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795D1">
      <w:pPr>
        <w:shd w:val="clear"/>
        <w:spacing w:line="360" w:lineRule="auto"/>
        <w:jc w:val="center"/>
        <w:rPr>
          <w:rFonts w:hint="eastAsia" w:asciiTheme="minorEastAsia" w:hAnsiTheme="minorEastAsia" w:eastAsiaTheme="minorEastAsia" w:cstheme="minorEastAsia"/>
          <w:b/>
          <w:strike w:val="0"/>
          <w:dstrike w:val="0"/>
          <w:color w:val="auto"/>
          <w:kern w:val="0"/>
          <w:sz w:val="44"/>
          <w:szCs w:val="44"/>
          <w:highlight w:val="none"/>
          <w:lang w:eastAsia="zh-CN"/>
        </w:rPr>
      </w:pPr>
      <w:r>
        <w:rPr>
          <w:rFonts w:hint="eastAsia" w:asciiTheme="minorEastAsia" w:hAnsiTheme="minorEastAsia" w:eastAsiaTheme="minorEastAsia" w:cstheme="minorEastAsia"/>
          <w:b/>
          <w:strike w:val="0"/>
          <w:dstrike w:val="0"/>
          <w:color w:val="auto"/>
          <w:kern w:val="0"/>
          <w:sz w:val="44"/>
          <w:szCs w:val="44"/>
          <w:highlight w:val="none"/>
          <w:lang w:eastAsia="zh-CN"/>
        </w:rPr>
        <w:drawing>
          <wp:anchor distT="0" distB="0" distL="114300" distR="114300" simplePos="0" relativeHeight="251659264" behindDoc="1" locked="0" layoutInCell="1" allowOverlap="1">
            <wp:simplePos x="0" y="0"/>
            <wp:positionH relativeFrom="column">
              <wp:posOffset>-1181735</wp:posOffset>
            </wp:positionH>
            <wp:positionV relativeFrom="paragraph">
              <wp:posOffset>-912495</wp:posOffset>
            </wp:positionV>
            <wp:extent cx="7546340" cy="10672445"/>
            <wp:effectExtent l="0" t="0" r="16510" b="14605"/>
            <wp:wrapNone/>
            <wp:docPr id="5" name="图片 5"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封面"/>
                    <pic:cNvPicPr>
                      <a:picLocks noChangeAspect="1"/>
                    </pic:cNvPicPr>
                  </pic:nvPicPr>
                  <pic:blipFill>
                    <a:blip r:embed="rId20"/>
                    <a:stretch>
                      <a:fillRect/>
                    </a:stretch>
                  </pic:blipFill>
                  <pic:spPr>
                    <a:xfrm>
                      <a:off x="0" y="0"/>
                      <a:ext cx="7546340" cy="10672445"/>
                    </a:xfrm>
                    <a:prstGeom prst="rect">
                      <a:avLst/>
                    </a:prstGeom>
                  </pic:spPr>
                </pic:pic>
              </a:graphicData>
            </a:graphic>
          </wp:anchor>
        </w:drawing>
      </w:r>
    </w:p>
    <w:p w14:paraId="5D5ADF39">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trike w:val="0"/>
          <w:dstrike w:val="0"/>
          <w:color w:val="auto"/>
          <w:sz w:val="32"/>
          <w:szCs w:val="32"/>
          <w:highlight w:val="none"/>
        </w:rPr>
        <w:sectPr>
          <w:headerReference r:id="rId4" w:type="first"/>
          <w:footerReference r:id="rId5" w:type="default"/>
          <w:headerReference r:id="rId3" w:type="even"/>
          <w:footerReference r:id="rId6" w:type="even"/>
          <w:pgSz w:w="11906" w:h="16838"/>
          <w:pgMar w:top="1440" w:right="1800" w:bottom="1440" w:left="1800" w:header="851" w:footer="992" w:gutter="113"/>
          <w:pgNumType w:start="0"/>
          <w:cols w:space="720" w:num="1"/>
          <w:titlePg/>
          <w:docGrid w:linePitch="312" w:charSpace="0"/>
        </w:sectPr>
      </w:pPr>
    </w:p>
    <w:p w14:paraId="444121AF">
      <w:pPr>
        <w:pStyle w:val="18"/>
        <w:shd w:val="clear"/>
        <w:jc w:val="both"/>
        <w:rPr>
          <w:rFonts w:hint="eastAsia" w:asciiTheme="minorEastAsia" w:hAnsiTheme="minorEastAsia" w:eastAsiaTheme="minorEastAsia" w:cstheme="minorEastAsia"/>
          <w:strike w:val="0"/>
          <w:dstrike w:val="0"/>
          <w:color w:val="auto"/>
          <w:highlight w:val="none"/>
        </w:rPr>
      </w:pPr>
    </w:p>
    <w:p w14:paraId="7814C56E">
      <w:pPr>
        <w:shd w:val="clear"/>
        <w:spacing w:line="360" w:lineRule="auto"/>
        <w:jc w:val="center"/>
        <w:rPr>
          <w:rFonts w:hint="eastAsia" w:asciiTheme="minorEastAsia" w:hAnsiTheme="minorEastAsia" w:eastAsiaTheme="minorEastAsia" w:cstheme="minorEastAsia"/>
          <w:b/>
          <w:strike w:val="0"/>
          <w:dstrike w:val="0"/>
          <w:color w:val="auto"/>
          <w:sz w:val="32"/>
          <w:szCs w:val="32"/>
          <w:highlight w:val="none"/>
        </w:rPr>
      </w:pPr>
      <w:r>
        <w:rPr>
          <w:rFonts w:hint="eastAsia" w:asciiTheme="minorEastAsia" w:hAnsiTheme="minorEastAsia" w:eastAsiaTheme="minorEastAsia" w:cstheme="minorEastAsia"/>
          <w:b/>
          <w:strike w:val="0"/>
          <w:dstrike w:val="0"/>
          <w:color w:val="auto"/>
          <w:sz w:val="32"/>
          <w:szCs w:val="32"/>
          <w:highlight w:val="none"/>
        </w:rPr>
        <w:t>目  录</w:t>
      </w:r>
    </w:p>
    <w:p w14:paraId="15870D5A">
      <w:pPr>
        <w:pStyle w:val="33"/>
        <w:shd w:val="clear"/>
        <w:ind w:firstLine="300"/>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b w:val="0"/>
          <w:strike w:val="0"/>
          <w:dstrike w:val="0"/>
          <w:color w:val="auto"/>
          <w:highlight w:val="none"/>
        </w:rPr>
        <w:fldChar w:fldCharType="begin"/>
      </w:r>
      <w:r>
        <w:rPr>
          <w:rFonts w:hint="eastAsia" w:asciiTheme="minorEastAsia" w:hAnsiTheme="minorEastAsia" w:eastAsiaTheme="minorEastAsia" w:cstheme="minorEastAsia"/>
          <w:b w:val="0"/>
          <w:strike w:val="0"/>
          <w:dstrike w:val="0"/>
          <w:color w:val="auto"/>
          <w:highlight w:val="none"/>
        </w:rPr>
        <w:instrText xml:space="preserve"> TOC \o "1-1" \h \z \u </w:instrText>
      </w:r>
      <w:r>
        <w:rPr>
          <w:rFonts w:hint="eastAsia" w:asciiTheme="minorEastAsia" w:hAnsiTheme="minorEastAsia" w:eastAsiaTheme="minorEastAsia" w:cstheme="minorEastAsia"/>
          <w:b w:val="0"/>
          <w:strike w:val="0"/>
          <w:dstrike w:val="0"/>
          <w:color w:val="auto"/>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"_Toc146612287"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第一章 招标公告</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_Toc146612287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1</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1E7C64D0">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"_Toc146612288"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第二章 采购需求</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_Toc146612288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6</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62632722">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"_Toc146612289"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第三章 投标人须知</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_Toc146612289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24</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366D1D59">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"_Toc146612290"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第四章 评标方法及评标标准</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_Toc146612290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46</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21C5532F">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"_Toc146612291"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第五章 拟签订的合同文本</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_Toc146612291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59</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592B37F2">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2"/>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"_Toc146612292"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第六章 投标文件格式</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_Toc146612292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71</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3D91E74F">
      <w:pPr>
        <w:shd w:val="clear"/>
        <w:spacing w:beforeLines="50" w:line="480" w:lineRule="exact"/>
        <w:rPr>
          <w:rFonts w:hint="eastAsia" w:asciiTheme="minorEastAsia" w:hAnsiTheme="minorEastAsia" w:eastAsiaTheme="minorEastAsia" w:cstheme="minorEastAsia"/>
          <w:strike w:val="0"/>
          <w:dstrike w:val="0"/>
          <w:color w:val="auto"/>
          <w:sz w:val="24"/>
          <w:highlight w:val="none"/>
        </w:rPr>
      </w:pPr>
      <w:r>
        <w:rPr>
          <w:rFonts w:hint="eastAsia" w:asciiTheme="minorEastAsia" w:hAnsiTheme="minorEastAsia" w:eastAsiaTheme="minorEastAsia" w:cstheme="minorEastAsia"/>
          <w:b/>
          <w:strike w:val="0"/>
          <w:dstrike w:val="0"/>
          <w:color w:val="auto"/>
          <w:sz w:val="30"/>
          <w:highlight w:val="none"/>
        </w:rPr>
        <w:fldChar w:fldCharType="end"/>
      </w:r>
    </w:p>
    <w:p w14:paraId="7A85C73B">
      <w:pPr>
        <w:shd w:val="clear"/>
        <w:spacing w:beforeLines="50" w:line="480" w:lineRule="exact"/>
        <w:rPr>
          <w:rFonts w:hint="eastAsia" w:asciiTheme="minorEastAsia" w:hAnsiTheme="minorEastAsia" w:eastAsiaTheme="minorEastAsia" w:cstheme="minorEastAsia"/>
          <w:strike w:val="0"/>
          <w:dstrike w:val="0"/>
          <w:color w:val="auto"/>
          <w:sz w:val="30"/>
          <w:highlight w:val="none"/>
        </w:rPr>
      </w:pPr>
    </w:p>
    <w:p w14:paraId="471959B4">
      <w:pPr>
        <w:pStyle w:val="3"/>
        <w:keepNext w:val="0"/>
        <w:keepLines w:val="0"/>
        <w:shd w:val="clear"/>
        <w:tabs>
          <w:tab w:val="left" w:pos="0"/>
          <w:tab w:val="left" w:pos="3165"/>
          <w:tab w:val="center" w:pos="4153"/>
        </w:tabs>
        <w:autoSpaceDE w:val="0"/>
        <w:autoSpaceDN w:val="0"/>
        <w:adjustRightInd w:val="0"/>
        <w:spacing w:before="0" w:after="0" w:line="360" w:lineRule="auto"/>
        <w:rPr>
          <w:rFonts w:hint="eastAsia" w:asciiTheme="minorEastAsia" w:hAnsiTheme="minorEastAsia" w:eastAsiaTheme="minorEastAsia" w:cstheme="minorEastAsia"/>
          <w:strike w:val="0"/>
          <w:dstrike w:val="0"/>
          <w:color w:val="auto"/>
          <w:highlight w:val="none"/>
        </w:rPr>
        <w:sectPr>
          <w:footerReference r:id="rId10" w:type="first"/>
          <w:headerReference r:id="rId7" w:type="default"/>
          <w:footerReference r:id="rId8" w:type="default"/>
          <w:footerReference r:id="rId9" w:type="even"/>
          <w:pgSz w:w="11906" w:h="16838"/>
          <w:pgMar w:top="1134" w:right="1247" w:bottom="1134" w:left="1247" w:header="737" w:footer="680" w:gutter="113"/>
          <w:pgNumType w:fmt="upperRoman"/>
          <w:cols w:space="720" w:num="1"/>
          <w:titlePg/>
          <w:docGrid w:linePitch="312" w:charSpace="0"/>
        </w:sectPr>
      </w:pPr>
      <w:bookmarkStart w:id="0" w:name="_Toc254970630"/>
      <w:bookmarkStart w:id="1" w:name="_Toc254970489"/>
    </w:p>
    <w:p w14:paraId="5713EEF4">
      <w:pPr>
        <w:pStyle w:val="3"/>
        <w:keepNext w:val="0"/>
        <w:keepLines w:val="0"/>
        <w:shd w:val="clear"/>
        <w:tabs>
          <w:tab w:val="left" w:pos="0"/>
          <w:tab w:val="left" w:pos="3165"/>
          <w:tab w:val="center" w:pos="4153"/>
        </w:tabs>
        <w:autoSpaceDE w:val="0"/>
        <w:autoSpaceDN w:val="0"/>
        <w:adjustRightInd w:val="0"/>
        <w:spacing w:before="0" w:after="0" w:line="360" w:lineRule="auto"/>
        <w:rPr>
          <w:rFonts w:hint="eastAsia" w:ascii="方正小标宋_GBK" w:hAnsi="方正小标宋_GBK" w:eastAsia="方正小标宋_GBK" w:cs="方正小标宋_GBK"/>
          <w:strike w:val="0"/>
          <w:dstrike w:val="0"/>
          <w:color w:val="auto"/>
          <w:sz w:val="21"/>
          <w:szCs w:val="21"/>
          <w:highlight w:val="none"/>
        </w:rPr>
      </w:pPr>
      <w:bookmarkStart w:id="2" w:name="_Toc146612287"/>
      <w:r>
        <w:rPr>
          <w:rFonts w:hint="eastAsia" w:ascii="方正小标宋_GBK" w:hAnsi="方正小标宋_GBK" w:eastAsia="方正小标宋_GBK" w:cs="方正小标宋_GBK"/>
          <w:strike w:val="0"/>
          <w:dstrike w:val="0"/>
          <w:color w:val="auto"/>
          <w:sz w:val="21"/>
          <w:szCs w:val="21"/>
          <w:highlight w:val="none"/>
        </w:rPr>
        <w:t>第一章</w:t>
      </w:r>
      <w:bookmarkEnd w:id="0"/>
      <w:bookmarkEnd w:id="1"/>
      <w:bookmarkStart w:id="3" w:name="_Toc28359001"/>
      <w:bookmarkStart w:id="4" w:name="_Toc35393789"/>
      <w:r>
        <w:rPr>
          <w:rFonts w:hint="eastAsia" w:ascii="方正小标宋_GBK" w:hAnsi="方正小标宋_GBK" w:eastAsia="方正小标宋_GBK" w:cs="方正小标宋_GBK"/>
          <w:strike w:val="0"/>
          <w:dstrike w:val="0"/>
          <w:color w:val="auto"/>
          <w:sz w:val="21"/>
          <w:szCs w:val="21"/>
          <w:highlight w:val="none"/>
        </w:rPr>
        <w:t xml:space="preserve"> 招标公告</w:t>
      </w:r>
      <w:bookmarkEnd w:id="2"/>
      <w:bookmarkEnd w:id="3"/>
      <w:bookmarkEnd w:id="4"/>
      <w:bookmarkStart w:id="5" w:name="OLE_LINK20"/>
      <w:bookmarkStart w:id="6" w:name="OLE_LINK15"/>
      <w:bookmarkStart w:id="7" w:name="OLE_LINK3"/>
      <w:bookmarkStart w:id="8" w:name="OLE_LINK29"/>
    </w:p>
    <w:p w14:paraId="5FF4F8ED">
      <w:pPr>
        <w:keepNext w:val="0"/>
        <w:keepLines w:val="0"/>
        <w:pageBreakBefore w:val="0"/>
        <w:pBdr>
          <w:top w:val="single" w:color="auto" w:sz="4" w:space="1"/>
          <w:left w:val="single" w:color="auto" w:sz="4" w:space="4"/>
          <w:bottom w:val="single" w:color="auto" w:sz="4" w:space="1"/>
          <w:right w:val="single" w:color="auto" w:sz="4" w:space="0"/>
        </w:pBdr>
        <w:shd w:val="clear"/>
        <w:kinsoku/>
        <w:overflowPunct/>
        <w:topLinePunct w:val="0"/>
        <w:autoSpaceDE/>
        <w:autoSpaceDN/>
        <w:bidi w:val="0"/>
        <w:spacing w:line="400" w:lineRule="exact"/>
        <w:textAlignment w:val="auto"/>
        <w:rPr>
          <w:rFonts w:hint="eastAsia" w:ascii="宋体" w:hAnsi="宋体" w:eastAsia="宋体" w:cs="宋体"/>
          <w:b/>
          <w:strike w:val="0"/>
          <w:dstrike w:val="0"/>
          <w:color w:val="auto"/>
          <w:sz w:val="21"/>
          <w:szCs w:val="21"/>
          <w:highlight w:val="none"/>
          <w:lang w:eastAsia="zh-CN"/>
        </w:rPr>
      </w:pPr>
      <w:r>
        <w:rPr>
          <w:rFonts w:hint="eastAsia" w:ascii="宋体" w:hAnsi="宋体" w:eastAsia="宋体" w:cs="宋体"/>
          <w:b/>
          <w:strike w:val="0"/>
          <w:dstrike w:val="0"/>
          <w:color w:val="auto"/>
          <w:sz w:val="21"/>
          <w:szCs w:val="21"/>
          <w:highlight w:val="none"/>
        </w:rPr>
        <w:t>项目概况</w:t>
      </w:r>
      <w:r>
        <w:rPr>
          <w:rFonts w:hint="eastAsia" w:ascii="宋体" w:hAnsi="宋体" w:eastAsia="宋体" w:cs="宋体"/>
          <w:b/>
          <w:strike w:val="0"/>
          <w:dstrike w:val="0"/>
          <w:color w:val="auto"/>
          <w:sz w:val="21"/>
          <w:szCs w:val="21"/>
          <w:highlight w:val="none"/>
          <w:lang w:eastAsia="zh-CN"/>
        </w:rPr>
        <w:t>：</w:t>
      </w:r>
    </w:p>
    <w:p w14:paraId="5D8B3B6F">
      <w:pPr>
        <w:keepNext w:val="0"/>
        <w:keepLines w:val="0"/>
        <w:pageBreakBefore w:val="0"/>
        <w:pBdr>
          <w:top w:val="single" w:color="auto" w:sz="4" w:space="1"/>
          <w:left w:val="single" w:color="auto" w:sz="4" w:space="4"/>
          <w:bottom w:val="single" w:color="auto" w:sz="4" w:space="1"/>
          <w:right w:val="single" w:color="auto" w:sz="4" w:space="0"/>
        </w:pBdr>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bookmarkStart w:id="9" w:name="OLE_LINK31"/>
      <w:bookmarkStart w:id="10" w:name="OLE_LINK30"/>
      <w:r>
        <w:rPr>
          <w:rFonts w:hint="eastAsia" w:ascii="宋体" w:hAnsi="宋体" w:eastAsia="宋体" w:cs="宋体"/>
          <w:strike w:val="0"/>
          <w:dstrike w:val="0"/>
          <w:color w:val="auto"/>
          <w:sz w:val="21"/>
          <w:szCs w:val="21"/>
          <w:highlight w:val="none"/>
          <w:u w:val="single"/>
          <w:lang w:eastAsia="zh-CN"/>
        </w:rPr>
        <w:t>广西壮族自治区地下水环境监管能力建设工程（一期）</w:t>
      </w:r>
      <w:r>
        <w:rPr>
          <w:rFonts w:hint="eastAsia" w:ascii="宋体" w:hAnsi="宋体" w:eastAsia="宋体" w:cs="宋体"/>
          <w:strike w:val="0"/>
          <w:dstrike w:val="0"/>
          <w:color w:val="auto"/>
          <w:sz w:val="21"/>
          <w:szCs w:val="21"/>
          <w:highlight w:val="none"/>
        </w:rPr>
        <w:t>项目的潜在投标人应在“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u w:val="none"/>
        </w:rPr>
        <w:t>自行下载获</w:t>
      </w:r>
      <w:r>
        <w:rPr>
          <w:rFonts w:hint="eastAsia" w:ascii="宋体" w:hAnsi="宋体" w:eastAsia="宋体" w:cs="宋体"/>
          <w:strike w:val="0"/>
          <w:dstrike w:val="0"/>
          <w:color w:val="auto"/>
          <w:sz w:val="21"/>
          <w:szCs w:val="21"/>
          <w:highlight w:val="none"/>
        </w:rPr>
        <w:t>取招标文件，并于</w:t>
      </w:r>
      <w:bookmarkStart w:id="11" w:name="OLE_LINK206"/>
      <w:bookmarkStart w:id="12" w:name="OLE_LINK205"/>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17</w:t>
      </w:r>
      <w:r>
        <w:rPr>
          <w:rFonts w:hint="eastAsia" w:ascii="宋体" w:hAnsi="宋体" w:eastAsia="宋体" w:cs="宋体"/>
          <w:bCs/>
          <w:strike w:val="0"/>
          <w:dstrike w:val="0"/>
          <w:color w:val="auto"/>
          <w:sz w:val="21"/>
          <w:szCs w:val="21"/>
          <w:highlight w:val="none"/>
          <w:u w:val="single"/>
        </w:rPr>
        <w:t>日</w:t>
      </w:r>
      <w:r>
        <w:rPr>
          <w:rFonts w:hint="eastAsia" w:ascii="宋体" w:hAnsi="宋体" w:cs="宋体"/>
          <w:bCs/>
          <w:strike w:val="0"/>
          <w:dstrike w:val="0"/>
          <w:color w:val="auto"/>
          <w:sz w:val="21"/>
          <w:szCs w:val="21"/>
          <w:highlight w:val="none"/>
          <w:u w:val="single"/>
          <w:lang w:val="en-US" w:eastAsia="zh-CN"/>
        </w:rPr>
        <w:t>09</w:t>
      </w:r>
      <w:r>
        <w:rPr>
          <w:rFonts w:hint="eastAsia" w:ascii="宋体" w:hAnsi="宋体" w:eastAsia="宋体" w:cs="宋体"/>
          <w:strike w:val="0"/>
          <w:dstrike w:val="0"/>
          <w:color w:val="auto"/>
          <w:sz w:val="21"/>
          <w:szCs w:val="21"/>
          <w:highlight w:val="none"/>
          <w:u w:val="single"/>
          <w:lang w:val="en-US" w:eastAsia="zh-CN"/>
        </w:rPr>
        <w:t>时</w:t>
      </w:r>
      <w:bookmarkEnd w:id="11"/>
      <w:bookmarkEnd w:id="12"/>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u w:val="single"/>
          <w:lang w:val="en-US" w:eastAsia="zh-CN"/>
        </w:rPr>
        <w:t>分</w:t>
      </w:r>
      <w:r>
        <w:rPr>
          <w:rFonts w:hint="eastAsia" w:ascii="宋体" w:hAnsi="宋体" w:eastAsia="宋体" w:cs="宋体"/>
          <w:strike w:val="0"/>
          <w:dstrike w:val="0"/>
          <w:color w:val="auto"/>
          <w:sz w:val="21"/>
          <w:szCs w:val="21"/>
          <w:highlight w:val="none"/>
          <w:u w:val="single"/>
        </w:rPr>
        <w:t>（北京时间）</w:t>
      </w:r>
      <w:r>
        <w:rPr>
          <w:rFonts w:hint="eastAsia" w:ascii="宋体" w:hAnsi="宋体" w:eastAsia="宋体" w:cs="宋体"/>
          <w:bCs/>
          <w:strike w:val="0"/>
          <w:dstrike w:val="0"/>
          <w:color w:val="auto"/>
          <w:sz w:val="21"/>
          <w:szCs w:val="21"/>
          <w:highlight w:val="none"/>
        </w:rPr>
        <w:t>前按要求递交投标文件</w:t>
      </w:r>
      <w:r>
        <w:rPr>
          <w:rFonts w:hint="eastAsia" w:ascii="宋体" w:hAnsi="宋体" w:eastAsia="宋体" w:cs="宋体"/>
          <w:strike w:val="0"/>
          <w:dstrike w:val="0"/>
          <w:color w:val="auto"/>
          <w:sz w:val="21"/>
          <w:szCs w:val="21"/>
          <w:highlight w:val="none"/>
        </w:rPr>
        <w:t>。</w:t>
      </w:r>
    </w:p>
    <w:bookmarkEnd w:id="9"/>
    <w:bookmarkEnd w:id="10"/>
    <w:p w14:paraId="514ACD88">
      <w:pPr>
        <w:keepNext w:val="0"/>
        <w:keepLines w:val="0"/>
        <w:pageBreakBefore w:val="0"/>
        <w:shd w:val="clear"/>
        <w:kinsoku/>
        <w:overflowPunct/>
        <w:topLinePunct w:val="0"/>
        <w:autoSpaceDE/>
        <w:autoSpaceDN/>
        <w:bidi w:val="0"/>
        <w:spacing w:line="400" w:lineRule="exact"/>
        <w:textAlignment w:val="auto"/>
        <w:rPr>
          <w:rFonts w:hint="eastAsia" w:ascii="宋体" w:hAnsi="宋体" w:eastAsia="宋体" w:cs="宋体"/>
          <w:b/>
          <w:bCs/>
          <w:strike w:val="0"/>
          <w:dstrike w:val="0"/>
          <w:color w:val="auto"/>
          <w:sz w:val="21"/>
          <w:szCs w:val="21"/>
          <w:highlight w:val="none"/>
        </w:rPr>
      </w:pPr>
      <w:bookmarkStart w:id="13" w:name="_Toc28359002"/>
      <w:bookmarkStart w:id="14" w:name="_Toc35393790"/>
      <w:bookmarkStart w:id="15" w:name="_Toc28359079"/>
      <w:bookmarkStart w:id="16" w:name="_Toc35393621"/>
      <w:bookmarkStart w:id="17" w:name="_Hlk24379207"/>
      <w:r>
        <w:rPr>
          <w:rFonts w:hint="eastAsia" w:ascii="宋体" w:hAnsi="宋体" w:eastAsia="宋体" w:cs="宋体"/>
          <w:b/>
          <w:bCs/>
          <w:strike w:val="0"/>
          <w:dstrike w:val="0"/>
          <w:color w:val="auto"/>
          <w:sz w:val="21"/>
          <w:szCs w:val="21"/>
          <w:highlight w:val="none"/>
        </w:rPr>
        <w:t>一、项目基本情况</w:t>
      </w:r>
      <w:bookmarkEnd w:id="13"/>
      <w:bookmarkEnd w:id="14"/>
      <w:bookmarkEnd w:id="15"/>
      <w:bookmarkEnd w:id="16"/>
    </w:p>
    <w:p w14:paraId="462D59B7">
      <w:pPr>
        <w:keepNext w:val="0"/>
        <w:keepLines w:val="0"/>
        <w:pageBreakBefore w:val="0"/>
        <w:shd w:val="clear"/>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lang w:eastAsia="zh-CN"/>
        </w:rPr>
      </w:pPr>
      <w:bookmarkStart w:id="18" w:name="OLE_LINK33"/>
      <w:bookmarkStart w:id="19" w:name="OLE_LINK32"/>
      <w:r>
        <w:rPr>
          <w:rFonts w:hint="eastAsia" w:ascii="宋体" w:hAnsi="宋体" w:eastAsia="宋体" w:cs="宋体"/>
          <w:strike w:val="0"/>
          <w:dstrike w:val="0"/>
          <w:color w:val="auto"/>
          <w:sz w:val="21"/>
          <w:szCs w:val="21"/>
          <w:highlight w:val="none"/>
        </w:rPr>
        <w:t>项目编号：</w:t>
      </w:r>
      <w:r>
        <w:rPr>
          <w:rFonts w:hint="eastAsia" w:ascii="宋体" w:hAnsi="宋体" w:cs="宋体"/>
          <w:strike w:val="0"/>
          <w:dstrike w:val="0"/>
          <w:color w:val="auto"/>
          <w:sz w:val="21"/>
          <w:szCs w:val="21"/>
          <w:highlight w:val="none"/>
          <w:lang w:eastAsia="zh-CN"/>
        </w:rPr>
        <w:t>GXZC2025-G3-003445-GXYZ</w:t>
      </w:r>
    </w:p>
    <w:p w14:paraId="1322ED92">
      <w:pPr>
        <w:keepNext w:val="0"/>
        <w:keepLines w:val="0"/>
        <w:pageBreakBefore w:val="0"/>
        <w:shd w:val="clear"/>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采购计划文号：广西政采[2025]21690号-001、广西政采[2025]21690号-002</w:t>
      </w:r>
    </w:p>
    <w:p w14:paraId="0A00D3C1">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项目名称：</w:t>
      </w:r>
      <w:bookmarkEnd w:id="17"/>
      <w:r>
        <w:rPr>
          <w:rFonts w:hint="eastAsia" w:ascii="宋体" w:hAnsi="宋体" w:eastAsia="宋体" w:cs="宋体"/>
          <w:strike w:val="0"/>
          <w:dstrike w:val="0"/>
          <w:color w:val="auto"/>
          <w:sz w:val="21"/>
          <w:szCs w:val="21"/>
          <w:highlight w:val="none"/>
          <w:lang w:eastAsia="zh-CN"/>
        </w:rPr>
        <w:t>广西壮族自治区地下水环境监管能力建设工程（一期）</w:t>
      </w:r>
    </w:p>
    <w:p w14:paraId="5872B968">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u w:val="none" w:color="auto"/>
        </w:rPr>
      </w:pPr>
      <w:r>
        <w:rPr>
          <w:rFonts w:hint="eastAsia" w:ascii="宋体" w:hAnsi="宋体" w:eastAsia="宋体" w:cs="宋体"/>
          <w:strike w:val="0"/>
          <w:dstrike w:val="0"/>
          <w:color w:val="auto"/>
          <w:sz w:val="21"/>
          <w:szCs w:val="21"/>
          <w:highlight w:val="none"/>
        </w:rPr>
        <w:t>预算</w:t>
      </w:r>
      <w:r>
        <w:rPr>
          <w:rFonts w:hint="eastAsia" w:ascii="宋体" w:hAnsi="宋体" w:eastAsia="宋体" w:cs="宋体"/>
          <w:strike w:val="0"/>
          <w:dstrike w:val="0"/>
          <w:color w:val="auto"/>
          <w:sz w:val="21"/>
          <w:szCs w:val="21"/>
          <w:highlight w:val="none"/>
          <w:u w:val="none" w:color="auto"/>
        </w:rPr>
        <w:t>金额</w:t>
      </w:r>
      <w:r>
        <w:rPr>
          <w:rFonts w:hint="eastAsia" w:ascii="宋体" w:hAnsi="宋体" w:eastAsia="宋体" w:cs="宋体"/>
          <w:strike w:val="0"/>
          <w:dstrike w:val="0"/>
          <w:color w:val="auto"/>
          <w:sz w:val="21"/>
          <w:szCs w:val="21"/>
          <w:highlight w:val="none"/>
          <w:u w:val="none" w:color="auto"/>
          <w:lang w:val="en-US" w:eastAsia="zh-CN"/>
        </w:rPr>
        <w:t>：550.00</w:t>
      </w:r>
      <w:r>
        <w:rPr>
          <w:rFonts w:hint="eastAsia" w:ascii="宋体" w:hAnsi="宋体" w:eastAsia="宋体" w:cs="宋体"/>
          <w:strike w:val="0"/>
          <w:dstrike w:val="0"/>
          <w:color w:val="auto"/>
          <w:sz w:val="21"/>
          <w:szCs w:val="21"/>
          <w:highlight w:val="none"/>
          <w:u w:val="none" w:color="auto"/>
        </w:rPr>
        <w:t>万元【其中</w:t>
      </w:r>
      <w:r>
        <w:rPr>
          <w:rFonts w:hint="eastAsia" w:ascii="宋体" w:hAnsi="宋体" w:eastAsia="宋体" w:cs="宋体"/>
          <w:strike w:val="0"/>
          <w:dstrike w:val="0"/>
          <w:color w:val="auto"/>
          <w:sz w:val="21"/>
          <w:szCs w:val="21"/>
          <w:highlight w:val="none"/>
          <w:u w:val="none" w:color="auto"/>
          <w:lang w:val="en-US" w:eastAsia="zh-CN"/>
        </w:rPr>
        <w:t>分包1</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strike w:val="0"/>
          <w:dstrike w:val="0"/>
          <w:color w:val="auto"/>
          <w:sz w:val="21"/>
          <w:szCs w:val="21"/>
          <w:highlight w:val="none"/>
          <w:u w:val="none" w:color="auto"/>
          <w:lang w:val="en-US" w:eastAsia="zh-CN"/>
        </w:rPr>
        <w:t>520.00万元</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strike w:val="0"/>
          <w:dstrike w:val="0"/>
          <w:color w:val="auto"/>
          <w:sz w:val="21"/>
          <w:szCs w:val="21"/>
          <w:highlight w:val="none"/>
          <w:u w:val="none" w:color="auto"/>
          <w:lang w:val="en-US" w:eastAsia="zh-CN"/>
        </w:rPr>
        <w:t>分包2</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strike w:val="0"/>
          <w:dstrike w:val="0"/>
          <w:color w:val="auto"/>
          <w:sz w:val="21"/>
          <w:szCs w:val="21"/>
          <w:highlight w:val="none"/>
          <w:u w:val="none" w:color="auto"/>
          <w:lang w:val="en-US" w:eastAsia="zh-CN"/>
        </w:rPr>
        <w:t>30.00万元。</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color w:val="auto"/>
          <w:sz w:val="21"/>
          <w:szCs w:val="21"/>
          <w:highlight w:val="none"/>
          <w:u w:val="none" w:color="auto"/>
        </w:rPr>
        <w:t xml:space="preserve"> </w:t>
      </w:r>
    </w:p>
    <w:bookmarkEnd w:id="18"/>
    <w:bookmarkEnd w:id="19"/>
    <w:p w14:paraId="7F46EF43">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u w:val="none" w:color="auto"/>
          <w:lang w:eastAsia="zh-CN"/>
        </w:rPr>
      </w:pPr>
      <w:r>
        <w:rPr>
          <w:rFonts w:hint="eastAsia" w:ascii="宋体" w:hAnsi="宋体" w:eastAsia="宋体" w:cs="宋体"/>
          <w:strike w:val="0"/>
          <w:dstrike w:val="0"/>
          <w:color w:val="auto"/>
          <w:sz w:val="21"/>
          <w:szCs w:val="21"/>
          <w:highlight w:val="none"/>
          <w:u w:val="none" w:color="auto"/>
        </w:rPr>
        <w:t>最高限价：</w:t>
      </w:r>
      <w:r>
        <w:rPr>
          <w:rFonts w:hint="eastAsia" w:ascii="宋体" w:hAnsi="宋体" w:eastAsia="宋体" w:cs="宋体"/>
          <w:strike w:val="0"/>
          <w:dstrike w:val="0"/>
          <w:color w:val="auto"/>
          <w:sz w:val="21"/>
          <w:szCs w:val="21"/>
          <w:highlight w:val="none"/>
          <w:u w:val="none" w:color="auto"/>
          <w:lang w:val="en-US" w:eastAsia="zh-CN"/>
        </w:rPr>
        <w:t>550.00</w:t>
      </w:r>
      <w:r>
        <w:rPr>
          <w:rFonts w:hint="eastAsia" w:ascii="宋体" w:hAnsi="宋体" w:eastAsia="宋体" w:cs="宋体"/>
          <w:strike w:val="0"/>
          <w:dstrike w:val="0"/>
          <w:color w:val="auto"/>
          <w:sz w:val="21"/>
          <w:szCs w:val="21"/>
          <w:highlight w:val="none"/>
          <w:u w:val="none" w:color="auto"/>
        </w:rPr>
        <w:t>万元【其中</w:t>
      </w:r>
      <w:r>
        <w:rPr>
          <w:rFonts w:hint="eastAsia" w:ascii="宋体" w:hAnsi="宋体" w:eastAsia="宋体" w:cs="宋体"/>
          <w:strike w:val="0"/>
          <w:dstrike w:val="0"/>
          <w:color w:val="auto"/>
          <w:sz w:val="21"/>
          <w:szCs w:val="21"/>
          <w:highlight w:val="none"/>
          <w:u w:val="none" w:color="auto"/>
          <w:lang w:val="en-US" w:eastAsia="zh-CN"/>
        </w:rPr>
        <w:t>分包1</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strike w:val="0"/>
          <w:dstrike w:val="0"/>
          <w:color w:val="auto"/>
          <w:sz w:val="21"/>
          <w:szCs w:val="21"/>
          <w:highlight w:val="none"/>
          <w:u w:val="none" w:color="auto"/>
          <w:lang w:val="en-US" w:eastAsia="zh-CN"/>
        </w:rPr>
        <w:t>520.00万元</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strike w:val="0"/>
          <w:dstrike w:val="0"/>
          <w:color w:val="auto"/>
          <w:sz w:val="21"/>
          <w:szCs w:val="21"/>
          <w:highlight w:val="none"/>
          <w:u w:val="none" w:color="auto"/>
          <w:lang w:val="en-US" w:eastAsia="zh-CN"/>
        </w:rPr>
        <w:t>分包2</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strike w:val="0"/>
          <w:dstrike w:val="0"/>
          <w:color w:val="auto"/>
          <w:sz w:val="21"/>
          <w:szCs w:val="21"/>
          <w:highlight w:val="none"/>
          <w:u w:val="none" w:color="auto"/>
          <w:lang w:val="en-US" w:eastAsia="zh-CN"/>
        </w:rPr>
        <w:t>30.00万元。</w:t>
      </w:r>
      <w:r>
        <w:rPr>
          <w:rFonts w:hint="eastAsia" w:ascii="宋体" w:hAnsi="宋体" w:eastAsia="宋体" w:cs="宋体"/>
          <w:strike w:val="0"/>
          <w:dstrike w:val="0"/>
          <w:color w:val="auto"/>
          <w:sz w:val="21"/>
          <w:szCs w:val="21"/>
          <w:highlight w:val="none"/>
          <w:u w:val="none" w:color="auto"/>
        </w:rPr>
        <w:t>】</w:t>
      </w:r>
      <w:r>
        <w:rPr>
          <w:rFonts w:hint="eastAsia" w:ascii="宋体" w:hAnsi="宋体" w:eastAsia="宋体" w:cs="宋体"/>
          <w:color w:val="auto"/>
          <w:sz w:val="21"/>
          <w:szCs w:val="21"/>
          <w:highlight w:val="none"/>
          <w:u w:val="none" w:color="auto"/>
        </w:rPr>
        <w:t xml:space="preserve"> </w:t>
      </w:r>
    </w:p>
    <w:p w14:paraId="334ADC05">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采购需求：</w:t>
      </w:r>
    </w:p>
    <w:tbl>
      <w:tblPr>
        <w:tblStyle w:val="47"/>
        <w:tblW w:w="8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656"/>
        <w:gridCol w:w="1783"/>
        <w:gridCol w:w="941"/>
        <w:gridCol w:w="4263"/>
      </w:tblGrid>
      <w:tr w14:paraId="1B754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BD716DF">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bookmarkStart w:id="20" w:name="_Toc35393622"/>
            <w:bookmarkStart w:id="21" w:name="_Toc28359003"/>
            <w:bookmarkStart w:id="22" w:name="_Toc28359080"/>
            <w:bookmarkStart w:id="23" w:name="_Toc35393791"/>
            <w:r>
              <w:rPr>
                <w:rFonts w:hint="eastAsia" w:ascii="宋体" w:hAnsi="宋体" w:eastAsia="宋体" w:cs="宋体"/>
                <w:b/>
                <w:bCs/>
                <w:strike w:val="0"/>
                <w:dstrike w:val="0"/>
                <w:color w:val="auto"/>
                <w:sz w:val="21"/>
                <w:szCs w:val="21"/>
                <w:highlight w:val="none"/>
                <w:lang w:val="en-US" w:eastAsia="zh-CN"/>
              </w:rPr>
              <w:t>序号</w:t>
            </w:r>
          </w:p>
        </w:tc>
        <w:tc>
          <w:tcPr>
            <w:tcW w:w="656" w:type="dxa"/>
            <w:tcBorders>
              <w:top w:val="single" w:color="auto" w:sz="4" w:space="0"/>
              <w:left w:val="single" w:color="auto" w:sz="4" w:space="0"/>
              <w:bottom w:val="single" w:color="auto" w:sz="4" w:space="0"/>
              <w:right w:val="single" w:color="auto" w:sz="4" w:space="0"/>
            </w:tcBorders>
            <w:vAlign w:val="center"/>
          </w:tcPr>
          <w:p w14:paraId="064BA82E">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分包号</w:t>
            </w:r>
          </w:p>
        </w:tc>
        <w:tc>
          <w:tcPr>
            <w:tcW w:w="1783" w:type="dxa"/>
            <w:tcBorders>
              <w:top w:val="single" w:color="auto" w:sz="4" w:space="0"/>
              <w:left w:val="single" w:color="auto" w:sz="4" w:space="0"/>
              <w:bottom w:val="single" w:color="auto" w:sz="4" w:space="0"/>
              <w:right w:val="single" w:color="auto" w:sz="4" w:space="0"/>
            </w:tcBorders>
            <w:vAlign w:val="center"/>
          </w:tcPr>
          <w:p w14:paraId="60F823CD">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标的名称</w:t>
            </w:r>
          </w:p>
        </w:tc>
        <w:tc>
          <w:tcPr>
            <w:tcW w:w="941" w:type="dxa"/>
            <w:tcBorders>
              <w:top w:val="single" w:color="auto" w:sz="4" w:space="0"/>
              <w:left w:val="single" w:color="auto" w:sz="4" w:space="0"/>
              <w:bottom w:val="single" w:color="auto" w:sz="4" w:space="0"/>
              <w:right w:val="single" w:color="auto" w:sz="4" w:space="0"/>
            </w:tcBorders>
            <w:vAlign w:val="center"/>
          </w:tcPr>
          <w:p w14:paraId="0B625984">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rPr>
              <w:t>数量</w:t>
            </w:r>
            <w:r>
              <w:rPr>
                <w:rFonts w:hint="eastAsia" w:ascii="宋体" w:hAnsi="宋体" w:eastAsia="宋体" w:cs="宋体"/>
                <w:b/>
                <w:bCs/>
                <w:strike w:val="0"/>
                <w:dstrike w:val="0"/>
                <w:color w:val="auto"/>
                <w:sz w:val="21"/>
                <w:szCs w:val="21"/>
                <w:highlight w:val="none"/>
                <w:lang w:val="en-US" w:eastAsia="zh-CN"/>
              </w:rPr>
              <w:t>及单位</w:t>
            </w:r>
          </w:p>
        </w:tc>
        <w:tc>
          <w:tcPr>
            <w:tcW w:w="4263" w:type="dxa"/>
            <w:tcBorders>
              <w:top w:val="single" w:color="auto" w:sz="4" w:space="0"/>
              <w:left w:val="single" w:color="auto" w:sz="4" w:space="0"/>
              <w:bottom w:val="single" w:color="auto" w:sz="4" w:space="0"/>
              <w:right w:val="single" w:color="auto" w:sz="4" w:space="0"/>
            </w:tcBorders>
            <w:vAlign w:val="center"/>
          </w:tcPr>
          <w:p w14:paraId="08671B62">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简要技术需求或者服务要求</w:t>
            </w:r>
          </w:p>
        </w:tc>
      </w:tr>
      <w:tr w14:paraId="771CD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41798E0">
            <w:pPr>
              <w:keepNext w:val="0"/>
              <w:keepLines w:val="0"/>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w:t>
            </w:r>
          </w:p>
        </w:tc>
        <w:tc>
          <w:tcPr>
            <w:tcW w:w="656" w:type="dxa"/>
            <w:tcBorders>
              <w:top w:val="single" w:color="auto" w:sz="4" w:space="0"/>
              <w:left w:val="single" w:color="auto" w:sz="4" w:space="0"/>
              <w:bottom w:val="single" w:color="auto" w:sz="4" w:space="0"/>
              <w:right w:val="single" w:color="auto" w:sz="4" w:space="0"/>
            </w:tcBorders>
            <w:vAlign w:val="center"/>
          </w:tcPr>
          <w:p w14:paraId="4A1725A8">
            <w:pPr>
              <w:keepNext w:val="0"/>
              <w:keepLines w:val="0"/>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14:paraId="4E2BADB3">
            <w:pPr>
              <w:keepNext w:val="0"/>
              <w:keepLines w:val="0"/>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广西壮族自治区地下水环境监管能力建设工程（一期）—调查评估</w:t>
            </w:r>
          </w:p>
        </w:tc>
        <w:tc>
          <w:tcPr>
            <w:tcW w:w="941" w:type="dxa"/>
            <w:tcBorders>
              <w:top w:val="single" w:color="auto" w:sz="4" w:space="0"/>
              <w:left w:val="single" w:color="auto" w:sz="4" w:space="0"/>
              <w:bottom w:val="single" w:color="auto" w:sz="4" w:space="0"/>
              <w:right w:val="single" w:color="auto" w:sz="4" w:space="0"/>
            </w:tcBorders>
            <w:vAlign w:val="center"/>
          </w:tcPr>
          <w:p w14:paraId="197B448B">
            <w:pPr>
              <w:keepNext w:val="0"/>
              <w:keepLines w:val="0"/>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1项</w:t>
            </w:r>
          </w:p>
        </w:tc>
        <w:tc>
          <w:tcPr>
            <w:tcW w:w="4263" w:type="dxa"/>
            <w:tcBorders>
              <w:top w:val="single" w:color="auto" w:sz="4" w:space="0"/>
              <w:left w:val="single" w:color="auto" w:sz="4" w:space="0"/>
              <w:bottom w:val="single" w:color="auto" w:sz="4" w:space="0"/>
              <w:right w:val="single" w:color="auto" w:sz="4" w:space="0"/>
            </w:tcBorders>
            <w:vAlign w:val="center"/>
          </w:tcPr>
          <w:p w14:paraId="4302186B">
            <w:pPr>
              <w:pStyle w:val="111"/>
              <w:keepNext w:val="0"/>
              <w:keepLines w:val="0"/>
              <w:pageBreakBefore w:val="0"/>
              <w:widowControl w:val="0"/>
              <w:shd w:val="clear"/>
              <w:kinsoku/>
              <w:wordWrap/>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▲（一）总体要求：</w:t>
            </w:r>
          </w:p>
          <w:p w14:paraId="0D142475">
            <w:pPr>
              <w:pStyle w:val="111"/>
              <w:keepNext w:val="0"/>
              <w:keepLines w:val="0"/>
              <w:pageBreakBefore w:val="0"/>
              <w:widowControl w:val="0"/>
              <w:shd w:val="clear"/>
              <w:kinsoku/>
              <w:wordWrap/>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根据生态环境部《关于推进生态监测体系和监测能力现代化的实施意见》《“十四五”土壤、地下水和农村生态环境保护规划》《地下水环境监测技术规范》（HJ164-2020）等文件要求，梳理、整合评估全区现有地下水监测点，按照生态环境部监测点位布设要求，补充建设地下水环境监测井，并开展我区环境质量监测点和污染风险监控点样品采集监测，主要服务包括梳理整合评估现有井、编制评估方案</w:t>
            </w:r>
            <w:r>
              <w:rPr>
                <w:rFonts w:hint="eastAsia" w:ascii="宋体" w:hAnsi="宋体" w:eastAsia="宋体" w:cs="宋体"/>
                <w:strike w:val="0"/>
                <w:dstrike w:val="0"/>
                <w:color w:val="auto"/>
                <w:sz w:val="21"/>
                <w:szCs w:val="21"/>
                <w:highlight w:val="none"/>
                <w:lang w:val="en-US" w:eastAsia="zh-CN"/>
              </w:rPr>
              <w:t>和对</w:t>
            </w:r>
            <w:r>
              <w:rPr>
                <w:rFonts w:hint="eastAsia" w:ascii="宋体" w:hAnsi="宋体" w:eastAsia="宋体" w:cs="宋体"/>
                <w:strike w:val="0"/>
                <w:dstrike w:val="0"/>
                <w:color w:val="auto"/>
                <w:sz w:val="21"/>
                <w:szCs w:val="21"/>
                <w:highlight w:val="none"/>
                <w:lang w:eastAsia="zh-CN"/>
              </w:rPr>
              <w:t>地下水监测井建设（含现有井改造）、样品采集、监测报告编制、成果集成等。</w:t>
            </w:r>
          </w:p>
          <w:p w14:paraId="39211F75">
            <w:pPr>
              <w:keepNext w:val="0"/>
              <w:keepLines w:val="0"/>
              <w:pageBreakBefore w:val="0"/>
              <w:widowControl w:val="0"/>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具体内容详见公开招标文件。</w:t>
            </w:r>
          </w:p>
        </w:tc>
      </w:tr>
      <w:tr w14:paraId="46F51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7CF8A88">
            <w:pPr>
              <w:keepNext w:val="0"/>
              <w:keepLines w:val="0"/>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w:t>
            </w:r>
          </w:p>
        </w:tc>
        <w:tc>
          <w:tcPr>
            <w:tcW w:w="656" w:type="dxa"/>
            <w:tcBorders>
              <w:top w:val="single" w:color="auto" w:sz="4" w:space="0"/>
              <w:left w:val="single" w:color="auto" w:sz="4" w:space="0"/>
              <w:bottom w:val="single" w:color="auto" w:sz="4" w:space="0"/>
              <w:right w:val="single" w:color="auto" w:sz="4" w:space="0"/>
            </w:tcBorders>
            <w:vAlign w:val="center"/>
          </w:tcPr>
          <w:p w14:paraId="2B62D5AD">
            <w:pPr>
              <w:keepNext w:val="0"/>
              <w:keepLines w:val="0"/>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2</w:t>
            </w:r>
          </w:p>
        </w:tc>
        <w:tc>
          <w:tcPr>
            <w:tcW w:w="1783" w:type="dxa"/>
            <w:tcBorders>
              <w:top w:val="single" w:color="auto" w:sz="4" w:space="0"/>
              <w:left w:val="single" w:color="auto" w:sz="4" w:space="0"/>
              <w:bottom w:val="single" w:color="auto" w:sz="4" w:space="0"/>
              <w:right w:val="single" w:color="auto" w:sz="4" w:space="0"/>
            </w:tcBorders>
            <w:vAlign w:val="center"/>
          </w:tcPr>
          <w:p w14:paraId="4A84A52B">
            <w:pPr>
              <w:keepNext w:val="0"/>
              <w:keepLines w:val="0"/>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广西壮族自治区地下水环境监管能力建设工程（一期）—外部质控</w:t>
            </w:r>
          </w:p>
        </w:tc>
        <w:tc>
          <w:tcPr>
            <w:tcW w:w="941" w:type="dxa"/>
            <w:tcBorders>
              <w:top w:val="single" w:color="auto" w:sz="4" w:space="0"/>
              <w:left w:val="single" w:color="auto" w:sz="4" w:space="0"/>
              <w:bottom w:val="single" w:color="auto" w:sz="4" w:space="0"/>
              <w:right w:val="single" w:color="auto" w:sz="4" w:space="0"/>
            </w:tcBorders>
            <w:vAlign w:val="center"/>
          </w:tcPr>
          <w:p w14:paraId="1B1453C4">
            <w:pPr>
              <w:keepNext w:val="0"/>
              <w:keepLines w:val="0"/>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1项</w:t>
            </w:r>
          </w:p>
        </w:tc>
        <w:tc>
          <w:tcPr>
            <w:tcW w:w="4263" w:type="dxa"/>
            <w:tcBorders>
              <w:top w:val="single" w:color="auto" w:sz="4" w:space="0"/>
              <w:left w:val="single" w:color="auto" w:sz="4" w:space="0"/>
              <w:bottom w:val="single" w:color="auto" w:sz="4" w:space="0"/>
              <w:right w:val="single" w:color="auto" w:sz="4" w:space="0"/>
            </w:tcBorders>
            <w:vAlign w:val="center"/>
          </w:tcPr>
          <w:p w14:paraId="7B6718B0">
            <w:pPr>
              <w:pStyle w:val="111"/>
              <w:keepNext w:val="0"/>
              <w:keepLines w:val="0"/>
              <w:pageBreakBefore w:val="0"/>
              <w:widowControl w:val="0"/>
              <w:shd w:val="clear"/>
              <w:kinsoku/>
              <w:wordWrap/>
              <w:overflowPunct/>
              <w:topLinePunct w:val="0"/>
              <w:autoSpaceDE/>
              <w:autoSpaceDN/>
              <w:bidi w:val="0"/>
              <w:spacing w:line="400" w:lineRule="exact"/>
              <w:jc w:val="both"/>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▲（一）总体要求：</w:t>
            </w:r>
          </w:p>
          <w:p w14:paraId="6F029072">
            <w:pPr>
              <w:keepNext w:val="0"/>
              <w:keepLines w:val="0"/>
              <w:pageBreakBefore w:val="0"/>
              <w:widowControl w:val="0"/>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trike w:val="0"/>
                <w:dstrike w:val="0"/>
                <w:color w:val="auto"/>
                <w:sz w:val="21"/>
                <w:szCs w:val="21"/>
                <w:highlight w:val="none"/>
                <w:lang w:eastAsia="zh-CN"/>
              </w:rPr>
            </w:pPr>
            <w:r>
              <w:rPr>
                <w:rFonts w:hint="eastAsia" w:ascii="宋体" w:hAnsi="宋体" w:eastAsia="宋体" w:cs="宋体"/>
                <w:b w:val="0"/>
                <w:bCs w:val="0"/>
                <w:strike w:val="0"/>
                <w:dstrike w:val="0"/>
                <w:color w:val="auto"/>
                <w:sz w:val="21"/>
                <w:szCs w:val="21"/>
                <w:highlight w:val="none"/>
                <w:lang w:eastAsia="zh-CN"/>
              </w:rPr>
              <w:t>根据生态环境部《关于推进生态监测体系和监测能力现代化的实施意见》《“十四五”土壤、地下水和农村生态环境保护规划》《地下水环境监测技术规范》（HJ164-2020）等文件要求，对广西壮族自治区地下水环境监管能力建设工程（一期）工作开展全流程质量保证与质量控制技术服务，构建质量管理支撑架构、编制质量控制方案，包含项目工作方案编制、地下水监测井建设（含现有井改造）、样品采集、制备、流转、保存和样品检测等全部工作过程与环节；负责开展项目组织活动，如制定培训计划，组织专家开展相关培训，组织专家开展项目补充调查监测方案评审等；组织专家对工作方案等成果进行评审并确认(原则上优先从“广西土壤和地下水污染防治专家库”选取专家）；指导检测实验室开展方法确认等工作，根据工作需要对项目的中标</w:t>
            </w:r>
            <w:r>
              <w:rPr>
                <w:rFonts w:hint="eastAsia" w:ascii="宋体" w:hAnsi="宋体" w:eastAsia="宋体" w:cs="宋体"/>
                <w:b w:val="0"/>
                <w:bCs w:val="0"/>
                <w:strike w:val="0"/>
                <w:dstrike w:val="0"/>
                <w:color w:val="auto"/>
                <w:sz w:val="21"/>
                <w:szCs w:val="21"/>
                <w:highlight w:val="none"/>
                <w:lang w:val="en-US" w:eastAsia="zh-CN"/>
              </w:rPr>
              <w:t>人</w:t>
            </w:r>
            <w:r>
              <w:rPr>
                <w:rFonts w:hint="eastAsia" w:ascii="宋体" w:hAnsi="宋体" w:eastAsia="宋体" w:cs="宋体"/>
                <w:b w:val="0"/>
                <w:bCs w:val="0"/>
                <w:strike w:val="0"/>
                <w:dstrike w:val="0"/>
                <w:color w:val="auto"/>
                <w:sz w:val="21"/>
                <w:szCs w:val="21"/>
                <w:highlight w:val="none"/>
                <w:lang w:eastAsia="zh-CN"/>
              </w:rPr>
              <w:t>进行质控技术指导及监督检查并做好相关记录。</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具体内容详见公开招标文件。</w:t>
            </w:r>
          </w:p>
        </w:tc>
      </w:tr>
    </w:tbl>
    <w:p w14:paraId="7EA995C0">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合同履行期限：详见公开招标文件。</w:t>
      </w:r>
    </w:p>
    <w:p w14:paraId="7EEE68EC">
      <w:pPr>
        <w:keepNext w:val="0"/>
        <w:keepLines w:val="0"/>
        <w:pageBreakBefore w:val="0"/>
        <w:shd w:val="clear"/>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w:t>
      </w:r>
      <w:r>
        <w:rPr>
          <w:rFonts w:hint="eastAsia" w:ascii="宋体" w:hAnsi="宋体" w:eastAsia="宋体" w:cs="宋体"/>
          <w:strike w:val="0"/>
          <w:dstrike w:val="0"/>
          <w:color w:val="auto"/>
          <w:sz w:val="21"/>
          <w:szCs w:val="21"/>
          <w:highlight w:val="none"/>
          <w:lang w:val="en-US" w:eastAsia="zh-CN"/>
        </w:rPr>
        <w:t>项目分包1接受联合体投标，联合体组成单位不得超过3家；分包2不接受联合体投标。</w:t>
      </w:r>
    </w:p>
    <w:p w14:paraId="343596FA">
      <w:pPr>
        <w:keepNext w:val="0"/>
        <w:keepLines w:val="0"/>
        <w:pageBreakBefore w:val="0"/>
        <w:shd w:val="clear"/>
        <w:kinsoku/>
        <w:wordWrap/>
        <w:overflowPunct/>
        <w:topLinePunct w:val="0"/>
        <w:autoSpaceDE/>
        <w:autoSpaceDN/>
        <w:bidi w:val="0"/>
        <w:adjustRightInd/>
        <w:spacing w:line="400" w:lineRule="exact"/>
        <w:jc w:val="lef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w:t>
      </w:r>
      <w:r>
        <w:rPr>
          <w:rFonts w:hint="eastAsia" w:ascii="宋体" w:hAnsi="宋体" w:eastAsia="宋体" w:cs="宋体"/>
          <w:b/>
          <w:bCs/>
          <w:strike w:val="0"/>
          <w:dstrike w:val="0"/>
          <w:color w:val="auto"/>
          <w:sz w:val="21"/>
          <w:szCs w:val="21"/>
          <w:highlight w:val="none"/>
          <w:lang w:val="en-US" w:eastAsia="zh-CN"/>
        </w:rPr>
        <w:t>分包1</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分包2申请人的资格要求</w:t>
      </w:r>
      <w:r>
        <w:rPr>
          <w:rFonts w:hint="eastAsia" w:ascii="宋体" w:hAnsi="宋体" w:eastAsia="宋体" w:cs="宋体"/>
          <w:b/>
          <w:bCs/>
          <w:strike w:val="0"/>
          <w:dstrike w:val="0"/>
          <w:color w:val="auto"/>
          <w:sz w:val="21"/>
          <w:szCs w:val="21"/>
          <w:highlight w:val="none"/>
        </w:rPr>
        <w:t>：</w:t>
      </w:r>
      <w:bookmarkEnd w:id="20"/>
      <w:bookmarkEnd w:id="21"/>
      <w:bookmarkEnd w:id="22"/>
      <w:bookmarkEnd w:id="23"/>
    </w:p>
    <w:p w14:paraId="00BD7B05">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bookmarkStart w:id="24" w:name="_Hlk51746371"/>
      <w:bookmarkStart w:id="25" w:name="OLE_LINK174"/>
      <w:bookmarkStart w:id="26" w:name="OLE_LINK173"/>
      <w:r>
        <w:rPr>
          <w:rFonts w:hint="eastAsia" w:ascii="宋体" w:hAnsi="宋体" w:eastAsia="宋体" w:cs="宋体"/>
          <w:strike w:val="0"/>
          <w:dstrike w:val="0"/>
          <w:color w:val="auto"/>
          <w:sz w:val="21"/>
          <w:szCs w:val="21"/>
          <w:highlight w:val="none"/>
        </w:rPr>
        <w:t>1.满足《中华人民共和国政府采购法》第二十二条规定；</w:t>
      </w:r>
      <w:bookmarkStart w:id="27" w:name="_Toc28359081"/>
      <w:bookmarkStart w:id="28" w:name="_Toc28359004"/>
    </w:p>
    <w:p w14:paraId="5F492287">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2.落实政府采购政策需满足的资格要求：</w:t>
      </w:r>
      <w:bookmarkEnd w:id="24"/>
      <w:bookmarkStart w:id="29" w:name="_Toc35393623"/>
      <w:bookmarkStart w:id="30" w:name="_Toc35393792"/>
      <w:r>
        <w:rPr>
          <w:rFonts w:hint="eastAsia" w:ascii="宋体" w:hAnsi="宋体" w:eastAsia="宋体" w:cs="宋体"/>
          <w:strike w:val="0"/>
          <w:dstrike w:val="0"/>
          <w:color w:val="auto"/>
          <w:sz w:val="21"/>
          <w:szCs w:val="21"/>
          <w:highlight w:val="none"/>
          <w:lang w:val="en-US" w:eastAsia="zh-CN"/>
        </w:rPr>
        <w:t>本项目</w:t>
      </w:r>
      <w:r>
        <w:rPr>
          <w:rFonts w:hint="eastAsia" w:ascii="宋体" w:hAnsi="宋体" w:eastAsia="宋体" w:cs="宋体"/>
          <w:strike w:val="0"/>
          <w:dstrike w:val="0"/>
          <w:color w:val="auto"/>
          <w:sz w:val="21"/>
          <w:szCs w:val="21"/>
          <w:highlight w:val="none"/>
        </w:rPr>
        <w:t>非专门面向中小企业采购；</w:t>
      </w:r>
    </w:p>
    <w:p w14:paraId="493EFA25">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3.本项目的特定资格要求：</w:t>
      </w:r>
      <w:bookmarkEnd w:id="25"/>
      <w:bookmarkEnd w:id="26"/>
    </w:p>
    <w:p w14:paraId="68A4F645">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分</w:t>
      </w:r>
      <w:r>
        <w:rPr>
          <w:rFonts w:hint="eastAsia" w:ascii="宋体" w:hAnsi="宋体" w:eastAsia="宋体" w:cs="宋体"/>
          <w:strike w:val="0"/>
          <w:dstrike w:val="0"/>
          <w:color w:val="auto"/>
          <w:sz w:val="21"/>
          <w:szCs w:val="21"/>
          <w:highlight w:val="none"/>
        </w:rPr>
        <w:t>包</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投标人须取得有效的检验检测机构资质认定证书（CMA）。联合体投标时，联合体各方中至少有一方必须符合招标文件规定的特定资格文件且每个包接受最多三个投标人组成一个投标联合体参与投标，联合体各方中承担分析检测任务的单位必须具有CMA资质；</w:t>
      </w:r>
    </w:p>
    <w:p w14:paraId="6BEF39C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分</w:t>
      </w:r>
      <w:r>
        <w:rPr>
          <w:rFonts w:hint="eastAsia" w:ascii="宋体" w:hAnsi="宋体" w:eastAsia="宋体" w:cs="宋体"/>
          <w:strike w:val="0"/>
          <w:dstrike w:val="0"/>
          <w:color w:val="auto"/>
          <w:sz w:val="21"/>
          <w:szCs w:val="21"/>
          <w:highlight w:val="none"/>
        </w:rPr>
        <w:t>包</w:t>
      </w: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：投标人须取得有效的检验检测机构资质认定证书（CMA）；</w:t>
      </w:r>
    </w:p>
    <w:p w14:paraId="59165D2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4.本项目的特定条件：无；</w:t>
      </w:r>
    </w:p>
    <w:p w14:paraId="436B9212">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250FB54C">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6.对在“信用中国”网站(www.creditchina.gov.cn)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3FA80CE2">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三、获取招标文件</w:t>
      </w:r>
      <w:bookmarkEnd w:id="27"/>
      <w:bookmarkEnd w:id="28"/>
      <w:bookmarkEnd w:id="29"/>
      <w:bookmarkEnd w:id="30"/>
    </w:p>
    <w:p w14:paraId="34500C67">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时间：</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u w:val="single"/>
        </w:rPr>
        <w:t>年</w:t>
      </w:r>
      <w:r>
        <w:rPr>
          <w:rFonts w:hint="eastAsia" w:ascii="宋体" w:hAnsi="宋体" w:cs="宋体"/>
          <w:strike w:val="0"/>
          <w:dstrike w:val="0"/>
          <w:color w:val="auto"/>
          <w:sz w:val="21"/>
          <w:szCs w:val="21"/>
          <w:highlight w:val="none"/>
          <w:u w:val="single"/>
          <w:lang w:val="en-US" w:eastAsia="zh-CN"/>
        </w:rPr>
        <w:t>11</w:t>
      </w:r>
      <w:r>
        <w:rPr>
          <w:rFonts w:hint="eastAsia" w:ascii="宋体" w:hAnsi="宋体" w:eastAsia="宋体" w:cs="宋体"/>
          <w:strike w:val="0"/>
          <w:dstrike w:val="0"/>
          <w:color w:val="auto"/>
          <w:sz w:val="21"/>
          <w:szCs w:val="21"/>
          <w:highlight w:val="none"/>
          <w:u w:val="single"/>
        </w:rPr>
        <w:t>月</w:t>
      </w:r>
      <w:r>
        <w:rPr>
          <w:rFonts w:hint="eastAsia" w:ascii="宋体" w:hAnsi="宋体" w:cs="宋体"/>
          <w:strike w:val="0"/>
          <w:dstrike w:val="0"/>
          <w:color w:val="auto"/>
          <w:sz w:val="21"/>
          <w:szCs w:val="21"/>
          <w:highlight w:val="none"/>
          <w:u w:val="single"/>
          <w:lang w:val="en-US" w:eastAsia="zh-CN"/>
        </w:rPr>
        <w:t>26</w:t>
      </w:r>
      <w:r>
        <w:rPr>
          <w:rFonts w:hint="eastAsia" w:ascii="宋体" w:hAnsi="宋体" w:eastAsia="宋体" w:cs="宋体"/>
          <w:strike w:val="0"/>
          <w:dstrike w:val="0"/>
          <w:color w:val="auto"/>
          <w:sz w:val="21"/>
          <w:szCs w:val="21"/>
          <w:highlight w:val="none"/>
          <w:u w:val="single"/>
        </w:rPr>
        <w:t>日</w:t>
      </w:r>
      <w:r>
        <w:rPr>
          <w:rFonts w:hint="eastAsia" w:ascii="宋体" w:hAnsi="宋体" w:eastAsia="宋体" w:cs="宋体"/>
          <w:strike w:val="0"/>
          <w:dstrike w:val="0"/>
          <w:color w:val="auto"/>
          <w:sz w:val="21"/>
          <w:szCs w:val="21"/>
          <w:highlight w:val="none"/>
        </w:rPr>
        <w:t>至</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3</w:t>
      </w:r>
      <w:r>
        <w:rPr>
          <w:rFonts w:hint="eastAsia" w:ascii="宋体" w:hAnsi="宋体" w:eastAsia="宋体" w:cs="宋体"/>
          <w:bCs/>
          <w:strike w:val="0"/>
          <w:dstrike w:val="0"/>
          <w:color w:val="auto"/>
          <w:sz w:val="21"/>
          <w:szCs w:val="21"/>
          <w:highlight w:val="none"/>
          <w:u w:val="single"/>
        </w:rPr>
        <w:t>日</w:t>
      </w:r>
      <w:r>
        <w:rPr>
          <w:rFonts w:hint="eastAsia" w:ascii="宋体" w:hAnsi="宋体" w:eastAsia="宋体" w:cs="宋体"/>
          <w:strike w:val="0"/>
          <w:dstrike w:val="0"/>
          <w:color w:val="auto"/>
          <w:sz w:val="21"/>
          <w:szCs w:val="21"/>
          <w:highlight w:val="none"/>
        </w:rPr>
        <w:t>，每天上午00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00至1</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59</w:t>
      </w:r>
      <w:r>
        <w:rPr>
          <w:rFonts w:hint="eastAsia" w:ascii="宋体" w:hAnsi="宋体" w:eastAsia="宋体" w:cs="宋体"/>
          <w:strike w:val="0"/>
          <w:dstrike w:val="0"/>
          <w:color w:val="auto"/>
          <w:sz w:val="21"/>
          <w:szCs w:val="21"/>
          <w:highlight w:val="none"/>
        </w:rPr>
        <w:t xml:space="preserve"> ，下午12</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00至</w:t>
      </w:r>
      <w:r>
        <w:rPr>
          <w:rFonts w:hint="eastAsia" w:ascii="宋体" w:hAnsi="宋体" w:eastAsia="宋体" w:cs="宋体"/>
          <w:strike w:val="0"/>
          <w:dstrike w:val="0"/>
          <w:color w:val="auto"/>
          <w:sz w:val="21"/>
          <w:szCs w:val="21"/>
          <w:highlight w:val="none"/>
          <w:lang w:val="en-US" w:eastAsia="zh-CN"/>
        </w:rPr>
        <w:t>23</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59</w:t>
      </w:r>
      <w:r>
        <w:rPr>
          <w:rFonts w:hint="eastAsia" w:ascii="宋体" w:hAnsi="宋体" w:eastAsia="宋体" w:cs="宋体"/>
          <w:strike w:val="0"/>
          <w:dstrike w:val="0"/>
          <w:color w:val="auto"/>
          <w:sz w:val="21"/>
          <w:szCs w:val="21"/>
          <w:highlight w:val="none"/>
        </w:rPr>
        <w:t>（北京时间，法定节假日除外）</w:t>
      </w:r>
    </w:p>
    <w:p w14:paraId="5B3E059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地点：“</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p>
    <w:p w14:paraId="6C2A8DF8">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方式：</w:t>
      </w:r>
      <w:bookmarkStart w:id="31" w:name="OLE_LINK26"/>
      <w:bookmarkStart w:id="32" w:name="OLE_LINK25"/>
      <w:bookmarkStart w:id="33" w:name="_Toc28359005"/>
      <w:bookmarkStart w:id="34" w:name="_Toc28359082"/>
      <w:bookmarkStart w:id="35" w:name="_Toc35393624"/>
      <w:bookmarkStart w:id="36" w:name="_Toc35393793"/>
      <w:r>
        <w:rPr>
          <w:rFonts w:hint="eastAsia" w:ascii="宋体" w:hAnsi="宋体" w:eastAsia="宋体" w:cs="宋体"/>
          <w:strike w:val="0"/>
          <w:dstrike w:val="0"/>
          <w:color w:val="auto"/>
          <w:sz w:val="21"/>
          <w:szCs w:val="21"/>
          <w:highlight w:val="none"/>
        </w:rPr>
        <w:t>网上下载。本项目不提供纸质文件，潜在投标人需使用账号登录或者使用CA登录“</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）-进入“项目采购”应用，在获取采购文件菜单中选择项目，获取招标文件（或在“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电子投标客户端-获取采购文件”跳转到</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系统获取）。电子投标文件制作需要基于</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获取的招标文件编制，通过其他方式获取招标文件的，将有可能导致投标人无法在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编制及上传投标文件。</w:t>
      </w:r>
      <w:bookmarkEnd w:id="31"/>
      <w:bookmarkEnd w:id="32"/>
    </w:p>
    <w:p w14:paraId="0963AE71">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售价：0元。</w:t>
      </w:r>
    </w:p>
    <w:p w14:paraId="2DC23965">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四、提交投标文件</w:t>
      </w:r>
      <w:bookmarkEnd w:id="33"/>
      <w:bookmarkEnd w:id="34"/>
      <w:r>
        <w:rPr>
          <w:rFonts w:hint="eastAsia" w:ascii="宋体" w:hAnsi="宋体" w:eastAsia="宋体" w:cs="宋体"/>
          <w:b/>
          <w:bCs/>
          <w:strike w:val="0"/>
          <w:dstrike w:val="0"/>
          <w:color w:val="auto"/>
          <w:sz w:val="21"/>
          <w:szCs w:val="21"/>
          <w:highlight w:val="none"/>
        </w:rPr>
        <w:t>截止时间、开标时间和地点</w:t>
      </w:r>
      <w:bookmarkEnd w:id="35"/>
      <w:bookmarkEnd w:id="36"/>
    </w:p>
    <w:p w14:paraId="1A840F5A">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bookmarkStart w:id="37" w:name="_Toc35393794"/>
      <w:bookmarkStart w:id="38" w:name="_Toc28359007"/>
      <w:bookmarkStart w:id="39" w:name="_Toc28359084"/>
      <w:bookmarkStart w:id="40" w:name="_Toc35393625"/>
      <w:r>
        <w:rPr>
          <w:rFonts w:hint="eastAsia" w:ascii="宋体" w:hAnsi="宋体" w:eastAsia="宋体" w:cs="宋体"/>
          <w:strike w:val="0"/>
          <w:dstrike w:val="0"/>
          <w:color w:val="auto"/>
          <w:sz w:val="21"/>
          <w:szCs w:val="21"/>
          <w:highlight w:val="none"/>
        </w:rPr>
        <w:t>提交投标文件截止时间：</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17</w:t>
      </w:r>
      <w:r>
        <w:rPr>
          <w:rFonts w:hint="eastAsia" w:ascii="宋体" w:hAnsi="宋体" w:eastAsia="宋体" w:cs="宋体"/>
          <w:bCs/>
          <w:strike w:val="0"/>
          <w:dstrike w:val="0"/>
          <w:color w:val="auto"/>
          <w:sz w:val="21"/>
          <w:szCs w:val="21"/>
          <w:highlight w:val="none"/>
          <w:u w:val="single"/>
        </w:rPr>
        <w:t>日上午</w:t>
      </w:r>
      <w:r>
        <w:rPr>
          <w:rFonts w:hint="eastAsia" w:ascii="宋体" w:hAnsi="宋体" w:cs="宋体"/>
          <w:bCs/>
          <w:strike w:val="0"/>
          <w:dstrike w:val="0"/>
          <w:color w:val="auto"/>
          <w:sz w:val="21"/>
          <w:szCs w:val="21"/>
          <w:highlight w:val="none"/>
          <w:u w:val="single"/>
          <w:lang w:val="en-US" w:eastAsia="zh-CN"/>
        </w:rPr>
        <w:t>09</w:t>
      </w:r>
      <w:r>
        <w:rPr>
          <w:rFonts w:hint="eastAsia" w:ascii="宋体" w:hAnsi="宋体" w:eastAsia="宋体" w:cs="宋体"/>
          <w:strike w:val="0"/>
          <w:dstrike w:val="0"/>
          <w:color w:val="auto"/>
          <w:sz w:val="21"/>
          <w:szCs w:val="21"/>
          <w:highlight w:val="none"/>
          <w:u w:val="single"/>
        </w:rPr>
        <w:t>：</w:t>
      </w:r>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rPr>
        <w:t>（北京时间）</w:t>
      </w:r>
    </w:p>
    <w:p w14:paraId="4FE8F63B">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投标地点：“</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p>
    <w:p w14:paraId="55C30CD8">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开标时间：</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17</w:t>
      </w:r>
      <w:r>
        <w:rPr>
          <w:rFonts w:hint="eastAsia" w:ascii="宋体" w:hAnsi="宋体" w:eastAsia="宋体" w:cs="宋体"/>
          <w:bCs/>
          <w:strike w:val="0"/>
          <w:dstrike w:val="0"/>
          <w:color w:val="auto"/>
          <w:sz w:val="21"/>
          <w:szCs w:val="21"/>
          <w:highlight w:val="none"/>
          <w:u w:val="single"/>
        </w:rPr>
        <w:t>日上午</w:t>
      </w:r>
      <w:r>
        <w:rPr>
          <w:rFonts w:hint="eastAsia" w:ascii="宋体" w:hAnsi="宋体" w:cs="宋体"/>
          <w:bCs/>
          <w:strike w:val="0"/>
          <w:dstrike w:val="0"/>
          <w:color w:val="auto"/>
          <w:sz w:val="21"/>
          <w:szCs w:val="21"/>
          <w:highlight w:val="none"/>
          <w:u w:val="single"/>
          <w:lang w:val="en-US" w:eastAsia="zh-CN"/>
        </w:rPr>
        <w:t>09</w:t>
      </w:r>
      <w:r>
        <w:rPr>
          <w:rFonts w:hint="eastAsia" w:ascii="宋体" w:hAnsi="宋体" w:eastAsia="宋体" w:cs="宋体"/>
          <w:strike w:val="0"/>
          <w:dstrike w:val="0"/>
          <w:color w:val="auto"/>
          <w:sz w:val="21"/>
          <w:szCs w:val="21"/>
          <w:highlight w:val="none"/>
          <w:u w:val="single"/>
        </w:rPr>
        <w:t>：</w:t>
      </w:r>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rPr>
        <w:t>（北京时间）</w:t>
      </w:r>
    </w:p>
    <w:p w14:paraId="7CDB4A37">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开标地点：</w:t>
      </w:r>
      <w:bookmarkStart w:id="41" w:name="OLE_LINK39"/>
      <w:bookmarkStart w:id="42" w:name="OLE_LINK38"/>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电子开标大厅</w:t>
      </w:r>
      <w:bookmarkEnd w:id="41"/>
      <w:bookmarkEnd w:id="42"/>
    </w:p>
    <w:p w14:paraId="4B00FCAC">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strike w:val="0"/>
          <w:dstrike w:val="0"/>
          <w:color w:val="auto"/>
          <w:kern w:val="0"/>
          <w:sz w:val="21"/>
          <w:szCs w:val="21"/>
          <w:highlight w:val="none"/>
        </w:rPr>
      </w:pPr>
      <w:r>
        <w:rPr>
          <w:rFonts w:hint="eastAsia" w:ascii="宋体" w:hAnsi="宋体" w:eastAsia="宋体" w:cs="宋体"/>
          <w:b/>
          <w:bCs/>
          <w:strike w:val="0"/>
          <w:dstrike w:val="0"/>
          <w:color w:val="auto"/>
          <w:sz w:val="21"/>
          <w:szCs w:val="21"/>
          <w:highlight w:val="none"/>
        </w:rPr>
        <w:t>五、公告期限</w:t>
      </w:r>
      <w:bookmarkEnd w:id="37"/>
      <w:bookmarkEnd w:id="38"/>
      <w:bookmarkEnd w:id="39"/>
      <w:bookmarkEnd w:id="40"/>
      <w:r>
        <w:rPr>
          <w:rFonts w:hint="eastAsia" w:ascii="宋体" w:hAnsi="宋体" w:eastAsia="宋体" w:cs="宋体"/>
          <w:b/>
          <w:bCs/>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自本公告发布之日起5个工作日。</w:t>
      </w:r>
    </w:p>
    <w:p w14:paraId="479456AC">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bookmarkStart w:id="43" w:name="_Toc35393795"/>
      <w:bookmarkStart w:id="44" w:name="_Toc35393626"/>
      <w:r>
        <w:rPr>
          <w:rFonts w:hint="eastAsia" w:ascii="宋体" w:hAnsi="宋体" w:eastAsia="宋体" w:cs="宋体"/>
          <w:b/>
          <w:bCs/>
          <w:strike w:val="0"/>
          <w:dstrike w:val="0"/>
          <w:color w:val="auto"/>
          <w:sz w:val="21"/>
          <w:szCs w:val="21"/>
          <w:highlight w:val="none"/>
        </w:rPr>
        <w:t>六、其他补充事宜</w:t>
      </w:r>
      <w:bookmarkEnd w:id="43"/>
      <w:bookmarkEnd w:id="44"/>
    </w:p>
    <w:p w14:paraId="4DE86865">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bCs/>
          <w:strike w:val="0"/>
          <w:dstrike w:val="0"/>
          <w:color w:val="auto"/>
          <w:sz w:val="21"/>
          <w:szCs w:val="21"/>
          <w:highlight w:val="none"/>
          <w:u w:val="single"/>
        </w:rPr>
      </w:pPr>
      <w:bookmarkStart w:id="45" w:name="_Hlk37429595"/>
      <w:bookmarkStart w:id="46" w:name="_Hlk37429585"/>
      <w:bookmarkStart w:id="47" w:name="OLE_LINK44"/>
      <w:bookmarkStart w:id="48" w:name="OLE_LINK45"/>
      <w:r>
        <w:rPr>
          <w:rFonts w:hint="eastAsia" w:ascii="宋体" w:hAnsi="宋体" w:eastAsia="宋体" w:cs="宋体"/>
          <w:bCs/>
          <w:strike w:val="0"/>
          <w:dstrike w:val="0"/>
          <w:color w:val="auto"/>
          <w:sz w:val="21"/>
          <w:szCs w:val="21"/>
          <w:highlight w:val="none"/>
        </w:rPr>
        <w:t>1.投标保证金（须足额交纳）：</w:t>
      </w:r>
      <w:r>
        <w:rPr>
          <w:rFonts w:hint="eastAsia" w:ascii="宋体" w:hAnsi="宋体" w:eastAsia="宋体" w:cs="宋体"/>
          <w:strike w:val="0"/>
          <w:dstrike w:val="0"/>
          <w:color w:val="auto"/>
          <w:sz w:val="21"/>
          <w:szCs w:val="21"/>
          <w:highlight w:val="none"/>
          <w:lang w:val="en-US" w:eastAsia="zh-CN"/>
        </w:rPr>
        <w:t>分包1：50000.00元；分包2：3000.00元</w:t>
      </w:r>
      <w:r>
        <w:rPr>
          <w:rFonts w:hint="eastAsia" w:ascii="宋体" w:hAnsi="宋体" w:eastAsia="宋体" w:cs="宋体"/>
          <w:strike w:val="0"/>
          <w:dstrike w:val="0"/>
          <w:color w:val="auto"/>
          <w:sz w:val="21"/>
          <w:szCs w:val="21"/>
          <w:highlight w:val="none"/>
        </w:rPr>
        <w:t>。（交纳注意事项详见投标人须知前附表）</w:t>
      </w:r>
    </w:p>
    <w:p w14:paraId="6980CCEC">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（1）投标保证金的交纳方式：</w:t>
      </w:r>
      <w:r>
        <w:rPr>
          <w:rFonts w:hint="eastAsia" w:ascii="宋体" w:hAnsi="宋体" w:eastAsia="宋体" w:cs="宋体"/>
          <w:bCs/>
          <w:color w:val="auto"/>
          <w:sz w:val="21"/>
          <w:szCs w:val="21"/>
          <w:highlight w:val="none"/>
          <w:lang w:val="en-US" w:eastAsia="zh-CN"/>
        </w:rPr>
        <w:t>银行转账、支票、汇票、本票或者金融、担保机构出具的保函</w:t>
      </w:r>
      <w:r>
        <w:rPr>
          <w:rFonts w:hint="eastAsia" w:ascii="宋体" w:hAnsi="宋体" w:eastAsia="宋体" w:cs="宋体"/>
          <w:strike w:val="0"/>
          <w:dstrike w:val="0"/>
          <w:color w:val="auto"/>
          <w:sz w:val="21"/>
          <w:szCs w:val="21"/>
          <w:highlight w:val="none"/>
        </w:rPr>
        <w:t>等非现金形式。</w:t>
      </w:r>
    </w:p>
    <w:p w14:paraId="2C25999F">
      <w:pPr>
        <w:keepNext w:val="0"/>
        <w:keepLines w:val="0"/>
        <w:pageBreakBefore w:val="0"/>
        <w:widowControl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（2）采用银行转账方式的，投标人应于提交投标文件截止时间前将投标保证金交至以下账户</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color w:val="auto"/>
          <w:sz w:val="21"/>
          <w:szCs w:val="21"/>
          <w:highlight w:val="none"/>
          <w:lang w:bidi="ar"/>
        </w:rPr>
        <w:t>缴纳时注明项目编号（财务室电话：0771-</w:t>
      </w:r>
      <w:r>
        <w:rPr>
          <w:rFonts w:hint="eastAsia" w:ascii="宋体" w:hAnsi="宋体" w:eastAsia="宋体" w:cs="宋体"/>
          <w:b/>
          <w:bCs/>
          <w:color w:val="auto"/>
          <w:sz w:val="21"/>
          <w:szCs w:val="21"/>
          <w:highlight w:val="none"/>
          <w:lang w:val="en-US" w:eastAsia="zh-CN" w:bidi="ar"/>
        </w:rPr>
        <w:t>2225338</w:t>
      </w:r>
      <w:r>
        <w:rPr>
          <w:rFonts w:hint="eastAsia" w:ascii="宋体" w:hAnsi="宋体" w:eastAsia="宋体" w:cs="宋体"/>
          <w:b/>
          <w:bCs/>
          <w:color w:val="auto"/>
          <w:sz w:val="21"/>
          <w:szCs w:val="21"/>
          <w:highlight w:val="none"/>
          <w:lang w:bidi="ar"/>
        </w:rPr>
        <w:t>）</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w:t>
      </w:r>
    </w:p>
    <w:p w14:paraId="201E2607">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开户名称：广西邕政采购代理有限公司</w:t>
      </w:r>
    </w:p>
    <w:p w14:paraId="12F8A7FD">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开户银行：交行南宁嘉园支行</w:t>
      </w:r>
    </w:p>
    <w:p w14:paraId="2B1B5364">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银行账号：451060702018160082066</w:t>
      </w:r>
    </w:p>
    <w:p w14:paraId="47841483">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银行行号：301611000742</w:t>
      </w:r>
    </w:p>
    <w:p w14:paraId="62E9A754">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采用支票、汇票、本票或者保函等形式的，投标人应于提交投标文件截止时间前递交（或邮寄）单独密封的支票、汇票、本票或者保函原件（电子保函除外）至我公司。（地址：南宁市青秀区民族大道180号（威壮大厦）22层2210～2217室，联系人：黄秋梅、罗霞、丰薇，联系电话：</w:t>
      </w:r>
      <w:r>
        <w:rPr>
          <w:rFonts w:hint="eastAsia" w:ascii="宋体" w:hAnsi="宋体" w:eastAsia="宋体" w:cs="宋体"/>
          <w:strike w:val="0"/>
          <w:dstrike w:val="0"/>
          <w:color w:val="auto"/>
          <w:sz w:val="21"/>
          <w:szCs w:val="21"/>
          <w:highlight w:val="none"/>
        </w:rPr>
        <w:t>0771-</w:t>
      </w:r>
      <w:r>
        <w:rPr>
          <w:rFonts w:hint="eastAsia" w:ascii="宋体" w:hAnsi="宋体" w:eastAsia="宋体" w:cs="宋体"/>
          <w:strike w:val="0"/>
          <w:dstrike w:val="0"/>
          <w:color w:val="auto"/>
          <w:sz w:val="21"/>
          <w:szCs w:val="21"/>
          <w:highlight w:val="none"/>
          <w:lang w:val="en-US" w:eastAsia="zh-CN"/>
        </w:rPr>
        <w:t>2225338）</w:t>
      </w:r>
    </w:p>
    <w:p w14:paraId="4B571D3E">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2.公告发布媒体：</w:t>
      </w:r>
      <w:r>
        <w:rPr>
          <w:rFonts w:hint="eastAsia" w:ascii="宋体" w:hAnsi="宋体" w:eastAsia="宋体" w:cs="宋体"/>
          <w:bCs/>
          <w:strike w:val="0"/>
          <w:dstrike w:val="0"/>
          <w:color w:val="auto"/>
          <w:sz w:val="21"/>
          <w:szCs w:val="21"/>
          <w:highlight w:val="none"/>
        </w:rPr>
        <w:t>中国政府采购网（</w:t>
      </w:r>
      <w:r>
        <w:rPr>
          <w:rFonts w:hint="eastAsia" w:ascii="宋体" w:hAnsi="宋体" w:eastAsia="宋体" w:cs="宋体"/>
          <w:bCs/>
          <w:strike w:val="0"/>
          <w:dstrike w:val="0"/>
          <w:color w:val="auto"/>
          <w:sz w:val="21"/>
          <w:szCs w:val="21"/>
          <w:highlight w:val="none"/>
          <w:lang w:eastAsia="zh-CN"/>
        </w:rPr>
        <w:t>www.ccgp.gov.cn</w:t>
      </w:r>
      <w:r>
        <w:rPr>
          <w:rFonts w:hint="eastAsia" w:ascii="宋体" w:hAnsi="宋体" w:eastAsia="宋体" w:cs="宋体"/>
          <w:bCs/>
          <w:strike w:val="0"/>
          <w:dstrike w:val="0"/>
          <w:color w:val="auto"/>
          <w:sz w:val="21"/>
          <w:szCs w:val="21"/>
          <w:highlight w:val="none"/>
        </w:rPr>
        <w:t>）、广西壮族自治区政府采购网（</w:t>
      </w:r>
      <w:r>
        <w:rPr>
          <w:rFonts w:hint="eastAsia" w:ascii="宋体" w:hAnsi="宋体" w:eastAsia="宋体" w:cs="宋体"/>
          <w:bCs/>
          <w:strike w:val="0"/>
          <w:dstrike w:val="0"/>
          <w:color w:val="auto"/>
          <w:sz w:val="21"/>
          <w:szCs w:val="21"/>
          <w:highlight w:val="none"/>
          <w:lang w:eastAsia="zh-CN"/>
        </w:rPr>
        <w:t>http://www.ccgp-guangxi.gov.cn/</w:t>
      </w:r>
      <w:r>
        <w:rPr>
          <w:rFonts w:hint="eastAsia" w:ascii="宋体" w:hAnsi="宋体" w:eastAsia="宋体" w:cs="宋体"/>
          <w:bCs/>
          <w:strike w:val="0"/>
          <w:dstrike w:val="0"/>
          <w:color w:val="auto"/>
          <w:sz w:val="21"/>
          <w:szCs w:val="21"/>
          <w:highlight w:val="none"/>
        </w:rPr>
        <w:t>）、全国公共资源交易平台（广西壮族自治区）（</w:t>
      </w:r>
      <w:r>
        <w:rPr>
          <w:rFonts w:hint="eastAsia" w:ascii="宋体" w:hAnsi="宋体" w:eastAsia="宋体" w:cs="宋体"/>
          <w:bCs/>
          <w:strike w:val="0"/>
          <w:dstrike w:val="0"/>
          <w:color w:val="auto"/>
          <w:sz w:val="21"/>
          <w:szCs w:val="21"/>
          <w:highlight w:val="none"/>
          <w:lang w:eastAsia="zh-CN"/>
        </w:rPr>
        <w:t>http://gxggzy.gxzf.gov.cn/</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广西壮族自治区生态环境厅网（http://sthjt.gxzf.gov.cn/）。</w:t>
      </w:r>
      <w:bookmarkEnd w:id="45"/>
      <w:bookmarkEnd w:id="46"/>
    </w:p>
    <w:p w14:paraId="1E679AE9">
      <w:pPr>
        <w:keepNext w:val="0"/>
        <w:keepLines w:val="0"/>
        <w:pageBreakBefore w:val="0"/>
        <w:shd w:val="clear"/>
        <w:kinsoku/>
        <w:wordWrap/>
        <w:overflowPunct/>
        <w:topLinePunct w:val="0"/>
        <w:autoSpaceDE/>
        <w:autoSpaceDN/>
        <w:bidi w:val="0"/>
        <w:adjustRightInd/>
        <w:spacing w:line="400" w:lineRule="exact"/>
        <w:ind w:firstLine="424" w:firstLineChars="202"/>
        <w:textAlignment w:val="auto"/>
        <w:outlineLvl w:val="9"/>
        <w:rPr>
          <w:rFonts w:hint="eastAsia" w:ascii="宋体" w:hAnsi="宋体" w:eastAsia="宋体" w:cs="宋体"/>
          <w:strike w:val="0"/>
          <w:dstrike w:val="0"/>
          <w:color w:val="auto"/>
          <w:sz w:val="21"/>
          <w:szCs w:val="21"/>
          <w:highlight w:val="none"/>
        </w:rPr>
      </w:pPr>
      <w:bookmarkStart w:id="49" w:name="_Hlk37429674"/>
      <w:r>
        <w:rPr>
          <w:rFonts w:hint="eastAsia" w:ascii="宋体" w:hAnsi="宋体" w:eastAsia="宋体" w:cs="宋体"/>
          <w:bCs/>
          <w:strike w:val="0"/>
          <w:dstrike w:val="0"/>
          <w:color w:val="auto"/>
          <w:sz w:val="21"/>
          <w:szCs w:val="21"/>
          <w:highlight w:val="none"/>
        </w:rPr>
        <w:t>3.本项目落实的政府采购政策：</w:t>
      </w:r>
      <w:r>
        <w:rPr>
          <w:rFonts w:hint="eastAsia" w:ascii="宋体" w:hAnsi="宋体" w:eastAsia="宋体" w:cs="宋体"/>
          <w:strike w:val="0"/>
          <w:dstrike w:val="0"/>
          <w:color w:val="auto"/>
          <w:sz w:val="21"/>
          <w:szCs w:val="21"/>
          <w:highlight w:val="none"/>
        </w:rPr>
        <w:t>政府采购促进中小企业发展；政府采购支持采用本国产品的政策；</w:t>
      </w:r>
      <w:r>
        <w:rPr>
          <w:rFonts w:hint="eastAsia" w:ascii="宋体" w:hAnsi="宋体" w:eastAsia="宋体" w:cs="宋体"/>
          <w:strike w:val="0"/>
          <w:dstrike w:val="0"/>
          <w:color w:val="auto"/>
          <w:kern w:val="0"/>
          <w:sz w:val="21"/>
          <w:szCs w:val="21"/>
          <w:highlight w:val="none"/>
        </w:rPr>
        <w:t>强制采购节能产品；优先采购节能产品、环境标志产品</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政府采购促进残疾人就业政策；政府采购支持监狱企业发展</w:t>
      </w:r>
      <w:r>
        <w:rPr>
          <w:rFonts w:hint="eastAsia" w:ascii="宋体" w:hAnsi="宋体" w:eastAsia="宋体" w:cs="宋体"/>
          <w:strike w:val="0"/>
          <w:dstrike w:val="0"/>
          <w:color w:val="auto"/>
          <w:kern w:val="0"/>
          <w:sz w:val="21"/>
          <w:szCs w:val="21"/>
          <w:highlight w:val="none"/>
          <w:lang w:eastAsia="zh-CN"/>
        </w:rPr>
        <w:t>；扶持不发达地区和少数民族地区政策</w:t>
      </w:r>
      <w:r>
        <w:rPr>
          <w:rFonts w:hint="eastAsia" w:ascii="宋体" w:hAnsi="宋体" w:eastAsia="宋体" w:cs="宋体"/>
          <w:strike w:val="0"/>
          <w:dstrike w:val="0"/>
          <w:color w:val="auto"/>
          <w:kern w:val="0"/>
          <w:sz w:val="21"/>
          <w:szCs w:val="21"/>
          <w:highlight w:val="none"/>
        </w:rPr>
        <w:t>。</w:t>
      </w:r>
    </w:p>
    <w:p w14:paraId="36F7AC0D">
      <w:pPr>
        <w:keepNext w:val="0"/>
        <w:keepLines w:val="0"/>
        <w:pageBreakBefore w:val="0"/>
        <w:widowControl/>
        <w:shd w:val="clear"/>
        <w:kinsoku/>
        <w:wordWrap/>
        <w:overflowPunct/>
        <w:topLinePunct w:val="0"/>
        <w:autoSpaceDE/>
        <w:autoSpaceDN/>
        <w:bidi w:val="0"/>
        <w:adjustRightInd/>
        <w:spacing w:line="400" w:lineRule="exact"/>
        <w:ind w:firstLine="422" w:firstLineChars="200"/>
        <w:jc w:val="lef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lang w:val="en-US" w:eastAsia="zh-CN"/>
        </w:rPr>
        <w:t>4</w:t>
      </w:r>
      <w:r>
        <w:rPr>
          <w:rFonts w:hint="eastAsia" w:ascii="宋体" w:hAnsi="宋体" w:eastAsia="宋体" w:cs="宋体"/>
          <w:b/>
          <w:bCs/>
          <w:strike w:val="0"/>
          <w:dstrike w:val="0"/>
          <w:color w:val="auto"/>
          <w:kern w:val="0"/>
          <w:sz w:val="21"/>
          <w:szCs w:val="21"/>
          <w:highlight w:val="none"/>
        </w:rPr>
        <w:t>.</w:t>
      </w:r>
      <w:bookmarkEnd w:id="49"/>
      <w:bookmarkStart w:id="50" w:name="_Toc28359085"/>
      <w:bookmarkStart w:id="51" w:name="_Toc35393627"/>
      <w:bookmarkStart w:id="52" w:name="_Toc28359008"/>
      <w:bookmarkStart w:id="53" w:name="_Toc35393796"/>
      <w:r>
        <w:rPr>
          <w:rFonts w:hint="eastAsia" w:ascii="宋体" w:hAnsi="宋体" w:eastAsia="宋体" w:cs="宋体"/>
          <w:b/>
          <w:bCs/>
          <w:strike w:val="0"/>
          <w:dstrike w:val="0"/>
          <w:color w:val="auto"/>
          <w:kern w:val="0"/>
          <w:sz w:val="21"/>
          <w:szCs w:val="21"/>
          <w:highlight w:val="none"/>
        </w:rPr>
        <w:t>投标人</w:t>
      </w:r>
      <w:r>
        <w:rPr>
          <w:rFonts w:hint="eastAsia" w:ascii="宋体" w:hAnsi="宋体" w:eastAsia="宋体" w:cs="宋体"/>
          <w:b/>
          <w:bCs/>
          <w:strike w:val="0"/>
          <w:dstrike w:val="0"/>
          <w:color w:val="auto"/>
          <w:sz w:val="21"/>
          <w:szCs w:val="21"/>
          <w:highlight w:val="none"/>
        </w:rPr>
        <w:t>投标注意事项</w:t>
      </w:r>
    </w:p>
    <w:p w14:paraId="7EE14400">
      <w:pPr>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（1）本项目为全流程电子化采购项目，通过“</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）实行在线电子投标，投标人应先安装“</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电子投标客户端”（请自行前往</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进行下载），并按照本项目招标文件和</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的要求编制、加密后在投标截止时间前通过网络上传至</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（加密的电子投标文件是指后缀名为“jmbs”的文件），</w:t>
      </w:r>
      <w:r>
        <w:rPr>
          <w:rFonts w:hint="eastAsia" w:ascii="宋体" w:hAnsi="宋体" w:eastAsia="宋体" w:cs="宋体"/>
          <w:b/>
          <w:strike w:val="0"/>
          <w:dstrike w:val="0"/>
          <w:color w:val="auto"/>
          <w:sz w:val="21"/>
          <w:szCs w:val="21"/>
          <w:highlight w:val="none"/>
        </w:rPr>
        <w:t>投标人在</w:t>
      </w:r>
      <w:r>
        <w:rPr>
          <w:rFonts w:hint="eastAsia" w:ascii="宋体" w:hAnsi="宋体" w:eastAsia="宋体" w:cs="宋体"/>
          <w:b/>
          <w:strike w:val="0"/>
          <w:dstrike w:val="0"/>
          <w:color w:val="auto"/>
          <w:sz w:val="21"/>
          <w:szCs w:val="21"/>
          <w:highlight w:val="none"/>
          <w:lang w:eastAsia="zh-CN"/>
        </w:rPr>
        <w:t>广西政府采购云平台</w:t>
      </w:r>
      <w:r>
        <w:rPr>
          <w:rFonts w:hint="eastAsia" w:ascii="宋体" w:hAnsi="宋体" w:eastAsia="宋体" w:cs="宋体"/>
          <w:b/>
          <w:strike w:val="0"/>
          <w:dstrike w:val="0"/>
          <w:color w:val="auto"/>
          <w:sz w:val="21"/>
          <w:szCs w:val="21"/>
          <w:highlight w:val="none"/>
        </w:rPr>
        <w:t>提交电子投标文件时，请填写参加远程开标活动经办人联系方式。</w:t>
      </w:r>
      <w:r>
        <w:rPr>
          <w:rFonts w:hint="eastAsia" w:ascii="宋体" w:hAnsi="宋体" w:eastAsia="宋体" w:cs="宋体"/>
          <w:strike w:val="0"/>
          <w:dstrike w:val="0"/>
          <w:color w:val="auto"/>
          <w:sz w:val="21"/>
          <w:szCs w:val="21"/>
          <w:highlight w:val="none"/>
        </w:rPr>
        <w:t>投标人登录</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，依次进入“服务中心-项目采购-操作流程-电子招投标-政府采购项目电子交易管理操作指南-投标人”查看电子投标具体操作流程。</w:t>
      </w:r>
    </w:p>
    <w:p w14:paraId="29177CC4">
      <w:pPr>
        <w:keepNext w:val="0"/>
        <w:keepLines w:val="0"/>
        <w:pageBreakBefore w:val="0"/>
        <w:widowControl/>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w:t>
      </w:r>
      <w:r>
        <w:rPr>
          <w:rFonts w:hint="eastAsia" w:ascii="宋体" w:hAnsi="宋体" w:eastAsia="宋体" w:cs="宋体"/>
          <w:strike w:val="0"/>
          <w:dstrike w:val="0"/>
          <w:color w:val="auto"/>
          <w:sz w:val="21"/>
          <w:szCs w:val="21"/>
          <w:highlight w:val="none"/>
          <w:lang w:eastAsia="zh-CN"/>
        </w:rPr>
        <w:t>登录</w:t>
      </w:r>
      <w:r>
        <w:rPr>
          <w:rFonts w:hint="eastAsia" w:ascii="宋体" w:hAnsi="宋体" w:eastAsia="宋体" w:cs="宋体"/>
          <w:strike w:val="0"/>
          <w:dstrike w:val="0"/>
          <w:color w:val="auto"/>
          <w:kern w:val="0"/>
          <w:sz w:val="21"/>
          <w:szCs w:val="21"/>
          <w:highlight w:val="none"/>
          <w:lang w:eastAsia="zh-CN"/>
        </w:rPr>
        <w:t>广西政府采购云平台</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sz w:val="21"/>
          <w:szCs w:val="21"/>
          <w:highlight w:val="none"/>
        </w:rPr>
        <w:t>依次进入“服务中心-入驻与配置”中查看CA数字证书办理操作流程。</w:t>
      </w:r>
      <w:r>
        <w:rPr>
          <w:rFonts w:hint="eastAsia" w:ascii="宋体" w:hAnsi="宋体" w:eastAsia="宋体" w:cs="宋体"/>
          <w:bCs/>
          <w:strike w:val="0"/>
          <w:dstrike w:val="0"/>
          <w:color w:val="auto"/>
          <w:kern w:val="0"/>
          <w:sz w:val="21"/>
          <w:szCs w:val="21"/>
          <w:highlight w:val="none"/>
        </w:rPr>
        <w:t>如在操作过程中遇到问题或者需要技术支持，请致电</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kern w:val="0"/>
          <w:sz w:val="21"/>
          <w:szCs w:val="21"/>
          <w:highlight w:val="none"/>
        </w:rPr>
        <w:t>客服热线：95763</w:t>
      </w:r>
      <w:r>
        <w:rPr>
          <w:rFonts w:hint="eastAsia" w:ascii="宋体" w:hAnsi="宋体" w:eastAsia="宋体" w:cs="宋体"/>
          <w:strike w:val="0"/>
          <w:dstrike w:val="0"/>
          <w:color w:val="auto"/>
          <w:sz w:val="21"/>
          <w:szCs w:val="21"/>
          <w:highlight w:val="none"/>
        </w:rPr>
        <w:t>）。</w:t>
      </w:r>
    </w:p>
    <w:p w14:paraId="04153ADC">
      <w:pPr>
        <w:keepNext w:val="0"/>
        <w:keepLines w:val="0"/>
        <w:pageBreakBefore w:val="0"/>
        <w:shd w:val="clear"/>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（3）CA证书在线解密：投标人投标时，需凭制作投标文件时用来加密的有效数字证书（CA认证）登录</w:t>
      </w:r>
      <w:r>
        <w:rPr>
          <w:rFonts w:hint="eastAsia" w:ascii="宋体" w:hAnsi="宋体" w:eastAsia="宋体" w:cs="宋体"/>
          <w:strike w:val="0"/>
          <w:dstrike w:val="0"/>
          <w:color w:val="auto"/>
          <w:kern w:val="0"/>
          <w:sz w:val="21"/>
          <w:szCs w:val="21"/>
          <w:highlight w:val="none"/>
          <w:lang w:eastAsia="zh-CN"/>
        </w:rPr>
        <w:t>广西政府采购云平台</w:t>
      </w:r>
      <w:r>
        <w:rPr>
          <w:rFonts w:hint="eastAsia" w:ascii="宋体" w:hAnsi="宋体" w:eastAsia="宋体" w:cs="宋体"/>
          <w:strike w:val="0"/>
          <w:dstrike w:val="0"/>
          <w:color w:val="auto"/>
          <w:kern w:val="0"/>
          <w:sz w:val="21"/>
          <w:szCs w:val="21"/>
          <w:highlight w:val="none"/>
        </w:rPr>
        <w:t>电子开标大厅现场按规定时间对加密的投标文件进行解密，否则后果自负。</w:t>
      </w:r>
    </w:p>
    <w:p w14:paraId="7F9718F3">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strike w:val="0"/>
          <w:dstrike w:val="0"/>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将予以拒收。</w:t>
      </w:r>
    </w:p>
    <w:p w14:paraId="76517B5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kern w:val="0"/>
          <w:sz w:val="21"/>
          <w:szCs w:val="21"/>
          <w:highlight w:val="none"/>
          <w:lang w:val="zh-TW" w:bidi="zh-TW"/>
        </w:rPr>
      </w:pPr>
      <w:r>
        <w:rPr>
          <w:rFonts w:hint="eastAsia" w:ascii="宋体" w:hAnsi="宋体" w:eastAsia="宋体" w:cs="宋体"/>
          <w:strike w:val="0"/>
          <w:dstrike w:val="0"/>
          <w:color w:val="auto"/>
          <w:kern w:val="0"/>
          <w:sz w:val="21"/>
          <w:szCs w:val="21"/>
          <w:highlight w:val="none"/>
          <w:lang w:val="zh-TW" w:eastAsia="zh-TW" w:bidi="zh-TW"/>
        </w:rPr>
        <w:t>（4）</w:t>
      </w:r>
      <w:r>
        <w:rPr>
          <w:rFonts w:hint="eastAsia" w:ascii="宋体" w:hAnsi="宋体" w:eastAsia="宋体" w:cs="宋体"/>
          <w:bCs/>
          <w:strike w:val="0"/>
          <w:dstrike w:val="0"/>
          <w:color w:val="auto"/>
          <w:sz w:val="21"/>
          <w:szCs w:val="21"/>
          <w:highlight w:val="none"/>
        </w:rPr>
        <w:t>投标人</w:t>
      </w:r>
      <w:r>
        <w:rPr>
          <w:rFonts w:hint="eastAsia" w:ascii="宋体" w:hAnsi="宋体" w:eastAsia="宋体" w:cs="宋体"/>
          <w:strike w:val="0"/>
          <w:dstrike w:val="0"/>
          <w:color w:val="auto"/>
          <w:kern w:val="0"/>
          <w:sz w:val="21"/>
          <w:szCs w:val="21"/>
          <w:highlight w:val="none"/>
          <w:lang w:val="zh-TW" w:eastAsia="zh-TW" w:bidi="zh-TW"/>
        </w:rPr>
        <w:t>需要在</w:t>
      </w:r>
      <w:r>
        <w:rPr>
          <w:rFonts w:hint="eastAsia" w:ascii="宋体" w:hAnsi="宋体" w:eastAsia="宋体" w:cs="宋体"/>
          <w:strike w:val="0"/>
          <w:dstrike w:val="0"/>
          <w:color w:val="auto"/>
          <w:kern w:val="0"/>
          <w:sz w:val="21"/>
          <w:szCs w:val="21"/>
          <w:highlight w:val="none"/>
          <w:lang w:val="zh-TW" w:eastAsia="zh-CN" w:bidi="zh-TW"/>
        </w:rPr>
        <w:t>具备</w:t>
      </w:r>
      <w:r>
        <w:rPr>
          <w:rFonts w:hint="eastAsia" w:ascii="宋体" w:hAnsi="宋体" w:eastAsia="宋体" w:cs="宋体"/>
          <w:strike w:val="0"/>
          <w:dstrike w:val="0"/>
          <w:color w:val="auto"/>
          <w:kern w:val="0"/>
          <w:sz w:val="21"/>
          <w:szCs w:val="21"/>
          <w:highlight w:val="none"/>
          <w:lang w:val="zh-TW" w:eastAsia="zh-TW" w:bidi="zh-TW"/>
        </w:rPr>
        <w:t>摄像头及语音功能且互联网网络状况良好的电脑登录</w:t>
      </w:r>
      <w:r>
        <w:rPr>
          <w:rFonts w:hint="eastAsia" w:ascii="宋体" w:hAnsi="宋体" w:eastAsia="宋体" w:cs="宋体"/>
          <w:strike w:val="0"/>
          <w:dstrike w:val="0"/>
          <w:color w:val="auto"/>
          <w:kern w:val="0"/>
          <w:sz w:val="21"/>
          <w:szCs w:val="21"/>
          <w:highlight w:val="none"/>
          <w:lang w:val="zh-TW" w:eastAsia="zh-CN" w:bidi="zh-TW"/>
        </w:rPr>
        <w:t>广西政府采购云平台</w:t>
      </w:r>
      <w:r>
        <w:rPr>
          <w:rFonts w:hint="eastAsia" w:ascii="宋体" w:hAnsi="宋体" w:eastAsia="宋体" w:cs="宋体"/>
          <w:strike w:val="0"/>
          <w:dstrike w:val="0"/>
          <w:color w:val="auto"/>
          <w:kern w:val="0"/>
          <w:sz w:val="21"/>
          <w:szCs w:val="21"/>
          <w:highlight w:val="none"/>
          <w:lang w:val="zh-TW" w:eastAsia="zh-TW" w:bidi="zh-TW"/>
        </w:rPr>
        <w:t>远程开标大厅参与本次开标，否则后果自负。</w:t>
      </w:r>
    </w:p>
    <w:bookmarkEnd w:id="47"/>
    <w:bookmarkEnd w:id="48"/>
    <w:p w14:paraId="296CE12F">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七、对本次招标提出询问，请按以下方式联系。</w:t>
      </w:r>
      <w:bookmarkEnd w:id="50"/>
      <w:bookmarkEnd w:id="51"/>
      <w:bookmarkEnd w:id="52"/>
      <w:bookmarkEnd w:id="53"/>
    </w:p>
    <w:p w14:paraId="25C992FF">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1.采购人信息：</w:t>
      </w:r>
    </w:p>
    <w:p w14:paraId="44F3087D">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名称：</w:t>
      </w:r>
      <w:r>
        <w:rPr>
          <w:rFonts w:hint="eastAsia" w:ascii="宋体" w:hAnsi="宋体" w:eastAsia="宋体" w:cs="宋体"/>
          <w:strike w:val="0"/>
          <w:dstrike w:val="0"/>
          <w:color w:val="auto"/>
          <w:kern w:val="0"/>
          <w:sz w:val="21"/>
          <w:szCs w:val="21"/>
          <w:highlight w:val="none"/>
          <w:lang w:eastAsia="zh-CN" w:bidi="zh-TW"/>
        </w:rPr>
        <w:t>广西壮族自治区生态环境厅</w:t>
      </w:r>
      <w:r>
        <w:rPr>
          <w:rFonts w:hint="eastAsia" w:ascii="宋体" w:hAnsi="宋体" w:eastAsia="宋体" w:cs="宋体"/>
          <w:strike w:val="0"/>
          <w:dstrike w:val="0"/>
          <w:color w:val="auto"/>
          <w:kern w:val="0"/>
          <w:sz w:val="21"/>
          <w:szCs w:val="21"/>
          <w:highlight w:val="none"/>
          <w:lang w:bidi="zh-TW"/>
        </w:rPr>
        <w:t xml:space="preserve"> </w:t>
      </w:r>
    </w:p>
    <w:p w14:paraId="26DEFF5C">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地址：</w:t>
      </w:r>
      <w:r>
        <w:rPr>
          <w:rFonts w:hint="eastAsia" w:ascii="宋体" w:hAnsi="宋体" w:eastAsia="宋体" w:cs="宋体"/>
          <w:strike w:val="0"/>
          <w:dstrike w:val="0"/>
          <w:color w:val="auto"/>
          <w:kern w:val="0"/>
          <w:sz w:val="21"/>
          <w:szCs w:val="21"/>
          <w:highlight w:val="none"/>
          <w:lang w:val="en-US" w:eastAsia="zh-CN" w:bidi="zh-TW"/>
        </w:rPr>
        <w:t>广西南宁市青秀区佛子岭路16号</w:t>
      </w:r>
    </w:p>
    <w:p w14:paraId="40019B97">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default" w:ascii="宋体" w:hAnsi="宋体" w:eastAsia="宋体" w:cs="宋体"/>
          <w:strike w:val="0"/>
          <w:dstrike w:val="0"/>
          <w:color w:val="auto"/>
          <w:kern w:val="0"/>
          <w:sz w:val="21"/>
          <w:szCs w:val="21"/>
          <w:highlight w:val="none"/>
          <w:lang w:val="en-US" w:bidi="zh-TW"/>
        </w:rPr>
      </w:pPr>
      <w:r>
        <w:rPr>
          <w:rFonts w:hint="eastAsia" w:ascii="宋体" w:hAnsi="宋体" w:eastAsia="宋体" w:cs="宋体"/>
          <w:strike w:val="0"/>
          <w:dstrike w:val="0"/>
          <w:color w:val="auto"/>
          <w:kern w:val="0"/>
          <w:sz w:val="21"/>
          <w:szCs w:val="21"/>
          <w:highlight w:val="none"/>
          <w:lang w:bidi="zh-TW"/>
        </w:rPr>
        <w:t>项目联系人：</w:t>
      </w:r>
      <w:r>
        <w:rPr>
          <w:rFonts w:hint="eastAsia" w:ascii="宋体" w:hAnsi="宋体" w:eastAsia="宋体" w:cs="宋体"/>
          <w:color w:val="auto"/>
          <w:sz w:val="21"/>
          <w:szCs w:val="21"/>
          <w:highlight w:val="none"/>
          <w:lang w:val="en-US" w:eastAsia="zh-CN"/>
        </w:rPr>
        <w:t>黄彦镭</w:t>
      </w:r>
    </w:p>
    <w:p w14:paraId="2528885E">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 xml:space="preserve"> 联系方式：</w:t>
      </w:r>
      <w:r>
        <w:rPr>
          <w:rFonts w:hint="eastAsia" w:ascii="宋体" w:hAnsi="宋体" w:eastAsia="宋体" w:cs="宋体"/>
          <w:color w:val="auto"/>
          <w:sz w:val="21"/>
          <w:szCs w:val="21"/>
          <w:highlight w:val="none"/>
          <w:lang w:val="en-US" w:eastAsia="zh-CN"/>
        </w:rPr>
        <w:t>0771-5318290</w:t>
      </w:r>
      <w:r>
        <w:rPr>
          <w:rFonts w:hint="eastAsia" w:ascii="宋体" w:hAnsi="宋体" w:eastAsia="宋体" w:cs="宋体"/>
          <w:strike w:val="0"/>
          <w:dstrike w:val="0"/>
          <w:color w:val="auto"/>
          <w:kern w:val="0"/>
          <w:sz w:val="21"/>
          <w:szCs w:val="21"/>
          <w:highlight w:val="none"/>
          <w:lang w:val="en-US" w:eastAsia="zh-CN" w:bidi="zh-TW"/>
        </w:rPr>
        <w:t xml:space="preserve">  </w:t>
      </w:r>
    </w:p>
    <w:p w14:paraId="4D6B2D5F">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2.采购代理机构信息：</w:t>
      </w:r>
    </w:p>
    <w:p w14:paraId="7DD1D7E1">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名称：</w:t>
      </w:r>
      <w:r>
        <w:rPr>
          <w:rFonts w:hint="eastAsia" w:ascii="宋体" w:hAnsi="宋体" w:eastAsia="宋体" w:cs="宋体"/>
          <w:strike w:val="0"/>
          <w:dstrike w:val="0"/>
          <w:color w:val="auto"/>
          <w:sz w:val="21"/>
          <w:szCs w:val="21"/>
          <w:highlight w:val="none"/>
          <w:lang w:eastAsia="zh-CN"/>
        </w:rPr>
        <w:t>广西邕政采购代理有限公司</w:t>
      </w:r>
    </w:p>
    <w:p w14:paraId="124A63C7">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地址：</w:t>
      </w:r>
      <w:r>
        <w:rPr>
          <w:rFonts w:hint="eastAsia" w:ascii="宋体" w:hAnsi="宋体" w:eastAsia="宋体" w:cs="宋体"/>
          <w:strike w:val="0"/>
          <w:dstrike w:val="0"/>
          <w:color w:val="auto"/>
          <w:sz w:val="21"/>
          <w:szCs w:val="21"/>
          <w:highlight w:val="none"/>
          <w:lang w:val="en-US" w:eastAsia="zh-CN"/>
        </w:rPr>
        <w:t>南宁市青秀区民族大道180号（威壮大厦）22层2210～2217室</w:t>
      </w:r>
    </w:p>
    <w:p w14:paraId="1A597940">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bookmarkStart w:id="54" w:name="OLE_LINK55"/>
      <w:bookmarkStart w:id="55" w:name="OLE_LINK56"/>
      <w:r>
        <w:rPr>
          <w:rFonts w:hint="eastAsia" w:ascii="宋体" w:hAnsi="宋体" w:eastAsia="宋体" w:cs="宋体"/>
          <w:strike w:val="0"/>
          <w:dstrike w:val="0"/>
          <w:color w:val="auto"/>
          <w:kern w:val="0"/>
          <w:sz w:val="21"/>
          <w:szCs w:val="21"/>
          <w:highlight w:val="none"/>
          <w:lang w:bidi="zh-TW"/>
        </w:rPr>
        <w:t>联系方式：</w:t>
      </w:r>
      <w:r>
        <w:rPr>
          <w:rFonts w:hint="eastAsia" w:ascii="宋体" w:hAnsi="宋体" w:eastAsia="宋体" w:cs="宋体"/>
          <w:strike w:val="0"/>
          <w:dstrike w:val="0"/>
          <w:color w:val="auto"/>
          <w:sz w:val="21"/>
          <w:szCs w:val="21"/>
          <w:highlight w:val="none"/>
        </w:rPr>
        <w:t>0771-</w:t>
      </w:r>
      <w:bookmarkEnd w:id="54"/>
      <w:bookmarkEnd w:id="55"/>
      <w:r>
        <w:rPr>
          <w:rFonts w:hint="eastAsia" w:ascii="宋体" w:hAnsi="宋体" w:eastAsia="宋体" w:cs="宋体"/>
          <w:strike w:val="0"/>
          <w:dstrike w:val="0"/>
          <w:color w:val="auto"/>
          <w:sz w:val="21"/>
          <w:szCs w:val="21"/>
          <w:highlight w:val="none"/>
          <w:lang w:val="en-US" w:eastAsia="zh-CN"/>
        </w:rPr>
        <w:t>2225338</w:t>
      </w:r>
    </w:p>
    <w:p w14:paraId="3A83E88E">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3.项目联系方式：</w:t>
      </w:r>
    </w:p>
    <w:p w14:paraId="0FE72A19">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lang w:val="en-US" w:eastAsia="zh-CN"/>
        </w:rPr>
        <w:t>黄秋梅、罗霞、丰薇</w:t>
      </w:r>
    </w:p>
    <w:p w14:paraId="24C08996">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lang w:bidi="zh-TW"/>
        </w:rPr>
        <w:t>联系方式：</w:t>
      </w:r>
      <w:r>
        <w:rPr>
          <w:rFonts w:hint="eastAsia" w:ascii="宋体" w:hAnsi="宋体" w:eastAsia="宋体" w:cs="宋体"/>
          <w:strike w:val="0"/>
          <w:dstrike w:val="0"/>
          <w:color w:val="auto"/>
          <w:sz w:val="21"/>
          <w:szCs w:val="21"/>
          <w:highlight w:val="none"/>
        </w:rPr>
        <w:t>0771-</w:t>
      </w:r>
      <w:r>
        <w:rPr>
          <w:rFonts w:hint="eastAsia" w:ascii="宋体" w:hAnsi="宋体" w:eastAsia="宋体" w:cs="宋体"/>
          <w:strike w:val="0"/>
          <w:dstrike w:val="0"/>
          <w:color w:val="auto"/>
          <w:sz w:val="21"/>
          <w:szCs w:val="21"/>
          <w:highlight w:val="none"/>
          <w:lang w:val="en-US" w:eastAsia="zh-CN"/>
        </w:rPr>
        <w:t>2225338</w:t>
      </w:r>
    </w:p>
    <w:p w14:paraId="72C10EB0">
      <w:pPr>
        <w:keepNext w:val="0"/>
        <w:keepLines w:val="0"/>
        <w:pageBreakBefore w:val="0"/>
        <w:shd w:val="clear"/>
        <w:kinsoku/>
        <w:overflowPunct/>
        <w:topLinePunct w:val="0"/>
        <w:autoSpaceDE/>
        <w:autoSpaceDN/>
        <w:bidi w:val="0"/>
        <w:spacing w:line="400" w:lineRule="exact"/>
        <w:ind w:firstLine="4305" w:firstLineChars="2050"/>
        <w:jc w:val="righ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日期：202</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w:t>
      </w:r>
      <w:r>
        <w:rPr>
          <w:rFonts w:hint="eastAsia" w:ascii="宋体" w:hAnsi="宋体" w:cs="宋体"/>
          <w:strike w:val="0"/>
          <w:dstrike w:val="0"/>
          <w:color w:val="auto"/>
          <w:sz w:val="21"/>
          <w:szCs w:val="21"/>
          <w:highlight w:val="none"/>
          <w:lang w:val="en-US" w:eastAsia="zh-CN"/>
        </w:rPr>
        <w:t>26</w:t>
      </w:r>
      <w:bookmarkStart w:id="317" w:name="_GoBack"/>
      <w:bookmarkEnd w:id="317"/>
      <w:r>
        <w:rPr>
          <w:rFonts w:hint="eastAsia" w:ascii="宋体" w:hAnsi="宋体" w:eastAsia="宋体" w:cs="宋体"/>
          <w:strike w:val="0"/>
          <w:dstrike w:val="0"/>
          <w:color w:val="auto"/>
          <w:sz w:val="21"/>
          <w:szCs w:val="21"/>
          <w:highlight w:val="none"/>
        </w:rPr>
        <w:t>日</w:t>
      </w:r>
    </w:p>
    <w:bookmarkEnd w:id="5"/>
    <w:bookmarkEnd w:id="6"/>
    <w:p w14:paraId="4AC4A1F6">
      <w:pPr>
        <w:pStyle w:val="3"/>
        <w:keepNext w:val="0"/>
        <w:keepLines w:val="0"/>
        <w:shd w:val="clear"/>
        <w:tabs>
          <w:tab w:val="left" w:pos="0"/>
          <w:tab w:val="left" w:pos="3165"/>
          <w:tab w:val="center" w:pos="4153"/>
        </w:tabs>
        <w:autoSpaceDE w:val="0"/>
        <w:autoSpaceDN w:val="0"/>
        <w:adjustRightInd w:val="0"/>
        <w:spacing w:before="0" w:after="0" w:line="440" w:lineRule="exact"/>
        <w:ind w:firstLine="200"/>
        <w:rPr>
          <w:rFonts w:hint="eastAsia" w:asciiTheme="minorEastAsia" w:hAnsiTheme="minorEastAsia" w:eastAsiaTheme="minorEastAsia" w:cstheme="minorEastAsia"/>
          <w:strike w:val="0"/>
          <w:dstrike w:val="0"/>
          <w:color w:val="auto"/>
          <w:sz w:val="44"/>
          <w:highlight w:val="none"/>
        </w:rPr>
      </w:pPr>
      <w:r>
        <w:rPr>
          <w:rFonts w:hint="eastAsia" w:asciiTheme="minorEastAsia" w:hAnsiTheme="minorEastAsia" w:eastAsiaTheme="minorEastAsia" w:cstheme="minorEastAsia"/>
          <w:strike w:val="0"/>
          <w:dstrike w:val="0"/>
          <w:color w:val="auto"/>
          <w:highlight w:val="none"/>
        </w:rPr>
        <w:br w:type="page"/>
      </w:r>
      <w:bookmarkEnd w:id="7"/>
      <w:bookmarkStart w:id="56" w:name="_Toc146612288"/>
      <w:r>
        <w:rPr>
          <w:rFonts w:hint="eastAsia" w:ascii="方正小标宋_GBK" w:hAnsi="方正小标宋_GBK" w:eastAsia="方正小标宋_GBK" w:cs="方正小标宋_GBK"/>
          <w:strike w:val="0"/>
          <w:dstrike w:val="0"/>
          <w:color w:val="auto"/>
          <w:sz w:val="21"/>
          <w:szCs w:val="21"/>
          <w:highlight w:val="none"/>
        </w:rPr>
        <w:t>第二章 采购需求</w:t>
      </w:r>
      <w:bookmarkEnd w:id="56"/>
    </w:p>
    <w:p w14:paraId="434021F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bookmarkStart w:id="57" w:name="_Toc254970490"/>
      <w:bookmarkStart w:id="58" w:name="_Toc254970631"/>
      <w:bookmarkStart w:id="59" w:name="OLE_LINK22"/>
      <w:bookmarkStart w:id="60" w:name="OLE_LINK21"/>
      <w:r>
        <w:rPr>
          <w:rFonts w:hint="eastAsia" w:ascii="宋体" w:hAnsi="宋体" w:eastAsia="宋体" w:cs="宋体"/>
          <w:strike w:val="0"/>
          <w:dstrike w:val="0"/>
          <w:color w:val="auto"/>
          <w:sz w:val="21"/>
          <w:szCs w:val="21"/>
          <w:highlight w:val="none"/>
        </w:rPr>
        <w:t>说明：</w:t>
      </w:r>
    </w:p>
    <w:p w14:paraId="412073C5">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为落实政府采购政策需满足的要求：</w:t>
      </w:r>
    </w:p>
    <w:p w14:paraId="3BAC8D0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（1）本招标文件所称中小企业必须符合《政府采购促进中小企业发展管理办法》（财库〔2020〕46号）的规定。</w:t>
      </w:r>
    </w:p>
    <w:p w14:paraId="0655C6A0">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。如本项目包含的货物属于品目清单内非标注“★”的产品时，应优先采购，具体详见“第四章评标方法及评标标准”。</w:t>
      </w:r>
    </w:p>
    <w:p w14:paraId="04F74585">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w:t>
      </w:r>
      <w:r>
        <w:rPr>
          <w:rFonts w:hint="eastAsia" w:ascii="宋体" w:hAnsi="宋体" w:eastAsia="宋体" w:cs="宋体"/>
          <w:strike w:val="0"/>
          <w:dstrike w:val="0"/>
          <w:color w:val="auto"/>
          <w:sz w:val="21"/>
          <w:szCs w:val="21"/>
          <w:highlight w:val="none"/>
          <w:lang w:val="en-US" w:eastAsia="zh-CN"/>
        </w:rPr>
        <w:t>投标人</w:t>
      </w:r>
      <w:r>
        <w:rPr>
          <w:rFonts w:hint="eastAsia" w:ascii="宋体" w:hAnsi="宋体" w:eastAsia="宋体" w:cs="宋体"/>
          <w:strike w:val="0"/>
          <w:dstrike w:val="0"/>
          <w:color w:val="auto"/>
          <w:sz w:val="21"/>
          <w:szCs w:val="21"/>
          <w:highlight w:val="none"/>
        </w:rPr>
        <w:t>公章），否则</w:t>
      </w:r>
      <w:r>
        <w:rPr>
          <w:rFonts w:hint="eastAsia" w:ascii="宋体" w:hAnsi="宋体" w:eastAsia="宋体" w:cs="宋体"/>
          <w:strike w:val="0"/>
          <w:dstrike w:val="0"/>
          <w:color w:val="auto"/>
          <w:sz w:val="21"/>
          <w:szCs w:val="21"/>
          <w:highlight w:val="none"/>
          <w:lang w:val="en-US" w:eastAsia="zh-CN"/>
        </w:rPr>
        <w:t>投标文件</w:t>
      </w:r>
      <w:r>
        <w:rPr>
          <w:rFonts w:hint="eastAsia" w:ascii="宋体" w:hAnsi="宋体" w:eastAsia="宋体" w:cs="宋体"/>
          <w:strike w:val="0"/>
          <w:dstrike w:val="0"/>
          <w:color w:val="auto"/>
          <w:sz w:val="21"/>
          <w:szCs w:val="21"/>
          <w:highlight w:val="none"/>
        </w:rPr>
        <w:t>作无效处理</w:t>
      </w:r>
      <w:r>
        <w:rPr>
          <w:rFonts w:hint="eastAsia" w:ascii="宋体" w:hAnsi="宋体" w:eastAsia="宋体" w:cs="宋体"/>
          <w:strike w:val="0"/>
          <w:dstrike w:val="0"/>
          <w:color w:val="auto"/>
          <w:sz w:val="21"/>
          <w:szCs w:val="21"/>
          <w:highlight w:val="none"/>
          <w:lang w:eastAsia="zh-CN"/>
        </w:rPr>
        <w:t>。</w:t>
      </w:r>
    </w:p>
    <w:p w14:paraId="181A540F">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2.“实质性要求”是指招标文件中已经指明不满足则投标无效的条款，或者</w:t>
      </w:r>
      <w:r>
        <w:rPr>
          <w:rFonts w:hint="eastAsia" w:ascii="宋体" w:hAnsi="宋体" w:eastAsia="宋体" w:cs="宋体"/>
          <w:strike w:val="0"/>
          <w:dstrike w:val="0"/>
          <w:color w:val="auto"/>
          <w:kern w:val="0"/>
          <w:sz w:val="21"/>
          <w:szCs w:val="21"/>
          <w:highlight w:val="none"/>
          <w:lang w:eastAsia="zh-CN"/>
        </w:rPr>
        <w:t>不能</w:t>
      </w:r>
      <w:r>
        <w:rPr>
          <w:rFonts w:hint="eastAsia" w:ascii="宋体" w:hAnsi="宋体" w:eastAsia="宋体" w:cs="宋体"/>
          <w:strike w:val="0"/>
          <w:dstrike w:val="0"/>
          <w:color w:val="auto"/>
          <w:kern w:val="0"/>
          <w:sz w:val="21"/>
          <w:szCs w:val="21"/>
          <w:highlight w:val="none"/>
        </w:rPr>
        <w:t>偏离的条款，或者采购需求中带“</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”的条款。</w:t>
      </w:r>
    </w:p>
    <w:p w14:paraId="69AC20E2">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bookmarkStart w:id="61" w:name="_Hlk54774389"/>
      <w:r>
        <w:rPr>
          <w:rFonts w:hint="eastAsia" w:ascii="宋体" w:hAnsi="宋体" w:eastAsia="宋体" w:cs="宋体"/>
          <w:strike w:val="0"/>
          <w:dstrike w:val="0"/>
          <w:color w:val="auto"/>
          <w:kern w:val="0"/>
          <w:sz w:val="21"/>
          <w:szCs w:val="21"/>
          <w:highlight w:val="none"/>
        </w:rPr>
        <w:t>服务项目中伴随货物的，</w:t>
      </w:r>
      <w:bookmarkEnd w:id="61"/>
      <w:r>
        <w:rPr>
          <w:rFonts w:hint="eastAsia" w:ascii="宋体" w:hAnsi="宋体" w:eastAsia="宋体" w:cs="宋体"/>
          <w:strike w:val="0"/>
          <w:dstrike w:val="0"/>
          <w:color w:val="auto"/>
          <w:kern w:val="0"/>
          <w:sz w:val="21"/>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7803268">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4</w:t>
      </w:r>
      <w:r>
        <w:rPr>
          <w:rFonts w:hint="eastAsia" w:ascii="宋体" w:hAnsi="宋体" w:eastAsia="宋体" w:cs="宋体"/>
          <w:strike w:val="0"/>
          <w:dstrike w:val="0"/>
          <w:color w:val="auto"/>
          <w:kern w:val="0"/>
          <w:sz w:val="21"/>
          <w:szCs w:val="21"/>
          <w:highlight w:val="none"/>
        </w:rPr>
        <w:t>.投标人必须自行为其投标产品侵犯他人的知识产权或者专利成果的行为承担相应法律责任。</w:t>
      </w:r>
    </w:p>
    <w:p w14:paraId="15C85C86">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rPr>
        <w:t>.本</w:t>
      </w:r>
      <w:r>
        <w:rPr>
          <w:rFonts w:hint="eastAsia" w:ascii="宋体" w:hAnsi="宋体" w:eastAsia="宋体" w:cs="宋体"/>
          <w:strike w:val="0"/>
          <w:dstrike w:val="0"/>
          <w:color w:val="auto"/>
          <w:kern w:val="0"/>
          <w:sz w:val="21"/>
          <w:szCs w:val="21"/>
          <w:highlight w:val="none"/>
          <w:lang w:eastAsia="zh-CN"/>
        </w:rPr>
        <w:t>采购需求</w:t>
      </w:r>
      <w:r>
        <w:rPr>
          <w:rFonts w:hint="eastAsia" w:ascii="宋体" w:hAnsi="宋体" w:eastAsia="宋体" w:cs="宋体"/>
          <w:strike w:val="0"/>
          <w:dstrike w:val="0"/>
          <w:color w:val="auto"/>
          <w:kern w:val="0"/>
          <w:sz w:val="21"/>
          <w:szCs w:val="21"/>
          <w:highlight w:val="none"/>
        </w:rPr>
        <w:t>中内容如与第五章“合同条款及格式”相关条款不一致的，以本表为准。</w:t>
      </w:r>
    </w:p>
    <w:p w14:paraId="276505FB">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6</w:t>
      </w:r>
      <w:r>
        <w:rPr>
          <w:rFonts w:hint="eastAsia" w:ascii="宋体" w:hAnsi="宋体" w:eastAsia="宋体" w:cs="宋体"/>
          <w:strike w:val="0"/>
          <w:dstrike w:val="0"/>
          <w:color w:val="auto"/>
          <w:sz w:val="21"/>
          <w:szCs w:val="21"/>
          <w:highlight w:val="none"/>
        </w:rPr>
        <w:t>.项目标的所属行业为：</w:t>
      </w:r>
      <w:r>
        <w:rPr>
          <w:rFonts w:hint="eastAsia" w:ascii="宋体" w:hAnsi="宋体" w:eastAsia="宋体" w:cs="宋体"/>
          <w:b/>
          <w:bCs/>
          <w:color w:val="auto"/>
          <w:spacing w:val="8"/>
          <w:sz w:val="21"/>
          <w:szCs w:val="21"/>
          <w:highlight w:val="none"/>
          <w:u w:val="single" w:color="auto"/>
        </w:rPr>
        <w:t>其他未列明行业</w:t>
      </w:r>
      <w:bookmarkStart w:id="62" w:name="OLE_LINK148"/>
      <w:bookmarkStart w:id="63" w:name="OLE_LINK154"/>
      <w:r>
        <w:rPr>
          <w:rFonts w:hint="eastAsia" w:ascii="宋体" w:hAnsi="宋体" w:eastAsia="宋体" w:cs="宋体"/>
          <w:b w:val="0"/>
          <w:bCs w:val="0"/>
          <w:color w:val="auto"/>
          <w:spacing w:val="8"/>
          <w:sz w:val="21"/>
          <w:szCs w:val="21"/>
          <w:highlight w:val="none"/>
          <w:u w:val="none" w:color="auto"/>
          <w:lang w:eastAsia="zh-CN"/>
        </w:rPr>
        <w:t>。</w:t>
      </w:r>
    </w:p>
    <w:tbl>
      <w:tblPr>
        <w:tblStyle w:val="4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00"/>
        <w:gridCol w:w="484"/>
        <w:gridCol w:w="452"/>
        <w:gridCol w:w="5149"/>
        <w:gridCol w:w="971"/>
      </w:tblGrid>
      <w:tr w14:paraId="605E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22" w:type="dxa"/>
            <w:gridSpan w:val="6"/>
            <w:tcBorders>
              <w:top w:val="single" w:color="auto" w:sz="4" w:space="0"/>
              <w:left w:val="single" w:color="auto" w:sz="4" w:space="0"/>
              <w:bottom w:val="single" w:color="auto" w:sz="4" w:space="0"/>
              <w:right w:val="single" w:color="auto" w:sz="4" w:space="0"/>
            </w:tcBorders>
            <w:vAlign w:val="center"/>
          </w:tcPr>
          <w:p w14:paraId="50A8AB73">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分包1</w:t>
            </w:r>
            <w:r>
              <w:rPr>
                <w:rFonts w:hint="eastAsia" w:ascii="宋体" w:hAnsi="宋体" w:eastAsia="宋体" w:cs="宋体"/>
                <w:b/>
                <w:strike w:val="0"/>
                <w:dstrike w:val="0"/>
                <w:color w:val="auto"/>
                <w:sz w:val="21"/>
                <w:szCs w:val="21"/>
                <w:highlight w:val="none"/>
              </w:rPr>
              <w:t>服务需求一览表</w:t>
            </w:r>
          </w:p>
        </w:tc>
      </w:tr>
      <w:tr w14:paraId="04C0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22" w:type="dxa"/>
            <w:gridSpan w:val="6"/>
            <w:tcBorders>
              <w:top w:val="single" w:color="auto" w:sz="4" w:space="0"/>
              <w:left w:val="single" w:color="auto" w:sz="4" w:space="0"/>
              <w:bottom w:val="single" w:color="auto" w:sz="4" w:space="0"/>
              <w:right w:val="single" w:color="auto" w:sz="4" w:space="0"/>
            </w:tcBorders>
            <w:vAlign w:val="center"/>
          </w:tcPr>
          <w:p w14:paraId="62241B70">
            <w:pPr>
              <w:keepNext w:val="0"/>
              <w:keepLines w:val="0"/>
              <w:pageBreakBefore w:val="0"/>
              <w:shd w:val="clear"/>
              <w:kinsoku/>
              <w:wordWrap w:val="0"/>
              <w:overflowPunct/>
              <w:topLinePunct w:val="0"/>
              <w:autoSpaceDE/>
              <w:autoSpaceDN/>
              <w:bidi w:val="0"/>
              <w:spacing w:line="400" w:lineRule="exact"/>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lang w:val="en-US" w:eastAsia="zh-CN"/>
              </w:rPr>
              <w:t>一、</w:t>
            </w:r>
            <w:r>
              <w:rPr>
                <w:rFonts w:hint="eastAsia" w:ascii="宋体" w:hAnsi="宋体" w:eastAsia="宋体" w:cs="宋体"/>
                <w:b/>
                <w:bCs/>
                <w:strike w:val="0"/>
                <w:dstrike w:val="0"/>
                <w:color w:val="auto"/>
                <w:sz w:val="21"/>
                <w:szCs w:val="21"/>
                <w:highlight w:val="none"/>
              </w:rPr>
              <w:t>技术要求</w:t>
            </w:r>
          </w:p>
        </w:tc>
      </w:tr>
      <w:tr w14:paraId="357C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28785D77">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1100" w:type="dxa"/>
            <w:tcBorders>
              <w:top w:val="single" w:color="auto" w:sz="4" w:space="0"/>
              <w:left w:val="single" w:color="auto" w:sz="4" w:space="0"/>
              <w:bottom w:val="single" w:color="auto" w:sz="4" w:space="0"/>
              <w:right w:val="single" w:color="auto" w:sz="4" w:space="0"/>
            </w:tcBorders>
            <w:vAlign w:val="center"/>
          </w:tcPr>
          <w:p w14:paraId="7AB0A4BF">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标的名称</w:t>
            </w:r>
          </w:p>
        </w:tc>
        <w:tc>
          <w:tcPr>
            <w:tcW w:w="484" w:type="dxa"/>
            <w:tcBorders>
              <w:top w:val="single" w:color="auto" w:sz="4" w:space="0"/>
              <w:left w:val="single" w:color="auto" w:sz="4" w:space="0"/>
              <w:bottom w:val="single" w:color="auto" w:sz="4" w:space="0"/>
              <w:right w:val="single" w:color="auto" w:sz="4" w:space="0"/>
            </w:tcBorders>
            <w:vAlign w:val="center"/>
          </w:tcPr>
          <w:p w14:paraId="5D663A73">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kern w:val="0"/>
                <w:sz w:val="21"/>
                <w:szCs w:val="21"/>
                <w:highlight w:val="none"/>
              </w:rPr>
              <w:t>数量</w:t>
            </w:r>
          </w:p>
        </w:tc>
        <w:tc>
          <w:tcPr>
            <w:tcW w:w="452" w:type="dxa"/>
            <w:tcBorders>
              <w:top w:val="single" w:color="auto" w:sz="4" w:space="0"/>
              <w:left w:val="single" w:color="auto" w:sz="4" w:space="0"/>
              <w:bottom w:val="single" w:color="auto" w:sz="4" w:space="0"/>
              <w:right w:val="single" w:color="auto" w:sz="4" w:space="0"/>
            </w:tcBorders>
            <w:vAlign w:val="center"/>
          </w:tcPr>
          <w:p w14:paraId="605B583D">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单位</w:t>
            </w:r>
          </w:p>
        </w:tc>
        <w:tc>
          <w:tcPr>
            <w:tcW w:w="5149" w:type="dxa"/>
            <w:tcBorders>
              <w:top w:val="single" w:color="auto" w:sz="4" w:space="0"/>
              <w:left w:val="single" w:color="auto" w:sz="4" w:space="0"/>
              <w:bottom w:val="single" w:color="auto" w:sz="4" w:space="0"/>
              <w:right w:val="single" w:color="auto" w:sz="4" w:space="0"/>
            </w:tcBorders>
            <w:vAlign w:val="center"/>
          </w:tcPr>
          <w:p w14:paraId="0E843BE1">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服务内容及要求</w:t>
            </w:r>
          </w:p>
        </w:tc>
        <w:tc>
          <w:tcPr>
            <w:tcW w:w="971" w:type="dxa"/>
            <w:tcBorders>
              <w:top w:val="single" w:color="auto" w:sz="4" w:space="0"/>
              <w:left w:val="single" w:color="auto" w:sz="4" w:space="0"/>
              <w:bottom w:val="single" w:color="auto" w:sz="4" w:space="0"/>
              <w:right w:val="single" w:color="auto" w:sz="4" w:space="0"/>
            </w:tcBorders>
            <w:vAlign w:val="center"/>
          </w:tcPr>
          <w:p w14:paraId="7475BFB0">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bCs/>
                <w:strike w:val="0"/>
                <w:dstrike w:val="0"/>
                <w:color w:val="auto"/>
                <w:kern w:val="0"/>
                <w:sz w:val="21"/>
                <w:szCs w:val="21"/>
                <w:highlight w:val="none"/>
                <w:lang w:val="en-US" w:eastAsia="zh-CN"/>
              </w:rPr>
            </w:pPr>
            <w:r>
              <w:rPr>
                <w:rFonts w:hint="eastAsia" w:ascii="宋体" w:hAnsi="宋体" w:eastAsia="宋体" w:cs="宋体"/>
                <w:b/>
                <w:bCs/>
                <w:strike w:val="0"/>
                <w:dstrike w:val="0"/>
                <w:color w:val="auto"/>
                <w:kern w:val="0"/>
                <w:sz w:val="21"/>
                <w:szCs w:val="21"/>
                <w:highlight w:val="none"/>
                <w:lang w:val="en-US" w:eastAsia="zh-CN"/>
              </w:rPr>
              <w:t>分项最高限价（元）</w:t>
            </w:r>
          </w:p>
        </w:tc>
      </w:tr>
      <w:tr w14:paraId="08A7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3A7E32F0">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100" w:type="dxa"/>
            <w:tcBorders>
              <w:top w:val="single" w:color="auto" w:sz="4" w:space="0"/>
              <w:left w:val="single" w:color="auto" w:sz="4" w:space="0"/>
              <w:bottom w:val="single" w:color="auto" w:sz="4" w:space="0"/>
              <w:right w:val="single" w:color="auto" w:sz="4" w:space="0"/>
            </w:tcBorders>
            <w:vAlign w:val="center"/>
          </w:tcPr>
          <w:p w14:paraId="78F9C1A4">
            <w:pPr>
              <w:keepNext w:val="0"/>
              <w:keepLines w:val="0"/>
              <w:pageBreakBefore w:val="0"/>
              <w:shd w:val="clear"/>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广西壮族自治区地下水环境监管能力建设工程（一期）</w:t>
            </w:r>
            <w:r>
              <w:rPr>
                <w:rFonts w:hint="eastAsia" w:ascii="宋体" w:hAnsi="宋体" w:eastAsia="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调查评估</w:t>
            </w:r>
          </w:p>
        </w:tc>
        <w:tc>
          <w:tcPr>
            <w:tcW w:w="484" w:type="dxa"/>
            <w:tcBorders>
              <w:top w:val="single" w:color="auto" w:sz="4" w:space="0"/>
              <w:left w:val="single" w:color="auto" w:sz="4" w:space="0"/>
              <w:bottom w:val="single" w:color="auto" w:sz="4" w:space="0"/>
              <w:right w:val="single" w:color="auto" w:sz="4" w:space="0"/>
            </w:tcBorders>
            <w:vAlign w:val="center"/>
          </w:tcPr>
          <w:p w14:paraId="7EF6BCBF">
            <w:pPr>
              <w:keepNext w:val="0"/>
              <w:keepLines w:val="0"/>
              <w:pageBreakBefore w:val="0"/>
              <w:shd w:val="clear"/>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p>
        </w:tc>
        <w:tc>
          <w:tcPr>
            <w:tcW w:w="452" w:type="dxa"/>
            <w:tcBorders>
              <w:top w:val="single" w:color="auto" w:sz="4" w:space="0"/>
              <w:left w:val="single" w:color="auto" w:sz="4" w:space="0"/>
              <w:bottom w:val="single" w:color="auto" w:sz="4" w:space="0"/>
              <w:right w:val="single" w:color="auto" w:sz="4" w:space="0"/>
            </w:tcBorders>
            <w:vAlign w:val="center"/>
          </w:tcPr>
          <w:p w14:paraId="6A07F820">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项</w:t>
            </w:r>
          </w:p>
        </w:tc>
        <w:tc>
          <w:tcPr>
            <w:tcW w:w="5149" w:type="dxa"/>
            <w:tcBorders>
              <w:top w:val="single" w:color="auto" w:sz="4" w:space="0"/>
              <w:left w:val="single" w:color="auto" w:sz="4" w:space="0"/>
              <w:bottom w:val="single" w:color="auto" w:sz="4" w:space="0"/>
              <w:right w:val="single" w:color="auto" w:sz="4" w:space="0"/>
            </w:tcBorders>
            <w:vAlign w:val="center"/>
          </w:tcPr>
          <w:p w14:paraId="15FCAC13">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▲（一）总体要求</w:t>
            </w:r>
          </w:p>
          <w:p w14:paraId="4FDAF47E">
            <w:pPr>
              <w:pStyle w:val="111"/>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根据生态环境部《关于推进生态监测体系和监测能力现代化的实施意见》《“十四五”土壤、地下水和农村生态环境保护规划》《地下水环境监测技术规范》（HJ164-2020）等文件要求，梳理、整合评估全区现有地下水监测点，按照生态环境部监测点位布设要求，补充建设地下水环境监测井，并开展我区环境质量监测点和污染风险监控点样品采集监测，主要服务包括梳理整合评估现有井、编制评估方案和对地下水监测井建设（含现有井改造）、样品采集、监测报告编制、成果集成等。</w:t>
            </w:r>
          </w:p>
          <w:p w14:paraId="29C438B0">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▲（二）服务标准</w:t>
            </w:r>
          </w:p>
          <w:p w14:paraId="1B5FD2D4">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2.1主要服务</w:t>
            </w:r>
          </w:p>
          <w:p w14:paraId="2BB023E6">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2.1.1收集整理</w:t>
            </w:r>
            <w:r>
              <w:rPr>
                <w:rFonts w:hint="eastAsia" w:ascii="宋体" w:hAnsi="宋体" w:eastAsia="宋体" w:cs="宋体"/>
                <w:color w:val="auto"/>
                <w:sz w:val="21"/>
                <w:szCs w:val="21"/>
                <w:highlight w:val="none"/>
                <w:lang w:val="en-US" w:eastAsia="zh-CN"/>
              </w:rPr>
              <w:t>区内“双源”</w:t>
            </w:r>
            <w:r>
              <w:rPr>
                <w:rFonts w:hint="eastAsia" w:ascii="宋体" w:hAnsi="宋体" w:eastAsia="宋体" w:cs="宋体"/>
                <w:color w:val="auto"/>
                <w:sz w:val="21"/>
                <w:szCs w:val="21"/>
                <w:highlight w:val="none"/>
              </w:rPr>
              <w:t>地下水环境状况调查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重点行业企业土壤污染状况调查成果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区内</w:t>
            </w:r>
            <w:r>
              <w:rPr>
                <w:rFonts w:hint="eastAsia" w:ascii="宋体" w:hAnsi="宋体" w:eastAsia="宋体" w:cs="宋体"/>
                <w:color w:val="auto"/>
                <w:sz w:val="21"/>
                <w:szCs w:val="21"/>
                <w:highlight w:val="none"/>
              </w:rPr>
              <w:t>现有地下水监测井进行分析和整合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5"/>
                <w:sz w:val="21"/>
                <w:szCs w:val="21"/>
                <w:highlight w:val="none"/>
              </w:rPr>
              <w:t>形成区内现有监测井清单</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val="en-US" w:eastAsia="zh-CN"/>
              </w:rPr>
              <w:t>结合现场调查及现有资料，</w:t>
            </w:r>
            <w:r>
              <w:rPr>
                <w:rFonts w:hint="eastAsia" w:ascii="宋体" w:hAnsi="宋体" w:eastAsia="宋体" w:cs="宋体"/>
                <w:color w:val="auto"/>
                <w:sz w:val="21"/>
                <w:szCs w:val="21"/>
                <w:highlight w:val="none"/>
              </w:rPr>
              <w:t>评估现有监测井的可行性、覆盖性</w:t>
            </w:r>
            <w:r>
              <w:rPr>
                <w:rFonts w:hint="eastAsia" w:ascii="宋体" w:hAnsi="宋体" w:eastAsia="宋体" w:cs="宋体"/>
                <w:color w:val="auto"/>
                <w:sz w:val="21"/>
                <w:szCs w:val="21"/>
                <w:highlight w:val="none"/>
                <w:lang w:eastAsia="zh-CN"/>
              </w:rPr>
              <w:t>；</w:t>
            </w:r>
          </w:p>
          <w:p w14:paraId="4CA05C1E">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en-US" w:eastAsia="zh-CN"/>
              </w:rPr>
              <w:t>根据现有监测井及高风险污染源的分布情况，结合环境</w:t>
            </w:r>
            <w:r>
              <w:rPr>
                <w:rFonts w:hint="eastAsia" w:ascii="宋体" w:hAnsi="宋体" w:eastAsia="宋体" w:cs="宋体"/>
                <w:color w:val="auto"/>
                <w:sz w:val="21"/>
                <w:szCs w:val="21"/>
                <w:highlight w:val="none"/>
              </w:rPr>
              <w:t>质量监测点位</w:t>
            </w:r>
            <w:r>
              <w:rPr>
                <w:rFonts w:hint="eastAsia" w:ascii="宋体" w:hAnsi="宋体" w:eastAsia="宋体" w:cs="宋体"/>
                <w:color w:val="auto"/>
                <w:sz w:val="21"/>
                <w:szCs w:val="21"/>
                <w:highlight w:val="none"/>
                <w:lang w:val="en-US" w:eastAsia="zh-CN"/>
              </w:rPr>
              <w:t>布设原则，</w:t>
            </w:r>
            <w:r>
              <w:rPr>
                <w:rFonts w:hint="eastAsia" w:ascii="宋体" w:hAnsi="宋体" w:eastAsia="宋体" w:cs="宋体"/>
                <w:color w:val="auto"/>
                <w:sz w:val="21"/>
                <w:szCs w:val="21"/>
                <w:highlight w:val="none"/>
              </w:rPr>
              <w:t>分类布设环境质量监测点位和环境风险监控点位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优化和改造</w:t>
            </w:r>
            <w:r>
              <w:rPr>
                <w:rFonts w:hint="eastAsia" w:ascii="宋体" w:hAnsi="宋体" w:eastAsia="宋体" w:cs="宋体"/>
                <w:color w:val="auto"/>
                <w:sz w:val="21"/>
                <w:szCs w:val="21"/>
                <w:highlight w:val="none"/>
                <w:lang w:val="en-US" w:eastAsia="zh-CN"/>
              </w:rPr>
              <w:t>不少于20个</w:t>
            </w:r>
            <w:r>
              <w:rPr>
                <w:rFonts w:hint="eastAsia" w:ascii="宋体" w:hAnsi="宋体" w:eastAsia="宋体" w:cs="宋体"/>
                <w:color w:val="auto"/>
                <w:sz w:val="21"/>
                <w:szCs w:val="21"/>
                <w:highlight w:val="none"/>
              </w:rPr>
              <w:t>国考点位、区控点位等不规范监测点，</w:t>
            </w:r>
            <w:r>
              <w:rPr>
                <w:rFonts w:hint="eastAsia" w:ascii="宋体" w:hAnsi="宋体" w:eastAsia="宋体" w:cs="宋体"/>
                <w:color w:val="auto"/>
                <w:sz w:val="21"/>
                <w:szCs w:val="21"/>
                <w:highlight w:val="none"/>
                <w:lang w:val="en-US" w:eastAsia="zh-CN"/>
              </w:rPr>
              <w:t>按规范新建不少于46口</w:t>
            </w:r>
            <w:r>
              <w:rPr>
                <w:rFonts w:hint="eastAsia" w:ascii="宋体" w:hAnsi="宋体" w:eastAsia="宋体" w:cs="宋体"/>
                <w:color w:val="auto"/>
                <w:sz w:val="21"/>
                <w:szCs w:val="21"/>
                <w:highlight w:val="none"/>
              </w:rPr>
              <w:t>适用于环境质量监测和环境风险监控点位的监测井</w:t>
            </w:r>
            <w:r>
              <w:rPr>
                <w:rFonts w:hint="eastAsia" w:ascii="宋体" w:hAnsi="宋体" w:eastAsia="宋体" w:cs="宋体"/>
                <w:color w:val="auto"/>
                <w:sz w:val="21"/>
                <w:szCs w:val="21"/>
                <w:highlight w:val="none"/>
                <w:lang w:val="en-US" w:eastAsia="zh-CN"/>
              </w:rPr>
              <w:t>，形成“一井一档”，包括监测井设计、监测井施工验收记录表、设施验收记录表、钻探班报表、下管、填砾、止水、抽水试验、竣工报告、验收书等各项原始纸质记录和技术电子档案材料；地下水环境监测井建设应遵循一井一设计，一井一编码，所有监测井统一编码的原则。在充分搜集掌握拟建监测井地区有关资料和现场踏勘基础上，因地制宜，科学设计。相关技术参数要求：监测井滤水管在丰水期间需要有 1m 的滤水管位于历史最低地下水面以上；枯水期需有 1m 的滤水管位于历史最低地下水面以下，井管各接头连接时不能用任何粘合剂或涂料，需采用螺纹式连接井管。成井管口径不小于 110mm，环状间隙中段围填石英砂粒，上封膨润土及混凝土止水材料等。地下水环境监测井建设工作包括钻孔、成井、填砾、止水、洗井、抽水试验、井口保护装置、井台建设（80cm×80cm×15cm的正方形平台，水泥平台四角须磨圆）、警示牌等，具体要求按照《地下水环境监测技术规范》（HJ 164-2020）执行。建井工作记录完善，包括现场记录、分析记录、质控资料、数据资料汇总收集并出具岩芯编录报告、一井一档（成井档案）。</w:t>
            </w:r>
          </w:p>
          <w:p w14:paraId="57ACCD7E">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对区内</w:t>
            </w:r>
            <w:r>
              <w:rPr>
                <w:rFonts w:hint="eastAsia" w:ascii="宋体" w:hAnsi="宋体" w:eastAsia="宋体" w:cs="宋体"/>
                <w:color w:val="auto"/>
                <w:sz w:val="21"/>
                <w:szCs w:val="21"/>
                <w:highlight w:val="none"/>
                <w:lang w:val="en-US" w:eastAsia="zh-CN"/>
              </w:rPr>
              <w:t>现有和新建的390个</w:t>
            </w:r>
            <w:r>
              <w:rPr>
                <w:rFonts w:hint="eastAsia" w:ascii="宋体" w:hAnsi="宋体" w:eastAsia="宋体" w:cs="宋体"/>
                <w:color w:val="auto"/>
                <w:sz w:val="21"/>
                <w:szCs w:val="21"/>
                <w:highlight w:val="none"/>
              </w:rPr>
              <w:t>环境质量点</w:t>
            </w:r>
            <w:r>
              <w:rPr>
                <w:rFonts w:hint="eastAsia" w:ascii="宋体" w:hAnsi="宋体" w:eastAsia="宋体" w:cs="宋体"/>
                <w:color w:val="auto"/>
                <w:sz w:val="21"/>
                <w:szCs w:val="21"/>
                <w:highlight w:val="none"/>
                <w:lang w:val="en-US" w:eastAsia="zh-CN"/>
              </w:rPr>
              <w:t>，134个</w:t>
            </w:r>
            <w:r>
              <w:rPr>
                <w:rFonts w:hint="eastAsia" w:ascii="宋体" w:hAnsi="宋体" w:eastAsia="宋体" w:cs="宋体"/>
                <w:color w:val="auto"/>
                <w:sz w:val="21"/>
                <w:szCs w:val="21"/>
                <w:highlight w:val="none"/>
              </w:rPr>
              <w:t>风险监控点进行地下水样品采集</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测试分析</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并根据检测结果进行水质评估，</w:t>
            </w:r>
            <w:r>
              <w:rPr>
                <w:rFonts w:hint="eastAsia" w:ascii="宋体" w:hAnsi="宋体" w:eastAsia="宋体" w:cs="宋体"/>
                <w:color w:val="auto"/>
                <w:sz w:val="21"/>
                <w:szCs w:val="21"/>
                <w:highlight w:val="none"/>
              </w:rPr>
              <w:t>为地下水监测网络构建提供基础数据支持；对于环境质量点依据《地下水环境状况调查评价工作指南》（2019）附录C和《地下水质量标准》（GB/T 14848-2017）来确定监测指标（除放射性</w:t>
            </w:r>
            <w:r>
              <w:rPr>
                <w:rFonts w:hint="eastAsia" w:ascii="宋体" w:hAnsi="宋体" w:eastAsia="宋体" w:cs="宋体"/>
                <w:color w:val="auto"/>
                <w:sz w:val="21"/>
                <w:szCs w:val="21"/>
                <w:highlight w:val="none"/>
                <w:lang w:val="en-US" w:eastAsia="zh-CN"/>
              </w:rPr>
              <w:t>指标外</w:t>
            </w:r>
            <w:r>
              <w:rPr>
                <w:rFonts w:hint="eastAsia" w:ascii="宋体" w:hAnsi="宋体" w:eastAsia="宋体" w:cs="宋体"/>
                <w:color w:val="auto"/>
                <w:sz w:val="21"/>
                <w:szCs w:val="21"/>
                <w:highlight w:val="none"/>
              </w:rPr>
              <w:t>的37项常规指标</w:t>
            </w:r>
            <w:r>
              <w:rPr>
                <w:rFonts w:hint="eastAsia" w:ascii="宋体" w:hAnsi="宋体" w:eastAsia="宋体" w:cs="宋体"/>
                <w:color w:val="auto"/>
                <w:sz w:val="21"/>
                <w:szCs w:val="21"/>
                <w:highlight w:val="none"/>
                <w:lang w:val="en-US" w:eastAsia="zh-CN"/>
              </w:rPr>
              <w:t>以及</w:t>
            </w:r>
            <w:r>
              <w:rPr>
                <w:rFonts w:hint="eastAsia" w:ascii="宋体" w:hAnsi="宋体" w:eastAsia="宋体" w:cs="宋体"/>
                <w:color w:val="auto"/>
                <w:sz w:val="21"/>
                <w:szCs w:val="21"/>
                <w:highlight w:val="none"/>
              </w:rPr>
              <w:t>地下水8大</w:t>
            </w:r>
            <w:r>
              <w:rPr>
                <w:rFonts w:hint="eastAsia" w:ascii="宋体" w:hAnsi="宋体" w:eastAsia="宋体" w:cs="宋体"/>
                <w:color w:val="auto"/>
                <w:sz w:val="21"/>
                <w:szCs w:val="21"/>
                <w:highlight w:val="none"/>
                <w:lang w:val="en-US" w:eastAsia="zh-CN"/>
              </w:rPr>
              <w:t>常规</w:t>
            </w:r>
            <w:r>
              <w:rPr>
                <w:rFonts w:hint="eastAsia" w:ascii="宋体" w:hAnsi="宋体" w:eastAsia="宋体" w:cs="宋体"/>
                <w:color w:val="auto"/>
                <w:sz w:val="21"/>
                <w:szCs w:val="21"/>
                <w:highlight w:val="none"/>
              </w:rPr>
              <w:t>离子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具体包括：</w:t>
            </w:r>
            <w:r>
              <w:rPr>
                <w:rFonts w:hint="eastAsia" w:ascii="宋体" w:hAnsi="宋体" w:eastAsia="宋体" w:cs="宋体"/>
                <w:color w:val="auto"/>
                <w:sz w:val="21"/>
                <w:szCs w:val="21"/>
                <w:highlight w:val="none"/>
              </w:rPr>
              <w:t>K</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、Ca</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、Mg</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、HCO</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vertAlign w:val="superscript"/>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en-US"/>
              </w:rPr>
              <w:t>色</w:t>
            </w:r>
            <w:r>
              <w:rPr>
                <w:rFonts w:hint="eastAsia" w:ascii="宋体" w:hAnsi="宋体" w:eastAsia="宋体" w:cs="宋体"/>
                <w:color w:val="auto"/>
                <w:kern w:val="2"/>
                <w:sz w:val="21"/>
                <w:szCs w:val="21"/>
                <w:highlight w:val="none"/>
                <w:lang w:bidi="en-US"/>
              </w:rPr>
              <w:t>（铂钴色度单位）、嗅和味、浑浊度、肉眼可见物</w:t>
            </w:r>
            <w:r>
              <w:rPr>
                <w:rFonts w:hint="eastAsia" w:ascii="宋体" w:hAnsi="宋体" w:eastAsia="宋体" w:cs="宋体"/>
                <w:color w:val="auto"/>
                <w:kern w:val="2"/>
                <w:sz w:val="21"/>
                <w:szCs w:val="21"/>
                <w:highlight w:val="none"/>
                <w:lang w:eastAsia="zh-CN" w:bidi="en-US"/>
              </w:rPr>
              <w:t>、</w:t>
            </w:r>
            <w:r>
              <w:rPr>
                <w:rFonts w:hint="eastAsia" w:ascii="宋体" w:hAnsi="宋体" w:eastAsia="宋体" w:cs="宋体"/>
                <w:color w:val="auto"/>
                <w:sz w:val="21"/>
                <w:szCs w:val="21"/>
                <w:highlight w:val="none"/>
              </w:rPr>
              <w:t>pH</w:t>
            </w:r>
            <w:r>
              <w:rPr>
                <w:rFonts w:hint="eastAsia" w:ascii="宋体" w:hAnsi="宋体" w:eastAsia="宋体" w:cs="宋体"/>
                <w:color w:val="auto"/>
                <w:kern w:val="2"/>
                <w:sz w:val="21"/>
                <w:szCs w:val="21"/>
                <w:highlight w:val="none"/>
                <w:lang w:bidi="en-US"/>
              </w:rPr>
              <w:t>、总硬度（以CaCO</w:t>
            </w:r>
            <w:r>
              <w:rPr>
                <w:rFonts w:hint="eastAsia" w:ascii="宋体" w:hAnsi="宋体" w:eastAsia="宋体" w:cs="宋体"/>
                <w:color w:val="auto"/>
                <w:kern w:val="2"/>
                <w:sz w:val="21"/>
                <w:szCs w:val="21"/>
                <w:highlight w:val="none"/>
                <w:vertAlign w:val="subscript"/>
                <w:lang w:bidi="en-US"/>
              </w:rPr>
              <w:t>3</w:t>
            </w:r>
            <w:r>
              <w:rPr>
                <w:rFonts w:hint="eastAsia" w:ascii="宋体" w:hAnsi="宋体" w:eastAsia="宋体" w:cs="宋体"/>
                <w:color w:val="auto"/>
                <w:kern w:val="2"/>
                <w:sz w:val="21"/>
                <w:szCs w:val="21"/>
                <w:highlight w:val="none"/>
                <w:lang w:bidi="en-US"/>
              </w:rPr>
              <w:t>计）、溶解性总固体、硫酸盐、氯化物、铁、锰、铜、锌、铝、挥发性酚类（以苯酚计）、阴离子表面活性剂、耗氧量（COD</w:t>
            </w:r>
            <w:r>
              <w:rPr>
                <w:rFonts w:hint="eastAsia" w:ascii="宋体" w:hAnsi="宋体" w:eastAsia="宋体" w:cs="宋体"/>
                <w:color w:val="auto"/>
                <w:kern w:val="2"/>
                <w:sz w:val="21"/>
                <w:szCs w:val="21"/>
                <w:highlight w:val="none"/>
                <w:vertAlign w:val="subscript"/>
                <w:lang w:bidi="en-US"/>
              </w:rPr>
              <w:t>Mn</w:t>
            </w:r>
            <w:r>
              <w:rPr>
                <w:rFonts w:hint="eastAsia" w:ascii="宋体" w:hAnsi="宋体" w:eastAsia="宋体" w:cs="宋体"/>
                <w:color w:val="auto"/>
                <w:kern w:val="2"/>
                <w:sz w:val="21"/>
                <w:szCs w:val="21"/>
                <w:highlight w:val="none"/>
                <w:lang w:bidi="en-US"/>
              </w:rPr>
              <w:t>法，以O</w:t>
            </w:r>
            <w:r>
              <w:rPr>
                <w:rFonts w:hint="eastAsia" w:ascii="宋体" w:hAnsi="宋体" w:eastAsia="宋体" w:cs="宋体"/>
                <w:color w:val="auto"/>
                <w:kern w:val="2"/>
                <w:sz w:val="21"/>
                <w:szCs w:val="21"/>
                <w:highlight w:val="none"/>
                <w:vertAlign w:val="subscript"/>
                <w:lang w:bidi="en-US"/>
              </w:rPr>
              <w:t>2</w:t>
            </w:r>
            <w:r>
              <w:rPr>
                <w:rFonts w:hint="eastAsia" w:ascii="宋体" w:hAnsi="宋体" w:eastAsia="宋体" w:cs="宋体"/>
                <w:color w:val="auto"/>
                <w:kern w:val="2"/>
                <w:sz w:val="21"/>
                <w:szCs w:val="21"/>
                <w:highlight w:val="none"/>
                <w:lang w:bidi="en-US"/>
              </w:rPr>
              <w:t>计）、氨氮（以N计）、硫化物、钠、总大肠菌群、菌落总数、亚硝酸盐、硝酸盐（以N计）、氰化物、氟化物、碘化物、汞、砷、硒、镉、铬（六价）、铅、三氯甲烷、四氯化碳、苯、甲苯</w:t>
            </w:r>
            <w:r>
              <w:rPr>
                <w:rFonts w:hint="eastAsia" w:ascii="宋体" w:hAnsi="宋体" w:eastAsia="宋体" w:cs="宋体"/>
                <w:color w:val="auto"/>
                <w:kern w:val="2"/>
                <w:sz w:val="21"/>
                <w:szCs w:val="21"/>
                <w:highlight w:val="none"/>
                <w:lang w:eastAsia="zh-CN" w:bidi="en-US"/>
              </w:rPr>
              <w:t>，</w:t>
            </w:r>
            <w:r>
              <w:rPr>
                <w:rFonts w:hint="eastAsia" w:ascii="宋体" w:hAnsi="宋体" w:eastAsia="宋体" w:cs="宋体"/>
                <w:color w:val="auto"/>
                <w:kern w:val="2"/>
                <w:sz w:val="21"/>
                <w:szCs w:val="21"/>
                <w:highlight w:val="none"/>
                <w:lang w:val="en-US" w:eastAsia="zh-CN" w:bidi="en-US"/>
              </w:rPr>
              <w:t>采样检测频次为1次</w:t>
            </w:r>
            <w:r>
              <w:rPr>
                <w:rFonts w:hint="eastAsia" w:ascii="宋体" w:hAnsi="宋体" w:eastAsia="宋体" w:cs="宋体"/>
                <w:color w:val="auto"/>
                <w:sz w:val="21"/>
                <w:szCs w:val="21"/>
                <w:highlight w:val="none"/>
              </w:rPr>
              <w:t>；对于污染风险监控点指标确定，在《地下水环境状况调查评价工作指南》（2019）附录C中常规指标的基础上，结合污染源和潜在污染物特征确定特征指标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采样检测频次为丰水期和枯水期各开展1次。</w:t>
            </w:r>
          </w:p>
          <w:p w14:paraId="7DB40131">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4编制完成《广西壮族自治区</w:t>
            </w:r>
            <w:r>
              <w:rPr>
                <w:rFonts w:hint="eastAsia" w:ascii="宋体" w:hAnsi="宋体" w:eastAsia="宋体" w:cs="宋体"/>
                <w:color w:val="auto"/>
                <w:sz w:val="21"/>
                <w:szCs w:val="21"/>
                <w:highlight w:val="none"/>
              </w:rPr>
              <w:t>地下水环境监测网络建设工作方案</w:t>
            </w:r>
            <w:r>
              <w:rPr>
                <w:rFonts w:hint="eastAsia" w:ascii="宋体" w:hAnsi="宋体" w:eastAsia="宋体" w:cs="宋体"/>
                <w:color w:val="auto"/>
                <w:sz w:val="21"/>
                <w:szCs w:val="21"/>
                <w:highlight w:val="none"/>
                <w:lang w:val="en-US" w:eastAsia="zh-CN"/>
              </w:rPr>
              <w:t>》；结合现场踏勘及评估结果，对</w:t>
            </w:r>
            <w:r>
              <w:rPr>
                <w:rFonts w:hint="eastAsia" w:ascii="宋体" w:hAnsi="宋体" w:eastAsia="宋体" w:cs="宋体"/>
                <w:color w:val="auto"/>
                <w:sz w:val="21"/>
                <w:szCs w:val="21"/>
                <w:highlight w:val="none"/>
              </w:rPr>
              <w:t>地下水环境监测网络建设工作</w:t>
            </w:r>
            <w:r>
              <w:rPr>
                <w:rFonts w:hint="eastAsia" w:ascii="宋体" w:hAnsi="宋体" w:eastAsia="宋体" w:cs="宋体"/>
                <w:color w:val="auto"/>
                <w:sz w:val="21"/>
                <w:szCs w:val="21"/>
                <w:highlight w:val="none"/>
                <w:lang w:val="en-US" w:eastAsia="zh-CN"/>
              </w:rPr>
              <w:t>进行成果集成，编制完成《</w:t>
            </w:r>
            <w:r>
              <w:rPr>
                <w:rFonts w:hint="eastAsia" w:ascii="宋体" w:hAnsi="宋体" w:eastAsia="宋体" w:cs="宋体"/>
                <w:color w:val="auto"/>
                <w:sz w:val="21"/>
                <w:szCs w:val="21"/>
                <w:highlight w:val="none"/>
              </w:rPr>
              <w:t>广西壮族自治区地下水环境监管能力建设成果集成报告</w:t>
            </w:r>
            <w:r>
              <w:rPr>
                <w:rFonts w:hint="eastAsia" w:ascii="宋体" w:hAnsi="宋体" w:eastAsia="宋体" w:cs="宋体"/>
                <w:color w:val="auto"/>
                <w:sz w:val="21"/>
                <w:szCs w:val="21"/>
                <w:highlight w:val="none"/>
                <w:lang w:val="en-US" w:eastAsia="zh-CN"/>
              </w:rPr>
              <w:t>》（一期）。</w:t>
            </w:r>
          </w:p>
          <w:p w14:paraId="1CCD71D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2.1.5按照采购人要求完成其他相关工作。</w:t>
            </w:r>
          </w:p>
          <w:p w14:paraId="57A999D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2.2工作质量控制要求</w:t>
            </w:r>
          </w:p>
          <w:p w14:paraId="62E85667">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2.2.1中</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严格执行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关于推进生态监测体系和监测能力现代化的实施意见》《“十四五”土壤、地下水和农村生态环境保护规划》等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要求，经采购人验收备案。</w:t>
            </w:r>
          </w:p>
          <w:p w14:paraId="4D6A2C06">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地下水环境监测井建设需按照《地下水环境监测技术规范》（HJ 164-2020）《地下水监测井建设规范》（DZ/T 0270-2014）等技术规范类文件要求执行，对于地下水监测井建设不符合技术规范要求的，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重新建井</w:t>
            </w:r>
            <w:r>
              <w:rPr>
                <w:rFonts w:hint="eastAsia" w:ascii="宋体" w:hAnsi="宋体" w:eastAsia="宋体" w:cs="宋体"/>
                <w:color w:val="auto"/>
                <w:sz w:val="21"/>
                <w:szCs w:val="21"/>
                <w:highlight w:val="none"/>
                <w:lang w:eastAsia="zh-CN"/>
              </w:rPr>
              <w:t>；</w:t>
            </w:r>
          </w:p>
          <w:p w14:paraId="4AD7D6DD">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2.2.3样品采集与测试分析需严格执行《地下水环境状况调查评价工作指南》《重点污染源（区域）地下水环境监测现状调查技术指南（试行）》《地下水环境监测技术规范》（HJ 164-2020）《水质样品的保存和管理技术规定》（HJ 493-2009）《水质采样技术指导》（HJ 494-2009）《水质采样方案设计技术规定》（HJ 495-2009）等要求，经采购人验收备案。</w:t>
            </w:r>
          </w:p>
          <w:p w14:paraId="3A8741C3">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2.3数据资料归属及保管</w:t>
            </w:r>
          </w:p>
          <w:p w14:paraId="499932B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本项目所形成的数据和报告归采购人所有。未经采购人同意，不得将数据和报告提供给任何第三方。工作过程中形成的光盘、录音带、录像和照片等材料，应附文字说明和唯一标识随材料一并归档。</w:t>
            </w:r>
          </w:p>
          <w:p w14:paraId="6AF5F588">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2.4成果提交及项目验收</w:t>
            </w:r>
          </w:p>
          <w:p w14:paraId="16528BB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广西壮族自治区现有监测井清单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rPr>
              <w:t>地下水环境监测网络建设工作方案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广西壮族自治区地下水环境监管能力建设成果集成报告</w:t>
            </w:r>
            <w:r>
              <w:rPr>
                <w:rFonts w:hint="eastAsia" w:ascii="宋体" w:hAnsi="宋体" w:eastAsia="宋体" w:cs="宋体"/>
                <w:color w:val="auto"/>
                <w:sz w:val="21"/>
                <w:szCs w:val="21"/>
                <w:highlight w:val="none"/>
                <w:lang w:val="en-US" w:eastAsia="zh-CN"/>
              </w:rPr>
              <w:t>》（一期）及相关图件集各1份。上述</w:t>
            </w:r>
            <w:r>
              <w:rPr>
                <w:rFonts w:hint="eastAsia" w:ascii="宋体" w:hAnsi="宋体" w:eastAsia="宋体" w:cs="宋体"/>
                <w:color w:val="auto"/>
                <w:sz w:val="21"/>
                <w:szCs w:val="21"/>
                <w:highlight w:val="none"/>
              </w:rPr>
              <w:t>所有成果均需</w:t>
            </w:r>
            <w:r>
              <w:rPr>
                <w:rFonts w:hint="eastAsia" w:ascii="宋体" w:hAnsi="宋体" w:eastAsia="宋体" w:cs="宋体"/>
                <w:color w:val="auto"/>
                <w:sz w:val="21"/>
                <w:szCs w:val="21"/>
                <w:highlight w:val="none"/>
                <w:lang w:val="en-US" w:eastAsia="zh-CN"/>
              </w:rPr>
              <w:t>满足“2.2</w:t>
            </w:r>
            <w:r>
              <w:rPr>
                <w:rFonts w:hint="eastAsia" w:ascii="宋体" w:hAnsi="宋体" w:eastAsia="宋体" w:cs="宋体"/>
                <w:color w:val="auto"/>
                <w:sz w:val="21"/>
                <w:szCs w:val="21"/>
                <w:highlight w:val="none"/>
              </w:rPr>
              <w:t>工作质量控制要求</w:t>
            </w:r>
            <w:r>
              <w:rPr>
                <w:rFonts w:hint="eastAsia" w:ascii="宋体" w:hAnsi="宋体" w:eastAsia="宋体" w:cs="宋体"/>
                <w:color w:val="auto"/>
                <w:sz w:val="21"/>
                <w:szCs w:val="21"/>
                <w:highlight w:val="none"/>
                <w:lang w:val="en-US" w:eastAsia="zh-CN"/>
              </w:rPr>
              <w:t>”，并通过项目外部质控单位组织的专家评审和验收，</w:t>
            </w:r>
            <w:r>
              <w:rPr>
                <w:rFonts w:hint="eastAsia" w:ascii="宋体" w:hAnsi="宋体" w:eastAsia="宋体" w:cs="宋体"/>
                <w:color w:val="auto"/>
                <w:sz w:val="21"/>
                <w:szCs w:val="21"/>
                <w:highlight w:val="none"/>
              </w:rPr>
              <w:t>并获得</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认可。</w:t>
            </w:r>
          </w:p>
          <w:p w14:paraId="4B671553">
            <w:pPr>
              <w:pStyle w:val="111"/>
              <w:keepNext w:val="0"/>
              <w:keepLines w:val="0"/>
              <w:pageBreakBefore w:val="0"/>
              <w:widowControl/>
              <w:shd w:val="clear"/>
              <w:kinsoku/>
              <w:wordWrap w:val="0"/>
              <w:overflowPunct/>
              <w:topLinePunct w:val="0"/>
              <w:autoSpaceDE/>
              <w:autoSpaceDN/>
              <w:bidi w:val="0"/>
              <w:adjustRightInd/>
              <w:snapToGrid/>
              <w:spacing w:line="400" w:lineRule="exact"/>
              <w:ind w:left="158" w:leftChars="75" w:firstLine="211" w:firstLineChars="1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2.5现场安全与防护要求</w:t>
            </w:r>
          </w:p>
          <w:p w14:paraId="2BA27987">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lang w:eastAsia="zh-CN"/>
              </w:rPr>
              <w:t>按照相关要求做好</w:t>
            </w:r>
            <w:r>
              <w:rPr>
                <w:rFonts w:hint="eastAsia" w:ascii="宋体" w:hAnsi="宋体" w:eastAsia="宋体" w:cs="宋体"/>
                <w:color w:val="auto"/>
                <w:sz w:val="21"/>
                <w:szCs w:val="21"/>
                <w:highlight w:val="none"/>
                <w:lang w:val="en-US" w:eastAsia="zh-CN"/>
              </w:rPr>
              <w:t>现场</w:t>
            </w:r>
            <w:r>
              <w:rPr>
                <w:rFonts w:hint="eastAsia" w:ascii="宋体" w:hAnsi="宋体" w:eastAsia="宋体" w:cs="宋体"/>
                <w:color w:val="auto"/>
                <w:sz w:val="21"/>
                <w:szCs w:val="21"/>
                <w:highlight w:val="none"/>
              </w:rPr>
              <w:t>调查安全防护，制定安全防护计划及应急预案，加强安全培训。</w:t>
            </w:r>
          </w:p>
          <w:p w14:paraId="50BB39C8">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▲（三）项目服务团队要求</w:t>
            </w:r>
          </w:p>
          <w:p w14:paraId="28B22978">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须具备土壤地下水等环境相关的科技能力以支撑技术服务工作，其中项目负责人1人须为正高级职称（职称专业为环境类、地质类、化学类相关专业），同时配备与其承担技术服务工作的相关专业技术人员，项目主要专业技术人员的人员数量和能力应满足技术服务工作任务的需要，拟投入本项目专业技术人员不少于20人，其中高级职称不少于3人（项目负责人纳入投入总人数）。</w:t>
            </w:r>
          </w:p>
          <w:p w14:paraId="51579A47">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拟投入本项目的以上人员均是投标人在职在岗正式员工（非退休），投标文件中须提供人员职称证书证明材料复印件、项目实施人员劳动合同复印件或事业单位编制证明复印件并加盖投标人公章（或电子签章）。</w:t>
            </w:r>
          </w:p>
          <w:p w14:paraId="7DE3EDCE">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中标人拟投入的项目团队人员信息应提交至采购人备案，项目开展期间不得更换负责人，项目服务期限内项目负责人与采购人对接日常所有事宜。（联系方式须上报采购人备案，如有更改须及时通知采购人，以便联系和沟通。）</w:t>
            </w:r>
          </w:p>
          <w:p w14:paraId="44097E6E">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▲（四）项目服务期限</w:t>
            </w:r>
          </w:p>
          <w:p w14:paraId="73CCE086">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项目预计2025年12月开始实施，所有服务和成果提交时间在2027年3月31日前。</w:t>
            </w:r>
          </w:p>
        </w:tc>
        <w:tc>
          <w:tcPr>
            <w:tcW w:w="971" w:type="dxa"/>
            <w:tcBorders>
              <w:top w:val="single" w:color="auto" w:sz="4" w:space="0"/>
              <w:left w:val="single" w:color="auto" w:sz="4" w:space="0"/>
              <w:bottom w:val="single" w:color="auto" w:sz="4" w:space="0"/>
              <w:right w:val="single" w:color="auto" w:sz="4" w:space="0"/>
            </w:tcBorders>
            <w:vAlign w:val="center"/>
          </w:tcPr>
          <w:p w14:paraId="1C9BA6A4">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5200000.00</w:t>
            </w:r>
          </w:p>
        </w:tc>
      </w:tr>
      <w:tr w14:paraId="1246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2" w:type="dxa"/>
            <w:gridSpan w:val="4"/>
            <w:tcBorders>
              <w:top w:val="single" w:color="auto" w:sz="4" w:space="0"/>
              <w:left w:val="single" w:color="auto" w:sz="4" w:space="0"/>
              <w:bottom w:val="single" w:color="auto" w:sz="4" w:space="0"/>
              <w:right w:val="single" w:color="auto" w:sz="4" w:space="0"/>
            </w:tcBorders>
            <w:vAlign w:val="center"/>
          </w:tcPr>
          <w:p w14:paraId="6DC4A50B">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最高限价合计</w:t>
            </w:r>
          </w:p>
        </w:tc>
        <w:tc>
          <w:tcPr>
            <w:tcW w:w="6120" w:type="dxa"/>
            <w:gridSpan w:val="2"/>
            <w:tcBorders>
              <w:top w:val="single" w:color="auto" w:sz="4" w:space="0"/>
              <w:left w:val="single" w:color="auto" w:sz="4" w:space="0"/>
              <w:bottom w:val="single" w:color="auto" w:sz="4" w:space="0"/>
              <w:right w:val="single" w:color="auto" w:sz="4" w:space="0"/>
            </w:tcBorders>
            <w:vAlign w:val="center"/>
          </w:tcPr>
          <w:p w14:paraId="68B81322">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strike w:val="0"/>
                <w:dstrike w:val="0"/>
                <w:color w:val="auto"/>
                <w:sz w:val="21"/>
                <w:szCs w:val="21"/>
                <w:highlight w:val="none"/>
                <w:lang w:val="en-US" w:eastAsia="zh-CN"/>
              </w:rPr>
              <w:t>5200000.00元</w:t>
            </w:r>
          </w:p>
        </w:tc>
      </w:tr>
      <w:tr w14:paraId="7E96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22" w:type="dxa"/>
            <w:gridSpan w:val="6"/>
            <w:tcBorders>
              <w:top w:val="single" w:color="auto" w:sz="4" w:space="0"/>
              <w:left w:val="single" w:color="auto" w:sz="4" w:space="0"/>
              <w:bottom w:val="single" w:color="auto" w:sz="4" w:space="0"/>
              <w:right w:val="single" w:color="auto" w:sz="4" w:space="0"/>
            </w:tcBorders>
            <w:vAlign w:val="center"/>
          </w:tcPr>
          <w:p w14:paraId="2F04DC4B">
            <w:pPr>
              <w:keepNext w:val="0"/>
              <w:keepLines w:val="0"/>
              <w:pageBreakBefore w:val="0"/>
              <w:shd w:val="clear"/>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bCs/>
                <w:strike w:val="0"/>
                <w:dstrike w:val="0"/>
                <w:color w:val="auto"/>
                <w:sz w:val="21"/>
                <w:szCs w:val="21"/>
                <w:highlight w:val="none"/>
                <w:lang w:val="en-US" w:eastAsia="zh-CN"/>
              </w:rPr>
              <w:t>二、</w:t>
            </w:r>
            <w:r>
              <w:rPr>
                <w:rFonts w:hint="eastAsia" w:ascii="宋体" w:hAnsi="宋体" w:eastAsia="宋体" w:cs="宋体"/>
                <w:b/>
                <w:bCs/>
                <w:strike w:val="0"/>
                <w:dstrike w:val="0"/>
                <w:color w:val="auto"/>
                <w:sz w:val="21"/>
                <w:szCs w:val="21"/>
                <w:highlight w:val="none"/>
              </w:rPr>
              <w:t>商务要求</w:t>
            </w:r>
          </w:p>
        </w:tc>
      </w:tr>
      <w:tr w14:paraId="348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14:paraId="5E3D9197">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（一）合同签订</w:t>
            </w:r>
          </w:p>
        </w:tc>
        <w:tc>
          <w:tcPr>
            <w:tcW w:w="7056" w:type="dxa"/>
            <w:gridSpan w:val="4"/>
            <w:tcBorders>
              <w:top w:val="single" w:color="auto" w:sz="4" w:space="0"/>
              <w:left w:val="single" w:color="auto" w:sz="4" w:space="0"/>
              <w:bottom w:val="single" w:color="auto" w:sz="4" w:space="0"/>
              <w:right w:val="single" w:color="auto" w:sz="4" w:space="0"/>
            </w:tcBorders>
            <w:vAlign w:val="center"/>
          </w:tcPr>
          <w:p w14:paraId="2B3CD850">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14:paraId="00F0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14:paraId="4358D606">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（二）服务标准</w:t>
            </w:r>
          </w:p>
        </w:tc>
        <w:tc>
          <w:tcPr>
            <w:tcW w:w="7056" w:type="dxa"/>
            <w:gridSpan w:val="4"/>
            <w:tcBorders>
              <w:top w:val="single" w:color="auto" w:sz="4" w:space="0"/>
              <w:left w:val="single" w:color="auto" w:sz="4" w:space="0"/>
              <w:bottom w:val="single" w:color="auto" w:sz="4" w:space="0"/>
              <w:right w:val="single" w:color="auto" w:sz="4" w:space="0"/>
            </w:tcBorders>
            <w:vAlign w:val="center"/>
          </w:tcPr>
          <w:p w14:paraId="0D42EFA9">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符合现行国家相关标准、行业标准、地方标准及本项目要求。</w:t>
            </w:r>
          </w:p>
        </w:tc>
      </w:tr>
      <w:tr w14:paraId="28B1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14:paraId="01E6998B">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（三）交付时间</w:t>
            </w:r>
          </w:p>
        </w:tc>
        <w:tc>
          <w:tcPr>
            <w:tcW w:w="7056" w:type="dxa"/>
            <w:gridSpan w:val="4"/>
            <w:tcBorders>
              <w:top w:val="single" w:color="auto" w:sz="4" w:space="0"/>
              <w:left w:val="single" w:color="auto" w:sz="4" w:space="0"/>
              <w:bottom w:val="single" w:color="auto" w:sz="4" w:space="0"/>
              <w:right w:val="single" w:color="auto" w:sz="4" w:space="0"/>
            </w:tcBorders>
            <w:vAlign w:val="center"/>
          </w:tcPr>
          <w:p w14:paraId="3C140366">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所有服务和成果提交时间在202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月31日前。</w:t>
            </w:r>
          </w:p>
        </w:tc>
      </w:tr>
      <w:tr w14:paraId="5658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14:paraId="238E67DB">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（四）交付地点</w:t>
            </w:r>
          </w:p>
        </w:tc>
        <w:tc>
          <w:tcPr>
            <w:tcW w:w="7056" w:type="dxa"/>
            <w:gridSpan w:val="4"/>
            <w:tcBorders>
              <w:top w:val="single" w:color="auto" w:sz="4" w:space="0"/>
              <w:left w:val="single" w:color="auto" w:sz="4" w:space="0"/>
              <w:bottom w:val="single" w:color="auto" w:sz="4" w:space="0"/>
              <w:right w:val="single" w:color="auto" w:sz="4" w:space="0"/>
            </w:tcBorders>
            <w:vAlign w:val="center"/>
          </w:tcPr>
          <w:p w14:paraId="4461D65E">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采购人指定地点。</w:t>
            </w:r>
          </w:p>
        </w:tc>
      </w:tr>
      <w:tr w14:paraId="5A4D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4D0D6F">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（五）付款方式</w:t>
            </w:r>
          </w:p>
        </w:tc>
        <w:tc>
          <w:tcPr>
            <w:tcW w:w="70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AE1FA9">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合同签订后10个工作日内，</w:t>
            </w:r>
            <w:r>
              <w:rPr>
                <w:rFonts w:hint="eastAsia" w:ascii="宋体" w:hAnsi="宋体" w:eastAsia="宋体" w:cs="宋体"/>
                <w:color w:val="auto"/>
                <w:sz w:val="21"/>
                <w:szCs w:val="21"/>
                <w:highlight w:val="none"/>
              </w:rPr>
              <w:t>采购人向中标人支付50%合同款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向采购人缴纳</w:t>
            </w:r>
            <w:r>
              <w:rPr>
                <w:rFonts w:hint="eastAsia" w:ascii="宋体" w:hAnsi="宋体" w:eastAsia="宋体" w:cs="宋体"/>
                <w:color w:val="auto"/>
                <w:sz w:val="21"/>
                <w:szCs w:val="21"/>
                <w:highlight w:val="none"/>
              </w:rPr>
              <w:t>合同总金额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%的履约保证金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并在收到首笔合同款后20个工作日内向采购人递交合同总金额20%的银行保函（有效期自开具之日起不少于18个月）；</w:t>
            </w:r>
          </w:p>
          <w:p w14:paraId="4CDA9B63">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2.中标人按照合同要求编制完成</w:t>
            </w:r>
            <w:r>
              <w:rPr>
                <w:rFonts w:hint="eastAsia" w:ascii="宋体" w:hAnsi="宋体" w:eastAsia="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rPr>
              <w:t>地下水环境监测网络建设工作方案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val="en-US" w:eastAsia="zh-CN"/>
              </w:rPr>
              <w:t>分包2外部质控中标单位验收合格，且采购人确认后</w:t>
            </w:r>
            <w:r>
              <w:rPr>
                <w:rFonts w:hint="eastAsia" w:ascii="宋体" w:hAnsi="宋体" w:eastAsia="宋体" w:cs="宋体"/>
                <w:color w:val="auto"/>
                <w:sz w:val="21"/>
                <w:szCs w:val="21"/>
                <w:highlight w:val="none"/>
              </w:rPr>
              <w:t>，采购人于10个工作日内支付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0%合同款；</w:t>
            </w:r>
          </w:p>
          <w:p w14:paraId="4D9DD214">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3.中标人按照合同要求提交所有服务成果并经外部质控</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单位验收合格，</w:t>
            </w:r>
            <w:r>
              <w:rPr>
                <w:rFonts w:hint="eastAsia" w:ascii="宋体" w:hAnsi="宋体" w:eastAsia="宋体" w:cs="宋体"/>
                <w:color w:val="auto"/>
                <w:sz w:val="21"/>
                <w:szCs w:val="21"/>
                <w:highlight w:val="none"/>
                <w:lang w:val="en-US" w:eastAsia="zh-CN"/>
              </w:rPr>
              <w:t>且采购人确认后，</w:t>
            </w:r>
            <w:r>
              <w:rPr>
                <w:rFonts w:hint="eastAsia" w:ascii="宋体" w:hAnsi="宋体" w:eastAsia="宋体" w:cs="宋体"/>
                <w:color w:val="auto"/>
                <w:sz w:val="21"/>
                <w:szCs w:val="21"/>
                <w:highlight w:val="none"/>
              </w:rPr>
              <w:t>采</w:t>
            </w:r>
            <w:r>
              <w:rPr>
                <w:rFonts w:hint="eastAsia" w:ascii="宋体" w:hAnsi="宋体" w:eastAsia="宋体" w:cs="宋体"/>
                <w:color w:val="auto"/>
                <w:sz w:val="21"/>
                <w:szCs w:val="21"/>
                <w:highlight w:val="none"/>
                <w:lang w:val="en-US" w:eastAsia="zh-CN"/>
              </w:rPr>
              <w:t>购人于10个工作日内支付剩余10%合同款；</w:t>
            </w:r>
          </w:p>
          <w:p w14:paraId="701E3B62">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lang w:val="en-US" w:eastAsia="zh-CN"/>
              </w:rPr>
              <w:t>4.采购人</w:t>
            </w:r>
            <w:r>
              <w:rPr>
                <w:rFonts w:hint="eastAsia" w:ascii="宋体" w:hAnsi="宋体" w:eastAsia="宋体" w:cs="宋体"/>
                <w:color w:val="auto"/>
                <w:sz w:val="21"/>
                <w:szCs w:val="21"/>
                <w:highlight w:val="none"/>
              </w:rPr>
              <w:t>在支付每笔款项前，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应当提供可供政府审计并且符合税务规定的正式发票，否则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有权拒付相应款项直至</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能提供符合规定的发票为止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因中标人提供不符合采购人要求的发票导致付款逾期，采购人不构成违约，相应的付款期限自采购人收到中标人符合要求发票重新计算。</w:t>
            </w:r>
          </w:p>
        </w:tc>
      </w:tr>
      <w:tr w14:paraId="7009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vAlign w:val="center"/>
          </w:tcPr>
          <w:p w14:paraId="4AFD47A9">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（六）投标报价要求</w:t>
            </w:r>
          </w:p>
        </w:tc>
        <w:tc>
          <w:tcPr>
            <w:tcW w:w="7056" w:type="dxa"/>
            <w:gridSpan w:val="4"/>
            <w:tcBorders>
              <w:top w:val="single" w:color="auto" w:sz="4" w:space="0"/>
              <w:left w:val="single" w:color="auto" w:sz="4" w:space="0"/>
              <w:bottom w:val="single" w:color="auto" w:sz="4" w:space="0"/>
              <w:right w:val="single" w:color="auto" w:sz="4" w:space="0"/>
            </w:tcBorders>
            <w:vAlign w:val="center"/>
          </w:tcPr>
          <w:p w14:paraId="053DD59E">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1.本项目为交钥匙工程，实行总承包报价；包括现场勘察、协调、实验研究、技术处理、方案编制、报批、项目评审费等工作所需的一切人工、机械、材料、利</w:t>
            </w:r>
            <w:r>
              <w:rPr>
                <w:rFonts w:hint="eastAsia" w:ascii="宋体" w:hAnsi="宋体" w:eastAsia="宋体" w:cs="宋体"/>
                <w:color w:val="auto"/>
                <w:sz w:val="21"/>
                <w:szCs w:val="21"/>
                <w:highlight w:val="none"/>
                <w:shd w:val="clear"/>
              </w:rPr>
              <w:t>润、税金、保险等相关</w:t>
            </w:r>
            <w:r>
              <w:rPr>
                <w:rFonts w:hint="eastAsia" w:ascii="宋体" w:hAnsi="宋体" w:eastAsia="宋体" w:cs="宋体"/>
                <w:color w:val="auto"/>
                <w:sz w:val="21"/>
                <w:szCs w:val="21"/>
                <w:highlight w:val="none"/>
              </w:rPr>
              <w:t>的费用。除合同约定的变更以外，该费用不予增减。</w:t>
            </w:r>
          </w:p>
          <w:p w14:paraId="1200E320">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应包括中标人为完成该项目而发生的全部相关费用，包括差旅费、劳务费、专家咨询费、培训费、手续费、包装费、运输费、安装费及由于市场价格波动增加的费用、不可预见费以及验收费用相关费用等全部费用。</w:t>
            </w:r>
          </w:p>
          <w:p w14:paraId="3434B133">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.为了确保采购质量和维护公平的竞争，根据《中华人民共和国政府采购法》第七十七条和</w:t>
            </w:r>
            <w:r>
              <w:rPr>
                <w:rFonts w:hint="eastAsia" w:ascii="宋体" w:hAnsi="宋体" w:eastAsia="宋体" w:cs="宋体"/>
                <w:color w:val="auto"/>
                <w:sz w:val="21"/>
                <w:szCs w:val="21"/>
                <w:highlight w:val="none"/>
                <w:lang w:eastAsia="zh-CN"/>
              </w:rPr>
              <w:t>《中华人民共和国反不正当竞争法》</w:t>
            </w:r>
            <w:r>
              <w:rPr>
                <w:rFonts w:hint="eastAsia" w:ascii="宋体" w:hAnsi="宋体" w:eastAsia="宋体" w:cs="宋体"/>
                <w:color w:val="auto"/>
                <w:sz w:val="21"/>
                <w:szCs w:val="21"/>
                <w:highlight w:val="none"/>
              </w:rPr>
              <w:t>第十一条，经营者不得以排挤对手为目的，以低于成本的价格销售商品（服务）。采购人不能接受供应商的恶意低价的竞争。投标人的报价明显低于其他通过符合性审查投标人的报价，有可能影响产品质量或者不能诚信履约的，评标委员会应当要求其在评标现场合理的时间内提供书面说明，必要时提交相关证明材料；投标人不能证明其报价合理性的，评标委员会应当将其作为无效投标处理。</w:t>
            </w:r>
          </w:p>
        </w:tc>
      </w:tr>
      <w:tr w14:paraId="5C5E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8AC40">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（七）其他要求</w:t>
            </w:r>
          </w:p>
        </w:tc>
        <w:tc>
          <w:tcPr>
            <w:tcW w:w="70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13463A">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1.数据资料归属及保密：本项目所形成的数据和报告归采购人所有。未经采购人授权，不得将数据和报告提供给任何第三方。</w:t>
            </w:r>
          </w:p>
          <w:p w14:paraId="6B908479">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2.如果中标人队伍发生重大变更导致无法按要求开展项目任务或者发生重大责任事故的，采购人将上报政府采购监督管理部门同时追究中标人相应责任。</w:t>
            </w:r>
          </w:p>
          <w:p w14:paraId="4AAF49B7">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3.知识产权：采购人在中华人民共和国境内使用中标人提供的产品及服务时免受第三方提出的侵犯其专利权或其它知识产权的起诉。如果第三方提出侵权指控，中标人承担由此而引起的一切法律责任和费用。</w:t>
            </w:r>
          </w:p>
          <w:p w14:paraId="4673DA47">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4.其他要求：本项目不得转包。</w:t>
            </w:r>
          </w:p>
        </w:tc>
      </w:tr>
    </w:tbl>
    <w:p w14:paraId="0535625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56B0255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329C1DAE">
      <w:pPr>
        <w:pStyle w:val="57"/>
        <w:keepNext w:val="0"/>
        <w:keepLines w:val="0"/>
        <w:pageBreakBefore w:val="0"/>
        <w:shd w:val="clear"/>
        <w:kinsoku/>
        <w:topLinePunct w:val="0"/>
        <w:bidi w:val="0"/>
        <w:spacing w:before="120" w:after="120" w:line="400" w:lineRule="exact"/>
        <w:ind w:firstLine="560"/>
        <w:rPr>
          <w:rFonts w:hint="eastAsia" w:ascii="宋体" w:hAnsi="宋体" w:eastAsia="宋体" w:cs="宋体"/>
          <w:strike w:val="0"/>
          <w:dstrike w:val="0"/>
          <w:color w:val="auto"/>
          <w:sz w:val="21"/>
          <w:szCs w:val="21"/>
          <w:highlight w:val="none"/>
        </w:rPr>
        <w:sectPr>
          <w:footerReference r:id="rId12" w:type="first"/>
          <w:footerReference r:id="rId11" w:type="default"/>
          <w:pgSz w:w="11906" w:h="16838"/>
          <w:pgMar w:top="1440" w:right="1800" w:bottom="1440" w:left="1800" w:header="737" w:footer="680" w:gutter="113"/>
          <w:pgNumType w:fmt="decimal" w:start="1"/>
          <w:cols w:space="720" w:num="1"/>
          <w:titlePg/>
          <w:docGrid w:linePitch="312" w:charSpace="0"/>
        </w:sectPr>
      </w:pPr>
    </w:p>
    <w:tbl>
      <w:tblPr>
        <w:tblStyle w:val="47"/>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050"/>
        <w:gridCol w:w="420"/>
        <w:gridCol w:w="398"/>
        <w:gridCol w:w="5467"/>
        <w:gridCol w:w="972"/>
      </w:tblGrid>
      <w:tr w14:paraId="501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51" w:type="dxa"/>
            <w:gridSpan w:val="6"/>
            <w:tcBorders>
              <w:top w:val="single" w:color="auto" w:sz="4" w:space="0"/>
              <w:left w:val="single" w:color="auto" w:sz="4" w:space="0"/>
              <w:bottom w:val="single" w:color="auto" w:sz="4" w:space="0"/>
              <w:right w:val="single" w:color="auto" w:sz="4" w:space="0"/>
            </w:tcBorders>
            <w:vAlign w:val="center"/>
          </w:tcPr>
          <w:p w14:paraId="7393DB83">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分包2</w:t>
            </w:r>
            <w:r>
              <w:rPr>
                <w:rFonts w:hint="eastAsia" w:ascii="宋体" w:hAnsi="宋体" w:eastAsia="宋体" w:cs="宋体"/>
                <w:b/>
                <w:strike w:val="0"/>
                <w:dstrike w:val="0"/>
                <w:color w:val="auto"/>
                <w:sz w:val="21"/>
                <w:szCs w:val="21"/>
                <w:highlight w:val="none"/>
              </w:rPr>
              <w:t>服务需求一览表</w:t>
            </w:r>
          </w:p>
        </w:tc>
      </w:tr>
      <w:tr w14:paraId="1AFC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51" w:type="dxa"/>
            <w:gridSpan w:val="6"/>
            <w:tcBorders>
              <w:top w:val="single" w:color="auto" w:sz="4" w:space="0"/>
              <w:left w:val="single" w:color="auto" w:sz="4" w:space="0"/>
              <w:bottom w:val="single" w:color="auto" w:sz="4" w:space="0"/>
              <w:right w:val="single" w:color="auto" w:sz="4" w:space="0"/>
            </w:tcBorders>
            <w:vAlign w:val="center"/>
          </w:tcPr>
          <w:p w14:paraId="0C5B15A9">
            <w:pPr>
              <w:keepNext w:val="0"/>
              <w:keepLines w:val="0"/>
              <w:pageBreakBefore w:val="0"/>
              <w:shd w:val="clear"/>
              <w:kinsoku/>
              <w:wordWrap w:val="0"/>
              <w:overflowPunct/>
              <w:topLinePunct w:val="0"/>
              <w:autoSpaceDE/>
              <w:autoSpaceDN/>
              <w:bidi w:val="0"/>
              <w:spacing w:line="400" w:lineRule="exact"/>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lang w:val="en-US" w:eastAsia="zh-CN"/>
              </w:rPr>
              <w:t>一、</w:t>
            </w:r>
            <w:r>
              <w:rPr>
                <w:rFonts w:hint="eastAsia" w:ascii="宋体" w:hAnsi="宋体" w:eastAsia="宋体" w:cs="宋体"/>
                <w:b/>
                <w:bCs/>
                <w:strike w:val="0"/>
                <w:dstrike w:val="0"/>
                <w:color w:val="auto"/>
                <w:sz w:val="21"/>
                <w:szCs w:val="21"/>
                <w:highlight w:val="none"/>
              </w:rPr>
              <w:t>技术要求</w:t>
            </w:r>
          </w:p>
        </w:tc>
      </w:tr>
      <w:tr w14:paraId="5BAA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14:paraId="4B157012">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1050" w:type="dxa"/>
            <w:tcBorders>
              <w:top w:val="single" w:color="auto" w:sz="4" w:space="0"/>
              <w:left w:val="single" w:color="auto" w:sz="4" w:space="0"/>
              <w:bottom w:val="single" w:color="auto" w:sz="4" w:space="0"/>
              <w:right w:val="single" w:color="auto" w:sz="4" w:space="0"/>
            </w:tcBorders>
            <w:vAlign w:val="center"/>
          </w:tcPr>
          <w:p w14:paraId="5D5EBFEF">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标的名称</w:t>
            </w:r>
          </w:p>
        </w:tc>
        <w:tc>
          <w:tcPr>
            <w:tcW w:w="420" w:type="dxa"/>
            <w:tcBorders>
              <w:top w:val="single" w:color="auto" w:sz="4" w:space="0"/>
              <w:left w:val="single" w:color="auto" w:sz="4" w:space="0"/>
              <w:bottom w:val="single" w:color="auto" w:sz="4" w:space="0"/>
              <w:right w:val="single" w:color="auto" w:sz="4" w:space="0"/>
            </w:tcBorders>
            <w:vAlign w:val="center"/>
          </w:tcPr>
          <w:p w14:paraId="78041D15">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kern w:val="0"/>
                <w:sz w:val="21"/>
                <w:szCs w:val="21"/>
                <w:highlight w:val="none"/>
              </w:rPr>
              <w:t>数量</w:t>
            </w:r>
          </w:p>
        </w:tc>
        <w:tc>
          <w:tcPr>
            <w:tcW w:w="398" w:type="dxa"/>
            <w:tcBorders>
              <w:top w:val="single" w:color="auto" w:sz="4" w:space="0"/>
              <w:left w:val="single" w:color="auto" w:sz="4" w:space="0"/>
              <w:bottom w:val="single" w:color="auto" w:sz="4" w:space="0"/>
              <w:right w:val="single" w:color="auto" w:sz="4" w:space="0"/>
            </w:tcBorders>
            <w:vAlign w:val="center"/>
          </w:tcPr>
          <w:p w14:paraId="32D0583D">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单位</w:t>
            </w:r>
          </w:p>
        </w:tc>
        <w:tc>
          <w:tcPr>
            <w:tcW w:w="5467" w:type="dxa"/>
            <w:tcBorders>
              <w:top w:val="single" w:color="auto" w:sz="4" w:space="0"/>
              <w:left w:val="single" w:color="auto" w:sz="4" w:space="0"/>
              <w:bottom w:val="single" w:color="auto" w:sz="4" w:space="0"/>
              <w:right w:val="single" w:color="auto" w:sz="4" w:space="0"/>
            </w:tcBorders>
            <w:vAlign w:val="center"/>
          </w:tcPr>
          <w:p w14:paraId="3F909A1F">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服务内容及要求</w:t>
            </w:r>
          </w:p>
        </w:tc>
        <w:tc>
          <w:tcPr>
            <w:tcW w:w="972" w:type="dxa"/>
            <w:tcBorders>
              <w:top w:val="single" w:color="auto" w:sz="4" w:space="0"/>
              <w:left w:val="single" w:color="auto" w:sz="4" w:space="0"/>
              <w:bottom w:val="single" w:color="auto" w:sz="4" w:space="0"/>
              <w:right w:val="single" w:color="auto" w:sz="4" w:space="0"/>
            </w:tcBorders>
            <w:vAlign w:val="center"/>
          </w:tcPr>
          <w:p w14:paraId="54EBE606">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bCs/>
                <w:strike w:val="0"/>
                <w:dstrike w:val="0"/>
                <w:color w:val="auto"/>
                <w:kern w:val="0"/>
                <w:sz w:val="21"/>
                <w:szCs w:val="21"/>
                <w:highlight w:val="none"/>
                <w:lang w:val="en-US" w:eastAsia="zh-CN"/>
              </w:rPr>
            </w:pPr>
            <w:r>
              <w:rPr>
                <w:rFonts w:hint="eastAsia" w:ascii="宋体" w:hAnsi="宋体" w:eastAsia="宋体" w:cs="宋体"/>
                <w:b/>
                <w:bCs/>
                <w:strike w:val="0"/>
                <w:dstrike w:val="0"/>
                <w:color w:val="auto"/>
                <w:kern w:val="0"/>
                <w:sz w:val="21"/>
                <w:szCs w:val="21"/>
                <w:highlight w:val="none"/>
                <w:lang w:val="en-US" w:eastAsia="zh-CN"/>
              </w:rPr>
              <w:t>分项最高限价（元）</w:t>
            </w:r>
          </w:p>
        </w:tc>
      </w:tr>
      <w:tr w14:paraId="1A5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14:paraId="663F5C45">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050" w:type="dxa"/>
            <w:tcBorders>
              <w:top w:val="single" w:color="auto" w:sz="4" w:space="0"/>
              <w:left w:val="single" w:color="auto" w:sz="4" w:space="0"/>
              <w:bottom w:val="single" w:color="auto" w:sz="4" w:space="0"/>
              <w:right w:val="single" w:color="auto" w:sz="4" w:space="0"/>
            </w:tcBorders>
            <w:vAlign w:val="center"/>
          </w:tcPr>
          <w:p w14:paraId="30071D4F">
            <w:pPr>
              <w:keepNext w:val="0"/>
              <w:keepLines w:val="0"/>
              <w:pageBreakBefore w:val="0"/>
              <w:shd w:val="clear"/>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广西壮族自治区地下水环境监管能力建设工程（一期）</w:t>
            </w:r>
            <w:r>
              <w:rPr>
                <w:rFonts w:hint="eastAsia" w:ascii="宋体" w:hAnsi="宋体" w:eastAsia="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外部质控</w:t>
            </w:r>
          </w:p>
        </w:tc>
        <w:tc>
          <w:tcPr>
            <w:tcW w:w="420" w:type="dxa"/>
            <w:tcBorders>
              <w:top w:val="single" w:color="auto" w:sz="4" w:space="0"/>
              <w:left w:val="single" w:color="auto" w:sz="4" w:space="0"/>
              <w:bottom w:val="single" w:color="auto" w:sz="4" w:space="0"/>
              <w:right w:val="single" w:color="auto" w:sz="4" w:space="0"/>
            </w:tcBorders>
            <w:vAlign w:val="center"/>
          </w:tcPr>
          <w:p w14:paraId="550A77B0">
            <w:pPr>
              <w:keepNext w:val="0"/>
              <w:keepLines w:val="0"/>
              <w:pageBreakBefore w:val="0"/>
              <w:shd w:val="clear"/>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p>
        </w:tc>
        <w:tc>
          <w:tcPr>
            <w:tcW w:w="398" w:type="dxa"/>
            <w:tcBorders>
              <w:top w:val="single" w:color="auto" w:sz="4" w:space="0"/>
              <w:left w:val="single" w:color="auto" w:sz="4" w:space="0"/>
              <w:bottom w:val="single" w:color="auto" w:sz="4" w:space="0"/>
              <w:right w:val="single" w:color="auto" w:sz="4" w:space="0"/>
            </w:tcBorders>
            <w:vAlign w:val="center"/>
          </w:tcPr>
          <w:p w14:paraId="2310EAEA">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项</w:t>
            </w:r>
          </w:p>
        </w:tc>
        <w:tc>
          <w:tcPr>
            <w:tcW w:w="5467" w:type="dxa"/>
            <w:tcBorders>
              <w:top w:val="single" w:color="auto" w:sz="4" w:space="0"/>
              <w:left w:val="single" w:color="auto" w:sz="4" w:space="0"/>
              <w:bottom w:val="single" w:color="auto" w:sz="4" w:space="0"/>
              <w:right w:val="single" w:color="auto" w:sz="4" w:space="0"/>
            </w:tcBorders>
            <w:vAlign w:val="center"/>
          </w:tcPr>
          <w:p w14:paraId="5DDD1F8C">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▲（一）总体要求</w:t>
            </w:r>
          </w:p>
          <w:p w14:paraId="39699B4C">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生态环境部《关于推进生态监测体系和监测能力现代化的实施意见》《“十四五”土壤、地下水和农村生态环境保护规划》《地下水环境监测技术规范》（HJ164-2020）等文件要求，对广西壮族自治区地下水环境监管能力建设工程（一期）工作开展全流程质量保证与质量控制技术服务，构建质量管理支撑架构、编制质量控制方案，包含项目工作方案编制、地下水监测井建设（含现有井改造）、样品采集、制备、流转、保存和样品检测等全部工作过程与环节；负责开展项目组织活动，如制定培训计划，组织专家开展相关培训，组织专家开展项目补充调查监测方案评审等；组织专家对工作方案等成果进行评审并确认(原则上优先从“广西土壤和地下水污染防治专家库”选取专家）；指导检测实验室开展方法确认等工作，根据工作需要对项目的中标人进行质控技术指导及监督检查并做好相关记录。</w:t>
            </w:r>
          </w:p>
          <w:p w14:paraId="39980631">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▲（二）服务标准</w:t>
            </w:r>
          </w:p>
          <w:p w14:paraId="51572F2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2.1主要服务</w:t>
            </w:r>
          </w:p>
          <w:p w14:paraId="49226CF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2.1.1编制外部质量控制方案。根据</w:t>
            </w:r>
            <w:r>
              <w:rPr>
                <w:rFonts w:hint="eastAsia" w:ascii="宋体" w:hAnsi="宋体" w:eastAsia="宋体" w:cs="宋体"/>
                <w:color w:val="auto"/>
                <w:sz w:val="21"/>
                <w:szCs w:val="21"/>
                <w:highlight w:val="none"/>
                <w:lang w:eastAsia="zh-CN"/>
              </w:rPr>
              <w:t>《地下水环境监测技术规范》（HJ164-2020）</w:t>
            </w:r>
            <w:r>
              <w:rPr>
                <w:rFonts w:hint="eastAsia" w:ascii="宋体" w:hAnsi="宋体" w:eastAsia="宋体" w:cs="宋体"/>
                <w:color w:val="auto"/>
                <w:sz w:val="21"/>
                <w:szCs w:val="21"/>
                <w:highlight w:val="none"/>
              </w:rPr>
              <w:t>等国家和自治区有关质量控制技术文件的有关要求，构建项目</w:t>
            </w:r>
            <w:r>
              <w:rPr>
                <w:rFonts w:hint="eastAsia" w:ascii="宋体" w:hAnsi="宋体" w:eastAsia="宋体" w:cs="宋体"/>
                <w:color w:val="auto"/>
                <w:sz w:val="21"/>
                <w:szCs w:val="21"/>
                <w:highlight w:val="none"/>
                <w:lang w:val="en-US" w:eastAsia="zh-CN"/>
              </w:rPr>
              <w:t>工作方案</w:t>
            </w:r>
            <w:r>
              <w:rPr>
                <w:rFonts w:hint="eastAsia" w:ascii="宋体" w:hAnsi="宋体" w:eastAsia="宋体" w:cs="宋体"/>
                <w:color w:val="auto"/>
                <w:sz w:val="21"/>
                <w:szCs w:val="21"/>
                <w:highlight w:val="none"/>
              </w:rPr>
              <w:t>编制、地下水监测井建设（含现有井改造）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样品采集、制备、流转、保存和样品检测等环节外部质控体系，编制科学、完善、可操作性强的外部质量控制方案。</w:t>
            </w:r>
          </w:p>
          <w:p w14:paraId="2F2D091B">
            <w:pPr>
              <w:pStyle w:val="111"/>
              <w:keepNext w:val="0"/>
              <w:keepLines w:val="0"/>
              <w:pageBreakBefore w:val="0"/>
              <w:shd w:val="clear"/>
              <w:kinsoku/>
              <w:wordWrap w:val="0"/>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2.1.2开展外部质量控制。①组织相关领域专家对</w:t>
            </w:r>
            <w:r>
              <w:rPr>
                <w:rFonts w:hint="eastAsia" w:ascii="宋体" w:hAnsi="宋体" w:eastAsia="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rPr>
              <w:t>地下水环境监测网络建设工作方案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等成果开展审核；对于点位不合理的情况，及时组织专家进行评审。②对地下水监测井建设（含现有井改造）</w:t>
            </w:r>
            <w:r>
              <w:rPr>
                <w:rFonts w:hint="eastAsia" w:ascii="宋体" w:hAnsi="宋体" w:eastAsia="宋体" w:cs="宋体"/>
                <w:color w:val="auto"/>
                <w:sz w:val="21"/>
                <w:szCs w:val="21"/>
                <w:highlight w:val="none"/>
                <w:lang w:val="en-US" w:eastAsia="zh-CN"/>
              </w:rPr>
              <w:t>环节开展质量检查，可通过资料检查、现场检查等方式进行检查，确保每个需要进行地下水监测井建设的地市至少开展1次现场质量检查，</w:t>
            </w:r>
            <w:r>
              <w:rPr>
                <w:rFonts w:hint="eastAsia" w:ascii="宋体" w:hAnsi="宋体" w:eastAsia="宋体" w:cs="宋体"/>
                <w:color w:val="auto"/>
                <w:sz w:val="21"/>
                <w:szCs w:val="21"/>
                <w:highlight w:val="none"/>
              </w:rPr>
              <w:t>其中各</w:t>
            </w:r>
            <w:r>
              <w:rPr>
                <w:rFonts w:hint="eastAsia" w:ascii="宋体" w:hAnsi="宋体" w:eastAsia="宋体" w:cs="宋体"/>
                <w:color w:val="auto"/>
                <w:sz w:val="21"/>
                <w:szCs w:val="21"/>
                <w:highlight w:val="none"/>
                <w:lang w:val="en-US" w:eastAsia="zh-CN"/>
              </w:rPr>
              <w:t>地市</w:t>
            </w:r>
            <w:r>
              <w:rPr>
                <w:rFonts w:hint="eastAsia" w:ascii="宋体" w:hAnsi="宋体" w:eastAsia="宋体" w:cs="宋体"/>
                <w:color w:val="auto"/>
                <w:sz w:val="21"/>
                <w:szCs w:val="21"/>
                <w:highlight w:val="none"/>
              </w:rPr>
              <w:t>地下水监测井建设（含现有井改造）</w:t>
            </w:r>
            <w:r>
              <w:rPr>
                <w:rFonts w:hint="eastAsia" w:ascii="宋体" w:hAnsi="宋体" w:eastAsia="宋体" w:cs="宋体"/>
                <w:color w:val="auto"/>
                <w:sz w:val="21"/>
                <w:szCs w:val="21"/>
                <w:highlight w:val="none"/>
                <w:lang w:val="en-US" w:eastAsia="zh-CN"/>
              </w:rPr>
              <w:t>现场质量检查不低于该地市工作任务量的20%。③对</w:t>
            </w:r>
            <w:r>
              <w:rPr>
                <w:rFonts w:hint="eastAsia" w:ascii="宋体" w:hAnsi="宋体" w:eastAsia="宋体" w:cs="宋体"/>
                <w:color w:val="auto"/>
                <w:sz w:val="21"/>
                <w:szCs w:val="21"/>
                <w:highlight w:val="none"/>
              </w:rPr>
              <w:t>样品采集、制备和流转、保存等环节开展质量检查，可通过资料检查、现场检查等方式进行检查，并确保每个</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rPr>
              <w:t>市、每个环节至少开展2—3次现场质量检查。</w:t>
            </w:r>
            <w:r>
              <w:rPr>
                <w:rFonts w:hint="eastAsia" w:ascii="宋体" w:hAnsi="宋体" w:eastAsia="宋体" w:cs="宋体"/>
                <w:color w:val="auto"/>
                <w:sz w:val="21"/>
                <w:szCs w:val="21"/>
                <w:highlight w:val="none"/>
                <w:lang w:val="en-US" w:eastAsia="zh-CN"/>
              </w:rPr>
              <w:t>专家</w:t>
            </w:r>
            <w:r>
              <w:rPr>
                <w:rFonts w:hint="eastAsia" w:ascii="宋体" w:hAnsi="宋体" w:eastAsia="宋体" w:cs="宋体"/>
                <w:color w:val="auto"/>
                <w:sz w:val="21"/>
                <w:szCs w:val="21"/>
                <w:highlight w:val="none"/>
              </w:rPr>
              <w:t>组由熟悉本项目的专家或技术人员组成，组长具备副高级及以上职称。</w:t>
            </w:r>
            <w:r>
              <w:rPr>
                <w:rFonts w:hint="eastAsia" w:ascii="宋体" w:hAnsi="宋体" w:eastAsia="宋体" w:cs="宋体"/>
                <w:color w:val="auto"/>
                <w:sz w:val="21"/>
                <w:szCs w:val="21"/>
                <w:highlight w:val="none"/>
                <w:lang w:val="en-US" w:eastAsia="zh-CN"/>
              </w:rPr>
              <w:t>专家</w:t>
            </w:r>
            <w:r>
              <w:rPr>
                <w:rFonts w:hint="eastAsia" w:ascii="宋体" w:hAnsi="宋体" w:eastAsia="宋体" w:cs="宋体"/>
                <w:color w:val="auto"/>
                <w:sz w:val="21"/>
                <w:szCs w:val="21"/>
                <w:highlight w:val="none"/>
              </w:rPr>
              <w:t>组在抽查过程中应对问题处留存影像，作为佐证资料留存备查，样品采集抽查不低于采样工作任务量的10%（应覆盖所有样品类型），制样抽查不低于制样任务量的5%；</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样品检测环节，按照不低于检测工作任务量10%比例，安排平行样和密码监控样进行样品检测外部质量控制（平行样和密码监控样按相关技术要求确定各自比例），按样品分批次安排平行样和插入质控样，以及留样复测、室间比对按照均不低于检测工作任务量5%比例开展质量控制。其中质控样检测项目要求覆盖所有重金属测试项目。</w:t>
            </w: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在分析检测环节，根据实际情况开展留样抽查、飞行抽检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⑥对项目</w:t>
            </w:r>
            <w:r>
              <w:rPr>
                <w:rFonts w:hint="eastAsia" w:ascii="宋体" w:hAnsi="宋体" w:eastAsia="宋体" w:cs="宋体"/>
                <w:color w:val="auto"/>
                <w:sz w:val="21"/>
                <w:szCs w:val="21"/>
                <w:highlight w:val="none"/>
              </w:rPr>
              <w:t>实施</w:t>
            </w:r>
            <w:r>
              <w:rPr>
                <w:rFonts w:hint="eastAsia" w:ascii="宋体" w:hAnsi="宋体" w:eastAsia="宋体" w:cs="宋体"/>
                <w:color w:val="auto"/>
                <w:sz w:val="21"/>
                <w:szCs w:val="21"/>
                <w:highlight w:val="none"/>
                <w:lang w:val="en-US" w:eastAsia="zh-CN"/>
              </w:rPr>
              <w:t>过程中形成的成果进行评审以及验收。</w:t>
            </w:r>
          </w:p>
          <w:p w14:paraId="69EC26DA">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开展外部质量控制结果评价。根据全程序的质量控制和质量监督情况，对质控结果进行全面分析和综合评价，编制质量保证与质量控制报告（包括但不限于以下内容：项目基本情况、质控工作要求、质控结果与评价、质控结论等），提交质量检查相关记录等材料。</w:t>
            </w:r>
          </w:p>
          <w:p w14:paraId="01BF9EF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2.1.4开展项目组织活动。制定培训计划，组织专家开展相关培训等，培训不少于</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人次，在现场调研、地下水监测井建设（含现有井改造）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样品采集、样品检测工作阶段至少各开展相关培训1次；指导</w:t>
            </w:r>
            <w:r>
              <w:rPr>
                <w:rFonts w:hint="eastAsia" w:ascii="宋体" w:hAnsi="宋体" w:eastAsia="宋体" w:cs="宋体"/>
                <w:color w:val="auto"/>
                <w:sz w:val="21"/>
                <w:szCs w:val="21"/>
                <w:highlight w:val="none"/>
                <w:lang w:val="en-US" w:eastAsia="zh-CN"/>
              </w:rPr>
              <w:t>调查评估（分包1）包</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开展方法确认工作；定期对承担任务的中标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进行质控技术指导并做好相关记录。</w:t>
            </w:r>
          </w:p>
          <w:p w14:paraId="7E8C832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2.1.5</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标人应对</w:t>
            </w:r>
            <w:r>
              <w:rPr>
                <w:rFonts w:hint="eastAsia" w:ascii="宋体" w:hAnsi="宋体" w:eastAsia="宋体" w:cs="宋体"/>
                <w:color w:val="auto"/>
                <w:sz w:val="21"/>
                <w:szCs w:val="21"/>
                <w:highlight w:val="none"/>
                <w:lang w:val="en-US" w:eastAsia="zh-CN"/>
              </w:rPr>
              <w:t>调查评估（分包1）包</w:t>
            </w:r>
            <w:r>
              <w:rPr>
                <w:rFonts w:hint="eastAsia" w:ascii="宋体" w:hAnsi="宋体" w:eastAsia="宋体" w:cs="宋体"/>
                <w:color w:val="auto"/>
                <w:sz w:val="21"/>
                <w:szCs w:val="21"/>
                <w:highlight w:val="none"/>
              </w:rPr>
              <w:t>的中标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的实验室检测指标能力进行核查，对</w:t>
            </w:r>
            <w:r>
              <w:rPr>
                <w:rFonts w:hint="eastAsia" w:ascii="宋体" w:hAnsi="宋体" w:eastAsia="宋体" w:cs="宋体"/>
                <w:color w:val="auto"/>
                <w:sz w:val="21"/>
                <w:szCs w:val="21"/>
                <w:highlight w:val="none"/>
                <w:lang w:val="en-US" w:eastAsia="zh-CN"/>
              </w:rPr>
              <w:t>调查评估（分包1）包</w:t>
            </w:r>
            <w:r>
              <w:rPr>
                <w:rFonts w:hint="eastAsia" w:ascii="宋体" w:hAnsi="宋体" w:eastAsia="宋体" w:cs="宋体"/>
                <w:color w:val="auto"/>
                <w:sz w:val="21"/>
                <w:szCs w:val="21"/>
                <w:highlight w:val="none"/>
              </w:rPr>
              <w:t>的中标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完成资质认定扩项相关材料（如有）进行审核，并将审核结果报送采购人。若发现其不具备本项目某类型检测指标的检测能力，且未在承诺期内完成相关资质认定扩项的，</w:t>
            </w:r>
            <w:r>
              <w:rPr>
                <w:rFonts w:hint="eastAsia" w:ascii="宋体" w:hAnsi="宋体" w:eastAsia="宋体" w:cs="宋体"/>
                <w:color w:val="auto"/>
                <w:sz w:val="21"/>
                <w:szCs w:val="21"/>
                <w:highlight w:val="none"/>
                <w:lang w:val="en-US" w:eastAsia="zh-CN"/>
              </w:rPr>
              <w:t>应向采购人如实汇报相关情况，采购人将上报政府采购监督管理部门同时追究中标人相应责任</w:t>
            </w:r>
            <w:r>
              <w:rPr>
                <w:rFonts w:hint="eastAsia" w:ascii="宋体" w:hAnsi="宋体" w:eastAsia="宋体" w:cs="宋体"/>
                <w:color w:val="auto"/>
                <w:sz w:val="21"/>
                <w:szCs w:val="21"/>
                <w:highlight w:val="none"/>
                <w:lang w:eastAsia="zh-CN"/>
              </w:rPr>
              <w:t>，由此而引起的一切法律责任和费用</w:t>
            </w:r>
            <w:r>
              <w:rPr>
                <w:rFonts w:hint="eastAsia" w:ascii="宋体" w:hAnsi="宋体" w:eastAsia="宋体" w:cs="宋体"/>
                <w:color w:val="auto"/>
                <w:sz w:val="21"/>
                <w:szCs w:val="21"/>
                <w:highlight w:val="none"/>
                <w:lang w:val="en-US" w:eastAsia="zh-CN"/>
              </w:rPr>
              <w:t>将由调查评估（分包1）包</w:t>
            </w:r>
            <w:r>
              <w:rPr>
                <w:rFonts w:hint="eastAsia" w:ascii="宋体" w:hAnsi="宋体" w:eastAsia="宋体" w:cs="宋体"/>
                <w:color w:val="auto"/>
                <w:sz w:val="21"/>
                <w:szCs w:val="21"/>
                <w:highlight w:val="none"/>
              </w:rPr>
              <w:t>的中标</w:t>
            </w:r>
            <w:r>
              <w:rPr>
                <w:rFonts w:hint="eastAsia" w:ascii="宋体" w:hAnsi="宋体" w:eastAsia="宋体" w:cs="宋体"/>
                <w:color w:val="auto"/>
                <w:sz w:val="21"/>
                <w:szCs w:val="21"/>
                <w:highlight w:val="none"/>
                <w:lang w:val="en-US" w:eastAsia="zh-CN"/>
              </w:rPr>
              <w:t>人承担</w:t>
            </w:r>
            <w:r>
              <w:rPr>
                <w:rFonts w:hint="eastAsia" w:ascii="宋体" w:hAnsi="宋体" w:eastAsia="宋体" w:cs="宋体"/>
                <w:color w:val="auto"/>
                <w:sz w:val="21"/>
                <w:szCs w:val="21"/>
                <w:highlight w:val="none"/>
              </w:rPr>
              <w:t>。</w:t>
            </w:r>
          </w:p>
          <w:p w14:paraId="6BF36E58">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2.1.6根据</w:t>
            </w:r>
            <w:r>
              <w:rPr>
                <w:rFonts w:hint="eastAsia" w:ascii="宋体" w:hAnsi="宋体" w:eastAsia="宋体" w:cs="宋体"/>
                <w:color w:val="auto"/>
                <w:sz w:val="21"/>
                <w:szCs w:val="21"/>
                <w:highlight w:val="none"/>
                <w:lang w:eastAsia="zh-CN"/>
              </w:rPr>
              <w:t>《地下水环境监测技术规范》（HJ164-2020）</w:t>
            </w:r>
            <w:r>
              <w:rPr>
                <w:rFonts w:hint="eastAsia" w:ascii="宋体" w:hAnsi="宋体" w:eastAsia="宋体" w:cs="宋体"/>
                <w:color w:val="auto"/>
                <w:sz w:val="21"/>
                <w:szCs w:val="21"/>
                <w:highlight w:val="none"/>
              </w:rPr>
              <w:t>及采购人需求，拟定项目</w:t>
            </w:r>
            <w:r>
              <w:rPr>
                <w:rFonts w:hint="eastAsia" w:ascii="宋体" w:hAnsi="宋体" w:eastAsia="宋体" w:cs="宋体"/>
                <w:color w:val="auto"/>
                <w:sz w:val="21"/>
                <w:szCs w:val="21"/>
                <w:highlight w:val="none"/>
                <w:lang w:val="en-US" w:eastAsia="zh-CN"/>
              </w:rPr>
              <w:t>工作方案</w:t>
            </w:r>
            <w:r>
              <w:rPr>
                <w:rFonts w:hint="eastAsia" w:ascii="宋体" w:hAnsi="宋体" w:eastAsia="宋体" w:cs="宋体"/>
                <w:color w:val="auto"/>
                <w:sz w:val="21"/>
                <w:szCs w:val="21"/>
                <w:highlight w:val="none"/>
              </w:rPr>
              <w:t>编制、地下水监测井建设（含现有井改造）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样品采集、制备和流转、样品检测等环节涉及的相关材料模版，包括但不限于以下内容：现场</w:t>
            </w: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和访谈小结表、样品采集原始记录表、采样送检单、样品交接记录表、分析检测原始记录表、矢量文件及数据集的数据库格式、质量控制记录等。</w:t>
            </w:r>
          </w:p>
          <w:p w14:paraId="72C8750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2.2工作质量控制要求</w:t>
            </w:r>
          </w:p>
          <w:p w14:paraId="347AD82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2.2.1中</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严格执行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关于推进生态监测体系和监测能力现代化的实施意见》《“十四五”土壤、地下水和农村生态环境保护规划》</w:t>
            </w:r>
            <w:r>
              <w:rPr>
                <w:rFonts w:hint="eastAsia" w:ascii="宋体" w:hAnsi="宋体" w:eastAsia="宋体" w:cs="宋体"/>
                <w:color w:val="auto"/>
                <w:sz w:val="21"/>
                <w:szCs w:val="21"/>
                <w:highlight w:val="none"/>
                <w:lang w:eastAsia="zh-CN"/>
              </w:rPr>
              <w:t>《地下水环境监测技术规范》（HJ164-2020）</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对广西壮族自治区地下水环境监管能力建设工程（一期）项目开展过程中的</w:t>
            </w:r>
            <w:r>
              <w:rPr>
                <w:rFonts w:hint="eastAsia" w:ascii="宋体" w:hAnsi="宋体" w:eastAsia="宋体" w:cs="宋体"/>
                <w:color w:val="auto"/>
                <w:kern w:val="1"/>
                <w:sz w:val="21"/>
                <w:szCs w:val="21"/>
                <w:highlight w:val="none"/>
              </w:rPr>
              <w:t>资料收集、方案编制、建井取样、分析检测、报告编制等</w:t>
            </w:r>
            <w:r>
              <w:rPr>
                <w:rFonts w:hint="eastAsia" w:ascii="宋体" w:hAnsi="宋体" w:eastAsia="宋体" w:cs="宋体"/>
                <w:color w:val="auto"/>
                <w:sz w:val="21"/>
                <w:szCs w:val="21"/>
                <w:highlight w:val="none"/>
              </w:rPr>
              <w:t>全过程进行质量控制，提供质控报告，经采购人验收备案</w:t>
            </w:r>
            <w:r>
              <w:rPr>
                <w:rFonts w:hint="eastAsia" w:ascii="宋体" w:hAnsi="宋体" w:eastAsia="宋体" w:cs="宋体"/>
                <w:color w:val="auto"/>
                <w:sz w:val="21"/>
                <w:szCs w:val="21"/>
                <w:highlight w:val="none"/>
                <w:lang w:val="en-US" w:eastAsia="zh-CN"/>
              </w:rPr>
              <w:t>。</w:t>
            </w:r>
          </w:p>
          <w:p w14:paraId="570468E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2.3数据资料归属及保管</w:t>
            </w:r>
          </w:p>
          <w:p w14:paraId="7201DAC4">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本项目所形成的数据和报告归采购人所有。未经采购人同意，不得将数据和报告提供给任何第三方。工作过程中形成的光盘、录音带、录像和照片等材料，应附文字说明和唯一标识随材料一并归档。</w:t>
            </w:r>
          </w:p>
          <w:p w14:paraId="3E868AF8">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2.4成果提交及项目验收</w:t>
            </w:r>
          </w:p>
          <w:p w14:paraId="3B698D3B">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所提交成果需满足“2.2工作质量控制要求”，并通过采购人验收备案：</w:t>
            </w:r>
          </w:p>
          <w:p w14:paraId="069DD285">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（1）外部质量控制方案等文件及其专家评审意见，1套；</w:t>
            </w:r>
          </w:p>
          <w:p w14:paraId="3B2017B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（2）样品采集、样品保存和样品流转工作细则，1份；</w:t>
            </w:r>
          </w:p>
          <w:p w14:paraId="14D598CC">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（3）质量保证与质量控制报告，1套；</w:t>
            </w:r>
          </w:p>
          <w:p w14:paraId="5E7DCDD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（4）质量检查相关记录，1套；</w:t>
            </w:r>
          </w:p>
          <w:p w14:paraId="02041A8A">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（5）项目工作总结报告，1份；</w:t>
            </w:r>
          </w:p>
          <w:p w14:paraId="2C555A25">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（6）项目开展过程中，按采购人要求提供本项目的其他服务成果及相关图件。</w:t>
            </w:r>
          </w:p>
          <w:p w14:paraId="40B06061">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按国家相关档案管理规定及采购人要求将项目过程资料、成果文件按县域整理归档，并提供纸质版和电子版。</w:t>
            </w:r>
          </w:p>
          <w:p w14:paraId="7CE0258E">
            <w:pPr>
              <w:pStyle w:val="111"/>
              <w:keepNext w:val="0"/>
              <w:keepLines w:val="0"/>
              <w:pageBreakBefore w:val="0"/>
              <w:widowControl/>
              <w:shd w:val="clear"/>
              <w:kinsoku/>
              <w:wordWrap w:val="0"/>
              <w:overflowPunct/>
              <w:topLinePunct w:val="0"/>
              <w:autoSpaceDE/>
              <w:autoSpaceDN/>
              <w:bidi w:val="0"/>
              <w:adjustRightInd/>
              <w:snapToGrid/>
              <w:spacing w:line="400" w:lineRule="exact"/>
              <w:ind w:left="315" w:leftChars="15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2.5</w:t>
            </w:r>
            <w:r>
              <w:rPr>
                <w:rFonts w:hint="eastAsia" w:ascii="宋体" w:hAnsi="宋体" w:eastAsia="宋体" w:cs="宋体"/>
                <w:b/>
                <w:bCs/>
                <w:color w:val="auto"/>
                <w:sz w:val="21"/>
                <w:szCs w:val="21"/>
                <w:highlight w:val="none"/>
                <w:lang w:val="en-US" w:eastAsia="zh-CN"/>
              </w:rPr>
              <w:t>仪器设备要求</w:t>
            </w:r>
          </w:p>
          <w:p w14:paraId="0057AE2D">
            <w:pPr>
              <w:pStyle w:val="111"/>
              <w:keepNext w:val="0"/>
              <w:keepLines w:val="0"/>
              <w:pageBreakBefore w:val="0"/>
              <w:widowControl/>
              <w:shd w:val="clear"/>
              <w:kinsoku/>
              <w:wordWrap w:val="0"/>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kern w:val="0"/>
                <w:sz w:val="21"/>
                <w:szCs w:val="21"/>
                <w:highlight w:val="none"/>
                <w:lang w:val="en-US" w:eastAsia="zh-CN"/>
              </w:rPr>
              <w:t>须具备满足本项目检测指标要求的资质能力，在履约期间须同时持有</w:t>
            </w:r>
            <w:r>
              <w:rPr>
                <w:rFonts w:hint="eastAsia" w:ascii="宋体" w:hAnsi="宋体" w:eastAsia="宋体" w:cs="宋体"/>
                <w:color w:val="auto"/>
                <w:sz w:val="21"/>
                <w:szCs w:val="21"/>
                <w:highlight w:val="none"/>
                <w:lang w:val="en-US" w:eastAsia="zh-CN"/>
              </w:rPr>
              <w:t>电感耦合等离子体质谱（ICP-MS）、电感耦合等离子体发射光谱仪（ICP-OES）、原子吸收分光光度计、原子荧光分光光度计</w:t>
            </w:r>
            <w:r>
              <w:rPr>
                <w:rFonts w:hint="eastAsia" w:ascii="宋体" w:hAnsi="宋体" w:eastAsia="宋体" w:cs="宋体"/>
                <w:color w:val="auto"/>
                <w:kern w:val="0"/>
                <w:sz w:val="21"/>
                <w:szCs w:val="21"/>
                <w:highlight w:val="none"/>
                <w:lang w:val="en-US" w:eastAsia="zh-CN"/>
              </w:rPr>
              <w:t>等4种仪器的使用权，每种仪器至少1台，使用权方式允许自有或租赁，租赁期应覆盖检测指标资质认定有效期，保证符合有关资质认定要求。投标时</w:t>
            </w:r>
            <w:r>
              <w:rPr>
                <w:rFonts w:hint="eastAsia" w:ascii="宋体" w:hAnsi="宋体" w:eastAsia="宋体" w:cs="宋体"/>
                <w:color w:val="auto"/>
                <w:sz w:val="21"/>
                <w:szCs w:val="21"/>
                <w:highlight w:val="none"/>
                <w:lang w:val="en-US" w:eastAsia="zh-CN"/>
              </w:rPr>
              <w:t>须提供设备列表、设备的彩色照片、购买发票或租赁协议及设备有效期限内的的检定/校准证书复印件等相关证明材料并加盖投标人公章（或电子签章）。</w:t>
            </w:r>
          </w:p>
          <w:p w14:paraId="0EAE7BE1">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如未具备本项目某类型（如畜禽粪污等）检测指标检测能力，投标人</w:t>
            </w:r>
            <w:r>
              <w:rPr>
                <w:rFonts w:hint="eastAsia" w:ascii="宋体" w:hAnsi="宋体" w:eastAsia="宋体" w:cs="宋体"/>
                <w:color w:val="auto"/>
                <w:sz w:val="21"/>
                <w:szCs w:val="21"/>
                <w:highlight w:val="none"/>
                <w:lang w:val="en-US" w:eastAsia="zh-CN"/>
              </w:rPr>
              <w:t>须承诺中标后</w:t>
            </w:r>
            <w:r>
              <w:rPr>
                <w:rFonts w:hint="eastAsia" w:ascii="宋体" w:hAnsi="宋体" w:eastAsia="宋体" w:cs="宋体"/>
                <w:color w:val="auto"/>
                <w:sz w:val="21"/>
                <w:szCs w:val="21"/>
                <w:highlight w:val="none"/>
              </w:rPr>
              <w:t>须在项目合同签订后3个月内完成相关资质认定扩项，并将相关材料提交采购人，方可开展外部质控工作，投标时提供承诺函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CCB1E0C">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▲（三）项目服务团队要求</w:t>
            </w:r>
          </w:p>
          <w:p w14:paraId="64AF260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投标人须配备与其承担技术服务工作的相关专业技术人员（职称专业为：环境类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地质类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化学类等相关专业），项目成员的数量和能力应满足技术服务工作任务的需要，拟投入本项目专业技术人员不少于15人，其中高级职称不少于2人。</w:t>
            </w:r>
          </w:p>
          <w:p w14:paraId="7B410F6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注：拟投入本项目的以上人员均是投标人在职在岗正式员工（非退休），投标文件</w:t>
            </w:r>
            <w:r>
              <w:rPr>
                <w:rFonts w:hint="eastAsia" w:ascii="宋体" w:hAnsi="宋体" w:eastAsia="宋体" w:cs="宋体"/>
                <w:color w:val="auto"/>
                <w:sz w:val="21"/>
                <w:szCs w:val="21"/>
                <w:highlight w:val="none"/>
                <w:lang w:val="en-US" w:eastAsia="zh-CN"/>
              </w:rPr>
              <w:t>中须</w:t>
            </w:r>
            <w:r>
              <w:rPr>
                <w:rFonts w:hint="eastAsia" w:ascii="宋体" w:hAnsi="宋体" w:eastAsia="宋体" w:cs="宋体"/>
                <w:color w:val="auto"/>
                <w:sz w:val="21"/>
                <w:szCs w:val="21"/>
                <w:highlight w:val="none"/>
              </w:rPr>
              <w:t>提供人员职称证书证明材料复印件、项目实施人员劳动合同复印件或事业单位编制证明复印件</w:t>
            </w:r>
            <w:r>
              <w:rPr>
                <w:rFonts w:hint="eastAsia" w:ascii="宋体" w:hAnsi="宋体" w:eastAsia="宋体" w:cs="宋体"/>
                <w:color w:val="auto"/>
                <w:sz w:val="21"/>
                <w:szCs w:val="21"/>
                <w:highlight w:val="none"/>
                <w:lang w:val="en-US" w:eastAsia="zh-CN"/>
              </w:rPr>
              <w:t>并加盖投标人公章（或电子签章）</w:t>
            </w:r>
            <w:r>
              <w:rPr>
                <w:rFonts w:hint="eastAsia" w:ascii="宋体" w:hAnsi="宋体" w:eastAsia="宋体" w:cs="宋体"/>
                <w:color w:val="auto"/>
                <w:sz w:val="21"/>
                <w:szCs w:val="21"/>
                <w:highlight w:val="none"/>
              </w:rPr>
              <w:t>。</w:t>
            </w:r>
          </w:p>
          <w:p w14:paraId="3ED91F5A">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2.中标人拟投入的项目团队人员信息应提交至采购人备案，项目开展期间需指派一名固定的技术人员与采购人对接日常所有事宜。（联系方式须上报采购人备案，如有更改须及时通知采购人，以便联系和沟通。）</w:t>
            </w:r>
          </w:p>
          <w:p w14:paraId="001FB445">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▲（四）项目服务期限</w:t>
            </w:r>
          </w:p>
          <w:p w14:paraId="10E8F018">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项目预计2025年12月开始实施，所有服务和成果提交时间在2027年3月31日前。</w:t>
            </w:r>
          </w:p>
        </w:tc>
        <w:tc>
          <w:tcPr>
            <w:tcW w:w="972" w:type="dxa"/>
            <w:tcBorders>
              <w:top w:val="single" w:color="auto" w:sz="4" w:space="0"/>
              <w:left w:val="single" w:color="auto" w:sz="4" w:space="0"/>
              <w:bottom w:val="single" w:color="auto" w:sz="4" w:space="0"/>
              <w:right w:val="single" w:color="auto" w:sz="4" w:space="0"/>
            </w:tcBorders>
            <w:vAlign w:val="center"/>
          </w:tcPr>
          <w:p w14:paraId="655FD442">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300000.00</w:t>
            </w:r>
          </w:p>
        </w:tc>
      </w:tr>
      <w:tr w14:paraId="0E92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2" w:type="dxa"/>
            <w:gridSpan w:val="4"/>
            <w:tcBorders>
              <w:top w:val="single" w:color="auto" w:sz="4" w:space="0"/>
              <w:left w:val="single" w:color="auto" w:sz="4" w:space="0"/>
              <w:bottom w:val="single" w:color="auto" w:sz="4" w:space="0"/>
              <w:right w:val="single" w:color="auto" w:sz="4" w:space="0"/>
            </w:tcBorders>
            <w:vAlign w:val="center"/>
          </w:tcPr>
          <w:p w14:paraId="37799D6A">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最高限价合计</w:t>
            </w:r>
          </w:p>
        </w:tc>
        <w:tc>
          <w:tcPr>
            <w:tcW w:w="6439" w:type="dxa"/>
            <w:gridSpan w:val="2"/>
            <w:tcBorders>
              <w:top w:val="single" w:color="auto" w:sz="4" w:space="0"/>
              <w:left w:val="single" w:color="auto" w:sz="4" w:space="0"/>
              <w:bottom w:val="single" w:color="auto" w:sz="4" w:space="0"/>
              <w:right w:val="single" w:color="auto" w:sz="4" w:space="0"/>
            </w:tcBorders>
            <w:vAlign w:val="center"/>
          </w:tcPr>
          <w:p w14:paraId="6AADAA45">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strike w:val="0"/>
                <w:dstrike w:val="0"/>
                <w:color w:val="auto"/>
                <w:sz w:val="21"/>
                <w:szCs w:val="21"/>
                <w:highlight w:val="none"/>
                <w:lang w:val="en-US" w:eastAsia="zh-CN"/>
              </w:rPr>
              <w:t>300000.00元</w:t>
            </w:r>
          </w:p>
        </w:tc>
      </w:tr>
      <w:tr w14:paraId="7549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51" w:type="dxa"/>
            <w:gridSpan w:val="6"/>
            <w:tcBorders>
              <w:top w:val="single" w:color="auto" w:sz="4" w:space="0"/>
              <w:left w:val="single" w:color="auto" w:sz="4" w:space="0"/>
              <w:bottom w:val="single" w:color="auto" w:sz="4" w:space="0"/>
              <w:right w:val="single" w:color="auto" w:sz="4" w:space="0"/>
            </w:tcBorders>
            <w:vAlign w:val="center"/>
          </w:tcPr>
          <w:p w14:paraId="7B47A174">
            <w:pPr>
              <w:keepNext w:val="0"/>
              <w:keepLines w:val="0"/>
              <w:pageBreakBefore w:val="0"/>
              <w:shd w:val="clear"/>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bCs/>
                <w:strike w:val="0"/>
                <w:dstrike w:val="0"/>
                <w:color w:val="auto"/>
                <w:sz w:val="21"/>
                <w:szCs w:val="21"/>
                <w:highlight w:val="none"/>
                <w:lang w:val="en-US" w:eastAsia="zh-CN"/>
              </w:rPr>
              <w:t>二、</w:t>
            </w:r>
            <w:r>
              <w:rPr>
                <w:rFonts w:hint="eastAsia" w:ascii="宋体" w:hAnsi="宋体" w:eastAsia="宋体" w:cs="宋体"/>
                <w:b/>
                <w:bCs/>
                <w:strike w:val="0"/>
                <w:dstrike w:val="0"/>
                <w:color w:val="auto"/>
                <w:sz w:val="21"/>
                <w:szCs w:val="21"/>
                <w:highlight w:val="none"/>
              </w:rPr>
              <w:t>商务要求</w:t>
            </w:r>
          </w:p>
        </w:tc>
      </w:tr>
      <w:tr w14:paraId="1606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12928136">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（一）合同签订</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43296C96">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14:paraId="65E4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6D289290">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（二）服务标准</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702A8C71">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符合现行国家相关标准、行业标准、地方标准及本项目要求。</w:t>
            </w:r>
          </w:p>
        </w:tc>
      </w:tr>
      <w:tr w14:paraId="7A8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230C92E7">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（三）交付时间</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464BD488">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所有服务和成果提交时间在202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日前。</w:t>
            </w:r>
          </w:p>
        </w:tc>
      </w:tr>
      <w:tr w14:paraId="0E17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480F471D">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（四）交付地点</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37CA2411">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采购人指定地点。</w:t>
            </w:r>
          </w:p>
        </w:tc>
      </w:tr>
      <w:tr w14:paraId="3A7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538F4">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（五）付款方式</w:t>
            </w: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DBF371">
            <w:pPr>
              <w:pStyle w:val="111"/>
              <w:keepNext w:val="0"/>
              <w:keepLines w:val="0"/>
              <w:pageBreakBefore w:val="0"/>
              <w:numPr>
                <w:ilvl w:val="0"/>
                <w:numId w:val="4"/>
              </w:numPr>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合同签订后10个工作日内，</w:t>
            </w:r>
            <w:r>
              <w:rPr>
                <w:rFonts w:hint="eastAsia" w:ascii="宋体" w:hAnsi="宋体" w:eastAsia="宋体" w:cs="宋体"/>
                <w:color w:val="auto"/>
                <w:sz w:val="21"/>
                <w:szCs w:val="21"/>
                <w:highlight w:val="none"/>
              </w:rPr>
              <w:t>采购人向中标人支付50%合同款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向采购人缴纳</w:t>
            </w:r>
            <w:r>
              <w:rPr>
                <w:rFonts w:hint="eastAsia" w:ascii="宋体" w:hAnsi="宋体" w:eastAsia="宋体" w:cs="宋体"/>
                <w:color w:val="auto"/>
                <w:sz w:val="21"/>
                <w:szCs w:val="21"/>
                <w:highlight w:val="none"/>
              </w:rPr>
              <w:t>合同总金额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%的履约保证金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并在收到首笔合同款后20个工作日内向采购人递交合同总金额20%的银行保函（有效期自开具之日起不少于18个月）；</w:t>
            </w:r>
          </w:p>
          <w:p w14:paraId="74F6BCD7">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2.中标人按照合同要求编制完成《广西壮族自治区地下水环境监管能力建设工程（一期）项目质量控制方案》并经采购人确认合格后，采购人于10个工作日内支付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0%合同款；</w:t>
            </w:r>
          </w:p>
          <w:p w14:paraId="1916CBC5">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3.中标人按照合同要求提交所有服务成果并经采购人验收合格后，采购人于10个工作日内支付剩余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0%合同款；</w:t>
            </w:r>
          </w:p>
          <w:p w14:paraId="7A5EA7D9">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lang w:val="en-US" w:eastAsia="zh-CN"/>
              </w:rPr>
              <w:t>4.采购人</w:t>
            </w:r>
            <w:r>
              <w:rPr>
                <w:rFonts w:hint="eastAsia" w:ascii="宋体" w:hAnsi="宋体" w:eastAsia="宋体" w:cs="宋体"/>
                <w:color w:val="auto"/>
                <w:sz w:val="21"/>
                <w:szCs w:val="21"/>
                <w:highlight w:val="none"/>
              </w:rPr>
              <w:t>在支付每笔款项前，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应当提供可供政府审计并且符合税务规定的正式发票，否则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有权拒付相应款项直至</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能提供符合规定的发票为止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因中标人提供不符合采购人要求的发票导致付款逾期，采购人不构成违约，相应的付款期限自采购人收到中标人符合要求发票重新计算。</w:t>
            </w:r>
          </w:p>
        </w:tc>
      </w:tr>
      <w:tr w14:paraId="0CA2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7322A588">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（六）投标报价</w:t>
            </w:r>
          </w:p>
          <w:p w14:paraId="7719F445">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要求</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08AB4BD9">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1.本项目为交钥匙工程，实行总承包报价；包括现场勘察、协调、实验研究、技术处理、方案编制、报批、项目评审费等工作所需的一切人工、机械、材料、</w:t>
            </w:r>
            <w:r>
              <w:rPr>
                <w:rFonts w:hint="eastAsia" w:ascii="宋体" w:hAnsi="宋体" w:eastAsia="宋体" w:cs="宋体"/>
                <w:color w:val="auto"/>
                <w:sz w:val="21"/>
                <w:szCs w:val="21"/>
                <w:highlight w:val="none"/>
                <w:shd w:val="clear"/>
              </w:rPr>
              <w:t>利润、税金、保险等相</w:t>
            </w:r>
            <w:r>
              <w:rPr>
                <w:rFonts w:hint="eastAsia" w:ascii="宋体" w:hAnsi="宋体" w:eastAsia="宋体" w:cs="宋体"/>
                <w:color w:val="auto"/>
                <w:sz w:val="21"/>
                <w:szCs w:val="21"/>
                <w:highlight w:val="none"/>
              </w:rPr>
              <w:t>关的费用。除合同约定的变更以外，该费用不予增减。</w:t>
            </w:r>
          </w:p>
          <w:p w14:paraId="5E2630DA">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应包括中标人为完成该项目而发生的全部相关费用，包括差旅费、劳务费、专家咨询费、培训费、手续费、包装费、运输费、安装费及由于市场价格波动增加的费用、不可预见费以及验收费用相关费用等全部费用。</w:t>
            </w:r>
          </w:p>
          <w:p w14:paraId="07547970">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.为了确保采购质量和维护公平的竞争，根据《中华人民共和国政府采购法》第七十七条和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中华人民共和国反不正当竞争法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十一条，经营者不得以排挤对手为目的，以低于成本的价格销售商品（服务）。采购人不能接受供应商的恶意低价的竞争。投标人的报价明显低于其他通过符合性审查投标人的报价，有可能影响产品质量或者不能诚信履约的，评标委员会应当要求其在评标现场合理的时间内提供书面说明，必要时提交相关证明材料；投标人不能证明其报价合理性的，评标委员会应当将其作为无效投标处理。</w:t>
            </w:r>
          </w:p>
        </w:tc>
      </w:tr>
      <w:tr w14:paraId="4158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C2335">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（七）其他要求</w:t>
            </w: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73FD4B">
            <w:pPr>
              <w:pStyle w:val="111"/>
              <w:keepNext w:val="0"/>
              <w:keepLines w:val="0"/>
              <w:pageBreakBefore w:val="0"/>
              <w:shd w:val="clear"/>
              <w:kinsoku/>
              <w:wordWrap w:val="0"/>
              <w:overflowPunct/>
              <w:topLinePunct w:val="0"/>
              <w:autoSpaceDE/>
              <w:autoSpaceDN/>
              <w:bidi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1.数据资料归属及保密：本项目所形成的数据和报告归采购人所有。未经采购人授权，不得将数据和报告提供给任何第三方。</w:t>
            </w:r>
          </w:p>
          <w:p w14:paraId="5CAE3026">
            <w:pPr>
              <w:pStyle w:val="111"/>
              <w:keepNext w:val="0"/>
              <w:keepLines w:val="0"/>
              <w:pageBreakBefore w:val="0"/>
              <w:shd w:val="clear"/>
              <w:kinsoku/>
              <w:wordWrap w:val="0"/>
              <w:overflowPunct/>
              <w:topLinePunct w:val="0"/>
              <w:autoSpaceDE/>
              <w:autoSpaceDN/>
              <w:bidi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2.如果中标人队伍发生重大变更导致无法按要求开展项目任务或者发生重大责任事故的，采购人将上报政府采购监督管理部门同时追究中标人相应责任。</w:t>
            </w:r>
          </w:p>
          <w:p w14:paraId="17AF2A58">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3.知识产权：采购人在中华人民共和国境内使用中标人提供的产品及服务时免受第三方提出的侵犯其专利权或其它知识产权的起诉。如果第三方提出侵权指控，中标人承担由此而引起的一切法律责任和费用。</w:t>
            </w:r>
          </w:p>
          <w:p w14:paraId="727B1483">
            <w:pPr>
              <w:pStyle w:val="111"/>
              <w:keepNext w:val="0"/>
              <w:keepLines w:val="0"/>
              <w:pageBreakBefore w:val="0"/>
              <w:shd w:val="clear"/>
              <w:kinsoku/>
              <w:wordWrap w:val="0"/>
              <w:overflowPunct/>
              <w:topLinePunct w:val="0"/>
              <w:autoSpaceDE/>
              <w:autoSpaceDN/>
              <w:bidi w:val="0"/>
              <w:spacing w:line="400" w:lineRule="exact"/>
              <w:ind w:firstLine="0" w:firstLineChars="0"/>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4.其他要求：本项目不得转包。</w:t>
            </w:r>
          </w:p>
        </w:tc>
      </w:tr>
    </w:tbl>
    <w:p w14:paraId="024F734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bookmarkEnd w:id="57"/>
    <w:bookmarkEnd w:id="58"/>
    <w:p w14:paraId="7B42DB24">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bookmarkStart w:id="64" w:name="OLE_LINK200"/>
      <w:r>
        <w:rPr>
          <w:rFonts w:hint="eastAsia" w:ascii="宋体" w:hAnsi="宋体" w:eastAsia="宋体" w:cs="宋体"/>
          <w:b/>
          <w:strike w:val="0"/>
          <w:dstrike w:val="0"/>
          <w:color w:val="auto"/>
          <w:sz w:val="21"/>
          <w:szCs w:val="21"/>
          <w:highlight w:val="none"/>
        </w:rPr>
        <w:br w:type="page"/>
      </w:r>
    </w:p>
    <w:p w14:paraId="62DEB66F">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附件1：</w:t>
      </w:r>
    </w:p>
    <w:p w14:paraId="1984AF59">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节能产品政府采购品目清单</w:t>
      </w:r>
    </w:p>
    <w:tbl>
      <w:tblPr>
        <w:tblStyle w:val="47"/>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57"/>
        <w:gridCol w:w="9"/>
        <w:gridCol w:w="1800"/>
        <w:gridCol w:w="1270"/>
        <w:gridCol w:w="3873"/>
      </w:tblGrid>
      <w:tr w14:paraId="2B03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74" w:type="dxa"/>
            <w:vAlign w:val="center"/>
          </w:tcPr>
          <w:p w14:paraId="03DC4127">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品目序号</w:t>
            </w:r>
          </w:p>
        </w:tc>
        <w:tc>
          <w:tcPr>
            <w:tcW w:w="4236" w:type="dxa"/>
            <w:gridSpan w:val="4"/>
            <w:vAlign w:val="center"/>
          </w:tcPr>
          <w:p w14:paraId="56F59B9C">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名称</w:t>
            </w:r>
          </w:p>
        </w:tc>
        <w:tc>
          <w:tcPr>
            <w:tcW w:w="3873" w:type="dxa"/>
            <w:vAlign w:val="center"/>
          </w:tcPr>
          <w:p w14:paraId="0952BF3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依据的标准</w:t>
            </w:r>
          </w:p>
        </w:tc>
      </w:tr>
      <w:tr w14:paraId="0049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574" w:type="dxa"/>
            <w:vMerge w:val="restart"/>
            <w:vAlign w:val="center"/>
          </w:tcPr>
          <w:p w14:paraId="243228F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w:t>
            </w:r>
          </w:p>
        </w:tc>
        <w:tc>
          <w:tcPr>
            <w:tcW w:w="1166" w:type="dxa"/>
            <w:gridSpan w:val="2"/>
            <w:vMerge w:val="restart"/>
            <w:vAlign w:val="center"/>
          </w:tcPr>
          <w:p w14:paraId="4747E9B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A020101计算机设备</w:t>
            </w:r>
          </w:p>
        </w:tc>
        <w:tc>
          <w:tcPr>
            <w:tcW w:w="1800" w:type="dxa"/>
            <w:vAlign w:val="center"/>
          </w:tcPr>
          <w:p w14:paraId="61EADE6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★A02010104台式计算机</w:t>
            </w:r>
          </w:p>
        </w:tc>
        <w:tc>
          <w:tcPr>
            <w:tcW w:w="1270" w:type="dxa"/>
            <w:vAlign w:val="center"/>
          </w:tcPr>
          <w:p w14:paraId="1619940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72190FD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11C7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74" w:type="dxa"/>
            <w:vMerge w:val="continue"/>
            <w:vAlign w:val="center"/>
          </w:tcPr>
          <w:p w14:paraId="0953356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17F2EA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1E4D97D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★A02010105便携式计算机</w:t>
            </w:r>
          </w:p>
        </w:tc>
        <w:tc>
          <w:tcPr>
            <w:tcW w:w="1270" w:type="dxa"/>
            <w:vAlign w:val="center"/>
          </w:tcPr>
          <w:p w14:paraId="28ADD0C1">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68C5DD7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2E28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74" w:type="dxa"/>
            <w:vMerge w:val="continue"/>
            <w:vAlign w:val="center"/>
          </w:tcPr>
          <w:p w14:paraId="423ED48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3ADE69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4C44E27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★A02010107平板式微型计算机</w:t>
            </w:r>
          </w:p>
        </w:tc>
        <w:tc>
          <w:tcPr>
            <w:tcW w:w="1270" w:type="dxa"/>
            <w:vAlign w:val="center"/>
          </w:tcPr>
          <w:p w14:paraId="1DC3C4DB">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05A07B8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3E0B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574" w:type="dxa"/>
            <w:vMerge w:val="restart"/>
            <w:vAlign w:val="center"/>
          </w:tcPr>
          <w:p w14:paraId="5CD9B2E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2</w:t>
            </w:r>
          </w:p>
        </w:tc>
        <w:tc>
          <w:tcPr>
            <w:tcW w:w="1166" w:type="dxa"/>
            <w:gridSpan w:val="2"/>
            <w:vMerge w:val="restart"/>
            <w:vAlign w:val="center"/>
          </w:tcPr>
          <w:p w14:paraId="279D2CD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A020106输入输出设备</w:t>
            </w:r>
          </w:p>
        </w:tc>
        <w:tc>
          <w:tcPr>
            <w:tcW w:w="1800" w:type="dxa"/>
            <w:vMerge w:val="restart"/>
            <w:vAlign w:val="center"/>
          </w:tcPr>
          <w:p w14:paraId="0DAA978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A02010601打印设备</w:t>
            </w:r>
          </w:p>
        </w:tc>
        <w:tc>
          <w:tcPr>
            <w:tcW w:w="1270" w:type="dxa"/>
            <w:vAlign w:val="center"/>
          </w:tcPr>
          <w:p w14:paraId="27C9EDE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A0201060101喷墨打印机</w:t>
            </w:r>
          </w:p>
        </w:tc>
        <w:tc>
          <w:tcPr>
            <w:tcW w:w="3873" w:type="dxa"/>
            <w:vAlign w:val="center"/>
          </w:tcPr>
          <w:p w14:paraId="59D1E15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1CB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74" w:type="dxa"/>
            <w:vMerge w:val="continue"/>
            <w:vAlign w:val="center"/>
          </w:tcPr>
          <w:p w14:paraId="16FE871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72A3F5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00AA54A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7B8E618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★A0201060102激光打印机</w:t>
            </w:r>
          </w:p>
        </w:tc>
        <w:tc>
          <w:tcPr>
            <w:tcW w:w="3873" w:type="dxa"/>
            <w:vAlign w:val="center"/>
          </w:tcPr>
          <w:p w14:paraId="63A6D1B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66C9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74" w:type="dxa"/>
            <w:vMerge w:val="continue"/>
            <w:vAlign w:val="center"/>
          </w:tcPr>
          <w:p w14:paraId="38B41CD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3E393C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25C6ACC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5F550E7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★A0201060104针式打印机</w:t>
            </w:r>
          </w:p>
        </w:tc>
        <w:tc>
          <w:tcPr>
            <w:tcW w:w="3873" w:type="dxa"/>
            <w:vAlign w:val="center"/>
          </w:tcPr>
          <w:p w14:paraId="495ABBC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B0A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574" w:type="dxa"/>
            <w:vMerge w:val="continue"/>
            <w:vAlign w:val="center"/>
          </w:tcPr>
          <w:p w14:paraId="3033EFF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50B559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7BFB43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A02010604显示设备</w:t>
            </w:r>
          </w:p>
        </w:tc>
        <w:tc>
          <w:tcPr>
            <w:tcW w:w="1270" w:type="dxa"/>
            <w:vAlign w:val="center"/>
          </w:tcPr>
          <w:p w14:paraId="0DEE569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★A0201060401液晶显示器</w:t>
            </w:r>
          </w:p>
        </w:tc>
        <w:tc>
          <w:tcPr>
            <w:tcW w:w="3873" w:type="dxa"/>
            <w:vAlign w:val="center"/>
          </w:tcPr>
          <w:p w14:paraId="14D3AAD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《计算机显示器能效限定值及能效等级》（GB21520）</w:t>
            </w:r>
          </w:p>
        </w:tc>
      </w:tr>
      <w:tr w14:paraId="066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574" w:type="dxa"/>
            <w:vMerge w:val="continue"/>
            <w:vAlign w:val="center"/>
          </w:tcPr>
          <w:p w14:paraId="02D5AE0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76022A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A6EE36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A02010609图形图像输入设备</w:t>
            </w:r>
          </w:p>
        </w:tc>
        <w:tc>
          <w:tcPr>
            <w:tcW w:w="1270" w:type="dxa"/>
            <w:vAlign w:val="center"/>
          </w:tcPr>
          <w:p w14:paraId="376C633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A0201060901扫描仪</w:t>
            </w:r>
          </w:p>
        </w:tc>
        <w:tc>
          <w:tcPr>
            <w:tcW w:w="3873" w:type="dxa"/>
            <w:vAlign w:val="center"/>
          </w:tcPr>
          <w:p w14:paraId="7F83583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参照《复印机、打印机和传真机能效限定值及能效等级》（GB21521）中打印速度为15页/分的针式打印机相关要求</w:t>
            </w:r>
          </w:p>
        </w:tc>
      </w:tr>
      <w:tr w14:paraId="777C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74" w:type="dxa"/>
            <w:vAlign w:val="center"/>
          </w:tcPr>
          <w:p w14:paraId="702F9B1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3</w:t>
            </w:r>
          </w:p>
        </w:tc>
        <w:tc>
          <w:tcPr>
            <w:tcW w:w="1166" w:type="dxa"/>
            <w:gridSpan w:val="2"/>
            <w:vAlign w:val="center"/>
          </w:tcPr>
          <w:p w14:paraId="4F0BFEA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A020202投影仪</w:t>
            </w:r>
          </w:p>
        </w:tc>
        <w:tc>
          <w:tcPr>
            <w:tcW w:w="1800" w:type="dxa"/>
            <w:vAlign w:val="center"/>
          </w:tcPr>
          <w:p w14:paraId="61B63A1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14B45BC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EF1E92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zh-CN"/>
              </w:rPr>
            </w:pPr>
            <w:r>
              <w:rPr>
                <w:rFonts w:hint="eastAsia" w:ascii="宋体" w:hAnsi="宋体" w:eastAsia="宋体" w:cs="宋体"/>
                <w:strike w:val="0"/>
                <w:dstrike w:val="0"/>
                <w:color w:val="auto"/>
                <w:kern w:val="0"/>
                <w:sz w:val="21"/>
                <w:szCs w:val="21"/>
                <w:highlight w:val="none"/>
              </w:rPr>
              <w:t>《投影机能效限定值及能效等级</w:t>
            </w:r>
            <w:r>
              <w:rPr>
                <w:rFonts w:hint="eastAsia" w:ascii="宋体" w:hAnsi="宋体" w:eastAsia="宋体" w:cs="宋体"/>
                <w:strike w:val="0"/>
                <w:dstrike w:val="0"/>
                <w:color w:val="auto"/>
                <w:kern w:val="0"/>
                <w:sz w:val="21"/>
                <w:szCs w:val="21"/>
                <w:highlight w:val="none"/>
                <w:lang w:eastAsia="zh-CN"/>
              </w:rPr>
              <w:t>》</w:t>
            </w:r>
          </w:p>
          <w:p w14:paraId="169019F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（GB32028）</w:t>
            </w:r>
          </w:p>
        </w:tc>
      </w:tr>
      <w:tr w14:paraId="4E3F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74" w:type="dxa"/>
            <w:vAlign w:val="center"/>
          </w:tcPr>
          <w:p w14:paraId="2DBC985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4</w:t>
            </w:r>
          </w:p>
        </w:tc>
        <w:tc>
          <w:tcPr>
            <w:tcW w:w="1166" w:type="dxa"/>
            <w:gridSpan w:val="2"/>
            <w:vAlign w:val="center"/>
          </w:tcPr>
          <w:p w14:paraId="19D442F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A020204多功能一体机</w:t>
            </w:r>
          </w:p>
        </w:tc>
        <w:tc>
          <w:tcPr>
            <w:tcW w:w="1800" w:type="dxa"/>
            <w:vAlign w:val="center"/>
          </w:tcPr>
          <w:p w14:paraId="58295593">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EB2188F">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BF741B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BD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4" w:type="dxa"/>
            <w:vAlign w:val="center"/>
          </w:tcPr>
          <w:p w14:paraId="28905E7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5</w:t>
            </w:r>
          </w:p>
        </w:tc>
        <w:tc>
          <w:tcPr>
            <w:tcW w:w="1166" w:type="dxa"/>
            <w:gridSpan w:val="2"/>
            <w:vAlign w:val="center"/>
          </w:tcPr>
          <w:p w14:paraId="4F34616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A020519泵</w:t>
            </w:r>
          </w:p>
        </w:tc>
        <w:tc>
          <w:tcPr>
            <w:tcW w:w="1800" w:type="dxa"/>
            <w:vAlign w:val="center"/>
          </w:tcPr>
          <w:p w14:paraId="3FA027E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A02051901离心泵</w:t>
            </w:r>
          </w:p>
        </w:tc>
        <w:tc>
          <w:tcPr>
            <w:tcW w:w="1270" w:type="dxa"/>
            <w:vAlign w:val="center"/>
          </w:tcPr>
          <w:p w14:paraId="710515E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75D195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《清水离心泵能效限定值及节能评价值》（GB19762）</w:t>
            </w:r>
          </w:p>
        </w:tc>
      </w:tr>
      <w:tr w14:paraId="13DE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74" w:type="dxa"/>
            <w:vMerge w:val="restart"/>
            <w:vAlign w:val="center"/>
          </w:tcPr>
          <w:p w14:paraId="28DF664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6</w:t>
            </w:r>
          </w:p>
        </w:tc>
        <w:tc>
          <w:tcPr>
            <w:tcW w:w="1166" w:type="dxa"/>
            <w:gridSpan w:val="2"/>
            <w:vMerge w:val="restart"/>
            <w:vAlign w:val="center"/>
          </w:tcPr>
          <w:p w14:paraId="235D253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A020523制冷空调设备</w:t>
            </w:r>
          </w:p>
        </w:tc>
        <w:tc>
          <w:tcPr>
            <w:tcW w:w="1800" w:type="dxa"/>
            <w:vMerge w:val="restart"/>
            <w:vAlign w:val="center"/>
          </w:tcPr>
          <w:p w14:paraId="7C4B0D4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★A02052301制冷压缩机</w:t>
            </w:r>
          </w:p>
        </w:tc>
        <w:tc>
          <w:tcPr>
            <w:tcW w:w="1270" w:type="dxa"/>
            <w:vAlign w:val="center"/>
          </w:tcPr>
          <w:p w14:paraId="1AC1D39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冷水机组</w:t>
            </w:r>
          </w:p>
        </w:tc>
        <w:tc>
          <w:tcPr>
            <w:tcW w:w="3873" w:type="dxa"/>
            <w:vAlign w:val="center"/>
          </w:tcPr>
          <w:p w14:paraId="6AD500A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《冷水机组能效限定值及能效等级》（GB19577），《低环境温度空气源热泵（冷水）机组能效限定值及能效等级》（GB37480）</w:t>
            </w:r>
          </w:p>
        </w:tc>
      </w:tr>
      <w:tr w14:paraId="1E3D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74" w:type="dxa"/>
            <w:vMerge w:val="continue"/>
            <w:vAlign w:val="center"/>
          </w:tcPr>
          <w:p w14:paraId="64856B9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270CB1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6BDA302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4237980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水源热泵机组</w:t>
            </w:r>
          </w:p>
        </w:tc>
        <w:tc>
          <w:tcPr>
            <w:tcW w:w="3873" w:type="dxa"/>
            <w:vAlign w:val="center"/>
          </w:tcPr>
          <w:p w14:paraId="5C56AB3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《水（地）源热泵机组能效限定值及能效等级》（GB30721）</w:t>
            </w:r>
          </w:p>
        </w:tc>
      </w:tr>
      <w:tr w14:paraId="094E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574" w:type="dxa"/>
            <w:vMerge w:val="continue"/>
            <w:vAlign w:val="center"/>
          </w:tcPr>
          <w:p w14:paraId="79481DB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8EE362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3A1E612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1E920BD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溴化锂吸收式冷水机组</w:t>
            </w:r>
          </w:p>
        </w:tc>
        <w:tc>
          <w:tcPr>
            <w:tcW w:w="3873" w:type="dxa"/>
            <w:vAlign w:val="center"/>
          </w:tcPr>
          <w:p w14:paraId="0032A8F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《溴化锂吸收式冷水机组能效限定值及能效等级》（GB29540）</w:t>
            </w:r>
          </w:p>
        </w:tc>
      </w:tr>
      <w:tr w14:paraId="1EA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exact"/>
          <w:jc w:val="center"/>
        </w:trPr>
        <w:tc>
          <w:tcPr>
            <w:tcW w:w="574" w:type="dxa"/>
            <w:vMerge w:val="continue"/>
            <w:vAlign w:val="center"/>
          </w:tcPr>
          <w:p w14:paraId="623B1B6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6120AF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150B5E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★A02052305空调机组</w:t>
            </w:r>
          </w:p>
        </w:tc>
        <w:tc>
          <w:tcPr>
            <w:tcW w:w="1270" w:type="dxa"/>
            <w:vAlign w:val="center"/>
          </w:tcPr>
          <w:p w14:paraId="0E29317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多联式空调（热泵）机组(制冷量＞14000W)</w:t>
            </w:r>
          </w:p>
        </w:tc>
        <w:tc>
          <w:tcPr>
            <w:tcW w:w="3873" w:type="dxa"/>
            <w:vAlign w:val="center"/>
          </w:tcPr>
          <w:p w14:paraId="4C179B9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《多联式空调（热泵）机组能效限定值及能源效率等级》（GB21454）</w:t>
            </w:r>
          </w:p>
        </w:tc>
      </w:tr>
      <w:tr w14:paraId="6F5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74" w:type="dxa"/>
            <w:vMerge w:val="continue"/>
            <w:vAlign w:val="center"/>
          </w:tcPr>
          <w:p w14:paraId="39DD3A6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FE07A2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4227925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1A6FA9B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w:t>
            </w:r>
          </w:p>
          <w:p w14:paraId="20B1631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(制冷量＞14000W)</w:t>
            </w:r>
          </w:p>
        </w:tc>
        <w:tc>
          <w:tcPr>
            <w:tcW w:w="3873" w:type="dxa"/>
            <w:vAlign w:val="center"/>
          </w:tcPr>
          <w:p w14:paraId="361BAC3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《单元式空气调节机能效限定值及能效等级》（GB19576）《风管送风式空调机组能效限定值及能效等级》（GB37479）</w:t>
            </w:r>
          </w:p>
        </w:tc>
      </w:tr>
      <w:tr w14:paraId="3533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74" w:type="dxa"/>
            <w:vMerge w:val="continue"/>
            <w:vAlign w:val="center"/>
          </w:tcPr>
          <w:p w14:paraId="2B88BBB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84A4DD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73BC8B3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★A02052309专用制冷、空调设备</w:t>
            </w:r>
          </w:p>
        </w:tc>
        <w:tc>
          <w:tcPr>
            <w:tcW w:w="1270" w:type="dxa"/>
            <w:vAlign w:val="center"/>
          </w:tcPr>
          <w:p w14:paraId="17A5286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机房空调</w:t>
            </w:r>
          </w:p>
        </w:tc>
        <w:tc>
          <w:tcPr>
            <w:tcW w:w="3873" w:type="dxa"/>
            <w:vAlign w:val="center"/>
          </w:tcPr>
          <w:p w14:paraId="671C4E2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w:t>
            </w:r>
          </w:p>
          <w:p w14:paraId="44FFCB7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及能效等级》（GB19576）</w:t>
            </w:r>
          </w:p>
        </w:tc>
      </w:tr>
      <w:tr w14:paraId="6205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574" w:type="dxa"/>
            <w:vMerge w:val="continue"/>
            <w:vAlign w:val="center"/>
          </w:tcPr>
          <w:p w14:paraId="4578369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CC9E04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461F1571">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A02052399其他制冷空调设备</w:t>
            </w:r>
          </w:p>
        </w:tc>
        <w:tc>
          <w:tcPr>
            <w:tcW w:w="1270" w:type="dxa"/>
            <w:vAlign w:val="center"/>
          </w:tcPr>
          <w:p w14:paraId="0832399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冷却塔</w:t>
            </w:r>
          </w:p>
        </w:tc>
        <w:tc>
          <w:tcPr>
            <w:tcW w:w="3873" w:type="dxa"/>
            <w:vAlign w:val="center"/>
          </w:tcPr>
          <w:p w14:paraId="6550F3F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《机械通风冷却塔第1部分：中小型开式冷却塔》（GB/T7190.1）《机械通风冷却塔第2部分：大型开式冷却塔》（GB/T7190.2）</w:t>
            </w:r>
          </w:p>
        </w:tc>
      </w:tr>
      <w:tr w14:paraId="2C0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74" w:type="dxa"/>
            <w:vAlign w:val="center"/>
          </w:tcPr>
          <w:p w14:paraId="09E1AF2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7</w:t>
            </w:r>
          </w:p>
        </w:tc>
        <w:tc>
          <w:tcPr>
            <w:tcW w:w="1166" w:type="dxa"/>
            <w:gridSpan w:val="2"/>
            <w:vAlign w:val="center"/>
          </w:tcPr>
          <w:p w14:paraId="30DC818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A020601电机</w:t>
            </w:r>
          </w:p>
        </w:tc>
        <w:tc>
          <w:tcPr>
            <w:tcW w:w="1800" w:type="dxa"/>
            <w:vAlign w:val="center"/>
          </w:tcPr>
          <w:p w14:paraId="5B17AF8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A0762D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3FD865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《中小型三相异步电动机能效限定值及能效等级》（GB18613）</w:t>
            </w:r>
          </w:p>
        </w:tc>
      </w:tr>
      <w:tr w14:paraId="5542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74" w:type="dxa"/>
            <w:vAlign w:val="center"/>
          </w:tcPr>
          <w:p w14:paraId="3FC4263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8</w:t>
            </w:r>
          </w:p>
        </w:tc>
        <w:tc>
          <w:tcPr>
            <w:tcW w:w="1166" w:type="dxa"/>
            <w:gridSpan w:val="2"/>
            <w:vAlign w:val="center"/>
          </w:tcPr>
          <w:p w14:paraId="01EEDC1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A020602变压器</w:t>
            </w:r>
          </w:p>
        </w:tc>
        <w:tc>
          <w:tcPr>
            <w:tcW w:w="1800" w:type="dxa"/>
            <w:vAlign w:val="center"/>
          </w:tcPr>
          <w:p w14:paraId="03C751D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配电变压器</w:t>
            </w:r>
          </w:p>
        </w:tc>
        <w:tc>
          <w:tcPr>
            <w:tcW w:w="1270" w:type="dxa"/>
            <w:vAlign w:val="center"/>
          </w:tcPr>
          <w:p w14:paraId="2914862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1A7737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《三相配电变压器能效限定值及能效等级》（GB20052）</w:t>
            </w:r>
          </w:p>
        </w:tc>
      </w:tr>
      <w:tr w14:paraId="16C9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4" w:type="dxa"/>
            <w:vAlign w:val="center"/>
          </w:tcPr>
          <w:p w14:paraId="242163A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9</w:t>
            </w:r>
          </w:p>
        </w:tc>
        <w:tc>
          <w:tcPr>
            <w:tcW w:w="1166" w:type="dxa"/>
            <w:gridSpan w:val="2"/>
            <w:vAlign w:val="center"/>
          </w:tcPr>
          <w:p w14:paraId="2605C72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★A020609镇流器</w:t>
            </w:r>
          </w:p>
        </w:tc>
        <w:tc>
          <w:tcPr>
            <w:tcW w:w="1800" w:type="dxa"/>
            <w:vAlign w:val="center"/>
          </w:tcPr>
          <w:p w14:paraId="4236626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管型荧光灯镇流器</w:t>
            </w:r>
          </w:p>
        </w:tc>
        <w:tc>
          <w:tcPr>
            <w:tcW w:w="1270" w:type="dxa"/>
            <w:vAlign w:val="center"/>
          </w:tcPr>
          <w:p w14:paraId="6853C9E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FFBC54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《管形荧光灯镇流器能效限定值及能效等级》（GB17896）</w:t>
            </w:r>
          </w:p>
        </w:tc>
      </w:tr>
      <w:tr w14:paraId="6B28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74" w:type="dxa"/>
            <w:vMerge w:val="restart"/>
            <w:vAlign w:val="center"/>
          </w:tcPr>
          <w:p w14:paraId="56477A6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10</w:t>
            </w:r>
          </w:p>
        </w:tc>
        <w:tc>
          <w:tcPr>
            <w:tcW w:w="1166" w:type="dxa"/>
            <w:gridSpan w:val="2"/>
            <w:vMerge w:val="restart"/>
            <w:vAlign w:val="center"/>
          </w:tcPr>
          <w:p w14:paraId="6328E5F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A020618生活用电器</w:t>
            </w:r>
          </w:p>
        </w:tc>
        <w:tc>
          <w:tcPr>
            <w:tcW w:w="1800" w:type="dxa"/>
            <w:vAlign w:val="center"/>
          </w:tcPr>
          <w:p w14:paraId="5C73059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A0206180101电冰箱</w:t>
            </w:r>
          </w:p>
        </w:tc>
        <w:tc>
          <w:tcPr>
            <w:tcW w:w="1270" w:type="dxa"/>
            <w:vAlign w:val="center"/>
          </w:tcPr>
          <w:p w14:paraId="1D43B875">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B62240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《家用电冰箱耗电量限定值及能效等级》（GB12021.2）</w:t>
            </w:r>
          </w:p>
        </w:tc>
      </w:tr>
      <w:tr w14:paraId="0599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574" w:type="dxa"/>
            <w:vMerge w:val="continue"/>
            <w:vAlign w:val="center"/>
          </w:tcPr>
          <w:p w14:paraId="3EF6465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A67563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restart"/>
            <w:vAlign w:val="center"/>
          </w:tcPr>
          <w:p w14:paraId="57E9F7F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★A0206180203空调机</w:t>
            </w:r>
          </w:p>
        </w:tc>
        <w:tc>
          <w:tcPr>
            <w:tcW w:w="1270" w:type="dxa"/>
            <w:vAlign w:val="center"/>
          </w:tcPr>
          <w:p w14:paraId="7C854B9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房间空气调节器</w:t>
            </w:r>
          </w:p>
        </w:tc>
        <w:tc>
          <w:tcPr>
            <w:tcW w:w="3873" w:type="dxa"/>
            <w:vAlign w:val="center"/>
          </w:tcPr>
          <w:p w14:paraId="41F4747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6962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jc w:val="center"/>
        </w:trPr>
        <w:tc>
          <w:tcPr>
            <w:tcW w:w="574" w:type="dxa"/>
            <w:vMerge w:val="continue"/>
            <w:vAlign w:val="center"/>
          </w:tcPr>
          <w:p w14:paraId="6961C59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3F9C74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1F2E982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40A2E61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多联式空调（热泵）机组（制冷量≤14000W）</w:t>
            </w:r>
          </w:p>
        </w:tc>
        <w:tc>
          <w:tcPr>
            <w:tcW w:w="3873" w:type="dxa"/>
            <w:vAlign w:val="center"/>
          </w:tcPr>
          <w:p w14:paraId="4DA6975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《多联式空调（热泵）机组能效限定值及能源效率等级》（GB21454）</w:t>
            </w:r>
          </w:p>
        </w:tc>
      </w:tr>
      <w:tr w14:paraId="5B73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574" w:type="dxa"/>
            <w:vMerge w:val="continue"/>
            <w:vAlign w:val="center"/>
          </w:tcPr>
          <w:p w14:paraId="5477A5D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2D6E2D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1F8A495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04DA941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单元式空气调节机</w:t>
            </w:r>
          </w:p>
        </w:tc>
        <w:tc>
          <w:tcPr>
            <w:tcW w:w="3873" w:type="dxa"/>
            <w:vMerge w:val="restart"/>
            <w:vAlign w:val="center"/>
          </w:tcPr>
          <w:p w14:paraId="283B102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《单元式空气调节机能效限定值及能源效率等级》（GB19576）《风管送风式空调机组能效限定值及能效等级》（GB37479）</w:t>
            </w:r>
          </w:p>
        </w:tc>
      </w:tr>
      <w:tr w14:paraId="51AA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vMerge w:val="continue"/>
            <w:vAlign w:val="center"/>
          </w:tcPr>
          <w:p w14:paraId="6422BCC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F83D9A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0CB8A18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53A79D5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(制冷量≤14000W)</w:t>
            </w:r>
          </w:p>
        </w:tc>
        <w:tc>
          <w:tcPr>
            <w:tcW w:w="3873" w:type="dxa"/>
            <w:vMerge w:val="continue"/>
            <w:vAlign w:val="center"/>
          </w:tcPr>
          <w:p w14:paraId="40473C0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r>
      <w:tr w14:paraId="3109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74" w:type="dxa"/>
            <w:vMerge w:val="continue"/>
            <w:vAlign w:val="center"/>
          </w:tcPr>
          <w:p w14:paraId="0E54F2A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166" w:type="dxa"/>
            <w:gridSpan w:val="2"/>
            <w:vMerge w:val="continue"/>
            <w:vAlign w:val="center"/>
          </w:tcPr>
          <w:p w14:paraId="73367FF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0" w:type="dxa"/>
            <w:vAlign w:val="center"/>
          </w:tcPr>
          <w:p w14:paraId="4EB2A10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A0206180301洗衣机</w:t>
            </w:r>
          </w:p>
        </w:tc>
        <w:tc>
          <w:tcPr>
            <w:tcW w:w="1270" w:type="dxa"/>
            <w:vAlign w:val="center"/>
          </w:tcPr>
          <w:p w14:paraId="4EE797B8">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8B3651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《电动洗衣机能效水效限定值及等级》（GB12021.4）</w:t>
            </w:r>
          </w:p>
        </w:tc>
      </w:tr>
      <w:tr w14:paraId="1346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exact"/>
          <w:jc w:val="center"/>
        </w:trPr>
        <w:tc>
          <w:tcPr>
            <w:tcW w:w="574" w:type="dxa"/>
            <w:vMerge w:val="continue"/>
            <w:vAlign w:val="center"/>
          </w:tcPr>
          <w:p w14:paraId="7BAC824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1D7EA9B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restart"/>
            <w:vAlign w:val="center"/>
          </w:tcPr>
          <w:p w14:paraId="6A8B3857">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A02061808热水器</w:t>
            </w:r>
          </w:p>
        </w:tc>
        <w:tc>
          <w:tcPr>
            <w:tcW w:w="1270" w:type="dxa"/>
            <w:vAlign w:val="center"/>
          </w:tcPr>
          <w:p w14:paraId="7C0D37F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★电热水器</w:t>
            </w:r>
          </w:p>
        </w:tc>
        <w:tc>
          <w:tcPr>
            <w:tcW w:w="3873" w:type="dxa"/>
            <w:vAlign w:val="center"/>
          </w:tcPr>
          <w:p w14:paraId="4E852B13">
            <w:pPr>
              <w:keepNext w:val="0"/>
              <w:keepLines w:val="0"/>
              <w:pageBreakBefore w:val="0"/>
              <w:shd w:val="clear"/>
              <w:tabs>
                <w:tab w:val="left" w:pos="1608"/>
              </w:tabs>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《储水式电热水器能效限定值及能效等级》（GB21519）</w:t>
            </w:r>
          </w:p>
        </w:tc>
      </w:tr>
      <w:tr w14:paraId="037E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exact"/>
          <w:jc w:val="center"/>
        </w:trPr>
        <w:tc>
          <w:tcPr>
            <w:tcW w:w="574" w:type="dxa"/>
            <w:vMerge w:val="continue"/>
            <w:vAlign w:val="center"/>
          </w:tcPr>
          <w:p w14:paraId="773877D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F9E340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442E435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1270" w:type="dxa"/>
            <w:vAlign w:val="center"/>
          </w:tcPr>
          <w:p w14:paraId="4ABD4F79">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燃气热水器</w:t>
            </w:r>
          </w:p>
        </w:tc>
        <w:tc>
          <w:tcPr>
            <w:tcW w:w="3873" w:type="dxa"/>
            <w:vAlign w:val="center"/>
          </w:tcPr>
          <w:p w14:paraId="55649AA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《家用燃气快速热水器和燃气采暖热水炉能效限定值及能效等级</w:t>
            </w:r>
          </w:p>
          <w:p w14:paraId="671235B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（GB20665）</w:t>
            </w:r>
          </w:p>
        </w:tc>
      </w:tr>
      <w:tr w14:paraId="5C30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74" w:type="dxa"/>
            <w:vMerge w:val="continue"/>
            <w:vAlign w:val="center"/>
          </w:tcPr>
          <w:p w14:paraId="525E841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166" w:type="dxa"/>
            <w:gridSpan w:val="2"/>
            <w:vMerge w:val="continue"/>
            <w:vAlign w:val="center"/>
          </w:tcPr>
          <w:p w14:paraId="1586BB3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0" w:type="dxa"/>
            <w:vMerge w:val="continue"/>
            <w:vAlign w:val="center"/>
          </w:tcPr>
          <w:p w14:paraId="636E2F58">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7AB107B9">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热泵热水器</w:t>
            </w:r>
          </w:p>
        </w:tc>
        <w:tc>
          <w:tcPr>
            <w:tcW w:w="3873" w:type="dxa"/>
            <w:vAlign w:val="center"/>
          </w:tcPr>
          <w:p w14:paraId="04779F7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《热泵热水机（器）能效限定值及能效等级》（GB29541）</w:t>
            </w:r>
          </w:p>
        </w:tc>
      </w:tr>
      <w:tr w14:paraId="0CB5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4" w:type="dxa"/>
            <w:vMerge w:val="continue"/>
            <w:vAlign w:val="center"/>
          </w:tcPr>
          <w:p w14:paraId="27A86F0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536735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741282E6">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1270" w:type="dxa"/>
            <w:vAlign w:val="center"/>
          </w:tcPr>
          <w:p w14:paraId="54036AE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太阳能热水系统</w:t>
            </w:r>
          </w:p>
        </w:tc>
        <w:tc>
          <w:tcPr>
            <w:tcW w:w="3873" w:type="dxa"/>
            <w:vAlign w:val="center"/>
          </w:tcPr>
          <w:p w14:paraId="78CAED3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《家用太阳能热水系统能效限定值及能效等级》（GB26969）</w:t>
            </w:r>
          </w:p>
        </w:tc>
      </w:tr>
      <w:tr w14:paraId="0E4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jc w:val="center"/>
        </w:trPr>
        <w:tc>
          <w:tcPr>
            <w:tcW w:w="574" w:type="dxa"/>
            <w:vMerge w:val="restart"/>
            <w:vAlign w:val="center"/>
          </w:tcPr>
          <w:p w14:paraId="26913D0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11</w:t>
            </w:r>
          </w:p>
        </w:tc>
        <w:tc>
          <w:tcPr>
            <w:tcW w:w="1166" w:type="dxa"/>
            <w:gridSpan w:val="2"/>
            <w:vMerge w:val="restart"/>
            <w:vAlign w:val="center"/>
          </w:tcPr>
          <w:p w14:paraId="2A7D1AA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A020619照明设备</w:t>
            </w:r>
          </w:p>
        </w:tc>
        <w:tc>
          <w:tcPr>
            <w:tcW w:w="1800" w:type="dxa"/>
            <w:vAlign w:val="center"/>
          </w:tcPr>
          <w:p w14:paraId="17E48D8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★普通照明用双端荧光灯</w:t>
            </w:r>
          </w:p>
        </w:tc>
        <w:tc>
          <w:tcPr>
            <w:tcW w:w="1270" w:type="dxa"/>
            <w:vAlign w:val="center"/>
          </w:tcPr>
          <w:p w14:paraId="5ECC5B46">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78F4423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《普通照明用双端荧光灯能效限定值及能效等级》（GB19043）</w:t>
            </w:r>
          </w:p>
        </w:tc>
      </w:tr>
      <w:tr w14:paraId="40C1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jc w:val="center"/>
        </w:trPr>
        <w:tc>
          <w:tcPr>
            <w:tcW w:w="574" w:type="dxa"/>
            <w:vMerge w:val="continue"/>
            <w:vAlign w:val="center"/>
          </w:tcPr>
          <w:p w14:paraId="04D9988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674934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3EF4EE2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LED道路/隧道照明产品</w:t>
            </w:r>
          </w:p>
        </w:tc>
        <w:tc>
          <w:tcPr>
            <w:tcW w:w="1270" w:type="dxa"/>
            <w:vAlign w:val="center"/>
          </w:tcPr>
          <w:p w14:paraId="47937584">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DCD7A4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《道路和隧道照明用LED灯具能效限定值及能效等级》（GB37478）</w:t>
            </w:r>
          </w:p>
        </w:tc>
      </w:tr>
      <w:tr w14:paraId="0487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exact"/>
          <w:jc w:val="center"/>
        </w:trPr>
        <w:tc>
          <w:tcPr>
            <w:tcW w:w="574" w:type="dxa"/>
            <w:vMerge w:val="continue"/>
            <w:vAlign w:val="center"/>
          </w:tcPr>
          <w:p w14:paraId="7A85A95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450C8F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2D8AAC7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LED筒灯</w:t>
            </w:r>
          </w:p>
        </w:tc>
        <w:tc>
          <w:tcPr>
            <w:tcW w:w="1270" w:type="dxa"/>
            <w:vAlign w:val="center"/>
          </w:tcPr>
          <w:p w14:paraId="44650884">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5CBE6C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《室内照明用LED产品能效限定值及能效等级》（GB30255）</w:t>
            </w:r>
          </w:p>
        </w:tc>
      </w:tr>
      <w:tr w14:paraId="05E1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574" w:type="dxa"/>
            <w:vMerge w:val="continue"/>
            <w:vAlign w:val="center"/>
          </w:tcPr>
          <w:p w14:paraId="005FEBB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B80340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09089CC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普通照明用非定向自镇流LED灯</w:t>
            </w:r>
          </w:p>
        </w:tc>
        <w:tc>
          <w:tcPr>
            <w:tcW w:w="1270" w:type="dxa"/>
            <w:vAlign w:val="center"/>
          </w:tcPr>
          <w:p w14:paraId="316EF284">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427B79A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《室内照明用LED产品能效限定值及能效等级》（GB30255）</w:t>
            </w:r>
          </w:p>
        </w:tc>
      </w:tr>
      <w:tr w14:paraId="17F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74" w:type="dxa"/>
            <w:vAlign w:val="center"/>
          </w:tcPr>
          <w:p w14:paraId="46CAD3E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12</w:t>
            </w:r>
          </w:p>
        </w:tc>
        <w:tc>
          <w:tcPr>
            <w:tcW w:w="1157" w:type="dxa"/>
            <w:vAlign w:val="center"/>
          </w:tcPr>
          <w:p w14:paraId="143F989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★A020910电视设备</w:t>
            </w:r>
          </w:p>
        </w:tc>
        <w:tc>
          <w:tcPr>
            <w:tcW w:w="1809" w:type="dxa"/>
            <w:gridSpan w:val="2"/>
            <w:vAlign w:val="center"/>
          </w:tcPr>
          <w:p w14:paraId="36DB48A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A02091001普通电视设备（电视机）</w:t>
            </w:r>
          </w:p>
        </w:tc>
        <w:tc>
          <w:tcPr>
            <w:tcW w:w="1270" w:type="dxa"/>
            <w:vAlign w:val="center"/>
          </w:tcPr>
          <w:p w14:paraId="15BAF44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3873" w:type="dxa"/>
            <w:vAlign w:val="center"/>
          </w:tcPr>
          <w:p w14:paraId="25F9A6B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《平板电视能效限定值及能效等级》（GB24850）</w:t>
            </w:r>
          </w:p>
        </w:tc>
      </w:tr>
      <w:tr w14:paraId="6544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574" w:type="dxa"/>
            <w:vAlign w:val="center"/>
          </w:tcPr>
          <w:p w14:paraId="24FE111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13</w:t>
            </w:r>
          </w:p>
        </w:tc>
        <w:tc>
          <w:tcPr>
            <w:tcW w:w="1157" w:type="dxa"/>
            <w:vAlign w:val="center"/>
          </w:tcPr>
          <w:p w14:paraId="4EEE320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★A020911视频设备</w:t>
            </w:r>
          </w:p>
        </w:tc>
        <w:tc>
          <w:tcPr>
            <w:tcW w:w="1809" w:type="dxa"/>
            <w:gridSpan w:val="2"/>
            <w:vAlign w:val="center"/>
          </w:tcPr>
          <w:p w14:paraId="17A0A60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A02091107视频监控设备</w:t>
            </w:r>
          </w:p>
        </w:tc>
        <w:tc>
          <w:tcPr>
            <w:tcW w:w="1270" w:type="dxa"/>
            <w:vAlign w:val="center"/>
          </w:tcPr>
          <w:p w14:paraId="3230AC7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监视器</w:t>
            </w:r>
          </w:p>
        </w:tc>
        <w:tc>
          <w:tcPr>
            <w:tcW w:w="3873" w:type="dxa"/>
            <w:vAlign w:val="center"/>
          </w:tcPr>
          <w:p w14:paraId="6739F91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522E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jc w:val="center"/>
        </w:trPr>
        <w:tc>
          <w:tcPr>
            <w:tcW w:w="574" w:type="dxa"/>
            <w:vAlign w:val="center"/>
          </w:tcPr>
          <w:p w14:paraId="5988CC4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14</w:t>
            </w:r>
          </w:p>
        </w:tc>
        <w:tc>
          <w:tcPr>
            <w:tcW w:w="1157" w:type="dxa"/>
            <w:vAlign w:val="center"/>
          </w:tcPr>
          <w:p w14:paraId="68DE2D8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A031210饮食</w:t>
            </w:r>
          </w:p>
          <w:p w14:paraId="136E80C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炊事机械</w:t>
            </w:r>
          </w:p>
        </w:tc>
        <w:tc>
          <w:tcPr>
            <w:tcW w:w="1809" w:type="dxa"/>
            <w:gridSpan w:val="2"/>
            <w:vAlign w:val="center"/>
          </w:tcPr>
          <w:p w14:paraId="31660E7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商用燃气灶具</w:t>
            </w:r>
          </w:p>
        </w:tc>
        <w:tc>
          <w:tcPr>
            <w:tcW w:w="1270" w:type="dxa"/>
            <w:vAlign w:val="center"/>
          </w:tcPr>
          <w:p w14:paraId="7F94325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13B5A7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《商用燃气灶具能效限定值及能效等级》（GB30531）</w:t>
            </w:r>
          </w:p>
        </w:tc>
      </w:tr>
      <w:tr w14:paraId="736C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74" w:type="dxa"/>
            <w:vMerge w:val="restart"/>
            <w:vAlign w:val="center"/>
          </w:tcPr>
          <w:p w14:paraId="6FD53E6F">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15</w:t>
            </w:r>
          </w:p>
        </w:tc>
        <w:tc>
          <w:tcPr>
            <w:tcW w:w="1157" w:type="dxa"/>
            <w:vMerge w:val="restart"/>
            <w:vAlign w:val="center"/>
          </w:tcPr>
          <w:p w14:paraId="1015045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★A060805便器</w:t>
            </w:r>
          </w:p>
        </w:tc>
        <w:tc>
          <w:tcPr>
            <w:tcW w:w="1809" w:type="dxa"/>
            <w:gridSpan w:val="2"/>
            <w:vAlign w:val="center"/>
          </w:tcPr>
          <w:p w14:paraId="3DCB3AD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坐便器</w:t>
            </w:r>
          </w:p>
        </w:tc>
        <w:tc>
          <w:tcPr>
            <w:tcW w:w="1270" w:type="dxa"/>
            <w:vAlign w:val="center"/>
          </w:tcPr>
          <w:p w14:paraId="0587170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6FA319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《坐便器水效限定值及水效等级</w:t>
            </w:r>
          </w:p>
          <w:p w14:paraId="67C1B93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（GB25502）</w:t>
            </w:r>
          </w:p>
        </w:tc>
      </w:tr>
      <w:tr w14:paraId="7A60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574" w:type="dxa"/>
            <w:vMerge w:val="continue"/>
            <w:vAlign w:val="center"/>
          </w:tcPr>
          <w:p w14:paraId="42FE454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p>
        </w:tc>
        <w:tc>
          <w:tcPr>
            <w:tcW w:w="1157" w:type="dxa"/>
            <w:vMerge w:val="continue"/>
            <w:vAlign w:val="center"/>
          </w:tcPr>
          <w:p w14:paraId="71BF3D5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9" w:type="dxa"/>
            <w:gridSpan w:val="2"/>
            <w:vAlign w:val="center"/>
          </w:tcPr>
          <w:p w14:paraId="358DF2D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蹲便器</w:t>
            </w:r>
          </w:p>
        </w:tc>
        <w:tc>
          <w:tcPr>
            <w:tcW w:w="1270" w:type="dxa"/>
            <w:vAlign w:val="center"/>
          </w:tcPr>
          <w:p w14:paraId="20D775C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B62539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《蹲便器用水效率限定值及用水效率等级》（GB30717）</w:t>
            </w:r>
          </w:p>
        </w:tc>
      </w:tr>
      <w:tr w14:paraId="1EBE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4" w:type="dxa"/>
            <w:vMerge w:val="continue"/>
            <w:vAlign w:val="center"/>
          </w:tcPr>
          <w:p w14:paraId="04646D7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57" w:type="dxa"/>
            <w:vMerge w:val="continue"/>
            <w:vAlign w:val="center"/>
          </w:tcPr>
          <w:p w14:paraId="4C40B5B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9" w:type="dxa"/>
            <w:gridSpan w:val="2"/>
            <w:vAlign w:val="center"/>
          </w:tcPr>
          <w:p w14:paraId="15012A5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小便器</w:t>
            </w:r>
          </w:p>
        </w:tc>
        <w:tc>
          <w:tcPr>
            <w:tcW w:w="1270" w:type="dxa"/>
            <w:vAlign w:val="center"/>
          </w:tcPr>
          <w:p w14:paraId="5938E6B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428C73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《小便器用水效率限定值及用水效率等级》（GB28377）</w:t>
            </w:r>
          </w:p>
        </w:tc>
      </w:tr>
      <w:tr w14:paraId="0F46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74" w:type="dxa"/>
            <w:vAlign w:val="center"/>
          </w:tcPr>
          <w:p w14:paraId="462F66B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16</w:t>
            </w:r>
          </w:p>
        </w:tc>
        <w:tc>
          <w:tcPr>
            <w:tcW w:w="1157" w:type="dxa"/>
            <w:vAlign w:val="center"/>
          </w:tcPr>
          <w:p w14:paraId="09837A9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★A060806水嘴</w:t>
            </w:r>
          </w:p>
        </w:tc>
        <w:tc>
          <w:tcPr>
            <w:tcW w:w="1809" w:type="dxa"/>
            <w:gridSpan w:val="2"/>
            <w:vAlign w:val="center"/>
          </w:tcPr>
          <w:p w14:paraId="30D7939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209436D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602F20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《水嘴用水效率限定值及用水效率等级》（GB25501）</w:t>
            </w:r>
          </w:p>
        </w:tc>
      </w:tr>
      <w:tr w14:paraId="169A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574" w:type="dxa"/>
            <w:vAlign w:val="center"/>
          </w:tcPr>
          <w:p w14:paraId="76252FB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17</w:t>
            </w:r>
          </w:p>
        </w:tc>
        <w:tc>
          <w:tcPr>
            <w:tcW w:w="1157" w:type="dxa"/>
            <w:vAlign w:val="center"/>
          </w:tcPr>
          <w:p w14:paraId="158A3DB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A060807便器冲洗阀</w:t>
            </w:r>
          </w:p>
        </w:tc>
        <w:tc>
          <w:tcPr>
            <w:tcW w:w="1809" w:type="dxa"/>
            <w:gridSpan w:val="2"/>
            <w:vAlign w:val="center"/>
          </w:tcPr>
          <w:p w14:paraId="38728E3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1AE4B5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451D3B4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《便器冲洗阀用水效率限定值及用水效率等级》（GB28379）</w:t>
            </w:r>
          </w:p>
        </w:tc>
      </w:tr>
      <w:tr w14:paraId="236C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74" w:type="dxa"/>
            <w:vAlign w:val="center"/>
          </w:tcPr>
          <w:p w14:paraId="4AEB6D1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18</w:t>
            </w:r>
          </w:p>
        </w:tc>
        <w:tc>
          <w:tcPr>
            <w:tcW w:w="1157" w:type="dxa"/>
            <w:vAlign w:val="center"/>
          </w:tcPr>
          <w:p w14:paraId="0DBAE4A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A060810淋浴器</w:t>
            </w:r>
          </w:p>
        </w:tc>
        <w:tc>
          <w:tcPr>
            <w:tcW w:w="1809" w:type="dxa"/>
            <w:gridSpan w:val="2"/>
            <w:vAlign w:val="center"/>
          </w:tcPr>
          <w:p w14:paraId="70B0DF9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4043BF8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0E7C74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《淋浴器用水效率限定值及用水效率等级》（GB28378）</w:t>
            </w:r>
          </w:p>
        </w:tc>
      </w:tr>
    </w:tbl>
    <w:p w14:paraId="0216DF0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pacing w:val="-3"/>
          <w:sz w:val="21"/>
          <w:szCs w:val="21"/>
          <w:highlight w:val="none"/>
        </w:rPr>
        <w:t>注：1.节能产品认证应依据相关国家标准的最新版本，依据国家标准中二级能效（水效）</w:t>
      </w:r>
      <w:r>
        <w:rPr>
          <w:rFonts w:hint="eastAsia" w:ascii="宋体" w:hAnsi="宋体" w:eastAsia="宋体" w:cs="宋体"/>
          <w:strike w:val="0"/>
          <w:dstrike w:val="0"/>
          <w:color w:val="auto"/>
          <w:sz w:val="21"/>
          <w:szCs w:val="21"/>
          <w:highlight w:val="none"/>
        </w:rPr>
        <w:t>指标。</w:t>
      </w:r>
    </w:p>
    <w:p w14:paraId="590FA62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2.以“★”标注的为政府强制采购产品。</w:t>
      </w:r>
    </w:p>
    <w:p w14:paraId="24EF61F2">
      <w:pPr>
        <w:keepNext w:val="0"/>
        <w:keepLines w:val="0"/>
        <w:pageBreakBefore w:val="0"/>
        <w:widowControl/>
        <w:shd w:val="clear"/>
        <w:kinsoku/>
        <w:topLinePunct w:val="0"/>
        <w:bidi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p>
    <w:p w14:paraId="5094964F">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附件2：</w:t>
      </w:r>
    </w:p>
    <w:p w14:paraId="2CF8858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中小微企业划型标准</w:t>
      </w:r>
    </w:p>
    <w:tbl>
      <w:tblPr>
        <w:tblStyle w:val="47"/>
        <w:tblW w:w="8769" w:type="dxa"/>
        <w:jc w:val="center"/>
        <w:tblLayout w:type="fixed"/>
        <w:tblCellMar>
          <w:top w:w="0" w:type="dxa"/>
          <w:left w:w="108" w:type="dxa"/>
          <w:bottom w:w="0" w:type="dxa"/>
          <w:right w:w="108" w:type="dxa"/>
        </w:tblCellMar>
      </w:tblPr>
      <w:tblGrid>
        <w:gridCol w:w="1767"/>
        <w:gridCol w:w="1400"/>
        <w:gridCol w:w="1136"/>
        <w:gridCol w:w="1696"/>
        <w:gridCol w:w="1701"/>
        <w:gridCol w:w="1069"/>
      </w:tblGrid>
      <w:tr w14:paraId="2BA5DCD6">
        <w:tblPrEx>
          <w:tblCellMar>
            <w:top w:w="0" w:type="dxa"/>
            <w:left w:w="108" w:type="dxa"/>
            <w:bottom w:w="0" w:type="dxa"/>
            <w:right w:w="108" w:type="dxa"/>
          </w:tblCellMar>
        </w:tblPrEx>
        <w:trPr>
          <w:trHeight w:val="285"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6453AD19">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行业名称</w:t>
            </w:r>
          </w:p>
        </w:tc>
        <w:tc>
          <w:tcPr>
            <w:tcW w:w="1400" w:type="dxa"/>
            <w:tcBorders>
              <w:top w:val="single" w:color="auto" w:sz="4" w:space="0"/>
              <w:left w:val="nil"/>
              <w:bottom w:val="single" w:color="auto" w:sz="4" w:space="0"/>
              <w:right w:val="single" w:color="auto" w:sz="4" w:space="0"/>
            </w:tcBorders>
            <w:vAlign w:val="center"/>
          </w:tcPr>
          <w:p w14:paraId="015E733F">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指标名称</w:t>
            </w:r>
          </w:p>
        </w:tc>
        <w:tc>
          <w:tcPr>
            <w:tcW w:w="1136" w:type="dxa"/>
            <w:tcBorders>
              <w:top w:val="single" w:color="auto" w:sz="4" w:space="0"/>
              <w:left w:val="nil"/>
              <w:bottom w:val="single" w:color="auto" w:sz="4" w:space="0"/>
              <w:right w:val="single" w:color="auto" w:sz="4" w:space="0"/>
            </w:tcBorders>
            <w:vAlign w:val="center"/>
          </w:tcPr>
          <w:p w14:paraId="04ADABE3">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计量单位</w:t>
            </w:r>
          </w:p>
        </w:tc>
        <w:tc>
          <w:tcPr>
            <w:tcW w:w="1696" w:type="dxa"/>
            <w:tcBorders>
              <w:top w:val="single" w:color="auto" w:sz="4" w:space="0"/>
              <w:left w:val="nil"/>
              <w:bottom w:val="single" w:color="auto" w:sz="4" w:space="0"/>
              <w:right w:val="single" w:color="auto" w:sz="4" w:space="0"/>
            </w:tcBorders>
            <w:vAlign w:val="center"/>
          </w:tcPr>
          <w:p w14:paraId="6D7C85F6">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4C622A25">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小型</w:t>
            </w:r>
          </w:p>
        </w:tc>
        <w:tc>
          <w:tcPr>
            <w:tcW w:w="1069" w:type="dxa"/>
            <w:tcBorders>
              <w:top w:val="single" w:color="auto" w:sz="4" w:space="0"/>
              <w:left w:val="nil"/>
              <w:bottom w:val="single" w:color="auto" w:sz="4" w:space="0"/>
              <w:right w:val="single" w:color="auto" w:sz="4" w:space="0"/>
            </w:tcBorders>
            <w:vAlign w:val="center"/>
          </w:tcPr>
          <w:p w14:paraId="72F2C67A">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微型</w:t>
            </w:r>
          </w:p>
        </w:tc>
      </w:tr>
      <w:tr w14:paraId="235836CB">
        <w:tblPrEx>
          <w:tblCellMar>
            <w:top w:w="0" w:type="dxa"/>
            <w:left w:w="108" w:type="dxa"/>
            <w:bottom w:w="0" w:type="dxa"/>
            <w:right w:w="108" w:type="dxa"/>
          </w:tblCellMar>
        </w:tblPrEx>
        <w:trPr>
          <w:trHeight w:val="225" w:hRule="atLeast"/>
          <w:jc w:val="center"/>
        </w:trPr>
        <w:tc>
          <w:tcPr>
            <w:tcW w:w="1767" w:type="dxa"/>
            <w:tcBorders>
              <w:top w:val="nil"/>
              <w:left w:val="single" w:color="auto" w:sz="4" w:space="0"/>
              <w:bottom w:val="single" w:color="auto" w:sz="4" w:space="0"/>
              <w:right w:val="single" w:color="auto" w:sz="4" w:space="0"/>
            </w:tcBorders>
            <w:vAlign w:val="center"/>
          </w:tcPr>
          <w:p w14:paraId="7B95C08F">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农、林、牧、渔</w:t>
            </w:r>
          </w:p>
        </w:tc>
        <w:tc>
          <w:tcPr>
            <w:tcW w:w="1400" w:type="dxa"/>
            <w:tcBorders>
              <w:top w:val="nil"/>
              <w:left w:val="nil"/>
              <w:bottom w:val="single" w:color="auto" w:sz="4" w:space="0"/>
              <w:right w:val="single" w:color="auto" w:sz="4" w:space="0"/>
            </w:tcBorders>
            <w:vAlign w:val="center"/>
          </w:tcPr>
          <w:p w14:paraId="1CA4470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3BC96BE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80ABD8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500≤Y＜20000</w:t>
            </w:r>
          </w:p>
        </w:tc>
        <w:tc>
          <w:tcPr>
            <w:tcW w:w="1701" w:type="dxa"/>
            <w:tcBorders>
              <w:top w:val="nil"/>
              <w:left w:val="nil"/>
              <w:bottom w:val="single" w:color="auto" w:sz="4" w:space="0"/>
              <w:right w:val="single" w:color="auto" w:sz="4" w:space="0"/>
            </w:tcBorders>
            <w:vAlign w:val="center"/>
          </w:tcPr>
          <w:p w14:paraId="7207307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50≤Y＜500</w:t>
            </w:r>
          </w:p>
        </w:tc>
        <w:tc>
          <w:tcPr>
            <w:tcW w:w="1069" w:type="dxa"/>
            <w:tcBorders>
              <w:top w:val="nil"/>
              <w:left w:val="nil"/>
              <w:bottom w:val="single" w:color="auto" w:sz="4" w:space="0"/>
              <w:right w:val="single" w:color="auto" w:sz="4" w:space="0"/>
            </w:tcBorders>
            <w:vAlign w:val="center"/>
          </w:tcPr>
          <w:p w14:paraId="42CD200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w:t>
            </w:r>
          </w:p>
        </w:tc>
      </w:tr>
      <w:tr w14:paraId="4FB1002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59C6896E">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工业</w:t>
            </w:r>
          </w:p>
        </w:tc>
        <w:tc>
          <w:tcPr>
            <w:tcW w:w="1400" w:type="dxa"/>
            <w:tcBorders>
              <w:top w:val="nil"/>
              <w:left w:val="nil"/>
              <w:bottom w:val="single" w:color="auto" w:sz="4" w:space="0"/>
              <w:right w:val="single" w:color="auto" w:sz="4" w:space="0"/>
            </w:tcBorders>
            <w:vAlign w:val="center"/>
          </w:tcPr>
          <w:p w14:paraId="017D7E1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5FDE89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8C8BDE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5E8AD6E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287F7DF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19CABE2C">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2CDA340C">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5E16E9F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DFE88B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983EE3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2000≤Y＜40000</w:t>
            </w:r>
          </w:p>
        </w:tc>
        <w:tc>
          <w:tcPr>
            <w:tcW w:w="1701" w:type="dxa"/>
            <w:tcBorders>
              <w:top w:val="nil"/>
              <w:left w:val="nil"/>
              <w:bottom w:val="single" w:color="auto" w:sz="4" w:space="0"/>
              <w:right w:val="single" w:color="auto" w:sz="4" w:space="0"/>
            </w:tcBorders>
            <w:vAlign w:val="center"/>
          </w:tcPr>
          <w:p w14:paraId="712B1FE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300≤Y＜2000</w:t>
            </w:r>
          </w:p>
        </w:tc>
        <w:tc>
          <w:tcPr>
            <w:tcW w:w="1069" w:type="dxa"/>
            <w:tcBorders>
              <w:top w:val="nil"/>
              <w:left w:val="nil"/>
              <w:bottom w:val="single" w:color="auto" w:sz="4" w:space="0"/>
              <w:right w:val="single" w:color="auto" w:sz="4" w:space="0"/>
            </w:tcBorders>
            <w:vAlign w:val="center"/>
          </w:tcPr>
          <w:p w14:paraId="7BBD2BC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Y＜300</w:t>
            </w:r>
          </w:p>
        </w:tc>
      </w:tr>
      <w:tr w14:paraId="144AEB3D">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4D264AE">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建筑业</w:t>
            </w:r>
          </w:p>
        </w:tc>
        <w:tc>
          <w:tcPr>
            <w:tcW w:w="1400" w:type="dxa"/>
            <w:tcBorders>
              <w:top w:val="nil"/>
              <w:left w:val="nil"/>
              <w:bottom w:val="single" w:color="auto" w:sz="4" w:space="0"/>
              <w:right w:val="single" w:color="auto" w:sz="4" w:space="0"/>
            </w:tcBorders>
            <w:vAlign w:val="center"/>
          </w:tcPr>
          <w:p w14:paraId="4E04356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41EA7E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3C65557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6000≤Y＜80000</w:t>
            </w:r>
          </w:p>
        </w:tc>
        <w:tc>
          <w:tcPr>
            <w:tcW w:w="1701" w:type="dxa"/>
            <w:tcBorders>
              <w:top w:val="nil"/>
              <w:left w:val="nil"/>
              <w:bottom w:val="single" w:color="auto" w:sz="4" w:space="0"/>
              <w:right w:val="single" w:color="auto" w:sz="4" w:space="0"/>
            </w:tcBorders>
            <w:vAlign w:val="center"/>
          </w:tcPr>
          <w:p w14:paraId="0707EA2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300≤Y＜6000</w:t>
            </w:r>
          </w:p>
        </w:tc>
        <w:tc>
          <w:tcPr>
            <w:tcW w:w="1069" w:type="dxa"/>
            <w:tcBorders>
              <w:top w:val="nil"/>
              <w:left w:val="nil"/>
              <w:bottom w:val="single" w:color="auto" w:sz="4" w:space="0"/>
              <w:right w:val="single" w:color="auto" w:sz="4" w:space="0"/>
            </w:tcBorders>
            <w:vAlign w:val="center"/>
          </w:tcPr>
          <w:p w14:paraId="68ABBAA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Y＜300</w:t>
            </w:r>
          </w:p>
        </w:tc>
      </w:tr>
      <w:tr w14:paraId="4AD05BCE">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647D556A">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47DC13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3DBFB73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60B2AD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5000≤Z＜80000</w:t>
            </w:r>
          </w:p>
        </w:tc>
        <w:tc>
          <w:tcPr>
            <w:tcW w:w="1701" w:type="dxa"/>
            <w:tcBorders>
              <w:top w:val="nil"/>
              <w:left w:val="nil"/>
              <w:bottom w:val="single" w:color="auto" w:sz="4" w:space="0"/>
              <w:right w:val="single" w:color="auto" w:sz="4" w:space="0"/>
            </w:tcBorders>
            <w:vAlign w:val="center"/>
          </w:tcPr>
          <w:p w14:paraId="16C8171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300≤Z＜5000</w:t>
            </w:r>
          </w:p>
        </w:tc>
        <w:tc>
          <w:tcPr>
            <w:tcW w:w="1069" w:type="dxa"/>
            <w:tcBorders>
              <w:top w:val="nil"/>
              <w:left w:val="nil"/>
              <w:bottom w:val="single" w:color="auto" w:sz="4" w:space="0"/>
              <w:right w:val="single" w:color="auto" w:sz="4" w:space="0"/>
            </w:tcBorders>
            <w:vAlign w:val="center"/>
          </w:tcPr>
          <w:p w14:paraId="5B90473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Z＜300</w:t>
            </w:r>
          </w:p>
        </w:tc>
      </w:tr>
      <w:tr w14:paraId="2C0E62C6">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C7E5B72">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批发业</w:t>
            </w:r>
          </w:p>
        </w:tc>
        <w:tc>
          <w:tcPr>
            <w:tcW w:w="1400" w:type="dxa"/>
            <w:tcBorders>
              <w:top w:val="nil"/>
              <w:left w:val="nil"/>
              <w:bottom w:val="single" w:color="auto" w:sz="4" w:space="0"/>
              <w:right w:val="single" w:color="auto" w:sz="4" w:space="0"/>
            </w:tcBorders>
            <w:vAlign w:val="center"/>
          </w:tcPr>
          <w:p w14:paraId="6CF3A3B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44BFBD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3D929D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20≤X＜200</w:t>
            </w:r>
          </w:p>
        </w:tc>
        <w:tc>
          <w:tcPr>
            <w:tcW w:w="1701" w:type="dxa"/>
            <w:tcBorders>
              <w:top w:val="nil"/>
              <w:left w:val="nil"/>
              <w:bottom w:val="single" w:color="auto" w:sz="4" w:space="0"/>
              <w:right w:val="single" w:color="auto" w:sz="4" w:space="0"/>
            </w:tcBorders>
            <w:vAlign w:val="center"/>
          </w:tcPr>
          <w:p w14:paraId="6D9D276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5≤X＜20</w:t>
            </w:r>
          </w:p>
        </w:tc>
        <w:tc>
          <w:tcPr>
            <w:tcW w:w="1069" w:type="dxa"/>
            <w:tcBorders>
              <w:top w:val="nil"/>
              <w:left w:val="nil"/>
              <w:bottom w:val="single" w:color="auto" w:sz="4" w:space="0"/>
              <w:right w:val="single" w:color="auto" w:sz="4" w:space="0"/>
            </w:tcBorders>
            <w:vAlign w:val="center"/>
          </w:tcPr>
          <w:p w14:paraId="0C91D00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X＜5</w:t>
            </w:r>
          </w:p>
        </w:tc>
      </w:tr>
      <w:tr w14:paraId="03A6A155">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54CAEC4B">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8F4077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1B21405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002E4CB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5000≤Y＜40000</w:t>
            </w:r>
          </w:p>
        </w:tc>
        <w:tc>
          <w:tcPr>
            <w:tcW w:w="1701" w:type="dxa"/>
            <w:tcBorders>
              <w:top w:val="nil"/>
              <w:left w:val="nil"/>
              <w:bottom w:val="single" w:color="auto" w:sz="4" w:space="0"/>
              <w:right w:val="single" w:color="auto" w:sz="4" w:space="0"/>
            </w:tcBorders>
            <w:vAlign w:val="center"/>
          </w:tcPr>
          <w:p w14:paraId="5AFB5F4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1000≤Y＜5000</w:t>
            </w:r>
          </w:p>
        </w:tc>
        <w:tc>
          <w:tcPr>
            <w:tcW w:w="1069" w:type="dxa"/>
            <w:tcBorders>
              <w:top w:val="nil"/>
              <w:left w:val="nil"/>
              <w:bottom w:val="single" w:color="auto" w:sz="4" w:space="0"/>
              <w:right w:val="single" w:color="auto" w:sz="4" w:space="0"/>
            </w:tcBorders>
            <w:vAlign w:val="center"/>
          </w:tcPr>
          <w:p w14:paraId="15D9132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Y＜1000</w:t>
            </w:r>
          </w:p>
        </w:tc>
      </w:tr>
      <w:tr w14:paraId="63E76961">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BD3EE51">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零售业</w:t>
            </w:r>
          </w:p>
        </w:tc>
        <w:tc>
          <w:tcPr>
            <w:tcW w:w="1400" w:type="dxa"/>
            <w:tcBorders>
              <w:top w:val="nil"/>
              <w:left w:val="nil"/>
              <w:bottom w:val="single" w:color="auto" w:sz="4" w:space="0"/>
              <w:right w:val="single" w:color="auto" w:sz="4" w:space="0"/>
            </w:tcBorders>
            <w:vAlign w:val="center"/>
          </w:tcPr>
          <w:p w14:paraId="5649B96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3E37121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1376E5E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50≤X＜300</w:t>
            </w:r>
          </w:p>
        </w:tc>
        <w:tc>
          <w:tcPr>
            <w:tcW w:w="1701" w:type="dxa"/>
            <w:tcBorders>
              <w:top w:val="nil"/>
              <w:left w:val="nil"/>
              <w:bottom w:val="single" w:color="auto" w:sz="4" w:space="0"/>
              <w:right w:val="single" w:color="auto" w:sz="4" w:space="0"/>
            </w:tcBorders>
            <w:vAlign w:val="center"/>
          </w:tcPr>
          <w:p w14:paraId="34BD8FB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10≤X＜50</w:t>
            </w:r>
          </w:p>
        </w:tc>
        <w:tc>
          <w:tcPr>
            <w:tcW w:w="1069" w:type="dxa"/>
            <w:tcBorders>
              <w:top w:val="nil"/>
              <w:left w:val="nil"/>
              <w:bottom w:val="single" w:color="auto" w:sz="4" w:space="0"/>
              <w:right w:val="single" w:color="auto" w:sz="4" w:space="0"/>
            </w:tcBorders>
            <w:vAlign w:val="center"/>
          </w:tcPr>
          <w:p w14:paraId="4CEFA05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5EE05C0">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F40F473">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C24101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647E5C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CD2B43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500≤Y＜20000</w:t>
            </w:r>
          </w:p>
        </w:tc>
        <w:tc>
          <w:tcPr>
            <w:tcW w:w="1701" w:type="dxa"/>
            <w:tcBorders>
              <w:top w:val="nil"/>
              <w:left w:val="nil"/>
              <w:bottom w:val="single" w:color="auto" w:sz="4" w:space="0"/>
              <w:right w:val="single" w:color="auto" w:sz="4" w:space="0"/>
            </w:tcBorders>
            <w:vAlign w:val="center"/>
          </w:tcPr>
          <w:p w14:paraId="760DED9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100≤Y＜500</w:t>
            </w:r>
          </w:p>
        </w:tc>
        <w:tc>
          <w:tcPr>
            <w:tcW w:w="1069" w:type="dxa"/>
            <w:tcBorders>
              <w:top w:val="nil"/>
              <w:left w:val="nil"/>
              <w:bottom w:val="single" w:color="auto" w:sz="4" w:space="0"/>
              <w:right w:val="single" w:color="auto" w:sz="4" w:space="0"/>
            </w:tcBorders>
            <w:vAlign w:val="center"/>
          </w:tcPr>
          <w:p w14:paraId="55F95B4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608FEE39">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2B5DAD68">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交通运输业</w:t>
            </w:r>
          </w:p>
        </w:tc>
        <w:tc>
          <w:tcPr>
            <w:tcW w:w="1400" w:type="dxa"/>
            <w:tcBorders>
              <w:top w:val="nil"/>
              <w:left w:val="nil"/>
              <w:bottom w:val="single" w:color="auto" w:sz="4" w:space="0"/>
              <w:right w:val="single" w:color="auto" w:sz="4" w:space="0"/>
            </w:tcBorders>
            <w:vAlign w:val="center"/>
          </w:tcPr>
          <w:p w14:paraId="44C91E9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6D10C65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01801D6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0F2709A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4F75AFF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0F98CB79">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410C16A9">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49F6045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35D62E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5CA16D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3000≤Y＜30000</w:t>
            </w:r>
          </w:p>
        </w:tc>
        <w:tc>
          <w:tcPr>
            <w:tcW w:w="1701" w:type="dxa"/>
            <w:tcBorders>
              <w:top w:val="nil"/>
              <w:left w:val="nil"/>
              <w:bottom w:val="single" w:color="auto" w:sz="4" w:space="0"/>
              <w:right w:val="single" w:color="auto" w:sz="4" w:space="0"/>
            </w:tcBorders>
            <w:vAlign w:val="center"/>
          </w:tcPr>
          <w:p w14:paraId="7738CD0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200≤Y＜3000</w:t>
            </w:r>
          </w:p>
        </w:tc>
        <w:tc>
          <w:tcPr>
            <w:tcW w:w="1069" w:type="dxa"/>
            <w:tcBorders>
              <w:top w:val="nil"/>
              <w:left w:val="nil"/>
              <w:bottom w:val="single" w:color="auto" w:sz="4" w:space="0"/>
              <w:right w:val="single" w:color="auto" w:sz="4" w:space="0"/>
            </w:tcBorders>
            <w:vAlign w:val="center"/>
          </w:tcPr>
          <w:p w14:paraId="53C8140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Y＜200</w:t>
            </w:r>
          </w:p>
        </w:tc>
      </w:tr>
      <w:tr w14:paraId="06CB592E">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09CC7527">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仓储业</w:t>
            </w:r>
          </w:p>
        </w:tc>
        <w:tc>
          <w:tcPr>
            <w:tcW w:w="1400" w:type="dxa"/>
            <w:tcBorders>
              <w:top w:val="nil"/>
              <w:left w:val="nil"/>
              <w:bottom w:val="single" w:color="auto" w:sz="4" w:space="0"/>
              <w:right w:val="single" w:color="auto" w:sz="4" w:space="0"/>
            </w:tcBorders>
            <w:vAlign w:val="center"/>
          </w:tcPr>
          <w:p w14:paraId="1362CB3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9FE65E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2136869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100≤X＜200</w:t>
            </w:r>
          </w:p>
        </w:tc>
        <w:tc>
          <w:tcPr>
            <w:tcW w:w="1701" w:type="dxa"/>
            <w:tcBorders>
              <w:top w:val="nil"/>
              <w:left w:val="nil"/>
              <w:bottom w:val="single" w:color="auto" w:sz="4" w:space="0"/>
              <w:right w:val="single" w:color="auto" w:sz="4" w:space="0"/>
            </w:tcBorders>
            <w:vAlign w:val="center"/>
          </w:tcPr>
          <w:p w14:paraId="4AF3145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20≤X＜100</w:t>
            </w:r>
          </w:p>
        </w:tc>
        <w:tc>
          <w:tcPr>
            <w:tcW w:w="1069" w:type="dxa"/>
            <w:tcBorders>
              <w:top w:val="nil"/>
              <w:left w:val="nil"/>
              <w:bottom w:val="single" w:color="auto" w:sz="4" w:space="0"/>
              <w:right w:val="single" w:color="auto" w:sz="4" w:space="0"/>
            </w:tcBorders>
            <w:vAlign w:val="center"/>
          </w:tcPr>
          <w:p w14:paraId="492CDBC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63C491B8">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953E71A">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6F9D5F2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9E97BE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A61A5C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1000≤Y＜30000</w:t>
            </w:r>
          </w:p>
        </w:tc>
        <w:tc>
          <w:tcPr>
            <w:tcW w:w="1701" w:type="dxa"/>
            <w:tcBorders>
              <w:top w:val="nil"/>
              <w:left w:val="nil"/>
              <w:bottom w:val="single" w:color="auto" w:sz="4" w:space="0"/>
              <w:right w:val="single" w:color="auto" w:sz="4" w:space="0"/>
            </w:tcBorders>
            <w:vAlign w:val="center"/>
          </w:tcPr>
          <w:p w14:paraId="4F672AE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100≤Y＜1000</w:t>
            </w:r>
          </w:p>
        </w:tc>
        <w:tc>
          <w:tcPr>
            <w:tcW w:w="1069" w:type="dxa"/>
            <w:tcBorders>
              <w:top w:val="nil"/>
              <w:left w:val="nil"/>
              <w:bottom w:val="single" w:color="auto" w:sz="4" w:space="0"/>
              <w:right w:val="single" w:color="auto" w:sz="4" w:space="0"/>
            </w:tcBorders>
            <w:vAlign w:val="center"/>
          </w:tcPr>
          <w:p w14:paraId="75A6CC1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22330971">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E44CB58">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邮政业</w:t>
            </w:r>
          </w:p>
        </w:tc>
        <w:tc>
          <w:tcPr>
            <w:tcW w:w="1400" w:type="dxa"/>
            <w:tcBorders>
              <w:top w:val="nil"/>
              <w:left w:val="nil"/>
              <w:bottom w:val="single" w:color="auto" w:sz="4" w:space="0"/>
              <w:right w:val="single" w:color="auto" w:sz="4" w:space="0"/>
            </w:tcBorders>
            <w:vAlign w:val="center"/>
          </w:tcPr>
          <w:p w14:paraId="0B45F1D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2D2DA34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C4A3AD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5838684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46AFD56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44B27BAC">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46B259E4">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484F12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7FA7153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3D0549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2000≤Y＜30000</w:t>
            </w:r>
          </w:p>
        </w:tc>
        <w:tc>
          <w:tcPr>
            <w:tcW w:w="1701" w:type="dxa"/>
            <w:tcBorders>
              <w:top w:val="nil"/>
              <w:left w:val="nil"/>
              <w:bottom w:val="single" w:color="auto" w:sz="4" w:space="0"/>
              <w:right w:val="single" w:color="auto" w:sz="4" w:space="0"/>
            </w:tcBorders>
            <w:vAlign w:val="center"/>
          </w:tcPr>
          <w:p w14:paraId="0DB6BD5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401AE7C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0A5DF497">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213BADCC">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住宿业</w:t>
            </w:r>
          </w:p>
        </w:tc>
        <w:tc>
          <w:tcPr>
            <w:tcW w:w="1400" w:type="dxa"/>
            <w:tcBorders>
              <w:top w:val="nil"/>
              <w:left w:val="nil"/>
              <w:bottom w:val="single" w:color="auto" w:sz="4" w:space="0"/>
              <w:right w:val="single" w:color="auto" w:sz="4" w:space="0"/>
            </w:tcBorders>
            <w:vAlign w:val="center"/>
          </w:tcPr>
          <w:p w14:paraId="2BAF398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55EF1EE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3BA481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A51188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36F57B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6AD6A969">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27CEF421">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322224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1D44156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D9B2AC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2000≤Y＜10000</w:t>
            </w:r>
          </w:p>
        </w:tc>
        <w:tc>
          <w:tcPr>
            <w:tcW w:w="1701" w:type="dxa"/>
            <w:tcBorders>
              <w:top w:val="nil"/>
              <w:left w:val="nil"/>
              <w:bottom w:val="single" w:color="auto" w:sz="4" w:space="0"/>
              <w:right w:val="single" w:color="auto" w:sz="4" w:space="0"/>
            </w:tcBorders>
            <w:vAlign w:val="center"/>
          </w:tcPr>
          <w:p w14:paraId="1665556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06EB2BC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3F1D234F">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1806A383">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餐饮业</w:t>
            </w:r>
          </w:p>
        </w:tc>
        <w:tc>
          <w:tcPr>
            <w:tcW w:w="1400" w:type="dxa"/>
            <w:tcBorders>
              <w:top w:val="nil"/>
              <w:left w:val="nil"/>
              <w:bottom w:val="single" w:color="auto" w:sz="4" w:space="0"/>
              <w:right w:val="single" w:color="auto" w:sz="4" w:space="0"/>
            </w:tcBorders>
            <w:vAlign w:val="center"/>
          </w:tcPr>
          <w:p w14:paraId="7E293B6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E28DE6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59F9D92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6E05198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E0253F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CF40704">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6E054F2">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526A981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6F9230D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04BA5E5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2000≤Y＜10000</w:t>
            </w:r>
          </w:p>
        </w:tc>
        <w:tc>
          <w:tcPr>
            <w:tcW w:w="1701" w:type="dxa"/>
            <w:tcBorders>
              <w:top w:val="nil"/>
              <w:left w:val="nil"/>
              <w:bottom w:val="single" w:color="auto" w:sz="4" w:space="0"/>
              <w:right w:val="single" w:color="auto" w:sz="4" w:space="0"/>
            </w:tcBorders>
            <w:vAlign w:val="center"/>
          </w:tcPr>
          <w:p w14:paraId="11E8D63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7D75983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7C3B3FE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54F116DD">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信息传输业</w:t>
            </w:r>
          </w:p>
        </w:tc>
        <w:tc>
          <w:tcPr>
            <w:tcW w:w="1400" w:type="dxa"/>
            <w:tcBorders>
              <w:top w:val="nil"/>
              <w:left w:val="nil"/>
              <w:bottom w:val="single" w:color="auto" w:sz="4" w:space="0"/>
              <w:right w:val="single" w:color="auto" w:sz="4" w:space="0"/>
            </w:tcBorders>
            <w:vAlign w:val="center"/>
          </w:tcPr>
          <w:p w14:paraId="45A2E50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2D613C8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37A57C8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100≤X＜2000</w:t>
            </w:r>
          </w:p>
        </w:tc>
        <w:tc>
          <w:tcPr>
            <w:tcW w:w="1701" w:type="dxa"/>
            <w:tcBorders>
              <w:top w:val="nil"/>
              <w:left w:val="nil"/>
              <w:bottom w:val="single" w:color="auto" w:sz="4" w:space="0"/>
              <w:right w:val="single" w:color="auto" w:sz="4" w:space="0"/>
            </w:tcBorders>
            <w:vAlign w:val="center"/>
          </w:tcPr>
          <w:p w14:paraId="7F8F265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457F4BE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0ACFBE7">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DE3B546">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688D8F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77B8CFF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BBC815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1000≤Y＜100000</w:t>
            </w:r>
          </w:p>
        </w:tc>
        <w:tc>
          <w:tcPr>
            <w:tcW w:w="1701" w:type="dxa"/>
            <w:tcBorders>
              <w:top w:val="nil"/>
              <w:left w:val="nil"/>
              <w:bottom w:val="single" w:color="auto" w:sz="4" w:space="0"/>
              <w:right w:val="single" w:color="auto" w:sz="4" w:space="0"/>
            </w:tcBorders>
            <w:vAlign w:val="center"/>
          </w:tcPr>
          <w:p w14:paraId="61F32DD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100≤Y＜1000</w:t>
            </w:r>
          </w:p>
        </w:tc>
        <w:tc>
          <w:tcPr>
            <w:tcW w:w="1069" w:type="dxa"/>
            <w:tcBorders>
              <w:top w:val="nil"/>
              <w:left w:val="nil"/>
              <w:bottom w:val="single" w:color="auto" w:sz="4" w:space="0"/>
              <w:right w:val="single" w:color="auto" w:sz="4" w:space="0"/>
            </w:tcBorders>
            <w:vAlign w:val="center"/>
          </w:tcPr>
          <w:p w14:paraId="14831B9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1EA2A237">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0E744A5F">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软件和信息技术服务业</w:t>
            </w:r>
          </w:p>
        </w:tc>
        <w:tc>
          <w:tcPr>
            <w:tcW w:w="1400" w:type="dxa"/>
            <w:tcBorders>
              <w:top w:val="nil"/>
              <w:left w:val="nil"/>
              <w:bottom w:val="single" w:color="auto" w:sz="4" w:space="0"/>
              <w:right w:val="single" w:color="auto" w:sz="4" w:space="0"/>
            </w:tcBorders>
            <w:vAlign w:val="center"/>
          </w:tcPr>
          <w:p w14:paraId="58C6F11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60A7434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074E1C4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D0DB43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26646D3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5E7937D2">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34A8B5B6">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66E1F7E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278056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506887C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1000≤Y＜10000</w:t>
            </w:r>
          </w:p>
        </w:tc>
        <w:tc>
          <w:tcPr>
            <w:tcW w:w="1701" w:type="dxa"/>
            <w:tcBorders>
              <w:top w:val="nil"/>
              <w:left w:val="nil"/>
              <w:bottom w:val="single" w:color="auto" w:sz="4" w:space="0"/>
              <w:right w:val="single" w:color="auto" w:sz="4" w:space="0"/>
            </w:tcBorders>
            <w:vAlign w:val="center"/>
          </w:tcPr>
          <w:p w14:paraId="271CA86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50≤Y＜1000</w:t>
            </w:r>
          </w:p>
        </w:tc>
        <w:tc>
          <w:tcPr>
            <w:tcW w:w="1069" w:type="dxa"/>
            <w:tcBorders>
              <w:top w:val="nil"/>
              <w:left w:val="nil"/>
              <w:bottom w:val="single" w:color="auto" w:sz="4" w:space="0"/>
              <w:right w:val="single" w:color="auto" w:sz="4" w:space="0"/>
            </w:tcBorders>
            <w:vAlign w:val="center"/>
          </w:tcPr>
          <w:p w14:paraId="086C7BD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w:t>
            </w:r>
          </w:p>
        </w:tc>
      </w:tr>
      <w:tr w14:paraId="0B1B16C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6660242">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房地产开发经营</w:t>
            </w:r>
          </w:p>
        </w:tc>
        <w:tc>
          <w:tcPr>
            <w:tcW w:w="1400" w:type="dxa"/>
            <w:tcBorders>
              <w:top w:val="nil"/>
              <w:left w:val="nil"/>
              <w:bottom w:val="single" w:color="auto" w:sz="4" w:space="0"/>
              <w:right w:val="single" w:color="auto" w:sz="4" w:space="0"/>
            </w:tcBorders>
            <w:vAlign w:val="center"/>
          </w:tcPr>
          <w:p w14:paraId="4EFF15F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3162C25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711EB7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1000≤Y＜200000</w:t>
            </w:r>
          </w:p>
        </w:tc>
        <w:tc>
          <w:tcPr>
            <w:tcW w:w="1701" w:type="dxa"/>
            <w:tcBorders>
              <w:top w:val="nil"/>
              <w:left w:val="nil"/>
              <w:bottom w:val="single" w:color="auto" w:sz="4" w:space="0"/>
              <w:right w:val="single" w:color="auto" w:sz="4" w:space="0"/>
            </w:tcBorders>
            <w:vAlign w:val="center"/>
          </w:tcPr>
          <w:p w14:paraId="3874A6A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100≤X＜1000</w:t>
            </w:r>
          </w:p>
        </w:tc>
        <w:tc>
          <w:tcPr>
            <w:tcW w:w="1069" w:type="dxa"/>
            <w:tcBorders>
              <w:top w:val="nil"/>
              <w:left w:val="nil"/>
              <w:bottom w:val="single" w:color="auto" w:sz="4" w:space="0"/>
              <w:right w:val="single" w:color="auto" w:sz="4" w:space="0"/>
            </w:tcBorders>
            <w:vAlign w:val="center"/>
          </w:tcPr>
          <w:p w14:paraId="7C7703D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X＜100</w:t>
            </w:r>
          </w:p>
        </w:tc>
      </w:tr>
      <w:tr w14:paraId="74E03DCE">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50BCEA38">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728D450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50C8003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558589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5000≤Z＜10000</w:t>
            </w:r>
          </w:p>
        </w:tc>
        <w:tc>
          <w:tcPr>
            <w:tcW w:w="1701" w:type="dxa"/>
            <w:tcBorders>
              <w:top w:val="nil"/>
              <w:left w:val="nil"/>
              <w:bottom w:val="single" w:color="auto" w:sz="4" w:space="0"/>
              <w:right w:val="single" w:color="auto" w:sz="4" w:space="0"/>
            </w:tcBorders>
            <w:vAlign w:val="center"/>
          </w:tcPr>
          <w:p w14:paraId="0697C87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2000≤Y＜5000</w:t>
            </w:r>
          </w:p>
        </w:tc>
        <w:tc>
          <w:tcPr>
            <w:tcW w:w="1069" w:type="dxa"/>
            <w:tcBorders>
              <w:top w:val="nil"/>
              <w:left w:val="nil"/>
              <w:bottom w:val="single" w:color="auto" w:sz="4" w:space="0"/>
              <w:right w:val="single" w:color="auto" w:sz="4" w:space="0"/>
            </w:tcBorders>
            <w:vAlign w:val="center"/>
          </w:tcPr>
          <w:p w14:paraId="389D9DD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Y＜2000</w:t>
            </w:r>
          </w:p>
        </w:tc>
      </w:tr>
      <w:tr w14:paraId="69E38EB5">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F621079">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物业管理</w:t>
            </w:r>
          </w:p>
        </w:tc>
        <w:tc>
          <w:tcPr>
            <w:tcW w:w="1400" w:type="dxa"/>
            <w:tcBorders>
              <w:top w:val="nil"/>
              <w:left w:val="nil"/>
              <w:bottom w:val="single" w:color="auto" w:sz="4" w:space="0"/>
              <w:right w:val="single" w:color="auto" w:sz="4" w:space="0"/>
            </w:tcBorders>
            <w:vAlign w:val="center"/>
          </w:tcPr>
          <w:p w14:paraId="48EF8D1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EB9F8B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241E179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240EE5F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069" w:type="dxa"/>
            <w:tcBorders>
              <w:top w:val="nil"/>
              <w:left w:val="nil"/>
              <w:bottom w:val="single" w:color="auto" w:sz="4" w:space="0"/>
              <w:right w:val="single" w:color="auto" w:sz="4" w:space="0"/>
            </w:tcBorders>
            <w:vAlign w:val="center"/>
          </w:tcPr>
          <w:p w14:paraId="0778E86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X＜100</w:t>
            </w:r>
          </w:p>
        </w:tc>
      </w:tr>
      <w:tr w14:paraId="41D47376">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2C0EBE5">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079122B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2ACDBA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863E56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1000≤Y＜5000</w:t>
            </w:r>
          </w:p>
        </w:tc>
        <w:tc>
          <w:tcPr>
            <w:tcW w:w="1701" w:type="dxa"/>
            <w:tcBorders>
              <w:top w:val="nil"/>
              <w:left w:val="nil"/>
              <w:bottom w:val="single" w:color="auto" w:sz="4" w:space="0"/>
              <w:right w:val="single" w:color="auto" w:sz="4" w:space="0"/>
            </w:tcBorders>
            <w:vAlign w:val="center"/>
          </w:tcPr>
          <w:p w14:paraId="0B3F31B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500≤Y＜1000</w:t>
            </w:r>
          </w:p>
        </w:tc>
        <w:tc>
          <w:tcPr>
            <w:tcW w:w="1069" w:type="dxa"/>
            <w:tcBorders>
              <w:top w:val="nil"/>
              <w:left w:val="nil"/>
              <w:bottom w:val="single" w:color="auto" w:sz="4" w:space="0"/>
              <w:right w:val="single" w:color="auto" w:sz="4" w:space="0"/>
            </w:tcBorders>
            <w:vAlign w:val="center"/>
          </w:tcPr>
          <w:p w14:paraId="0D5B7D4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Y＜500</w:t>
            </w:r>
          </w:p>
        </w:tc>
      </w:tr>
      <w:tr w14:paraId="7F303935">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52E72AF">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租赁和商务服务业</w:t>
            </w:r>
          </w:p>
        </w:tc>
        <w:tc>
          <w:tcPr>
            <w:tcW w:w="1400" w:type="dxa"/>
            <w:tcBorders>
              <w:top w:val="nil"/>
              <w:left w:val="nil"/>
              <w:bottom w:val="single" w:color="auto" w:sz="4" w:space="0"/>
              <w:right w:val="single" w:color="auto" w:sz="4" w:space="0"/>
            </w:tcBorders>
            <w:vAlign w:val="center"/>
          </w:tcPr>
          <w:p w14:paraId="5062702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9A726B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34B86F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0987951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2CF7F0D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60D855B5">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14641109">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37F1281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0A177C0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DDA0C9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8000≤Z＜120000</w:t>
            </w:r>
          </w:p>
        </w:tc>
        <w:tc>
          <w:tcPr>
            <w:tcW w:w="1701" w:type="dxa"/>
            <w:tcBorders>
              <w:top w:val="nil"/>
              <w:left w:val="nil"/>
              <w:bottom w:val="single" w:color="auto" w:sz="4" w:space="0"/>
              <w:right w:val="single" w:color="auto" w:sz="4" w:space="0"/>
            </w:tcBorders>
            <w:vAlign w:val="center"/>
          </w:tcPr>
          <w:p w14:paraId="1792789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100≤Z＜8000</w:t>
            </w:r>
          </w:p>
        </w:tc>
        <w:tc>
          <w:tcPr>
            <w:tcW w:w="1069" w:type="dxa"/>
            <w:tcBorders>
              <w:top w:val="nil"/>
              <w:left w:val="nil"/>
              <w:bottom w:val="single" w:color="auto" w:sz="4" w:space="0"/>
              <w:right w:val="single" w:color="auto" w:sz="4" w:space="0"/>
            </w:tcBorders>
            <w:vAlign w:val="center"/>
          </w:tcPr>
          <w:p w14:paraId="1065D9D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64123DA3">
        <w:tblPrEx>
          <w:tblCellMar>
            <w:top w:w="0" w:type="dxa"/>
            <w:left w:w="108" w:type="dxa"/>
            <w:bottom w:w="0" w:type="dxa"/>
            <w:right w:w="108" w:type="dxa"/>
          </w:tblCellMar>
        </w:tblPrEx>
        <w:trPr>
          <w:trHeight w:val="225" w:hRule="atLeast"/>
          <w:jc w:val="center"/>
        </w:trPr>
        <w:tc>
          <w:tcPr>
            <w:tcW w:w="1767" w:type="dxa"/>
            <w:tcBorders>
              <w:top w:val="nil"/>
              <w:left w:val="single" w:color="auto" w:sz="4" w:space="0"/>
              <w:bottom w:val="single" w:color="auto" w:sz="4" w:space="0"/>
              <w:right w:val="single" w:color="auto" w:sz="4" w:space="0"/>
            </w:tcBorders>
            <w:vAlign w:val="center"/>
          </w:tcPr>
          <w:p w14:paraId="6E29FCC6">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其他未列明行业</w:t>
            </w:r>
          </w:p>
        </w:tc>
        <w:tc>
          <w:tcPr>
            <w:tcW w:w="1400" w:type="dxa"/>
            <w:tcBorders>
              <w:top w:val="nil"/>
              <w:left w:val="nil"/>
              <w:bottom w:val="single" w:color="auto" w:sz="4" w:space="0"/>
              <w:right w:val="single" w:color="auto" w:sz="4" w:space="0"/>
            </w:tcBorders>
            <w:vAlign w:val="center"/>
          </w:tcPr>
          <w:p w14:paraId="12B2D44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2455BE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695D66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2D46F2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83395D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bl>
    <w:p w14:paraId="0EEE8BD3">
      <w:pPr>
        <w:keepNext w:val="0"/>
        <w:keepLines w:val="0"/>
        <w:pageBreakBefore w:val="0"/>
        <w:widowControl/>
        <w:shd w:val="clear"/>
        <w:kinsoku/>
        <w:topLinePunct w:val="0"/>
        <w:bidi w:val="0"/>
        <w:spacing w:line="400" w:lineRule="exact"/>
        <w:ind w:firstLine="420" w:firstLineChars="200"/>
        <w:jc w:val="left"/>
        <w:rPr>
          <w:rFonts w:hint="eastAsia" w:ascii="宋体" w:hAnsi="宋体" w:eastAsia="宋体" w:cs="宋体"/>
          <w:iCs/>
          <w:strike w:val="0"/>
          <w:dstrike w:val="0"/>
          <w:color w:val="auto"/>
          <w:sz w:val="21"/>
          <w:szCs w:val="21"/>
          <w:highlight w:val="none"/>
        </w:rPr>
      </w:pPr>
      <w:r>
        <w:rPr>
          <w:rFonts w:hint="eastAsia" w:ascii="宋体" w:hAnsi="宋体" w:eastAsia="宋体" w:cs="宋体"/>
          <w:iCs/>
          <w:strike w:val="0"/>
          <w:dstrike w:val="0"/>
          <w:color w:val="auto"/>
          <w:sz w:val="21"/>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eastAsia="宋体" w:cs="宋体"/>
          <w:iCs/>
          <w:strike w:val="0"/>
          <w:dstrike w:val="0"/>
          <w:color w:val="auto"/>
          <w:sz w:val="21"/>
          <w:szCs w:val="21"/>
          <w:highlight w:val="none"/>
          <w:lang w:eastAsia="zh-CN"/>
        </w:rPr>
        <w:t>只需</w:t>
      </w:r>
      <w:r>
        <w:rPr>
          <w:rFonts w:hint="eastAsia" w:ascii="宋体" w:hAnsi="宋体" w:eastAsia="宋体" w:cs="宋体"/>
          <w:iCs/>
          <w:strike w:val="0"/>
          <w:dstrike w:val="0"/>
          <w:color w:val="auto"/>
          <w:sz w:val="21"/>
          <w:szCs w:val="21"/>
          <w:highlight w:val="none"/>
        </w:rPr>
        <w:t>满足所列指标中的一项即可。</w:t>
      </w:r>
    </w:p>
    <w:p w14:paraId="639C6D83">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4FAECEF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bookmarkEnd w:id="62"/>
    <w:bookmarkEnd w:id="63"/>
    <w:bookmarkEnd w:id="64"/>
    <w:p w14:paraId="17C974CE">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rPr>
          <w:rFonts w:hint="eastAsia" w:ascii="方正小标宋_GBK" w:hAnsi="方正小标宋_GBK" w:eastAsia="方正小标宋_GBK" w:cs="方正小标宋_GBK"/>
          <w:strike w:val="0"/>
          <w:dstrike w:val="0"/>
          <w:color w:val="auto"/>
          <w:sz w:val="21"/>
          <w:szCs w:val="21"/>
          <w:highlight w:val="none"/>
        </w:rPr>
      </w:pPr>
      <w:bookmarkStart w:id="65" w:name="_Toc146612289"/>
      <w:r>
        <w:rPr>
          <w:rFonts w:hint="eastAsia" w:ascii="方正小标宋_GBK" w:hAnsi="方正小标宋_GBK" w:eastAsia="方正小标宋_GBK" w:cs="方正小标宋_GBK"/>
          <w:strike w:val="0"/>
          <w:dstrike w:val="0"/>
          <w:color w:val="auto"/>
          <w:sz w:val="21"/>
          <w:szCs w:val="21"/>
          <w:highlight w:val="none"/>
        </w:rPr>
        <w:t>第三章 投标人须知</w:t>
      </w:r>
      <w:bookmarkEnd w:id="65"/>
    </w:p>
    <w:p w14:paraId="1B1AD8DB">
      <w:pPr>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kern w:val="0"/>
          <w:sz w:val="21"/>
          <w:szCs w:val="21"/>
          <w:highlight w:val="none"/>
        </w:rPr>
      </w:pPr>
      <w:bookmarkStart w:id="66" w:name="_Toc254970667"/>
      <w:bookmarkStart w:id="67" w:name="_Toc254970526"/>
      <w:r>
        <w:rPr>
          <w:rFonts w:hint="eastAsia" w:ascii="宋体" w:hAnsi="宋体" w:eastAsia="宋体" w:cs="宋体"/>
          <w:b/>
          <w:strike w:val="0"/>
          <w:dstrike w:val="0"/>
          <w:color w:val="auto"/>
          <w:kern w:val="0"/>
          <w:sz w:val="21"/>
          <w:szCs w:val="21"/>
          <w:highlight w:val="none"/>
        </w:rPr>
        <w:t>投标人须知前附表</w:t>
      </w:r>
      <w:bookmarkEnd w:id="66"/>
      <w:bookmarkEnd w:id="67"/>
    </w:p>
    <w:tbl>
      <w:tblPr>
        <w:tblStyle w:val="47"/>
        <w:tblW w:w="89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009"/>
      </w:tblGrid>
      <w:tr w14:paraId="61DDC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4657A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条款号</w:t>
            </w:r>
          </w:p>
        </w:tc>
        <w:tc>
          <w:tcPr>
            <w:tcW w:w="8009" w:type="dxa"/>
            <w:tcBorders>
              <w:top w:val="single" w:color="auto" w:sz="4" w:space="0"/>
              <w:left w:val="single" w:color="auto" w:sz="4" w:space="0"/>
              <w:bottom w:val="single" w:color="auto" w:sz="4" w:space="0"/>
              <w:right w:val="single" w:color="auto" w:sz="4" w:space="0"/>
            </w:tcBorders>
            <w:vAlign w:val="center"/>
          </w:tcPr>
          <w:p w14:paraId="7B024920">
            <w:pPr>
              <w:keepNext w:val="0"/>
              <w:keepLines w:val="0"/>
              <w:pageBreakBefore w:val="0"/>
              <w:widowControl w:val="0"/>
              <w:shd w:val="clear"/>
              <w:kinsoku/>
              <w:wordWrap w:val="0"/>
              <w:overflowPunct/>
              <w:topLinePunct w:val="0"/>
              <w:bidi w:val="0"/>
              <w:adjustRightInd/>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编列内容</w:t>
            </w:r>
          </w:p>
        </w:tc>
      </w:tr>
      <w:tr w14:paraId="5091B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CDD7DEC">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8009" w:type="dxa"/>
            <w:tcBorders>
              <w:top w:val="single" w:color="auto" w:sz="4" w:space="0"/>
              <w:left w:val="single" w:color="auto" w:sz="4" w:space="0"/>
              <w:bottom w:val="single" w:color="auto" w:sz="4" w:space="0"/>
              <w:right w:val="single" w:color="auto" w:sz="4" w:space="0"/>
            </w:tcBorders>
            <w:vAlign w:val="center"/>
          </w:tcPr>
          <w:p w14:paraId="4623A4C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申请人的资格要求：详见“招标公告”。</w:t>
            </w:r>
          </w:p>
        </w:tc>
      </w:tr>
      <w:tr w14:paraId="13E59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CE08BCD">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68" w:name="_9.2"/>
            <w:bookmarkEnd w:id="68"/>
            <w:bookmarkStart w:id="69" w:name="_5"/>
            <w:bookmarkEnd w:id="69"/>
            <w:bookmarkStart w:id="70" w:name="_8.1"/>
            <w:bookmarkEnd w:id="70"/>
            <w:r>
              <w:rPr>
                <w:rFonts w:hint="eastAsia" w:ascii="宋体" w:hAnsi="宋体" w:eastAsia="宋体" w:cs="宋体"/>
                <w:strike w:val="0"/>
                <w:dstrike w:val="0"/>
                <w:color w:val="auto"/>
                <w:sz w:val="21"/>
                <w:szCs w:val="21"/>
                <w:highlight w:val="none"/>
              </w:rPr>
              <w:t>6.1</w:t>
            </w:r>
          </w:p>
        </w:tc>
        <w:tc>
          <w:tcPr>
            <w:tcW w:w="8009" w:type="dxa"/>
            <w:tcBorders>
              <w:top w:val="single" w:color="auto" w:sz="4" w:space="0"/>
              <w:left w:val="single" w:color="auto" w:sz="4" w:space="0"/>
              <w:bottom w:val="single" w:color="auto" w:sz="4" w:space="0"/>
              <w:right w:val="single" w:color="auto" w:sz="4" w:space="0"/>
            </w:tcBorders>
            <w:vAlign w:val="center"/>
          </w:tcPr>
          <w:p w14:paraId="20A6DB13">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w:t>
            </w:r>
            <w:r>
              <w:rPr>
                <w:rFonts w:hint="eastAsia" w:ascii="宋体" w:hAnsi="宋体" w:eastAsia="宋体" w:cs="宋体"/>
                <w:strike w:val="0"/>
                <w:dstrike w:val="0"/>
                <w:color w:val="auto"/>
                <w:sz w:val="21"/>
                <w:szCs w:val="21"/>
                <w:highlight w:val="none"/>
                <w:lang w:val="en-US" w:eastAsia="zh-CN"/>
              </w:rPr>
              <w:t>项目分包1接受联合体投标，联合体组成单位不得超过3家；分包2不接受联合体投标。</w:t>
            </w:r>
          </w:p>
        </w:tc>
      </w:tr>
      <w:tr w14:paraId="6698B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E468AB">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6.2</w:t>
            </w:r>
          </w:p>
        </w:tc>
        <w:tc>
          <w:tcPr>
            <w:tcW w:w="8009" w:type="dxa"/>
            <w:tcBorders>
              <w:top w:val="single" w:color="auto" w:sz="4" w:space="0"/>
              <w:left w:val="single" w:color="auto" w:sz="4" w:space="0"/>
              <w:bottom w:val="single" w:color="auto" w:sz="4" w:space="0"/>
              <w:right w:val="single" w:color="auto" w:sz="4" w:space="0"/>
            </w:tcBorders>
            <w:vAlign w:val="center"/>
          </w:tcPr>
          <w:p w14:paraId="20F19D7E">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b/>
                <w:strike w:val="0"/>
                <w:dstrike w:val="0"/>
                <w:color w:val="auto"/>
                <w:sz w:val="21"/>
                <w:szCs w:val="21"/>
                <w:highlight w:val="none"/>
              </w:rPr>
            </w:pPr>
            <w:bookmarkStart w:id="71" w:name="_Hlk54105293"/>
            <w:r>
              <w:rPr>
                <w:rFonts w:hint="eastAsia" w:ascii="宋体" w:hAnsi="宋体" w:eastAsia="宋体" w:cs="宋体"/>
                <w:b/>
                <w:strike w:val="0"/>
                <w:dstrike w:val="0"/>
                <w:color w:val="auto"/>
                <w:sz w:val="21"/>
                <w:szCs w:val="21"/>
                <w:highlight w:val="none"/>
              </w:rPr>
              <w:t>如接受联合体投标，</w:t>
            </w:r>
            <w:bookmarkEnd w:id="71"/>
            <w:r>
              <w:rPr>
                <w:rFonts w:hint="eastAsia" w:ascii="宋体" w:hAnsi="宋体" w:eastAsia="宋体" w:cs="宋体"/>
                <w:b/>
                <w:strike w:val="0"/>
                <w:dstrike w:val="0"/>
                <w:color w:val="auto"/>
                <w:sz w:val="21"/>
                <w:szCs w:val="21"/>
                <w:highlight w:val="none"/>
              </w:rPr>
              <w:t>联合体投标要求如下：</w:t>
            </w:r>
          </w:p>
          <w:p w14:paraId="14AE8A59">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1.两个以上投标人可以组成一个投标联合体，以一个投标人的身份共同参加投标。联合体投标的，须提供《联合体投标协议书》（格式后附）。</w:t>
            </w:r>
          </w:p>
          <w:p w14:paraId="24C55522">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D1681E8">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3.联合体各方之间必须签订联合投标协议，协议书</w:t>
            </w:r>
            <w:r>
              <w:rPr>
                <w:rFonts w:hint="eastAsia" w:ascii="宋体" w:hAnsi="宋体" w:eastAsia="宋体" w:cs="宋体"/>
                <w:b/>
                <w:strike w:val="0"/>
                <w:dstrike w:val="0"/>
                <w:color w:val="auto"/>
                <w:sz w:val="21"/>
                <w:szCs w:val="21"/>
                <w:highlight w:val="none"/>
              </w:rPr>
              <w:t>必须明确主体方（或者牵头方）并明确约定联合体各方承担的工作和相应的责任（各方承担责任与义务的分工必须符合采购需求，否则，联合体投标无效）</w:t>
            </w:r>
            <w:r>
              <w:rPr>
                <w:rFonts w:hint="eastAsia" w:ascii="宋体" w:hAnsi="宋体" w:eastAsia="宋体" w:cs="宋体"/>
                <w:strike w:val="0"/>
                <w:dstrike w:val="0"/>
                <w:color w:val="auto"/>
                <w:sz w:val="21"/>
                <w:szCs w:val="21"/>
                <w:highlight w:val="none"/>
              </w:rPr>
              <w:t>，并将联合投标协议放入投标文件。联合体各方必须共同与采购人签订采购合同，就采购合同约定的事项对采购人承担连带责任。</w:t>
            </w:r>
          </w:p>
          <w:p w14:paraId="761318DE">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4.以联合体形式参加政府采购活动的，联合体各方不得再单独参加或者与其他投标人另外组成联合体参加同一合同项下的政府采购活动。</w:t>
            </w:r>
          </w:p>
          <w:p w14:paraId="09190147">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5.联合体中有同类资质的投标人按照联合体分工承担相同工作的，应当按照资质等级较低的投标人确定资质等级。</w:t>
            </w:r>
          </w:p>
          <w:p w14:paraId="3059F859">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6.联合体投标业绩、履约能力按照联合体各方叠加计算（招标文件另有规定的除外）。</w:t>
            </w:r>
          </w:p>
          <w:p w14:paraId="76305FCB">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7.投标人为联合体的，可以由联合体中的一方或者多方共同交纳投标保证金，其交纳的保证金对联合体各方均具有约束力。</w:t>
            </w:r>
          </w:p>
          <w:p w14:paraId="097DE46C">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8.联合体各方均应按照招标文件的规定提交资格证明文件。</w:t>
            </w:r>
          </w:p>
        </w:tc>
      </w:tr>
      <w:tr w14:paraId="38201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FC81EB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7.2</w:t>
            </w:r>
          </w:p>
        </w:tc>
        <w:tc>
          <w:tcPr>
            <w:tcW w:w="8009" w:type="dxa"/>
            <w:tcBorders>
              <w:top w:val="single" w:color="auto" w:sz="4" w:space="0"/>
              <w:left w:val="single" w:color="auto" w:sz="4" w:space="0"/>
              <w:bottom w:val="single" w:color="auto" w:sz="4" w:space="0"/>
              <w:right w:val="single" w:color="auto" w:sz="4" w:space="0"/>
            </w:tcBorders>
            <w:vAlign w:val="center"/>
          </w:tcPr>
          <w:p w14:paraId="796F3268">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☑不允许分包</w:t>
            </w:r>
          </w:p>
          <w:p w14:paraId="553D460B">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□允许分包</w:t>
            </w:r>
          </w:p>
          <w:p w14:paraId="6521953F">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分包内容：</w:t>
            </w:r>
            <w:r>
              <w:rPr>
                <w:rFonts w:hint="eastAsia" w:ascii="宋体" w:hAnsi="宋体" w:eastAsia="宋体" w:cs="宋体"/>
                <w:strike w:val="0"/>
                <w:dstrike w:val="0"/>
                <w:color w:val="auto"/>
                <w:sz w:val="21"/>
                <w:szCs w:val="21"/>
                <w:highlight w:val="none"/>
                <w:u w:val="single"/>
              </w:rPr>
              <w:t xml:space="preserve">                        </w:t>
            </w:r>
          </w:p>
          <w:p w14:paraId="45CBF1C7">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分包金额或者比例：</w:t>
            </w:r>
            <w:r>
              <w:rPr>
                <w:rFonts w:hint="eastAsia" w:ascii="宋体" w:hAnsi="宋体" w:eastAsia="宋体" w:cs="宋体"/>
                <w:strike w:val="0"/>
                <w:dstrike w:val="0"/>
                <w:color w:val="auto"/>
                <w:sz w:val="21"/>
                <w:szCs w:val="21"/>
                <w:highlight w:val="none"/>
                <w:u w:val="single"/>
              </w:rPr>
              <w:t xml:space="preserve">                </w:t>
            </w:r>
          </w:p>
        </w:tc>
      </w:tr>
      <w:tr w14:paraId="0CAC0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95" w:type="dxa"/>
            <w:tcBorders>
              <w:top w:val="single" w:color="auto" w:sz="4" w:space="0"/>
              <w:left w:val="single" w:color="auto" w:sz="4" w:space="0"/>
              <w:right w:val="single" w:color="auto" w:sz="4" w:space="0"/>
            </w:tcBorders>
            <w:vAlign w:val="center"/>
          </w:tcPr>
          <w:p w14:paraId="61D9CB7D">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11.2</w:t>
            </w:r>
          </w:p>
        </w:tc>
        <w:tc>
          <w:tcPr>
            <w:tcW w:w="8009" w:type="dxa"/>
            <w:tcBorders>
              <w:top w:val="single" w:color="auto" w:sz="4" w:space="0"/>
              <w:left w:val="single" w:color="auto" w:sz="4" w:space="0"/>
              <w:bottom w:val="single" w:color="auto" w:sz="4" w:space="0"/>
              <w:right w:val="single" w:color="auto" w:sz="4" w:space="0"/>
            </w:tcBorders>
            <w:vAlign w:val="center"/>
          </w:tcPr>
          <w:p w14:paraId="0146DF22">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☑不组织现场考察</w:t>
            </w:r>
          </w:p>
          <w:p w14:paraId="23EDCDE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□组织现场考察：</w:t>
            </w:r>
          </w:p>
          <w:p w14:paraId="50A92D0C">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集中时间：</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年</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月</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日</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时</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分</w:t>
            </w:r>
            <w:r>
              <w:rPr>
                <w:rFonts w:hint="eastAsia" w:ascii="宋体" w:hAnsi="宋体" w:eastAsia="宋体" w:cs="宋体"/>
                <w:strike w:val="0"/>
                <w:dstrike w:val="0"/>
                <w:color w:val="auto"/>
                <w:sz w:val="21"/>
                <w:szCs w:val="21"/>
                <w:highlight w:val="none"/>
              </w:rPr>
              <w:t>，逾期后果自负。集中地点：</w:t>
            </w:r>
          </w:p>
          <w:p w14:paraId="2BF97C95">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；联系电话：</w:t>
            </w:r>
          </w:p>
          <w:p w14:paraId="17E82A4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☑不组织召开开标前答疑会</w:t>
            </w:r>
          </w:p>
          <w:p w14:paraId="394D6D7B">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□组织召开开标前答疑会</w:t>
            </w:r>
          </w:p>
          <w:p w14:paraId="4C10AE27">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会议开始时间：  年  月  日  时  </w:t>
            </w:r>
            <w:r>
              <w:rPr>
                <w:rFonts w:hint="eastAsia" w:ascii="宋体" w:hAnsi="宋体" w:eastAsia="宋体" w:cs="宋体"/>
                <w:strike w:val="0"/>
                <w:dstrike w:val="0"/>
                <w:color w:val="auto"/>
                <w:sz w:val="21"/>
                <w:szCs w:val="21"/>
                <w:highlight w:val="none"/>
                <w:u w:val="none"/>
              </w:rPr>
              <w:t>分</w:t>
            </w:r>
            <w:r>
              <w:rPr>
                <w:rFonts w:hint="eastAsia" w:ascii="宋体" w:hAnsi="宋体" w:eastAsia="宋体" w:cs="宋体"/>
                <w:strike w:val="0"/>
                <w:dstrike w:val="0"/>
                <w:color w:val="auto"/>
                <w:sz w:val="21"/>
                <w:szCs w:val="21"/>
                <w:highlight w:val="none"/>
              </w:rPr>
              <w:t>，逾期后果自负。会议地点：</w:t>
            </w:r>
          </w:p>
        </w:tc>
      </w:tr>
      <w:tr w14:paraId="6EC93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1FA6E935">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72" w:name="_13.1"/>
            <w:bookmarkEnd w:id="72"/>
            <w:r>
              <w:rPr>
                <w:rFonts w:hint="eastAsia" w:ascii="宋体" w:hAnsi="宋体" w:eastAsia="宋体" w:cs="宋体"/>
                <w:strike w:val="0"/>
                <w:dstrike w:val="0"/>
                <w:color w:val="auto"/>
                <w:sz w:val="21"/>
                <w:szCs w:val="21"/>
                <w:highlight w:val="none"/>
              </w:rPr>
              <w:t>13</w:t>
            </w:r>
          </w:p>
        </w:tc>
        <w:tc>
          <w:tcPr>
            <w:tcW w:w="8009" w:type="dxa"/>
            <w:tcBorders>
              <w:top w:val="single" w:color="auto" w:sz="4" w:space="0"/>
              <w:left w:val="single" w:color="auto" w:sz="4" w:space="0"/>
              <w:bottom w:val="single" w:color="auto" w:sz="4" w:space="0"/>
              <w:right w:val="single" w:color="auto" w:sz="4" w:space="0"/>
            </w:tcBorders>
            <w:vAlign w:val="center"/>
          </w:tcPr>
          <w:p w14:paraId="34332C3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报价文件：</w:t>
            </w:r>
          </w:p>
          <w:p w14:paraId="5516B15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bookmarkStart w:id="73" w:name="OLE_LINK106"/>
            <w:bookmarkStart w:id="74" w:name="OLE_LINK105"/>
            <w:r>
              <w:rPr>
                <w:rFonts w:hint="eastAsia" w:ascii="宋体" w:hAnsi="宋体" w:eastAsia="宋体" w:cs="宋体"/>
                <w:strike w:val="0"/>
                <w:dstrike w:val="0"/>
                <w:color w:val="auto"/>
                <w:sz w:val="21"/>
                <w:szCs w:val="21"/>
                <w:highlight w:val="none"/>
              </w:rPr>
              <w:t>1.投标函（格式后附）；</w:t>
            </w:r>
            <w:bookmarkEnd w:id="73"/>
            <w:bookmarkEnd w:id="74"/>
            <w:r>
              <w:rPr>
                <w:rFonts w:hint="eastAsia" w:ascii="宋体" w:hAnsi="宋体" w:eastAsia="宋体" w:cs="宋体"/>
                <w:b/>
                <w:strike w:val="0"/>
                <w:dstrike w:val="0"/>
                <w:color w:val="auto"/>
                <w:sz w:val="21"/>
                <w:szCs w:val="21"/>
                <w:highlight w:val="none"/>
              </w:rPr>
              <w:t>（必须提供，否则作无效投标处理）</w:t>
            </w:r>
          </w:p>
          <w:p w14:paraId="7F2BBD4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75" w:name="OLE_LINK107"/>
            <w:bookmarkStart w:id="76" w:name="OLE_LINK108"/>
            <w:r>
              <w:rPr>
                <w:rFonts w:hint="eastAsia" w:ascii="宋体" w:hAnsi="宋体" w:eastAsia="宋体" w:cs="宋体"/>
                <w:strike w:val="0"/>
                <w:dstrike w:val="0"/>
                <w:color w:val="auto"/>
                <w:sz w:val="21"/>
                <w:szCs w:val="21"/>
                <w:highlight w:val="none"/>
              </w:rPr>
              <w:t>2.开标一览表（格式后附）；</w:t>
            </w:r>
            <w:bookmarkEnd w:id="75"/>
            <w:bookmarkEnd w:id="76"/>
            <w:bookmarkStart w:id="77" w:name="OLE_LINK103"/>
            <w:bookmarkStart w:id="78" w:name="OLE_LINK104"/>
            <w:r>
              <w:rPr>
                <w:rFonts w:hint="eastAsia" w:ascii="宋体" w:hAnsi="宋体" w:eastAsia="宋体" w:cs="宋体"/>
                <w:b/>
                <w:strike w:val="0"/>
                <w:dstrike w:val="0"/>
                <w:color w:val="auto"/>
                <w:sz w:val="21"/>
                <w:szCs w:val="21"/>
                <w:highlight w:val="none"/>
              </w:rPr>
              <w:t>（必须提供，否则作无效投标处理）</w:t>
            </w:r>
            <w:bookmarkEnd w:id="77"/>
            <w:bookmarkEnd w:id="78"/>
          </w:p>
          <w:p w14:paraId="09F3DBE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bookmarkStart w:id="79" w:name="OLE_LINK17"/>
            <w:bookmarkStart w:id="80" w:name="OLE_LINK16"/>
            <w:r>
              <w:rPr>
                <w:rFonts w:hint="eastAsia" w:ascii="宋体" w:hAnsi="宋体" w:eastAsia="宋体" w:cs="宋体"/>
                <w:strike w:val="0"/>
                <w:dstrike w:val="0"/>
                <w:color w:val="auto"/>
                <w:sz w:val="21"/>
                <w:szCs w:val="21"/>
                <w:highlight w:val="none"/>
              </w:rPr>
              <w:t>投标人针对报价需要说明的其他文件（如中小企业声明函、残疾人福利性单位声明函、监狱企业声明函等）和说明（格式自拟）。</w:t>
            </w:r>
            <w:bookmarkEnd w:id="79"/>
            <w:bookmarkEnd w:id="80"/>
            <w:r>
              <w:rPr>
                <w:rFonts w:hint="eastAsia" w:ascii="宋体" w:hAnsi="宋体" w:eastAsia="宋体" w:cs="宋体"/>
                <w:b/>
                <w:strike w:val="0"/>
                <w:dstrike w:val="0"/>
                <w:color w:val="auto"/>
                <w:sz w:val="21"/>
                <w:szCs w:val="21"/>
                <w:highlight w:val="none"/>
              </w:rPr>
              <w:t>（根据投标人自身情况自行提供，部分格式详见招标文件）</w:t>
            </w:r>
          </w:p>
          <w:p w14:paraId="1FE4E3F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注：以上标明“必须提供”的材料属于复印件的扫描件的，必须加盖投标人公章（或电子签章）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strike w:val="0"/>
                <w:dstrike w:val="0"/>
                <w:color w:val="auto"/>
                <w:sz w:val="21"/>
                <w:szCs w:val="21"/>
                <w:highlight w:val="none"/>
              </w:rPr>
              <w:t>，否则作无效投标处理。</w:t>
            </w:r>
          </w:p>
        </w:tc>
      </w:tr>
      <w:tr w14:paraId="292E4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6B02D7C">
            <w:pPr>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81" w:name="_13.2"/>
            <w:bookmarkEnd w:id="81"/>
          </w:p>
        </w:tc>
        <w:tc>
          <w:tcPr>
            <w:tcW w:w="8009" w:type="dxa"/>
            <w:tcBorders>
              <w:top w:val="single" w:color="auto" w:sz="4" w:space="0"/>
              <w:left w:val="single" w:color="auto" w:sz="4" w:space="0"/>
              <w:bottom w:val="single" w:color="auto" w:sz="4" w:space="0"/>
              <w:right w:val="single" w:color="auto" w:sz="4" w:space="0"/>
            </w:tcBorders>
            <w:vAlign w:val="center"/>
          </w:tcPr>
          <w:p w14:paraId="24E0860D">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资格证明文件</w:t>
            </w:r>
          </w:p>
          <w:p w14:paraId="458DCC7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82" w:name="OLE_LINK65"/>
            <w:bookmarkStart w:id="83" w:name="OLE_LINK64"/>
            <w:r>
              <w:rPr>
                <w:rFonts w:hint="eastAsia" w:ascii="宋体" w:hAnsi="宋体" w:eastAsia="宋体" w:cs="宋体"/>
                <w:strike w:val="0"/>
                <w:dstrike w:val="0"/>
                <w:color w:val="auto"/>
                <w:sz w:val="21"/>
                <w:szCs w:val="21"/>
                <w:highlight w:val="none"/>
              </w:rPr>
              <w:t>1.</w:t>
            </w:r>
            <w:bookmarkStart w:id="84" w:name="OLE_LINK62"/>
            <w:bookmarkStart w:id="85" w:name="OLE_LINK63"/>
            <w:r>
              <w:rPr>
                <w:rFonts w:hint="eastAsia" w:ascii="宋体" w:hAnsi="宋体" w:eastAsia="宋体" w:cs="宋体"/>
                <w:strike w:val="0"/>
                <w:dstrike w:val="0"/>
                <w:color w:val="auto"/>
                <w:sz w:val="21"/>
                <w:szCs w:val="21"/>
                <w:highlight w:val="none"/>
              </w:rPr>
              <w:t>投标人为法人或者其他组织的，提供营业执照等证明文件（如营业执照或者事业单位法人证书或者</w:t>
            </w:r>
            <w:r>
              <w:rPr>
                <w:rFonts w:hint="eastAsia" w:ascii="宋体" w:hAnsi="宋体" w:eastAsia="宋体" w:cs="宋体"/>
                <w:strike w:val="0"/>
                <w:dstrike w:val="0"/>
                <w:color w:val="auto"/>
                <w:sz w:val="21"/>
                <w:szCs w:val="21"/>
                <w:highlight w:val="none"/>
                <w:lang w:val="zh-CN" w:bidi="zh-CN"/>
              </w:rPr>
              <w:t>执业许可证</w:t>
            </w:r>
            <w:r>
              <w:rPr>
                <w:rFonts w:hint="eastAsia" w:ascii="宋体" w:hAnsi="宋体" w:eastAsia="宋体" w:cs="宋体"/>
                <w:strike w:val="0"/>
                <w:dstrike w:val="0"/>
                <w:color w:val="auto"/>
                <w:sz w:val="21"/>
                <w:szCs w:val="21"/>
                <w:highlight w:val="none"/>
              </w:rPr>
              <w:t>等），投标人为自然人的，提供身份证复印件；</w:t>
            </w:r>
            <w:bookmarkEnd w:id="82"/>
            <w:bookmarkEnd w:id="83"/>
            <w:bookmarkEnd w:id="84"/>
            <w:bookmarkEnd w:id="85"/>
            <w:bookmarkStart w:id="86" w:name="OLE_LINK66"/>
            <w:bookmarkStart w:id="87" w:name="OLE_LINK67"/>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bookmarkEnd w:id="86"/>
          <w:bookmarkEnd w:id="87"/>
          <w:p w14:paraId="33A1DCB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88" w:name="OLE_LINK74"/>
            <w:bookmarkStart w:id="89" w:name="OLE_LINK76"/>
            <w:bookmarkStart w:id="90" w:name="OLE_LINK83"/>
            <w:r>
              <w:rPr>
                <w:rFonts w:hint="eastAsia" w:ascii="宋体" w:hAnsi="宋体" w:eastAsia="宋体" w:cs="宋体"/>
                <w:strike w:val="0"/>
                <w:dstrike w:val="0"/>
                <w:color w:val="auto"/>
                <w:sz w:val="21"/>
                <w:szCs w:val="21"/>
                <w:highlight w:val="none"/>
              </w:rPr>
              <w:t>2.投标人依法缴纳税收的相关材料（</w:t>
            </w:r>
            <w:bookmarkStart w:id="91" w:name="OLE_LINK258"/>
            <w:bookmarkStart w:id="92" w:name="OLE_LINK266"/>
            <w:bookmarkStart w:id="93" w:name="OLE_LINK259"/>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月至</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10 </w:t>
            </w:r>
            <w:r>
              <w:rPr>
                <w:rFonts w:hint="eastAsia" w:ascii="宋体" w:hAnsi="宋体" w:eastAsia="宋体" w:cs="宋体"/>
                <w:strike w:val="0"/>
                <w:dstrike w:val="0"/>
                <w:color w:val="auto"/>
                <w:sz w:val="21"/>
                <w:szCs w:val="21"/>
                <w:highlight w:val="none"/>
              </w:rPr>
              <w:t>月内任意连续</w:t>
            </w:r>
            <w:r>
              <w:rPr>
                <w:rFonts w:hint="eastAsia" w:ascii="宋体" w:hAnsi="宋体" w:eastAsia="宋体" w:cs="宋体"/>
                <w:strike w:val="0"/>
                <w:dstrike w:val="0"/>
                <w:color w:val="auto"/>
                <w:sz w:val="21"/>
                <w:szCs w:val="21"/>
                <w:highlight w:val="none"/>
                <w:u w:val="single"/>
              </w:rPr>
              <w:t>3个</w:t>
            </w:r>
            <w:r>
              <w:rPr>
                <w:rFonts w:hint="eastAsia" w:ascii="宋体" w:hAnsi="宋体" w:eastAsia="宋体" w:cs="宋体"/>
                <w:strike w:val="0"/>
                <w:dstrike w:val="0"/>
                <w:color w:val="auto"/>
                <w:sz w:val="21"/>
                <w:szCs w:val="21"/>
                <w:highlight w:val="none"/>
              </w:rPr>
              <w:t>月</w:t>
            </w:r>
            <w:bookmarkEnd w:id="91"/>
            <w:bookmarkEnd w:id="92"/>
            <w:bookmarkEnd w:id="93"/>
            <w:r>
              <w:rPr>
                <w:rFonts w:hint="eastAsia" w:ascii="宋体" w:hAnsi="宋体" w:eastAsia="宋体" w:cs="宋体"/>
                <w:strike w:val="0"/>
                <w:dstrike w:val="0"/>
                <w:color w:val="auto"/>
                <w:sz w:val="21"/>
                <w:szCs w:val="21"/>
                <w:highlight w:val="none"/>
              </w:rPr>
              <w:t>的</w:t>
            </w:r>
            <w:r>
              <w:rPr>
                <w:rFonts w:hint="eastAsia" w:ascii="宋体" w:hAnsi="宋体" w:eastAsia="宋体" w:cs="宋体"/>
                <w:b/>
                <w:bCs/>
                <w:strike w:val="0"/>
                <w:dstrike w:val="0"/>
                <w:color w:val="auto"/>
                <w:sz w:val="21"/>
                <w:szCs w:val="21"/>
                <w:highlight w:val="none"/>
                <w:u w:val="single"/>
              </w:rPr>
              <w:t>依法缴纳税收的凭据复印件</w:t>
            </w:r>
            <w:r>
              <w:rPr>
                <w:rFonts w:hint="eastAsia" w:ascii="宋体" w:hAnsi="宋体" w:eastAsia="宋体" w:cs="宋体"/>
                <w:strike w:val="0"/>
                <w:dstrike w:val="0"/>
                <w:color w:val="auto"/>
                <w:sz w:val="21"/>
                <w:szCs w:val="21"/>
                <w:highlight w:val="none"/>
              </w:rPr>
              <w:t>；依法免税的投标人，必须提供相应文件证明其依法免税。从取得营业执照时间起到投标文件提交截止时间为止不足要求月数的，只需提供从取得营业执照起的依法缴纳税收相应证明文件）；</w:t>
            </w:r>
            <w:bookmarkEnd w:id="88"/>
            <w:bookmarkEnd w:id="89"/>
            <w:bookmarkEnd w:id="90"/>
            <w:bookmarkStart w:id="94" w:name="OLE_LINK78"/>
            <w:bookmarkStart w:id="95" w:name="OLE_LINK77"/>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94"/>
            <w:bookmarkEnd w:id="95"/>
          </w:p>
          <w:p w14:paraId="1DF46A8C">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96" w:name="OLE_LINK84"/>
            <w:bookmarkStart w:id="97" w:name="OLE_LINK81"/>
            <w:bookmarkStart w:id="98" w:name="OLE_LINK82"/>
            <w:bookmarkStart w:id="99" w:name="OLE_LINK79"/>
            <w:bookmarkStart w:id="100" w:name="OLE_LINK80"/>
            <w:r>
              <w:rPr>
                <w:rFonts w:hint="eastAsia" w:ascii="宋体" w:hAnsi="宋体" w:eastAsia="宋体" w:cs="宋体"/>
                <w:strike w:val="0"/>
                <w:dstrike w:val="0"/>
                <w:color w:val="auto"/>
                <w:sz w:val="21"/>
                <w:szCs w:val="21"/>
                <w:highlight w:val="none"/>
              </w:rPr>
              <w:t>3.投标人依法缴纳社会保障资金的相关材料[</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月至</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10 </w:t>
            </w:r>
            <w:r>
              <w:rPr>
                <w:rFonts w:hint="eastAsia" w:ascii="宋体" w:hAnsi="宋体" w:eastAsia="宋体" w:cs="宋体"/>
                <w:strike w:val="0"/>
                <w:dstrike w:val="0"/>
                <w:color w:val="auto"/>
                <w:sz w:val="21"/>
                <w:szCs w:val="21"/>
                <w:highlight w:val="none"/>
              </w:rPr>
              <w:t>月内任意连续</w:t>
            </w:r>
            <w:r>
              <w:rPr>
                <w:rFonts w:hint="eastAsia" w:ascii="宋体" w:hAnsi="宋体" w:eastAsia="宋体" w:cs="宋体"/>
                <w:strike w:val="0"/>
                <w:dstrike w:val="0"/>
                <w:color w:val="auto"/>
                <w:sz w:val="21"/>
                <w:szCs w:val="21"/>
                <w:highlight w:val="none"/>
                <w:u w:val="single"/>
              </w:rPr>
              <w:t>3个</w:t>
            </w:r>
            <w:r>
              <w:rPr>
                <w:rFonts w:hint="eastAsia" w:ascii="宋体" w:hAnsi="宋体" w:eastAsia="宋体" w:cs="宋体"/>
                <w:strike w:val="0"/>
                <w:dstrike w:val="0"/>
                <w:color w:val="auto"/>
                <w:sz w:val="21"/>
                <w:szCs w:val="21"/>
                <w:highlight w:val="none"/>
              </w:rPr>
              <w:t>月的</w:t>
            </w:r>
            <w:r>
              <w:rPr>
                <w:rFonts w:hint="eastAsia" w:ascii="宋体" w:hAnsi="宋体" w:eastAsia="宋体" w:cs="宋体"/>
                <w:b/>
                <w:strike w:val="0"/>
                <w:dstrike w:val="0"/>
                <w:color w:val="auto"/>
                <w:sz w:val="21"/>
                <w:szCs w:val="21"/>
                <w:highlight w:val="none"/>
                <w:u w:val="single"/>
              </w:rPr>
              <w:t>依法缴纳社会保障资金的缴费凭证</w:t>
            </w:r>
            <w:r>
              <w:rPr>
                <w:rFonts w:hint="eastAsia" w:ascii="宋体" w:hAnsi="宋体" w:eastAsia="宋体" w:cs="宋体"/>
                <w:strike w:val="0"/>
                <w:dstrike w:val="0"/>
                <w:color w:val="auto"/>
                <w:sz w:val="21"/>
                <w:szCs w:val="21"/>
                <w:highlight w:val="none"/>
              </w:rPr>
              <w:t>（专用收据或者社会保险缴纳清单）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bookmarkEnd w:id="96"/>
            <w:bookmarkEnd w:id="97"/>
            <w:bookmarkEnd w:id="98"/>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p w14:paraId="0CA2726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1" w:name="OLE_LINK85"/>
            <w:bookmarkStart w:id="102" w:name="OLE_LINK86"/>
            <w:r>
              <w:rPr>
                <w:rFonts w:hint="eastAsia" w:ascii="宋体" w:hAnsi="宋体" w:eastAsia="宋体" w:cs="宋体"/>
                <w:strike w:val="0"/>
                <w:dstrike w:val="0"/>
                <w:color w:val="auto"/>
                <w:sz w:val="21"/>
                <w:szCs w:val="21"/>
                <w:highlight w:val="none"/>
              </w:rPr>
              <w:t>4.投标人</w:t>
            </w:r>
            <w:bookmarkStart w:id="103" w:name="OLE_LINK52"/>
            <w:bookmarkStart w:id="104" w:name="OLE_LINK51"/>
            <w:r>
              <w:rPr>
                <w:rFonts w:hint="eastAsia" w:ascii="宋体" w:hAnsi="宋体" w:eastAsia="宋体" w:cs="宋体"/>
                <w:strike w:val="0"/>
                <w:dstrike w:val="0"/>
                <w:color w:val="auto"/>
                <w:sz w:val="21"/>
                <w:szCs w:val="21"/>
                <w:highlight w:val="none"/>
              </w:rPr>
              <w:t>[</w:t>
            </w:r>
            <w:bookmarkEnd w:id="103"/>
            <w:bookmarkEnd w:id="104"/>
            <w:r>
              <w:rPr>
                <w:rFonts w:hint="eastAsia" w:ascii="宋体" w:hAnsi="宋体" w:eastAsia="宋体" w:cs="宋体"/>
                <w:strike w:val="0"/>
                <w:dstrike w:val="0"/>
                <w:color w:val="auto"/>
                <w:sz w:val="21"/>
                <w:szCs w:val="21"/>
                <w:highlight w:val="none"/>
                <w:u w:val="single"/>
                <w:lang w:val="en-US" w:eastAsia="zh-CN"/>
              </w:rPr>
              <w:t>2024年</w:t>
            </w:r>
            <w:r>
              <w:rPr>
                <w:rFonts w:hint="eastAsia" w:ascii="宋体" w:hAnsi="宋体" w:eastAsia="宋体" w:cs="宋体"/>
                <w:strike w:val="0"/>
                <w:dstrike w:val="0"/>
                <w:color w:val="auto"/>
                <w:sz w:val="21"/>
                <w:szCs w:val="21"/>
                <w:highlight w:val="none"/>
                <w:u w:val="single"/>
              </w:rPr>
              <w:t>]</w:t>
            </w:r>
            <w:r>
              <w:rPr>
                <w:rFonts w:hint="eastAsia" w:ascii="宋体" w:hAnsi="宋体" w:eastAsia="宋体" w:cs="宋体"/>
                <w:strike w:val="0"/>
                <w:dstrike w:val="0"/>
                <w:color w:val="auto"/>
                <w:sz w:val="21"/>
                <w:szCs w:val="21"/>
                <w:highlight w:val="none"/>
              </w:rPr>
              <w:t>财务状况报告复印件（成立不满一年的应按提供投标文件提交截止时间上一个月的财务状况报告复印件）或者其银行出具的资信证明（注明有效期的，应在有效期内；未注明有效期的，出具时间至投标截止时间不超过一年）]。（上述财务状况报告包括：</w:t>
            </w:r>
            <w:r>
              <w:rPr>
                <w:rFonts w:hint="eastAsia" w:ascii="宋体" w:hAnsi="宋体" w:eastAsia="宋体" w:cs="宋体"/>
                <w:b/>
                <w:strike w:val="0"/>
                <w:dstrike w:val="0"/>
                <w:color w:val="auto"/>
                <w:sz w:val="21"/>
                <w:szCs w:val="21"/>
                <w:highlight w:val="none"/>
              </w:rPr>
              <w:t>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表、收入费用表和净资产变动表及其附注)</w:t>
            </w:r>
            <w:r>
              <w:rPr>
                <w:rFonts w:hint="eastAsia" w:ascii="宋体" w:hAnsi="宋体" w:eastAsia="宋体" w:cs="宋体"/>
                <w:strike w:val="0"/>
                <w:dstrike w:val="0"/>
                <w:color w:val="auto"/>
                <w:sz w:val="21"/>
                <w:szCs w:val="21"/>
                <w:highlight w:val="none"/>
              </w:rPr>
              <w:t>；</w:t>
            </w:r>
            <w:bookmarkEnd w:id="99"/>
            <w:bookmarkEnd w:id="100"/>
            <w:bookmarkEnd w:id="101"/>
            <w:bookmarkEnd w:id="102"/>
            <w:bookmarkStart w:id="105" w:name="OLE_LINK87"/>
            <w:bookmarkStart w:id="106" w:name="OLE_LINK88"/>
            <w:r>
              <w:rPr>
                <w:rFonts w:hint="eastAsia" w:ascii="宋体" w:hAnsi="宋体" w:eastAsia="宋体" w:cs="宋体"/>
                <w:b/>
                <w:bCs/>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bookmarkEnd w:id="105"/>
          <w:bookmarkEnd w:id="106"/>
          <w:p w14:paraId="3BBB726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7" w:name="OLE_LINK94"/>
            <w:bookmarkStart w:id="108" w:name="OLE_LINK93"/>
            <w:r>
              <w:rPr>
                <w:rFonts w:hint="eastAsia" w:ascii="宋体" w:hAnsi="宋体" w:eastAsia="宋体" w:cs="宋体"/>
                <w:strike w:val="0"/>
                <w:dstrike w:val="0"/>
                <w:color w:val="auto"/>
                <w:sz w:val="21"/>
                <w:szCs w:val="21"/>
                <w:highlight w:val="none"/>
              </w:rPr>
              <w:t>5.投标人直接控股股东信息表、投标人直接管理关系信息表（格式后附）；</w:t>
            </w:r>
            <w:bookmarkEnd w:id="107"/>
            <w:bookmarkEnd w:id="108"/>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p w14:paraId="59D417A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9" w:name="OLE_LINK92"/>
            <w:bookmarkStart w:id="110" w:name="OLE_LINK89"/>
            <w:r>
              <w:rPr>
                <w:rFonts w:hint="eastAsia" w:ascii="宋体" w:hAnsi="宋体" w:eastAsia="宋体" w:cs="宋体"/>
                <w:strike w:val="0"/>
                <w:dstrike w:val="0"/>
                <w:color w:val="auto"/>
                <w:sz w:val="21"/>
                <w:szCs w:val="21"/>
                <w:highlight w:val="none"/>
              </w:rPr>
              <w:t>6.投标资格声明函（格式后附）</w:t>
            </w:r>
            <w:bookmarkEnd w:id="109"/>
            <w:bookmarkEnd w:id="110"/>
            <w:r>
              <w:rPr>
                <w:rFonts w:hint="eastAsia" w:ascii="宋体" w:hAnsi="宋体" w:eastAsia="宋体" w:cs="宋体"/>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rPr>
              <w:t>（必须提供，否则作无效投标处理）</w:t>
            </w:r>
          </w:p>
          <w:p w14:paraId="25A8FB6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11" w:name="OLE_LINK96"/>
            <w:bookmarkStart w:id="112" w:name="OLE_LINK95"/>
            <w:r>
              <w:rPr>
                <w:rFonts w:hint="eastAsia" w:ascii="宋体" w:hAnsi="宋体" w:eastAsia="宋体" w:cs="宋体"/>
                <w:strike w:val="0"/>
                <w:dstrike w:val="0"/>
                <w:color w:val="auto"/>
                <w:sz w:val="21"/>
                <w:szCs w:val="21"/>
                <w:highlight w:val="none"/>
              </w:rPr>
              <w:t>7.联合体协议书（格式后附）；</w:t>
            </w:r>
            <w:bookmarkStart w:id="113" w:name="OLE_LINK97"/>
            <w:bookmarkStart w:id="114" w:name="OLE_LINK98"/>
            <w:r>
              <w:rPr>
                <w:rFonts w:hint="eastAsia" w:ascii="宋体" w:hAnsi="宋体" w:eastAsia="宋体" w:cs="宋体"/>
                <w:strike w:val="0"/>
                <w:dstrike w:val="0"/>
                <w:color w:val="auto"/>
                <w:sz w:val="21"/>
                <w:szCs w:val="21"/>
                <w:highlight w:val="none"/>
              </w:rPr>
              <w:t>（</w:t>
            </w:r>
            <w:bookmarkEnd w:id="111"/>
            <w:bookmarkEnd w:id="112"/>
            <w:r>
              <w:rPr>
                <w:rFonts w:hint="eastAsia" w:ascii="宋体" w:hAnsi="宋体" w:eastAsia="宋体" w:cs="宋体"/>
                <w:b/>
                <w:strike w:val="0"/>
                <w:dstrike w:val="0"/>
                <w:color w:val="auto"/>
                <w:sz w:val="21"/>
                <w:szCs w:val="21"/>
                <w:highlight w:val="none"/>
              </w:rPr>
              <w:t>联合体投标时必须提供，否则按无效投标处理</w:t>
            </w:r>
            <w:r>
              <w:rPr>
                <w:rFonts w:hint="eastAsia" w:ascii="宋体" w:hAnsi="宋体" w:eastAsia="宋体" w:cs="宋体"/>
                <w:strike w:val="0"/>
                <w:dstrike w:val="0"/>
                <w:color w:val="auto"/>
                <w:sz w:val="21"/>
                <w:szCs w:val="21"/>
                <w:highlight w:val="none"/>
              </w:rPr>
              <w:t>）</w:t>
            </w:r>
            <w:bookmarkEnd w:id="113"/>
            <w:bookmarkEnd w:id="114"/>
          </w:p>
          <w:p w14:paraId="7325BAD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val="0"/>
                <w:bCs w:val="0"/>
                <w:strike w:val="0"/>
                <w:dstrike w:val="0"/>
                <w:color w:val="auto"/>
                <w:sz w:val="21"/>
                <w:szCs w:val="21"/>
                <w:highlight w:val="none"/>
                <w:lang w:val="en-US" w:eastAsia="zh-CN"/>
              </w:rPr>
            </w:pPr>
            <w:bookmarkStart w:id="115" w:name="OLE_LINK99"/>
            <w:bookmarkStart w:id="116" w:name="OLE_LINK100"/>
            <w:r>
              <w:rPr>
                <w:rFonts w:hint="eastAsia" w:ascii="宋体" w:hAnsi="宋体" w:eastAsia="宋体" w:cs="宋体"/>
                <w:strike w:val="0"/>
                <w:dstrike w:val="0"/>
                <w:color w:val="auto"/>
                <w:sz w:val="21"/>
                <w:szCs w:val="21"/>
                <w:highlight w:val="none"/>
                <w:lang w:val="en-US" w:eastAsia="zh-CN"/>
              </w:rPr>
              <w:t>8.本项目的特定资格要求：</w:t>
            </w:r>
            <w:r>
              <w:rPr>
                <w:rFonts w:hint="eastAsia" w:ascii="宋体" w:hAnsi="宋体" w:eastAsia="宋体" w:cs="宋体"/>
                <w:b w:val="0"/>
                <w:bCs w:val="0"/>
                <w:strike w:val="0"/>
                <w:dstrike w:val="0"/>
                <w:color w:val="auto"/>
                <w:sz w:val="21"/>
                <w:szCs w:val="21"/>
                <w:highlight w:val="none"/>
                <w:lang w:val="en-US" w:eastAsia="zh-CN"/>
              </w:rPr>
              <w:t>分包1：投标人须取得有效的检验检测机构资质认定证书（CMA）。联合体投标时，联合体各方中至少有一方必须符合招标文件规定的特定资格文件且每个包接受最多三个投标人组成一个投标联合体参与投标，联合体各方中承担分析检测任务的单位必须具有CMA资质；分包2：投标人须取得有效的检验检测机构资质认定证书（CMA）；</w:t>
            </w:r>
            <w:r>
              <w:rPr>
                <w:rFonts w:hint="eastAsia" w:ascii="宋体" w:hAnsi="宋体" w:eastAsia="宋体" w:cs="宋体"/>
                <w:b/>
                <w:bCs/>
                <w:strike w:val="0"/>
                <w:dstrike w:val="0"/>
                <w:color w:val="auto"/>
                <w:sz w:val="21"/>
                <w:szCs w:val="21"/>
                <w:highlight w:val="none"/>
              </w:rPr>
              <w:t>（必须提供，否则作无效投标处理）</w:t>
            </w:r>
          </w:p>
          <w:p w14:paraId="4495742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w:t>
            </w:r>
            <w:bookmarkEnd w:id="115"/>
            <w:bookmarkEnd w:id="116"/>
            <w:r>
              <w:rPr>
                <w:rFonts w:hint="eastAsia" w:ascii="宋体" w:hAnsi="宋体" w:eastAsia="宋体" w:cs="宋体"/>
                <w:b w:val="0"/>
                <w:bCs w:val="0"/>
                <w:strike w:val="0"/>
                <w:dstrike w:val="0"/>
                <w:color w:val="auto"/>
                <w:sz w:val="21"/>
                <w:szCs w:val="21"/>
                <w:highlight w:val="none"/>
                <w:lang w:val="en-US" w:eastAsia="zh-CN"/>
              </w:rPr>
              <w:t>除招标文件规定必须提供以外，投标人认为需要提供的其他证明材料。</w:t>
            </w:r>
          </w:p>
          <w:p w14:paraId="570579F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注：1.以上标明“必须提供”的材料属于复印件</w:t>
            </w:r>
            <w:r>
              <w:rPr>
                <w:rFonts w:hint="eastAsia" w:ascii="宋体" w:hAnsi="宋体" w:eastAsia="宋体" w:cs="宋体"/>
                <w:b/>
                <w:bCs/>
                <w:strike w:val="0"/>
                <w:dstrike w:val="0"/>
                <w:color w:val="auto"/>
                <w:sz w:val="21"/>
                <w:szCs w:val="21"/>
                <w:highlight w:val="none"/>
                <w:lang w:val="en-US" w:eastAsia="zh-CN"/>
              </w:rPr>
              <w:t>和扫描件</w:t>
            </w:r>
            <w:r>
              <w:rPr>
                <w:rFonts w:hint="eastAsia" w:ascii="宋体" w:hAnsi="宋体" w:eastAsia="宋体" w:cs="宋体"/>
                <w:b/>
                <w:bCs/>
                <w:strike w:val="0"/>
                <w:dstrike w:val="0"/>
                <w:color w:val="auto"/>
                <w:sz w:val="21"/>
                <w:szCs w:val="21"/>
                <w:highlight w:val="none"/>
              </w:rPr>
              <w:t>的，</w:t>
            </w:r>
            <w:r>
              <w:rPr>
                <w:rFonts w:hint="eastAsia" w:ascii="宋体" w:hAnsi="宋体" w:eastAsia="宋体" w:cs="宋体"/>
                <w:b/>
                <w:strike w:val="0"/>
                <w:dstrike w:val="0"/>
                <w:color w:val="auto"/>
                <w:sz w:val="21"/>
                <w:szCs w:val="21"/>
                <w:highlight w:val="none"/>
              </w:rPr>
              <w:t>必须加盖投标人公章（或电子签章）</w:t>
            </w:r>
            <w:r>
              <w:rPr>
                <w:rFonts w:hint="eastAsia" w:ascii="宋体" w:hAnsi="宋体" w:eastAsia="宋体" w:cs="宋体"/>
                <w:b/>
                <w:bCs/>
                <w:strike w:val="0"/>
                <w:dstrike w:val="0"/>
                <w:color w:val="auto"/>
                <w:sz w:val="21"/>
                <w:szCs w:val="21"/>
                <w:highlight w:val="none"/>
              </w:rPr>
              <w:t>，否则按无效投标</w:t>
            </w:r>
            <w:r>
              <w:rPr>
                <w:rFonts w:hint="eastAsia" w:ascii="宋体" w:hAnsi="宋体" w:eastAsia="宋体" w:cs="宋体"/>
                <w:b/>
                <w:strike w:val="0"/>
                <w:dstrike w:val="0"/>
                <w:color w:val="auto"/>
                <w:sz w:val="21"/>
                <w:szCs w:val="21"/>
                <w:highlight w:val="none"/>
              </w:rPr>
              <w:t>处理。</w:t>
            </w:r>
          </w:p>
          <w:p w14:paraId="4A43FBF5">
            <w:pPr>
              <w:pStyle w:val="20"/>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2.联合体投标时，第1-5项资格证明文件联合体各方均必须分别提供，</w:t>
            </w:r>
            <w:r>
              <w:rPr>
                <w:rFonts w:hint="eastAsia" w:ascii="宋体" w:hAnsi="宋体" w:eastAsia="宋体" w:cs="宋体"/>
                <w:b/>
                <w:bCs/>
                <w:color w:val="auto"/>
                <w:kern w:val="2"/>
                <w:sz w:val="21"/>
                <w:szCs w:val="21"/>
                <w:highlight w:val="none"/>
              </w:rPr>
              <w:t>并由联合体牵头人加盖电子签章，规定签字处签字（或者电子签名），否则按无效投标处理。</w:t>
            </w:r>
          </w:p>
        </w:tc>
      </w:tr>
      <w:tr w14:paraId="38EAD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44ED7803">
            <w:pPr>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117" w:name="_13.3"/>
            <w:bookmarkEnd w:id="117"/>
          </w:p>
        </w:tc>
        <w:tc>
          <w:tcPr>
            <w:tcW w:w="8009" w:type="dxa"/>
            <w:tcBorders>
              <w:top w:val="single" w:color="auto" w:sz="4" w:space="0"/>
              <w:left w:val="single" w:color="auto" w:sz="4" w:space="0"/>
              <w:bottom w:val="single" w:color="auto" w:sz="4" w:space="0"/>
              <w:right w:val="single" w:color="auto" w:sz="4" w:space="0"/>
            </w:tcBorders>
            <w:vAlign w:val="center"/>
          </w:tcPr>
          <w:p w14:paraId="6D6E33E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bookmarkStart w:id="118" w:name="OLE_LINK7"/>
            <w:bookmarkStart w:id="119" w:name="OLE_LINK6"/>
            <w:r>
              <w:rPr>
                <w:rFonts w:hint="eastAsia" w:ascii="宋体" w:hAnsi="宋体" w:eastAsia="宋体" w:cs="宋体"/>
                <w:b/>
                <w:strike w:val="0"/>
                <w:dstrike w:val="0"/>
                <w:color w:val="auto"/>
                <w:sz w:val="21"/>
                <w:szCs w:val="21"/>
                <w:highlight w:val="none"/>
              </w:rPr>
              <w:t>商务文件</w:t>
            </w:r>
            <w:bookmarkEnd w:id="118"/>
            <w:bookmarkEnd w:id="119"/>
            <w:r>
              <w:rPr>
                <w:rFonts w:hint="eastAsia" w:ascii="宋体" w:hAnsi="宋体" w:eastAsia="宋体" w:cs="宋体"/>
                <w:b/>
                <w:strike w:val="0"/>
                <w:dstrike w:val="0"/>
                <w:color w:val="auto"/>
                <w:sz w:val="21"/>
                <w:szCs w:val="21"/>
                <w:highlight w:val="none"/>
              </w:rPr>
              <w:t>：</w:t>
            </w:r>
          </w:p>
          <w:p w14:paraId="00ECF87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1.无串通投标行为的承诺函（格式后附）；</w:t>
            </w:r>
            <w:r>
              <w:rPr>
                <w:rFonts w:hint="eastAsia" w:ascii="宋体" w:hAnsi="宋体" w:eastAsia="宋体" w:cs="宋体"/>
                <w:b/>
                <w:bCs/>
                <w:strike w:val="0"/>
                <w:dstrike w:val="0"/>
                <w:color w:val="auto"/>
                <w:sz w:val="21"/>
                <w:szCs w:val="21"/>
                <w:highlight w:val="none"/>
              </w:rPr>
              <w:t>（必须提供，否则作无效投标处理）</w:t>
            </w:r>
          </w:p>
          <w:p w14:paraId="079B230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0" w:name="OLE_LINK112"/>
            <w:bookmarkStart w:id="121" w:name="OLE_LINK111"/>
            <w:r>
              <w:rPr>
                <w:rFonts w:hint="eastAsia" w:ascii="宋体" w:hAnsi="宋体" w:eastAsia="宋体" w:cs="宋体"/>
                <w:strike w:val="0"/>
                <w:dstrike w:val="0"/>
                <w:color w:val="auto"/>
                <w:sz w:val="21"/>
                <w:szCs w:val="21"/>
                <w:highlight w:val="none"/>
              </w:rPr>
              <w:t>2.投标保证金</w:t>
            </w:r>
            <w:r>
              <w:rPr>
                <w:rFonts w:hint="eastAsia" w:ascii="宋体" w:hAnsi="宋体" w:eastAsia="宋体" w:cs="宋体"/>
                <w:strike w:val="0"/>
                <w:dstrike w:val="0"/>
                <w:color w:val="auto"/>
                <w:sz w:val="21"/>
                <w:szCs w:val="21"/>
                <w:highlight w:val="none"/>
                <w:lang w:val="en-US" w:eastAsia="zh-CN"/>
              </w:rPr>
              <w:t>交纳</w:t>
            </w:r>
            <w:r>
              <w:rPr>
                <w:rFonts w:hint="eastAsia" w:ascii="宋体" w:hAnsi="宋体" w:eastAsia="宋体" w:cs="宋体"/>
                <w:strike w:val="0"/>
                <w:dstrike w:val="0"/>
                <w:color w:val="auto"/>
                <w:sz w:val="21"/>
                <w:szCs w:val="21"/>
                <w:highlight w:val="none"/>
              </w:rPr>
              <w:t>凭证；</w:t>
            </w:r>
            <w:bookmarkEnd w:id="120"/>
            <w:bookmarkEnd w:id="121"/>
            <w:r>
              <w:rPr>
                <w:rFonts w:hint="eastAsia" w:ascii="宋体" w:hAnsi="宋体" w:eastAsia="宋体" w:cs="宋体"/>
                <w:b/>
                <w:strike w:val="0"/>
                <w:dstrike w:val="0"/>
                <w:color w:val="auto"/>
                <w:sz w:val="21"/>
                <w:szCs w:val="21"/>
                <w:highlight w:val="none"/>
              </w:rPr>
              <w:t>（按照公告要求提供，否则作无效投标处理）</w:t>
            </w:r>
          </w:p>
          <w:p w14:paraId="36BE0B3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2" w:name="OLE_LINK113"/>
            <w:bookmarkStart w:id="123" w:name="OLE_LINK114"/>
            <w:r>
              <w:rPr>
                <w:rFonts w:hint="eastAsia" w:ascii="宋体" w:hAnsi="宋体" w:eastAsia="宋体" w:cs="宋体"/>
                <w:strike w:val="0"/>
                <w:dstrike w:val="0"/>
                <w:color w:val="auto"/>
                <w:sz w:val="21"/>
                <w:szCs w:val="21"/>
                <w:highlight w:val="none"/>
              </w:rPr>
              <w:t>3.法定代表人身份证明及法定代表人有效身份证正反面复印件（格式后附）；</w:t>
            </w:r>
            <w:bookmarkEnd w:id="122"/>
            <w:bookmarkEnd w:id="123"/>
            <w:bookmarkStart w:id="124" w:name="OLE_LINK115"/>
            <w:bookmarkStart w:id="125" w:name="OLE_LINK116"/>
            <w:r>
              <w:rPr>
                <w:rFonts w:hint="eastAsia" w:ascii="宋体" w:hAnsi="宋体" w:eastAsia="宋体" w:cs="宋体"/>
                <w:b/>
                <w:bCs/>
                <w:strike w:val="0"/>
                <w:dstrike w:val="0"/>
                <w:color w:val="auto"/>
                <w:sz w:val="21"/>
                <w:szCs w:val="21"/>
                <w:highlight w:val="none"/>
              </w:rPr>
              <w:t>（除自然人投标外必须提供，否则作无效投标处理）</w:t>
            </w:r>
            <w:bookmarkEnd w:id="124"/>
            <w:bookmarkEnd w:id="125"/>
          </w:p>
          <w:p w14:paraId="1B48955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6" w:name="OLE_LINK117"/>
            <w:bookmarkStart w:id="127" w:name="OLE_LINK118"/>
            <w:r>
              <w:rPr>
                <w:rFonts w:hint="eastAsia" w:ascii="宋体" w:hAnsi="宋体" w:eastAsia="宋体" w:cs="宋体"/>
                <w:strike w:val="0"/>
                <w:dstrike w:val="0"/>
                <w:color w:val="auto"/>
                <w:sz w:val="21"/>
                <w:szCs w:val="21"/>
                <w:highlight w:val="none"/>
              </w:rPr>
              <w:t>4.法定代表人授权委托书及委托代理人有效身份证正反面复印件（格式后附）；</w:t>
            </w:r>
            <w:bookmarkStart w:id="128" w:name="OLE_LINK119"/>
            <w:bookmarkStart w:id="129" w:name="OLE_LINK120"/>
            <w:r>
              <w:rPr>
                <w:rFonts w:hint="eastAsia" w:ascii="宋体" w:hAnsi="宋体" w:eastAsia="宋体" w:cs="宋体"/>
                <w:b/>
                <w:bCs/>
                <w:strike w:val="0"/>
                <w:dstrike w:val="0"/>
                <w:color w:val="auto"/>
                <w:sz w:val="21"/>
                <w:szCs w:val="21"/>
                <w:highlight w:val="none"/>
              </w:rPr>
              <w:t>（</w:t>
            </w:r>
            <w:bookmarkEnd w:id="126"/>
            <w:bookmarkEnd w:id="127"/>
            <w:r>
              <w:rPr>
                <w:rFonts w:hint="eastAsia" w:ascii="宋体" w:hAnsi="宋体" w:eastAsia="宋体" w:cs="宋体"/>
                <w:b/>
                <w:bCs/>
                <w:strike w:val="0"/>
                <w:dstrike w:val="0"/>
                <w:color w:val="auto"/>
                <w:sz w:val="21"/>
                <w:szCs w:val="21"/>
                <w:highlight w:val="none"/>
              </w:rPr>
              <w:t>委托时必须提供，否则作无效投标处理）</w:t>
            </w:r>
            <w:bookmarkEnd w:id="128"/>
            <w:bookmarkEnd w:id="129"/>
          </w:p>
          <w:p w14:paraId="526A23A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0" w:name="OLE_LINK121"/>
            <w:bookmarkStart w:id="131" w:name="OLE_LINK122"/>
            <w:r>
              <w:rPr>
                <w:rFonts w:hint="eastAsia" w:ascii="宋体" w:hAnsi="宋体" w:eastAsia="宋体" w:cs="宋体"/>
                <w:strike w:val="0"/>
                <w:dstrike w:val="0"/>
                <w:color w:val="auto"/>
                <w:sz w:val="21"/>
                <w:szCs w:val="21"/>
                <w:highlight w:val="none"/>
              </w:rPr>
              <w:t>5.商务条款偏离表（格式后附）；</w:t>
            </w:r>
            <w:bookmarkEnd w:id="130"/>
            <w:bookmarkEnd w:id="131"/>
            <w:bookmarkStart w:id="132" w:name="OLE_LINK123"/>
            <w:bookmarkStart w:id="133" w:name="OLE_LINK124"/>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132"/>
            <w:bookmarkEnd w:id="133"/>
          </w:p>
          <w:p w14:paraId="7713FBA0">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4" w:name="OLE_LINK125"/>
            <w:bookmarkStart w:id="135" w:name="OLE_LINK126"/>
            <w:r>
              <w:rPr>
                <w:rFonts w:hint="eastAsia" w:ascii="宋体" w:hAnsi="宋体" w:eastAsia="宋体" w:cs="宋体"/>
                <w:strike w:val="0"/>
                <w:dstrike w:val="0"/>
                <w:color w:val="auto"/>
                <w:sz w:val="21"/>
                <w:szCs w:val="21"/>
                <w:highlight w:val="none"/>
              </w:rPr>
              <w:t>6.项目服务承诺（格式自拟）；</w:t>
            </w:r>
            <w:bookmarkEnd w:id="134"/>
            <w:bookmarkEnd w:id="135"/>
            <w:bookmarkStart w:id="136" w:name="OLE_LINK127"/>
            <w:bookmarkStart w:id="137" w:name="OLE_LINK128"/>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136"/>
            <w:bookmarkEnd w:id="137"/>
          </w:p>
          <w:p w14:paraId="624E9644">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8" w:name="OLE_LINK130"/>
            <w:bookmarkStart w:id="139" w:name="OLE_LINK129"/>
            <w:r>
              <w:rPr>
                <w:rFonts w:hint="eastAsia" w:ascii="宋体" w:hAnsi="宋体" w:eastAsia="宋体" w:cs="宋体"/>
                <w:strike w:val="0"/>
                <w:dstrike w:val="0"/>
                <w:color w:val="auto"/>
                <w:sz w:val="21"/>
                <w:szCs w:val="21"/>
                <w:highlight w:val="none"/>
              </w:rPr>
              <w:t>7.投标人情况介绍（格式自拟）；</w:t>
            </w:r>
          </w:p>
          <w:bookmarkEnd w:id="138"/>
          <w:bookmarkEnd w:id="139"/>
          <w:p w14:paraId="172714D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0" w:name="OLE_LINK132"/>
            <w:bookmarkStart w:id="141" w:name="OLE_LINK131"/>
            <w:r>
              <w:rPr>
                <w:rFonts w:hint="eastAsia" w:ascii="宋体" w:hAnsi="宋体" w:eastAsia="宋体" w:cs="宋体"/>
                <w:strike w:val="0"/>
                <w:dstrike w:val="0"/>
                <w:color w:val="auto"/>
                <w:sz w:val="21"/>
                <w:szCs w:val="21"/>
                <w:highlight w:val="none"/>
              </w:rPr>
              <w:t>8.</w:t>
            </w:r>
            <w:bookmarkEnd w:id="140"/>
            <w:bookmarkEnd w:id="141"/>
            <w:r>
              <w:rPr>
                <w:rFonts w:hint="eastAsia" w:ascii="宋体" w:hAnsi="宋体" w:eastAsia="宋体" w:cs="宋体"/>
                <w:strike w:val="0"/>
                <w:dstrike w:val="0"/>
                <w:color w:val="auto"/>
                <w:sz w:val="21"/>
                <w:szCs w:val="21"/>
                <w:highlight w:val="none"/>
              </w:rPr>
              <w:t>除招标文件规定必须提供以外，投标人认为需要提供的其他证明材料（格式自拟）。（投标人根据“第二章采购需求”及“第四章评标方法及评标标准”提供有关证明材料）。</w:t>
            </w:r>
          </w:p>
          <w:p w14:paraId="5931DB0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注：1.法定代表人授权委托书必须由法定代表人及委托代理人签字</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或电子签名</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，并加盖投标人公章</w:t>
            </w:r>
            <w:r>
              <w:rPr>
                <w:rFonts w:hint="eastAsia" w:ascii="宋体" w:hAnsi="宋体" w:eastAsia="宋体" w:cs="宋体"/>
                <w:b/>
                <w:strike w:val="0"/>
                <w:dstrike w:val="0"/>
                <w:color w:val="auto"/>
                <w:sz w:val="21"/>
                <w:szCs w:val="21"/>
                <w:highlight w:val="none"/>
              </w:rPr>
              <w:t>（或电子签章）</w:t>
            </w:r>
            <w:r>
              <w:rPr>
                <w:rFonts w:hint="eastAsia" w:ascii="宋体" w:hAnsi="宋体" w:eastAsia="宋体" w:cs="宋体"/>
                <w:b/>
                <w:bCs/>
                <w:strike w:val="0"/>
                <w:dstrike w:val="0"/>
                <w:color w:val="auto"/>
                <w:sz w:val="21"/>
                <w:szCs w:val="21"/>
                <w:highlight w:val="none"/>
              </w:rPr>
              <w:t>，否则作无效投标处理。</w:t>
            </w:r>
          </w:p>
          <w:p w14:paraId="1D8B57D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 以上标明“必须提供”的材料属于复印件的</w:t>
            </w:r>
            <w:r>
              <w:rPr>
                <w:rFonts w:hint="eastAsia" w:ascii="宋体" w:hAnsi="宋体" w:eastAsia="宋体" w:cs="宋体"/>
                <w:b/>
                <w:bCs/>
                <w:strike w:val="0"/>
                <w:dstrike w:val="0"/>
                <w:color w:val="auto"/>
                <w:sz w:val="21"/>
                <w:szCs w:val="21"/>
                <w:highlight w:val="none"/>
                <w:lang w:val="en-US" w:eastAsia="zh-CN"/>
              </w:rPr>
              <w:t>扫描件的</w:t>
            </w:r>
            <w:r>
              <w:rPr>
                <w:rFonts w:hint="eastAsia" w:ascii="宋体" w:hAnsi="宋体" w:eastAsia="宋体" w:cs="宋体"/>
                <w:b/>
                <w:bCs/>
                <w:strike w:val="0"/>
                <w:dstrike w:val="0"/>
                <w:color w:val="auto"/>
                <w:sz w:val="21"/>
                <w:szCs w:val="21"/>
                <w:highlight w:val="none"/>
              </w:rPr>
              <w:t>，必须加盖投标人</w:t>
            </w:r>
            <w:r>
              <w:rPr>
                <w:rFonts w:hint="eastAsia" w:ascii="宋体" w:hAnsi="宋体" w:eastAsia="宋体" w:cs="宋体"/>
                <w:b/>
                <w:strike w:val="0"/>
                <w:dstrike w:val="0"/>
                <w:color w:val="auto"/>
                <w:sz w:val="21"/>
                <w:szCs w:val="21"/>
                <w:highlight w:val="none"/>
              </w:rPr>
              <w:t>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，否则</w:t>
            </w:r>
            <w:r>
              <w:rPr>
                <w:rFonts w:hint="eastAsia" w:ascii="宋体" w:hAnsi="宋体" w:eastAsia="宋体" w:cs="宋体"/>
                <w:b/>
                <w:strike w:val="0"/>
                <w:dstrike w:val="0"/>
                <w:color w:val="auto"/>
                <w:sz w:val="21"/>
                <w:szCs w:val="21"/>
                <w:highlight w:val="none"/>
              </w:rPr>
              <w:t>作无效投标处理</w:t>
            </w:r>
            <w:r>
              <w:rPr>
                <w:rFonts w:hint="eastAsia" w:ascii="宋体" w:hAnsi="宋体" w:eastAsia="宋体" w:cs="宋体"/>
                <w:b/>
                <w:bCs/>
                <w:strike w:val="0"/>
                <w:dstrike w:val="0"/>
                <w:color w:val="auto"/>
                <w:sz w:val="21"/>
                <w:szCs w:val="21"/>
                <w:highlight w:val="none"/>
              </w:rPr>
              <w:t>。</w:t>
            </w:r>
          </w:p>
        </w:tc>
      </w:tr>
      <w:tr w14:paraId="156B1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127F5436">
            <w:pPr>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142" w:name="_13.4"/>
            <w:bookmarkEnd w:id="142"/>
          </w:p>
        </w:tc>
        <w:tc>
          <w:tcPr>
            <w:tcW w:w="8009" w:type="dxa"/>
            <w:tcBorders>
              <w:top w:val="single" w:color="auto" w:sz="4" w:space="0"/>
              <w:left w:val="single" w:color="auto" w:sz="4" w:space="0"/>
              <w:bottom w:val="single" w:color="auto" w:sz="4" w:space="0"/>
              <w:right w:val="single" w:color="auto" w:sz="4" w:space="0"/>
            </w:tcBorders>
            <w:vAlign w:val="center"/>
          </w:tcPr>
          <w:p w14:paraId="5FC2349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技术文件：</w:t>
            </w:r>
          </w:p>
          <w:p w14:paraId="380335EF">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1.服务需求偏离表（格式后附）；</w:t>
            </w:r>
            <w:r>
              <w:rPr>
                <w:rFonts w:hint="eastAsia" w:ascii="宋体" w:hAnsi="宋体" w:eastAsia="宋体" w:cs="宋体"/>
                <w:b/>
                <w:bCs/>
                <w:strike w:val="0"/>
                <w:dstrike w:val="0"/>
                <w:color w:val="auto"/>
                <w:sz w:val="21"/>
                <w:szCs w:val="21"/>
                <w:highlight w:val="none"/>
              </w:rPr>
              <w:t>（必须提供，否则按无效投标处理）</w:t>
            </w:r>
          </w:p>
          <w:p w14:paraId="7B72F532">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2.服务承诺函（主要服务内容承诺，格式自拟）；</w:t>
            </w:r>
            <w:r>
              <w:rPr>
                <w:rFonts w:hint="eastAsia" w:ascii="宋体" w:hAnsi="宋体" w:eastAsia="宋体" w:cs="宋体"/>
                <w:b/>
                <w:bCs/>
                <w:strike w:val="0"/>
                <w:dstrike w:val="0"/>
                <w:color w:val="auto"/>
                <w:sz w:val="21"/>
                <w:szCs w:val="21"/>
                <w:highlight w:val="none"/>
              </w:rPr>
              <w:t>（必须提供，否则按无效投标处理）</w:t>
            </w:r>
          </w:p>
          <w:p w14:paraId="07B7194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r>
              <w:rPr>
                <w:rFonts w:hint="eastAsia" w:ascii="宋体" w:hAnsi="宋体" w:eastAsia="宋体" w:cs="宋体"/>
                <w:strike w:val="0"/>
                <w:dstrike w:val="0"/>
                <w:color w:val="auto"/>
                <w:sz w:val="21"/>
                <w:szCs w:val="21"/>
                <w:highlight w:val="none"/>
                <w:lang w:val="en-US" w:eastAsia="zh-CN"/>
              </w:rPr>
              <w:t>服务</w:t>
            </w:r>
            <w:r>
              <w:rPr>
                <w:rFonts w:hint="eastAsia" w:ascii="宋体" w:hAnsi="宋体" w:eastAsia="宋体" w:cs="宋体"/>
                <w:strike w:val="0"/>
                <w:dstrike w:val="0"/>
                <w:color w:val="auto"/>
                <w:sz w:val="21"/>
                <w:szCs w:val="21"/>
                <w:highlight w:val="none"/>
              </w:rPr>
              <w:t>方案【例如：项目前期准备、项目实施计划（人员构成、技术服务、技术培训、售后服务的内容和措施等内容）】；</w:t>
            </w:r>
            <w:bookmarkStart w:id="143" w:name="OLE_LINK136"/>
            <w:bookmarkStart w:id="144" w:name="OLE_LINK135"/>
            <w:r>
              <w:rPr>
                <w:rFonts w:hint="eastAsia" w:ascii="宋体" w:hAnsi="宋体" w:eastAsia="宋体" w:cs="宋体"/>
                <w:b/>
                <w:strike w:val="0"/>
                <w:dstrike w:val="0"/>
                <w:color w:val="auto"/>
                <w:sz w:val="21"/>
                <w:szCs w:val="21"/>
                <w:highlight w:val="none"/>
              </w:rPr>
              <w:t>（视项目需求情况及评分办法设置提供）</w:t>
            </w:r>
            <w:bookmarkEnd w:id="143"/>
            <w:bookmarkEnd w:id="144"/>
          </w:p>
          <w:p w14:paraId="434374C9">
            <w:pPr>
              <w:keepNext w:val="0"/>
              <w:keepLines w:val="0"/>
              <w:pageBreakBefore w:val="0"/>
              <w:widowControl w:val="0"/>
              <w:numPr>
                <w:ilvl w:val="255"/>
                <w:numId w:val="0"/>
              </w:numPr>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5" w:name="OLE_LINK137"/>
            <w:bookmarkStart w:id="146" w:name="OLE_LINK138"/>
            <w:r>
              <w:rPr>
                <w:rFonts w:hint="eastAsia" w:ascii="宋体" w:hAnsi="宋体" w:eastAsia="宋体" w:cs="宋体"/>
                <w:strike w:val="0"/>
                <w:dstrike w:val="0"/>
                <w:color w:val="auto"/>
                <w:sz w:val="21"/>
                <w:szCs w:val="21"/>
                <w:highlight w:val="none"/>
              </w:rPr>
              <w:t>4.质量控制方案（按要求</w:t>
            </w:r>
            <w:r>
              <w:rPr>
                <w:rFonts w:hint="eastAsia" w:ascii="宋体" w:hAnsi="宋体" w:eastAsia="宋体" w:cs="宋体"/>
                <w:strike w:val="0"/>
                <w:dstrike w:val="0"/>
                <w:color w:val="auto"/>
                <w:sz w:val="21"/>
                <w:szCs w:val="21"/>
                <w:highlight w:val="none"/>
                <w:lang w:val="en-US" w:eastAsia="zh-CN"/>
              </w:rPr>
              <w:t>视情况</w:t>
            </w:r>
            <w:r>
              <w:rPr>
                <w:rFonts w:hint="eastAsia" w:ascii="宋体" w:hAnsi="宋体" w:eastAsia="宋体" w:cs="宋体"/>
                <w:strike w:val="0"/>
                <w:dstrike w:val="0"/>
                <w:color w:val="auto"/>
                <w:sz w:val="21"/>
                <w:szCs w:val="21"/>
                <w:highlight w:val="none"/>
              </w:rPr>
              <w:t>提供）；</w:t>
            </w:r>
          </w:p>
          <w:p w14:paraId="744A3CAB">
            <w:pPr>
              <w:keepNext w:val="0"/>
              <w:keepLines w:val="0"/>
              <w:pageBreakBefore w:val="0"/>
              <w:widowControl w:val="0"/>
              <w:numPr>
                <w:ilvl w:val="255"/>
                <w:numId w:val="0"/>
              </w:numPr>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5.项目实施人员一览表（格式后附）；</w:t>
            </w:r>
            <w:bookmarkEnd w:id="145"/>
            <w:bookmarkEnd w:id="146"/>
            <w:bookmarkStart w:id="147" w:name="OLE_LINK140"/>
            <w:bookmarkStart w:id="148" w:name="OLE_LINK139"/>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必须提供，否则按无效投标处理</w:t>
            </w:r>
            <w:r>
              <w:rPr>
                <w:rFonts w:hint="eastAsia" w:ascii="宋体" w:hAnsi="宋体" w:eastAsia="宋体" w:cs="宋体"/>
                <w:strike w:val="0"/>
                <w:dstrike w:val="0"/>
                <w:color w:val="auto"/>
                <w:sz w:val="21"/>
                <w:szCs w:val="21"/>
                <w:highlight w:val="none"/>
              </w:rPr>
              <w:t>）</w:t>
            </w:r>
            <w:bookmarkEnd w:id="147"/>
            <w:bookmarkEnd w:id="148"/>
          </w:p>
          <w:p w14:paraId="433B71D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6.除招标文件规定必须提供以外，投标人需要说明的其他文件和说明（格式自拟）。（投标人根据“第二章采购需求”及“第四章评标方法及评标标准”提供有关证明材料）</w:t>
            </w:r>
            <w:r>
              <w:rPr>
                <w:rFonts w:hint="eastAsia" w:ascii="宋体" w:hAnsi="宋体" w:eastAsia="宋体" w:cs="宋体"/>
                <w:strike w:val="0"/>
                <w:dstrike w:val="0"/>
                <w:color w:val="auto"/>
                <w:sz w:val="21"/>
                <w:szCs w:val="21"/>
                <w:highlight w:val="none"/>
                <w:lang w:eastAsia="zh-CN"/>
              </w:rPr>
              <w:t>。</w:t>
            </w:r>
          </w:p>
          <w:p w14:paraId="4AB9436C">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注：以上标明“必须提供”的材料属于复印件的</w:t>
            </w:r>
            <w:r>
              <w:rPr>
                <w:rFonts w:hint="eastAsia" w:ascii="宋体" w:hAnsi="宋体" w:eastAsia="宋体" w:cs="宋体"/>
                <w:b/>
                <w:bCs/>
                <w:strike w:val="0"/>
                <w:dstrike w:val="0"/>
                <w:color w:val="auto"/>
                <w:sz w:val="21"/>
                <w:szCs w:val="21"/>
                <w:highlight w:val="none"/>
                <w:lang w:val="en-US" w:eastAsia="zh-CN"/>
              </w:rPr>
              <w:t>扫描件的</w:t>
            </w:r>
            <w:r>
              <w:rPr>
                <w:rFonts w:hint="eastAsia" w:ascii="宋体" w:hAnsi="宋体" w:eastAsia="宋体" w:cs="宋体"/>
                <w:b/>
                <w:bCs/>
                <w:strike w:val="0"/>
                <w:dstrike w:val="0"/>
                <w:color w:val="auto"/>
                <w:sz w:val="21"/>
                <w:szCs w:val="21"/>
                <w:highlight w:val="none"/>
              </w:rPr>
              <w:t>，必须加盖投标人</w:t>
            </w:r>
            <w:r>
              <w:rPr>
                <w:rFonts w:hint="eastAsia" w:ascii="宋体" w:hAnsi="宋体" w:eastAsia="宋体" w:cs="宋体"/>
                <w:b/>
                <w:strike w:val="0"/>
                <w:dstrike w:val="0"/>
                <w:color w:val="auto"/>
                <w:sz w:val="21"/>
                <w:szCs w:val="21"/>
                <w:highlight w:val="none"/>
              </w:rPr>
              <w:t>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，否则按无效投标</w:t>
            </w:r>
            <w:r>
              <w:rPr>
                <w:rFonts w:hint="eastAsia" w:ascii="宋体" w:hAnsi="宋体" w:eastAsia="宋体" w:cs="宋体"/>
                <w:b/>
                <w:strike w:val="0"/>
                <w:dstrike w:val="0"/>
                <w:color w:val="auto"/>
                <w:sz w:val="21"/>
                <w:szCs w:val="21"/>
                <w:highlight w:val="none"/>
              </w:rPr>
              <w:t>处理</w:t>
            </w:r>
            <w:r>
              <w:rPr>
                <w:rFonts w:hint="eastAsia" w:ascii="宋体" w:hAnsi="宋体" w:eastAsia="宋体" w:cs="宋体"/>
                <w:b/>
                <w:bCs/>
                <w:strike w:val="0"/>
                <w:dstrike w:val="0"/>
                <w:color w:val="auto"/>
                <w:sz w:val="21"/>
                <w:szCs w:val="21"/>
                <w:highlight w:val="none"/>
              </w:rPr>
              <w:t>。</w:t>
            </w:r>
          </w:p>
        </w:tc>
      </w:tr>
      <w:tr w14:paraId="148CA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F0BA4B6">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49" w:name="_16.2"/>
            <w:bookmarkEnd w:id="149"/>
            <w:bookmarkStart w:id="150" w:name="_13.5"/>
            <w:bookmarkEnd w:id="150"/>
            <w:r>
              <w:rPr>
                <w:rFonts w:hint="eastAsia" w:ascii="宋体" w:hAnsi="宋体" w:eastAsia="宋体" w:cs="宋体"/>
                <w:strike w:val="0"/>
                <w:dstrike w:val="0"/>
                <w:color w:val="auto"/>
                <w:sz w:val="21"/>
                <w:szCs w:val="21"/>
                <w:highlight w:val="none"/>
              </w:rPr>
              <w:t>16</w:t>
            </w:r>
            <w:bookmarkStart w:id="151" w:name="_Hlt19194066"/>
            <w:bookmarkStart w:id="152" w:name="_Hlt19693759"/>
            <w:bookmarkStart w:id="153" w:name="_Hlt19194067"/>
            <w:bookmarkStart w:id="154" w:name="_Hlt19693758"/>
            <w:r>
              <w:rPr>
                <w:rFonts w:hint="eastAsia" w:ascii="宋体" w:hAnsi="宋体" w:eastAsia="宋体" w:cs="宋体"/>
                <w:strike w:val="0"/>
                <w:dstrike w:val="0"/>
                <w:color w:val="auto"/>
                <w:sz w:val="21"/>
                <w:szCs w:val="21"/>
                <w:highlight w:val="none"/>
              </w:rPr>
              <w:t>.</w:t>
            </w:r>
            <w:bookmarkEnd w:id="151"/>
            <w:bookmarkEnd w:id="152"/>
            <w:bookmarkEnd w:id="153"/>
            <w:bookmarkEnd w:id="154"/>
            <w:r>
              <w:rPr>
                <w:rFonts w:hint="eastAsia" w:ascii="宋体" w:hAnsi="宋体" w:eastAsia="宋体" w:cs="宋体"/>
                <w:strike w:val="0"/>
                <w:dstrike w:val="0"/>
                <w:color w:val="auto"/>
                <w:sz w:val="21"/>
                <w:szCs w:val="21"/>
                <w:highlight w:val="none"/>
              </w:rPr>
              <w:t>2</w:t>
            </w:r>
          </w:p>
        </w:tc>
        <w:tc>
          <w:tcPr>
            <w:tcW w:w="8009" w:type="dxa"/>
            <w:tcBorders>
              <w:top w:val="single" w:color="auto" w:sz="4" w:space="0"/>
              <w:left w:val="single" w:color="auto" w:sz="4" w:space="0"/>
              <w:bottom w:val="single" w:color="auto" w:sz="4" w:space="0"/>
              <w:right w:val="single" w:color="auto" w:sz="4" w:space="0"/>
            </w:tcBorders>
            <w:vAlign w:val="center"/>
          </w:tcPr>
          <w:p w14:paraId="72B381E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投标报价是履行合同的最终价格，包括：</w:t>
            </w:r>
            <w:r>
              <w:rPr>
                <w:rFonts w:hint="eastAsia" w:ascii="宋体" w:hAnsi="宋体" w:eastAsia="宋体" w:cs="宋体"/>
                <w:b w:val="0"/>
                <w:bCs/>
                <w:strike w:val="0"/>
                <w:dstrike w:val="0"/>
                <w:color w:val="auto"/>
                <w:sz w:val="21"/>
                <w:szCs w:val="21"/>
                <w:highlight w:val="none"/>
              </w:rPr>
              <w:t>现场勘察、协调、实验研究、技术处理、方案编制、报批、项目评审费等工作所需的一切人工、机械、材料、利润、税金、保险等相关的费用</w:t>
            </w:r>
            <w:r>
              <w:rPr>
                <w:rFonts w:hint="eastAsia" w:ascii="宋体" w:hAnsi="宋体" w:eastAsia="宋体" w:cs="宋体"/>
                <w:b w:val="0"/>
                <w:bCs/>
                <w:strike w:val="0"/>
                <w:dstrike w:val="0"/>
                <w:color w:val="auto"/>
                <w:sz w:val="21"/>
                <w:szCs w:val="21"/>
                <w:highlight w:val="none"/>
                <w:lang w:val="en-US" w:eastAsia="zh-CN"/>
              </w:rPr>
              <w:t>；差旅费、劳务费、专家咨询费、培训费、手续费、包装费、运输费、安装费及由于市场价格波动增加的费用、不可预见费以及验收费用相关费用等全部费用。</w:t>
            </w:r>
            <w:r>
              <w:rPr>
                <w:rFonts w:hint="eastAsia" w:ascii="宋体" w:hAnsi="宋体" w:eastAsia="宋体" w:cs="宋体"/>
                <w:b/>
                <w:bCs/>
                <w:strike w:val="0"/>
                <w:dstrike w:val="0"/>
                <w:color w:val="auto"/>
                <w:sz w:val="21"/>
                <w:szCs w:val="21"/>
                <w:highlight w:val="none"/>
              </w:rPr>
              <w:t>（采购需求另有</w:t>
            </w:r>
            <w:r>
              <w:rPr>
                <w:rFonts w:hint="eastAsia" w:ascii="宋体" w:hAnsi="宋体" w:eastAsia="宋体" w:cs="宋体"/>
                <w:b/>
                <w:bCs/>
                <w:strike w:val="0"/>
                <w:dstrike w:val="0"/>
                <w:color w:val="auto"/>
                <w:sz w:val="21"/>
                <w:szCs w:val="21"/>
                <w:highlight w:val="none"/>
                <w:lang w:val="en-US" w:eastAsia="zh-CN"/>
              </w:rPr>
              <w:t>其他</w:t>
            </w:r>
            <w:r>
              <w:rPr>
                <w:rFonts w:hint="eastAsia" w:ascii="宋体" w:hAnsi="宋体" w:eastAsia="宋体" w:cs="宋体"/>
                <w:b/>
                <w:bCs/>
                <w:strike w:val="0"/>
                <w:dstrike w:val="0"/>
                <w:color w:val="auto"/>
                <w:sz w:val="21"/>
                <w:szCs w:val="21"/>
                <w:highlight w:val="none"/>
              </w:rPr>
              <w:t>约定的，从其约定）</w:t>
            </w:r>
          </w:p>
        </w:tc>
      </w:tr>
      <w:tr w14:paraId="5980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CA838B2">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5" w:name="_17.1"/>
            <w:bookmarkEnd w:id="155"/>
            <w:r>
              <w:rPr>
                <w:rFonts w:hint="eastAsia" w:ascii="宋体" w:hAnsi="宋体" w:eastAsia="宋体" w:cs="宋体"/>
                <w:strike w:val="0"/>
                <w:dstrike w:val="0"/>
                <w:color w:val="auto"/>
                <w:sz w:val="21"/>
                <w:szCs w:val="21"/>
                <w:highlight w:val="none"/>
              </w:rPr>
              <w:t>17.2</w:t>
            </w:r>
          </w:p>
        </w:tc>
        <w:tc>
          <w:tcPr>
            <w:tcW w:w="8009" w:type="dxa"/>
            <w:tcBorders>
              <w:top w:val="single" w:color="auto" w:sz="4" w:space="0"/>
              <w:left w:val="single" w:color="auto" w:sz="4" w:space="0"/>
              <w:bottom w:val="single" w:color="auto" w:sz="4" w:space="0"/>
              <w:right w:val="single" w:color="auto" w:sz="4" w:space="0"/>
            </w:tcBorders>
            <w:vAlign w:val="center"/>
          </w:tcPr>
          <w:p w14:paraId="38AE1992">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投标有效期：自投标截止之日起</w:t>
            </w:r>
            <w:r>
              <w:rPr>
                <w:rFonts w:hint="eastAsia" w:ascii="宋体" w:hAnsi="宋体" w:eastAsia="宋体" w:cs="宋体"/>
                <w:strike w:val="0"/>
                <w:dstrike w:val="0"/>
                <w:color w:val="auto"/>
                <w:sz w:val="21"/>
                <w:szCs w:val="21"/>
                <w:highlight w:val="none"/>
                <w:u w:val="single"/>
                <w:lang w:val="en-US" w:eastAsia="zh-CN"/>
              </w:rPr>
              <w:t>120</w:t>
            </w:r>
            <w:r>
              <w:rPr>
                <w:rFonts w:hint="eastAsia" w:ascii="宋体" w:hAnsi="宋体" w:eastAsia="宋体" w:cs="宋体"/>
                <w:strike w:val="0"/>
                <w:dstrike w:val="0"/>
                <w:color w:val="auto"/>
                <w:sz w:val="21"/>
                <w:szCs w:val="21"/>
                <w:highlight w:val="none"/>
              </w:rPr>
              <w:t>日。</w:t>
            </w:r>
          </w:p>
        </w:tc>
      </w:tr>
      <w:tr w14:paraId="1F8F2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A108A5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6" w:name="_18"/>
            <w:bookmarkEnd w:id="156"/>
            <w:r>
              <w:rPr>
                <w:rFonts w:hint="eastAsia" w:ascii="宋体" w:hAnsi="宋体" w:eastAsia="宋体" w:cs="宋体"/>
                <w:strike w:val="0"/>
                <w:dstrike w:val="0"/>
                <w:color w:val="auto"/>
                <w:sz w:val="21"/>
                <w:szCs w:val="21"/>
                <w:highlight w:val="none"/>
              </w:rPr>
              <w:t>18.1</w:t>
            </w:r>
          </w:p>
        </w:tc>
        <w:tc>
          <w:tcPr>
            <w:tcW w:w="8009" w:type="dxa"/>
            <w:tcBorders>
              <w:top w:val="single" w:color="auto" w:sz="4" w:space="0"/>
              <w:left w:val="single" w:color="auto" w:sz="4" w:space="0"/>
              <w:bottom w:val="single" w:color="auto" w:sz="4" w:space="0"/>
              <w:right w:val="single" w:color="auto" w:sz="4" w:space="0"/>
            </w:tcBorders>
            <w:vAlign w:val="center"/>
          </w:tcPr>
          <w:p w14:paraId="52BD2DCF">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□本项目不收取投标保证金。</w:t>
            </w:r>
          </w:p>
          <w:p w14:paraId="2C01A7F8">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☑本项目收取投标保证金，具体规定如下：</w:t>
            </w:r>
          </w:p>
          <w:p w14:paraId="7420A463">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投标保证金（须足额交纳）：</w:t>
            </w:r>
            <w:r>
              <w:rPr>
                <w:rFonts w:hint="eastAsia" w:ascii="宋体" w:hAnsi="宋体" w:eastAsia="宋体" w:cs="宋体"/>
                <w:strike w:val="0"/>
                <w:dstrike w:val="0"/>
                <w:color w:val="auto"/>
                <w:sz w:val="21"/>
                <w:szCs w:val="21"/>
                <w:highlight w:val="none"/>
                <w:lang w:val="en-US" w:eastAsia="zh-CN"/>
              </w:rPr>
              <w:t>分包1：50000.00元；分包2：3000.00元</w:t>
            </w:r>
            <w:r>
              <w:rPr>
                <w:rFonts w:hint="eastAsia" w:ascii="宋体" w:hAnsi="宋体" w:eastAsia="宋体" w:cs="宋体"/>
                <w:strike w:val="0"/>
                <w:dstrike w:val="0"/>
                <w:color w:val="auto"/>
                <w:sz w:val="21"/>
                <w:szCs w:val="21"/>
                <w:highlight w:val="none"/>
              </w:rPr>
              <w:t>。</w:t>
            </w:r>
          </w:p>
          <w:p w14:paraId="26B30C7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投标保证金的交纳方式：银行转账、支票、汇票、本票或者金融、担保机构出具的保函，禁止采用现钞方式。采用银行转账方式的，在投标截止时间前交至采购代理机构指定账户并且到账【开户名称：广西邕政采购代理有限公司，开户银行：交行南宁嘉园支行，银行账号：451060702018160082066，银行行号：301611000742。】；采用支票、汇票、本票或者保函等方式的，投标人应于提交投标文件截止时间前递交（或邮寄）单独密封的支票、汇票、本票或者保函原件（电子保函除外）至我公司。否则视为无效投标保证金。地址：南宁市青秀区民族大道180号（威壮大厦）22层2210～2217室，联系人：黄秋梅、罗霞、丰薇，联系电话：0771-2225338。</w:t>
            </w:r>
          </w:p>
          <w:p w14:paraId="3D19A37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相关要求：</w:t>
            </w:r>
          </w:p>
          <w:p w14:paraId="1BE452C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eastAsia="宋体" w:cs="宋体"/>
                <w:b/>
                <w:bCs/>
                <w:strike w:val="0"/>
                <w:dstrike w:val="0"/>
                <w:color w:val="auto"/>
                <w:sz w:val="21"/>
                <w:szCs w:val="21"/>
                <w:highlight w:val="none"/>
                <w:lang w:val="en-US" w:eastAsia="zh-CN"/>
              </w:rPr>
              <w:t>否则投标无效。</w:t>
            </w:r>
          </w:p>
          <w:p w14:paraId="2D628B9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投标保证金采用支票、汇票、本票或者金融机构、担保机构、保险机构出具的保函、保险单交纳方式的，投标人应将支票、汇票、本票或者金融机构、担保机构、保险机构出具的保函、保险单的复印件作为投标保证金提交凭证，放置于商务文件中，</w:t>
            </w:r>
            <w:r>
              <w:rPr>
                <w:rFonts w:hint="eastAsia" w:ascii="宋体" w:hAnsi="宋体" w:eastAsia="宋体" w:cs="宋体"/>
                <w:b/>
                <w:strike w:val="0"/>
                <w:dstrike w:val="0"/>
                <w:color w:val="auto"/>
                <w:sz w:val="21"/>
                <w:szCs w:val="21"/>
                <w:highlight w:val="none"/>
              </w:rPr>
              <w:t>否则投标无效</w:t>
            </w:r>
            <w:r>
              <w:rPr>
                <w:rFonts w:hint="eastAsia" w:ascii="宋体" w:hAnsi="宋体" w:eastAsia="宋体" w:cs="宋体"/>
                <w:strike w:val="0"/>
                <w:dstrike w:val="0"/>
                <w:color w:val="auto"/>
                <w:sz w:val="21"/>
                <w:szCs w:val="21"/>
                <w:highlight w:val="none"/>
              </w:rPr>
              <w:t>。投标人必须于递交投标文件时将支票、汇票、本票或者金融机构、担保机构、保险机构出具的保函、保险单原件提交给采购人或者采购代理机构，并妥善保管。</w:t>
            </w:r>
          </w:p>
          <w:p w14:paraId="3FCCDFC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.投标人为联合体的，可以由联合体中的一方或者多方共同交纳投标保证金，其交纳的保证金对联合体各方均具有约束力。</w:t>
            </w:r>
          </w:p>
          <w:p w14:paraId="2D22236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备注：1. 投标保证金在投标截止时间后提交的，或者不按规定交纳方式交纳的，或者未足额交纳的（包含保函额度不足的），视为无效投标保证金。</w:t>
            </w:r>
          </w:p>
          <w:p w14:paraId="731B493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2.投标人采用现钞方式或者从个人账户（自然人投标除外）转出的投标保证金，视为无效投标保证金。</w:t>
            </w:r>
          </w:p>
          <w:p w14:paraId="7114171B">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3.支票、汇票或者本票出现无效或者背书情形的，视为无效投标保证金。</w:t>
            </w:r>
          </w:p>
          <w:p w14:paraId="1AA73ED3">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4.保函有效期低于投标有效期的，视为无效投标保证金。</w:t>
            </w:r>
          </w:p>
          <w:p w14:paraId="022637AF">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5.采用金融、担保机构出具保函的，必须为无条件保函，否则视为无效投标保证金。</w:t>
            </w:r>
          </w:p>
        </w:tc>
      </w:tr>
      <w:tr w14:paraId="6B44F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4097E6">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7" w:name="_19.2"/>
            <w:bookmarkEnd w:id="157"/>
            <w:r>
              <w:rPr>
                <w:rFonts w:hint="eastAsia" w:ascii="宋体" w:hAnsi="宋体" w:eastAsia="宋体" w:cs="宋体"/>
                <w:strike w:val="0"/>
                <w:dstrike w:val="0"/>
                <w:color w:val="auto"/>
                <w:sz w:val="21"/>
                <w:szCs w:val="21"/>
                <w:highlight w:val="none"/>
              </w:rPr>
              <w:t>20</w:t>
            </w:r>
          </w:p>
        </w:tc>
        <w:tc>
          <w:tcPr>
            <w:tcW w:w="8009" w:type="dxa"/>
            <w:tcBorders>
              <w:top w:val="single" w:color="auto" w:sz="4" w:space="0"/>
              <w:left w:val="single" w:color="auto" w:sz="4" w:space="0"/>
              <w:bottom w:val="single" w:color="auto" w:sz="4" w:space="0"/>
              <w:right w:val="single" w:color="auto" w:sz="4" w:space="0"/>
            </w:tcBorders>
            <w:vAlign w:val="center"/>
          </w:tcPr>
          <w:p w14:paraId="34EAFEB1">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本项目不接受电子备份投标文件。</w:t>
            </w:r>
          </w:p>
        </w:tc>
      </w:tr>
      <w:tr w14:paraId="326DA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64E5E3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8" w:name="_21.1"/>
            <w:bookmarkEnd w:id="158"/>
            <w:r>
              <w:rPr>
                <w:rFonts w:hint="eastAsia" w:ascii="宋体" w:hAnsi="宋体" w:eastAsia="宋体" w:cs="宋体"/>
                <w:strike w:val="0"/>
                <w:dstrike w:val="0"/>
                <w:color w:val="auto"/>
                <w:sz w:val="21"/>
                <w:szCs w:val="21"/>
                <w:highlight w:val="none"/>
              </w:rPr>
              <w:t>21.1</w:t>
            </w:r>
          </w:p>
        </w:tc>
        <w:tc>
          <w:tcPr>
            <w:tcW w:w="8009" w:type="dxa"/>
            <w:tcBorders>
              <w:top w:val="single" w:color="auto" w:sz="4" w:space="0"/>
              <w:left w:val="single" w:color="auto" w:sz="4" w:space="0"/>
              <w:bottom w:val="single" w:color="auto" w:sz="4" w:space="0"/>
              <w:right w:val="single" w:color="auto" w:sz="4" w:space="0"/>
            </w:tcBorders>
            <w:vAlign w:val="center"/>
          </w:tcPr>
          <w:p w14:paraId="2D73B86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1.投标文件提交截止时间：详见招标公告</w:t>
            </w:r>
          </w:p>
          <w:p w14:paraId="4CC1BF46">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2.投标地点：详见招标公告</w:t>
            </w:r>
          </w:p>
        </w:tc>
      </w:tr>
      <w:tr w14:paraId="6E343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10217A">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9" w:name="_23"/>
            <w:bookmarkEnd w:id="159"/>
            <w:r>
              <w:rPr>
                <w:rFonts w:hint="eastAsia" w:ascii="宋体" w:hAnsi="宋体" w:eastAsia="宋体" w:cs="宋体"/>
                <w:strike w:val="0"/>
                <w:dstrike w:val="0"/>
                <w:color w:val="auto"/>
                <w:sz w:val="21"/>
                <w:szCs w:val="21"/>
                <w:highlight w:val="none"/>
              </w:rPr>
              <w:t>23</w:t>
            </w:r>
          </w:p>
        </w:tc>
        <w:tc>
          <w:tcPr>
            <w:tcW w:w="8009" w:type="dxa"/>
            <w:tcBorders>
              <w:top w:val="single" w:color="auto" w:sz="4" w:space="0"/>
              <w:left w:val="single" w:color="auto" w:sz="4" w:space="0"/>
              <w:bottom w:val="single" w:color="auto" w:sz="4" w:space="0"/>
              <w:right w:val="single" w:color="auto" w:sz="4" w:space="0"/>
            </w:tcBorders>
            <w:vAlign w:val="center"/>
          </w:tcPr>
          <w:p w14:paraId="3F897E71">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1.开标时间：详见招标公告</w:t>
            </w:r>
          </w:p>
          <w:p w14:paraId="3101B2DC">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2.开标地点：详见招标公告</w:t>
            </w:r>
          </w:p>
        </w:tc>
      </w:tr>
      <w:tr w14:paraId="639AE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BA72BA">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24.3（1）</w:t>
            </w:r>
          </w:p>
        </w:tc>
        <w:tc>
          <w:tcPr>
            <w:tcW w:w="8009" w:type="dxa"/>
            <w:tcBorders>
              <w:top w:val="single" w:color="auto" w:sz="4" w:space="0"/>
              <w:left w:val="single" w:color="auto" w:sz="4" w:space="0"/>
              <w:bottom w:val="single" w:color="auto" w:sz="4" w:space="0"/>
              <w:right w:val="single" w:color="auto" w:sz="4" w:space="0"/>
            </w:tcBorders>
            <w:vAlign w:val="center"/>
          </w:tcPr>
          <w:p w14:paraId="0B6618B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电子投标文件解密时间：</w:t>
            </w:r>
            <w:r>
              <w:rPr>
                <w:rFonts w:hint="eastAsia" w:ascii="宋体" w:hAnsi="宋体" w:eastAsia="宋体" w:cs="宋体"/>
                <w:strike w:val="0"/>
                <w:dstrike w:val="0"/>
                <w:color w:val="auto"/>
                <w:sz w:val="21"/>
                <w:szCs w:val="21"/>
                <w:highlight w:val="none"/>
                <w:u w:val="single"/>
              </w:rPr>
              <w:t>30</w:t>
            </w:r>
            <w:r>
              <w:rPr>
                <w:rFonts w:hint="eastAsia" w:ascii="宋体" w:hAnsi="宋体" w:eastAsia="宋体" w:cs="宋体"/>
                <w:strike w:val="0"/>
                <w:dstrike w:val="0"/>
                <w:color w:val="auto"/>
                <w:sz w:val="21"/>
                <w:szCs w:val="21"/>
                <w:highlight w:val="none"/>
              </w:rPr>
              <w:t>分钟</w:t>
            </w:r>
          </w:p>
        </w:tc>
      </w:tr>
      <w:tr w14:paraId="11D36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91810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24.3（2）</w:t>
            </w:r>
          </w:p>
        </w:tc>
        <w:tc>
          <w:tcPr>
            <w:tcW w:w="8009" w:type="dxa"/>
            <w:tcBorders>
              <w:top w:val="single" w:color="auto" w:sz="4" w:space="0"/>
              <w:left w:val="single" w:color="auto" w:sz="4" w:space="0"/>
              <w:bottom w:val="single" w:color="auto" w:sz="4" w:space="0"/>
              <w:right w:val="single" w:color="auto" w:sz="4" w:space="0"/>
            </w:tcBorders>
            <w:vAlign w:val="center"/>
          </w:tcPr>
          <w:p w14:paraId="68CBA6A1">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宣布的内容：投标人名称、投标价格、交付时间（具体按</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系统执行）</w:t>
            </w:r>
          </w:p>
        </w:tc>
      </w:tr>
      <w:tr w14:paraId="56608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3668A3F">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0" w:name="_25.3"/>
            <w:bookmarkEnd w:id="160"/>
            <w:r>
              <w:rPr>
                <w:rFonts w:hint="eastAsia" w:ascii="宋体" w:hAnsi="宋体" w:eastAsia="宋体" w:cs="宋体"/>
                <w:strike w:val="0"/>
                <w:dstrike w:val="0"/>
                <w:color w:val="auto"/>
                <w:sz w:val="21"/>
                <w:szCs w:val="21"/>
                <w:highlight w:val="none"/>
              </w:rPr>
              <w:t>25.3（2）</w:t>
            </w:r>
          </w:p>
        </w:tc>
        <w:tc>
          <w:tcPr>
            <w:tcW w:w="8009" w:type="dxa"/>
            <w:tcBorders>
              <w:top w:val="single" w:color="auto" w:sz="4" w:space="0"/>
              <w:left w:val="single" w:color="auto" w:sz="4" w:space="0"/>
              <w:bottom w:val="single" w:color="auto" w:sz="4" w:space="0"/>
              <w:right w:val="single" w:color="auto" w:sz="4" w:space="0"/>
            </w:tcBorders>
            <w:vAlign w:val="center"/>
          </w:tcPr>
          <w:p w14:paraId="3CF1CE1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采购人或者采购代理机构在资格审查结束前，对投标人进行信用查询。</w:t>
            </w:r>
          </w:p>
          <w:p w14:paraId="0611D51B">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查询渠道：“信用中国”网站（www.creditchina.gov.cn）、中国政府采购网（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w:t>
            </w:r>
          </w:p>
          <w:p w14:paraId="0A1018F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61" w:name="OLE_LINK58"/>
            <w:bookmarkStart w:id="162" w:name="OLE_LINK57"/>
            <w:r>
              <w:rPr>
                <w:rFonts w:hint="eastAsia" w:ascii="宋体" w:hAnsi="宋体" w:eastAsia="宋体" w:cs="宋体"/>
                <w:strike w:val="0"/>
                <w:dstrike w:val="0"/>
                <w:color w:val="auto"/>
                <w:sz w:val="21"/>
                <w:szCs w:val="21"/>
                <w:highlight w:val="none"/>
              </w:rPr>
              <w:t>信用查询截止时点：资格审查结束前</w:t>
            </w:r>
          </w:p>
          <w:p w14:paraId="196F499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查询记录和证据留存方式：在查询网站中直接打印查询记录，打印材料作为评审资料保存。</w:t>
            </w:r>
          </w:p>
          <w:bookmarkEnd w:id="161"/>
          <w:bookmarkEnd w:id="162"/>
          <w:p w14:paraId="10C4579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信用信息使用规则：对在“信用中国”网站（www.creditchina.gov.cn）、中国政府采购网（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被列入失信被执行人、重大税收违法失信主体、政府采购严重违法失信行为记录名单及其他不符合《中华人民共和国政府采购法》第二十二条规定条件的投标人，采购人或者采购代理机构应当拒绝其参与政府采购活动。两个以上的自然人、法人或者其他组织组成一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w:t>
            </w:r>
          </w:p>
        </w:tc>
      </w:tr>
      <w:tr w14:paraId="0FB7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AB5D33D">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3" w:name="_26"/>
            <w:bookmarkEnd w:id="163"/>
            <w:r>
              <w:rPr>
                <w:rFonts w:hint="eastAsia" w:ascii="宋体" w:hAnsi="宋体" w:eastAsia="宋体" w:cs="宋体"/>
                <w:strike w:val="0"/>
                <w:dstrike w:val="0"/>
                <w:color w:val="auto"/>
                <w:sz w:val="21"/>
                <w:szCs w:val="21"/>
                <w:highlight w:val="none"/>
              </w:rPr>
              <w:t>26.1</w:t>
            </w:r>
          </w:p>
        </w:tc>
        <w:tc>
          <w:tcPr>
            <w:tcW w:w="8009" w:type="dxa"/>
            <w:tcBorders>
              <w:top w:val="single" w:color="auto" w:sz="4" w:space="0"/>
              <w:left w:val="single" w:color="auto" w:sz="4" w:space="0"/>
              <w:bottom w:val="single" w:color="auto" w:sz="4" w:space="0"/>
              <w:right w:val="single" w:color="auto" w:sz="4" w:space="0"/>
            </w:tcBorders>
            <w:vAlign w:val="center"/>
          </w:tcPr>
          <w:p w14:paraId="79C51D7F">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评标委员会的人数：</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人</w:t>
            </w:r>
          </w:p>
        </w:tc>
      </w:tr>
      <w:tr w14:paraId="55A1A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C9E3F76">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4" w:name="_28.3"/>
            <w:bookmarkEnd w:id="164"/>
            <w:r>
              <w:rPr>
                <w:rFonts w:hint="eastAsia" w:ascii="宋体" w:hAnsi="宋体" w:eastAsia="宋体" w:cs="宋体"/>
                <w:strike w:val="0"/>
                <w:dstrike w:val="0"/>
                <w:color w:val="auto"/>
                <w:sz w:val="21"/>
                <w:szCs w:val="21"/>
                <w:highlight w:val="none"/>
              </w:rPr>
              <w:t>29.1</w:t>
            </w:r>
          </w:p>
        </w:tc>
        <w:tc>
          <w:tcPr>
            <w:tcW w:w="8009" w:type="dxa"/>
            <w:tcBorders>
              <w:top w:val="single" w:color="auto" w:sz="4" w:space="0"/>
              <w:left w:val="single" w:color="auto" w:sz="4" w:space="0"/>
              <w:bottom w:val="single" w:color="auto" w:sz="4" w:space="0"/>
              <w:right w:val="single" w:color="auto" w:sz="4" w:space="0"/>
            </w:tcBorders>
            <w:vAlign w:val="center"/>
          </w:tcPr>
          <w:p w14:paraId="6703FECE">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评标方法：</w:t>
            </w:r>
          </w:p>
          <w:p w14:paraId="67A45FD0">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w:t>
            </w:r>
          </w:p>
          <w:p w14:paraId="119D8250">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□最低评标价法</w:t>
            </w:r>
          </w:p>
        </w:tc>
      </w:tr>
      <w:tr w14:paraId="5649F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1D2C003">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5" w:name="_29.2.2（2）"/>
            <w:bookmarkEnd w:id="165"/>
            <w:r>
              <w:rPr>
                <w:rFonts w:hint="eastAsia" w:ascii="宋体" w:hAnsi="宋体" w:eastAsia="宋体" w:cs="宋体"/>
                <w:strike w:val="0"/>
                <w:dstrike w:val="0"/>
                <w:color w:val="auto"/>
                <w:sz w:val="21"/>
                <w:szCs w:val="21"/>
                <w:highlight w:val="none"/>
              </w:rPr>
              <w:t>29.2</w:t>
            </w:r>
          </w:p>
        </w:tc>
        <w:tc>
          <w:tcPr>
            <w:tcW w:w="8009" w:type="dxa"/>
            <w:tcBorders>
              <w:top w:val="single" w:color="auto" w:sz="4" w:space="0"/>
              <w:left w:val="single" w:color="auto" w:sz="4" w:space="0"/>
              <w:right w:val="single" w:color="auto" w:sz="4" w:space="0"/>
            </w:tcBorders>
            <w:vAlign w:val="center"/>
          </w:tcPr>
          <w:p w14:paraId="4FD45647">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bookmarkStart w:id="166" w:name="OLE_LINK8"/>
            <w:r>
              <w:rPr>
                <w:rFonts w:hint="eastAsia" w:ascii="宋体" w:hAnsi="宋体" w:eastAsia="宋体" w:cs="宋体"/>
                <w:strike w:val="0"/>
                <w:dstrike w:val="0"/>
                <w:color w:val="auto"/>
                <w:sz w:val="21"/>
                <w:szCs w:val="21"/>
                <w:highlight w:val="none"/>
              </w:rPr>
              <w:t>商务要求评审中允许负偏离的条款数</w:t>
            </w:r>
            <w:r>
              <w:rPr>
                <w:rFonts w:hint="eastAsia" w:ascii="宋体" w:hAnsi="宋体" w:eastAsia="宋体" w:cs="宋体"/>
                <w:strike w:val="0"/>
                <w:dstrike w:val="0"/>
                <w:color w:val="auto"/>
                <w:sz w:val="21"/>
                <w:szCs w:val="21"/>
                <w:highlight w:val="none"/>
                <w:u w:val="single"/>
                <w:lang w:val="en-US" w:eastAsia="zh-CN"/>
              </w:rPr>
              <w:t>/</w:t>
            </w:r>
            <w:r>
              <w:rPr>
                <w:rFonts w:hint="eastAsia" w:ascii="宋体" w:hAnsi="宋体" w:eastAsia="宋体" w:cs="宋体"/>
                <w:strike w:val="0"/>
                <w:dstrike w:val="0"/>
                <w:color w:val="auto"/>
                <w:sz w:val="21"/>
                <w:szCs w:val="21"/>
                <w:highlight w:val="none"/>
                <w:u w:val="single"/>
              </w:rPr>
              <w:t>项</w:t>
            </w:r>
            <w:r>
              <w:rPr>
                <w:rFonts w:hint="eastAsia" w:ascii="宋体" w:hAnsi="宋体" w:eastAsia="宋体" w:cs="宋体"/>
                <w:strike w:val="0"/>
                <w:dstrike w:val="0"/>
                <w:color w:val="auto"/>
                <w:sz w:val="21"/>
                <w:szCs w:val="21"/>
                <w:highlight w:val="none"/>
              </w:rPr>
              <w:t>。</w:t>
            </w:r>
          </w:p>
          <w:p w14:paraId="2BD404D6">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技术（服务）需求评审中允许负偏离的条款数</w:t>
            </w:r>
            <w:r>
              <w:rPr>
                <w:rFonts w:hint="eastAsia" w:ascii="宋体" w:hAnsi="宋体" w:eastAsia="宋体" w:cs="宋体"/>
                <w:strike w:val="0"/>
                <w:dstrike w:val="0"/>
                <w:color w:val="auto"/>
                <w:sz w:val="21"/>
                <w:szCs w:val="21"/>
                <w:highlight w:val="none"/>
                <w:u w:val="single"/>
                <w:lang w:val="en-US" w:eastAsia="zh-CN"/>
              </w:rPr>
              <w:t>/</w:t>
            </w:r>
            <w:r>
              <w:rPr>
                <w:rFonts w:hint="eastAsia" w:ascii="宋体" w:hAnsi="宋体" w:eastAsia="宋体" w:cs="宋体"/>
                <w:strike w:val="0"/>
                <w:dstrike w:val="0"/>
                <w:color w:val="auto"/>
                <w:sz w:val="21"/>
                <w:szCs w:val="21"/>
                <w:highlight w:val="none"/>
                <w:u w:val="single"/>
              </w:rPr>
              <w:t>项</w:t>
            </w:r>
            <w:r>
              <w:rPr>
                <w:rFonts w:hint="eastAsia" w:ascii="宋体" w:hAnsi="宋体" w:eastAsia="宋体" w:cs="宋体"/>
                <w:strike w:val="0"/>
                <w:dstrike w:val="0"/>
                <w:color w:val="auto"/>
                <w:sz w:val="21"/>
                <w:szCs w:val="21"/>
                <w:highlight w:val="none"/>
              </w:rPr>
              <w:t>。</w:t>
            </w:r>
            <w:bookmarkEnd w:id="166"/>
          </w:p>
        </w:tc>
      </w:tr>
      <w:tr w14:paraId="2FAE8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C1659A7">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29.3</w:t>
            </w:r>
          </w:p>
        </w:tc>
        <w:tc>
          <w:tcPr>
            <w:tcW w:w="8009" w:type="dxa"/>
            <w:tcBorders>
              <w:top w:val="single" w:color="auto" w:sz="4" w:space="0"/>
              <w:left w:val="single" w:color="auto" w:sz="4" w:space="0"/>
              <w:right w:val="single" w:color="auto" w:sz="4" w:space="0"/>
            </w:tcBorders>
            <w:vAlign w:val="center"/>
          </w:tcPr>
          <w:p w14:paraId="471466E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中标候选人推荐数量：</w:t>
            </w:r>
            <w:r>
              <w:rPr>
                <w:rFonts w:hint="eastAsia" w:ascii="宋体" w:hAnsi="宋体" w:eastAsia="宋体" w:cs="宋体"/>
                <w:strike w:val="0"/>
                <w:dstrike w:val="0"/>
                <w:color w:val="auto"/>
                <w:sz w:val="21"/>
                <w:szCs w:val="21"/>
                <w:highlight w:val="none"/>
                <w:u w:val="single"/>
              </w:rPr>
              <w:t>3</w:t>
            </w:r>
            <w:r>
              <w:rPr>
                <w:rFonts w:hint="eastAsia" w:ascii="宋体" w:hAnsi="宋体" w:eastAsia="宋体" w:cs="宋体"/>
                <w:strike w:val="0"/>
                <w:dstrike w:val="0"/>
                <w:color w:val="auto"/>
                <w:sz w:val="21"/>
                <w:szCs w:val="21"/>
                <w:highlight w:val="none"/>
              </w:rPr>
              <w:t>名</w:t>
            </w:r>
          </w:p>
        </w:tc>
      </w:tr>
      <w:tr w14:paraId="7095D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A7E101">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30.1</w:t>
            </w:r>
          </w:p>
        </w:tc>
        <w:tc>
          <w:tcPr>
            <w:tcW w:w="8009" w:type="dxa"/>
            <w:tcBorders>
              <w:top w:val="single" w:color="auto" w:sz="4" w:space="0"/>
              <w:left w:val="single" w:color="auto" w:sz="4" w:space="0"/>
              <w:bottom w:val="single" w:color="auto" w:sz="4" w:space="0"/>
              <w:right w:val="single" w:color="auto" w:sz="4" w:space="0"/>
            </w:tcBorders>
            <w:vAlign w:val="center"/>
          </w:tcPr>
          <w:p w14:paraId="0116EA65">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采用综合评分法的采购项目，采购人确定中标人时，出现中标候选人并列的情形，采购人按以下的方式确定中标人：</w:t>
            </w:r>
          </w:p>
          <w:p w14:paraId="1BA76711">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□政策分得分高的优先、技术评分高的优先、商务评分高的优先、项目质保期长优先、交货期短优先、故障响应时间短优先的顺序；</w:t>
            </w:r>
          </w:p>
          <w:p w14:paraId="73B6F4B0">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☑依次按技术评分高的优先、商务评分高的优先</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投标报价低的优先的顺序确定；若以上相同的，由评标委员会采用不记名投票决定，票数高的优先推荐。</w:t>
            </w:r>
          </w:p>
          <w:p w14:paraId="1B5357FF">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□随机抽取</w:t>
            </w:r>
          </w:p>
        </w:tc>
      </w:tr>
      <w:tr w14:paraId="7C712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256500">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7" w:name="_39.1"/>
            <w:bookmarkEnd w:id="167"/>
            <w:r>
              <w:rPr>
                <w:rFonts w:hint="eastAsia" w:ascii="宋体" w:hAnsi="宋体" w:eastAsia="宋体" w:cs="宋体"/>
                <w:strike w:val="0"/>
                <w:dstrike w:val="0"/>
                <w:color w:val="auto"/>
                <w:sz w:val="21"/>
                <w:szCs w:val="21"/>
                <w:highlight w:val="none"/>
              </w:rPr>
              <w:t>35.1</w:t>
            </w:r>
          </w:p>
        </w:tc>
        <w:tc>
          <w:tcPr>
            <w:tcW w:w="8009" w:type="dxa"/>
            <w:tcBorders>
              <w:top w:val="single" w:color="auto" w:sz="4" w:space="0"/>
              <w:left w:val="single" w:color="auto" w:sz="4" w:space="0"/>
              <w:bottom w:val="single" w:color="auto" w:sz="4" w:space="0"/>
              <w:right w:val="single" w:color="auto" w:sz="4" w:space="0"/>
            </w:tcBorders>
            <w:vAlign w:val="center"/>
          </w:tcPr>
          <w:p w14:paraId="4718882D">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4DB0D1BF">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本项目收取履约保证金，具体规定如下：</w:t>
            </w:r>
          </w:p>
          <w:p w14:paraId="188B6793">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1）履约保证金金额：</w:t>
            </w:r>
            <w:r>
              <w:rPr>
                <w:rFonts w:hint="eastAsia" w:ascii="宋体" w:hAnsi="宋体" w:eastAsia="宋体" w:cs="宋体"/>
                <w:strike w:val="0"/>
                <w:dstrike w:val="0"/>
                <w:color w:val="auto"/>
                <w:sz w:val="21"/>
                <w:szCs w:val="21"/>
                <w:highlight w:val="none"/>
                <w:u w:val="single"/>
              </w:rPr>
              <w:t>合同总金额</w:t>
            </w:r>
            <w:r>
              <w:rPr>
                <w:rFonts w:hint="eastAsia" w:ascii="宋体" w:hAnsi="宋体" w:eastAsia="宋体" w:cs="宋体"/>
                <w:strike w:val="0"/>
                <w:dstrike w:val="0"/>
                <w:color w:val="auto"/>
                <w:sz w:val="21"/>
                <w:szCs w:val="21"/>
                <w:highlight w:val="none"/>
                <w:u w:val="single"/>
                <w:lang w:val="en-US" w:eastAsia="zh-CN"/>
              </w:rPr>
              <w:t>2</w:t>
            </w:r>
            <w:r>
              <w:rPr>
                <w:rFonts w:hint="eastAsia" w:ascii="宋体" w:hAnsi="宋体" w:eastAsia="宋体" w:cs="宋体"/>
                <w:strike w:val="0"/>
                <w:dstrike w:val="0"/>
                <w:color w:val="auto"/>
                <w:sz w:val="21"/>
                <w:szCs w:val="21"/>
                <w:highlight w:val="none"/>
                <w:u w:val="single"/>
              </w:rPr>
              <w:t>%</w:t>
            </w:r>
            <w:r>
              <w:rPr>
                <w:rFonts w:hint="eastAsia" w:ascii="宋体" w:hAnsi="宋体" w:eastAsia="宋体" w:cs="宋体"/>
                <w:strike w:val="0"/>
                <w:dstrike w:val="0"/>
                <w:color w:val="auto"/>
                <w:sz w:val="21"/>
                <w:szCs w:val="21"/>
                <w:highlight w:val="none"/>
                <w:u w:val="single"/>
                <w:lang w:eastAsia="zh-CN"/>
              </w:rPr>
              <w:t>。</w:t>
            </w:r>
          </w:p>
          <w:p w14:paraId="23F91F02">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2）履约保证金递交方式：</w:t>
            </w:r>
            <w:r>
              <w:rPr>
                <w:rFonts w:hint="eastAsia" w:ascii="宋体" w:hAnsi="宋体" w:eastAsia="宋体" w:cs="宋体"/>
                <w:strike w:val="0"/>
                <w:dstrike w:val="0"/>
                <w:color w:val="auto"/>
                <w:sz w:val="21"/>
                <w:szCs w:val="21"/>
                <w:highlight w:val="none"/>
                <w:u w:val="single"/>
              </w:rPr>
              <w:t>支票、汇票、本票或者金融机构出具的保函等非现金方式。</w:t>
            </w:r>
          </w:p>
          <w:p w14:paraId="31E0F667">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3）履约保证金退付方式、时间及条件：</w:t>
            </w:r>
            <w:r>
              <w:rPr>
                <w:rFonts w:hint="eastAsia" w:ascii="宋体" w:hAnsi="宋体" w:eastAsia="宋体" w:cs="宋体"/>
                <w:strike w:val="0"/>
                <w:dstrike w:val="0"/>
                <w:color w:val="auto"/>
                <w:sz w:val="21"/>
                <w:szCs w:val="21"/>
                <w:highlight w:val="none"/>
                <w:u w:val="single"/>
              </w:rPr>
              <w:t>由</w:t>
            </w:r>
            <w:r>
              <w:rPr>
                <w:rFonts w:hint="eastAsia" w:ascii="宋体" w:hAnsi="宋体" w:eastAsia="宋体" w:cs="宋体"/>
                <w:strike w:val="0"/>
                <w:dstrike w:val="0"/>
                <w:color w:val="auto"/>
                <w:sz w:val="21"/>
                <w:szCs w:val="21"/>
                <w:highlight w:val="none"/>
                <w:u w:val="single"/>
                <w:lang w:val="en-US" w:eastAsia="zh-CN"/>
              </w:rPr>
              <w:t>中标人</w:t>
            </w:r>
            <w:r>
              <w:rPr>
                <w:rFonts w:hint="eastAsia" w:ascii="宋体" w:hAnsi="宋体" w:eastAsia="宋体" w:cs="宋体"/>
                <w:strike w:val="0"/>
                <w:dstrike w:val="0"/>
                <w:color w:val="auto"/>
                <w:sz w:val="21"/>
                <w:szCs w:val="21"/>
                <w:highlight w:val="none"/>
                <w:u w:val="single"/>
              </w:rPr>
              <w:t>向</w:t>
            </w:r>
            <w:r>
              <w:rPr>
                <w:rFonts w:hint="eastAsia" w:ascii="宋体" w:hAnsi="宋体" w:eastAsia="宋体" w:cs="宋体"/>
                <w:strike w:val="0"/>
                <w:dstrike w:val="0"/>
                <w:color w:val="auto"/>
                <w:sz w:val="21"/>
                <w:szCs w:val="21"/>
                <w:highlight w:val="none"/>
                <w:u w:val="single"/>
                <w:lang w:val="en-US" w:eastAsia="zh-CN"/>
              </w:rPr>
              <w:t>采购人</w:t>
            </w:r>
            <w:r>
              <w:rPr>
                <w:rFonts w:hint="eastAsia" w:ascii="宋体" w:hAnsi="宋体" w:eastAsia="宋体" w:cs="宋体"/>
                <w:strike w:val="0"/>
                <w:dstrike w:val="0"/>
                <w:color w:val="auto"/>
                <w:sz w:val="21"/>
                <w:szCs w:val="21"/>
                <w:highlight w:val="none"/>
                <w:u w:val="single"/>
              </w:rPr>
              <w:t>提供《广西壮族自治区政府采购项目合同验收书》及《政府采购项目履约保证金退付意见书》，</w:t>
            </w:r>
            <w:r>
              <w:rPr>
                <w:rFonts w:hint="eastAsia" w:ascii="宋体" w:hAnsi="宋体" w:eastAsia="宋体" w:cs="宋体"/>
                <w:strike w:val="0"/>
                <w:dstrike w:val="0"/>
                <w:color w:val="auto"/>
                <w:sz w:val="21"/>
                <w:szCs w:val="21"/>
                <w:highlight w:val="none"/>
                <w:u w:val="single"/>
                <w:lang w:val="en-US" w:eastAsia="zh-CN"/>
              </w:rPr>
              <w:t>采购人</w:t>
            </w:r>
            <w:r>
              <w:rPr>
                <w:rFonts w:hint="eastAsia" w:ascii="宋体" w:hAnsi="宋体" w:eastAsia="宋体" w:cs="宋体"/>
                <w:strike w:val="0"/>
                <w:dstrike w:val="0"/>
                <w:color w:val="auto"/>
                <w:sz w:val="21"/>
                <w:szCs w:val="21"/>
                <w:highlight w:val="none"/>
                <w:u w:val="single"/>
              </w:rPr>
              <w:t>在收到合格材料后五个工作日内办理退还手续（不计利息）。</w:t>
            </w:r>
          </w:p>
          <w:p w14:paraId="4618B600">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履约保证金</w:t>
            </w:r>
            <w:r>
              <w:rPr>
                <w:rFonts w:hint="eastAsia" w:ascii="宋体" w:hAnsi="宋体" w:eastAsia="宋体" w:cs="宋体"/>
                <w:strike w:val="0"/>
                <w:dstrike w:val="0"/>
                <w:color w:val="auto"/>
                <w:sz w:val="21"/>
                <w:szCs w:val="21"/>
                <w:highlight w:val="none"/>
                <w:lang w:val="en-US" w:eastAsia="zh-CN"/>
              </w:rPr>
              <w:t>缴纳期限：</w:t>
            </w:r>
            <w:r>
              <w:rPr>
                <w:rFonts w:hint="eastAsia" w:ascii="宋体" w:hAnsi="宋体" w:eastAsia="宋体" w:cs="宋体"/>
                <w:strike w:val="0"/>
                <w:dstrike w:val="0"/>
                <w:color w:val="auto"/>
                <w:sz w:val="21"/>
                <w:szCs w:val="21"/>
                <w:highlight w:val="none"/>
                <w:u w:val="single"/>
              </w:rPr>
              <w:t>签订合同后</w:t>
            </w:r>
            <w:r>
              <w:rPr>
                <w:rFonts w:hint="eastAsia" w:ascii="宋体" w:hAnsi="宋体" w:eastAsia="宋体" w:cs="宋体"/>
                <w:strike w:val="0"/>
                <w:dstrike w:val="0"/>
                <w:color w:val="auto"/>
                <w:sz w:val="21"/>
                <w:szCs w:val="21"/>
                <w:highlight w:val="none"/>
                <w:u w:val="single"/>
                <w:lang w:val="en-US" w:eastAsia="zh-CN"/>
              </w:rPr>
              <w:t>10</w:t>
            </w:r>
            <w:r>
              <w:rPr>
                <w:rFonts w:hint="eastAsia" w:ascii="宋体" w:hAnsi="宋体" w:eastAsia="宋体" w:cs="宋体"/>
                <w:strike w:val="0"/>
                <w:dstrike w:val="0"/>
                <w:color w:val="auto"/>
                <w:sz w:val="21"/>
                <w:szCs w:val="21"/>
                <w:highlight w:val="none"/>
                <w:u w:val="single"/>
              </w:rPr>
              <w:t>个工作日内</w:t>
            </w:r>
            <w:r>
              <w:rPr>
                <w:rFonts w:hint="eastAsia" w:ascii="宋体" w:hAnsi="宋体" w:eastAsia="宋体" w:cs="宋体"/>
                <w:strike w:val="0"/>
                <w:dstrike w:val="0"/>
                <w:color w:val="auto"/>
                <w:sz w:val="21"/>
                <w:szCs w:val="21"/>
                <w:highlight w:val="none"/>
                <w:u w:val="single"/>
                <w:lang w:eastAsia="zh-CN"/>
              </w:rPr>
              <w:t>。</w:t>
            </w:r>
          </w:p>
          <w:p w14:paraId="760A8194">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履约保证金指定账户：</w:t>
            </w:r>
          </w:p>
          <w:p w14:paraId="5CF80C5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开户名称：</w:t>
            </w:r>
            <w:r>
              <w:rPr>
                <w:rFonts w:hint="eastAsia" w:ascii="宋体" w:hAnsi="宋体" w:eastAsia="宋体" w:cs="宋体"/>
                <w:strike w:val="0"/>
                <w:dstrike w:val="0"/>
                <w:color w:val="auto"/>
                <w:sz w:val="21"/>
                <w:szCs w:val="21"/>
                <w:highlight w:val="none"/>
                <w:u w:val="single"/>
              </w:rPr>
              <w:t xml:space="preserve">        /        </w:t>
            </w:r>
            <w:r>
              <w:rPr>
                <w:rFonts w:hint="eastAsia" w:ascii="宋体" w:hAnsi="宋体" w:eastAsia="宋体" w:cs="宋体"/>
                <w:strike w:val="0"/>
                <w:dstrike w:val="0"/>
                <w:color w:val="auto"/>
                <w:sz w:val="21"/>
                <w:szCs w:val="21"/>
                <w:highlight w:val="none"/>
              </w:rPr>
              <w:t>开户银行：</w:t>
            </w:r>
            <w:r>
              <w:rPr>
                <w:rFonts w:hint="eastAsia" w:ascii="宋体" w:hAnsi="宋体" w:eastAsia="宋体" w:cs="宋体"/>
                <w:strike w:val="0"/>
                <w:dstrike w:val="0"/>
                <w:color w:val="auto"/>
                <w:sz w:val="21"/>
                <w:szCs w:val="21"/>
                <w:highlight w:val="none"/>
                <w:u w:val="single"/>
              </w:rPr>
              <w:t xml:space="preserve">        /        </w:t>
            </w:r>
          </w:p>
          <w:p w14:paraId="14BD6A1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开户行行号：</w:t>
            </w:r>
            <w:r>
              <w:rPr>
                <w:rFonts w:hint="eastAsia" w:ascii="宋体" w:hAnsi="宋体" w:eastAsia="宋体" w:cs="宋体"/>
                <w:strike w:val="0"/>
                <w:dstrike w:val="0"/>
                <w:color w:val="auto"/>
                <w:sz w:val="21"/>
                <w:szCs w:val="21"/>
                <w:highlight w:val="none"/>
                <w:u w:val="single"/>
              </w:rPr>
              <w:t xml:space="preserve">        /      </w:t>
            </w:r>
            <w:r>
              <w:rPr>
                <w:rFonts w:hint="eastAsia" w:ascii="宋体" w:hAnsi="宋体" w:eastAsia="宋体" w:cs="宋体"/>
                <w:strike w:val="0"/>
                <w:dstrike w:val="0"/>
                <w:color w:val="auto"/>
                <w:sz w:val="21"/>
                <w:szCs w:val="21"/>
                <w:highlight w:val="none"/>
              </w:rPr>
              <w:t>银行账号：</w:t>
            </w:r>
            <w:r>
              <w:rPr>
                <w:rFonts w:hint="eastAsia" w:ascii="宋体" w:hAnsi="宋体" w:eastAsia="宋体" w:cs="宋体"/>
                <w:strike w:val="0"/>
                <w:dstrike w:val="0"/>
                <w:color w:val="auto"/>
                <w:sz w:val="21"/>
                <w:szCs w:val="21"/>
                <w:highlight w:val="none"/>
                <w:u w:val="single"/>
              </w:rPr>
              <w:t xml:space="preserve">        /        </w:t>
            </w:r>
          </w:p>
          <w:p w14:paraId="01592F89">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p w14:paraId="171459A6">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 xml:space="preserve">1. </w:t>
            </w:r>
            <w:bookmarkStart w:id="168" w:name="_Hlk54170335"/>
            <w:r>
              <w:rPr>
                <w:rFonts w:hint="eastAsia" w:ascii="宋体" w:hAnsi="宋体" w:eastAsia="宋体" w:cs="宋体"/>
                <w:b/>
                <w:strike w:val="0"/>
                <w:dstrike w:val="0"/>
                <w:color w:val="auto"/>
                <w:sz w:val="21"/>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168"/>
            <w:r>
              <w:rPr>
                <w:rFonts w:hint="eastAsia" w:ascii="宋体" w:hAnsi="宋体" w:eastAsia="宋体" w:cs="宋体"/>
                <w:b/>
                <w:strike w:val="0"/>
                <w:dstrike w:val="0"/>
                <w:color w:val="auto"/>
                <w:sz w:val="21"/>
                <w:szCs w:val="21"/>
                <w:highlight w:val="none"/>
              </w:rPr>
              <w:br w:type="textWrapping"/>
            </w:r>
            <w:r>
              <w:rPr>
                <w:rFonts w:hint="eastAsia" w:ascii="宋体" w:hAnsi="宋体" w:eastAsia="宋体" w:cs="宋体"/>
                <w:b/>
                <w:strike w:val="0"/>
                <w:dstrike w:val="0"/>
                <w:color w:val="auto"/>
                <w:sz w:val="21"/>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strike w:val="0"/>
                <w:dstrike w:val="0"/>
                <w:color w:val="auto"/>
                <w:sz w:val="21"/>
                <w:szCs w:val="21"/>
                <w:highlight w:val="none"/>
              </w:rPr>
              <w:br w:type="textWrapping"/>
            </w:r>
            <w:r>
              <w:rPr>
                <w:rFonts w:hint="eastAsia" w:ascii="宋体" w:hAnsi="宋体" w:eastAsia="宋体" w:cs="宋体"/>
                <w:b/>
                <w:strike w:val="0"/>
                <w:dstrike w:val="0"/>
                <w:color w:val="auto"/>
                <w:sz w:val="21"/>
                <w:szCs w:val="21"/>
                <w:highlight w:val="none"/>
              </w:rPr>
              <w:t>3.采用金融、担保机构出具的保函的，必须为无条件保函，否则不予签订合同。</w:t>
            </w:r>
          </w:p>
          <w:p w14:paraId="3D544411">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4.投标人为联合体的，由联合体其中一方按规定提交的履约保证金，视为有效履约保证金。</w:t>
            </w:r>
          </w:p>
        </w:tc>
      </w:tr>
      <w:tr w14:paraId="6BC6B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A0BC701">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9" w:name="_40.1"/>
            <w:bookmarkEnd w:id="169"/>
            <w:r>
              <w:rPr>
                <w:rFonts w:hint="eastAsia" w:ascii="宋体" w:hAnsi="宋体" w:eastAsia="宋体" w:cs="宋体"/>
                <w:strike w:val="0"/>
                <w:dstrike w:val="0"/>
                <w:color w:val="auto"/>
                <w:sz w:val="21"/>
                <w:szCs w:val="21"/>
                <w:highlight w:val="none"/>
              </w:rPr>
              <w:t>36.1</w:t>
            </w:r>
          </w:p>
        </w:tc>
        <w:tc>
          <w:tcPr>
            <w:tcW w:w="8009" w:type="dxa"/>
            <w:tcBorders>
              <w:top w:val="single" w:color="auto" w:sz="4" w:space="0"/>
              <w:left w:val="single" w:color="auto" w:sz="4" w:space="0"/>
              <w:bottom w:val="single" w:color="auto" w:sz="4" w:space="0"/>
              <w:right w:val="single" w:color="auto" w:sz="4" w:space="0"/>
            </w:tcBorders>
            <w:vAlign w:val="center"/>
          </w:tcPr>
          <w:p w14:paraId="7EDBC548">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签订合同携带的证明材料：委托代理人负责签订合同的，须携带授权委托书及委托代理人身份证原件等其他资格证件；法定代表人负责签订合同的，须携带法定代表人身份证明原件及身份证原件等其他证明材料。</w:t>
            </w:r>
          </w:p>
        </w:tc>
      </w:tr>
      <w:tr w14:paraId="56C5A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7B9E269">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38.2</w:t>
            </w:r>
          </w:p>
        </w:tc>
        <w:tc>
          <w:tcPr>
            <w:tcW w:w="8009" w:type="dxa"/>
            <w:tcBorders>
              <w:top w:val="single" w:color="auto" w:sz="4" w:space="0"/>
              <w:left w:val="single" w:color="auto" w:sz="4" w:space="0"/>
              <w:bottom w:val="single" w:color="auto" w:sz="4" w:space="0"/>
              <w:right w:val="single" w:color="auto" w:sz="4" w:space="0"/>
            </w:tcBorders>
            <w:vAlign w:val="center"/>
          </w:tcPr>
          <w:p w14:paraId="413AAB23">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接收质疑函方式：</w:t>
            </w:r>
            <w:r>
              <w:rPr>
                <w:rFonts w:hint="eastAsia" w:ascii="宋体" w:hAnsi="宋体" w:eastAsia="宋体" w:cs="宋体"/>
                <w:strike w:val="0"/>
                <w:dstrike w:val="0"/>
                <w:color w:val="auto"/>
                <w:sz w:val="21"/>
                <w:szCs w:val="21"/>
                <w:highlight w:val="none"/>
                <w:u w:val="single"/>
              </w:rPr>
              <w:t>以书面形式</w:t>
            </w:r>
          </w:p>
          <w:p w14:paraId="6D549C71">
            <w:pPr>
              <w:keepNext w:val="0"/>
              <w:keepLines w:val="0"/>
              <w:pageBreakBefore w:val="0"/>
              <w:widowControl w:val="0"/>
              <w:shd w:val="clear"/>
              <w:kinsoku/>
              <w:wordWrap w:val="0"/>
              <w:overflowPunct/>
              <w:topLinePunct w:val="0"/>
              <w:bidi w:val="0"/>
              <w:adjustRightInd/>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质疑联系部门及联系方式：</w:t>
            </w:r>
            <w:r>
              <w:rPr>
                <w:rFonts w:hint="eastAsia" w:ascii="宋体" w:hAnsi="宋体" w:eastAsia="宋体" w:cs="宋体"/>
                <w:strike w:val="0"/>
                <w:dstrike w:val="0"/>
                <w:color w:val="auto"/>
                <w:sz w:val="21"/>
                <w:szCs w:val="21"/>
                <w:highlight w:val="none"/>
                <w:u w:val="single"/>
                <w:lang w:eastAsia="zh-CN"/>
              </w:rPr>
              <w:t>广西邕政采购代理有限公司</w:t>
            </w:r>
            <w:r>
              <w:rPr>
                <w:rFonts w:hint="eastAsia" w:ascii="宋体" w:hAnsi="宋体" w:eastAsia="宋体" w:cs="宋体"/>
                <w:strike w:val="0"/>
                <w:dstrike w:val="0"/>
                <w:color w:val="auto"/>
                <w:sz w:val="21"/>
                <w:szCs w:val="21"/>
                <w:highlight w:val="none"/>
              </w:rPr>
              <w:t>，联系电话：</w:t>
            </w:r>
            <w:r>
              <w:rPr>
                <w:rFonts w:hint="eastAsia" w:ascii="宋体" w:hAnsi="宋体" w:eastAsia="宋体" w:cs="宋体"/>
                <w:strike w:val="0"/>
                <w:dstrike w:val="0"/>
                <w:color w:val="auto"/>
                <w:sz w:val="21"/>
                <w:szCs w:val="21"/>
                <w:highlight w:val="none"/>
                <w:u w:val="single"/>
              </w:rPr>
              <w:t>0771-2</w:t>
            </w:r>
            <w:r>
              <w:rPr>
                <w:rFonts w:hint="eastAsia" w:ascii="宋体" w:hAnsi="宋体" w:eastAsia="宋体" w:cs="宋体"/>
                <w:strike w:val="0"/>
                <w:dstrike w:val="0"/>
                <w:color w:val="auto"/>
                <w:sz w:val="21"/>
                <w:szCs w:val="21"/>
                <w:highlight w:val="none"/>
                <w:u w:val="single"/>
                <w:lang w:val="en-US" w:eastAsia="zh-CN"/>
              </w:rPr>
              <w:t>225338</w:t>
            </w:r>
            <w:r>
              <w:rPr>
                <w:rFonts w:hint="eastAsia" w:ascii="宋体" w:hAnsi="宋体" w:eastAsia="宋体" w:cs="宋体"/>
                <w:strike w:val="0"/>
                <w:dstrike w:val="0"/>
                <w:color w:val="auto"/>
                <w:sz w:val="21"/>
                <w:szCs w:val="21"/>
                <w:highlight w:val="none"/>
              </w:rPr>
              <w:t>，通讯地址：</w:t>
            </w:r>
            <w:r>
              <w:rPr>
                <w:rFonts w:hint="eastAsia" w:ascii="宋体" w:hAnsi="宋体" w:eastAsia="宋体" w:cs="宋体"/>
                <w:strike w:val="0"/>
                <w:dstrike w:val="0"/>
                <w:color w:val="auto"/>
                <w:sz w:val="21"/>
                <w:szCs w:val="21"/>
                <w:highlight w:val="none"/>
                <w:u w:val="single"/>
              </w:rPr>
              <w:t>南宁市青秀区民族大道180号（</w:t>
            </w:r>
            <w:r>
              <w:rPr>
                <w:rFonts w:hint="eastAsia" w:ascii="宋体" w:hAnsi="宋体" w:eastAsia="宋体" w:cs="宋体"/>
                <w:strike w:val="0"/>
                <w:dstrike w:val="0"/>
                <w:color w:val="auto"/>
                <w:sz w:val="21"/>
                <w:szCs w:val="21"/>
                <w:highlight w:val="none"/>
                <w:u w:val="single"/>
                <w:lang w:eastAsia="zh-CN"/>
              </w:rPr>
              <w:t>威壮大厦</w:t>
            </w:r>
            <w:r>
              <w:rPr>
                <w:rFonts w:hint="eastAsia" w:ascii="宋体" w:hAnsi="宋体" w:eastAsia="宋体" w:cs="宋体"/>
                <w:strike w:val="0"/>
                <w:dstrike w:val="0"/>
                <w:color w:val="auto"/>
                <w:sz w:val="21"/>
                <w:szCs w:val="21"/>
                <w:highlight w:val="none"/>
                <w:u w:val="single"/>
              </w:rPr>
              <w:t>）22层2210～2217室</w:t>
            </w:r>
            <w:r>
              <w:rPr>
                <w:rFonts w:hint="eastAsia" w:ascii="宋体" w:hAnsi="宋体" w:eastAsia="宋体" w:cs="宋体"/>
                <w:strike w:val="0"/>
                <w:dstrike w:val="0"/>
                <w:color w:val="auto"/>
                <w:sz w:val="21"/>
                <w:szCs w:val="21"/>
                <w:highlight w:val="none"/>
              </w:rPr>
              <w:t>。</w:t>
            </w:r>
          </w:p>
          <w:p w14:paraId="554E3E13">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现场提交质疑办理业务时间：工作日每天上午</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时00分到12时00分，下午</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rPr>
              <w:t>时00分到</w:t>
            </w:r>
            <w:r>
              <w:rPr>
                <w:rFonts w:hint="eastAsia" w:ascii="宋体" w:hAnsi="宋体" w:eastAsia="宋体" w:cs="宋体"/>
                <w:strike w:val="0"/>
                <w:dstrike w:val="0"/>
                <w:color w:val="auto"/>
                <w:sz w:val="21"/>
                <w:szCs w:val="21"/>
                <w:highlight w:val="none"/>
                <w:lang w:val="en-US" w:eastAsia="zh-CN"/>
              </w:rPr>
              <w:t>18</w:t>
            </w:r>
            <w:r>
              <w:rPr>
                <w:rFonts w:hint="eastAsia" w:ascii="宋体" w:hAnsi="宋体" w:eastAsia="宋体" w:cs="宋体"/>
                <w:strike w:val="0"/>
                <w:dstrike w:val="0"/>
                <w:color w:val="auto"/>
                <w:sz w:val="21"/>
                <w:szCs w:val="21"/>
                <w:highlight w:val="none"/>
              </w:rPr>
              <w:t>时00分，业务时间以外、双休日和法定节假日不办理业务。</w:t>
            </w:r>
          </w:p>
        </w:tc>
      </w:tr>
      <w:tr w14:paraId="37C8E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771D09">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38.5</w:t>
            </w:r>
          </w:p>
        </w:tc>
        <w:tc>
          <w:tcPr>
            <w:tcW w:w="8009" w:type="dxa"/>
            <w:tcBorders>
              <w:top w:val="single" w:color="auto" w:sz="4" w:space="0"/>
              <w:left w:val="single" w:color="auto" w:sz="4" w:space="0"/>
              <w:bottom w:val="single" w:color="auto" w:sz="4" w:space="0"/>
              <w:right w:val="single" w:color="auto" w:sz="4" w:space="0"/>
            </w:tcBorders>
            <w:vAlign w:val="center"/>
          </w:tcPr>
          <w:p w14:paraId="5E7BEC59">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1.受理方式：纸质方式受理，投诉书正、副本（经过质疑的事项才可投诉）。</w:t>
            </w:r>
          </w:p>
          <w:p w14:paraId="0BBE91E6">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2.监督部门联系方式：广西壮族自治区财政厅政府采购监督管理处 0771-5331810</w:t>
            </w:r>
            <w:r>
              <w:rPr>
                <w:rFonts w:hint="eastAsia" w:ascii="宋体" w:hAnsi="宋体" w:eastAsia="宋体" w:cs="宋体"/>
                <w:strike w:val="0"/>
                <w:dstrike w:val="0"/>
                <w:color w:val="auto"/>
                <w:sz w:val="21"/>
                <w:szCs w:val="21"/>
                <w:highlight w:val="none"/>
                <w:lang w:eastAsia="zh-CN"/>
              </w:rPr>
              <w:t>。</w:t>
            </w:r>
          </w:p>
        </w:tc>
      </w:tr>
      <w:tr w14:paraId="0D953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F2779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70" w:name="_42"/>
            <w:bookmarkEnd w:id="170"/>
            <w:bookmarkStart w:id="171" w:name="_41"/>
            <w:bookmarkEnd w:id="171"/>
            <w:bookmarkStart w:id="172" w:name="_Hlt17709148"/>
            <w:r>
              <w:rPr>
                <w:rFonts w:hint="eastAsia" w:ascii="宋体" w:hAnsi="宋体" w:eastAsia="宋体" w:cs="宋体"/>
                <w:strike w:val="0"/>
                <w:dstrike w:val="0"/>
                <w:color w:val="auto"/>
                <w:sz w:val="21"/>
                <w:szCs w:val="21"/>
                <w:highlight w:val="none"/>
              </w:rPr>
              <w:t>3</w:t>
            </w:r>
            <w:bookmarkEnd w:id="172"/>
            <w:r>
              <w:rPr>
                <w:rFonts w:hint="eastAsia" w:ascii="宋体" w:hAnsi="宋体" w:eastAsia="宋体" w:cs="宋体"/>
                <w:strike w:val="0"/>
                <w:dstrike w:val="0"/>
                <w:color w:val="auto"/>
                <w:sz w:val="21"/>
                <w:szCs w:val="21"/>
                <w:highlight w:val="none"/>
              </w:rPr>
              <w:t>9.1</w:t>
            </w:r>
          </w:p>
        </w:tc>
        <w:tc>
          <w:tcPr>
            <w:tcW w:w="8009" w:type="dxa"/>
            <w:tcBorders>
              <w:top w:val="single" w:color="auto" w:sz="4" w:space="0"/>
              <w:left w:val="single" w:color="auto" w:sz="4" w:space="0"/>
              <w:bottom w:val="single" w:color="auto" w:sz="4" w:space="0"/>
              <w:right w:val="single" w:color="auto" w:sz="4" w:space="0"/>
            </w:tcBorders>
            <w:vAlign w:val="center"/>
          </w:tcPr>
          <w:p w14:paraId="2FA12F4A">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1.采购代理费支付方式：</w:t>
            </w:r>
          </w:p>
          <w:p w14:paraId="040BDDC5">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本项目代理服务费由</w:t>
            </w:r>
            <w:r>
              <w:rPr>
                <w:rFonts w:hint="eastAsia" w:ascii="宋体" w:hAnsi="宋体" w:eastAsia="宋体" w:cs="宋体"/>
                <w:strike w:val="0"/>
                <w:dstrike w:val="0"/>
                <w:color w:val="auto"/>
                <w:sz w:val="21"/>
                <w:szCs w:val="21"/>
                <w:highlight w:val="none"/>
                <w:u w:val="single"/>
              </w:rPr>
              <w:t>中标人</w:t>
            </w:r>
            <w:r>
              <w:rPr>
                <w:rFonts w:hint="eastAsia" w:ascii="宋体" w:hAnsi="宋体" w:eastAsia="宋体" w:cs="宋体"/>
                <w:strike w:val="0"/>
                <w:dstrike w:val="0"/>
                <w:color w:val="auto"/>
                <w:sz w:val="21"/>
                <w:szCs w:val="21"/>
                <w:highlight w:val="none"/>
              </w:rPr>
              <w:t>在领取中标通知书前，一次性向采购代理机构支付。</w:t>
            </w:r>
          </w:p>
          <w:p w14:paraId="38923FB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2.采购代理费收取标准：</w:t>
            </w:r>
          </w:p>
          <w:p w14:paraId="0CE28CA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以</w:t>
            </w:r>
            <w:r>
              <w:rPr>
                <w:rFonts w:hint="eastAsia" w:ascii="宋体" w:hAnsi="宋体" w:eastAsia="宋体" w:cs="宋体"/>
                <w:strike w:val="0"/>
                <w:dstrike w:val="0"/>
                <w:color w:val="auto"/>
                <w:kern w:val="0"/>
                <w:sz w:val="21"/>
                <w:szCs w:val="21"/>
                <w:highlight w:val="none"/>
                <w:lang w:val="en-US" w:eastAsia="zh-CN"/>
              </w:rPr>
              <w:t>项目</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中标金额/□采购预算/□暂定中标金额/□其他）为计费额，参照《计价格〔2002〕1980号》和《发改办价格[2003]857号》规定的收费计算标准（□货物招标/</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kern w:val="0"/>
                <w:sz w:val="21"/>
                <w:szCs w:val="21"/>
                <w:highlight w:val="none"/>
              </w:rPr>
              <w:t>服务招标/□工程招标）采用差额定率累进法计算出收费基准价格，采购代理收费以（</w:t>
            </w:r>
            <w:r>
              <w:rPr>
                <w:rFonts w:hint="eastAsia" w:ascii="宋体" w:hAnsi="宋体" w:cs="宋体"/>
                <w:strike w:val="0"/>
                <w:dstrike w:val="0"/>
                <w:color w:val="auto"/>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w:t>
            </w:r>
            <w:r>
              <w:rPr>
                <w:rFonts w:hint="eastAsia" w:ascii="宋体" w:hAnsi="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收费基准价格下浮</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收费基准价格上浮</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）收取。</w:t>
            </w:r>
          </w:p>
          <w:p w14:paraId="7AA4F27F">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3.采购代理费收取银行账户：</w:t>
            </w:r>
          </w:p>
          <w:p w14:paraId="7285E50D">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开户名称：广西邕政采购代理有限公司</w:t>
            </w:r>
          </w:p>
          <w:p w14:paraId="622D8B3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开户银行：交通银行南宁东葛西支行</w:t>
            </w:r>
          </w:p>
          <w:p w14:paraId="47902B7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银行账号：4510 6070 1018 1602 32818 </w:t>
            </w:r>
          </w:p>
          <w:p w14:paraId="79C2313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rPr>
              <w:t xml:space="preserve">开户行行号：301611000718 </w:t>
            </w:r>
          </w:p>
        </w:tc>
      </w:tr>
      <w:tr w14:paraId="2B288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6E690EB">
            <w:pPr>
              <w:keepNext w:val="0"/>
              <w:keepLines w:val="0"/>
              <w:pageBreakBefore w:val="0"/>
              <w:widowControl w:val="0"/>
              <w:shd w:val="clear"/>
              <w:kinsoku/>
              <w:wordWrap w:val="0"/>
              <w:overflowPunct/>
              <w:topLinePunct w:val="0"/>
              <w:bidi w:val="0"/>
              <w:adjustRightInd/>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40.1</w:t>
            </w:r>
          </w:p>
        </w:tc>
        <w:tc>
          <w:tcPr>
            <w:tcW w:w="8009" w:type="dxa"/>
            <w:tcBorders>
              <w:top w:val="single" w:color="auto" w:sz="4" w:space="0"/>
              <w:left w:val="single" w:color="auto" w:sz="4" w:space="0"/>
              <w:bottom w:val="single" w:color="auto" w:sz="4" w:space="0"/>
              <w:right w:val="single" w:color="auto" w:sz="4" w:space="0"/>
            </w:tcBorders>
            <w:vAlign w:val="center"/>
          </w:tcPr>
          <w:p w14:paraId="69D5E35C">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65966328">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法律责任：本采购文件根据《中华人民共和国政府采购法》、《中华人民共和国民法典》；《中华人民共和国政府采购法实施条例》等有关</w:t>
            </w:r>
            <w:r>
              <w:rPr>
                <w:rFonts w:hint="eastAsia" w:ascii="宋体" w:hAnsi="宋体" w:eastAsia="宋体" w:cs="宋体"/>
                <w:strike w:val="0"/>
                <w:dstrike w:val="0"/>
                <w:color w:val="auto"/>
                <w:sz w:val="21"/>
                <w:szCs w:val="21"/>
                <w:highlight w:val="none"/>
                <w:lang w:eastAsia="zh-CN"/>
              </w:rPr>
              <w:t>法律法规</w:t>
            </w:r>
            <w:r>
              <w:rPr>
                <w:rFonts w:hint="eastAsia" w:ascii="宋体" w:hAnsi="宋体" w:eastAsia="宋体" w:cs="宋体"/>
                <w:strike w:val="0"/>
                <w:dstrike w:val="0"/>
                <w:color w:val="auto"/>
                <w:sz w:val="21"/>
                <w:szCs w:val="21"/>
                <w:highlight w:val="none"/>
              </w:rPr>
              <w:t>编制，参与本项目的各政府采购当事人依法享有上述法律法规所赋予的权利与义务。</w:t>
            </w:r>
          </w:p>
        </w:tc>
      </w:tr>
      <w:tr w14:paraId="0F32A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5AF506">
            <w:pPr>
              <w:keepNext w:val="0"/>
              <w:keepLines w:val="0"/>
              <w:pageBreakBefore w:val="0"/>
              <w:widowControl w:val="0"/>
              <w:shd w:val="clear"/>
              <w:kinsoku/>
              <w:wordWrap w:val="0"/>
              <w:overflowPunct/>
              <w:topLinePunct w:val="0"/>
              <w:bidi w:val="0"/>
              <w:adjustRightInd/>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40.2</w:t>
            </w:r>
          </w:p>
        </w:tc>
        <w:tc>
          <w:tcPr>
            <w:tcW w:w="8009" w:type="dxa"/>
            <w:tcBorders>
              <w:top w:val="single" w:color="auto" w:sz="4" w:space="0"/>
              <w:left w:val="single" w:color="auto" w:sz="4" w:space="0"/>
              <w:bottom w:val="single" w:color="auto" w:sz="4" w:space="0"/>
              <w:right w:val="single" w:color="auto" w:sz="4" w:space="0"/>
            </w:tcBorders>
            <w:vAlign w:val="center"/>
          </w:tcPr>
          <w:p w14:paraId="0D85A0FF">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B632419">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2.本招标文件所称的“</w:t>
            </w:r>
            <w:r>
              <w:rPr>
                <w:rFonts w:hint="eastAsia" w:ascii="宋体" w:hAnsi="宋体" w:eastAsia="宋体" w:cs="宋体"/>
                <w:strike w:val="0"/>
                <w:dstrike w:val="0"/>
                <w:color w:val="auto"/>
                <w:sz w:val="21"/>
                <w:szCs w:val="21"/>
                <w:highlight w:val="none"/>
              </w:rPr>
              <w:t>电子签章</w:t>
            </w:r>
            <w:r>
              <w:rPr>
                <w:rFonts w:hint="eastAsia" w:ascii="宋体" w:hAnsi="宋体" w:eastAsia="宋体" w:cs="宋体"/>
                <w:bCs/>
                <w:strike w:val="0"/>
                <w:dstrike w:val="0"/>
                <w:color w:val="auto"/>
                <w:sz w:val="21"/>
                <w:szCs w:val="21"/>
                <w:highlight w:val="none"/>
              </w:rPr>
              <w:t>”、“电子签名”</w:t>
            </w:r>
            <w:r>
              <w:rPr>
                <w:rFonts w:hint="eastAsia" w:ascii="宋体" w:hAnsi="宋体" w:eastAsia="宋体" w:cs="宋体"/>
                <w:strike w:val="0"/>
                <w:dstrike w:val="0"/>
                <w:color w:val="auto"/>
                <w:sz w:val="21"/>
                <w:szCs w:val="21"/>
                <w:highlight w:val="none"/>
              </w:rPr>
              <w:t>，是指经</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5FC9F4CB">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7C8A6DE">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8766423">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5.本招标文件所称的“以上”“以下”“以内”“届满”，包括本数；所称的“不满”“超过”“以外”，不包括本数。</w:t>
            </w:r>
          </w:p>
        </w:tc>
      </w:tr>
    </w:tbl>
    <w:p w14:paraId="51245337">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rPr>
      </w:pPr>
    </w:p>
    <w:p w14:paraId="1C4A6A0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投标人须知正文</w:t>
      </w:r>
    </w:p>
    <w:p w14:paraId="7CE16401">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一、总则</w:t>
      </w:r>
    </w:p>
    <w:p w14:paraId="4D52BD71">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3" w:name="_Toc254970527"/>
      <w:bookmarkStart w:id="174" w:name="_Toc254970668"/>
      <w:r>
        <w:rPr>
          <w:rFonts w:hint="eastAsia" w:ascii="宋体" w:hAnsi="宋体" w:eastAsia="宋体" w:cs="宋体"/>
          <w:strike w:val="0"/>
          <w:dstrike w:val="0"/>
          <w:color w:val="auto"/>
          <w:sz w:val="21"/>
          <w:szCs w:val="21"/>
          <w:highlight w:val="none"/>
        </w:rPr>
        <w:t>1.适用范围</w:t>
      </w:r>
      <w:bookmarkEnd w:id="173"/>
      <w:bookmarkEnd w:id="174"/>
    </w:p>
    <w:p w14:paraId="3B584F1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D7B6972">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pacing w:val="-6"/>
          <w:sz w:val="21"/>
          <w:szCs w:val="21"/>
          <w:highlight w:val="none"/>
        </w:rPr>
      </w:pPr>
      <w:r>
        <w:rPr>
          <w:rFonts w:hint="eastAsia" w:ascii="宋体" w:hAnsi="宋体" w:eastAsia="宋体" w:cs="宋体"/>
          <w:strike w:val="0"/>
          <w:dstrike w:val="0"/>
          <w:color w:val="auto"/>
          <w:sz w:val="21"/>
          <w:szCs w:val="21"/>
          <w:highlight w:val="none"/>
        </w:rPr>
        <w:t>1.2本招标文件</w:t>
      </w:r>
      <w:r>
        <w:rPr>
          <w:rFonts w:hint="eastAsia" w:ascii="宋体" w:hAnsi="宋体" w:eastAsia="宋体" w:cs="宋体"/>
          <w:strike w:val="0"/>
          <w:dstrike w:val="0"/>
          <w:color w:val="auto"/>
          <w:spacing w:val="-6"/>
          <w:sz w:val="21"/>
          <w:szCs w:val="21"/>
          <w:highlight w:val="none"/>
        </w:rPr>
        <w:t>适用于本项目的所有采购程序和环节（</w:t>
      </w:r>
      <w:r>
        <w:rPr>
          <w:rFonts w:hint="eastAsia" w:ascii="宋体" w:hAnsi="宋体" w:eastAsia="宋体" w:cs="宋体"/>
          <w:strike w:val="0"/>
          <w:dstrike w:val="0"/>
          <w:color w:val="auto"/>
          <w:spacing w:val="-6"/>
          <w:sz w:val="21"/>
          <w:szCs w:val="21"/>
          <w:highlight w:val="none"/>
          <w:lang w:eastAsia="zh-CN"/>
        </w:rPr>
        <w:t>法律法规</w:t>
      </w:r>
      <w:r>
        <w:rPr>
          <w:rFonts w:hint="eastAsia" w:ascii="宋体" w:hAnsi="宋体" w:eastAsia="宋体" w:cs="宋体"/>
          <w:strike w:val="0"/>
          <w:dstrike w:val="0"/>
          <w:color w:val="auto"/>
          <w:spacing w:val="-6"/>
          <w:sz w:val="21"/>
          <w:szCs w:val="21"/>
          <w:highlight w:val="none"/>
        </w:rPr>
        <w:t>另有规定的，从其规定）。</w:t>
      </w:r>
    </w:p>
    <w:p w14:paraId="32080797">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5" w:name="_Toc254970669"/>
      <w:bookmarkStart w:id="176" w:name="_Toc254970528"/>
      <w:r>
        <w:rPr>
          <w:rFonts w:hint="eastAsia" w:ascii="宋体" w:hAnsi="宋体" w:eastAsia="宋体" w:cs="宋体"/>
          <w:strike w:val="0"/>
          <w:dstrike w:val="0"/>
          <w:color w:val="auto"/>
          <w:sz w:val="21"/>
          <w:szCs w:val="21"/>
          <w:highlight w:val="none"/>
        </w:rPr>
        <w:t>2.定义</w:t>
      </w:r>
      <w:bookmarkEnd w:id="175"/>
      <w:bookmarkEnd w:id="176"/>
    </w:p>
    <w:p w14:paraId="3A84CD5F">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2.1“采购人”是指依法进行政府采购的国家机关、事业单位、团体组织。</w:t>
      </w:r>
    </w:p>
    <w:p w14:paraId="1137375C">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2.2“采购代理机构”是指政府采购集中采购机构和集中采购机构以外的采购代理机构。</w:t>
      </w:r>
    </w:p>
    <w:p w14:paraId="4565F61B">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2.3“</w:t>
      </w:r>
      <w:r>
        <w:rPr>
          <w:rFonts w:hint="eastAsia" w:ascii="宋体" w:hAnsi="宋体" w:eastAsia="宋体" w:cs="宋体"/>
          <w:b w:val="0"/>
          <w:strike w:val="0"/>
          <w:dstrike w:val="0"/>
          <w:color w:val="auto"/>
          <w:sz w:val="21"/>
          <w:szCs w:val="21"/>
          <w:highlight w:val="none"/>
          <w:lang w:eastAsia="zh-CN"/>
        </w:rPr>
        <w:t>投标人</w:t>
      </w:r>
      <w:r>
        <w:rPr>
          <w:rFonts w:hint="eastAsia" w:ascii="宋体" w:hAnsi="宋体" w:eastAsia="宋体" w:cs="宋体"/>
          <w:b w:val="0"/>
          <w:strike w:val="0"/>
          <w:dstrike w:val="0"/>
          <w:color w:val="auto"/>
          <w:sz w:val="21"/>
          <w:szCs w:val="21"/>
          <w:highlight w:val="none"/>
        </w:rPr>
        <w:t>”是指向采购人提供货物、工程或者服务的法人、其他组织或者自然人。</w:t>
      </w:r>
    </w:p>
    <w:p w14:paraId="58A86334">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2.4“投标人”是指响应招标、参加投标竞争的法人、非法人组织或者自然人。</w:t>
      </w:r>
    </w:p>
    <w:p w14:paraId="61A1682F">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2.5“服务”是指除货物和工程以外的其他政府采购对象。</w:t>
      </w:r>
    </w:p>
    <w:p w14:paraId="6EF0EE59">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7403C7A9">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2.7“书面形式”是指合同书、信件和数据电文（包括电报、电传、传真、电子数据交换和电子邮件）等可以有形地表现所载内容的形式。</w:t>
      </w:r>
    </w:p>
    <w:p w14:paraId="5F7FD1FD">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2.8“实质性要求”是指招标文件中已经指明不满足则投标无效的条款，或者</w:t>
      </w:r>
      <w:r>
        <w:rPr>
          <w:rFonts w:hint="eastAsia" w:ascii="宋体" w:hAnsi="宋体" w:eastAsia="宋体" w:cs="宋体"/>
          <w:b w:val="0"/>
          <w:strike w:val="0"/>
          <w:dstrike w:val="0"/>
          <w:color w:val="auto"/>
          <w:sz w:val="21"/>
          <w:szCs w:val="21"/>
          <w:highlight w:val="none"/>
          <w:lang w:eastAsia="zh-CN"/>
        </w:rPr>
        <w:t>不能</w:t>
      </w:r>
      <w:r>
        <w:rPr>
          <w:rFonts w:hint="eastAsia" w:ascii="宋体" w:hAnsi="宋体" w:eastAsia="宋体" w:cs="宋体"/>
          <w:b w:val="0"/>
          <w:strike w:val="0"/>
          <w:dstrike w:val="0"/>
          <w:color w:val="auto"/>
          <w:sz w:val="21"/>
          <w:szCs w:val="21"/>
          <w:highlight w:val="none"/>
        </w:rPr>
        <w:t>偏离的条款，或者采购需求中带“▲”的条款。</w:t>
      </w:r>
    </w:p>
    <w:p w14:paraId="3B11B87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 “正偏离”，是指投标文件对招标文件“采购需求”中有关条款作出的响应优于条款要求并有利于采购人的情形。</w:t>
      </w:r>
    </w:p>
    <w:p w14:paraId="3A0F7A0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2.10“负偏离”，是指投标文件对招标文件“采购需求”中有关条款作出的响应不满足条款要求，导致采购人要求不能得到满足的情形。</w:t>
      </w:r>
    </w:p>
    <w:p w14:paraId="5F782EB8">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2.11“允许负偏离的条款”是指采购需求中的不属于“实质性要求”的条款。</w:t>
      </w:r>
      <w:bookmarkStart w:id="177" w:name="_Toc254970529"/>
      <w:bookmarkStart w:id="178" w:name="_Toc254970670"/>
    </w:p>
    <w:p w14:paraId="7919D204">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bookmarkEnd w:id="177"/>
      <w:bookmarkEnd w:id="178"/>
      <w:r>
        <w:rPr>
          <w:rFonts w:hint="eastAsia" w:ascii="宋体" w:hAnsi="宋体" w:eastAsia="宋体" w:cs="宋体"/>
          <w:strike w:val="0"/>
          <w:dstrike w:val="0"/>
          <w:color w:val="auto"/>
          <w:sz w:val="21"/>
          <w:szCs w:val="21"/>
          <w:highlight w:val="none"/>
        </w:rPr>
        <w:t>申请人的资格要求：</w:t>
      </w:r>
    </w:p>
    <w:p w14:paraId="44F2CDC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申请人的资格要求详见“招标公告”。</w:t>
      </w:r>
    </w:p>
    <w:p w14:paraId="4D05BA91">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9" w:name="_Toc254970671"/>
      <w:bookmarkStart w:id="180" w:name="_Toc254970530"/>
      <w:r>
        <w:rPr>
          <w:rFonts w:hint="eastAsia" w:ascii="宋体" w:hAnsi="宋体" w:eastAsia="宋体" w:cs="宋体"/>
          <w:strike w:val="0"/>
          <w:dstrike w:val="0"/>
          <w:color w:val="auto"/>
          <w:sz w:val="21"/>
          <w:szCs w:val="21"/>
          <w:highlight w:val="none"/>
        </w:rPr>
        <w:t>4.投标委托</w:t>
      </w:r>
      <w:bookmarkEnd w:id="179"/>
      <w:bookmarkEnd w:id="180"/>
    </w:p>
    <w:p w14:paraId="3BE6A5F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投标人代表参加投标活动过程中必须携带个人有效身份证件。如投标人代表不是法定代表人，须持有授权委托书（按第六章要求格式填写）。</w:t>
      </w:r>
    </w:p>
    <w:p w14:paraId="20DF4631">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1" w:name="_5.投标费用"/>
      <w:bookmarkEnd w:id="181"/>
      <w:bookmarkStart w:id="182" w:name="_Toc254970531"/>
      <w:bookmarkStart w:id="183" w:name="_Toc254970672"/>
      <w:r>
        <w:rPr>
          <w:rFonts w:hint="eastAsia" w:ascii="宋体" w:hAnsi="宋体" w:eastAsia="宋体" w:cs="宋体"/>
          <w:strike w:val="0"/>
          <w:dstrike w:val="0"/>
          <w:color w:val="auto"/>
          <w:sz w:val="21"/>
          <w:szCs w:val="21"/>
          <w:highlight w:val="none"/>
        </w:rPr>
        <w:t>5.投标费用</w:t>
      </w:r>
      <w:bookmarkEnd w:id="182"/>
      <w:bookmarkEnd w:id="183"/>
    </w:p>
    <w:p w14:paraId="13060219">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48EC533">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6.联合体投标</w:t>
      </w:r>
    </w:p>
    <w:p w14:paraId="04F451DA">
      <w:pPr>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6.1本项目是否接受联合体投标，详见“投标人须知前附表”。</w:t>
      </w:r>
    </w:p>
    <w:p w14:paraId="43832127">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6.2如接受联合体投标，联合体投标要求详见“投标人须知前附表”。</w:t>
      </w:r>
    </w:p>
    <w:p w14:paraId="6299C3F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6.3根据《政府采购促进中小企业发展管理办法》（财库[2020]46号）</w:t>
      </w:r>
      <w:r>
        <w:rPr>
          <w:rFonts w:hint="eastAsia" w:ascii="宋体" w:hAnsi="宋体" w:eastAsia="宋体" w:cs="宋体"/>
          <w:bCs/>
          <w:strike w:val="0"/>
          <w:dstrike w:val="0"/>
          <w:color w:val="auto"/>
          <w:sz w:val="21"/>
          <w:szCs w:val="21"/>
          <w:highlight w:val="none"/>
          <w:lang w:eastAsia="zh-CN"/>
        </w:rPr>
        <w:t>第九条，</w:t>
      </w:r>
      <w:r>
        <w:rPr>
          <w:rFonts w:hint="eastAsia" w:ascii="宋体" w:hAnsi="宋体" w:eastAsia="宋体" w:cs="宋体"/>
          <w:bCs/>
          <w:strike w:val="0"/>
          <w:dstrike w:val="0"/>
          <w:color w:val="auto"/>
          <w:sz w:val="21"/>
          <w:szCs w:val="21"/>
          <w:highlight w:val="none"/>
        </w:rPr>
        <w:t>《广西壮族自治区财政厅关于进一步发挥政府采购政策功能促进企业发展的通知》（桂财采〔2022〕30号）及《广西壮族自治区财政厅 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0F34090">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7.转包与分包</w:t>
      </w:r>
    </w:p>
    <w:p w14:paraId="2015804D">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7.1本项目不允许转包。</w:t>
      </w:r>
    </w:p>
    <w:p w14:paraId="145ED3EF">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17C4EC">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56454AEB">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7.4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1C5AE337">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4" w:name="_Toc254970532"/>
      <w:bookmarkStart w:id="185" w:name="_Toc254970673"/>
      <w:r>
        <w:rPr>
          <w:rFonts w:hint="eastAsia" w:ascii="宋体" w:hAnsi="宋体" w:eastAsia="宋体" w:cs="宋体"/>
          <w:strike w:val="0"/>
          <w:dstrike w:val="0"/>
          <w:color w:val="auto"/>
          <w:sz w:val="21"/>
          <w:szCs w:val="21"/>
          <w:highlight w:val="none"/>
        </w:rPr>
        <w:t>8.特别说明</w:t>
      </w:r>
      <w:bookmarkEnd w:id="184"/>
      <w:bookmarkEnd w:id="185"/>
    </w:p>
    <w:p w14:paraId="586D73FE">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bookmarkStart w:id="186" w:name="_8.1提供相同品牌产品且通过资格审查、符合性审查的不同投标人参加同一合"/>
      <w:bookmarkEnd w:id="186"/>
      <w:r>
        <w:rPr>
          <w:rFonts w:hint="eastAsia" w:ascii="宋体" w:hAnsi="宋体" w:eastAsia="宋体" w:cs="宋体"/>
          <w:b w:val="0"/>
          <w:strike w:val="0"/>
          <w:dstrike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661E3D51">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8.2投标人应仔细阅读招标文件的所有内容，按照招标文件的要求提交投标文件，并对所提供的全部资料的真实性承担法律责任。</w:t>
      </w:r>
    </w:p>
    <w:p w14:paraId="230E7CDC">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0539331">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9.回避与串通投标</w:t>
      </w:r>
    </w:p>
    <w:p w14:paraId="6B14E34B">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9.1在政府采购活动中，采购人员及相关人员与投标人有下列利害关系之一的，应当回避：</w:t>
      </w:r>
    </w:p>
    <w:p w14:paraId="0D27FBB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（1）参加采购活动前3年内与投标人存在劳动关系；</w:t>
      </w:r>
    </w:p>
    <w:p w14:paraId="132BAC90">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（2）参加采购活动前3年内担任投标人的董事、监事；</w:t>
      </w:r>
    </w:p>
    <w:p w14:paraId="772749B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（3）参加采购活动前3年内是投标人的控股股东或者实际控制人；</w:t>
      </w:r>
    </w:p>
    <w:p w14:paraId="62FDA8F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（4）与投标人的法定代表人或者负责人有夫妻、直系血亲、三代以内旁系血亲或者近姻亲关系；</w:t>
      </w:r>
    </w:p>
    <w:p w14:paraId="4E5088B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（5）与投标人有其他可能影响政府采购活动公平、公正进行的关系。</w:t>
      </w:r>
    </w:p>
    <w:p w14:paraId="1E0FC61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3006E3D">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9.2有下列情形之一的视为投标人相互串通投标，投标文件将被视为无效：</w:t>
      </w:r>
    </w:p>
    <w:p w14:paraId="7830A97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（1）不同投标人的投标文件由同一单位或者个人编制；或者不同投标人报名的IP地址一致的；或者编制标书硬件设备CPU编号、硬盘编号、网卡地址一致的情况；</w:t>
      </w:r>
    </w:p>
    <w:p w14:paraId="0799040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（2）不同投标人委托同一单位或者个人办理投标事宜；</w:t>
      </w:r>
    </w:p>
    <w:p w14:paraId="4D3B9FB0">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（3）不同的投标人的投标文件载明的项目管理员为同一个人；</w:t>
      </w:r>
    </w:p>
    <w:p w14:paraId="0EDD1E0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（4）不同投标人的投标文件异常一致或者投标报价呈规律性差异；</w:t>
      </w:r>
    </w:p>
    <w:p w14:paraId="24800A9B">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（5）不同投标人的投标文件相互混装；</w:t>
      </w:r>
    </w:p>
    <w:p w14:paraId="5A983E7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（6）不同投标人的投标保证金从同一单位或者个人账户转出。</w:t>
      </w:r>
    </w:p>
    <w:p w14:paraId="2D072A27">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9.3投标人有下列情形之一的，属于恶意串通行为，将报同级监督管理部门：</w:t>
      </w:r>
    </w:p>
    <w:p w14:paraId="0AB32FB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（1）投标人直接或者间接从采购人或者采购代理机构处获得其他投标人的相关信息并修改其投标文件或者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w:t>
      </w:r>
    </w:p>
    <w:p w14:paraId="5435568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（2）投标人按照采购人或者采购代理机构的授意撤换、修改投标文件或者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w:t>
      </w:r>
    </w:p>
    <w:p w14:paraId="12621038">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（3）投标人之间协商报价、技术方案等投标文件或者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的实质性内容；</w:t>
      </w:r>
    </w:p>
    <w:p w14:paraId="5C5F5FB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（4）属于同一集团、协会、商会等组织成员的投标人按照该组织要求协同参加政府采购活动；</w:t>
      </w:r>
    </w:p>
    <w:p w14:paraId="2B861DA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1B37953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（6）投标人之间商定部分投标人放弃参加政府采购活动或者放弃中标；</w:t>
      </w:r>
    </w:p>
    <w:p w14:paraId="162241E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（7）投标人与采购人或者采购代理机构之间、投标人相互之间，为谋求特定投标人中标或者排斥其他投标人的其他串通行为。</w:t>
      </w:r>
    </w:p>
    <w:p w14:paraId="5DDA4FFE">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87" w:name="_Toc254970534"/>
      <w:bookmarkStart w:id="188" w:name="_Toc254970675"/>
      <w:r>
        <w:rPr>
          <w:rFonts w:hint="eastAsia" w:ascii="宋体" w:hAnsi="宋体" w:eastAsia="宋体" w:cs="宋体"/>
          <w:b/>
          <w:strike w:val="0"/>
          <w:dstrike w:val="0"/>
          <w:color w:val="auto"/>
          <w:sz w:val="21"/>
          <w:szCs w:val="21"/>
          <w:highlight w:val="none"/>
        </w:rPr>
        <w:t>二、招标文件</w:t>
      </w:r>
      <w:bookmarkEnd w:id="187"/>
      <w:bookmarkEnd w:id="188"/>
    </w:p>
    <w:p w14:paraId="01E3A3A7">
      <w:pPr>
        <w:pStyle w:val="7"/>
        <w:keepNext w:val="0"/>
        <w:keepLines w:val="0"/>
        <w:pageBreakBefore w:val="0"/>
        <w:numPr>
          <w:ilvl w:val="4"/>
          <w:numId w:val="5"/>
        </w:numPr>
        <w:shd w:val="clear"/>
        <w:kinsoku/>
        <w:topLinePunct w:val="0"/>
        <w:bidi w:val="0"/>
        <w:spacing w:before="0" w:after="0"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10.招标文件的组成</w:t>
      </w:r>
    </w:p>
    <w:p w14:paraId="0D9602CA">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（1）招标公告；</w:t>
      </w:r>
    </w:p>
    <w:p w14:paraId="46B2AB13">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（2）采购需求；</w:t>
      </w:r>
    </w:p>
    <w:p w14:paraId="64A4F244">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（3）投标人须知；</w:t>
      </w:r>
    </w:p>
    <w:p w14:paraId="6945900C">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（4）评标方法及评标标准；</w:t>
      </w:r>
    </w:p>
    <w:p w14:paraId="75B73054">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（5）拟签订的合同文本；</w:t>
      </w:r>
    </w:p>
    <w:p w14:paraId="2CAFA413">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（6）投标文件格式。</w:t>
      </w:r>
    </w:p>
    <w:p w14:paraId="7D9BFCF4">
      <w:pPr>
        <w:pStyle w:val="7"/>
        <w:keepNext w:val="0"/>
        <w:keepLines w:val="0"/>
        <w:pageBreakBefore w:val="0"/>
        <w:numPr>
          <w:ilvl w:val="4"/>
          <w:numId w:val="5"/>
        </w:numPr>
        <w:shd w:val="clear"/>
        <w:kinsoku/>
        <w:topLinePunct w:val="0"/>
        <w:bidi w:val="0"/>
        <w:spacing w:before="0" w:after="0"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11.招标文件的澄清、修改、现场考察和答疑会</w:t>
      </w:r>
    </w:p>
    <w:p w14:paraId="3FD5E065">
      <w:pPr>
        <w:pStyle w:val="7"/>
        <w:keepNext w:val="0"/>
        <w:keepLines w:val="0"/>
        <w:pageBreakBefore w:val="0"/>
        <w:numPr>
          <w:ilvl w:val="4"/>
          <w:numId w:val="5"/>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6F92047">
      <w:pPr>
        <w:pStyle w:val="7"/>
        <w:keepNext w:val="0"/>
        <w:keepLines w:val="0"/>
        <w:pageBreakBefore w:val="0"/>
        <w:numPr>
          <w:ilvl w:val="4"/>
          <w:numId w:val="5"/>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澄清或者修改的内容可能影响投标文件编制的，采购人或者采购代理机构应当在投标截止时间至少15日前，以书面形式通知(在“投标人须知前附表”规定的政府采购信息发布媒体上发布更正公告或平台短信通知)所有获取招标文件的潜在投标人；不足15日的，采购人或者采购代理机构应当顺延提交投标文件的截止时间。</w:t>
      </w:r>
    </w:p>
    <w:p w14:paraId="428D68FE">
      <w:pPr>
        <w:pStyle w:val="7"/>
        <w:keepNext w:val="0"/>
        <w:keepLines w:val="0"/>
        <w:pageBreakBefore w:val="0"/>
        <w:numPr>
          <w:ilvl w:val="4"/>
          <w:numId w:val="5"/>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11.2</w:t>
      </w:r>
      <w:bookmarkStart w:id="189" w:name="_Hlk53134511"/>
      <w:r>
        <w:rPr>
          <w:rFonts w:hint="eastAsia" w:ascii="宋体" w:hAnsi="宋体" w:eastAsia="宋体" w:cs="宋体"/>
          <w:b w:val="0"/>
          <w:strike w:val="0"/>
          <w:dstrike w:val="0"/>
          <w:color w:val="auto"/>
          <w:sz w:val="21"/>
          <w:szCs w:val="21"/>
          <w:highlight w:val="none"/>
        </w:rPr>
        <w:t>采购人或者采购代理机构可以在招标文件提供期限截止后，组织已获取招标文件的潜在投标人现场考察或者召开开标前答疑会，具体详见“投标人须知前附表”。</w:t>
      </w:r>
      <w:bookmarkEnd w:id="189"/>
    </w:p>
    <w:p w14:paraId="08611ECD">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90" w:name="_Toc254970676"/>
      <w:bookmarkStart w:id="191" w:name="_Toc254970535"/>
      <w:r>
        <w:rPr>
          <w:rFonts w:hint="eastAsia" w:ascii="宋体" w:hAnsi="宋体" w:eastAsia="宋体" w:cs="宋体"/>
          <w:b/>
          <w:strike w:val="0"/>
          <w:dstrike w:val="0"/>
          <w:color w:val="auto"/>
          <w:sz w:val="21"/>
          <w:szCs w:val="21"/>
          <w:highlight w:val="none"/>
        </w:rPr>
        <w:t>三、投标文件的编制</w:t>
      </w:r>
      <w:bookmarkEnd w:id="190"/>
      <w:bookmarkEnd w:id="191"/>
    </w:p>
    <w:p w14:paraId="0B2332A8">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92" w:name="_Toc254970677"/>
      <w:bookmarkStart w:id="193" w:name="_Toc254970536"/>
      <w:r>
        <w:rPr>
          <w:rFonts w:hint="eastAsia" w:ascii="宋体" w:hAnsi="宋体" w:eastAsia="宋体" w:cs="宋体"/>
          <w:strike w:val="0"/>
          <w:dstrike w:val="0"/>
          <w:color w:val="auto"/>
          <w:sz w:val="21"/>
          <w:szCs w:val="21"/>
          <w:highlight w:val="none"/>
        </w:rPr>
        <w:t>12.投标文件的编制原则</w:t>
      </w:r>
    </w:p>
    <w:p w14:paraId="6C5F4C85">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12.1投标人必须按照招标文件的要求编制投标文件。投标文件必须对招标文件提出的要求和条件作出明确响应。</w:t>
      </w:r>
    </w:p>
    <w:p w14:paraId="552B9BC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3BE0E76">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13.投标文件的组成</w:t>
      </w:r>
    </w:p>
    <w:p w14:paraId="0CB8EC22">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投标文件由报价文件、资格证明文件、商务文件、技术文件四部分组成。</w:t>
      </w:r>
    </w:p>
    <w:p w14:paraId="32AEC8D5">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（1）报价文件：具体材料见“投标人须知前附表”。</w:t>
      </w:r>
    </w:p>
    <w:p w14:paraId="3BCB73D6">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（2）资格证明文件：具体材料见“投标人须知前附表”。</w:t>
      </w:r>
    </w:p>
    <w:p w14:paraId="1128531C">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（3）商务文件：具体材料见“投标人须知前附表”。</w:t>
      </w:r>
    </w:p>
    <w:p w14:paraId="411F5358">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（4）技术文件：具体材料见“投标人须知前附表”。</w:t>
      </w:r>
    </w:p>
    <w:p w14:paraId="4A747C98">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投标文件电子版：具体要求见投标文件编制。</w:t>
      </w:r>
    </w:p>
    <w:p w14:paraId="6FC97538">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14.投标文件的语言及计量</w:t>
      </w:r>
    </w:p>
    <w:p w14:paraId="31C9FBC6">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14.1语言文字</w:t>
      </w:r>
    </w:p>
    <w:p w14:paraId="555D6189">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31159E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14.2投标计量单位</w:t>
      </w:r>
    </w:p>
    <w:p w14:paraId="066A93D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714F7987">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15.投标的风险</w:t>
      </w:r>
    </w:p>
    <w:p w14:paraId="0C51982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各投标人在编制投标文件时请按照招标文件规定的格式进行，混乱的编排导致投标文件被误读或评标委员会查找不到有效文件是投标人的风险。</w:t>
      </w:r>
    </w:p>
    <w:p w14:paraId="7ADBDE9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投标文件</w:t>
      </w:r>
      <w:bookmarkStart w:id="194" w:name="OLE_LINK109"/>
      <w:bookmarkStart w:id="195" w:name="OLE_LINK110"/>
      <w:r>
        <w:rPr>
          <w:rFonts w:hint="eastAsia" w:ascii="宋体" w:hAnsi="宋体" w:eastAsia="宋体" w:cs="宋体"/>
          <w:strike w:val="0"/>
          <w:dstrike w:val="0"/>
          <w:color w:val="auto"/>
          <w:sz w:val="21"/>
          <w:szCs w:val="21"/>
          <w:highlight w:val="none"/>
        </w:rPr>
        <w:t>未</w:t>
      </w:r>
      <w:bookmarkEnd w:id="194"/>
      <w:bookmarkEnd w:id="195"/>
      <w:r>
        <w:rPr>
          <w:rFonts w:hint="eastAsia" w:ascii="宋体" w:hAnsi="宋体" w:eastAsia="宋体" w:cs="宋体"/>
          <w:strike w:val="0"/>
          <w:dstrike w:val="0"/>
          <w:color w:val="auto"/>
          <w:sz w:val="21"/>
          <w:szCs w:val="21"/>
          <w:highlight w:val="none"/>
        </w:rPr>
        <w:t>按规定的格式编制的、未按照招标文件要求提供全部资料、未对招标文件作出实质性响应，投标无效；</w:t>
      </w:r>
    </w:p>
    <w:p w14:paraId="54365E07">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16.投标报价</w:t>
      </w:r>
    </w:p>
    <w:p w14:paraId="0331A69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16.1投标报价应按“第六章　投标文件格式”中“开标一览表”格式填写。</w:t>
      </w:r>
    </w:p>
    <w:p w14:paraId="4F7A56D6">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16.2投标报价具体包括内容详见“投标人须知前附表”。</w:t>
      </w:r>
    </w:p>
    <w:p w14:paraId="066177FD">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16.3投标人必须就所投每个</w:t>
      </w:r>
      <w:r>
        <w:rPr>
          <w:rFonts w:hint="eastAsia" w:ascii="宋体" w:hAnsi="宋体" w:eastAsia="宋体" w:cs="宋体"/>
          <w:b w:val="0"/>
          <w:strike w:val="0"/>
          <w:dstrike w:val="0"/>
          <w:color w:val="auto"/>
          <w:sz w:val="21"/>
          <w:szCs w:val="21"/>
          <w:highlight w:val="none"/>
          <w:lang w:val="en-US" w:eastAsia="zh-CN"/>
        </w:rPr>
        <w:t>分包</w:t>
      </w:r>
      <w:r>
        <w:rPr>
          <w:rFonts w:hint="eastAsia" w:ascii="宋体" w:hAnsi="宋体" w:eastAsia="宋体" w:cs="宋体"/>
          <w:b w:val="0"/>
          <w:strike w:val="0"/>
          <w:dstrike w:val="0"/>
          <w:color w:val="auto"/>
          <w:sz w:val="21"/>
          <w:szCs w:val="21"/>
          <w:highlight w:val="none"/>
        </w:rPr>
        <w:t>的全部内容分别作完整唯一总价报价，不得存在漏项报价；投标人必须就所投</w:t>
      </w:r>
      <w:r>
        <w:rPr>
          <w:rFonts w:hint="eastAsia" w:ascii="宋体" w:hAnsi="宋体" w:eastAsia="宋体" w:cs="宋体"/>
          <w:b w:val="0"/>
          <w:strike w:val="0"/>
          <w:dstrike w:val="0"/>
          <w:color w:val="auto"/>
          <w:sz w:val="21"/>
          <w:szCs w:val="21"/>
          <w:highlight w:val="none"/>
          <w:lang w:val="en-US" w:eastAsia="zh-CN"/>
        </w:rPr>
        <w:t>分包</w:t>
      </w:r>
      <w:r>
        <w:rPr>
          <w:rFonts w:hint="eastAsia" w:ascii="宋体" w:hAnsi="宋体" w:eastAsia="宋体" w:cs="宋体"/>
          <w:b w:val="0"/>
          <w:strike w:val="0"/>
          <w:dstrike w:val="0"/>
          <w:color w:val="auto"/>
          <w:sz w:val="21"/>
          <w:szCs w:val="21"/>
          <w:highlight w:val="none"/>
        </w:rPr>
        <w:t>的单项内容作唯一报价。</w:t>
      </w:r>
    </w:p>
    <w:p w14:paraId="5DB720A9">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17.投标有效期</w:t>
      </w:r>
    </w:p>
    <w:p w14:paraId="5D438DC1">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02EC2A6">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17.2投标有效期应按规定的期限作出承诺，具体详见“投标人须知前附表”。</w:t>
      </w:r>
    </w:p>
    <w:p w14:paraId="3CBD1C33">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17.3投标人的投标文件在投标有效期内均保持有效。</w:t>
      </w:r>
    </w:p>
    <w:p w14:paraId="11A4A7D3">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18.投标保证金</w:t>
      </w:r>
    </w:p>
    <w:p w14:paraId="199065B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18.1投标人须按“投标人须知前附表”的规定提交投标保证金。</w:t>
      </w:r>
    </w:p>
    <w:p w14:paraId="6801528E">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18.2投标保证金的退还</w:t>
      </w:r>
    </w:p>
    <w:p w14:paraId="5C1C42DB">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未中标人的投标保证金自中标通知书发出之日起</w:t>
      </w:r>
      <w:r>
        <w:rPr>
          <w:rFonts w:hint="eastAsia" w:ascii="宋体" w:hAnsi="宋体" w:eastAsia="宋体" w:cs="宋体"/>
          <w:b w:val="0"/>
          <w:strike w:val="0"/>
          <w:dstrike w:val="0"/>
          <w:color w:val="auto"/>
          <w:sz w:val="21"/>
          <w:szCs w:val="21"/>
          <w:highlight w:val="none"/>
          <w:lang w:val="en-US" w:eastAsia="zh-CN"/>
        </w:rPr>
        <w:t>5</w:t>
      </w:r>
      <w:r>
        <w:rPr>
          <w:rFonts w:hint="eastAsia" w:ascii="宋体" w:hAnsi="宋体" w:eastAsia="宋体" w:cs="宋体"/>
          <w:b w:val="0"/>
          <w:strike w:val="0"/>
          <w:dstrike w:val="0"/>
          <w:color w:val="auto"/>
          <w:sz w:val="21"/>
          <w:szCs w:val="21"/>
          <w:highlight w:val="none"/>
        </w:rPr>
        <w:t>个工作日内退还；中标人的投标保证金自政府采购合同签订之日起</w:t>
      </w:r>
      <w:r>
        <w:rPr>
          <w:rFonts w:hint="eastAsia" w:ascii="宋体" w:hAnsi="宋体" w:eastAsia="宋体" w:cs="宋体"/>
          <w:b w:val="0"/>
          <w:strike w:val="0"/>
          <w:dstrike w:val="0"/>
          <w:color w:val="auto"/>
          <w:sz w:val="21"/>
          <w:szCs w:val="21"/>
          <w:highlight w:val="none"/>
          <w:lang w:val="en-US" w:eastAsia="zh-CN"/>
        </w:rPr>
        <w:t>5</w:t>
      </w:r>
      <w:r>
        <w:rPr>
          <w:rFonts w:hint="eastAsia" w:ascii="宋体" w:hAnsi="宋体" w:eastAsia="宋体" w:cs="宋体"/>
          <w:b w:val="0"/>
          <w:strike w:val="0"/>
          <w:dstrike w:val="0"/>
          <w:color w:val="auto"/>
          <w:sz w:val="21"/>
          <w:szCs w:val="21"/>
          <w:highlight w:val="none"/>
        </w:rPr>
        <w:t>个工作日内退还。</w:t>
      </w:r>
    </w:p>
    <w:p w14:paraId="08F91E8C">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18.3除逾期退还投标保证金和终止招标的情形以外，投标保证金不计息。</w:t>
      </w:r>
    </w:p>
    <w:p w14:paraId="15AB3426">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18.4投标人有下列情形之一的，投标保证金将不予退还：</w:t>
      </w:r>
    </w:p>
    <w:p w14:paraId="5AF3C907">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（1）投标人在投标有效期内撤销投标文件的；</w:t>
      </w:r>
    </w:p>
    <w:p w14:paraId="7C78EA34">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（2）未按规定提交履约保证金的；</w:t>
      </w:r>
    </w:p>
    <w:p w14:paraId="212D7424">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（3）投标人在投标过程中弄虚作假，提供虚假材料的；</w:t>
      </w:r>
    </w:p>
    <w:p w14:paraId="21D7197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（4）中标人无正当理由不与采购人签订合同的；</w:t>
      </w:r>
    </w:p>
    <w:p w14:paraId="4694C4D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（5）投标人出现本章第9.2、9.3情形的；</w:t>
      </w:r>
    </w:p>
    <w:p w14:paraId="572966B4">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（6）法律法规规定的其他情形。</w:t>
      </w:r>
    </w:p>
    <w:p w14:paraId="4B6777CB">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19.投标文件的编制</w:t>
      </w:r>
    </w:p>
    <w:p w14:paraId="17491F7F">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144E912B">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19.2为确保网上操作合法、有效和安全，投标人应当在投标截止时间前完成在</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的身份认证，确保在电子投标过程中能够对相关数据电文进行加密和使用电子签章。</w:t>
      </w:r>
    </w:p>
    <w:p w14:paraId="29184F84">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strike w:val="0"/>
          <w:dstrike w:val="0"/>
          <w:color w:val="auto"/>
          <w:sz w:val="21"/>
          <w:szCs w:val="21"/>
          <w:highlight w:val="none"/>
        </w:rPr>
        <w:t>否则按无效投标处理</w:t>
      </w:r>
      <w:r>
        <w:rPr>
          <w:rFonts w:hint="eastAsia" w:ascii="宋体" w:hAnsi="宋体" w:eastAsia="宋体" w:cs="宋体"/>
          <w:b w:val="0"/>
          <w:strike w:val="0"/>
          <w:dstrike w:val="0"/>
          <w:color w:val="auto"/>
          <w:sz w:val="21"/>
          <w:szCs w:val="21"/>
          <w:highlight w:val="none"/>
        </w:rPr>
        <w:t>。骑缝盖公章不视为在规定位置盖章。</w:t>
      </w:r>
    </w:p>
    <w:p w14:paraId="54ACA08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”中获取招标文件的投标人名称一致，投标人为自然人的，标注的投标人名称应与身份证姓名及签名一致，</w:t>
      </w:r>
      <w:r>
        <w:rPr>
          <w:rFonts w:hint="eastAsia" w:ascii="宋体" w:hAnsi="宋体" w:eastAsia="宋体" w:cs="宋体"/>
          <w:strike w:val="0"/>
          <w:dstrike w:val="0"/>
          <w:color w:val="auto"/>
          <w:sz w:val="21"/>
          <w:szCs w:val="21"/>
          <w:highlight w:val="none"/>
        </w:rPr>
        <w:t>否则按无效投标处理</w:t>
      </w:r>
      <w:r>
        <w:rPr>
          <w:rFonts w:hint="eastAsia" w:ascii="宋体" w:hAnsi="宋体" w:eastAsia="宋体" w:cs="宋体"/>
          <w:b w:val="0"/>
          <w:strike w:val="0"/>
          <w:dstrike w:val="0"/>
          <w:color w:val="auto"/>
          <w:sz w:val="21"/>
          <w:szCs w:val="21"/>
          <w:highlight w:val="none"/>
        </w:rPr>
        <w:t>。</w:t>
      </w:r>
    </w:p>
    <w:p w14:paraId="24A9B289">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7D9C27E">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19.6 对招标文件的实质性要求和条件作出响应是指投标人必须对招标文件中标注为实质性要求和条件的服务内容及要求、商务条款</w:t>
      </w:r>
      <w:r>
        <w:rPr>
          <w:rFonts w:hint="eastAsia" w:ascii="宋体" w:hAnsi="宋体" w:eastAsia="宋体" w:cs="宋体"/>
          <w:b w:val="0"/>
          <w:strike w:val="0"/>
          <w:dstrike w:val="0"/>
          <w:color w:val="auto"/>
          <w:sz w:val="21"/>
          <w:szCs w:val="21"/>
          <w:highlight w:val="none"/>
          <w:lang w:eastAsia="zh-CN"/>
        </w:rPr>
        <w:t>及其他</w:t>
      </w:r>
      <w:r>
        <w:rPr>
          <w:rFonts w:hint="eastAsia" w:ascii="宋体" w:hAnsi="宋体" w:eastAsia="宋体" w:cs="宋体"/>
          <w:b w:val="0"/>
          <w:strike w:val="0"/>
          <w:dstrike w:val="0"/>
          <w:color w:val="auto"/>
          <w:sz w:val="21"/>
          <w:szCs w:val="21"/>
          <w:highlight w:val="none"/>
        </w:rPr>
        <w:t>内容作出满足或者优于原要求和条件的承诺。</w:t>
      </w:r>
    </w:p>
    <w:p w14:paraId="0CE1CC5F">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19.7本项目为全流程电子化项目，异常情况见“第二节 投标人须知正文”中开标程序。</w:t>
      </w:r>
    </w:p>
    <w:p w14:paraId="2F26E290">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20.电子备份投标文件</w:t>
      </w:r>
    </w:p>
    <w:p w14:paraId="1F58DFE2">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电子备份投标文件是指通过“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电子投标客户端”在线编制生成且后缀名为“bfbs”的文件，是否接受电子备份投标文件详见在“投标人须知前附表”。</w:t>
      </w:r>
    </w:p>
    <w:p w14:paraId="1481A84D">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21.投标文件的提交</w:t>
      </w:r>
    </w:p>
    <w:p w14:paraId="31821B23">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p>
    <w:p w14:paraId="6553A5B2">
      <w:pPr>
        <w:pStyle w:val="120"/>
        <w:keepNext w:val="0"/>
        <w:keepLines w:val="0"/>
        <w:pageBreakBefore w:val="0"/>
        <w:shd w:val="clear"/>
        <w:kinsoku/>
        <w:topLinePunct w:val="0"/>
        <w:bidi w:val="0"/>
        <w:spacing w:before="0" w:line="400" w:lineRule="exact"/>
        <w:ind w:firstLine="422"/>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21.2未在规定时间内提交或者未按照招标文件要求加密的电子投标文件，</w:t>
      </w:r>
      <w:r>
        <w:rPr>
          <w:rFonts w:hint="eastAsia" w:ascii="宋体" w:hAnsi="宋体" w:eastAsia="宋体" w:cs="宋体"/>
          <w:b/>
          <w:strike w:val="0"/>
          <w:dstrike w:val="0"/>
          <w:color w:val="auto"/>
          <w:sz w:val="21"/>
          <w:szCs w:val="21"/>
          <w:highlight w:val="none"/>
          <w:lang w:eastAsia="zh-CN"/>
        </w:rPr>
        <w:t>广西政府采购云平台</w:t>
      </w:r>
      <w:r>
        <w:rPr>
          <w:rFonts w:hint="eastAsia" w:ascii="宋体" w:hAnsi="宋体" w:eastAsia="宋体" w:cs="宋体"/>
          <w:b/>
          <w:strike w:val="0"/>
          <w:dstrike w:val="0"/>
          <w:color w:val="auto"/>
          <w:sz w:val="21"/>
          <w:szCs w:val="21"/>
          <w:highlight w:val="none"/>
        </w:rPr>
        <w:t>将拒收。</w:t>
      </w:r>
    </w:p>
    <w:p w14:paraId="6A1CC3AA">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21.3电子版投标文件提交方式见“招标公告”中“四、提交投标文件截止时间、开标时间和地点” 。</w:t>
      </w:r>
    </w:p>
    <w:p w14:paraId="554D294B">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 投标文件的补充、修改、撤回与退回</w:t>
      </w:r>
    </w:p>
    <w:p w14:paraId="75B427D3">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将予以拒收。（补充、修改或者撤回方式</w:t>
      </w:r>
      <w:r>
        <w:rPr>
          <w:rFonts w:hint="eastAsia" w:ascii="宋体" w:hAnsi="宋体" w:eastAsia="宋体" w:cs="宋体"/>
          <w:strike w:val="0"/>
          <w:dstrike w:val="0"/>
          <w:color w:val="auto"/>
          <w:sz w:val="21"/>
          <w:szCs w:val="21"/>
          <w:highlight w:val="none"/>
          <w:lang w:eastAsia="zh-CN"/>
        </w:rPr>
        <w:t>可登录广西政府采购云平台</w:t>
      </w:r>
      <w:r>
        <w:rPr>
          <w:rFonts w:hint="eastAsia" w:ascii="宋体" w:hAnsi="宋体" w:eastAsia="宋体" w:cs="宋体"/>
          <w:strike w:val="0"/>
          <w:dstrike w:val="0"/>
          <w:color w:val="auto"/>
          <w:sz w:val="21"/>
          <w:szCs w:val="21"/>
          <w:highlight w:val="none"/>
        </w:rPr>
        <w:t>，进入“服务中心”中查看“电子投标文件制作与投送教程”）</w:t>
      </w:r>
    </w:p>
    <w:p w14:paraId="2100B60B">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22.2</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收到投标文件后向投标人发出确认回执通知。在投标截止时间前，除投标人补充、修改或者撤回投标文件外，任何单位和个人不得解密或提取投标文件。</w:t>
      </w:r>
    </w:p>
    <w:p w14:paraId="047551E5">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22.3在投标截止时间后，采购人和采购代理机构对已提交的投标文件概不退回。</w:t>
      </w:r>
    </w:p>
    <w:bookmarkEnd w:id="192"/>
    <w:bookmarkEnd w:id="193"/>
    <w:p w14:paraId="46CC0EEC">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96" w:name="_Toc254970544"/>
      <w:bookmarkStart w:id="197" w:name="_Toc254970685"/>
      <w:r>
        <w:rPr>
          <w:rFonts w:hint="eastAsia" w:ascii="宋体" w:hAnsi="宋体" w:eastAsia="宋体" w:cs="宋体"/>
          <w:b/>
          <w:strike w:val="0"/>
          <w:dstrike w:val="0"/>
          <w:color w:val="auto"/>
          <w:sz w:val="21"/>
          <w:szCs w:val="21"/>
          <w:highlight w:val="none"/>
        </w:rPr>
        <w:t>四、开标</w:t>
      </w:r>
      <w:bookmarkEnd w:id="196"/>
      <w:bookmarkEnd w:id="197"/>
    </w:p>
    <w:p w14:paraId="49E40882">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98" w:name="_23.开标时间和地点"/>
      <w:bookmarkEnd w:id="198"/>
      <w:r>
        <w:rPr>
          <w:rFonts w:hint="eastAsia" w:ascii="宋体" w:hAnsi="宋体" w:eastAsia="宋体" w:cs="宋体"/>
          <w:strike w:val="0"/>
          <w:dstrike w:val="0"/>
          <w:color w:val="auto"/>
          <w:sz w:val="21"/>
          <w:szCs w:val="21"/>
          <w:highlight w:val="none"/>
        </w:rPr>
        <w:t>23.开标时间和地点</w:t>
      </w:r>
    </w:p>
    <w:p w14:paraId="06D6A5A5">
      <w:pPr>
        <w:keepNext w:val="0"/>
        <w:keepLines w:val="0"/>
        <w:pageBreakBefore w:val="0"/>
        <w:shd w:val="clear"/>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23.1开标时间及地点详见“投标人须知前附表”</w:t>
      </w:r>
    </w:p>
    <w:p w14:paraId="54015DDC">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23.2如投标人成功解密投标文件，但未在“</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”电子开标大厅参加开标的，视同认可开标过程和结果，由此产生的后果由投标人自行负责。</w:t>
      </w:r>
    </w:p>
    <w:p w14:paraId="588A3A4A">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24.开标程序</w:t>
      </w:r>
    </w:p>
    <w:p w14:paraId="4E72AD1E">
      <w:pPr>
        <w:keepNext w:val="0"/>
        <w:keepLines w:val="0"/>
        <w:pageBreakBefore w:val="0"/>
        <w:shd w:val="clear"/>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24.1提交投标文件截止时间止，投标人不足3家的，不得开标。</w:t>
      </w:r>
    </w:p>
    <w:p w14:paraId="050292C2">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24.2采购代理机构将按照招标文件规定的时间通过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组织线上开标活动，所有投标人均应当准时在线参加，投标人因未在线参加开标而导致投标文件无法按时解密等一切后果由投标人自己承担。</w:t>
      </w:r>
    </w:p>
    <w:p w14:paraId="77FB9202">
      <w:pPr>
        <w:keepNext w:val="0"/>
        <w:keepLines w:val="0"/>
        <w:pageBreakBefore w:val="0"/>
        <w:shd w:val="clear"/>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24.3开标程序</w:t>
      </w:r>
    </w:p>
    <w:p w14:paraId="4A8FC829">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（1）解密电子投标文件。</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按开标时间自动提取所有投标文件。采购代理机构依托</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向各投标人发出电子加密投标文件【开始解密】通知，由投标人按“投标人须知前附表”规定的时间内自行进行投标文件解密。投标人的法定代表人或其委托代理人须凭加密时所用</w:t>
      </w:r>
      <w:r>
        <w:rPr>
          <w:rFonts w:hint="eastAsia" w:ascii="宋体" w:hAnsi="宋体" w:eastAsia="宋体" w:cs="宋体"/>
          <w:strike w:val="0"/>
          <w:dstrike w:val="0"/>
          <w:color w:val="auto"/>
          <w:sz w:val="21"/>
          <w:szCs w:val="21"/>
          <w:highlight w:val="none"/>
        </w:rPr>
        <w:t>的CA锁准时登录到</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电子开标大厅签到并对电子投标文件解密。</w:t>
      </w:r>
      <w:r>
        <w:rPr>
          <w:rFonts w:hint="eastAsia" w:ascii="宋体" w:hAnsi="宋体" w:eastAsia="宋体" w:cs="宋体"/>
          <w:b/>
          <w:strike w:val="0"/>
          <w:dstrike w:val="0"/>
          <w:color w:val="auto"/>
          <w:sz w:val="21"/>
          <w:szCs w:val="21"/>
          <w:highlight w:val="none"/>
        </w:rPr>
        <w:t>投标人未在规定的时间内解密投标文件或者解密失败的，或投标人没预留联系方式或预留联系方式无效，导致代理机构无法联系到投标人进行解密的，均视为无效投标。</w:t>
      </w:r>
    </w:p>
    <w:p w14:paraId="32D680D8">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（2）电子唱标。投标文件解密结束，宣布的内容均在</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远程开标大厅展示，具体详见“投标人须知前附表”；</w:t>
      </w:r>
    </w:p>
    <w:p w14:paraId="61FF3C67">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24CE75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95980E">
      <w:pPr>
        <w:keepNext w:val="0"/>
        <w:keepLines w:val="0"/>
        <w:pageBreakBefore w:val="0"/>
        <w:shd w:val="clear"/>
        <w:kinsoku/>
        <w:topLinePunct w:val="0"/>
        <w:bidi w:val="0"/>
        <w:spacing w:line="400" w:lineRule="exact"/>
        <w:ind w:firstLine="420" w:firstLineChars="200"/>
        <w:jc w:val="left"/>
        <w:outlineLvl w:val="4"/>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（5）开标结束。</w:t>
      </w:r>
    </w:p>
    <w:p w14:paraId="4E2009D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特别说明：如遇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电子化开标或评审程序调整的，按调整后执行。</w:t>
      </w:r>
    </w:p>
    <w:p w14:paraId="068E06D6">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五、资格审查</w:t>
      </w:r>
    </w:p>
    <w:p w14:paraId="3ADE4EE1">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25.资格审查</w:t>
      </w:r>
    </w:p>
    <w:p w14:paraId="696E18B1">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 xml:space="preserve"> 25.1开标结束后，采购人或者采购代理机构通过电子开评标系统依据招标文件对电子投标文件进行线上资格审查。</w:t>
      </w:r>
    </w:p>
    <w:p w14:paraId="0B55EE47">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bookmarkStart w:id="199" w:name="_25.3_投标人有下列情形之一的，资格审查不通过而导致其投标无效："/>
      <w:bookmarkEnd w:id="199"/>
    </w:p>
    <w:p w14:paraId="1D21ACBD">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25.3 投标人有下列情形之一的，资格审查不通过，作无效投标处理：</w:t>
      </w:r>
    </w:p>
    <w:p w14:paraId="7CB27E18">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（1）不具备招标文件中规定的资格要求的；</w:t>
      </w:r>
    </w:p>
    <w:p w14:paraId="21A2D384">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（2）在“信用中国”网站（www.creditchina.gov.cn）、中国政府采购网（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已与“信用中国”网站、中国政府采购网实现数据对接，可直接在线查询）</w:t>
      </w:r>
    </w:p>
    <w:p w14:paraId="5FCF830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（3）同一合同项下的不同投标人，单位负责人为同一人或者存在直接控股、管理关系的；为本项目提供过整体设计、规范编制或者项目管理、监理、检测等服务的投标人，再参加该采购项目的其他采购活动的；</w:t>
      </w:r>
    </w:p>
    <w:p w14:paraId="4FE6EF2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（4）投标文件中的资格证明文件缺少任一项“投标人须知前附表”资格证明文件规定“必须提供”的文件资料的；</w:t>
      </w:r>
    </w:p>
    <w:p w14:paraId="2D6C8F2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（5）投标文件中的资格证明文件出现任一项不符合“投标人须知前附表”资格证明文件规定“必须提供”的文件资料要求或者无效的。</w:t>
      </w:r>
    </w:p>
    <w:p w14:paraId="202005B9">
      <w:pPr>
        <w:pStyle w:val="26"/>
        <w:keepNext w:val="0"/>
        <w:keepLines w:val="0"/>
        <w:pageBreakBefore w:val="0"/>
        <w:shd w:val="clear"/>
        <w:kinsoku/>
        <w:topLinePunct w:val="0"/>
        <w:bidi w:val="0"/>
        <w:snapToGrid w:val="0"/>
        <w:spacing w:line="400" w:lineRule="exact"/>
        <w:ind w:firstLine="420" w:firstLineChars="200"/>
        <w:jc w:val="left"/>
        <w:outlineLvl w:val="4"/>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25.4合格投标人不足3家的，不得评标。</w:t>
      </w:r>
    </w:p>
    <w:p w14:paraId="32EF65BF">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六、评标</w:t>
      </w:r>
    </w:p>
    <w:p w14:paraId="1CC0492F">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200" w:name="_26.组建评标委员会"/>
      <w:bookmarkEnd w:id="200"/>
      <w:r>
        <w:rPr>
          <w:rFonts w:hint="eastAsia" w:ascii="宋体" w:hAnsi="宋体" w:eastAsia="宋体" w:cs="宋体"/>
          <w:strike w:val="0"/>
          <w:dstrike w:val="0"/>
          <w:color w:val="auto"/>
          <w:sz w:val="21"/>
          <w:szCs w:val="21"/>
          <w:highlight w:val="none"/>
        </w:rPr>
        <w:t>26.组建评标委员会</w:t>
      </w:r>
    </w:p>
    <w:p w14:paraId="03E3E28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26.1评标委员会由采购人代表和评审专家组成，具体人数详见“投标人须知前附表”，其中评审专家不得少于成员总数的三分之二。</w:t>
      </w:r>
    </w:p>
    <w:p w14:paraId="03D9423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26.2参加过采购项目前期咨询论证的专家，不得参加该采购项目的评审活动。</w:t>
      </w:r>
    </w:p>
    <w:p w14:paraId="21F8CB0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26.3</w:t>
      </w:r>
      <w:r>
        <w:rPr>
          <w:rFonts w:hint="eastAsia" w:ascii="宋体" w:hAnsi="宋体" w:eastAsia="宋体" w:cs="宋体"/>
          <w:bCs/>
          <w:strike w:val="0"/>
          <w:dstrike w:val="0"/>
          <w:color w:val="auto"/>
          <w:sz w:val="21"/>
          <w:szCs w:val="21"/>
          <w:highlight w:val="none"/>
        </w:rPr>
        <w:t>采购代理机构应当基于</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抽（选）取评审专家。</w:t>
      </w:r>
    </w:p>
    <w:p w14:paraId="38E2E3AE">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27.评标的依据</w:t>
      </w:r>
    </w:p>
    <w:p w14:paraId="655AAFD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评标委员会以“第四章评标方法和评标标准”为依据对投标文件进行评审，没有规定的方法、评审因素和标准，不作为评标依据。</w:t>
      </w:r>
    </w:p>
    <w:p w14:paraId="74E4FE1B">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28.评标原则</w:t>
      </w:r>
    </w:p>
    <w:p w14:paraId="161492E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243BCB">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28.2</w:t>
      </w:r>
      <w:bookmarkStart w:id="201" w:name="_28.3评标方法。本项目将按须知前附表规定的评标办法进行评标，具体评标"/>
      <w:bookmarkEnd w:id="201"/>
      <w:r>
        <w:rPr>
          <w:rFonts w:hint="eastAsia" w:ascii="宋体" w:hAnsi="宋体" w:eastAsia="宋体" w:cs="宋体"/>
          <w:strike w:val="0"/>
          <w:dstrike w:val="0"/>
          <w:color w:val="auto"/>
          <w:sz w:val="21"/>
          <w:szCs w:val="21"/>
          <w:highlight w:val="none"/>
        </w:rPr>
        <w:t>评委表决。评标委员会成员对需要共同认定的事项存在争议的，应当按照少数服从多数的原则作出结论。</w:t>
      </w:r>
    </w:p>
    <w:p w14:paraId="0E22124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8BCF485">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28.4评标过程的监控。本项目电子评标过程实行网上留痕、全程录音、录像监控，</w:t>
      </w:r>
      <w:r>
        <w:rPr>
          <w:rFonts w:hint="eastAsia" w:ascii="宋体" w:hAnsi="宋体" w:eastAsia="宋体" w:cs="宋体"/>
          <w:b/>
          <w:strike w:val="0"/>
          <w:dstrike w:val="0"/>
          <w:color w:val="auto"/>
          <w:sz w:val="21"/>
          <w:szCs w:val="21"/>
          <w:highlight w:val="none"/>
        </w:rPr>
        <w:t>投标人在评标过程中所进行的试图影响评标结果的不公正活动，可能导致其投标按无效处理。</w:t>
      </w:r>
    </w:p>
    <w:p w14:paraId="67A729B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04BB20">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29.评标方法及中标候选人推荐</w:t>
      </w:r>
    </w:p>
    <w:p w14:paraId="2D1526E5">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29.1本项目的评标方法详见“投标人须知前附表”。</w:t>
      </w:r>
    </w:p>
    <w:p w14:paraId="56464CC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29.2 </w:t>
      </w:r>
      <w:bookmarkStart w:id="202" w:name="OLE_LINK12"/>
      <w:bookmarkStart w:id="203" w:name="OLE_LINK11"/>
      <w:r>
        <w:rPr>
          <w:rFonts w:hint="eastAsia" w:ascii="宋体" w:hAnsi="宋体" w:eastAsia="宋体" w:cs="宋体"/>
          <w:strike w:val="0"/>
          <w:dstrike w:val="0"/>
          <w:color w:val="auto"/>
          <w:sz w:val="21"/>
          <w:szCs w:val="21"/>
          <w:highlight w:val="none"/>
        </w:rPr>
        <w:t>商务/技术要求允许负偏离的条款数</w:t>
      </w:r>
      <w:bookmarkEnd w:id="202"/>
      <w:bookmarkEnd w:id="203"/>
      <w:r>
        <w:rPr>
          <w:rFonts w:hint="eastAsia" w:ascii="宋体" w:hAnsi="宋体" w:eastAsia="宋体" w:cs="宋体"/>
          <w:strike w:val="0"/>
          <w:dstrike w:val="0"/>
          <w:color w:val="auto"/>
          <w:sz w:val="21"/>
          <w:szCs w:val="21"/>
          <w:highlight w:val="none"/>
        </w:rPr>
        <w:t>详见“投标人须知前附表”。</w:t>
      </w:r>
    </w:p>
    <w:p w14:paraId="2CDF792C">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29.3 中标候选人推荐数量详见“投标人须知前附表”。</w:t>
      </w:r>
    </w:p>
    <w:p w14:paraId="51D7215A">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29.4 电子交易活动的中止。采购过程中出现以下情形，导致电子交易平台无法正常运行，或者无法保证电子交易的公平、公正和安全时，采购代理机构可以中止电子交易活动：</w:t>
      </w:r>
    </w:p>
    <w:p w14:paraId="30F0C984">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（1）电子交易平台发生故障而无法登录访问的；</w:t>
      </w:r>
    </w:p>
    <w:p w14:paraId="7458E4E1">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（2）电子交易平台应用或数据库出现错误，不能进行正常操作的；</w:t>
      </w:r>
    </w:p>
    <w:p w14:paraId="70C22DD6">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（3）电子交易平台发现严重安全漏洞，有潜在泄密危险的；</w:t>
      </w:r>
    </w:p>
    <w:p w14:paraId="667425F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（4）病毒发作导致不能进行正常操作的；</w:t>
      </w:r>
    </w:p>
    <w:p w14:paraId="638A8FDE">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（5）其他无法保证电子交易的公平、公正和安全的情况。</w:t>
      </w:r>
    </w:p>
    <w:p w14:paraId="6ECD8143">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8063007">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204" w:name="_Toc254970546"/>
      <w:bookmarkStart w:id="205" w:name="_Toc254970687"/>
      <w:r>
        <w:rPr>
          <w:rFonts w:hint="eastAsia" w:ascii="宋体" w:hAnsi="宋体" w:eastAsia="宋体" w:cs="宋体"/>
          <w:b/>
          <w:strike w:val="0"/>
          <w:dstrike w:val="0"/>
          <w:color w:val="auto"/>
          <w:sz w:val="21"/>
          <w:szCs w:val="21"/>
          <w:highlight w:val="none"/>
        </w:rPr>
        <w:t>七、</w:t>
      </w:r>
      <w:bookmarkEnd w:id="204"/>
      <w:bookmarkEnd w:id="205"/>
      <w:r>
        <w:rPr>
          <w:rFonts w:hint="eastAsia" w:ascii="宋体" w:hAnsi="宋体" w:eastAsia="宋体" w:cs="宋体"/>
          <w:b/>
          <w:strike w:val="0"/>
          <w:dstrike w:val="0"/>
          <w:color w:val="auto"/>
          <w:sz w:val="21"/>
          <w:szCs w:val="21"/>
          <w:highlight w:val="none"/>
        </w:rPr>
        <w:t>中标和合同</w:t>
      </w:r>
    </w:p>
    <w:p w14:paraId="249670CA">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30.确定中标人</w:t>
      </w:r>
    </w:p>
    <w:p w14:paraId="551D3728">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w:t>
      </w:r>
    </w:p>
    <w:p w14:paraId="0A93BF92">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strike w:val="0"/>
          <w:dstrike w:val="0"/>
          <w:color w:val="auto"/>
          <w:sz w:val="21"/>
          <w:szCs w:val="21"/>
          <w:highlight w:val="none"/>
        </w:rPr>
        <w:t>其他投标无效。</w:t>
      </w:r>
    </w:p>
    <w:p w14:paraId="62EB63A9">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DB8A89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非单一产品采购项目，多家投标人提供的核心产品品牌相同的，</w:t>
      </w:r>
      <w:r>
        <w:rPr>
          <w:rFonts w:hint="eastAsia" w:ascii="宋体" w:hAnsi="宋体" w:eastAsia="宋体" w:cs="宋体"/>
          <w:strike w:val="0"/>
          <w:dstrike w:val="0"/>
          <w:color w:val="auto"/>
          <w:sz w:val="21"/>
          <w:szCs w:val="21"/>
          <w:highlight w:val="none"/>
        </w:rPr>
        <w:t>按前两款规定处理</w:t>
      </w:r>
      <w:r>
        <w:rPr>
          <w:rFonts w:hint="eastAsia" w:ascii="宋体" w:hAnsi="宋体" w:eastAsia="宋体" w:cs="宋体"/>
          <w:strike w:val="0"/>
          <w:dstrike w:val="0"/>
          <w:color w:val="auto"/>
          <w:kern w:val="2"/>
          <w:sz w:val="21"/>
          <w:szCs w:val="21"/>
          <w:highlight w:val="none"/>
        </w:rPr>
        <w:t>。</w:t>
      </w:r>
    </w:p>
    <w:p w14:paraId="3B0F198A">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53C2D03">
      <w:pPr>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30.3出现下列情形之一的，应予废标：</w:t>
      </w:r>
    </w:p>
    <w:p w14:paraId="19F35873">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（1）符合专业条件的投标人或者对招标文件作实质响应的投标人不足三家的；</w:t>
      </w:r>
    </w:p>
    <w:p w14:paraId="24C32316">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（2）出现影响采购公正的违法、违规行为的；</w:t>
      </w:r>
    </w:p>
    <w:p w14:paraId="24469806">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（3）投标人的报价均超过了采购预算，采购人不能支付的；</w:t>
      </w:r>
    </w:p>
    <w:p w14:paraId="23269E8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（4）因重大变故，采购任务取消的。</w:t>
      </w:r>
    </w:p>
    <w:p w14:paraId="3182A12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废标后，采购人应当将废标理由通知所有投标人。</w:t>
      </w:r>
    </w:p>
    <w:p w14:paraId="51E127E4">
      <w:pPr>
        <w:keepNext w:val="0"/>
        <w:keepLines w:val="0"/>
        <w:pageBreakBefore w:val="0"/>
        <w:shd w:val="clear"/>
        <w:kinsoku/>
        <w:topLinePunct w:val="0"/>
        <w:bidi w:val="0"/>
        <w:snapToGrid w:val="0"/>
        <w:spacing w:line="400" w:lineRule="exact"/>
        <w:ind w:firstLine="422" w:firstLineChars="200"/>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31.结果公告</w:t>
      </w:r>
    </w:p>
    <w:p w14:paraId="16A2F3BC">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5337C89">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以上信息查询记录及相关证据与采购文件一并保存。</w:t>
      </w:r>
    </w:p>
    <w:p w14:paraId="37B310A3">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5F85E28D">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32.发出中标通知书</w:t>
      </w:r>
    </w:p>
    <w:p w14:paraId="5343062C">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在发布中标公告的同时，采购代理机构向中标人通过</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14939BD2">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33. 无义务解释未中标原因</w:t>
      </w:r>
    </w:p>
    <w:p w14:paraId="1356A915">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采购代理机构无义务向未中标的投标人解释未中标原因。</w:t>
      </w:r>
    </w:p>
    <w:p w14:paraId="416C3A15">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34.合同授予标准</w:t>
      </w:r>
    </w:p>
    <w:p w14:paraId="7C5093F9">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合同将授予被确定实质上响应招标文件要求，具备履行合同能力的中标人。</w:t>
      </w:r>
    </w:p>
    <w:p w14:paraId="52535111">
      <w:pPr>
        <w:pStyle w:val="7"/>
        <w:keepNext w:val="0"/>
        <w:keepLines w:val="0"/>
        <w:pageBreakBefore w:val="0"/>
        <w:numPr>
          <w:ilvl w:val="4"/>
          <w:numId w:val="5"/>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35.履约保证金</w:t>
      </w:r>
    </w:p>
    <w:p w14:paraId="37E9C59B">
      <w:pPr>
        <w:pStyle w:val="7"/>
        <w:keepNext w:val="0"/>
        <w:keepLines w:val="0"/>
        <w:pageBreakBefore w:val="0"/>
        <w:numPr>
          <w:ilvl w:val="4"/>
          <w:numId w:val="5"/>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bookmarkStart w:id="206" w:name="_39.1中标人须于签订合同前按本须知前附表规定的金额转账或电汇到指定账"/>
      <w:bookmarkEnd w:id="206"/>
      <w:r>
        <w:rPr>
          <w:rFonts w:hint="eastAsia" w:ascii="宋体" w:hAnsi="宋体" w:eastAsia="宋体" w:cs="宋体"/>
          <w:b w:val="0"/>
          <w:strike w:val="0"/>
          <w:dstrike w:val="0"/>
          <w:color w:val="auto"/>
          <w:sz w:val="21"/>
          <w:szCs w:val="21"/>
          <w:highlight w:val="none"/>
        </w:rPr>
        <w:t xml:space="preserve"> 35.1 履约保证金的金额、提交方式、退付的时间和条件详见“投标人须知前附表”。中标人未按规定提交履约保证金的，视为拒绝与采购人签订合同。</w:t>
      </w:r>
    </w:p>
    <w:p w14:paraId="6B404B24">
      <w:pPr>
        <w:pStyle w:val="7"/>
        <w:keepNext w:val="0"/>
        <w:keepLines w:val="0"/>
        <w:pageBreakBefore w:val="0"/>
        <w:numPr>
          <w:ilvl w:val="4"/>
          <w:numId w:val="5"/>
        </w:numPr>
        <w:shd w:val="clear"/>
        <w:kinsoku/>
        <w:topLinePunct w:val="0"/>
        <w:bidi w:val="0"/>
        <w:spacing w:before="0" w:after="0" w:line="400" w:lineRule="exact"/>
        <w:ind w:firstLine="315" w:firstLineChars="15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35.2在履约保证金退还日期前，若中标人的开户名称、开户银行、</w:t>
      </w:r>
      <w:r>
        <w:rPr>
          <w:rFonts w:hint="eastAsia" w:ascii="宋体" w:hAnsi="宋体" w:eastAsia="宋体" w:cs="宋体"/>
          <w:b w:val="0"/>
          <w:bCs/>
          <w:strike w:val="0"/>
          <w:dstrike w:val="0"/>
          <w:color w:val="auto"/>
          <w:sz w:val="21"/>
          <w:szCs w:val="21"/>
          <w:highlight w:val="none"/>
          <w:lang w:eastAsia="zh-CN"/>
        </w:rPr>
        <w:t>账号</w:t>
      </w:r>
      <w:r>
        <w:rPr>
          <w:rFonts w:hint="eastAsia" w:ascii="宋体" w:hAnsi="宋体" w:eastAsia="宋体" w:cs="宋体"/>
          <w:b w:val="0"/>
          <w:bCs/>
          <w:strike w:val="0"/>
          <w:dstrike w:val="0"/>
          <w:color w:val="auto"/>
          <w:sz w:val="21"/>
          <w:szCs w:val="21"/>
          <w:highlight w:val="none"/>
        </w:rPr>
        <w:t>有变动的，请以书面形式通知履约保证金收取单位，否则由此产生的后果由中标人自行承担。</w:t>
      </w:r>
    </w:p>
    <w:p w14:paraId="25E6BD23">
      <w:pPr>
        <w:pStyle w:val="7"/>
        <w:keepNext w:val="0"/>
        <w:keepLines w:val="0"/>
        <w:pageBreakBefore w:val="0"/>
        <w:numPr>
          <w:ilvl w:val="4"/>
          <w:numId w:val="5"/>
        </w:numPr>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bookmarkStart w:id="207" w:name="OLE_LINK158"/>
      <w:bookmarkStart w:id="208" w:name="OLE_LINK155"/>
      <w:r>
        <w:rPr>
          <w:rFonts w:hint="eastAsia" w:ascii="宋体" w:hAnsi="宋体" w:eastAsia="宋体" w:cs="宋体"/>
          <w:strike w:val="0"/>
          <w:dstrike w:val="0"/>
          <w:color w:val="auto"/>
          <w:sz w:val="21"/>
          <w:szCs w:val="21"/>
          <w:highlight w:val="none"/>
        </w:rPr>
        <w:t>36.签订合同</w:t>
      </w:r>
      <w:bookmarkStart w:id="209" w:name="_40.1投标人接到中标通知书后，按须知前附表规定向采购人出示相关资格证"/>
      <w:bookmarkEnd w:id="209"/>
    </w:p>
    <w:bookmarkEnd w:id="207"/>
    <w:bookmarkEnd w:id="208"/>
    <w:p w14:paraId="7E9F664E">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36.1</w:t>
      </w:r>
      <w:r>
        <w:rPr>
          <w:rFonts w:hint="eastAsia" w:ascii="宋体" w:hAnsi="宋体" w:eastAsia="宋体" w:cs="宋体"/>
          <w:b w:val="0"/>
          <w:strike w:val="0"/>
          <w:dstrike w:val="0"/>
          <w:color w:val="auto"/>
          <w:sz w:val="21"/>
          <w:szCs w:val="21"/>
          <w:highlight w:val="none"/>
        </w:rPr>
        <w:t>线下签订纸质合同：投标人领取中标通知书后，按“投标人须知前附表”规定向采购人出示相关证明材料，经采购人核验合格后方可签订合同。</w:t>
      </w:r>
      <w:r>
        <w:rPr>
          <w:rFonts w:hint="eastAsia" w:ascii="宋体" w:hAnsi="宋体" w:eastAsia="宋体" w:cs="宋体"/>
          <w:strike w:val="0"/>
          <w:dstrike w:val="0"/>
          <w:color w:val="auto"/>
          <w:kern w:val="0"/>
          <w:sz w:val="21"/>
          <w:szCs w:val="21"/>
          <w:highlight w:val="none"/>
          <w:lang w:val="zh-CN"/>
        </w:rPr>
        <w:t>如中标人为联合体的，由联合体成员各方法定代表人或其授权代表与采购人代表签订合同。</w:t>
      </w:r>
    </w:p>
    <w:p w14:paraId="124FD330">
      <w:pPr>
        <w:pStyle w:val="7"/>
        <w:keepNext w:val="0"/>
        <w:keepLines w:val="0"/>
        <w:pageBreakBefore w:val="0"/>
        <w:numPr>
          <w:ilvl w:val="0"/>
          <w:numId w:val="0"/>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36.2签订合同时间：按中标通知书规定的时间与采购人签订合同。</w:t>
      </w:r>
    </w:p>
    <w:p w14:paraId="0E00D004">
      <w:pPr>
        <w:pStyle w:val="7"/>
        <w:keepNext w:val="0"/>
        <w:keepLines w:val="0"/>
        <w:pageBreakBefore w:val="0"/>
        <w:numPr>
          <w:ilvl w:val="4"/>
          <w:numId w:val="5"/>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投标人，也可以重新开展政府采购活动。如采购人无正当理由拒签合同的，给中标投标人造成损失的，中标投标人可追究采购人承担相应的法律责任。</w:t>
      </w:r>
    </w:p>
    <w:p w14:paraId="7F9E344C">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36.4政府采购合同是政府采购项目验收的依据，中标投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CEC04CF">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36.5采购人或中标投标人不得单方面向合同另一方提出任何招标文件没有约定的条件或不合理的要求，作为签订合同的条件；也不得协商另行订立背离招标文件和合同实质性内容的协议。</w:t>
      </w:r>
    </w:p>
    <w:p w14:paraId="295C171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36.6如签订合同并生效后，投标人无故拒绝或延期，除按照合同条款处理外，将承担相应的法律责任。</w:t>
      </w:r>
    </w:p>
    <w:p w14:paraId="1A9C8E1E">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36.7政府采购合同履行中，采购人需追加与合同标的相同的货物、工程或者服务的，在不改变合同其他条款的前提下，可以与投标人协商签订补充合同，但所有补充合同的采购金额不得超过原合同采购金额的10%。</w:t>
      </w:r>
      <w:bookmarkStart w:id="210" w:name="_41.政府采购合同公告"/>
      <w:bookmarkEnd w:id="210"/>
    </w:p>
    <w:p w14:paraId="3C2ABA99">
      <w:pPr>
        <w:keepNext w:val="0"/>
        <w:keepLines w:val="0"/>
        <w:pageBreakBefore w:val="0"/>
        <w:shd w:val="clear"/>
        <w:kinsoku/>
        <w:topLinePunct w:val="0"/>
        <w:bidi w:val="0"/>
        <w:spacing w:line="400" w:lineRule="exact"/>
        <w:ind w:firstLine="420" w:firstLineChars="200"/>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37.政府采购合同公告</w:t>
      </w:r>
    </w:p>
    <w:p w14:paraId="636A8277">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180C62C">
      <w:pPr>
        <w:keepNext w:val="0"/>
        <w:keepLines w:val="0"/>
        <w:pageBreakBefore w:val="0"/>
        <w:shd w:val="clear"/>
        <w:kinsoku/>
        <w:topLinePunct w:val="0"/>
        <w:bidi w:val="0"/>
        <w:spacing w:line="400" w:lineRule="exact"/>
        <w:ind w:firstLine="420" w:firstLineChars="200"/>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 询问、质疑和投诉</w:t>
      </w:r>
    </w:p>
    <w:p w14:paraId="6B610C21">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38.1投标人对政府采购活动事项有疑问的，可以向采购人提出询问，采购人或者采购代理机构应当在3个工作日内对投标人依法提出的询问作出答复，但答复的内容不得涉及商业秘密。</w:t>
      </w:r>
    </w:p>
    <w:p w14:paraId="7CB89BC4">
      <w:pPr>
        <w:pStyle w:val="7"/>
        <w:keepNext w:val="0"/>
        <w:keepLines w:val="0"/>
        <w:pageBreakBefore w:val="0"/>
        <w:numPr>
          <w:ilvl w:val="4"/>
          <w:numId w:val="5"/>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38.2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198CB70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（1）对可以质疑的招标文件提出质疑的，为收到招标文件之日或者招标文件公告期限届满之日；</w:t>
      </w:r>
    </w:p>
    <w:p w14:paraId="11DF3BF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（2）对采购过程提出质疑的，为各采购程序环节结束之日；</w:t>
      </w:r>
    </w:p>
    <w:p w14:paraId="479877D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（3）对中标结果提出质疑的，为中标结果公告期限届满之日。</w:t>
      </w:r>
    </w:p>
    <w:p w14:paraId="52D2D42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38.3 </w:t>
      </w:r>
      <w:r>
        <w:rPr>
          <w:rFonts w:hint="eastAsia" w:ascii="宋体" w:hAnsi="宋体" w:eastAsia="宋体" w:cs="宋体"/>
          <w:bCs/>
          <w:strike w:val="0"/>
          <w:dstrike w:val="0"/>
          <w:color w:val="auto"/>
          <w:sz w:val="21"/>
          <w:szCs w:val="21"/>
          <w:highlight w:val="none"/>
        </w:rPr>
        <w:t>投标人提出质疑应当提交质疑函和必要的证明材料，针对同一采购程序环节的质疑必须在法定质疑期内一次性提出。质疑函应当包括下列内容（质疑函格式后附）：</w:t>
      </w:r>
    </w:p>
    <w:p w14:paraId="0F1EF279">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（1）投标人的姓名或者名称、地址、邮编、联系人及联系电话；</w:t>
      </w:r>
    </w:p>
    <w:p w14:paraId="0075A6F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（2）质疑项目的名称、编号；</w:t>
      </w:r>
    </w:p>
    <w:p w14:paraId="53D0119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（3）具体、明确的质疑事项和与质疑事项相关的请求；</w:t>
      </w:r>
    </w:p>
    <w:p w14:paraId="5BB2FEE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（4）事实依据；</w:t>
      </w:r>
    </w:p>
    <w:p w14:paraId="5AEB326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（5）必要的法律依据；</w:t>
      </w:r>
    </w:p>
    <w:p w14:paraId="35B77E9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（6）提出质疑的日期。</w:t>
      </w:r>
    </w:p>
    <w:p w14:paraId="23518C99">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投标人为自然人的，应当由本人签字；投标人为法人或者其他组织的，应当由法定代表人、主要负责人，或者其委托代理人签字或者盖章，并加盖公章。</w:t>
      </w:r>
    </w:p>
    <w:p w14:paraId="6C47A8CE">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w:t>
      </w:r>
      <w:r>
        <w:rPr>
          <w:rFonts w:hint="eastAsia" w:ascii="宋体" w:hAnsi="宋体" w:eastAsia="宋体" w:cs="宋体"/>
          <w:b w:val="0"/>
          <w:bCs/>
          <w:strike w:val="0"/>
          <w:dstrike w:val="0"/>
          <w:color w:val="auto"/>
          <w:sz w:val="21"/>
          <w:szCs w:val="21"/>
          <w:highlight w:val="none"/>
        </w:rPr>
        <w:t>8.4采购人、采购代理机构认为投标人质疑不成立，或者成立但未对中标结果构成影响的，继续开展采购活动；认为投标人质疑成立且影响或者可能影响中标结果的，按照下列情况处理：</w:t>
      </w:r>
    </w:p>
    <w:p w14:paraId="7AC87BE4">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（一）对招标文件提出的质疑，依法通过澄清或者修改可以继续开展采购活动的，澄清或者修改招标文件后继续开展采购活动；否则应当修改招标文件后重新开展采购活动。</w:t>
      </w:r>
    </w:p>
    <w:p w14:paraId="3791C5EE">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（二）对采购过程、中标结果提出的质疑，合格投标人符合法定数量时，可以从合格的中标候选人中另行确定中标投标人的，应当依法另行确定中标投标人；否则应当重新开展采购活动。</w:t>
      </w:r>
    </w:p>
    <w:p w14:paraId="69C3D72E">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质疑答复导致中标结果改变的，采购人或者采购代理机构应当将有关情况书面报告本级财政部门。</w:t>
      </w:r>
    </w:p>
    <w:p w14:paraId="7DBE6034">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38.5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投诉方式及联系事项等信息详见“投标人须知前附表”。</w:t>
      </w:r>
    </w:p>
    <w:p w14:paraId="78C01406">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八、其他事项</w:t>
      </w:r>
      <w:bookmarkStart w:id="211" w:name="_42.代理服务费"/>
      <w:bookmarkEnd w:id="211"/>
    </w:p>
    <w:p w14:paraId="1D443609">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39.代理服务费</w:t>
      </w:r>
    </w:p>
    <w:p w14:paraId="34CE27B4">
      <w:pPr>
        <w:pStyle w:val="7"/>
        <w:keepNext w:val="0"/>
        <w:keepLines w:val="0"/>
        <w:pageBreakBefore w:val="0"/>
        <w:numPr>
          <w:ilvl w:val="4"/>
          <w:numId w:val="5"/>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39.1</w:t>
      </w:r>
      <w:r>
        <w:rPr>
          <w:rFonts w:hint="eastAsia" w:ascii="宋体" w:hAnsi="宋体" w:eastAsia="宋体" w:cs="宋体"/>
          <w:b w:val="0"/>
          <w:strike w:val="0"/>
          <w:dstrike w:val="0"/>
          <w:color w:val="auto"/>
          <w:kern w:val="0"/>
          <w:sz w:val="21"/>
          <w:szCs w:val="21"/>
          <w:highlight w:val="none"/>
        </w:rPr>
        <w:t>采购代理费支付方式、采购代理费收取标准、</w:t>
      </w:r>
      <w:r>
        <w:rPr>
          <w:rFonts w:hint="eastAsia" w:ascii="宋体" w:hAnsi="宋体" w:eastAsia="宋体" w:cs="宋体"/>
          <w:b w:val="0"/>
          <w:strike w:val="0"/>
          <w:dstrike w:val="0"/>
          <w:color w:val="auto"/>
          <w:sz w:val="21"/>
          <w:szCs w:val="21"/>
          <w:highlight w:val="none"/>
        </w:rPr>
        <w:t>采购代理费收取银行账户详见“投标人须知前附表”，投标人为联合体的，可以由联合体中的一方或者多方共同交纳代理服务费。</w:t>
      </w:r>
    </w:p>
    <w:p w14:paraId="17CCDDD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39.2至中标通知书发出后，招标代理流程即完成，后续由中标人（含原中标人）投标文件原因导致质疑、响应提供虚假材料、合同履约引起的项目废标，该费用不予退还。</w:t>
      </w:r>
    </w:p>
    <w:p w14:paraId="63B9A32B">
      <w:pPr>
        <w:keepNext w:val="0"/>
        <w:keepLines w:val="0"/>
        <w:pageBreakBefore w:val="0"/>
        <w:shd w:val="clear"/>
        <w:kinsoku/>
        <w:topLinePunct w:val="0"/>
        <w:bidi w:val="0"/>
        <w:spacing w:line="400" w:lineRule="exact"/>
        <w:ind w:firstLine="422" w:firstLineChars="200"/>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40. 需要补充的其他内容</w:t>
      </w:r>
    </w:p>
    <w:p w14:paraId="4F12EC84">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40.1本招标文件解释规则详见“投标人须知前附表”。</w:t>
      </w:r>
    </w:p>
    <w:p w14:paraId="129BCCB7">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40.2 其他事项详见“投标人须知前附表”。</w:t>
      </w:r>
    </w:p>
    <w:p w14:paraId="45C4C3E0">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40.3如因联合体或</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系统导致无法电子签章，可线下盖公章扫描上传，即按照要求盖公章或电子签章均与认可。</w:t>
      </w:r>
    </w:p>
    <w:p w14:paraId="41767FE8">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40.4如由于询问、质疑和投诉、验收环节，需要核实关于投标文件中的相关证明材料，投标人必须按照要求配合，否则按照虚假材料认定，并报告本级财政部门进行核实并按照规定作出相关处罚。</w:t>
      </w:r>
    </w:p>
    <w:p w14:paraId="1483B039">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bookmarkStart w:id="212" w:name="_Hlk65857140"/>
      <w:r>
        <w:rPr>
          <w:rFonts w:hint="eastAsia" w:ascii="宋体" w:hAnsi="宋体" w:eastAsia="宋体" w:cs="宋体"/>
          <w:strike w:val="0"/>
          <w:dstrike w:val="0"/>
          <w:color w:val="auto"/>
          <w:sz w:val="21"/>
          <w:szCs w:val="21"/>
          <w:highlight w:val="none"/>
        </w:rPr>
        <w:t>40.5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38593A45">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24F44DE1">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（2）在工程采购项目中，工程由中小企业承建，即工程施工单位为中小企业，不对其中涉及的货物的制造商和服务的承接商作出要求；</w:t>
      </w:r>
    </w:p>
    <w:p w14:paraId="40865AAB">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40B8F35">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66D482D">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依据本招标文件规定享受扶持政策获得政府采购合同的，小微企业不得将合同分包给大中型企业，中型企业不得将合同分包给大型企业。</w:t>
      </w:r>
      <w:bookmarkEnd w:id="212"/>
    </w:p>
    <w:p w14:paraId="02D65E24">
      <w:pPr>
        <w:pStyle w:val="26"/>
        <w:keepNext w:val="0"/>
        <w:keepLines w:val="0"/>
        <w:pageBreakBefore w:val="0"/>
        <w:shd w:val="clear"/>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p>
    <w:p w14:paraId="1EB14CDD">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rPr>
          <w:rFonts w:hint="eastAsia" w:ascii="宋体" w:hAnsi="宋体" w:eastAsia="宋体" w:cs="宋体"/>
          <w:strike w:val="0"/>
          <w:dstrike w:val="0"/>
          <w:color w:val="auto"/>
          <w:sz w:val="21"/>
          <w:szCs w:val="21"/>
          <w:highlight w:val="none"/>
        </w:rPr>
      </w:pPr>
      <w:bookmarkStart w:id="213" w:name="_Toc330456896"/>
      <w:bookmarkStart w:id="214" w:name="_Toc254970689"/>
      <w:bookmarkStart w:id="215" w:name="_Toc254970548"/>
      <w:r>
        <w:rPr>
          <w:rFonts w:hint="eastAsia" w:ascii="宋体" w:hAnsi="宋体" w:eastAsia="宋体" w:cs="宋体"/>
          <w:strike w:val="0"/>
          <w:dstrike w:val="0"/>
          <w:color w:val="auto"/>
          <w:sz w:val="21"/>
          <w:szCs w:val="21"/>
          <w:highlight w:val="none"/>
        </w:rPr>
        <w:br w:type="page"/>
      </w:r>
      <w:bookmarkStart w:id="216" w:name="_Toc146612290"/>
      <w:r>
        <w:rPr>
          <w:rFonts w:hint="eastAsia" w:ascii="方正小标宋_GBK" w:hAnsi="方正小标宋_GBK" w:eastAsia="方正小标宋_GBK" w:cs="方正小标宋_GBK"/>
          <w:strike w:val="0"/>
          <w:dstrike w:val="0"/>
          <w:color w:val="auto"/>
          <w:sz w:val="21"/>
          <w:szCs w:val="21"/>
          <w:highlight w:val="none"/>
        </w:rPr>
        <w:t>第四章 评标方法及评标标准</w:t>
      </w:r>
      <w:bookmarkEnd w:id="213"/>
      <w:bookmarkEnd w:id="214"/>
      <w:bookmarkEnd w:id="215"/>
      <w:bookmarkEnd w:id="216"/>
    </w:p>
    <w:p w14:paraId="0BE317DA">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一、评标方法</w:t>
      </w:r>
    </w:p>
    <w:p w14:paraId="7DEC2721">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综合评分法，是指投标文件满足招标文件全部实质性要求，且按照评审因素的量化指标评审得分最高的投标人为中标候选人的评标方法。</w:t>
      </w:r>
    </w:p>
    <w:p w14:paraId="6CC803A6">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二、评标程序</w:t>
      </w:r>
    </w:p>
    <w:p w14:paraId="20C4EEC5">
      <w:pPr>
        <w:keepNext w:val="0"/>
        <w:keepLines w:val="0"/>
        <w:pageBreakBefore w:val="0"/>
        <w:shd w:val="clear"/>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1.符合性审查</w:t>
      </w:r>
    </w:p>
    <w:p w14:paraId="07D20CF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评标委员会应当对符合资格的投标人的投标文件进行投标报价、商务、技术等实质性内容符合性审查，以确定其是否满足招标文件的实质性要求。</w:t>
      </w:r>
    </w:p>
    <w:p w14:paraId="3404CE9C">
      <w:pPr>
        <w:keepNext w:val="0"/>
        <w:keepLines w:val="0"/>
        <w:pageBreakBefore w:val="0"/>
        <w:shd w:val="clear"/>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2.符合性审查不通过而导致投标无效的情形</w:t>
      </w:r>
    </w:p>
    <w:p w14:paraId="5893B52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投标人的投标文件中存在对招标文件的任何实质性要求和条件的负偏离，将被视为投标无效。</w:t>
      </w:r>
    </w:p>
    <w:p w14:paraId="1DBBD2ED">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2.1在报价评审时，如发现下列情形之一的，将被视为投标无效：</w:t>
      </w:r>
    </w:p>
    <w:p w14:paraId="427572FA">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（1）报价文件未提供“投标人须知前附表”第13.1条规定中“必须提供”的文件资料的；</w:t>
      </w:r>
    </w:p>
    <w:p w14:paraId="5610BBCD">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（2）未采用人民币报价或者未按照招标文件标明的币种报价的；</w:t>
      </w:r>
    </w:p>
    <w:p w14:paraId="07B4C83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（3）各</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报价超出招标文件相应</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规定最高限价，或者超出相应</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采购预算金额的；</w:t>
      </w:r>
    </w:p>
    <w:p w14:paraId="48D3F91A">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进行报价或者存在漏项报价；投标人未就所投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的单项内容作唯一报价；投标人未就所投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的全部内容作完整唯一总价报价；存在有选择、有条件报价的（招标文件允许有备选方案或者其他约定的除外）；</w:t>
      </w:r>
    </w:p>
    <w:p w14:paraId="43AC3F40">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（5）修正后的报价，投标人不确认的；</w:t>
      </w:r>
    </w:p>
    <w:p w14:paraId="2A3BA956">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（6）投标人属于本章第5.1条（2）或者第5.2条（2）项情形的；</w:t>
      </w:r>
    </w:p>
    <w:p w14:paraId="685A146E">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（7）报价文件响应的标的数量及单位与招标文件要求实质性不一致的。</w:t>
      </w:r>
    </w:p>
    <w:p w14:paraId="24C16646">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2.2在商务评审时，如发现下列情形之一的，将被视为投标无效：</w:t>
      </w:r>
    </w:p>
    <w:p w14:paraId="7756F9AB">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（1）投标文件未按招标文件要求签署、盖章的；</w:t>
      </w:r>
    </w:p>
    <w:p w14:paraId="2FCE2921">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（2）委托代理人未能出具有效身份证或者出具的身份证与授权委托书中的信息不符的；</w:t>
      </w:r>
    </w:p>
    <w:p w14:paraId="50D1B67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（3）为无效投标保证金的或者未按照招标文件的规定提交投标保证金的；</w:t>
      </w:r>
    </w:p>
    <w:p w14:paraId="64BB19F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（4）投标文件未提供“投标人须知前附表”第13.1条规定中“必须提供”或者“委托时必须提供”的文件资料的；</w:t>
      </w:r>
    </w:p>
    <w:p w14:paraId="1831640B">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（5）商务要求评审允许负偏离的条款数超过“投标人须知前附表”规定项数的；</w:t>
      </w:r>
    </w:p>
    <w:p w14:paraId="488C8083">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（6）投标文件的实质性内容未使用中文表述、使用计量单位不符合招标文件要求的；</w:t>
      </w:r>
    </w:p>
    <w:p w14:paraId="74DEA617">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（7）投标文件中的文件资料因填写不齐全或者内容虚假或者出现其他情形而导致被评标委员会认定无效的；</w:t>
      </w:r>
    </w:p>
    <w:p w14:paraId="7FC8AD6D">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（8）投标文件含有采购人不能接受的附加条件的；</w:t>
      </w:r>
    </w:p>
    <w:p w14:paraId="37455266">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（9）属于投标人须知正文第9.2条情形的；</w:t>
      </w:r>
    </w:p>
    <w:p w14:paraId="156CE19B">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（10）投标文件标注的项目名称或者项目编号与招标文件标注的项目名称或者项目编号不一致的；</w:t>
      </w:r>
    </w:p>
    <w:p w14:paraId="09BE5F1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（11）招标文件明确不允许分包，投标文件拟分包的；</w:t>
      </w:r>
    </w:p>
    <w:p w14:paraId="5B1A3BD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（12）未响应招标文件实质性要求的；</w:t>
      </w:r>
    </w:p>
    <w:p w14:paraId="1F031352">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w:t>
      </w:r>
      <w:r>
        <w:rPr>
          <w:rFonts w:hint="eastAsia" w:ascii="宋体" w:hAnsi="宋体" w:eastAsia="宋体" w:cs="宋体"/>
          <w:strike w:val="0"/>
          <w:dstrike w:val="0"/>
          <w:color w:val="auto"/>
          <w:sz w:val="21"/>
          <w:szCs w:val="21"/>
          <w:highlight w:val="none"/>
          <w:lang w:eastAsia="zh-CN"/>
        </w:rPr>
        <w:t>法律法规</w:t>
      </w:r>
      <w:r>
        <w:rPr>
          <w:rFonts w:hint="eastAsia" w:ascii="宋体" w:hAnsi="宋体" w:eastAsia="宋体" w:cs="宋体"/>
          <w:strike w:val="0"/>
          <w:dstrike w:val="0"/>
          <w:color w:val="auto"/>
          <w:sz w:val="21"/>
          <w:szCs w:val="21"/>
          <w:highlight w:val="none"/>
        </w:rPr>
        <w:t>和招标文件规定的其他无效情形。</w:t>
      </w:r>
    </w:p>
    <w:p w14:paraId="4854AB33">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2.3在技术评审时，如发现下列情形之一的，将被视为投标无效：</w:t>
      </w:r>
    </w:p>
    <w:p w14:paraId="6516A578">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（1）技术要求评审允许负偏离的条款数超过“投标人须知前附表”规定项数的；</w:t>
      </w:r>
    </w:p>
    <w:p w14:paraId="2ADC6B9F">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（2）投标文件未提供“投标人须知前附表”第13.1条规定中“必须提供”的文件资料的；</w:t>
      </w:r>
    </w:p>
    <w:p w14:paraId="7ACCC9A8">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（3）虚假投标，或者出现其他情形而导致被评标委员会认定无效的；</w:t>
      </w:r>
    </w:p>
    <w:p w14:paraId="7B39DB43">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（4）招标文件未载明允许提供备选（替代）投标方案或明确不允许提供备选（替代）投标方案时，投标人提供了备选（替代）投标方案的；</w:t>
      </w:r>
    </w:p>
    <w:p w14:paraId="73C78BAF">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（5）未响应招标文件实质性要求的。</w:t>
      </w:r>
    </w:p>
    <w:p w14:paraId="4598BD18">
      <w:pPr>
        <w:keepNext w:val="0"/>
        <w:keepLines w:val="0"/>
        <w:pageBreakBefore w:val="0"/>
        <w:shd w:val="clear"/>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3.澄清补正</w:t>
      </w:r>
    </w:p>
    <w:p w14:paraId="7EDDFD34">
      <w:pPr>
        <w:keepNext w:val="0"/>
        <w:keepLines w:val="0"/>
        <w:pageBreakBefore w:val="0"/>
        <w:shd w:val="clear"/>
        <w:kinsoku/>
        <w:topLinePunct w:val="0"/>
        <w:bidi w:val="0"/>
        <w:spacing w:line="400" w:lineRule="exact"/>
        <w:ind w:firstLine="420" w:firstLineChars="200"/>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发布电子澄清函，要求投标人在规定时间内作出必要的澄清、说明或者补正。投标人在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7875200">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2B487B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未按评标委员会的要求作出明确澄清、说明或者更正的投标人的投标文件将按照有利于采购人的原则由评标委员会进行判定。</w:t>
      </w:r>
    </w:p>
    <w:p w14:paraId="6C68AD66">
      <w:pPr>
        <w:pStyle w:val="7"/>
        <w:keepNext w:val="0"/>
        <w:keepLines w:val="0"/>
        <w:pageBreakBefore w:val="0"/>
        <w:shd w:val="clear"/>
        <w:kinsoku/>
        <w:topLinePunct w:val="0"/>
        <w:bidi w:val="0"/>
        <w:spacing w:before="0" w:after="0" w:line="400" w:lineRule="exact"/>
        <w:ind w:left="420"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4.投标文件修正</w:t>
      </w:r>
    </w:p>
    <w:p w14:paraId="43DA745A">
      <w:pPr>
        <w:pStyle w:val="7"/>
        <w:keepNext w:val="0"/>
        <w:keepLines w:val="0"/>
        <w:pageBreakBefore w:val="0"/>
        <w:shd w:val="clear"/>
        <w:kinsoku/>
        <w:topLinePunct w:val="0"/>
        <w:bidi w:val="0"/>
        <w:spacing w:before="0" w:after="0" w:line="400" w:lineRule="exact"/>
        <w:ind w:left="420" w:leftChars="200"/>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4.1投标文件报价出现前后不一致的，按照下列规定修正：</w:t>
      </w:r>
    </w:p>
    <w:p w14:paraId="1BB597E9">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（1）投标文件中开标一览表（报价表）内容与投标文件中相应内容不一致的，以开标一览表（报价表）为准；</w:t>
      </w:r>
    </w:p>
    <w:p w14:paraId="3C59126B">
      <w:pPr>
        <w:pStyle w:val="26"/>
        <w:keepNext w:val="0"/>
        <w:keepLines w:val="0"/>
        <w:pageBreakBefore w:val="0"/>
        <w:shd w:val="clear"/>
        <w:kinsoku/>
        <w:topLinePunct w:val="0"/>
        <w:bidi w:val="0"/>
        <w:snapToGrid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（2）大写金额和小写金额不一致的，以大写金额为准；</w:t>
      </w:r>
    </w:p>
    <w:p w14:paraId="76D30327">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（3）单价金额小数点或者百分比有明显错位的，以开标一览表的总价为准，并修改单价；</w:t>
      </w:r>
    </w:p>
    <w:p w14:paraId="4DD9B609">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（4）总价金额与按单价汇总金额不一致的，以单价金额计算结果为准。</w:t>
      </w:r>
    </w:p>
    <w:p w14:paraId="033FCF47">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strike w:val="0"/>
          <w:dstrike w:val="0"/>
          <w:color w:val="auto"/>
          <w:kern w:val="2"/>
          <w:sz w:val="21"/>
          <w:szCs w:val="21"/>
          <w:highlight w:val="none"/>
        </w:rPr>
        <w:t>其投标无效</w:t>
      </w:r>
      <w:r>
        <w:rPr>
          <w:rFonts w:hint="eastAsia" w:ascii="宋体" w:hAnsi="宋体" w:eastAsia="宋体" w:cs="宋体"/>
          <w:strike w:val="0"/>
          <w:dstrike w:val="0"/>
          <w:color w:val="auto"/>
          <w:sz w:val="21"/>
          <w:szCs w:val="21"/>
          <w:highlight w:val="none"/>
        </w:rPr>
        <w:t>。</w:t>
      </w:r>
    </w:p>
    <w:p w14:paraId="2171CDCA">
      <w:pPr>
        <w:pStyle w:val="7"/>
        <w:keepNext w:val="0"/>
        <w:keepLines w:val="0"/>
        <w:pageBreakBefore w:val="0"/>
        <w:shd w:val="clear"/>
        <w:kinsoku/>
        <w:topLinePunct w:val="0"/>
        <w:bidi w:val="0"/>
        <w:spacing w:before="0" w:after="0" w:line="400" w:lineRule="exac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4.2经投标人确认修正后的报价若超过采购预算金额或者最高限价，</w:t>
      </w:r>
      <w:r>
        <w:rPr>
          <w:rFonts w:hint="eastAsia" w:ascii="宋体" w:hAnsi="宋体" w:eastAsia="宋体" w:cs="宋体"/>
          <w:strike w:val="0"/>
          <w:dstrike w:val="0"/>
          <w:color w:val="auto"/>
          <w:sz w:val="21"/>
          <w:szCs w:val="21"/>
          <w:highlight w:val="none"/>
        </w:rPr>
        <w:t>投标人的投标文件作无效投标处理</w:t>
      </w:r>
      <w:r>
        <w:rPr>
          <w:rFonts w:hint="eastAsia" w:ascii="宋体" w:hAnsi="宋体" w:eastAsia="宋体" w:cs="宋体"/>
          <w:b w:val="0"/>
          <w:strike w:val="0"/>
          <w:dstrike w:val="0"/>
          <w:color w:val="auto"/>
          <w:sz w:val="21"/>
          <w:szCs w:val="21"/>
          <w:highlight w:val="none"/>
        </w:rPr>
        <w:t>。</w:t>
      </w:r>
    </w:p>
    <w:p w14:paraId="712B200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4.3经投标人确认修正后的报价作为签订合同的依据，并以此报价计算价格分。</w:t>
      </w:r>
    </w:p>
    <w:p w14:paraId="235EF9A6">
      <w:pPr>
        <w:pStyle w:val="7"/>
        <w:keepNext w:val="0"/>
        <w:keepLines w:val="0"/>
        <w:pageBreakBefore w:val="0"/>
        <w:shd w:val="clear"/>
        <w:kinsoku/>
        <w:topLinePunct w:val="0"/>
        <w:bidi w:val="0"/>
        <w:spacing w:before="0" w:after="0" w:line="400" w:lineRule="exact"/>
        <w:ind w:left="420"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5.比较与评价</w:t>
      </w:r>
    </w:p>
    <w:p w14:paraId="0816ACF0">
      <w:pPr>
        <w:keepNext w:val="0"/>
        <w:keepLines w:val="0"/>
        <w:pageBreakBefore w:val="0"/>
        <w:shd w:val="clear"/>
        <w:kinsoku/>
        <w:topLinePunct w:val="0"/>
        <w:bidi w:val="0"/>
        <w:snapToGrid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5.1采用综合评分法的</w:t>
      </w:r>
    </w:p>
    <w:p w14:paraId="237FA779">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审委员会成员要根据政府采购法律法规和采购文件所载明的评审方法、标准进行评审。对投标人的价格分等客观评分项的评分应当一致，对其他需要借助专业知识评判的主观评分项，应当严格按照评分细则公正评分。</w:t>
      </w:r>
    </w:p>
    <w:p w14:paraId="6A035344">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（2）评标委员会独立对每个投标人的投标文件进行评价，并汇总每个投标人的得分。</w:t>
      </w:r>
    </w:p>
    <w:p w14:paraId="709DC41B">
      <w:pPr>
        <w:keepNext w:val="0"/>
        <w:keepLines w:val="0"/>
        <w:pageBreakBefore w:val="0"/>
        <w:shd w:val="clear"/>
        <w:kinsoku/>
        <w:topLinePunct w:val="0"/>
        <w:bidi w:val="0"/>
        <w:snapToGrid w:val="0"/>
        <w:spacing w:line="400" w:lineRule="exact"/>
        <w:ind w:firstLine="422"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为了确保采购质量和维护公平的竞争，根据《中华人民共和国政府采购法》第七十七条和《中华人民共和国反不正当竞争法》第十一条，经营者不得以排挤对手为目的，以低于成本的价格销售商品（服务）。采购人不能接受</w:t>
      </w:r>
      <w:r>
        <w:rPr>
          <w:rFonts w:hint="eastAsia" w:ascii="宋体" w:hAnsi="宋体" w:eastAsia="宋体" w:cs="宋体"/>
          <w:b/>
          <w:bCs/>
          <w:strike w:val="0"/>
          <w:dstrike w:val="0"/>
          <w:color w:val="auto"/>
          <w:kern w:val="0"/>
          <w:sz w:val="21"/>
          <w:szCs w:val="21"/>
          <w:highlight w:val="none"/>
          <w:lang w:eastAsia="zh-CN"/>
        </w:rPr>
        <w:t>投标人</w:t>
      </w:r>
      <w:r>
        <w:rPr>
          <w:rFonts w:hint="eastAsia" w:ascii="宋体" w:hAnsi="宋体" w:eastAsia="宋体" w:cs="宋体"/>
          <w:b/>
          <w:bCs/>
          <w:strike w:val="0"/>
          <w:dstrike w:val="0"/>
          <w:color w:val="auto"/>
          <w:kern w:val="0"/>
          <w:sz w:val="21"/>
          <w:szCs w:val="21"/>
          <w:highlight w:val="none"/>
        </w:rPr>
        <w:t>的恶意低价的竞争。</w:t>
      </w:r>
      <w:r>
        <w:rPr>
          <w:rFonts w:hint="eastAsia" w:ascii="宋体" w:hAnsi="宋体" w:eastAsia="宋体" w:cs="宋体"/>
          <w:b/>
          <w:bCs/>
          <w:strike w:val="0"/>
          <w:dstrike w:val="0"/>
          <w:color w:val="auto"/>
          <w:sz w:val="21"/>
          <w:szCs w:val="21"/>
          <w:highlight w:val="none"/>
        </w:rPr>
        <w:t>评标委员会认为投标人的报价明显低于其他通过符合性审查投标人的报价，有可能影响产品、服务质量或者不能诚信履约的，应当要求其在评标现场合理的时间内提供书面说明，必要时提交相关证明材料；</w:t>
      </w:r>
      <w:r>
        <w:rPr>
          <w:rFonts w:hint="eastAsia" w:ascii="宋体" w:hAnsi="宋体" w:eastAsia="宋体" w:cs="宋体"/>
          <w:b/>
          <w:strike w:val="0"/>
          <w:dstrike w:val="0"/>
          <w:color w:val="auto"/>
          <w:sz w:val="21"/>
          <w:szCs w:val="21"/>
          <w:highlight w:val="none"/>
        </w:rPr>
        <w:t>投标人不能证明其报价合理性的，评标委员会将其作为无效投标处理</w:t>
      </w:r>
      <w:r>
        <w:rPr>
          <w:rFonts w:hint="eastAsia" w:ascii="宋体" w:hAnsi="宋体" w:eastAsia="宋体" w:cs="宋体"/>
          <w:strike w:val="0"/>
          <w:dstrike w:val="0"/>
          <w:color w:val="auto"/>
          <w:sz w:val="21"/>
          <w:szCs w:val="21"/>
          <w:highlight w:val="none"/>
        </w:rPr>
        <w:t>。</w:t>
      </w:r>
    </w:p>
    <w:p w14:paraId="0B200055">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（3）评标委员会按照招标文件中规定的评标方法和标准计算各投标人的报价得分。在计算过程中，不得去掉最高报价或者最低报价。</w:t>
      </w:r>
    </w:p>
    <w:p w14:paraId="6B5A6C49">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（4）各投标人的得分为所有评委的有效评分的算术平均数。</w:t>
      </w:r>
    </w:p>
    <w:p w14:paraId="076477EC">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（5）评标委员会按照招标文件中的规定推荐中标候选人。</w:t>
      </w:r>
    </w:p>
    <w:p w14:paraId="663FD8A6">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8827EB">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三、评标标准</w:t>
      </w:r>
      <w:bookmarkStart w:id="217" w:name="OLE_LINK176"/>
      <w:bookmarkStart w:id="218" w:name="OLE_LINK175"/>
    </w:p>
    <w:p w14:paraId="36B381B7">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（综合评分法，计分方法按四舍五入取至百分位）</w:t>
      </w:r>
    </w:p>
    <w:p w14:paraId="0C1E3BA2">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p>
    <w:tbl>
      <w:tblPr>
        <w:tblStyle w:val="47"/>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1233"/>
        <w:gridCol w:w="809"/>
        <w:gridCol w:w="5809"/>
      </w:tblGrid>
      <w:tr w14:paraId="24988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762CDEE1">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分包1</w:t>
            </w:r>
          </w:p>
        </w:tc>
      </w:tr>
      <w:bookmarkEnd w:id="217"/>
      <w:bookmarkEnd w:id="218"/>
      <w:tr w14:paraId="39361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02048D8F">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346" w:type="dxa"/>
            <w:noWrap w:val="0"/>
            <w:vAlign w:val="center"/>
          </w:tcPr>
          <w:p w14:paraId="4B9E6930">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63" w:type="dxa"/>
            <w:noWrap w:val="0"/>
            <w:vAlign w:val="center"/>
          </w:tcPr>
          <w:p w14:paraId="451C1777">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63" w:type="dxa"/>
            <w:noWrap w:val="0"/>
            <w:vAlign w:val="center"/>
          </w:tcPr>
          <w:p w14:paraId="47D928C3">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r>
      <w:tr w14:paraId="2959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9514" w:type="dxa"/>
            <w:gridSpan w:val="4"/>
            <w:noWrap w:val="0"/>
            <w:vAlign w:val="center"/>
          </w:tcPr>
          <w:p w14:paraId="1DFC50B7">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（一）价格分（满分10分）</w:t>
            </w:r>
          </w:p>
        </w:tc>
      </w:tr>
      <w:tr w14:paraId="3440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6AB7DE60">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346" w:type="dxa"/>
            <w:noWrap w:val="0"/>
            <w:vAlign w:val="center"/>
          </w:tcPr>
          <w:p w14:paraId="69CFA40C">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w:t>
            </w:r>
          </w:p>
        </w:tc>
        <w:tc>
          <w:tcPr>
            <w:tcW w:w="863" w:type="dxa"/>
            <w:noWrap w:val="0"/>
            <w:vAlign w:val="center"/>
          </w:tcPr>
          <w:p w14:paraId="4AEB6BB6">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63" w:type="dxa"/>
            <w:noWrap w:val="0"/>
            <w:vAlign w:val="center"/>
          </w:tcPr>
          <w:p w14:paraId="04BB8647">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25293BBE">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对其最后报价给予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（范围为</w:t>
            </w:r>
            <w:r>
              <w:rPr>
                <w:rFonts w:hint="eastAsia" w:ascii="宋体" w:hAnsi="宋体" w:eastAsia="宋体" w:cs="宋体"/>
                <w:color w:val="auto"/>
                <w:sz w:val="21"/>
                <w:szCs w:val="21"/>
                <w:highlight w:val="none"/>
                <w:lang w:val="en-US" w:eastAsia="zh-CN"/>
              </w:rPr>
              <w:t>10-20%）</w:t>
            </w:r>
            <w:r>
              <w:rPr>
                <w:rFonts w:hint="eastAsia" w:ascii="宋体" w:hAnsi="宋体" w:eastAsia="宋体" w:cs="宋体"/>
                <w:color w:val="auto"/>
                <w:sz w:val="21"/>
                <w:szCs w:val="21"/>
                <w:highlight w:val="none"/>
              </w:rPr>
              <w:t>的扣除。</w:t>
            </w:r>
          </w:p>
          <w:p w14:paraId="40433ABB">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1E4781A">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BF0367C">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24E280F8">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在服务采购项目中，服务由小微企业承接；对符合上述要求的投标人的投标报价给予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0%的扣除，扣除后的价格为评标报价，即评标报价=投标报价×（1-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%（范围为4%-6%）的扣除，用扣除后的价格参加评审，扣除后的价格为评标报价，即评标报价=投标报价×（1-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%）。除上述情况外，评标报价=投标报价。</w:t>
            </w:r>
          </w:p>
          <w:p w14:paraId="53CD8852">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（6）满足招标文件要求且评标报价最低的评标报价为评标基准价，其价格分为满分。</w:t>
            </w:r>
          </w:p>
          <w:p w14:paraId="7E692BC9">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14:paraId="560A05A1">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价格分=(评标基准价／评标报价)×10分</w:t>
            </w:r>
            <w:r>
              <w:rPr>
                <w:rFonts w:hint="eastAsia" w:ascii="宋体" w:hAnsi="宋体" w:eastAsia="宋体" w:cs="宋体"/>
                <w:color w:val="auto"/>
                <w:sz w:val="21"/>
                <w:szCs w:val="21"/>
                <w:highlight w:val="none"/>
                <w:lang w:eastAsia="zh-CN"/>
              </w:rPr>
              <w:t>。</w:t>
            </w:r>
          </w:p>
          <w:p w14:paraId="50DB88E2">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8）低价说明。</w:t>
            </w:r>
          </w:p>
          <w:p w14:paraId="45A7A374">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评标委员会认为投标人的报价明显低于其他通过符合性审查投标人的报价，有可能影响产品（服务）质量或者不能诚信履约的，应当要求其应当在评标现场合理的时间内提供书面说明，必要时提交相关证明材料；投标人不能证明其报价合理性的，评标委员会应当将其作为无效投标处理。</w:t>
            </w:r>
          </w:p>
        </w:tc>
      </w:tr>
      <w:tr w14:paraId="449B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508CE1FE">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（二）技术分（满分63分）</w:t>
            </w:r>
          </w:p>
        </w:tc>
      </w:tr>
      <w:tr w14:paraId="0FD7D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123C722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46" w:type="dxa"/>
            <w:noWrap w:val="0"/>
            <w:vAlign w:val="center"/>
          </w:tcPr>
          <w:p w14:paraId="01BD19FD">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项目理解</w:t>
            </w:r>
          </w:p>
        </w:tc>
        <w:tc>
          <w:tcPr>
            <w:tcW w:w="863" w:type="dxa"/>
            <w:noWrap w:val="0"/>
            <w:vAlign w:val="center"/>
          </w:tcPr>
          <w:p w14:paraId="7AF1B8FB">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63" w:type="dxa"/>
            <w:noWrap w:val="0"/>
            <w:vAlign w:val="top"/>
          </w:tcPr>
          <w:p w14:paraId="715DA4C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根据投标材料或实施方案中有关本项目实施的工作目的和相关法律法规的了解程度,进行评分：</w:t>
            </w:r>
          </w:p>
          <w:p w14:paraId="1DDB8D9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一档(0分)：没有准确理解项目的实施目的，对实施内容理解存在缺漏，或对相关法律法规和项目情况缺乏了解、引用错误。</w:t>
            </w:r>
          </w:p>
          <w:p w14:paraId="0BECDE9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二档（2分）：能够完整理解项目实施目的，对实施内容的总体描述完整无缺漏，但缺乏前期调查，不熟悉项目所在区域背景情况，对相关法律法规有基本的了解，无引用错误。</w:t>
            </w:r>
          </w:p>
          <w:p w14:paraId="76F96442">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三档（5分）：能够完整理解项目实施目的，内容的总体描述完整无缺漏，开展过一定的前期调查，对项目所在区域背景情况有基本了解，对相关法律法规理解较准确。</w:t>
            </w:r>
          </w:p>
          <w:p w14:paraId="5898CCAE">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四档（10分）：能够准确、深入理解项目实施目的，对实施内容的总体描述完整无缺漏，前期调查基础扎实，熟悉项目所在区域背景情况，对相关法律法规理解到位。</w:t>
            </w:r>
          </w:p>
        </w:tc>
      </w:tr>
      <w:tr w14:paraId="6F40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70D4F04C">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346" w:type="dxa"/>
            <w:noWrap w:val="0"/>
            <w:vAlign w:val="center"/>
          </w:tcPr>
          <w:p w14:paraId="07476694">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w:t>
            </w:r>
          </w:p>
        </w:tc>
        <w:tc>
          <w:tcPr>
            <w:tcW w:w="863" w:type="dxa"/>
            <w:noWrap w:val="0"/>
            <w:vAlign w:val="center"/>
          </w:tcPr>
          <w:p w14:paraId="38944041">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6463" w:type="dxa"/>
            <w:noWrap w:val="0"/>
            <w:vAlign w:val="top"/>
          </w:tcPr>
          <w:p w14:paraId="3A8B30B7">
            <w:pPr>
              <w:keepNext w:val="0"/>
              <w:keepLines w:val="0"/>
              <w:pageBreakBefore w:val="0"/>
              <w:widowControl w:val="0"/>
              <w:shd w:val="clear"/>
              <w:kinsoku/>
              <w:wordWrap w:val="0"/>
              <w:overflowPunct/>
              <w:topLinePunct w:val="0"/>
              <w:autoSpaceDE w:val="0"/>
              <w:autoSpaceDN/>
              <w:bidi w:val="0"/>
              <w:adjustRightInd/>
              <w:snapToGrid/>
              <w:spacing w:line="400" w:lineRule="exact"/>
              <w:ind w:firstLine="210" w:firstLineChars="1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由评标委员会依据投标人提供的项目实施方案（包括但不限于项目背景、目标任务、技术路线、重难点分析、质量控制等内容论述）进行评审打分，未提供方案或未达一档标准不计分。 </w:t>
            </w:r>
          </w:p>
          <w:p w14:paraId="669D8AB3">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一档（5分）：对项目理解及措施不全面，基础地理认知存在偏差，仅满足公开招标文件要求的基础内容，总体方案评述不全面。</w:t>
            </w:r>
          </w:p>
          <w:p w14:paraId="7B3506F7">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二档（10分）：在满足一档的前提下，对项目认识全面，项目实施思路较清晰，有相对应的质控措施方案；实施方案内容覆盖地下水环境监测与污染预警；工作内容较详细，总体方案评述较完整。</w:t>
            </w:r>
          </w:p>
          <w:p w14:paraId="343C4CD3">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三档（15分）：在满足二档的前提下，基本掌握</w:t>
            </w:r>
            <w:r>
              <w:rPr>
                <w:rFonts w:hint="eastAsia" w:ascii="宋体" w:hAnsi="宋体" w:eastAsia="宋体" w:cs="宋体"/>
                <w:color w:val="auto"/>
                <w:sz w:val="21"/>
                <w:szCs w:val="21"/>
                <w:highlight w:val="none"/>
                <w:lang w:bidi="ar"/>
              </w:rPr>
              <w:t>区内地下水环境状况</w:t>
            </w:r>
            <w:r>
              <w:rPr>
                <w:rFonts w:hint="eastAsia" w:ascii="宋体" w:hAnsi="宋体" w:eastAsia="宋体" w:cs="宋体"/>
                <w:color w:val="auto"/>
                <w:sz w:val="21"/>
                <w:szCs w:val="21"/>
                <w:highlight w:val="none"/>
                <w:lang w:val="en-US" w:eastAsia="zh-CN" w:bidi="ar"/>
              </w:rPr>
              <w:t>基础料，对项目认识充分，方案中有针对全区现有地下水监测点布设要求说明，优化改造地下水环境质量考核点位内容，地下水环境监测井建设、监测点优化和改造、样品采集与分析测试方案设计符合规范要求；实施方案中提出的技术路线和质控方案合理，条理较清晰；实施方案对整体需求理解较深入，项目分析比较全面；总体思路、理念和方案表述清晰，方案总体评述较完整、较全面。</w:t>
            </w:r>
          </w:p>
          <w:p w14:paraId="7DAA060C">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四档（20分）：在满足三档的前提下，详细掌握</w:t>
            </w:r>
            <w:r>
              <w:rPr>
                <w:rFonts w:hint="eastAsia" w:ascii="宋体" w:hAnsi="宋体" w:eastAsia="宋体" w:cs="宋体"/>
                <w:color w:val="auto"/>
                <w:sz w:val="21"/>
                <w:szCs w:val="21"/>
                <w:highlight w:val="none"/>
                <w:lang w:bidi="ar"/>
              </w:rPr>
              <w:t>区内地下水环境状况</w:t>
            </w:r>
            <w:r>
              <w:rPr>
                <w:rFonts w:hint="eastAsia" w:ascii="宋体" w:hAnsi="宋体" w:eastAsia="宋体" w:cs="宋体"/>
                <w:color w:val="auto"/>
                <w:sz w:val="21"/>
                <w:szCs w:val="21"/>
                <w:highlight w:val="none"/>
                <w:lang w:val="en-US" w:eastAsia="zh-CN" w:bidi="ar"/>
              </w:rPr>
              <w:t>基础资料，对项目的特点、关键技术问题的认识准确透彻，方案中针对地下水监测井建设及优化内容、样品采集与分析测试内容，地下水水质评估内容进行详细说明及分析透彻；总体思路、理念和方案表述清晰、严瑾、完整，符合规范要求；实施方案中提出的技术路线和质控方案详细，完整、科学；实施方案对整体需求理解深入，能对调查的内容作充分、有力的描述；分析与评估全面、细致；能对采购人提出可行性的建议，总体方案评述全面、完整、可行。</w:t>
            </w:r>
          </w:p>
        </w:tc>
      </w:tr>
      <w:tr w14:paraId="54D5B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4E029B7C">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2.3</w:t>
            </w:r>
          </w:p>
        </w:tc>
        <w:tc>
          <w:tcPr>
            <w:tcW w:w="1346" w:type="dxa"/>
            <w:noWrap w:val="0"/>
            <w:vAlign w:val="center"/>
          </w:tcPr>
          <w:p w14:paraId="00BD583E">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现场安全与防护措施</w:t>
            </w:r>
          </w:p>
        </w:tc>
        <w:tc>
          <w:tcPr>
            <w:tcW w:w="863" w:type="dxa"/>
            <w:noWrap w:val="0"/>
            <w:vAlign w:val="center"/>
          </w:tcPr>
          <w:p w14:paraId="3A43CFF9">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5分</w:t>
            </w:r>
          </w:p>
        </w:tc>
        <w:tc>
          <w:tcPr>
            <w:tcW w:w="6463" w:type="dxa"/>
            <w:noWrap w:val="0"/>
            <w:vAlign w:val="top"/>
          </w:tcPr>
          <w:p w14:paraId="6A01BF0B">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w:t>
            </w:r>
            <w:r>
              <w:rPr>
                <w:rFonts w:hint="eastAsia" w:ascii="宋体" w:hAnsi="宋体" w:eastAsia="宋体" w:cs="宋体"/>
                <w:color w:val="auto"/>
                <w:sz w:val="21"/>
                <w:szCs w:val="21"/>
                <w:highlight w:val="none"/>
                <w:lang w:val="en-US" w:eastAsia="zh-CN"/>
              </w:rPr>
              <w:t>现场安全与防护措施</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val="en-US" w:eastAsia="zh-CN"/>
              </w:rPr>
              <w:t>安全防护计划、应急预案、安全培训</w:t>
            </w:r>
            <w:r>
              <w:rPr>
                <w:rFonts w:hint="eastAsia" w:ascii="宋体" w:hAnsi="宋体" w:eastAsia="宋体" w:cs="宋体"/>
                <w:color w:val="auto"/>
                <w:sz w:val="21"/>
                <w:szCs w:val="21"/>
                <w:highlight w:val="none"/>
              </w:rPr>
              <w:t>等内容）进行评分</w:t>
            </w:r>
            <w:r>
              <w:rPr>
                <w:rFonts w:hint="eastAsia" w:ascii="宋体" w:hAnsi="宋体" w:eastAsia="宋体" w:cs="宋体"/>
                <w:color w:val="auto"/>
                <w:sz w:val="21"/>
                <w:szCs w:val="21"/>
                <w:highlight w:val="none"/>
                <w:lang w:val="en-US" w:eastAsia="zh-CN" w:bidi="ar"/>
              </w:rPr>
              <w:t xml:space="preserve">，未提供方案或未达一档标准不计分。 </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B009B36">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w:t>
            </w:r>
            <w:r>
              <w:rPr>
                <w:rFonts w:hint="eastAsia" w:ascii="宋体" w:hAnsi="宋体" w:eastAsia="宋体" w:cs="宋体"/>
                <w:color w:val="auto"/>
                <w:sz w:val="21"/>
                <w:szCs w:val="21"/>
                <w:highlight w:val="none"/>
                <w:lang w:val="en-US" w:eastAsia="zh-CN"/>
              </w:rPr>
              <w:t>现场安全与防护措施</w:t>
            </w:r>
            <w:r>
              <w:rPr>
                <w:rFonts w:hint="eastAsia" w:ascii="宋体" w:hAnsi="宋体" w:eastAsia="宋体" w:cs="宋体"/>
                <w:color w:val="auto"/>
                <w:sz w:val="21"/>
                <w:szCs w:val="21"/>
                <w:highlight w:val="none"/>
              </w:rPr>
              <w:t>不完整，未针对</w:t>
            </w:r>
            <w:r>
              <w:rPr>
                <w:rFonts w:hint="eastAsia" w:ascii="宋体" w:hAnsi="宋体" w:eastAsia="宋体" w:cs="宋体"/>
                <w:color w:val="auto"/>
                <w:sz w:val="21"/>
                <w:szCs w:val="21"/>
                <w:highlight w:val="none"/>
                <w:lang w:val="en-US" w:eastAsia="zh-CN"/>
              </w:rPr>
              <w:t>安全防护计划、应急预案、安全培训</w:t>
            </w:r>
            <w:r>
              <w:rPr>
                <w:rFonts w:hint="eastAsia" w:ascii="宋体" w:hAnsi="宋体" w:eastAsia="宋体" w:cs="宋体"/>
                <w:color w:val="auto"/>
                <w:sz w:val="21"/>
                <w:szCs w:val="21"/>
                <w:highlight w:val="none"/>
              </w:rPr>
              <w:t>等内容等进行表述。</w:t>
            </w:r>
          </w:p>
          <w:p w14:paraId="422E61C7">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现场安全与防护措施</w:t>
            </w:r>
            <w:r>
              <w:rPr>
                <w:rFonts w:hint="eastAsia" w:ascii="宋体" w:hAnsi="宋体" w:eastAsia="宋体" w:cs="宋体"/>
                <w:color w:val="auto"/>
                <w:sz w:val="21"/>
                <w:szCs w:val="21"/>
                <w:highlight w:val="none"/>
              </w:rPr>
              <w:t>较完整，</w:t>
            </w:r>
            <w:r>
              <w:rPr>
                <w:rFonts w:hint="eastAsia" w:ascii="宋体" w:hAnsi="宋体" w:eastAsia="宋体" w:cs="宋体"/>
                <w:color w:val="auto"/>
                <w:sz w:val="21"/>
                <w:szCs w:val="21"/>
                <w:highlight w:val="none"/>
                <w:lang w:val="en-US" w:eastAsia="zh-CN"/>
              </w:rPr>
              <w:t>安全防护计划、应急预案、安全培训</w:t>
            </w:r>
            <w:r>
              <w:rPr>
                <w:rFonts w:hint="eastAsia" w:ascii="宋体" w:hAnsi="宋体" w:eastAsia="宋体" w:cs="宋体"/>
                <w:color w:val="auto"/>
                <w:sz w:val="21"/>
                <w:szCs w:val="21"/>
                <w:highlight w:val="none"/>
              </w:rPr>
              <w:t>等内容有一定操作性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人员配备</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合理，分工与职责</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明确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防护</w:t>
            </w:r>
            <w:r>
              <w:rPr>
                <w:rFonts w:hint="eastAsia" w:ascii="宋体" w:hAnsi="宋体" w:eastAsia="宋体" w:cs="宋体"/>
                <w:color w:val="auto"/>
                <w:sz w:val="21"/>
                <w:szCs w:val="21"/>
                <w:highlight w:val="none"/>
              </w:rPr>
              <w:t>措施</w:t>
            </w:r>
            <w:r>
              <w:rPr>
                <w:rFonts w:hint="eastAsia" w:ascii="宋体" w:hAnsi="宋体" w:eastAsia="宋体" w:cs="宋体"/>
                <w:color w:val="auto"/>
                <w:sz w:val="21"/>
                <w:szCs w:val="21"/>
                <w:highlight w:val="none"/>
                <w:lang w:val="en-US" w:eastAsia="zh-CN"/>
              </w:rPr>
              <w:t>基本满足项目实际需要</w:t>
            </w:r>
            <w:r>
              <w:rPr>
                <w:rFonts w:hint="eastAsia" w:ascii="宋体" w:hAnsi="宋体" w:eastAsia="宋体" w:cs="宋体"/>
                <w:color w:val="auto"/>
                <w:sz w:val="21"/>
                <w:szCs w:val="21"/>
                <w:highlight w:val="none"/>
              </w:rPr>
              <w:t>。</w:t>
            </w:r>
          </w:p>
          <w:p w14:paraId="569C5893">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现场安全与防护措施</w:t>
            </w:r>
            <w:r>
              <w:rPr>
                <w:rFonts w:hint="eastAsia" w:ascii="宋体" w:hAnsi="宋体" w:eastAsia="宋体" w:cs="宋体"/>
                <w:color w:val="auto"/>
                <w:sz w:val="21"/>
                <w:szCs w:val="21"/>
                <w:highlight w:val="none"/>
              </w:rPr>
              <w:t>完整，针对</w:t>
            </w:r>
            <w:r>
              <w:rPr>
                <w:rFonts w:hint="eastAsia" w:ascii="宋体" w:hAnsi="宋体" w:eastAsia="宋体" w:cs="宋体"/>
                <w:color w:val="auto"/>
                <w:sz w:val="21"/>
                <w:szCs w:val="21"/>
                <w:highlight w:val="none"/>
                <w:lang w:val="en-US" w:eastAsia="zh-CN"/>
              </w:rPr>
              <w:t>安全防护计划、应急预案、安全培训</w:t>
            </w:r>
            <w:r>
              <w:rPr>
                <w:rFonts w:hint="eastAsia" w:ascii="宋体" w:hAnsi="宋体" w:eastAsia="宋体" w:cs="宋体"/>
                <w:color w:val="auto"/>
                <w:sz w:val="21"/>
                <w:szCs w:val="21"/>
                <w:highlight w:val="none"/>
              </w:rPr>
              <w:t>等提出明确的</w:t>
            </w:r>
            <w:r>
              <w:rPr>
                <w:rFonts w:hint="eastAsia" w:ascii="宋体" w:hAnsi="宋体" w:eastAsia="宋体" w:cs="宋体"/>
                <w:color w:val="auto"/>
                <w:sz w:val="21"/>
                <w:szCs w:val="21"/>
                <w:highlight w:val="none"/>
                <w:lang w:val="en-US" w:eastAsia="zh-CN"/>
              </w:rPr>
              <w:t>措施计划</w:t>
            </w:r>
            <w:r>
              <w:rPr>
                <w:rFonts w:hint="eastAsia" w:ascii="宋体" w:hAnsi="宋体" w:eastAsia="宋体" w:cs="宋体"/>
                <w:color w:val="auto"/>
                <w:sz w:val="21"/>
                <w:szCs w:val="21"/>
                <w:highlight w:val="none"/>
              </w:rPr>
              <w:t>，且人员配备合理，分工与职责明确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防护</w:t>
            </w:r>
            <w:r>
              <w:rPr>
                <w:rFonts w:hint="eastAsia" w:ascii="宋体" w:hAnsi="宋体" w:eastAsia="宋体" w:cs="宋体"/>
                <w:color w:val="auto"/>
                <w:sz w:val="21"/>
                <w:szCs w:val="21"/>
                <w:highlight w:val="none"/>
              </w:rPr>
              <w:t>措施针对性强，确保</w:t>
            </w:r>
            <w:r>
              <w:rPr>
                <w:rFonts w:hint="eastAsia" w:ascii="宋体" w:hAnsi="宋体" w:eastAsia="宋体" w:cs="宋体"/>
                <w:color w:val="auto"/>
                <w:sz w:val="21"/>
                <w:szCs w:val="21"/>
                <w:highlight w:val="none"/>
                <w:lang w:val="en-US" w:eastAsia="zh-CN"/>
              </w:rPr>
              <w:t>现场安全防护措施</w:t>
            </w:r>
            <w:r>
              <w:rPr>
                <w:rFonts w:hint="eastAsia" w:ascii="宋体" w:hAnsi="宋体" w:eastAsia="宋体" w:cs="宋体"/>
                <w:color w:val="auto"/>
                <w:sz w:val="21"/>
                <w:szCs w:val="21"/>
                <w:highlight w:val="none"/>
              </w:rPr>
              <w:t>符合实际且满足有关安全标准要求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操作性强。</w:t>
            </w:r>
          </w:p>
        </w:tc>
      </w:tr>
      <w:tr w14:paraId="2E80A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842" w:type="dxa"/>
            <w:noWrap w:val="0"/>
            <w:vAlign w:val="center"/>
          </w:tcPr>
          <w:p w14:paraId="4B58548F">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2.4</w:t>
            </w:r>
          </w:p>
        </w:tc>
        <w:tc>
          <w:tcPr>
            <w:tcW w:w="1346" w:type="dxa"/>
            <w:noWrap w:val="0"/>
            <w:vAlign w:val="center"/>
          </w:tcPr>
          <w:p w14:paraId="23738E1C">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售后服务</w:t>
            </w:r>
          </w:p>
        </w:tc>
        <w:tc>
          <w:tcPr>
            <w:tcW w:w="863" w:type="dxa"/>
            <w:noWrap w:val="0"/>
            <w:vAlign w:val="center"/>
          </w:tcPr>
          <w:p w14:paraId="46D0A49A">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5分</w:t>
            </w:r>
          </w:p>
        </w:tc>
        <w:tc>
          <w:tcPr>
            <w:tcW w:w="6463" w:type="dxa"/>
            <w:noWrap w:val="0"/>
            <w:vAlign w:val="top"/>
          </w:tcPr>
          <w:p w14:paraId="56989654">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根据投标人的项目售后服务（包括但不限于服务标准、人员调配、响应时间、技术支持等内容）进行评分</w:t>
            </w:r>
            <w:r>
              <w:rPr>
                <w:rFonts w:hint="eastAsia" w:ascii="宋体" w:hAnsi="宋体" w:eastAsia="宋体" w:cs="宋体"/>
                <w:color w:val="auto"/>
                <w:sz w:val="21"/>
                <w:szCs w:val="21"/>
                <w:highlight w:val="none"/>
                <w:lang w:val="en-US" w:eastAsia="zh-CN" w:bidi="ar"/>
              </w:rPr>
              <w:t xml:space="preserve">，未提供方案或未达一档标准不计分。 </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6642586">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一档（1分）：售后服务方案内容不完整，未针对服务标准、人员调配、响应时间、技术支持等进行承诺表述，缺乏指导性。</w:t>
            </w:r>
          </w:p>
          <w:p w14:paraId="713886F5">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分）：售后服务方案内容较完整，针对服务标准、人员调配、响应时间、技术支持等进行承诺表述，承诺一般问题处理时限不超过</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小时内提供可行的解决方案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个工作日内完成问题处理；售后服务保证措施较得力，有一定操作性。</w:t>
            </w:r>
          </w:p>
          <w:p w14:paraId="3CDC2C3E">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分）：售后服务方案内容完整，针对服务标准、人员调配、响应时间、技术支持、业主后续需求等提出明确的承诺表述，承诺一般问题处理时限不超过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小时内提供可行的解决方案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个工作日内完成问题处理；售后服务方案、实现需求目的的解决方案等售后服务方案详实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售后服务保证措施得力，操作性强。</w:t>
            </w:r>
          </w:p>
        </w:tc>
      </w:tr>
      <w:tr w14:paraId="385C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7B09DDB7">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2.5</w:t>
            </w:r>
          </w:p>
        </w:tc>
        <w:tc>
          <w:tcPr>
            <w:tcW w:w="1346" w:type="dxa"/>
            <w:noWrap w:val="0"/>
            <w:vAlign w:val="center"/>
          </w:tcPr>
          <w:p w14:paraId="367731B2">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拟投入人员</w:t>
            </w:r>
          </w:p>
        </w:tc>
        <w:tc>
          <w:tcPr>
            <w:tcW w:w="863" w:type="dxa"/>
            <w:noWrap w:val="0"/>
            <w:vAlign w:val="center"/>
          </w:tcPr>
          <w:p w14:paraId="2D0B7252">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15分</w:t>
            </w:r>
          </w:p>
        </w:tc>
        <w:tc>
          <w:tcPr>
            <w:tcW w:w="6463" w:type="dxa"/>
            <w:noWrap w:val="0"/>
            <w:vAlign w:val="center"/>
          </w:tcPr>
          <w:p w14:paraId="59473B4C">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一</w:t>
            </w:r>
            <w:r>
              <w:rPr>
                <w:rFonts w:hint="eastAsia" w:ascii="宋体" w:hAnsi="宋体" w:eastAsia="宋体" w:cs="宋体"/>
                <w:strike w:val="0"/>
                <w:dstrike w:val="0"/>
                <w:color w:val="auto"/>
                <w:sz w:val="21"/>
                <w:szCs w:val="21"/>
                <w:highlight w:val="none"/>
              </w:rPr>
              <w:t>档（</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分）：明确具体投入到本项目的技术人员不少于20人，项目投入技术人员具有环境类、地质类</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化学类</w:t>
            </w:r>
            <w:r>
              <w:rPr>
                <w:rFonts w:hint="eastAsia" w:ascii="宋体" w:hAnsi="宋体" w:eastAsia="宋体" w:cs="宋体"/>
                <w:strike w:val="0"/>
                <w:dstrike w:val="0"/>
                <w:color w:val="auto"/>
                <w:sz w:val="21"/>
                <w:szCs w:val="21"/>
                <w:highlight w:val="none"/>
              </w:rPr>
              <w:t>等与本项目相关高级职称不少于</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人，其中正高级职称不少于1人。</w:t>
            </w:r>
          </w:p>
          <w:p w14:paraId="5CFF23B0">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二</w:t>
            </w:r>
            <w:r>
              <w:rPr>
                <w:rFonts w:hint="eastAsia" w:ascii="宋体" w:hAnsi="宋体" w:eastAsia="宋体" w:cs="宋体"/>
                <w:strike w:val="0"/>
                <w:dstrike w:val="0"/>
                <w:color w:val="auto"/>
                <w:sz w:val="21"/>
                <w:szCs w:val="21"/>
                <w:highlight w:val="none"/>
              </w:rPr>
              <w:t>档（</w:t>
            </w:r>
            <w:r>
              <w:rPr>
                <w:rFonts w:hint="eastAsia" w:ascii="宋体" w:hAnsi="宋体" w:eastAsia="宋体" w:cs="宋体"/>
                <w:strike w:val="0"/>
                <w:dstrike w:val="0"/>
                <w:color w:val="auto"/>
                <w:sz w:val="21"/>
                <w:szCs w:val="21"/>
                <w:highlight w:val="none"/>
                <w:lang w:val="en-US" w:eastAsia="zh-CN"/>
              </w:rPr>
              <w:t>7</w:t>
            </w:r>
            <w:r>
              <w:rPr>
                <w:rFonts w:hint="eastAsia" w:ascii="宋体" w:hAnsi="宋体" w:eastAsia="宋体" w:cs="宋体"/>
                <w:strike w:val="0"/>
                <w:dstrike w:val="0"/>
                <w:color w:val="auto"/>
                <w:sz w:val="21"/>
                <w:szCs w:val="21"/>
                <w:highlight w:val="none"/>
              </w:rPr>
              <w:t>分）：明确具体投入到本项目的技术人员不少于</w:t>
            </w:r>
            <w:r>
              <w:rPr>
                <w:rFonts w:hint="eastAsia" w:ascii="宋体" w:hAnsi="宋体" w:eastAsia="宋体" w:cs="宋体"/>
                <w:strike w:val="0"/>
                <w:dstrike w:val="0"/>
                <w:color w:val="auto"/>
                <w:sz w:val="21"/>
                <w:szCs w:val="21"/>
                <w:highlight w:val="none"/>
                <w:lang w:val="en-US" w:eastAsia="zh-CN"/>
              </w:rPr>
              <w:t>25</w:t>
            </w:r>
            <w:r>
              <w:rPr>
                <w:rFonts w:hint="eastAsia" w:ascii="宋体" w:hAnsi="宋体" w:eastAsia="宋体" w:cs="宋体"/>
                <w:strike w:val="0"/>
                <w:dstrike w:val="0"/>
                <w:color w:val="auto"/>
                <w:sz w:val="21"/>
                <w:szCs w:val="21"/>
                <w:highlight w:val="none"/>
              </w:rPr>
              <w:t>人，项目投入技术人员具有环境类、地质类</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化学类</w:t>
            </w:r>
            <w:r>
              <w:rPr>
                <w:rFonts w:hint="eastAsia" w:ascii="宋体" w:hAnsi="宋体" w:eastAsia="宋体" w:cs="宋体"/>
                <w:strike w:val="0"/>
                <w:dstrike w:val="0"/>
                <w:color w:val="auto"/>
                <w:sz w:val="21"/>
                <w:szCs w:val="21"/>
                <w:highlight w:val="none"/>
              </w:rPr>
              <w:t>等与本项目相关高级职称不少于</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人，其中正高级职称不少于</w:t>
            </w:r>
            <w:r>
              <w:rPr>
                <w:rFonts w:hint="eastAsia" w:ascii="宋体" w:hAnsi="宋体" w:eastAsia="宋体" w:cs="宋体"/>
                <w:strike w:val="0"/>
                <w:dstrike w:val="0"/>
                <w:color w:val="auto"/>
                <w:sz w:val="21"/>
                <w:szCs w:val="21"/>
                <w:highlight w:val="none"/>
                <w:lang w:val="en-US" w:eastAsia="zh-CN"/>
              </w:rPr>
              <w:t>2人</w:t>
            </w:r>
            <w:r>
              <w:rPr>
                <w:rFonts w:hint="eastAsia" w:ascii="宋体" w:hAnsi="宋体" w:eastAsia="宋体" w:cs="宋体"/>
                <w:strike w:val="0"/>
                <w:dstrike w:val="0"/>
                <w:color w:val="auto"/>
                <w:sz w:val="21"/>
                <w:szCs w:val="21"/>
                <w:highlight w:val="none"/>
              </w:rPr>
              <w:t>。</w:t>
            </w:r>
          </w:p>
          <w:p w14:paraId="7C19A907">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三</w:t>
            </w:r>
            <w:r>
              <w:rPr>
                <w:rFonts w:hint="eastAsia" w:ascii="宋体" w:hAnsi="宋体" w:eastAsia="宋体" w:cs="宋体"/>
                <w:strike w:val="0"/>
                <w:dstrike w:val="0"/>
                <w:color w:val="auto"/>
                <w:sz w:val="21"/>
                <w:szCs w:val="21"/>
                <w:highlight w:val="none"/>
              </w:rPr>
              <w:t>档（1</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分）：明确具体投入到本项目的技术人员不少于</w:t>
            </w:r>
            <w:r>
              <w:rPr>
                <w:rFonts w:hint="eastAsia" w:ascii="宋体" w:hAnsi="宋体" w:eastAsia="宋体" w:cs="宋体"/>
                <w:strike w:val="0"/>
                <w:dstrike w:val="0"/>
                <w:color w:val="auto"/>
                <w:sz w:val="21"/>
                <w:szCs w:val="21"/>
                <w:highlight w:val="none"/>
                <w:lang w:val="en-US" w:eastAsia="zh-CN"/>
              </w:rPr>
              <w:t>30</w:t>
            </w:r>
            <w:r>
              <w:rPr>
                <w:rFonts w:hint="eastAsia" w:ascii="宋体" w:hAnsi="宋体" w:eastAsia="宋体" w:cs="宋体"/>
                <w:strike w:val="0"/>
                <w:dstrike w:val="0"/>
                <w:color w:val="auto"/>
                <w:sz w:val="21"/>
                <w:szCs w:val="21"/>
                <w:highlight w:val="none"/>
              </w:rPr>
              <w:t>人，项目投入技术人员具有环境类、地质类</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化学类</w:t>
            </w:r>
            <w:r>
              <w:rPr>
                <w:rFonts w:hint="eastAsia" w:ascii="宋体" w:hAnsi="宋体" w:eastAsia="宋体" w:cs="宋体"/>
                <w:strike w:val="0"/>
                <w:dstrike w:val="0"/>
                <w:color w:val="auto"/>
                <w:sz w:val="21"/>
                <w:szCs w:val="21"/>
                <w:highlight w:val="none"/>
              </w:rPr>
              <w:t>等与本项目相关高级职称不少于</w:t>
            </w:r>
            <w:r>
              <w:rPr>
                <w:rFonts w:hint="eastAsia" w:ascii="宋体" w:hAnsi="宋体" w:eastAsia="宋体" w:cs="宋体"/>
                <w:strike w:val="0"/>
                <w:dstrike w:val="0"/>
                <w:color w:val="auto"/>
                <w:sz w:val="21"/>
                <w:szCs w:val="21"/>
                <w:highlight w:val="none"/>
                <w:lang w:val="en-US" w:eastAsia="zh-CN"/>
              </w:rPr>
              <w:t>7</w:t>
            </w:r>
            <w:r>
              <w:rPr>
                <w:rFonts w:hint="eastAsia" w:ascii="宋体" w:hAnsi="宋体" w:eastAsia="宋体" w:cs="宋体"/>
                <w:strike w:val="0"/>
                <w:dstrike w:val="0"/>
                <w:color w:val="auto"/>
                <w:sz w:val="21"/>
                <w:szCs w:val="21"/>
                <w:highlight w:val="none"/>
              </w:rPr>
              <w:t>人，其中正高级职称不少于</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个。</w:t>
            </w:r>
          </w:p>
          <w:p w14:paraId="0F46CF71">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val="en-US" w:eastAsia="zh-CN"/>
              </w:rPr>
              <w:t>四</w:t>
            </w:r>
            <w:r>
              <w:rPr>
                <w:rFonts w:hint="eastAsia" w:ascii="宋体" w:hAnsi="宋体" w:eastAsia="宋体" w:cs="宋体"/>
                <w:strike w:val="0"/>
                <w:dstrike w:val="0"/>
                <w:color w:val="auto"/>
                <w:sz w:val="21"/>
                <w:szCs w:val="21"/>
                <w:highlight w:val="none"/>
              </w:rPr>
              <w:t>档（15分）：明确具体投入到本项目的技术人员不少于</w:t>
            </w:r>
            <w:r>
              <w:rPr>
                <w:rFonts w:hint="eastAsia" w:ascii="宋体" w:hAnsi="宋体" w:eastAsia="宋体" w:cs="宋体"/>
                <w:strike w:val="0"/>
                <w:dstrike w:val="0"/>
                <w:color w:val="auto"/>
                <w:sz w:val="21"/>
                <w:szCs w:val="21"/>
                <w:highlight w:val="none"/>
                <w:lang w:val="en-US" w:eastAsia="zh-CN"/>
              </w:rPr>
              <w:t>35</w:t>
            </w:r>
            <w:r>
              <w:rPr>
                <w:rFonts w:hint="eastAsia" w:ascii="宋体" w:hAnsi="宋体" w:eastAsia="宋体" w:cs="宋体"/>
                <w:strike w:val="0"/>
                <w:dstrike w:val="0"/>
                <w:color w:val="auto"/>
                <w:sz w:val="21"/>
                <w:szCs w:val="21"/>
                <w:highlight w:val="none"/>
              </w:rPr>
              <w:t>人，项目投入技术人员具有环境类、地质类</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化学类</w:t>
            </w:r>
            <w:r>
              <w:rPr>
                <w:rFonts w:hint="eastAsia" w:ascii="宋体" w:hAnsi="宋体" w:eastAsia="宋体" w:cs="宋体"/>
                <w:strike w:val="0"/>
                <w:dstrike w:val="0"/>
                <w:color w:val="auto"/>
                <w:sz w:val="21"/>
                <w:szCs w:val="21"/>
                <w:highlight w:val="none"/>
              </w:rPr>
              <w:t>等与本项目相关高级职称不少于</w:t>
            </w: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人，其中正高级不少于</w:t>
            </w:r>
            <w:r>
              <w:rPr>
                <w:rFonts w:hint="eastAsia" w:ascii="宋体" w:hAnsi="宋体" w:eastAsia="宋体" w:cs="宋体"/>
                <w:strike w:val="0"/>
                <w:dstrike w:val="0"/>
                <w:color w:val="auto"/>
                <w:sz w:val="21"/>
                <w:szCs w:val="21"/>
                <w:highlight w:val="none"/>
                <w:lang w:val="en-US" w:eastAsia="zh-CN"/>
              </w:rPr>
              <w:t>6</w:t>
            </w:r>
            <w:r>
              <w:rPr>
                <w:rFonts w:hint="eastAsia" w:ascii="宋体" w:hAnsi="宋体" w:eastAsia="宋体" w:cs="宋体"/>
                <w:strike w:val="0"/>
                <w:dstrike w:val="0"/>
                <w:color w:val="auto"/>
                <w:sz w:val="21"/>
                <w:szCs w:val="21"/>
                <w:highlight w:val="none"/>
              </w:rPr>
              <w:t>个。</w:t>
            </w:r>
          </w:p>
          <w:p w14:paraId="6AF4F75C">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注：以上人员均是投标人在职在岗正式员工（非退休），投标文件</w:t>
            </w:r>
            <w:r>
              <w:rPr>
                <w:rFonts w:hint="eastAsia" w:ascii="宋体" w:hAnsi="宋体" w:eastAsia="宋体" w:cs="宋体"/>
                <w:color w:val="auto"/>
                <w:sz w:val="21"/>
                <w:szCs w:val="21"/>
                <w:highlight w:val="none"/>
                <w:lang w:val="en-US" w:eastAsia="zh-CN"/>
              </w:rPr>
              <w:t>中须</w:t>
            </w:r>
            <w:r>
              <w:rPr>
                <w:rFonts w:hint="eastAsia" w:ascii="宋体" w:hAnsi="宋体" w:eastAsia="宋体" w:cs="宋体"/>
                <w:color w:val="auto"/>
                <w:sz w:val="21"/>
                <w:szCs w:val="21"/>
                <w:highlight w:val="none"/>
              </w:rPr>
              <w:t>提供人员职称证书证明材料复印件、项目实施人员劳动合同复印件或事业单位编制证明复印件</w:t>
            </w:r>
            <w:r>
              <w:rPr>
                <w:rFonts w:hint="eastAsia" w:ascii="宋体" w:hAnsi="宋体" w:eastAsia="宋体" w:cs="宋体"/>
                <w:color w:val="auto"/>
                <w:sz w:val="21"/>
                <w:szCs w:val="21"/>
                <w:highlight w:val="none"/>
                <w:lang w:val="en-US" w:eastAsia="zh-CN"/>
              </w:rPr>
              <w:t>并加盖投标人公章（或电子签章）</w:t>
            </w:r>
            <w:r>
              <w:rPr>
                <w:rFonts w:hint="eastAsia" w:ascii="宋体" w:hAnsi="宋体" w:eastAsia="宋体" w:cs="宋体"/>
                <w:color w:val="auto"/>
                <w:sz w:val="21"/>
                <w:szCs w:val="21"/>
                <w:highlight w:val="none"/>
              </w:rPr>
              <w:t>。不提供或提供不全均不得分，联合体协议中任何一方满足均可计分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同一人仅计算一次得分。</w:t>
            </w:r>
          </w:p>
        </w:tc>
      </w:tr>
      <w:tr w14:paraId="4A57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68126D06">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2.6</w:t>
            </w:r>
          </w:p>
        </w:tc>
        <w:tc>
          <w:tcPr>
            <w:tcW w:w="1346" w:type="dxa"/>
            <w:noWrap w:val="0"/>
            <w:vAlign w:val="center"/>
          </w:tcPr>
          <w:p w14:paraId="1A61285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技术水平能力</w:t>
            </w:r>
          </w:p>
        </w:tc>
        <w:tc>
          <w:tcPr>
            <w:tcW w:w="863" w:type="dxa"/>
            <w:noWrap w:val="0"/>
            <w:vAlign w:val="center"/>
          </w:tcPr>
          <w:p w14:paraId="05692712">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8分</w:t>
            </w:r>
          </w:p>
        </w:tc>
        <w:tc>
          <w:tcPr>
            <w:tcW w:w="6463" w:type="dxa"/>
            <w:noWrap w:val="0"/>
            <w:vAlign w:val="center"/>
          </w:tcPr>
          <w:p w14:paraId="25FB0853">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分）项目负责人具有职称专业为环境类、</w:t>
            </w:r>
            <w:r>
              <w:rPr>
                <w:rFonts w:hint="eastAsia" w:ascii="宋体" w:hAnsi="宋体" w:eastAsia="宋体" w:cs="宋体"/>
                <w:color w:val="auto"/>
                <w:sz w:val="21"/>
                <w:szCs w:val="21"/>
                <w:highlight w:val="none"/>
              </w:rPr>
              <w:t>地质类</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化学类等相关专业正高级职称且具备硕士研究生学历。</w:t>
            </w:r>
          </w:p>
          <w:p w14:paraId="10D21276">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分）项目负责人具有职称专业为环境类、</w:t>
            </w:r>
            <w:r>
              <w:rPr>
                <w:rFonts w:hint="eastAsia" w:ascii="宋体" w:hAnsi="宋体" w:eastAsia="宋体" w:cs="宋体"/>
                <w:color w:val="auto"/>
                <w:sz w:val="21"/>
                <w:szCs w:val="21"/>
                <w:highlight w:val="none"/>
              </w:rPr>
              <w:t>地质类</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化学类等相关专业正高级职称且具备博士研究生学历。</w:t>
            </w:r>
          </w:p>
          <w:p w14:paraId="5829B149">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strike w:val="0"/>
                <w:color w:val="auto"/>
                <w:sz w:val="21"/>
                <w:szCs w:val="21"/>
                <w:highlight w:val="none"/>
              </w:rPr>
              <w:t>三档（</w:t>
            </w:r>
            <w:r>
              <w:rPr>
                <w:rFonts w:hint="eastAsia" w:ascii="宋体" w:hAnsi="宋体" w:eastAsia="宋体" w:cs="宋体"/>
                <w:bCs/>
                <w:strike w:val="0"/>
                <w:color w:val="auto"/>
                <w:sz w:val="21"/>
                <w:szCs w:val="21"/>
                <w:highlight w:val="none"/>
                <w:lang w:val="en-US" w:eastAsia="zh-CN"/>
              </w:rPr>
              <w:t>8</w:t>
            </w:r>
            <w:r>
              <w:rPr>
                <w:rFonts w:hint="eastAsia" w:ascii="宋体" w:hAnsi="宋体" w:eastAsia="宋体" w:cs="宋体"/>
                <w:bCs/>
                <w:strike w:val="0"/>
                <w:color w:val="auto"/>
                <w:sz w:val="21"/>
                <w:szCs w:val="21"/>
                <w:highlight w:val="none"/>
              </w:rPr>
              <w:t>分）项目负责人在满足二档条件的基础上，属于土壤和地下水污染防治专家库专家</w:t>
            </w:r>
            <w:r>
              <w:rPr>
                <w:rFonts w:hint="eastAsia" w:ascii="宋体" w:hAnsi="宋体" w:eastAsia="宋体" w:cs="宋体"/>
                <w:bCs/>
                <w:color w:val="auto"/>
                <w:sz w:val="21"/>
                <w:szCs w:val="21"/>
                <w:highlight w:val="none"/>
              </w:rPr>
              <w:t>。</w:t>
            </w:r>
          </w:p>
          <w:p w14:paraId="6E0A0781">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土壤和地下水污染防治专家库专家</w:t>
            </w:r>
            <w:r>
              <w:rPr>
                <w:rFonts w:hint="eastAsia" w:ascii="宋体" w:hAnsi="宋体" w:eastAsia="宋体" w:cs="宋体"/>
                <w:color w:val="auto"/>
                <w:sz w:val="21"/>
                <w:szCs w:val="21"/>
                <w:highlight w:val="none"/>
                <w:lang w:val="en-US" w:eastAsia="zh-CN"/>
              </w:rPr>
              <w:t>非投标人所在单位的，需提供顾问咨询合同或合作意向协议复印件及相关证明材料复印件并加盖投标人公章（或电子签章）；</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土壤和地下水污染防治专家库专家</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所在单位的，应为</w:t>
            </w:r>
            <w:r>
              <w:rPr>
                <w:rFonts w:hint="eastAsia" w:ascii="宋体" w:hAnsi="宋体" w:eastAsia="宋体" w:cs="宋体"/>
                <w:color w:val="auto"/>
                <w:sz w:val="21"/>
                <w:szCs w:val="21"/>
                <w:highlight w:val="none"/>
              </w:rPr>
              <w:t>在职在岗正式员工（非退休），投标文件需提供人员项目实施人员劳动合同复印件或事业单位编制证明复印件</w:t>
            </w:r>
            <w:r>
              <w:rPr>
                <w:rFonts w:hint="eastAsia" w:ascii="宋体" w:hAnsi="宋体" w:eastAsia="宋体" w:cs="宋体"/>
                <w:color w:val="auto"/>
                <w:sz w:val="21"/>
                <w:szCs w:val="21"/>
                <w:highlight w:val="none"/>
                <w:lang w:val="en-US" w:eastAsia="zh-CN"/>
              </w:rPr>
              <w:t>及相关证明材料复印件并加盖投标人公章（或电子签章）</w:t>
            </w:r>
            <w:r>
              <w:rPr>
                <w:rFonts w:hint="eastAsia" w:ascii="宋体" w:hAnsi="宋体" w:eastAsia="宋体" w:cs="宋体"/>
                <w:bCs/>
                <w:color w:val="auto"/>
                <w:sz w:val="21"/>
                <w:szCs w:val="21"/>
                <w:highlight w:val="none"/>
              </w:rPr>
              <w:t>，否则不得分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联合体协议中任何一方满足均可计分</w:t>
            </w:r>
            <w:r>
              <w:rPr>
                <w:rFonts w:hint="eastAsia" w:ascii="宋体" w:hAnsi="宋体" w:eastAsia="宋体" w:cs="宋体"/>
                <w:color w:val="auto"/>
                <w:sz w:val="21"/>
                <w:szCs w:val="21"/>
                <w:highlight w:val="none"/>
                <w:lang w:eastAsia="zh-CN"/>
              </w:rPr>
              <w:t>。</w:t>
            </w:r>
          </w:p>
        </w:tc>
      </w:tr>
      <w:tr w14:paraId="21CC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3FBE8F7B">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（三）商务分（满分27分）</w:t>
            </w:r>
          </w:p>
        </w:tc>
      </w:tr>
      <w:tr w14:paraId="4F9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vMerge w:val="restart"/>
            <w:noWrap w:val="0"/>
            <w:vAlign w:val="center"/>
          </w:tcPr>
          <w:p w14:paraId="72FA58F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3.1</w:t>
            </w:r>
          </w:p>
        </w:tc>
        <w:tc>
          <w:tcPr>
            <w:tcW w:w="1346" w:type="dxa"/>
            <w:vMerge w:val="restart"/>
            <w:noWrap w:val="0"/>
            <w:vAlign w:val="center"/>
          </w:tcPr>
          <w:p w14:paraId="29867DAF">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bidi="ar"/>
              </w:rPr>
              <w:t>信誉分</w:t>
            </w:r>
          </w:p>
        </w:tc>
        <w:tc>
          <w:tcPr>
            <w:tcW w:w="863" w:type="dxa"/>
            <w:vMerge w:val="restart"/>
            <w:noWrap w:val="0"/>
            <w:vAlign w:val="center"/>
          </w:tcPr>
          <w:p w14:paraId="5034B8F4">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12分</w:t>
            </w:r>
          </w:p>
        </w:tc>
        <w:tc>
          <w:tcPr>
            <w:tcW w:w="6463" w:type="dxa"/>
            <w:noWrap w:val="0"/>
            <w:vAlign w:val="top"/>
          </w:tcPr>
          <w:p w14:paraId="28EE566D">
            <w:pPr>
              <w:keepNext w:val="0"/>
              <w:keepLines w:val="0"/>
              <w:pageBreakBefore w:val="0"/>
              <w:widowControl w:val="0"/>
              <w:shd w:val="clear"/>
              <w:kinsoku/>
              <w:wordWrap w:val="0"/>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（1）投标人自2021年1月1日以来，获得过地下水、土壤污染防治</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相关科技奖项的（满分10分），每个奖项得1分。</w:t>
            </w:r>
          </w:p>
          <w:p w14:paraId="6CA88613">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bCs/>
                <w:color w:val="auto"/>
                <w:sz w:val="21"/>
                <w:szCs w:val="21"/>
                <w:highlight w:val="none"/>
              </w:rPr>
              <w:t>获奖</w:t>
            </w:r>
            <w:r>
              <w:rPr>
                <w:rFonts w:hint="eastAsia" w:ascii="宋体" w:hAnsi="宋体" w:eastAsia="宋体" w:cs="宋体"/>
                <w:bCs/>
                <w:color w:val="auto"/>
                <w:sz w:val="21"/>
                <w:szCs w:val="21"/>
                <w:highlight w:val="none"/>
                <w:lang w:val="en-US" w:eastAsia="zh-CN"/>
              </w:rPr>
              <w:t>证明材料</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并加盖投标人公章（或电子签章）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获奖</w:t>
            </w:r>
            <w:r>
              <w:rPr>
                <w:rFonts w:hint="eastAsia" w:ascii="宋体" w:hAnsi="宋体" w:eastAsia="宋体" w:cs="宋体"/>
                <w:bCs/>
                <w:color w:val="auto"/>
                <w:sz w:val="21"/>
                <w:szCs w:val="21"/>
                <w:highlight w:val="none"/>
                <w:lang w:val="en-US" w:eastAsia="zh-CN"/>
              </w:rPr>
              <w:t>证明材料</w:t>
            </w:r>
            <w:r>
              <w:rPr>
                <w:rFonts w:hint="eastAsia" w:ascii="宋体" w:hAnsi="宋体" w:eastAsia="宋体" w:cs="宋体"/>
                <w:color w:val="auto"/>
                <w:sz w:val="21"/>
                <w:szCs w:val="21"/>
                <w:highlight w:val="none"/>
              </w:rPr>
              <w:t>应能体现投标人名称，并经评标委员会认可为准，否则不得分，原件备查。</w:t>
            </w:r>
          </w:p>
        </w:tc>
      </w:tr>
      <w:tr w14:paraId="38A1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vMerge w:val="continue"/>
            <w:noWrap w:val="0"/>
            <w:vAlign w:val="center"/>
          </w:tcPr>
          <w:p w14:paraId="33DB893E">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p>
        </w:tc>
        <w:tc>
          <w:tcPr>
            <w:tcW w:w="1346" w:type="dxa"/>
            <w:vMerge w:val="continue"/>
            <w:noWrap w:val="0"/>
            <w:vAlign w:val="center"/>
          </w:tcPr>
          <w:p w14:paraId="7B437C72">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p>
        </w:tc>
        <w:tc>
          <w:tcPr>
            <w:tcW w:w="863" w:type="dxa"/>
            <w:vMerge w:val="continue"/>
            <w:noWrap w:val="0"/>
            <w:vAlign w:val="center"/>
          </w:tcPr>
          <w:p w14:paraId="4383BD3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p>
        </w:tc>
        <w:tc>
          <w:tcPr>
            <w:tcW w:w="6463" w:type="dxa"/>
            <w:noWrap w:val="0"/>
            <w:vAlign w:val="top"/>
          </w:tcPr>
          <w:p w14:paraId="54D6BA02">
            <w:pPr>
              <w:keepNext w:val="0"/>
              <w:keepLines w:val="0"/>
              <w:pageBreakBefore w:val="0"/>
              <w:widowControl w:val="0"/>
              <w:numPr>
                <w:ilvl w:val="0"/>
                <w:numId w:val="0"/>
              </w:numPr>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投标人通过 ISO9001 质量管理体系认证，得2分，本项满分2分。（须提供以上相关证明材料复印件</w:t>
            </w:r>
            <w:r>
              <w:rPr>
                <w:rFonts w:hint="eastAsia" w:ascii="宋体" w:hAnsi="宋体" w:eastAsia="宋体" w:cs="宋体"/>
                <w:color w:val="auto"/>
                <w:sz w:val="21"/>
                <w:szCs w:val="21"/>
                <w:highlight w:val="none"/>
                <w:lang w:val="en-US" w:eastAsia="zh-CN"/>
              </w:rPr>
              <w:t>并加盖投标人公章（或电子签章）</w:t>
            </w:r>
            <w:r>
              <w:rPr>
                <w:rFonts w:hint="eastAsia" w:ascii="宋体" w:hAnsi="宋体" w:eastAsia="宋体" w:cs="宋体"/>
                <w:color w:val="auto"/>
                <w:sz w:val="21"/>
                <w:szCs w:val="21"/>
                <w:highlight w:val="none"/>
              </w:rPr>
              <w:t>，否则不计分。）</w:t>
            </w:r>
          </w:p>
        </w:tc>
      </w:tr>
      <w:tr w14:paraId="1B1DB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4BAA5454">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3.2</w:t>
            </w:r>
          </w:p>
        </w:tc>
        <w:tc>
          <w:tcPr>
            <w:tcW w:w="1346" w:type="dxa"/>
            <w:noWrap w:val="0"/>
            <w:vAlign w:val="center"/>
          </w:tcPr>
          <w:p w14:paraId="0BC28BA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bidi="ar"/>
              </w:rPr>
              <w:t>业绩分</w:t>
            </w:r>
          </w:p>
        </w:tc>
        <w:tc>
          <w:tcPr>
            <w:tcW w:w="863" w:type="dxa"/>
            <w:noWrap w:val="0"/>
            <w:vAlign w:val="center"/>
          </w:tcPr>
          <w:p w14:paraId="6CF0110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15分</w:t>
            </w:r>
          </w:p>
        </w:tc>
        <w:tc>
          <w:tcPr>
            <w:tcW w:w="6463" w:type="dxa"/>
            <w:noWrap w:val="0"/>
            <w:vAlign w:val="top"/>
          </w:tcPr>
          <w:p w14:paraId="15F327AF">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投标人自2021年1月1日以来承接过与本项目同类业绩（包括但不限于地下水调查类项目或地下水重点区划定类项目或地下水监管能力建设类项目等），</w:t>
            </w:r>
            <w:r>
              <w:rPr>
                <w:rFonts w:hint="eastAsia" w:ascii="宋体" w:hAnsi="宋体" w:eastAsia="宋体" w:cs="宋体"/>
                <w:color w:val="auto"/>
                <w:sz w:val="21"/>
                <w:szCs w:val="21"/>
                <w:highlight w:val="none"/>
                <w:lang w:bidi="ar"/>
              </w:rPr>
              <w:t>每提供1个得1</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val="en-US" w:eastAsia="zh-CN" w:bidi="ar"/>
              </w:rPr>
              <w:t>，满分15分（须提供有效合同证明材料复印件或中标（成交）通知书复印件并加盖</w:t>
            </w:r>
            <w:r>
              <w:rPr>
                <w:rFonts w:hint="eastAsia" w:ascii="宋体" w:hAnsi="宋体" w:eastAsia="宋体" w:cs="宋体"/>
                <w:color w:val="auto"/>
                <w:sz w:val="21"/>
                <w:szCs w:val="21"/>
                <w:highlight w:val="none"/>
                <w:lang w:val="en-US" w:eastAsia="zh-CN"/>
              </w:rPr>
              <w:t>投标人公章（或电子签章），</w:t>
            </w:r>
            <w:r>
              <w:rPr>
                <w:rFonts w:hint="eastAsia" w:ascii="宋体" w:hAnsi="宋体" w:eastAsia="宋体" w:cs="宋体"/>
                <w:color w:val="auto"/>
                <w:sz w:val="21"/>
                <w:szCs w:val="21"/>
                <w:highlight w:val="none"/>
              </w:rPr>
              <w:t>联合体协议中任何一方满足均可计分</w:t>
            </w:r>
            <w:r>
              <w:rPr>
                <w:rFonts w:hint="eastAsia" w:ascii="宋体" w:hAnsi="宋体" w:eastAsia="宋体" w:cs="宋体"/>
                <w:color w:val="auto"/>
                <w:sz w:val="21"/>
                <w:szCs w:val="21"/>
                <w:highlight w:val="none"/>
                <w:lang w:val="en-US" w:eastAsia="zh-CN" w:bidi="ar"/>
              </w:rPr>
              <w:t>）。</w:t>
            </w:r>
          </w:p>
        </w:tc>
      </w:tr>
      <w:tr w14:paraId="4060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739A8A72">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bookmarkStart w:id="219" w:name="_Toc9520"/>
            <w:r>
              <w:rPr>
                <w:rFonts w:hint="eastAsia" w:ascii="宋体" w:hAnsi="宋体" w:eastAsia="宋体" w:cs="宋体"/>
                <w:b/>
                <w:color w:val="auto"/>
                <w:sz w:val="21"/>
                <w:szCs w:val="21"/>
                <w:highlight w:val="none"/>
                <w:lang w:val="en-US" w:eastAsia="zh-CN"/>
              </w:rPr>
              <w:t>总得分=</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bookmarkEnd w:id="219"/>
            <w:r>
              <w:rPr>
                <w:rFonts w:hint="eastAsia" w:ascii="宋体" w:hAnsi="宋体" w:eastAsia="宋体" w:cs="宋体"/>
                <w:b/>
                <w:bCs/>
                <w:color w:val="auto"/>
                <w:sz w:val="21"/>
                <w:szCs w:val="21"/>
                <w:highlight w:val="none"/>
                <w:lang w:val="en-US" w:eastAsia="zh-CN"/>
              </w:rPr>
              <w:t>（三）</w:t>
            </w:r>
          </w:p>
        </w:tc>
      </w:tr>
      <w:tr w14:paraId="05A9A820">
        <w:tblPrEx>
          <w:tblCellMar>
            <w:top w:w="0" w:type="dxa"/>
            <w:left w:w="108" w:type="dxa"/>
            <w:bottom w:w="0" w:type="dxa"/>
            <w:right w:w="108" w:type="dxa"/>
          </w:tblCellMar>
        </w:tblPrEx>
        <w:tc>
          <w:tcPr>
            <w:tcW w:w="9514" w:type="dxa"/>
            <w:gridSpan w:val="4"/>
            <w:noWrap w:val="0"/>
            <w:vAlign w:val="center"/>
          </w:tcPr>
          <w:p w14:paraId="28D353B4">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投标人可以参与一个分包也可以参与多个分包投标，但为了确保服务的进度及质量，一个投标人最多只能成为其中一个分包的第一中标候选人，在其它分包可以继续评审及排名，其它分包评审若成为第一中标候选人的则由第二中标候选人替代，以此类推。评标顺序：分包1→分包2。</w:t>
            </w:r>
          </w:p>
        </w:tc>
      </w:tr>
    </w:tbl>
    <w:p w14:paraId="17B13C92">
      <w:pPr>
        <w:keepNext w:val="0"/>
        <w:keepLines w:val="0"/>
        <w:pageBreakBefore w:val="0"/>
        <w:shd w:val="clear"/>
        <w:kinsoku/>
        <w:topLinePunct w:val="0"/>
        <w:bidi w:val="0"/>
        <w:spacing w:line="400" w:lineRule="exact"/>
        <w:jc w:val="left"/>
        <w:outlineLvl w:val="9"/>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tbl>
      <w:tblPr>
        <w:tblStyle w:val="47"/>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1269"/>
        <w:gridCol w:w="816"/>
        <w:gridCol w:w="5874"/>
      </w:tblGrid>
      <w:tr w14:paraId="4835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1D2C8E3B">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分包2</w:t>
            </w:r>
          </w:p>
        </w:tc>
      </w:tr>
      <w:tr w14:paraId="65BA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3AA079A8">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346" w:type="dxa"/>
            <w:noWrap w:val="0"/>
            <w:vAlign w:val="center"/>
          </w:tcPr>
          <w:p w14:paraId="2DFEF755">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63" w:type="dxa"/>
            <w:noWrap w:val="0"/>
            <w:vAlign w:val="center"/>
          </w:tcPr>
          <w:p w14:paraId="0DC1D68F">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63" w:type="dxa"/>
            <w:noWrap w:val="0"/>
            <w:vAlign w:val="center"/>
          </w:tcPr>
          <w:p w14:paraId="7EB06FF9">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r>
      <w:tr w14:paraId="5A37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9514" w:type="dxa"/>
            <w:gridSpan w:val="4"/>
            <w:noWrap w:val="0"/>
            <w:vAlign w:val="center"/>
          </w:tcPr>
          <w:p w14:paraId="0BEA396B">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（一）价格分（满分10分）</w:t>
            </w:r>
          </w:p>
        </w:tc>
      </w:tr>
      <w:tr w14:paraId="3D51D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48739808">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346" w:type="dxa"/>
            <w:noWrap w:val="0"/>
            <w:vAlign w:val="center"/>
          </w:tcPr>
          <w:p w14:paraId="2F95F7CE">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w:t>
            </w:r>
          </w:p>
        </w:tc>
        <w:tc>
          <w:tcPr>
            <w:tcW w:w="863" w:type="dxa"/>
            <w:noWrap w:val="0"/>
            <w:vAlign w:val="center"/>
          </w:tcPr>
          <w:p w14:paraId="3B52CD21">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63" w:type="dxa"/>
            <w:noWrap w:val="0"/>
            <w:vAlign w:val="center"/>
          </w:tcPr>
          <w:p w14:paraId="505FB46A">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12AFB9F3">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对其最后报价给予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（范围为</w:t>
            </w:r>
            <w:r>
              <w:rPr>
                <w:rFonts w:hint="eastAsia" w:ascii="宋体" w:hAnsi="宋体" w:eastAsia="宋体" w:cs="宋体"/>
                <w:color w:val="auto"/>
                <w:sz w:val="21"/>
                <w:szCs w:val="21"/>
                <w:highlight w:val="none"/>
                <w:lang w:val="en-US" w:eastAsia="zh-CN"/>
              </w:rPr>
              <w:t>10-20%）</w:t>
            </w:r>
            <w:r>
              <w:rPr>
                <w:rFonts w:hint="eastAsia" w:ascii="宋体" w:hAnsi="宋体" w:eastAsia="宋体" w:cs="宋体"/>
                <w:color w:val="auto"/>
                <w:sz w:val="21"/>
                <w:szCs w:val="21"/>
                <w:highlight w:val="none"/>
              </w:rPr>
              <w:t>的扣除。</w:t>
            </w:r>
          </w:p>
          <w:p w14:paraId="7C59B669">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2821403">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B60B908">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6A41D7AB">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在服务采购项目中，服务由小微企业承接；对符合上述要求的投标人的投标报价给予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0%的扣除，扣除后的价格为评标报价，即评标报价=投标报价×（1-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%（范围为4%-6%）的扣除，用扣除后的价格参加评审，扣除后的价格为评标报价，即评标报价=投标报价×（1-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%）。除上述情况外，评标报价=投标报价。</w:t>
            </w:r>
          </w:p>
          <w:p w14:paraId="36EEF1AA">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（6）满足招标文件要求且评标报价最低的评标报价为评标基准价，其价格分为满分。</w:t>
            </w:r>
          </w:p>
          <w:p w14:paraId="0F260BD8">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14:paraId="22E1C8F6">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价格分=(评标基准价／评标报价)×10分</w:t>
            </w:r>
            <w:r>
              <w:rPr>
                <w:rFonts w:hint="eastAsia" w:ascii="宋体" w:hAnsi="宋体" w:eastAsia="宋体" w:cs="宋体"/>
                <w:color w:val="auto"/>
                <w:sz w:val="21"/>
                <w:szCs w:val="21"/>
                <w:highlight w:val="none"/>
                <w:lang w:eastAsia="zh-CN"/>
              </w:rPr>
              <w:t>。</w:t>
            </w:r>
          </w:p>
          <w:p w14:paraId="7ECAB570">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8）低价说明。</w:t>
            </w:r>
          </w:p>
          <w:p w14:paraId="25FFF261">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评标委员会认为投标人的报价明显低于其他通过符合性审查投标人的报价，有可能影响产品（服务）质量或者不能诚信履约的，应当要求其应当在评标现场合理的时间内提供书面说明，必要时提交相关证明材料；投标人不能证明其报价合理性的，评标委员会应当将其作为无效投标处理。</w:t>
            </w:r>
          </w:p>
        </w:tc>
      </w:tr>
      <w:tr w14:paraId="2F27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0518849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（二）技术分（满分75分）</w:t>
            </w:r>
          </w:p>
        </w:tc>
      </w:tr>
      <w:tr w14:paraId="1A92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6DB24A05">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46" w:type="dxa"/>
            <w:noWrap w:val="0"/>
            <w:vAlign w:val="center"/>
          </w:tcPr>
          <w:p w14:paraId="0ABE32D6">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对项目情况的认识、理解分析</w:t>
            </w:r>
          </w:p>
        </w:tc>
        <w:tc>
          <w:tcPr>
            <w:tcW w:w="863" w:type="dxa"/>
            <w:noWrap w:val="0"/>
            <w:vAlign w:val="center"/>
          </w:tcPr>
          <w:p w14:paraId="783B4489">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63" w:type="dxa"/>
            <w:noWrap w:val="0"/>
            <w:vAlign w:val="top"/>
          </w:tcPr>
          <w:p w14:paraId="1A7F3A43">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未提供方案或未达一档标准不计分。 </w:t>
            </w:r>
          </w:p>
          <w:p w14:paraId="64794FF1">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一档（3分）：根据本项目的采购需求及项目背景、起因等因素，对项目的认识和理解不全面；</w:t>
            </w:r>
          </w:p>
          <w:p w14:paraId="0489E2B8">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二档（6分）：根据本项目的采购需求及项目背景、起因等因素分析较详细，对项目有一定的认识和理解，对本项目建设内容提出合理化建议详细，思路清晰。</w:t>
            </w:r>
          </w:p>
          <w:p w14:paraId="622C8A6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三档（10分）：根据本项目的采购需求及项目背景、起因、定位等因素分析详尽，对项目有深刻的认识和理解，对开展全流程质量保证与质量控制、地下水监测井建设（含现有井改造）情况及实施情况，样品采集、制备、流转、保存和样品检测等各阶段质量控制的必要性和可行性进行分析，明确维护的情形及操作程序，提出项目编制的原则及依据，能对本项目建设内容提出详细的合理化建议、方案思路清晰，完全符合项目需求。</w:t>
            </w:r>
          </w:p>
        </w:tc>
      </w:tr>
      <w:tr w14:paraId="48CFE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6C97C7EE">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346" w:type="dxa"/>
            <w:noWrap w:val="0"/>
            <w:vAlign w:val="center"/>
          </w:tcPr>
          <w:p w14:paraId="5A1EE06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w:t>
            </w:r>
          </w:p>
        </w:tc>
        <w:tc>
          <w:tcPr>
            <w:tcW w:w="863" w:type="dxa"/>
            <w:noWrap w:val="0"/>
            <w:vAlign w:val="center"/>
          </w:tcPr>
          <w:p w14:paraId="7973872A">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6463" w:type="dxa"/>
            <w:noWrap w:val="0"/>
            <w:vAlign w:val="top"/>
          </w:tcPr>
          <w:p w14:paraId="6542D0B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由评标委员会依据投标人提供的项目实施方案（包括但不限于项目总体实施方案的科学性、合理性、完整性、可行性、全面性、完整性等方面）进行评审打分，未提供方案或未达一档标准不计分。 </w:t>
            </w:r>
          </w:p>
          <w:p w14:paraId="6CC96851">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一档(8分)：项目总体实施方案工作研究思路与方法比较简单，方案内容简单。</w:t>
            </w:r>
          </w:p>
          <w:p w14:paraId="3CCC0690">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二档(16分)：项目总体实施方案工作研究思路与方法比较简单，项目现状及技术路线分析简单，有现场调查、采样、分析及报告编制实施计划方案。</w:t>
            </w:r>
          </w:p>
          <w:p w14:paraId="56B76089">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(24分)：项目总体实施方案工作研究思路与方法较详细，项目现状及技术路线分析简单，有现场调查、采样、分析及报告编制实施计划方案;简单的项目进度及时间节点控制方案和人员保障、组织协调方案;方案总体比较具体合理。</w:t>
            </w:r>
          </w:p>
          <w:p w14:paraId="2C16F720">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档(30分)：项目总体实施方案工作研究思路与方法详细全面，有详细的项目现状及技术路线分析术路线;现场调查、采样、分析及报告编制实施计划方案具体合理;项目进度及时间节点控制方案契合项目实际需要;有具体的人员保障、组织协调方案、突发事件处置方案、检测分析的质量控制及报告编制的质量控制方案;方案总体详实、全面，可行性强，对项目情况了解清晰，符合采购人实际需求。</w:t>
            </w:r>
          </w:p>
        </w:tc>
      </w:tr>
      <w:tr w14:paraId="07650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5459C43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2.3</w:t>
            </w:r>
          </w:p>
        </w:tc>
        <w:tc>
          <w:tcPr>
            <w:tcW w:w="1346" w:type="dxa"/>
            <w:noWrap w:val="0"/>
            <w:vAlign w:val="center"/>
          </w:tcPr>
          <w:p w14:paraId="4A32A5E8">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项目质</w:t>
            </w:r>
          </w:p>
          <w:p w14:paraId="3FDB805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量进度、控制方案分</w:t>
            </w:r>
          </w:p>
        </w:tc>
        <w:tc>
          <w:tcPr>
            <w:tcW w:w="863" w:type="dxa"/>
            <w:noWrap w:val="0"/>
            <w:vAlign w:val="center"/>
          </w:tcPr>
          <w:p w14:paraId="19100EC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20分</w:t>
            </w:r>
          </w:p>
        </w:tc>
        <w:tc>
          <w:tcPr>
            <w:tcW w:w="6463" w:type="dxa"/>
            <w:noWrap w:val="0"/>
            <w:vAlign w:val="top"/>
          </w:tcPr>
          <w:p w14:paraId="7D806C4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评标委员会根据投标人提供的项目质量进度、控制方案进行评审打分，未提供方案或未达一档标准不计分。 </w:t>
            </w:r>
          </w:p>
          <w:p w14:paraId="0D1CDAA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一档（5分）：提供保证项目的具体措施。各项计划图表编制不完善，安排不够合理，总体方案评述不够全面。</w:t>
            </w:r>
          </w:p>
          <w:p w14:paraId="188DC52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二档（10分）：在满足一档的前提下，提供有保证项目的具体措施，措施基本得当。各项计划图表编制基本齐全；有提供优化技术管理方案，安排基本合理，基本满足本项目采购需求。</w:t>
            </w:r>
          </w:p>
          <w:p w14:paraId="4C7F903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三档（15分）：在满足二档的前提下，提供有保证项目的具体措施且措施得当。各项计划图表编制完善，安排较合理，有提供合理化建议；能提供较详细的风险控制解决方案；能较好满足项目需求。</w:t>
            </w:r>
          </w:p>
          <w:p w14:paraId="152D542A">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20分）：在满足三档的前提下，提供的方案在整体描述全面、具体、可行；质量管控方式多样且满足项目要求；有详细的工作计划编排及保证措施，控制重点分析合理，以及风险管控等内容；针对本项目进度控制重点提出了具体、可行的措施，能有效保证项目实施或缩短项目周期；对于风险控制有完善的解决方案；提供切实可行的制度管理方案；针对有组织专家开展相关培训和成果评审工作内容详细可行；对项目提供了较好的合理化建议；完全满足项目需求。</w:t>
            </w:r>
          </w:p>
        </w:tc>
      </w:tr>
      <w:tr w14:paraId="7214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842" w:type="dxa"/>
            <w:noWrap w:val="0"/>
            <w:vAlign w:val="center"/>
          </w:tcPr>
          <w:p w14:paraId="79A75979">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2.4</w:t>
            </w:r>
          </w:p>
        </w:tc>
        <w:tc>
          <w:tcPr>
            <w:tcW w:w="1346" w:type="dxa"/>
            <w:noWrap w:val="0"/>
            <w:vAlign w:val="center"/>
          </w:tcPr>
          <w:p w14:paraId="7FD42724">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人员配备</w:t>
            </w:r>
          </w:p>
        </w:tc>
        <w:tc>
          <w:tcPr>
            <w:tcW w:w="863" w:type="dxa"/>
            <w:noWrap w:val="0"/>
            <w:vAlign w:val="center"/>
          </w:tcPr>
          <w:p w14:paraId="3CB2CF8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15分</w:t>
            </w:r>
          </w:p>
        </w:tc>
        <w:tc>
          <w:tcPr>
            <w:tcW w:w="6463" w:type="dxa"/>
            <w:noWrap w:val="0"/>
            <w:vAlign w:val="top"/>
          </w:tcPr>
          <w:p w14:paraId="4B2435C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专业技术人员中具有环境类、地质类、化学类等相关专业的，中级职称，每人得0.5分；具备副高级职称（除满足公开招标文件“项目主要专业技术人员”高级职称不少于2人要求外），每人得1.5分；具有正高级职称，每人得2分；本项满分15分。</w:t>
            </w:r>
          </w:p>
          <w:p w14:paraId="72E3A400">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人员均是投标人在职在岗正式员工（非退休），投标文件中须提供人员职称证书证明材料复印件、项目实施人员劳动合同复印件或事业单位编制证明复印件并加盖投标人公章（或电子签章）。不提供或提供不全均不得分，同一人仅计算一次得分。</w:t>
            </w:r>
          </w:p>
        </w:tc>
      </w:tr>
      <w:tr w14:paraId="3C32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5D685C3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（三）商务分（满分15分）</w:t>
            </w:r>
          </w:p>
        </w:tc>
      </w:tr>
      <w:tr w14:paraId="2D83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478B55A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3.1</w:t>
            </w:r>
          </w:p>
        </w:tc>
        <w:tc>
          <w:tcPr>
            <w:tcW w:w="1346" w:type="dxa"/>
            <w:noWrap w:val="0"/>
            <w:vAlign w:val="center"/>
          </w:tcPr>
          <w:p w14:paraId="04F831E1">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业绩分</w:t>
            </w:r>
          </w:p>
        </w:tc>
        <w:tc>
          <w:tcPr>
            <w:tcW w:w="863" w:type="dxa"/>
            <w:noWrap w:val="0"/>
            <w:vAlign w:val="center"/>
          </w:tcPr>
          <w:p w14:paraId="1EE5AEFE">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63" w:type="dxa"/>
            <w:noWrap w:val="0"/>
            <w:vAlign w:val="top"/>
          </w:tcPr>
          <w:p w14:paraId="6802D8C5">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投标人自2021年1月1日以来承接过与本项目同类业绩，每项业绩得2分，满分10分。（须提供有效合同证明材料复印件或中标（成交）通知书复印件并加盖投标人公章（或电子签章））。</w:t>
            </w:r>
          </w:p>
        </w:tc>
      </w:tr>
      <w:tr w14:paraId="21F1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 w:type="dxa"/>
            <w:noWrap w:val="0"/>
            <w:vAlign w:val="center"/>
          </w:tcPr>
          <w:p w14:paraId="5A91F799">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3.2</w:t>
            </w:r>
          </w:p>
        </w:tc>
        <w:tc>
          <w:tcPr>
            <w:tcW w:w="1346" w:type="dxa"/>
            <w:noWrap w:val="0"/>
            <w:vAlign w:val="center"/>
          </w:tcPr>
          <w:p w14:paraId="5DD0B54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设备分</w:t>
            </w:r>
          </w:p>
        </w:tc>
        <w:tc>
          <w:tcPr>
            <w:tcW w:w="863" w:type="dxa"/>
            <w:noWrap w:val="0"/>
            <w:vAlign w:val="center"/>
          </w:tcPr>
          <w:p w14:paraId="4E8779A7">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c>
          <w:tcPr>
            <w:tcW w:w="6463" w:type="dxa"/>
            <w:noWrap w:val="0"/>
            <w:vAlign w:val="top"/>
          </w:tcPr>
          <w:p w14:paraId="074F14B7">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拟投入设备数量在满足采购需求每种1台（共4台）的基础上，每多具备电感耦合等离子体质谱（ICP-MS）或电感耦合等离子体发射光谱仪（ICP-OES）或原子吸收分光光度计或原子荧光分光光度计的，每多1台得1分，满分5分。（设备允许自有或租赁，须提供设备列表、设备的彩色照片、购买发票或租赁协议及设备有效期限内的的检定/校准证书复印件等相关证明材料并加盖投标人公章（或电子签章））</w:t>
            </w:r>
          </w:p>
        </w:tc>
      </w:tr>
      <w:tr w14:paraId="2F29B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196314B3">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总得分=</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（三）</w:t>
            </w:r>
          </w:p>
        </w:tc>
      </w:tr>
      <w:tr w14:paraId="4E49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4" w:type="dxa"/>
            <w:gridSpan w:val="4"/>
            <w:noWrap w:val="0"/>
            <w:vAlign w:val="center"/>
          </w:tcPr>
          <w:p w14:paraId="7A384428">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投标人可以参与一个分包也可以参与多个分包投标，但为了确保服务的进度及质量，一个投标人最多只能成为其中一个分包的第一中标候选人，在其它分包可以继续评审及排名，其它分包评审若成为第一中标候选人的则由第二中标候选人替代，以此类推。评标顺序：分包1→分包2。</w:t>
            </w:r>
          </w:p>
        </w:tc>
      </w:tr>
    </w:tbl>
    <w:p w14:paraId="521FA9EC">
      <w:pPr>
        <w:keepNext w:val="0"/>
        <w:keepLines w:val="0"/>
        <w:pageBreakBefore w:val="0"/>
        <w:shd w:val="clear"/>
        <w:tabs>
          <w:tab w:val="left" w:pos="2155"/>
        </w:tabs>
        <w:kinsoku/>
        <w:topLinePunct w:val="0"/>
        <w:bidi w:val="0"/>
        <w:spacing w:line="400" w:lineRule="exact"/>
        <w:ind w:left="0" w:firstLine="0"/>
        <w:outlineLvl w:val="9"/>
        <w:rPr>
          <w:rFonts w:hint="eastAsia" w:ascii="宋体" w:hAnsi="宋体" w:eastAsia="宋体" w:cs="宋体"/>
          <w:strike w:val="0"/>
          <w:dstrike w:val="0"/>
          <w:color w:val="auto"/>
          <w:sz w:val="21"/>
          <w:szCs w:val="21"/>
          <w:highlight w:val="none"/>
        </w:rPr>
      </w:pPr>
    </w:p>
    <w:p w14:paraId="27047255">
      <w:pPr>
        <w:keepNext w:val="0"/>
        <w:keepLines w:val="0"/>
        <w:pageBreakBefore w:val="0"/>
        <w:widowControl/>
        <w:shd w:val="clear"/>
        <w:kinsoku/>
        <w:topLinePunct w:val="0"/>
        <w:bidi w:val="0"/>
        <w:spacing w:line="400" w:lineRule="exact"/>
        <w:jc w:val="left"/>
        <w:outlineLvl w:val="9"/>
        <w:rPr>
          <w:rFonts w:hint="eastAsia" w:ascii="宋体" w:hAnsi="宋体" w:eastAsia="宋体" w:cs="宋体"/>
          <w:b/>
          <w:strike w:val="0"/>
          <w:dstrike w:val="0"/>
          <w:color w:val="auto"/>
          <w:sz w:val="21"/>
          <w:szCs w:val="21"/>
          <w:highlight w:val="none"/>
        </w:rPr>
      </w:pPr>
    </w:p>
    <w:p w14:paraId="2BA0DB31">
      <w:pPr>
        <w:keepNext w:val="0"/>
        <w:keepLines w:val="0"/>
        <w:pageBreakBefore w:val="0"/>
        <w:shd w:val="clear"/>
        <w:tabs>
          <w:tab w:val="left" w:pos="2155"/>
        </w:tabs>
        <w:kinsoku/>
        <w:topLinePunct w:val="0"/>
        <w:bidi w:val="0"/>
        <w:spacing w:line="400" w:lineRule="exact"/>
        <w:outlineLvl w:val="9"/>
        <w:rPr>
          <w:rFonts w:hint="eastAsia" w:ascii="宋体" w:hAnsi="宋体" w:eastAsia="宋体" w:cs="宋体"/>
          <w:strike w:val="0"/>
          <w:dstrike w:val="0"/>
          <w:color w:val="auto"/>
          <w:sz w:val="21"/>
          <w:szCs w:val="21"/>
          <w:highlight w:val="none"/>
        </w:rPr>
      </w:pPr>
    </w:p>
    <w:p w14:paraId="4E61ACC5">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p>
    <w:p w14:paraId="4ED3C5B7">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四、中标候选人推荐</w:t>
      </w:r>
    </w:p>
    <w:p w14:paraId="36BC9426">
      <w:pPr>
        <w:pStyle w:val="26"/>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1.评标委员会根据原始评标记录和评标结果编写评标报告，并通过电子交易平台向采购人、采购代理机构提交。</w:t>
      </w:r>
    </w:p>
    <w:p w14:paraId="5461D101">
      <w:pPr>
        <w:pStyle w:val="26"/>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bCs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color w:val="auto"/>
          <w:sz w:val="21"/>
          <w:szCs w:val="21"/>
          <w:highlight w:val="none"/>
        </w:rPr>
        <w:t>评标委员会将根据总得分由高到低排列次序并推荐中标候选人。总得分相同的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依次按技术评分</w:t>
      </w:r>
      <w:r>
        <w:rPr>
          <w:rFonts w:hint="eastAsia" w:ascii="宋体" w:hAnsi="宋体" w:eastAsia="宋体" w:cs="宋体"/>
          <w:bCs w:val="0"/>
          <w:color w:val="auto"/>
          <w:sz w:val="21"/>
          <w:szCs w:val="21"/>
          <w:highlight w:val="none"/>
        </w:rPr>
        <w:t>高的优先、商务评分高的优先、投标报价低的优先的顺序确定</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评审得分、技术得分、</w:t>
      </w:r>
      <w:r>
        <w:rPr>
          <w:rFonts w:hint="eastAsia" w:ascii="宋体" w:hAnsi="宋体" w:eastAsia="宋体" w:cs="宋体"/>
          <w:bCs w:val="0"/>
          <w:color w:val="auto"/>
          <w:sz w:val="21"/>
          <w:szCs w:val="21"/>
          <w:highlight w:val="none"/>
          <w:lang w:val="en-US" w:eastAsia="zh-CN"/>
        </w:rPr>
        <w:t>商务评分、</w:t>
      </w:r>
      <w:r>
        <w:rPr>
          <w:rFonts w:hint="eastAsia" w:ascii="宋体" w:hAnsi="宋体" w:eastAsia="宋体" w:cs="宋体"/>
          <w:bCs w:val="0"/>
          <w:color w:val="auto"/>
          <w:sz w:val="21"/>
          <w:szCs w:val="21"/>
          <w:highlight w:val="none"/>
        </w:rPr>
        <w:t>最后报价（不计算价格折扣）</w:t>
      </w:r>
      <w:r>
        <w:rPr>
          <w:rFonts w:hint="eastAsia" w:ascii="宋体" w:hAnsi="宋体" w:eastAsia="宋体" w:cs="宋体"/>
          <w:bCs w:val="0"/>
          <w:color w:val="auto"/>
          <w:sz w:val="21"/>
          <w:szCs w:val="21"/>
          <w:highlight w:val="none"/>
          <w:lang w:val="en-US" w:eastAsia="zh-CN"/>
        </w:rPr>
        <w:t>均</w:t>
      </w:r>
      <w:r>
        <w:rPr>
          <w:rFonts w:hint="eastAsia" w:ascii="宋体" w:hAnsi="宋体" w:eastAsia="宋体" w:cs="宋体"/>
          <w:bCs w:val="0"/>
          <w:color w:val="auto"/>
          <w:sz w:val="21"/>
          <w:szCs w:val="21"/>
          <w:highlight w:val="none"/>
        </w:rPr>
        <w:t>相同的，由评标委员会采用不记名投票决定，票数高的优先推荐。</w:t>
      </w:r>
    </w:p>
    <w:bookmarkEnd w:id="59"/>
    <w:bookmarkEnd w:id="60"/>
    <w:p w14:paraId="3DB0FD22">
      <w:pPr>
        <w:pStyle w:val="26"/>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投标人可以参与一个分包也可以参与多个分包投标，但为了确保服务的进度及质量，一个投标人最多只能成为其中一个分包的第一中标候选人，在其它分包可以继续评审及排名，其它分包评审若成为第一中标候选人的则由第二中标候选人替代，以此类推。评标顺序：分包1→分包2。</w:t>
      </w:r>
    </w:p>
    <w:bookmarkEnd w:id="8"/>
    <w:p w14:paraId="3675AE6E">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bookmarkStart w:id="220" w:name="_Toc146612291"/>
      <w:r>
        <w:rPr>
          <w:rFonts w:hint="eastAsia" w:ascii="方正小标宋_GBK" w:hAnsi="方正小标宋_GBK" w:eastAsia="方正小标宋_GBK" w:cs="方正小标宋_GBK"/>
          <w:strike w:val="0"/>
          <w:dstrike w:val="0"/>
          <w:color w:val="auto"/>
          <w:sz w:val="21"/>
          <w:szCs w:val="21"/>
          <w:highlight w:val="none"/>
        </w:rPr>
        <w:t>第五章 拟签订的合同文本</w:t>
      </w:r>
      <w:bookmarkEnd w:id="220"/>
    </w:p>
    <w:p w14:paraId="2303A3C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bookmarkStart w:id="221" w:name="OLE_LINK183"/>
      <w:bookmarkStart w:id="222" w:name="_Hlk55381736"/>
    </w:p>
    <w:bookmarkEnd w:id="221"/>
    <w:bookmarkEnd w:id="222"/>
    <w:p w14:paraId="5201D326">
      <w:pPr>
        <w:keepNext w:val="0"/>
        <w:keepLines w:val="0"/>
        <w:pageBreakBefore w:val="0"/>
        <w:widowControl/>
        <w:shd w:val="clear"/>
        <w:kinsoku/>
        <w:topLinePunct w:val="0"/>
        <w:bidi w:val="0"/>
        <w:spacing w:line="400" w:lineRule="exact"/>
        <w:jc w:val="left"/>
        <w:rPr>
          <w:rFonts w:hint="eastAsia" w:ascii="宋体" w:hAnsi="宋体" w:eastAsia="宋体" w:cs="宋体"/>
          <w:b/>
          <w:bCs/>
          <w:strike w:val="0"/>
          <w:dstrike w:val="0"/>
          <w:color w:val="auto"/>
          <w:kern w:val="44"/>
          <w:sz w:val="21"/>
          <w:szCs w:val="21"/>
          <w:highlight w:val="none"/>
        </w:rPr>
      </w:pPr>
    </w:p>
    <w:p w14:paraId="3DD95B33">
      <w:pPr>
        <w:keepNext w:val="0"/>
        <w:keepLines w:val="0"/>
        <w:pageBreakBefore w:val="0"/>
        <w:widowControl/>
        <w:shd w:val="clear"/>
        <w:kinsoku/>
        <w:topLinePunct w:val="0"/>
        <w:bidi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广西壮族自治区政府采购项目合同</w:t>
      </w:r>
    </w:p>
    <w:p w14:paraId="3BE476F4">
      <w:pPr>
        <w:keepNext w:val="0"/>
        <w:keepLines w:val="0"/>
        <w:pageBreakBefore w:val="0"/>
        <w:shd w:val="clear"/>
        <w:kinsoku/>
        <w:topLinePunct w:val="0"/>
        <w:bidi w:val="0"/>
        <w:spacing w:line="400" w:lineRule="exact"/>
        <w:jc w:val="center"/>
        <w:rPr>
          <w:rFonts w:hint="eastAsia" w:ascii="宋体" w:hAnsi="宋体" w:eastAsia="宋体" w:cs="宋体"/>
          <w:b/>
          <w:bCs/>
          <w:color w:val="auto"/>
          <w:sz w:val="21"/>
          <w:szCs w:val="21"/>
          <w:highlight w:val="none"/>
        </w:rPr>
      </w:pPr>
    </w:p>
    <w:p w14:paraId="57A7884A">
      <w:pPr>
        <w:keepNext w:val="0"/>
        <w:keepLines w:val="0"/>
        <w:pageBreakBefore w:val="0"/>
        <w:shd w:val="clear"/>
        <w:kinsoku/>
        <w:topLinePunct w:val="0"/>
        <w:bidi w:val="0"/>
        <w:spacing w:line="400" w:lineRule="exact"/>
        <w:ind w:firstLine="1674" w:firstLineChars="794"/>
        <w:rPr>
          <w:rFonts w:hint="eastAsia" w:ascii="宋体" w:hAnsi="宋体" w:eastAsia="宋体" w:cs="宋体"/>
          <w:b/>
          <w:bCs/>
          <w:color w:val="auto"/>
          <w:sz w:val="21"/>
          <w:szCs w:val="21"/>
          <w:highlight w:val="none"/>
        </w:rPr>
      </w:pPr>
    </w:p>
    <w:p w14:paraId="23F0816B">
      <w:pPr>
        <w:keepNext w:val="0"/>
        <w:keepLines w:val="0"/>
        <w:pageBreakBefore w:val="0"/>
        <w:shd w:val="clear"/>
        <w:tabs>
          <w:tab w:val="left" w:pos="7200"/>
        </w:tabs>
        <w:kinsoku/>
        <w:topLinePunct w:val="0"/>
        <w:bidi w:val="0"/>
        <w:spacing w:line="400" w:lineRule="exact"/>
        <w:ind w:left="1692" w:leftChars="304" w:hanging="1054" w:hangingChars="5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p>
    <w:p w14:paraId="16A9D965">
      <w:pPr>
        <w:keepNext w:val="0"/>
        <w:keepLines w:val="0"/>
        <w:pageBreakBefore w:val="0"/>
        <w:shd w:val="clear"/>
        <w:tabs>
          <w:tab w:val="left" w:pos="7200"/>
        </w:tabs>
        <w:kinsoku/>
        <w:topLinePunct w:val="0"/>
        <w:bidi w:val="0"/>
        <w:spacing w:line="400" w:lineRule="exact"/>
        <w:ind w:left="1692" w:leftChars="304" w:hanging="1054" w:hangingChars="500"/>
        <w:rPr>
          <w:rFonts w:hint="eastAsia" w:ascii="宋体" w:hAnsi="宋体" w:eastAsia="宋体" w:cs="宋体"/>
          <w:b/>
          <w:bCs w:val="0"/>
          <w:color w:val="auto"/>
          <w:sz w:val="21"/>
          <w:szCs w:val="21"/>
          <w:highlight w:val="none"/>
          <w:lang w:val="en-US" w:eastAsia="zh-CN"/>
        </w:rPr>
      </w:pPr>
    </w:p>
    <w:p w14:paraId="11308EB5">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26"/>
          <w:kern w:val="0"/>
          <w:sz w:val="21"/>
          <w:szCs w:val="21"/>
          <w:highlight w:val="none"/>
          <w:fitText w:val="1260" w:id="179457101"/>
        </w:rPr>
        <w:t>项目名称</w:t>
      </w:r>
      <w:r>
        <w:rPr>
          <w:rFonts w:hint="eastAsia" w:ascii="宋体" w:hAnsi="宋体" w:eastAsia="宋体" w:cs="宋体"/>
          <w:b/>
          <w:bCs w:val="0"/>
          <w:color w:val="auto"/>
          <w:spacing w:val="1"/>
          <w:kern w:val="0"/>
          <w:sz w:val="21"/>
          <w:szCs w:val="21"/>
          <w:highlight w:val="none"/>
          <w:u w:val="none"/>
          <w:fitText w:val="1260" w:id="179457101"/>
        </w:rPr>
        <w:t>：</w:t>
      </w:r>
      <w:r>
        <w:rPr>
          <w:rFonts w:hint="eastAsia" w:ascii="宋体" w:hAnsi="宋体" w:eastAsia="宋体" w:cs="宋体"/>
          <w:b/>
          <w:bCs w:val="0"/>
          <w:color w:val="auto"/>
          <w:sz w:val="21"/>
          <w:szCs w:val="21"/>
          <w:highlight w:val="none"/>
          <w:u w:val="single"/>
          <w:lang w:val="en-US" w:eastAsia="zh-CN"/>
        </w:rPr>
        <w:t xml:space="preserve">                              </w:t>
      </w:r>
    </w:p>
    <w:p w14:paraId="070374DA">
      <w:pPr>
        <w:keepNext w:val="0"/>
        <w:keepLines w:val="0"/>
        <w:pageBreakBefore w:val="0"/>
        <w:shd w:val="clear"/>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rPr>
      </w:pPr>
    </w:p>
    <w:p w14:paraId="15C2C360">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rPr>
      </w:pPr>
    </w:p>
    <w:p w14:paraId="27A934F1">
      <w:pPr>
        <w:keepNext w:val="0"/>
        <w:keepLines w:val="0"/>
        <w:pageBreakBefore w:val="0"/>
        <w:shd w:val="clear"/>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26"/>
          <w:kern w:val="0"/>
          <w:sz w:val="21"/>
          <w:szCs w:val="21"/>
          <w:highlight w:val="none"/>
          <w:fitText w:val="1260" w:id="1563172756"/>
        </w:rPr>
        <w:t>计划编号</w:t>
      </w:r>
      <w:r>
        <w:rPr>
          <w:rFonts w:hint="eastAsia" w:ascii="宋体" w:hAnsi="宋体" w:eastAsia="宋体" w:cs="宋体"/>
          <w:b/>
          <w:bCs w:val="0"/>
          <w:color w:val="auto"/>
          <w:spacing w:val="1"/>
          <w:kern w:val="0"/>
          <w:sz w:val="21"/>
          <w:szCs w:val="21"/>
          <w:highlight w:val="none"/>
          <w:fitText w:val="1260" w:id="1563172756"/>
        </w:rPr>
        <w:t>：</w:t>
      </w:r>
      <w:r>
        <w:rPr>
          <w:rFonts w:hint="eastAsia" w:ascii="宋体" w:hAnsi="宋体" w:eastAsia="宋体" w:cs="宋体"/>
          <w:b/>
          <w:bCs w:val="0"/>
          <w:color w:val="auto"/>
          <w:sz w:val="21"/>
          <w:szCs w:val="21"/>
          <w:highlight w:val="none"/>
          <w:u w:val="single"/>
          <w:lang w:val="en-US" w:eastAsia="zh-CN"/>
        </w:rPr>
        <w:t xml:space="preserve">                              </w:t>
      </w:r>
    </w:p>
    <w:p w14:paraId="12A730AB">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lang w:val="en-US" w:eastAsia="zh-CN"/>
        </w:rPr>
      </w:pPr>
    </w:p>
    <w:p w14:paraId="4F41054D">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lang w:val="en-US" w:eastAsia="zh-CN"/>
        </w:rPr>
      </w:pPr>
    </w:p>
    <w:p w14:paraId="35DAC377">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70"/>
          <w:kern w:val="0"/>
          <w:sz w:val="21"/>
          <w:szCs w:val="21"/>
          <w:highlight w:val="none"/>
          <w:fitText w:val="1260" w:id="15477335"/>
        </w:rPr>
        <w:t>采购人</w:t>
      </w:r>
      <w:r>
        <w:rPr>
          <w:rFonts w:hint="eastAsia" w:ascii="宋体" w:hAnsi="宋体" w:eastAsia="宋体" w:cs="宋体"/>
          <w:b/>
          <w:bCs w:val="0"/>
          <w:color w:val="auto"/>
          <w:spacing w:val="0"/>
          <w:kern w:val="0"/>
          <w:sz w:val="21"/>
          <w:szCs w:val="21"/>
          <w:highlight w:val="none"/>
          <w:fitText w:val="1260" w:id="15477335"/>
        </w:rPr>
        <w:t>：</w:t>
      </w:r>
      <w:r>
        <w:rPr>
          <w:rFonts w:hint="eastAsia" w:ascii="宋体" w:hAnsi="宋体" w:eastAsia="宋体" w:cs="宋体"/>
          <w:b/>
          <w:bCs w:val="0"/>
          <w:color w:val="auto"/>
          <w:sz w:val="21"/>
          <w:szCs w:val="21"/>
          <w:highlight w:val="none"/>
          <w:u w:val="single"/>
          <w:lang w:val="en-US" w:eastAsia="zh-CN"/>
        </w:rPr>
        <w:t xml:space="preserve"> 广西壮族自治区生态环境厅     </w:t>
      </w:r>
    </w:p>
    <w:p w14:paraId="327DA587">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p>
    <w:p w14:paraId="3FEAFA8B">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lang w:val="en-US" w:eastAsia="zh-CN"/>
        </w:rPr>
      </w:pPr>
    </w:p>
    <w:p w14:paraId="2733DDF0">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w w:val="100"/>
          <w:kern w:val="0"/>
          <w:sz w:val="21"/>
          <w:szCs w:val="21"/>
          <w:highlight w:val="none"/>
          <w:fitText w:val="1260" w:id="1782125338"/>
        </w:rPr>
        <w:t>中标供应商：</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u w:val="single"/>
          <w:lang w:val="en-US" w:eastAsia="zh-CN"/>
        </w:rPr>
        <w:t xml:space="preserve">                          </w:t>
      </w:r>
    </w:p>
    <w:p w14:paraId="4B68FB59">
      <w:pPr>
        <w:keepNext w:val="0"/>
        <w:keepLines w:val="0"/>
        <w:pageBreakBefore w:val="0"/>
        <w:shd w:val="clear"/>
        <w:tabs>
          <w:tab w:val="left" w:pos="7380"/>
        </w:tabs>
        <w:kinsoku/>
        <w:topLinePunct w:val="0"/>
        <w:bidi w:val="0"/>
        <w:spacing w:line="400" w:lineRule="exact"/>
        <w:rPr>
          <w:rFonts w:hint="eastAsia" w:ascii="宋体" w:hAnsi="宋体" w:eastAsia="宋体" w:cs="宋体"/>
          <w:b/>
          <w:bCs/>
          <w:color w:val="auto"/>
          <w:sz w:val="21"/>
          <w:szCs w:val="21"/>
          <w:highlight w:val="none"/>
        </w:rPr>
      </w:pPr>
    </w:p>
    <w:p w14:paraId="28008D85">
      <w:pPr>
        <w:keepNext w:val="0"/>
        <w:keepLines w:val="0"/>
        <w:pageBreakBefore w:val="0"/>
        <w:shd w:val="clear"/>
        <w:kinsoku/>
        <w:topLinePunct w:val="0"/>
        <w:bidi w:val="0"/>
        <w:spacing w:line="400" w:lineRule="exact"/>
        <w:ind w:firstLine="840" w:firstLineChars="400"/>
        <w:rPr>
          <w:rFonts w:hint="eastAsia" w:ascii="宋体" w:hAnsi="宋体" w:eastAsia="宋体" w:cs="宋体"/>
          <w:color w:val="auto"/>
          <w:sz w:val="21"/>
          <w:szCs w:val="21"/>
          <w:highlight w:val="none"/>
        </w:rPr>
      </w:pPr>
    </w:p>
    <w:p w14:paraId="4D1111D3">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0E7B5FFF">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72C4104A">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66F57B64">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6EE01277">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0E2BC69E">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79F62131">
      <w:pPr>
        <w:keepNext w:val="0"/>
        <w:keepLines w:val="0"/>
        <w:pageBreakBefore w:val="0"/>
        <w:shd w:val="clear"/>
        <w:kinsoku/>
        <w:topLinePunct w:val="0"/>
        <w:bidi w:val="0"/>
        <w:spacing w:line="400" w:lineRule="exact"/>
        <w:ind w:firstLine="1890" w:firstLineChars="9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AF03CE8">
      <w:pPr>
        <w:keepNext w:val="0"/>
        <w:keepLines w:val="0"/>
        <w:pageBreakBefore w:val="0"/>
        <w:shd w:val="clear"/>
        <w:kinsoku/>
        <w:topLinePunct w:val="0"/>
        <w:bidi w:val="0"/>
        <w:spacing w:line="400" w:lineRule="exact"/>
        <w:ind w:firstLine="1890" w:firstLineChars="900"/>
        <w:rPr>
          <w:rFonts w:hint="eastAsia" w:ascii="宋体" w:hAnsi="宋体" w:eastAsia="宋体" w:cs="宋体"/>
          <w:bCs/>
          <w:color w:val="auto"/>
          <w:sz w:val="21"/>
          <w:szCs w:val="21"/>
          <w:highlight w:val="none"/>
        </w:rPr>
      </w:pPr>
    </w:p>
    <w:p w14:paraId="54CD7F01">
      <w:pPr>
        <w:keepNext w:val="0"/>
        <w:keepLines w:val="0"/>
        <w:pageBreakBefore w:val="0"/>
        <w:shd w:val="clear"/>
        <w:kinsoku/>
        <w:topLinePunct w:val="0"/>
        <w:bidi w:val="0"/>
        <w:spacing w:line="400" w:lineRule="exact"/>
        <w:ind w:firstLine="1890" w:firstLineChars="9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u w:val="single"/>
          <w:lang w:val="en-US" w:eastAsia="zh-CN"/>
        </w:rPr>
        <w:t xml:space="preserve">                      </w:t>
      </w:r>
    </w:p>
    <w:p w14:paraId="2CBAAEEF">
      <w:pPr>
        <w:keepNext w:val="0"/>
        <w:keepLines w:val="0"/>
        <w:pageBreakBefore w:val="0"/>
        <w:shd w:val="clear"/>
        <w:kinsoku/>
        <w:topLinePunct w:val="0"/>
        <w:bidi w:val="0"/>
        <w:spacing w:line="400" w:lineRule="exact"/>
        <w:jc w:val="center"/>
        <w:rPr>
          <w:rFonts w:hint="eastAsia" w:ascii="宋体" w:hAnsi="宋体" w:eastAsia="宋体" w:cs="宋体"/>
          <w:color w:val="auto"/>
          <w:kern w:val="0"/>
          <w:sz w:val="21"/>
          <w:szCs w:val="21"/>
          <w:highlight w:val="none"/>
        </w:rPr>
      </w:pPr>
    </w:p>
    <w:p w14:paraId="37E56C62">
      <w:pPr>
        <w:keepNext w:val="0"/>
        <w:keepLines w:val="0"/>
        <w:pageBreakBefore w:val="0"/>
        <w:shd w:val="clear"/>
        <w:kinsoku/>
        <w:topLinePunct w:val="0"/>
        <w:bidi w:val="0"/>
        <w:spacing w:line="400" w:lineRule="exact"/>
        <w:rPr>
          <w:rFonts w:hint="eastAsia" w:ascii="宋体" w:hAnsi="宋体" w:eastAsia="宋体" w:cs="宋体"/>
          <w:color w:val="auto"/>
          <w:kern w:val="0"/>
          <w:sz w:val="21"/>
          <w:szCs w:val="21"/>
          <w:highlight w:val="none"/>
        </w:rPr>
        <w:sectPr>
          <w:pgSz w:w="11906" w:h="16838"/>
          <w:pgMar w:top="1440" w:right="1800" w:bottom="1440" w:left="1800" w:header="851" w:footer="992" w:gutter="0"/>
          <w:pgNumType w:fmt="decimal"/>
          <w:cols w:space="720" w:num="1"/>
          <w:docGrid w:type="lines" w:linePitch="312" w:charSpace="0"/>
        </w:sectPr>
      </w:pPr>
    </w:p>
    <w:p w14:paraId="05B342F1">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rPr>
      </w:pPr>
    </w:p>
    <w:p w14:paraId="655522E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政府采购技术服务合同</w:t>
      </w:r>
    </w:p>
    <w:p w14:paraId="018BC52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p w14:paraId="3B4AEBE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color w:val="auto"/>
          <w:kern w:val="0"/>
          <w:sz w:val="21"/>
          <w:szCs w:val="21"/>
          <w:highlight w:val="none"/>
        </w:rPr>
        <w:t>采购计划号：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 xml:space="preserve">        </w:t>
      </w:r>
    </w:p>
    <w:p w14:paraId="658B381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b w:val="0"/>
          <w:bCs/>
          <w:color w:val="auto"/>
          <w:kern w:val="0"/>
          <w:sz w:val="21"/>
          <w:szCs w:val="21"/>
          <w:highlight w:val="none"/>
        </w:rPr>
        <w:t>项目名称：</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0BEA48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项目编号：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E4099C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eastAsia="宋体" w:cs="宋体"/>
          <w:color w:val="auto"/>
          <w:kern w:val="0"/>
          <w:sz w:val="21"/>
          <w:szCs w:val="21"/>
          <w:highlight w:val="none"/>
          <w:u w:val="single"/>
        </w:rPr>
        <w:t xml:space="preserve">广西壮族自治区生态环境厅 </w:t>
      </w:r>
      <w:r>
        <w:rPr>
          <w:rFonts w:hint="eastAsia" w:ascii="宋体" w:hAnsi="宋体" w:eastAsia="宋体" w:cs="宋体"/>
          <w:color w:val="auto"/>
          <w:kern w:val="0"/>
          <w:sz w:val="21"/>
          <w:szCs w:val="21"/>
          <w:highlight w:val="none"/>
          <w:u w:val="single"/>
          <w:lang w:val="en-US" w:eastAsia="zh-CN"/>
        </w:rPr>
        <w:t xml:space="preserve">                     </w:t>
      </w:r>
    </w:p>
    <w:p w14:paraId="1A3D320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36DB31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甲方（采购人）：</w:t>
      </w:r>
      <w:r>
        <w:rPr>
          <w:rFonts w:hint="eastAsia" w:ascii="宋体" w:hAnsi="宋体" w:eastAsia="宋体" w:cs="宋体"/>
          <w:color w:val="auto"/>
          <w:kern w:val="0"/>
          <w:sz w:val="21"/>
          <w:szCs w:val="21"/>
          <w:highlight w:val="none"/>
          <w:u w:val="single"/>
        </w:rPr>
        <w:t xml:space="preserve">广西壮族自治区生态环境厅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2D606B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广西南宁市青秀区佛子岭路16号             </w:t>
      </w:r>
      <w:r>
        <w:rPr>
          <w:rFonts w:hint="eastAsia" w:ascii="宋体" w:hAnsi="宋体" w:eastAsia="宋体" w:cs="宋体"/>
          <w:color w:val="auto"/>
          <w:kern w:val="0"/>
          <w:sz w:val="21"/>
          <w:szCs w:val="21"/>
          <w:highlight w:val="none"/>
          <w:u w:val="single"/>
          <w:lang w:val="en-US" w:eastAsia="zh-CN"/>
        </w:rPr>
        <w:t xml:space="preserve">      </w:t>
      </w:r>
    </w:p>
    <w:p w14:paraId="0EB3575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陈亮</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p>
    <w:p w14:paraId="5B4865E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通讯地址：</w:t>
      </w:r>
      <w:r>
        <w:rPr>
          <w:rFonts w:hint="eastAsia" w:ascii="宋体" w:hAnsi="宋体" w:eastAsia="宋体" w:cs="宋体"/>
          <w:color w:val="auto"/>
          <w:kern w:val="0"/>
          <w:sz w:val="21"/>
          <w:szCs w:val="21"/>
          <w:highlight w:val="none"/>
          <w:u w:val="single"/>
        </w:rPr>
        <w:t xml:space="preserve">广西南宁市青秀区佛子岭路16号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486219B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cgb@sthjt.gxzf.gov.cn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p>
    <w:p w14:paraId="77BB61B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color w:val="auto"/>
          <w:kern w:val="0"/>
          <w:sz w:val="21"/>
          <w:szCs w:val="21"/>
          <w:highlight w:val="none"/>
        </w:rPr>
        <w:t>乙方（牵头人）：</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10BBB7E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住所地：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533384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法定代表人：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2C43BA3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通讯地址：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77580CB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0152F45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电子邮箱：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3C56CD8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4124B34A">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方正小标宋_GBK" w:hAnsi="方正小标宋_GBK" w:eastAsia="方正小标宋_GBK" w:cs="方正小标宋_GBK"/>
          <w:b/>
          <w:bCs/>
          <w:color w:val="auto"/>
          <w:sz w:val="21"/>
          <w:szCs w:val="21"/>
          <w:highlight w:val="none"/>
        </w:rPr>
        <w:t>合同正文</w:t>
      </w:r>
    </w:p>
    <w:p w14:paraId="704ABC3B">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根据《中华人民共和国政府采购法》《中华人民共和国民法典》等法律、法规规定，按照招标文件（采购文件）规定条款和投标文件及承诺，采购人（甲方）与中标人（乙方）双方签订本合同。</w:t>
      </w:r>
    </w:p>
    <w:p w14:paraId="233D525D">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合同标的</w:t>
      </w:r>
    </w:p>
    <w:p w14:paraId="0AACDF36">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1.服务一览表</w:t>
      </w:r>
    </w:p>
    <w:tbl>
      <w:tblPr>
        <w:tblStyle w:val="47"/>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32"/>
        <w:gridCol w:w="1564"/>
        <w:gridCol w:w="945"/>
        <w:gridCol w:w="765"/>
        <w:gridCol w:w="1402"/>
        <w:gridCol w:w="1078"/>
      </w:tblGrid>
      <w:tr w14:paraId="0F41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10599EA">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446935F">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7EC03B8">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3ACDC01">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893363F">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313B0C4">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  价</w:t>
            </w:r>
          </w:p>
          <w:p w14:paraId="6AE65982">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D2B819B">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30E65480">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r>
      <w:tr w14:paraId="6B3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7CE8697">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8224781">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9E25B97">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F3867A">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DA58CB0">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E3FC8F5">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48E629A">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70EE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291" w:type="dxa"/>
            <w:gridSpan w:val="7"/>
            <w:tcBorders>
              <w:top w:val="single" w:color="auto" w:sz="4" w:space="0"/>
              <w:left w:val="single" w:color="auto" w:sz="4" w:space="0"/>
              <w:bottom w:val="single" w:color="auto" w:sz="4" w:space="0"/>
              <w:right w:val="single" w:color="auto" w:sz="4" w:space="0"/>
            </w:tcBorders>
            <w:noWrap w:val="0"/>
            <w:vAlign w:val="center"/>
          </w:tcPr>
          <w:p w14:paraId="2B9C9DA5">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bl>
    <w:p w14:paraId="40A167E5">
      <w:pPr>
        <w:keepNext w:val="0"/>
        <w:keepLines w:val="0"/>
        <w:pageBreakBefore w:val="0"/>
        <w:widowControl w:val="0"/>
        <w:shd w:val="clear"/>
        <w:kinsoku/>
        <w:wordWrap w:val="0"/>
        <w:overflowPunct/>
        <w:topLinePunct w:val="0"/>
        <w:autoSpaceDE/>
        <w:autoSpaceDN/>
        <w:bidi w:val="0"/>
        <w:adjustRightInd/>
        <w:snapToGrid/>
        <w:spacing w:before="0"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51DE8B1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质量保证</w:t>
      </w:r>
    </w:p>
    <w:p w14:paraId="75C614B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乙方应建立和完善履行合同的内部质量保证体系，并提供相关内部规章制度给甲方，以便甲方进行监督检查；</w:t>
      </w:r>
    </w:p>
    <w:p w14:paraId="347ECB4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乙方应保证履行合同的人员数量和素质、软件和硬件设备的配置、场地、环境和设施等满足全面履行合同的要求，并应接受甲方的监督检查。</w:t>
      </w:r>
    </w:p>
    <w:p w14:paraId="0C7FB32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2A0DB49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权利保证</w:t>
      </w:r>
    </w:p>
    <w:p w14:paraId="3BFFB11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1.甲方有权随时向乙方了解服务进度和对服务资金使用情况进行监督、检查，并要求乙方提供相关资料。</w:t>
      </w:r>
    </w:p>
    <w:p w14:paraId="4D5D642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12AE6A0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3.乙方应保证所提供服务在使用时不会侵犯任何第三方的专利权、商标权、工业设计权等知识产权及其他合法权利，且所有权、处分权等没有受到任何限制。</w:t>
      </w:r>
    </w:p>
    <w:p w14:paraId="742773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5B9172BA">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5E403EC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交付和验收</w:t>
      </w:r>
    </w:p>
    <w:p w14:paraId="6914B9C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1.服务时间：签订合同之日起至</w:t>
      </w:r>
      <w:r>
        <w:rPr>
          <w:rFonts w:hint="eastAsia" w:ascii="宋体" w:hAnsi="宋体" w:eastAsia="宋体" w:cs="宋体"/>
          <w:color w:val="auto"/>
          <w:sz w:val="21"/>
          <w:szCs w:val="21"/>
          <w:highlight w:val="none"/>
          <w:u w:val="single"/>
          <w:lang w:val="en-US" w:eastAsia="zh-CN"/>
        </w:rPr>
        <w:t>2027年3月31日</w:t>
      </w:r>
      <w:r>
        <w:rPr>
          <w:rFonts w:hint="eastAsia" w:ascii="宋体" w:hAnsi="宋体" w:eastAsia="宋体" w:cs="宋体"/>
          <w:color w:val="auto"/>
          <w:sz w:val="21"/>
          <w:szCs w:val="21"/>
          <w:highlight w:val="none"/>
        </w:rPr>
        <w:t>止。</w:t>
      </w:r>
    </w:p>
    <w:p w14:paraId="196781F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w:t>
      </w:r>
      <w:r>
        <w:rPr>
          <w:rFonts w:hint="eastAsia" w:ascii="宋体" w:hAnsi="宋体" w:eastAsia="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指定地点</w:t>
      </w:r>
      <w:r>
        <w:rPr>
          <w:rFonts w:hint="eastAsia" w:ascii="宋体" w:hAnsi="宋体" w:eastAsia="宋体" w:cs="宋体"/>
          <w:color w:val="auto"/>
          <w:sz w:val="21"/>
          <w:szCs w:val="21"/>
          <w:highlight w:val="none"/>
        </w:rPr>
        <w:t>。</w:t>
      </w:r>
    </w:p>
    <w:p w14:paraId="222CE0C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3.乙方应按合同、招标文件、投标文件及承诺向甲方提供相应的服务，并提供服务质量和服务内容的相关技术资料。</w:t>
      </w:r>
    </w:p>
    <w:p w14:paraId="16E8228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4.乙方提供不符合合同、招标文件、投标文件规定的服务成果，甲方有权拒绝接受。</w:t>
      </w:r>
    </w:p>
    <w:p w14:paraId="38DCBF5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5.乙方在完成服务前应对服务作出全面检查和对验收文件进行整理，并列出清单，作为甲方服务验收的技术依据，清单应随提交的服务成果交给甲方。</w:t>
      </w:r>
    </w:p>
    <w:p w14:paraId="062C7DE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6.乙方完成服务后应及时书面通知甲方进行验收，甲方应在收到通知后七个工作日内进行验收，逾期不开始验收的，乙方可视同验收合格。</w:t>
      </w:r>
    </w:p>
    <w:p w14:paraId="741803F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567ECD4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7DF08D4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6E3D70C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售后服务、服务质量保证期及培训</w:t>
      </w:r>
    </w:p>
    <w:p w14:paraId="441B221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1.乙方应按照国家有关法律法规、合同、招标文件、投标文件所附的《服务承诺》要求为甲方提供相应的服务。</w:t>
      </w:r>
    </w:p>
    <w:p w14:paraId="0FE2DCF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2.乙方提供服务的质量保证期按交付服务成果验收合格并签署验收合格单之日起计算，为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日，在质量保证期内因服务成果本身的技术问题，乙方应对服务出现的问题负责处理解决，并承担一切费用。</w:t>
      </w:r>
    </w:p>
    <w:p w14:paraId="17FC267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3.在质量保证期内发生技术服务问题，乙方应在接到甲方通知后24小时内到达甲方现场，在甲方指定的期限内解决问题。</w:t>
      </w:r>
    </w:p>
    <w:p w14:paraId="3305346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4.乙方负责甲方有关人员的培训。</w:t>
      </w:r>
    </w:p>
    <w:p w14:paraId="4BEAAD5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培训时间：</w:t>
      </w:r>
      <w:r>
        <w:rPr>
          <w:rFonts w:hint="eastAsia" w:ascii="宋体" w:hAnsi="宋体" w:eastAsia="宋体" w:cs="宋体"/>
          <w:color w:val="auto"/>
          <w:sz w:val="21"/>
          <w:szCs w:val="21"/>
          <w:highlight w:val="none"/>
          <w:u w:val="single"/>
        </w:rPr>
        <w:t>甲方另行指定时间。</w:t>
      </w:r>
    </w:p>
    <w:p w14:paraId="0B4FE79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广西区内（甲方指定地点）。</w:t>
      </w:r>
    </w:p>
    <w:p w14:paraId="072A244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付款方式</w:t>
      </w:r>
    </w:p>
    <w:p w14:paraId="6CA3A34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财政资金</w:t>
      </w:r>
      <w:r>
        <w:rPr>
          <w:rFonts w:hint="eastAsia" w:ascii="宋体" w:hAnsi="宋体" w:eastAsia="宋体" w:cs="宋体"/>
          <w:color w:val="auto"/>
          <w:sz w:val="21"/>
          <w:szCs w:val="21"/>
          <w:highlight w:val="none"/>
        </w:rPr>
        <w:t>。</w:t>
      </w:r>
    </w:p>
    <w:p w14:paraId="294D912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分包1</w:t>
      </w:r>
      <w:r>
        <w:rPr>
          <w:rFonts w:hint="eastAsia" w:ascii="宋体" w:hAnsi="宋体" w:eastAsia="宋体" w:cs="宋体"/>
          <w:color w:val="auto"/>
          <w:sz w:val="21"/>
          <w:szCs w:val="21"/>
          <w:highlight w:val="none"/>
          <w:lang w:eastAsia="zh-CN"/>
        </w:rPr>
        <w:t>）</w:t>
      </w:r>
    </w:p>
    <w:p w14:paraId="2F78F24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本合同总金额为人民币</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甲乙双方同意按以下方式支付合同合计金额：</w:t>
      </w:r>
    </w:p>
    <w:p w14:paraId="6B68A88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合同签订后10个工作日内，甲方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支付50%合同款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。乙方向甲方缴纳</w:t>
      </w:r>
      <w:r>
        <w:rPr>
          <w:rFonts w:hint="eastAsia" w:ascii="宋体" w:hAnsi="宋体" w:eastAsia="宋体" w:cs="宋体"/>
          <w:color w:val="auto"/>
          <w:sz w:val="21"/>
          <w:szCs w:val="21"/>
          <w:highlight w:val="none"/>
          <w:lang w:eastAsia="zh-CN"/>
        </w:rPr>
        <w:t>合同总金额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%的履约保证金，</w:t>
      </w:r>
      <w:r>
        <w:rPr>
          <w:rFonts w:hint="eastAsia" w:ascii="宋体" w:hAnsi="宋体" w:eastAsia="宋体" w:cs="宋体"/>
          <w:color w:val="auto"/>
          <w:sz w:val="21"/>
          <w:szCs w:val="21"/>
          <w:highlight w:val="none"/>
          <w:lang w:val="en-US" w:eastAsia="zh-CN"/>
        </w:rPr>
        <w:t>并在收到首笔合同款后20个工作日内向甲方递交合同总金额20%的银行保函（有效期自开具之日起不少于18个月）</w:t>
      </w:r>
      <w:r>
        <w:rPr>
          <w:rFonts w:hint="eastAsia" w:ascii="宋体" w:hAnsi="宋体" w:eastAsia="宋体" w:cs="宋体"/>
          <w:color w:val="auto"/>
          <w:sz w:val="21"/>
          <w:szCs w:val="21"/>
          <w:highlight w:val="none"/>
          <w:lang w:eastAsia="zh-CN"/>
        </w:rPr>
        <w:t>；</w:t>
      </w:r>
    </w:p>
    <w:p w14:paraId="137A445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按照合同要求编制完成</w:t>
      </w:r>
      <w:r>
        <w:rPr>
          <w:rFonts w:hint="eastAsia" w:ascii="宋体" w:hAnsi="宋体" w:eastAsia="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rPr>
        <w:t>地下水环境监测网络建设工作方案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val="en-US" w:eastAsia="zh-CN"/>
        </w:rPr>
        <w:t>分包2外部质控中标单位组织验收合格，且甲方确认</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于10个工作日内</w:t>
      </w:r>
      <w:r>
        <w:rPr>
          <w:rFonts w:hint="eastAsia" w:ascii="宋体" w:hAnsi="宋体" w:eastAsia="宋体" w:cs="宋体"/>
          <w:color w:val="auto"/>
          <w:sz w:val="21"/>
          <w:szCs w:val="21"/>
          <w:highlight w:val="none"/>
          <w:lang w:val="en-US" w:eastAsia="zh-CN"/>
        </w:rPr>
        <w:t>支付4</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18316AF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按照合同要求提交所有服务成果</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经外部质控</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单位验收合格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且甲方确认</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0个工作日内支付剩余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2E05120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分包2</w:t>
      </w:r>
      <w:r>
        <w:rPr>
          <w:rFonts w:hint="eastAsia" w:ascii="宋体" w:hAnsi="宋体" w:eastAsia="宋体" w:cs="宋体"/>
          <w:color w:val="auto"/>
          <w:sz w:val="21"/>
          <w:szCs w:val="21"/>
          <w:highlight w:val="none"/>
          <w:lang w:eastAsia="zh-CN"/>
        </w:rPr>
        <w:t>）</w:t>
      </w:r>
    </w:p>
    <w:p w14:paraId="363C58B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本合同总金额为人民币</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甲乙双方同意按以下方式支付合同合计金额：</w:t>
      </w:r>
    </w:p>
    <w:p w14:paraId="2F9395A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合同签订后15个工作日内，甲方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支付50%合同款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。乙方向甲方缴纳</w:t>
      </w:r>
      <w:r>
        <w:rPr>
          <w:rFonts w:hint="eastAsia" w:ascii="宋体" w:hAnsi="宋体" w:eastAsia="宋体" w:cs="宋体"/>
          <w:color w:val="auto"/>
          <w:sz w:val="21"/>
          <w:szCs w:val="21"/>
          <w:highlight w:val="none"/>
          <w:lang w:eastAsia="zh-CN"/>
        </w:rPr>
        <w:t>合同总金额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%的履约保证金，</w:t>
      </w:r>
      <w:r>
        <w:rPr>
          <w:rFonts w:hint="eastAsia" w:ascii="宋体" w:hAnsi="宋体" w:eastAsia="宋体" w:cs="宋体"/>
          <w:color w:val="auto"/>
          <w:sz w:val="21"/>
          <w:szCs w:val="21"/>
          <w:highlight w:val="none"/>
          <w:lang w:val="en-US" w:eastAsia="zh-CN"/>
        </w:rPr>
        <w:t>并在收到首笔合同款后20个工作日内向甲方递交合同总金额20%的银行保函（有效期自开具之日起不少于18个月）</w:t>
      </w:r>
      <w:r>
        <w:rPr>
          <w:rFonts w:hint="eastAsia" w:ascii="宋体" w:hAnsi="宋体" w:eastAsia="宋体" w:cs="宋体"/>
          <w:color w:val="auto"/>
          <w:sz w:val="21"/>
          <w:szCs w:val="21"/>
          <w:highlight w:val="none"/>
          <w:lang w:eastAsia="zh-CN"/>
        </w:rPr>
        <w:t>；</w:t>
      </w:r>
    </w:p>
    <w:p w14:paraId="05F70B4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乙方按照合同要求编制完成《广西壮族自治区地下水环境监管能力建设工程（一期）项目质量控制方案》并经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确认合格后，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于10个工作日内支付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5A6C39B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乙方按照合同要求提交所有服务成果并经</w:t>
      </w:r>
      <w:r>
        <w:rPr>
          <w:rFonts w:hint="eastAsia" w:ascii="宋体" w:hAnsi="宋体" w:eastAsia="宋体" w:cs="宋体"/>
          <w:color w:val="auto"/>
          <w:sz w:val="21"/>
          <w:szCs w:val="21"/>
          <w:highlight w:val="none"/>
          <w:lang w:val="en-US" w:eastAsia="zh-CN"/>
        </w:rPr>
        <w:t>甲方验收合格后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个工作日内支付剩余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1A762BD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）乙方未在规定时间内完成任务，或经抽查发现服务质量不符合要求的，按照合同约定扣减相应费用。</w:t>
      </w:r>
    </w:p>
    <w:p w14:paraId="4488C61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3.乙方指定以下账户为接受本合同价款的账户，并对其指定的下列账户信息真实性、安全性、准确性负责。</w:t>
      </w:r>
    </w:p>
    <w:p w14:paraId="2E9B4E1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D2F39D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004DD45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31D1AF8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40D0DC7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47EEF8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50C03D8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40D386B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履约保证金</w:t>
      </w:r>
    </w:p>
    <w:p w14:paraId="0052A155">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1.乙方须在签订合同后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个工作日内缴纳履约保证金。</w:t>
      </w:r>
    </w:p>
    <w:p w14:paraId="30395B59">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2.乙方提供的履约保证金金额为：</w:t>
      </w:r>
      <w:r>
        <w:rPr>
          <w:rFonts w:hint="eastAsia" w:ascii="宋体" w:hAnsi="宋体" w:eastAsia="宋体" w:cs="宋体"/>
          <w:bCs/>
          <w:color w:val="auto"/>
          <w:sz w:val="21"/>
          <w:szCs w:val="21"/>
          <w:highlight w:val="none"/>
        </w:rPr>
        <w:t>履约保证金金额为</w:t>
      </w:r>
      <w:r>
        <w:rPr>
          <w:rFonts w:hint="eastAsia" w:ascii="宋体" w:hAnsi="宋体" w:eastAsia="宋体" w:cs="宋体"/>
          <w:color w:val="auto"/>
          <w:sz w:val="21"/>
          <w:szCs w:val="21"/>
          <w:highlight w:val="none"/>
        </w:rPr>
        <w:t>本项目成交总金额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1EC7F8F9">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开户名称：</w:t>
      </w:r>
      <w:r>
        <w:rPr>
          <w:rFonts w:hint="eastAsia" w:ascii="宋体" w:hAnsi="宋体" w:cs="宋体"/>
          <w:color w:val="auto"/>
          <w:sz w:val="21"/>
          <w:szCs w:val="21"/>
          <w:highlight w:val="none"/>
          <w:u w:val="single"/>
          <w:lang w:val="en-US" w:eastAsia="zh-CN"/>
        </w:rPr>
        <w:t xml:space="preserve">                        </w:t>
      </w:r>
    </w:p>
    <w:p w14:paraId="22B3F548">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cs="宋体"/>
          <w:color w:val="auto"/>
          <w:sz w:val="21"/>
          <w:szCs w:val="21"/>
          <w:highlight w:val="none"/>
          <w:u w:val="single"/>
          <w:lang w:val="en-US" w:eastAsia="zh-CN"/>
        </w:rPr>
        <w:t xml:space="preserve">                        </w:t>
      </w:r>
    </w:p>
    <w:p w14:paraId="6820F6FC">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cs="宋体"/>
          <w:color w:val="auto"/>
          <w:sz w:val="21"/>
          <w:szCs w:val="21"/>
          <w:highlight w:val="none"/>
          <w:u w:val="single"/>
          <w:lang w:val="en-US" w:eastAsia="zh-CN"/>
        </w:rPr>
        <w:t xml:space="preserve">                        </w:t>
      </w:r>
    </w:p>
    <w:p w14:paraId="6636D78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3.履约保证金递交方式：支票、汇票、本票或者金融机构出具的保函等非现金方式。</w:t>
      </w:r>
    </w:p>
    <w:p w14:paraId="472988F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保证金退付方式、时间及条件：由乙方向甲方提供《广西壮族自治区政府采购项目合同验收书》及《政府采购项目履约保证金退付意见书》，甲方在收到合格材料后五个工作日内办理退还手续（不计利息）。</w:t>
      </w:r>
    </w:p>
    <w:p w14:paraId="60284F9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税费</w:t>
      </w:r>
    </w:p>
    <w:p w14:paraId="1A54E11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合同执行中相关的一切税费均由乙方负担。</w:t>
      </w:r>
    </w:p>
    <w:p w14:paraId="54A57F8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第九条　违约责任</w:t>
      </w:r>
    </w:p>
    <w:p w14:paraId="7A68927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290CDA7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06E7FBD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0FADA0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4.乙方因履行合同所发生的其他违约行为，每违约一次，应按合同合计金额的5%向甲方支付违约金，并赔偿甲方因此所造成全部损失。</w:t>
      </w:r>
    </w:p>
    <w:p w14:paraId="325F5FB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7025927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6.本合同所称的甲方经济损失或者甲方损失，包括甲方遭受的全部直接经济损失及为此支出的合理费用（包括但不限于为此支出的调查费、诉讼费、保全费、保全保险费、垫付资金占用费、律师费、差旅费等）。</w:t>
      </w:r>
    </w:p>
    <w:p w14:paraId="1CC883B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7.甲方延期付款的，每天向乙方偿付延期款额3‰的违约金，但违约金累计不得超过延期款额的5%。</w:t>
      </w:r>
    </w:p>
    <w:p w14:paraId="0E45643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知识产权归属</w:t>
      </w:r>
    </w:p>
    <w:p w14:paraId="1F5EDA2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7DFBF77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保密条款</w:t>
      </w:r>
    </w:p>
    <w:p w14:paraId="143707A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1.甲乙双方都负有保守对方的单位机密或商业秘密的义务，保密范围包括但不限于技术情报、数据资料及其他公开后对对方造成影响或损失的秘密。</w:t>
      </w:r>
    </w:p>
    <w:p w14:paraId="3E333CE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2BF8B04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3.本条款不因合同的变更、解除和终止而失效。</w:t>
      </w:r>
    </w:p>
    <w:p w14:paraId="128E19A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不可抗力事件处理</w:t>
      </w:r>
    </w:p>
    <w:p w14:paraId="4F89CAC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3E3F4EA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579113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53F1AB8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4.合同履行过程中，因接受政府行政指令而无法履行的，接受政府行政指令的一方可以免除责任。</w:t>
      </w:r>
    </w:p>
    <w:p w14:paraId="7C8A43F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　合同争议解决</w:t>
      </w:r>
    </w:p>
    <w:p w14:paraId="4F3EBDE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1.因服务质量问题发生争议的，甲方应提交具有相应资质的机构进行鉴定。服务符合标准的，鉴定费由甲方承担；服务不符合标准的，鉴定费由乙方承担。</w:t>
      </w:r>
    </w:p>
    <w:p w14:paraId="59D3718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2.因履行本合同引起的或者与本合同有关的争议，甲乙双方应首先通过友好协商解决，如果协商不能解决，可向甲方所在地有管辖权人民法院提起诉讼。</w:t>
      </w:r>
    </w:p>
    <w:p w14:paraId="577592B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　合同生效及其他</w:t>
      </w:r>
    </w:p>
    <w:p w14:paraId="1C684EC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1.合同经甲乙双方法定代表人或者授权代表签字并加盖单位公章后生效。</w:t>
      </w:r>
    </w:p>
    <w:p w14:paraId="690B26F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2.合同执行中涉及采购资金和采购内容修改或者补充的，须经政府采购监管部门审批，并签书面补充协议报政府采购监管部门备案，方可作为主合同不可分割的一部分。</w:t>
      </w:r>
    </w:p>
    <w:p w14:paraId="10158A9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3.合同未尽事宜，遵照《中华人民共和国民法典》等相关法律、法规规定有关条文执行。</w:t>
      </w:r>
    </w:p>
    <w:p w14:paraId="2A9621D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第十五条　合同的变更、终止与转让</w:t>
      </w:r>
    </w:p>
    <w:p w14:paraId="2E03257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25BC1AE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3CDEBCD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第十六条　本合同与下列文件一起构成合同文件</w:t>
      </w:r>
    </w:p>
    <w:p w14:paraId="753F93C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1.保密协议；</w:t>
      </w:r>
    </w:p>
    <w:p w14:paraId="3563BBF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38B1C9C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w:t>
      </w:r>
    </w:p>
    <w:p w14:paraId="06579AE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14:paraId="09074FCA">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.商务条款偏离表和服务需求偏离表；</w:t>
      </w:r>
    </w:p>
    <w:p w14:paraId="2F40A2F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.投标文件中的其他相关文件。</w:t>
      </w:r>
    </w:p>
    <w:p w14:paraId="44510A0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7F66A6B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第十七条　其他约定事项</w:t>
      </w:r>
    </w:p>
    <w:p w14:paraId="4A82D5C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1.本合同所有附件及相关文件均为本合同的有效组成部分，与本合同具有同等法律效力。若合同附件与本合同存在不一致的，则以本合同为准。</w:t>
      </w:r>
    </w:p>
    <w:p w14:paraId="0DCF495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2.在履行本合同过程中，所有经甲乙双方签署确认的文件（包括会议纪要、补充协议、往来信函、电子邮件等）即成为本合同的有效组成部分。</w:t>
      </w:r>
    </w:p>
    <w:p w14:paraId="71FA73C7">
      <w:pPr>
        <w:pStyle w:val="58"/>
        <w:keepNext w:val="0"/>
        <w:keepLines w:val="0"/>
        <w:pageBreakBefore w:val="0"/>
        <w:shd w:val="clear"/>
        <w:kinsoku/>
        <w:wordWrap w:val="0"/>
        <w:overflowPunct/>
        <w:topLinePunct w:val="0"/>
        <w:autoSpaceDE/>
        <w:autoSpaceDN/>
        <w:bidi w:val="0"/>
        <w:adjustRightInd/>
        <w:snapToGrid/>
        <w:spacing w:beforeLines="0" w:afterLines="0" w:line="400" w:lineRule="exact"/>
        <w:ind w:left="0" w:leftChars="0" w:firstLine="46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3.合同履行期间所有产生费用，包括评审费，劳务费等，由乙方负责，甲方不承担任何费用。</w:t>
      </w:r>
    </w:p>
    <w:p w14:paraId="30395D5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4.甲乙双方确认，以下为各方真实有效通讯地址：</w:t>
      </w:r>
    </w:p>
    <w:p w14:paraId="4EEBA4A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b w:val="0"/>
          <w:bCs/>
          <w:color w:val="auto"/>
          <w:sz w:val="21"/>
          <w:szCs w:val="21"/>
          <w:highlight w:val="none"/>
          <w:u w:val="single"/>
        </w:rPr>
        <w:t>广西壮族自治区生态环境厅</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2BDD74A2">
      <w:pPr>
        <w:keepNext w:val="0"/>
        <w:keepLines w:val="0"/>
        <w:pageBreakBefore w:val="0"/>
        <w:widowControl/>
        <w:suppressLineNumbers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kern w:val="0"/>
          <w:sz w:val="21"/>
          <w:szCs w:val="21"/>
          <w:highlight w:val="none"/>
          <w:u w:val="single"/>
          <w:lang w:val="en-US" w:eastAsia="zh-CN" w:bidi="ar"/>
        </w:rPr>
        <w:t>广西南宁市青秀区佛子岭路 16 号</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1C7A8130">
      <w:pPr>
        <w:keepNext w:val="0"/>
        <w:keepLines w:val="0"/>
        <w:pageBreakBefore w:val="0"/>
        <w:widowControl w:val="0"/>
        <w:suppressLineNumbers w:val="0"/>
        <w:shd w:val="clear"/>
        <w:kinsoku/>
        <w:wordWrap w:val="0"/>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73F74E1">
      <w:pPr>
        <w:keepNext w:val="0"/>
        <w:keepLines w:val="0"/>
        <w:pageBreakBefore w:val="0"/>
        <w:widowControl w:val="0"/>
        <w:suppressLineNumbers w:val="0"/>
        <w:shd w:val="clear"/>
        <w:kinsoku/>
        <w:wordWrap w:val="0"/>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ABCBEE0">
      <w:pPr>
        <w:keepNext w:val="0"/>
        <w:keepLines w:val="0"/>
        <w:pageBreakBefore w:val="0"/>
        <w:widowControl w:val="0"/>
        <w:suppressLineNumbers w:val="0"/>
        <w:shd w:val="clear"/>
        <w:kinsoku/>
        <w:wordWrap w:val="0"/>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14:paraId="00F4210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69CE35C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3CDB3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830132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21B599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7A6D9B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5430461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柒</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62DE3D8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2181EEB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第十八条　合同附件</w:t>
      </w:r>
    </w:p>
    <w:p w14:paraId="1558B0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附件一：保密协议</w:t>
      </w:r>
    </w:p>
    <w:p w14:paraId="4FCD689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附件二：采购需求</w:t>
      </w:r>
    </w:p>
    <w:p w14:paraId="23BDD8D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lang w:val="en-US" w:eastAsia="zh-CN"/>
        </w:rPr>
        <w:t>投标函</w:t>
      </w:r>
    </w:p>
    <w:p w14:paraId="42E2746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附件四：开标一览表</w:t>
      </w:r>
    </w:p>
    <w:p w14:paraId="5A7DBD8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：服务要求偏离表</w:t>
      </w:r>
    </w:p>
    <w:p w14:paraId="3A5C025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：中标通知书</w:t>
      </w:r>
    </w:p>
    <w:p w14:paraId="2AF1A61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附件七：</w:t>
      </w:r>
      <w:r>
        <w:rPr>
          <w:rFonts w:hint="eastAsia" w:ascii="宋体" w:hAnsi="宋体" w:eastAsia="宋体" w:cs="宋体"/>
          <w:color w:val="auto"/>
          <w:sz w:val="21"/>
          <w:szCs w:val="21"/>
          <w:highlight w:val="none"/>
          <w:lang w:val="en-US" w:eastAsia="zh-CN"/>
        </w:rPr>
        <w:t xml:space="preserve">中小企业声明函   </w:t>
      </w:r>
    </w:p>
    <w:p w14:paraId="26765495">
      <w:pPr>
        <w:keepNext w:val="0"/>
        <w:keepLines w:val="0"/>
        <w:pageBreakBefore w:val="0"/>
        <w:shd w:val="clear"/>
        <w:kinsoku/>
        <w:wordWrap w:val="0"/>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p>
    <w:tbl>
      <w:tblPr>
        <w:tblStyle w:val="47"/>
        <w:tblW w:w="8270" w:type="dxa"/>
        <w:tblInd w:w="122" w:type="dxa"/>
        <w:tblLayout w:type="fixed"/>
        <w:tblCellMar>
          <w:top w:w="0" w:type="dxa"/>
          <w:left w:w="108" w:type="dxa"/>
          <w:bottom w:w="0" w:type="dxa"/>
          <w:right w:w="108" w:type="dxa"/>
        </w:tblCellMar>
      </w:tblPr>
      <w:tblGrid>
        <w:gridCol w:w="4165"/>
        <w:gridCol w:w="4105"/>
      </w:tblGrid>
      <w:tr w14:paraId="1515E5BE">
        <w:tblPrEx>
          <w:tblCellMar>
            <w:top w:w="0" w:type="dxa"/>
            <w:left w:w="108" w:type="dxa"/>
            <w:bottom w:w="0" w:type="dxa"/>
            <w:right w:w="108" w:type="dxa"/>
          </w:tblCellMar>
        </w:tblPrEx>
        <w:trPr>
          <w:trHeight w:val="981" w:hRule="atLeast"/>
        </w:trPr>
        <w:tc>
          <w:tcPr>
            <w:tcW w:w="4165" w:type="dxa"/>
            <w:noWrap w:val="0"/>
            <w:vAlign w:val="top"/>
          </w:tcPr>
          <w:p w14:paraId="20841EB5">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105" w:type="dxa"/>
            <w:noWrap w:val="0"/>
            <w:vAlign w:val="top"/>
          </w:tcPr>
          <w:p w14:paraId="65BAF980">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6382A120">
        <w:tblPrEx>
          <w:tblCellMar>
            <w:top w:w="0" w:type="dxa"/>
            <w:left w:w="108" w:type="dxa"/>
            <w:bottom w:w="0" w:type="dxa"/>
            <w:right w:w="108" w:type="dxa"/>
          </w:tblCellMar>
        </w:tblPrEx>
        <w:trPr>
          <w:trHeight w:val="1050" w:hRule="atLeast"/>
        </w:trPr>
        <w:tc>
          <w:tcPr>
            <w:tcW w:w="4165" w:type="dxa"/>
            <w:noWrap w:val="0"/>
            <w:vAlign w:val="top"/>
          </w:tcPr>
          <w:p w14:paraId="554F774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6D3DF22D">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p w14:paraId="33FCBE51">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105" w:type="dxa"/>
            <w:noWrap w:val="0"/>
            <w:vAlign w:val="top"/>
          </w:tcPr>
          <w:p w14:paraId="115C9E6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5E722B99">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5968073A">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63F92D68">
        <w:tblPrEx>
          <w:tblCellMar>
            <w:top w:w="0" w:type="dxa"/>
            <w:left w:w="108" w:type="dxa"/>
            <w:bottom w:w="0" w:type="dxa"/>
            <w:right w:w="108" w:type="dxa"/>
          </w:tblCellMar>
        </w:tblPrEx>
        <w:trPr>
          <w:trHeight w:val="921" w:hRule="atLeast"/>
        </w:trPr>
        <w:tc>
          <w:tcPr>
            <w:tcW w:w="4165" w:type="dxa"/>
            <w:noWrap w:val="0"/>
            <w:vAlign w:val="top"/>
          </w:tcPr>
          <w:p w14:paraId="0CF18DA0">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105" w:type="dxa"/>
            <w:noWrap w:val="0"/>
            <w:vAlign w:val="top"/>
          </w:tcPr>
          <w:p w14:paraId="2AA088F3">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0CAFBF17">
      <w:pPr>
        <w:keepNext w:val="0"/>
        <w:keepLines w:val="0"/>
        <w:pageBreakBefore w:val="0"/>
        <w:shd w:val="clear"/>
        <w:kinsoku/>
        <w:wordWrap w:val="0"/>
        <w:overflowPunct/>
        <w:topLinePunct w:val="0"/>
        <w:autoSpaceDE/>
        <w:autoSpaceDN/>
        <w:bidi w:val="0"/>
        <w:spacing w:beforeLines="0" w:afterLines="0" w:line="400" w:lineRule="exact"/>
        <w:textAlignment w:val="auto"/>
        <w:rPr>
          <w:rFonts w:hint="eastAsia" w:ascii="宋体" w:hAnsi="宋体" w:eastAsia="宋体" w:cs="宋体"/>
          <w:b/>
          <w:bCs/>
          <w:color w:val="auto"/>
          <w:sz w:val="21"/>
          <w:szCs w:val="21"/>
          <w:highlight w:val="none"/>
        </w:rPr>
      </w:pPr>
      <w:bookmarkStart w:id="223" w:name="_Toc13132"/>
      <w:bookmarkStart w:id="224" w:name="_Toc1070"/>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附件一：保密协议</w:t>
      </w:r>
      <w:bookmarkEnd w:id="223"/>
      <w:bookmarkEnd w:id="224"/>
    </w:p>
    <w:p w14:paraId="3D00AF12">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rPr>
      </w:pPr>
      <w:bookmarkStart w:id="225" w:name="_Toc132707357"/>
      <w:bookmarkStart w:id="226" w:name="_Toc19167"/>
      <w:r>
        <w:rPr>
          <w:rFonts w:hint="eastAsia" w:ascii="宋体" w:hAnsi="宋体" w:eastAsia="宋体" w:cs="宋体"/>
          <w:b/>
          <w:bCs/>
          <w:color w:val="auto"/>
          <w:sz w:val="21"/>
          <w:szCs w:val="21"/>
          <w:highlight w:val="none"/>
        </w:rPr>
        <w:t>保密协议</w:t>
      </w:r>
      <w:bookmarkEnd w:id="225"/>
      <w:bookmarkEnd w:id="226"/>
    </w:p>
    <w:p w14:paraId="577E8919">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37045836">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甲方：广西壮族自治区生态环境厅</w:t>
      </w:r>
    </w:p>
    <w:p w14:paraId="101A6061">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负责人：    </w:t>
      </w:r>
    </w:p>
    <w:p w14:paraId="4DEA3576">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地址：广西南宁市青秀区佛子岭路16号</w:t>
      </w:r>
    </w:p>
    <w:p w14:paraId="4F4CB38A">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乙方：</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460ABBE7">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p>
    <w:p w14:paraId="612DD1ED">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4B8D913F">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鉴于本协议甲乙双方就双方签订的编号为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等开展业务/合作；在开展业务/合作的过程中，预计甲方将为上述之目的向乙方披露甲方的专有信息且此等信息均被视为保密信息；因此，双方在此达成如下保密协议：</w:t>
      </w:r>
    </w:p>
    <w:p w14:paraId="5858C187">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sz w:val="21"/>
          <w:szCs w:val="21"/>
          <w:highlight w:val="none"/>
          <w:lang w:eastAsia="zh-CN"/>
        </w:rPr>
      </w:pPr>
      <w:bookmarkStart w:id="227" w:name="_Toc22190"/>
      <w:bookmarkStart w:id="228" w:name="_Toc132707358"/>
      <w:bookmarkStart w:id="229" w:name="_Toc1584680693"/>
      <w:r>
        <w:rPr>
          <w:rFonts w:hint="eastAsia" w:ascii="宋体" w:hAnsi="宋体" w:eastAsia="宋体" w:cs="宋体"/>
          <w:b/>
          <w:color w:val="auto"/>
          <w:sz w:val="21"/>
          <w:szCs w:val="21"/>
          <w:highlight w:val="none"/>
          <w:lang w:eastAsia="zh-CN"/>
        </w:rPr>
        <w:t>一、本协议保密信息的界定</w:t>
      </w:r>
      <w:bookmarkEnd w:id="227"/>
      <w:bookmarkEnd w:id="228"/>
      <w:bookmarkEnd w:id="229"/>
    </w:p>
    <w:p w14:paraId="16C52C98">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30" w:name="_Toc1710318546"/>
      <w:bookmarkStart w:id="231" w:name="_Toc8357"/>
      <w:bookmarkStart w:id="232" w:name="_Toc132707359"/>
      <w:r>
        <w:rPr>
          <w:rFonts w:hint="eastAsia" w:ascii="宋体" w:hAnsi="宋体" w:eastAsia="宋体" w:cs="宋体"/>
          <w:color w:val="auto"/>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highlight w:val="none"/>
          <w:lang w:eastAsia="zh-CN"/>
        </w:rPr>
        <w:t>本协议所指保密信息包括但不限于以下内容：</w:t>
      </w:r>
      <w:bookmarkEnd w:id="230"/>
      <w:bookmarkEnd w:id="231"/>
      <w:bookmarkEnd w:id="232"/>
    </w:p>
    <w:p w14:paraId="0378CE1B">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3" w:name="_Toc1676583173"/>
      <w:bookmarkStart w:id="234" w:name="_Toc132707360"/>
      <w:bookmarkStart w:id="235" w:name="_Toc13086"/>
      <w:r>
        <w:rPr>
          <w:rFonts w:hint="eastAsia" w:ascii="宋体" w:hAnsi="宋体" w:eastAsia="宋体" w:cs="宋体"/>
          <w:b/>
          <w:bCs/>
          <w:color w:val="auto"/>
          <w:kern w:val="2"/>
          <w:sz w:val="21"/>
          <w:szCs w:val="21"/>
          <w:highlight w:val="none"/>
          <w:lang w:eastAsia="zh-CN"/>
        </w:rPr>
        <w:t>技术信息</w:t>
      </w:r>
      <w:r>
        <w:rPr>
          <w:rFonts w:hint="eastAsia" w:ascii="宋体" w:hAnsi="宋体" w:eastAsia="宋体" w:cs="宋体"/>
          <w:color w:val="auto"/>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233"/>
      <w:bookmarkEnd w:id="234"/>
      <w:bookmarkEnd w:id="235"/>
    </w:p>
    <w:p w14:paraId="77ABA629">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6" w:name="_Toc17544"/>
      <w:bookmarkStart w:id="237" w:name="_Toc1177140318"/>
      <w:bookmarkStart w:id="238" w:name="_Toc132707361"/>
      <w:r>
        <w:rPr>
          <w:rFonts w:hint="eastAsia" w:ascii="宋体" w:hAnsi="宋体" w:eastAsia="宋体" w:cs="宋体"/>
          <w:b/>
          <w:bCs/>
          <w:color w:val="auto"/>
          <w:kern w:val="2"/>
          <w:sz w:val="21"/>
          <w:szCs w:val="21"/>
          <w:highlight w:val="none"/>
          <w:lang w:eastAsia="zh-CN"/>
        </w:rPr>
        <w:t>经营信息：</w:t>
      </w:r>
      <w:r>
        <w:rPr>
          <w:rFonts w:hint="eastAsia" w:ascii="宋体" w:hAnsi="宋体" w:eastAsia="宋体" w:cs="宋体"/>
          <w:color w:val="auto"/>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236"/>
      <w:bookmarkEnd w:id="237"/>
      <w:bookmarkEnd w:id="238"/>
    </w:p>
    <w:p w14:paraId="18428A88">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9" w:name="_Toc2119817172"/>
      <w:bookmarkStart w:id="240" w:name="_Toc132707362"/>
      <w:bookmarkStart w:id="241" w:name="_Toc10231"/>
      <w:r>
        <w:rPr>
          <w:rFonts w:hint="eastAsia" w:ascii="宋体" w:hAnsi="宋体" w:eastAsia="宋体" w:cs="宋体"/>
          <w:b/>
          <w:bCs/>
          <w:color w:val="auto"/>
          <w:kern w:val="2"/>
          <w:sz w:val="21"/>
          <w:szCs w:val="21"/>
          <w:highlight w:val="none"/>
          <w:lang w:eastAsia="zh-CN"/>
        </w:rPr>
        <w:t>其他：</w:t>
      </w:r>
      <w:r>
        <w:rPr>
          <w:rFonts w:hint="eastAsia" w:ascii="宋体" w:hAnsi="宋体" w:eastAsia="宋体" w:cs="宋体"/>
          <w:color w:val="auto"/>
          <w:kern w:val="2"/>
          <w:sz w:val="21"/>
          <w:szCs w:val="21"/>
          <w:highlight w:val="none"/>
          <w:lang w:eastAsia="zh-CN"/>
        </w:rPr>
        <w:t>针对</w:t>
      </w:r>
      <w:r>
        <w:rPr>
          <w:rFonts w:hint="eastAsia" w:ascii="宋体" w:hAnsi="宋体" w:eastAsia="宋体" w:cs="宋体"/>
          <w:color w:val="auto"/>
          <w:sz w:val="21"/>
          <w:szCs w:val="21"/>
          <w:highlight w:val="none"/>
          <w:lang w:eastAsia="zh-CN"/>
        </w:rPr>
        <w:t>业务/合作</w:t>
      </w:r>
      <w:r>
        <w:rPr>
          <w:rFonts w:hint="eastAsia" w:ascii="宋体" w:hAnsi="宋体" w:eastAsia="宋体" w:cs="宋体"/>
          <w:color w:val="auto"/>
          <w:kern w:val="2"/>
          <w:sz w:val="21"/>
          <w:szCs w:val="21"/>
          <w:highlight w:val="none"/>
          <w:lang w:eastAsia="zh-CN"/>
        </w:rPr>
        <w:t>需要，甲方向乙方提供的所有相关资料和数据。</w:t>
      </w:r>
      <w:bookmarkEnd w:id="239"/>
      <w:bookmarkEnd w:id="240"/>
      <w:bookmarkEnd w:id="241"/>
    </w:p>
    <w:p w14:paraId="1393CAF3">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（二）上述保密信息的披露，包括但不限于以数据、文字、录音及记载上述内容的文档、光盘、软件、图书等有形介质体现，也可通过口头等视听方式传递。</w:t>
      </w:r>
    </w:p>
    <w:p w14:paraId="1609E0A9">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42" w:name="_Toc8214"/>
      <w:bookmarkStart w:id="243" w:name="_Toc1121355855"/>
      <w:bookmarkStart w:id="244" w:name="_Toc132707363"/>
      <w:r>
        <w:rPr>
          <w:rFonts w:hint="eastAsia" w:ascii="宋体" w:hAnsi="宋体" w:eastAsia="宋体" w:cs="宋体"/>
          <w:b/>
          <w:color w:val="auto"/>
          <w:kern w:val="2"/>
          <w:sz w:val="21"/>
          <w:szCs w:val="21"/>
          <w:highlight w:val="none"/>
          <w:lang w:eastAsia="zh-CN"/>
        </w:rPr>
        <w:t>二、以下信息不属于本协议所定义的保密信息，不受本协议的约束：</w:t>
      </w:r>
      <w:bookmarkEnd w:id="242"/>
      <w:bookmarkEnd w:id="243"/>
      <w:bookmarkEnd w:id="244"/>
    </w:p>
    <w:p w14:paraId="148C5492">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45" w:name="_Toc1638646153"/>
      <w:bookmarkStart w:id="246" w:name="_Toc21538"/>
      <w:bookmarkStart w:id="247" w:name="_Toc132707364"/>
      <w:r>
        <w:rPr>
          <w:rFonts w:hint="eastAsia" w:ascii="宋体" w:hAnsi="宋体" w:eastAsia="宋体" w:cs="宋体"/>
          <w:color w:val="auto"/>
          <w:kern w:val="2"/>
          <w:sz w:val="21"/>
          <w:szCs w:val="21"/>
          <w:highlight w:val="none"/>
          <w:lang w:eastAsia="zh-CN"/>
        </w:rPr>
        <w:t>（一）乙方能够证明已处于公开状态或并不违反本协议即可获得的任何信息；</w:t>
      </w:r>
      <w:bookmarkEnd w:id="245"/>
      <w:bookmarkEnd w:id="246"/>
      <w:bookmarkEnd w:id="247"/>
    </w:p>
    <w:p w14:paraId="6A86D1BC">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bookmarkStart w:id="248" w:name="_Toc6067"/>
      <w:bookmarkStart w:id="249" w:name="_Toc132707365"/>
      <w:bookmarkStart w:id="250" w:name="_Toc1676986016"/>
      <w:r>
        <w:rPr>
          <w:rFonts w:hint="eastAsia" w:ascii="宋体" w:hAnsi="宋体" w:eastAsia="宋体" w:cs="宋体"/>
          <w:color w:val="auto"/>
          <w:sz w:val="21"/>
          <w:szCs w:val="21"/>
          <w:highlight w:val="none"/>
          <w:lang w:eastAsia="zh-CN"/>
        </w:rPr>
        <w:t>（二）书面记录能够证明从甲方收到前乙方已经掌握的信息；</w:t>
      </w:r>
      <w:bookmarkEnd w:id="248"/>
      <w:bookmarkEnd w:id="249"/>
      <w:bookmarkEnd w:id="250"/>
    </w:p>
    <w:p w14:paraId="61FB1CA4">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51" w:name="_Toc20237"/>
      <w:bookmarkStart w:id="252" w:name="_Toc1259475693"/>
      <w:bookmarkStart w:id="253" w:name="_Toc132707366"/>
      <w:r>
        <w:rPr>
          <w:rFonts w:hint="eastAsia" w:ascii="宋体" w:hAnsi="宋体" w:eastAsia="宋体" w:cs="宋体"/>
          <w:color w:val="auto"/>
          <w:kern w:val="2"/>
          <w:sz w:val="21"/>
          <w:szCs w:val="21"/>
          <w:highlight w:val="none"/>
          <w:lang w:eastAsia="zh-CN"/>
        </w:rPr>
        <w:t>（三）经甲方书面同意披露或许可使用的信息。</w:t>
      </w:r>
      <w:bookmarkEnd w:id="251"/>
      <w:bookmarkEnd w:id="252"/>
      <w:bookmarkEnd w:id="253"/>
    </w:p>
    <w:p w14:paraId="5A3F033F">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54" w:name="_Toc132707367"/>
      <w:bookmarkStart w:id="255" w:name="_Toc32588"/>
      <w:bookmarkStart w:id="256" w:name="_Toc1364483399"/>
      <w:r>
        <w:rPr>
          <w:rFonts w:hint="eastAsia" w:ascii="宋体" w:hAnsi="宋体" w:eastAsia="宋体" w:cs="宋体"/>
          <w:b/>
          <w:color w:val="auto"/>
          <w:kern w:val="2"/>
          <w:sz w:val="21"/>
          <w:szCs w:val="21"/>
          <w:highlight w:val="none"/>
          <w:lang w:eastAsia="zh-CN"/>
        </w:rPr>
        <w:t>三、保密义务及具体要求</w:t>
      </w:r>
      <w:bookmarkEnd w:id="254"/>
      <w:bookmarkEnd w:id="255"/>
      <w:bookmarkEnd w:id="256"/>
    </w:p>
    <w:p w14:paraId="19B46A1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57" w:name="_Toc5726"/>
      <w:bookmarkStart w:id="258" w:name="_Toc132707368"/>
      <w:bookmarkStart w:id="259" w:name="_Toc1861507462"/>
      <w:r>
        <w:rPr>
          <w:rFonts w:hint="eastAsia" w:ascii="宋体" w:hAnsi="宋体" w:eastAsia="宋体" w:cs="宋体"/>
          <w:color w:val="auto"/>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57"/>
      <w:bookmarkEnd w:id="258"/>
      <w:bookmarkEnd w:id="259"/>
    </w:p>
    <w:p w14:paraId="392ED60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0" w:name="_Toc32822840"/>
      <w:bookmarkStart w:id="261" w:name="_Toc132707369"/>
      <w:bookmarkStart w:id="262" w:name="_Toc6568"/>
      <w:r>
        <w:rPr>
          <w:rFonts w:hint="eastAsia" w:ascii="宋体" w:hAnsi="宋体" w:eastAsia="宋体" w:cs="宋体"/>
          <w:color w:val="auto"/>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60"/>
      <w:bookmarkEnd w:id="261"/>
      <w:bookmarkEnd w:id="262"/>
    </w:p>
    <w:p w14:paraId="16C8219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3" w:name="_Toc1692559735"/>
      <w:bookmarkStart w:id="264" w:name="_Toc13939"/>
      <w:bookmarkStart w:id="265" w:name="_Toc132707370"/>
      <w:r>
        <w:rPr>
          <w:rFonts w:hint="eastAsia" w:ascii="宋体" w:hAnsi="宋体" w:eastAsia="宋体" w:cs="宋体"/>
          <w:color w:val="auto"/>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3"/>
      <w:bookmarkEnd w:id="264"/>
      <w:bookmarkEnd w:id="265"/>
    </w:p>
    <w:p w14:paraId="1F70A46B">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6" w:name="_Toc11143"/>
      <w:bookmarkStart w:id="267" w:name="_Toc132707371"/>
      <w:bookmarkStart w:id="268" w:name="_Toc915692807"/>
      <w:r>
        <w:rPr>
          <w:rFonts w:hint="eastAsia" w:ascii="宋体" w:hAnsi="宋体" w:eastAsia="宋体" w:cs="宋体"/>
          <w:color w:val="auto"/>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66"/>
      <w:bookmarkEnd w:id="267"/>
      <w:bookmarkEnd w:id="268"/>
    </w:p>
    <w:p w14:paraId="4787196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9" w:name="_Toc1707662881"/>
      <w:bookmarkStart w:id="270" w:name="_Toc27551"/>
      <w:bookmarkStart w:id="271" w:name="_Toc132707372"/>
      <w:r>
        <w:rPr>
          <w:rFonts w:hint="eastAsia" w:ascii="宋体" w:hAnsi="宋体" w:eastAsia="宋体" w:cs="宋体"/>
          <w:color w:val="auto"/>
          <w:kern w:val="2"/>
          <w:sz w:val="21"/>
          <w:szCs w:val="21"/>
          <w:highlight w:val="none"/>
          <w:lang w:eastAsia="zh-CN"/>
        </w:rPr>
        <w:t>（五）对于本协议签署前、签署过程及履行等过程中，乙方所接触到的甲方及甲方关联单位的保密信息，乙方应依据本协议约定履行保密义务。</w:t>
      </w:r>
      <w:bookmarkEnd w:id="269"/>
      <w:bookmarkEnd w:id="270"/>
      <w:bookmarkEnd w:id="271"/>
    </w:p>
    <w:p w14:paraId="7000286D">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2" w:name="_Toc132707373"/>
      <w:bookmarkStart w:id="273" w:name="_Toc1925938929"/>
      <w:bookmarkStart w:id="274" w:name="_Toc2129"/>
      <w:r>
        <w:rPr>
          <w:rFonts w:hint="eastAsia" w:ascii="宋体" w:hAnsi="宋体" w:eastAsia="宋体" w:cs="宋体"/>
          <w:bCs/>
          <w:color w:val="auto"/>
          <w:kern w:val="2"/>
          <w:sz w:val="21"/>
          <w:szCs w:val="21"/>
          <w:highlight w:val="none"/>
          <w:lang w:eastAsia="zh-CN"/>
        </w:rPr>
        <w:t>（六）</w:t>
      </w:r>
      <w:r>
        <w:rPr>
          <w:rFonts w:hint="eastAsia" w:ascii="宋体" w:hAnsi="宋体" w:eastAsia="宋体" w:cs="宋体"/>
          <w:color w:val="auto"/>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72"/>
      <w:bookmarkEnd w:id="273"/>
      <w:bookmarkEnd w:id="274"/>
    </w:p>
    <w:p w14:paraId="06C6172E">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6" w:firstLineChars="202"/>
        <w:jc w:val="both"/>
        <w:textAlignment w:val="auto"/>
        <w:outlineLvl w:val="9"/>
        <w:rPr>
          <w:rFonts w:hint="eastAsia" w:ascii="宋体" w:hAnsi="宋体" w:eastAsia="宋体" w:cs="宋体"/>
          <w:b/>
          <w:color w:val="auto"/>
          <w:kern w:val="2"/>
          <w:sz w:val="21"/>
          <w:szCs w:val="21"/>
          <w:highlight w:val="none"/>
          <w:lang w:eastAsia="zh-CN"/>
        </w:rPr>
      </w:pPr>
      <w:bookmarkStart w:id="275" w:name="_Toc1127185982"/>
      <w:bookmarkStart w:id="276" w:name="_Toc132707374"/>
      <w:bookmarkStart w:id="277" w:name="_Toc10877"/>
      <w:r>
        <w:rPr>
          <w:rFonts w:hint="eastAsia" w:ascii="宋体" w:hAnsi="宋体" w:eastAsia="宋体" w:cs="宋体"/>
          <w:b/>
          <w:color w:val="auto"/>
          <w:kern w:val="2"/>
          <w:sz w:val="21"/>
          <w:szCs w:val="21"/>
          <w:highlight w:val="none"/>
          <w:lang w:eastAsia="zh-CN"/>
        </w:rPr>
        <w:t>四、保密期限</w:t>
      </w:r>
      <w:bookmarkEnd w:id="275"/>
      <w:bookmarkEnd w:id="276"/>
      <w:bookmarkEnd w:id="277"/>
    </w:p>
    <w:p w14:paraId="6EA76D63">
      <w:pPr>
        <w:pStyle w:val="140"/>
        <w:keepNext w:val="0"/>
        <w:keepLines w:val="0"/>
        <w:pageBreakBefore w:val="0"/>
        <w:shd w:val="clear"/>
        <w:tabs>
          <w:tab w:val="left" w:pos="0"/>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8" w:name="_Toc132707375"/>
      <w:bookmarkStart w:id="279" w:name="_Toc1266928463"/>
      <w:bookmarkStart w:id="280" w:name="_Toc28068"/>
      <w:r>
        <w:rPr>
          <w:rFonts w:hint="eastAsia" w:ascii="宋体" w:hAnsi="宋体" w:eastAsia="宋体" w:cs="宋体"/>
          <w:color w:val="auto"/>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78"/>
      <w:bookmarkEnd w:id="279"/>
      <w:bookmarkEnd w:id="280"/>
    </w:p>
    <w:p w14:paraId="79679EA5">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81" w:name="_Toc914130467"/>
      <w:bookmarkStart w:id="282" w:name="_Toc132707376"/>
      <w:bookmarkStart w:id="283" w:name="_Toc12255"/>
      <w:r>
        <w:rPr>
          <w:rFonts w:hint="eastAsia" w:ascii="宋体" w:hAnsi="宋体" w:eastAsia="宋体" w:cs="宋体"/>
          <w:color w:val="auto"/>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1"/>
      <w:bookmarkEnd w:id="282"/>
      <w:bookmarkEnd w:id="283"/>
    </w:p>
    <w:p w14:paraId="33220898">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84" w:name="_Toc27660"/>
      <w:bookmarkStart w:id="285" w:name="_Toc132707377"/>
      <w:bookmarkStart w:id="286" w:name="_Toc512442950"/>
      <w:r>
        <w:rPr>
          <w:rFonts w:hint="eastAsia" w:ascii="宋体" w:hAnsi="宋体" w:eastAsia="宋体" w:cs="宋体"/>
          <w:b/>
          <w:color w:val="auto"/>
          <w:kern w:val="2"/>
          <w:sz w:val="21"/>
          <w:szCs w:val="21"/>
          <w:highlight w:val="none"/>
          <w:lang w:eastAsia="zh-CN"/>
        </w:rPr>
        <w:t>五、违约责任</w:t>
      </w:r>
      <w:bookmarkEnd w:id="284"/>
      <w:bookmarkEnd w:id="285"/>
      <w:bookmarkEnd w:id="286"/>
    </w:p>
    <w:p w14:paraId="08EDF0BE">
      <w:pPr>
        <w:keepNext w:val="0"/>
        <w:keepLines w:val="0"/>
        <w:pageBreakBefore w:val="0"/>
        <w:widowControl/>
        <w:shd w:val="clear"/>
        <w:kinsoku/>
        <w:wordWrap w:val="0"/>
        <w:overflowPunct/>
        <w:topLinePunct w:val="0"/>
        <w:autoSpaceDE/>
        <w:autoSpaceDN/>
        <w:bidi w:val="0"/>
        <w:adjustRightInd w:val="0"/>
        <w:snapToGrid w:val="0"/>
        <w:spacing w:beforeLines="0" w:afterLines="0"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（一）如乙方有违反本协议的情形，无论故意与过失，应当立即停止侵害，并在第一时间采取一切必要措施防止保密信息的扩散，尽最大可能消除影响；</w:t>
      </w:r>
    </w:p>
    <w:p w14:paraId="316AC693">
      <w:pPr>
        <w:keepNext w:val="0"/>
        <w:keepLines w:val="0"/>
        <w:pageBreakBefore w:val="0"/>
        <w:widowControl/>
        <w:shd w:val="clear"/>
        <w:kinsoku/>
        <w:wordWrap w:val="0"/>
        <w:overflowPunct/>
        <w:topLinePunct w:val="0"/>
        <w:autoSpaceDE/>
        <w:autoSpaceDN/>
        <w:bidi w:val="0"/>
        <w:adjustRightInd w:val="0"/>
        <w:snapToGrid w:val="0"/>
        <w:spacing w:beforeLines="0" w:afterLines="0"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49F388BF">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w:t>
      </w:r>
    </w:p>
    <w:p w14:paraId="34F82DB8">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7F5E755A">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49DBE89F">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（三）本协议之条款非经双方签署书面文件不得加以修改、放弃。</w:t>
      </w:r>
    </w:p>
    <w:p w14:paraId="045CED72">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p>
    <w:tbl>
      <w:tblPr>
        <w:tblStyle w:val="47"/>
        <w:tblW w:w="8283" w:type="dxa"/>
        <w:tblInd w:w="122" w:type="dxa"/>
        <w:tblLayout w:type="fixed"/>
        <w:tblCellMar>
          <w:top w:w="0" w:type="dxa"/>
          <w:left w:w="108" w:type="dxa"/>
          <w:bottom w:w="0" w:type="dxa"/>
          <w:right w:w="108" w:type="dxa"/>
        </w:tblCellMar>
      </w:tblPr>
      <w:tblGrid>
        <w:gridCol w:w="4070"/>
        <w:gridCol w:w="4213"/>
      </w:tblGrid>
      <w:tr w14:paraId="5E484542">
        <w:tblPrEx>
          <w:tblCellMar>
            <w:top w:w="0" w:type="dxa"/>
            <w:left w:w="108" w:type="dxa"/>
            <w:bottom w:w="0" w:type="dxa"/>
            <w:right w:w="108" w:type="dxa"/>
          </w:tblCellMar>
        </w:tblPrEx>
        <w:trPr>
          <w:trHeight w:val="981" w:hRule="atLeast"/>
        </w:trPr>
        <w:tc>
          <w:tcPr>
            <w:tcW w:w="4070" w:type="dxa"/>
            <w:noWrap w:val="0"/>
            <w:vAlign w:val="top"/>
          </w:tcPr>
          <w:p w14:paraId="7509D381">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213" w:type="dxa"/>
            <w:noWrap w:val="0"/>
            <w:vAlign w:val="top"/>
          </w:tcPr>
          <w:p w14:paraId="4F6234E8">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1ED15E24">
        <w:tblPrEx>
          <w:tblCellMar>
            <w:top w:w="0" w:type="dxa"/>
            <w:left w:w="108" w:type="dxa"/>
            <w:bottom w:w="0" w:type="dxa"/>
            <w:right w:w="108" w:type="dxa"/>
          </w:tblCellMar>
        </w:tblPrEx>
        <w:trPr>
          <w:trHeight w:val="1050" w:hRule="atLeast"/>
        </w:trPr>
        <w:tc>
          <w:tcPr>
            <w:tcW w:w="4070" w:type="dxa"/>
            <w:noWrap w:val="0"/>
            <w:vAlign w:val="top"/>
          </w:tcPr>
          <w:p w14:paraId="6FE9089E">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1016B81F">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p w14:paraId="3D3751B3">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213" w:type="dxa"/>
            <w:noWrap w:val="0"/>
            <w:vAlign w:val="top"/>
          </w:tcPr>
          <w:p w14:paraId="4F69CED9">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32236140">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47BB75A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05CCBF0A">
        <w:tblPrEx>
          <w:tblCellMar>
            <w:top w:w="0" w:type="dxa"/>
            <w:left w:w="108" w:type="dxa"/>
            <w:bottom w:w="0" w:type="dxa"/>
            <w:right w:w="108" w:type="dxa"/>
          </w:tblCellMar>
        </w:tblPrEx>
        <w:trPr>
          <w:trHeight w:val="601" w:hRule="atLeast"/>
        </w:trPr>
        <w:tc>
          <w:tcPr>
            <w:tcW w:w="4070" w:type="dxa"/>
            <w:noWrap w:val="0"/>
            <w:vAlign w:val="top"/>
          </w:tcPr>
          <w:p w14:paraId="7B2ECDF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213" w:type="dxa"/>
            <w:noWrap w:val="0"/>
            <w:vAlign w:val="top"/>
          </w:tcPr>
          <w:p w14:paraId="1B209284">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16A42A73">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jc w:val="both"/>
        <w:rPr>
          <w:rFonts w:hint="eastAsia" w:ascii="宋体" w:hAnsi="宋体" w:eastAsia="宋体" w:cs="宋体"/>
          <w:strike w:val="0"/>
          <w:dstrike w:val="0"/>
          <w:color w:val="auto"/>
          <w:sz w:val="21"/>
          <w:szCs w:val="21"/>
          <w:highlight w:val="none"/>
        </w:rPr>
      </w:pPr>
      <w:bookmarkStart w:id="287" w:name="_Toc146612292"/>
    </w:p>
    <w:p w14:paraId="35D81254">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jc w:val="both"/>
        <w:rPr>
          <w:rFonts w:hint="eastAsia" w:ascii="宋体" w:hAnsi="宋体" w:eastAsia="宋体" w:cs="宋体"/>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p w14:paraId="185E7154">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jc w:val="center"/>
        <w:rPr>
          <w:rFonts w:hint="eastAsia" w:ascii="方正小标宋_GBK" w:hAnsi="方正小标宋_GBK" w:eastAsia="方正小标宋_GBK" w:cs="方正小标宋_GBK"/>
          <w:strike w:val="0"/>
          <w:dstrike w:val="0"/>
          <w:color w:val="auto"/>
          <w:sz w:val="21"/>
          <w:szCs w:val="21"/>
          <w:highlight w:val="none"/>
        </w:rPr>
      </w:pPr>
      <w:r>
        <w:rPr>
          <w:rFonts w:hint="eastAsia" w:ascii="方正小标宋_GBK" w:hAnsi="方正小标宋_GBK" w:eastAsia="方正小标宋_GBK" w:cs="方正小标宋_GBK"/>
          <w:strike w:val="0"/>
          <w:dstrike w:val="0"/>
          <w:color w:val="auto"/>
          <w:sz w:val="21"/>
          <w:szCs w:val="21"/>
          <w:highlight w:val="none"/>
        </w:rPr>
        <w:t>第六章 投标文件格式</w:t>
      </w:r>
      <w:bookmarkEnd w:id="287"/>
    </w:p>
    <w:p w14:paraId="67E7E7FF">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p>
    <w:p w14:paraId="7FA7E537">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pPr>
      <w:bookmarkStart w:id="288" w:name="_Toc19686836"/>
      <w:bookmarkStart w:id="289" w:name="_Toc254970557"/>
      <w:bookmarkStart w:id="290" w:name="_Toc254970698"/>
      <w:r>
        <w:rPr>
          <w:rFonts w:hint="eastAsia" w:ascii="宋体" w:hAnsi="宋体" w:eastAsia="宋体" w:cs="宋体"/>
          <w:b/>
          <w:strike w:val="0"/>
          <w:dstrike w:val="0"/>
          <w:color w:val="auto"/>
          <w:sz w:val="21"/>
          <w:szCs w:val="21"/>
          <w:highlight w:val="none"/>
        </w:rPr>
        <w:t>一、报价文件格式</w:t>
      </w:r>
      <w:bookmarkEnd w:id="288"/>
    </w:p>
    <w:p w14:paraId="3CB77A64">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 报价文件封面格式：</w:t>
      </w:r>
    </w:p>
    <w:p w14:paraId="29847E18">
      <w:pPr>
        <w:keepNext w:val="0"/>
        <w:keepLines w:val="0"/>
        <w:pageBreakBefore w:val="0"/>
        <w:shd w:val="clear"/>
        <w:kinsoku/>
        <w:topLinePunct w:val="0"/>
        <w:bidi w:val="0"/>
        <w:snapToGrid w:val="0"/>
        <w:spacing w:beforeLines="50" w:after="50" w:line="400" w:lineRule="exact"/>
        <w:ind w:left="142"/>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78C1F2B3">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Cs/>
          <w:strike w:val="0"/>
          <w:dstrike w:val="0"/>
          <w:color w:val="auto"/>
          <w:sz w:val="21"/>
          <w:szCs w:val="21"/>
          <w:highlight w:val="none"/>
        </w:rPr>
      </w:pPr>
    </w:p>
    <w:p w14:paraId="67DC4228">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第一部分报价文件</w:t>
      </w:r>
    </w:p>
    <w:p w14:paraId="4E1B7406">
      <w:pPr>
        <w:keepNext w:val="0"/>
        <w:keepLines w:val="0"/>
        <w:pageBreakBefore w:val="0"/>
        <w:shd w:val="clear"/>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25B43201">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项目名称：</w:t>
      </w:r>
      <w:r>
        <w:rPr>
          <w:rFonts w:hint="eastAsia" w:ascii="宋体" w:hAnsi="宋体" w:eastAsia="宋体" w:cs="宋体"/>
          <w:bCs/>
          <w:strike w:val="0"/>
          <w:dstrike w:val="0"/>
          <w:color w:val="auto"/>
          <w:sz w:val="21"/>
          <w:szCs w:val="21"/>
          <w:highlight w:val="none"/>
          <w:u w:val="single"/>
        </w:rPr>
        <w:t xml:space="preserve">                            </w:t>
      </w:r>
    </w:p>
    <w:p w14:paraId="2996C6E1">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1812FD3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r>
        <w:rPr>
          <w:rFonts w:hint="eastAsia" w:ascii="宋体" w:hAnsi="宋体" w:eastAsia="宋体" w:cs="宋体"/>
          <w:bCs/>
          <w:strike w:val="0"/>
          <w:dstrike w:val="0"/>
          <w:color w:val="auto"/>
          <w:sz w:val="21"/>
          <w:szCs w:val="21"/>
          <w:highlight w:val="none"/>
          <w:u w:val="single"/>
        </w:rPr>
        <w:t xml:space="preserve">                            </w:t>
      </w:r>
    </w:p>
    <w:p w14:paraId="23D76770">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06C33C0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bCs/>
          <w:strike w:val="0"/>
          <w:dstrike w:val="0"/>
          <w:color w:val="auto"/>
          <w:sz w:val="21"/>
          <w:szCs w:val="21"/>
          <w:highlight w:val="none"/>
          <w:lang w:eastAsia="zh-CN"/>
        </w:rPr>
        <w:t>分</w:t>
      </w:r>
      <w:r>
        <w:rPr>
          <w:rFonts w:hint="eastAsia" w:ascii="宋体" w:hAnsi="宋体" w:eastAsia="宋体" w:cs="宋体"/>
          <w:bCs/>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u w:val="single"/>
        </w:rPr>
        <w:t xml:space="preserve">                            </w:t>
      </w:r>
    </w:p>
    <w:p w14:paraId="4C3C95E4">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58E6477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r>
        <w:rPr>
          <w:rFonts w:hint="eastAsia" w:ascii="宋体" w:hAnsi="宋体" w:eastAsia="宋体" w:cs="宋体"/>
          <w:bCs/>
          <w:strike w:val="0"/>
          <w:dstrike w:val="0"/>
          <w:color w:val="auto"/>
          <w:sz w:val="21"/>
          <w:szCs w:val="21"/>
          <w:highlight w:val="none"/>
          <w:u w:val="single"/>
        </w:rPr>
        <w:t xml:space="preserve">                          </w:t>
      </w:r>
    </w:p>
    <w:p w14:paraId="024B0F46">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4D21DB1F">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r>
        <w:rPr>
          <w:rFonts w:hint="eastAsia" w:ascii="宋体" w:hAnsi="宋体" w:eastAsia="宋体" w:cs="宋体"/>
          <w:bCs/>
          <w:strike w:val="0"/>
          <w:dstrike w:val="0"/>
          <w:color w:val="auto"/>
          <w:sz w:val="21"/>
          <w:szCs w:val="21"/>
          <w:highlight w:val="none"/>
          <w:u w:val="single"/>
        </w:rPr>
        <w:t xml:space="preserve">                          </w:t>
      </w:r>
    </w:p>
    <w:p w14:paraId="01EA09EC">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0200B2C">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4638358">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397B1E4A">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2.</w:t>
      </w:r>
      <w:r>
        <w:rPr>
          <w:rFonts w:hint="eastAsia" w:ascii="宋体" w:hAnsi="宋体" w:eastAsia="宋体" w:cs="宋体"/>
          <w:b/>
          <w:bCs/>
          <w:strike w:val="0"/>
          <w:dstrike w:val="0"/>
          <w:color w:val="auto"/>
          <w:sz w:val="21"/>
          <w:szCs w:val="21"/>
          <w:highlight w:val="none"/>
        </w:rPr>
        <w:t>报价文件目录</w:t>
      </w:r>
    </w:p>
    <w:p w14:paraId="41BCCDB9">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7F3491B1">
      <w:pPr>
        <w:keepNext w:val="0"/>
        <w:keepLines w:val="0"/>
        <w:pageBreakBefore w:val="0"/>
        <w:shd w:val="clear"/>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6CE892C7">
      <w:pPr>
        <w:keepNext w:val="0"/>
        <w:keepLines w:val="0"/>
        <w:pageBreakBefore w:val="0"/>
        <w:shd w:val="clear"/>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6DB828DE">
      <w:pPr>
        <w:keepNext w:val="0"/>
        <w:keepLines w:val="0"/>
        <w:pageBreakBefore w:val="0"/>
        <w:shd w:val="clear"/>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156D9636">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3.投标函格式：</w:t>
      </w:r>
    </w:p>
    <w:p w14:paraId="45408CF3">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投标函</w:t>
      </w:r>
    </w:p>
    <w:p w14:paraId="403C75E0">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采购代理机构/采购人</w:t>
      </w:r>
      <w:r>
        <w:rPr>
          <w:rFonts w:hint="eastAsia" w:ascii="宋体" w:hAnsi="宋体" w:eastAsia="宋体" w:cs="宋体"/>
          <w:strike w:val="0"/>
          <w:dstrike w:val="0"/>
          <w:color w:val="auto"/>
          <w:sz w:val="21"/>
          <w:szCs w:val="21"/>
          <w:highlight w:val="none"/>
        </w:rPr>
        <w:t>：</w:t>
      </w:r>
    </w:p>
    <w:p w14:paraId="7605B47B">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我方已仔细阅读了贵方组织的</w:t>
      </w:r>
      <w:bookmarkStart w:id="291" w:name="OLE_LINK185"/>
      <w:bookmarkStart w:id="292" w:name="OLE_LINK184"/>
      <w:r>
        <w:rPr>
          <w:rFonts w:hint="eastAsia" w:ascii="宋体" w:hAnsi="宋体" w:eastAsia="宋体" w:cs="宋体"/>
          <w:strike w:val="0"/>
          <w:dstrike w:val="0"/>
          <w:color w:val="auto"/>
          <w:sz w:val="21"/>
          <w:szCs w:val="21"/>
          <w:highlight w:val="none"/>
          <w:u w:val="single"/>
        </w:rPr>
        <w:t>（项目名称/项目编号）</w:t>
      </w:r>
      <w:bookmarkEnd w:id="291"/>
      <w:bookmarkEnd w:id="292"/>
      <w:r>
        <w:rPr>
          <w:rFonts w:hint="eastAsia" w:ascii="宋体" w:hAnsi="宋体" w:eastAsia="宋体" w:cs="宋体"/>
          <w:strike w:val="0"/>
          <w:dstrike w:val="0"/>
          <w:color w:val="auto"/>
          <w:sz w:val="21"/>
          <w:szCs w:val="21"/>
          <w:highlight w:val="none"/>
        </w:rPr>
        <w:t>招标文件的全部内容，授权</w:t>
      </w:r>
      <w:r>
        <w:rPr>
          <w:rFonts w:hint="eastAsia" w:ascii="宋体" w:hAnsi="宋体" w:eastAsia="宋体" w:cs="宋体"/>
          <w:strike w:val="0"/>
          <w:dstrike w:val="0"/>
          <w:color w:val="auto"/>
          <w:sz w:val="21"/>
          <w:szCs w:val="21"/>
          <w:highlight w:val="none"/>
          <w:u w:val="single"/>
        </w:rPr>
        <w:t>（姓名/职务)</w:t>
      </w:r>
      <w:r>
        <w:rPr>
          <w:rFonts w:hint="eastAsia" w:ascii="宋体" w:hAnsi="宋体" w:eastAsia="宋体" w:cs="宋体"/>
          <w:strike w:val="0"/>
          <w:dstrike w:val="0"/>
          <w:color w:val="auto"/>
          <w:sz w:val="21"/>
          <w:szCs w:val="21"/>
          <w:highlight w:val="none"/>
        </w:rPr>
        <w:t>为全权代表，现正式递交下述文件参加贵方组织的本次政府采购活动：</w:t>
      </w:r>
    </w:p>
    <w:p w14:paraId="0C2F6FA3">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一、报价文件电子版一份（包含按投标人须知前附表要求提交的全部文件）；</w:t>
      </w:r>
    </w:p>
    <w:p w14:paraId="55E31EC8">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二、资格文件电子版一份（包含按投标人须知前附表要求提交的全部文件）；</w:t>
      </w:r>
    </w:p>
    <w:p w14:paraId="2564CBA9">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三、商务技术文件电子版一份（包含按投标人须知前附表要求提交的全部文件）；</w:t>
      </w:r>
    </w:p>
    <w:p w14:paraId="09EDBA70">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据此函，我方宣布同意如下：</w:t>
      </w:r>
    </w:p>
    <w:p w14:paraId="7D2A4B2A">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1.我方愿意以报价文件电子版的开标一览表中的投标总报价，按照我方承诺的内容提供本项目招标文件第二章“采购需求”中的相应的采购内容。</w:t>
      </w:r>
    </w:p>
    <w:p w14:paraId="40FF11AF">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2.我方同意自本项目招标文件“第三章投标人须知”第一节投标人须知前附表第21.2项规定的投标截止时间（开标时间）起遵循本投标函，并承诺在“投标人须知前附表”第17.2项规定的投标有效期内不修改、撤销投标文件。</w:t>
      </w:r>
    </w:p>
    <w:p w14:paraId="05FEE175">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3.我方所递交的投标文件及有关资料都是内容完整、真实和准确的。</w:t>
      </w:r>
    </w:p>
    <w:p w14:paraId="2481F6E5">
      <w:pPr>
        <w:pStyle w:val="26"/>
        <w:keepNext w:val="0"/>
        <w:keepLines w:val="0"/>
        <w:pageBreakBefore w:val="0"/>
        <w:shd w:val="clear"/>
        <w:kinsoku/>
        <w:topLinePunct w:val="0"/>
        <w:bidi w:val="0"/>
        <w:spacing w:line="400" w:lineRule="exact"/>
        <w:ind w:firstLine="48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4.我方承诺已经具备《中华人民共和国政府采购法》中规定的参加政府采购活动的投标人应当具备的全部条件。</w:t>
      </w:r>
    </w:p>
    <w:p w14:paraId="718DD332">
      <w:pPr>
        <w:pStyle w:val="26"/>
        <w:keepNext w:val="0"/>
        <w:keepLines w:val="0"/>
        <w:pageBreakBefore w:val="0"/>
        <w:shd w:val="clear"/>
        <w:kinsoku/>
        <w:topLinePunct w:val="0"/>
        <w:bidi w:val="0"/>
        <w:spacing w:line="400" w:lineRule="exact"/>
        <w:ind w:firstLine="48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5.如本项目采购内容涉及须符合国家强制规定的，我方承诺我方本次投标（包括资格条件和所投产品）均符合国家有关强制规定。</w:t>
      </w:r>
    </w:p>
    <w:p w14:paraId="37E05D93">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0970268">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7.我方已详细审核招标文件，我方知道必须放弃提出含糊不清或误解问题的权利。</w:t>
      </w:r>
    </w:p>
    <w:p w14:paraId="4D49C33D">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8.我方同意应贵方要求提供与本投标有关的任何数据或资料。若贵方需要，我方愿意提供我方作出的一切承诺的证明材料。</w:t>
      </w:r>
    </w:p>
    <w:p w14:paraId="0164FE4F">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9.我方完全理解贵方不一定接受投标报价最低的投标人为中标投标人的行为。</w:t>
      </w:r>
    </w:p>
    <w:p w14:paraId="5D8E8532">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我方将严格遵守《中华人民共和国政府采购法》第七十七条的规定，即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C89E286">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（1）提供虚假材料谋取中标、成交的；</w:t>
      </w:r>
    </w:p>
    <w:p w14:paraId="303A9521">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（2）采取不正当手段诋毁、排挤其他投标人的；</w:t>
      </w:r>
    </w:p>
    <w:p w14:paraId="7FBD49BD">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（3）与采购人、其他投标人或者采购代理机构恶意串通的；</w:t>
      </w:r>
    </w:p>
    <w:p w14:paraId="62FACAD7">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（4）向采购人、采购代理机构行贿或者提供其他不正当利益的；</w:t>
      </w:r>
    </w:p>
    <w:p w14:paraId="7331B32F">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（5）在招标采购过程中与采购人进行协商谈判的；</w:t>
      </w:r>
    </w:p>
    <w:p w14:paraId="435931B4">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（6）拒绝有关部门监督检查或提供虚假情况的。</w:t>
      </w:r>
    </w:p>
    <w:p w14:paraId="3FAC36CF">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11.我方及由本人担任法定代表人的其他机构最近三年内被处罚的违法行为有：</w:t>
      </w:r>
      <w:r>
        <w:rPr>
          <w:rFonts w:hint="eastAsia" w:ascii="宋体" w:hAnsi="宋体" w:eastAsia="宋体" w:cs="宋体"/>
          <w:strike w:val="0"/>
          <w:dstrike w:val="0"/>
          <w:color w:val="auto"/>
          <w:sz w:val="21"/>
          <w:szCs w:val="21"/>
          <w:highlight w:val="none"/>
          <w:u w:val="single"/>
        </w:rPr>
        <w:t xml:space="preserve">    。</w:t>
      </w:r>
    </w:p>
    <w:p w14:paraId="5912C80B">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12.以上事项如有虚假或隐瞒，我方愿意承担一切后果，并不再寻求任何旨在减轻或免除法律责任的辩解。</w:t>
      </w:r>
    </w:p>
    <w:p w14:paraId="23AF1A02">
      <w:pPr>
        <w:pStyle w:val="26"/>
        <w:keepNext w:val="0"/>
        <w:keepLines w:val="0"/>
        <w:pageBreakBefore w:val="0"/>
        <w:shd w:val="clear"/>
        <w:kinsoku/>
        <w:topLinePunct w:val="0"/>
        <w:bidi w:val="0"/>
        <w:spacing w:line="400" w:lineRule="exact"/>
        <w:ind w:firstLine="42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13.与本投标有关的一切正式往来信函请寄：</w:t>
      </w:r>
    </w:p>
    <w:p w14:paraId="25AAF925">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地址：</w:t>
      </w:r>
      <w:r>
        <w:rPr>
          <w:rFonts w:hint="eastAsia" w:ascii="宋体" w:hAnsi="宋体" w:eastAsia="宋体" w:cs="宋体"/>
          <w:strike w:val="0"/>
          <w:dstrike w:val="0"/>
          <w:color w:val="auto"/>
          <w:sz w:val="21"/>
          <w:szCs w:val="21"/>
          <w:highlight w:val="none"/>
          <w:u w:val="single"/>
        </w:rPr>
        <w:t xml:space="preserve">                       </w:t>
      </w:r>
    </w:p>
    <w:p w14:paraId="4C55604F">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联系电话：</w:t>
      </w:r>
      <w:r>
        <w:rPr>
          <w:rFonts w:hint="eastAsia" w:ascii="宋体" w:hAnsi="宋体" w:eastAsia="宋体" w:cs="宋体"/>
          <w:strike w:val="0"/>
          <w:dstrike w:val="0"/>
          <w:color w:val="auto"/>
          <w:sz w:val="21"/>
          <w:szCs w:val="21"/>
          <w:highlight w:val="none"/>
          <w:u w:val="single"/>
        </w:rPr>
        <w:t xml:space="preserve">                     </w:t>
      </w:r>
    </w:p>
    <w:p w14:paraId="0C8CD7F0">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电子邮箱：</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传真：</w:t>
      </w:r>
      <w:r>
        <w:rPr>
          <w:rFonts w:hint="eastAsia" w:ascii="宋体" w:hAnsi="宋体" w:eastAsia="宋体" w:cs="宋体"/>
          <w:strike w:val="0"/>
          <w:dstrike w:val="0"/>
          <w:color w:val="auto"/>
          <w:sz w:val="21"/>
          <w:szCs w:val="21"/>
          <w:highlight w:val="none"/>
          <w:u w:val="single"/>
        </w:rPr>
        <w:t>　　　　　　　　　　　　　</w:t>
      </w:r>
    </w:p>
    <w:p w14:paraId="0AC1DF97">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邮政编码：</w:t>
      </w:r>
      <w:r>
        <w:rPr>
          <w:rFonts w:hint="eastAsia" w:ascii="宋体" w:hAnsi="宋体" w:eastAsia="宋体" w:cs="宋体"/>
          <w:strike w:val="0"/>
          <w:dstrike w:val="0"/>
          <w:color w:val="auto"/>
          <w:sz w:val="21"/>
          <w:szCs w:val="21"/>
          <w:highlight w:val="none"/>
          <w:u w:val="single"/>
        </w:rPr>
        <w:t xml:space="preserve">                  </w:t>
      </w:r>
    </w:p>
    <w:p w14:paraId="3E70E816">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开户名称：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开户银行：</w:t>
      </w:r>
      <w:r>
        <w:rPr>
          <w:rFonts w:hint="eastAsia" w:ascii="宋体" w:hAnsi="宋体" w:eastAsia="宋体" w:cs="宋体"/>
          <w:strike w:val="0"/>
          <w:dstrike w:val="0"/>
          <w:color w:val="auto"/>
          <w:sz w:val="21"/>
          <w:szCs w:val="21"/>
          <w:highlight w:val="none"/>
          <w:u w:val="single"/>
        </w:rPr>
        <w:t xml:space="preserve">                       </w:t>
      </w:r>
    </w:p>
    <w:p w14:paraId="3D737FCA">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银行账号：</w:t>
      </w:r>
      <w:r>
        <w:rPr>
          <w:rFonts w:hint="eastAsia" w:ascii="宋体" w:hAnsi="宋体" w:eastAsia="宋体" w:cs="宋体"/>
          <w:strike w:val="0"/>
          <w:dstrike w:val="0"/>
          <w:color w:val="auto"/>
          <w:sz w:val="21"/>
          <w:szCs w:val="21"/>
          <w:highlight w:val="none"/>
          <w:u w:val="single"/>
        </w:rPr>
        <w:t xml:space="preserve">                  </w:t>
      </w:r>
    </w:p>
    <w:p w14:paraId="0AA92F7D">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p>
    <w:p w14:paraId="74DD952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p>
    <w:p w14:paraId="46B5F1F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653D60E9">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br w:type="page"/>
      </w:r>
      <w:r>
        <w:rPr>
          <w:rFonts w:hint="eastAsia" w:ascii="宋体" w:hAnsi="宋体" w:eastAsia="宋体" w:cs="宋体"/>
          <w:b/>
          <w:strike w:val="0"/>
          <w:dstrike w:val="0"/>
          <w:color w:val="auto"/>
          <w:sz w:val="21"/>
          <w:szCs w:val="21"/>
          <w:highlight w:val="none"/>
        </w:rPr>
        <w:t>4.开标一览表</w:t>
      </w:r>
    </w:p>
    <w:p w14:paraId="73CFB913">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开标一览表</w:t>
      </w:r>
    </w:p>
    <w:p w14:paraId="183D6608">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项目名称：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项目编号：</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w:t>
      </w:r>
    </w:p>
    <w:p w14:paraId="29E0278F">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w:t>
      </w:r>
    </w:p>
    <w:p w14:paraId="242DC5C2">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7"/>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68"/>
        <w:gridCol w:w="1134"/>
        <w:gridCol w:w="1134"/>
        <w:gridCol w:w="1600"/>
        <w:gridCol w:w="1594"/>
      </w:tblGrid>
      <w:tr w14:paraId="1584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A3562D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3BC21B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标的名称</w:t>
            </w:r>
          </w:p>
        </w:tc>
        <w:tc>
          <w:tcPr>
            <w:tcW w:w="1134" w:type="dxa"/>
            <w:tcBorders>
              <w:top w:val="single" w:color="auto" w:sz="4" w:space="0"/>
              <w:left w:val="single" w:color="auto" w:sz="4" w:space="0"/>
              <w:bottom w:val="single" w:color="auto" w:sz="4" w:space="0"/>
              <w:right w:val="single" w:color="auto" w:sz="4" w:space="0"/>
            </w:tcBorders>
            <w:vAlign w:val="center"/>
          </w:tcPr>
          <w:p w14:paraId="7871B9D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9C665E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单位</w:t>
            </w:r>
          </w:p>
        </w:tc>
        <w:tc>
          <w:tcPr>
            <w:tcW w:w="1600" w:type="dxa"/>
            <w:tcBorders>
              <w:top w:val="single" w:color="auto" w:sz="4" w:space="0"/>
              <w:left w:val="single" w:color="auto" w:sz="4" w:space="0"/>
              <w:bottom w:val="single" w:color="auto" w:sz="4" w:space="0"/>
              <w:right w:val="single" w:color="auto" w:sz="4" w:space="0"/>
            </w:tcBorders>
            <w:vAlign w:val="center"/>
          </w:tcPr>
          <w:p w14:paraId="53F5A65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单价（元）</w:t>
            </w:r>
          </w:p>
        </w:tc>
        <w:tc>
          <w:tcPr>
            <w:tcW w:w="1594" w:type="dxa"/>
            <w:tcBorders>
              <w:top w:val="single" w:color="auto" w:sz="4" w:space="0"/>
              <w:left w:val="single" w:color="auto" w:sz="4" w:space="0"/>
              <w:bottom w:val="single" w:color="auto" w:sz="4" w:space="0"/>
              <w:right w:val="single" w:color="auto" w:sz="4" w:space="0"/>
            </w:tcBorders>
            <w:vAlign w:val="center"/>
          </w:tcPr>
          <w:p w14:paraId="5C06990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总价（元）</w:t>
            </w:r>
          </w:p>
        </w:tc>
      </w:tr>
      <w:tr w14:paraId="7838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F47C5C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23D6E7B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35D19B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745F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CA5805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174CAB4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r>
      <w:tr w14:paraId="297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4B064A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4A2F617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97A94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B1A25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8E8E78C">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2F0B8BE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r>
      <w:tr w14:paraId="4AC2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376B0F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14:paraId="61A55A6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16172D1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1776492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600" w:type="dxa"/>
            <w:tcBorders>
              <w:top w:val="single" w:color="auto" w:sz="4" w:space="0"/>
              <w:left w:val="single" w:color="auto" w:sz="4" w:space="0"/>
              <w:bottom w:val="single" w:color="auto" w:sz="4" w:space="0"/>
              <w:right w:val="single" w:color="auto" w:sz="4" w:space="0"/>
            </w:tcBorders>
            <w:vAlign w:val="center"/>
          </w:tcPr>
          <w:p w14:paraId="64CA47A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594" w:type="dxa"/>
            <w:tcBorders>
              <w:top w:val="single" w:color="auto" w:sz="4" w:space="0"/>
              <w:left w:val="single" w:color="auto" w:sz="4" w:space="0"/>
              <w:bottom w:val="single" w:color="auto" w:sz="4" w:space="0"/>
              <w:right w:val="single" w:color="auto" w:sz="4" w:space="0"/>
            </w:tcBorders>
            <w:vAlign w:val="center"/>
          </w:tcPr>
          <w:p w14:paraId="2730D80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r>
      <w:tr w14:paraId="11B1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025128B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报价合计（包含税费等所有费用）（大写）：             （￥               元）</w:t>
            </w:r>
          </w:p>
        </w:tc>
      </w:tr>
      <w:tr w14:paraId="300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18358F9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r w14:paraId="635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6CFDB4D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u w:val="none"/>
                <w:lang w:val="en-US" w:eastAsia="zh-CN"/>
              </w:rPr>
            </w:pPr>
            <w:r>
              <w:rPr>
                <w:rFonts w:hint="eastAsia" w:ascii="宋体" w:hAnsi="宋体" w:eastAsia="宋体" w:cs="宋体"/>
                <w:color w:val="auto"/>
                <w:sz w:val="21"/>
                <w:szCs w:val="21"/>
                <w:highlight w:val="none"/>
              </w:rPr>
              <w:t>项目服务期限</w:t>
            </w:r>
            <w:r>
              <w:rPr>
                <w:rFonts w:hint="eastAsia" w:ascii="宋体" w:hAnsi="宋体" w:eastAsia="宋体" w:cs="宋体"/>
                <w:color w:val="auto"/>
                <w:sz w:val="21"/>
                <w:szCs w:val="21"/>
                <w:highlight w:val="none"/>
                <w:lang w:eastAsia="zh-CN"/>
              </w:rPr>
              <w:t>：</w:t>
            </w:r>
          </w:p>
        </w:tc>
      </w:tr>
      <w:tr w14:paraId="66A4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13567C7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交付时间：</w:t>
            </w:r>
          </w:p>
        </w:tc>
      </w:tr>
      <w:tr w14:paraId="652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3EA112B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交付</w:t>
            </w:r>
            <w:r>
              <w:rPr>
                <w:rFonts w:hint="eastAsia" w:ascii="宋体" w:hAnsi="宋体" w:eastAsia="宋体" w:cs="宋体"/>
                <w:strike w:val="0"/>
                <w:dstrike w:val="0"/>
                <w:color w:val="auto"/>
                <w:sz w:val="21"/>
                <w:szCs w:val="21"/>
                <w:highlight w:val="none"/>
              </w:rPr>
              <w:t>地点：</w:t>
            </w:r>
          </w:p>
        </w:tc>
      </w:tr>
    </w:tbl>
    <w:p w14:paraId="1E4344FF">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注：</w:t>
      </w:r>
    </w:p>
    <w:p w14:paraId="713A96B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1.投标人需按本表格式填写，不得自行更改，也不得留空， 如有多</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kern w:val="0"/>
          <w:sz w:val="21"/>
          <w:szCs w:val="21"/>
          <w:highlight w:val="none"/>
          <w:lang w:val="zh-CN"/>
        </w:rPr>
        <w:t>，按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kern w:val="0"/>
          <w:sz w:val="21"/>
          <w:szCs w:val="21"/>
          <w:highlight w:val="none"/>
          <w:lang w:val="zh-CN"/>
        </w:rPr>
        <w:t>分别提供开标一览表，必须加盖投标人有效电子</w:t>
      </w:r>
      <w:r>
        <w:rPr>
          <w:rFonts w:hint="eastAsia" w:ascii="宋体" w:hAnsi="宋体" w:eastAsia="宋体" w:cs="宋体"/>
          <w:strike w:val="0"/>
          <w:dstrike w:val="0"/>
          <w:color w:val="auto"/>
          <w:kern w:val="0"/>
          <w:sz w:val="21"/>
          <w:szCs w:val="21"/>
          <w:highlight w:val="none"/>
        </w:rPr>
        <w:t>签章</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b/>
          <w:strike w:val="0"/>
          <w:dstrike w:val="0"/>
          <w:color w:val="auto"/>
          <w:kern w:val="0"/>
          <w:sz w:val="21"/>
          <w:szCs w:val="21"/>
          <w:highlight w:val="none"/>
          <w:lang w:val="zh-CN"/>
        </w:rPr>
        <w:t>否则其投标作无效标处理。</w:t>
      </w:r>
    </w:p>
    <w:p w14:paraId="1F147D9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2.本表内容均不能涂改，</w:t>
      </w:r>
      <w:r>
        <w:rPr>
          <w:rFonts w:hint="eastAsia" w:ascii="宋体" w:hAnsi="宋体" w:eastAsia="宋体" w:cs="宋体"/>
          <w:b/>
          <w:strike w:val="0"/>
          <w:dstrike w:val="0"/>
          <w:color w:val="auto"/>
          <w:kern w:val="0"/>
          <w:sz w:val="21"/>
          <w:szCs w:val="21"/>
          <w:highlight w:val="none"/>
          <w:lang w:val="zh-CN"/>
        </w:rPr>
        <w:t>否则其投标作无效标处理。</w:t>
      </w:r>
    </w:p>
    <w:p w14:paraId="2393BFA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3.如为联合体投标，“投标人名称”处必须列明联合体各方名称，并标注联合体牵头人名称，且盖章处须加盖联合体</w:t>
      </w:r>
      <w:r>
        <w:rPr>
          <w:rFonts w:hint="eastAsia" w:ascii="宋体" w:hAnsi="宋体" w:eastAsia="宋体" w:cs="宋体"/>
          <w:strike w:val="0"/>
          <w:dstrike w:val="0"/>
          <w:color w:val="auto"/>
          <w:kern w:val="0"/>
          <w:sz w:val="21"/>
          <w:szCs w:val="21"/>
          <w:highlight w:val="none"/>
        </w:rPr>
        <w:t>牵头人</w:t>
      </w:r>
      <w:r>
        <w:rPr>
          <w:rFonts w:hint="eastAsia" w:ascii="宋体" w:hAnsi="宋体" w:eastAsia="宋体" w:cs="宋体"/>
          <w:strike w:val="0"/>
          <w:dstrike w:val="0"/>
          <w:color w:val="auto"/>
          <w:kern w:val="0"/>
          <w:sz w:val="21"/>
          <w:szCs w:val="21"/>
          <w:highlight w:val="none"/>
          <w:lang w:val="zh-CN"/>
        </w:rPr>
        <w:t>公章，</w:t>
      </w:r>
      <w:r>
        <w:rPr>
          <w:rFonts w:hint="eastAsia" w:ascii="宋体" w:hAnsi="宋体" w:eastAsia="宋体" w:cs="宋体"/>
          <w:b/>
          <w:strike w:val="0"/>
          <w:dstrike w:val="0"/>
          <w:color w:val="auto"/>
          <w:kern w:val="0"/>
          <w:sz w:val="21"/>
          <w:szCs w:val="21"/>
          <w:highlight w:val="none"/>
          <w:lang w:val="zh-CN"/>
        </w:rPr>
        <w:t>否则其投标作无效标处理。</w:t>
      </w:r>
    </w:p>
    <w:p w14:paraId="7776E125">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4.特别提示：采购机构将对项目名称和项目编号，中标投标人名称、地址和中标金额、服务要求等予以公示。</w:t>
      </w:r>
    </w:p>
    <w:p w14:paraId="6B83178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5.符合招标文件中列明的可享受中小企业扶持政策的投标人，请按照格式提供中小企业声明函。（注：投标人提供的中小企业声明函内容不实的，属于提供虚假材料谋取中标、成交，依照《中华人民共和国政府采购法》等国家有关规定追究相应责任。）</w:t>
      </w:r>
    </w:p>
    <w:p w14:paraId="3C1CEE2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2E6CE47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p>
    <w:p w14:paraId="2C60FF5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0AF276D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p>
    <w:p w14:paraId="1ABEA56C">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261959A6">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p>
    <w:p w14:paraId="1035F0B7">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pPr>
      <w:bookmarkStart w:id="293" w:name="_Toc19686837"/>
      <w:r>
        <w:rPr>
          <w:rFonts w:hint="eastAsia" w:ascii="宋体" w:hAnsi="宋体" w:eastAsia="宋体" w:cs="宋体"/>
          <w:b/>
          <w:strike w:val="0"/>
          <w:dstrike w:val="0"/>
          <w:color w:val="auto"/>
          <w:sz w:val="21"/>
          <w:szCs w:val="21"/>
          <w:highlight w:val="none"/>
        </w:rPr>
        <w:t>二、资格证明文件格式</w:t>
      </w:r>
      <w:bookmarkEnd w:id="289"/>
      <w:bookmarkEnd w:id="290"/>
      <w:bookmarkEnd w:id="293"/>
    </w:p>
    <w:p w14:paraId="7B9D822A">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1.资格证明文件封面格式：</w:t>
      </w:r>
    </w:p>
    <w:p w14:paraId="4CA6B05C">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bCs/>
          <w:strike w:val="0"/>
          <w:dstrike w:val="0"/>
          <w:color w:val="auto"/>
          <w:sz w:val="21"/>
          <w:szCs w:val="21"/>
          <w:highlight w:val="none"/>
        </w:rPr>
      </w:pPr>
    </w:p>
    <w:p w14:paraId="79682C8E">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1708A747">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第二部分资格证明文件</w:t>
      </w:r>
    </w:p>
    <w:p w14:paraId="65132D7E">
      <w:pPr>
        <w:keepNext w:val="0"/>
        <w:keepLines w:val="0"/>
        <w:pageBreakBefore w:val="0"/>
        <w:shd w:val="clear"/>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303DBB06">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项目名称：</w:t>
      </w:r>
    </w:p>
    <w:p w14:paraId="676ECECF">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56199398">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p>
    <w:p w14:paraId="7D8581B8">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1F719E64">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p>
    <w:p w14:paraId="7E211C52">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4C32918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p>
    <w:p w14:paraId="41F1807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7F5B5005">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p>
    <w:p w14:paraId="78610742">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61ADF80">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DD02F88">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23F3936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p w14:paraId="0488DFF0">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br w:type="page"/>
      </w:r>
      <w:r>
        <w:rPr>
          <w:rFonts w:hint="eastAsia" w:ascii="宋体" w:hAnsi="宋体" w:eastAsia="宋体" w:cs="宋体"/>
          <w:b/>
          <w:bCs/>
          <w:strike w:val="0"/>
          <w:dstrike w:val="0"/>
          <w:color w:val="auto"/>
          <w:sz w:val="21"/>
          <w:szCs w:val="21"/>
          <w:highlight w:val="none"/>
        </w:rPr>
        <w:t>2.</w:t>
      </w:r>
      <w:r>
        <w:rPr>
          <w:rFonts w:hint="eastAsia" w:ascii="宋体" w:hAnsi="宋体" w:eastAsia="宋体" w:cs="宋体"/>
          <w:b/>
          <w:strike w:val="0"/>
          <w:dstrike w:val="0"/>
          <w:color w:val="auto"/>
          <w:sz w:val="21"/>
          <w:szCs w:val="21"/>
          <w:highlight w:val="none"/>
        </w:rPr>
        <w:t>资格证明文件目录</w:t>
      </w:r>
    </w:p>
    <w:p w14:paraId="05B90D7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11A97AA0">
      <w:pPr>
        <w:keepNext w:val="0"/>
        <w:keepLines w:val="0"/>
        <w:pageBreakBefore w:val="0"/>
        <w:shd w:val="clear"/>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7E8937C9">
      <w:pPr>
        <w:keepNext w:val="0"/>
        <w:keepLines w:val="0"/>
        <w:pageBreakBefore w:val="0"/>
        <w:shd w:val="clear"/>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62E10CCE">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3.投标人直接控股股东信息表、投标人直接管理关系信息表</w:t>
      </w:r>
    </w:p>
    <w:p w14:paraId="2F7B8253">
      <w:pPr>
        <w:keepNext w:val="0"/>
        <w:keepLines w:val="0"/>
        <w:pageBreakBefore w:val="0"/>
        <w:shd w:val="clear"/>
        <w:kinsoku/>
        <w:topLinePunct w:val="0"/>
        <w:bidi w:val="0"/>
        <w:snapToGrid w:val="0"/>
        <w:spacing w:before="50" w:afterLines="50" w:line="400" w:lineRule="exact"/>
        <w:jc w:val="center"/>
        <w:rPr>
          <w:rFonts w:hint="eastAsia" w:ascii="宋体" w:hAnsi="宋体" w:eastAsia="宋体" w:cs="宋体"/>
          <w:b/>
          <w:strike w:val="0"/>
          <w:dstrike w:val="0"/>
          <w:color w:val="auto"/>
          <w:sz w:val="21"/>
          <w:szCs w:val="21"/>
          <w:highlight w:val="none"/>
        </w:rPr>
      </w:pPr>
    </w:p>
    <w:p w14:paraId="7C209136">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投标人直接控股股东信息表</w:t>
      </w:r>
    </w:p>
    <w:p w14:paraId="674F6067">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7"/>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2268"/>
        <w:gridCol w:w="1219"/>
        <w:gridCol w:w="3550"/>
        <w:gridCol w:w="664"/>
      </w:tblGrid>
      <w:tr w14:paraId="2786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Header/>
          <w:jc w:val="center"/>
        </w:trPr>
        <w:tc>
          <w:tcPr>
            <w:tcW w:w="863" w:type="dxa"/>
            <w:shd w:val="clear" w:color="auto" w:fill="auto"/>
            <w:tcMar>
              <w:top w:w="120" w:type="dxa"/>
              <w:left w:w="120" w:type="dxa"/>
              <w:bottom w:w="120" w:type="dxa"/>
              <w:right w:w="120" w:type="dxa"/>
            </w:tcMar>
            <w:vAlign w:val="center"/>
          </w:tcPr>
          <w:p w14:paraId="06A74D85">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序号</w:t>
            </w:r>
          </w:p>
        </w:tc>
        <w:tc>
          <w:tcPr>
            <w:tcW w:w="2268" w:type="dxa"/>
            <w:shd w:val="clear" w:color="auto" w:fill="auto"/>
            <w:tcMar>
              <w:top w:w="120" w:type="dxa"/>
              <w:left w:w="120" w:type="dxa"/>
              <w:bottom w:w="120" w:type="dxa"/>
              <w:right w:w="120" w:type="dxa"/>
            </w:tcMar>
            <w:vAlign w:val="center"/>
          </w:tcPr>
          <w:p w14:paraId="4376F790">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直接控股股东名称</w:t>
            </w:r>
          </w:p>
        </w:tc>
        <w:tc>
          <w:tcPr>
            <w:tcW w:w="1219" w:type="dxa"/>
            <w:shd w:val="clear" w:color="auto" w:fill="auto"/>
            <w:tcMar>
              <w:top w:w="120" w:type="dxa"/>
              <w:left w:w="120" w:type="dxa"/>
              <w:bottom w:w="120" w:type="dxa"/>
              <w:right w:w="120" w:type="dxa"/>
            </w:tcMar>
            <w:vAlign w:val="center"/>
          </w:tcPr>
          <w:p w14:paraId="7B37E72F">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出资比例%</w:t>
            </w:r>
          </w:p>
        </w:tc>
        <w:tc>
          <w:tcPr>
            <w:tcW w:w="3550" w:type="dxa"/>
            <w:shd w:val="clear" w:color="auto" w:fill="auto"/>
            <w:tcMar>
              <w:top w:w="120" w:type="dxa"/>
              <w:left w:w="120" w:type="dxa"/>
              <w:bottom w:w="120" w:type="dxa"/>
              <w:right w:w="120" w:type="dxa"/>
            </w:tcMar>
            <w:vAlign w:val="center"/>
          </w:tcPr>
          <w:p w14:paraId="42F34896">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身份证号码或者统一社会信用代码</w:t>
            </w:r>
          </w:p>
        </w:tc>
        <w:tc>
          <w:tcPr>
            <w:tcW w:w="664" w:type="dxa"/>
            <w:shd w:val="clear" w:color="auto" w:fill="auto"/>
            <w:tcMar>
              <w:top w:w="120" w:type="dxa"/>
              <w:left w:w="120" w:type="dxa"/>
              <w:bottom w:w="120" w:type="dxa"/>
              <w:right w:w="120" w:type="dxa"/>
            </w:tcMar>
            <w:vAlign w:val="center"/>
          </w:tcPr>
          <w:p w14:paraId="7D037819">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备注</w:t>
            </w:r>
          </w:p>
        </w:tc>
      </w:tr>
      <w:tr w14:paraId="656D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77F9D71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w:t>
            </w:r>
          </w:p>
        </w:tc>
        <w:tc>
          <w:tcPr>
            <w:tcW w:w="2268" w:type="dxa"/>
            <w:shd w:val="clear" w:color="auto" w:fill="auto"/>
            <w:tcMar>
              <w:top w:w="120" w:type="dxa"/>
              <w:left w:w="120" w:type="dxa"/>
              <w:bottom w:w="120" w:type="dxa"/>
              <w:right w:w="120" w:type="dxa"/>
            </w:tcMar>
            <w:vAlign w:val="center"/>
          </w:tcPr>
          <w:p w14:paraId="66F5446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68E1679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4E78988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5A6F79B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705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4BD0EE9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w:t>
            </w:r>
          </w:p>
        </w:tc>
        <w:tc>
          <w:tcPr>
            <w:tcW w:w="2268" w:type="dxa"/>
            <w:shd w:val="clear" w:color="auto" w:fill="auto"/>
            <w:tcMar>
              <w:top w:w="120" w:type="dxa"/>
              <w:left w:w="120" w:type="dxa"/>
              <w:bottom w:w="120" w:type="dxa"/>
              <w:right w:w="120" w:type="dxa"/>
            </w:tcMar>
            <w:vAlign w:val="center"/>
          </w:tcPr>
          <w:p w14:paraId="4421D61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43E9842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5B90E80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36D2382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163B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4A9BD0F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p>
        </w:tc>
        <w:tc>
          <w:tcPr>
            <w:tcW w:w="2268" w:type="dxa"/>
            <w:shd w:val="clear" w:color="auto" w:fill="auto"/>
            <w:tcMar>
              <w:top w:w="120" w:type="dxa"/>
              <w:left w:w="120" w:type="dxa"/>
              <w:bottom w:w="120" w:type="dxa"/>
              <w:right w:w="120" w:type="dxa"/>
            </w:tcMar>
            <w:vAlign w:val="center"/>
          </w:tcPr>
          <w:p w14:paraId="7F0F4B1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3ED81F2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10990AD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7C4985C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3E3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1389105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w:t>
            </w:r>
          </w:p>
        </w:tc>
        <w:tc>
          <w:tcPr>
            <w:tcW w:w="2268" w:type="dxa"/>
            <w:shd w:val="clear" w:color="auto" w:fill="auto"/>
            <w:tcMar>
              <w:top w:w="120" w:type="dxa"/>
              <w:left w:w="120" w:type="dxa"/>
              <w:bottom w:w="120" w:type="dxa"/>
              <w:right w:w="120" w:type="dxa"/>
            </w:tcMar>
            <w:vAlign w:val="center"/>
          </w:tcPr>
          <w:p w14:paraId="7483D43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77F7899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7CDC4DF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12ACA95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bl>
    <w:p w14:paraId="7DDA1DBC">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1550305D">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AD435">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2.本表所指的控股关系仅限于直接控股关系，不包括间接的控股关系。公司实际控制人与公司之间的关系不属于本表所指的直接控股关系。</w:t>
      </w:r>
    </w:p>
    <w:p w14:paraId="319C588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3.投标人不存在直接控股股东的，则在“</w:t>
      </w:r>
      <w:r>
        <w:rPr>
          <w:rFonts w:hint="eastAsia" w:ascii="宋体" w:hAnsi="宋体" w:eastAsia="宋体" w:cs="宋体"/>
          <w:b/>
          <w:bCs/>
          <w:strike w:val="0"/>
          <w:dstrike w:val="0"/>
          <w:color w:val="auto"/>
          <w:kern w:val="0"/>
          <w:sz w:val="21"/>
          <w:szCs w:val="21"/>
          <w:highlight w:val="none"/>
        </w:rPr>
        <w:t>直接控股股东名称</w:t>
      </w:r>
      <w:r>
        <w:rPr>
          <w:rFonts w:hint="eastAsia" w:ascii="宋体" w:hAnsi="宋体" w:eastAsia="宋体" w:cs="宋体"/>
          <w:strike w:val="0"/>
          <w:dstrike w:val="0"/>
          <w:color w:val="auto"/>
          <w:sz w:val="21"/>
          <w:szCs w:val="21"/>
          <w:highlight w:val="none"/>
        </w:rPr>
        <w:t>”中填“无”。</w:t>
      </w:r>
    </w:p>
    <w:p w14:paraId="0470AFBF">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B4D04D4">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3B2E33F2">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C769156">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17B309A">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079ED652">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p w14:paraId="4DDA063F">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投标人直接管理关系信息表</w:t>
      </w:r>
    </w:p>
    <w:tbl>
      <w:tblPr>
        <w:tblStyle w:val="47"/>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2659"/>
        <w:gridCol w:w="3295"/>
        <w:gridCol w:w="1634"/>
      </w:tblGrid>
      <w:tr w14:paraId="32D1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954" w:type="dxa"/>
            <w:shd w:val="clear" w:color="auto" w:fill="auto"/>
            <w:tcMar>
              <w:top w:w="120" w:type="dxa"/>
              <w:left w:w="120" w:type="dxa"/>
              <w:bottom w:w="120" w:type="dxa"/>
              <w:right w:w="120" w:type="dxa"/>
            </w:tcMar>
            <w:vAlign w:val="center"/>
          </w:tcPr>
          <w:p w14:paraId="5DA0B2A9">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序号</w:t>
            </w:r>
          </w:p>
        </w:tc>
        <w:tc>
          <w:tcPr>
            <w:tcW w:w="2659" w:type="dxa"/>
            <w:shd w:val="clear" w:color="auto" w:fill="auto"/>
            <w:tcMar>
              <w:top w:w="120" w:type="dxa"/>
              <w:left w:w="120" w:type="dxa"/>
              <w:bottom w:w="120" w:type="dxa"/>
              <w:right w:w="120" w:type="dxa"/>
            </w:tcMar>
            <w:vAlign w:val="center"/>
          </w:tcPr>
          <w:p w14:paraId="365096F5">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直接管理关系单位名称</w:t>
            </w:r>
          </w:p>
        </w:tc>
        <w:tc>
          <w:tcPr>
            <w:tcW w:w="3295" w:type="dxa"/>
            <w:shd w:val="clear" w:color="auto" w:fill="auto"/>
            <w:tcMar>
              <w:top w:w="120" w:type="dxa"/>
              <w:left w:w="120" w:type="dxa"/>
              <w:bottom w:w="120" w:type="dxa"/>
              <w:right w:w="120" w:type="dxa"/>
            </w:tcMar>
            <w:vAlign w:val="center"/>
          </w:tcPr>
          <w:p w14:paraId="7C0A6650">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统一社会信用代码</w:t>
            </w:r>
          </w:p>
        </w:tc>
        <w:tc>
          <w:tcPr>
            <w:tcW w:w="1634" w:type="dxa"/>
            <w:shd w:val="clear" w:color="auto" w:fill="auto"/>
            <w:tcMar>
              <w:top w:w="120" w:type="dxa"/>
              <w:left w:w="120" w:type="dxa"/>
              <w:bottom w:w="120" w:type="dxa"/>
              <w:right w:w="120" w:type="dxa"/>
            </w:tcMar>
            <w:vAlign w:val="center"/>
          </w:tcPr>
          <w:p w14:paraId="77B891B1">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备注</w:t>
            </w:r>
          </w:p>
        </w:tc>
      </w:tr>
      <w:tr w14:paraId="2B8D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0A06A8B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w:t>
            </w:r>
          </w:p>
        </w:tc>
        <w:tc>
          <w:tcPr>
            <w:tcW w:w="2659" w:type="dxa"/>
            <w:shd w:val="clear" w:color="auto" w:fill="auto"/>
            <w:tcMar>
              <w:top w:w="120" w:type="dxa"/>
              <w:left w:w="120" w:type="dxa"/>
              <w:bottom w:w="120" w:type="dxa"/>
              <w:right w:w="120" w:type="dxa"/>
            </w:tcMar>
            <w:vAlign w:val="center"/>
          </w:tcPr>
          <w:p w14:paraId="495268C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20503A5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0375621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568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553706D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w:t>
            </w:r>
          </w:p>
        </w:tc>
        <w:tc>
          <w:tcPr>
            <w:tcW w:w="2659" w:type="dxa"/>
            <w:shd w:val="clear" w:color="auto" w:fill="auto"/>
            <w:tcMar>
              <w:top w:w="120" w:type="dxa"/>
              <w:left w:w="120" w:type="dxa"/>
              <w:bottom w:w="120" w:type="dxa"/>
              <w:right w:w="120" w:type="dxa"/>
            </w:tcMar>
            <w:vAlign w:val="center"/>
          </w:tcPr>
          <w:p w14:paraId="2A93854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6E12CB4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1678D58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905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3F123C2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p>
        </w:tc>
        <w:tc>
          <w:tcPr>
            <w:tcW w:w="2659" w:type="dxa"/>
            <w:shd w:val="clear" w:color="auto" w:fill="auto"/>
            <w:tcMar>
              <w:top w:w="120" w:type="dxa"/>
              <w:left w:w="120" w:type="dxa"/>
              <w:bottom w:w="120" w:type="dxa"/>
              <w:right w:w="120" w:type="dxa"/>
            </w:tcMar>
            <w:vAlign w:val="center"/>
          </w:tcPr>
          <w:p w14:paraId="7BEECF7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519F803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3CD42E2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6665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323D18D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w:t>
            </w:r>
          </w:p>
        </w:tc>
        <w:tc>
          <w:tcPr>
            <w:tcW w:w="2659" w:type="dxa"/>
            <w:shd w:val="clear" w:color="auto" w:fill="auto"/>
            <w:tcMar>
              <w:top w:w="120" w:type="dxa"/>
              <w:left w:w="120" w:type="dxa"/>
              <w:bottom w:w="120" w:type="dxa"/>
              <w:right w:w="120" w:type="dxa"/>
            </w:tcMar>
            <w:vAlign w:val="center"/>
          </w:tcPr>
          <w:p w14:paraId="3F5E353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1838C09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2B5095C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bl>
    <w:p w14:paraId="213EB06C">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4EF05C71">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09AF4E8D">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1.管理关系：是指不具有出资持股关系的其他单位之间存在的管理与被管理关系，如一些上下级关系的事业单位和团体组织。</w:t>
      </w:r>
    </w:p>
    <w:p w14:paraId="7D0B87DB">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pacing w:val="-6"/>
          <w:sz w:val="21"/>
          <w:szCs w:val="21"/>
          <w:highlight w:val="none"/>
        </w:rPr>
        <w:t>本表所指的管理关系仅限于直接管理关系，不包括间接的管理关系。</w:t>
      </w:r>
    </w:p>
    <w:p w14:paraId="228ED62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3.投标人不存在直接管理关系的，则在“</w:t>
      </w:r>
      <w:r>
        <w:rPr>
          <w:rFonts w:hint="eastAsia" w:ascii="宋体" w:hAnsi="宋体" w:eastAsia="宋体" w:cs="宋体"/>
          <w:b/>
          <w:bCs/>
          <w:strike w:val="0"/>
          <w:dstrike w:val="0"/>
          <w:color w:val="auto"/>
          <w:kern w:val="0"/>
          <w:sz w:val="21"/>
          <w:szCs w:val="21"/>
          <w:highlight w:val="none"/>
        </w:rPr>
        <w:t>直接管理关系单位名称</w:t>
      </w:r>
      <w:r>
        <w:rPr>
          <w:rFonts w:hint="eastAsia" w:ascii="宋体" w:hAnsi="宋体" w:eastAsia="宋体" w:cs="宋体"/>
          <w:strike w:val="0"/>
          <w:dstrike w:val="0"/>
          <w:color w:val="auto"/>
          <w:sz w:val="21"/>
          <w:szCs w:val="21"/>
          <w:highlight w:val="none"/>
        </w:rPr>
        <w:t>”中填“无”。</w:t>
      </w:r>
    </w:p>
    <w:p w14:paraId="61D0E849">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5DD0BE9">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3511BDFC">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7C0BDD73">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1CCB3120">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0ED318D">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34A401FA">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p>
    <w:p w14:paraId="213AAFFB">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4.投标资格声明函</w:t>
      </w:r>
    </w:p>
    <w:p w14:paraId="4E552ADF">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bookmarkStart w:id="294" w:name="OLE_LINK68"/>
      <w:bookmarkStart w:id="295" w:name="OLE_LINK69"/>
      <w:r>
        <w:rPr>
          <w:rFonts w:hint="eastAsia" w:ascii="宋体" w:hAnsi="宋体" w:eastAsia="宋体" w:cs="宋体"/>
          <w:b/>
          <w:strike w:val="0"/>
          <w:dstrike w:val="0"/>
          <w:color w:val="auto"/>
          <w:sz w:val="21"/>
          <w:szCs w:val="21"/>
          <w:highlight w:val="none"/>
        </w:rPr>
        <w:t>投标资格声明函</w:t>
      </w:r>
      <w:bookmarkEnd w:id="294"/>
      <w:bookmarkEnd w:id="295"/>
    </w:p>
    <w:p w14:paraId="502A026E">
      <w:pPr>
        <w:keepNext w:val="0"/>
        <w:keepLines w:val="0"/>
        <w:pageBreakBefore w:val="0"/>
        <w:shd w:val="clear"/>
        <w:tabs>
          <w:tab w:val="left" w:pos="7200"/>
        </w:tabs>
        <w:kinsoku/>
        <w:topLinePunct w:val="0"/>
        <w:bidi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 xml:space="preserve">（采购人/采购代理机构） </w:t>
      </w:r>
    </w:p>
    <w:p w14:paraId="705769EF">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我方愿意参加贵方组织的</w:t>
      </w:r>
      <w:bookmarkStart w:id="296" w:name="OLE_LINK283"/>
      <w:bookmarkStart w:id="297" w:name="OLE_LINK282"/>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w:t>
      </w:r>
      <w:bookmarkEnd w:id="296"/>
      <w:bookmarkEnd w:id="297"/>
      <w:r>
        <w:rPr>
          <w:rFonts w:hint="eastAsia" w:ascii="宋体" w:hAnsi="宋体" w:eastAsia="宋体" w:cs="宋体"/>
          <w:strike w:val="0"/>
          <w:dstrike w:val="0"/>
          <w:color w:val="auto"/>
          <w:sz w:val="21"/>
          <w:szCs w:val="21"/>
          <w:highlight w:val="none"/>
        </w:rPr>
        <w:t>项目的投标，</w:t>
      </w:r>
      <w:bookmarkStart w:id="298" w:name="OLE_LINK70"/>
      <w:bookmarkStart w:id="299" w:name="OLE_LINK71"/>
      <w:r>
        <w:rPr>
          <w:rFonts w:hint="eastAsia" w:ascii="宋体" w:hAnsi="宋体" w:eastAsia="宋体" w:cs="宋体"/>
          <w:strike w:val="0"/>
          <w:dstrike w:val="0"/>
          <w:color w:val="auto"/>
          <w:sz w:val="21"/>
          <w:szCs w:val="21"/>
          <w:highlight w:val="none"/>
        </w:rPr>
        <w:t>为便于贵方公正、择优地确定中标人，我方就本次投标有关事项郑重声明如下：</w:t>
      </w:r>
      <w:bookmarkEnd w:id="298"/>
      <w:bookmarkEnd w:id="299"/>
    </w:p>
    <w:p w14:paraId="1745DBA3">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bookmarkStart w:id="300" w:name="OLE_LINK72"/>
      <w:bookmarkStart w:id="301" w:name="OLE_LINK73"/>
      <w:r>
        <w:rPr>
          <w:rFonts w:hint="eastAsia" w:ascii="宋体" w:hAnsi="宋体" w:eastAsia="宋体" w:cs="宋体"/>
          <w:strike w:val="0"/>
          <w:dstrike w:val="0"/>
          <w:color w:val="auto"/>
          <w:sz w:val="21"/>
          <w:szCs w:val="21"/>
          <w:highlight w:val="none"/>
        </w:rPr>
        <w:t>1.我方承诺已经具备《中华人民共和国政府采购法》第二十二条中规定的参加政府采购活动的投标人应当具备的条件并按本项目投标文件“第三章”“第二节投标人须知前附表”中“资格证明文件组成”完整提供证明材料。</w:t>
      </w:r>
    </w:p>
    <w:p w14:paraId="4EBE596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2.我方不是为本次采购项目提供整体设计、规范编制或者项目管理、监理、检测等服务的投标人；在获知本项目采购信息后，与采购人聘请的为此项目提供咨询服务的公司及其附属机构没有任何联系。</w:t>
      </w:r>
    </w:p>
    <w:p w14:paraId="541D60D7">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3.经查询，在“信用中国”和“中国政府采购网”网站我方未被列入失信被执行人、重大税收违法失信主体、政府采购严重违法失信行为记录名单。</w:t>
      </w:r>
    </w:p>
    <w:p w14:paraId="0676C95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4.以上事项如有虚假或隐瞒，我方愿意承担一切后果，并不再寻求任何旨在减轻或免除法律责任的辩解。 </w:t>
      </w:r>
    </w:p>
    <w:bookmarkEnd w:id="300"/>
    <w:bookmarkEnd w:id="301"/>
    <w:p w14:paraId="4FF7AAE5">
      <w:pPr>
        <w:keepNext w:val="0"/>
        <w:keepLines w:val="0"/>
        <w:pageBreakBefore w:val="0"/>
        <w:shd w:val="clear"/>
        <w:tabs>
          <w:tab w:val="left" w:pos="7200"/>
        </w:tabs>
        <w:kinsoku/>
        <w:topLinePunct w:val="0"/>
        <w:bidi w:val="0"/>
        <w:spacing w:line="400" w:lineRule="exact"/>
        <w:ind w:firstLine="315" w:firstLineChars="15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说明：</w:t>
      </w:r>
    </w:p>
    <w:p w14:paraId="2027C6EF">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1.投标人应当通过“信用中国”（www.creditchina.gov.cn）和“中国政府采购网”网站（</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查询投标人相关主体的信用记录。查询时间为本项目招标公告发布之日起至投标截止时间中任意一天。对列入失信被执行人、重大税收违法失信主体、政府采购严重违法失信行为记录名单的投标人，将被拒绝参与本项目政府采购活动。</w:t>
      </w:r>
    </w:p>
    <w:p w14:paraId="7F5C66A2">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45F50241">
      <w:pPr>
        <w:keepNext w:val="0"/>
        <w:keepLines w:val="0"/>
        <w:pageBreakBefore w:val="0"/>
        <w:shd w:val="clear"/>
        <w:kinsoku/>
        <w:topLinePunct w:val="0"/>
        <w:bidi w:val="0"/>
        <w:spacing w:line="400" w:lineRule="exact"/>
        <w:ind w:firstLine="48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3.如为联合体投标，盖章处须加盖联合体牵头人电子签章并由联合体牵头人法定代表人签字或者盖章或者电子签名，否则投标无效。</w:t>
      </w:r>
    </w:p>
    <w:p w14:paraId="7ED94256">
      <w:pPr>
        <w:keepNext w:val="0"/>
        <w:keepLines w:val="0"/>
        <w:pageBreakBefore w:val="0"/>
        <w:shd w:val="clear"/>
        <w:kinsoku/>
        <w:topLinePunct w:val="0"/>
        <w:bidi w:val="0"/>
        <w:spacing w:line="400" w:lineRule="exact"/>
        <w:ind w:left="0" w:leftChars="0" w:firstLine="0" w:firstLineChars="0"/>
        <w:contextualSpacing/>
        <w:jc w:val="right"/>
        <w:rPr>
          <w:rFonts w:hint="eastAsia" w:ascii="宋体" w:hAnsi="宋体" w:eastAsia="宋体" w:cs="宋体"/>
          <w:strike w:val="0"/>
          <w:dstrike w:val="0"/>
          <w:color w:val="auto"/>
          <w:sz w:val="21"/>
          <w:szCs w:val="21"/>
          <w:highlight w:val="none"/>
        </w:rPr>
      </w:pPr>
    </w:p>
    <w:p w14:paraId="13FF533E">
      <w:pPr>
        <w:keepNext w:val="0"/>
        <w:keepLines w:val="0"/>
        <w:pageBreakBefore w:val="0"/>
        <w:shd w:val="clear"/>
        <w:kinsoku/>
        <w:topLinePunct w:val="0"/>
        <w:bidi w:val="0"/>
        <w:spacing w:line="400" w:lineRule="exact"/>
        <w:ind w:left="0" w:leftChars="0" w:firstLine="0" w:firstLineChars="0"/>
        <w:contextualSpacing/>
        <w:jc w:val="righ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03ECBC1A">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487117ED">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653AF2DC">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0AFF9AFE">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bookmarkStart w:id="302" w:name="_Toc19686838"/>
    </w:p>
    <w:p w14:paraId="11E977B8">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pacing w:val="20"/>
          <w:sz w:val="21"/>
          <w:szCs w:val="21"/>
          <w:highlight w:val="none"/>
        </w:rPr>
      </w:pPr>
      <w:r>
        <w:rPr>
          <w:rFonts w:hint="eastAsia" w:ascii="宋体" w:hAnsi="宋体" w:eastAsia="宋体" w:cs="宋体"/>
          <w:b/>
          <w:strike w:val="0"/>
          <w:dstrike w:val="0"/>
          <w:color w:val="auto"/>
          <w:spacing w:val="20"/>
          <w:sz w:val="21"/>
          <w:szCs w:val="21"/>
          <w:highlight w:val="none"/>
          <w:lang w:val="en-US" w:eastAsia="zh-CN"/>
        </w:rPr>
        <w:t>5</w:t>
      </w:r>
      <w:r>
        <w:rPr>
          <w:rFonts w:hint="eastAsia" w:ascii="宋体" w:hAnsi="宋体" w:eastAsia="宋体" w:cs="宋体"/>
          <w:b/>
          <w:strike w:val="0"/>
          <w:dstrike w:val="0"/>
          <w:color w:val="auto"/>
          <w:spacing w:val="20"/>
          <w:sz w:val="21"/>
          <w:szCs w:val="21"/>
          <w:highlight w:val="none"/>
        </w:rPr>
        <w:t>.联合投标协议书格式</w:t>
      </w:r>
    </w:p>
    <w:p w14:paraId="175A7D5F">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联合投标协议书</w:t>
      </w:r>
    </w:p>
    <w:p w14:paraId="5BAAD1EE">
      <w:pPr>
        <w:pStyle w:val="8"/>
        <w:keepNext w:val="0"/>
        <w:keepLines w:val="0"/>
        <w:pageBreakBefore w:val="0"/>
        <w:shd w:val="clear"/>
        <w:kinsoku/>
        <w:overflowPunct w:val="0"/>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（所有成员单位名称）</w:t>
      </w:r>
      <w:r>
        <w:rPr>
          <w:rFonts w:hint="eastAsia" w:ascii="宋体" w:hAnsi="宋体" w:eastAsia="宋体" w:cs="宋体"/>
          <w:strike w:val="0"/>
          <w:dstrike w:val="0"/>
          <w:color w:val="auto"/>
          <w:sz w:val="21"/>
          <w:szCs w:val="21"/>
          <w:highlight w:val="none"/>
        </w:rPr>
        <w:t>自愿组成</w:t>
      </w:r>
      <w:r>
        <w:rPr>
          <w:rFonts w:hint="eastAsia" w:ascii="宋体" w:hAnsi="宋体" w:eastAsia="宋体" w:cs="宋体"/>
          <w:strike w:val="0"/>
          <w:dstrike w:val="0"/>
          <w:color w:val="auto"/>
          <w:sz w:val="21"/>
          <w:szCs w:val="21"/>
          <w:highlight w:val="none"/>
          <w:u w:val="single"/>
        </w:rPr>
        <w:t>（联合体名称）</w:t>
      </w:r>
      <w:r>
        <w:rPr>
          <w:rFonts w:hint="eastAsia" w:ascii="宋体" w:hAnsi="宋体" w:eastAsia="宋体" w:cs="宋体"/>
          <w:strike w:val="0"/>
          <w:dstrike w:val="0"/>
          <w:color w:val="auto"/>
          <w:sz w:val="21"/>
          <w:szCs w:val="21"/>
          <w:highlight w:val="none"/>
        </w:rPr>
        <w:t>联合体，共同参加</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）采购项目投标。现就联合体投标事宜订立如下协议。</w:t>
      </w:r>
    </w:p>
    <w:p w14:paraId="5550CD7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（某成员单位名称）</w:t>
      </w:r>
      <w:r>
        <w:rPr>
          <w:rFonts w:hint="eastAsia" w:ascii="宋体" w:hAnsi="宋体" w:eastAsia="宋体" w:cs="宋体"/>
          <w:strike w:val="0"/>
          <w:dstrike w:val="0"/>
          <w:color w:val="auto"/>
          <w:sz w:val="21"/>
          <w:szCs w:val="21"/>
          <w:highlight w:val="none"/>
        </w:rPr>
        <w:t>为</w:t>
      </w:r>
      <w:r>
        <w:rPr>
          <w:rFonts w:hint="eastAsia" w:ascii="宋体" w:hAnsi="宋体" w:eastAsia="宋体" w:cs="宋体"/>
          <w:strike w:val="0"/>
          <w:dstrike w:val="0"/>
          <w:color w:val="auto"/>
          <w:sz w:val="21"/>
          <w:szCs w:val="21"/>
          <w:highlight w:val="none"/>
          <w:u w:val="single"/>
        </w:rPr>
        <w:t>（联合体名称）</w:t>
      </w:r>
      <w:r>
        <w:rPr>
          <w:rFonts w:hint="eastAsia" w:ascii="宋体" w:hAnsi="宋体" w:eastAsia="宋体" w:cs="宋体"/>
          <w:strike w:val="0"/>
          <w:dstrike w:val="0"/>
          <w:color w:val="auto"/>
          <w:sz w:val="21"/>
          <w:szCs w:val="21"/>
          <w:highlight w:val="none"/>
        </w:rPr>
        <w:t>牵头人。</w:t>
      </w:r>
    </w:p>
    <w:p w14:paraId="2951D393">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联合体各成员授权牵头人代表联合体参加投标活动，签署文件及对文件的盖章，提交和接收相关的资料、信息及指示，进行合同谈判活动，负责合同实施阶段的组织和协调工作，以及处理与本采购项目有关的一切事宜。</w:t>
      </w:r>
    </w:p>
    <w:p w14:paraId="367C7373">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7514AD7">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4.对本项目的保密要求及提供的保密承诺全部材料，联合体各成员单位严格执行，任何一方均对保密事项负责，并无条件向采购人承担保密承诺的任何责任。</w:t>
      </w:r>
    </w:p>
    <w:p w14:paraId="2ADEF79B">
      <w:pPr>
        <w:pStyle w:val="8"/>
        <w:keepNext w:val="0"/>
        <w:keepLines w:val="0"/>
        <w:pageBreakBefore w:val="0"/>
        <w:shd w:val="clear"/>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5.联合体各成员单位内部的职责分工如下：</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w:t>
      </w:r>
    </w:p>
    <w:p w14:paraId="4005903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rPr>
        <w:t>6.本联合体中</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kern w:val="0"/>
          <w:sz w:val="21"/>
          <w:szCs w:val="21"/>
          <w:highlight w:val="none"/>
          <w:u w:val="single"/>
        </w:rPr>
        <w:t>（某成员单位名称）为</w:t>
      </w:r>
      <w:r>
        <w:rPr>
          <w:rFonts w:hint="eastAsia" w:ascii="宋体" w:hAnsi="宋体" w:eastAsia="宋体" w:cs="宋体"/>
          <w:strike w:val="0"/>
          <w:dstrike w:val="0"/>
          <w:color w:val="auto"/>
          <w:sz w:val="21"/>
          <w:szCs w:val="21"/>
          <w:highlight w:val="none"/>
          <w:u w:val="single"/>
        </w:rPr>
        <w:t>（请填写：中型企业、小型企业、微型企业或其他）</w:t>
      </w:r>
      <w:r>
        <w:rPr>
          <w:rFonts w:hint="eastAsia" w:ascii="宋体" w:hAnsi="宋体" w:eastAsia="宋体" w:cs="宋体"/>
          <w:strike w:val="0"/>
          <w:dstrike w:val="0"/>
          <w:color w:val="auto"/>
          <w:sz w:val="21"/>
          <w:szCs w:val="21"/>
          <w:highlight w:val="none"/>
        </w:rPr>
        <w:t>，其协议合同金额占联合体协议合同总金额的</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%。【如联合体成员中有多个的，请逐一列出。】</w:t>
      </w:r>
    </w:p>
    <w:p w14:paraId="6B5B8D43">
      <w:pPr>
        <w:pStyle w:val="8"/>
        <w:keepNext w:val="0"/>
        <w:keepLines w:val="0"/>
        <w:pageBreakBefore w:val="0"/>
        <w:shd w:val="clear"/>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7.其他相关事项：</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w:t>
      </w:r>
    </w:p>
    <w:p w14:paraId="3341A618">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8.本协议书自所有成员单位法定代表人或者其委托代理人签字（或者电子签名）或者盖公章之日起生效，合同履行完毕后自动失效。</w:t>
      </w:r>
    </w:p>
    <w:p w14:paraId="0E4DC24E">
      <w:pPr>
        <w:pStyle w:val="8"/>
        <w:keepNext w:val="0"/>
        <w:keepLines w:val="0"/>
        <w:pageBreakBefore w:val="0"/>
        <w:shd w:val="clear"/>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9.本协议书一式</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份，联合体成员和招标人各执一份。</w:t>
      </w:r>
    </w:p>
    <w:p w14:paraId="28F36BA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注：1）具体要求详见 第三章 投标人须知  投标人须知前附表“6.2”</w:t>
      </w:r>
    </w:p>
    <w:p w14:paraId="383FC637">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b/>
          <w:bCs/>
          <w:strike w:val="0"/>
          <w:dstrike w:val="0"/>
          <w:color w:val="auto"/>
          <w:sz w:val="21"/>
          <w:szCs w:val="21"/>
          <w:highlight w:val="none"/>
        </w:rPr>
        <w:t>本协议书应附法定代表人身份证明；有委托代理的，应附授权委托书</w:t>
      </w:r>
      <w:r>
        <w:rPr>
          <w:rFonts w:hint="eastAsia" w:ascii="宋体" w:hAnsi="宋体" w:eastAsia="宋体" w:cs="宋体"/>
          <w:strike w:val="0"/>
          <w:dstrike w:val="0"/>
          <w:color w:val="auto"/>
          <w:sz w:val="21"/>
          <w:szCs w:val="21"/>
          <w:highlight w:val="none"/>
        </w:rPr>
        <w:t>（格式自拟）。</w:t>
      </w:r>
    </w:p>
    <w:p w14:paraId="1EBA1C3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4FE6D6EB">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联合体牵头人名称（电子签章）：</w:t>
      </w:r>
    </w:p>
    <w:p w14:paraId="40EB38DE">
      <w:pPr>
        <w:pStyle w:val="8"/>
        <w:keepNext w:val="0"/>
        <w:keepLines w:val="0"/>
        <w:pageBreakBefore w:val="0"/>
        <w:shd w:val="clear"/>
        <w:kinsoku/>
        <w:overflowPunct w:val="0"/>
        <w:topLinePunct w:val="0"/>
        <w:bidi w:val="0"/>
        <w:spacing w:line="400" w:lineRule="exact"/>
        <w:ind w:firstLine="420" w:firstLineChars="200"/>
        <w:outlineLvl w:val="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3C7283F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685BA657">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联合体成员名称（盖公章或者电子签章）：</w:t>
      </w:r>
    </w:p>
    <w:p w14:paraId="59C57990">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32701CC0">
      <w:pPr>
        <w:pStyle w:val="8"/>
        <w:keepNext w:val="0"/>
        <w:keepLines w:val="0"/>
        <w:pageBreakBefore w:val="0"/>
        <w:shd w:val="clear"/>
        <w:kinsoku/>
        <w:overflowPunct w:val="0"/>
        <w:topLinePunct w:val="0"/>
        <w:bidi w:val="0"/>
        <w:spacing w:line="400" w:lineRule="exact"/>
        <w:ind w:firstLineChars="17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p w14:paraId="1787A15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bookmarkStart w:id="303" w:name="OLE_LINK269"/>
      <w:bookmarkStart w:id="304" w:name="OLE_LINK270"/>
      <w:r>
        <w:rPr>
          <w:rFonts w:hint="eastAsia" w:ascii="宋体" w:hAnsi="宋体" w:eastAsia="宋体" w:cs="宋体"/>
          <w:strike w:val="0"/>
          <w:dstrike w:val="0"/>
          <w:color w:val="auto"/>
          <w:sz w:val="21"/>
          <w:szCs w:val="21"/>
          <w:highlight w:val="none"/>
        </w:rPr>
        <w:t xml:space="preserve">  年  月  日</w:t>
      </w:r>
      <w:bookmarkEnd w:id="303"/>
      <w:bookmarkEnd w:id="304"/>
    </w:p>
    <w:p w14:paraId="31CAC6D0">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r>
        <w:rPr>
          <w:rFonts w:hint="eastAsia" w:ascii="宋体" w:hAnsi="宋体" w:eastAsia="宋体" w:cs="宋体"/>
          <w:b/>
          <w:strike w:val="0"/>
          <w:dstrike w:val="0"/>
          <w:color w:val="auto"/>
          <w:sz w:val="21"/>
          <w:szCs w:val="21"/>
          <w:highlight w:val="none"/>
        </w:rPr>
        <w:br w:type="page"/>
      </w:r>
    </w:p>
    <w:p w14:paraId="495B06B4">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三、商务技术文件格式</w:t>
      </w:r>
      <w:bookmarkEnd w:id="302"/>
    </w:p>
    <w:p w14:paraId="0CEA2D57">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1.商务技术文件封面格式：</w:t>
      </w:r>
    </w:p>
    <w:p w14:paraId="070445C6">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1D24DFF6">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第三部分</w:t>
      </w:r>
      <w:bookmarkStart w:id="305" w:name="OLE_LINK4"/>
      <w:bookmarkStart w:id="306" w:name="OLE_LINK5"/>
      <w:r>
        <w:rPr>
          <w:rFonts w:hint="eastAsia" w:ascii="宋体" w:hAnsi="宋体" w:eastAsia="宋体" w:cs="宋体"/>
          <w:b/>
          <w:strike w:val="0"/>
          <w:dstrike w:val="0"/>
          <w:color w:val="auto"/>
          <w:sz w:val="21"/>
          <w:szCs w:val="21"/>
          <w:highlight w:val="none"/>
        </w:rPr>
        <w:t>商务技术文件</w:t>
      </w:r>
      <w:bookmarkEnd w:id="305"/>
      <w:bookmarkEnd w:id="306"/>
    </w:p>
    <w:p w14:paraId="61F7FA29">
      <w:pPr>
        <w:keepNext w:val="0"/>
        <w:keepLines w:val="0"/>
        <w:pageBreakBefore w:val="0"/>
        <w:shd w:val="clear"/>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4F3028C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项目名称：</w:t>
      </w:r>
    </w:p>
    <w:p w14:paraId="646B4075">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325284CB">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p>
    <w:p w14:paraId="664CD090">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60F71CB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p>
    <w:p w14:paraId="0FE33ABE">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190FC902">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p>
    <w:p w14:paraId="2CDC58D5">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6A734F5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p>
    <w:p w14:paraId="6A6E71BB">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CF4FE64">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9D22F3D">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39C7B43E">
      <w:pPr>
        <w:keepNext w:val="0"/>
        <w:keepLines w:val="0"/>
        <w:pageBreakBefore w:val="0"/>
        <w:shd w:val="clear"/>
        <w:kinsoku/>
        <w:topLinePunct w:val="0"/>
        <w:bidi w:val="0"/>
        <w:snapToGrid w:val="0"/>
        <w:spacing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2.商务文件目录</w:t>
      </w:r>
    </w:p>
    <w:p w14:paraId="7B44DAE3">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1CD5D721">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3.技术文件目录</w:t>
      </w:r>
    </w:p>
    <w:p w14:paraId="6D295C6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259066BF">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064930F4">
      <w:pPr>
        <w:keepNext w:val="0"/>
        <w:keepLines w:val="0"/>
        <w:pageBreakBefore w:val="0"/>
        <w:shd w:val="clear"/>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4D8B3D8F">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4.投标人参加本项目无围标串标行为的承诺</w:t>
      </w:r>
    </w:p>
    <w:p w14:paraId="2621745B">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p>
    <w:p w14:paraId="3E6B1715">
      <w:pPr>
        <w:keepNext w:val="0"/>
        <w:keepLines w:val="0"/>
        <w:pageBreakBefore w:val="0"/>
        <w:shd w:val="clear"/>
        <w:kinsoku/>
        <w:topLinePunct w:val="0"/>
        <w:bidi w:val="0"/>
        <w:snapToGrid w:val="0"/>
        <w:spacing w:before="50" w:after="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投标人参加本项目无围标串标行为的承诺函</w:t>
      </w:r>
    </w:p>
    <w:p w14:paraId="176D4DA6">
      <w:pPr>
        <w:keepNext w:val="0"/>
        <w:keepLines w:val="0"/>
        <w:pageBreakBefore w:val="0"/>
        <w:shd w:val="clear"/>
        <w:kinsoku/>
        <w:topLinePunct w:val="0"/>
        <w:bidi w:val="0"/>
        <w:spacing w:line="400" w:lineRule="exact"/>
        <w:jc w:val="left"/>
        <w:outlineLvl w:val="9"/>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一、我方承诺无下列相互串通投标的情形：</w:t>
      </w:r>
    </w:p>
    <w:p w14:paraId="4AC6670E">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1.不同投标人的投标文件由同一单位或者个人编制；或者不同投标人报名的IP地址一致的；或者编制标书硬件设备CPU编号、硬盘编号、网卡地址一致的情况；</w:t>
      </w:r>
    </w:p>
    <w:p w14:paraId="266E6321">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2.不同投标人委托同一单位或者个人办理投标事宜；</w:t>
      </w:r>
    </w:p>
    <w:p w14:paraId="2CAC2932">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3.不同的投标人的投标文件载明的项目管理员为同一个人；</w:t>
      </w:r>
    </w:p>
    <w:p w14:paraId="0C52E282">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4.不同投标人的投标文件异常一致或者投标报价呈规律性差异；</w:t>
      </w:r>
    </w:p>
    <w:p w14:paraId="09C6FD5A">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5.不同投标人的投标文件相互混装；</w:t>
      </w:r>
    </w:p>
    <w:p w14:paraId="5F568825">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6.不同投标人的投标保证金从同一单位或者个人账户转出。</w:t>
      </w:r>
    </w:p>
    <w:p w14:paraId="46E27E79">
      <w:pPr>
        <w:keepNext w:val="0"/>
        <w:keepLines w:val="0"/>
        <w:pageBreakBefore w:val="0"/>
        <w:shd w:val="clear"/>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二、我方承诺无下列恶意串通的情形：</w:t>
      </w:r>
    </w:p>
    <w:p w14:paraId="1F2DD748">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1.投标人直接或者间接从采购人或者采购代理机构处获得其他投标人的相关信息并修改其投标文件或者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w:t>
      </w:r>
    </w:p>
    <w:p w14:paraId="752C088C">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2.投标人按照采购人或者采购代理机构的授意撤换、修改投标文件或者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w:t>
      </w:r>
    </w:p>
    <w:p w14:paraId="06939038">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3.投标人之间协商报价、技术方案等投标文件或者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的实质性内容；</w:t>
      </w:r>
    </w:p>
    <w:p w14:paraId="24E5C5A3">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4.属于同一集团、协会、商会等组织成员的投标人按照该组织要求协同参加政府采购活动；</w:t>
      </w:r>
    </w:p>
    <w:p w14:paraId="134B0D35">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7CA2966F">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6.投标人之间商定部分投标人放弃参加政府采购活动或者放弃中标；</w:t>
      </w:r>
    </w:p>
    <w:p w14:paraId="206E0102">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7.投标人与采购人或者采购代理机构之间、投标人相互之间，为谋求特定投标人中标或者排斥其他投标人的其他串通行为。</w:t>
      </w:r>
    </w:p>
    <w:p w14:paraId="74E051A8">
      <w:pPr>
        <w:keepNext w:val="0"/>
        <w:keepLines w:val="0"/>
        <w:pageBreakBefore w:val="0"/>
        <w:shd w:val="clear"/>
        <w:kinsoku/>
        <w:topLinePunct w:val="0"/>
        <w:bidi w:val="0"/>
        <w:spacing w:line="400" w:lineRule="exact"/>
        <w:ind w:firstLine="413" w:firstLineChars="196"/>
        <w:contextualSpacing/>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以上情形一经核查属实，接受政府采购监管部门对我方认定存在围标串标行为，我方愿意承担一切后果，并不再寻求任何旨在减轻或者免除法律责任的辩解。</w:t>
      </w:r>
    </w:p>
    <w:p w14:paraId="50D834D6">
      <w:pPr>
        <w:pStyle w:val="26"/>
        <w:keepNext w:val="0"/>
        <w:keepLines w:val="0"/>
        <w:pageBreakBefore w:val="0"/>
        <w:shd w:val="clear"/>
        <w:kinsoku/>
        <w:topLinePunct w:val="0"/>
        <w:bidi w:val="0"/>
        <w:spacing w:line="400" w:lineRule="exact"/>
        <w:ind w:firstLine="5985" w:firstLineChars="2850"/>
        <w:contextualSpacing/>
        <w:rPr>
          <w:rFonts w:hint="eastAsia" w:ascii="宋体" w:hAnsi="宋体" w:eastAsia="宋体" w:cs="宋体"/>
          <w:strike w:val="0"/>
          <w:dstrike w:val="0"/>
          <w:color w:val="auto"/>
          <w:sz w:val="21"/>
          <w:szCs w:val="21"/>
          <w:highlight w:val="none"/>
        </w:rPr>
      </w:pPr>
    </w:p>
    <w:p w14:paraId="07F08A83">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379B0007">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116BC2B5">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5.法定代表人身份证明</w:t>
      </w:r>
    </w:p>
    <w:p w14:paraId="02BF4B2D">
      <w:pPr>
        <w:keepNext w:val="0"/>
        <w:keepLines w:val="0"/>
        <w:pageBreakBefore w:val="0"/>
        <w:shd w:val="clear"/>
        <w:kinsoku/>
        <w:topLinePunct w:val="0"/>
        <w:bidi w:val="0"/>
        <w:spacing w:beforeLines="100" w:afterLines="50" w:line="400" w:lineRule="exact"/>
        <w:ind w:left="540"/>
        <w:jc w:val="center"/>
        <w:rPr>
          <w:rFonts w:hint="eastAsia" w:ascii="宋体" w:hAnsi="宋体" w:eastAsia="宋体" w:cs="宋体"/>
          <w:b/>
          <w:strike w:val="0"/>
          <w:dstrike w:val="0"/>
          <w:color w:val="auto"/>
          <w:sz w:val="21"/>
          <w:szCs w:val="21"/>
          <w:highlight w:val="none"/>
        </w:rPr>
      </w:pPr>
    </w:p>
    <w:p w14:paraId="40B1A920">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法定代表人身份证明</w:t>
      </w:r>
    </w:p>
    <w:p w14:paraId="231B9098">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 标 人：</w:t>
      </w:r>
      <w:r>
        <w:rPr>
          <w:rFonts w:hint="eastAsia" w:ascii="宋体" w:hAnsi="宋体" w:eastAsia="宋体" w:cs="宋体"/>
          <w:strike w:val="0"/>
          <w:dstrike w:val="0"/>
          <w:color w:val="auto"/>
          <w:sz w:val="21"/>
          <w:szCs w:val="21"/>
          <w:highlight w:val="none"/>
          <w:u w:val="single"/>
        </w:rPr>
        <w:t xml:space="preserve">                                                        </w:t>
      </w:r>
    </w:p>
    <w:p w14:paraId="17C2445A">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    址：</w:t>
      </w:r>
      <w:r>
        <w:rPr>
          <w:rFonts w:hint="eastAsia" w:ascii="宋体" w:hAnsi="宋体" w:eastAsia="宋体" w:cs="宋体"/>
          <w:strike w:val="0"/>
          <w:dstrike w:val="0"/>
          <w:color w:val="auto"/>
          <w:sz w:val="21"/>
          <w:szCs w:val="21"/>
          <w:highlight w:val="none"/>
          <w:u w:val="single"/>
        </w:rPr>
        <w:t xml:space="preserve">                                                        </w:t>
      </w:r>
    </w:p>
    <w:p w14:paraId="5986B152">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姓    名：</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性      别：</w:t>
      </w:r>
      <w:r>
        <w:rPr>
          <w:rFonts w:hint="eastAsia" w:ascii="宋体" w:hAnsi="宋体" w:eastAsia="宋体" w:cs="宋体"/>
          <w:strike w:val="0"/>
          <w:dstrike w:val="0"/>
          <w:color w:val="auto"/>
          <w:sz w:val="21"/>
          <w:szCs w:val="21"/>
          <w:highlight w:val="none"/>
          <w:u w:val="single"/>
        </w:rPr>
        <w:t xml:space="preserve">                </w:t>
      </w:r>
    </w:p>
    <w:p w14:paraId="60A3A935">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年    龄：</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职      务：</w:t>
      </w:r>
      <w:r>
        <w:rPr>
          <w:rFonts w:hint="eastAsia" w:ascii="宋体" w:hAnsi="宋体" w:eastAsia="宋体" w:cs="宋体"/>
          <w:strike w:val="0"/>
          <w:dstrike w:val="0"/>
          <w:color w:val="auto"/>
          <w:sz w:val="21"/>
          <w:szCs w:val="21"/>
          <w:highlight w:val="none"/>
          <w:u w:val="single"/>
        </w:rPr>
        <w:t xml:space="preserve">                </w:t>
      </w:r>
    </w:p>
    <w:p w14:paraId="246C6D03">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身份证号码：</w:t>
      </w:r>
      <w:r>
        <w:rPr>
          <w:rFonts w:hint="eastAsia" w:ascii="宋体" w:hAnsi="宋体" w:eastAsia="宋体" w:cs="宋体"/>
          <w:strike w:val="0"/>
          <w:dstrike w:val="0"/>
          <w:color w:val="auto"/>
          <w:sz w:val="21"/>
          <w:szCs w:val="21"/>
          <w:highlight w:val="none"/>
          <w:u w:val="single"/>
        </w:rPr>
        <w:t xml:space="preserve">                                 </w:t>
      </w:r>
    </w:p>
    <w:p w14:paraId="5DE7343D">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系</w:t>
      </w:r>
      <w:r>
        <w:rPr>
          <w:rFonts w:hint="eastAsia" w:ascii="宋体" w:hAnsi="宋体" w:eastAsia="宋体" w:cs="宋体"/>
          <w:strike w:val="0"/>
          <w:dstrike w:val="0"/>
          <w:color w:val="auto"/>
          <w:sz w:val="21"/>
          <w:szCs w:val="21"/>
          <w:highlight w:val="none"/>
          <w:u w:val="single"/>
        </w:rPr>
        <w:t xml:space="preserve">            （投标人名称）              </w:t>
      </w:r>
      <w:r>
        <w:rPr>
          <w:rFonts w:hint="eastAsia" w:ascii="宋体" w:hAnsi="宋体" w:eastAsia="宋体" w:cs="宋体"/>
          <w:strike w:val="0"/>
          <w:dstrike w:val="0"/>
          <w:color w:val="auto"/>
          <w:sz w:val="21"/>
          <w:szCs w:val="21"/>
          <w:highlight w:val="none"/>
        </w:rPr>
        <w:t>的法定代表人。</w:t>
      </w:r>
    </w:p>
    <w:p w14:paraId="7E441807">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特此证明。</w:t>
      </w:r>
    </w:p>
    <w:p w14:paraId="5EE57B0D">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16E3D7C7">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225DCA74">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附件：法定代表人有效身份证正反面复印件</w:t>
      </w:r>
    </w:p>
    <w:p w14:paraId="6A39516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39B953CD">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D90C150">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DD3BB9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p>
    <w:p w14:paraId="36E960CA">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注：自然人投标的无需提供</w:t>
      </w:r>
    </w:p>
    <w:p w14:paraId="636AC08D">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6.授权委托书格式</w:t>
      </w:r>
    </w:p>
    <w:p w14:paraId="24CC871B">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授权委托书</w:t>
      </w:r>
    </w:p>
    <w:p w14:paraId="5CC8E77F">
      <w:pPr>
        <w:keepNext w:val="0"/>
        <w:keepLines w:val="0"/>
        <w:pageBreakBefore w:val="0"/>
        <w:shd w:val="clear"/>
        <w:kinsoku/>
        <w:topLinePunct w:val="0"/>
        <w:bidi w:val="0"/>
        <w:spacing w:line="400" w:lineRule="exact"/>
        <w:contextualSpacing/>
        <w:jc w:val="center"/>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（非联合体投标格式）</w:t>
      </w:r>
    </w:p>
    <w:p w14:paraId="4CD29F53">
      <w:pPr>
        <w:keepNext w:val="0"/>
        <w:keepLines w:val="0"/>
        <w:pageBreakBefore w:val="0"/>
        <w:shd w:val="clear"/>
        <w:kinsoku/>
        <w:topLinePunct w:val="0"/>
        <w:bidi w:val="0"/>
        <w:spacing w:line="400" w:lineRule="exact"/>
        <w:contextualSpacing/>
        <w:jc w:val="center"/>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（如有委托时）</w:t>
      </w:r>
    </w:p>
    <w:p w14:paraId="62D4B6BB">
      <w:pPr>
        <w:keepNext w:val="0"/>
        <w:keepLines w:val="0"/>
        <w:pageBreakBefore w:val="0"/>
        <w:shd w:val="clear"/>
        <w:kinsoku/>
        <w:topLinePunct w:val="0"/>
        <w:bidi w:val="0"/>
        <w:spacing w:line="400" w:lineRule="exact"/>
        <w:contextualSpacing/>
        <w:rPr>
          <w:rFonts w:hint="eastAsia" w:ascii="宋体" w:hAnsi="宋体" w:eastAsia="宋体" w:cs="宋体"/>
          <w:b/>
          <w:bCs/>
          <w:strike w:val="0"/>
          <w:dstrike w:val="0"/>
          <w:color w:val="auto"/>
          <w:sz w:val="21"/>
          <w:szCs w:val="21"/>
          <w:highlight w:val="none"/>
        </w:rPr>
      </w:pPr>
      <w:bookmarkStart w:id="307" w:name="OLE_LINK284"/>
      <w:bookmarkStart w:id="308" w:name="OLE_LINK285"/>
      <w:r>
        <w:rPr>
          <w:rFonts w:hint="eastAsia" w:ascii="宋体" w:hAnsi="宋体" w:eastAsia="宋体" w:cs="宋体"/>
          <w:bCs/>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（采购人/采购代理机构名称）：</w:t>
      </w:r>
    </w:p>
    <w:bookmarkEnd w:id="307"/>
    <w:bookmarkEnd w:id="308"/>
    <w:p w14:paraId="0C1CA269">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系</w:t>
      </w:r>
      <w:r>
        <w:rPr>
          <w:rFonts w:hint="eastAsia" w:ascii="宋体" w:hAnsi="宋体" w:eastAsia="宋体" w:cs="宋体"/>
          <w:strike w:val="0"/>
          <w:dstrike w:val="0"/>
          <w:color w:val="auto"/>
          <w:sz w:val="21"/>
          <w:szCs w:val="21"/>
          <w:highlight w:val="none"/>
          <w:u w:val="single"/>
        </w:rPr>
        <w:t>（投标人名称）</w:t>
      </w:r>
      <w:r>
        <w:rPr>
          <w:rFonts w:hint="eastAsia" w:ascii="宋体" w:hAnsi="宋体" w:eastAsia="宋体" w:cs="宋体"/>
          <w:strike w:val="0"/>
          <w:dstrike w:val="0"/>
          <w:color w:val="auto"/>
          <w:sz w:val="21"/>
          <w:szCs w:val="21"/>
          <w:highlight w:val="none"/>
        </w:rPr>
        <w:t>的法定代表人，现授权委托</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以我方的名义参加</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）项目的投标活动，并代表我方全权办理针对上述项目的所有采购程序和环节的具体事务和签署相关文件。</w:t>
      </w:r>
    </w:p>
    <w:p w14:paraId="445BB35C">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我方对委托代理人的签字或者电子签名事项负全部责任。</w:t>
      </w:r>
    </w:p>
    <w:p w14:paraId="0FC06CDC">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375F8913">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委托代理人无转委托权，特此委托。</w:t>
      </w:r>
    </w:p>
    <w:p w14:paraId="2252BD39">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p>
    <w:p w14:paraId="38858407">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附：1）法定代表人身份证明及委托代理人有效身份证正反面复印件</w:t>
      </w:r>
    </w:p>
    <w:p w14:paraId="7FAAF350">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2）投标截止日期前半年内</w:t>
      </w:r>
      <w:bookmarkStart w:id="309" w:name="OLE_LINK75"/>
      <w:r>
        <w:rPr>
          <w:rFonts w:hint="eastAsia" w:ascii="宋体" w:hAnsi="宋体" w:eastAsia="宋体" w:cs="宋体"/>
          <w:strike w:val="0"/>
          <w:dstrike w:val="0"/>
          <w:color w:val="auto"/>
          <w:sz w:val="21"/>
          <w:szCs w:val="21"/>
          <w:highlight w:val="none"/>
        </w:rPr>
        <w:t>任意1个月</w:t>
      </w:r>
      <w:bookmarkEnd w:id="309"/>
      <w:r>
        <w:rPr>
          <w:rFonts w:hint="eastAsia" w:ascii="宋体" w:hAnsi="宋体" w:eastAsia="宋体" w:cs="宋体"/>
          <w:strike w:val="0"/>
          <w:dstrike w:val="0"/>
          <w:color w:val="auto"/>
          <w:sz w:val="21"/>
          <w:szCs w:val="21"/>
          <w:highlight w:val="none"/>
        </w:rPr>
        <w:t>投标人为委托代理人缴纳社保的证明（必须提供，否则投标无效）</w:t>
      </w:r>
    </w:p>
    <w:p w14:paraId="7D28E32D">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40B4C40F">
      <w:pPr>
        <w:keepNext w:val="0"/>
        <w:keepLines w:val="0"/>
        <w:pageBreakBefore w:val="0"/>
        <w:shd w:val="clear"/>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委托代理人（签字或者电子签名）：</w:t>
      </w:r>
      <w:r>
        <w:rPr>
          <w:rFonts w:hint="eastAsia" w:ascii="宋体" w:hAnsi="宋体" w:eastAsia="宋体" w:cs="宋体"/>
          <w:strike w:val="0"/>
          <w:dstrike w:val="0"/>
          <w:color w:val="auto"/>
          <w:sz w:val="21"/>
          <w:szCs w:val="21"/>
          <w:highlight w:val="none"/>
          <w:u w:val="single"/>
        </w:rPr>
        <w:t xml:space="preserve">                   </w:t>
      </w:r>
    </w:p>
    <w:p w14:paraId="441B3B20">
      <w:pPr>
        <w:keepNext w:val="0"/>
        <w:keepLines w:val="0"/>
        <w:pageBreakBefore w:val="0"/>
        <w:shd w:val="clear"/>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委托代理人身份证号码：</w:t>
      </w:r>
      <w:r>
        <w:rPr>
          <w:rFonts w:hint="eastAsia" w:ascii="宋体" w:hAnsi="宋体" w:eastAsia="宋体" w:cs="宋体"/>
          <w:strike w:val="0"/>
          <w:dstrike w:val="0"/>
          <w:color w:val="auto"/>
          <w:sz w:val="21"/>
          <w:szCs w:val="21"/>
          <w:highlight w:val="none"/>
          <w:u w:val="single"/>
        </w:rPr>
        <w:t xml:space="preserve">                             </w:t>
      </w:r>
    </w:p>
    <w:p w14:paraId="2672066C">
      <w:pPr>
        <w:keepNext w:val="0"/>
        <w:keepLines w:val="0"/>
        <w:pageBreakBefore w:val="0"/>
        <w:shd w:val="clear"/>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法定代表人（签字或者盖章或者电子签名）：</w:t>
      </w:r>
      <w:r>
        <w:rPr>
          <w:rFonts w:hint="eastAsia" w:ascii="宋体" w:hAnsi="宋体" w:eastAsia="宋体" w:cs="宋体"/>
          <w:strike w:val="0"/>
          <w:dstrike w:val="0"/>
          <w:color w:val="auto"/>
          <w:sz w:val="21"/>
          <w:szCs w:val="21"/>
          <w:highlight w:val="none"/>
          <w:u w:val="single"/>
        </w:rPr>
        <w:t xml:space="preserve">           </w:t>
      </w:r>
    </w:p>
    <w:p w14:paraId="27AD3B3A">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2AB1342">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r>
        <w:rPr>
          <w:rFonts w:hint="eastAsia" w:ascii="宋体" w:hAnsi="宋体" w:eastAsia="宋体" w:cs="宋体"/>
          <w:strike w:val="0"/>
          <w:dstrike w:val="0"/>
          <w:color w:val="auto"/>
          <w:sz w:val="21"/>
          <w:szCs w:val="21"/>
          <w:highlight w:val="none"/>
          <w:u w:val="single"/>
        </w:rPr>
        <w:t xml:space="preserve">                   </w:t>
      </w:r>
    </w:p>
    <w:p w14:paraId="35D6857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0160C41B">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w:t>
      </w:r>
      <w:bookmarkStart w:id="310" w:name="_Hlk65851555"/>
      <w:bookmarkStart w:id="311" w:name="_Hlk65851620"/>
      <w:r>
        <w:rPr>
          <w:rFonts w:hint="eastAsia" w:ascii="宋体" w:hAnsi="宋体" w:eastAsia="宋体" w:cs="宋体"/>
          <w:strike w:val="0"/>
          <w:dstrike w:val="0"/>
          <w:color w:val="auto"/>
          <w:sz w:val="21"/>
          <w:szCs w:val="21"/>
          <w:highlight w:val="none"/>
        </w:rPr>
        <w:t>法定代表人必须在授权委托书上签字或者盖章或者电子签名，</w:t>
      </w:r>
      <w:bookmarkEnd w:id="310"/>
      <w:r>
        <w:rPr>
          <w:rFonts w:hint="eastAsia" w:ascii="宋体" w:hAnsi="宋体" w:eastAsia="宋体" w:cs="宋体"/>
          <w:strike w:val="0"/>
          <w:dstrike w:val="0"/>
          <w:color w:val="auto"/>
          <w:sz w:val="21"/>
          <w:szCs w:val="21"/>
          <w:highlight w:val="none"/>
        </w:rPr>
        <w:t>委托代理人必须在授权委托书上签字或者电子签名，</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w:t>
      </w:r>
      <w:bookmarkEnd w:id="311"/>
    </w:p>
    <w:p w14:paraId="61594D8E">
      <w:pPr>
        <w:keepNext w:val="0"/>
        <w:keepLines w:val="0"/>
        <w:pageBreakBefore w:val="0"/>
        <w:shd w:val="clear"/>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2.法人、其他组织投标时“我方”是指“我单位”，自然人投标时“我方”是指“本人”。</w:t>
      </w:r>
    </w:p>
    <w:p w14:paraId="231B57AD">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授权委托书</w:t>
      </w:r>
    </w:p>
    <w:p w14:paraId="540A7BEB">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（联合体投标格式）</w:t>
      </w:r>
    </w:p>
    <w:p w14:paraId="18D6749B">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（如有委托时）</w:t>
      </w:r>
    </w:p>
    <w:p w14:paraId="7725786C">
      <w:pPr>
        <w:keepNext w:val="0"/>
        <w:keepLines w:val="0"/>
        <w:pageBreakBefore w:val="0"/>
        <w:shd w:val="clear"/>
        <w:kinsoku/>
        <w:topLinePunct w:val="0"/>
        <w:bidi w:val="0"/>
        <w:spacing w:line="400" w:lineRule="exact"/>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（采购人/采购代理机构名称）：</w:t>
      </w:r>
    </w:p>
    <w:p w14:paraId="48A2E49E">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w:t>
      </w:r>
      <w:r>
        <w:rPr>
          <w:rFonts w:hint="eastAsia" w:ascii="宋体" w:hAnsi="宋体" w:eastAsia="宋体" w:cs="宋体"/>
          <w:strike w:val="0"/>
          <w:dstrike w:val="0"/>
          <w:color w:val="auto"/>
          <w:sz w:val="21"/>
          <w:szCs w:val="21"/>
          <w:highlight w:val="none"/>
          <w:u w:val="single"/>
        </w:rPr>
        <w:t>（牵头人名称）</w:t>
      </w:r>
      <w:r>
        <w:rPr>
          <w:rFonts w:hint="eastAsia" w:ascii="宋体" w:hAnsi="宋体" w:eastAsia="宋体" w:cs="宋体"/>
          <w:strike w:val="0"/>
          <w:dstrike w:val="0"/>
          <w:color w:val="auto"/>
          <w:sz w:val="21"/>
          <w:szCs w:val="21"/>
          <w:highlight w:val="none"/>
        </w:rPr>
        <w:t>与</w:t>
      </w:r>
      <w:r>
        <w:rPr>
          <w:rFonts w:hint="eastAsia" w:ascii="宋体" w:hAnsi="宋体" w:eastAsia="宋体" w:cs="宋体"/>
          <w:strike w:val="0"/>
          <w:dstrike w:val="0"/>
          <w:color w:val="auto"/>
          <w:sz w:val="21"/>
          <w:szCs w:val="21"/>
          <w:highlight w:val="none"/>
          <w:u w:val="single"/>
        </w:rPr>
        <w:t>（联合体其他成员名称）</w:t>
      </w:r>
      <w:r>
        <w:rPr>
          <w:rFonts w:hint="eastAsia" w:ascii="宋体" w:hAnsi="宋体" w:eastAsia="宋体" w:cs="宋体"/>
          <w:strike w:val="0"/>
          <w:dstrike w:val="0"/>
          <w:color w:val="auto"/>
          <w:sz w:val="21"/>
          <w:szCs w:val="21"/>
          <w:highlight w:val="none"/>
        </w:rPr>
        <w:t>签订的《联合体投标协议书》的内容，</w:t>
      </w:r>
      <w:r>
        <w:rPr>
          <w:rFonts w:hint="eastAsia" w:ascii="宋体" w:hAnsi="宋体" w:eastAsia="宋体" w:cs="宋体"/>
          <w:strike w:val="0"/>
          <w:dstrike w:val="0"/>
          <w:color w:val="auto"/>
          <w:sz w:val="21"/>
          <w:szCs w:val="21"/>
          <w:highlight w:val="none"/>
          <w:u w:val="single"/>
        </w:rPr>
        <w:t>（牵头人名称）</w:t>
      </w:r>
      <w:r>
        <w:rPr>
          <w:rFonts w:hint="eastAsia" w:ascii="宋体" w:hAnsi="宋体" w:eastAsia="宋体" w:cs="宋体"/>
          <w:strike w:val="0"/>
          <w:dstrike w:val="0"/>
          <w:color w:val="auto"/>
          <w:sz w:val="21"/>
          <w:szCs w:val="21"/>
          <w:highlight w:val="none"/>
        </w:rPr>
        <w:t>的法定代表人</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现授权委托</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以我方的名义参加</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）项目的投标活动，并代表我方全权办理针对上述项目的所有采购程序和环节的具体事务和签署相关文件。</w:t>
      </w:r>
    </w:p>
    <w:p w14:paraId="7055AD7D">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我方对委托代理人的签字或者电子签名事项负全部责任。</w:t>
      </w:r>
    </w:p>
    <w:p w14:paraId="22647B67">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本授权书自签署之日起生效，在撤销授权的书面通知以前，本授权书一直有效。委托代理人在授权书有效期内签署的所有文件不因授权的撤销而失效。</w:t>
      </w:r>
    </w:p>
    <w:p w14:paraId="57341821">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委托代理人无转委托权，特此委托。</w:t>
      </w:r>
    </w:p>
    <w:p w14:paraId="28C228E8">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附：1）牵头人法定代表人身份证明及委托代理人有效身份证正反面复印件</w:t>
      </w:r>
    </w:p>
    <w:p w14:paraId="547A9ABC">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2）投标截止日期前半年内任意1个月联合体其中一单位为委托代理人缴纳社保的证明（必须提供，否则投标无效）</w:t>
      </w:r>
    </w:p>
    <w:p w14:paraId="7A380367">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p>
    <w:p w14:paraId="69CCAAEC">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牵头人法定代表人（签字或者盖章或者电子签名）：</w:t>
      </w:r>
      <w:r>
        <w:rPr>
          <w:rFonts w:hint="eastAsia" w:ascii="宋体" w:hAnsi="宋体" w:eastAsia="宋体" w:cs="宋体"/>
          <w:strike w:val="0"/>
          <w:dstrike w:val="0"/>
          <w:color w:val="auto"/>
          <w:sz w:val="21"/>
          <w:szCs w:val="21"/>
          <w:highlight w:val="none"/>
          <w:u w:val="single"/>
        </w:rPr>
        <w:t xml:space="preserve">              </w:t>
      </w:r>
    </w:p>
    <w:p w14:paraId="44DB2CF8">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牵头人（电子签章）：</w:t>
      </w:r>
      <w:r>
        <w:rPr>
          <w:rFonts w:hint="eastAsia" w:ascii="宋体" w:hAnsi="宋体" w:eastAsia="宋体" w:cs="宋体"/>
          <w:strike w:val="0"/>
          <w:dstrike w:val="0"/>
          <w:color w:val="auto"/>
          <w:sz w:val="21"/>
          <w:szCs w:val="21"/>
          <w:highlight w:val="none"/>
          <w:u w:val="single"/>
        </w:rPr>
        <w:t xml:space="preserve">              </w:t>
      </w:r>
    </w:p>
    <w:p w14:paraId="6091EF3E">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27FDE592">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p>
    <w:p w14:paraId="1F16273E">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被授权人（签字或者电子签名）：</w:t>
      </w:r>
      <w:r>
        <w:rPr>
          <w:rFonts w:hint="eastAsia" w:ascii="宋体" w:hAnsi="宋体" w:eastAsia="宋体" w:cs="宋体"/>
          <w:strike w:val="0"/>
          <w:dstrike w:val="0"/>
          <w:color w:val="auto"/>
          <w:sz w:val="21"/>
          <w:szCs w:val="21"/>
          <w:highlight w:val="none"/>
          <w:u w:val="single"/>
        </w:rPr>
        <w:t xml:space="preserve">               </w:t>
      </w:r>
    </w:p>
    <w:p w14:paraId="2BB4B008">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6D31A601">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w:t>
      </w:r>
    </w:p>
    <w:p w14:paraId="3CCA1621">
      <w:pPr>
        <w:keepNext w:val="0"/>
        <w:keepLines w:val="0"/>
        <w:pageBreakBefore w:val="0"/>
        <w:shd w:val="clear"/>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2.法人、其他组织投标时“我方”是指“我单位”，自然人投标时“我方”是指“本人”。</w:t>
      </w:r>
    </w:p>
    <w:p w14:paraId="3BF08059">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5F1F96A">
      <w:pPr>
        <w:keepNext w:val="0"/>
        <w:keepLines w:val="0"/>
        <w:pageBreakBefore w:val="0"/>
        <w:shd w:val="clear"/>
        <w:kinsoku/>
        <w:topLinePunct w:val="0"/>
        <w:bidi w:val="0"/>
        <w:snapToGrid w:val="0"/>
        <w:spacing w:before="50" w:afterLines="50" w:line="400" w:lineRule="exact"/>
        <w:ind w:firstLine="420" w:firstLineChars="200"/>
        <w:jc w:val="left"/>
        <w:rPr>
          <w:rFonts w:hint="eastAsia" w:ascii="宋体" w:hAnsi="宋体" w:eastAsia="宋体" w:cs="宋体"/>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p w14:paraId="775257FF">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7.商务条款偏离表格式（注：按项目需求表具体项目修改）</w:t>
      </w:r>
    </w:p>
    <w:p w14:paraId="1C401E81">
      <w:pPr>
        <w:keepNext w:val="0"/>
        <w:keepLines w:val="0"/>
        <w:pageBreakBefore w:val="0"/>
        <w:shd w:val="clear"/>
        <w:kinsoku/>
        <w:topLinePunct w:val="0"/>
        <w:bidi w:val="0"/>
        <w:snapToGrid w:val="0"/>
        <w:spacing w:before="50" w:line="400" w:lineRule="exact"/>
        <w:jc w:val="left"/>
        <w:rPr>
          <w:rFonts w:hint="eastAsia" w:ascii="宋体" w:hAnsi="宋体" w:eastAsia="宋体" w:cs="宋体"/>
          <w:strike w:val="0"/>
          <w:dstrike w:val="0"/>
          <w:color w:val="auto"/>
          <w:sz w:val="21"/>
          <w:szCs w:val="21"/>
          <w:highlight w:val="none"/>
        </w:rPr>
      </w:pPr>
    </w:p>
    <w:p w14:paraId="37E9BEA5">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1AA817CE">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商务条款偏离表</w:t>
      </w:r>
    </w:p>
    <w:tbl>
      <w:tblPr>
        <w:tblStyle w:val="47"/>
        <w:tblpPr w:leftFromText="180" w:rightFromText="180" w:vertAnchor="text" w:horzAnchor="margin" w:tblpXSpec="center" w:tblpY="94"/>
        <w:tblW w:w="871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324"/>
        <w:gridCol w:w="2800"/>
        <w:gridCol w:w="3050"/>
      </w:tblGrid>
      <w:tr w14:paraId="507A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6" w:type="dxa"/>
            <w:tcBorders>
              <w:top w:val="single" w:color="auto" w:sz="4" w:space="0"/>
              <w:left w:val="single" w:color="auto" w:sz="4" w:space="0"/>
              <w:bottom w:val="single" w:color="auto" w:sz="4" w:space="0"/>
              <w:right w:val="single" w:color="auto" w:sz="4" w:space="0"/>
            </w:tcBorders>
            <w:vAlign w:val="center"/>
          </w:tcPr>
          <w:p w14:paraId="6E81725E">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项号</w:t>
            </w:r>
          </w:p>
        </w:tc>
        <w:tc>
          <w:tcPr>
            <w:tcW w:w="2324" w:type="dxa"/>
            <w:tcBorders>
              <w:top w:val="single" w:color="auto" w:sz="4" w:space="0"/>
              <w:left w:val="single" w:color="auto" w:sz="4" w:space="0"/>
              <w:bottom w:val="single" w:color="auto" w:sz="4" w:space="0"/>
              <w:right w:val="single" w:color="auto" w:sz="4" w:space="0"/>
            </w:tcBorders>
            <w:vAlign w:val="center"/>
          </w:tcPr>
          <w:p w14:paraId="4201C5D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招标文件的商务需求</w:t>
            </w:r>
          </w:p>
        </w:tc>
        <w:tc>
          <w:tcPr>
            <w:tcW w:w="2800" w:type="dxa"/>
            <w:tcBorders>
              <w:top w:val="single" w:color="auto" w:sz="4" w:space="0"/>
              <w:left w:val="single" w:color="auto" w:sz="4" w:space="0"/>
              <w:bottom w:val="single" w:color="auto" w:sz="4" w:space="0"/>
              <w:right w:val="single" w:color="auto" w:sz="4" w:space="0"/>
            </w:tcBorders>
            <w:vAlign w:val="center"/>
          </w:tcPr>
          <w:p w14:paraId="5A4AD423">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投标文件承诺的商务条款</w:t>
            </w:r>
          </w:p>
        </w:tc>
        <w:tc>
          <w:tcPr>
            <w:tcW w:w="3050" w:type="dxa"/>
            <w:tcBorders>
              <w:top w:val="single" w:color="auto" w:sz="4" w:space="0"/>
              <w:left w:val="single" w:color="auto" w:sz="4" w:space="0"/>
              <w:bottom w:val="single" w:color="auto" w:sz="4" w:space="0"/>
              <w:right w:val="single" w:color="auto" w:sz="4" w:space="0"/>
            </w:tcBorders>
            <w:vAlign w:val="center"/>
          </w:tcPr>
          <w:p w14:paraId="6D5C8CF1">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偏离说明</w:t>
            </w:r>
          </w:p>
        </w:tc>
      </w:tr>
      <w:tr w14:paraId="060B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6" w:type="dxa"/>
            <w:vMerge w:val="restart"/>
            <w:tcBorders>
              <w:top w:val="single" w:color="auto" w:sz="4" w:space="0"/>
              <w:left w:val="single" w:color="auto" w:sz="4" w:space="0"/>
              <w:right w:val="single" w:color="auto" w:sz="4" w:space="0"/>
            </w:tcBorders>
          </w:tcPr>
          <w:p w14:paraId="4C5D574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w:t>
            </w:r>
          </w:p>
        </w:tc>
        <w:tc>
          <w:tcPr>
            <w:tcW w:w="2324" w:type="dxa"/>
            <w:tcBorders>
              <w:top w:val="single" w:color="auto" w:sz="4" w:space="0"/>
              <w:left w:val="single" w:color="auto" w:sz="4" w:space="0"/>
              <w:bottom w:val="single" w:color="auto" w:sz="4" w:space="0"/>
              <w:right w:val="single" w:color="auto" w:sz="4" w:space="0"/>
            </w:tcBorders>
          </w:tcPr>
          <w:p w14:paraId="3DE0601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top w:val="single" w:color="auto" w:sz="4" w:space="0"/>
              <w:left w:val="single" w:color="auto" w:sz="4" w:space="0"/>
              <w:right w:val="single" w:color="auto" w:sz="4" w:space="0"/>
            </w:tcBorders>
          </w:tcPr>
          <w:p w14:paraId="45431D3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top w:val="single" w:color="auto" w:sz="4" w:space="0"/>
              <w:left w:val="single" w:color="auto" w:sz="4" w:space="0"/>
              <w:right w:val="single" w:color="auto" w:sz="4" w:space="0"/>
            </w:tcBorders>
            <w:vAlign w:val="center"/>
          </w:tcPr>
          <w:p w14:paraId="61F3148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A50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2D8B876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57D1E0E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right w:val="single" w:color="auto" w:sz="4" w:space="0"/>
            </w:tcBorders>
          </w:tcPr>
          <w:p w14:paraId="5AA559E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right w:val="single" w:color="auto" w:sz="4" w:space="0"/>
            </w:tcBorders>
          </w:tcPr>
          <w:p w14:paraId="3A04ED8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A33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637A8DC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F90474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right w:val="single" w:color="auto" w:sz="4" w:space="0"/>
            </w:tcBorders>
          </w:tcPr>
          <w:p w14:paraId="204D8FC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right w:val="single" w:color="auto" w:sz="4" w:space="0"/>
            </w:tcBorders>
            <w:vAlign w:val="center"/>
          </w:tcPr>
          <w:p w14:paraId="214455D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EF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31C178A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1E90AC0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2B5220C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3B9C79B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BC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restart"/>
            <w:tcBorders>
              <w:left w:val="single" w:color="auto" w:sz="4" w:space="0"/>
              <w:right w:val="single" w:color="auto" w:sz="4" w:space="0"/>
            </w:tcBorders>
          </w:tcPr>
          <w:p w14:paraId="6FCF7DD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w:t>
            </w:r>
          </w:p>
        </w:tc>
        <w:tc>
          <w:tcPr>
            <w:tcW w:w="2324" w:type="dxa"/>
            <w:tcBorders>
              <w:top w:val="single" w:color="auto" w:sz="4" w:space="0"/>
              <w:left w:val="single" w:color="auto" w:sz="4" w:space="0"/>
              <w:bottom w:val="single" w:color="auto" w:sz="4" w:space="0"/>
              <w:right w:val="single" w:color="auto" w:sz="4" w:space="0"/>
            </w:tcBorders>
          </w:tcPr>
          <w:p w14:paraId="590C16A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left w:val="single" w:color="auto" w:sz="4" w:space="0"/>
              <w:bottom w:val="single" w:color="auto" w:sz="4" w:space="0"/>
              <w:right w:val="single" w:color="auto" w:sz="4" w:space="0"/>
            </w:tcBorders>
          </w:tcPr>
          <w:p w14:paraId="39D7BF4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left w:val="single" w:color="auto" w:sz="4" w:space="0"/>
              <w:bottom w:val="single" w:color="auto" w:sz="4" w:space="0"/>
              <w:right w:val="single" w:color="auto" w:sz="4" w:space="0"/>
            </w:tcBorders>
            <w:vAlign w:val="center"/>
          </w:tcPr>
          <w:p w14:paraId="5CD78BF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3AF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0F15F1D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2AF82B7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bottom w:val="single" w:color="auto" w:sz="4" w:space="0"/>
              <w:right w:val="single" w:color="auto" w:sz="4" w:space="0"/>
            </w:tcBorders>
          </w:tcPr>
          <w:p w14:paraId="2D4753C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bottom w:val="single" w:color="auto" w:sz="4" w:space="0"/>
              <w:right w:val="single" w:color="auto" w:sz="4" w:space="0"/>
            </w:tcBorders>
          </w:tcPr>
          <w:p w14:paraId="1DA5129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088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5DFC0F8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331AA4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bottom w:val="single" w:color="auto" w:sz="4" w:space="0"/>
              <w:right w:val="single" w:color="auto" w:sz="4" w:space="0"/>
            </w:tcBorders>
          </w:tcPr>
          <w:p w14:paraId="02247E5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bottom w:val="single" w:color="auto" w:sz="4" w:space="0"/>
              <w:right w:val="single" w:color="auto" w:sz="4" w:space="0"/>
            </w:tcBorders>
            <w:vAlign w:val="center"/>
          </w:tcPr>
          <w:p w14:paraId="558E6C6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A93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1717CF9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DA4955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1A5031E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2BD237C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90B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restart"/>
            <w:tcBorders>
              <w:left w:val="single" w:color="auto" w:sz="4" w:space="0"/>
              <w:right w:val="single" w:color="auto" w:sz="4" w:space="0"/>
            </w:tcBorders>
          </w:tcPr>
          <w:p w14:paraId="1B8D502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324" w:type="dxa"/>
            <w:tcBorders>
              <w:top w:val="single" w:color="auto" w:sz="4" w:space="0"/>
              <w:left w:val="single" w:color="auto" w:sz="4" w:space="0"/>
              <w:bottom w:val="single" w:color="auto" w:sz="4" w:space="0"/>
              <w:right w:val="single" w:color="auto" w:sz="4" w:space="0"/>
            </w:tcBorders>
          </w:tcPr>
          <w:p w14:paraId="7D124D8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left w:val="single" w:color="auto" w:sz="4" w:space="0"/>
              <w:bottom w:val="single" w:color="auto" w:sz="4" w:space="0"/>
              <w:right w:val="single" w:color="auto" w:sz="4" w:space="0"/>
            </w:tcBorders>
          </w:tcPr>
          <w:p w14:paraId="481CBB7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left w:val="single" w:color="auto" w:sz="4" w:space="0"/>
              <w:bottom w:val="single" w:color="auto" w:sz="4" w:space="0"/>
              <w:right w:val="single" w:color="auto" w:sz="4" w:space="0"/>
            </w:tcBorders>
            <w:vAlign w:val="center"/>
          </w:tcPr>
          <w:p w14:paraId="4BAE430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9E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352E0CA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560C0FE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bottom w:val="single" w:color="auto" w:sz="4" w:space="0"/>
              <w:right w:val="single" w:color="auto" w:sz="4" w:space="0"/>
            </w:tcBorders>
          </w:tcPr>
          <w:p w14:paraId="03742A0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bottom w:val="single" w:color="auto" w:sz="4" w:space="0"/>
              <w:right w:val="single" w:color="auto" w:sz="4" w:space="0"/>
            </w:tcBorders>
          </w:tcPr>
          <w:p w14:paraId="0C06624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96A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5F3EF7D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0D0B460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bottom w:val="single" w:color="auto" w:sz="4" w:space="0"/>
              <w:right w:val="single" w:color="auto" w:sz="4" w:space="0"/>
            </w:tcBorders>
          </w:tcPr>
          <w:p w14:paraId="708BB26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bottom w:val="single" w:color="auto" w:sz="4" w:space="0"/>
              <w:right w:val="single" w:color="auto" w:sz="4" w:space="0"/>
            </w:tcBorders>
            <w:vAlign w:val="center"/>
          </w:tcPr>
          <w:p w14:paraId="66F8AD9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2A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5C70107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0FC2C4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5EE10AD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75AC3E8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D50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10" w:type="dxa"/>
            <w:gridSpan w:val="4"/>
            <w:tcBorders>
              <w:top w:val="single" w:color="auto" w:sz="4" w:space="0"/>
              <w:left w:val="single" w:color="auto" w:sz="4" w:space="0"/>
              <w:bottom w:val="single" w:color="auto" w:sz="4" w:space="0"/>
              <w:right w:val="single" w:color="auto" w:sz="4" w:space="0"/>
            </w:tcBorders>
          </w:tcPr>
          <w:p w14:paraId="3B41EC4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bl>
    <w:p w14:paraId="1476B864">
      <w:pPr>
        <w:pStyle w:val="19"/>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461B7620">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1.请</w:t>
      </w:r>
      <w:r>
        <w:rPr>
          <w:rFonts w:hint="eastAsia" w:ascii="宋体" w:hAnsi="宋体" w:eastAsia="宋体" w:cs="宋体"/>
          <w:b/>
          <w:strike w:val="0"/>
          <w:dstrike w:val="0"/>
          <w:color w:val="auto"/>
          <w:sz w:val="21"/>
          <w:szCs w:val="21"/>
          <w:highlight w:val="none"/>
          <w:u w:val="single"/>
        </w:rPr>
        <w:t>逐条</w:t>
      </w:r>
      <w:r>
        <w:rPr>
          <w:rFonts w:hint="eastAsia" w:ascii="宋体" w:hAnsi="宋体" w:eastAsia="宋体" w:cs="宋体"/>
          <w:strike w:val="0"/>
          <w:dstrike w:val="0"/>
          <w:color w:val="auto"/>
          <w:sz w:val="21"/>
          <w:szCs w:val="21"/>
          <w:highlight w:val="none"/>
        </w:rPr>
        <w:t>对应本项目招标文件第二章“服务需求一览表”中</w:t>
      </w:r>
      <w:r>
        <w:rPr>
          <w:rFonts w:hint="eastAsia" w:ascii="宋体" w:hAnsi="宋体" w:eastAsia="宋体" w:cs="宋体"/>
          <w:b/>
          <w:strike w:val="0"/>
          <w:dstrike w:val="0"/>
          <w:color w:val="auto"/>
          <w:sz w:val="21"/>
          <w:szCs w:val="21"/>
          <w:highlight w:val="none"/>
        </w:rPr>
        <w:t>“商务条款”</w:t>
      </w:r>
      <w:r>
        <w:rPr>
          <w:rFonts w:hint="eastAsia" w:ascii="宋体" w:hAnsi="宋体" w:eastAsia="宋体" w:cs="宋体"/>
          <w:strike w:val="0"/>
          <w:dstrike w:val="0"/>
          <w:color w:val="auto"/>
          <w:sz w:val="21"/>
          <w:szCs w:val="21"/>
          <w:highlight w:val="none"/>
        </w:rPr>
        <w:t>的要求，详细填写相应的具体内容。“偏离说明”一栏应当选择“正偏离”、“负偏离”或“无偏离”进行填写，</w:t>
      </w:r>
      <w:r>
        <w:rPr>
          <w:rFonts w:hint="eastAsia" w:ascii="宋体" w:hAnsi="宋体" w:eastAsia="宋体" w:cs="宋体"/>
          <w:b/>
          <w:bCs/>
          <w:strike w:val="0"/>
          <w:dstrike w:val="0"/>
          <w:color w:val="auto"/>
          <w:sz w:val="21"/>
          <w:szCs w:val="21"/>
          <w:highlight w:val="none"/>
        </w:rPr>
        <w:t>否则按投标无效处理。</w:t>
      </w:r>
    </w:p>
    <w:p w14:paraId="7BE6618A">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2.表格内容均需按要求填写并加盖电子签章，不得留空，</w:t>
      </w:r>
      <w:r>
        <w:rPr>
          <w:rFonts w:hint="eastAsia" w:ascii="宋体" w:hAnsi="宋体" w:eastAsia="宋体" w:cs="宋体"/>
          <w:b/>
          <w:bCs/>
          <w:strike w:val="0"/>
          <w:dstrike w:val="0"/>
          <w:color w:val="auto"/>
          <w:sz w:val="21"/>
          <w:szCs w:val="21"/>
          <w:highlight w:val="none"/>
        </w:rPr>
        <w:t>否则按投标无效处理。</w:t>
      </w:r>
    </w:p>
    <w:p w14:paraId="2D4A7F51">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3.如果招标文件需求为小于或大于某个数值标准时</w:t>
      </w:r>
      <w:r>
        <w:rPr>
          <w:rFonts w:hint="eastAsia" w:ascii="宋体" w:hAnsi="宋体" w:eastAsia="宋体" w:cs="宋体"/>
          <w:strike w:val="0"/>
          <w:dstrike w:val="0"/>
          <w:color w:val="auto"/>
          <w:sz w:val="21"/>
          <w:szCs w:val="21"/>
          <w:highlight w:val="none"/>
          <w:u w:val="single"/>
        </w:rPr>
        <w:t>（除特殊技术或服务要求）</w:t>
      </w:r>
      <w:r>
        <w:rPr>
          <w:rFonts w:hint="eastAsia" w:ascii="宋体" w:hAnsi="宋体" w:eastAsia="宋体" w:cs="宋体"/>
          <w:strike w:val="0"/>
          <w:dstrike w:val="0"/>
          <w:color w:val="auto"/>
          <w:sz w:val="21"/>
          <w:szCs w:val="21"/>
          <w:highlight w:val="none"/>
        </w:rPr>
        <w:t>，投标文件承诺不得直接复制招标文件需求，投标文件承诺内容应当写明投标货物具体参数或商务响应承诺的具体数值</w:t>
      </w:r>
      <w:bookmarkStart w:id="312" w:name="OLE_LINK286"/>
      <w:r>
        <w:rPr>
          <w:rFonts w:hint="eastAsia" w:ascii="宋体" w:hAnsi="宋体" w:eastAsia="宋体" w:cs="宋体"/>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rPr>
        <w:t>否则按投标无效处理。</w:t>
      </w:r>
      <w:bookmarkEnd w:id="312"/>
    </w:p>
    <w:p w14:paraId="61026AAC">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4.当投标文件的商务内容低于招标文件要求时，投标人应当如实写明“负偏离”，否则视为虚假应标。</w:t>
      </w:r>
    </w:p>
    <w:p w14:paraId="1D086EAD">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5.采购需求中带“▲”及其他标识的条款，也要分别在本表“投标文件的商务需求”、“投标文件承诺的商务条款”中标记。</w:t>
      </w:r>
    </w:p>
    <w:p w14:paraId="1D6DCF8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57484A5">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AAB2E96">
      <w:pPr>
        <w:keepNext w:val="0"/>
        <w:keepLines w:val="0"/>
        <w:pageBreakBefore w:val="0"/>
        <w:shd w:val="clear"/>
        <w:kinsoku/>
        <w:topLinePunct w:val="0"/>
        <w:bidi w:val="0"/>
        <w:snapToGrid w:val="0"/>
        <w:spacing w:beforeLines="50" w:after="50" w:line="400" w:lineRule="exact"/>
        <w:ind w:left="142"/>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p>
    <w:p w14:paraId="08DA8EE2">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8.服务需求偏离表格式</w:t>
      </w:r>
    </w:p>
    <w:p w14:paraId="4301675A">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服务需求偏离表</w:t>
      </w:r>
    </w:p>
    <w:tbl>
      <w:tblPr>
        <w:tblStyle w:val="47"/>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76"/>
        <w:gridCol w:w="1222"/>
        <w:gridCol w:w="1150"/>
        <w:gridCol w:w="2000"/>
        <w:gridCol w:w="2915"/>
      </w:tblGrid>
      <w:tr w14:paraId="093B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43" w:type="dxa"/>
            <w:vMerge w:val="restart"/>
            <w:tcBorders>
              <w:top w:val="single" w:color="auto" w:sz="4" w:space="0"/>
              <w:left w:val="single" w:color="auto" w:sz="4" w:space="0"/>
              <w:bottom w:val="single" w:color="auto" w:sz="4" w:space="0"/>
              <w:right w:val="single" w:color="auto" w:sz="4" w:space="0"/>
            </w:tcBorders>
            <w:vAlign w:val="center"/>
          </w:tcPr>
          <w:p w14:paraId="0D3AA8B9">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项号</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070FD8B5">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招标文件需求</w:t>
            </w:r>
          </w:p>
        </w:tc>
        <w:tc>
          <w:tcPr>
            <w:tcW w:w="3150" w:type="dxa"/>
            <w:gridSpan w:val="2"/>
            <w:tcBorders>
              <w:top w:val="single" w:color="auto" w:sz="4" w:space="0"/>
              <w:left w:val="single" w:color="auto" w:sz="4" w:space="0"/>
              <w:bottom w:val="single" w:color="auto" w:sz="4" w:space="0"/>
              <w:right w:val="single" w:color="auto" w:sz="4" w:space="0"/>
            </w:tcBorders>
            <w:vAlign w:val="center"/>
          </w:tcPr>
          <w:p w14:paraId="2EE090AD">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投标文件承诺</w:t>
            </w:r>
          </w:p>
        </w:tc>
        <w:tc>
          <w:tcPr>
            <w:tcW w:w="2915" w:type="dxa"/>
            <w:vMerge w:val="restart"/>
            <w:tcBorders>
              <w:top w:val="single" w:color="auto" w:sz="4" w:space="0"/>
              <w:left w:val="single" w:color="auto" w:sz="4" w:space="0"/>
              <w:bottom w:val="single" w:color="auto" w:sz="4" w:space="0"/>
              <w:right w:val="single" w:color="auto" w:sz="4" w:space="0"/>
            </w:tcBorders>
            <w:vAlign w:val="center"/>
          </w:tcPr>
          <w:p w14:paraId="010D8F25">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偏离说明</w:t>
            </w:r>
          </w:p>
        </w:tc>
      </w:tr>
      <w:tr w14:paraId="0DD3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43" w:type="dxa"/>
            <w:vMerge w:val="continue"/>
            <w:tcBorders>
              <w:top w:val="single" w:color="auto" w:sz="4" w:space="0"/>
              <w:left w:val="single" w:color="auto" w:sz="4" w:space="0"/>
              <w:bottom w:val="single" w:color="auto" w:sz="4" w:space="0"/>
              <w:right w:val="single" w:color="auto" w:sz="4" w:space="0"/>
            </w:tcBorders>
            <w:vAlign w:val="center"/>
          </w:tcPr>
          <w:p w14:paraId="07B8CD03">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7BC5C7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标的名称</w:t>
            </w:r>
          </w:p>
        </w:tc>
        <w:tc>
          <w:tcPr>
            <w:tcW w:w="1222" w:type="dxa"/>
            <w:tcBorders>
              <w:top w:val="single" w:color="auto" w:sz="4" w:space="0"/>
              <w:left w:val="single" w:color="auto" w:sz="4" w:space="0"/>
              <w:bottom w:val="single" w:color="auto" w:sz="4" w:space="0"/>
              <w:right w:val="single" w:color="auto" w:sz="4" w:space="0"/>
            </w:tcBorders>
            <w:vAlign w:val="center"/>
          </w:tcPr>
          <w:p w14:paraId="7E043CCC">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lang w:val="en-US" w:eastAsia="zh-CN"/>
              </w:rPr>
            </w:pPr>
            <w:r>
              <w:rPr>
                <w:rFonts w:hint="eastAsia" w:ascii="宋体" w:hAnsi="宋体" w:eastAsia="宋体" w:cs="宋体"/>
                <w:b/>
                <w:strike w:val="0"/>
                <w:dstrike w:val="0"/>
                <w:color w:val="auto"/>
                <w:sz w:val="21"/>
                <w:szCs w:val="21"/>
                <w:highlight w:val="none"/>
              </w:rPr>
              <w:t>服务</w:t>
            </w:r>
            <w:r>
              <w:rPr>
                <w:rFonts w:hint="eastAsia" w:ascii="宋体" w:hAnsi="宋体" w:eastAsia="宋体" w:cs="宋体"/>
                <w:b/>
                <w:strike w:val="0"/>
                <w:dstrike w:val="0"/>
                <w:color w:val="auto"/>
                <w:sz w:val="21"/>
                <w:szCs w:val="21"/>
                <w:highlight w:val="none"/>
                <w:lang w:val="en-US" w:eastAsia="zh-CN"/>
              </w:rPr>
              <w:t>内容及要求</w:t>
            </w:r>
          </w:p>
        </w:tc>
        <w:tc>
          <w:tcPr>
            <w:tcW w:w="1150" w:type="dxa"/>
            <w:tcBorders>
              <w:top w:val="single" w:color="auto" w:sz="4" w:space="0"/>
              <w:left w:val="single" w:color="auto" w:sz="4" w:space="0"/>
              <w:bottom w:val="single" w:color="auto" w:sz="4" w:space="0"/>
              <w:right w:val="single" w:color="auto" w:sz="4" w:space="0"/>
            </w:tcBorders>
            <w:vAlign w:val="center"/>
          </w:tcPr>
          <w:p w14:paraId="424152C1">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标的名称</w:t>
            </w:r>
          </w:p>
        </w:tc>
        <w:tc>
          <w:tcPr>
            <w:tcW w:w="2000" w:type="dxa"/>
            <w:tcBorders>
              <w:top w:val="single" w:color="auto" w:sz="4" w:space="0"/>
              <w:left w:val="single" w:color="auto" w:sz="4" w:space="0"/>
              <w:bottom w:val="single" w:color="auto" w:sz="4" w:space="0"/>
              <w:right w:val="single" w:color="auto" w:sz="4" w:space="0"/>
            </w:tcBorders>
            <w:vAlign w:val="center"/>
          </w:tcPr>
          <w:p w14:paraId="5F16E737">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所提供服务的内容</w:t>
            </w:r>
          </w:p>
        </w:tc>
        <w:tc>
          <w:tcPr>
            <w:tcW w:w="2915" w:type="dxa"/>
            <w:vMerge w:val="continue"/>
            <w:tcBorders>
              <w:top w:val="single" w:color="auto" w:sz="4" w:space="0"/>
              <w:left w:val="single" w:color="auto" w:sz="4" w:space="0"/>
              <w:bottom w:val="single" w:color="auto" w:sz="4" w:space="0"/>
              <w:right w:val="single" w:color="auto" w:sz="4" w:space="0"/>
            </w:tcBorders>
            <w:vAlign w:val="center"/>
          </w:tcPr>
          <w:p w14:paraId="3CE0A7F0">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p>
        </w:tc>
      </w:tr>
      <w:tr w14:paraId="504A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3" w:type="dxa"/>
            <w:vMerge w:val="restart"/>
            <w:tcBorders>
              <w:top w:val="single" w:color="auto" w:sz="4" w:space="0"/>
              <w:left w:val="single" w:color="auto" w:sz="4" w:space="0"/>
              <w:right w:val="single" w:color="auto" w:sz="4" w:space="0"/>
            </w:tcBorders>
            <w:vAlign w:val="center"/>
          </w:tcPr>
          <w:p w14:paraId="76B5F9C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276" w:type="dxa"/>
            <w:vMerge w:val="restart"/>
            <w:tcBorders>
              <w:top w:val="single" w:color="auto" w:sz="4" w:space="0"/>
              <w:left w:val="single" w:color="auto" w:sz="4" w:space="0"/>
              <w:right w:val="single" w:color="auto" w:sz="4" w:space="0"/>
            </w:tcBorders>
            <w:vAlign w:val="center"/>
          </w:tcPr>
          <w:p w14:paraId="00180AF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45870FB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top w:val="single" w:color="auto" w:sz="4" w:space="0"/>
              <w:left w:val="single" w:color="auto" w:sz="4" w:space="0"/>
              <w:right w:val="single" w:color="auto" w:sz="4" w:space="0"/>
            </w:tcBorders>
            <w:vAlign w:val="center"/>
          </w:tcPr>
          <w:p w14:paraId="3048E8A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top w:val="single" w:color="auto" w:sz="4" w:space="0"/>
              <w:left w:val="single" w:color="auto" w:sz="4" w:space="0"/>
              <w:right w:val="single" w:color="auto" w:sz="4" w:space="0"/>
            </w:tcBorders>
          </w:tcPr>
          <w:p w14:paraId="0881F94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top w:val="single" w:color="auto" w:sz="4" w:space="0"/>
              <w:left w:val="single" w:color="auto" w:sz="4" w:space="0"/>
              <w:right w:val="single" w:color="auto" w:sz="4" w:space="0"/>
            </w:tcBorders>
            <w:vAlign w:val="center"/>
          </w:tcPr>
          <w:p w14:paraId="3CEF6C7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443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2075551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404BE4C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9B4BB8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142F6E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right w:val="single" w:color="auto" w:sz="4" w:space="0"/>
            </w:tcBorders>
          </w:tcPr>
          <w:p w14:paraId="0DC604A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right w:val="single" w:color="auto" w:sz="4" w:space="0"/>
            </w:tcBorders>
          </w:tcPr>
          <w:p w14:paraId="5ED38A0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04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7AF6584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4544129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1C5D23F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4495B1A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right w:val="single" w:color="auto" w:sz="4" w:space="0"/>
            </w:tcBorders>
          </w:tcPr>
          <w:p w14:paraId="7CB2C96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right w:val="single" w:color="auto" w:sz="4" w:space="0"/>
            </w:tcBorders>
            <w:vAlign w:val="center"/>
          </w:tcPr>
          <w:p w14:paraId="1E045CF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B52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1843F73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688D9DF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4ADA8F4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127A805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4AED0BF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1E52E52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F10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restart"/>
            <w:tcBorders>
              <w:left w:val="single" w:color="auto" w:sz="4" w:space="0"/>
              <w:right w:val="single" w:color="auto" w:sz="4" w:space="0"/>
            </w:tcBorders>
            <w:vAlign w:val="center"/>
          </w:tcPr>
          <w:p w14:paraId="5170BA6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1276" w:type="dxa"/>
            <w:vMerge w:val="restart"/>
            <w:tcBorders>
              <w:left w:val="single" w:color="auto" w:sz="4" w:space="0"/>
              <w:right w:val="single" w:color="auto" w:sz="4" w:space="0"/>
            </w:tcBorders>
            <w:vAlign w:val="center"/>
          </w:tcPr>
          <w:p w14:paraId="07BB7FC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6D9B812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left w:val="single" w:color="auto" w:sz="4" w:space="0"/>
              <w:right w:val="single" w:color="auto" w:sz="4" w:space="0"/>
            </w:tcBorders>
            <w:vAlign w:val="center"/>
          </w:tcPr>
          <w:p w14:paraId="01B202E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left w:val="single" w:color="auto" w:sz="4" w:space="0"/>
              <w:bottom w:val="single" w:color="auto" w:sz="4" w:space="0"/>
              <w:right w:val="single" w:color="auto" w:sz="4" w:space="0"/>
            </w:tcBorders>
          </w:tcPr>
          <w:p w14:paraId="7DCA150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left w:val="single" w:color="auto" w:sz="4" w:space="0"/>
              <w:bottom w:val="single" w:color="auto" w:sz="4" w:space="0"/>
              <w:right w:val="single" w:color="auto" w:sz="4" w:space="0"/>
            </w:tcBorders>
            <w:vAlign w:val="center"/>
          </w:tcPr>
          <w:p w14:paraId="7A94E0C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5C0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7E85589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7963478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43A1D3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5C87D8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788915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bottom w:val="single" w:color="auto" w:sz="4" w:space="0"/>
              <w:right w:val="single" w:color="auto" w:sz="4" w:space="0"/>
            </w:tcBorders>
          </w:tcPr>
          <w:p w14:paraId="6FD9D11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4F4D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38CEAB2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793EBDA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C2C2D4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78CCDB3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629F292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bottom w:val="single" w:color="auto" w:sz="4" w:space="0"/>
              <w:right w:val="single" w:color="auto" w:sz="4" w:space="0"/>
            </w:tcBorders>
            <w:vAlign w:val="center"/>
          </w:tcPr>
          <w:p w14:paraId="6AAEC99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68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502EA40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5B969A7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F60D9C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347B80B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AFDFF9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31901C0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029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restart"/>
            <w:tcBorders>
              <w:left w:val="single" w:color="auto" w:sz="4" w:space="0"/>
              <w:right w:val="single" w:color="auto" w:sz="4" w:space="0"/>
            </w:tcBorders>
            <w:vAlign w:val="center"/>
          </w:tcPr>
          <w:p w14:paraId="5E66529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76" w:type="dxa"/>
            <w:vMerge w:val="restart"/>
            <w:tcBorders>
              <w:left w:val="single" w:color="auto" w:sz="4" w:space="0"/>
              <w:right w:val="single" w:color="auto" w:sz="4" w:space="0"/>
            </w:tcBorders>
            <w:vAlign w:val="center"/>
          </w:tcPr>
          <w:p w14:paraId="3E95C9A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494D890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left w:val="single" w:color="auto" w:sz="4" w:space="0"/>
              <w:right w:val="single" w:color="auto" w:sz="4" w:space="0"/>
            </w:tcBorders>
            <w:vAlign w:val="center"/>
          </w:tcPr>
          <w:p w14:paraId="340D416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left w:val="single" w:color="auto" w:sz="4" w:space="0"/>
              <w:bottom w:val="single" w:color="auto" w:sz="4" w:space="0"/>
              <w:right w:val="single" w:color="auto" w:sz="4" w:space="0"/>
            </w:tcBorders>
          </w:tcPr>
          <w:p w14:paraId="2856406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left w:val="single" w:color="auto" w:sz="4" w:space="0"/>
              <w:bottom w:val="single" w:color="auto" w:sz="4" w:space="0"/>
              <w:right w:val="single" w:color="auto" w:sz="4" w:space="0"/>
            </w:tcBorders>
            <w:vAlign w:val="center"/>
          </w:tcPr>
          <w:p w14:paraId="042B870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2D43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223D47F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6F9804E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8E47AD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29D8DE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6249FF3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bottom w:val="single" w:color="auto" w:sz="4" w:space="0"/>
              <w:right w:val="single" w:color="auto" w:sz="4" w:space="0"/>
            </w:tcBorders>
          </w:tcPr>
          <w:p w14:paraId="2678112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5A8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6846D80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04D4877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728F804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190A65A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017F9F8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bottom w:val="single" w:color="auto" w:sz="4" w:space="0"/>
              <w:right w:val="single" w:color="auto" w:sz="4" w:space="0"/>
            </w:tcBorders>
            <w:vAlign w:val="center"/>
          </w:tcPr>
          <w:p w14:paraId="1DE64AA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D6A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376FBAD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724F5A7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6A3ADBF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0ACB9A5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2BD66C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4110EE8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EE2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006" w:type="dxa"/>
            <w:gridSpan w:val="6"/>
            <w:tcBorders>
              <w:top w:val="single" w:color="auto" w:sz="4" w:space="0"/>
              <w:left w:val="single" w:color="auto" w:sz="4" w:space="0"/>
              <w:bottom w:val="single" w:color="auto" w:sz="4" w:space="0"/>
              <w:right w:val="single" w:color="auto" w:sz="4" w:space="0"/>
            </w:tcBorders>
            <w:vAlign w:val="center"/>
          </w:tcPr>
          <w:p w14:paraId="3DB312A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bl>
    <w:p w14:paraId="2A630D5C">
      <w:pPr>
        <w:pStyle w:val="19"/>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5E5B5C0F">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1.请根据所投服务的实际技术服务参数，</w:t>
      </w:r>
      <w:r>
        <w:rPr>
          <w:rFonts w:hint="eastAsia" w:ascii="宋体" w:hAnsi="宋体" w:eastAsia="宋体" w:cs="宋体"/>
          <w:b/>
          <w:strike w:val="0"/>
          <w:dstrike w:val="0"/>
          <w:color w:val="auto"/>
          <w:sz w:val="21"/>
          <w:szCs w:val="21"/>
          <w:highlight w:val="none"/>
          <w:u w:val="single"/>
        </w:rPr>
        <w:t>逐条</w:t>
      </w:r>
      <w:r>
        <w:rPr>
          <w:rFonts w:hint="eastAsia" w:ascii="宋体" w:hAnsi="宋体" w:eastAsia="宋体" w:cs="宋体"/>
          <w:strike w:val="0"/>
          <w:dstrike w:val="0"/>
          <w:color w:val="auto"/>
          <w:sz w:val="21"/>
          <w:szCs w:val="21"/>
          <w:highlight w:val="none"/>
        </w:rPr>
        <w:t>对应本项目招标文件第二章“服务需求一览表”中的</w:t>
      </w:r>
      <w:r>
        <w:rPr>
          <w:rFonts w:hint="eastAsia" w:ascii="宋体" w:hAnsi="宋体" w:eastAsia="宋体" w:cs="宋体"/>
          <w:b/>
          <w:strike w:val="0"/>
          <w:dstrike w:val="0"/>
          <w:color w:val="auto"/>
          <w:sz w:val="21"/>
          <w:szCs w:val="21"/>
          <w:highlight w:val="none"/>
        </w:rPr>
        <w:t>“服务</w:t>
      </w:r>
      <w:r>
        <w:rPr>
          <w:rFonts w:hint="eastAsia" w:ascii="宋体" w:hAnsi="宋体" w:eastAsia="宋体" w:cs="宋体"/>
          <w:b/>
          <w:strike w:val="0"/>
          <w:dstrike w:val="0"/>
          <w:color w:val="auto"/>
          <w:sz w:val="21"/>
          <w:szCs w:val="21"/>
          <w:highlight w:val="none"/>
          <w:lang w:val="en-US" w:eastAsia="zh-CN"/>
        </w:rPr>
        <w:t>内容及要求</w:t>
      </w:r>
      <w:r>
        <w:rPr>
          <w:rFonts w:hint="eastAsia" w:ascii="宋体" w:hAnsi="宋体" w:eastAsia="宋体" w:cs="宋体"/>
          <w:b/>
          <w:strike w:val="0"/>
          <w:dstrike w:val="0"/>
          <w:color w:val="auto"/>
          <w:sz w:val="21"/>
          <w:szCs w:val="21"/>
          <w:highlight w:val="none"/>
        </w:rPr>
        <w:t>”</w:t>
      </w:r>
      <w:r>
        <w:rPr>
          <w:rFonts w:hint="eastAsia" w:ascii="宋体" w:hAnsi="宋体" w:eastAsia="宋体" w:cs="宋体"/>
          <w:strike w:val="0"/>
          <w:dstrike w:val="0"/>
          <w:color w:val="auto"/>
          <w:sz w:val="21"/>
          <w:szCs w:val="21"/>
          <w:highlight w:val="none"/>
        </w:rPr>
        <w:t>要求详细填写相应的具体内容。“偏离说明”一栏应当选择“正偏离”、“负偏离”或“无偏离”进行填写，</w:t>
      </w:r>
      <w:r>
        <w:rPr>
          <w:rFonts w:hint="eastAsia" w:ascii="宋体" w:hAnsi="宋体" w:eastAsia="宋体" w:cs="宋体"/>
          <w:b/>
          <w:bCs/>
          <w:strike w:val="0"/>
          <w:dstrike w:val="0"/>
          <w:color w:val="auto"/>
          <w:sz w:val="21"/>
          <w:szCs w:val="21"/>
          <w:highlight w:val="none"/>
        </w:rPr>
        <w:t>否则按投标无效处理。</w:t>
      </w:r>
    </w:p>
    <w:p w14:paraId="002316B4">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2.表格内容均需按要求填写并加盖电子签章，不得留空，</w:t>
      </w:r>
      <w:r>
        <w:rPr>
          <w:rFonts w:hint="eastAsia" w:ascii="宋体" w:hAnsi="宋体" w:eastAsia="宋体" w:cs="宋体"/>
          <w:b/>
          <w:bCs/>
          <w:strike w:val="0"/>
          <w:dstrike w:val="0"/>
          <w:color w:val="auto"/>
          <w:sz w:val="21"/>
          <w:szCs w:val="21"/>
          <w:highlight w:val="none"/>
        </w:rPr>
        <w:t>否则按投标无效处理。</w:t>
      </w:r>
    </w:p>
    <w:p w14:paraId="4C94B566">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3.当投标文件的服务内容低于招标文件要求时，投标人应当如实写明“负偏离”，否则视为虚假应标。</w:t>
      </w:r>
    </w:p>
    <w:p w14:paraId="76C3A26D">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4.采购需求中带</w:t>
      </w:r>
      <w:bookmarkStart w:id="313" w:name="OLE_LINK288"/>
      <w:bookmarkStart w:id="314" w:name="OLE_LINK287"/>
      <w:r>
        <w:rPr>
          <w:rFonts w:hint="eastAsia" w:ascii="宋体" w:hAnsi="宋体" w:eastAsia="宋体" w:cs="宋体"/>
          <w:strike w:val="0"/>
          <w:dstrike w:val="0"/>
          <w:color w:val="auto"/>
          <w:sz w:val="21"/>
          <w:szCs w:val="21"/>
          <w:highlight w:val="none"/>
        </w:rPr>
        <w:t>“▲”及其他标识</w:t>
      </w:r>
      <w:bookmarkEnd w:id="313"/>
      <w:bookmarkEnd w:id="314"/>
      <w:r>
        <w:rPr>
          <w:rFonts w:hint="eastAsia" w:ascii="宋体" w:hAnsi="宋体" w:eastAsia="宋体" w:cs="宋体"/>
          <w:strike w:val="0"/>
          <w:dstrike w:val="0"/>
          <w:color w:val="auto"/>
          <w:sz w:val="21"/>
          <w:szCs w:val="21"/>
          <w:highlight w:val="none"/>
        </w:rPr>
        <w:t>的条款，也要分别在本表“服务</w:t>
      </w:r>
      <w:r>
        <w:rPr>
          <w:rFonts w:hint="eastAsia" w:ascii="宋体" w:hAnsi="宋体" w:eastAsia="宋体" w:cs="宋体"/>
          <w:strike w:val="0"/>
          <w:dstrike w:val="0"/>
          <w:color w:val="auto"/>
          <w:sz w:val="21"/>
          <w:szCs w:val="21"/>
          <w:highlight w:val="none"/>
          <w:lang w:val="en-US" w:eastAsia="zh-CN"/>
        </w:rPr>
        <w:t>内容及要求</w:t>
      </w:r>
      <w:r>
        <w:rPr>
          <w:rFonts w:hint="eastAsia" w:ascii="宋体" w:hAnsi="宋体" w:eastAsia="宋体" w:cs="宋体"/>
          <w:strike w:val="0"/>
          <w:dstrike w:val="0"/>
          <w:color w:val="auto"/>
          <w:sz w:val="21"/>
          <w:szCs w:val="21"/>
          <w:highlight w:val="none"/>
        </w:rPr>
        <w:t>”、“所提供服务的内容”中标记。</w:t>
      </w:r>
    </w:p>
    <w:p w14:paraId="7AB29685">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5.如技术要求偏离表中的投标响应与佐证材料不一致的，以佐证材料为准。</w:t>
      </w:r>
    </w:p>
    <w:p w14:paraId="3B76DBB3">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p>
    <w:p w14:paraId="3C08F31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4F06F1A">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B65009B">
      <w:pPr>
        <w:keepNext w:val="0"/>
        <w:keepLines w:val="0"/>
        <w:pageBreakBefore w:val="0"/>
        <w:shd w:val="clear"/>
        <w:kinsoku/>
        <w:topLinePunct w:val="0"/>
        <w:bidi w:val="0"/>
        <w:snapToGrid w:val="0"/>
        <w:spacing w:before="50" w:after="50" w:line="400" w:lineRule="exact"/>
        <w:rPr>
          <w:rFonts w:hint="eastAsia" w:ascii="宋体" w:hAnsi="宋体" w:eastAsia="宋体" w:cs="宋体"/>
          <w:strike w:val="0"/>
          <w:dstrike w:val="0"/>
          <w:color w:val="auto"/>
          <w:sz w:val="21"/>
          <w:szCs w:val="21"/>
          <w:highlight w:val="none"/>
        </w:rPr>
      </w:pPr>
    </w:p>
    <w:p w14:paraId="442B7A88">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9.项目实施人员一览表格式</w:t>
      </w:r>
    </w:p>
    <w:p w14:paraId="7153947D">
      <w:pPr>
        <w:keepNext w:val="0"/>
        <w:keepLines w:val="0"/>
        <w:pageBreakBefore w:val="0"/>
        <w:shd w:val="clear"/>
        <w:kinsoku/>
        <w:topLinePunct w:val="0"/>
        <w:bidi w:val="0"/>
        <w:snapToGrid w:val="0"/>
        <w:spacing w:beforeLines="50" w:after="50" w:line="400" w:lineRule="exact"/>
        <w:ind w:left="142"/>
        <w:jc w:val="left"/>
        <w:rPr>
          <w:rFonts w:hint="eastAsia" w:ascii="宋体" w:hAnsi="宋体" w:eastAsia="宋体" w:cs="宋体"/>
          <w:b/>
          <w:strike w:val="0"/>
          <w:dstrike w:val="0"/>
          <w:color w:val="auto"/>
          <w:sz w:val="21"/>
          <w:szCs w:val="21"/>
          <w:highlight w:val="none"/>
        </w:rPr>
      </w:pPr>
    </w:p>
    <w:p w14:paraId="4CBAAF95">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项目实施人员一览表</w:t>
      </w:r>
    </w:p>
    <w:p w14:paraId="505AB8EB">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4F5E959A">
      <w:pPr>
        <w:pStyle w:val="20"/>
        <w:keepNext w:val="0"/>
        <w:keepLines w:val="0"/>
        <w:pageBreakBefore w:val="0"/>
        <w:shd w:val="clear"/>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 第三章 投标人须知 投标人须知前附表 “资格证明文件”要求编制）</w:t>
      </w:r>
    </w:p>
    <w:p w14:paraId="2ADF08B9">
      <w:pPr>
        <w:pStyle w:val="20"/>
        <w:keepNext w:val="0"/>
        <w:keepLines w:val="0"/>
        <w:pageBreakBefore w:val="0"/>
        <w:shd w:val="clear"/>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 xml:space="preserve">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7"/>
        <w:tblW w:w="8307" w:type="dxa"/>
        <w:jc w:val="center"/>
        <w:tblLayout w:type="fixed"/>
        <w:tblCellMar>
          <w:top w:w="0" w:type="dxa"/>
          <w:left w:w="108" w:type="dxa"/>
          <w:bottom w:w="0" w:type="dxa"/>
          <w:right w:w="108" w:type="dxa"/>
        </w:tblCellMar>
      </w:tblPr>
      <w:tblGrid>
        <w:gridCol w:w="632"/>
        <w:gridCol w:w="709"/>
        <w:gridCol w:w="708"/>
        <w:gridCol w:w="709"/>
        <w:gridCol w:w="709"/>
        <w:gridCol w:w="850"/>
        <w:gridCol w:w="709"/>
        <w:gridCol w:w="2133"/>
        <w:gridCol w:w="1148"/>
      </w:tblGrid>
      <w:tr w14:paraId="62D005FB">
        <w:tblPrEx>
          <w:tblCellMar>
            <w:top w:w="0" w:type="dxa"/>
            <w:left w:w="108" w:type="dxa"/>
            <w:bottom w:w="0" w:type="dxa"/>
            <w:right w:w="108" w:type="dxa"/>
          </w:tblCellMar>
        </w:tblPrEx>
        <w:trPr>
          <w:jc w:val="center"/>
        </w:trPr>
        <w:tc>
          <w:tcPr>
            <w:tcW w:w="632" w:type="dxa"/>
            <w:tcBorders>
              <w:top w:val="single" w:color="auto" w:sz="6" w:space="0"/>
              <w:left w:val="single" w:color="auto" w:sz="6" w:space="0"/>
              <w:bottom w:val="single" w:color="auto" w:sz="6" w:space="0"/>
              <w:right w:val="single" w:color="auto" w:sz="6" w:space="0"/>
            </w:tcBorders>
            <w:vAlign w:val="center"/>
          </w:tcPr>
          <w:p w14:paraId="6003422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709" w:type="dxa"/>
            <w:tcBorders>
              <w:top w:val="single" w:color="auto" w:sz="6" w:space="0"/>
              <w:left w:val="single" w:color="auto" w:sz="6" w:space="0"/>
              <w:bottom w:val="single" w:color="auto" w:sz="6" w:space="0"/>
              <w:right w:val="single" w:color="auto" w:sz="6" w:space="0"/>
            </w:tcBorders>
            <w:vAlign w:val="center"/>
          </w:tcPr>
          <w:p w14:paraId="5E47963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姓名</w:t>
            </w:r>
          </w:p>
        </w:tc>
        <w:tc>
          <w:tcPr>
            <w:tcW w:w="708" w:type="dxa"/>
            <w:tcBorders>
              <w:top w:val="single" w:color="auto" w:sz="6" w:space="0"/>
              <w:left w:val="single" w:color="auto" w:sz="6" w:space="0"/>
              <w:bottom w:val="single" w:color="auto" w:sz="6" w:space="0"/>
              <w:right w:val="single" w:color="auto" w:sz="6" w:space="0"/>
            </w:tcBorders>
            <w:vAlign w:val="center"/>
          </w:tcPr>
          <w:p w14:paraId="58F01D4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性别</w:t>
            </w:r>
          </w:p>
        </w:tc>
        <w:tc>
          <w:tcPr>
            <w:tcW w:w="709" w:type="dxa"/>
            <w:tcBorders>
              <w:top w:val="single" w:color="auto" w:sz="6" w:space="0"/>
              <w:left w:val="single" w:color="auto" w:sz="6" w:space="0"/>
              <w:bottom w:val="single" w:color="auto" w:sz="6" w:space="0"/>
              <w:right w:val="single" w:color="auto" w:sz="6" w:space="0"/>
            </w:tcBorders>
            <w:vAlign w:val="center"/>
          </w:tcPr>
          <w:p w14:paraId="4654E2E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年龄</w:t>
            </w:r>
          </w:p>
        </w:tc>
        <w:tc>
          <w:tcPr>
            <w:tcW w:w="709" w:type="dxa"/>
            <w:tcBorders>
              <w:top w:val="single" w:color="auto" w:sz="6" w:space="0"/>
              <w:left w:val="single" w:color="auto" w:sz="6" w:space="0"/>
              <w:bottom w:val="single" w:color="auto" w:sz="6" w:space="0"/>
              <w:right w:val="single" w:color="auto" w:sz="6" w:space="0"/>
            </w:tcBorders>
            <w:vAlign w:val="center"/>
          </w:tcPr>
          <w:p w14:paraId="443792A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学历</w:t>
            </w:r>
          </w:p>
        </w:tc>
        <w:tc>
          <w:tcPr>
            <w:tcW w:w="850" w:type="dxa"/>
            <w:tcBorders>
              <w:top w:val="single" w:color="auto" w:sz="6" w:space="0"/>
              <w:left w:val="single" w:color="auto" w:sz="6" w:space="0"/>
              <w:bottom w:val="single" w:color="auto" w:sz="6" w:space="0"/>
              <w:right w:val="single" w:color="auto" w:sz="6" w:space="0"/>
            </w:tcBorders>
            <w:vAlign w:val="center"/>
          </w:tcPr>
          <w:p w14:paraId="17A5FE5E">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专业</w:t>
            </w:r>
          </w:p>
        </w:tc>
        <w:tc>
          <w:tcPr>
            <w:tcW w:w="709" w:type="dxa"/>
            <w:tcBorders>
              <w:top w:val="single" w:color="auto" w:sz="6" w:space="0"/>
              <w:left w:val="single" w:color="auto" w:sz="6" w:space="0"/>
              <w:bottom w:val="single" w:color="auto" w:sz="6" w:space="0"/>
              <w:right w:val="single" w:color="auto" w:sz="6" w:space="0"/>
            </w:tcBorders>
            <w:vAlign w:val="center"/>
          </w:tcPr>
          <w:p w14:paraId="331518FC">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职称</w:t>
            </w:r>
          </w:p>
        </w:tc>
        <w:tc>
          <w:tcPr>
            <w:tcW w:w="2133" w:type="dxa"/>
            <w:tcBorders>
              <w:top w:val="single" w:color="auto" w:sz="6" w:space="0"/>
              <w:left w:val="single" w:color="auto" w:sz="6" w:space="0"/>
              <w:bottom w:val="single" w:color="auto" w:sz="6" w:space="0"/>
              <w:right w:val="single" w:color="auto" w:sz="6" w:space="0"/>
            </w:tcBorders>
            <w:vAlign w:val="center"/>
          </w:tcPr>
          <w:p w14:paraId="6A08B96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本项目中的职责</w:t>
            </w:r>
          </w:p>
        </w:tc>
        <w:tc>
          <w:tcPr>
            <w:tcW w:w="1148" w:type="dxa"/>
            <w:tcBorders>
              <w:top w:val="single" w:color="auto" w:sz="6" w:space="0"/>
              <w:left w:val="single" w:color="auto" w:sz="6" w:space="0"/>
              <w:bottom w:val="single" w:color="auto" w:sz="6" w:space="0"/>
              <w:right w:val="single" w:color="auto" w:sz="6" w:space="0"/>
            </w:tcBorders>
            <w:vAlign w:val="center"/>
          </w:tcPr>
          <w:p w14:paraId="50F34EA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备注</w:t>
            </w:r>
          </w:p>
        </w:tc>
      </w:tr>
      <w:tr w14:paraId="7D7417D5">
        <w:tblPrEx>
          <w:tblCellMar>
            <w:top w:w="0" w:type="dxa"/>
            <w:left w:w="108" w:type="dxa"/>
            <w:bottom w:w="0" w:type="dxa"/>
            <w:right w:w="108" w:type="dxa"/>
          </w:tblCellMar>
        </w:tblPrEx>
        <w:trPr>
          <w:trHeight w:val="479"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2A9B021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709" w:type="dxa"/>
            <w:tcBorders>
              <w:top w:val="single" w:color="auto" w:sz="6" w:space="0"/>
              <w:left w:val="single" w:color="auto" w:sz="6" w:space="0"/>
              <w:bottom w:val="single" w:color="auto" w:sz="6" w:space="0"/>
              <w:right w:val="single" w:color="auto" w:sz="6" w:space="0"/>
            </w:tcBorders>
            <w:vAlign w:val="center"/>
          </w:tcPr>
          <w:p w14:paraId="364766B0">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3D703F4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6D78B9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CA0E453">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BB5CF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3A0B1D0">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5D849C5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如：项目负责人</w:t>
            </w:r>
          </w:p>
        </w:tc>
        <w:tc>
          <w:tcPr>
            <w:tcW w:w="1148" w:type="dxa"/>
            <w:tcBorders>
              <w:top w:val="single" w:color="auto" w:sz="6" w:space="0"/>
              <w:left w:val="single" w:color="auto" w:sz="6" w:space="0"/>
              <w:bottom w:val="single" w:color="auto" w:sz="6" w:space="0"/>
              <w:right w:val="single" w:color="auto" w:sz="6" w:space="0"/>
            </w:tcBorders>
            <w:vAlign w:val="center"/>
          </w:tcPr>
          <w:p w14:paraId="5192C4C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0F15517C">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797FC6B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709" w:type="dxa"/>
            <w:tcBorders>
              <w:top w:val="single" w:color="auto" w:sz="6" w:space="0"/>
              <w:left w:val="single" w:color="auto" w:sz="6" w:space="0"/>
              <w:bottom w:val="single" w:color="auto" w:sz="6" w:space="0"/>
              <w:right w:val="single" w:color="auto" w:sz="6" w:space="0"/>
            </w:tcBorders>
            <w:vAlign w:val="center"/>
          </w:tcPr>
          <w:p w14:paraId="6824320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1F0FAB6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642ED8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01DAF2E">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76ECB01">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1672781">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363E54DA">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4701053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5235DCBE">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65749B8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709" w:type="dxa"/>
            <w:tcBorders>
              <w:top w:val="single" w:color="auto" w:sz="6" w:space="0"/>
              <w:left w:val="single" w:color="auto" w:sz="6" w:space="0"/>
              <w:bottom w:val="single" w:color="auto" w:sz="6" w:space="0"/>
              <w:right w:val="single" w:color="auto" w:sz="6" w:space="0"/>
            </w:tcBorders>
            <w:vAlign w:val="center"/>
          </w:tcPr>
          <w:p w14:paraId="543BDB4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1FB775B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8999C60">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6339CD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E76D5D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C2E231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28B742B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7A44C35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2A63733F">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3321786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709" w:type="dxa"/>
            <w:tcBorders>
              <w:top w:val="single" w:color="auto" w:sz="6" w:space="0"/>
              <w:left w:val="single" w:color="auto" w:sz="6" w:space="0"/>
              <w:bottom w:val="single" w:color="auto" w:sz="6" w:space="0"/>
              <w:right w:val="single" w:color="auto" w:sz="6" w:space="0"/>
            </w:tcBorders>
            <w:vAlign w:val="center"/>
          </w:tcPr>
          <w:p w14:paraId="1771B651">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4C181D2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9C54183">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30B4FA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B3A71F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A6A5B4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5B3707C5">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4FDB1FE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bl>
    <w:p w14:paraId="22DA286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 xml:space="preserve">       注：</w:t>
      </w:r>
    </w:p>
    <w:p w14:paraId="334FC54C">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1.在填写时，如本表格不适合投标单位的实际情况，可根据本表格式自行制表填写。</w:t>
      </w:r>
    </w:p>
    <w:p w14:paraId="6D908570">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2.投标人应当附本表所列证书的复印件并加盖投标人电子签章。</w:t>
      </w:r>
    </w:p>
    <w:p w14:paraId="7069CFAC">
      <w:pPr>
        <w:pStyle w:val="46"/>
        <w:keepNext w:val="0"/>
        <w:keepLines w:val="0"/>
        <w:pageBreakBefore w:val="0"/>
        <w:shd w:val="clear"/>
        <w:kinsoku/>
        <w:topLinePunct w:val="0"/>
        <w:bidi w:val="0"/>
        <w:spacing w:line="400" w:lineRule="exact"/>
        <w:ind w:left="0" w:leftChars="0" w:firstLine="0" w:firstLineChars="0"/>
        <w:rPr>
          <w:rFonts w:hint="eastAsia" w:ascii="宋体" w:hAnsi="宋体" w:eastAsia="宋体" w:cs="宋体"/>
          <w:strike w:val="0"/>
          <w:dstrike w:val="0"/>
          <w:color w:val="auto"/>
          <w:sz w:val="21"/>
          <w:szCs w:val="21"/>
          <w:highlight w:val="none"/>
        </w:rPr>
      </w:pPr>
    </w:p>
    <w:p w14:paraId="0DA34A10">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4815A9F2">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28D289B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521AAD7">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0FE35E79">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10.拟投入设备一览表格式</w:t>
      </w:r>
    </w:p>
    <w:p w14:paraId="2138C980">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拟投入设备一览表</w:t>
      </w:r>
    </w:p>
    <w:p w14:paraId="5D934AA6">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p w14:paraId="52F06D2F">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7"/>
        <w:tblW w:w="89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977"/>
        <w:gridCol w:w="1367"/>
        <w:gridCol w:w="783"/>
        <w:gridCol w:w="1450"/>
        <w:gridCol w:w="1200"/>
        <w:gridCol w:w="1100"/>
        <w:gridCol w:w="1567"/>
      </w:tblGrid>
      <w:tr w14:paraId="1D95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8934CA9">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977" w:type="dxa"/>
            <w:tcBorders>
              <w:top w:val="single" w:color="auto" w:sz="4" w:space="0"/>
              <w:left w:val="single" w:color="auto" w:sz="4" w:space="0"/>
              <w:bottom w:val="single" w:color="auto" w:sz="4" w:space="0"/>
              <w:right w:val="single" w:color="auto" w:sz="4" w:space="0"/>
            </w:tcBorders>
            <w:vAlign w:val="center"/>
          </w:tcPr>
          <w:p w14:paraId="7340D820">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设备类别</w:t>
            </w:r>
          </w:p>
        </w:tc>
        <w:tc>
          <w:tcPr>
            <w:tcW w:w="1367" w:type="dxa"/>
            <w:tcBorders>
              <w:top w:val="single" w:color="auto" w:sz="4" w:space="0"/>
              <w:left w:val="single" w:color="auto" w:sz="4" w:space="0"/>
              <w:bottom w:val="single" w:color="auto" w:sz="4" w:space="0"/>
              <w:right w:val="single" w:color="auto" w:sz="4" w:space="0"/>
            </w:tcBorders>
            <w:vAlign w:val="center"/>
          </w:tcPr>
          <w:p w14:paraId="3AF89036">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仪器名称/数量</w:t>
            </w:r>
          </w:p>
        </w:tc>
        <w:tc>
          <w:tcPr>
            <w:tcW w:w="783" w:type="dxa"/>
            <w:tcBorders>
              <w:top w:val="single" w:color="auto" w:sz="4" w:space="0"/>
              <w:left w:val="single" w:color="auto" w:sz="4" w:space="0"/>
              <w:bottom w:val="single" w:color="auto" w:sz="4" w:space="0"/>
              <w:right w:val="single" w:color="auto" w:sz="4" w:space="0"/>
            </w:tcBorders>
            <w:vAlign w:val="center"/>
          </w:tcPr>
          <w:p w14:paraId="7CC4F7E4">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2E36D33F">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购买时间（提供发票）</w:t>
            </w:r>
          </w:p>
        </w:tc>
        <w:tc>
          <w:tcPr>
            <w:tcW w:w="1200" w:type="dxa"/>
            <w:tcBorders>
              <w:top w:val="single" w:color="auto" w:sz="4" w:space="0"/>
              <w:left w:val="single" w:color="auto" w:sz="4" w:space="0"/>
              <w:bottom w:val="single" w:color="auto" w:sz="4" w:space="0"/>
              <w:right w:val="single" w:color="auto" w:sz="4" w:space="0"/>
            </w:tcBorders>
            <w:vAlign w:val="center"/>
          </w:tcPr>
          <w:p w14:paraId="15B6CF3B">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金额（元）</w:t>
            </w:r>
          </w:p>
        </w:tc>
        <w:tc>
          <w:tcPr>
            <w:tcW w:w="1100" w:type="dxa"/>
            <w:tcBorders>
              <w:top w:val="single" w:color="auto" w:sz="4" w:space="0"/>
              <w:left w:val="single" w:color="auto" w:sz="4" w:space="0"/>
              <w:bottom w:val="single" w:color="auto" w:sz="4" w:space="0"/>
              <w:right w:val="single" w:color="auto" w:sz="4" w:space="0"/>
            </w:tcBorders>
            <w:vAlign w:val="center"/>
          </w:tcPr>
          <w:p w14:paraId="71B9ECC1">
            <w:pPr>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校准证书及有效期</w:t>
            </w:r>
          </w:p>
        </w:tc>
        <w:tc>
          <w:tcPr>
            <w:tcW w:w="1567" w:type="dxa"/>
            <w:tcBorders>
              <w:top w:val="single" w:color="auto" w:sz="4" w:space="0"/>
              <w:left w:val="single" w:color="auto" w:sz="4" w:space="0"/>
              <w:bottom w:val="single" w:color="auto" w:sz="4" w:space="0"/>
              <w:right w:val="single" w:color="auto" w:sz="4" w:space="0"/>
            </w:tcBorders>
            <w:vAlign w:val="center"/>
          </w:tcPr>
          <w:p w14:paraId="6A96DACE">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证明材料在投标文件中页码</w:t>
            </w:r>
          </w:p>
        </w:tc>
      </w:tr>
      <w:tr w14:paraId="0E80E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D0A721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77" w:type="dxa"/>
            <w:tcBorders>
              <w:top w:val="single" w:color="auto" w:sz="4" w:space="0"/>
              <w:left w:val="single" w:color="auto" w:sz="4" w:space="0"/>
              <w:bottom w:val="single" w:color="auto" w:sz="4" w:space="0"/>
              <w:right w:val="single" w:color="auto" w:sz="4" w:space="0"/>
            </w:tcBorders>
            <w:vAlign w:val="center"/>
          </w:tcPr>
          <w:p w14:paraId="3442A44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56279C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vAlign w:val="center"/>
          </w:tcPr>
          <w:p w14:paraId="7224AA05">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3BC7F79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1C611F14">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6006223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31FBB8D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46071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3F2F2D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77" w:type="dxa"/>
            <w:tcBorders>
              <w:top w:val="single" w:color="auto" w:sz="4" w:space="0"/>
              <w:left w:val="single" w:color="auto" w:sz="4" w:space="0"/>
              <w:bottom w:val="single" w:color="auto" w:sz="4" w:space="0"/>
              <w:right w:val="single" w:color="auto" w:sz="4" w:space="0"/>
            </w:tcBorders>
            <w:vAlign w:val="center"/>
          </w:tcPr>
          <w:p w14:paraId="458047C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40B42C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vAlign w:val="center"/>
          </w:tcPr>
          <w:p w14:paraId="6D2D69E0">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5FD41B4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3045B3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0ABA92E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3455E3E5">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13933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3BB4D13">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77" w:type="dxa"/>
            <w:tcBorders>
              <w:top w:val="single" w:color="auto" w:sz="4" w:space="0"/>
              <w:left w:val="single" w:color="auto" w:sz="4" w:space="0"/>
              <w:bottom w:val="single" w:color="auto" w:sz="4" w:space="0"/>
              <w:right w:val="single" w:color="auto" w:sz="4" w:space="0"/>
            </w:tcBorders>
            <w:vAlign w:val="center"/>
          </w:tcPr>
          <w:p w14:paraId="2C16666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9025EF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tcPr>
          <w:p w14:paraId="1622DBA6">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8E3219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2C26C1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0EF1D7E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2DBCBFA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09C1E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CBFFF7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77" w:type="dxa"/>
            <w:tcBorders>
              <w:top w:val="single" w:color="auto" w:sz="4" w:space="0"/>
              <w:left w:val="single" w:color="auto" w:sz="4" w:space="0"/>
              <w:bottom w:val="single" w:color="auto" w:sz="4" w:space="0"/>
              <w:right w:val="single" w:color="auto" w:sz="4" w:space="0"/>
            </w:tcBorders>
            <w:vAlign w:val="center"/>
          </w:tcPr>
          <w:p w14:paraId="4876D67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01C58AC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tcPr>
          <w:p w14:paraId="3FD45A64">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24B74F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0D30D7A">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7935CD4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267C9E4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29068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977" w:type="dxa"/>
            <w:gridSpan w:val="8"/>
            <w:tcBorders>
              <w:top w:val="single" w:color="auto" w:sz="4" w:space="0"/>
              <w:left w:val="single" w:color="auto" w:sz="4" w:space="0"/>
              <w:bottom w:val="single" w:color="auto" w:sz="4" w:space="0"/>
              <w:right w:val="single" w:color="auto" w:sz="4" w:space="0"/>
            </w:tcBorders>
          </w:tcPr>
          <w:p w14:paraId="2E22D756">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注：需有效证明（属于</w:t>
            </w:r>
            <w:r>
              <w:rPr>
                <w:rFonts w:hint="eastAsia" w:ascii="宋体" w:hAnsi="宋体" w:eastAsia="宋体" w:cs="宋体"/>
                <w:strike w:val="0"/>
                <w:dstrike w:val="0"/>
                <w:color w:val="auto"/>
                <w:sz w:val="21"/>
                <w:szCs w:val="21"/>
                <w:highlight w:val="none"/>
                <w:lang w:eastAsia="zh-CN"/>
              </w:rPr>
              <w:t>投标人</w:t>
            </w:r>
            <w:r>
              <w:rPr>
                <w:rFonts w:hint="eastAsia" w:ascii="宋体" w:hAnsi="宋体" w:eastAsia="宋体" w:cs="宋体"/>
                <w:strike w:val="0"/>
                <w:dstrike w:val="0"/>
                <w:color w:val="auto"/>
                <w:sz w:val="21"/>
                <w:szCs w:val="21"/>
                <w:highlight w:val="none"/>
              </w:rPr>
              <w:t>自有，租用不予计算），即提供仪器设备列表、设备的彩色照片、采购发票（发票抬头为投标人名字）和检测有效期限证明扫描件、检定证书（校准证书）复印件等，并加盖公章，未提供不得分。</w:t>
            </w:r>
          </w:p>
        </w:tc>
      </w:tr>
    </w:tbl>
    <w:p w14:paraId="4EB48C28">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7EB1D2BA">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4FA8862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2A5A56B">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1177CBD">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BE08EE8">
      <w:pPr>
        <w:keepNext w:val="0"/>
        <w:keepLines w:val="0"/>
        <w:pageBreakBefore w:val="0"/>
        <w:widowControl/>
        <w:shd w:val="clear"/>
        <w:kinsoku/>
        <w:topLinePunct w:val="0"/>
        <w:bidi w:val="0"/>
        <w:spacing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11.奖项（表彰）一览表格式</w:t>
      </w:r>
    </w:p>
    <w:p w14:paraId="5E0A2FF5">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奖项（表彰）一览表</w:t>
      </w:r>
    </w:p>
    <w:p w14:paraId="0A1A1E7F">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7"/>
        <w:tblW w:w="9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9"/>
        <w:gridCol w:w="921"/>
        <w:gridCol w:w="1028"/>
        <w:gridCol w:w="2268"/>
        <w:gridCol w:w="1276"/>
        <w:gridCol w:w="1240"/>
        <w:gridCol w:w="1246"/>
        <w:gridCol w:w="529"/>
      </w:tblGrid>
      <w:tr w14:paraId="5F424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073FF63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921" w:type="dxa"/>
            <w:tcBorders>
              <w:top w:val="single" w:color="auto" w:sz="4" w:space="0"/>
              <w:left w:val="single" w:color="auto" w:sz="4" w:space="0"/>
              <w:bottom w:val="single" w:color="auto" w:sz="4" w:space="0"/>
              <w:right w:val="single" w:color="auto" w:sz="4" w:space="0"/>
            </w:tcBorders>
            <w:vAlign w:val="center"/>
          </w:tcPr>
          <w:p w14:paraId="010D95F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奖项名称</w:t>
            </w:r>
          </w:p>
        </w:tc>
        <w:tc>
          <w:tcPr>
            <w:tcW w:w="1028" w:type="dxa"/>
            <w:tcBorders>
              <w:top w:val="single" w:color="auto" w:sz="4" w:space="0"/>
              <w:left w:val="single" w:color="auto" w:sz="4" w:space="0"/>
              <w:bottom w:val="single" w:color="auto" w:sz="4" w:space="0"/>
              <w:right w:val="single" w:color="auto" w:sz="4" w:space="0"/>
            </w:tcBorders>
            <w:vAlign w:val="center"/>
          </w:tcPr>
          <w:p w14:paraId="4A5719E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文号（如有）</w:t>
            </w:r>
          </w:p>
        </w:tc>
        <w:tc>
          <w:tcPr>
            <w:tcW w:w="2268" w:type="dxa"/>
            <w:tcBorders>
              <w:top w:val="single" w:color="auto" w:sz="4" w:space="0"/>
              <w:left w:val="single" w:color="auto" w:sz="4" w:space="0"/>
              <w:bottom w:val="single" w:color="auto" w:sz="4" w:space="0"/>
              <w:right w:val="single" w:color="auto" w:sz="4" w:space="0"/>
            </w:tcBorders>
            <w:vAlign w:val="center"/>
          </w:tcPr>
          <w:p w14:paraId="1A6F214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获得人（</w:t>
            </w:r>
            <w:r>
              <w:rPr>
                <w:rFonts w:hint="eastAsia" w:ascii="宋体" w:hAnsi="宋体" w:eastAsia="宋体" w:cs="宋体"/>
                <w:bCs/>
                <w:strike w:val="0"/>
                <w:dstrike w:val="0"/>
                <w:color w:val="auto"/>
                <w:sz w:val="21"/>
                <w:szCs w:val="21"/>
                <w:highlight w:val="none"/>
              </w:rPr>
              <w:t>投标人</w:t>
            </w:r>
            <w:r>
              <w:rPr>
                <w:rFonts w:hint="eastAsia" w:ascii="宋体" w:hAnsi="宋体" w:eastAsia="宋体" w:cs="宋体"/>
                <w:strike w:val="0"/>
                <w:dstrike w:val="0"/>
                <w:color w:val="auto"/>
                <w:sz w:val="21"/>
                <w:szCs w:val="21"/>
                <w:highlight w:val="none"/>
              </w:rPr>
              <w:t>或参与本项目的团队成员）</w:t>
            </w:r>
          </w:p>
        </w:tc>
        <w:tc>
          <w:tcPr>
            <w:tcW w:w="1276" w:type="dxa"/>
            <w:tcBorders>
              <w:top w:val="single" w:color="auto" w:sz="4" w:space="0"/>
              <w:left w:val="single" w:color="auto" w:sz="4" w:space="0"/>
              <w:bottom w:val="single" w:color="auto" w:sz="4" w:space="0"/>
              <w:right w:val="single" w:color="auto" w:sz="4" w:space="0"/>
            </w:tcBorders>
            <w:vAlign w:val="center"/>
          </w:tcPr>
          <w:p w14:paraId="00566EBE">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奖项等级（市、厅等）</w:t>
            </w:r>
          </w:p>
        </w:tc>
        <w:tc>
          <w:tcPr>
            <w:tcW w:w="1240" w:type="dxa"/>
            <w:tcBorders>
              <w:top w:val="single" w:color="auto" w:sz="4" w:space="0"/>
              <w:left w:val="single" w:color="auto" w:sz="4" w:space="0"/>
              <w:bottom w:val="single" w:color="auto" w:sz="4" w:space="0"/>
              <w:right w:val="single" w:color="auto" w:sz="4" w:space="0"/>
            </w:tcBorders>
            <w:vAlign w:val="center"/>
          </w:tcPr>
          <w:p w14:paraId="02DF06A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奖项类别（如实填写）</w:t>
            </w:r>
          </w:p>
        </w:tc>
        <w:tc>
          <w:tcPr>
            <w:tcW w:w="1246" w:type="dxa"/>
            <w:tcBorders>
              <w:top w:val="single" w:color="auto" w:sz="4" w:space="0"/>
              <w:left w:val="single" w:color="auto" w:sz="4" w:space="0"/>
              <w:bottom w:val="single" w:color="auto" w:sz="4" w:space="0"/>
              <w:right w:val="single" w:color="auto" w:sz="4" w:space="0"/>
            </w:tcBorders>
            <w:vAlign w:val="center"/>
          </w:tcPr>
          <w:p w14:paraId="732BED7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证明材料所在页码</w:t>
            </w:r>
          </w:p>
        </w:tc>
        <w:tc>
          <w:tcPr>
            <w:tcW w:w="529" w:type="dxa"/>
            <w:tcBorders>
              <w:top w:val="single" w:color="auto" w:sz="4" w:space="0"/>
              <w:left w:val="single" w:color="auto" w:sz="4" w:space="0"/>
              <w:bottom w:val="single" w:color="auto" w:sz="4" w:space="0"/>
              <w:right w:val="single" w:color="auto" w:sz="4" w:space="0"/>
            </w:tcBorders>
            <w:vAlign w:val="center"/>
          </w:tcPr>
          <w:p w14:paraId="4339A74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r>
      <w:tr w14:paraId="2C81B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1BDE796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21" w:type="dxa"/>
            <w:tcBorders>
              <w:top w:val="single" w:color="auto" w:sz="4" w:space="0"/>
              <w:left w:val="single" w:color="auto" w:sz="4" w:space="0"/>
              <w:bottom w:val="single" w:color="auto" w:sz="4" w:space="0"/>
              <w:right w:val="single" w:color="auto" w:sz="4" w:space="0"/>
            </w:tcBorders>
            <w:vAlign w:val="center"/>
          </w:tcPr>
          <w:p w14:paraId="236C203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CCC665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3586AD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B6D1CF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374CC8E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54ACC0D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236A813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51CFF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10AEE7C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21" w:type="dxa"/>
            <w:tcBorders>
              <w:top w:val="single" w:color="auto" w:sz="4" w:space="0"/>
              <w:left w:val="single" w:color="auto" w:sz="4" w:space="0"/>
              <w:bottom w:val="single" w:color="auto" w:sz="4" w:space="0"/>
              <w:right w:val="single" w:color="auto" w:sz="4" w:space="0"/>
            </w:tcBorders>
            <w:vAlign w:val="center"/>
          </w:tcPr>
          <w:p w14:paraId="65DC894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3F26CB9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9E13B9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5D69A8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0DB312E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129EAC5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7CDAEFD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162D2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38D273D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21" w:type="dxa"/>
            <w:tcBorders>
              <w:top w:val="single" w:color="auto" w:sz="4" w:space="0"/>
              <w:left w:val="single" w:color="auto" w:sz="4" w:space="0"/>
              <w:bottom w:val="single" w:color="auto" w:sz="4" w:space="0"/>
              <w:right w:val="single" w:color="auto" w:sz="4" w:space="0"/>
            </w:tcBorders>
            <w:vAlign w:val="center"/>
          </w:tcPr>
          <w:p w14:paraId="4D82D6C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6E1F89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C4B245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011104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1DFAC515">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27CDB71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70D3C0E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3E50A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49823B7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21" w:type="dxa"/>
            <w:tcBorders>
              <w:top w:val="single" w:color="auto" w:sz="4" w:space="0"/>
              <w:left w:val="single" w:color="auto" w:sz="4" w:space="0"/>
              <w:bottom w:val="single" w:color="auto" w:sz="4" w:space="0"/>
              <w:right w:val="single" w:color="auto" w:sz="4" w:space="0"/>
            </w:tcBorders>
            <w:vAlign w:val="center"/>
          </w:tcPr>
          <w:p w14:paraId="17CA6DF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3398B9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C350E8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42782D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0D8F245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67DE2CA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383FCC4A">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bl>
    <w:p w14:paraId="48F5B4B9">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0FA595E3">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69005B0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58A66BBC">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78DAAF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689F839">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12.相关业绩一览表格式</w:t>
      </w:r>
    </w:p>
    <w:p w14:paraId="7212EB7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相关业绩一览表</w:t>
      </w:r>
    </w:p>
    <w:p w14:paraId="769BEDBA">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7"/>
        <w:tblW w:w="88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919"/>
        <w:gridCol w:w="1134"/>
        <w:gridCol w:w="1134"/>
        <w:gridCol w:w="2274"/>
        <w:gridCol w:w="1284"/>
        <w:gridCol w:w="1450"/>
      </w:tblGrid>
      <w:tr w14:paraId="7C73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742B936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919" w:type="dxa"/>
            <w:tcBorders>
              <w:top w:val="single" w:color="auto" w:sz="4" w:space="0"/>
              <w:left w:val="single" w:color="auto" w:sz="4" w:space="0"/>
              <w:bottom w:val="single" w:color="auto" w:sz="4" w:space="0"/>
              <w:right w:val="single" w:color="auto" w:sz="4" w:space="0"/>
            </w:tcBorders>
            <w:vAlign w:val="center"/>
          </w:tcPr>
          <w:p w14:paraId="162572E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采购人名称</w:t>
            </w:r>
          </w:p>
        </w:tc>
        <w:tc>
          <w:tcPr>
            <w:tcW w:w="1134" w:type="dxa"/>
            <w:tcBorders>
              <w:top w:val="single" w:color="auto" w:sz="4" w:space="0"/>
              <w:left w:val="single" w:color="auto" w:sz="4" w:space="0"/>
              <w:bottom w:val="single" w:color="auto" w:sz="4" w:space="0"/>
              <w:right w:val="single" w:color="auto" w:sz="4" w:space="0"/>
            </w:tcBorders>
            <w:vAlign w:val="center"/>
          </w:tcPr>
          <w:p w14:paraId="636DD27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项目名称及编号</w:t>
            </w:r>
          </w:p>
        </w:tc>
        <w:tc>
          <w:tcPr>
            <w:tcW w:w="1134" w:type="dxa"/>
            <w:tcBorders>
              <w:top w:val="single" w:color="auto" w:sz="4" w:space="0"/>
              <w:left w:val="single" w:color="auto" w:sz="4" w:space="0"/>
              <w:bottom w:val="single" w:color="auto" w:sz="4" w:space="0"/>
              <w:right w:val="single" w:color="auto" w:sz="4" w:space="0"/>
            </w:tcBorders>
            <w:vAlign w:val="center"/>
          </w:tcPr>
          <w:p w14:paraId="26D9563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合同金额</w:t>
            </w:r>
          </w:p>
          <w:p w14:paraId="545AC25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（万元）</w:t>
            </w:r>
          </w:p>
        </w:tc>
        <w:tc>
          <w:tcPr>
            <w:tcW w:w="2274" w:type="dxa"/>
            <w:tcBorders>
              <w:top w:val="single" w:color="auto" w:sz="4" w:space="0"/>
              <w:left w:val="single" w:color="auto" w:sz="4" w:space="0"/>
              <w:bottom w:val="single" w:color="auto" w:sz="4" w:space="0"/>
              <w:right w:val="single" w:color="auto" w:sz="4" w:space="0"/>
            </w:tcBorders>
            <w:vAlign w:val="center"/>
          </w:tcPr>
          <w:p w14:paraId="2D9008D3">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w:t>
            </w:r>
            <w:r>
              <w:rPr>
                <w:rFonts w:hint="eastAsia" w:ascii="宋体" w:hAnsi="宋体" w:eastAsia="宋体" w:cs="宋体"/>
                <w:bCs/>
                <w:strike w:val="0"/>
                <w:dstrike w:val="0"/>
                <w:color w:val="auto"/>
                <w:sz w:val="21"/>
                <w:szCs w:val="21"/>
                <w:highlight w:val="none"/>
              </w:rPr>
              <w:t>中标通知书、项目合同或验收报告或其他履行合同</w:t>
            </w:r>
            <w:r>
              <w:rPr>
                <w:rFonts w:hint="eastAsia" w:ascii="宋体" w:hAnsi="宋体" w:eastAsia="宋体" w:cs="宋体"/>
                <w:strike w:val="0"/>
                <w:dstrike w:val="0"/>
                <w:color w:val="auto"/>
                <w:sz w:val="21"/>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B1EDAE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证明材料所在页码</w:t>
            </w:r>
          </w:p>
        </w:tc>
        <w:tc>
          <w:tcPr>
            <w:tcW w:w="1450" w:type="dxa"/>
            <w:tcBorders>
              <w:top w:val="single" w:color="auto" w:sz="4" w:space="0"/>
              <w:left w:val="single" w:color="auto" w:sz="4" w:space="0"/>
              <w:bottom w:val="single" w:color="auto" w:sz="4" w:space="0"/>
              <w:right w:val="single" w:color="auto" w:sz="4" w:space="0"/>
            </w:tcBorders>
            <w:vAlign w:val="center"/>
          </w:tcPr>
          <w:p w14:paraId="33AF28D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采购人联系人及联系电话</w:t>
            </w:r>
          </w:p>
        </w:tc>
      </w:tr>
      <w:tr w14:paraId="41503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1AA5ED2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19" w:type="dxa"/>
            <w:tcBorders>
              <w:top w:val="single" w:color="auto" w:sz="4" w:space="0"/>
              <w:left w:val="single" w:color="auto" w:sz="4" w:space="0"/>
              <w:bottom w:val="single" w:color="auto" w:sz="4" w:space="0"/>
              <w:right w:val="single" w:color="auto" w:sz="4" w:space="0"/>
            </w:tcBorders>
            <w:vAlign w:val="center"/>
          </w:tcPr>
          <w:p w14:paraId="64C6AEDA">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C186C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4FC208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38D511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E82363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DE5CC5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2F34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7C2B6DF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19" w:type="dxa"/>
            <w:tcBorders>
              <w:top w:val="single" w:color="auto" w:sz="4" w:space="0"/>
              <w:left w:val="single" w:color="auto" w:sz="4" w:space="0"/>
              <w:bottom w:val="single" w:color="auto" w:sz="4" w:space="0"/>
              <w:right w:val="single" w:color="auto" w:sz="4" w:space="0"/>
            </w:tcBorders>
            <w:vAlign w:val="center"/>
          </w:tcPr>
          <w:p w14:paraId="40BB788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749ED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BBF7C0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C2ABF1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41145C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388595B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593B6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742EF6F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19" w:type="dxa"/>
            <w:tcBorders>
              <w:top w:val="single" w:color="auto" w:sz="4" w:space="0"/>
              <w:left w:val="single" w:color="auto" w:sz="4" w:space="0"/>
              <w:bottom w:val="single" w:color="auto" w:sz="4" w:space="0"/>
              <w:right w:val="single" w:color="auto" w:sz="4" w:space="0"/>
            </w:tcBorders>
            <w:vAlign w:val="center"/>
          </w:tcPr>
          <w:p w14:paraId="6954830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CD614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371DF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145F2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DC25E2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0992760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3B6F8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2982582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19" w:type="dxa"/>
            <w:tcBorders>
              <w:top w:val="single" w:color="auto" w:sz="4" w:space="0"/>
              <w:left w:val="single" w:color="auto" w:sz="4" w:space="0"/>
              <w:bottom w:val="single" w:color="auto" w:sz="4" w:space="0"/>
              <w:right w:val="single" w:color="auto" w:sz="4" w:space="0"/>
            </w:tcBorders>
            <w:vAlign w:val="center"/>
          </w:tcPr>
          <w:p w14:paraId="6E7C2CA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7C4F8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E2210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BB5238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320A9C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0CA89A1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bl>
    <w:p w14:paraId="4D2E22F9">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267AD9C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0E50133F">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14986393">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E8976A5">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648B6E8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CDE39D9">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p>
    <w:p w14:paraId="65B0395A">
      <w:pPr>
        <w:keepNext w:val="0"/>
        <w:keepLines w:val="0"/>
        <w:pageBreakBefore w:val="0"/>
        <w:shd w:val="clear"/>
        <w:kinsoku/>
        <w:topLinePunct w:val="0"/>
        <w:bidi w:val="0"/>
        <w:snapToGrid w:val="0"/>
        <w:spacing w:beforeLines="50" w:after="50" w:line="400" w:lineRule="exact"/>
        <w:ind w:left="142"/>
        <w:jc w:val="left"/>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五、其他文书、文件格式</w:t>
      </w:r>
    </w:p>
    <w:p w14:paraId="5BD2EAA8">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1.</w:t>
      </w:r>
      <w:r>
        <w:rPr>
          <w:rFonts w:hint="eastAsia" w:ascii="宋体" w:hAnsi="宋体" w:eastAsia="宋体" w:cs="宋体"/>
          <w:b/>
          <w:strike w:val="0"/>
          <w:dstrike w:val="0"/>
          <w:color w:val="auto"/>
          <w:sz w:val="21"/>
          <w:szCs w:val="21"/>
          <w:highlight w:val="none"/>
        </w:rPr>
        <w:t>中小企业声明函格式</w:t>
      </w:r>
    </w:p>
    <w:p w14:paraId="4CEABDD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35AFE1C">
      <w:pPr>
        <w:keepNext w:val="0"/>
        <w:keepLines w:val="0"/>
        <w:pageBreakBefore w:val="0"/>
        <w:shd w:val="clear"/>
        <w:kinsoku/>
        <w:topLinePunct w:val="0"/>
        <w:bidi w:val="0"/>
        <w:snapToGrid w:val="0"/>
        <w:spacing w:before="50" w:after="50" w:line="400" w:lineRule="exact"/>
        <w:jc w:val="center"/>
        <w:outlineLvl w:val="1"/>
        <w:rPr>
          <w:rFonts w:hint="eastAsia" w:ascii="宋体" w:hAnsi="宋体" w:eastAsia="宋体" w:cs="宋体"/>
          <w:b/>
          <w:strike w:val="0"/>
          <w:dstrike w:val="0"/>
          <w:color w:val="auto"/>
          <w:sz w:val="21"/>
          <w:szCs w:val="21"/>
          <w:highlight w:val="none"/>
          <w:lang w:eastAsia="zh-CN"/>
        </w:rPr>
      </w:pPr>
      <w:bookmarkStart w:id="315" w:name="_Toc71365926"/>
      <w:r>
        <w:rPr>
          <w:rFonts w:hint="eastAsia" w:ascii="宋体" w:hAnsi="宋体" w:eastAsia="宋体" w:cs="宋体"/>
          <w:b/>
          <w:strike w:val="0"/>
          <w:dstrike w:val="0"/>
          <w:color w:val="auto"/>
          <w:sz w:val="21"/>
          <w:szCs w:val="21"/>
          <w:highlight w:val="none"/>
        </w:rPr>
        <w:t>中小企业声明函（服务）</w:t>
      </w:r>
      <w:bookmarkEnd w:id="315"/>
      <w:r>
        <w:rPr>
          <w:rFonts w:hint="eastAsia" w:ascii="宋体" w:hAnsi="宋体" w:eastAsia="宋体" w:cs="宋体"/>
          <w:b/>
          <w:strike w:val="0"/>
          <w:dstrike w:val="0"/>
          <w:color w:val="auto"/>
          <w:sz w:val="21"/>
          <w:szCs w:val="21"/>
          <w:highlight w:val="none"/>
          <w:lang w:eastAsia="zh-CN"/>
        </w:rPr>
        <w:t>（</w:t>
      </w:r>
      <w:r>
        <w:rPr>
          <w:rFonts w:hint="eastAsia" w:ascii="宋体" w:hAnsi="宋体" w:eastAsia="宋体" w:cs="宋体"/>
          <w:b/>
          <w:strike w:val="0"/>
          <w:dstrike w:val="0"/>
          <w:color w:val="auto"/>
          <w:sz w:val="21"/>
          <w:szCs w:val="21"/>
          <w:highlight w:val="none"/>
          <w:lang w:val="en-US" w:eastAsia="zh-CN"/>
        </w:rPr>
        <w:t>分包</w:t>
      </w:r>
      <w:r>
        <w:rPr>
          <w:rFonts w:hint="eastAsia" w:ascii="宋体" w:hAnsi="宋体" w:eastAsia="宋体" w:cs="宋体"/>
          <w:b/>
          <w:strike w:val="0"/>
          <w:dstrike w:val="0"/>
          <w:color w:val="auto"/>
          <w:sz w:val="21"/>
          <w:szCs w:val="21"/>
          <w:highlight w:val="none"/>
          <w:u w:val="single"/>
          <w:lang w:val="en-US" w:eastAsia="zh-CN"/>
        </w:rPr>
        <w:t xml:space="preserve">   </w:t>
      </w:r>
      <w:r>
        <w:rPr>
          <w:rFonts w:hint="eastAsia" w:ascii="宋体" w:hAnsi="宋体" w:eastAsia="宋体" w:cs="宋体"/>
          <w:b/>
          <w:strike w:val="0"/>
          <w:dstrike w:val="0"/>
          <w:color w:val="auto"/>
          <w:sz w:val="21"/>
          <w:szCs w:val="21"/>
          <w:highlight w:val="none"/>
          <w:lang w:eastAsia="zh-CN"/>
        </w:rPr>
        <w:t>）</w:t>
      </w:r>
    </w:p>
    <w:p w14:paraId="2E659661">
      <w:pPr>
        <w:pStyle w:val="39"/>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BAEFDAD">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本公司（联合体）郑重声明，根据《政府采购促进中小企业发展管理办法》（财库﹝2020﹞46号）的规定，本公司（联合体）参加</w:t>
      </w:r>
      <w:bookmarkStart w:id="316" w:name="OLE_LINK291"/>
      <w:r>
        <w:rPr>
          <w:rFonts w:hint="eastAsia" w:ascii="宋体" w:hAnsi="宋体" w:eastAsia="宋体" w:cs="宋体"/>
          <w:strike w:val="0"/>
          <w:dstrike w:val="0"/>
          <w:color w:val="auto"/>
          <w:sz w:val="21"/>
          <w:szCs w:val="21"/>
          <w:highlight w:val="none"/>
          <w:u w:val="single"/>
        </w:rPr>
        <w:t>（采购人）</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z w:val="21"/>
          <w:szCs w:val="21"/>
          <w:highlight w:val="none"/>
          <w:u w:val="single"/>
        </w:rPr>
        <w:t>（项目名称/项目编号）</w:t>
      </w:r>
      <w:bookmarkEnd w:id="316"/>
      <w:r>
        <w:rPr>
          <w:rFonts w:hint="eastAsia" w:ascii="宋体" w:hAnsi="宋体" w:eastAsia="宋体" w:cs="宋体"/>
          <w:strike w:val="0"/>
          <w:dstrike w:val="0"/>
          <w:color w:val="auto"/>
          <w:sz w:val="21"/>
          <w:szCs w:val="21"/>
          <w:highlight w:val="none"/>
        </w:rPr>
        <w:t>项目采购活动，服务全部由符合政策要求的中小企业承接。相关企业（含联合体中的中小企业、签订分包意向协议的中小企业）的具体情况如下：</w:t>
      </w:r>
    </w:p>
    <w:p w14:paraId="50632C3B">
      <w:pPr>
        <w:keepNext w:val="0"/>
        <w:keepLines w:val="0"/>
        <w:pageBreakBefore w:val="0"/>
        <w:shd w:val="clear"/>
        <w:tabs>
          <w:tab w:val="left" w:pos="1384"/>
          <w:tab w:val="left" w:pos="4562"/>
          <w:tab w:val="left" w:pos="6803"/>
        </w:tabs>
        <w:kinsoku/>
        <w:topLinePunct w:val="0"/>
        <w:bidi w:val="0"/>
        <w:spacing w:line="400" w:lineRule="exact"/>
        <w:ind w:right="142" w:firstLine="676" w:firstLineChars="32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u w:val="single"/>
        </w:rPr>
        <w:t>（标的名称）</w:t>
      </w:r>
      <w:r>
        <w:rPr>
          <w:rFonts w:hint="eastAsia" w:ascii="宋体" w:hAnsi="宋体" w:eastAsia="宋体" w:cs="宋体"/>
          <w:strike w:val="0"/>
          <w:dstrike w:val="0"/>
          <w:color w:val="auto"/>
          <w:sz w:val="21"/>
          <w:szCs w:val="21"/>
          <w:highlight w:val="none"/>
        </w:rPr>
        <w:t>，属于</w:t>
      </w:r>
      <w:r>
        <w:rPr>
          <w:rFonts w:hint="eastAsia" w:ascii="宋体" w:hAnsi="宋体" w:eastAsia="宋体" w:cs="宋体"/>
          <w:strike w:val="0"/>
          <w:dstrike w:val="0"/>
          <w:color w:val="auto"/>
          <w:sz w:val="21"/>
          <w:szCs w:val="21"/>
          <w:highlight w:val="none"/>
          <w:u w:val="single"/>
        </w:rPr>
        <w:t>（采购文件中明确的所属行业）</w:t>
      </w:r>
      <w:r>
        <w:rPr>
          <w:rFonts w:hint="eastAsia" w:ascii="宋体" w:hAnsi="宋体" w:eastAsia="宋体" w:cs="宋体"/>
          <w:strike w:val="0"/>
          <w:dstrike w:val="0"/>
          <w:color w:val="auto"/>
          <w:sz w:val="21"/>
          <w:szCs w:val="21"/>
          <w:highlight w:val="none"/>
        </w:rPr>
        <w:t>；承接企业为</w:t>
      </w:r>
      <w:r>
        <w:rPr>
          <w:rFonts w:hint="eastAsia" w:ascii="宋体" w:hAnsi="宋体" w:eastAsia="宋体" w:cs="宋体"/>
          <w:strike w:val="0"/>
          <w:dstrike w:val="0"/>
          <w:color w:val="auto"/>
          <w:sz w:val="21"/>
          <w:szCs w:val="21"/>
          <w:highlight w:val="none"/>
          <w:u w:val="single"/>
        </w:rPr>
        <w:t>（企业名称）</w:t>
      </w:r>
      <w:r>
        <w:rPr>
          <w:rFonts w:hint="eastAsia" w:ascii="宋体" w:hAnsi="宋体" w:eastAsia="宋体" w:cs="宋体"/>
          <w:strike w:val="0"/>
          <w:dstrike w:val="0"/>
          <w:color w:val="auto"/>
          <w:sz w:val="21"/>
          <w:szCs w:val="21"/>
          <w:highlight w:val="none"/>
        </w:rPr>
        <w:t>，从业人员人，营业收入为万元，资产总额为万元，属于</w:t>
      </w:r>
      <w:r>
        <w:rPr>
          <w:rFonts w:hint="eastAsia" w:ascii="宋体" w:hAnsi="宋体" w:eastAsia="宋体" w:cs="宋体"/>
          <w:strike w:val="0"/>
          <w:dstrike w:val="0"/>
          <w:color w:val="auto"/>
          <w:sz w:val="21"/>
          <w:szCs w:val="21"/>
          <w:highlight w:val="none"/>
          <w:u w:val="single"/>
        </w:rPr>
        <w:t>（中型企业、小型企业、微型企业）</w:t>
      </w:r>
      <w:r>
        <w:rPr>
          <w:rFonts w:hint="eastAsia" w:ascii="宋体" w:hAnsi="宋体" w:eastAsia="宋体" w:cs="宋体"/>
          <w:strike w:val="0"/>
          <w:dstrike w:val="0"/>
          <w:color w:val="auto"/>
          <w:sz w:val="21"/>
          <w:szCs w:val="21"/>
          <w:highlight w:val="none"/>
        </w:rPr>
        <w:t>；</w:t>
      </w:r>
    </w:p>
    <w:p w14:paraId="2EE24648">
      <w:pPr>
        <w:keepNext w:val="0"/>
        <w:keepLines w:val="0"/>
        <w:pageBreakBefore w:val="0"/>
        <w:shd w:val="clear"/>
        <w:tabs>
          <w:tab w:val="left" w:pos="1065"/>
          <w:tab w:val="left" w:pos="4262"/>
          <w:tab w:val="left" w:pos="6477"/>
        </w:tabs>
        <w:kinsoku/>
        <w:topLinePunct w:val="0"/>
        <w:bidi w:val="0"/>
        <w:spacing w:line="400" w:lineRule="exact"/>
        <w:ind w:right="84" w:firstLine="676" w:firstLineChars="322"/>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u w:val="single"/>
        </w:rPr>
        <w:t>（标的名称）</w:t>
      </w:r>
      <w:r>
        <w:rPr>
          <w:rFonts w:hint="eastAsia" w:ascii="宋体" w:hAnsi="宋体" w:eastAsia="宋体" w:cs="宋体"/>
          <w:strike w:val="0"/>
          <w:dstrike w:val="0"/>
          <w:color w:val="auto"/>
          <w:sz w:val="21"/>
          <w:szCs w:val="21"/>
          <w:highlight w:val="none"/>
        </w:rPr>
        <w:t>，属于</w:t>
      </w:r>
      <w:r>
        <w:rPr>
          <w:rFonts w:hint="eastAsia" w:ascii="宋体" w:hAnsi="宋体" w:eastAsia="宋体" w:cs="宋体"/>
          <w:strike w:val="0"/>
          <w:dstrike w:val="0"/>
          <w:color w:val="auto"/>
          <w:sz w:val="21"/>
          <w:szCs w:val="21"/>
          <w:highlight w:val="none"/>
          <w:u w:val="single"/>
        </w:rPr>
        <w:t>（采购文件中明确的所属行业）</w:t>
      </w:r>
      <w:r>
        <w:rPr>
          <w:rFonts w:hint="eastAsia" w:ascii="宋体" w:hAnsi="宋体" w:eastAsia="宋体" w:cs="宋体"/>
          <w:strike w:val="0"/>
          <w:dstrike w:val="0"/>
          <w:color w:val="auto"/>
          <w:sz w:val="21"/>
          <w:szCs w:val="21"/>
          <w:highlight w:val="none"/>
        </w:rPr>
        <w:t>；承接企业为</w:t>
      </w:r>
      <w:r>
        <w:rPr>
          <w:rFonts w:hint="eastAsia" w:ascii="宋体" w:hAnsi="宋体" w:eastAsia="宋体" w:cs="宋体"/>
          <w:strike w:val="0"/>
          <w:dstrike w:val="0"/>
          <w:color w:val="auto"/>
          <w:sz w:val="21"/>
          <w:szCs w:val="21"/>
          <w:highlight w:val="none"/>
          <w:u w:val="single"/>
        </w:rPr>
        <w:t>（企业名称）</w:t>
      </w:r>
      <w:r>
        <w:rPr>
          <w:rFonts w:hint="eastAsia" w:ascii="宋体" w:hAnsi="宋体" w:eastAsia="宋体" w:cs="宋体"/>
          <w:strike w:val="0"/>
          <w:dstrike w:val="0"/>
          <w:color w:val="auto"/>
          <w:sz w:val="21"/>
          <w:szCs w:val="21"/>
          <w:highlight w:val="none"/>
        </w:rPr>
        <w:t>，从业人员人，营业收入为万元，资产总额为万元，属于</w:t>
      </w:r>
      <w:r>
        <w:rPr>
          <w:rFonts w:hint="eastAsia" w:ascii="宋体" w:hAnsi="宋体" w:eastAsia="宋体" w:cs="宋体"/>
          <w:strike w:val="0"/>
          <w:dstrike w:val="0"/>
          <w:color w:val="auto"/>
          <w:sz w:val="21"/>
          <w:szCs w:val="21"/>
          <w:highlight w:val="none"/>
          <w:u w:val="single"/>
        </w:rPr>
        <w:t>（中型企业、小型企业、微型企业）</w:t>
      </w:r>
      <w:r>
        <w:rPr>
          <w:rFonts w:hint="eastAsia" w:ascii="宋体" w:hAnsi="宋体" w:eastAsia="宋体" w:cs="宋体"/>
          <w:strike w:val="0"/>
          <w:dstrike w:val="0"/>
          <w:color w:val="auto"/>
          <w:sz w:val="21"/>
          <w:szCs w:val="21"/>
          <w:highlight w:val="none"/>
        </w:rPr>
        <w:t>；</w:t>
      </w:r>
    </w:p>
    <w:p w14:paraId="2D1041AB">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7E810FD0">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以上企业，不属于大企业的分支机构，不存在控股股东为大企业的情形，也不存在与大企业的负责人为同一人的情形。</w:t>
      </w:r>
    </w:p>
    <w:p w14:paraId="3A9FF137">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本企业对上述声明内容的真实性负责。如有虚假，将依法承担相应责任。</w:t>
      </w:r>
    </w:p>
    <w:p w14:paraId="62701D81">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p>
    <w:p w14:paraId="4AE8C538">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AC91522">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3BA77C6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享受《政府采购促进中小企业发展管理办法》（财库〔2020〕46号）规定的中小企业扶持政策的，采购人、采购代理机构中标结果公开投标人的《中小企业声明函》。从业人员、营业收入、资产总额填报上一年度数据，无上一年度数据的新成立企业可不填报。</w:t>
      </w:r>
    </w:p>
    <w:p w14:paraId="17C002B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2.投标人提供的《中小企业声明函》与事实不符的，依照《中华人民共和国政府采购法》第七十七条第一款的规定追究法律责任。</w:t>
      </w:r>
    </w:p>
    <w:p w14:paraId="6777C2F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3.未完整填写以上空白处信息，声明函将做无效处理。</w:t>
      </w:r>
    </w:p>
    <w:p w14:paraId="4A98A9F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4.本声明函主要供参加政府采购活动的中小企业填写，</w:t>
      </w:r>
      <w:r>
        <w:rPr>
          <w:rFonts w:hint="eastAsia" w:ascii="宋体" w:hAnsi="宋体" w:eastAsia="宋体" w:cs="宋体"/>
          <w:b/>
          <w:strike w:val="0"/>
          <w:dstrike w:val="0"/>
          <w:color w:val="auto"/>
          <w:sz w:val="21"/>
          <w:szCs w:val="21"/>
          <w:highlight w:val="none"/>
          <w:u w:val="single"/>
        </w:rPr>
        <w:t>非中小企业无需提供。</w:t>
      </w:r>
    </w:p>
    <w:p w14:paraId="5345F16C">
      <w:pPr>
        <w:keepNext w:val="0"/>
        <w:keepLines w:val="0"/>
        <w:pageBreakBefore w:val="0"/>
        <w:shd w:val="clear"/>
        <w:kinsoku/>
        <w:topLinePunct w:val="0"/>
        <w:bidi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5.小型、微型企业提供中型企业提供的服务的，视同为中型企业。</w:t>
      </w:r>
      <w:r>
        <w:rPr>
          <w:rFonts w:hint="eastAsia" w:ascii="宋体" w:hAnsi="宋体" w:eastAsia="宋体" w:cs="宋体"/>
          <w:b/>
          <w:strike w:val="0"/>
          <w:dstrike w:val="0"/>
          <w:color w:val="auto"/>
          <w:sz w:val="21"/>
          <w:szCs w:val="21"/>
          <w:highlight w:val="none"/>
        </w:rPr>
        <w:br w:type="page"/>
      </w:r>
    </w:p>
    <w:p w14:paraId="0D2EB7B0">
      <w:pPr>
        <w:keepNext w:val="0"/>
        <w:keepLines w:val="0"/>
        <w:pageBreakBefore w:val="0"/>
        <w:shd w:val="clear"/>
        <w:kinsoku/>
        <w:topLinePunct w:val="0"/>
        <w:bidi w:val="0"/>
        <w:snapToGrid w:val="0"/>
        <w:spacing w:beforeLines="50" w:after="50" w:line="400" w:lineRule="exact"/>
        <w:ind w:left="142"/>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2</w:t>
      </w:r>
      <w:r>
        <w:rPr>
          <w:rFonts w:hint="eastAsia" w:ascii="宋体" w:hAnsi="宋体" w:eastAsia="宋体" w:cs="宋体"/>
          <w:b/>
          <w:strike w:val="0"/>
          <w:dstrike w:val="0"/>
          <w:color w:val="auto"/>
          <w:sz w:val="21"/>
          <w:szCs w:val="21"/>
          <w:highlight w:val="none"/>
        </w:rPr>
        <w:t>.残疾人福利性单位声明函格式</w:t>
      </w:r>
    </w:p>
    <w:p w14:paraId="59AF509B">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pacing w:val="6"/>
          <w:sz w:val="21"/>
          <w:szCs w:val="21"/>
          <w:highlight w:val="none"/>
        </w:rPr>
      </w:pPr>
    </w:p>
    <w:p w14:paraId="30A4A6FB">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残疾人福利性单位声明函</w:t>
      </w:r>
    </w:p>
    <w:p w14:paraId="50F57237">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5973C7F">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trike w:val="0"/>
          <w:dstrike w:val="0"/>
          <w:color w:val="auto"/>
          <w:sz w:val="21"/>
          <w:szCs w:val="21"/>
          <w:highlight w:val="none"/>
          <w:u w:val="single"/>
        </w:rPr>
        <w:t>（采购人）</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4D735538">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本单位对上述声明的真实性负责。如有虚假，将依法承担相应责任。</w:t>
      </w:r>
    </w:p>
    <w:p w14:paraId="604706E6">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F443B44">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7C8D079">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97CA7CB">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D5D4474">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29802F76">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11E7BFC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注：1.请根据自己的真实情况出具《残疾人福利性单位声明函》。依法享受中小企业优惠政策的，采购人或者采购代理机构在公告中标结果时，同时公告其《残疾人福利性单位声明函》，接受社会监督。</w:t>
      </w:r>
    </w:p>
    <w:p w14:paraId="7B27F8F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2.投标人提供的《残疾人福利性单位声明函》与事实不符的，依照《中华人民共和国政府采购法》第七十七条第一款的规定追究法律责任。</w:t>
      </w:r>
    </w:p>
    <w:p w14:paraId="2D38197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3.未完整填写以上空白处信息，声明函将做无效处理。</w:t>
      </w:r>
    </w:p>
    <w:p w14:paraId="0ECD6EDE">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8C7B03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lang w:val="en-US" w:eastAsia="zh-CN"/>
        </w:rPr>
        <w:t>3</w:t>
      </w:r>
      <w:r>
        <w:rPr>
          <w:rFonts w:hint="eastAsia" w:ascii="宋体" w:hAnsi="宋体" w:eastAsia="宋体" w:cs="宋体"/>
          <w:b/>
          <w:strike w:val="0"/>
          <w:dstrike w:val="0"/>
          <w:color w:val="auto"/>
          <w:sz w:val="21"/>
          <w:szCs w:val="21"/>
          <w:highlight w:val="none"/>
        </w:rPr>
        <w:t>.质疑函（格式）</w:t>
      </w:r>
    </w:p>
    <w:p w14:paraId="12CB6076">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质疑函（格式）</w:t>
      </w:r>
    </w:p>
    <w:p w14:paraId="3C6E3A1A">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一、质疑投标人基本信息：</w:t>
      </w:r>
    </w:p>
    <w:p w14:paraId="3FDAC5EE">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质疑投标人：</w:t>
      </w:r>
    </w:p>
    <w:p w14:paraId="43F0C498">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5B76EE02">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联系人：联系电话：</w:t>
      </w:r>
    </w:p>
    <w:p w14:paraId="6275BE50">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授权代表：</w:t>
      </w:r>
    </w:p>
    <w:p w14:paraId="3104F8CA">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联系电话：</w:t>
      </w:r>
    </w:p>
    <w:p w14:paraId="7B1A32A9">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54B39703">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二、质疑项目基本情况：</w:t>
      </w:r>
    </w:p>
    <w:p w14:paraId="1214D67F">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质疑</w:t>
      </w:r>
      <w:r>
        <w:rPr>
          <w:rFonts w:hint="eastAsia" w:ascii="宋体" w:hAnsi="宋体" w:eastAsia="宋体" w:cs="宋体"/>
          <w:strike w:val="0"/>
          <w:dstrike w:val="0"/>
          <w:color w:val="auto"/>
          <w:sz w:val="21"/>
          <w:szCs w:val="21"/>
          <w:highlight w:val="none"/>
        </w:rPr>
        <w:t>项目的名称：</w:t>
      </w:r>
    </w:p>
    <w:p w14:paraId="1516F320">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质疑</w:t>
      </w:r>
      <w:r>
        <w:rPr>
          <w:rFonts w:hint="eastAsia" w:ascii="宋体" w:hAnsi="宋体" w:eastAsia="宋体" w:cs="宋体"/>
          <w:strike w:val="0"/>
          <w:dstrike w:val="0"/>
          <w:color w:val="auto"/>
          <w:sz w:val="21"/>
          <w:szCs w:val="21"/>
          <w:highlight w:val="none"/>
        </w:rPr>
        <w:t>项目的编号：</w:t>
      </w:r>
    </w:p>
    <w:p w14:paraId="614E7D8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采购人名称：</w:t>
      </w:r>
    </w:p>
    <w:p w14:paraId="3D1C0C9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w:t>
      </w:r>
    </w:p>
    <w:p w14:paraId="6F3FA594">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采购文件</w:t>
      </w:r>
      <w:r>
        <w:rPr>
          <w:rFonts w:hint="eastAsia" w:ascii="宋体" w:hAnsi="宋体" w:eastAsia="宋体" w:cs="宋体"/>
          <w:strike w:val="0"/>
          <w:dstrike w:val="0"/>
          <w:color w:val="auto"/>
          <w:sz w:val="21"/>
          <w:szCs w:val="21"/>
          <w:highlight w:val="none"/>
        </w:rPr>
        <w:t>获取日期：</w:t>
      </w:r>
    </w:p>
    <w:p w14:paraId="2E42E1BD">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□采购过程</w:t>
      </w:r>
    </w:p>
    <w:p w14:paraId="633CCC06">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□采购结果</w:t>
      </w:r>
    </w:p>
    <w:p w14:paraId="0B14E86B">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三、质疑事项具体内容</w:t>
      </w:r>
    </w:p>
    <w:p w14:paraId="0913FF8E">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质疑事项1：</w:t>
      </w:r>
    </w:p>
    <w:p w14:paraId="7BD3F0E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事实依据：</w:t>
      </w:r>
    </w:p>
    <w:p w14:paraId="712B1A2C">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法律依据：</w:t>
      </w:r>
    </w:p>
    <w:p w14:paraId="11314D9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质疑事项2</w:t>
      </w:r>
    </w:p>
    <w:p w14:paraId="0499AC85">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p w14:paraId="5033639B">
      <w:pPr>
        <w:pStyle w:val="26"/>
        <w:keepNext w:val="0"/>
        <w:keepLines w:val="0"/>
        <w:pageBreakBefore w:val="0"/>
        <w:shd w:val="clear"/>
        <w:kinsoku/>
        <w:topLinePunct w:val="0"/>
        <w:bidi w:val="0"/>
        <w:spacing w:line="400" w:lineRule="exact"/>
        <w:ind w:left="25" w:leftChars="12" w:firstLine="413" w:firstLineChars="197"/>
        <w:outlineLvl w:val="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四、与质疑事项相关的质疑请求：</w:t>
      </w:r>
    </w:p>
    <w:p w14:paraId="602E30D2">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请求：</w:t>
      </w:r>
    </w:p>
    <w:p w14:paraId="2165A088">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7D4D74F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签字（签章）：公章：</w:t>
      </w:r>
    </w:p>
    <w:p w14:paraId="49C8139D">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1DA3A652">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p>
    <w:p w14:paraId="2BD91AC2">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p>
    <w:p w14:paraId="77B272FD">
      <w:pPr>
        <w:keepNext w:val="0"/>
        <w:keepLines w:val="0"/>
        <w:pageBreakBefore w:val="0"/>
        <w:widowControl/>
        <w:shd w:val="clear"/>
        <w:kinsoku/>
        <w:topLinePunct w:val="0"/>
        <w:bidi w:val="0"/>
        <w:spacing w:line="400" w:lineRule="exact"/>
        <w:jc w:val="left"/>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sz w:val="21"/>
          <w:szCs w:val="21"/>
          <w:highlight w:val="none"/>
        </w:rPr>
        <w:br w:type="page"/>
      </w:r>
    </w:p>
    <w:p w14:paraId="6E96A18B">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说明：</w:t>
      </w:r>
    </w:p>
    <w:p w14:paraId="3B140834">
      <w:pPr>
        <w:pStyle w:val="26"/>
        <w:keepNext w:val="0"/>
        <w:keepLines w:val="0"/>
        <w:pageBreakBefore w:val="0"/>
        <w:shd w:val="clear"/>
        <w:kinsoku/>
        <w:topLinePunct w:val="0"/>
        <w:bidi w:val="0"/>
        <w:spacing w:line="400" w:lineRule="exact"/>
        <w:ind w:left="25" w:leftChars="12" w:firstLine="310" w:firstLineChars="147"/>
        <w:outlineLvl w:val="2"/>
        <w:rPr>
          <w:rFonts w:hint="eastAsia" w:ascii="宋体" w:hAnsi="宋体" w:eastAsia="宋体" w:cs="宋体"/>
          <w:b/>
          <w:bCs/>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1.投标人提出质疑时，应提交质疑函和必要的证明材料</w:t>
      </w:r>
      <w:r>
        <w:rPr>
          <w:rFonts w:hint="eastAsia" w:ascii="宋体" w:hAnsi="宋体" w:eastAsia="宋体" w:cs="宋体"/>
          <w:b/>
          <w:bCs/>
          <w:strike w:val="0"/>
          <w:dstrike w:val="0"/>
          <w:color w:val="auto"/>
          <w:sz w:val="21"/>
          <w:szCs w:val="21"/>
          <w:highlight w:val="none"/>
        </w:rPr>
        <w:t>。</w:t>
      </w:r>
    </w:p>
    <w:p w14:paraId="159B84A2">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800C8BF">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3.质疑函的质疑事项应具体、明确，并有必要的事实依据和法律依据。</w:t>
      </w:r>
    </w:p>
    <w:p w14:paraId="340CB4C0">
      <w:pPr>
        <w:pStyle w:val="26"/>
        <w:keepNext w:val="0"/>
        <w:keepLines w:val="0"/>
        <w:pageBreakBefore w:val="0"/>
        <w:shd w:val="clear"/>
        <w:kinsoku/>
        <w:topLinePunct w:val="0"/>
        <w:bidi w:val="0"/>
        <w:spacing w:line="400" w:lineRule="exact"/>
        <w:ind w:left="25" w:leftChars="12" w:firstLine="310" w:firstLineChars="147"/>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4.质疑函的质疑请求应与质疑事项相关。</w:t>
      </w:r>
    </w:p>
    <w:p w14:paraId="0F2445B4">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5.质疑投标人为法人或者其他组织的，质疑函应由法定代表人、主要负责人，或者其授权代表签字或者盖章，并加盖公章。</w:t>
      </w:r>
    </w:p>
    <w:p w14:paraId="0A05C483">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p>
    <w:p w14:paraId="4D690D64">
      <w:pPr>
        <w:keepNext w:val="0"/>
        <w:keepLines w:val="0"/>
        <w:pageBreakBefore w:val="0"/>
        <w:shd w:val="clear"/>
        <w:kinsoku/>
        <w:topLinePunct w:val="0"/>
        <w:bidi w:val="0"/>
        <w:spacing w:line="400" w:lineRule="exact"/>
        <w:jc w:val="left"/>
        <w:outlineLvl w:val="2"/>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lang w:val="en-US" w:eastAsia="zh-CN"/>
        </w:rPr>
        <w:t>4</w:t>
      </w:r>
      <w:r>
        <w:rPr>
          <w:rFonts w:hint="eastAsia" w:ascii="宋体" w:hAnsi="宋体" w:eastAsia="宋体" w:cs="宋体"/>
          <w:b/>
          <w:strike w:val="0"/>
          <w:dstrike w:val="0"/>
          <w:color w:val="auto"/>
          <w:sz w:val="21"/>
          <w:szCs w:val="21"/>
          <w:highlight w:val="none"/>
        </w:rPr>
        <w:t>.投诉书（格式）</w:t>
      </w:r>
    </w:p>
    <w:p w14:paraId="61BC6FB0">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投诉书（格式）</w:t>
      </w:r>
    </w:p>
    <w:p w14:paraId="2D2D336F">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一、投诉相关主体基本情况：</w:t>
      </w:r>
    </w:p>
    <w:p w14:paraId="77C8EE84">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投标人：</w:t>
      </w:r>
    </w:p>
    <w:p w14:paraId="28B0F32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30D0F14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法定代表人/主要负责人：</w:t>
      </w:r>
    </w:p>
    <w:p w14:paraId="61C6F71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联系电话：</w:t>
      </w:r>
    </w:p>
    <w:p w14:paraId="1B27117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授权代表：联系电话：</w:t>
      </w:r>
    </w:p>
    <w:p w14:paraId="53734FB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地址：</w:t>
      </w:r>
    </w:p>
    <w:p w14:paraId="6ED71565">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邮编：</w:t>
      </w:r>
    </w:p>
    <w:p w14:paraId="222E89B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被投诉人1：</w:t>
      </w:r>
    </w:p>
    <w:p w14:paraId="4A24ED19">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地址：</w:t>
      </w:r>
    </w:p>
    <w:p w14:paraId="493918B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邮编：</w:t>
      </w:r>
    </w:p>
    <w:p w14:paraId="492366E4">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联系人：联系电话：</w:t>
      </w:r>
    </w:p>
    <w:p w14:paraId="1319AEE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被投诉人2：</w:t>
      </w:r>
    </w:p>
    <w:p w14:paraId="20765C2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w:t>
      </w:r>
    </w:p>
    <w:p w14:paraId="2003096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相关投标人：地址：邮编：联系人：联系电话：</w:t>
      </w:r>
    </w:p>
    <w:p w14:paraId="5FE8AFF3">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二、投诉项目基本情况：</w:t>
      </w:r>
    </w:p>
    <w:p w14:paraId="7CDD003E">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w:t>
      </w:r>
      <w:r>
        <w:rPr>
          <w:rFonts w:hint="eastAsia" w:ascii="宋体" w:hAnsi="宋体" w:eastAsia="宋体" w:cs="宋体"/>
          <w:strike w:val="0"/>
          <w:dstrike w:val="0"/>
          <w:color w:val="auto"/>
          <w:sz w:val="21"/>
          <w:szCs w:val="21"/>
          <w:highlight w:val="none"/>
        </w:rPr>
        <w:t>项目的名称：</w:t>
      </w:r>
    </w:p>
    <w:p w14:paraId="0BDD7BB2">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w:t>
      </w:r>
      <w:r>
        <w:rPr>
          <w:rFonts w:hint="eastAsia" w:ascii="宋体" w:hAnsi="宋体" w:eastAsia="宋体" w:cs="宋体"/>
          <w:strike w:val="0"/>
          <w:dstrike w:val="0"/>
          <w:color w:val="auto"/>
          <w:sz w:val="21"/>
          <w:szCs w:val="21"/>
          <w:highlight w:val="none"/>
        </w:rPr>
        <w:t>项目的编号：</w:t>
      </w:r>
    </w:p>
    <w:p w14:paraId="367EB215">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采购人名称：</w:t>
      </w:r>
    </w:p>
    <w:p w14:paraId="4E7517BD">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代理机构名称：</w:t>
      </w:r>
    </w:p>
    <w:p w14:paraId="1B9513A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采购文件公告：</w:t>
      </w:r>
      <w:r>
        <w:rPr>
          <w:rFonts w:hint="eastAsia" w:ascii="宋体" w:hAnsi="宋体" w:eastAsia="宋体" w:cs="宋体"/>
          <w:bCs/>
          <w:strike w:val="0"/>
          <w:dstrike w:val="0"/>
          <w:color w:val="auto"/>
          <w:sz w:val="21"/>
          <w:szCs w:val="21"/>
          <w:highlight w:val="none"/>
          <w:u w:val="single"/>
        </w:rPr>
        <w:t>是/否</w:t>
      </w:r>
      <w:r>
        <w:rPr>
          <w:rFonts w:hint="eastAsia" w:ascii="宋体" w:hAnsi="宋体" w:eastAsia="宋体" w:cs="宋体"/>
          <w:bCs/>
          <w:strike w:val="0"/>
          <w:dstrike w:val="0"/>
          <w:color w:val="auto"/>
          <w:sz w:val="21"/>
          <w:szCs w:val="21"/>
          <w:highlight w:val="none"/>
        </w:rPr>
        <w:t>公告期限：</w:t>
      </w:r>
    </w:p>
    <w:p w14:paraId="03F2FC7B">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采购结果公告：</w:t>
      </w:r>
      <w:r>
        <w:rPr>
          <w:rFonts w:hint="eastAsia" w:ascii="宋体" w:hAnsi="宋体" w:eastAsia="宋体" w:cs="宋体"/>
          <w:bCs/>
          <w:strike w:val="0"/>
          <w:dstrike w:val="0"/>
          <w:color w:val="auto"/>
          <w:sz w:val="21"/>
          <w:szCs w:val="21"/>
          <w:highlight w:val="none"/>
          <w:u w:val="single"/>
        </w:rPr>
        <w:t>是/否</w:t>
      </w:r>
      <w:r>
        <w:rPr>
          <w:rFonts w:hint="eastAsia" w:ascii="宋体" w:hAnsi="宋体" w:eastAsia="宋体" w:cs="宋体"/>
          <w:bCs/>
          <w:strike w:val="0"/>
          <w:dstrike w:val="0"/>
          <w:color w:val="auto"/>
          <w:sz w:val="21"/>
          <w:szCs w:val="21"/>
          <w:highlight w:val="none"/>
        </w:rPr>
        <w:t>公告期限：</w:t>
      </w:r>
    </w:p>
    <w:p w14:paraId="174A75DD">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三、质疑基本情况</w:t>
      </w:r>
    </w:p>
    <w:p w14:paraId="290AAC54">
      <w:pPr>
        <w:pStyle w:val="26"/>
        <w:keepNext w:val="0"/>
        <w:keepLines w:val="0"/>
        <w:pageBreakBefore w:val="0"/>
        <w:shd w:val="clear"/>
        <w:kinsoku/>
        <w:topLinePunct w:val="0"/>
        <w:bidi w:val="0"/>
        <w:spacing w:line="400" w:lineRule="exact"/>
        <w:ind w:left="25" w:leftChars="12"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投诉人于年月日，向提出质疑，质疑事项为：</w:t>
      </w:r>
    </w:p>
    <w:p w14:paraId="251AB2CE">
      <w:pPr>
        <w:pStyle w:val="26"/>
        <w:keepNext w:val="0"/>
        <w:keepLines w:val="0"/>
        <w:pageBreakBefore w:val="0"/>
        <w:shd w:val="clear"/>
        <w:kinsoku/>
        <w:topLinePunct w:val="0"/>
        <w:bidi w:val="0"/>
        <w:spacing w:line="400" w:lineRule="exact"/>
        <w:ind w:firstLine="241"/>
        <w:rPr>
          <w:rFonts w:hint="eastAsia" w:ascii="宋体" w:hAnsi="宋体" w:eastAsia="宋体" w:cs="宋体"/>
          <w:bCs/>
          <w:strike w:val="0"/>
          <w:dstrike w:val="0"/>
          <w:color w:val="auto"/>
          <w:sz w:val="21"/>
          <w:szCs w:val="21"/>
          <w:highlight w:val="none"/>
          <w:u w:val="single"/>
        </w:rPr>
      </w:pPr>
    </w:p>
    <w:p w14:paraId="4C9BD968">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u w:val="single"/>
        </w:rPr>
        <w:t>采购人/代理机构</w:t>
      </w:r>
      <w:r>
        <w:rPr>
          <w:rFonts w:hint="eastAsia" w:ascii="宋体" w:hAnsi="宋体" w:eastAsia="宋体" w:cs="宋体"/>
          <w:bCs/>
          <w:strike w:val="0"/>
          <w:dstrike w:val="0"/>
          <w:color w:val="auto"/>
          <w:sz w:val="21"/>
          <w:szCs w:val="21"/>
          <w:highlight w:val="none"/>
        </w:rPr>
        <w:t>于</w:t>
      </w:r>
      <w:r>
        <w:rPr>
          <w:rFonts w:hint="eastAsia" w:ascii="宋体" w:hAnsi="宋体" w:eastAsia="宋体" w:cs="宋体"/>
          <w:strike w:val="0"/>
          <w:dstrike w:val="0"/>
          <w:color w:val="auto"/>
          <w:sz w:val="21"/>
          <w:szCs w:val="21"/>
          <w:highlight w:val="none"/>
        </w:rPr>
        <w:t>年月日，</w:t>
      </w:r>
      <w:r>
        <w:rPr>
          <w:rFonts w:hint="eastAsia" w:ascii="宋体" w:hAnsi="宋体" w:eastAsia="宋体" w:cs="宋体"/>
          <w:bCs/>
          <w:strike w:val="0"/>
          <w:dstrike w:val="0"/>
          <w:color w:val="auto"/>
          <w:sz w:val="21"/>
          <w:szCs w:val="21"/>
          <w:highlight w:val="none"/>
        </w:rPr>
        <w:t>就质疑事项作出了答复/没有在法定期限内作出答复。</w:t>
      </w:r>
    </w:p>
    <w:p w14:paraId="1EE8E341">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四、投诉事项具体内容</w:t>
      </w:r>
    </w:p>
    <w:p w14:paraId="2587FBDD">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投诉事项1：</w:t>
      </w:r>
    </w:p>
    <w:p w14:paraId="2B0120E0">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事实依据：</w:t>
      </w:r>
    </w:p>
    <w:p w14:paraId="0324B669">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p>
    <w:p w14:paraId="0BED3270">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法律依据：</w:t>
      </w:r>
    </w:p>
    <w:p w14:paraId="40FE5E84">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bCs/>
          <w:strike w:val="0"/>
          <w:dstrike w:val="0"/>
          <w:color w:val="auto"/>
          <w:sz w:val="21"/>
          <w:szCs w:val="21"/>
          <w:highlight w:val="none"/>
          <w:u w:val="single"/>
        </w:rPr>
      </w:pPr>
    </w:p>
    <w:p w14:paraId="53B3D99B">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投诉事项2  </w:t>
      </w:r>
    </w:p>
    <w:p w14:paraId="34D5EE0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w:t>
      </w:r>
    </w:p>
    <w:p w14:paraId="539203D1">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五、与投诉事项相关的投诉请求：</w:t>
      </w:r>
    </w:p>
    <w:p w14:paraId="09B29160">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请求：</w:t>
      </w:r>
    </w:p>
    <w:p w14:paraId="33A8AF3B">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2B06C490">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签字（签章）：公章：</w:t>
      </w:r>
    </w:p>
    <w:p w14:paraId="4836D339">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p>
    <w:p w14:paraId="3C3A6C2A">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p>
    <w:p w14:paraId="6A536A2C">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说明：</w:t>
      </w:r>
    </w:p>
    <w:p w14:paraId="0BA1CFA0">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bCs/>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1.投诉人提起投诉时，应当提交投诉书和必要的证明材料，并按照被投诉人和与投诉事项有关的投标人数量提供投诉书副本</w:t>
      </w:r>
      <w:r>
        <w:rPr>
          <w:rFonts w:hint="eastAsia" w:ascii="宋体" w:hAnsi="宋体" w:eastAsia="宋体" w:cs="宋体"/>
          <w:b/>
          <w:bCs/>
          <w:strike w:val="0"/>
          <w:dstrike w:val="0"/>
          <w:color w:val="auto"/>
          <w:sz w:val="21"/>
          <w:szCs w:val="21"/>
          <w:highlight w:val="none"/>
        </w:rPr>
        <w:t>。</w:t>
      </w:r>
    </w:p>
    <w:p w14:paraId="6E98E003">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5F6E89">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3.投诉书应简要列明质疑事项，质疑函、质疑答复等作为附件材料提供。</w:t>
      </w:r>
    </w:p>
    <w:p w14:paraId="07BB8DAC">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4.投诉书的投诉事项应具体、明确，并有必要的事实依据和法律依据。</w:t>
      </w:r>
    </w:p>
    <w:p w14:paraId="6A3A5E40">
      <w:pPr>
        <w:pStyle w:val="26"/>
        <w:keepNext w:val="0"/>
        <w:keepLines w:val="0"/>
        <w:pageBreakBefore w:val="0"/>
        <w:shd w:val="clear"/>
        <w:kinsoku/>
        <w:topLinePunct w:val="0"/>
        <w:bidi w:val="0"/>
        <w:spacing w:line="400" w:lineRule="exact"/>
        <w:ind w:left="25" w:leftChars="12" w:firstLine="310" w:firstLineChars="147"/>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5.投诉书的投诉请求应与投诉事项相关。</w:t>
      </w:r>
    </w:p>
    <w:p w14:paraId="4BEC39FC">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sectPr>
          <w:footerReference r:id="rId15" w:type="first"/>
          <w:footerReference r:id="rId13" w:type="default"/>
          <w:footerReference r:id="rId14" w:type="even"/>
          <w:pgSz w:w="11906" w:h="16838"/>
          <w:pgMar w:top="1440" w:right="1800" w:bottom="1440" w:left="1800" w:header="737" w:footer="680" w:gutter="113"/>
          <w:pgNumType w:fmt="decimal"/>
          <w:cols w:space="720" w:num="1"/>
          <w:docGrid w:linePitch="312" w:charSpace="0"/>
        </w:sectPr>
      </w:pPr>
      <w:r>
        <w:rPr>
          <w:rFonts w:hint="eastAsia" w:ascii="宋体" w:hAnsi="宋体" w:eastAsia="宋体" w:cs="宋体"/>
          <w:b/>
          <w:strike w:val="0"/>
          <w:dstrike w:val="0"/>
          <w:color w:val="auto"/>
          <w:sz w:val="21"/>
          <w:szCs w:val="21"/>
          <w:highlight w:val="none"/>
        </w:rPr>
        <w:t>6.投诉人为法人或者其他组织的，投诉书应由法定代表人、主要负责人，或者其授权代表签字或者盖章，并加盖公章。</w:t>
      </w:r>
    </w:p>
    <w:p w14:paraId="272DF0F4">
      <w:pPr>
        <w:keepNext w:val="0"/>
        <w:keepLines w:val="0"/>
        <w:pageBreakBefore w:val="0"/>
        <w:shd w:val="clear"/>
        <w:tabs>
          <w:tab w:val="left" w:pos="576"/>
        </w:tabs>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b/>
          <w:bCs/>
          <w:strike w:val="0"/>
          <w:dstrike w:val="0"/>
          <w:color w:val="auto"/>
          <w:sz w:val="21"/>
          <w:szCs w:val="21"/>
          <w:highlight w:val="none"/>
        </w:rPr>
        <w:t>广西壮族自治区政府采购项目合同验收书（格式）</w:t>
      </w:r>
    </w:p>
    <w:p w14:paraId="390A7924">
      <w:pPr>
        <w:keepNext w:val="0"/>
        <w:keepLines w:val="0"/>
        <w:pageBreakBefore w:val="0"/>
        <w:widowControl/>
        <w:shd w:val="clear"/>
        <w:kinsoku/>
        <w:topLinePunct w:val="0"/>
        <w:bidi w:val="0"/>
        <w:snapToGrid w:val="0"/>
        <w:spacing w:before="100" w:beforeAutospacing="1" w:after="100" w:afterAutospacing="1" w:line="400" w:lineRule="exact"/>
        <w:ind w:left="-359" w:leftChars="-171"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根据政府采购项目（</w:t>
      </w:r>
      <w:r>
        <w:rPr>
          <w:rFonts w:hint="eastAsia" w:ascii="宋体" w:hAnsi="宋体" w:eastAsia="宋体" w:cs="宋体"/>
          <w:strike w:val="0"/>
          <w:dstrike w:val="0"/>
          <w:color w:val="auto"/>
          <w:kern w:val="0"/>
          <w:sz w:val="21"/>
          <w:szCs w:val="21"/>
          <w:highlight w:val="none"/>
          <w:u w:val="single"/>
        </w:rPr>
        <w:t>采购合同编号：</w:t>
      </w:r>
      <w:r>
        <w:rPr>
          <w:rFonts w:hint="eastAsia" w:ascii="宋体" w:hAnsi="宋体" w:eastAsia="宋体" w:cs="宋体"/>
          <w:strike w:val="0"/>
          <w:dstrike w:val="0"/>
          <w:color w:val="auto"/>
          <w:kern w:val="0"/>
          <w:sz w:val="21"/>
          <w:szCs w:val="21"/>
          <w:highlight w:val="none"/>
          <w:u w:val="single"/>
        </w:rPr>
        <w:softHyphen/>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）的约定，我单位对（</w:t>
      </w:r>
      <w:r>
        <w:rPr>
          <w:rFonts w:hint="eastAsia" w:ascii="宋体" w:hAnsi="宋体" w:eastAsia="宋体" w:cs="宋体"/>
          <w:strike w:val="0"/>
          <w:dstrike w:val="0"/>
          <w:color w:val="auto"/>
          <w:kern w:val="0"/>
          <w:sz w:val="21"/>
          <w:szCs w:val="21"/>
          <w:highlight w:val="none"/>
          <w:u w:val="single"/>
        </w:rPr>
        <w:t xml:space="preserve">  项目名称   </w:t>
      </w:r>
      <w:r>
        <w:rPr>
          <w:rFonts w:hint="eastAsia" w:ascii="宋体" w:hAnsi="宋体" w:eastAsia="宋体" w:cs="宋体"/>
          <w:strike w:val="0"/>
          <w:dstrike w:val="0"/>
          <w:color w:val="auto"/>
          <w:kern w:val="0"/>
          <w:sz w:val="21"/>
          <w:szCs w:val="21"/>
          <w:highlight w:val="none"/>
        </w:rPr>
        <w:t>） 政府采购项目中标（或成交）投标人（</w:t>
      </w:r>
      <w:r>
        <w:rPr>
          <w:rFonts w:hint="eastAsia" w:ascii="宋体" w:hAnsi="宋体" w:eastAsia="宋体" w:cs="宋体"/>
          <w:strike w:val="0"/>
          <w:dstrike w:val="0"/>
          <w:color w:val="auto"/>
          <w:kern w:val="0"/>
          <w:sz w:val="21"/>
          <w:szCs w:val="21"/>
          <w:highlight w:val="none"/>
          <w:u w:val="single"/>
        </w:rPr>
        <w:t xml:space="preserve">            公司名称              </w:t>
      </w:r>
      <w:r>
        <w:rPr>
          <w:rFonts w:hint="eastAsia" w:ascii="宋体" w:hAnsi="宋体" w:eastAsia="宋体" w:cs="宋体"/>
          <w:strike w:val="0"/>
          <w:dstrike w:val="0"/>
          <w:color w:val="auto"/>
          <w:kern w:val="0"/>
          <w:sz w:val="21"/>
          <w:szCs w:val="21"/>
          <w:highlight w:val="none"/>
        </w:rPr>
        <w:t>）提供的货物（或工程、服务）进行了验收，验收情况如下：</w:t>
      </w:r>
    </w:p>
    <w:tbl>
      <w:tblPr>
        <w:tblStyle w:val="47"/>
        <w:tblW w:w="87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55"/>
        <w:gridCol w:w="2294"/>
        <w:gridCol w:w="946"/>
        <w:gridCol w:w="2495"/>
        <w:gridCol w:w="205"/>
        <w:gridCol w:w="793"/>
        <w:gridCol w:w="982"/>
      </w:tblGrid>
      <w:tr w14:paraId="5C349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349" w:type="dxa"/>
            <w:gridSpan w:val="2"/>
            <w:tcBorders>
              <w:top w:val="single" w:color="auto" w:sz="8" w:space="0"/>
              <w:left w:val="single" w:color="auto" w:sz="8" w:space="0"/>
              <w:bottom w:val="single" w:color="auto" w:sz="8" w:space="0"/>
              <w:right w:val="single" w:color="auto" w:sz="8" w:space="0"/>
            </w:tcBorders>
            <w:vAlign w:val="center"/>
          </w:tcPr>
          <w:p w14:paraId="57ACF3E9">
            <w:pPr>
              <w:keepNext w:val="0"/>
              <w:keepLines w:val="0"/>
              <w:pageBreakBefore w:val="0"/>
              <w:widowControl/>
              <w:shd w:val="clear"/>
              <w:kinsoku/>
              <w:topLinePunct w:val="0"/>
              <w:bidi w:val="0"/>
              <w:snapToGrid w:val="0"/>
              <w:spacing w:before="100" w:beforeAutospacing="1" w:after="100" w:afterAutospacing="1" w:line="400" w:lineRule="exact"/>
              <w:ind w:left="-3" w:firstLine="4" w:firstLineChars="2"/>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验收方式：</w:t>
            </w:r>
          </w:p>
        </w:tc>
        <w:tc>
          <w:tcPr>
            <w:tcW w:w="5421" w:type="dxa"/>
            <w:gridSpan w:val="5"/>
            <w:tcBorders>
              <w:top w:val="single" w:color="auto" w:sz="8" w:space="0"/>
              <w:left w:val="single" w:color="auto" w:sz="8" w:space="0"/>
              <w:bottom w:val="single" w:color="auto" w:sz="8" w:space="0"/>
              <w:right w:val="single" w:color="auto" w:sz="8" w:space="0"/>
            </w:tcBorders>
            <w:vAlign w:val="center"/>
          </w:tcPr>
          <w:p w14:paraId="4F731234">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□自行验收         □委托验收</w:t>
            </w:r>
          </w:p>
        </w:tc>
      </w:tr>
      <w:tr w14:paraId="1399C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7603B25F">
            <w:pPr>
              <w:keepNext w:val="0"/>
              <w:keepLines w:val="0"/>
              <w:pageBreakBefore w:val="0"/>
              <w:widowControl/>
              <w:shd w:val="clear"/>
              <w:kinsoku/>
              <w:topLinePunct w:val="0"/>
              <w:bidi w:val="0"/>
              <w:snapToGrid w:val="0"/>
              <w:spacing w:before="100" w:beforeAutospacing="1" w:after="100" w:afterAutospacing="1" w:line="400" w:lineRule="exact"/>
              <w:ind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4C6B6406">
            <w:pPr>
              <w:keepNext w:val="0"/>
              <w:keepLines w:val="0"/>
              <w:pageBreakBefore w:val="0"/>
              <w:widowControl/>
              <w:shd w:val="clear"/>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6C0E253">
            <w:pPr>
              <w:keepNext w:val="0"/>
              <w:keepLines w:val="0"/>
              <w:pageBreakBefore w:val="0"/>
              <w:widowControl/>
              <w:shd w:val="clear"/>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69E6F0D">
            <w:pPr>
              <w:keepNext w:val="0"/>
              <w:keepLines w:val="0"/>
              <w:pageBreakBefore w:val="0"/>
              <w:widowControl/>
              <w:shd w:val="clear"/>
              <w:kinsoku/>
              <w:topLinePunct w:val="0"/>
              <w:bidi w:val="0"/>
              <w:snapToGrid w:val="0"/>
              <w:spacing w:before="100" w:beforeAutospacing="1" w:after="100" w:afterAutospacing="1"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数量</w:t>
            </w:r>
          </w:p>
        </w:tc>
        <w:tc>
          <w:tcPr>
            <w:tcW w:w="982" w:type="dxa"/>
            <w:tcBorders>
              <w:top w:val="single" w:color="auto" w:sz="8" w:space="0"/>
              <w:left w:val="single" w:color="auto" w:sz="8" w:space="0"/>
              <w:bottom w:val="single" w:color="auto" w:sz="8" w:space="0"/>
              <w:right w:val="single" w:color="auto" w:sz="8" w:space="0"/>
            </w:tcBorders>
            <w:vAlign w:val="center"/>
          </w:tcPr>
          <w:p w14:paraId="0A9A989F">
            <w:pPr>
              <w:keepNext w:val="0"/>
              <w:keepLines w:val="0"/>
              <w:pageBreakBefore w:val="0"/>
              <w:widowControl/>
              <w:shd w:val="clear"/>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金  额</w:t>
            </w:r>
          </w:p>
        </w:tc>
      </w:tr>
      <w:tr w14:paraId="47D92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3B3EDC77">
            <w:pPr>
              <w:keepNext w:val="0"/>
              <w:keepLines w:val="0"/>
              <w:pageBreakBefore w:val="0"/>
              <w:widowControl/>
              <w:shd w:val="clear"/>
              <w:kinsoku/>
              <w:topLinePunct w:val="0"/>
              <w:bidi w:val="0"/>
              <w:snapToGrid w:val="0"/>
              <w:spacing w:before="100" w:beforeAutospacing="1" w:after="100" w:afterAutospacing="1" w:line="400" w:lineRule="exact"/>
              <w:ind w:left="-3" w:firstLine="4" w:firstLineChars="2"/>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3AE40066">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BFE0303">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A2CF641">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7386E44B">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75599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4B6C10A2">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6EAFD18">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7028AF3">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09DC969">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0E2E0EE1">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03E52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0F2800D3">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28346DED">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A1E51A0">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63D0111">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3D0AE5C6">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0E230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790" w:type="dxa"/>
            <w:gridSpan w:val="4"/>
            <w:tcBorders>
              <w:top w:val="single" w:color="auto" w:sz="8" w:space="0"/>
              <w:left w:val="single" w:color="auto" w:sz="8" w:space="0"/>
              <w:bottom w:val="single" w:color="auto" w:sz="8" w:space="0"/>
              <w:right w:val="single" w:color="auto" w:sz="8" w:space="0"/>
            </w:tcBorders>
            <w:vAlign w:val="center"/>
          </w:tcPr>
          <w:p w14:paraId="0E1C9A2B">
            <w:pPr>
              <w:keepNext w:val="0"/>
              <w:keepLines w:val="0"/>
              <w:pageBreakBefore w:val="0"/>
              <w:widowControl/>
              <w:shd w:val="clear"/>
              <w:kinsoku/>
              <w:topLinePunct w:val="0"/>
              <w:bidi w:val="0"/>
              <w:snapToGrid w:val="0"/>
              <w:spacing w:before="100" w:beforeAutospacing="1" w:after="100" w:afterAutospacing="1" w:line="400" w:lineRule="exact"/>
              <w:ind w:left="-3" w:firstLine="4" w:firstLineChars="2"/>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071447F">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44C042B2">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7BC91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8770" w:type="dxa"/>
            <w:gridSpan w:val="7"/>
            <w:tcBorders>
              <w:top w:val="single" w:color="auto" w:sz="8" w:space="0"/>
              <w:left w:val="single" w:color="auto" w:sz="8" w:space="0"/>
              <w:bottom w:val="single" w:color="auto" w:sz="8" w:space="0"/>
              <w:right w:val="single" w:color="auto" w:sz="8" w:space="0"/>
            </w:tcBorders>
            <w:vAlign w:val="center"/>
          </w:tcPr>
          <w:p w14:paraId="5936051C">
            <w:pPr>
              <w:keepNext w:val="0"/>
              <w:keepLines w:val="0"/>
              <w:pageBreakBefore w:val="0"/>
              <w:widowControl/>
              <w:shd w:val="clear"/>
              <w:kinsoku/>
              <w:topLinePunct w:val="0"/>
              <w:bidi w:val="0"/>
              <w:snapToGrid w:val="0"/>
              <w:spacing w:before="100" w:beforeAutospacing="1" w:after="100" w:afterAutospacing="1" w:line="400" w:lineRule="exact"/>
              <w:ind w:firstLine="2" w:firstLineChars="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合计大写金额：   仟    佰    拾    万    仟    佰    拾    元</w:t>
            </w:r>
          </w:p>
        </w:tc>
      </w:tr>
      <w:tr w14:paraId="7525F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725CC5CF">
            <w:pPr>
              <w:keepNext w:val="0"/>
              <w:keepLines w:val="0"/>
              <w:pageBreakBefore w:val="0"/>
              <w:widowControl/>
              <w:shd w:val="clear"/>
              <w:kinsoku/>
              <w:topLinePunct w:val="0"/>
              <w:bidi w:val="0"/>
              <w:snapToGrid w:val="0"/>
              <w:spacing w:before="100" w:beforeAutospacing="1" w:after="100" w:afterAutospacing="1" w:line="400" w:lineRule="exact"/>
              <w:ind w:firstLine="2" w:firstLineChars="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097EF9B5">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955F930">
            <w:pPr>
              <w:keepNext w:val="0"/>
              <w:keepLines w:val="0"/>
              <w:pageBreakBefore w:val="0"/>
              <w:shd w:val="clear"/>
              <w:kinsoku/>
              <w:topLinePunct w:val="0"/>
              <w:bidi w:val="0"/>
              <w:snapToGrid w:val="0"/>
              <w:spacing w:before="100" w:beforeAutospacing="1" w:after="100" w:afterAutospacing="1" w:line="400" w:lineRule="exact"/>
              <w:ind w:firstLine="39" w:firstLineChars="19"/>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合同交货验收日期</w:t>
            </w:r>
          </w:p>
        </w:tc>
        <w:tc>
          <w:tcPr>
            <w:tcW w:w="1775" w:type="dxa"/>
            <w:gridSpan w:val="2"/>
            <w:tcBorders>
              <w:top w:val="single" w:color="auto" w:sz="8" w:space="0"/>
              <w:left w:val="single" w:color="auto" w:sz="8" w:space="0"/>
              <w:bottom w:val="single" w:color="auto" w:sz="8" w:space="0"/>
              <w:right w:val="single" w:color="auto" w:sz="8" w:space="0"/>
            </w:tcBorders>
            <w:vAlign w:val="center"/>
          </w:tcPr>
          <w:p w14:paraId="5BC58C58">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r>
      <w:tr w14:paraId="5DC8F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16213C88">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31871C6">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00B9A636">
            <w:pPr>
              <w:keepNext w:val="0"/>
              <w:keepLines w:val="0"/>
              <w:pageBreakBefore w:val="0"/>
              <w:shd w:val="clear"/>
              <w:kinsoku/>
              <w:topLinePunct w:val="0"/>
              <w:bidi w:val="0"/>
              <w:snapToGrid w:val="0"/>
              <w:spacing w:before="100" w:beforeAutospacing="1" w:after="100" w:afterAutospacing="1" w:line="400" w:lineRule="exact"/>
              <w:ind w:left="590" w:firstLine="420" w:firstLineChars="200"/>
              <w:jc w:val="left"/>
              <w:rPr>
                <w:rFonts w:hint="eastAsia" w:ascii="宋体" w:hAnsi="宋体" w:eastAsia="宋体" w:cs="宋体"/>
                <w:strike w:val="0"/>
                <w:dstrike w:val="0"/>
                <w:color w:val="auto"/>
                <w:kern w:val="0"/>
                <w:sz w:val="21"/>
                <w:szCs w:val="21"/>
                <w:highlight w:val="none"/>
              </w:rPr>
            </w:pPr>
          </w:p>
        </w:tc>
        <w:tc>
          <w:tcPr>
            <w:tcW w:w="1775" w:type="dxa"/>
            <w:gridSpan w:val="2"/>
            <w:tcBorders>
              <w:top w:val="single" w:color="auto" w:sz="8" w:space="0"/>
              <w:left w:val="single" w:color="auto" w:sz="8" w:space="0"/>
              <w:bottom w:val="single" w:color="auto" w:sz="8" w:space="0"/>
              <w:right w:val="single" w:color="auto" w:sz="8" w:space="0"/>
            </w:tcBorders>
            <w:vAlign w:val="center"/>
          </w:tcPr>
          <w:p w14:paraId="78CDA69E">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r>
      <w:tr w14:paraId="2E6AA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0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9B9AE8">
            <w:pPr>
              <w:keepNext w:val="0"/>
              <w:keepLines w:val="0"/>
              <w:pageBreakBefore w:val="0"/>
              <w:widowControl/>
              <w:shd w:val="clear"/>
              <w:kinsoku/>
              <w:topLinePunct w:val="0"/>
              <w:bidi w:val="0"/>
              <w:snapToGrid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验收具体内容</w:t>
            </w:r>
          </w:p>
        </w:tc>
        <w:tc>
          <w:tcPr>
            <w:tcW w:w="7715"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B1135B">
            <w:pPr>
              <w:keepNext w:val="0"/>
              <w:keepLines w:val="0"/>
              <w:pageBreakBefore w:val="0"/>
              <w:widowControl/>
              <w:shd w:val="clear"/>
              <w:kinsoku/>
              <w:topLinePunct w:val="0"/>
              <w:bidi w:val="0"/>
              <w:snapToGrid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t>（应</w:t>
            </w:r>
            <w:r>
              <w:rPr>
                <w:rFonts w:hint="eastAsia" w:ascii="宋体" w:hAnsi="宋体" w:eastAsia="宋体" w:cs="宋体"/>
                <w:strike w:val="0"/>
                <w:dstrike w:val="0"/>
                <w:color w:val="auto"/>
                <w:kern w:val="0"/>
                <w:sz w:val="21"/>
                <w:szCs w:val="21"/>
                <w:highlight w:val="none"/>
              </w:rPr>
              <w:t>按采购合同、采购文件、投标</w:t>
            </w:r>
            <w:r>
              <w:rPr>
                <w:rFonts w:hint="eastAsia" w:ascii="宋体" w:hAnsi="宋体" w:eastAsia="宋体" w:cs="宋体"/>
                <w:strike w:val="0"/>
                <w:dstrike w:val="0"/>
                <w:color w:val="auto"/>
                <w:kern w:val="0"/>
                <w:sz w:val="21"/>
                <w:szCs w:val="21"/>
                <w:highlight w:val="none"/>
                <w:lang w:eastAsia="zh-CN"/>
              </w:rPr>
              <w:t>投标文件</w:t>
            </w:r>
            <w:r>
              <w:rPr>
                <w:rFonts w:hint="eastAsia" w:ascii="宋体" w:hAnsi="宋体" w:eastAsia="宋体" w:cs="宋体"/>
                <w:strike w:val="0"/>
                <w:dstrike w:val="0"/>
                <w:color w:val="auto"/>
                <w:kern w:val="0"/>
                <w:sz w:val="21"/>
                <w:szCs w:val="21"/>
                <w:highlight w:val="none"/>
              </w:rPr>
              <w:t>及验收方案等进行验收；并核对</w:t>
            </w:r>
            <w:r>
              <w:rPr>
                <w:rFonts w:hint="eastAsia" w:ascii="宋体" w:hAnsi="宋体" w:eastAsia="宋体" w:cs="宋体"/>
                <w:strike w:val="0"/>
                <w:dstrike w:val="0"/>
                <w:color w:val="auto"/>
                <w:sz w:val="21"/>
                <w:szCs w:val="21"/>
                <w:highlight w:val="none"/>
              </w:rPr>
              <w:t>中标或者成交投标人在安装调试等方面是否违反合同约定或服务规范要求、提供的质量保证证明材料是否齐全、应有的配件及附件是否达到合同约定等</w:t>
            </w:r>
            <w:r>
              <w:rPr>
                <w:rFonts w:hint="eastAsia" w:ascii="宋体" w:hAnsi="宋体" w:eastAsia="宋体" w:cs="宋体"/>
                <w:strike w:val="0"/>
                <w:dstrike w:val="0"/>
                <w:color w:val="auto"/>
                <w:kern w:val="0"/>
                <w:sz w:val="21"/>
                <w:szCs w:val="21"/>
                <w:highlight w:val="none"/>
              </w:rPr>
              <w:t>。可附件)</w:t>
            </w:r>
          </w:p>
        </w:tc>
      </w:tr>
      <w:tr w14:paraId="29CEE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0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B253CA">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验收小组意见</w:t>
            </w:r>
          </w:p>
        </w:tc>
        <w:tc>
          <w:tcPr>
            <w:tcW w:w="7715" w:type="dxa"/>
            <w:gridSpan w:val="6"/>
            <w:tcBorders>
              <w:top w:val="single" w:color="auto" w:sz="8" w:space="0"/>
              <w:left w:val="single" w:color="auto" w:sz="8" w:space="0"/>
              <w:bottom w:val="single" w:color="auto" w:sz="4" w:space="0"/>
              <w:right w:val="single" w:color="auto" w:sz="8" w:space="0"/>
            </w:tcBorders>
            <w:vAlign w:val="center"/>
          </w:tcPr>
          <w:p w14:paraId="0B14AA49">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验收结论性意见：</w:t>
            </w:r>
          </w:p>
          <w:p w14:paraId="322710B3">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p>
        </w:tc>
      </w:tr>
      <w:tr w14:paraId="458F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055" w:type="dxa"/>
            <w:vMerge w:val="continue"/>
            <w:tcBorders>
              <w:top w:val="single" w:color="auto" w:sz="8" w:space="0"/>
              <w:left w:val="single" w:color="auto" w:sz="8" w:space="0"/>
              <w:bottom w:val="single" w:color="auto" w:sz="8" w:space="0"/>
              <w:right w:val="single" w:color="auto" w:sz="8" w:space="0"/>
            </w:tcBorders>
            <w:vAlign w:val="center"/>
          </w:tcPr>
          <w:p w14:paraId="1812C96E">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7715" w:type="dxa"/>
            <w:gridSpan w:val="6"/>
            <w:tcBorders>
              <w:top w:val="single" w:color="auto" w:sz="4" w:space="0"/>
              <w:left w:val="single" w:color="auto" w:sz="8" w:space="0"/>
              <w:bottom w:val="single" w:color="auto" w:sz="8" w:space="0"/>
              <w:right w:val="single" w:color="auto" w:sz="8" w:space="0"/>
            </w:tcBorders>
            <w:vAlign w:val="center"/>
          </w:tcPr>
          <w:p w14:paraId="419F859B">
            <w:pPr>
              <w:keepNext w:val="0"/>
              <w:keepLines w:val="0"/>
              <w:pageBreakBefore w:val="0"/>
              <w:shd w:val="clear"/>
              <w:kinsoku/>
              <w:topLinePunct w:val="0"/>
              <w:bidi w:val="0"/>
              <w:spacing w:before="100" w:beforeAutospacing="1" w:after="100" w:afterAutospacing="1" w:line="400" w:lineRule="exact"/>
              <w:ind w:firstLine="84" w:firstLineChars="4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有异议的意见和说明理由：</w:t>
            </w:r>
          </w:p>
          <w:p w14:paraId="12EE2AE9">
            <w:pPr>
              <w:keepNext w:val="0"/>
              <w:keepLines w:val="0"/>
              <w:pageBreakBefore w:val="0"/>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                                      签字：</w:t>
            </w:r>
          </w:p>
        </w:tc>
      </w:tr>
      <w:tr w14:paraId="0AC82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877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542FC">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验收小组成员签字：</w:t>
            </w:r>
          </w:p>
        </w:tc>
      </w:tr>
      <w:tr w14:paraId="2476D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877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94B93">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监督人员或其他相关人员签字：</w:t>
            </w:r>
          </w:p>
          <w:p w14:paraId="5B5F1F6E">
            <w:pPr>
              <w:keepNext w:val="0"/>
              <w:keepLines w:val="0"/>
              <w:pageBreakBefore w:val="0"/>
              <w:widowControl/>
              <w:shd w:val="clear"/>
              <w:kinsoku/>
              <w:topLinePunct w:val="0"/>
              <w:bidi w:val="0"/>
              <w:spacing w:before="100" w:beforeAutospacing="1" w:after="100" w:afterAutospacing="1" w:line="400" w:lineRule="exact"/>
              <w:ind w:firstLine="65" w:firstLineChars="3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或受邀机构的意见（盖章）：</w:t>
            </w:r>
          </w:p>
        </w:tc>
      </w:tr>
      <w:tr w14:paraId="583F0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295"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7C4BFBF">
            <w:pPr>
              <w:keepNext w:val="0"/>
              <w:keepLines w:val="0"/>
              <w:pageBreakBefore w:val="0"/>
              <w:widowControl/>
              <w:shd w:val="clear"/>
              <w:kinsoku/>
              <w:topLinePunct w:val="0"/>
              <w:bidi w:val="0"/>
              <w:spacing w:before="100" w:beforeAutospacing="1" w:after="100" w:afterAutospacing="1" w:line="400" w:lineRule="exact"/>
              <w:ind w:firstLine="65" w:firstLineChars="3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中标或者成交投标人负责人签字或盖章：</w:t>
            </w:r>
          </w:p>
          <w:p w14:paraId="1EB78E0E">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联系电话：         年 月 日</w:t>
            </w:r>
          </w:p>
        </w:tc>
        <w:tc>
          <w:tcPr>
            <w:tcW w:w="4475" w:type="dxa"/>
            <w:gridSpan w:val="4"/>
            <w:tcBorders>
              <w:top w:val="single" w:color="auto" w:sz="8" w:space="0"/>
              <w:left w:val="nil"/>
              <w:bottom w:val="single" w:color="auto" w:sz="8" w:space="0"/>
              <w:right w:val="single" w:color="auto" w:sz="8" w:space="0"/>
            </w:tcBorders>
            <w:vAlign w:val="center"/>
          </w:tcPr>
          <w:p w14:paraId="0BE7A8D7">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采购人或受托机构的意见（盖章）：</w:t>
            </w:r>
          </w:p>
          <w:p w14:paraId="06A01A99">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联系电话：                 年   月   日</w:t>
            </w:r>
          </w:p>
        </w:tc>
      </w:tr>
    </w:tbl>
    <w:p w14:paraId="1FE5E2CF">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sectPr>
          <w:footerReference r:id="rId18" w:type="first"/>
          <w:footerReference r:id="rId16" w:type="default"/>
          <w:footerReference r:id="rId17" w:type="even"/>
          <w:pgSz w:w="11906" w:h="16838"/>
          <w:pgMar w:top="1440" w:right="1800" w:bottom="1440" w:left="1800" w:header="720" w:footer="720" w:gutter="0"/>
          <w:pgNumType w:fmt="decimal"/>
          <w:cols w:space="720" w:num="1"/>
          <w:docGrid w:type="lines" w:linePitch="331" w:charSpace="0"/>
        </w:sectPr>
      </w:pPr>
    </w:p>
    <w:p w14:paraId="392E735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政府采购项目履约保证金退付意见书（参考）</w:t>
      </w:r>
    </w:p>
    <w:p w14:paraId="018934FF">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bl>
      <w:tblPr>
        <w:tblStyle w:val="47"/>
        <w:tblW w:w="89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904"/>
      </w:tblGrid>
      <w:tr w14:paraId="6E44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584D62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供</w:t>
            </w:r>
          </w:p>
          <w:p w14:paraId="6782A6A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应</w:t>
            </w:r>
          </w:p>
          <w:p w14:paraId="35BFF48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商</w:t>
            </w:r>
          </w:p>
          <w:p w14:paraId="3566A32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w:t>
            </w:r>
          </w:p>
          <w:p w14:paraId="55E19E1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w:t>
            </w:r>
          </w:p>
        </w:tc>
        <w:tc>
          <w:tcPr>
            <w:tcW w:w="7904" w:type="dxa"/>
            <w:vAlign w:val="center"/>
          </w:tcPr>
          <w:p w14:paraId="763A995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项目编号：</w:t>
            </w:r>
          </w:p>
        </w:tc>
      </w:tr>
      <w:tr w14:paraId="701E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43C2414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7904" w:type="dxa"/>
            <w:vAlign w:val="center"/>
          </w:tcPr>
          <w:p w14:paraId="44EE519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项目名称：</w:t>
            </w:r>
          </w:p>
        </w:tc>
      </w:tr>
      <w:tr w14:paraId="6F28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vAlign w:val="top"/>
          </w:tcPr>
          <w:p w14:paraId="09DBE8B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7904" w:type="dxa"/>
            <w:vAlign w:val="top"/>
          </w:tcPr>
          <w:p w14:paraId="46A8D22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655AF2EA">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该项目已于</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日验收并交付使用。根据合同规定，该项目的履约保证金期限于</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日已满，请将履约保证金</w:t>
            </w:r>
          </w:p>
          <w:p w14:paraId="236BE11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（大写）￥</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（小写）退付到达以下</w:t>
            </w:r>
            <w:r>
              <w:rPr>
                <w:rFonts w:hint="eastAsia" w:ascii="宋体" w:hAnsi="宋体" w:eastAsia="宋体" w:cs="宋体"/>
                <w:strike w:val="0"/>
                <w:dstrike w:val="0"/>
                <w:color w:val="auto"/>
                <w:sz w:val="21"/>
                <w:szCs w:val="21"/>
                <w:highlight w:val="none"/>
                <w:lang w:eastAsia="zh-CN"/>
              </w:rPr>
              <w:t>账户</w:t>
            </w:r>
            <w:r>
              <w:rPr>
                <w:rFonts w:hint="eastAsia" w:ascii="宋体" w:hAnsi="宋体" w:eastAsia="宋体" w:cs="宋体"/>
                <w:strike w:val="0"/>
                <w:dstrike w:val="0"/>
                <w:color w:val="auto"/>
                <w:sz w:val="21"/>
                <w:szCs w:val="21"/>
                <w:highlight w:val="none"/>
              </w:rPr>
              <w:t>。</w:t>
            </w:r>
          </w:p>
          <w:p w14:paraId="126905B0">
            <w:pPr>
              <w:keepNext w:val="0"/>
              <w:keepLines w:val="0"/>
              <w:pageBreakBefore w:val="0"/>
              <w:shd w:val="clear"/>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单位名称：</w:t>
            </w:r>
          </w:p>
          <w:p w14:paraId="71FF3B7C">
            <w:pPr>
              <w:keepNext w:val="0"/>
              <w:keepLines w:val="0"/>
              <w:pageBreakBefore w:val="0"/>
              <w:shd w:val="clear"/>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开户银行：</w:t>
            </w:r>
          </w:p>
          <w:p w14:paraId="73CB695B">
            <w:pPr>
              <w:keepNext w:val="0"/>
              <w:keepLines w:val="0"/>
              <w:pageBreakBefore w:val="0"/>
              <w:shd w:val="clear"/>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帐   号：</w:t>
            </w:r>
          </w:p>
          <w:p w14:paraId="4AD35BA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联系人及电话：</w:t>
            </w:r>
          </w:p>
          <w:p w14:paraId="54D0650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FFE7C7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投标人签章：</w:t>
            </w:r>
          </w:p>
          <w:p w14:paraId="7B0383F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年    月     日</w:t>
            </w:r>
          </w:p>
        </w:tc>
      </w:tr>
      <w:tr w14:paraId="1BEF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5BF29E9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w:t>
            </w:r>
          </w:p>
          <w:p w14:paraId="7720933C">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购</w:t>
            </w:r>
          </w:p>
          <w:p w14:paraId="366F1B8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人</w:t>
            </w:r>
          </w:p>
          <w:p w14:paraId="79D5DB1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意</w:t>
            </w:r>
          </w:p>
          <w:p w14:paraId="3EAC8CF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见</w:t>
            </w:r>
          </w:p>
        </w:tc>
        <w:tc>
          <w:tcPr>
            <w:tcW w:w="7904" w:type="dxa"/>
            <w:vAlign w:val="top"/>
          </w:tcPr>
          <w:p w14:paraId="1F4F516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6C90C6C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退付意见：（是否同意退付履约保证金及退付金额）</w:t>
            </w:r>
          </w:p>
          <w:p w14:paraId="31E9C23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161BCC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D4A893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12FE0BD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500CDD9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联系人及电话：                         采购人签章</w:t>
            </w:r>
          </w:p>
          <w:p w14:paraId="4F88B7D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年    月     日</w:t>
            </w:r>
          </w:p>
        </w:tc>
      </w:tr>
      <w:tr w14:paraId="3505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4F866DA6">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c>
          <w:tcPr>
            <w:tcW w:w="7904" w:type="dxa"/>
            <w:vAlign w:val="top"/>
          </w:tcPr>
          <w:p w14:paraId="48D5F38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r>
    </w:tbl>
    <w:p w14:paraId="4697D9AD">
      <w:pPr>
        <w:pStyle w:val="20"/>
        <w:keepNext w:val="0"/>
        <w:keepLines w:val="0"/>
        <w:pageBreakBefore w:val="0"/>
        <w:shd w:val="clear"/>
        <w:kinsoku/>
        <w:topLinePunct w:val="0"/>
        <w:bidi w:val="0"/>
        <w:spacing w:line="400" w:lineRule="exact"/>
        <w:ind w:left="450" w:leftChars="114" w:hanging="211" w:hangingChars="100"/>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注：投标人凭经采购人审批的退付意见书到保证金收取单位办理履约保证金退付事宜。</w:t>
      </w:r>
    </w:p>
    <w:p w14:paraId="10D00B28">
      <w:pPr>
        <w:pStyle w:val="26"/>
        <w:keepNext w:val="0"/>
        <w:keepLines w:val="0"/>
        <w:pageBreakBefore w:val="0"/>
        <w:shd w:val="clear"/>
        <w:kinsoku/>
        <w:topLinePunct w:val="0"/>
        <w:bidi w:val="0"/>
        <w:snapToGrid w:val="0"/>
        <w:spacing w:before="120" w:after="120" w:line="400" w:lineRule="exact"/>
        <w:rPr>
          <w:rFonts w:hint="eastAsia" w:ascii="宋体" w:hAnsi="宋体" w:eastAsia="宋体" w:cs="宋体"/>
          <w:strike w:val="0"/>
          <w:dstrike w:val="0"/>
          <w:color w:val="auto"/>
          <w:sz w:val="21"/>
          <w:szCs w:val="21"/>
          <w:highlight w:val="none"/>
        </w:rPr>
      </w:pPr>
    </w:p>
    <w:p w14:paraId="190D4454">
      <w:pPr>
        <w:shd w:val="clear"/>
        <w:rPr>
          <w:rFonts w:hint="eastAsia" w:asciiTheme="minorEastAsia" w:hAnsiTheme="minorEastAsia" w:eastAsiaTheme="minorEastAsia" w:cstheme="minorEastAsia"/>
          <w:strike w:val="0"/>
          <w:dstrike w:val="0"/>
          <w:color w:val="auto"/>
          <w:highlight w:val="none"/>
        </w:rPr>
      </w:pPr>
    </w:p>
    <w:sectPr>
      <w:pgSz w:w="11906" w:h="16838"/>
      <w:pgMar w:top="1440" w:right="1800" w:bottom="1440" w:left="180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45C737E-6C82-4672-82D0-0445236AD59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2" w:fontKey="{25C10975-0933-40B9-A8F1-A378A30513B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09A6">
    <w:pPr>
      <w:snapToGrid w:val="0"/>
      <w:rPr>
        <w:rFonts w:ascii="Calibri" w:hAnsi="Calibri"/>
        <w:kern w:val="0"/>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2E1B">
    <w:pPr>
      <w:pStyle w:val="2"/>
      <w:ind w:right="36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E6DA">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3E320">
                          <w:pPr>
                            <w:pStyle w:val="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13E320">
                    <w:pPr>
                      <w:pStyle w:val="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ACB9">
    <w:pPr>
      <w:pStyle w:val="2"/>
      <w:framePr w:wrap="around" w:vAnchor="text" w:hAnchor="margin" w:xAlign="center" w:y="1"/>
      <w:rPr>
        <w:rStyle w:val="51"/>
      </w:rPr>
    </w:pPr>
    <w:r>
      <w:fldChar w:fldCharType="begin"/>
    </w:r>
    <w:r>
      <w:rPr>
        <w:rStyle w:val="51"/>
      </w:rPr>
      <w:instrText xml:space="preserve">PAGE  </w:instrText>
    </w:r>
    <w:r>
      <w:fldChar w:fldCharType="end"/>
    </w:r>
  </w:p>
  <w:p w14:paraId="14B6AF2A">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26B7">
    <w:pPr>
      <w:pStyle w:val="2"/>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22E60159">
    <w:pPr>
      <w:pStyle w:val="2"/>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BDB7">
    <w:pPr>
      <w:framePr w:wrap="around" w:vAnchor="text" w:hAnchor="margin" w:xAlign="center" w:yAlign="top"/>
      <w:snapToGrid w:val="0"/>
      <w:jc w:val="left"/>
      <w:rPr>
        <w:rFonts w:ascii="Calibri" w:hAnsi="Calibri"/>
        <w:kern w:val="0"/>
        <w:sz w:val="18"/>
        <w:szCs w:val="18"/>
      </w:rPr>
    </w:pPr>
    <w:r>
      <w:rPr>
        <w:rFonts w:ascii="Calibri" w:hAnsi="Calibri"/>
        <w:kern w:val="0"/>
        <w:sz w:val="18"/>
        <w:szCs w:val="18"/>
      </w:rPr>
      <w:fldChar w:fldCharType="begin"/>
    </w:r>
    <w:r>
      <w:rPr>
        <w:rFonts w:ascii="Calibri" w:hAnsi="Calibri"/>
        <w:kern w:val="0"/>
        <w:sz w:val="18"/>
        <w:szCs w:val="18"/>
      </w:rPr>
      <w:instrText xml:space="preserve">PAGE  </w:instrText>
    </w:r>
    <w:r>
      <w:rPr>
        <w:rFonts w:ascii="Calibri" w:hAnsi="Calibri"/>
        <w:kern w:val="0"/>
        <w:sz w:val="18"/>
        <w:szCs w:val="18"/>
      </w:rPr>
      <w:fldChar w:fldCharType="separate"/>
    </w:r>
    <w:r>
      <w:rPr>
        <w:rFonts w:ascii="Calibri" w:hAnsi="Calibri"/>
        <w:kern w:val="0"/>
        <w:sz w:val="18"/>
        <w:szCs w:val="18"/>
      </w:rPr>
      <w:t>25</w:t>
    </w:r>
    <w:r>
      <w:rPr>
        <w:rFonts w:ascii="Calibri" w:hAnsi="Calibri"/>
        <w:kern w:val="0"/>
        <w:sz w:val="18"/>
        <w:szCs w:val="18"/>
      </w:rPr>
      <w:fldChar w:fldCharType="end"/>
    </w:r>
  </w:p>
  <w:p w14:paraId="415D0B78">
    <w:pPr>
      <w:snapToGrid w:val="0"/>
      <w:jc w:val="left"/>
      <w:rPr>
        <w:rFonts w:ascii="Calibri" w:hAnsi="Calibri"/>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C0D6">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11D6">
    <w:pPr>
      <w:pStyle w:val="2"/>
      <w:framePr w:wrap="around" w:vAnchor="text" w:hAnchor="margin" w:xAlign="center" w:y="1"/>
      <w:rPr>
        <w:rStyle w:val="51"/>
      </w:rPr>
    </w:pPr>
    <w:r>
      <w:fldChar w:fldCharType="begin"/>
    </w:r>
    <w:r>
      <w:rPr>
        <w:rStyle w:val="51"/>
      </w:rPr>
      <w:instrText xml:space="preserve">PAGE  </w:instrText>
    </w:r>
    <w:r>
      <w:fldChar w:fldCharType="end"/>
    </w:r>
  </w:p>
  <w:p w14:paraId="7769B608">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1E75">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DC1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025BD">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025BD">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4CB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231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F231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9DB6">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86279">
                          <w:pPr>
                            <w:pStyle w:val="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C86279">
                    <w:pPr>
                      <w:pStyle w:val="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9849">
    <w:pPr>
      <w:pStyle w:val="2"/>
      <w:framePr w:wrap="around" w:vAnchor="text" w:hAnchor="margin" w:xAlign="center" w:y="1"/>
      <w:rPr>
        <w:rStyle w:val="51"/>
      </w:rPr>
    </w:pPr>
    <w:r>
      <w:fldChar w:fldCharType="begin"/>
    </w:r>
    <w:r>
      <w:rPr>
        <w:rStyle w:val="51"/>
      </w:rPr>
      <w:instrText xml:space="preserve">PAGE  </w:instrText>
    </w:r>
    <w:r>
      <w:fldChar w:fldCharType="end"/>
    </w:r>
  </w:p>
  <w:p w14:paraId="5ADFD4F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6439">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F233">
    <w:pPr>
      <w:pStyle w:val="32"/>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1043">
    <w:pPr>
      <w:pStyle w:val="3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50E84"/>
    <w:multiLevelType w:val="singleLevel"/>
    <w:tmpl w:val="D2050E84"/>
    <w:lvl w:ilvl="0" w:tentative="0">
      <w:start w:val="1"/>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37"/>
      <w:suff w:val="nothing"/>
      <w:lvlText w:val="%1%2.%3.%4　"/>
      <w:lvlJc w:val="left"/>
      <w:pPr>
        <w:ind w:left="0"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dit="readOnly" w:enforcement="1" w:cryptProviderType="rsaFull" w:cryptAlgorithmClass="hash" w:cryptAlgorithmType="typeAny" w:cryptAlgorithmSid="4" w:cryptSpinCount="0" w:hash="swleMrkd5vHqZ/g+D680vo1IgDc=" w:salt="DtNQwuLCbenJXuUUTUqJo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TcyNWZlNDA1YTc2OGIwMTdjNTU2ZmQwNTk2NWEifQ=="/>
  </w:docVars>
  <w:rsids>
    <w:rsidRoot w:val="00F9008B"/>
    <w:rsid w:val="0000010C"/>
    <w:rsid w:val="00000266"/>
    <w:rsid w:val="000004FE"/>
    <w:rsid w:val="00000FE0"/>
    <w:rsid w:val="00001068"/>
    <w:rsid w:val="0000114A"/>
    <w:rsid w:val="000011FA"/>
    <w:rsid w:val="00001433"/>
    <w:rsid w:val="00001731"/>
    <w:rsid w:val="00001C2D"/>
    <w:rsid w:val="00001C55"/>
    <w:rsid w:val="00001CA8"/>
    <w:rsid w:val="00001FAE"/>
    <w:rsid w:val="00002291"/>
    <w:rsid w:val="0000251C"/>
    <w:rsid w:val="0000257D"/>
    <w:rsid w:val="000026A2"/>
    <w:rsid w:val="00002DBF"/>
    <w:rsid w:val="00002EC0"/>
    <w:rsid w:val="00003224"/>
    <w:rsid w:val="000033F5"/>
    <w:rsid w:val="0000356F"/>
    <w:rsid w:val="0000358C"/>
    <w:rsid w:val="00003BEF"/>
    <w:rsid w:val="00003D90"/>
    <w:rsid w:val="00004130"/>
    <w:rsid w:val="0000431F"/>
    <w:rsid w:val="00004634"/>
    <w:rsid w:val="0000494E"/>
    <w:rsid w:val="00004D8B"/>
    <w:rsid w:val="00004DF8"/>
    <w:rsid w:val="00004E67"/>
    <w:rsid w:val="000059E2"/>
    <w:rsid w:val="000061EA"/>
    <w:rsid w:val="00006AE7"/>
    <w:rsid w:val="00006B9B"/>
    <w:rsid w:val="00006BCA"/>
    <w:rsid w:val="00006C35"/>
    <w:rsid w:val="000072B1"/>
    <w:rsid w:val="00007329"/>
    <w:rsid w:val="0000794D"/>
    <w:rsid w:val="000079C2"/>
    <w:rsid w:val="00007BA7"/>
    <w:rsid w:val="00007E28"/>
    <w:rsid w:val="00007E84"/>
    <w:rsid w:val="00007FE8"/>
    <w:rsid w:val="00010401"/>
    <w:rsid w:val="000105A1"/>
    <w:rsid w:val="000107AD"/>
    <w:rsid w:val="00010835"/>
    <w:rsid w:val="0001094D"/>
    <w:rsid w:val="000112DF"/>
    <w:rsid w:val="000117D5"/>
    <w:rsid w:val="00011842"/>
    <w:rsid w:val="00011922"/>
    <w:rsid w:val="00011A0B"/>
    <w:rsid w:val="00011DA6"/>
    <w:rsid w:val="00012137"/>
    <w:rsid w:val="000121FF"/>
    <w:rsid w:val="00012456"/>
    <w:rsid w:val="00012527"/>
    <w:rsid w:val="000125B8"/>
    <w:rsid w:val="00012692"/>
    <w:rsid w:val="00012C05"/>
    <w:rsid w:val="000133D9"/>
    <w:rsid w:val="00013446"/>
    <w:rsid w:val="00013509"/>
    <w:rsid w:val="000135BC"/>
    <w:rsid w:val="000135DC"/>
    <w:rsid w:val="000136D6"/>
    <w:rsid w:val="00013E23"/>
    <w:rsid w:val="00013F88"/>
    <w:rsid w:val="00014085"/>
    <w:rsid w:val="00014D89"/>
    <w:rsid w:val="00014DD9"/>
    <w:rsid w:val="00014EE0"/>
    <w:rsid w:val="000151E4"/>
    <w:rsid w:val="0001528B"/>
    <w:rsid w:val="00015577"/>
    <w:rsid w:val="000156E4"/>
    <w:rsid w:val="000159A7"/>
    <w:rsid w:val="00015E5B"/>
    <w:rsid w:val="00015FB8"/>
    <w:rsid w:val="0001609F"/>
    <w:rsid w:val="0001635B"/>
    <w:rsid w:val="00016508"/>
    <w:rsid w:val="00016549"/>
    <w:rsid w:val="00016784"/>
    <w:rsid w:val="00016814"/>
    <w:rsid w:val="00016987"/>
    <w:rsid w:val="00016BF7"/>
    <w:rsid w:val="000170A9"/>
    <w:rsid w:val="0001720C"/>
    <w:rsid w:val="0001767E"/>
    <w:rsid w:val="0001776D"/>
    <w:rsid w:val="00017874"/>
    <w:rsid w:val="00017F31"/>
    <w:rsid w:val="00020607"/>
    <w:rsid w:val="00020899"/>
    <w:rsid w:val="0002103A"/>
    <w:rsid w:val="000217E4"/>
    <w:rsid w:val="00021852"/>
    <w:rsid w:val="000218A0"/>
    <w:rsid w:val="00021A12"/>
    <w:rsid w:val="00022524"/>
    <w:rsid w:val="00022612"/>
    <w:rsid w:val="00022622"/>
    <w:rsid w:val="000230C0"/>
    <w:rsid w:val="0002316F"/>
    <w:rsid w:val="00023363"/>
    <w:rsid w:val="000235F3"/>
    <w:rsid w:val="00023644"/>
    <w:rsid w:val="00023712"/>
    <w:rsid w:val="0002382A"/>
    <w:rsid w:val="000244F6"/>
    <w:rsid w:val="00024914"/>
    <w:rsid w:val="0002497F"/>
    <w:rsid w:val="00024B5A"/>
    <w:rsid w:val="00024CF1"/>
    <w:rsid w:val="00024E25"/>
    <w:rsid w:val="00024E3C"/>
    <w:rsid w:val="00024EB0"/>
    <w:rsid w:val="0002646A"/>
    <w:rsid w:val="0002651D"/>
    <w:rsid w:val="00026CFD"/>
    <w:rsid w:val="0002731A"/>
    <w:rsid w:val="00027376"/>
    <w:rsid w:val="00027533"/>
    <w:rsid w:val="00027C8B"/>
    <w:rsid w:val="00027CD9"/>
    <w:rsid w:val="00030242"/>
    <w:rsid w:val="0003062A"/>
    <w:rsid w:val="00030A25"/>
    <w:rsid w:val="00030B06"/>
    <w:rsid w:val="00030B61"/>
    <w:rsid w:val="00030C86"/>
    <w:rsid w:val="00030DB9"/>
    <w:rsid w:val="00030E54"/>
    <w:rsid w:val="00030EEE"/>
    <w:rsid w:val="00031380"/>
    <w:rsid w:val="00031817"/>
    <w:rsid w:val="0003183A"/>
    <w:rsid w:val="00031CDC"/>
    <w:rsid w:val="000323D8"/>
    <w:rsid w:val="00032461"/>
    <w:rsid w:val="0003263B"/>
    <w:rsid w:val="0003282C"/>
    <w:rsid w:val="00032F6D"/>
    <w:rsid w:val="0003304A"/>
    <w:rsid w:val="0003317E"/>
    <w:rsid w:val="00033413"/>
    <w:rsid w:val="000337F3"/>
    <w:rsid w:val="00034B24"/>
    <w:rsid w:val="00034C27"/>
    <w:rsid w:val="00034E28"/>
    <w:rsid w:val="00034E2A"/>
    <w:rsid w:val="00035275"/>
    <w:rsid w:val="000352AD"/>
    <w:rsid w:val="0003577F"/>
    <w:rsid w:val="00035A65"/>
    <w:rsid w:val="00036466"/>
    <w:rsid w:val="0003675E"/>
    <w:rsid w:val="00036FD5"/>
    <w:rsid w:val="00037F87"/>
    <w:rsid w:val="00037FA2"/>
    <w:rsid w:val="000400D0"/>
    <w:rsid w:val="00040343"/>
    <w:rsid w:val="00040C53"/>
    <w:rsid w:val="00040E89"/>
    <w:rsid w:val="00041104"/>
    <w:rsid w:val="00041138"/>
    <w:rsid w:val="000425AC"/>
    <w:rsid w:val="0004291F"/>
    <w:rsid w:val="00042D2C"/>
    <w:rsid w:val="00042F4A"/>
    <w:rsid w:val="0004334D"/>
    <w:rsid w:val="00043AC8"/>
    <w:rsid w:val="00043BE5"/>
    <w:rsid w:val="00043DAA"/>
    <w:rsid w:val="00044003"/>
    <w:rsid w:val="00044216"/>
    <w:rsid w:val="00044527"/>
    <w:rsid w:val="00044897"/>
    <w:rsid w:val="00044ACF"/>
    <w:rsid w:val="00044B2E"/>
    <w:rsid w:val="00044D74"/>
    <w:rsid w:val="00044FD5"/>
    <w:rsid w:val="000453CC"/>
    <w:rsid w:val="000454F4"/>
    <w:rsid w:val="00045D1E"/>
    <w:rsid w:val="00045E69"/>
    <w:rsid w:val="00045EF4"/>
    <w:rsid w:val="0004651A"/>
    <w:rsid w:val="00046547"/>
    <w:rsid w:val="000466D7"/>
    <w:rsid w:val="00046753"/>
    <w:rsid w:val="00046E8C"/>
    <w:rsid w:val="0004712C"/>
    <w:rsid w:val="00047254"/>
    <w:rsid w:val="00047B5B"/>
    <w:rsid w:val="00047CA4"/>
    <w:rsid w:val="00047E41"/>
    <w:rsid w:val="0005022B"/>
    <w:rsid w:val="00050771"/>
    <w:rsid w:val="000509BA"/>
    <w:rsid w:val="00050CCD"/>
    <w:rsid w:val="000513F3"/>
    <w:rsid w:val="000519B5"/>
    <w:rsid w:val="00051B92"/>
    <w:rsid w:val="00051D89"/>
    <w:rsid w:val="00052287"/>
    <w:rsid w:val="000522E0"/>
    <w:rsid w:val="000529CC"/>
    <w:rsid w:val="00052D8C"/>
    <w:rsid w:val="000532F4"/>
    <w:rsid w:val="000535A9"/>
    <w:rsid w:val="000536AE"/>
    <w:rsid w:val="00053EEB"/>
    <w:rsid w:val="00054CD5"/>
    <w:rsid w:val="00054D03"/>
    <w:rsid w:val="000550AC"/>
    <w:rsid w:val="0005584D"/>
    <w:rsid w:val="00055CC3"/>
    <w:rsid w:val="00055CD8"/>
    <w:rsid w:val="00055CEE"/>
    <w:rsid w:val="00055FB7"/>
    <w:rsid w:val="000566FA"/>
    <w:rsid w:val="00056A2B"/>
    <w:rsid w:val="00056C01"/>
    <w:rsid w:val="00056D18"/>
    <w:rsid w:val="00056DA8"/>
    <w:rsid w:val="00056E37"/>
    <w:rsid w:val="00056EE2"/>
    <w:rsid w:val="00056FE2"/>
    <w:rsid w:val="0005709E"/>
    <w:rsid w:val="000570FB"/>
    <w:rsid w:val="000575B8"/>
    <w:rsid w:val="00057854"/>
    <w:rsid w:val="00057FF2"/>
    <w:rsid w:val="00060131"/>
    <w:rsid w:val="0006026B"/>
    <w:rsid w:val="00060293"/>
    <w:rsid w:val="00061341"/>
    <w:rsid w:val="00061BD3"/>
    <w:rsid w:val="00061BDA"/>
    <w:rsid w:val="00061C86"/>
    <w:rsid w:val="00061E44"/>
    <w:rsid w:val="000621FE"/>
    <w:rsid w:val="00062B90"/>
    <w:rsid w:val="00062C70"/>
    <w:rsid w:val="00062CD8"/>
    <w:rsid w:val="00062DD0"/>
    <w:rsid w:val="00062E6F"/>
    <w:rsid w:val="000630C7"/>
    <w:rsid w:val="0006400F"/>
    <w:rsid w:val="000642AC"/>
    <w:rsid w:val="000645DD"/>
    <w:rsid w:val="00064ACD"/>
    <w:rsid w:val="00064D7E"/>
    <w:rsid w:val="00064F65"/>
    <w:rsid w:val="00064FD0"/>
    <w:rsid w:val="0006534A"/>
    <w:rsid w:val="000658BE"/>
    <w:rsid w:val="00065A5D"/>
    <w:rsid w:val="00065BA2"/>
    <w:rsid w:val="000661CA"/>
    <w:rsid w:val="00066224"/>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B20"/>
    <w:rsid w:val="00071C74"/>
    <w:rsid w:val="00071D68"/>
    <w:rsid w:val="00071FCE"/>
    <w:rsid w:val="00072661"/>
    <w:rsid w:val="00072CCC"/>
    <w:rsid w:val="00072EA0"/>
    <w:rsid w:val="0007315D"/>
    <w:rsid w:val="00073549"/>
    <w:rsid w:val="00073EFF"/>
    <w:rsid w:val="00074496"/>
    <w:rsid w:val="0007483E"/>
    <w:rsid w:val="00074BAC"/>
    <w:rsid w:val="000751DB"/>
    <w:rsid w:val="0007542D"/>
    <w:rsid w:val="000755B9"/>
    <w:rsid w:val="0007563A"/>
    <w:rsid w:val="0007578F"/>
    <w:rsid w:val="00075E43"/>
    <w:rsid w:val="000764A9"/>
    <w:rsid w:val="00077706"/>
    <w:rsid w:val="00077878"/>
    <w:rsid w:val="00077939"/>
    <w:rsid w:val="00077D0B"/>
    <w:rsid w:val="000804EF"/>
    <w:rsid w:val="00080558"/>
    <w:rsid w:val="000807BC"/>
    <w:rsid w:val="00080998"/>
    <w:rsid w:val="00081050"/>
    <w:rsid w:val="0008118D"/>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3CA2"/>
    <w:rsid w:val="00084483"/>
    <w:rsid w:val="0008452D"/>
    <w:rsid w:val="0008467B"/>
    <w:rsid w:val="000850FA"/>
    <w:rsid w:val="000857A6"/>
    <w:rsid w:val="0008599A"/>
    <w:rsid w:val="00085ADD"/>
    <w:rsid w:val="00085C12"/>
    <w:rsid w:val="00085DA0"/>
    <w:rsid w:val="00085F82"/>
    <w:rsid w:val="00086388"/>
    <w:rsid w:val="00086506"/>
    <w:rsid w:val="00086A92"/>
    <w:rsid w:val="00086B6E"/>
    <w:rsid w:val="00086C2F"/>
    <w:rsid w:val="00086C64"/>
    <w:rsid w:val="00086C77"/>
    <w:rsid w:val="00087272"/>
    <w:rsid w:val="000874BB"/>
    <w:rsid w:val="0008781A"/>
    <w:rsid w:val="000905DF"/>
    <w:rsid w:val="00090942"/>
    <w:rsid w:val="00090951"/>
    <w:rsid w:val="00090A61"/>
    <w:rsid w:val="000918F5"/>
    <w:rsid w:val="000919B5"/>
    <w:rsid w:val="00091C1D"/>
    <w:rsid w:val="00091E08"/>
    <w:rsid w:val="00092100"/>
    <w:rsid w:val="000922D8"/>
    <w:rsid w:val="000929F5"/>
    <w:rsid w:val="00092F99"/>
    <w:rsid w:val="00093169"/>
    <w:rsid w:val="000932E7"/>
    <w:rsid w:val="0009333A"/>
    <w:rsid w:val="000933C3"/>
    <w:rsid w:val="00093459"/>
    <w:rsid w:val="00093B8B"/>
    <w:rsid w:val="000951E7"/>
    <w:rsid w:val="00095982"/>
    <w:rsid w:val="00095B82"/>
    <w:rsid w:val="00096098"/>
    <w:rsid w:val="000961B2"/>
    <w:rsid w:val="000964D4"/>
    <w:rsid w:val="000969D9"/>
    <w:rsid w:val="000969ED"/>
    <w:rsid w:val="00096AC7"/>
    <w:rsid w:val="00096F37"/>
    <w:rsid w:val="000974DE"/>
    <w:rsid w:val="00097FE5"/>
    <w:rsid w:val="000A0354"/>
    <w:rsid w:val="000A091F"/>
    <w:rsid w:val="000A0958"/>
    <w:rsid w:val="000A0FCC"/>
    <w:rsid w:val="000A1033"/>
    <w:rsid w:val="000A22A7"/>
    <w:rsid w:val="000A2712"/>
    <w:rsid w:val="000A2877"/>
    <w:rsid w:val="000A28F9"/>
    <w:rsid w:val="000A3145"/>
    <w:rsid w:val="000A355D"/>
    <w:rsid w:val="000A35DA"/>
    <w:rsid w:val="000A371E"/>
    <w:rsid w:val="000A3759"/>
    <w:rsid w:val="000A3DE5"/>
    <w:rsid w:val="000A4011"/>
    <w:rsid w:val="000A41F7"/>
    <w:rsid w:val="000A45D5"/>
    <w:rsid w:val="000A490E"/>
    <w:rsid w:val="000A529E"/>
    <w:rsid w:val="000A5B49"/>
    <w:rsid w:val="000A5FE5"/>
    <w:rsid w:val="000A6158"/>
    <w:rsid w:val="000A6684"/>
    <w:rsid w:val="000A6839"/>
    <w:rsid w:val="000A69EA"/>
    <w:rsid w:val="000A7194"/>
    <w:rsid w:val="000A7218"/>
    <w:rsid w:val="000A740A"/>
    <w:rsid w:val="000A7446"/>
    <w:rsid w:val="000A7E7F"/>
    <w:rsid w:val="000A7ECD"/>
    <w:rsid w:val="000B01AB"/>
    <w:rsid w:val="000B04DD"/>
    <w:rsid w:val="000B0D70"/>
    <w:rsid w:val="000B0F01"/>
    <w:rsid w:val="000B1346"/>
    <w:rsid w:val="000B162B"/>
    <w:rsid w:val="000B1914"/>
    <w:rsid w:val="000B19DC"/>
    <w:rsid w:val="000B1CA2"/>
    <w:rsid w:val="000B202E"/>
    <w:rsid w:val="000B2093"/>
    <w:rsid w:val="000B2293"/>
    <w:rsid w:val="000B24A4"/>
    <w:rsid w:val="000B255C"/>
    <w:rsid w:val="000B2D91"/>
    <w:rsid w:val="000B2FCA"/>
    <w:rsid w:val="000B395E"/>
    <w:rsid w:val="000B39C3"/>
    <w:rsid w:val="000B3A00"/>
    <w:rsid w:val="000B4420"/>
    <w:rsid w:val="000B4840"/>
    <w:rsid w:val="000B4D79"/>
    <w:rsid w:val="000B5272"/>
    <w:rsid w:val="000B539E"/>
    <w:rsid w:val="000B5627"/>
    <w:rsid w:val="000B5671"/>
    <w:rsid w:val="000B6479"/>
    <w:rsid w:val="000B6AC4"/>
    <w:rsid w:val="000B6BF0"/>
    <w:rsid w:val="000B6CE8"/>
    <w:rsid w:val="000B7DAF"/>
    <w:rsid w:val="000B7E2E"/>
    <w:rsid w:val="000C0026"/>
    <w:rsid w:val="000C0091"/>
    <w:rsid w:val="000C034B"/>
    <w:rsid w:val="000C071C"/>
    <w:rsid w:val="000C0986"/>
    <w:rsid w:val="000C0BB4"/>
    <w:rsid w:val="000C0BEE"/>
    <w:rsid w:val="000C11CB"/>
    <w:rsid w:val="000C138B"/>
    <w:rsid w:val="000C1AED"/>
    <w:rsid w:val="000C1CB9"/>
    <w:rsid w:val="000C2159"/>
    <w:rsid w:val="000C21BB"/>
    <w:rsid w:val="000C289B"/>
    <w:rsid w:val="000C352F"/>
    <w:rsid w:val="000C3805"/>
    <w:rsid w:val="000C3F01"/>
    <w:rsid w:val="000C410D"/>
    <w:rsid w:val="000C420D"/>
    <w:rsid w:val="000C4773"/>
    <w:rsid w:val="000C4944"/>
    <w:rsid w:val="000C4E24"/>
    <w:rsid w:val="000C5C4A"/>
    <w:rsid w:val="000C5C4D"/>
    <w:rsid w:val="000C5F01"/>
    <w:rsid w:val="000C5F95"/>
    <w:rsid w:val="000C63C4"/>
    <w:rsid w:val="000C66C1"/>
    <w:rsid w:val="000C68F3"/>
    <w:rsid w:val="000C6F0B"/>
    <w:rsid w:val="000C6F32"/>
    <w:rsid w:val="000C6FEF"/>
    <w:rsid w:val="000C7512"/>
    <w:rsid w:val="000C778C"/>
    <w:rsid w:val="000C7833"/>
    <w:rsid w:val="000C7E1B"/>
    <w:rsid w:val="000C7E73"/>
    <w:rsid w:val="000D001B"/>
    <w:rsid w:val="000D025A"/>
    <w:rsid w:val="000D0A45"/>
    <w:rsid w:val="000D0DF8"/>
    <w:rsid w:val="000D136E"/>
    <w:rsid w:val="000D14AC"/>
    <w:rsid w:val="000D15BA"/>
    <w:rsid w:val="000D15BE"/>
    <w:rsid w:val="000D2300"/>
    <w:rsid w:val="000D25B3"/>
    <w:rsid w:val="000D2BCC"/>
    <w:rsid w:val="000D2C9B"/>
    <w:rsid w:val="000D2D34"/>
    <w:rsid w:val="000D311C"/>
    <w:rsid w:val="000D32CC"/>
    <w:rsid w:val="000D35FD"/>
    <w:rsid w:val="000D3AAA"/>
    <w:rsid w:val="000D3D2D"/>
    <w:rsid w:val="000D3D99"/>
    <w:rsid w:val="000D4653"/>
    <w:rsid w:val="000D4696"/>
    <w:rsid w:val="000D4817"/>
    <w:rsid w:val="000D4C01"/>
    <w:rsid w:val="000D4D0C"/>
    <w:rsid w:val="000D4FB9"/>
    <w:rsid w:val="000D529D"/>
    <w:rsid w:val="000D54B4"/>
    <w:rsid w:val="000D584B"/>
    <w:rsid w:val="000D5EE9"/>
    <w:rsid w:val="000D5F55"/>
    <w:rsid w:val="000D6372"/>
    <w:rsid w:val="000D6979"/>
    <w:rsid w:val="000D6CE7"/>
    <w:rsid w:val="000D6E2C"/>
    <w:rsid w:val="000D6E38"/>
    <w:rsid w:val="000D6E63"/>
    <w:rsid w:val="000D711C"/>
    <w:rsid w:val="000D7B6E"/>
    <w:rsid w:val="000E0048"/>
    <w:rsid w:val="000E03BB"/>
    <w:rsid w:val="000E0644"/>
    <w:rsid w:val="000E076D"/>
    <w:rsid w:val="000E087C"/>
    <w:rsid w:val="000E173D"/>
    <w:rsid w:val="000E187C"/>
    <w:rsid w:val="000E1AB3"/>
    <w:rsid w:val="000E1B28"/>
    <w:rsid w:val="000E1E8D"/>
    <w:rsid w:val="000E1EBC"/>
    <w:rsid w:val="000E2164"/>
    <w:rsid w:val="000E2173"/>
    <w:rsid w:val="000E220B"/>
    <w:rsid w:val="000E2266"/>
    <w:rsid w:val="000E2A50"/>
    <w:rsid w:val="000E30F2"/>
    <w:rsid w:val="000E316B"/>
    <w:rsid w:val="000E362C"/>
    <w:rsid w:val="000E3D08"/>
    <w:rsid w:val="000E4728"/>
    <w:rsid w:val="000E476F"/>
    <w:rsid w:val="000E4D1F"/>
    <w:rsid w:val="000E5100"/>
    <w:rsid w:val="000E512F"/>
    <w:rsid w:val="000E5658"/>
    <w:rsid w:val="000E5698"/>
    <w:rsid w:val="000E5723"/>
    <w:rsid w:val="000E581B"/>
    <w:rsid w:val="000E60DF"/>
    <w:rsid w:val="000E64B2"/>
    <w:rsid w:val="000E65D2"/>
    <w:rsid w:val="000E6919"/>
    <w:rsid w:val="000E6A49"/>
    <w:rsid w:val="000E6B1B"/>
    <w:rsid w:val="000E6DF3"/>
    <w:rsid w:val="000E6F0C"/>
    <w:rsid w:val="000E732D"/>
    <w:rsid w:val="000E7F81"/>
    <w:rsid w:val="000F01E9"/>
    <w:rsid w:val="000F07ED"/>
    <w:rsid w:val="000F0CF2"/>
    <w:rsid w:val="000F1401"/>
    <w:rsid w:val="000F1A32"/>
    <w:rsid w:val="000F1B8C"/>
    <w:rsid w:val="000F1CC2"/>
    <w:rsid w:val="000F1D15"/>
    <w:rsid w:val="000F1DCB"/>
    <w:rsid w:val="000F270A"/>
    <w:rsid w:val="000F2938"/>
    <w:rsid w:val="000F2968"/>
    <w:rsid w:val="000F2A55"/>
    <w:rsid w:val="000F34C8"/>
    <w:rsid w:val="000F35A6"/>
    <w:rsid w:val="000F38BC"/>
    <w:rsid w:val="000F3E2A"/>
    <w:rsid w:val="000F4D26"/>
    <w:rsid w:val="000F5107"/>
    <w:rsid w:val="000F5639"/>
    <w:rsid w:val="000F58A4"/>
    <w:rsid w:val="000F5F99"/>
    <w:rsid w:val="000F6167"/>
    <w:rsid w:val="000F6833"/>
    <w:rsid w:val="000F6A24"/>
    <w:rsid w:val="000F6E4A"/>
    <w:rsid w:val="000F73C6"/>
    <w:rsid w:val="000F7616"/>
    <w:rsid w:val="000F7DC6"/>
    <w:rsid w:val="000F7DE9"/>
    <w:rsid w:val="000F7E1F"/>
    <w:rsid w:val="000F7F7A"/>
    <w:rsid w:val="001002F4"/>
    <w:rsid w:val="00100743"/>
    <w:rsid w:val="00100A6C"/>
    <w:rsid w:val="00100C3C"/>
    <w:rsid w:val="00100EDD"/>
    <w:rsid w:val="001011FC"/>
    <w:rsid w:val="0010165F"/>
    <w:rsid w:val="00101E7C"/>
    <w:rsid w:val="001022DD"/>
    <w:rsid w:val="001023DC"/>
    <w:rsid w:val="00102572"/>
    <w:rsid w:val="00102946"/>
    <w:rsid w:val="00102FBF"/>
    <w:rsid w:val="0010333D"/>
    <w:rsid w:val="0010372A"/>
    <w:rsid w:val="00103F28"/>
    <w:rsid w:val="00103F41"/>
    <w:rsid w:val="00104662"/>
    <w:rsid w:val="00104D5D"/>
    <w:rsid w:val="00104F34"/>
    <w:rsid w:val="0010521A"/>
    <w:rsid w:val="001053C5"/>
    <w:rsid w:val="001055AD"/>
    <w:rsid w:val="00105B3E"/>
    <w:rsid w:val="00105BA2"/>
    <w:rsid w:val="00105C14"/>
    <w:rsid w:val="00106078"/>
    <w:rsid w:val="001061F0"/>
    <w:rsid w:val="001065A3"/>
    <w:rsid w:val="00106610"/>
    <w:rsid w:val="00106831"/>
    <w:rsid w:val="0010683E"/>
    <w:rsid w:val="0010691D"/>
    <w:rsid w:val="00106B33"/>
    <w:rsid w:val="00106E69"/>
    <w:rsid w:val="00107992"/>
    <w:rsid w:val="00107F55"/>
    <w:rsid w:val="00110AC5"/>
    <w:rsid w:val="00110F0B"/>
    <w:rsid w:val="0011108B"/>
    <w:rsid w:val="00111136"/>
    <w:rsid w:val="00111164"/>
    <w:rsid w:val="00111580"/>
    <w:rsid w:val="00111761"/>
    <w:rsid w:val="00112164"/>
    <w:rsid w:val="0011241F"/>
    <w:rsid w:val="0011274B"/>
    <w:rsid w:val="001128BF"/>
    <w:rsid w:val="00112D09"/>
    <w:rsid w:val="00112E8F"/>
    <w:rsid w:val="00112EDB"/>
    <w:rsid w:val="00112F03"/>
    <w:rsid w:val="00112F38"/>
    <w:rsid w:val="00113821"/>
    <w:rsid w:val="00113D66"/>
    <w:rsid w:val="00114058"/>
    <w:rsid w:val="0011449E"/>
    <w:rsid w:val="00115222"/>
    <w:rsid w:val="001153EF"/>
    <w:rsid w:val="00115460"/>
    <w:rsid w:val="00115D55"/>
    <w:rsid w:val="00115E45"/>
    <w:rsid w:val="00115F85"/>
    <w:rsid w:val="00116255"/>
    <w:rsid w:val="0011688E"/>
    <w:rsid w:val="00116ACD"/>
    <w:rsid w:val="00116D94"/>
    <w:rsid w:val="0011718F"/>
    <w:rsid w:val="0011734F"/>
    <w:rsid w:val="00117B7D"/>
    <w:rsid w:val="00117D23"/>
    <w:rsid w:val="00117EFC"/>
    <w:rsid w:val="001205A8"/>
    <w:rsid w:val="00120854"/>
    <w:rsid w:val="00120C28"/>
    <w:rsid w:val="00120CAC"/>
    <w:rsid w:val="00121766"/>
    <w:rsid w:val="001219B6"/>
    <w:rsid w:val="0012219A"/>
    <w:rsid w:val="0012242C"/>
    <w:rsid w:val="00122939"/>
    <w:rsid w:val="00122A64"/>
    <w:rsid w:val="00122FDA"/>
    <w:rsid w:val="001232A3"/>
    <w:rsid w:val="00123694"/>
    <w:rsid w:val="0012388A"/>
    <w:rsid w:val="0012388C"/>
    <w:rsid w:val="0012395F"/>
    <w:rsid w:val="00123AFA"/>
    <w:rsid w:val="00123C8C"/>
    <w:rsid w:val="00123E8B"/>
    <w:rsid w:val="001248A2"/>
    <w:rsid w:val="00124B43"/>
    <w:rsid w:val="00124DF8"/>
    <w:rsid w:val="001250B3"/>
    <w:rsid w:val="001253EA"/>
    <w:rsid w:val="00125B66"/>
    <w:rsid w:val="00125B99"/>
    <w:rsid w:val="00126160"/>
    <w:rsid w:val="00126DB5"/>
    <w:rsid w:val="00126DCD"/>
    <w:rsid w:val="00127178"/>
    <w:rsid w:val="00127F09"/>
    <w:rsid w:val="0013002A"/>
    <w:rsid w:val="0013085D"/>
    <w:rsid w:val="0013089C"/>
    <w:rsid w:val="00130A2D"/>
    <w:rsid w:val="00130BE1"/>
    <w:rsid w:val="00130F54"/>
    <w:rsid w:val="001310EE"/>
    <w:rsid w:val="001312EF"/>
    <w:rsid w:val="00131888"/>
    <w:rsid w:val="00131F17"/>
    <w:rsid w:val="0013212F"/>
    <w:rsid w:val="001323F9"/>
    <w:rsid w:val="0013251F"/>
    <w:rsid w:val="00133088"/>
    <w:rsid w:val="00133113"/>
    <w:rsid w:val="0013321E"/>
    <w:rsid w:val="00133346"/>
    <w:rsid w:val="001335B1"/>
    <w:rsid w:val="00133B2C"/>
    <w:rsid w:val="00133B4E"/>
    <w:rsid w:val="0013410F"/>
    <w:rsid w:val="001346AF"/>
    <w:rsid w:val="00134990"/>
    <w:rsid w:val="00134FB4"/>
    <w:rsid w:val="001354D1"/>
    <w:rsid w:val="001357F6"/>
    <w:rsid w:val="00135840"/>
    <w:rsid w:val="00135A0A"/>
    <w:rsid w:val="00135BB9"/>
    <w:rsid w:val="00135D81"/>
    <w:rsid w:val="00136179"/>
    <w:rsid w:val="0013621D"/>
    <w:rsid w:val="00136354"/>
    <w:rsid w:val="001365DC"/>
    <w:rsid w:val="00136674"/>
    <w:rsid w:val="00136B0E"/>
    <w:rsid w:val="00136C3B"/>
    <w:rsid w:val="001376AB"/>
    <w:rsid w:val="0013777C"/>
    <w:rsid w:val="00137D5F"/>
    <w:rsid w:val="00140082"/>
    <w:rsid w:val="00140175"/>
    <w:rsid w:val="00140757"/>
    <w:rsid w:val="001409E8"/>
    <w:rsid w:val="00140ACD"/>
    <w:rsid w:val="00140AF0"/>
    <w:rsid w:val="00140D07"/>
    <w:rsid w:val="001410CF"/>
    <w:rsid w:val="00141113"/>
    <w:rsid w:val="00141A3A"/>
    <w:rsid w:val="00141BD9"/>
    <w:rsid w:val="00141E53"/>
    <w:rsid w:val="001420AD"/>
    <w:rsid w:val="001423FA"/>
    <w:rsid w:val="001427B5"/>
    <w:rsid w:val="001427CD"/>
    <w:rsid w:val="001428CF"/>
    <w:rsid w:val="00142D0C"/>
    <w:rsid w:val="00142E3C"/>
    <w:rsid w:val="00143387"/>
    <w:rsid w:val="00143B53"/>
    <w:rsid w:val="00143EC8"/>
    <w:rsid w:val="00144013"/>
    <w:rsid w:val="00144139"/>
    <w:rsid w:val="00144698"/>
    <w:rsid w:val="001448DA"/>
    <w:rsid w:val="001455C3"/>
    <w:rsid w:val="00145A17"/>
    <w:rsid w:val="00145BBE"/>
    <w:rsid w:val="001460B5"/>
    <w:rsid w:val="0014641F"/>
    <w:rsid w:val="001464A8"/>
    <w:rsid w:val="001467BB"/>
    <w:rsid w:val="00146CA8"/>
    <w:rsid w:val="0014723E"/>
    <w:rsid w:val="00147884"/>
    <w:rsid w:val="00147AFE"/>
    <w:rsid w:val="00150664"/>
    <w:rsid w:val="00150827"/>
    <w:rsid w:val="00150B0D"/>
    <w:rsid w:val="00150E10"/>
    <w:rsid w:val="001518E2"/>
    <w:rsid w:val="00151A32"/>
    <w:rsid w:val="00151BA2"/>
    <w:rsid w:val="00151BDE"/>
    <w:rsid w:val="00151E31"/>
    <w:rsid w:val="00151F9B"/>
    <w:rsid w:val="00152289"/>
    <w:rsid w:val="00152425"/>
    <w:rsid w:val="00152BAD"/>
    <w:rsid w:val="00152CE3"/>
    <w:rsid w:val="00152CEC"/>
    <w:rsid w:val="00152E5C"/>
    <w:rsid w:val="00153652"/>
    <w:rsid w:val="00153697"/>
    <w:rsid w:val="00153741"/>
    <w:rsid w:val="00153956"/>
    <w:rsid w:val="00153A11"/>
    <w:rsid w:val="00153AC7"/>
    <w:rsid w:val="00153B95"/>
    <w:rsid w:val="00154146"/>
    <w:rsid w:val="00154190"/>
    <w:rsid w:val="001545EA"/>
    <w:rsid w:val="001549BA"/>
    <w:rsid w:val="00154BBF"/>
    <w:rsid w:val="00155099"/>
    <w:rsid w:val="00155143"/>
    <w:rsid w:val="001552FA"/>
    <w:rsid w:val="00155415"/>
    <w:rsid w:val="00155983"/>
    <w:rsid w:val="00155C85"/>
    <w:rsid w:val="00155CB4"/>
    <w:rsid w:val="001567A1"/>
    <w:rsid w:val="00156841"/>
    <w:rsid w:val="00156A6C"/>
    <w:rsid w:val="00156B10"/>
    <w:rsid w:val="00156F55"/>
    <w:rsid w:val="001573F6"/>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2B1A"/>
    <w:rsid w:val="0016304F"/>
    <w:rsid w:val="001630A8"/>
    <w:rsid w:val="00163826"/>
    <w:rsid w:val="00163943"/>
    <w:rsid w:val="00163BA1"/>
    <w:rsid w:val="00163DDF"/>
    <w:rsid w:val="00163F22"/>
    <w:rsid w:val="0016417B"/>
    <w:rsid w:val="001642E1"/>
    <w:rsid w:val="0016470E"/>
    <w:rsid w:val="001649D3"/>
    <w:rsid w:val="00164CD8"/>
    <w:rsid w:val="00164E0A"/>
    <w:rsid w:val="001652D7"/>
    <w:rsid w:val="00165816"/>
    <w:rsid w:val="00165A5F"/>
    <w:rsid w:val="001661D0"/>
    <w:rsid w:val="00166223"/>
    <w:rsid w:val="001662F2"/>
    <w:rsid w:val="001669EE"/>
    <w:rsid w:val="001674C6"/>
    <w:rsid w:val="001677E8"/>
    <w:rsid w:val="0016793E"/>
    <w:rsid w:val="00167D4D"/>
    <w:rsid w:val="0017031E"/>
    <w:rsid w:val="0017054C"/>
    <w:rsid w:val="00170635"/>
    <w:rsid w:val="0017070D"/>
    <w:rsid w:val="00170837"/>
    <w:rsid w:val="00170D08"/>
    <w:rsid w:val="00170D09"/>
    <w:rsid w:val="00171035"/>
    <w:rsid w:val="001712BD"/>
    <w:rsid w:val="001713B7"/>
    <w:rsid w:val="001716FE"/>
    <w:rsid w:val="00171ADB"/>
    <w:rsid w:val="00171E2C"/>
    <w:rsid w:val="00172029"/>
    <w:rsid w:val="00172131"/>
    <w:rsid w:val="001724B9"/>
    <w:rsid w:val="00172FCA"/>
    <w:rsid w:val="001733A4"/>
    <w:rsid w:val="001735D4"/>
    <w:rsid w:val="00173AB9"/>
    <w:rsid w:val="00173EED"/>
    <w:rsid w:val="00173FAA"/>
    <w:rsid w:val="001742F8"/>
    <w:rsid w:val="00174368"/>
    <w:rsid w:val="001744EA"/>
    <w:rsid w:val="00174D82"/>
    <w:rsid w:val="00174E44"/>
    <w:rsid w:val="00175053"/>
    <w:rsid w:val="001753B7"/>
    <w:rsid w:val="001757E7"/>
    <w:rsid w:val="00175873"/>
    <w:rsid w:val="00175C59"/>
    <w:rsid w:val="00176033"/>
    <w:rsid w:val="001760BC"/>
    <w:rsid w:val="00176674"/>
    <w:rsid w:val="00176818"/>
    <w:rsid w:val="001768ED"/>
    <w:rsid w:val="00176B82"/>
    <w:rsid w:val="00176E3B"/>
    <w:rsid w:val="00176ECB"/>
    <w:rsid w:val="0017752D"/>
    <w:rsid w:val="0017759F"/>
    <w:rsid w:val="00177832"/>
    <w:rsid w:val="001802DE"/>
    <w:rsid w:val="001804BC"/>
    <w:rsid w:val="0018057A"/>
    <w:rsid w:val="00181178"/>
    <w:rsid w:val="0018119E"/>
    <w:rsid w:val="0018152C"/>
    <w:rsid w:val="00181A74"/>
    <w:rsid w:val="00181C57"/>
    <w:rsid w:val="00181DBA"/>
    <w:rsid w:val="00181EEF"/>
    <w:rsid w:val="00181F26"/>
    <w:rsid w:val="00181F3E"/>
    <w:rsid w:val="00182B37"/>
    <w:rsid w:val="00182FE0"/>
    <w:rsid w:val="00183197"/>
    <w:rsid w:val="00183482"/>
    <w:rsid w:val="00183778"/>
    <w:rsid w:val="001837E8"/>
    <w:rsid w:val="00183911"/>
    <w:rsid w:val="00184103"/>
    <w:rsid w:val="001845FB"/>
    <w:rsid w:val="00184877"/>
    <w:rsid w:val="00184B72"/>
    <w:rsid w:val="00184FB1"/>
    <w:rsid w:val="001857FB"/>
    <w:rsid w:val="00185DA6"/>
    <w:rsid w:val="00185F64"/>
    <w:rsid w:val="00186096"/>
    <w:rsid w:val="001862FE"/>
    <w:rsid w:val="001866F1"/>
    <w:rsid w:val="00186E20"/>
    <w:rsid w:val="0018724F"/>
    <w:rsid w:val="0018772E"/>
    <w:rsid w:val="00187A94"/>
    <w:rsid w:val="0019029E"/>
    <w:rsid w:val="00190804"/>
    <w:rsid w:val="0019088F"/>
    <w:rsid w:val="00190C51"/>
    <w:rsid w:val="00190DD7"/>
    <w:rsid w:val="0019122E"/>
    <w:rsid w:val="0019170B"/>
    <w:rsid w:val="0019170C"/>
    <w:rsid w:val="001917F3"/>
    <w:rsid w:val="00191C53"/>
    <w:rsid w:val="00191DDF"/>
    <w:rsid w:val="00191E99"/>
    <w:rsid w:val="00192215"/>
    <w:rsid w:val="00192769"/>
    <w:rsid w:val="00192DDE"/>
    <w:rsid w:val="00193034"/>
    <w:rsid w:val="00193382"/>
    <w:rsid w:val="00193ACC"/>
    <w:rsid w:val="00193BFE"/>
    <w:rsid w:val="00194055"/>
    <w:rsid w:val="00194FDC"/>
    <w:rsid w:val="00195322"/>
    <w:rsid w:val="0019560E"/>
    <w:rsid w:val="001958E3"/>
    <w:rsid w:val="0019601B"/>
    <w:rsid w:val="00196048"/>
    <w:rsid w:val="00196A82"/>
    <w:rsid w:val="0019769B"/>
    <w:rsid w:val="00197798"/>
    <w:rsid w:val="001979F9"/>
    <w:rsid w:val="00197CF3"/>
    <w:rsid w:val="00197FFE"/>
    <w:rsid w:val="001A0D25"/>
    <w:rsid w:val="001A0E14"/>
    <w:rsid w:val="001A142F"/>
    <w:rsid w:val="001A1570"/>
    <w:rsid w:val="001A1917"/>
    <w:rsid w:val="001A19D5"/>
    <w:rsid w:val="001A1C64"/>
    <w:rsid w:val="001A1DFB"/>
    <w:rsid w:val="001A1E7F"/>
    <w:rsid w:val="001A21F1"/>
    <w:rsid w:val="001A240C"/>
    <w:rsid w:val="001A2918"/>
    <w:rsid w:val="001A2D02"/>
    <w:rsid w:val="001A3076"/>
    <w:rsid w:val="001A3163"/>
    <w:rsid w:val="001A31A5"/>
    <w:rsid w:val="001A389C"/>
    <w:rsid w:val="001A3B75"/>
    <w:rsid w:val="001A4027"/>
    <w:rsid w:val="001A46F7"/>
    <w:rsid w:val="001A46FB"/>
    <w:rsid w:val="001A4EA6"/>
    <w:rsid w:val="001A4EC9"/>
    <w:rsid w:val="001A57A5"/>
    <w:rsid w:val="001A5944"/>
    <w:rsid w:val="001A5DC7"/>
    <w:rsid w:val="001A5FB1"/>
    <w:rsid w:val="001A698A"/>
    <w:rsid w:val="001A6CCC"/>
    <w:rsid w:val="001A6E3B"/>
    <w:rsid w:val="001A6FF4"/>
    <w:rsid w:val="001A70C8"/>
    <w:rsid w:val="001A71C9"/>
    <w:rsid w:val="001A7429"/>
    <w:rsid w:val="001A760C"/>
    <w:rsid w:val="001A770F"/>
    <w:rsid w:val="001A7977"/>
    <w:rsid w:val="001A799B"/>
    <w:rsid w:val="001A7A93"/>
    <w:rsid w:val="001A7AC7"/>
    <w:rsid w:val="001A7C38"/>
    <w:rsid w:val="001B00C5"/>
    <w:rsid w:val="001B02F8"/>
    <w:rsid w:val="001B0ABF"/>
    <w:rsid w:val="001B1921"/>
    <w:rsid w:val="001B2104"/>
    <w:rsid w:val="001B2279"/>
    <w:rsid w:val="001B24BA"/>
    <w:rsid w:val="001B2729"/>
    <w:rsid w:val="001B2866"/>
    <w:rsid w:val="001B2881"/>
    <w:rsid w:val="001B2B5B"/>
    <w:rsid w:val="001B2B73"/>
    <w:rsid w:val="001B3675"/>
    <w:rsid w:val="001B37C8"/>
    <w:rsid w:val="001B3EFC"/>
    <w:rsid w:val="001B485D"/>
    <w:rsid w:val="001B48BA"/>
    <w:rsid w:val="001B4B2C"/>
    <w:rsid w:val="001B4E9C"/>
    <w:rsid w:val="001B4F10"/>
    <w:rsid w:val="001B5154"/>
    <w:rsid w:val="001B54BF"/>
    <w:rsid w:val="001B5CF6"/>
    <w:rsid w:val="001B600E"/>
    <w:rsid w:val="001B6149"/>
    <w:rsid w:val="001B6E30"/>
    <w:rsid w:val="001B7B44"/>
    <w:rsid w:val="001B7C83"/>
    <w:rsid w:val="001B7D67"/>
    <w:rsid w:val="001B7F9E"/>
    <w:rsid w:val="001C0206"/>
    <w:rsid w:val="001C0246"/>
    <w:rsid w:val="001C04D4"/>
    <w:rsid w:val="001C0654"/>
    <w:rsid w:val="001C0B1A"/>
    <w:rsid w:val="001C0B34"/>
    <w:rsid w:val="001C1237"/>
    <w:rsid w:val="001C12A3"/>
    <w:rsid w:val="001C13BA"/>
    <w:rsid w:val="001C17BB"/>
    <w:rsid w:val="001C187E"/>
    <w:rsid w:val="001C1A37"/>
    <w:rsid w:val="001C1B4B"/>
    <w:rsid w:val="001C1C49"/>
    <w:rsid w:val="001C286F"/>
    <w:rsid w:val="001C2B86"/>
    <w:rsid w:val="001C2F54"/>
    <w:rsid w:val="001C3308"/>
    <w:rsid w:val="001C396B"/>
    <w:rsid w:val="001C3A1F"/>
    <w:rsid w:val="001C3BBB"/>
    <w:rsid w:val="001C40D1"/>
    <w:rsid w:val="001C468A"/>
    <w:rsid w:val="001C469F"/>
    <w:rsid w:val="001C4A38"/>
    <w:rsid w:val="001C4A9E"/>
    <w:rsid w:val="001C4DF2"/>
    <w:rsid w:val="001C5001"/>
    <w:rsid w:val="001C5103"/>
    <w:rsid w:val="001C52A8"/>
    <w:rsid w:val="001C5ADF"/>
    <w:rsid w:val="001C5E8E"/>
    <w:rsid w:val="001C6120"/>
    <w:rsid w:val="001C6175"/>
    <w:rsid w:val="001C6516"/>
    <w:rsid w:val="001C6865"/>
    <w:rsid w:val="001C6B5C"/>
    <w:rsid w:val="001C6D0D"/>
    <w:rsid w:val="001C7155"/>
    <w:rsid w:val="001C7E48"/>
    <w:rsid w:val="001D039B"/>
    <w:rsid w:val="001D045D"/>
    <w:rsid w:val="001D078D"/>
    <w:rsid w:val="001D0849"/>
    <w:rsid w:val="001D088F"/>
    <w:rsid w:val="001D11A9"/>
    <w:rsid w:val="001D1258"/>
    <w:rsid w:val="001D1AB8"/>
    <w:rsid w:val="001D1CD7"/>
    <w:rsid w:val="001D1D5E"/>
    <w:rsid w:val="001D24A8"/>
    <w:rsid w:val="001D286F"/>
    <w:rsid w:val="001D2C94"/>
    <w:rsid w:val="001D33D9"/>
    <w:rsid w:val="001D36F6"/>
    <w:rsid w:val="001D3C23"/>
    <w:rsid w:val="001D3E35"/>
    <w:rsid w:val="001D4303"/>
    <w:rsid w:val="001D45E5"/>
    <w:rsid w:val="001D461A"/>
    <w:rsid w:val="001D4A9D"/>
    <w:rsid w:val="001D4AAD"/>
    <w:rsid w:val="001D4C2F"/>
    <w:rsid w:val="001D4FE9"/>
    <w:rsid w:val="001D565A"/>
    <w:rsid w:val="001D5AFA"/>
    <w:rsid w:val="001D5CDC"/>
    <w:rsid w:val="001D652D"/>
    <w:rsid w:val="001D6A35"/>
    <w:rsid w:val="001D728B"/>
    <w:rsid w:val="001D784A"/>
    <w:rsid w:val="001D79E3"/>
    <w:rsid w:val="001E03B4"/>
    <w:rsid w:val="001E04A4"/>
    <w:rsid w:val="001E07C5"/>
    <w:rsid w:val="001E0CFA"/>
    <w:rsid w:val="001E0DA8"/>
    <w:rsid w:val="001E176D"/>
    <w:rsid w:val="001E1BCE"/>
    <w:rsid w:val="001E1E05"/>
    <w:rsid w:val="001E2086"/>
    <w:rsid w:val="001E339F"/>
    <w:rsid w:val="001E3629"/>
    <w:rsid w:val="001E3A6E"/>
    <w:rsid w:val="001E3E7D"/>
    <w:rsid w:val="001E40F0"/>
    <w:rsid w:val="001E4172"/>
    <w:rsid w:val="001E42A9"/>
    <w:rsid w:val="001E477B"/>
    <w:rsid w:val="001E47F5"/>
    <w:rsid w:val="001E4F08"/>
    <w:rsid w:val="001E5490"/>
    <w:rsid w:val="001E5730"/>
    <w:rsid w:val="001E5A97"/>
    <w:rsid w:val="001E5E2E"/>
    <w:rsid w:val="001E6352"/>
    <w:rsid w:val="001E6984"/>
    <w:rsid w:val="001E6ADE"/>
    <w:rsid w:val="001E70AD"/>
    <w:rsid w:val="001E7237"/>
    <w:rsid w:val="001E7AD1"/>
    <w:rsid w:val="001E7AF6"/>
    <w:rsid w:val="001E7D9D"/>
    <w:rsid w:val="001F01B8"/>
    <w:rsid w:val="001F0FC3"/>
    <w:rsid w:val="001F1188"/>
    <w:rsid w:val="001F1549"/>
    <w:rsid w:val="001F15D9"/>
    <w:rsid w:val="001F1B8D"/>
    <w:rsid w:val="001F248C"/>
    <w:rsid w:val="001F274F"/>
    <w:rsid w:val="001F289C"/>
    <w:rsid w:val="001F2A19"/>
    <w:rsid w:val="001F2BF9"/>
    <w:rsid w:val="001F2EE1"/>
    <w:rsid w:val="001F3AF2"/>
    <w:rsid w:val="001F5D7B"/>
    <w:rsid w:val="001F6008"/>
    <w:rsid w:val="001F604B"/>
    <w:rsid w:val="001F6387"/>
    <w:rsid w:val="001F641B"/>
    <w:rsid w:val="001F6D4D"/>
    <w:rsid w:val="001F6D54"/>
    <w:rsid w:val="001F6DB9"/>
    <w:rsid w:val="001F6EBA"/>
    <w:rsid w:val="001F75DA"/>
    <w:rsid w:val="001F78BE"/>
    <w:rsid w:val="00200434"/>
    <w:rsid w:val="0020079C"/>
    <w:rsid w:val="0020096B"/>
    <w:rsid w:val="00200D69"/>
    <w:rsid w:val="00200D9B"/>
    <w:rsid w:val="00200F9D"/>
    <w:rsid w:val="0020130D"/>
    <w:rsid w:val="002013C5"/>
    <w:rsid w:val="00201916"/>
    <w:rsid w:val="002019FA"/>
    <w:rsid w:val="00201D06"/>
    <w:rsid w:val="00201E9F"/>
    <w:rsid w:val="00201F1D"/>
    <w:rsid w:val="0020217D"/>
    <w:rsid w:val="002022D2"/>
    <w:rsid w:val="00202D15"/>
    <w:rsid w:val="00202F25"/>
    <w:rsid w:val="002035B3"/>
    <w:rsid w:val="00203664"/>
    <w:rsid w:val="00203929"/>
    <w:rsid w:val="00203CD6"/>
    <w:rsid w:val="00203D01"/>
    <w:rsid w:val="0020406E"/>
    <w:rsid w:val="00204460"/>
    <w:rsid w:val="00205151"/>
    <w:rsid w:val="002051EA"/>
    <w:rsid w:val="00205CBC"/>
    <w:rsid w:val="00205DFD"/>
    <w:rsid w:val="00205FCE"/>
    <w:rsid w:val="00206121"/>
    <w:rsid w:val="00206259"/>
    <w:rsid w:val="00206342"/>
    <w:rsid w:val="002074B7"/>
    <w:rsid w:val="0020758D"/>
    <w:rsid w:val="00207C7B"/>
    <w:rsid w:val="00207D5D"/>
    <w:rsid w:val="00210487"/>
    <w:rsid w:val="00210ABD"/>
    <w:rsid w:val="00211267"/>
    <w:rsid w:val="00211470"/>
    <w:rsid w:val="00211922"/>
    <w:rsid w:val="0021213A"/>
    <w:rsid w:val="002121B4"/>
    <w:rsid w:val="0021265F"/>
    <w:rsid w:val="00213232"/>
    <w:rsid w:val="002132CD"/>
    <w:rsid w:val="00213817"/>
    <w:rsid w:val="0021423F"/>
    <w:rsid w:val="00214428"/>
    <w:rsid w:val="002145EB"/>
    <w:rsid w:val="00214F82"/>
    <w:rsid w:val="00215033"/>
    <w:rsid w:val="00215356"/>
    <w:rsid w:val="00215834"/>
    <w:rsid w:val="00215A2A"/>
    <w:rsid w:val="00215CC2"/>
    <w:rsid w:val="00215ED8"/>
    <w:rsid w:val="00215FAF"/>
    <w:rsid w:val="002162C6"/>
    <w:rsid w:val="00216AE1"/>
    <w:rsid w:val="00217700"/>
    <w:rsid w:val="002177E2"/>
    <w:rsid w:val="0021783B"/>
    <w:rsid w:val="00217B1C"/>
    <w:rsid w:val="002205F3"/>
    <w:rsid w:val="002206D4"/>
    <w:rsid w:val="0022085B"/>
    <w:rsid w:val="00220BC9"/>
    <w:rsid w:val="00220E53"/>
    <w:rsid w:val="00220F3E"/>
    <w:rsid w:val="0022176C"/>
    <w:rsid w:val="002225D1"/>
    <w:rsid w:val="0022267D"/>
    <w:rsid w:val="002229B6"/>
    <w:rsid w:val="002230FA"/>
    <w:rsid w:val="00223D8B"/>
    <w:rsid w:val="00223DF2"/>
    <w:rsid w:val="002246C2"/>
    <w:rsid w:val="002247FA"/>
    <w:rsid w:val="002249A2"/>
    <w:rsid w:val="00224C0C"/>
    <w:rsid w:val="002256C2"/>
    <w:rsid w:val="002256D0"/>
    <w:rsid w:val="00225C8E"/>
    <w:rsid w:val="00226428"/>
    <w:rsid w:val="002265A9"/>
    <w:rsid w:val="002266CB"/>
    <w:rsid w:val="00227052"/>
    <w:rsid w:val="00227194"/>
    <w:rsid w:val="002272D5"/>
    <w:rsid w:val="0022738E"/>
    <w:rsid w:val="00227906"/>
    <w:rsid w:val="00227934"/>
    <w:rsid w:val="00227E21"/>
    <w:rsid w:val="00230A10"/>
    <w:rsid w:val="0023104C"/>
    <w:rsid w:val="00231132"/>
    <w:rsid w:val="00231D05"/>
    <w:rsid w:val="0023241A"/>
    <w:rsid w:val="00232D9D"/>
    <w:rsid w:val="00232DE6"/>
    <w:rsid w:val="002332AC"/>
    <w:rsid w:val="002336E2"/>
    <w:rsid w:val="00233AC2"/>
    <w:rsid w:val="00233BAF"/>
    <w:rsid w:val="00233E3A"/>
    <w:rsid w:val="00233F80"/>
    <w:rsid w:val="00235420"/>
    <w:rsid w:val="00235610"/>
    <w:rsid w:val="00235700"/>
    <w:rsid w:val="00235A56"/>
    <w:rsid w:val="00235DE0"/>
    <w:rsid w:val="00236F0A"/>
    <w:rsid w:val="002374CA"/>
    <w:rsid w:val="00237B47"/>
    <w:rsid w:val="00237D60"/>
    <w:rsid w:val="0024065B"/>
    <w:rsid w:val="002409A6"/>
    <w:rsid w:val="00240C63"/>
    <w:rsid w:val="00240D91"/>
    <w:rsid w:val="00240EA5"/>
    <w:rsid w:val="00241132"/>
    <w:rsid w:val="00241205"/>
    <w:rsid w:val="002418C5"/>
    <w:rsid w:val="00241AB6"/>
    <w:rsid w:val="00241F90"/>
    <w:rsid w:val="002421FD"/>
    <w:rsid w:val="0024261D"/>
    <w:rsid w:val="00242712"/>
    <w:rsid w:val="00242820"/>
    <w:rsid w:val="0024298E"/>
    <w:rsid w:val="00242DFB"/>
    <w:rsid w:val="002437B0"/>
    <w:rsid w:val="00243807"/>
    <w:rsid w:val="002440AC"/>
    <w:rsid w:val="00244365"/>
    <w:rsid w:val="0024459A"/>
    <w:rsid w:val="002446A3"/>
    <w:rsid w:val="00244771"/>
    <w:rsid w:val="00244903"/>
    <w:rsid w:val="00244AFB"/>
    <w:rsid w:val="002451AD"/>
    <w:rsid w:val="002453DF"/>
    <w:rsid w:val="00245A81"/>
    <w:rsid w:val="00246010"/>
    <w:rsid w:val="002462A5"/>
    <w:rsid w:val="002469D4"/>
    <w:rsid w:val="00246B86"/>
    <w:rsid w:val="00246CFB"/>
    <w:rsid w:val="00247334"/>
    <w:rsid w:val="00247335"/>
    <w:rsid w:val="002473EF"/>
    <w:rsid w:val="00247598"/>
    <w:rsid w:val="002477B9"/>
    <w:rsid w:val="00247B69"/>
    <w:rsid w:val="00247CBE"/>
    <w:rsid w:val="00250A1F"/>
    <w:rsid w:val="00250ADA"/>
    <w:rsid w:val="00250DDB"/>
    <w:rsid w:val="00250EB6"/>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36D"/>
    <w:rsid w:val="0025462B"/>
    <w:rsid w:val="0025486F"/>
    <w:rsid w:val="002549E9"/>
    <w:rsid w:val="00254FF6"/>
    <w:rsid w:val="00255099"/>
    <w:rsid w:val="00255221"/>
    <w:rsid w:val="002555C6"/>
    <w:rsid w:val="00255E14"/>
    <w:rsid w:val="00255FF9"/>
    <w:rsid w:val="00256225"/>
    <w:rsid w:val="00256292"/>
    <w:rsid w:val="00257059"/>
    <w:rsid w:val="0025712F"/>
    <w:rsid w:val="002571C5"/>
    <w:rsid w:val="00257395"/>
    <w:rsid w:val="00257550"/>
    <w:rsid w:val="00257857"/>
    <w:rsid w:val="002578DA"/>
    <w:rsid w:val="00257CBC"/>
    <w:rsid w:val="00257D28"/>
    <w:rsid w:val="00257F0F"/>
    <w:rsid w:val="002602C2"/>
    <w:rsid w:val="002602DA"/>
    <w:rsid w:val="0026040B"/>
    <w:rsid w:val="002604F2"/>
    <w:rsid w:val="00260802"/>
    <w:rsid w:val="002609E3"/>
    <w:rsid w:val="00261223"/>
    <w:rsid w:val="002617AB"/>
    <w:rsid w:val="00261D08"/>
    <w:rsid w:val="00261DA3"/>
    <w:rsid w:val="00261DCC"/>
    <w:rsid w:val="00262121"/>
    <w:rsid w:val="00262160"/>
    <w:rsid w:val="002624D0"/>
    <w:rsid w:val="00262F9F"/>
    <w:rsid w:val="0026338A"/>
    <w:rsid w:val="00263EC7"/>
    <w:rsid w:val="002648E7"/>
    <w:rsid w:val="0026491B"/>
    <w:rsid w:val="00264A36"/>
    <w:rsid w:val="00264AE4"/>
    <w:rsid w:val="00264B06"/>
    <w:rsid w:val="00264C1B"/>
    <w:rsid w:val="00264E10"/>
    <w:rsid w:val="00265D10"/>
    <w:rsid w:val="00265E2E"/>
    <w:rsid w:val="002661AB"/>
    <w:rsid w:val="0026742B"/>
    <w:rsid w:val="002674FE"/>
    <w:rsid w:val="0026782E"/>
    <w:rsid w:val="00267E59"/>
    <w:rsid w:val="002702F6"/>
    <w:rsid w:val="00270310"/>
    <w:rsid w:val="00270748"/>
    <w:rsid w:val="002708B7"/>
    <w:rsid w:val="00270CAB"/>
    <w:rsid w:val="0027117F"/>
    <w:rsid w:val="002712DC"/>
    <w:rsid w:val="00271875"/>
    <w:rsid w:val="002718FF"/>
    <w:rsid w:val="00271955"/>
    <w:rsid w:val="00271C68"/>
    <w:rsid w:val="00272278"/>
    <w:rsid w:val="00272432"/>
    <w:rsid w:val="00272633"/>
    <w:rsid w:val="00272D2C"/>
    <w:rsid w:val="00272E48"/>
    <w:rsid w:val="00272FBF"/>
    <w:rsid w:val="0027352A"/>
    <w:rsid w:val="002739B5"/>
    <w:rsid w:val="00273A10"/>
    <w:rsid w:val="00273A58"/>
    <w:rsid w:val="002744BD"/>
    <w:rsid w:val="00274513"/>
    <w:rsid w:val="00274638"/>
    <w:rsid w:val="00274CAB"/>
    <w:rsid w:val="00274E8A"/>
    <w:rsid w:val="00275A53"/>
    <w:rsid w:val="00275FCE"/>
    <w:rsid w:val="002766B8"/>
    <w:rsid w:val="0027680F"/>
    <w:rsid w:val="00276DEF"/>
    <w:rsid w:val="0027708D"/>
    <w:rsid w:val="002777C0"/>
    <w:rsid w:val="0028044D"/>
    <w:rsid w:val="002804F1"/>
    <w:rsid w:val="00281006"/>
    <w:rsid w:val="002815B1"/>
    <w:rsid w:val="00281893"/>
    <w:rsid w:val="00281C1F"/>
    <w:rsid w:val="00281EEA"/>
    <w:rsid w:val="00281F88"/>
    <w:rsid w:val="0028288D"/>
    <w:rsid w:val="002829B7"/>
    <w:rsid w:val="00282B82"/>
    <w:rsid w:val="00282C74"/>
    <w:rsid w:val="00282E5B"/>
    <w:rsid w:val="002831D0"/>
    <w:rsid w:val="002834D5"/>
    <w:rsid w:val="00283995"/>
    <w:rsid w:val="00283B11"/>
    <w:rsid w:val="002841A9"/>
    <w:rsid w:val="00284313"/>
    <w:rsid w:val="00284554"/>
    <w:rsid w:val="00284759"/>
    <w:rsid w:val="002848AD"/>
    <w:rsid w:val="002849C2"/>
    <w:rsid w:val="00284DE4"/>
    <w:rsid w:val="00285154"/>
    <w:rsid w:val="00285BF2"/>
    <w:rsid w:val="00285C78"/>
    <w:rsid w:val="00285DF8"/>
    <w:rsid w:val="00285E54"/>
    <w:rsid w:val="0028619E"/>
    <w:rsid w:val="00286238"/>
    <w:rsid w:val="0028625F"/>
    <w:rsid w:val="002863CE"/>
    <w:rsid w:val="0028781A"/>
    <w:rsid w:val="00287B7E"/>
    <w:rsid w:val="00287BF8"/>
    <w:rsid w:val="00287E20"/>
    <w:rsid w:val="002900EB"/>
    <w:rsid w:val="00290B8A"/>
    <w:rsid w:val="00290DF5"/>
    <w:rsid w:val="0029110F"/>
    <w:rsid w:val="00291492"/>
    <w:rsid w:val="00291527"/>
    <w:rsid w:val="0029199A"/>
    <w:rsid w:val="00291BBE"/>
    <w:rsid w:val="00291FEB"/>
    <w:rsid w:val="00292B17"/>
    <w:rsid w:val="00293146"/>
    <w:rsid w:val="0029361E"/>
    <w:rsid w:val="002939F4"/>
    <w:rsid w:val="00293D68"/>
    <w:rsid w:val="0029408A"/>
    <w:rsid w:val="00294352"/>
    <w:rsid w:val="002944A0"/>
    <w:rsid w:val="002946E4"/>
    <w:rsid w:val="0029495C"/>
    <w:rsid w:val="002957D9"/>
    <w:rsid w:val="00295B52"/>
    <w:rsid w:val="00295B96"/>
    <w:rsid w:val="00296024"/>
    <w:rsid w:val="00296293"/>
    <w:rsid w:val="00296AF7"/>
    <w:rsid w:val="00297047"/>
    <w:rsid w:val="002972F9"/>
    <w:rsid w:val="00297612"/>
    <w:rsid w:val="002977CA"/>
    <w:rsid w:val="00297837"/>
    <w:rsid w:val="00297ED7"/>
    <w:rsid w:val="002A0007"/>
    <w:rsid w:val="002A03AA"/>
    <w:rsid w:val="002A056D"/>
    <w:rsid w:val="002A07FE"/>
    <w:rsid w:val="002A094D"/>
    <w:rsid w:val="002A0C7D"/>
    <w:rsid w:val="002A0CAF"/>
    <w:rsid w:val="002A0DDB"/>
    <w:rsid w:val="002A1565"/>
    <w:rsid w:val="002A16A9"/>
    <w:rsid w:val="002A175E"/>
    <w:rsid w:val="002A1F96"/>
    <w:rsid w:val="002A2941"/>
    <w:rsid w:val="002A2DC4"/>
    <w:rsid w:val="002A33DB"/>
    <w:rsid w:val="002A399B"/>
    <w:rsid w:val="002A3B11"/>
    <w:rsid w:val="002A3BB9"/>
    <w:rsid w:val="002A3E69"/>
    <w:rsid w:val="002A44F9"/>
    <w:rsid w:val="002A493F"/>
    <w:rsid w:val="002A49EF"/>
    <w:rsid w:val="002A4B8B"/>
    <w:rsid w:val="002A5107"/>
    <w:rsid w:val="002A5193"/>
    <w:rsid w:val="002A535E"/>
    <w:rsid w:val="002A5DBD"/>
    <w:rsid w:val="002A6406"/>
    <w:rsid w:val="002A6432"/>
    <w:rsid w:val="002A6CF0"/>
    <w:rsid w:val="002A6FFC"/>
    <w:rsid w:val="002A7010"/>
    <w:rsid w:val="002A70BA"/>
    <w:rsid w:val="002A724C"/>
    <w:rsid w:val="002A750E"/>
    <w:rsid w:val="002A7A57"/>
    <w:rsid w:val="002A7BB2"/>
    <w:rsid w:val="002A7BFB"/>
    <w:rsid w:val="002A7DCB"/>
    <w:rsid w:val="002B0685"/>
    <w:rsid w:val="002B0B53"/>
    <w:rsid w:val="002B124F"/>
    <w:rsid w:val="002B1617"/>
    <w:rsid w:val="002B1A90"/>
    <w:rsid w:val="002B1B4F"/>
    <w:rsid w:val="002B1D11"/>
    <w:rsid w:val="002B1E8B"/>
    <w:rsid w:val="002B273B"/>
    <w:rsid w:val="002B29AA"/>
    <w:rsid w:val="002B2A7E"/>
    <w:rsid w:val="002B2D11"/>
    <w:rsid w:val="002B2D75"/>
    <w:rsid w:val="002B2F1B"/>
    <w:rsid w:val="002B3332"/>
    <w:rsid w:val="002B34C7"/>
    <w:rsid w:val="002B3C2C"/>
    <w:rsid w:val="002B4B18"/>
    <w:rsid w:val="002B5269"/>
    <w:rsid w:val="002B5AFB"/>
    <w:rsid w:val="002B6254"/>
    <w:rsid w:val="002B6320"/>
    <w:rsid w:val="002B6499"/>
    <w:rsid w:val="002B66AC"/>
    <w:rsid w:val="002B6852"/>
    <w:rsid w:val="002B691B"/>
    <w:rsid w:val="002B6BED"/>
    <w:rsid w:val="002B6D39"/>
    <w:rsid w:val="002B6D81"/>
    <w:rsid w:val="002B720D"/>
    <w:rsid w:val="002B76E3"/>
    <w:rsid w:val="002B77E1"/>
    <w:rsid w:val="002C0325"/>
    <w:rsid w:val="002C0656"/>
    <w:rsid w:val="002C0714"/>
    <w:rsid w:val="002C08AA"/>
    <w:rsid w:val="002C0A79"/>
    <w:rsid w:val="002C0A96"/>
    <w:rsid w:val="002C1422"/>
    <w:rsid w:val="002C152B"/>
    <w:rsid w:val="002C1697"/>
    <w:rsid w:val="002C1BF4"/>
    <w:rsid w:val="002C1E0D"/>
    <w:rsid w:val="002C2266"/>
    <w:rsid w:val="002C2356"/>
    <w:rsid w:val="002C2752"/>
    <w:rsid w:val="002C28EB"/>
    <w:rsid w:val="002C316C"/>
    <w:rsid w:val="002C322C"/>
    <w:rsid w:val="002C3265"/>
    <w:rsid w:val="002C39E8"/>
    <w:rsid w:val="002C3AED"/>
    <w:rsid w:val="002C3E56"/>
    <w:rsid w:val="002C3E8A"/>
    <w:rsid w:val="002C414C"/>
    <w:rsid w:val="002C4692"/>
    <w:rsid w:val="002C49F8"/>
    <w:rsid w:val="002C4B49"/>
    <w:rsid w:val="002C4C2F"/>
    <w:rsid w:val="002C5522"/>
    <w:rsid w:val="002C5776"/>
    <w:rsid w:val="002C5EED"/>
    <w:rsid w:val="002C66DE"/>
    <w:rsid w:val="002C6CA4"/>
    <w:rsid w:val="002C7193"/>
    <w:rsid w:val="002C7699"/>
    <w:rsid w:val="002C7A49"/>
    <w:rsid w:val="002D0128"/>
    <w:rsid w:val="002D0638"/>
    <w:rsid w:val="002D0B52"/>
    <w:rsid w:val="002D0E85"/>
    <w:rsid w:val="002D0FA7"/>
    <w:rsid w:val="002D12FB"/>
    <w:rsid w:val="002D13AA"/>
    <w:rsid w:val="002D147F"/>
    <w:rsid w:val="002D19D1"/>
    <w:rsid w:val="002D1F35"/>
    <w:rsid w:val="002D1FA3"/>
    <w:rsid w:val="002D20CD"/>
    <w:rsid w:val="002D23C6"/>
    <w:rsid w:val="002D24F0"/>
    <w:rsid w:val="002D25EB"/>
    <w:rsid w:val="002D2992"/>
    <w:rsid w:val="002D29F3"/>
    <w:rsid w:val="002D2DC5"/>
    <w:rsid w:val="002D3126"/>
    <w:rsid w:val="002D3381"/>
    <w:rsid w:val="002D3427"/>
    <w:rsid w:val="002D3529"/>
    <w:rsid w:val="002D3A96"/>
    <w:rsid w:val="002D3AE7"/>
    <w:rsid w:val="002D3D0A"/>
    <w:rsid w:val="002D3EF0"/>
    <w:rsid w:val="002D478E"/>
    <w:rsid w:val="002D47AE"/>
    <w:rsid w:val="002D4A94"/>
    <w:rsid w:val="002D4C7C"/>
    <w:rsid w:val="002D59C6"/>
    <w:rsid w:val="002D5D5C"/>
    <w:rsid w:val="002D6216"/>
    <w:rsid w:val="002D65FF"/>
    <w:rsid w:val="002D6925"/>
    <w:rsid w:val="002D6D10"/>
    <w:rsid w:val="002D71E2"/>
    <w:rsid w:val="002D77F4"/>
    <w:rsid w:val="002D7B6A"/>
    <w:rsid w:val="002E0026"/>
    <w:rsid w:val="002E047F"/>
    <w:rsid w:val="002E06D1"/>
    <w:rsid w:val="002E08E8"/>
    <w:rsid w:val="002E0918"/>
    <w:rsid w:val="002E0BAA"/>
    <w:rsid w:val="002E0C70"/>
    <w:rsid w:val="002E0D96"/>
    <w:rsid w:val="002E0EA5"/>
    <w:rsid w:val="002E0F1C"/>
    <w:rsid w:val="002E0FEA"/>
    <w:rsid w:val="002E1BCE"/>
    <w:rsid w:val="002E1DD4"/>
    <w:rsid w:val="002E1E19"/>
    <w:rsid w:val="002E1FAC"/>
    <w:rsid w:val="002E283F"/>
    <w:rsid w:val="002E2854"/>
    <w:rsid w:val="002E2DC2"/>
    <w:rsid w:val="002E2E69"/>
    <w:rsid w:val="002E2E74"/>
    <w:rsid w:val="002E32D2"/>
    <w:rsid w:val="002E361B"/>
    <w:rsid w:val="002E37AB"/>
    <w:rsid w:val="002E3A80"/>
    <w:rsid w:val="002E3B13"/>
    <w:rsid w:val="002E3ECB"/>
    <w:rsid w:val="002E3FB9"/>
    <w:rsid w:val="002E41C7"/>
    <w:rsid w:val="002E51DF"/>
    <w:rsid w:val="002E5455"/>
    <w:rsid w:val="002E57B9"/>
    <w:rsid w:val="002E6127"/>
    <w:rsid w:val="002E6885"/>
    <w:rsid w:val="002E698A"/>
    <w:rsid w:val="002E70EA"/>
    <w:rsid w:val="002E72E4"/>
    <w:rsid w:val="002E739D"/>
    <w:rsid w:val="002E7731"/>
    <w:rsid w:val="002E7D4B"/>
    <w:rsid w:val="002F0F36"/>
    <w:rsid w:val="002F0F9A"/>
    <w:rsid w:val="002F1276"/>
    <w:rsid w:val="002F175B"/>
    <w:rsid w:val="002F1986"/>
    <w:rsid w:val="002F1E5F"/>
    <w:rsid w:val="002F224E"/>
    <w:rsid w:val="002F253C"/>
    <w:rsid w:val="002F2A49"/>
    <w:rsid w:val="002F3275"/>
    <w:rsid w:val="002F3550"/>
    <w:rsid w:val="002F3A4F"/>
    <w:rsid w:val="002F3B63"/>
    <w:rsid w:val="002F3C56"/>
    <w:rsid w:val="002F3D4D"/>
    <w:rsid w:val="002F4390"/>
    <w:rsid w:val="002F46B0"/>
    <w:rsid w:val="002F4B17"/>
    <w:rsid w:val="002F5150"/>
    <w:rsid w:val="002F5463"/>
    <w:rsid w:val="002F58C2"/>
    <w:rsid w:val="002F5932"/>
    <w:rsid w:val="002F5C85"/>
    <w:rsid w:val="002F603B"/>
    <w:rsid w:val="002F6201"/>
    <w:rsid w:val="002F6493"/>
    <w:rsid w:val="002F669F"/>
    <w:rsid w:val="002F724B"/>
    <w:rsid w:val="002F72BA"/>
    <w:rsid w:val="00300196"/>
    <w:rsid w:val="00300267"/>
    <w:rsid w:val="003004D2"/>
    <w:rsid w:val="00300543"/>
    <w:rsid w:val="00300D6B"/>
    <w:rsid w:val="00301380"/>
    <w:rsid w:val="00301E89"/>
    <w:rsid w:val="00302052"/>
    <w:rsid w:val="003020C2"/>
    <w:rsid w:val="00302142"/>
    <w:rsid w:val="00302169"/>
    <w:rsid w:val="00302612"/>
    <w:rsid w:val="0030268B"/>
    <w:rsid w:val="003028A4"/>
    <w:rsid w:val="00302F7D"/>
    <w:rsid w:val="0030305F"/>
    <w:rsid w:val="00303093"/>
    <w:rsid w:val="00303254"/>
    <w:rsid w:val="003032D8"/>
    <w:rsid w:val="003033FA"/>
    <w:rsid w:val="00303A0D"/>
    <w:rsid w:val="003044D9"/>
    <w:rsid w:val="003049D2"/>
    <w:rsid w:val="00304C15"/>
    <w:rsid w:val="00304D8A"/>
    <w:rsid w:val="00305216"/>
    <w:rsid w:val="0030555B"/>
    <w:rsid w:val="00305B7A"/>
    <w:rsid w:val="003061F5"/>
    <w:rsid w:val="0030628F"/>
    <w:rsid w:val="0030694D"/>
    <w:rsid w:val="00306A49"/>
    <w:rsid w:val="00306D27"/>
    <w:rsid w:val="00307117"/>
    <w:rsid w:val="0030722F"/>
    <w:rsid w:val="0030739C"/>
    <w:rsid w:val="0030766B"/>
    <w:rsid w:val="00307A2C"/>
    <w:rsid w:val="00310229"/>
    <w:rsid w:val="00310446"/>
    <w:rsid w:val="00310D51"/>
    <w:rsid w:val="003113C7"/>
    <w:rsid w:val="00311B36"/>
    <w:rsid w:val="00311C92"/>
    <w:rsid w:val="003126C1"/>
    <w:rsid w:val="00312BF9"/>
    <w:rsid w:val="00313321"/>
    <w:rsid w:val="003133AE"/>
    <w:rsid w:val="0031371B"/>
    <w:rsid w:val="00314156"/>
    <w:rsid w:val="00314CF8"/>
    <w:rsid w:val="00314FAF"/>
    <w:rsid w:val="0031535B"/>
    <w:rsid w:val="003154DD"/>
    <w:rsid w:val="00315FEA"/>
    <w:rsid w:val="00316EC4"/>
    <w:rsid w:val="00316F76"/>
    <w:rsid w:val="003170F4"/>
    <w:rsid w:val="0031738F"/>
    <w:rsid w:val="003176EA"/>
    <w:rsid w:val="00317974"/>
    <w:rsid w:val="0032035D"/>
    <w:rsid w:val="003205E9"/>
    <w:rsid w:val="0032067C"/>
    <w:rsid w:val="00320A73"/>
    <w:rsid w:val="00320B28"/>
    <w:rsid w:val="00320C31"/>
    <w:rsid w:val="00320CB9"/>
    <w:rsid w:val="0032123E"/>
    <w:rsid w:val="00321311"/>
    <w:rsid w:val="003216D5"/>
    <w:rsid w:val="003216FF"/>
    <w:rsid w:val="00321866"/>
    <w:rsid w:val="00321A83"/>
    <w:rsid w:val="00321C1A"/>
    <w:rsid w:val="00321C6C"/>
    <w:rsid w:val="00321F6B"/>
    <w:rsid w:val="00322179"/>
    <w:rsid w:val="00322389"/>
    <w:rsid w:val="003223CA"/>
    <w:rsid w:val="00322BE5"/>
    <w:rsid w:val="00322E87"/>
    <w:rsid w:val="003230DD"/>
    <w:rsid w:val="0032312D"/>
    <w:rsid w:val="00323466"/>
    <w:rsid w:val="003234ED"/>
    <w:rsid w:val="00323AA5"/>
    <w:rsid w:val="00323F73"/>
    <w:rsid w:val="00324249"/>
    <w:rsid w:val="003242E4"/>
    <w:rsid w:val="00324525"/>
    <w:rsid w:val="0032468D"/>
    <w:rsid w:val="00324926"/>
    <w:rsid w:val="00324986"/>
    <w:rsid w:val="00324B25"/>
    <w:rsid w:val="00325005"/>
    <w:rsid w:val="0032522F"/>
    <w:rsid w:val="003253C4"/>
    <w:rsid w:val="0032550F"/>
    <w:rsid w:val="00325992"/>
    <w:rsid w:val="00325B74"/>
    <w:rsid w:val="0032626F"/>
    <w:rsid w:val="0032638F"/>
    <w:rsid w:val="00326B59"/>
    <w:rsid w:val="00326BD4"/>
    <w:rsid w:val="00326E49"/>
    <w:rsid w:val="003272C6"/>
    <w:rsid w:val="00327752"/>
    <w:rsid w:val="00327C7C"/>
    <w:rsid w:val="00327CE3"/>
    <w:rsid w:val="00330009"/>
    <w:rsid w:val="003301E6"/>
    <w:rsid w:val="0033085E"/>
    <w:rsid w:val="00330FA2"/>
    <w:rsid w:val="003310AB"/>
    <w:rsid w:val="0033119E"/>
    <w:rsid w:val="003314D2"/>
    <w:rsid w:val="003315A9"/>
    <w:rsid w:val="00331712"/>
    <w:rsid w:val="00331A3F"/>
    <w:rsid w:val="00332191"/>
    <w:rsid w:val="003323DC"/>
    <w:rsid w:val="003325E0"/>
    <w:rsid w:val="00332720"/>
    <w:rsid w:val="00332EED"/>
    <w:rsid w:val="00332F1F"/>
    <w:rsid w:val="00332FB1"/>
    <w:rsid w:val="003333AB"/>
    <w:rsid w:val="003333AD"/>
    <w:rsid w:val="003334A7"/>
    <w:rsid w:val="003337E8"/>
    <w:rsid w:val="00333A14"/>
    <w:rsid w:val="00333B2A"/>
    <w:rsid w:val="00333FD5"/>
    <w:rsid w:val="003345B8"/>
    <w:rsid w:val="003350E9"/>
    <w:rsid w:val="003351BA"/>
    <w:rsid w:val="0033520F"/>
    <w:rsid w:val="003358A3"/>
    <w:rsid w:val="0033596B"/>
    <w:rsid w:val="00335A93"/>
    <w:rsid w:val="00336070"/>
    <w:rsid w:val="0033650E"/>
    <w:rsid w:val="00336907"/>
    <w:rsid w:val="003369DF"/>
    <w:rsid w:val="00336AD1"/>
    <w:rsid w:val="00336B95"/>
    <w:rsid w:val="00336C71"/>
    <w:rsid w:val="00336D96"/>
    <w:rsid w:val="00336DFC"/>
    <w:rsid w:val="00337230"/>
    <w:rsid w:val="003377D0"/>
    <w:rsid w:val="00337A3F"/>
    <w:rsid w:val="00337D75"/>
    <w:rsid w:val="00340020"/>
    <w:rsid w:val="003404E2"/>
    <w:rsid w:val="00340AFD"/>
    <w:rsid w:val="00341162"/>
    <w:rsid w:val="00341866"/>
    <w:rsid w:val="00341DAF"/>
    <w:rsid w:val="00341FCB"/>
    <w:rsid w:val="00342181"/>
    <w:rsid w:val="0034268A"/>
    <w:rsid w:val="0034288F"/>
    <w:rsid w:val="003428B4"/>
    <w:rsid w:val="00342B37"/>
    <w:rsid w:val="00343560"/>
    <w:rsid w:val="00343A20"/>
    <w:rsid w:val="0034402B"/>
    <w:rsid w:val="0034449E"/>
    <w:rsid w:val="0034472A"/>
    <w:rsid w:val="003447B2"/>
    <w:rsid w:val="00344D46"/>
    <w:rsid w:val="003451F0"/>
    <w:rsid w:val="003461CB"/>
    <w:rsid w:val="003465A5"/>
    <w:rsid w:val="00346817"/>
    <w:rsid w:val="003470A1"/>
    <w:rsid w:val="00347440"/>
    <w:rsid w:val="003475EA"/>
    <w:rsid w:val="00347A27"/>
    <w:rsid w:val="00347BC0"/>
    <w:rsid w:val="00347CD4"/>
    <w:rsid w:val="00347E2E"/>
    <w:rsid w:val="0035033D"/>
    <w:rsid w:val="00350375"/>
    <w:rsid w:val="00350A55"/>
    <w:rsid w:val="00350DF8"/>
    <w:rsid w:val="00351386"/>
    <w:rsid w:val="00351708"/>
    <w:rsid w:val="00351A8A"/>
    <w:rsid w:val="003522E8"/>
    <w:rsid w:val="0035266A"/>
    <w:rsid w:val="0035279C"/>
    <w:rsid w:val="00352E14"/>
    <w:rsid w:val="003535D2"/>
    <w:rsid w:val="0035384D"/>
    <w:rsid w:val="00353991"/>
    <w:rsid w:val="00353C0B"/>
    <w:rsid w:val="0035450D"/>
    <w:rsid w:val="0035460D"/>
    <w:rsid w:val="00354AE4"/>
    <w:rsid w:val="00354B0A"/>
    <w:rsid w:val="00355264"/>
    <w:rsid w:val="00355445"/>
    <w:rsid w:val="0035551B"/>
    <w:rsid w:val="003555ED"/>
    <w:rsid w:val="00355911"/>
    <w:rsid w:val="00355BFC"/>
    <w:rsid w:val="00355F90"/>
    <w:rsid w:val="0035608B"/>
    <w:rsid w:val="0035636B"/>
    <w:rsid w:val="00356433"/>
    <w:rsid w:val="00357424"/>
    <w:rsid w:val="00357B95"/>
    <w:rsid w:val="00357BE9"/>
    <w:rsid w:val="00357E83"/>
    <w:rsid w:val="00357F44"/>
    <w:rsid w:val="003601A2"/>
    <w:rsid w:val="003605DB"/>
    <w:rsid w:val="00360624"/>
    <w:rsid w:val="00361327"/>
    <w:rsid w:val="00361789"/>
    <w:rsid w:val="0036196D"/>
    <w:rsid w:val="00361A59"/>
    <w:rsid w:val="00362136"/>
    <w:rsid w:val="0036268A"/>
    <w:rsid w:val="003627BD"/>
    <w:rsid w:val="00362997"/>
    <w:rsid w:val="00362C59"/>
    <w:rsid w:val="00362F94"/>
    <w:rsid w:val="00363040"/>
    <w:rsid w:val="003630B7"/>
    <w:rsid w:val="003630EE"/>
    <w:rsid w:val="00363786"/>
    <w:rsid w:val="003638A4"/>
    <w:rsid w:val="003639BF"/>
    <w:rsid w:val="00363E41"/>
    <w:rsid w:val="00363FD2"/>
    <w:rsid w:val="00364091"/>
    <w:rsid w:val="003641F6"/>
    <w:rsid w:val="0036447A"/>
    <w:rsid w:val="0036560B"/>
    <w:rsid w:val="0036572E"/>
    <w:rsid w:val="00366005"/>
    <w:rsid w:val="00366168"/>
    <w:rsid w:val="003663D9"/>
    <w:rsid w:val="003666BF"/>
    <w:rsid w:val="00366707"/>
    <w:rsid w:val="003668D4"/>
    <w:rsid w:val="00366BC3"/>
    <w:rsid w:val="00366FA9"/>
    <w:rsid w:val="0036713F"/>
    <w:rsid w:val="00367B19"/>
    <w:rsid w:val="00367DE3"/>
    <w:rsid w:val="00367E49"/>
    <w:rsid w:val="003700E6"/>
    <w:rsid w:val="0037017C"/>
    <w:rsid w:val="00370490"/>
    <w:rsid w:val="00370633"/>
    <w:rsid w:val="00371C86"/>
    <w:rsid w:val="0037229E"/>
    <w:rsid w:val="003722CE"/>
    <w:rsid w:val="0037236C"/>
    <w:rsid w:val="003729DE"/>
    <w:rsid w:val="003735D3"/>
    <w:rsid w:val="0037386D"/>
    <w:rsid w:val="00373956"/>
    <w:rsid w:val="003739A4"/>
    <w:rsid w:val="00374153"/>
    <w:rsid w:val="00374671"/>
    <w:rsid w:val="003750E0"/>
    <w:rsid w:val="00375AF1"/>
    <w:rsid w:val="00375C2F"/>
    <w:rsid w:val="00375FC5"/>
    <w:rsid w:val="00376281"/>
    <w:rsid w:val="003762F8"/>
    <w:rsid w:val="00376599"/>
    <w:rsid w:val="00376943"/>
    <w:rsid w:val="003769BA"/>
    <w:rsid w:val="00377871"/>
    <w:rsid w:val="003778B2"/>
    <w:rsid w:val="00377D0E"/>
    <w:rsid w:val="00377E58"/>
    <w:rsid w:val="003804EE"/>
    <w:rsid w:val="003805E3"/>
    <w:rsid w:val="00380618"/>
    <w:rsid w:val="0038062E"/>
    <w:rsid w:val="003806D7"/>
    <w:rsid w:val="00380757"/>
    <w:rsid w:val="003807F7"/>
    <w:rsid w:val="00380F88"/>
    <w:rsid w:val="00381610"/>
    <w:rsid w:val="00382106"/>
    <w:rsid w:val="00382657"/>
    <w:rsid w:val="00382708"/>
    <w:rsid w:val="00382ADF"/>
    <w:rsid w:val="00382B82"/>
    <w:rsid w:val="00383050"/>
    <w:rsid w:val="00383399"/>
    <w:rsid w:val="003834CE"/>
    <w:rsid w:val="00383FFA"/>
    <w:rsid w:val="003844BF"/>
    <w:rsid w:val="00384E30"/>
    <w:rsid w:val="00384F87"/>
    <w:rsid w:val="003850F9"/>
    <w:rsid w:val="0038518F"/>
    <w:rsid w:val="003854D5"/>
    <w:rsid w:val="0038552A"/>
    <w:rsid w:val="003856F1"/>
    <w:rsid w:val="003859EA"/>
    <w:rsid w:val="003862DC"/>
    <w:rsid w:val="00386649"/>
    <w:rsid w:val="0038709E"/>
    <w:rsid w:val="00387965"/>
    <w:rsid w:val="00387D30"/>
    <w:rsid w:val="00390B1E"/>
    <w:rsid w:val="00391753"/>
    <w:rsid w:val="00391C7F"/>
    <w:rsid w:val="00391EC3"/>
    <w:rsid w:val="00392454"/>
    <w:rsid w:val="00392C85"/>
    <w:rsid w:val="00392D29"/>
    <w:rsid w:val="00392FD8"/>
    <w:rsid w:val="0039390C"/>
    <w:rsid w:val="00393E11"/>
    <w:rsid w:val="00394475"/>
    <w:rsid w:val="00394AE6"/>
    <w:rsid w:val="00394C70"/>
    <w:rsid w:val="00394FCC"/>
    <w:rsid w:val="0039517A"/>
    <w:rsid w:val="003958B9"/>
    <w:rsid w:val="00395B51"/>
    <w:rsid w:val="0039624D"/>
    <w:rsid w:val="003964DD"/>
    <w:rsid w:val="00396796"/>
    <w:rsid w:val="00396EC6"/>
    <w:rsid w:val="003970BA"/>
    <w:rsid w:val="0039746C"/>
    <w:rsid w:val="003978CA"/>
    <w:rsid w:val="00397DC6"/>
    <w:rsid w:val="003A0E82"/>
    <w:rsid w:val="003A0F54"/>
    <w:rsid w:val="003A0FAC"/>
    <w:rsid w:val="003A1584"/>
    <w:rsid w:val="003A184D"/>
    <w:rsid w:val="003A1959"/>
    <w:rsid w:val="003A1F3A"/>
    <w:rsid w:val="003A1F68"/>
    <w:rsid w:val="003A1FB7"/>
    <w:rsid w:val="003A228C"/>
    <w:rsid w:val="003A2EDC"/>
    <w:rsid w:val="003A371E"/>
    <w:rsid w:val="003A3794"/>
    <w:rsid w:val="003A3957"/>
    <w:rsid w:val="003A3A9D"/>
    <w:rsid w:val="003A41DC"/>
    <w:rsid w:val="003A4316"/>
    <w:rsid w:val="003A4530"/>
    <w:rsid w:val="003A45C2"/>
    <w:rsid w:val="003A462A"/>
    <w:rsid w:val="003A47D9"/>
    <w:rsid w:val="003A580B"/>
    <w:rsid w:val="003A595F"/>
    <w:rsid w:val="003A5AA4"/>
    <w:rsid w:val="003A5EEC"/>
    <w:rsid w:val="003A693E"/>
    <w:rsid w:val="003A6B7A"/>
    <w:rsid w:val="003A721D"/>
    <w:rsid w:val="003A79AE"/>
    <w:rsid w:val="003A7CA3"/>
    <w:rsid w:val="003B00B6"/>
    <w:rsid w:val="003B01C4"/>
    <w:rsid w:val="003B09D5"/>
    <w:rsid w:val="003B0BB0"/>
    <w:rsid w:val="003B0E8E"/>
    <w:rsid w:val="003B0EA8"/>
    <w:rsid w:val="003B11EE"/>
    <w:rsid w:val="003B15F8"/>
    <w:rsid w:val="003B1B18"/>
    <w:rsid w:val="003B1B60"/>
    <w:rsid w:val="003B1D0E"/>
    <w:rsid w:val="003B20F5"/>
    <w:rsid w:val="003B230B"/>
    <w:rsid w:val="003B23BC"/>
    <w:rsid w:val="003B28BA"/>
    <w:rsid w:val="003B28F6"/>
    <w:rsid w:val="003B2DB5"/>
    <w:rsid w:val="003B2F05"/>
    <w:rsid w:val="003B3331"/>
    <w:rsid w:val="003B354B"/>
    <w:rsid w:val="003B3966"/>
    <w:rsid w:val="003B39B7"/>
    <w:rsid w:val="003B4754"/>
    <w:rsid w:val="003B4C10"/>
    <w:rsid w:val="003B4C78"/>
    <w:rsid w:val="003B4D0E"/>
    <w:rsid w:val="003B4EB0"/>
    <w:rsid w:val="003B5094"/>
    <w:rsid w:val="003B51F2"/>
    <w:rsid w:val="003B5F6A"/>
    <w:rsid w:val="003B6B7F"/>
    <w:rsid w:val="003B6BFA"/>
    <w:rsid w:val="003B6C4B"/>
    <w:rsid w:val="003B6E93"/>
    <w:rsid w:val="003B75DB"/>
    <w:rsid w:val="003B7820"/>
    <w:rsid w:val="003C01A4"/>
    <w:rsid w:val="003C0219"/>
    <w:rsid w:val="003C0C12"/>
    <w:rsid w:val="003C14D1"/>
    <w:rsid w:val="003C16EE"/>
    <w:rsid w:val="003C1B38"/>
    <w:rsid w:val="003C1C87"/>
    <w:rsid w:val="003C21DF"/>
    <w:rsid w:val="003C21EA"/>
    <w:rsid w:val="003C26B6"/>
    <w:rsid w:val="003C2C85"/>
    <w:rsid w:val="003C2F61"/>
    <w:rsid w:val="003C324E"/>
    <w:rsid w:val="003C345E"/>
    <w:rsid w:val="003C3DD8"/>
    <w:rsid w:val="003C4409"/>
    <w:rsid w:val="003C4725"/>
    <w:rsid w:val="003C4997"/>
    <w:rsid w:val="003C4B0B"/>
    <w:rsid w:val="003C4DA5"/>
    <w:rsid w:val="003C502A"/>
    <w:rsid w:val="003C55EF"/>
    <w:rsid w:val="003C5666"/>
    <w:rsid w:val="003C60CC"/>
    <w:rsid w:val="003C63DB"/>
    <w:rsid w:val="003C64F4"/>
    <w:rsid w:val="003C6D4E"/>
    <w:rsid w:val="003C6FD1"/>
    <w:rsid w:val="003C724B"/>
    <w:rsid w:val="003C73DB"/>
    <w:rsid w:val="003D0185"/>
    <w:rsid w:val="003D02CB"/>
    <w:rsid w:val="003D0382"/>
    <w:rsid w:val="003D069C"/>
    <w:rsid w:val="003D0FA0"/>
    <w:rsid w:val="003D1315"/>
    <w:rsid w:val="003D18F6"/>
    <w:rsid w:val="003D191E"/>
    <w:rsid w:val="003D1A19"/>
    <w:rsid w:val="003D1A40"/>
    <w:rsid w:val="003D1DD4"/>
    <w:rsid w:val="003D2027"/>
    <w:rsid w:val="003D2253"/>
    <w:rsid w:val="003D22A5"/>
    <w:rsid w:val="003D23A4"/>
    <w:rsid w:val="003D2592"/>
    <w:rsid w:val="003D29A3"/>
    <w:rsid w:val="003D3414"/>
    <w:rsid w:val="003D3426"/>
    <w:rsid w:val="003D358F"/>
    <w:rsid w:val="003D3654"/>
    <w:rsid w:val="003D3721"/>
    <w:rsid w:val="003D413A"/>
    <w:rsid w:val="003D42B5"/>
    <w:rsid w:val="003D454F"/>
    <w:rsid w:val="003D4A86"/>
    <w:rsid w:val="003D4A9F"/>
    <w:rsid w:val="003D4B23"/>
    <w:rsid w:val="003D4C5D"/>
    <w:rsid w:val="003D5B38"/>
    <w:rsid w:val="003D5BB5"/>
    <w:rsid w:val="003D5C14"/>
    <w:rsid w:val="003D6287"/>
    <w:rsid w:val="003D643B"/>
    <w:rsid w:val="003D646D"/>
    <w:rsid w:val="003D654B"/>
    <w:rsid w:val="003D6722"/>
    <w:rsid w:val="003D7428"/>
    <w:rsid w:val="003D77F2"/>
    <w:rsid w:val="003D78CC"/>
    <w:rsid w:val="003D7D01"/>
    <w:rsid w:val="003D7D25"/>
    <w:rsid w:val="003D7ED8"/>
    <w:rsid w:val="003E0003"/>
    <w:rsid w:val="003E0099"/>
    <w:rsid w:val="003E0237"/>
    <w:rsid w:val="003E08C7"/>
    <w:rsid w:val="003E0A37"/>
    <w:rsid w:val="003E1180"/>
    <w:rsid w:val="003E1427"/>
    <w:rsid w:val="003E1A72"/>
    <w:rsid w:val="003E1C35"/>
    <w:rsid w:val="003E1CF0"/>
    <w:rsid w:val="003E2582"/>
    <w:rsid w:val="003E2880"/>
    <w:rsid w:val="003E28FB"/>
    <w:rsid w:val="003E2A00"/>
    <w:rsid w:val="003E2C34"/>
    <w:rsid w:val="003E2CCD"/>
    <w:rsid w:val="003E2E2B"/>
    <w:rsid w:val="003E382C"/>
    <w:rsid w:val="003E3C08"/>
    <w:rsid w:val="003E3D00"/>
    <w:rsid w:val="003E4531"/>
    <w:rsid w:val="003E4771"/>
    <w:rsid w:val="003E4BBD"/>
    <w:rsid w:val="003E4D4C"/>
    <w:rsid w:val="003E54A8"/>
    <w:rsid w:val="003E5833"/>
    <w:rsid w:val="003E5A41"/>
    <w:rsid w:val="003E5DA8"/>
    <w:rsid w:val="003E60EC"/>
    <w:rsid w:val="003E6149"/>
    <w:rsid w:val="003E7109"/>
    <w:rsid w:val="003E74D7"/>
    <w:rsid w:val="003E77DC"/>
    <w:rsid w:val="003E7BC1"/>
    <w:rsid w:val="003F0045"/>
    <w:rsid w:val="003F0453"/>
    <w:rsid w:val="003F0C9F"/>
    <w:rsid w:val="003F144A"/>
    <w:rsid w:val="003F15D8"/>
    <w:rsid w:val="003F18FB"/>
    <w:rsid w:val="003F1B02"/>
    <w:rsid w:val="003F1EFE"/>
    <w:rsid w:val="003F2240"/>
    <w:rsid w:val="003F2460"/>
    <w:rsid w:val="003F2E7B"/>
    <w:rsid w:val="003F3172"/>
    <w:rsid w:val="003F3467"/>
    <w:rsid w:val="003F392E"/>
    <w:rsid w:val="003F39C5"/>
    <w:rsid w:val="003F3CD5"/>
    <w:rsid w:val="003F3D16"/>
    <w:rsid w:val="003F4033"/>
    <w:rsid w:val="003F4473"/>
    <w:rsid w:val="003F449F"/>
    <w:rsid w:val="003F4953"/>
    <w:rsid w:val="003F4B02"/>
    <w:rsid w:val="003F4CF5"/>
    <w:rsid w:val="003F4E31"/>
    <w:rsid w:val="003F51EE"/>
    <w:rsid w:val="003F5248"/>
    <w:rsid w:val="003F574E"/>
    <w:rsid w:val="003F60D6"/>
    <w:rsid w:val="003F6428"/>
    <w:rsid w:val="003F68E9"/>
    <w:rsid w:val="003F728C"/>
    <w:rsid w:val="003F77C5"/>
    <w:rsid w:val="003F7E15"/>
    <w:rsid w:val="003F7FDA"/>
    <w:rsid w:val="004000F4"/>
    <w:rsid w:val="00400E65"/>
    <w:rsid w:val="00401282"/>
    <w:rsid w:val="00401296"/>
    <w:rsid w:val="004013AD"/>
    <w:rsid w:val="00401E20"/>
    <w:rsid w:val="004021C0"/>
    <w:rsid w:val="004024F9"/>
    <w:rsid w:val="004028CE"/>
    <w:rsid w:val="00402A12"/>
    <w:rsid w:val="00402F22"/>
    <w:rsid w:val="0040313D"/>
    <w:rsid w:val="0040360E"/>
    <w:rsid w:val="00403CBD"/>
    <w:rsid w:val="004043FA"/>
    <w:rsid w:val="0040480F"/>
    <w:rsid w:val="00404970"/>
    <w:rsid w:val="00405181"/>
    <w:rsid w:val="0040567F"/>
    <w:rsid w:val="00405873"/>
    <w:rsid w:val="00405969"/>
    <w:rsid w:val="00405F09"/>
    <w:rsid w:val="00405F3A"/>
    <w:rsid w:val="004066F4"/>
    <w:rsid w:val="00406A32"/>
    <w:rsid w:val="0040760B"/>
    <w:rsid w:val="00410117"/>
    <w:rsid w:val="00410C32"/>
    <w:rsid w:val="00411237"/>
    <w:rsid w:val="00411557"/>
    <w:rsid w:val="00411994"/>
    <w:rsid w:val="00411D03"/>
    <w:rsid w:val="00411D74"/>
    <w:rsid w:val="00411D8F"/>
    <w:rsid w:val="00411DDE"/>
    <w:rsid w:val="00411F84"/>
    <w:rsid w:val="00412069"/>
    <w:rsid w:val="004121A1"/>
    <w:rsid w:val="004122D1"/>
    <w:rsid w:val="00412477"/>
    <w:rsid w:val="00412570"/>
    <w:rsid w:val="004125B0"/>
    <w:rsid w:val="004127A2"/>
    <w:rsid w:val="0041280A"/>
    <w:rsid w:val="00412A9D"/>
    <w:rsid w:val="00412CB1"/>
    <w:rsid w:val="00412EF3"/>
    <w:rsid w:val="004133A5"/>
    <w:rsid w:val="004134A6"/>
    <w:rsid w:val="00413D45"/>
    <w:rsid w:val="00414197"/>
    <w:rsid w:val="004144D7"/>
    <w:rsid w:val="00414BB4"/>
    <w:rsid w:val="00414D68"/>
    <w:rsid w:val="00414FD9"/>
    <w:rsid w:val="00415773"/>
    <w:rsid w:val="00415CAE"/>
    <w:rsid w:val="00415EE7"/>
    <w:rsid w:val="004160FA"/>
    <w:rsid w:val="0041626B"/>
    <w:rsid w:val="0041669E"/>
    <w:rsid w:val="00416ACA"/>
    <w:rsid w:val="00416C56"/>
    <w:rsid w:val="00416D7F"/>
    <w:rsid w:val="00416F06"/>
    <w:rsid w:val="0041709D"/>
    <w:rsid w:val="00417294"/>
    <w:rsid w:val="004176B8"/>
    <w:rsid w:val="00417B99"/>
    <w:rsid w:val="00417CE0"/>
    <w:rsid w:val="00417E0E"/>
    <w:rsid w:val="004209D5"/>
    <w:rsid w:val="00420C2D"/>
    <w:rsid w:val="00420FAF"/>
    <w:rsid w:val="00421184"/>
    <w:rsid w:val="004212C1"/>
    <w:rsid w:val="004214B7"/>
    <w:rsid w:val="00421510"/>
    <w:rsid w:val="00421B04"/>
    <w:rsid w:val="00421C84"/>
    <w:rsid w:val="00421FB5"/>
    <w:rsid w:val="00422115"/>
    <w:rsid w:val="004226ED"/>
    <w:rsid w:val="00422AF4"/>
    <w:rsid w:val="004235F4"/>
    <w:rsid w:val="004236C9"/>
    <w:rsid w:val="00423CF3"/>
    <w:rsid w:val="00423E18"/>
    <w:rsid w:val="00423F4D"/>
    <w:rsid w:val="004245E4"/>
    <w:rsid w:val="00424B7C"/>
    <w:rsid w:val="0042500C"/>
    <w:rsid w:val="00425514"/>
    <w:rsid w:val="004256BD"/>
    <w:rsid w:val="00425863"/>
    <w:rsid w:val="00425B05"/>
    <w:rsid w:val="00425D02"/>
    <w:rsid w:val="00425EDC"/>
    <w:rsid w:val="00426C3E"/>
    <w:rsid w:val="00426F98"/>
    <w:rsid w:val="004275CD"/>
    <w:rsid w:val="00427E74"/>
    <w:rsid w:val="00427FEB"/>
    <w:rsid w:val="00427FF2"/>
    <w:rsid w:val="004305C0"/>
    <w:rsid w:val="00430ADA"/>
    <w:rsid w:val="00430B20"/>
    <w:rsid w:val="00430B6C"/>
    <w:rsid w:val="00431DE0"/>
    <w:rsid w:val="00431F6F"/>
    <w:rsid w:val="0043227C"/>
    <w:rsid w:val="00433580"/>
    <w:rsid w:val="004335C0"/>
    <w:rsid w:val="00434193"/>
    <w:rsid w:val="004345E1"/>
    <w:rsid w:val="00434A64"/>
    <w:rsid w:val="00435121"/>
    <w:rsid w:val="00435715"/>
    <w:rsid w:val="0043571B"/>
    <w:rsid w:val="00435EE0"/>
    <w:rsid w:val="00435F29"/>
    <w:rsid w:val="0043610C"/>
    <w:rsid w:val="0043637A"/>
    <w:rsid w:val="004366FF"/>
    <w:rsid w:val="004375A9"/>
    <w:rsid w:val="00437D83"/>
    <w:rsid w:val="0044014D"/>
    <w:rsid w:val="004401DD"/>
    <w:rsid w:val="00440344"/>
    <w:rsid w:val="00441264"/>
    <w:rsid w:val="00441B0F"/>
    <w:rsid w:val="0044208D"/>
    <w:rsid w:val="004425C6"/>
    <w:rsid w:val="0044275F"/>
    <w:rsid w:val="00442A34"/>
    <w:rsid w:val="0044393A"/>
    <w:rsid w:val="00443D5D"/>
    <w:rsid w:val="00444086"/>
    <w:rsid w:val="00444351"/>
    <w:rsid w:val="004458E6"/>
    <w:rsid w:val="00445CBA"/>
    <w:rsid w:val="00445E81"/>
    <w:rsid w:val="004463CB"/>
    <w:rsid w:val="00446458"/>
    <w:rsid w:val="004466F7"/>
    <w:rsid w:val="00446858"/>
    <w:rsid w:val="00446878"/>
    <w:rsid w:val="00446BF6"/>
    <w:rsid w:val="00446C99"/>
    <w:rsid w:val="0044707B"/>
    <w:rsid w:val="00447304"/>
    <w:rsid w:val="004476F6"/>
    <w:rsid w:val="00447CDD"/>
    <w:rsid w:val="00447D6D"/>
    <w:rsid w:val="00450127"/>
    <w:rsid w:val="0045075F"/>
    <w:rsid w:val="004511DC"/>
    <w:rsid w:val="0045138C"/>
    <w:rsid w:val="0045147F"/>
    <w:rsid w:val="004516AD"/>
    <w:rsid w:val="004518A5"/>
    <w:rsid w:val="00451E84"/>
    <w:rsid w:val="00451EA3"/>
    <w:rsid w:val="00451F01"/>
    <w:rsid w:val="00451F12"/>
    <w:rsid w:val="00452335"/>
    <w:rsid w:val="004524F6"/>
    <w:rsid w:val="00454145"/>
    <w:rsid w:val="00454660"/>
    <w:rsid w:val="004546A7"/>
    <w:rsid w:val="00454831"/>
    <w:rsid w:val="004548DF"/>
    <w:rsid w:val="0045578E"/>
    <w:rsid w:val="00455C3A"/>
    <w:rsid w:val="00456CC0"/>
    <w:rsid w:val="00457933"/>
    <w:rsid w:val="00457C78"/>
    <w:rsid w:val="00460735"/>
    <w:rsid w:val="00460AD5"/>
    <w:rsid w:val="00460EB8"/>
    <w:rsid w:val="00461090"/>
    <w:rsid w:val="004611A7"/>
    <w:rsid w:val="00461991"/>
    <w:rsid w:val="00461ACB"/>
    <w:rsid w:val="00461C43"/>
    <w:rsid w:val="00462125"/>
    <w:rsid w:val="0046223B"/>
    <w:rsid w:val="00462C64"/>
    <w:rsid w:val="00462EE5"/>
    <w:rsid w:val="00463216"/>
    <w:rsid w:val="0046334D"/>
    <w:rsid w:val="00463911"/>
    <w:rsid w:val="00463976"/>
    <w:rsid w:val="00463C95"/>
    <w:rsid w:val="00463E1C"/>
    <w:rsid w:val="00464052"/>
    <w:rsid w:val="00464236"/>
    <w:rsid w:val="00464542"/>
    <w:rsid w:val="00465153"/>
    <w:rsid w:val="00465602"/>
    <w:rsid w:val="004656A4"/>
    <w:rsid w:val="004656B4"/>
    <w:rsid w:val="0046599C"/>
    <w:rsid w:val="00465B4E"/>
    <w:rsid w:val="00465F01"/>
    <w:rsid w:val="00466224"/>
    <w:rsid w:val="00466A4A"/>
    <w:rsid w:val="00466AFD"/>
    <w:rsid w:val="00466BA2"/>
    <w:rsid w:val="00467497"/>
    <w:rsid w:val="004700C5"/>
    <w:rsid w:val="00470696"/>
    <w:rsid w:val="00470EB5"/>
    <w:rsid w:val="004713A5"/>
    <w:rsid w:val="00471415"/>
    <w:rsid w:val="004718E1"/>
    <w:rsid w:val="00471FEC"/>
    <w:rsid w:val="00472177"/>
    <w:rsid w:val="00472234"/>
    <w:rsid w:val="004724C9"/>
    <w:rsid w:val="00472585"/>
    <w:rsid w:val="0047278F"/>
    <w:rsid w:val="00472C4E"/>
    <w:rsid w:val="004735F6"/>
    <w:rsid w:val="00474130"/>
    <w:rsid w:val="0047486A"/>
    <w:rsid w:val="00474A79"/>
    <w:rsid w:val="00474EDD"/>
    <w:rsid w:val="0047510C"/>
    <w:rsid w:val="004758F7"/>
    <w:rsid w:val="00475A6C"/>
    <w:rsid w:val="004764AF"/>
    <w:rsid w:val="00476D04"/>
    <w:rsid w:val="00476F58"/>
    <w:rsid w:val="00476F7F"/>
    <w:rsid w:val="0047775E"/>
    <w:rsid w:val="00477917"/>
    <w:rsid w:val="00477AAE"/>
    <w:rsid w:val="00477AF6"/>
    <w:rsid w:val="00477B3B"/>
    <w:rsid w:val="00477BCB"/>
    <w:rsid w:val="004801A7"/>
    <w:rsid w:val="00480E47"/>
    <w:rsid w:val="0048145D"/>
    <w:rsid w:val="00481562"/>
    <w:rsid w:val="00481666"/>
    <w:rsid w:val="0048181B"/>
    <w:rsid w:val="00481AFA"/>
    <w:rsid w:val="00481B2B"/>
    <w:rsid w:val="00481F2B"/>
    <w:rsid w:val="004820C5"/>
    <w:rsid w:val="00482198"/>
    <w:rsid w:val="004823D8"/>
    <w:rsid w:val="00482F20"/>
    <w:rsid w:val="00483196"/>
    <w:rsid w:val="0048340F"/>
    <w:rsid w:val="004839B4"/>
    <w:rsid w:val="00483A2B"/>
    <w:rsid w:val="0048423C"/>
    <w:rsid w:val="00484449"/>
    <w:rsid w:val="004852CE"/>
    <w:rsid w:val="0048540C"/>
    <w:rsid w:val="00485B5F"/>
    <w:rsid w:val="00485F92"/>
    <w:rsid w:val="004860BD"/>
    <w:rsid w:val="0048660A"/>
    <w:rsid w:val="004866E1"/>
    <w:rsid w:val="004867B2"/>
    <w:rsid w:val="00486BAF"/>
    <w:rsid w:val="00486C72"/>
    <w:rsid w:val="00487AC8"/>
    <w:rsid w:val="00487D3A"/>
    <w:rsid w:val="0049017A"/>
    <w:rsid w:val="00490954"/>
    <w:rsid w:val="0049102F"/>
    <w:rsid w:val="00491602"/>
    <w:rsid w:val="0049277A"/>
    <w:rsid w:val="00492B38"/>
    <w:rsid w:val="00492FE4"/>
    <w:rsid w:val="00493035"/>
    <w:rsid w:val="004930F5"/>
    <w:rsid w:val="00493321"/>
    <w:rsid w:val="004936DE"/>
    <w:rsid w:val="004949B0"/>
    <w:rsid w:val="0049521C"/>
    <w:rsid w:val="0049544E"/>
    <w:rsid w:val="00495492"/>
    <w:rsid w:val="00495670"/>
    <w:rsid w:val="0049567B"/>
    <w:rsid w:val="0049604B"/>
    <w:rsid w:val="00496666"/>
    <w:rsid w:val="00496AC9"/>
    <w:rsid w:val="00497A8E"/>
    <w:rsid w:val="00497A9D"/>
    <w:rsid w:val="00497C60"/>
    <w:rsid w:val="004A040E"/>
    <w:rsid w:val="004A042D"/>
    <w:rsid w:val="004A11E0"/>
    <w:rsid w:val="004A1953"/>
    <w:rsid w:val="004A1FC5"/>
    <w:rsid w:val="004A2158"/>
    <w:rsid w:val="004A29A5"/>
    <w:rsid w:val="004A2C0D"/>
    <w:rsid w:val="004A3225"/>
    <w:rsid w:val="004A374A"/>
    <w:rsid w:val="004A395B"/>
    <w:rsid w:val="004A3C59"/>
    <w:rsid w:val="004A3FB9"/>
    <w:rsid w:val="004A3FE2"/>
    <w:rsid w:val="004A4195"/>
    <w:rsid w:val="004A480D"/>
    <w:rsid w:val="004A4D76"/>
    <w:rsid w:val="004A5851"/>
    <w:rsid w:val="004A5A91"/>
    <w:rsid w:val="004A5B0F"/>
    <w:rsid w:val="004A5CF1"/>
    <w:rsid w:val="004A66E0"/>
    <w:rsid w:val="004A7AAE"/>
    <w:rsid w:val="004A7B6D"/>
    <w:rsid w:val="004A7D49"/>
    <w:rsid w:val="004A7E52"/>
    <w:rsid w:val="004A7F21"/>
    <w:rsid w:val="004B056F"/>
    <w:rsid w:val="004B07C6"/>
    <w:rsid w:val="004B08DB"/>
    <w:rsid w:val="004B0A3A"/>
    <w:rsid w:val="004B13BB"/>
    <w:rsid w:val="004B1422"/>
    <w:rsid w:val="004B1DF2"/>
    <w:rsid w:val="004B24EB"/>
    <w:rsid w:val="004B29AC"/>
    <w:rsid w:val="004B2BB2"/>
    <w:rsid w:val="004B2C4E"/>
    <w:rsid w:val="004B2E75"/>
    <w:rsid w:val="004B3C8B"/>
    <w:rsid w:val="004B44A9"/>
    <w:rsid w:val="004B4509"/>
    <w:rsid w:val="004B452A"/>
    <w:rsid w:val="004B4871"/>
    <w:rsid w:val="004B4ADF"/>
    <w:rsid w:val="004B4C00"/>
    <w:rsid w:val="004B4E06"/>
    <w:rsid w:val="004B5493"/>
    <w:rsid w:val="004B5914"/>
    <w:rsid w:val="004B5A08"/>
    <w:rsid w:val="004B60C0"/>
    <w:rsid w:val="004B60F3"/>
    <w:rsid w:val="004B6585"/>
    <w:rsid w:val="004B6C77"/>
    <w:rsid w:val="004B6CD8"/>
    <w:rsid w:val="004B6D0A"/>
    <w:rsid w:val="004B6DA4"/>
    <w:rsid w:val="004B794C"/>
    <w:rsid w:val="004B7995"/>
    <w:rsid w:val="004C02B3"/>
    <w:rsid w:val="004C098E"/>
    <w:rsid w:val="004C0BBE"/>
    <w:rsid w:val="004C0E2F"/>
    <w:rsid w:val="004C1705"/>
    <w:rsid w:val="004C222E"/>
    <w:rsid w:val="004C2246"/>
    <w:rsid w:val="004C23D4"/>
    <w:rsid w:val="004C2561"/>
    <w:rsid w:val="004C25B4"/>
    <w:rsid w:val="004C2806"/>
    <w:rsid w:val="004C29BD"/>
    <w:rsid w:val="004C3120"/>
    <w:rsid w:val="004C3A7A"/>
    <w:rsid w:val="004C3ADD"/>
    <w:rsid w:val="004C3C00"/>
    <w:rsid w:val="004C4104"/>
    <w:rsid w:val="004C428E"/>
    <w:rsid w:val="004C441A"/>
    <w:rsid w:val="004C4775"/>
    <w:rsid w:val="004C483D"/>
    <w:rsid w:val="004C48A9"/>
    <w:rsid w:val="004C4D05"/>
    <w:rsid w:val="004C590B"/>
    <w:rsid w:val="004C5BF4"/>
    <w:rsid w:val="004C5E9D"/>
    <w:rsid w:val="004C6017"/>
    <w:rsid w:val="004C62DE"/>
    <w:rsid w:val="004C6367"/>
    <w:rsid w:val="004C63C7"/>
    <w:rsid w:val="004C6860"/>
    <w:rsid w:val="004C6D39"/>
    <w:rsid w:val="004C6D98"/>
    <w:rsid w:val="004C7217"/>
    <w:rsid w:val="004C7743"/>
    <w:rsid w:val="004C77A7"/>
    <w:rsid w:val="004C7B38"/>
    <w:rsid w:val="004D039E"/>
    <w:rsid w:val="004D04A3"/>
    <w:rsid w:val="004D0B93"/>
    <w:rsid w:val="004D0C9F"/>
    <w:rsid w:val="004D0E9D"/>
    <w:rsid w:val="004D14B6"/>
    <w:rsid w:val="004D15FD"/>
    <w:rsid w:val="004D1A0A"/>
    <w:rsid w:val="004D2369"/>
    <w:rsid w:val="004D2485"/>
    <w:rsid w:val="004D27A8"/>
    <w:rsid w:val="004D2CFC"/>
    <w:rsid w:val="004D316D"/>
    <w:rsid w:val="004D36BA"/>
    <w:rsid w:val="004D3A57"/>
    <w:rsid w:val="004D3CFD"/>
    <w:rsid w:val="004D47FF"/>
    <w:rsid w:val="004D4D35"/>
    <w:rsid w:val="004D4E8D"/>
    <w:rsid w:val="004D518F"/>
    <w:rsid w:val="004D5394"/>
    <w:rsid w:val="004D54D7"/>
    <w:rsid w:val="004D5BB7"/>
    <w:rsid w:val="004D6053"/>
    <w:rsid w:val="004D6CF6"/>
    <w:rsid w:val="004D6FA4"/>
    <w:rsid w:val="004D715A"/>
    <w:rsid w:val="004D753A"/>
    <w:rsid w:val="004D7C23"/>
    <w:rsid w:val="004E01C6"/>
    <w:rsid w:val="004E0212"/>
    <w:rsid w:val="004E042E"/>
    <w:rsid w:val="004E0ADC"/>
    <w:rsid w:val="004E0FB1"/>
    <w:rsid w:val="004E1043"/>
    <w:rsid w:val="004E19DB"/>
    <w:rsid w:val="004E1DCA"/>
    <w:rsid w:val="004E1EEC"/>
    <w:rsid w:val="004E202D"/>
    <w:rsid w:val="004E21A9"/>
    <w:rsid w:val="004E21B4"/>
    <w:rsid w:val="004E252B"/>
    <w:rsid w:val="004E2861"/>
    <w:rsid w:val="004E2A85"/>
    <w:rsid w:val="004E3016"/>
    <w:rsid w:val="004E3C42"/>
    <w:rsid w:val="004E3F72"/>
    <w:rsid w:val="004E47D5"/>
    <w:rsid w:val="004E4A5C"/>
    <w:rsid w:val="004E4A78"/>
    <w:rsid w:val="004E551E"/>
    <w:rsid w:val="004E584D"/>
    <w:rsid w:val="004E58F6"/>
    <w:rsid w:val="004E5E37"/>
    <w:rsid w:val="004E5E4C"/>
    <w:rsid w:val="004E5F79"/>
    <w:rsid w:val="004E623E"/>
    <w:rsid w:val="004E6587"/>
    <w:rsid w:val="004E6589"/>
    <w:rsid w:val="004E6608"/>
    <w:rsid w:val="004E6A1D"/>
    <w:rsid w:val="004E6C10"/>
    <w:rsid w:val="004E6C25"/>
    <w:rsid w:val="004E6CF9"/>
    <w:rsid w:val="004E6F3C"/>
    <w:rsid w:val="004E7152"/>
    <w:rsid w:val="004E734E"/>
    <w:rsid w:val="004E7EC0"/>
    <w:rsid w:val="004E7F48"/>
    <w:rsid w:val="004F014E"/>
    <w:rsid w:val="004F023B"/>
    <w:rsid w:val="004F0BC6"/>
    <w:rsid w:val="004F1123"/>
    <w:rsid w:val="004F12F0"/>
    <w:rsid w:val="004F1715"/>
    <w:rsid w:val="004F17DA"/>
    <w:rsid w:val="004F1C82"/>
    <w:rsid w:val="004F1D81"/>
    <w:rsid w:val="004F2CC2"/>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24"/>
    <w:rsid w:val="004F6FA7"/>
    <w:rsid w:val="004F7070"/>
    <w:rsid w:val="004F71FB"/>
    <w:rsid w:val="004F7352"/>
    <w:rsid w:val="004F7889"/>
    <w:rsid w:val="00500148"/>
    <w:rsid w:val="0050015C"/>
    <w:rsid w:val="00500418"/>
    <w:rsid w:val="00500CCF"/>
    <w:rsid w:val="00500E62"/>
    <w:rsid w:val="005010DE"/>
    <w:rsid w:val="005011FD"/>
    <w:rsid w:val="0050164B"/>
    <w:rsid w:val="00501665"/>
    <w:rsid w:val="00501A86"/>
    <w:rsid w:val="00501AA5"/>
    <w:rsid w:val="00502958"/>
    <w:rsid w:val="00502BD2"/>
    <w:rsid w:val="00502DA4"/>
    <w:rsid w:val="00503319"/>
    <w:rsid w:val="00503CFF"/>
    <w:rsid w:val="00503F83"/>
    <w:rsid w:val="00503FCC"/>
    <w:rsid w:val="005040BB"/>
    <w:rsid w:val="0050421C"/>
    <w:rsid w:val="00504A9B"/>
    <w:rsid w:val="00504E9A"/>
    <w:rsid w:val="00504F83"/>
    <w:rsid w:val="00505574"/>
    <w:rsid w:val="005059B9"/>
    <w:rsid w:val="00505E0F"/>
    <w:rsid w:val="00505F64"/>
    <w:rsid w:val="00506DCD"/>
    <w:rsid w:val="00507325"/>
    <w:rsid w:val="00507583"/>
    <w:rsid w:val="00507C36"/>
    <w:rsid w:val="00507C56"/>
    <w:rsid w:val="00507F13"/>
    <w:rsid w:val="0051034E"/>
    <w:rsid w:val="005109D4"/>
    <w:rsid w:val="00510CF4"/>
    <w:rsid w:val="0051105A"/>
    <w:rsid w:val="0051126F"/>
    <w:rsid w:val="0051160A"/>
    <w:rsid w:val="0051170D"/>
    <w:rsid w:val="00511735"/>
    <w:rsid w:val="005118BA"/>
    <w:rsid w:val="00511A4E"/>
    <w:rsid w:val="00511F61"/>
    <w:rsid w:val="005123C0"/>
    <w:rsid w:val="00512D87"/>
    <w:rsid w:val="0051301A"/>
    <w:rsid w:val="005130DA"/>
    <w:rsid w:val="00513430"/>
    <w:rsid w:val="0051354B"/>
    <w:rsid w:val="00513A23"/>
    <w:rsid w:val="00513DDA"/>
    <w:rsid w:val="00513E19"/>
    <w:rsid w:val="005148B4"/>
    <w:rsid w:val="00514B29"/>
    <w:rsid w:val="00514C5C"/>
    <w:rsid w:val="00514E8C"/>
    <w:rsid w:val="005152B1"/>
    <w:rsid w:val="005152F0"/>
    <w:rsid w:val="0051532D"/>
    <w:rsid w:val="00515832"/>
    <w:rsid w:val="00515856"/>
    <w:rsid w:val="00515F50"/>
    <w:rsid w:val="005162B7"/>
    <w:rsid w:val="005163E6"/>
    <w:rsid w:val="00516804"/>
    <w:rsid w:val="005172EC"/>
    <w:rsid w:val="0051740D"/>
    <w:rsid w:val="0051746E"/>
    <w:rsid w:val="005178CE"/>
    <w:rsid w:val="00517A2A"/>
    <w:rsid w:val="00517D9B"/>
    <w:rsid w:val="00517DF6"/>
    <w:rsid w:val="00517EBF"/>
    <w:rsid w:val="005205FF"/>
    <w:rsid w:val="00521356"/>
    <w:rsid w:val="00521955"/>
    <w:rsid w:val="00521CAB"/>
    <w:rsid w:val="00521DFB"/>
    <w:rsid w:val="005224EF"/>
    <w:rsid w:val="00522654"/>
    <w:rsid w:val="00522835"/>
    <w:rsid w:val="0052293D"/>
    <w:rsid w:val="00522AF4"/>
    <w:rsid w:val="00522F6E"/>
    <w:rsid w:val="00523499"/>
    <w:rsid w:val="0052373F"/>
    <w:rsid w:val="00523BC7"/>
    <w:rsid w:val="00523C08"/>
    <w:rsid w:val="00523C10"/>
    <w:rsid w:val="00523E23"/>
    <w:rsid w:val="005245D5"/>
    <w:rsid w:val="005247FE"/>
    <w:rsid w:val="00524889"/>
    <w:rsid w:val="0052575D"/>
    <w:rsid w:val="00525985"/>
    <w:rsid w:val="005259FC"/>
    <w:rsid w:val="00525A53"/>
    <w:rsid w:val="005260C7"/>
    <w:rsid w:val="005260F1"/>
    <w:rsid w:val="00526569"/>
    <w:rsid w:val="00526726"/>
    <w:rsid w:val="00526A27"/>
    <w:rsid w:val="00526F91"/>
    <w:rsid w:val="00527256"/>
    <w:rsid w:val="00527934"/>
    <w:rsid w:val="00527AC0"/>
    <w:rsid w:val="00527B57"/>
    <w:rsid w:val="00527C8D"/>
    <w:rsid w:val="00527C9C"/>
    <w:rsid w:val="00530034"/>
    <w:rsid w:val="005309A4"/>
    <w:rsid w:val="00530AC4"/>
    <w:rsid w:val="00531143"/>
    <w:rsid w:val="00531F4B"/>
    <w:rsid w:val="00531F7B"/>
    <w:rsid w:val="00532064"/>
    <w:rsid w:val="0053264D"/>
    <w:rsid w:val="0053268A"/>
    <w:rsid w:val="0053309E"/>
    <w:rsid w:val="005330FE"/>
    <w:rsid w:val="00533169"/>
    <w:rsid w:val="00533194"/>
    <w:rsid w:val="005332C8"/>
    <w:rsid w:val="00533B31"/>
    <w:rsid w:val="00534021"/>
    <w:rsid w:val="0053464E"/>
    <w:rsid w:val="005348C2"/>
    <w:rsid w:val="00534CBD"/>
    <w:rsid w:val="00534D48"/>
    <w:rsid w:val="005352C8"/>
    <w:rsid w:val="00535490"/>
    <w:rsid w:val="005354C1"/>
    <w:rsid w:val="00535975"/>
    <w:rsid w:val="00535F99"/>
    <w:rsid w:val="00536356"/>
    <w:rsid w:val="0053691D"/>
    <w:rsid w:val="00536BBB"/>
    <w:rsid w:val="00536CBB"/>
    <w:rsid w:val="00536DDD"/>
    <w:rsid w:val="00537033"/>
    <w:rsid w:val="005370FC"/>
    <w:rsid w:val="0053735E"/>
    <w:rsid w:val="00537403"/>
    <w:rsid w:val="0053745D"/>
    <w:rsid w:val="005376F8"/>
    <w:rsid w:val="005379EF"/>
    <w:rsid w:val="00537CBA"/>
    <w:rsid w:val="00540A37"/>
    <w:rsid w:val="00540B49"/>
    <w:rsid w:val="00541415"/>
    <w:rsid w:val="005418DB"/>
    <w:rsid w:val="00541B51"/>
    <w:rsid w:val="00542751"/>
    <w:rsid w:val="005434EA"/>
    <w:rsid w:val="005435CD"/>
    <w:rsid w:val="005436B8"/>
    <w:rsid w:val="00544E94"/>
    <w:rsid w:val="00545AA7"/>
    <w:rsid w:val="00545D55"/>
    <w:rsid w:val="005461A7"/>
    <w:rsid w:val="005461AB"/>
    <w:rsid w:val="0054659D"/>
    <w:rsid w:val="00546C6A"/>
    <w:rsid w:val="00546FBA"/>
    <w:rsid w:val="00547F04"/>
    <w:rsid w:val="005506BD"/>
    <w:rsid w:val="00550924"/>
    <w:rsid w:val="00550952"/>
    <w:rsid w:val="00550B1F"/>
    <w:rsid w:val="00550D63"/>
    <w:rsid w:val="00550EF1"/>
    <w:rsid w:val="00550FC4"/>
    <w:rsid w:val="0055101E"/>
    <w:rsid w:val="00551075"/>
    <w:rsid w:val="005513C8"/>
    <w:rsid w:val="00551E07"/>
    <w:rsid w:val="00552204"/>
    <w:rsid w:val="0055236E"/>
    <w:rsid w:val="005524F7"/>
    <w:rsid w:val="00552AAB"/>
    <w:rsid w:val="00553274"/>
    <w:rsid w:val="0055352C"/>
    <w:rsid w:val="005538A6"/>
    <w:rsid w:val="0055396C"/>
    <w:rsid w:val="00554CAB"/>
    <w:rsid w:val="00554F94"/>
    <w:rsid w:val="00555161"/>
    <w:rsid w:val="00555A59"/>
    <w:rsid w:val="00555BB7"/>
    <w:rsid w:val="00555DE6"/>
    <w:rsid w:val="00555EB3"/>
    <w:rsid w:val="005567F6"/>
    <w:rsid w:val="0055695F"/>
    <w:rsid w:val="00556E29"/>
    <w:rsid w:val="00556EC2"/>
    <w:rsid w:val="00557474"/>
    <w:rsid w:val="00557DAA"/>
    <w:rsid w:val="00557DAD"/>
    <w:rsid w:val="005605A8"/>
    <w:rsid w:val="00560721"/>
    <w:rsid w:val="00561138"/>
    <w:rsid w:val="00561443"/>
    <w:rsid w:val="00561572"/>
    <w:rsid w:val="00561699"/>
    <w:rsid w:val="0056194F"/>
    <w:rsid w:val="005619E1"/>
    <w:rsid w:val="00561A6A"/>
    <w:rsid w:val="00561EEE"/>
    <w:rsid w:val="00562152"/>
    <w:rsid w:val="00562629"/>
    <w:rsid w:val="005628FE"/>
    <w:rsid w:val="00562CAD"/>
    <w:rsid w:val="0056364B"/>
    <w:rsid w:val="00563D49"/>
    <w:rsid w:val="00564191"/>
    <w:rsid w:val="00564557"/>
    <w:rsid w:val="0056458C"/>
    <w:rsid w:val="00564628"/>
    <w:rsid w:val="005648B9"/>
    <w:rsid w:val="00564A3C"/>
    <w:rsid w:val="00564C5F"/>
    <w:rsid w:val="00564F82"/>
    <w:rsid w:val="005653AF"/>
    <w:rsid w:val="00565501"/>
    <w:rsid w:val="00565755"/>
    <w:rsid w:val="0056601E"/>
    <w:rsid w:val="00566406"/>
    <w:rsid w:val="005664A6"/>
    <w:rsid w:val="00566519"/>
    <w:rsid w:val="00566538"/>
    <w:rsid w:val="0056663C"/>
    <w:rsid w:val="0056725A"/>
    <w:rsid w:val="0056741F"/>
    <w:rsid w:val="00567647"/>
    <w:rsid w:val="0056781B"/>
    <w:rsid w:val="00567BE2"/>
    <w:rsid w:val="00567F96"/>
    <w:rsid w:val="00570102"/>
    <w:rsid w:val="00570505"/>
    <w:rsid w:val="00570541"/>
    <w:rsid w:val="00570FDD"/>
    <w:rsid w:val="005712E6"/>
    <w:rsid w:val="0057153C"/>
    <w:rsid w:val="00571E47"/>
    <w:rsid w:val="00572942"/>
    <w:rsid w:val="005730DB"/>
    <w:rsid w:val="00573251"/>
    <w:rsid w:val="005733A8"/>
    <w:rsid w:val="00573B5B"/>
    <w:rsid w:val="00573B78"/>
    <w:rsid w:val="00573F55"/>
    <w:rsid w:val="00574070"/>
    <w:rsid w:val="00575148"/>
    <w:rsid w:val="0057540E"/>
    <w:rsid w:val="005757B6"/>
    <w:rsid w:val="005761E2"/>
    <w:rsid w:val="0058000F"/>
    <w:rsid w:val="00580557"/>
    <w:rsid w:val="0058074F"/>
    <w:rsid w:val="00580A76"/>
    <w:rsid w:val="00581042"/>
    <w:rsid w:val="00581703"/>
    <w:rsid w:val="00581B15"/>
    <w:rsid w:val="00581E0A"/>
    <w:rsid w:val="005821DD"/>
    <w:rsid w:val="00583908"/>
    <w:rsid w:val="005844A7"/>
    <w:rsid w:val="00584757"/>
    <w:rsid w:val="00584E21"/>
    <w:rsid w:val="00584EF8"/>
    <w:rsid w:val="00585063"/>
    <w:rsid w:val="00585CD7"/>
    <w:rsid w:val="00585E41"/>
    <w:rsid w:val="0058608B"/>
    <w:rsid w:val="005863C1"/>
    <w:rsid w:val="0058654D"/>
    <w:rsid w:val="00586786"/>
    <w:rsid w:val="00586E49"/>
    <w:rsid w:val="005874AF"/>
    <w:rsid w:val="00587729"/>
    <w:rsid w:val="00587886"/>
    <w:rsid w:val="00587A66"/>
    <w:rsid w:val="00590147"/>
    <w:rsid w:val="0059028F"/>
    <w:rsid w:val="0059045E"/>
    <w:rsid w:val="0059068C"/>
    <w:rsid w:val="00590BD1"/>
    <w:rsid w:val="00590D26"/>
    <w:rsid w:val="00591276"/>
    <w:rsid w:val="00591490"/>
    <w:rsid w:val="0059151A"/>
    <w:rsid w:val="005916C9"/>
    <w:rsid w:val="00591883"/>
    <w:rsid w:val="00591C7E"/>
    <w:rsid w:val="00591D27"/>
    <w:rsid w:val="00591DCF"/>
    <w:rsid w:val="005929B4"/>
    <w:rsid w:val="00592A3C"/>
    <w:rsid w:val="005935DF"/>
    <w:rsid w:val="0059367F"/>
    <w:rsid w:val="00593720"/>
    <w:rsid w:val="00593909"/>
    <w:rsid w:val="00593A71"/>
    <w:rsid w:val="005941E1"/>
    <w:rsid w:val="005943E2"/>
    <w:rsid w:val="00594B8A"/>
    <w:rsid w:val="00595009"/>
    <w:rsid w:val="005954B7"/>
    <w:rsid w:val="0059571E"/>
    <w:rsid w:val="00595A05"/>
    <w:rsid w:val="00595F17"/>
    <w:rsid w:val="00595F3D"/>
    <w:rsid w:val="00595F89"/>
    <w:rsid w:val="00596053"/>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DDF"/>
    <w:rsid w:val="005A2EBF"/>
    <w:rsid w:val="005A380B"/>
    <w:rsid w:val="005A3B9E"/>
    <w:rsid w:val="005A4056"/>
    <w:rsid w:val="005A4890"/>
    <w:rsid w:val="005A49D4"/>
    <w:rsid w:val="005A4D7C"/>
    <w:rsid w:val="005A51C9"/>
    <w:rsid w:val="005A5A96"/>
    <w:rsid w:val="005A5D7F"/>
    <w:rsid w:val="005A5DC0"/>
    <w:rsid w:val="005A6B6D"/>
    <w:rsid w:val="005A6ED5"/>
    <w:rsid w:val="005A6F0E"/>
    <w:rsid w:val="005A6F57"/>
    <w:rsid w:val="005A71E8"/>
    <w:rsid w:val="005A7235"/>
    <w:rsid w:val="005A78B3"/>
    <w:rsid w:val="005A795B"/>
    <w:rsid w:val="005A7BAF"/>
    <w:rsid w:val="005B05FA"/>
    <w:rsid w:val="005B0652"/>
    <w:rsid w:val="005B09D6"/>
    <w:rsid w:val="005B1213"/>
    <w:rsid w:val="005B1B07"/>
    <w:rsid w:val="005B1B55"/>
    <w:rsid w:val="005B1C52"/>
    <w:rsid w:val="005B1DBD"/>
    <w:rsid w:val="005B2387"/>
    <w:rsid w:val="005B2414"/>
    <w:rsid w:val="005B26B0"/>
    <w:rsid w:val="005B330E"/>
    <w:rsid w:val="005B383D"/>
    <w:rsid w:val="005B3EBD"/>
    <w:rsid w:val="005B3F0C"/>
    <w:rsid w:val="005B43A8"/>
    <w:rsid w:val="005B48E8"/>
    <w:rsid w:val="005B4A25"/>
    <w:rsid w:val="005B4FFF"/>
    <w:rsid w:val="005B5093"/>
    <w:rsid w:val="005B564F"/>
    <w:rsid w:val="005B56D9"/>
    <w:rsid w:val="005B56EA"/>
    <w:rsid w:val="005B5BA3"/>
    <w:rsid w:val="005B5E62"/>
    <w:rsid w:val="005B6A8B"/>
    <w:rsid w:val="005B7230"/>
    <w:rsid w:val="005B7D76"/>
    <w:rsid w:val="005B7E97"/>
    <w:rsid w:val="005B7F46"/>
    <w:rsid w:val="005C07D2"/>
    <w:rsid w:val="005C09A7"/>
    <w:rsid w:val="005C102D"/>
    <w:rsid w:val="005C132C"/>
    <w:rsid w:val="005C17E7"/>
    <w:rsid w:val="005C17FB"/>
    <w:rsid w:val="005C1833"/>
    <w:rsid w:val="005C1838"/>
    <w:rsid w:val="005C18C2"/>
    <w:rsid w:val="005C1ACE"/>
    <w:rsid w:val="005C2063"/>
    <w:rsid w:val="005C244F"/>
    <w:rsid w:val="005C26AC"/>
    <w:rsid w:val="005C2767"/>
    <w:rsid w:val="005C2922"/>
    <w:rsid w:val="005C2988"/>
    <w:rsid w:val="005C2C01"/>
    <w:rsid w:val="005C2F60"/>
    <w:rsid w:val="005C30A7"/>
    <w:rsid w:val="005C323D"/>
    <w:rsid w:val="005C3772"/>
    <w:rsid w:val="005C39C3"/>
    <w:rsid w:val="005C3D2B"/>
    <w:rsid w:val="005C41F4"/>
    <w:rsid w:val="005C4229"/>
    <w:rsid w:val="005C4580"/>
    <w:rsid w:val="005C49BB"/>
    <w:rsid w:val="005C5065"/>
    <w:rsid w:val="005C52F3"/>
    <w:rsid w:val="005C564C"/>
    <w:rsid w:val="005C56EA"/>
    <w:rsid w:val="005C5803"/>
    <w:rsid w:val="005C6234"/>
    <w:rsid w:val="005C64DC"/>
    <w:rsid w:val="005C6605"/>
    <w:rsid w:val="005C6703"/>
    <w:rsid w:val="005C71A0"/>
    <w:rsid w:val="005C71F5"/>
    <w:rsid w:val="005C75B8"/>
    <w:rsid w:val="005C7802"/>
    <w:rsid w:val="005C7B50"/>
    <w:rsid w:val="005C7C30"/>
    <w:rsid w:val="005D029E"/>
    <w:rsid w:val="005D0427"/>
    <w:rsid w:val="005D0776"/>
    <w:rsid w:val="005D07AE"/>
    <w:rsid w:val="005D0A0B"/>
    <w:rsid w:val="005D0C83"/>
    <w:rsid w:val="005D0F22"/>
    <w:rsid w:val="005D113B"/>
    <w:rsid w:val="005D135F"/>
    <w:rsid w:val="005D1497"/>
    <w:rsid w:val="005D1732"/>
    <w:rsid w:val="005D1AB2"/>
    <w:rsid w:val="005D205F"/>
    <w:rsid w:val="005D2D9A"/>
    <w:rsid w:val="005D2FDD"/>
    <w:rsid w:val="005D35C0"/>
    <w:rsid w:val="005D3A6E"/>
    <w:rsid w:val="005D3B21"/>
    <w:rsid w:val="005D4019"/>
    <w:rsid w:val="005D41DC"/>
    <w:rsid w:val="005D460F"/>
    <w:rsid w:val="005D4DC5"/>
    <w:rsid w:val="005D51B6"/>
    <w:rsid w:val="005D522A"/>
    <w:rsid w:val="005D5442"/>
    <w:rsid w:val="005D5BA4"/>
    <w:rsid w:val="005D5C22"/>
    <w:rsid w:val="005D5E6C"/>
    <w:rsid w:val="005D63A9"/>
    <w:rsid w:val="005D6558"/>
    <w:rsid w:val="005D65D5"/>
    <w:rsid w:val="005D6C56"/>
    <w:rsid w:val="005D6F49"/>
    <w:rsid w:val="005D74FC"/>
    <w:rsid w:val="005D7A66"/>
    <w:rsid w:val="005D7BD5"/>
    <w:rsid w:val="005D7E8A"/>
    <w:rsid w:val="005E06FA"/>
    <w:rsid w:val="005E0C6E"/>
    <w:rsid w:val="005E11A5"/>
    <w:rsid w:val="005E13D4"/>
    <w:rsid w:val="005E1435"/>
    <w:rsid w:val="005E17E9"/>
    <w:rsid w:val="005E1F7E"/>
    <w:rsid w:val="005E21F3"/>
    <w:rsid w:val="005E235C"/>
    <w:rsid w:val="005E3078"/>
    <w:rsid w:val="005E34C0"/>
    <w:rsid w:val="005E392E"/>
    <w:rsid w:val="005E4514"/>
    <w:rsid w:val="005E4565"/>
    <w:rsid w:val="005E45F3"/>
    <w:rsid w:val="005E48EA"/>
    <w:rsid w:val="005E49CA"/>
    <w:rsid w:val="005E4ADD"/>
    <w:rsid w:val="005E4BAB"/>
    <w:rsid w:val="005E5384"/>
    <w:rsid w:val="005E5427"/>
    <w:rsid w:val="005E5428"/>
    <w:rsid w:val="005E54CA"/>
    <w:rsid w:val="005E5A74"/>
    <w:rsid w:val="005E5A7C"/>
    <w:rsid w:val="005E5C33"/>
    <w:rsid w:val="005E5D8E"/>
    <w:rsid w:val="005E6472"/>
    <w:rsid w:val="005E6976"/>
    <w:rsid w:val="005E6C7A"/>
    <w:rsid w:val="005E703B"/>
    <w:rsid w:val="005E721A"/>
    <w:rsid w:val="005E74EC"/>
    <w:rsid w:val="005E784C"/>
    <w:rsid w:val="005E7917"/>
    <w:rsid w:val="005E7AB6"/>
    <w:rsid w:val="005E7B1E"/>
    <w:rsid w:val="005E7CBC"/>
    <w:rsid w:val="005E7E4D"/>
    <w:rsid w:val="005F0854"/>
    <w:rsid w:val="005F0A62"/>
    <w:rsid w:val="005F0FA8"/>
    <w:rsid w:val="005F1C5D"/>
    <w:rsid w:val="005F2317"/>
    <w:rsid w:val="005F2550"/>
    <w:rsid w:val="005F262B"/>
    <w:rsid w:val="005F28A5"/>
    <w:rsid w:val="005F2B2D"/>
    <w:rsid w:val="005F2FD5"/>
    <w:rsid w:val="005F340A"/>
    <w:rsid w:val="005F3AE8"/>
    <w:rsid w:val="005F3B09"/>
    <w:rsid w:val="005F3B47"/>
    <w:rsid w:val="005F47C1"/>
    <w:rsid w:val="005F4926"/>
    <w:rsid w:val="005F4B6F"/>
    <w:rsid w:val="005F5009"/>
    <w:rsid w:val="005F5054"/>
    <w:rsid w:val="005F530F"/>
    <w:rsid w:val="005F5C41"/>
    <w:rsid w:val="005F60BE"/>
    <w:rsid w:val="005F65D9"/>
    <w:rsid w:val="005F6768"/>
    <w:rsid w:val="005F699C"/>
    <w:rsid w:val="005F69CF"/>
    <w:rsid w:val="005F6E39"/>
    <w:rsid w:val="005F6E58"/>
    <w:rsid w:val="005F7031"/>
    <w:rsid w:val="005F704C"/>
    <w:rsid w:val="005F789D"/>
    <w:rsid w:val="005F7A22"/>
    <w:rsid w:val="005F7B9D"/>
    <w:rsid w:val="005F7CF0"/>
    <w:rsid w:val="00600501"/>
    <w:rsid w:val="006009D5"/>
    <w:rsid w:val="00600B0C"/>
    <w:rsid w:val="00600D1A"/>
    <w:rsid w:val="00601038"/>
    <w:rsid w:val="00601E52"/>
    <w:rsid w:val="00602C4B"/>
    <w:rsid w:val="00602DFA"/>
    <w:rsid w:val="006031D1"/>
    <w:rsid w:val="006033BF"/>
    <w:rsid w:val="00603702"/>
    <w:rsid w:val="00603B4B"/>
    <w:rsid w:val="00603F20"/>
    <w:rsid w:val="006046B5"/>
    <w:rsid w:val="00604F37"/>
    <w:rsid w:val="0060508A"/>
    <w:rsid w:val="006055AF"/>
    <w:rsid w:val="00605942"/>
    <w:rsid w:val="00605C9F"/>
    <w:rsid w:val="00606366"/>
    <w:rsid w:val="006068E8"/>
    <w:rsid w:val="00606ADB"/>
    <w:rsid w:val="00606C07"/>
    <w:rsid w:val="006072DE"/>
    <w:rsid w:val="006075F4"/>
    <w:rsid w:val="006078A8"/>
    <w:rsid w:val="00607BAD"/>
    <w:rsid w:val="00607EC7"/>
    <w:rsid w:val="0061048A"/>
    <w:rsid w:val="00610959"/>
    <w:rsid w:val="006109B7"/>
    <w:rsid w:val="00610AE7"/>
    <w:rsid w:val="00610EC7"/>
    <w:rsid w:val="00611178"/>
    <w:rsid w:val="0061148D"/>
    <w:rsid w:val="00611A29"/>
    <w:rsid w:val="00611D01"/>
    <w:rsid w:val="00611F1E"/>
    <w:rsid w:val="00612010"/>
    <w:rsid w:val="006122EC"/>
    <w:rsid w:val="006124B3"/>
    <w:rsid w:val="00612611"/>
    <w:rsid w:val="00612622"/>
    <w:rsid w:val="0061279A"/>
    <w:rsid w:val="00612C60"/>
    <w:rsid w:val="00613009"/>
    <w:rsid w:val="006132EA"/>
    <w:rsid w:val="00613CA5"/>
    <w:rsid w:val="00613E24"/>
    <w:rsid w:val="0061401C"/>
    <w:rsid w:val="0061420B"/>
    <w:rsid w:val="00614287"/>
    <w:rsid w:val="00614BD4"/>
    <w:rsid w:val="00614D33"/>
    <w:rsid w:val="0061537D"/>
    <w:rsid w:val="0061537F"/>
    <w:rsid w:val="006156D7"/>
    <w:rsid w:val="00615CF1"/>
    <w:rsid w:val="00615DEA"/>
    <w:rsid w:val="00615E26"/>
    <w:rsid w:val="00616675"/>
    <w:rsid w:val="006166CD"/>
    <w:rsid w:val="00616A60"/>
    <w:rsid w:val="00616D0C"/>
    <w:rsid w:val="00616EE6"/>
    <w:rsid w:val="006171FB"/>
    <w:rsid w:val="00617283"/>
    <w:rsid w:val="006175AE"/>
    <w:rsid w:val="006177B0"/>
    <w:rsid w:val="00617A2A"/>
    <w:rsid w:val="00617B5B"/>
    <w:rsid w:val="0062036B"/>
    <w:rsid w:val="006207F4"/>
    <w:rsid w:val="00620C67"/>
    <w:rsid w:val="00621407"/>
    <w:rsid w:val="00621479"/>
    <w:rsid w:val="006214D7"/>
    <w:rsid w:val="00621646"/>
    <w:rsid w:val="00621711"/>
    <w:rsid w:val="00621803"/>
    <w:rsid w:val="00621A34"/>
    <w:rsid w:val="006220F1"/>
    <w:rsid w:val="0062269A"/>
    <w:rsid w:val="006237F5"/>
    <w:rsid w:val="00623C54"/>
    <w:rsid w:val="00623E46"/>
    <w:rsid w:val="00623E5A"/>
    <w:rsid w:val="00624104"/>
    <w:rsid w:val="00624604"/>
    <w:rsid w:val="00624A17"/>
    <w:rsid w:val="00624BA2"/>
    <w:rsid w:val="00624D2C"/>
    <w:rsid w:val="00624DD0"/>
    <w:rsid w:val="00624F7F"/>
    <w:rsid w:val="00625145"/>
    <w:rsid w:val="00625367"/>
    <w:rsid w:val="00625447"/>
    <w:rsid w:val="00625EB0"/>
    <w:rsid w:val="00625ED6"/>
    <w:rsid w:val="006262EE"/>
    <w:rsid w:val="006266AC"/>
    <w:rsid w:val="00626768"/>
    <w:rsid w:val="0062677B"/>
    <w:rsid w:val="00626DE4"/>
    <w:rsid w:val="00627402"/>
    <w:rsid w:val="00627474"/>
    <w:rsid w:val="006274D8"/>
    <w:rsid w:val="006278D2"/>
    <w:rsid w:val="006279F9"/>
    <w:rsid w:val="00627CEA"/>
    <w:rsid w:val="00627E37"/>
    <w:rsid w:val="00630480"/>
    <w:rsid w:val="0063058E"/>
    <w:rsid w:val="006305F8"/>
    <w:rsid w:val="00630E44"/>
    <w:rsid w:val="006313F7"/>
    <w:rsid w:val="006315CB"/>
    <w:rsid w:val="0063197B"/>
    <w:rsid w:val="00631DA7"/>
    <w:rsid w:val="00632200"/>
    <w:rsid w:val="006327BB"/>
    <w:rsid w:val="00632B9C"/>
    <w:rsid w:val="00632F18"/>
    <w:rsid w:val="006332D7"/>
    <w:rsid w:val="0063333D"/>
    <w:rsid w:val="006338EE"/>
    <w:rsid w:val="00633C7B"/>
    <w:rsid w:val="00634225"/>
    <w:rsid w:val="00634F0D"/>
    <w:rsid w:val="00635003"/>
    <w:rsid w:val="006351CE"/>
    <w:rsid w:val="006352FD"/>
    <w:rsid w:val="00635B15"/>
    <w:rsid w:val="00635D02"/>
    <w:rsid w:val="00635D76"/>
    <w:rsid w:val="00636037"/>
    <w:rsid w:val="006362E1"/>
    <w:rsid w:val="006367DA"/>
    <w:rsid w:val="00636B49"/>
    <w:rsid w:val="00637053"/>
    <w:rsid w:val="006370E1"/>
    <w:rsid w:val="00637382"/>
    <w:rsid w:val="006375B2"/>
    <w:rsid w:val="006375BB"/>
    <w:rsid w:val="00637865"/>
    <w:rsid w:val="0063788C"/>
    <w:rsid w:val="00640059"/>
    <w:rsid w:val="00640304"/>
    <w:rsid w:val="00640713"/>
    <w:rsid w:val="006409EE"/>
    <w:rsid w:val="00640BF7"/>
    <w:rsid w:val="00640FFF"/>
    <w:rsid w:val="00641436"/>
    <w:rsid w:val="00641761"/>
    <w:rsid w:val="006420C2"/>
    <w:rsid w:val="006425FC"/>
    <w:rsid w:val="00642631"/>
    <w:rsid w:val="0064289D"/>
    <w:rsid w:val="00642DF5"/>
    <w:rsid w:val="0064304A"/>
    <w:rsid w:val="00643765"/>
    <w:rsid w:val="0064380B"/>
    <w:rsid w:val="00643A4F"/>
    <w:rsid w:val="00643AAB"/>
    <w:rsid w:val="00643FF5"/>
    <w:rsid w:val="006440D9"/>
    <w:rsid w:val="006441FD"/>
    <w:rsid w:val="006442BE"/>
    <w:rsid w:val="00644354"/>
    <w:rsid w:val="0064446D"/>
    <w:rsid w:val="00644CB1"/>
    <w:rsid w:val="00644E5A"/>
    <w:rsid w:val="00644F2C"/>
    <w:rsid w:val="00644F8F"/>
    <w:rsid w:val="006450DD"/>
    <w:rsid w:val="00645141"/>
    <w:rsid w:val="00645349"/>
    <w:rsid w:val="00645AEE"/>
    <w:rsid w:val="00646428"/>
    <w:rsid w:val="00646677"/>
    <w:rsid w:val="00646984"/>
    <w:rsid w:val="00646AFD"/>
    <w:rsid w:val="0064707F"/>
    <w:rsid w:val="0064717F"/>
    <w:rsid w:val="006471E8"/>
    <w:rsid w:val="00647E90"/>
    <w:rsid w:val="00647FA3"/>
    <w:rsid w:val="006500F7"/>
    <w:rsid w:val="00650400"/>
    <w:rsid w:val="0065052D"/>
    <w:rsid w:val="00650732"/>
    <w:rsid w:val="00650769"/>
    <w:rsid w:val="00651012"/>
    <w:rsid w:val="006516B7"/>
    <w:rsid w:val="006518E4"/>
    <w:rsid w:val="00651FB8"/>
    <w:rsid w:val="006520D5"/>
    <w:rsid w:val="0065239B"/>
    <w:rsid w:val="00652BA0"/>
    <w:rsid w:val="00653045"/>
    <w:rsid w:val="0065375E"/>
    <w:rsid w:val="00653A25"/>
    <w:rsid w:val="00653D93"/>
    <w:rsid w:val="00653FDA"/>
    <w:rsid w:val="006541A0"/>
    <w:rsid w:val="00654723"/>
    <w:rsid w:val="006547BF"/>
    <w:rsid w:val="00654E99"/>
    <w:rsid w:val="00654ED0"/>
    <w:rsid w:val="00655104"/>
    <w:rsid w:val="0065541B"/>
    <w:rsid w:val="0065548F"/>
    <w:rsid w:val="00655633"/>
    <w:rsid w:val="0065573C"/>
    <w:rsid w:val="006559BB"/>
    <w:rsid w:val="00655A99"/>
    <w:rsid w:val="00655D93"/>
    <w:rsid w:val="00655E86"/>
    <w:rsid w:val="00656614"/>
    <w:rsid w:val="00656C4D"/>
    <w:rsid w:val="006577CD"/>
    <w:rsid w:val="00657CCC"/>
    <w:rsid w:val="00657DB6"/>
    <w:rsid w:val="00660162"/>
    <w:rsid w:val="0066036D"/>
    <w:rsid w:val="006604FA"/>
    <w:rsid w:val="006606AA"/>
    <w:rsid w:val="00660879"/>
    <w:rsid w:val="00660B3F"/>
    <w:rsid w:val="006610B1"/>
    <w:rsid w:val="00661639"/>
    <w:rsid w:val="00661655"/>
    <w:rsid w:val="0066174D"/>
    <w:rsid w:val="00661DC2"/>
    <w:rsid w:val="00661E36"/>
    <w:rsid w:val="00661F16"/>
    <w:rsid w:val="006621AE"/>
    <w:rsid w:val="0066318A"/>
    <w:rsid w:val="006631D3"/>
    <w:rsid w:val="00663D0F"/>
    <w:rsid w:val="00664525"/>
    <w:rsid w:val="0066465B"/>
    <w:rsid w:val="00664975"/>
    <w:rsid w:val="00664C81"/>
    <w:rsid w:val="0066500E"/>
    <w:rsid w:val="0066521A"/>
    <w:rsid w:val="0066540C"/>
    <w:rsid w:val="00665E70"/>
    <w:rsid w:val="00665EAE"/>
    <w:rsid w:val="00665FF1"/>
    <w:rsid w:val="0066617C"/>
    <w:rsid w:val="006661EA"/>
    <w:rsid w:val="00666749"/>
    <w:rsid w:val="00666909"/>
    <w:rsid w:val="00666EBC"/>
    <w:rsid w:val="00667189"/>
    <w:rsid w:val="006671F0"/>
    <w:rsid w:val="0066749E"/>
    <w:rsid w:val="00667C84"/>
    <w:rsid w:val="00667CCB"/>
    <w:rsid w:val="00667EFD"/>
    <w:rsid w:val="00670475"/>
    <w:rsid w:val="00670770"/>
    <w:rsid w:val="00670B8C"/>
    <w:rsid w:val="00670C4A"/>
    <w:rsid w:val="00671F3E"/>
    <w:rsid w:val="006723C0"/>
    <w:rsid w:val="00672482"/>
    <w:rsid w:val="00672947"/>
    <w:rsid w:val="00672A18"/>
    <w:rsid w:val="0067322C"/>
    <w:rsid w:val="006735D0"/>
    <w:rsid w:val="0067365C"/>
    <w:rsid w:val="006739E9"/>
    <w:rsid w:val="00673DC9"/>
    <w:rsid w:val="006741CE"/>
    <w:rsid w:val="006746BD"/>
    <w:rsid w:val="00674B90"/>
    <w:rsid w:val="00674BF2"/>
    <w:rsid w:val="00674D52"/>
    <w:rsid w:val="00674E43"/>
    <w:rsid w:val="00674F93"/>
    <w:rsid w:val="0067546F"/>
    <w:rsid w:val="00675A06"/>
    <w:rsid w:val="00675F8E"/>
    <w:rsid w:val="00676287"/>
    <w:rsid w:val="00676CE4"/>
    <w:rsid w:val="00676D4B"/>
    <w:rsid w:val="00676EC2"/>
    <w:rsid w:val="00676F61"/>
    <w:rsid w:val="00676FA5"/>
    <w:rsid w:val="006770EF"/>
    <w:rsid w:val="006771A4"/>
    <w:rsid w:val="006771AD"/>
    <w:rsid w:val="0067728F"/>
    <w:rsid w:val="006774A8"/>
    <w:rsid w:val="00677572"/>
    <w:rsid w:val="00677DC1"/>
    <w:rsid w:val="00680064"/>
    <w:rsid w:val="006802E6"/>
    <w:rsid w:val="00681229"/>
    <w:rsid w:val="00681514"/>
    <w:rsid w:val="0068185E"/>
    <w:rsid w:val="006819B3"/>
    <w:rsid w:val="00681BE5"/>
    <w:rsid w:val="00681E30"/>
    <w:rsid w:val="0068228F"/>
    <w:rsid w:val="0068329C"/>
    <w:rsid w:val="0068379B"/>
    <w:rsid w:val="00683D79"/>
    <w:rsid w:val="00683D98"/>
    <w:rsid w:val="00683D99"/>
    <w:rsid w:val="00684079"/>
    <w:rsid w:val="00684482"/>
    <w:rsid w:val="0068484C"/>
    <w:rsid w:val="0068489C"/>
    <w:rsid w:val="006848EE"/>
    <w:rsid w:val="006856AA"/>
    <w:rsid w:val="0068629B"/>
    <w:rsid w:val="00686425"/>
    <w:rsid w:val="0068645C"/>
    <w:rsid w:val="006865C2"/>
    <w:rsid w:val="00686C12"/>
    <w:rsid w:val="00686C91"/>
    <w:rsid w:val="00686D75"/>
    <w:rsid w:val="006870D6"/>
    <w:rsid w:val="0068736A"/>
    <w:rsid w:val="0068749F"/>
    <w:rsid w:val="00687D17"/>
    <w:rsid w:val="00690024"/>
    <w:rsid w:val="006903A4"/>
    <w:rsid w:val="00690CAA"/>
    <w:rsid w:val="00690EFB"/>
    <w:rsid w:val="0069137B"/>
    <w:rsid w:val="006913EC"/>
    <w:rsid w:val="006914B7"/>
    <w:rsid w:val="00691742"/>
    <w:rsid w:val="00691A66"/>
    <w:rsid w:val="00691DEE"/>
    <w:rsid w:val="00692242"/>
    <w:rsid w:val="0069236E"/>
    <w:rsid w:val="00692704"/>
    <w:rsid w:val="00692A9C"/>
    <w:rsid w:val="00692D88"/>
    <w:rsid w:val="00692E67"/>
    <w:rsid w:val="00692F9E"/>
    <w:rsid w:val="00693ACF"/>
    <w:rsid w:val="00693EE5"/>
    <w:rsid w:val="00694081"/>
    <w:rsid w:val="006944C5"/>
    <w:rsid w:val="00694B8D"/>
    <w:rsid w:val="006951DB"/>
    <w:rsid w:val="0069561C"/>
    <w:rsid w:val="00695634"/>
    <w:rsid w:val="00695CA9"/>
    <w:rsid w:val="0069600D"/>
    <w:rsid w:val="006963AE"/>
    <w:rsid w:val="00697053"/>
    <w:rsid w:val="0069732F"/>
    <w:rsid w:val="00697912"/>
    <w:rsid w:val="006A02DC"/>
    <w:rsid w:val="006A0402"/>
    <w:rsid w:val="006A066A"/>
    <w:rsid w:val="006A06CA"/>
    <w:rsid w:val="006A083E"/>
    <w:rsid w:val="006A0D86"/>
    <w:rsid w:val="006A0FFD"/>
    <w:rsid w:val="006A1170"/>
    <w:rsid w:val="006A14A3"/>
    <w:rsid w:val="006A159D"/>
    <w:rsid w:val="006A18BF"/>
    <w:rsid w:val="006A1AD3"/>
    <w:rsid w:val="006A1D3E"/>
    <w:rsid w:val="006A1F58"/>
    <w:rsid w:val="006A242E"/>
    <w:rsid w:val="006A26AB"/>
    <w:rsid w:val="006A298D"/>
    <w:rsid w:val="006A2BB4"/>
    <w:rsid w:val="006A2F80"/>
    <w:rsid w:val="006A3CD3"/>
    <w:rsid w:val="006A3F19"/>
    <w:rsid w:val="006A3FD6"/>
    <w:rsid w:val="006A4076"/>
    <w:rsid w:val="006A436F"/>
    <w:rsid w:val="006A4E5B"/>
    <w:rsid w:val="006A4FA5"/>
    <w:rsid w:val="006A59D8"/>
    <w:rsid w:val="006A5A4B"/>
    <w:rsid w:val="006A62F1"/>
    <w:rsid w:val="006A6B7B"/>
    <w:rsid w:val="006A6BD1"/>
    <w:rsid w:val="006A7279"/>
    <w:rsid w:val="006A77B1"/>
    <w:rsid w:val="006A7855"/>
    <w:rsid w:val="006A78F8"/>
    <w:rsid w:val="006A7A03"/>
    <w:rsid w:val="006A7C26"/>
    <w:rsid w:val="006A7CD2"/>
    <w:rsid w:val="006A7E27"/>
    <w:rsid w:val="006B010E"/>
    <w:rsid w:val="006B03CA"/>
    <w:rsid w:val="006B0494"/>
    <w:rsid w:val="006B091F"/>
    <w:rsid w:val="006B0B1E"/>
    <w:rsid w:val="006B0CAF"/>
    <w:rsid w:val="006B0ED0"/>
    <w:rsid w:val="006B0EED"/>
    <w:rsid w:val="006B147E"/>
    <w:rsid w:val="006B14F8"/>
    <w:rsid w:val="006B1DF6"/>
    <w:rsid w:val="006B233F"/>
    <w:rsid w:val="006B275E"/>
    <w:rsid w:val="006B28EA"/>
    <w:rsid w:val="006B2B2C"/>
    <w:rsid w:val="006B2DA3"/>
    <w:rsid w:val="006B2FBB"/>
    <w:rsid w:val="006B378A"/>
    <w:rsid w:val="006B3BD5"/>
    <w:rsid w:val="006B4185"/>
    <w:rsid w:val="006B4224"/>
    <w:rsid w:val="006B4493"/>
    <w:rsid w:val="006B453E"/>
    <w:rsid w:val="006B4772"/>
    <w:rsid w:val="006B4B62"/>
    <w:rsid w:val="006B53DC"/>
    <w:rsid w:val="006B5423"/>
    <w:rsid w:val="006B5855"/>
    <w:rsid w:val="006B5AB2"/>
    <w:rsid w:val="006B5BB6"/>
    <w:rsid w:val="006B5BC7"/>
    <w:rsid w:val="006B5C67"/>
    <w:rsid w:val="006B6B5D"/>
    <w:rsid w:val="006B6BF6"/>
    <w:rsid w:val="006B6C0D"/>
    <w:rsid w:val="006B7652"/>
    <w:rsid w:val="006B7A88"/>
    <w:rsid w:val="006C031D"/>
    <w:rsid w:val="006C08D5"/>
    <w:rsid w:val="006C166D"/>
    <w:rsid w:val="006C1818"/>
    <w:rsid w:val="006C1BA7"/>
    <w:rsid w:val="006C1D7E"/>
    <w:rsid w:val="006C1F8B"/>
    <w:rsid w:val="006C2721"/>
    <w:rsid w:val="006C2B18"/>
    <w:rsid w:val="006C2BE5"/>
    <w:rsid w:val="006C316A"/>
    <w:rsid w:val="006C3674"/>
    <w:rsid w:val="006C3868"/>
    <w:rsid w:val="006C38FF"/>
    <w:rsid w:val="006C3E6E"/>
    <w:rsid w:val="006C3EC0"/>
    <w:rsid w:val="006C3EEA"/>
    <w:rsid w:val="006C3F92"/>
    <w:rsid w:val="006C42FA"/>
    <w:rsid w:val="006C43A6"/>
    <w:rsid w:val="006C4694"/>
    <w:rsid w:val="006C4A4A"/>
    <w:rsid w:val="006C4E89"/>
    <w:rsid w:val="006C53EB"/>
    <w:rsid w:val="006C5434"/>
    <w:rsid w:val="006C5D29"/>
    <w:rsid w:val="006C6277"/>
    <w:rsid w:val="006C6348"/>
    <w:rsid w:val="006C650D"/>
    <w:rsid w:val="006C69A5"/>
    <w:rsid w:val="006C6FA0"/>
    <w:rsid w:val="006C702F"/>
    <w:rsid w:val="006C7740"/>
    <w:rsid w:val="006D0389"/>
    <w:rsid w:val="006D03CD"/>
    <w:rsid w:val="006D07E5"/>
    <w:rsid w:val="006D0848"/>
    <w:rsid w:val="006D0BA5"/>
    <w:rsid w:val="006D0C15"/>
    <w:rsid w:val="006D0D8B"/>
    <w:rsid w:val="006D0FBF"/>
    <w:rsid w:val="006D10DC"/>
    <w:rsid w:val="006D10F2"/>
    <w:rsid w:val="006D1586"/>
    <w:rsid w:val="006D19C1"/>
    <w:rsid w:val="006D258E"/>
    <w:rsid w:val="006D2785"/>
    <w:rsid w:val="006D2827"/>
    <w:rsid w:val="006D2848"/>
    <w:rsid w:val="006D2B19"/>
    <w:rsid w:val="006D2EC9"/>
    <w:rsid w:val="006D336E"/>
    <w:rsid w:val="006D3592"/>
    <w:rsid w:val="006D3A05"/>
    <w:rsid w:val="006D3B62"/>
    <w:rsid w:val="006D3EF8"/>
    <w:rsid w:val="006D3FDF"/>
    <w:rsid w:val="006D4527"/>
    <w:rsid w:val="006D4A72"/>
    <w:rsid w:val="006D4B05"/>
    <w:rsid w:val="006D4F86"/>
    <w:rsid w:val="006D5B35"/>
    <w:rsid w:val="006D5F98"/>
    <w:rsid w:val="006D6237"/>
    <w:rsid w:val="006D6665"/>
    <w:rsid w:val="006D7098"/>
    <w:rsid w:val="006D740E"/>
    <w:rsid w:val="006D7F72"/>
    <w:rsid w:val="006E00B7"/>
    <w:rsid w:val="006E0E29"/>
    <w:rsid w:val="006E0E5B"/>
    <w:rsid w:val="006E12A0"/>
    <w:rsid w:val="006E154E"/>
    <w:rsid w:val="006E17DD"/>
    <w:rsid w:val="006E1AF3"/>
    <w:rsid w:val="006E22ED"/>
    <w:rsid w:val="006E2F03"/>
    <w:rsid w:val="006E3023"/>
    <w:rsid w:val="006E3369"/>
    <w:rsid w:val="006E3525"/>
    <w:rsid w:val="006E3D12"/>
    <w:rsid w:val="006E4234"/>
    <w:rsid w:val="006E449C"/>
    <w:rsid w:val="006E4713"/>
    <w:rsid w:val="006E4726"/>
    <w:rsid w:val="006E4E72"/>
    <w:rsid w:val="006E4E82"/>
    <w:rsid w:val="006E50D0"/>
    <w:rsid w:val="006E56FE"/>
    <w:rsid w:val="006E5F41"/>
    <w:rsid w:val="006E643E"/>
    <w:rsid w:val="006E64BD"/>
    <w:rsid w:val="006E663E"/>
    <w:rsid w:val="006E6EDF"/>
    <w:rsid w:val="006E6FEA"/>
    <w:rsid w:val="006E7BA5"/>
    <w:rsid w:val="006E7E8C"/>
    <w:rsid w:val="006F01B0"/>
    <w:rsid w:val="006F01E8"/>
    <w:rsid w:val="006F02D7"/>
    <w:rsid w:val="006F06C0"/>
    <w:rsid w:val="006F0864"/>
    <w:rsid w:val="006F0EBB"/>
    <w:rsid w:val="006F0FCF"/>
    <w:rsid w:val="006F1177"/>
    <w:rsid w:val="006F174D"/>
    <w:rsid w:val="006F1A6A"/>
    <w:rsid w:val="006F1C00"/>
    <w:rsid w:val="006F1E96"/>
    <w:rsid w:val="006F21C0"/>
    <w:rsid w:val="006F2706"/>
    <w:rsid w:val="006F2990"/>
    <w:rsid w:val="006F2B33"/>
    <w:rsid w:val="006F2D24"/>
    <w:rsid w:val="006F2F8E"/>
    <w:rsid w:val="006F34BB"/>
    <w:rsid w:val="006F352A"/>
    <w:rsid w:val="006F37F7"/>
    <w:rsid w:val="006F3909"/>
    <w:rsid w:val="006F4036"/>
    <w:rsid w:val="006F41CC"/>
    <w:rsid w:val="006F4284"/>
    <w:rsid w:val="006F428E"/>
    <w:rsid w:val="006F48E1"/>
    <w:rsid w:val="006F4B9B"/>
    <w:rsid w:val="006F4CCE"/>
    <w:rsid w:val="006F4FA0"/>
    <w:rsid w:val="006F5096"/>
    <w:rsid w:val="006F5160"/>
    <w:rsid w:val="006F5374"/>
    <w:rsid w:val="006F60DF"/>
    <w:rsid w:val="006F64DE"/>
    <w:rsid w:val="006F6766"/>
    <w:rsid w:val="006F68C1"/>
    <w:rsid w:val="006F6CE2"/>
    <w:rsid w:val="006F6E10"/>
    <w:rsid w:val="006F7A2E"/>
    <w:rsid w:val="006F7A80"/>
    <w:rsid w:val="007004E2"/>
    <w:rsid w:val="00700F4A"/>
    <w:rsid w:val="00700F57"/>
    <w:rsid w:val="007014F8"/>
    <w:rsid w:val="0070150D"/>
    <w:rsid w:val="007016D2"/>
    <w:rsid w:val="007018D8"/>
    <w:rsid w:val="00701979"/>
    <w:rsid w:val="00701C6E"/>
    <w:rsid w:val="007029E8"/>
    <w:rsid w:val="00703107"/>
    <w:rsid w:val="00703138"/>
    <w:rsid w:val="0070315D"/>
    <w:rsid w:val="00703277"/>
    <w:rsid w:val="0070356D"/>
    <w:rsid w:val="007038A6"/>
    <w:rsid w:val="00703981"/>
    <w:rsid w:val="007039A6"/>
    <w:rsid w:val="00703B92"/>
    <w:rsid w:val="00703CD7"/>
    <w:rsid w:val="00703CDF"/>
    <w:rsid w:val="00703D7E"/>
    <w:rsid w:val="00703E73"/>
    <w:rsid w:val="0070495F"/>
    <w:rsid w:val="00704A08"/>
    <w:rsid w:val="00704B6E"/>
    <w:rsid w:val="00704F10"/>
    <w:rsid w:val="00704F73"/>
    <w:rsid w:val="0070508D"/>
    <w:rsid w:val="0070542E"/>
    <w:rsid w:val="00705849"/>
    <w:rsid w:val="00705949"/>
    <w:rsid w:val="00705A8B"/>
    <w:rsid w:val="00705E33"/>
    <w:rsid w:val="0070604A"/>
    <w:rsid w:val="007060D4"/>
    <w:rsid w:val="0070624C"/>
    <w:rsid w:val="00706451"/>
    <w:rsid w:val="00707724"/>
    <w:rsid w:val="00707E0F"/>
    <w:rsid w:val="007104D4"/>
    <w:rsid w:val="0071068A"/>
    <w:rsid w:val="007106CE"/>
    <w:rsid w:val="00710E19"/>
    <w:rsid w:val="00710E52"/>
    <w:rsid w:val="007114C9"/>
    <w:rsid w:val="0071154B"/>
    <w:rsid w:val="0071174F"/>
    <w:rsid w:val="0071196A"/>
    <w:rsid w:val="007120FD"/>
    <w:rsid w:val="0071243C"/>
    <w:rsid w:val="007129A4"/>
    <w:rsid w:val="007130CA"/>
    <w:rsid w:val="007131CF"/>
    <w:rsid w:val="007133C0"/>
    <w:rsid w:val="00713613"/>
    <w:rsid w:val="007137C6"/>
    <w:rsid w:val="007138FC"/>
    <w:rsid w:val="0071393D"/>
    <w:rsid w:val="00713BEF"/>
    <w:rsid w:val="00713E79"/>
    <w:rsid w:val="00714073"/>
    <w:rsid w:val="00714245"/>
    <w:rsid w:val="00715441"/>
    <w:rsid w:val="00715739"/>
    <w:rsid w:val="0071576C"/>
    <w:rsid w:val="00715C94"/>
    <w:rsid w:val="007165F0"/>
    <w:rsid w:val="0071671B"/>
    <w:rsid w:val="00716759"/>
    <w:rsid w:val="00716A09"/>
    <w:rsid w:val="007170DB"/>
    <w:rsid w:val="00717847"/>
    <w:rsid w:val="00717880"/>
    <w:rsid w:val="00717CA8"/>
    <w:rsid w:val="007205E7"/>
    <w:rsid w:val="007209C4"/>
    <w:rsid w:val="00721E9E"/>
    <w:rsid w:val="00722246"/>
    <w:rsid w:val="0072247D"/>
    <w:rsid w:val="007227FE"/>
    <w:rsid w:val="007228F8"/>
    <w:rsid w:val="007233C3"/>
    <w:rsid w:val="007238D7"/>
    <w:rsid w:val="00723C95"/>
    <w:rsid w:val="007244E7"/>
    <w:rsid w:val="0072505F"/>
    <w:rsid w:val="00725261"/>
    <w:rsid w:val="00725B00"/>
    <w:rsid w:val="00725E9F"/>
    <w:rsid w:val="00726012"/>
    <w:rsid w:val="0072680C"/>
    <w:rsid w:val="00726B3D"/>
    <w:rsid w:val="00726C64"/>
    <w:rsid w:val="00727FCC"/>
    <w:rsid w:val="007302C6"/>
    <w:rsid w:val="007307FA"/>
    <w:rsid w:val="007310B7"/>
    <w:rsid w:val="00731237"/>
    <w:rsid w:val="00731245"/>
    <w:rsid w:val="00731A22"/>
    <w:rsid w:val="0073207E"/>
    <w:rsid w:val="00732523"/>
    <w:rsid w:val="00732664"/>
    <w:rsid w:val="007328B9"/>
    <w:rsid w:val="00732BA7"/>
    <w:rsid w:val="007333EA"/>
    <w:rsid w:val="00733601"/>
    <w:rsid w:val="00733A57"/>
    <w:rsid w:val="00733F36"/>
    <w:rsid w:val="00733F6F"/>
    <w:rsid w:val="007340CE"/>
    <w:rsid w:val="00734781"/>
    <w:rsid w:val="007349FC"/>
    <w:rsid w:val="00734B6F"/>
    <w:rsid w:val="00734DFD"/>
    <w:rsid w:val="00734FF5"/>
    <w:rsid w:val="007351A5"/>
    <w:rsid w:val="00735293"/>
    <w:rsid w:val="00735376"/>
    <w:rsid w:val="0073558F"/>
    <w:rsid w:val="007363EA"/>
    <w:rsid w:val="00736A02"/>
    <w:rsid w:val="00736E06"/>
    <w:rsid w:val="00736E37"/>
    <w:rsid w:val="00737286"/>
    <w:rsid w:val="007373DB"/>
    <w:rsid w:val="00737847"/>
    <w:rsid w:val="00737F27"/>
    <w:rsid w:val="00737FD3"/>
    <w:rsid w:val="00740240"/>
    <w:rsid w:val="007403D5"/>
    <w:rsid w:val="007407DB"/>
    <w:rsid w:val="00740AF0"/>
    <w:rsid w:val="00740BFC"/>
    <w:rsid w:val="00740F76"/>
    <w:rsid w:val="00741037"/>
    <w:rsid w:val="00741D4D"/>
    <w:rsid w:val="00742088"/>
    <w:rsid w:val="007422B3"/>
    <w:rsid w:val="00742402"/>
    <w:rsid w:val="007424BF"/>
    <w:rsid w:val="00742997"/>
    <w:rsid w:val="00743442"/>
    <w:rsid w:val="007435F1"/>
    <w:rsid w:val="00743DDD"/>
    <w:rsid w:val="00744620"/>
    <w:rsid w:val="00744625"/>
    <w:rsid w:val="007446BB"/>
    <w:rsid w:val="00744AF1"/>
    <w:rsid w:val="00744C06"/>
    <w:rsid w:val="007455BB"/>
    <w:rsid w:val="00745882"/>
    <w:rsid w:val="00745A04"/>
    <w:rsid w:val="00745A0F"/>
    <w:rsid w:val="00745C91"/>
    <w:rsid w:val="00745DFD"/>
    <w:rsid w:val="00746048"/>
    <w:rsid w:val="00746197"/>
    <w:rsid w:val="0074689C"/>
    <w:rsid w:val="00746B3F"/>
    <w:rsid w:val="00747117"/>
    <w:rsid w:val="00747314"/>
    <w:rsid w:val="007473A9"/>
    <w:rsid w:val="007479C2"/>
    <w:rsid w:val="00747B0D"/>
    <w:rsid w:val="00747BB8"/>
    <w:rsid w:val="007503EA"/>
    <w:rsid w:val="00751452"/>
    <w:rsid w:val="007521A5"/>
    <w:rsid w:val="00752488"/>
    <w:rsid w:val="00753566"/>
    <w:rsid w:val="00753704"/>
    <w:rsid w:val="00753959"/>
    <w:rsid w:val="00753A39"/>
    <w:rsid w:val="00753DD6"/>
    <w:rsid w:val="00754A4A"/>
    <w:rsid w:val="00754FC1"/>
    <w:rsid w:val="00755466"/>
    <w:rsid w:val="007566FB"/>
    <w:rsid w:val="007567A8"/>
    <w:rsid w:val="00756D6A"/>
    <w:rsid w:val="0075728B"/>
    <w:rsid w:val="007575F6"/>
    <w:rsid w:val="0075761B"/>
    <w:rsid w:val="00760141"/>
    <w:rsid w:val="0076043F"/>
    <w:rsid w:val="00760D17"/>
    <w:rsid w:val="00760E3D"/>
    <w:rsid w:val="00760F66"/>
    <w:rsid w:val="00761150"/>
    <w:rsid w:val="007611F8"/>
    <w:rsid w:val="00761200"/>
    <w:rsid w:val="00761931"/>
    <w:rsid w:val="00761BD1"/>
    <w:rsid w:val="007627BA"/>
    <w:rsid w:val="0076291E"/>
    <w:rsid w:val="00762B16"/>
    <w:rsid w:val="00762C76"/>
    <w:rsid w:val="00762D81"/>
    <w:rsid w:val="0076317B"/>
    <w:rsid w:val="007634D0"/>
    <w:rsid w:val="007643D5"/>
    <w:rsid w:val="0076473C"/>
    <w:rsid w:val="00765366"/>
    <w:rsid w:val="00765914"/>
    <w:rsid w:val="00765F7A"/>
    <w:rsid w:val="0076614D"/>
    <w:rsid w:val="0076624C"/>
    <w:rsid w:val="0076627D"/>
    <w:rsid w:val="00766304"/>
    <w:rsid w:val="007668D4"/>
    <w:rsid w:val="00766AAD"/>
    <w:rsid w:val="00767A28"/>
    <w:rsid w:val="00767DD2"/>
    <w:rsid w:val="00770264"/>
    <w:rsid w:val="0077082B"/>
    <w:rsid w:val="00770E60"/>
    <w:rsid w:val="007710D0"/>
    <w:rsid w:val="00771C8F"/>
    <w:rsid w:val="0077266E"/>
    <w:rsid w:val="0077292E"/>
    <w:rsid w:val="00772A5F"/>
    <w:rsid w:val="00772FED"/>
    <w:rsid w:val="007737D4"/>
    <w:rsid w:val="007737D8"/>
    <w:rsid w:val="0077391C"/>
    <w:rsid w:val="00773D24"/>
    <w:rsid w:val="00774375"/>
    <w:rsid w:val="00774576"/>
    <w:rsid w:val="007745DA"/>
    <w:rsid w:val="007746C2"/>
    <w:rsid w:val="0077508A"/>
    <w:rsid w:val="00775475"/>
    <w:rsid w:val="00775567"/>
    <w:rsid w:val="00775E0D"/>
    <w:rsid w:val="00776343"/>
    <w:rsid w:val="00776416"/>
    <w:rsid w:val="00776C7B"/>
    <w:rsid w:val="00776CEF"/>
    <w:rsid w:val="00777423"/>
    <w:rsid w:val="00777DA3"/>
    <w:rsid w:val="00777E7E"/>
    <w:rsid w:val="00777EFA"/>
    <w:rsid w:val="007804DD"/>
    <w:rsid w:val="00780663"/>
    <w:rsid w:val="00780C09"/>
    <w:rsid w:val="00780EC1"/>
    <w:rsid w:val="00780F3B"/>
    <w:rsid w:val="0078115B"/>
    <w:rsid w:val="007816EE"/>
    <w:rsid w:val="00781C50"/>
    <w:rsid w:val="00781E77"/>
    <w:rsid w:val="00782071"/>
    <w:rsid w:val="00782432"/>
    <w:rsid w:val="00782783"/>
    <w:rsid w:val="00782946"/>
    <w:rsid w:val="00782ECD"/>
    <w:rsid w:val="0078324C"/>
    <w:rsid w:val="007835E1"/>
    <w:rsid w:val="0078363B"/>
    <w:rsid w:val="00783CCF"/>
    <w:rsid w:val="00783F5B"/>
    <w:rsid w:val="00784609"/>
    <w:rsid w:val="00784720"/>
    <w:rsid w:val="0078481D"/>
    <w:rsid w:val="00784D91"/>
    <w:rsid w:val="00784F08"/>
    <w:rsid w:val="007855E1"/>
    <w:rsid w:val="007859FC"/>
    <w:rsid w:val="00785B55"/>
    <w:rsid w:val="00785F1E"/>
    <w:rsid w:val="00785F4C"/>
    <w:rsid w:val="0078609C"/>
    <w:rsid w:val="00786355"/>
    <w:rsid w:val="00787370"/>
    <w:rsid w:val="007874AE"/>
    <w:rsid w:val="0078750B"/>
    <w:rsid w:val="00787A31"/>
    <w:rsid w:val="00787F5E"/>
    <w:rsid w:val="0079024D"/>
    <w:rsid w:val="00791069"/>
    <w:rsid w:val="007911B8"/>
    <w:rsid w:val="00791DAE"/>
    <w:rsid w:val="00792872"/>
    <w:rsid w:val="007930E8"/>
    <w:rsid w:val="00793747"/>
    <w:rsid w:val="00793759"/>
    <w:rsid w:val="00793A57"/>
    <w:rsid w:val="00793A9C"/>
    <w:rsid w:val="00793D67"/>
    <w:rsid w:val="00793EF6"/>
    <w:rsid w:val="00793F28"/>
    <w:rsid w:val="007944D2"/>
    <w:rsid w:val="0079457A"/>
    <w:rsid w:val="007945A9"/>
    <w:rsid w:val="00794AC7"/>
    <w:rsid w:val="00794B19"/>
    <w:rsid w:val="00794B83"/>
    <w:rsid w:val="00794FFA"/>
    <w:rsid w:val="00795B8D"/>
    <w:rsid w:val="00795E34"/>
    <w:rsid w:val="00795F0E"/>
    <w:rsid w:val="007961D5"/>
    <w:rsid w:val="00796B21"/>
    <w:rsid w:val="007973B9"/>
    <w:rsid w:val="0079798B"/>
    <w:rsid w:val="00797D8F"/>
    <w:rsid w:val="007A0501"/>
    <w:rsid w:val="007A0C00"/>
    <w:rsid w:val="007A0E15"/>
    <w:rsid w:val="007A137F"/>
    <w:rsid w:val="007A176E"/>
    <w:rsid w:val="007A18A2"/>
    <w:rsid w:val="007A19BF"/>
    <w:rsid w:val="007A211D"/>
    <w:rsid w:val="007A2A69"/>
    <w:rsid w:val="007A2CF1"/>
    <w:rsid w:val="007A3290"/>
    <w:rsid w:val="007A349D"/>
    <w:rsid w:val="007A3579"/>
    <w:rsid w:val="007A384E"/>
    <w:rsid w:val="007A3DA8"/>
    <w:rsid w:val="007A3EDF"/>
    <w:rsid w:val="007A41B5"/>
    <w:rsid w:val="007A41E2"/>
    <w:rsid w:val="007A4486"/>
    <w:rsid w:val="007A4682"/>
    <w:rsid w:val="007A4DDF"/>
    <w:rsid w:val="007A5879"/>
    <w:rsid w:val="007A58A8"/>
    <w:rsid w:val="007A5B3D"/>
    <w:rsid w:val="007A5BDC"/>
    <w:rsid w:val="007A6194"/>
    <w:rsid w:val="007A6276"/>
    <w:rsid w:val="007A629D"/>
    <w:rsid w:val="007A64DF"/>
    <w:rsid w:val="007A6610"/>
    <w:rsid w:val="007A69FA"/>
    <w:rsid w:val="007A6D51"/>
    <w:rsid w:val="007A6DD3"/>
    <w:rsid w:val="007A6FF3"/>
    <w:rsid w:val="007A70BB"/>
    <w:rsid w:val="007A714F"/>
    <w:rsid w:val="007A7169"/>
    <w:rsid w:val="007A71DC"/>
    <w:rsid w:val="007A76B8"/>
    <w:rsid w:val="007A7963"/>
    <w:rsid w:val="007A7A04"/>
    <w:rsid w:val="007B04FF"/>
    <w:rsid w:val="007B0976"/>
    <w:rsid w:val="007B0CAC"/>
    <w:rsid w:val="007B149B"/>
    <w:rsid w:val="007B15F3"/>
    <w:rsid w:val="007B1701"/>
    <w:rsid w:val="007B1B5F"/>
    <w:rsid w:val="007B1C32"/>
    <w:rsid w:val="007B1DBB"/>
    <w:rsid w:val="007B1E0F"/>
    <w:rsid w:val="007B2319"/>
    <w:rsid w:val="007B2DBF"/>
    <w:rsid w:val="007B2FBF"/>
    <w:rsid w:val="007B3BCD"/>
    <w:rsid w:val="007B3E13"/>
    <w:rsid w:val="007B4044"/>
    <w:rsid w:val="007B4046"/>
    <w:rsid w:val="007B4300"/>
    <w:rsid w:val="007B4DF0"/>
    <w:rsid w:val="007B4FCE"/>
    <w:rsid w:val="007B520F"/>
    <w:rsid w:val="007B55D5"/>
    <w:rsid w:val="007B5602"/>
    <w:rsid w:val="007B565C"/>
    <w:rsid w:val="007B595F"/>
    <w:rsid w:val="007B5D75"/>
    <w:rsid w:val="007B5E97"/>
    <w:rsid w:val="007B6177"/>
    <w:rsid w:val="007B63C4"/>
    <w:rsid w:val="007B6D5E"/>
    <w:rsid w:val="007B7115"/>
    <w:rsid w:val="007B736B"/>
    <w:rsid w:val="007B7851"/>
    <w:rsid w:val="007C012E"/>
    <w:rsid w:val="007C055A"/>
    <w:rsid w:val="007C0853"/>
    <w:rsid w:val="007C0C90"/>
    <w:rsid w:val="007C0E07"/>
    <w:rsid w:val="007C0E86"/>
    <w:rsid w:val="007C1CD7"/>
    <w:rsid w:val="007C1D04"/>
    <w:rsid w:val="007C21CD"/>
    <w:rsid w:val="007C249E"/>
    <w:rsid w:val="007C26CF"/>
    <w:rsid w:val="007C271B"/>
    <w:rsid w:val="007C2C14"/>
    <w:rsid w:val="007C2D63"/>
    <w:rsid w:val="007C2ECF"/>
    <w:rsid w:val="007C3A55"/>
    <w:rsid w:val="007C3D67"/>
    <w:rsid w:val="007C404B"/>
    <w:rsid w:val="007C4166"/>
    <w:rsid w:val="007C44E1"/>
    <w:rsid w:val="007C479E"/>
    <w:rsid w:val="007C48DD"/>
    <w:rsid w:val="007C4A05"/>
    <w:rsid w:val="007C5711"/>
    <w:rsid w:val="007C57B9"/>
    <w:rsid w:val="007C5969"/>
    <w:rsid w:val="007C6325"/>
    <w:rsid w:val="007C6CAD"/>
    <w:rsid w:val="007C73A3"/>
    <w:rsid w:val="007C7669"/>
    <w:rsid w:val="007C7975"/>
    <w:rsid w:val="007C7CC3"/>
    <w:rsid w:val="007C7EF5"/>
    <w:rsid w:val="007D003E"/>
    <w:rsid w:val="007D0227"/>
    <w:rsid w:val="007D061F"/>
    <w:rsid w:val="007D06AC"/>
    <w:rsid w:val="007D0741"/>
    <w:rsid w:val="007D09C6"/>
    <w:rsid w:val="007D0A53"/>
    <w:rsid w:val="007D0FFC"/>
    <w:rsid w:val="007D1013"/>
    <w:rsid w:val="007D140E"/>
    <w:rsid w:val="007D1618"/>
    <w:rsid w:val="007D1794"/>
    <w:rsid w:val="007D19AD"/>
    <w:rsid w:val="007D19EC"/>
    <w:rsid w:val="007D1B28"/>
    <w:rsid w:val="007D2608"/>
    <w:rsid w:val="007D30C3"/>
    <w:rsid w:val="007D315E"/>
    <w:rsid w:val="007D3351"/>
    <w:rsid w:val="007D35AC"/>
    <w:rsid w:val="007D36B1"/>
    <w:rsid w:val="007D36D7"/>
    <w:rsid w:val="007D3BA1"/>
    <w:rsid w:val="007D3EC8"/>
    <w:rsid w:val="007D3FAA"/>
    <w:rsid w:val="007D4074"/>
    <w:rsid w:val="007D40AC"/>
    <w:rsid w:val="007D4317"/>
    <w:rsid w:val="007D45D6"/>
    <w:rsid w:val="007D4C12"/>
    <w:rsid w:val="007D4E34"/>
    <w:rsid w:val="007D57E0"/>
    <w:rsid w:val="007D5962"/>
    <w:rsid w:val="007D5A2B"/>
    <w:rsid w:val="007D6213"/>
    <w:rsid w:val="007D63B2"/>
    <w:rsid w:val="007D651D"/>
    <w:rsid w:val="007D6FEE"/>
    <w:rsid w:val="007D71B7"/>
    <w:rsid w:val="007D73D5"/>
    <w:rsid w:val="007D7C66"/>
    <w:rsid w:val="007D7CF3"/>
    <w:rsid w:val="007D7DC0"/>
    <w:rsid w:val="007E0274"/>
    <w:rsid w:val="007E02A7"/>
    <w:rsid w:val="007E0358"/>
    <w:rsid w:val="007E0415"/>
    <w:rsid w:val="007E0991"/>
    <w:rsid w:val="007E0B2C"/>
    <w:rsid w:val="007E0BD1"/>
    <w:rsid w:val="007E0F93"/>
    <w:rsid w:val="007E107F"/>
    <w:rsid w:val="007E22C2"/>
    <w:rsid w:val="007E2463"/>
    <w:rsid w:val="007E264C"/>
    <w:rsid w:val="007E2FD7"/>
    <w:rsid w:val="007E310B"/>
    <w:rsid w:val="007E3275"/>
    <w:rsid w:val="007E38DA"/>
    <w:rsid w:val="007E3D65"/>
    <w:rsid w:val="007E3EE2"/>
    <w:rsid w:val="007E47E7"/>
    <w:rsid w:val="007E4A98"/>
    <w:rsid w:val="007E4EB6"/>
    <w:rsid w:val="007E5DD7"/>
    <w:rsid w:val="007E6228"/>
    <w:rsid w:val="007E6FB9"/>
    <w:rsid w:val="007E709D"/>
    <w:rsid w:val="007E7139"/>
    <w:rsid w:val="007E7366"/>
    <w:rsid w:val="007E7499"/>
    <w:rsid w:val="007E7805"/>
    <w:rsid w:val="007E7EA1"/>
    <w:rsid w:val="007E7EA4"/>
    <w:rsid w:val="007E7FC5"/>
    <w:rsid w:val="007F0079"/>
    <w:rsid w:val="007F03CE"/>
    <w:rsid w:val="007F04D3"/>
    <w:rsid w:val="007F0F0B"/>
    <w:rsid w:val="007F113C"/>
    <w:rsid w:val="007F137D"/>
    <w:rsid w:val="007F17B5"/>
    <w:rsid w:val="007F182A"/>
    <w:rsid w:val="007F234A"/>
    <w:rsid w:val="007F25BA"/>
    <w:rsid w:val="007F28F0"/>
    <w:rsid w:val="007F2D8D"/>
    <w:rsid w:val="007F2EBF"/>
    <w:rsid w:val="007F3044"/>
    <w:rsid w:val="007F3249"/>
    <w:rsid w:val="007F36DC"/>
    <w:rsid w:val="007F3704"/>
    <w:rsid w:val="007F3C03"/>
    <w:rsid w:val="007F4657"/>
    <w:rsid w:val="007F4A02"/>
    <w:rsid w:val="007F5609"/>
    <w:rsid w:val="007F5625"/>
    <w:rsid w:val="007F568A"/>
    <w:rsid w:val="007F59F7"/>
    <w:rsid w:val="007F5E21"/>
    <w:rsid w:val="007F6413"/>
    <w:rsid w:val="007F676E"/>
    <w:rsid w:val="007F6B11"/>
    <w:rsid w:val="007F6E2B"/>
    <w:rsid w:val="007F7D12"/>
    <w:rsid w:val="007F7F02"/>
    <w:rsid w:val="0080005F"/>
    <w:rsid w:val="00800258"/>
    <w:rsid w:val="00800C97"/>
    <w:rsid w:val="00801C16"/>
    <w:rsid w:val="0080220F"/>
    <w:rsid w:val="008022B6"/>
    <w:rsid w:val="008026A7"/>
    <w:rsid w:val="00802735"/>
    <w:rsid w:val="00802770"/>
    <w:rsid w:val="008028C2"/>
    <w:rsid w:val="00802DDB"/>
    <w:rsid w:val="00802FC1"/>
    <w:rsid w:val="00803445"/>
    <w:rsid w:val="008037D8"/>
    <w:rsid w:val="00803B7E"/>
    <w:rsid w:val="00803DA6"/>
    <w:rsid w:val="00803FB9"/>
    <w:rsid w:val="008040D9"/>
    <w:rsid w:val="0080436E"/>
    <w:rsid w:val="0080473B"/>
    <w:rsid w:val="00804937"/>
    <w:rsid w:val="00804C02"/>
    <w:rsid w:val="00804C07"/>
    <w:rsid w:val="00804E1E"/>
    <w:rsid w:val="00804E43"/>
    <w:rsid w:val="008050F5"/>
    <w:rsid w:val="0080519C"/>
    <w:rsid w:val="0080553F"/>
    <w:rsid w:val="0080571C"/>
    <w:rsid w:val="0080582F"/>
    <w:rsid w:val="00805B7A"/>
    <w:rsid w:val="00805E3C"/>
    <w:rsid w:val="00805E48"/>
    <w:rsid w:val="00806552"/>
    <w:rsid w:val="00807ADD"/>
    <w:rsid w:val="0081077A"/>
    <w:rsid w:val="00810BC2"/>
    <w:rsid w:val="00810C1E"/>
    <w:rsid w:val="00810C87"/>
    <w:rsid w:val="00811647"/>
    <w:rsid w:val="00811683"/>
    <w:rsid w:val="00811AFF"/>
    <w:rsid w:val="00812373"/>
    <w:rsid w:val="00812C7C"/>
    <w:rsid w:val="00812D30"/>
    <w:rsid w:val="00813394"/>
    <w:rsid w:val="00813677"/>
    <w:rsid w:val="00813F3A"/>
    <w:rsid w:val="008140E8"/>
    <w:rsid w:val="008148D4"/>
    <w:rsid w:val="0081491F"/>
    <w:rsid w:val="00814941"/>
    <w:rsid w:val="00814A65"/>
    <w:rsid w:val="00814BD9"/>
    <w:rsid w:val="008158AC"/>
    <w:rsid w:val="00815BEC"/>
    <w:rsid w:val="00815F76"/>
    <w:rsid w:val="008161B8"/>
    <w:rsid w:val="00816805"/>
    <w:rsid w:val="00816BE8"/>
    <w:rsid w:val="00816CD5"/>
    <w:rsid w:val="00816DBD"/>
    <w:rsid w:val="00816FE2"/>
    <w:rsid w:val="00817062"/>
    <w:rsid w:val="0081739E"/>
    <w:rsid w:val="0081785D"/>
    <w:rsid w:val="00817991"/>
    <w:rsid w:val="00817F58"/>
    <w:rsid w:val="008203C5"/>
    <w:rsid w:val="00820684"/>
    <w:rsid w:val="00820B84"/>
    <w:rsid w:val="00821748"/>
    <w:rsid w:val="0082199B"/>
    <w:rsid w:val="00821C2A"/>
    <w:rsid w:val="00821C61"/>
    <w:rsid w:val="008227B7"/>
    <w:rsid w:val="008230E9"/>
    <w:rsid w:val="008238E7"/>
    <w:rsid w:val="00823915"/>
    <w:rsid w:val="008243A8"/>
    <w:rsid w:val="00824925"/>
    <w:rsid w:val="00824C8B"/>
    <w:rsid w:val="008252E8"/>
    <w:rsid w:val="00825BA8"/>
    <w:rsid w:val="00825C14"/>
    <w:rsid w:val="00826313"/>
    <w:rsid w:val="0082641D"/>
    <w:rsid w:val="008267CA"/>
    <w:rsid w:val="0082691A"/>
    <w:rsid w:val="00826E45"/>
    <w:rsid w:val="008270A4"/>
    <w:rsid w:val="008270EE"/>
    <w:rsid w:val="0082722B"/>
    <w:rsid w:val="0082745B"/>
    <w:rsid w:val="00827C1B"/>
    <w:rsid w:val="00827F76"/>
    <w:rsid w:val="00827FF9"/>
    <w:rsid w:val="00830048"/>
    <w:rsid w:val="0083016B"/>
    <w:rsid w:val="008301F1"/>
    <w:rsid w:val="00830235"/>
    <w:rsid w:val="008303F1"/>
    <w:rsid w:val="008306AB"/>
    <w:rsid w:val="00830C0E"/>
    <w:rsid w:val="00830DD6"/>
    <w:rsid w:val="008313E0"/>
    <w:rsid w:val="008317EC"/>
    <w:rsid w:val="0083195D"/>
    <w:rsid w:val="00831B7B"/>
    <w:rsid w:val="00831D90"/>
    <w:rsid w:val="00832485"/>
    <w:rsid w:val="008324F3"/>
    <w:rsid w:val="00832691"/>
    <w:rsid w:val="008327F2"/>
    <w:rsid w:val="0083296B"/>
    <w:rsid w:val="00832B8A"/>
    <w:rsid w:val="00833547"/>
    <w:rsid w:val="00833852"/>
    <w:rsid w:val="00833967"/>
    <w:rsid w:val="00833AB9"/>
    <w:rsid w:val="00833B62"/>
    <w:rsid w:val="0083407C"/>
    <w:rsid w:val="0083436A"/>
    <w:rsid w:val="00834820"/>
    <w:rsid w:val="00834A6D"/>
    <w:rsid w:val="00834C82"/>
    <w:rsid w:val="00834DB6"/>
    <w:rsid w:val="00834F93"/>
    <w:rsid w:val="00835063"/>
    <w:rsid w:val="00835F72"/>
    <w:rsid w:val="00840C4A"/>
    <w:rsid w:val="00841029"/>
    <w:rsid w:val="008411B9"/>
    <w:rsid w:val="0084122F"/>
    <w:rsid w:val="00841573"/>
    <w:rsid w:val="00841D08"/>
    <w:rsid w:val="00842A0F"/>
    <w:rsid w:val="00842D43"/>
    <w:rsid w:val="0084323E"/>
    <w:rsid w:val="00843D50"/>
    <w:rsid w:val="008441D9"/>
    <w:rsid w:val="0084464E"/>
    <w:rsid w:val="008458BF"/>
    <w:rsid w:val="008461BA"/>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708"/>
    <w:rsid w:val="008529FD"/>
    <w:rsid w:val="00852F9E"/>
    <w:rsid w:val="00854053"/>
    <w:rsid w:val="008543AC"/>
    <w:rsid w:val="008548B8"/>
    <w:rsid w:val="00854965"/>
    <w:rsid w:val="00854FF2"/>
    <w:rsid w:val="008554D1"/>
    <w:rsid w:val="00855897"/>
    <w:rsid w:val="008558E0"/>
    <w:rsid w:val="00856456"/>
    <w:rsid w:val="00856570"/>
    <w:rsid w:val="008568BD"/>
    <w:rsid w:val="008569E0"/>
    <w:rsid w:val="008570C0"/>
    <w:rsid w:val="0085745B"/>
    <w:rsid w:val="00857AF7"/>
    <w:rsid w:val="00857BE5"/>
    <w:rsid w:val="00860109"/>
    <w:rsid w:val="008601BD"/>
    <w:rsid w:val="00860324"/>
    <w:rsid w:val="00860359"/>
    <w:rsid w:val="00860942"/>
    <w:rsid w:val="00860C5B"/>
    <w:rsid w:val="00860E43"/>
    <w:rsid w:val="00861252"/>
    <w:rsid w:val="008612CB"/>
    <w:rsid w:val="0086171A"/>
    <w:rsid w:val="0086226C"/>
    <w:rsid w:val="008629A1"/>
    <w:rsid w:val="008637E1"/>
    <w:rsid w:val="00863B23"/>
    <w:rsid w:val="00863C07"/>
    <w:rsid w:val="00863DD4"/>
    <w:rsid w:val="008640B7"/>
    <w:rsid w:val="00864379"/>
    <w:rsid w:val="008644A4"/>
    <w:rsid w:val="0086476A"/>
    <w:rsid w:val="00864A6C"/>
    <w:rsid w:val="00864B5C"/>
    <w:rsid w:val="00864BB1"/>
    <w:rsid w:val="00864DF7"/>
    <w:rsid w:val="00865278"/>
    <w:rsid w:val="008654F9"/>
    <w:rsid w:val="008658C0"/>
    <w:rsid w:val="00866388"/>
    <w:rsid w:val="008666E8"/>
    <w:rsid w:val="0086676C"/>
    <w:rsid w:val="00866FE3"/>
    <w:rsid w:val="0086716F"/>
    <w:rsid w:val="0086722D"/>
    <w:rsid w:val="00867459"/>
    <w:rsid w:val="00867D56"/>
    <w:rsid w:val="00867D70"/>
    <w:rsid w:val="0087018F"/>
    <w:rsid w:val="0087051D"/>
    <w:rsid w:val="00870646"/>
    <w:rsid w:val="008706C3"/>
    <w:rsid w:val="00870BAA"/>
    <w:rsid w:val="00870D91"/>
    <w:rsid w:val="008710C1"/>
    <w:rsid w:val="008716D1"/>
    <w:rsid w:val="008716ED"/>
    <w:rsid w:val="008718AD"/>
    <w:rsid w:val="0087193F"/>
    <w:rsid w:val="008724E6"/>
    <w:rsid w:val="008728C8"/>
    <w:rsid w:val="0087317F"/>
    <w:rsid w:val="00873205"/>
    <w:rsid w:val="008735E8"/>
    <w:rsid w:val="00873662"/>
    <w:rsid w:val="0087377E"/>
    <w:rsid w:val="00873A1D"/>
    <w:rsid w:val="008741EE"/>
    <w:rsid w:val="008742F7"/>
    <w:rsid w:val="00874594"/>
    <w:rsid w:val="00874776"/>
    <w:rsid w:val="0087487C"/>
    <w:rsid w:val="00874A07"/>
    <w:rsid w:val="00874B75"/>
    <w:rsid w:val="00874DCF"/>
    <w:rsid w:val="00874F2B"/>
    <w:rsid w:val="00875007"/>
    <w:rsid w:val="008750DB"/>
    <w:rsid w:val="008751B4"/>
    <w:rsid w:val="0087527F"/>
    <w:rsid w:val="008754B5"/>
    <w:rsid w:val="00875AF3"/>
    <w:rsid w:val="008762E7"/>
    <w:rsid w:val="008765E9"/>
    <w:rsid w:val="00876605"/>
    <w:rsid w:val="00876B13"/>
    <w:rsid w:val="00876E47"/>
    <w:rsid w:val="00877940"/>
    <w:rsid w:val="00877A52"/>
    <w:rsid w:val="00877B67"/>
    <w:rsid w:val="00880017"/>
    <w:rsid w:val="00880305"/>
    <w:rsid w:val="0088088A"/>
    <w:rsid w:val="00880A3F"/>
    <w:rsid w:val="00880EE2"/>
    <w:rsid w:val="00881155"/>
    <w:rsid w:val="008813BC"/>
    <w:rsid w:val="00881604"/>
    <w:rsid w:val="00881732"/>
    <w:rsid w:val="008818A2"/>
    <w:rsid w:val="008818AC"/>
    <w:rsid w:val="00881B6D"/>
    <w:rsid w:val="00881FF9"/>
    <w:rsid w:val="0088213D"/>
    <w:rsid w:val="008821C6"/>
    <w:rsid w:val="0088243D"/>
    <w:rsid w:val="0088251A"/>
    <w:rsid w:val="00882530"/>
    <w:rsid w:val="00882AE6"/>
    <w:rsid w:val="00882D28"/>
    <w:rsid w:val="008836B1"/>
    <w:rsid w:val="00883A35"/>
    <w:rsid w:val="00883A67"/>
    <w:rsid w:val="00883E35"/>
    <w:rsid w:val="00884319"/>
    <w:rsid w:val="008848E9"/>
    <w:rsid w:val="00884B74"/>
    <w:rsid w:val="00884FD8"/>
    <w:rsid w:val="00885244"/>
    <w:rsid w:val="008857C7"/>
    <w:rsid w:val="008858B3"/>
    <w:rsid w:val="00885BF6"/>
    <w:rsid w:val="00885EAD"/>
    <w:rsid w:val="008866CF"/>
    <w:rsid w:val="00886782"/>
    <w:rsid w:val="008867F7"/>
    <w:rsid w:val="008869A1"/>
    <w:rsid w:val="00886B3F"/>
    <w:rsid w:val="00887756"/>
    <w:rsid w:val="008878B9"/>
    <w:rsid w:val="0089015D"/>
    <w:rsid w:val="0089021A"/>
    <w:rsid w:val="0089022E"/>
    <w:rsid w:val="00890475"/>
    <w:rsid w:val="00890A7C"/>
    <w:rsid w:val="00890CE5"/>
    <w:rsid w:val="00890D11"/>
    <w:rsid w:val="00891095"/>
    <w:rsid w:val="008910EE"/>
    <w:rsid w:val="00891A26"/>
    <w:rsid w:val="00891BCE"/>
    <w:rsid w:val="008921A8"/>
    <w:rsid w:val="008923F8"/>
    <w:rsid w:val="008928F1"/>
    <w:rsid w:val="00892BBF"/>
    <w:rsid w:val="00892DB5"/>
    <w:rsid w:val="0089314F"/>
    <w:rsid w:val="0089387F"/>
    <w:rsid w:val="00893F27"/>
    <w:rsid w:val="00893F8F"/>
    <w:rsid w:val="008942BD"/>
    <w:rsid w:val="008945D8"/>
    <w:rsid w:val="00894654"/>
    <w:rsid w:val="0089478A"/>
    <w:rsid w:val="0089480A"/>
    <w:rsid w:val="00894B91"/>
    <w:rsid w:val="00894D46"/>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0E6C"/>
    <w:rsid w:val="008A1187"/>
    <w:rsid w:val="008A1AAC"/>
    <w:rsid w:val="008A204E"/>
    <w:rsid w:val="008A2081"/>
    <w:rsid w:val="008A20CA"/>
    <w:rsid w:val="008A239B"/>
    <w:rsid w:val="008A25DA"/>
    <w:rsid w:val="008A25E2"/>
    <w:rsid w:val="008A28B6"/>
    <w:rsid w:val="008A2956"/>
    <w:rsid w:val="008A2B59"/>
    <w:rsid w:val="008A2BE6"/>
    <w:rsid w:val="008A2EA1"/>
    <w:rsid w:val="008A2EF6"/>
    <w:rsid w:val="008A325B"/>
    <w:rsid w:val="008A332F"/>
    <w:rsid w:val="008A3480"/>
    <w:rsid w:val="008A3642"/>
    <w:rsid w:val="008A3C36"/>
    <w:rsid w:val="008A4606"/>
    <w:rsid w:val="008A4F3C"/>
    <w:rsid w:val="008A51AD"/>
    <w:rsid w:val="008A53BA"/>
    <w:rsid w:val="008A551D"/>
    <w:rsid w:val="008A56BA"/>
    <w:rsid w:val="008A570A"/>
    <w:rsid w:val="008A58E4"/>
    <w:rsid w:val="008A58E7"/>
    <w:rsid w:val="008A5945"/>
    <w:rsid w:val="008A595E"/>
    <w:rsid w:val="008A5C1D"/>
    <w:rsid w:val="008A5E85"/>
    <w:rsid w:val="008A615A"/>
    <w:rsid w:val="008A6255"/>
    <w:rsid w:val="008A6357"/>
    <w:rsid w:val="008A64AA"/>
    <w:rsid w:val="008A650C"/>
    <w:rsid w:val="008A659A"/>
    <w:rsid w:val="008A66E1"/>
    <w:rsid w:val="008A66E8"/>
    <w:rsid w:val="008A6A36"/>
    <w:rsid w:val="008A6CB9"/>
    <w:rsid w:val="008A6DC1"/>
    <w:rsid w:val="008A6DD4"/>
    <w:rsid w:val="008A7083"/>
    <w:rsid w:val="008A7100"/>
    <w:rsid w:val="008A7139"/>
    <w:rsid w:val="008A7387"/>
    <w:rsid w:val="008A776D"/>
    <w:rsid w:val="008A7BE8"/>
    <w:rsid w:val="008A7C74"/>
    <w:rsid w:val="008B003F"/>
    <w:rsid w:val="008B03BD"/>
    <w:rsid w:val="008B04C0"/>
    <w:rsid w:val="008B04FC"/>
    <w:rsid w:val="008B09E1"/>
    <w:rsid w:val="008B0A83"/>
    <w:rsid w:val="008B0DCF"/>
    <w:rsid w:val="008B0E93"/>
    <w:rsid w:val="008B0F7E"/>
    <w:rsid w:val="008B0F8D"/>
    <w:rsid w:val="008B198D"/>
    <w:rsid w:val="008B1FC5"/>
    <w:rsid w:val="008B23A8"/>
    <w:rsid w:val="008B24AB"/>
    <w:rsid w:val="008B29A4"/>
    <w:rsid w:val="008B2BB4"/>
    <w:rsid w:val="008B2C30"/>
    <w:rsid w:val="008B320E"/>
    <w:rsid w:val="008B36FB"/>
    <w:rsid w:val="008B3C2B"/>
    <w:rsid w:val="008B4679"/>
    <w:rsid w:val="008B494B"/>
    <w:rsid w:val="008B4D00"/>
    <w:rsid w:val="008B4D13"/>
    <w:rsid w:val="008B4E78"/>
    <w:rsid w:val="008B4FE2"/>
    <w:rsid w:val="008B53A1"/>
    <w:rsid w:val="008B5C7B"/>
    <w:rsid w:val="008B61A1"/>
    <w:rsid w:val="008B66EE"/>
    <w:rsid w:val="008B670A"/>
    <w:rsid w:val="008B6793"/>
    <w:rsid w:val="008B6E87"/>
    <w:rsid w:val="008B7588"/>
    <w:rsid w:val="008B75C2"/>
    <w:rsid w:val="008B787A"/>
    <w:rsid w:val="008B7921"/>
    <w:rsid w:val="008C077D"/>
    <w:rsid w:val="008C09DB"/>
    <w:rsid w:val="008C0A89"/>
    <w:rsid w:val="008C0CBD"/>
    <w:rsid w:val="008C0E71"/>
    <w:rsid w:val="008C1852"/>
    <w:rsid w:val="008C29AF"/>
    <w:rsid w:val="008C2AF0"/>
    <w:rsid w:val="008C2CFF"/>
    <w:rsid w:val="008C2E1E"/>
    <w:rsid w:val="008C2E22"/>
    <w:rsid w:val="008C2E93"/>
    <w:rsid w:val="008C2ED2"/>
    <w:rsid w:val="008C3BD8"/>
    <w:rsid w:val="008C3D4D"/>
    <w:rsid w:val="008C4026"/>
    <w:rsid w:val="008C417E"/>
    <w:rsid w:val="008C5B51"/>
    <w:rsid w:val="008C5F0A"/>
    <w:rsid w:val="008C6105"/>
    <w:rsid w:val="008C6124"/>
    <w:rsid w:val="008C6334"/>
    <w:rsid w:val="008C66BD"/>
    <w:rsid w:val="008C68BD"/>
    <w:rsid w:val="008C6968"/>
    <w:rsid w:val="008C6DA1"/>
    <w:rsid w:val="008C72E6"/>
    <w:rsid w:val="008C742A"/>
    <w:rsid w:val="008C74C7"/>
    <w:rsid w:val="008C7648"/>
    <w:rsid w:val="008C76A5"/>
    <w:rsid w:val="008C76D5"/>
    <w:rsid w:val="008C7714"/>
    <w:rsid w:val="008C7F4F"/>
    <w:rsid w:val="008D007F"/>
    <w:rsid w:val="008D00F3"/>
    <w:rsid w:val="008D03C3"/>
    <w:rsid w:val="008D07D7"/>
    <w:rsid w:val="008D0F27"/>
    <w:rsid w:val="008D11F0"/>
    <w:rsid w:val="008D15A2"/>
    <w:rsid w:val="008D1839"/>
    <w:rsid w:val="008D18CD"/>
    <w:rsid w:val="008D1C12"/>
    <w:rsid w:val="008D1F4E"/>
    <w:rsid w:val="008D1F86"/>
    <w:rsid w:val="008D20E0"/>
    <w:rsid w:val="008D2126"/>
    <w:rsid w:val="008D2B6E"/>
    <w:rsid w:val="008D335C"/>
    <w:rsid w:val="008D341F"/>
    <w:rsid w:val="008D35B7"/>
    <w:rsid w:val="008D3D10"/>
    <w:rsid w:val="008D4007"/>
    <w:rsid w:val="008D436A"/>
    <w:rsid w:val="008D46D3"/>
    <w:rsid w:val="008D4C72"/>
    <w:rsid w:val="008D4CF8"/>
    <w:rsid w:val="008D5291"/>
    <w:rsid w:val="008D5368"/>
    <w:rsid w:val="008D561B"/>
    <w:rsid w:val="008D582B"/>
    <w:rsid w:val="008D5CF9"/>
    <w:rsid w:val="008D5D0A"/>
    <w:rsid w:val="008D6794"/>
    <w:rsid w:val="008D6F61"/>
    <w:rsid w:val="008D7282"/>
    <w:rsid w:val="008D77AE"/>
    <w:rsid w:val="008D7F65"/>
    <w:rsid w:val="008E004A"/>
    <w:rsid w:val="008E0178"/>
    <w:rsid w:val="008E02F8"/>
    <w:rsid w:val="008E089B"/>
    <w:rsid w:val="008E12AF"/>
    <w:rsid w:val="008E1342"/>
    <w:rsid w:val="008E17F3"/>
    <w:rsid w:val="008E1DC9"/>
    <w:rsid w:val="008E1F11"/>
    <w:rsid w:val="008E211C"/>
    <w:rsid w:val="008E24E4"/>
    <w:rsid w:val="008E25C5"/>
    <w:rsid w:val="008E26AB"/>
    <w:rsid w:val="008E28EC"/>
    <w:rsid w:val="008E2BB3"/>
    <w:rsid w:val="008E2BC5"/>
    <w:rsid w:val="008E2C79"/>
    <w:rsid w:val="008E3176"/>
    <w:rsid w:val="008E3564"/>
    <w:rsid w:val="008E3A0B"/>
    <w:rsid w:val="008E3A90"/>
    <w:rsid w:val="008E3AAB"/>
    <w:rsid w:val="008E3C05"/>
    <w:rsid w:val="008E4043"/>
    <w:rsid w:val="008E42BF"/>
    <w:rsid w:val="008E4520"/>
    <w:rsid w:val="008E4F0F"/>
    <w:rsid w:val="008E54E8"/>
    <w:rsid w:val="008E5740"/>
    <w:rsid w:val="008E5868"/>
    <w:rsid w:val="008E5ADB"/>
    <w:rsid w:val="008E5DC8"/>
    <w:rsid w:val="008E5F70"/>
    <w:rsid w:val="008E6465"/>
    <w:rsid w:val="008E6C57"/>
    <w:rsid w:val="008E6FEF"/>
    <w:rsid w:val="008E7082"/>
    <w:rsid w:val="008E725B"/>
    <w:rsid w:val="008E72AF"/>
    <w:rsid w:val="008F0062"/>
    <w:rsid w:val="008F069E"/>
    <w:rsid w:val="008F0952"/>
    <w:rsid w:val="008F1154"/>
    <w:rsid w:val="008F1B84"/>
    <w:rsid w:val="008F1B9D"/>
    <w:rsid w:val="008F1DB6"/>
    <w:rsid w:val="008F337C"/>
    <w:rsid w:val="008F33A8"/>
    <w:rsid w:val="008F3563"/>
    <w:rsid w:val="008F39C0"/>
    <w:rsid w:val="008F39E4"/>
    <w:rsid w:val="008F408D"/>
    <w:rsid w:val="008F4E63"/>
    <w:rsid w:val="008F57CD"/>
    <w:rsid w:val="008F5960"/>
    <w:rsid w:val="008F5CD0"/>
    <w:rsid w:val="008F629A"/>
    <w:rsid w:val="008F6422"/>
    <w:rsid w:val="008F648A"/>
    <w:rsid w:val="008F6A9B"/>
    <w:rsid w:val="008F6AFD"/>
    <w:rsid w:val="008F6F03"/>
    <w:rsid w:val="008F7603"/>
    <w:rsid w:val="008F769D"/>
    <w:rsid w:val="008F76B7"/>
    <w:rsid w:val="008F76D4"/>
    <w:rsid w:val="008F76DC"/>
    <w:rsid w:val="008F7AC2"/>
    <w:rsid w:val="008F7D2F"/>
    <w:rsid w:val="00900201"/>
    <w:rsid w:val="00900274"/>
    <w:rsid w:val="0090066C"/>
    <w:rsid w:val="00900DF7"/>
    <w:rsid w:val="009013C5"/>
    <w:rsid w:val="0090147B"/>
    <w:rsid w:val="00901499"/>
    <w:rsid w:val="00901649"/>
    <w:rsid w:val="009019D7"/>
    <w:rsid w:val="00901AB6"/>
    <w:rsid w:val="00901CBA"/>
    <w:rsid w:val="00901CBF"/>
    <w:rsid w:val="00901DC6"/>
    <w:rsid w:val="009021DC"/>
    <w:rsid w:val="0090254E"/>
    <w:rsid w:val="00903026"/>
    <w:rsid w:val="0090313D"/>
    <w:rsid w:val="0090357B"/>
    <w:rsid w:val="009036DC"/>
    <w:rsid w:val="00903832"/>
    <w:rsid w:val="00903A97"/>
    <w:rsid w:val="009042D0"/>
    <w:rsid w:val="009044BE"/>
    <w:rsid w:val="009048EB"/>
    <w:rsid w:val="00904913"/>
    <w:rsid w:val="009049AC"/>
    <w:rsid w:val="00904B73"/>
    <w:rsid w:val="00904B8A"/>
    <w:rsid w:val="00904C15"/>
    <w:rsid w:val="009050B3"/>
    <w:rsid w:val="00905298"/>
    <w:rsid w:val="00905593"/>
    <w:rsid w:val="00905945"/>
    <w:rsid w:val="00905FEB"/>
    <w:rsid w:val="00906164"/>
    <w:rsid w:val="00906252"/>
    <w:rsid w:val="0090672E"/>
    <w:rsid w:val="009067F3"/>
    <w:rsid w:val="009068C6"/>
    <w:rsid w:val="00906A4F"/>
    <w:rsid w:val="00906BD6"/>
    <w:rsid w:val="00906EFF"/>
    <w:rsid w:val="00907074"/>
    <w:rsid w:val="009073C7"/>
    <w:rsid w:val="009078B7"/>
    <w:rsid w:val="009078BA"/>
    <w:rsid w:val="009079C7"/>
    <w:rsid w:val="009079F7"/>
    <w:rsid w:val="00907B44"/>
    <w:rsid w:val="00907B56"/>
    <w:rsid w:val="00907C33"/>
    <w:rsid w:val="009108D2"/>
    <w:rsid w:val="00910C20"/>
    <w:rsid w:val="00910FE1"/>
    <w:rsid w:val="00910FE6"/>
    <w:rsid w:val="0091106A"/>
    <w:rsid w:val="0091144D"/>
    <w:rsid w:val="00911C09"/>
    <w:rsid w:val="00911D1C"/>
    <w:rsid w:val="00912BFF"/>
    <w:rsid w:val="00912F38"/>
    <w:rsid w:val="00912F45"/>
    <w:rsid w:val="00912F55"/>
    <w:rsid w:val="0091340D"/>
    <w:rsid w:val="00913C58"/>
    <w:rsid w:val="009140B4"/>
    <w:rsid w:val="00914174"/>
    <w:rsid w:val="0091428A"/>
    <w:rsid w:val="00914733"/>
    <w:rsid w:val="0091495E"/>
    <w:rsid w:val="00914AA5"/>
    <w:rsid w:val="0091574C"/>
    <w:rsid w:val="009162DD"/>
    <w:rsid w:val="009163E7"/>
    <w:rsid w:val="0091640E"/>
    <w:rsid w:val="00916431"/>
    <w:rsid w:val="009166F2"/>
    <w:rsid w:val="0091671A"/>
    <w:rsid w:val="009169F6"/>
    <w:rsid w:val="00916C33"/>
    <w:rsid w:val="0091719D"/>
    <w:rsid w:val="009175AB"/>
    <w:rsid w:val="00917903"/>
    <w:rsid w:val="00917B9D"/>
    <w:rsid w:val="00917BEA"/>
    <w:rsid w:val="00917C12"/>
    <w:rsid w:val="00917CB0"/>
    <w:rsid w:val="00920189"/>
    <w:rsid w:val="00920203"/>
    <w:rsid w:val="009203A2"/>
    <w:rsid w:val="00920410"/>
    <w:rsid w:val="009204EC"/>
    <w:rsid w:val="00920666"/>
    <w:rsid w:val="00920997"/>
    <w:rsid w:val="00920B1E"/>
    <w:rsid w:val="00920DD5"/>
    <w:rsid w:val="00921161"/>
    <w:rsid w:val="00921577"/>
    <w:rsid w:val="0092236D"/>
    <w:rsid w:val="00922492"/>
    <w:rsid w:val="009224EB"/>
    <w:rsid w:val="009225DD"/>
    <w:rsid w:val="00922621"/>
    <w:rsid w:val="0092272F"/>
    <w:rsid w:val="00922BE2"/>
    <w:rsid w:val="00922EDE"/>
    <w:rsid w:val="009237D9"/>
    <w:rsid w:val="00923A17"/>
    <w:rsid w:val="00923EB9"/>
    <w:rsid w:val="0092406C"/>
    <w:rsid w:val="00924096"/>
    <w:rsid w:val="009240D8"/>
    <w:rsid w:val="009243BC"/>
    <w:rsid w:val="009244D5"/>
    <w:rsid w:val="0092523A"/>
    <w:rsid w:val="009252F1"/>
    <w:rsid w:val="00925366"/>
    <w:rsid w:val="00925588"/>
    <w:rsid w:val="00925A0E"/>
    <w:rsid w:val="00925AF5"/>
    <w:rsid w:val="00925C4F"/>
    <w:rsid w:val="00925EA0"/>
    <w:rsid w:val="009261FC"/>
    <w:rsid w:val="00926268"/>
    <w:rsid w:val="00926416"/>
    <w:rsid w:val="009264A2"/>
    <w:rsid w:val="00926DF4"/>
    <w:rsid w:val="0092715D"/>
    <w:rsid w:val="00927299"/>
    <w:rsid w:val="00927585"/>
    <w:rsid w:val="00927E88"/>
    <w:rsid w:val="00930632"/>
    <w:rsid w:val="009310BC"/>
    <w:rsid w:val="0093163A"/>
    <w:rsid w:val="00931D3F"/>
    <w:rsid w:val="009324C4"/>
    <w:rsid w:val="00932671"/>
    <w:rsid w:val="00932928"/>
    <w:rsid w:val="00932A7A"/>
    <w:rsid w:val="00932D12"/>
    <w:rsid w:val="00932D26"/>
    <w:rsid w:val="00932D49"/>
    <w:rsid w:val="009330BF"/>
    <w:rsid w:val="00933817"/>
    <w:rsid w:val="00933C87"/>
    <w:rsid w:val="00933EE7"/>
    <w:rsid w:val="00934510"/>
    <w:rsid w:val="0093476C"/>
    <w:rsid w:val="00935640"/>
    <w:rsid w:val="00935A1E"/>
    <w:rsid w:val="00935AA3"/>
    <w:rsid w:val="00935B7C"/>
    <w:rsid w:val="00935BC9"/>
    <w:rsid w:val="00935E3A"/>
    <w:rsid w:val="00936005"/>
    <w:rsid w:val="0093607C"/>
    <w:rsid w:val="009363E8"/>
    <w:rsid w:val="00936939"/>
    <w:rsid w:val="00936C5C"/>
    <w:rsid w:val="00937F4A"/>
    <w:rsid w:val="00940008"/>
    <w:rsid w:val="00940FFA"/>
    <w:rsid w:val="00941503"/>
    <w:rsid w:val="0094187D"/>
    <w:rsid w:val="00941A4A"/>
    <w:rsid w:val="00942134"/>
    <w:rsid w:val="009423ED"/>
    <w:rsid w:val="00942C90"/>
    <w:rsid w:val="00942F29"/>
    <w:rsid w:val="00942FB6"/>
    <w:rsid w:val="00942FEB"/>
    <w:rsid w:val="009430E1"/>
    <w:rsid w:val="009434EB"/>
    <w:rsid w:val="00943EA6"/>
    <w:rsid w:val="00944089"/>
    <w:rsid w:val="009443F2"/>
    <w:rsid w:val="00944510"/>
    <w:rsid w:val="009448F2"/>
    <w:rsid w:val="009451E0"/>
    <w:rsid w:val="0094524B"/>
    <w:rsid w:val="009456E3"/>
    <w:rsid w:val="00945759"/>
    <w:rsid w:val="00945925"/>
    <w:rsid w:val="00945949"/>
    <w:rsid w:val="00945FEB"/>
    <w:rsid w:val="009466E9"/>
    <w:rsid w:val="00946C02"/>
    <w:rsid w:val="00946CB3"/>
    <w:rsid w:val="00946D20"/>
    <w:rsid w:val="00946E51"/>
    <w:rsid w:val="009470FE"/>
    <w:rsid w:val="009473F4"/>
    <w:rsid w:val="0094767D"/>
    <w:rsid w:val="009478DA"/>
    <w:rsid w:val="00947930"/>
    <w:rsid w:val="009479B2"/>
    <w:rsid w:val="00947C9D"/>
    <w:rsid w:val="00947D89"/>
    <w:rsid w:val="00947EB9"/>
    <w:rsid w:val="00950231"/>
    <w:rsid w:val="00950794"/>
    <w:rsid w:val="009507AA"/>
    <w:rsid w:val="009509EF"/>
    <w:rsid w:val="009515CA"/>
    <w:rsid w:val="00951691"/>
    <w:rsid w:val="00951FCE"/>
    <w:rsid w:val="0095200F"/>
    <w:rsid w:val="009521CC"/>
    <w:rsid w:val="0095226C"/>
    <w:rsid w:val="0095251C"/>
    <w:rsid w:val="0095269B"/>
    <w:rsid w:val="00952C05"/>
    <w:rsid w:val="00952D52"/>
    <w:rsid w:val="00952D88"/>
    <w:rsid w:val="0095382B"/>
    <w:rsid w:val="009540B7"/>
    <w:rsid w:val="009543D0"/>
    <w:rsid w:val="00954405"/>
    <w:rsid w:val="0095448C"/>
    <w:rsid w:val="00954AF9"/>
    <w:rsid w:val="00954DAE"/>
    <w:rsid w:val="00954E43"/>
    <w:rsid w:val="00955410"/>
    <w:rsid w:val="009554A4"/>
    <w:rsid w:val="009558EE"/>
    <w:rsid w:val="009559D5"/>
    <w:rsid w:val="00955C17"/>
    <w:rsid w:val="00955EC5"/>
    <w:rsid w:val="00955FFA"/>
    <w:rsid w:val="00956170"/>
    <w:rsid w:val="00956BA1"/>
    <w:rsid w:val="00956D42"/>
    <w:rsid w:val="00956F0F"/>
    <w:rsid w:val="0095727F"/>
    <w:rsid w:val="009572AF"/>
    <w:rsid w:val="00957BAF"/>
    <w:rsid w:val="00957E41"/>
    <w:rsid w:val="0096016E"/>
    <w:rsid w:val="0096023A"/>
    <w:rsid w:val="009607AB"/>
    <w:rsid w:val="00961154"/>
    <w:rsid w:val="00961243"/>
    <w:rsid w:val="009615DB"/>
    <w:rsid w:val="00961B2E"/>
    <w:rsid w:val="009625E6"/>
    <w:rsid w:val="00962683"/>
    <w:rsid w:val="00962760"/>
    <w:rsid w:val="00962E23"/>
    <w:rsid w:val="009633ED"/>
    <w:rsid w:val="00964622"/>
    <w:rsid w:val="0096487C"/>
    <w:rsid w:val="00964B45"/>
    <w:rsid w:val="00964BC2"/>
    <w:rsid w:val="00964D4A"/>
    <w:rsid w:val="00964EAE"/>
    <w:rsid w:val="00965023"/>
    <w:rsid w:val="009650B7"/>
    <w:rsid w:val="0096515D"/>
    <w:rsid w:val="00965841"/>
    <w:rsid w:val="00966623"/>
    <w:rsid w:val="00967195"/>
    <w:rsid w:val="009678DB"/>
    <w:rsid w:val="00967F25"/>
    <w:rsid w:val="00970728"/>
    <w:rsid w:val="009707C9"/>
    <w:rsid w:val="00971303"/>
    <w:rsid w:val="00971615"/>
    <w:rsid w:val="00971E0B"/>
    <w:rsid w:val="00972101"/>
    <w:rsid w:val="00972285"/>
    <w:rsid w:val="009723CC"/>
    <w:rsid w:val="0097288E"/>
    <w:rsid w:val="00972947"/>
    <w:rsid w:val="00972FB5"/>
    <w:rsid w:val="00973607"/>
    <w:rsid w:val="009736FE"/>
    <w:rsid w:val="00973B96"/>
    <w:rsid w:val="00973E3C"/>
    <w:rsid w:val="009742EA"/>
    <w:rsid w:val="00974763"/>
    <w:rsid w:val="009757CA"/>
    <w:rsid w:val="00976E76"/>
    <w:rsid w:val="00977A14"/>
    <w:rsid w:val="00977E58"/>
    <w:rsid w:val="00977E9B"/>
    <w:rsid w:val="009807BF"/>
    <w:rsid w:val="00980848"/>
    <w:rsid w:val="009809CE"/>
    <w:rsid w:val="0098131F"/>
    <w:rsid w:val="00981479"/>
    <w:rsid w:val="009814DA"/>
    <w:rsid w:val="00981614"/>
    <w:rsid w:val="00981A85"/>
    <w:rsid w:val="00981CF0"/>
    <w:rsid w:val="00981E05"/>
    <w:rsid w:val="00981F74"/>
    <w:rsid w:val="0098237C"/>
    <w:rsid w:val="009829B3"/>
    <w:rsid w:val="00982C31"/>
    <w:rsid w:val="00982D45"/>
    <w:rsid w:val="00983131"/>
    <w:rsid w:val="00983165"/>
    <w:rsid w:val="00983343"/>
    <w:rsid w:val="009833C4"/>
    <w:rsid w:val="009833C6"/>
    <w:rsid w:val="009834E0"/>
    <w:rsid w:val="009838FF"/>
    <w:rsid w:val="0098410C"/>
    <w:rsid w:val="00984149"/>
    <w:rsid w:val="009843F8"/>
    <w:rsid w:val="009846BB"/>
    <w:rsid w:val="00984788"/>
    <w:rsid w:val="00984909"/>
    <w:rsid w:val="00984AC9"/>
    <w:rsid w:val="00984FF3"/>
    <w:rsid w:val="00984FF9"/>
    <w:rsid w:val="009850C5"/>
    <w:rsid w:val="009851A6"/>
    <w:rsid w:val="0098581A"/>
    <w:rsid w:val="00985DAD"/>
    <w:rsid w:val="00986326"/>
    <w:rsid w:val="00986849"/>
    <w:rsid w:val="00986852"/>
    <w:rsid w:val="00986BB7"/>
    <w:rsid w:val="00986D32"/>
    <w:rsid w:val="00986D4B"/>
    <w:rsid w:val="00986F6D"/>
    <w:rsid w:val="0098727C"/>
    <w:rsid w:val="00987708"/>
    <w:rsid w:val="00987944"/>
    <w:rsid w:val="00987DF0"/>
    <w:rsid w:val="00987E2E"/>
    <w:rsid w:val="0099008B"/>
    <w:rsid w:val="00990101"/>
    <w:rsid w:val="0099031D"/>
    <w:rsid w:val="00990AD3"/>
    <w:rsid w:val="0099177B"/>
    <w:rsid w:val="00991B8C"/>
    <w:rsid w:val="00991C48"/>
    <w:rsid w:val="00991DED"/>
    <w:rsid w:val="00991FAA"/>
    <w:rsid w:val="00993060"/>
    <w:rsid w:val="0099367E"/>
    <w:rsid w:val="00993E67"/>
    <w:rsid w:val="00993FE4"/>
    <w:rsid w:val="0099425E"/>
    <w:rsid w:val="0099439D"/>
    <w:rsid w:val="00994592"/>
    <w:rsid w:val="00994942"/>
    <w:rsid w:val="00994A58"/>
    <w:rsid w:val="00994CDC"/>
    <w:rsid w:val="0099510E"/>
    <w:rsid w:val="00995AB4"/>
    <w:rsid w:val="00995AC3"/>
    <w:rsid w:val="0099687C"/>
    <w:rsid w:val="009969CD"/>
    <w:rsid w:val="009974EA"/>
    <w:rsid w:val="0099770A"/>
    <w:rsid w:val="00997769"/>
    <w:rsid w:val="00997A2E"/>
    <w:rsid w:val="009A02E8"/>
    <w:rsid w:val="009A048E"/>
    <w:rsid w:val="009A0CDA"/>
    <w:rsid w:val="009A107E"/>
    <w:rsid w:val="009A119F"/>
    <w:rsid w:val="009A1609"/>
    <w:rsid w:val="009A16A3"/>
    <w:rsid w:val="009A1702"/>
    <w:rsid w:val="009A1A7E"/>
    <w:rsid w:val="009A297F"/>
    <w:rsid w:val="009A3480"/>
    <w:rsid w:val="009A3DB8"/>
    <w:rsid w:val="009A41B4"/>
    <w:rsid w:val="009A43B3"/>
    <w:rsid w:val="009A464D"/>
    <w:rsid w:val="009A496F"/>
    <w:rsid w:val="009A4B78"/>
    <w:rsid w:val="009A4C02"/>
    <w:rsid w:val="009A4D73"/>
    <w:rsid w:val="009A4E41"/>
    <w:rsid w:val="009A5297"/>
    <w:rsid w:val="009A5851"/>
    <w:rsid w:val="009A58E0"/>
    <w:rsid w:val="009A5D40"/>
    <w:rsid w:val="009A5E10"/>
    <w:rsid w:val="009A5E40"/>
    <w:rsid w:val="009A5EF4"/>
    <w:rsid w:val="009A6273"/>
    <w:rsid w:val="009A6665"/>
    <w:rsid w:val="009A72AC"/>
    <w:rsid w:val="009A743F"/>
    <w:rsid w:val="009A74F7"/>
    <w:rsid w:val="009A7D55"/>
    <w:rsid w:val="009A7FF0"/>
    <w:rsid w:val="009B00F2"/>
    <w:rsid w:val="009B0602"/>
    <w:rsid w:val="009B0FB2"/>
    <w:rsid w:val="009B1113"/>
    <w:rsid w:val="009B17CB"/>
    <w:rsid w:val="009B19C0"/>
    <w:rsid w:val="009B1C34"/>
    <w:rsid w:val="009B1D22"/>
    <w:rsid w:val="009B1E86"/>
    <w:rsid w:val="009B1EA3"/>
    <w:rsid w:val="009B24B1"/>
    <w:rsid w:val="009B27C4"/>
    <w:rsid w:val="009B2BE6"/>
    <w:rsid w:val="009B2CAF"/>
    <w:rsid w:val="009B2D92"/>
    <w:rsid w:val="009B31DE"/>
    <w:rsid w:val="009B3250"/>
    <w:rsid w:val="009B333D"/>
    <w:rsid w:val="009B33C3"/>
    <w:rsid w:val="009B3D24"/>
    <w:rsid w:val="009B42D2"/>
    <w:rsid w:val="009B4A06"/>
    <w:rsid w:val="009B5F7E"/>
    <w:rsid w:val="009B60EA"/>
    <w:rsid w:val="009B6B3C"/>
    <w:rsid w:val="009B6DAB"/>
    <w:rsid w:val="009B70C8"/>
    <w:rsid w:val="009B737C"/>
    <w:rsid w:val="009B73E7"/>
    <w:rsid w:val="009B742E"/>
    <w:rsid w:val="009C0AC6"/>
    <w:rsid w:val="009C0D5F"/>
    <w:rsid w:val="009C11B2"/>
    <w:rsid w:val="009C1456"/>
    <w:rsid w:val="009C164F"/>
    <w:rsid w:val="009C1C30"/>
    <w:rsid w:val="009C1F38"/>
    <w:rsid w:val="009C1F6E"/>
    <w:rsid w:val="009C22DD"/>
    <w:rsid w:val="009C26AB"/>
    <w:rsid w:val="009C29D5"/>
    <w:rsid w:val="009C30A0"/>
    <w:rsid w:val="009C359E"/>
    <w:rsid w:val="009C37FE"/>
    <w:rsid w:val="009C3D5F"/>
    <w:rsid w:val="009C3F1E"/>
    <w:rsid w:val="009C4082"/>
    <w:rsid w:val="009C48F7"/>
    <w:rsid w:val="009C4A38"/>
    <w:rsid w:val="009C4A72"/>
    <w:rsid w:val="009C4AD8"/>
    <w:rsid w:val="009C4D3D"/>
    <w:rsid w:val="009C5303"/>
    <w:rsid w:val="009C55E2"/>
    <w:rsid w:val="009C5A4E"/>
    <w:rsid w:val="009C5EE5"/>
    <w:rsid w:val="009C61E3"/>
    <w:rsid w:val="009C67E8"/>
    <w:rsid w:val="009C6B56"/>
    <w:rsid w:val="009C7018"/>
    <w:rsid w:val="009C7335"/>
    <w:rsid w:val="009C774B"/>
    <w:rsid w:val="009C7DB8"/>
    <w:rsid w:val="009C7E6D"/>
    <w:rsid w:val="009C7FF0"/>
    <w:rsid w:val="009D010D"/>
    <w:rsid w:val="009D0130"/>
    <w:rsid w:val="009D0244"/>
    <w:rsid w:val="009D0AAD"/>
    <w:rsid w:val="009D0F71"/>
    <w:rsid w:val="009D111C"/>
    <w:rsid w:val="009D13FB"/>
    <w:rsid w:val="009D16CA"/>
    <w:rsid w:val="009D17A0"/>
    <w:rsid w:val="009D1903"/>
    <w:rsid w:val="009D1F7A"/>
    <w:rsid w:val="009D2873"/>
    <w:rsid w:val="009D2942"/>
    <w:rsid w:val="009D2BE9"/>
    <w:rsid w:val="009D31E4"/>
    <w:rsid w:val="009D3A1A"/>
    <w:rsid w:val="009D426A"/>
    <w:rsid w:val="009D4275"/>
    <w:rsid w:val="009D493E"/>
    <w:rsid w:val="009D51C2"/>
    <w:rsid w:val="009D5BDB"/>
    <w:rsid w:val="009D6B03"/>
    <w:rsid w:val="009D6B3D"/>
    <w:rsid w:val="009D72F7"/>
    <w:rsid w:val="009D7422"/>
    <w:rsid w:val="009D78E7"/>
    <w:rsid w:val="009D7979"/>
    <w:rsid w:val="009D7E96"/>
    <w:rsid w:val="009E0742"/>
    <w:rsid w:val="009E0B29"/>
    <w:rsid w:val="009E0B97"/>
    <w:rsid w:val="009E1291"/>
    <w:rsid w:val="009E12BC"/>
    <w:rsid w:val="009E139D"/>
    <w:rsid w:val="009E1BE9"/>
    <w:rsid w:val="009E224D"/>
    <w:rsid w:val="009E26D5"/>
    <w:rsid w:val="009E2A07"/>
    <w:rsid w:val="009E2B4F"/>
    <w:rsid w:val="009E3398"/>
    <w:rsid w:val="009E33CF"/>
    <w:rsid w:val="009E3577"/>
    <w:rsid w:val="009E37A5"/>
    <w:rsid w:val="009E395B"/>
    <w:rsid w:val="009E3D2B"/>
    <w:rsid w:val="009E3E84"/>
    <w:rsid w:val="009E4097"/>
    <w:rsid w:val="009E44B3"/>
    <w:rsid w:val="009E4664"/>
    <w:rsid w:val="009E4D8E"/>
    <w:rsid w:val="009E4E90"/>
    <w:rsid w:val="009E4EB7"/>
    <w:rsid w:val="009E57C1"/>
    <w:rsid w:val="009E624A"/>
    <w:rsid w:val="009E640E"/>
    <w:rsid w:val="009E6566"/>
    <w:rsid w:val="009E6864"/>
    <w:rsid w:val="009E6B32"/>
    <w:rsid w:val="009E7039"/>
    <w:rsid w:val="009E70F3"/>
    <w:rsid w:val="009E7308"/>
    <w:rsid w:val="009E750E"/>
    <w:rsid w:val="009E7B71"/>
    <w:rsid w:val="009E7E98"/>
    <w:rsid w:val="009F00EE"/>
    <w:rsid w:val="009F0827"/>
    <w:rsid w:val="009F0A07"/>
    <w:rsid w:val="009F0BED"/>
    <w:rsid w:val="009F0F55"/>
    <w:rsid w:val="009F1673"/>
    <w:rsid w:val="009F25D5"/>
    <w:rsid w:val="009F263A"/>
    <w:rsid w:val="009F2A4E"/>
    <w:rsid w:val="009F2EE6"/>
    <w:rsid w:val="009F3255"/>
    <w:rsid w:val="009F34AA"/>
    <w:rsid w:val="009F3A19"/>
    <w:rsid w:val="009F3C63"/>
    <w:rsid w:val="009F3DCE"/>
    <w:rsid w:val="009F3F29"/>
    <w:rsid w:val="009F4298"/>
    <w:rsid w:val="009F44FF"/>
    <w:rsid w:val="009F45E2"/>
    <w:rsid w:val="009F46E8"/>
    <w:rsid w:val="009F472D"/>
    <w:rsid w:val="009F4CF0"/>
    <w:rsid w:val="009F4E88"/>
    <w:rsid w:val="009F50D1"/>
    <w:rsid w:val="009F539C"/>
    <w:rsid w:val="009F573B"/>
    <w:rsid w:val="009F5918"/>
    <w:rsid w:val="009F596D"/>
    <w:rsid w:val="009F6A91"/>
    <w:rsid w:val="009F6AA9"/>
    <w:rsid w:val="009F6C72"/>
    <w:rsid w:val="009F71A6"/>
    <w:rsid w:val="009F71AA"/>
    <w:rsid w:val="009F754A"/>
    <w:rsid w:val="009F791F"/>
    <w:rsid w:val="009F7A7E"/>
    <w:rsid w:val="009F7F86"/>
    <w:rsid w:val="00A00164"/>
    <w:rsid w:val="00A0034D"/>
    <w:rsid w:val="00A00970"/>
    <w:rsid w:val="00A00BFB"/>
    <w:rsid w:val="00A00DCF"/>
    <w:rsid w:val="00A01105"/>
    <w:rsid w:val="00A0126C"/>
    <w:rsid w:val="00A012DA"/>
    <w:rsid w:val="00A0187E"/>
    <w:rsid w:val="00A0193F"/>
    <w:rsid w:val="00A023A6"/>
    <w:rsid w:val="00A026F0"/>
    <w:rsid w:val="00A02F2D"/>
    <w:rsid w:val="00A02F61"/>
    <w:rsid w:val="00A03E0E"/>
    <w:rsid w:val="00A040D1"/>
    <w:rsid w:val="00A0441D"/>
    <w:rsid w:val="00A044B7"/>
    <w:rsid w:val="00A04A0A"/>
    <w:rsid w:val="00A04EB8"/>
    <w:rsid w:val="00A050A8"/>
    <w:rsid w:val="00A0537E"/>
    <w:rsid w:val="00A054F5"/>
    <w:rsid w:val="00A056A3"/>
    <w:rsid w:val="00A059AF"/>
    <w:rsid w:val="00A05B51"/>
    <w:rsid w:val="00A05B6F"/>
    <w:rsid w:val="00A05FF0"/>
    <w:rsid w:val="00A06089"/>
    <w:rsid w:val="00A06286"/>
    <w:rsid w:val="00A06318"/>
    <w:rsid w:val="00A063BC"/>
    <w:rsid w:val="00A067D7"/>
    <w:rsid w:val="00A068E1"/>
    <w:rsid w:val="00A06A80"/>
    <w:rsid w:val="00A06D8A"/>
    <w:rsid w:val="00A0711F"/>
    <w:rsid w:val="00A0777B"/>
    <w:rsid w:val="00A07B0B"/>
    <w:rsid w:val="00A07E2F"/>
    <w:rsid w:val="00A102A0"/>
    <w:rsid w:val="00A10860"/>
    <w:rsid w:val="00A114FA"/>
    <w:rsid w:val="00A11527"/>
    <w:rsid w:val="00A11AF3"/>
    <w:rsid w:val="00A122B3"/>
    <w:rsid w:val="00A122BB"/>
    <w:rsid w:val="00A1257F"/>
    <w:rsid w:val="00A12ACF"/>
    <w:rsid w:val="00A12C09"/>
    <w:rsid w:val="00A13084"/>
    <w:rsid w:val="00A1327F"/>
    <w:rsid w:val="00A13817"/>
    <w:rsid w:val="00A13859"/>
    <w:rsid w:val="00A138D3"/>
    <w:rsid w:val="00A13E0F"/>
    <w:rsid w:val="00A144B7"/>
    <w:rsid w:val="00A149B4"/>
    <w:rsid w:val="00A152A0"/>
    <w:rsid w:val="00A152D3"/>
    <w:rsid w:val="00A15F4F"/>
    <w:rsid w:val="00A160AB"/>
    <w:rsid w:val="00A16745"/>
    <w:rsid w:val="00A16747"/>
    <w:rsid w:val="00A16B03"/>
    <w:rsid w:val="00A17E24"/>
    <w:rsid w:val="00A17E93"/>
    <w:rsid w:val="00A20013"/>
    <w:rsid w:val="00A200E6"/>
    <w:rsid w:val="00A2056F"/>
    <w:rsid w:val="00A20582"/>
    <w:rsid w:val="00A20C65"/>
    <w:rsid w:val="00A2106B"/>
    <w:rsid w:val="00A21767"/>
    <w:rsid w:val="00A21FD5"/>
    <w:rsid w:val="00A22751"/>
    <w:rsid w:val="00A22940"/>
    <w:rsid w:val="00A22C96"/>
    <w:rsid w:val="00A23102"/>
    <w:rsid w:val="00A233D8"/>
    <w:rsid w:val="00A2343F"/>
    <w:rsid w:val="00A23505"/>
    <w:rsid w:val="00A236AC"/>
    <w:rsid w:val="00A236B1"/>
    <w:rsid w:val="00A237D0"/>
    <w:rsid w:val="00A23A4D"/>
    <w:rsid w:val="00A2428B"/>
    <w:rsid w:val="00A2433B"/>
    <w:rsid w:val="00A247E5"/>
    <w:rsid w:val="00A248BD"/>
    <w:rsid w:val="00A24D81"/>
    <w:rsid w:val="00A24EA5"/>
    <w:rsid w:val="00A25173"/>
    <w:rsid w:val="00A252F0"/>
    <w:rsid w:val="00A254EA"/>
    <w:rsid w:val="00A25602"/>
    <w:rsid w:val="00A259F2"/>
    <w:rsid w:val="00A263F6"/>
    <w:rsid w:val="00A26463"/>
    <w:rsid w:val="00A2660E"/>
    <w:rsid w:val="00A26916"/>
    <w:rsid w:val="00A26B47"/>
    <w:rsid w:val="00A26C56"/>
    <w:rsid w:val="00A26FF1"/>
    <w:rsid w:val="00A27547"/>
    <w:rsid w:val="00A27776"/>
    <w:rsid w:val="00A27806"/>
    <w:rsid w:val="00A27E86"/>
    <w:rsid w:val="00A3068C"/>
    <w:rsid w:val="00A30D88"/>
    <w:rsid w:val="00A30EC5"/>
    <w:rsid w:val="00A3127F"/>
    <w:rsid w:val="00A31922"/>
    <w:rsid w:val="00A31A00"/>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8C3"/>
    <w:rsid w:val="00A35BBC"/>
    <w:rsid w:val="00A35DAB"/>
    <w:rsid w:val="00A35F0D"/>
    <w:rsid w:val="00A36724"/>
    <w:rsid w:val="00A367AF"/>
    <w:rsid w:val="00A36C13"/>
    <w:rsid w:val="00A371D8"/>
    <w:rsid w:val="00A377C2"/>
    <w:rsid w:val="00A378E3"/>
    <w:rsid w:val="00A37A31"/>
    <w:rsid w:val="00A37DE0"/>
    <w:rsid w:val="00A40B1F"/>
    <w:rsid w:val="00A40B31"/>
    <w:rsid w:val="00A40B4D"/>
    <w:rsid w:val="00A411E2"/>
    <w:rsid w:val="00A41373"/>
    <w:rsid w:val="00A41638"/>
    <w:rsid w:val="00A41959"/>
    <w:rsid w:val="00A41A3F"/>
    <w:rsid w:val="00A41B15"/>
    <w:rsid w:val="00A41DE9"/>
    <w:rsid w:val="00A4224E"/>
    <w:rsid w:val="00A4229F"/>
    <w:rsid w:val="00A423DC"/>
    <w:rsid w:val="00A4240E"/>
    <w:rsid w:val="00A425DA"/>
    <w:rsid w:val="00A428A9"/>
    <w:rsid w:val="00A42962"/>
    <w:rsid w:val="00A42ACA"/>
    <w:rsid w:val="00A4327C"/>
    <w:rsid w:val="00A43A2F"/>
    <w:rsid w:val="00A43AAB"/>
    <w:rsid w:val="00A43AFE"/>
    <w:rsid w:val="00A44734"/>
    <w:rsid w:val="00A447E3"/>
    <w:rsid w:val="00A448CD"/>
    <w:rsid w:val="00A44AAD"/>
    <w:rsid w:val="00A44D3B"/>
    <w:rsid w:val="00A45241"/>
    <w:rsid w:val="00A45280"/>
    <w:rsid w:val="00A452B8"/>
    <w:rsid w:val="00A45BF7"/>
    <w:rsid w:val="00A463B5"/>
    <w:rsid w:val="00A463BA"/>
    <w:rsid w:val="00A46675"/>
    <w:rsid w:val="00A46A5F"/>
    <w:rsid w:val="00A46C85"/>
    <w:rsid w:val="00A46ECC"/>
    <w:rsid w:val="00A471A3"/>
    <w:rsid w:val="00A4731A"/>
    <w:rsid w:val="00A474D7"/>
    <w:rsid w:val="00A47597"/>
    <w:rsid w:val="00A477AC"/>
    <w:rsid w:val="00A47E44"/>
    <w:rsid w:val="00A47F91"/>
    <w:rsid w:val="00A507D7"/>
    <w:rsid w:val="00A50A5C"/>
    <w:rsid w:val="00A50BE2"/>
    <w:rsid w:val="00A50C1A"/>
    <w:rsid w:val="00A50CC6"/>
    <w:rsid w:val="00A50DF3"/>
    <w:rsid w:val="00A50E40"/>
    <w:rsid w:val="00A51462"/>
    <w:rsid w:val="00A51946"/>
    <w:rsid w:val="00A51FF7"/>
    <w:rsid w:val="00A52079"/>
    <w:rsid w:val="00A52143"/>
    <w:rsid w:val="00A521E9"/>
    <w:rsid w:val="00A5298E"/>
    <w:rsid w:val="00A52B3E"/>
    <w:rsid w:val="00A5313B"/>
    <w:rsid w:val="00A5320E"/>
    <w:rsid w:val="00A5366D"/>
    <w:rsid w:val="00A53F7B"/>
    <w:rsid w:val="00A54090"/>
    <w:rsid w:val="00A54282"/>
    <w:rsid w:val="00A54373"/>
    <w:rsid w:val="00A546F1"/>
    <w:rsid w:val="00A549D3"/>
    <w:rsid w:val="00A54DF0"/>
    <w:rsid w:val="00A55691"/>
    <w:rsid w:val="00A567CB"/>
    <w:rsid w:val="00A57E98"/>
    <w:rsid w:val="00A60017"/>
    <w:rsid w:val="00A60849"/>
    <w:rsid w:val="00A60E46"/>
    <w:rsid w:val="00A6105B"/>
    <w:rsid w:val="00A61355"/>
    <w:rsid w:val="00A61668"/>
    <w:rsid w:val="00A621D3"/>
    <w:rsid w:val="00A6287C"/>
    <w:rsid w:val="00A628F8"/>
    <w:rsid w:val="00A62B7A"/>
    <w:rsid w:val="00A62C7E"/>
    <w:rsid w:val="00A62D09"/>
    <w:rsid w:val="00A631A1"/>
    <w:rsid w:val="00A632EA"/>
    <w:rsid w:val="00A6339D"/>
    <w:rsid w:val="00A634BE"/>
    <w:rsid w:val="00A63836"/>
    <w:rsid w:val="00A63847"/>
    <w:rsid w:val="00A6386B"/>
    <w:rsid w:val="00A63AD7"/>
    <w:rsid w:val="00A63BFD"/>
    <w:rsid w:val="00A6491F"/>
    <w:rsid w:val="00A64C72"/>
    <w:rsid w:val="00A64D1A"/>
    <w:rsid w:val="00A65320"/>
    <w:rsid w:val="00A65615"/>
    <w:rsid w:val="00A65BA5"/>
    <w:rsid w:val="00A66354"/>
    <w:rsid w:val="00A66DC5"/>
    <w:rsid w:val="00A66E37"/>
    <w:rsid w:val="00A66ECF"/>
    <w:rsid w:val="00A66FB5"/>
    <w:rsid w:val="00A67769"/>
    <w:rsid w:val="00A67E38"/>
    <w:rsid w:val="00A703E4"/>
    <w:rsid w:val="00A704C9"/>
    <w:rsid w:val="00A70B7C"/>
    <w:rsid w:val="00A70DC6"/>
    <w:rsid w:val="00A71080"/>
    <w:rsid w:val="00A71986"/>
    <w:rsid w:val="00A71E3D"/>
    <w:rsid w:val="00A71E73"/>
    <w:rsid w:val="00A71FBA"/>
    <w:rsid w:val="00A72410"/>
    <w:rsid w:val="00A72740"/>
    <w:rsid w:val="00A7289A"/>
    <w:rsid w:val="00A73109"/>
    <w:rsid w:val="00A739A8"/>
    <w:rsid w:val="00A73A64"/>
    <w:rsid w:val="00A73E93"/>
    <w:rsid w:val="00A742AD"/>
    <w:rsid w:val="00A746D7"/>
    <w:rsid w:val="00A74AB2"/>
    <w:rsid w:val="00A75A27"/>
    <w:rsid w:val="00A75A46"/>
    <w:rsid w:val="00A75B36"/>
    <w:rsid w:val="00A7663A"/>
    <w:rsid w:val="00A7696B"/>
    <w:rsid w:val="00A769D4"/>
    <w:rsid w:val="00A77207"/>
    <w:rsid w:val="00A7773C"/>
    <w:rsid w:val="00A77EFF"/>
    <w:rsid w:val="00A8008F"/>
    <w:rsid w:val="00A804C7"/>
    <w:rsid w:val="00A80625"/>
    <w:rsid w:val="00A80857"/>
    <w:rsid w:val="00A80A39"/>
    <w:rsid w:val="00A80D41"/>
    <w:rsid w:val="00A80DF0"/>
    <w:rsid w:val="00A80E64"/>
    <w:rsid w:val="00A8193F"/>
    <w:rsid w:val="00A81A16"/>
    <w:rsid w:val="00A823A7"/>
    <w:rsid w:val="00A824D4"/>
    <w:rsid w:val="00A825C8"/>
    <w:rsid w:val="00A82742"/>
    <w:rsid w:val="00A82954"/>
    <w:rsid w:val="00A82A29"/>
    <w:rsid w:val="00A83984"/>
    <w:rsid w:val="00A83A1E"/>
    <w:rsid w:val="00A84198"/>
    <w:rsid w:val="00A841AB"/>
    <w:rsid w:val="00A84A93"/>
    <w:rsid w:val="00A84FFD"/>
    <w:rsid w:val="00A85056"/>
    <w:rsid w:val="00A85172"/>
    <w:rsid w:val="00A854AF"/>
    <w:rsid w:val="00A85B06"/>
    <w:rsid w:val="00A86104"/>
    <w:rsid w:val="00A86266"/>
    <w:rsid w:val="00A8655A"/>
    <w:rsid w:val="00A87203"/>
    <w:rsid w:val="00A87432"/>
    <w:rsid w:val="00A87744"/>
    <w:rsid w:val="00A87AE6"/>
    <w:rsid w:val="00A87B09"/>
    <w:rsid w:val="00A87C22"/>
    <w:rsid w:val="00A87F74"/>
    <w:rsid w:val="00A90590"/>
    <w:rsid w:val="00A90A97"/>
    <w:rsid w:val="00A90CB4"/>
    <w:rsid w:val="00A910DA"/>
    <w:rsid w:val="00A920E1"/>
    <w:rsid w:val="00A92667"/>
    <w:rsid w:val="00A92859"/>
    <w:rsid w:val="00A92AFD"/>
    <w:rsid w:val="00A92DC4"/>
    <w:rsid w:val="00A933AE"/>
    <w:rsid w:val="00A933B2"/>
    <w:rsid w:val="00A93863"/>
    <w:rsid w:val="00A93928"/>
    <w:rsid w:val="00A93D80"/>
    <w:rsid w:val="00A9415E"/>
    <w:rsid w:val="00A9423F"/>
    <w:rsid w:val="00A94EBD"/>
    <w:rsid w:val="00A9510D"/>
    <w:rsid w:val="00A95580"/>
    <w:rsid w:val="00A95673"/>
    <w:rsid w:val="00A956AC"/>
    <w:rsid w:val="00A95D2A"/>
    <w:rsid w:val="00A96214"/>
    <w:rsid w:val="00A967E8"/>
    <w:rsid w:val="00A978D3"/>
    <w:rsid w:val="00A97F4B"/>
    <w:rsid w:val="00AA04C5"/>
    <w:rsid w:val="00AA10B1"/>
    <w:rsid w:val="00AA1104"/>
    <w:rsid w:val="00AA2803"/>
    <w:rsid w:val="00AA2AB3"/>
    <w:rsid w:val="00AA2BF2"/>
    <w:rsid w:val="00AA2D68"/>
    <w:rsid w:val="00AA2D6F"/>
    <w:rsid w:val="00AA3351"/>
    <w:rsid w:val="00AA3709"/>
    <w:rsid w:val="00AA3987"/>
    <w:rsid w:val="00AA3B68"/>
    <w:rsid w:val="00AA3E79"/>
    <w:rsid w:val="00AA42D3"/>
    <w:rsid w:val="00AA4F2C"/>
    <w:rsid w:val="00AA4FB4"/>
    <w:rsid w:val="00AA4FE5"/>
    <w:rsid w:val="00AA5C0B"/>
    <w:rsid w:val="00AA5E3B"/>
    <w:rsid w:val="00AA5E73"/>
    <w:rsid w:val="00AA63AD"/>
    <w:rsid w:val="00AA65B4"/>
    <w:rsid w:val="00AA6A75"/>
    <w:rsid w:val="00AA6CB9"/>
    <w:rsid w:val="00AA745E"/>
    <w:rsid w:val="00AA7D4D"/>
    <w:rsid w:val="00AB04AB"/>
    <w:rsid w:val="00AB0733"/>
    <w:rsid w:val="00AB0743"/>
    <w:rsid w:val="00AB09D2"/>
    <w:rsid w:val="00AB0B64"/>
    <w:rsid w:val="00AB0C30"/>
    <w:rsid w:val="00AB0E97"/>
    <w:rsid w:val="00AB156E"/>
    <w:rsid w:val="00AB157A"/>
    <w:rsid w:val="00AB176B"/>
    <w:rsid w:val="00AB1F2D"/>
    <w:rsid w:val="00AB32A5"/>
    <w:rsid w:val="00AB37E6"/>
    <w:rsid w:val="00AB3DBA"/>
    <w:rsid w:val="00AB4136"/>
    <w:rsid w:val="00AB431C"/>
    <w:rsid w:val="00AB470E"/>
    <w:rsid w:val="00AB51E1"/>
    <w:rsid w:val="00AB5467"/>
    <w:rsid w:val="00AB5514"/>
    <w:rsid w:val="00AB5A7E"/>
    <w:rsid w:val="00AB6979"/>
    <w:rsid w:val="00AB7538"/>
    <w:rsid w:val="00AB75A3"/>
    <w:rsid w:val="00AB77F3"/>
    <w:rsid w:val="00AC0256"/>
    <w:rsid w:val="00AC0334"/>
    <w:rsid w:val="00AC04B9"/>
    <w:rsid w:val="00AC0AAD"/>
    <w:rsid w:val="00AC0C9D"/>
    <w:rsid w:val="00AC1231"/>
    <w:rsid w:val="00AC1992"/>
    <w:rsid w:val="00AC1E14"/>
    <w:rsid w:val="00AC2CFA"/>
    <w:rsid w:val="00AC3263"/>
    <w:rsid w:val="00AC337E"/>
    <w:rsid w:val="00AC3E12"/>
    <w:rsid w:val="00AC406E"/>
    <w:rsid w:val="00AC4087"/>
    <w:rsid w:val="00AC430C"/>
    <w:rsid w:val="00AC4951"/>
    <w:rsid w:val="00AC4A6B"/>
    <w:rsid w:val="00AC579B"/>
    <w:rsid w:val="00AC5C19"/>
    <w:rsid w:val="00AC5E44"/>
    <w:rsid w:val="00AC60F0"/>
    <w:rsid w:val="00AC6385"/>
    <w:rsid w:val="00AC6657"/>
    <w:rsid w:val="00AC6D7A"/>
    <w:rsid w:val="00AC717E"/>
    <w:rsid w:val="00AC7363"/>
    <w:rsid w:val="00AC7401"/>
    <w:rsid w:val="00AC750C"/>
    <w:rsid w:val="00AC7901"/>
    <w:rsid w:val="00AC79F3"/>
    <w:rsid w:val="00AC7A6A"/>
    <w:rsid w:val="00AC7FDD"/>
    <w:rsid w:val="00AD0949"/>
    <w:rsid w:val="00AD0A20"/>
    <w:rsid w:val="00AD0D5F"/>
    <w:rsid w:val="00AD0F1D"/>
    <w:rsid w:val="00AD0F60"/>
    <w:rsid w:val="00AD1179"/>
    <w:rsid w:val="00AD1359"/>
    <w:rsid w:val="00AD19F0"/>
    <w:rsid w:val="00AD1C25"/>
    <w:rsid w:val="00AD1FCE"/>
    <w:rsid w:val="00AD24D1"/>
    <w:rsid w:val="00AD26E1"/>
    <w:rsid w:val="00AD29CC"/>
    <w:rsid w:val="00AD2D18"/>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10"/>
    <w:rsid w:val="00AE13BD"/>
    <w:rsid w:val="00AE156F"/>
    <w:rsid w:val="00AE1A0B"/>
    <w:rsid w:val="00AE1ABF"/>
    <w:rsid w:val="00AE1AF9"/>
    <w:rsid w:val="00AE1E60"/>
    <w:rsid w:val="00AE1EAC"/>
    <w:rsid w:val="00AE2068"/>
    <w:rsid w:val="00AE2258"/>
    <w:rsid w:val="00AE277E"/>
    <w:rsid w:val="00AE2A36"/>
    <w:rsid w:val="00AE2BC6"/>
    <w:rsid w:val="00AE2CCC"/>
    <w:rsid w:val="00AE2FDC"/>
    <w:rsid w:val="00AE3251"/>
    <w:rsid w:val="00AE33DA"/>
    <w:rsid w:val="00AE3B0A"/>
    <w:rsid w:val="00AE3FE0"/>
    <w:rsid w:val="00AE491C"/>
    <w:rsid w:val="00AE4D5C"/>
    <w:rsid w:val="00AE4FE1"/>
    <w:rsid w:val="00AE5058"/>
    <w:rsid w:val="00AE51CD"/>
    <w:rsid w:val="00AE5471"/>
    <w:rsid w:val="00AE54AA"/>
    <w:rsid w:val="00AE57AE"/>
    <w:rsid w:val="00AE59A3"/>
    <w:rsid w:val="00AE5F18"/>
    <w:rsid w:val="00AE60E4"/>
    <w:rsid w:val="00AE6872"/>
    <w:rsid w:val="00AE6C58"/>
    <w:rsid w:val="00AE715B"/>
    <w:rsid w:val="00AE72C4"/>
    <w:rsid w:val="00AE7F05"/>
    <w:rsid w:val="00AE7F38"/>
    <w:rsid w:val="00AF054D"/>
    <w:rsid w:val="00AF0870"/>
    <w:rsid w:val="00AF0939"/>
    <w:rsid w:val="00AF0981"/>
    <w:rsid w:val="00AF0A84"/>
    <w:rsid w:val="00AF0ED8"/>
    <w:rsid w:val="00AF0F9C"/>
    <w:rsid w:val="00AF10F0"/>
    <w:rsid w:val="00AF193F"/>
    <w:rsid w:val="00AF24E7"/>
    <w:rsid w:val="00AF272B"/>
    <w:rsid w:val="00AF291B"/>
    <w:rsid w:val="00AF2C74"/>
    <w:rsid w:val="00AF2DAA"/>
    <w:rsid w:val="00AF2EBD"/>
    <w:rsid w:val="00AF2FF1"/>
    <w:rsid w:val="00AF33AE"/>
    <w:rsid w:val="00AF34C9"/>
    <w:rsid w:val="00AF37AF"/>
    <w:rsid w:val="00AF3C7B"/>
    <w:rsid w:val="00AF3CDC"/>
    <w:rsid w:val="00AF44B1"/>
    <w:rsid w:val="00AF5189"/>
    <w:rsid w:val="00AF51D4"/>
    <w:rsid w:val="00AF5800"/>
    <w:rsid w:val="00AF6986"/>
    <w:rsid w:val="00AF69FE"/>
    <w:rsid w:val="00AF6A77"/>
    <w:rsid w:val="00AF6AD6"/>
    <w:rsid w:val="00AF6D1B"/>
    <w:rsid w:val="00AF6F4B"/>
    <w:rsid w:val="00AF73ED"/>
    <w:rsid w:val="00AF768E"/>
    <w:rsid w:val="00AF7B5B"/>
    <w:rsid w:val="00AF7D69"/>
    <w:rsid w:val="00AF7ED2"/>
    <w:rsid w:val="00B003BD"/>
    <w:rsid w:val="00B004D8"/>
    <w:rsid w:val="00B00830"/>
    <w:rsid w:val="00B00B72"/>
    <w:rsid w:val="00B00CC5"/>
    <w:rsid w:val="00B016D2"/>
    <w:rsid w:val="00B017BC"/>
    <w:rsid w:val="00B01EEE"/>
    <w:rsid w:val="00B02091"/>
    <w:rsid w:val="00B02B43"/>
    <w:rsid w:val="00B02B73"/>
    <w:rsid w:val="00B03D36"/>
    <w:rsid w:val="00B04540"/>
    <w:rsid w:val="00B046F1"/>
    <w:rsid w:val="00B05116"/>
    <w:rsid w:val="00B051A7"/>
    <w:rsid w:val="00B05D46"/>
    <w:rsid w:val="00B05F1A"/>
    <w:rsid w:val="00B06DF8"/>
    <w:rsid w:val="00B07B33"/>
    <w:rsid w:val="00B07B78"/>
    <w:rsid w:val="00B07FA2"/>
    <w:rsid w:val="00B07FCE"/>
    <w:rsid w:val="00B1005E"/>
    <w:rsid w:val="00B100CF"/>
    <w:rsid w:val="00B10262"/>
    <w:rsid w:val="00B1074F"/>
    <w:rsid w:val="00B10E82"/>
    <w:rsid w:val="00B110A3"/>
    <w:rsid w:val="00B111A6"/>
    <w:rsid w:val="00B115E5"/>
    <w:rsid w:val="00B118EE"/>
    <w:rsid w:val="00B11B03"/>
    <w:rsid w:val="00B11B79"/>
    <w:rsid w:val="00B11C5B"/>
    <w:rsid w:val="00B11C91"/>
    <w:rsid w:val="00B121CD"/>
    <w:rsid w:val="00B12343"/>
    <w:rsid w:val="00B12529"/>
    <w:rsid w:val="00B12675"/>
    <w:rsid w:val="00B128C5"/>
    <w:rsid w:val="00B12B11"/>
    <w:rsid w:val="00B12C94"/>
    <w:rsid w:val="00B12D5B"/>
    <w:rsid w:val="00B135AB"/>
    <w:rsid w:val="00B135D7"/>
    <w:rsid w:val="00B13797"/>
    <w:rsid w:val="00B137BF"/>
    <w:rsid w:val="00B137C2"/>
    <w:rsid w:val="00B13A1B"/>
    <w:rsid w:val="00B13A76"/>
    <w:rsid w:val="00B13DC3"/>
    <w:rsid w:val="00B142D9"/>
    <w:rsid w:val="00B148DD"/>
    <w:rsid w:val="00B14B3E"/>
    <w:rsid w:val="00B14BC4"/>
    <w:rsid w:val="00B158A3"/>
    <w:rsid w:val="00B15B25"/>
    <w:rsid w:val="00B15C36"/>
    <w:rsid w:val="00B15EA0"/>
    <w:rsid w:val="00B16028"/>
    <w:rsid w:val="00B16069"/>
    <w:rsid w:val="00B17A4E"/>
    <w:rsid w:val="00B17B30"/>
    <w:rsid w:val="00B17C2F"/>
    <w:rsid w:val="00B17C6E"/>
    <w:rsid w:val="00B20A9E"/>
    <w:rsid w:val="00B20FE7"/>
    <w:rsid w:val="00B21048"/>
    <w:rsid w:val="00B213A7"/>
    <w:rsid w:val="00B2153E"/>
    <w:rsid w:val="00B21F72"/>
    <w:rsid w:val="00B21FA7"/>
    <w:rsid w:val="00B22022"/>
    <w:rsid w:val="00B225E4"/>
    <w:rsid w:val="00B231C5"/>
    <w:rsid w:val="00B23803"/>
    <w:rsid w:val="00B23F7A"/>
    <w:rsid w:val="00B240B1"/>
    <w:rsid w:val="00B24208"/>
    <w:rsid w:val="00B24374"/>
    <w:rsid w:val="00B2438B"/>
    <w:rsid w:val="00B24728"/>
    <w:rsid w:val="00B248A9"/>
    <w:rsid w:val="00B2490A"/>
    <w:rsid w:val="00B24BE3"/>
    <w:rsid w:val="00B24D28"/>
    <w:rsid w:val="00B24F1C"/>
    <w:rsid w:val="00B25454"/>
    <w:rsid w:val="00B2580C"/>
    <w:rsid w:val="00B25D76"/>
    <w:rsid w:val="00B2681D"/>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4608"/>
    <w:rsid w:val="00B350F3"/>
    <w:rsid w:val="00B35338"/>
    <w:rsid w:val="00B35533"/>
    <w:rsid w:val="00B35534"/>
    <w:rsid w:val="00B35A87"/>
    <w:rsid w:val="00B35AFD"/>
    <w:rsid w:val="00B35DB3"/>
    <w:rsid w:val="00B35F9A"/>
    <w:rsid w:val="00B3609C"/>
    <w:rsid w:val="00B36236"/>
    <w:rsid w:val="00B3632F"/>
    <w:rsid w:val="00B3662E"/>
    <w:rsid w:val="00B366D2"/>
    <w:rsid w:val="00B366FA"/>
    <w:rsid w:val="00B36E86"/>
    <w:rsid w:val="00B3796A"/>
    <w:rsid w:val="00B379BA"/>
    <w:rsid w:val="00B412FD"/>
    <w:rsid w:val="00B41B15"/>
    <w:rsid w:val="00B41D87"/>
    <w:rsid w:val="00B421EC"/>
    <w:rsid w:val="00B422BE"/>
    <w:rsid w:val="00B4241D"/>
    <w:rsid w:val="00B426BB"/>
    <w:rsid w:val="00B427AF"/>
    <w:rsid w:val="00B42EB9"/>
    <w:rsid w:val="00B435BD"/>
    <w:rsid w:val="00B436F0"/>
    <w:rsid w:val="00B43A03"/>
    <w:rsid w:val="00B440B8"/>
    <w:rsid w:val="00B441FE"/>
    <w:rsid w:val="00B44317"/>
    <w:rsid w:val="00B44821"/>
    <w:rsid w:val="00B44AD3"/>
    <w:rsid w:val="00B450EB"/>
    <w:rsid w:val="00B45152"/>
    <w:rsid w:val="00B451AC"/>
    <w:rsid w:val="00B455D2"/>
    <w:rsid w:val="00B4563E"/>
    <w:rsid w:val="00B45E54"/>
    <w:rsid w:val="00B45E9C"/>
    <w:rsid w:val="00B464E4"/>
    <w:rsid w:val="00B46650"/>
    <w:rsid w:val="00B4689A"/>
    <w:rsid w:val="00B46D5F"/>
    <w:rsid w:val="00B46E7B"/>
    <w:rsid w:val="00B47DC5"/>
    <w:rsid w:val="00B47E1B"/>
    <w:rsid w:val="00B5030F"/>
    <w:rsid w:val="00B505B3"/>
    <w:rsid w:val="00B50882"/>
    <w:rsid w:val="00B50A74"/>
    <w:rsid w:val="00B520A0"/>
    <w:rsid w:val="00B5220F"/>
    <w:rsid w:val="00B5257E"/>
    <w:rsid w:val="00B525CE"/>
    <w:rsid w:val="00B52795"/>
    <w:rsid w:val="00B52809"/>
    <w:rsid w:val="00B52CFD"/>
    <w:rsid w:val="00B52EED"/>
    <w:rsid w:val="00B53103"/>
    <w:rsid w:val="00B53507"/>
    <w:rsid w:val="00B5353D"/>
    <w:rsid w:val="00B53E64"/>
    <w:rsid w:val="00B54057"/>
    <w:rsid w:val="00B545A8"/>
    <w:rsid w:val="00B54C1A"/>
    <w:rsid w:val="00B55006"/>
    <w:rsid w:val="00B55F22"/>
    <w:rsid w:val="00B56312"/>
    <w:rsid w:val="00B56527"/>
    <w:rsid w:val="00B56B97"/>
    <w:rsid w:val="00B57019"/>
    <w:rsid w:val="00B576DA"/>
    <w:rsid w:val="00B57710"/>
    <w:rsid w:val="00B57B1A"/>
    <w:rsid w:val="00B57DF5"/>
    <w:rsid w:val="00B601C9"/>
    <w:rsid w:val="00B60D04"/>
    <w:rsid w:val="00B6158F"/>
    <w:rsid w:val="00B61D5D"/>
    <w:rsid w:val="00B61EE8"/>
    <w:rsid w:val="00B628C3"/>
    <w:rsid w:val="00B633A3"/>
    <w:rsid w:val="00B63533"/>
    <w:rsid w:val="00B6394E"/>
    <w:rsid w:val="00B63BDB"/>
    <w:rsid w:val="00B64106"/>
    <w:rsid w:val="00B64A0E"/>
    <w:rsid w:val="00B64DDF"/>
    <w:rsid w:val="00B64F40"/>
    <w:rsid w:val="00B6601E"/>
    <w:rsid w:val="00B662C1"/>
    <w:rsid w:val="00B663AA"/>
    <w:rsid w:val="00B66816"/>
    <w:rsid w:val="00B66909"/>
    <w:rsid w:val="00B66DD5"/>
    <w:rsid w:val="00B672B4"/>
    <w:rsid w:val="00B67722"/>
    <w:rsid w:val="00B67783"/>
    <w:rsid w:val="00B67B97"/>
    <w:rsid w:val="00B67F01"/>
    <w:rsid w:val="00B70329"/>
    <w:rsid w:val="00B70764"/>
    <w:rsid w:val="00B70C9E"/>
    <w:rsid w:val="00B711AB"/>
    <w:rsid w:val="00B714F0"/>
    <w:rsid w:val="00B71A40"/>
    <w:rsid w:val="00B71C52"/>
    <w:rsid w:val="00B71C8C"/>
    <w:rsid w:val="00B71CB4"/>
    <w:rsid w:val="00B71FD7"/>
    <w:rsid w:val="00B725E7"/>
    <w:rsid w:val="00B72C07"/>
    <w:rsid w:val="00B72DF7"/>
    <w:rsid w:val="00B72F42"/>
    <w:rsid w:val="00B733FB"/>
    <w:rsid w:val="00B738C0"/>
    <w:rsid w:val="00B73E44"/>
    <w:rsid w:val="00B74290"/>
    <w:rsid w:val="00B74510"/>
    <w:rsid w:val="00B74BD4"/>
    <w:rsid w:val="00B74BF7"/>
    <w:rsid w:val="00B75B72"/>
    <w:rsid w:val="00B76185"/>
    <w:rsid w:val="00B761BB"/>
    <w:rsid w:val="00B76BCD"/>
    <w:rsid w:val="00B77080"/>
    <w:rsid w:val="00B7786D"/>
    <w:rsid w:val="00B779E6"/>
    <w:rsid w:val="00B77A85"/>
    <w:rsid w:val="00B804E2"/>
    <w:rsid w:val="00B80E8E"/>
    <w:rsid w:val="00B80F9D"/>
    <w:rsid w:val="00B811B2"/>
    <w:rsid w:val="00B8130C"/>
    <w:rsid w:val="00B81BA3"/>
    <w:rsid w:val="00B81BBB"/>
    <w:rsid w:val="00B82213"/>
    <w:rsid w:val="00B8239F"/>
    <w:rsid w:val="00B8276E"/>
    <w:rsid w:val="00B82A5D"/>
    <w:rsid w:val="00B834BD"/>
    <w:rsid w:val="00B83A62"/>
    <w:rsid w:val="00B83AC4"/>
    <w:rsid w:val="00B83B59"/>
    <w:rsid w:val="00B84252"/>
    <w:rsid w:val="00B8468F"/>
    <w:rsid w:val="00B849F1"/>
    <w:rsid w:val="00B84FC6"/>
    <w:rsid w:val="00B857F5"/>
    <w:rsid w:val="00B86AEC"/>
    <w:rsid w:val="00B86D6C"/>
    <w:rsid w:val="00B86EB5"/>
    <w:rsid w:val="00B86F47"/>
    <w:rsid w:val="00B871F7"/>
    <w:rsid w:val="00B874B4"/>
    <w:rsid w:val="00B876C1"/>
    <w:rsid w:val="00B8787A"/>
    <w:rsid w:val="00B87887"/>
    <w:rsid w:val="00B90123"/>
    <w:rsid w:val="00B90196"/>
    <w:rsid w:val="00B902F5"/>
    <w:rsid w:val="00B90518"/>
    <w:rsid w:val="00B90845"/>
    <w:rsid w:val="00B90F83"/>
    <w:rsid w:val="00B911C1"/>
    <w:rsid w:val="00B91374"/>
    <w:rsid w:val="00B91AC1"/>
    <w:rsid w:val="00B91B7F"/>
    <w:rsid w:val="00B921B2"/>
    <w:rsid w:val="00B922C3"/>
    <w:rsid w:val="00B9272A"/>
    <w:rsid w:val="00B9272E"/>
    <w:rsid w:val="00B927A7"/>
    <w:rsid w:val="00B92B9E"/>
    <w:rsid w:val="00B93315"/>
    <w:rsid w:val="00B93457"/>
    <w:rsid w:val="00B93519"/>
    <w:rsid w:val="00B9372A"/>
    <w:rsid w:val="00B9425C"/>
    <w:rsid w:val="00B94AAF"/>
    <w:rsid w:val="00B953FF"/>
    <w:rsid w:val="00B9565B"/>
    <w:rsid w:val="00B95DB7"/>
    <w:rsid w:val="00B9622D"/>
    <w:rsid w:val="00B96263"/>
    <w:rsid w:val="00B9635D"/>
    <w:rsid w:val="00B968A5"/>
    <w:rsid w:val="00B972CD"/>
    <w:rsid w:val="00B97D02"/>
    <w:rsid w:val="00B97DDD"/>
    <w:rsid w:val="00BA0304"/>
    <w:rsid w:val="00BA0557"/>
    <w:rsid w:val="00BA08B0"/>
    <w:rsid w:val="00BA0DFD"/>
    <w:rsid w:val="00BA19C4"/>
    <w:rsid w:val="00BA2C59"/>
    <w:rsid w:val="00BA3038"/>
    <w:rsid w:val="00BA360A"/>
    <w:rsid w:val="00BA370A"/>
    <w:rsid w:val="00BA37FD"/>
    <w:rsid w:val="00BA4032"/>
    <w:rsid w:val="00BA435D"/>
    <w:rsid w:val="00BA48BC"/>
    <w:rsid w:val="00BA4A29"/>
    <w:rsid w:val="00BA4A43"/>
    <w:rsid w:val="00BA4BE7"/>
    <w:rsid w:val="00BA5242"/>
    <w:rsid w:val="00BA5982"/>
    <w:rsid w:val="00BA5F20"/>
    <w:rsid w:val="00BA5F44"/>
    <w:rsid w:val="00BA68D9"/>
    <w:rsid w:val="00BA6FD8"/>
    <w:rsid w:val="00BA712E"/>
    <w:rsid w:val="00BA7172"/>
    <w:rsid w:val="00BA72CF"/>
    <w:rsid w:val="00BA781E"/>
    <w:rsid w:val="00BA7830"/>
    <w:rsid w:val="00BA79A1"/>
    <w:rsid w:val="00BA7B01"/>
    <w:rsid w:val="00BB02D7"/>
    <w:rsid w:val="00BB0D9F"/>
    <w:rsid w:val="00BB0DEE"/>
    <w:rsid w:val="00BB0F06"/>
    <w:rsid w:val="00BB0F93"/>
    <w:rsid w:val="00BB1031"/>
    <w:rsid w:val="00BB16A7"/>
    <w:rsid w:val="00BB1B33"/>
    <w:rsid w:val="00BB1D1F"/>
    <w:rsid w:val="00BB2073"/>
    <w:rsid w:val="00BB2350"/>
    <w:rsid w:val="00BB2480"/>
    <w:rsid w:val="00BB27FD"/>
    <w:rsid w:val="00BB2C4E"/>
    <w:rsid w:val="00BB2E29"/>
    <w:rsid w:val="00BB2F74"/>
    <w:rsid w:val="00BB3206"/>
    <w:rsid w:val="00BB32C2"/>
    <w:rsid w:val="00BB3B0D"/>
    <w:rsid w:val="00BB41FB"/>
    <w:rsid w:val="00BB4369"/>
    <w:rsid w:val="00BB524C"/>
    <w:rsid w:val="00BB5DAB"/>
    <w:rsid w:val="00BB5F1E"/>
    <w:rsid w:val="00BB6076"/>
    <w:rsid w:val="00BB6195"/>
    <w:rsid w:val="00BB61A3"/>
    <w:rsid w:val="00BB67CE"/>
    <w:rsid w:val="00BB67EA"/>
    <w:rsid w:val="00BB707E"/>
    <w:rsid w:val="00BB7568"/>
    <w:rsid w:val="00BB7AAB"/>
    <w:rsid w:val="00BC007C"/>
    <w:rsid w:val="00BC0157"/>
    <w:rsid w:val="00BC0247"/>
    <w:rsid w:val="00BC0497"/>
    <w:rsid w:val="00BC081C"/>
    <w:rsid w:val="00BC0900"/>
    <w:rsid w:val="00BC0986"/>
    <w:rsid w:val="00BC0AB2"/>
    <w:rsid w:val="00BC1308"/>
    <w:rsid w:val="00BC19A5"/>
    <w:rsid w:val="00BC1BF4"/>
    <w:rsid w:val="00BC2012"/>
    <w:rsid w:val="00BC2600"/>
    <w:rsid w:val="00BC2F24"/>
    <w:rsid w:val="00BC3254"/>
    <w:rsid w:val="00BC33BE"/>
    <w:rsid w:val="00BC3A47"/>
    <w:rsid w:val="00BC3EEB"/>
    <w:rsid w:val="00BC4780"/>
    <w:rsid w:val="00BC505B"/>
    <w:rsid w:val="00BC52C8"/>
    <w:rsid w:val="00BC5485"/>
    <w:rsid w:val="00BC549C"/>
    <w:rsid w:val="00BC570E"/>
    <w:rsid w:val="00BC5A6C"/>
    <w:rsid w:val="00BC5AF6"/>
    <w:rsid w:val="00BC5B4B"/>
    <w:rsid w:val="00BC5EDB"/>
    <w:rsid w:val="00BC69A2"/>
    <w:rsid w:val="00BC6ED6"/>
    <w:rsid w:val="00BC6F03"/>
    <w:rsid w:val="00BC6FA1"/>
    <w:rsid w:val="00BC70CE"/>
    <w:rsid w:val="00BC7487"/>
    <w:rsid w:val="00BD03F5"/>
    <w:rsid w:val="00BD0570"/>
    <w:rsid w:val="00BD06F9"/>
    <w:rsid w:val="00BD0853"/>
    <w:rsid w:val="00BD0EE1"/>
    <w:rsid w:val="00BD10FE"/>
    <w:rsid w:val="00BD112D"/>
    <w:rsid w:val="00BD1267"/>
    <w:rsid w:val="00BD214E"/>
    <w:rsid w:val="00BD2199"/>
    <w:rsid w:val="00BD2395"/>
    <w:rsid w:val="00BD25B8"/>
    <w:rsid w:val="00BD2827"/>
    <w:rsid w:val="00BD2842"/>
    <w:rsid w:val="00BD29E9"/>
    <w:rsid w:val="00BD3120"/>
    <w:rsid w:val="00BD3354"/>
    <w:rsid w:val="00BD378D"/>
    <w:rsid w:val="00BD384E"/>
    <w:rsid w:val="00BD395F"/>
    <w:rsid w:val="00BD3E76"/>
    <w:rsid w:val="00BD3EE2"/>
    <w:rsid w:val="00BD3FCF"/>
    <w:rsid w:val="00BD42D2"/>
    <w:rsid w:val="00BD44F0"/>
    <w:rsid w:val="00BD451B"/>
    <w:rsid w:val="00BD47D7"/>
    <w:rsid w:val="00BD4EFB"/>
    <w:rsid w:val="00BD5076"/>
    <w:rsid w:val="00BD5551"/>
    <w:rsid w:val="00BD5984"/>
    <w:rsid w:val="00BD60EB"/>
    <w:rsid w:val="00BD6D43"/>
    <w:rsid w:val="00BD6F81"/>
    <w:rsid w:val="00BD7090"/>
    <w:rsid w:val="00BD7490"/>
    <w:rsid w:val="00BD767F"/>
    <w:rsid w:val="00BD7979"/>
    <w:rsid w:val="00BD7DA0"/>
    <w:rsid w:val="00BE05DB"/>
    <w:rsid w:val="00BE096B"/>
    <w:rsid w:val="00BE09C3"/>
    <w:rsid w:val="00BE0B10"/>
    <w:rsid w:val="00BE0BB8"/>
    <w:rsid w:val="00BE0C27"/>
    <w:rsid w:val="00BE15BB"/>
    <w:rsid w:val="00BE198F"/>
    <w:rsid w:val="00BE38FB"/>
    <w:rsid w:val="00BE3FA4"/>
    <w:rsid w:val="00BE4BE9"/>
    <w:rsid w:val="00BE4CCF"/>
    <w:rsid w:val="00BE5964"/>
    <w:rsid w:val="00BE5D68"/>
    <w:rsid w:val="00BE617C"/>
    <w:rsid w:val="00BE660B"/>
    <w:rsid w:val="00BE6A40"/>
    <w:rsid w:val="00BE6AFE"/>
    <w:rsid w:val="00BE6BBE"/>
    <w:rsid w:val="00BE6C12"/>
    <w:rsid w:val="00BE7021"/>
    <w:rsid w:val="00BE7300"/>
    <w:rsid w:val="00BE76F7"/>
    <w:rsid w:val="00BE784F"/>
    <w:rsid w:val="00BE79C6"/>
    <w:rsid w:val="00BE7E37"/>
    <w:rsid w:val="00BF0238"/>
    <w:rsid w:val="00BF04AF"/>
    <w:rsid w:val="00BF0717"/>
    <w:rsid w:val="00BF0749"/>
    <w:rsid w:val="00BF09F0"/>
    <w:rsid w:val="00BF1750"/>
    <w:rsid w:val="00BF178E"/>
    <w:rsid w:val="00BF189F"/>
    <w:rsid w:val="00BF18F2"/>
    <w:rsid w:val="00BF1B44"/>
    <w:rsid w:val="00BF1CBF"/>
    <w:rsid w:val="00BF1F01"/>
    <w:rsid w:val="00BF1FC2"/>
    <w:rsid w:val="00BF23CC"/>
    <w:rsid w:val="00BF243F"/>
    <w:rsid w:val="00BF2708"/>
    <w:rsid w:val="00BF4C2B"/>
    <w:rsid w:val="00BF507A"/>
    <w:rsid w:val="00BF5217"/>
    <w:rsid w:val="00BF52EA"/>
    <w:rsid w:val="00BF53F1"/>
    <w:rsid w:val="00BF5717"/>
    <w:rsid w:val="00BF585E"/>
    <w:rsid w:val="00BF58AA"/>
    <w:rsid w:val="00BF5B9D"/>
    <w:rsid w:val="00BF5C45"/>
    <w:rsid w:val="00BF5FA3"/>
    <w:rsid w:val="00BF62F2"/>
    <w:rsid w:val="00BF63A5"/>
    <w:rsid w:val="00BF69C0"/>
    <w:rsid w:val="00BF6E34"/>
    <w:rsid w:val="00BF72A7"/>
    <w:rsid w:val="00BF7558"/>
    <w:rsid w:val="00BF7DD2"/>
    <w:rsid w:val="00C0111E"/>
    <w:rsid w:val="00C021FD"/>
    <w:rsid w:val="00C02376"/>
    <w:rsid w:val="00C02676"/>
    <w:rsid w:val="00C029AB"/>
    <w:rsid w:val="00C029B7"/>
    <w:rsid w:val="00C02BAF"/>
    <w:rsid w:val="00C02D74"/>
    <w:rsid w:val="00C033ED"/>
    <w:rsid w:val="00C035AD"/>
    <w:rsid w:val="00C03BD5"/>
    <w:rsid w:val="00C03C8B"/>
    <w:rsid w:val="00C03F3C"/>
    <w:rsid w:val="00C0425C"/>
    <w:rsid w:val="00C049BE"/>
    <w:rsid w:val="00C04A71"/>
    <w:rsid w:val="00C04DD4"/>
    <w:rsid w:val="00C04DF0"/>
    <w:rsid w:val="00C050BB"/>
    <w:rsid w:val="00C055B3"/>
    <w:rsid w:val="00C05A4C"/>
    <w:rsid w:val="00C05A67"/>
    <w:rsid w:val="00C0641F"/>
    <w:rsid w:val="00C06E6F"/>
    <w:rsid w:val="00C07371"/>
    <w:rsid w:val="00C075DB"/>
    <w:rsid w:val="00C07EBA"/>
    <w:rsid w:val="00C07FBC"/>
    <w:rsid w:val="00C100E7"/>
    <w:rsid w:val="00C10BFB"/>
    <w:rsid w:val="00C10D84"/>
    <w:rsid w:val="00C1106B"/>
    <w:rsid w:val="00C11113"/>
    <w:rsid w:val="00C11687"/>
    <w:rsid w:val="00C11E28"/>
    <w:rsid w:val="00C11F66"/>
    <w:rsid w:val="00C1225B"/>
    <w:rsid w:val="00C122F9"/>
    <w:rsid w:val="00C1253A"/>
    <w:rsid w:val="00C128C9"/>
    <w:rsid w:val="00C12CF3"/>
    <w:rsid w:val="00C12F88"/>
    <w:rsid w:val="00C131A8"/>
    <w:rsid w:val="00C1322D"/>
    <w:rsid w:val="00C135A3"/>
    <w:rsid w:val="00C146E8"/>
    <w:rsid w:val="00C1477A"/>
    <w:rsid w:val="00C14A62"/>
    <w:rsid w:val="00C150EE"/>
    <w:rsid w:val="00C150EF"/>
    <w:rsid w:val="00C151F5"/>
    <w:rsid w:val="00C157F2"/>
    <w:rsid w:val="00C158EB"/>
    <w:rsid w:val="00C159B1"/>
    <w:rsid w:val="00C15D51"/>
    <w:rsid w:val="00C161F5"/>
    <w:rsid w:val="00C16BE6"/>
    <w:rsid w:val="00C16C92"/>
    <w:rsid w:val="00C1706B"/>
    <w:rsid w:val="00C1749D"/>
    <w:rsid w:val="00C17BB2"/>
    <w:rsid w:val="00C17DB7"/>
    <w:rsid w:val="00C17E48"/>
    <w:rsid w:val="00C17F0B"/>
    <w:rsid w:val="00C201E7"/>
    <w:rsid w:val="00C20374"/>
    <w:rsid w:val="00C20506"/>
    <w:rsid w:val="00C2054A"/>
    <w:rsid w:val="00C20AA2"/>
    <w:rsid w:val="00C20B91"/>
    <w:rsid w:val="00C20C36"/>
    <w:rsid w:val="00C20F8D"/>
    <w:rsid w:val="00C21155"/>
    <w:rsid w:val="00C2146C"/>
    <w:rsid w:val="00C214D7"/>
    <w:rsid w:val="00C21561"/>
    <w:rsid w:val="00C217EE"/>
    <w:rsid w:val="00C22487"/>
    <w:rsid w:val="00C22784"/>
    <w:rsid w:val="00C23843"/>
    <w:rsid w:val="00C23A4C"/>
    <w:rsid w:val="00C240D3"/>
    <w:rsid w:val="00C2419D"/>
    <w:rsid w:val="00C243A4"/>
    <w:rsid w:val="00C24416"/>
    <w:rsid w:val="00C248DB"/>
    <w:rsid w:val="00C24E56"/>
    <w:rsid w:val="00C25070"/>
    <w:rsid w:val="00C25B4E"/>
    <w:rsid w:val="00C26170"/>
    <w:rsid w:val="00C26B5A"/>
    <w:rsid w:val="00C26D52"/>
    <w:rsid w:val="00C26D81"/>
    <w:rsid w:val="00C30084"/>
    <w:rsid w:val="00C303E4"/>
    <w:rsid w:val="00C30775"/>
    <w:rsid w:val="00C30B8D"/>
    <w:rsid w:val="00C3134E"/>
    <w:rsid w:val="00C315D8"/>
    <w:rsid w:val="00C31C4A"/>
    <w:rsid w:val="00C31D2D"/>
    <w:rsid w:val="00C31FCD"/>
    <w:rsid w:val="00C32062"/>
    <w:rsid w:val="00C3209A"/>
    <w:rsid w:val="00C323D7"/>
    <w:rsid w:val="00C32638"/>
    <w:rsid w:val="00C32639"/>
    <w:rsid w:val="00C32808"/>
    <w:rsid w:val="00C32AD2"/>
    <w:rsid w:val="00C32DE8"/>
    <w:rsid w:val="00C32E33"/>
    <w:rsid w:val="00C33114"/>
    <w:rsid w:val="00C34193"/>
    <w:rsid w:val="00C347FD"/>
    <w:rsid w:val="00C34C1E"/>
    <w:rsid w:val="00C34DAE"/>
    <w:rsid w:val="00C34E1E"/>
    <w:rsid w:val="00C34E5A"/>
    <w:rsid w:val="00C353D2"/>
    <w:rsid w:val="00C35797"/>
    <w:rsid w:val="00C35D9C"/>
    <w:rsid w:val="00C36219"/>
    <w:rsid w:val="00C3698E"/>
    <w:rsid w:val="00C36CCA"/>
    <w:rsid w:val="00C36E1C"/>
    <w:rsid w:val="00C36F42"/>
    <w:rsid w:val="00C3718A"/>
    <w:rsid w:val="00C371A8"/>
    <w:rsid w:val="00C3728D"/>
    <w:rsid w:val="00C377C6"/>
    <w:rsid w:val="00C379C5"/>
    <w:rsid w:val="00C37EC9"/>
    <w:rsid w:val="00C37EEE"/>
    <w:rsid w:val="00C40453"/>
    <w:rsid w:val="00C40E71"/>
    <w:rsid w:val="00C40FBC"/>
    <w:rsid w:val="00C4141D"/>
    <w:rsid w:val="00C41879"/>
    <w:rsid w:val="00C419E6"/>
    <w:rsid w:val="00C41A7C"/>
    <w:rsid w:val="00C41D64"/>
    <w:rsid w:val="00C4204C"/>
    <w:rsid w:val="00C42CEF"/>
    <w:rsid w:val="00C42D55"/>
    <w:rsid w:val="00C43080"/>
    <w:rsid w:val="00C4370E"/>
    <w:rsid w:val="00C43823"/>
    <w:rsid w:val="00C4384B"/>
    <w:rsid w:val="00C4393C"/>
    <w:rsid w:val="00C43A22"/>
    <w:rsid w:val="00C43F2D"/>
    <w:rsid w:val="00C44068"/>
    <w:rsid w:val="00C442AE"/>
    <w:rsid w:val="00C44B32"/>
    <w:rsid w:val="00C44DCD"/>
    <w:rsid w:val="00C4518B"/>
    <w:rsid w:val="00C45780"/>
    <w:rsid w:val="00C458D6"/>
    <w:rsid w:val="00C45919"/>
    <w:rsid w:val="00C45C79"/>
    <w:rsid w:val="00C4655A"/>
    <w:rsid w:val="00C466BF"/>
    <w:rsid w:val="00C46968"/>
    <w:rsid w:val="00C47385"/>
    <w:rsid w:val="00C47555"/>
    <w:rsid w:val="00C476AC"/>
    <w:rsid w:val="00C47E67"/>
    <w:rsid w:val="00C47F68"/>
    <w:rsid w:val="00C47FD9"/>
    <w:rsid w:val="00C504C1"/>
    <w:rsid w:val="00C509CE"/>
    <w:rsid w:val="00C50A5C"/>
    <w:rsid w:val="00C50C1A"/>
    <w:rsid w:val="00C50E1E"/>
    <w:rsid w:val="00C51508"/>
    <w:rsid w:val="00C519BD"/>
    <w:rsid w:val="00C51D73"/>
    <w:rsid w:val="00C52A05"/>
    <w:rsid w:val="00C52E97"/>
    <w:rsid w:val="00C52EAF"/>
    <w:rsid w:val="00C53189"/>
    <w:rsid w:val="00C534E5"/>
    <w:rsid w:val="00C534F4"/>
    <w:rsid w:val="00C5375B"/>
    <w:rsid w:val="00C53B15"/>
    <w:rsid w:val="00C53DA9"/>
    <w:rsid w:val="00C53EF7"/>
    <w:rsid w:val="00C54280"/>
    <w:rsid w:val="00C54490"/>
    <w:rsid w:val="00C54616"/>
    <w:rsid w:val="00C54929"/>
    <w:rsid w:val="00C550B6"/>
    <w:rsid w:val="00C55373"/>
    <w:rsid w:val="00C556B1"/>
    <w:rsid w:val="00C557BE"/>
    <w:rsid w:val="00C55A05"/>
    <w:rsid w:val="00C56101"/>
    <w:rsid w:val="00C565F2"/>
    <w:rsid w:val="00C567A8"/>
    <w:rsid w:val="00C567E3"/>
    <w:rsid w:val="00C56979"/>
    <w:rsid w:val="00C56C45"/>
    <w:rsid w:val="00C573CC"/>
    <w:rsid w:val="00C575BE"/>
    <w:rsid w:val="00C57A14"/>
    <w:rsid w:val="00C57AD5"/>
    <w:rsid w:val="00C57B81"/>
    <w:rsid w:val="00C57FB9"/>
    <w:rsid w:val="00C6077B"/>
    <w:rsid w:val="00C60950"/>
    <w:rsid w:val="00C609C2"/>
    <w:rsid w:val="00C60D8A"/>
    <w:rsid w:val="00C60DD1"/>
    <w:rsid w:val="00C6151E"/>
    <w:rsid w:val="00C61565"/>
    <w:rsid w:val="00C61574"/>
    <w:rsid w:val="00C615B4"/>
    <w:rsid w:val="00C616CA"/>
    <w:rsid w:val="00C61AC6"/>
    <w:rsid w:val="00C61ACF"/>
    <w:rsid w:val="00C61F5C"/>
    <w:rsid w:val="00C6211D"/>
    <w:rsid w:val="00C622D1"/>
    <w:rsid w:val="00C62537"/>
    <w:rsid w:val="00C62AAC"/>
    <w:rsid w:val="00C62AE0"/>
    <w:rsid w:val="00C62B32"/>
    <w:rsid w:val="00C632E7"/>
    <w:rsid w:val="00C63796"/>
    <w:rsid w:val="00C63DED"/>
    <w:rsid w:val="00C63E88"/>
    <w:rsid w:val="00C6436D"/>
    <w:rsid w:val="00C64F97"/>
    <w:rsid w:val="00C651E4"/>
    <w:rsid w:val="00C65585"/>
    <w:rsid w:val="00C656EB"/>
    <w:rsid w:val="00C65DF4"/>
    <w:rsid w:val="00C661C6"/>
    <w:rsid w:val="00C673D9"/>
    <w:rsid w:val="00C674A0"/>
    <w:rsid w:val="00C6773B"/>
    <w:rsid w:val="00C67B49"/>
    <w:rsid w:val="00C703D1"/>
    <w:rsid w:val="00C70AB9"/>
    <w:rsid w:val="00C710E1"/>
    <w:rsid w:val="00C711F5"/>
    <w:rsid w:val="00C71326"/>
    <w:rsid w:val="00C713A1"/>
    <w:rsid w:val="00C71828"/>
    <w:rsid w:val="00C72030"/>
    <w:rsid w:val="00C72105"/>
    <w:rsid w:val="00C726B9"/>
    <w:rsid w:val="00C73B6E"/>
    <w:rsid w:val="00C73E08"/>
    <w:rsid w:val="00C74503"/>
    <w:rsid w:val="00C74520"/>
    <w:rsid w:val="00C74954"/>
    <w:rsid w:val="00C76028"/>
    <w:rsid w:val="00C76184"/>
    <w:rsid w:val="00C76462"/>
    <w:rsid w:val="00C7673D"/>
    <w:rsid w:val="00C76A80"/>
    <w:rsid w:val="00C76C27"/>
    <w:rsid w:val="00C76F07"/>
    <w:rsid w:val="00C7713F"/>
    <w:rsid w:val="00C77602"/>
    <w:rsid w:val="00C77960"/>
    <w:rsid w:val="00C77A13"/>
    <w:rsid w:val="00C77EF6"/>
    <w:rsid w:val="00C809E5"/>
    <w:rsid w:val="00C80A20"/>
    <w:rsid w:val="00C80A4A"/>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4DA"/>
    <w:rsid w:val="00C8466F"/>
    <w:rsid w:val="00C849E0"/>
    <w:rsid w:val="00C84B74"/>
    <w:rsid w:val="00C8512A"/>
    <w:rsid w:val="00C85342"/>
    <w:rsid w:val="00C85378"/>
    <w:rsid w:val="00C85856"/>
    <w:rsid w:val="00C85970"/>
    <w:rsid w:val="00C85E9B"/>
    <w:rsid w:val="00C8645C"/>
    <w:rsid w:val="00C867C8"/>
    <w:rsid w:val="00C86D71"/>
    <w:rsid w:val="00C874C8"/>
    <w:rsid w:val="00C90165"/>
    <w:rsid w:val="00C901AC"/>
    <w:rsid w:val="00C902DA"/>
    <w:rsid w:val="00C90733"/>
    <w:rsid w:val="00C910FA"/>
    <w:rsid w:val="00C91177"/>
    <w:rsid w:val="00C91E7B"/>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72E"/>
    <w:rsid w:val="00C969DB"/>
    <w:rsid w:val="00C96A6E"/>
    <w:rsid w:val="00C96E7F"/>
    <w:rsid w:val="00C97751"/>
    <w:rsid w:val="00C97A4A"/>
    <w:rsid w:val="00C97DC9"/>
    <w:rsid w:val="00C97EE3"/>
    <w:rsid w:val="00CA00ED"/>
    <w:rsid w:val="00CA042A"/>
    <w:rsid w:val="00CA1098"/>
    <w:rsid w:val="00CA12BA"/>
    <w:rsid w:val="00CA12E4"/>
    <w:rsid w:val="00CA165C"/>
    <w:rsid w:val="00CA1913"/>
    <w:rsid w:val="00CA1C0D"/>
    <w:rsid w:val="00CA1DAE"/>
    <w:rsid w:val="00CA1E62"/>
    <w:rsid w:val="00CA2267"/>
    <w:rsid w:val="00CA38AD"/>
    <w:rsid w:val="00CA3E41"/>
    <w:rsid w:val="00CA3EEE"/>
    <w:rsid w:val="00CA4527"/>
    <w:rsid w:val="00CA4668"/>
    <w:rsid w:val="00CA4D68"/>
    <w:rsid w:val="00CA5098"/>
    <w:rsid w:val="00CA5503"/>
    <w:rsid w:val="00CA5E99"/>
    <w:rsid w:val="00CA642A"/>
    <w:rsid w:val="00CA664A"/>
    <w:rsid w:val="00CA66C3"/>
    <w:rsid w:val="00CA6CAD"/>
    <w:rsid w:val="00CA70A8"/>
    <w:rsid w:val="00CA70D0"/>
    <w:rsid w:val="00CA74A4"/>
    <w:rsid w:val="00CA7683"/>
    <w:rsid w:val="00CA7D87"/>
    <w:rsid w:val="00CA7E74"/>
    <w:rsid w:val="00CA7EA1"/>
    <w:rsid w:val="00CA7EEB"/>
    <w:rsid w:val="00CB009B"/>
    <w:rsid w:val="00CB0231"/>
    <w:rsid w:val="00CB0838"/>
    <w:rsid w:val="00CB092E"/>
    <w:rsid w:val="00CB0D7F"/>
    <w:rsid w:val="00CB1697"/>
    <w:rsid w:val="00CB1803"/>
    <w:rsid w:val="00CB1AFD"/>
    <w:rsid w:val="00CB1EB3"/>
    <w:rsid w:val="00CB2126"/>
    <w:rsid w:val="00CB2308"/>
    <w:rsid w:val="00CB24AD"/>
    <w:rsid w:val="00CB2828"/>
    <w:rsid w:val="00CB2C59"/>
    <w:rsid w:val="00CB2D9C"/>
    <w:rsid w:val="00CB2FD3"/>
    <w:rsid w:val="00CB3135"/>
    <w:rsid w:val="00CB3384"/>
    <w:rsid w:val="00CB33CC"/>
    <w:rsid w:val="00CB34AB"/>
    <w:rsid w:val="00CB3529"/>
    <w:rsid w:val="00CB38A9"/>
    <w:rsid w:val="00CB3A45"/>
    <w:rsid w:val="00CB4183"/>
    <w:rsid w:val="00CB4728"/>
    <w:rsid w:val="00CB58FB"/>
    <w:rsid w:val="00CB59E7"/>
    <w:rsid w:val="00CB5D27"/>
    <w:rsid w:val="00CB5E4A"/>
    <w:rsid w:val="00CB6FCA"/>
    <w:rsid w:val="00CB724D"/>
    <w:rsid w:val="00CB73EA"/>
    <w:rsid w:val="00CB76E3"/>
    <w:rsid w:val="00CB7BAC"/>
    <w:rsid w:val="00CB7D4E"/>
    <w:rsid w:val="00CB7F1F"/>
    <w:rsid w:val="00CB7F2A"/>
    <w:rsid w:val="00CC002B"/>
    <w:rsid w:val="00CC07E5"/>
    <w:rsid w:val="00CC09F0"/>
    <w:rsid w:val="00CC0AB5"/>
    <w:rsid w:val="00CC0C11"/>
    <w:rsid w:val="00CC1F52"/>
    <w:rsid w:val="00CC1FB7"/>
    <w:rsid w:val="00CC1FEE"/>
    <w:rsid w:val="00CC233F"/>
    <w:rsid w:val="00CC26B5"/>
    <w:rsid w:val="00CC27FD"/>
    <w:rsid w:val="00CC29A4"/>
    <w:rsid w:val="00CC2EC7"/>
    <w:rsid w:val="00CC2FC2"/>
    <w:rsid w:val="00CC3180"/>
    <w:rsid w:val="00CC31E8"/>
    <w:rsid w:val="00CC3AB9"/>
    <w:rsid w:val="00CC3C9E"/>
    <w:rsid w:val="00CC3FDB"/>
    <w:rsid w:val="00CC457D"/>
    <w:rsid w:val="00CC45E0"/>
    <w:rsid w:val="00CC4BBE"/>
    <w:rsid w:val="00CC4BC3"/>
    <w:rsid w:val="00CC4C4B"/>
    <w:rsid w:val="00CC50C7"/>
    <w:rsid w:val="00CC5324"/>
    <w:rsid w:val="00CC55AC"/>
    <w:rsid w:val="00CC5859"/>
    <w:rsid w:val="00CC5C91"/>
    <w:rsid w:val="00CC6D1C"/>
    <w:rsid w:val="00CC6DCA"/>
    <w:rsid w:val="00CC71DD"/>
    <w:rsid w:val="00CC71F3"/>
    <w:rsid w:val="00CC72C0"/>
    <w:rsid w:val="00CC7502"/>
    <w:rsid w:val="00CC757D"/>
    <w:rsid w:val="00CC795E"/>
    <w:rsid w:val="00CC798D"/>
    <w:rsid w:val="00CC7C74"/>
    <w:rsid w:val="00CD00DB"/>
    <w:rsid w:val="00CD0119"/>
    <w:rsid w:val="00CD07FD"/>
    <w:rsid w:val="00CD0866"/>
    <w:rsid w:val="00CD0DEA"/>
    <w:rsid w:val="00CD1169"/>
    <w:rsid w:val="00CD15F1"/>
    <w:rsid w:val="00CD16C7"/>
    <w:rsid w:val="00CD1A40"/>
    <w:rsid w:val="00CD1B33"/>
    <w:rsid w:val="00CD1C47"/>
    <w:rsid w:val="00CD22C2"/>
    <w:rsid w:val="00CD23E3"/>
    <w:rsid w:val="00CD25F3"/>
    <w:rsid w:val="00CD27FF"/>
    <w:rsid w:val="00CD2875"/>
    <w:rsid w:val="00CD2DF3"/>
    <w:rsid w:val="00CD305C"/>
    <w:rsid w:val="00CD3218"/>
    <w:rsid w:val="00CD3263"/>
    <w:rsid w:val="00CD356C"/>
    <w:rsid w:val="00CD3A6D"/>
    <w:rsid w:val="00CD3E5A"/>
    <w:rsid w:val="00CD3E63"/>
    <w:rsid w:val="00CD4073"/>
    <w:rsid w:val="00CD40A3"/>
    <w:rsid w:val="00CD425B"/>
    <w:rsid w:val="00CD4461"/>
    <w:rsid w:val="00CD47EC"/>
    <w:rsid w:val="00CD4CD3"/>
    <w:rsid w:val="00CD5249"/>
    <w:rsid w:val="00CD5854"/>
    <w:rsid w:val="00CD589F"/>
    <w:rsid w:val="00CD5CAE"/>
    <w:rsid w:val="00CD5E82"/>
    <w:rsid w:val="00CD5FE2"/>
    <w:rsid w:val="00CD60C9"/>
    <w:rsid w:val="00CD6345"/>
    <w:rsid w:val="00CD6596"/>
    <w:rsid w:val="00CD6BBB"/>
    <w:rsid w:val="00CD6EC2"/>
    <w:rsid w:val="00CD70BF"/>
    <w:rsid w:val="00CD7319"/>
    <w:rsid w:val="00CD7482"/>
    <w:rsid w:val="00CE02FE"/>
    <w:rsid w:val="00CE03CB"/>
    <w:rsid w:val="00CE07C1"/>
    <w:rsid w:val="00CE0A2C"/>
    <w:rsid w:val="00CE1171"/>
    <w:rsid w:val="00CE1303"/>
    <w:rsid w:val="00CE1567"/>
    <w:rsid w:val="00CE15E9"/>
    <w:rsid w:val="00CE1859"/>
    <w:rsid w:val="00CE186F"/>
    <w:rsid w:val="00CE20E3"/>
    <w:rsid w:val="00CE273A"/>
    <w:rsid w:val="00CE321C"/>
    <w:rsid w:val="00CE32E8"/>
    <w:rsid w:val="00CE353C"/>
    <w:rsid w:val="00CE3700"/>
    <w:rsid w:val="00CE38E9"/>
    <w:rsid w:val="00CE3B69"/>
    <w:rsid w:val="00CE4559"/>
    <w:rsid w:val="00CE4CE5"/>
    <w:rsid w:val="00CE5118"/>
    <w:rsid w:val="00CE5487"/>
    <w:rsid w:val="00CE54D8"/>
    <w:rsid w:val="00CE59B5"/>
    <w:rsid w:val="00CE59DB"/>
    <w:rsid w:val="00CE5B6A"/>
    <w:rsid w:val="00CE5D3A"/>
    <w:rsid w:val="00CE67D8"/>
    <w:rsid w:val="00CE68EA"/>
    <w:rsid w:val="00CE6AF8"/>
    <w:rsid w:val="00CE7381"/>
    <w:rsid w:val="00CE73F9"/>
    <w:rsid w:val="00CE7447"/>
    <w:rsid w:val="00CE74CE"/>
    <w:rsid w:val="00CE7B94"/>
    <w:rsid w:val="00CE7C74"/>
    <w:rsid w:val="00CE7E05"/>
    <w:rsid w:val="00CF0464"/>
    <w:rsid w:val="00CF0829"/>
    <w:rsid w:val="00CF0B67"/>
    <w:rsid w:val="00CF0BF9"/>
    <w:rsid w:val="00CF0E74"/>
    <w:rsid w:val="00CF1156"/>
    <w:rsid w:val="00CF1833"/>
    <w:rsid w:val="00CF1853"/>
    <w:rsid w:val="00CF1AA1"/>
    <w:rsid w:val="00CF1AEA"/>
    <w:rsid w:val="00CF1AEE"/>
    <w:rsid w:val="00CF2091"/>
    <w:rsid w:val="00CF2191"/>
    <w:rsid w:val="00CF21F6"/>
    <w:rsid w:val="00CF2278"/>
    <w:rsid w:val="00CF2B55"/>
    <w:rsid w:val="00CF2C62"/>
    <w:rsid w:val="00CF2F66"/>
    <w:rsid w:val="00CF337B"/>
    <w:rsid w:val="00CF3FE7"/>
    <w:rsid w:val="00CF40E4"/>
    <w:rsid w:val="00CF4416"/>
    <w:rsid w:val="00CF485B"/>
    <w:rsid w:val="00CF4F87"/>
    <w:rsid w:val="00CF4FF3"/>
    <w:rsid w:val="00CF56B3"/>
    <w:rsid w:val="00CF5762"/>
    <w:rsid w:val="00CF64EF"/>
    <w:rsid w:val="00CF65B4"/>
    <w:rsid w:val="00CF6803"/>
    <w:rsid w:val="00CF69B0"/>
    <w:rsid w:val="00CF6C05"/>
    <w:rsid w:val="00CF7285"/>
    <w:rsid w:val="00CF7485"/>
    <w:rsid w:val="00CF764E"/>
    <w:rsid w:val="00CF7E56"/>
    <w:rsid w:val="00D000B5"/>
    <w:rsid w:val="00D01502"/>
    <w:rsid w:val="00D01744"/>
    <w:rsid w:val="00D01984"/>
    <w:rsid w:val="00D019CB"/>
    <w:rsid w:val="00D01AEB"/>
    <w:rsid w:val="00D01C03"/>
    <w:rsid w:val="00D025CE"/>
    <w:rsid w:val="00D02A0F"/>
    <w:rsid w:val="00D02CA6"/>
    <w:rsid w:val="00D02DF3"/>
    <w:rsid w:val="00D02F5A"/>
    <w:rsid w:val="00D03181"/>
    <w:rsid w:val="00D0343C"/>
    <w:rsid w:val="00D0353D"/>
    <w:rsid w:val="00D037DC"/>
    <w:rsid w:val="00D0383B"/>
    <w:rsid w:val="00D03A8A"/>
    <w:rsid w:val="00D03DA5"/>
    <w:rsid w:val="00D03F27"/>
    <w:rsid w:val="00D043EE"/>
    <w:rsid w:val="00D0470D"/>
    <w:rsid w:val="00D05249"/>
    <w:rsid w:val="00D055A8"/>
    <w:rsid w:val="00D055CA"/>
    <w:rsid w:val="00D057A1"/>
    <w:rsid w:val="00D059FC"/>
    <w:rsid w:val="00D05DEF"/>
    <w:rsid w:val="00D062A6"/>
    <w:rsid w:val="00D0630D"/>
    <w:rsid w:val="00D06861"/>
    <w:rsid w:val="00D0688A"/>
    <w:rsid w:val="00D06BBB"/>
    <w:rsid w:val="00D06F22"/>
    <w:rsid w:val="00D07A9C"/>
    <w:rsid w:val="00D07C8C"/>
    <w:rsid w:val="00D1000D"/>
    <w:rsid w:val="00D10076"/>
    <w:rsid w:val="00D1033B"/>
    <w:rsid w:val="00D10360"/>
    <w:rsid w:val="00D10477"/>
    <w:rsid w:val="00D107E2"/>
    <w:rsid w:val="00D11A41"/>
    <w:rsid w:val="00D11D76"/>
    <w:rsid w:val="00D11F5E"/>
    <w:rsid w:val="00D121F5"/>
    <w:rsid w:val="00D126E4"/>
    <w:rsid w:val="00D12D44"/>
    <w:rsid w:val="00D12E6B"/>
    <w:rsid w:val="00D131BF"/>
    <w:rsid w:val="00D13A90"/>
    <w:rsid w:val="00D13DCD"/>
    <w:rsid w:val="00D13DFF"/>
    <w:rsid w:val="00D140E6"/>
    <w:rsid w:val="00D141A3"/>
    <w:rsid w:val="00D147C9"/>
    <w:rsid w:val="00D14DD4"/>
    <w:rsid w:val="00D158EF"/>
    <w:rsid w:val="00D15C14"/>
    <w:rsid w:val="00D15E74"/>
    <w:rsid w:val="00D15FAA"/>
    <w:rsid w:val="00D1629A"/>
    <w:rsid w:val="00D16B7C"/>
    <w:rsid w:val="00D16ECB"/>
    <w:rsid w:val="00D16EEE"/>
    <w:rsid w:val="00D17167"/>
    <w:rsid w:val="00D17BA5"/>
    <w:rsid w:val="00D17CBF"/>
    <w:rsid w:val="00D2058D"/>
    <w:rsid w:val="00D206A3"/>
    <w:rsid w:val="00D20DEF"/>
    <w:rsid w:val="00D20F35"/>
    <w:rsid w:val="00D2176E"/>
    <w:rsid w:val="00D2182A"/>
    <w:rsid w:val="00D2193D"/>
    <w:rsid w:val="00D21BCD"/>
    <w:rsid w:val="00D22105"/>
    <w:rsid w:val="00D2211C"/>
    <w:rsid w:val="00D22259"/>
    <w:rsid w:val="00D2263F"/>
    <w:rsid w:val="00D22B55"/>
    <w:rsid w:val="00D22C81"/>
    <w:rsid w:val="00D22CE5"/>
    <w:rsid w:val="00D23055"/>
    <w:rsid w:val="00D230AD"/>
    <w:rsid w:val="00D2320E"/>
    <w:rsid w:val="00D2327A"/>
    <w:rsid w:val="00D237D2"/>
    <w:rsid w:val="00D23C7C"/>
    <w:rsid w:val="00D24790"/>
    <w:rsid w:val="00D24C7B"/>
    <w:rsid w:val="00D25000"/>
    <w:rsid w:val="00D2518E"/>
    <w:rsid w:val="00D251A1"/>
    <w:rsid w:val="00D251AB"/>
    <w:rsid w:val="00D25240"/>
    <w:rsid w:val="00D253DC"/>
    <w:rsid w:val="00D25AC6"/>
    <w:rsid w:val="00D26025"/>
    <w:rsid w:val="00D261D3"/>
    <w:rsid w:val="00D2684B"/>
    <w:rsid w:val="00D30109"/>
    <w:rsid w:val="00D30463"/>
    <w:rsid w:val="00D307B9"/>
    <w:rsid w:val="00D30952"/>
    <w:rsid w:val="00D319DF"/>
    <w:rsid w:val="00D31C02"/>
    <w:rsid w:val="00D3225E"/>
    <w:rsid w:val="00D324BC"/>
    <w:rsid w:val="00D32B9F"/>
    <w:rsid w:val="00D33565"/>
    <w:rsid w:val="00D336D4"/>
    <w:rsid w:val="00D33761"/>
    <w:rsid w:val="00D33762"/>
    <w:rsid w:val="00D341C7"/>
    <w:rsid w:val="00D344B7"/>
    <w:rsid w:val="00D344EB"/>
    <w:rsid w:val="00D34BD1"/>
    <w:rsid w:val="00D35177"/>
    <w:rsid w:val="00D35699"/>
    <w:rsid w:val="00D356CB"/>
    <w:rsid w:val="00D356E1"/>
    <w:rsid w:val="00D3573E"/>
    <w:rsid w:val="00D36EF3"/>
    <w:rsid w:val="00D373AA"/>
    <w:rsid w:val="00D37C2F"/>
    <w:rsid w:val="00D40340"/>
    <w:rsid w:val="00D403B0"/>
    <w:rsid w:val="00D40609"/>
    <w:rsid w:val="00D40983"/>
    <w:rsid w:val="00D41188"/>
    <w:rsid w:val="00D417D3"/>
    <w:rsid w:val="00D418D5"/>
    <w:rsid w:val="00D41940"/>
    <w:rsid w:val="00D41C08"/>
    <w:rsid w:val="00D41DB1"/>
    <w:rsid w:val="00D4249C"/>
    <w:rsid w:val="00D4276D"/>
    <w:rsid w:val="00D42798"/>
    <w:rsid w:val="00D42963"/>
    <w:rsid w:val="00D42970"/>
    <w:rsid w:val="00D43AED"/>
    <w:rsid w:val="00D44916"/>
    <w:rsid w:val="00D44AA9"/>
    <w:rsid w:val="00D450C7"/>
    <w:rsid w:val="00D451EF"/>
    <w:rsid w:val="00D45526"/>
    <w:rsid w:val="00D45999"/>
    <w:rsid w:val="00D45AE4"/>
    <w:rsid w:val="00D45CA4"/>
    <w:rsid w:val="00D45EA7"/>
    <w:rsid w:val="00D45EE7"/>
    <w:rsid w:val="00D45F22"/>
    <w:rsid w:val="00D46109"/>
    <w:rsid w:val="00D466E8"/>
    <w:rsid w:val="00D469C6"/>
    <w:rsid w:val="00D46AB9"/>
    <w:rsid w:val="00D47178"/>
    <w:rsid w:val="00D4730F"/>
    <w:rsid w:val="00D4752E"/>
    <w:rsid w:val="00D47842"/>
    <w:rsid w:val="00D47BEF"/>
    <w:rsid w:val="00D50323"/>
    <w:rsid w:val="00D50826"/>
    <w:rsid w:val="00D50BEB"/>
    <w:rsid w:val="00D50C9B"/>
    <w:rsid w:val="00D51675"/>
    <w:rsid w:val="00D51F73"/>
    <w:rsid w:val="00D522D6"/>
    <w:rsid w:val="00D52827"/>
    <w:rsid w:val="00D529BE"/>
    <w:rsid w:val="00D52CF6"/>
    <w:rsid w:val="00D5332D"/>
    <w:rsid w:val="00D5339B"/>
    <w:rsid w:val="00D53A68"/>
    <w:rsid w:val="00D53D3E"/>
    <w:rsid w:val="00D5410C"/>
    <w:rsid w:val="00D5455E"/>
    <w:rsid w:val="00D547E0"/>
    <w:rsid w:val="00D54901"/>
    <w:rsid w:val="00D54992"/>
    <w:rsid w:val="00D55291"/>
    <w:rsid w:val="00D55C48"/>
    <w:rsid w:val="00D55D65"/>
    <w:rsid w:val="00D55E47"/>
    <w:rsid w:val="00D56392"/>
    <w:rsid w:val="00D56997"/>
    <w:rsid w:val="00D570E6"/>
    <w:rsid w:val="00D5730F"/>
    <w:rsid w:val="00D5774F"/>
    <w:rsid w:val="00D60809"/>
    <w:rsid w:val="00D60D7F"/>
    <w:rsid w:val="00D6152D"/>
    <w:rsid w:val="00D6164F"/>
    <w:rsid w:val="00D61C9C"/>
    <w:rsid w:val="00D61FC2"/>
    <w:rsid w:val="00D62111"/>
    <w:rsid w:val="00D62229"/>
    <w:rsid w:val="00D625B8"/>
    <w:rsid w:val="00D626F8"/>
    <w:rsid w:val="00D62A03"/>
    <w:rsid w:val="00D632D9"/>
    <w:rsid w:val="00D636DC"/>
    <w:rsid w:val="00D63AA6"/>
    <w:rsid w:val="00D63F14"/>
    <w:rsid w:val="00D63F4C"/>
    <w:rsid w:val="00D64613"/>
    <w:rsid w:val="00D6467E"/>
    <w:rsid w:val="00D64702"/>
    <w:rsid w:val="00D66BFD"/>
    <w:rsid w:val="00D66C91"/>
    <w:rsid w:val="00D674EE"/>
    <w:rsid w:val="00D67535"/>
    <w:rsid w:val="00D67A4D"/>
    <w:rsid w:val="00D67BC9"/>
    <w:rsid w:val="00D67DBC"/>
    <w:rsid w:val="00D704D9"/>
    <w:rsid w:val="00D70806"/>
    <w:rsid w:val="00D70934"/>
    <w:rsid w:val="00D70BD2"/>
    <w:rsid w:val="00D70DAB"/>
    <w:rsid w:val="00D713F2"/>
    <w:rsid w:val="00D721B1"/>
    <w:rsid w:val="00D7226B"/>
    <w:rsid w:val="00D72705"/>
    <w:rsid w:val="00D72F93"/>
    <w:rsid w:val="00D730EE"/>
    <w:rsid w:val="00D738BF"/>
    <w:rsid w:val="00D73B93"/>
    <w:rsid w:val="00D73C95"/>
    <w:rsid w:val="00D7400F"/>
    <w:rsid w:val="00D745C1"/>
    <w:rsid w:val="00D74784"/>
    <w:rsid w:val="00D756F6"/>
    <w:rsid w:val="00D75731"/>
    <w:rsid w:val="00D75B45"/>
    <w:rsid w:val="00D75B5C"/>
    <w:rsid w:val="00D75E2C"/>
    <w:rsid w:val="00D75F30"/>
    <w:rsid w:val="00D75F8C"/>
    <w:rsid w:val="00D76050"/>
    <w:rsid w:val="00D761DD"/>
    <w:rsid w:val="00D76309"/>
    <w:rsid w:val="00D76423"/>
    <w:rsid w:val="00D766DD"/>
    <w:rsid w:val="00D767BF"/>
    <w:rsid w:val="00D768D9"/>
    <w:rsid w:val="00D76990"/>
    <w:rsid w:val="00D77278"/>
    <w:rsid w:val="00D7749B"/>
    <w:rsid w:val="00D775B5"/>
    <w:rsid w:val="00D77961"/>
    <w:rsid w:val="00D77A47"/>
    <w:rsid w:val="00D77B20"/>
    <w:rsid w:val="00D77B3B"/>
    <w:rsid w:val="00D77C5A"/>
    <w:rsid w:val="00D8007C"/>
    <w:rsid w:val="00D800BF"/>
    <w:rsid w:val="00D800D8"/>
    <w:rsid w:val="00D8079F"/>
    <w:rsid w:val="00D80C00"/>
    <w:rsid w:val="00D80D0D"/>
    <w:rsid w:val="00D8103B"/>
    <w:rsid w:val="00D8111B"/>
    <w:rsid w:val="00D81242"/>
    <w:rsid w:val="00D812D2"/>
    <w:rsid w:val="00D81764"/>
    <w:rsid w:val="00D81D10"/>
    <w:rsid w:val="00D82C80"/>
    <w:rsid w:val="00D82D02"/>
    <w:rsid w:val="00D82D0F"/>
    <w:rsid w:val="00D83A5A"/>
    <w:rsid w:val="00D83E9B"/>
    <w:rsid w:val="00D84157"/>
    <w:rsid w:val="00D84641"/>
    <w:rsid w:val="00D84BD7"/>
    <w:rsid w:val="00D84DCA"/>
    <w:rsid w:val="00D85114"/>
    <w:rsid w:val="00D857BC"/>
    <w:rsid w:val="00D85CC6"/>
    <w:rsid w:val="00D861E5"/>
    <w:rsid w:val="00D86A92"/>
    <w:rsid w:val="00D871B6"/>
    <w:rsid w:val="00D875E1"/>
    <w:rsid w:val="00D876AE"/>
    <w:rsid w:val="00D87ACE"/>
    <w:rsid w:val="00D87D2E"/>
    <w:rsid w:val="00D87F1E"/>
    <w:rsid w:val="00D90275"/>
    <w:rsid w:val="00D902F5"/>
    <w:rsid w:val="00D9075D"/>
    <w:rsid w:val="00D90959"/>
    <w:rsid w:val="00D91410"/>
    <w:rsid w:val="00D91438"/>
    <w:rsid w:val="00D91594"/>
    <w:rsid w:val="00D91ABE"/>
    <w:rsid w:val="00D91DFB"/>
    <w:rsid w:val="00D921DA"/>
    <w:rsid w:val="00D927A8"/>
    <w:rsid w:val="00D92C2F"/>
    <w:rsid w:val="00D92F7F"/>
    <w:rsid w:val="00D930AC"/>
    <w:rsid w:val="00D932B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6DCC"/>
    <w:rsid w:val="00D974B1"/>
    <w:rsid w:val="00D97C27"/>
    <w:rsid w:val="00D97F9C"/>
    <w:rsid w:val="00DA032C"/>
    <w:rsid w:val="00DA0526"/>
    <w:rsid w:val="00DA0639"/>
    <w:rsid w:val="00DA0812"/>
    <w:rsid w:val="00DA0B8C"/>
    <w:rsid w:val="00DA0CF7"/>
    <w:rsid w:val="00DA0E96"/>
    <w:rsid w:val="00DA1203"/>
    <w:rsid w:val="00DA14A0"/>
    <w:rsid w:val="00DA18DA"/>
    <w:rsid w:val="00DA1C31"/>
    <w:rsid w:val="00DA1F0C"/>
    <w:rsid w:val="00DA1FE8"/>
    <w:rsid w:val="00DA20D8"/>
    <w:rsid w:val="00DA21D9"/>
    <w:rsid w:val="00DA3565"/>
    <w:rsid w:val="00DA3A5B"/>
    <w:rsid w:val="00DA3D0B"/>
    <w:rsid w:val="00DA3F51"/>
    <w:rsid w:val="00DA45DB"/>
    <w:rsid w:val="00DA48D9"/>
    <w:rsid w:val="00DA49F8"/>
    <w:rsid w:val="00DA4AAE"/>
    <w:rsid w:val="00DA5572"/>
    <w:rsid w:val="00DA5682"/>
    <w:rsid w:val="00DA5D5D"/>
    <w:rsid w:val="00DA6588"/>
    <w:rsid w:val="00DA6906"/>
    <w:rsid w:val="00DA6A15"/>
    <w:rsid w:val="00DA6CC2"/>
    <w:rsid w:val="00DA7029"/>
    <w:rsid w:val="00DA726C"/>
    <w:rsid w:val="00DA77A0"/>
    <w:rsid w:val="00DB09A2"/>
    <w:rsid w:val="00DB0DEB"/>
    <w:rsid w:val="00DB103D"/>
    <w:rsid w:val="00DB1060"/>
    <w:rsid w:val="00DB1448"/>
    <w:rsid w:val="00DB1907"/>
    <w:rsid w:val="00DB1998"/>
    <w:rsid w:val="00DB1FC4"/>
    <w:rsid w:val="00DB21F0"/>
    <w:rsid w:val="00DB2C5F"/>
    <w:rsid w:val="00DB2C97"/>
    <w:rsid w:val="00DB3A58"/>
    <w:rsid w:val="00DB3BDF"/>
    <w:rsid w:val="00DB3C58"/>
    <w:rsid w:val="00DB3D46"/>
    <w:rsid w:val="00DB401C"/>
    <w:rsid w:val="00DB46C8"/>
    <w:rsid w:val="00DB540E"/>
    <w:rsid w:val="00DB58EB"/>
    <w:rsid w:val="00DB5A63"/>
    <w:rsid w:val="00DB6166"/>
    <w:rsid w:val="00DB656B"/>
    <w:rsid w:val="00DB691E"/>
    <w:rsid w:val="00DB6C99"/>
    <w:rsid w:val="00DB75A3"/>
    <w:rsid w:val="00DB7F04"/>
    <w:rsid w:val="00DB7FF9"/>
    <w:rsid w:val="00DC0574"/>
    <w:rsid w:val="00DC0C65"/>
    <w:rsid w:val="00DC0EF0"/>
    <w:rsid w:val="00DC1169"/>
    <w:rsid w:val="00DC1275"/>
    <w:rsid w:val="00DC14BA"/>
    <w:rsid w:val="00DC16BF"/>
    <w:rsid w:val="00DC16E1"/>
    <w:rsid w:val="00DC16FC"/>
    <w:rsid w:val="00DC1881"/>
    <w:rsid w:val="00DC1ED7"/>
    <w:rsid w:val="00DC3993"/>
    <w:rsid w:val="00DC3A6F"/>
    <w:rsid w:val="00DC3D1C"/>
    <w:rsid w:val="00DC43CF"/>
    <w:rsid w:val="00DC43E1"/>
    <w:rsid w:val="00DC50CB"/>
    <w:rsid w:val="00DC5199"/>
    <w:rsid w:val="00DC52BA"/>
    <w:rsid w:val="00DC5A32"/>
    <w:rsid w:val="00DC5BA8"/>
    <w:rsid w:val="00DC5DDC"/>
    <w:rsid w:val="00DC5E2C"/>
    <w:rsid w:val="00DC5E4E"/>
    <w:rsid w:val="00DC5F75"/>
    <w:rsid w:val="00DC6281"/>
    <w:rsid w:val="00DC63E6"/>
    <w:rsid w:val="00DC651B"/>
    <w:rsid w:val="00DC662F"/>
    <w:rsid w:val="00DC6E78"/>
    <w:rsid w:val="00DC729A"/>
    <w:rsid w:val="00DC73B1"/>
    <w:rsid w:val="00DC74A4"/>
    <w:rsid w:val="00DC7519"/>
    <w:rsid w:val="00DC7584"/>
    <w:rsid w:val="00DC7630"/>
    <w:rsid w:val="00DC7E73"/>
    <w:rsid w:val="00DC7EB5"/>
    <w:rsid w:val="00DD02AB"/>
    <w:rsid w:val="00DD04AC"/>
    <w:rsid w:val="00DD04DD"/>
    <w:rsid w:val="00DD0891"/>
    <w:rsid w:val="00DD0B35"/>
    <w:rsid w:val="00DD0C4D"/>
    <w:rsid w:val="00DD0F9F"/>
    <w:rsid w:val="00DD11A7"/>
    <w:rsid w:val="00DD1298"/>
    <w:rsid w:val="00DD1A9F"/>
    <w:rsid w:val="00DD2300"/>
    <w:rsid w:val="00DD2309"/>
    <w:rsid w:val="00DD28B3"/>
    <w:rsid w:val="00DD28D1"/>
    <w:rsid w:val="00DD2DE3"/>
    <w:rsid w:val="00DD2DE8"/>
    <w:rsid w:val="00DD316F"/>
    <w:rsid w:val="00DD3268"/>
    <w:rsid w:val="00DD3279"/>
    <w:rsid w:val="00DD357C"/>
    <w:rsid w:val="00DD37CA"/>
    <w:rsid w:val="00DD3D55"/>
    <w:rsid w:val="00DD3DF7"/>
    <w:rsid w:val="00DD4792"/>
    <w:rsid w:val="00DD4AE2"/>
    <w:rsid w:val="00DD4BFA"/>
    <w:rsid w:val="00DD4D84"/>
    <w:rsid w:val="00DD5165"/>
    <w:rsid w:val="00DD51F8"/>
    <w:rsid w:val="00DD54A2"/>
    <w:rsid w:val="00DD5E72"/>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D83"/>
    <w:rsid w:val="00DE2F4E"/>
    <w:rsid w:val="00DE33CD"/>
    <w:rsid w:val="00DE3849"/>
    <w:rsid w:val="00DE3E48"/>
    <w:rsid w:val="00DE3E66"/>
    <w:rsid w:val="00DE3F75"/>
    <w:rsid w:val="00DE41FC"/>
    <w:rsid w:val="00DE45F5"/>
    <w:rsid w:val="00DE49BE"/>
    <w:rsid w:val="00DE4AAD"/>
    <w:rsid w:val="00DE4C0C"/>
    <w:rsid w:val="00DE4FC8"/>
    <w:rsid w:val="00DE53B5"/>
    <w:rsid w:val="00DE5A50"/>
    <w:rsid w:val="00DE60C5"/>
    <w:rsid w:val="00DE64A9"/>
    <w:rsid w:val="00DE6617"/>
    <w:rsid w:val="00DE6CAD"/>
    <w:rsid w:val="00DE6D0C"/>
    <w:rsid w:val="00DE7323"/>
    <w:rsid w:val="00DE75F0"/>
    <w:rsid w:val="00DE77CB"/>
    <w:rsid w:val="00DE795A"/>
    <w:rsid w:val="00DE7A6B"/>
    <w:rsid w:val="00DE7EBA"/>
    <w:rsid w:val="00DF04BD"/>
    <w:rsid w:val="00DF068D"/>
    <w:rsid w:val="00DF0D3A"/>
    <w:rsid w:val="00DF140A"/>
    <w:rsid w:val="00DF1A9A"/>
    <w:rsid w:val="00DF1C2D"/>
    <w:rsid w:val="00DF1DE9"/>
    <w:rsid w:val="00DF1F8A"/>
    <w:rsid w:val="00DF2209"/>
    <w:rsid w:val="00DF248E"/>
    <w:rsid w:val="00DF3577"/>
    <w:rsid w:val="00DF3F39"/>
    <w:rsid w:val="00DF4063"/>
    <w:rsid w:val="00DF41AD"/>
    <w:rsid w:val="00DF4B0D"/>
    <w:rsid w:val="00DF5487"/>
    <w:rsid w:val="00DF5F13"/>
    <w:rsid w:val="00DF624D"/>
    <w:rsid w:val="00DF63DD"/>
    <w:rsid w:val="00DF6B62"/>
    <w:rsid w:val="00DF7583"/>
    <w:rsid w:val="00DF7BD0"/>
    <w:rsid w:val="00DF7BDF"/>
    <w:rsid w:val="00E00303"/>
    <w:rsid w:val="00E00836"/>
    <w:rsid w:val="00E00983"/>
    <w:rsid w:val="00E00A62"/>
    <w:rsid w:val="00E00CC1"/>
    <w:rsid w:val="00E010A0"/>
    <w:rsid w:val="00E0125E"/>
    <w:rsid w:val="00E01668"/>
    <w:rsid w:val="00E0173A"/>
    <w:rsid w:val="00E01849"/>
    <w:rsid w:val="00E019E0"/>
    <w:rsid w:val="00E01C90"/>
    <w:rsid w:val="00E020D1"/>
    <w:rsid w:val="00E02B64"/>
    <w:rsid w:val="00E02EAD"/>
    <w:rsid w:val="00E03D3F"/>
    <w:rsid w:val="00E03DED"/>
    <w:rsid w:val="00E0437C"/>
    <w:rsid w:val="00E044FC"/>
    <w:rsid w:val="00E0452C"/>
    <w:rsid w:val="00E04600"/>
    <w:rsid w:val="00E048BD"/>
    <w:rsid w:val="00E04D61"/>
    <w:rsid w:val="00E0504C"/>
    <w:rsid w:val="00E05074"/>
    <w:rsid w:val="00E05489"/>
    <w:rsid w:val="00E055EE"/>
    <w:rsid w:val="00E05741"/>
    <w:rsid w:val="00E05F7F"/>
    <w:rsid w:val="00E06549"/>
    <w:rsid w:val="00E06886"/>
    <w:rsid w:val="00E06930"/>
    <w:rsid w:val="00E06971"/>
    <w:rsid w:val="00E069E1"/>
    <w:rsid w:val="00E06C41"/>
    <w:rsid w:val="00E07181"/>
    <w:rsid w:val="00E10183"/>
    <w:rsid w:val="00E105B3"/>
    <w:rsid w:val="00E10846"/>
    <w:rsid w:val="00E10883"/>
    <w:rsid w:val="00E108F4"/>
    <w:rsid w:val="00E10B75"/>
    <w:rsid w:val="00E10D4E"/>
    <w:rsid w:val="00E1100C"/>
    <w:rsid w:val="00E11489"/>
    <w:rsid w:val="00E11711"/>
    <w:rsid w:val="00E11E63"/>
    <w:rsid w:val="00E11F94"/>
    <w:rsid w:val="00E12696"/>
    <w:rsid w:val="00E129E1"/>
    <w:rsid w:val="00E12B8C"/>
    <w:rsid w:val="00E1310D"/>
    <w:rsid w:val="00E13133"/>
    <w:rsid w:val="00E13359"/>
    <w:rsid w:val="00E1345D"/>
    <w:rsid w:val="00E138BF"/>
    <w:rsid w:val="00E142FF"/>
    <w:rsid w:val="00E14874"/>
    <w:rsid w:val="00E14EC9"/>
    <w:rsid w:val="00E14EFA"/>
    <w:rsid w:val="00E1519D"/>
    <w:rsid w:val="00E151B9"/>
    <w:rsid w:val="00E152A7"/>
    <w:rsid w:val="00E15430"/>
    <w:rsid w:val="00E158C4"/>
    <w:rsid w:val="00E15F2E"/>
    <w:rsid w:val="00E161E6"/>
    <w:rsid w:val="00E167C9"/>
    <w:rsid w:val="00E1698C"/>
    <w:rsid w:val="00E16AA0"/>
    <w:rsid w:val="00E16B7E"/>
    <w:rsid w:val="00E16BDB"/>
    <w:rsid w:val="00E16C91"/>
    <w:rsid w:val="00E172BE"/>
    <w:rsid w:val="00E175E0"/>
    <w:rsid w:val="00E1762A"/>
    <w:rsid w:val="00E17991"/>
    <w:rsid w:val="00E17CF7"/>
    <w:rsid w:val="00E205D6"/>
    <w:rsid w:val="00E209AB"/>
    <w:rsid w:val="00E20B25"/>
    <w:rsid w:val="00E216EC"/>
    <w:rsid w:val="00E2189A"/>
    <w:rsid w:val="00E21A60"/>
    <w:rsid w:val="00E21CE8"/>
    <w:rsid w:val="00E22356"/>
    <w:rsid w:val="00E223C2"/>
    <w:rsid w:val="00E22B5A"/>
    <w:rsid w:val="00E22B68"/>
    <w:rsid w:val="00E231C9"/>
    <w:rsid w:val="00E23EBF"/>
    <w:rsid w:val="00E23FD5"/>
    <w:rsid w:val="00E24669"/>
    <w:rsid w:val="00E24836"/>
    <w:rsid w:val="00E24C48"/>
    <w:rsid w:val="00E24EE4"/>
    <w:rsid w:val="00E255D7"/>
    <w:rsid w:val="00E25981"/>
    <w:rsid w:val="00E25996"/>
    <w:rsid w:val="00E26141"/>
    <w:rsid w:val="00E26534"/>
    <w:rsid w:val="00E266F5"/>
    <w:rsid w:val="00E26CCC"/>
    <w:rsid w:val="00E270D3"/>
    <w:rsid w:val="00E27971"/>
    <w:rsid w:val="00E27FC7"/>
    <w:rsid w:val="00E3050B"/>
    <w:rsid w:val="00E30700"/>
    <w:rsid w:val="00E31360"/>
    <w:rsid w:val="00E31A4F"/>
    <w:rsid w:val="00E31D28"/>
    <w:rsid w:val="00E321F6"/>
    <w:rsid w:val="00E32425"/>
    <w:rsid w:val="00E32506"/>
    <w:rsid w:val="00E3252C"/>
    <w:rsid w:val="00E325FF"/>
    <w:rsid w:val="00E32938"/>
    <w:rsid w:val="00E32CB8"/>
    <w:rsid w:val="00E32EB7"/>
    <w:rsid w:val="00E33367"/>
    <w:rsid w:val="00E3391C"/>
    <w:rsid w:val="00E3440F"/>
    <w:rsid w:val="00E344F2"/>
    <w:rsid w:val="00E34F3A"/>
    <w:rsid w:val="00E35F99"/>
    <w:rsid w:val="00E35F9A"/>
    <w:rsid w:val="00E3637F"/>
    <w:rsid w:val="00E364B6"/>
    <w:rsid w:val="00E36723"/>
    <w:rsid w:val="00E36E20"/>
    <w:rsid w:val="00E37102"/>
    <w:rsid w:val="00E37125"/>
    <w:rsid w:val="00E3713C"/>
    <w:rsid w:val="00E37470"/>
    <w:rsid w:val="00E3767B"/>
    <w:rsid w:val="00E37704"/>
    <w:rsid w:val="00E37E1C"/>
    <w:rsid w:val="00E40126"/>
    <w:rsid w:val="00E4013B"/>
    <w:rsid w:val="00E40149"/>
    <w:rsid w:val="00E402D3"/>
    <w:rsid w:val="00E40BC3"/>
    <w:rsid w:val="00E40C85"/>
    <w:rsid w:val="00E40CBF"/>
    <w:rsid w:val="00E40E7D"/>
    <w:rsid w:val="00E40EE4"/>
    <w:rsid w:val="00E413C6"/>
    <w:rsid w:val="00E4141C"/>
    <w:rsid w:val="00E420D5"/>
    <w:rsid w:val="00E42517"/>
    <w:rsid w:val="00E42600"/>
    <w:rsid w:val="00E42948"/>
    <w:rsid w:val="00E42BA3"/>
    <w:rsid w:val="00E42D55"/>
    <w:rsid w:val="00E42D70"/>
    <w:rsid w:val="00E42FFE"/>
    <w:rsid w:val="00E4316E"/>
    <w:rsid w:val="00E435AB"/>
    <w:rsid w:val="00E43ADC"/>
    <w:rsid w:val="00E44275"/>
    <w:rsid w:val="00E44705"/>
    <w:rsid w:val="00E44777"/>
    <w:rsid w:val="00E44F67"/>
    <w:rsid w:val="00E4535F"/>
    <w:rsid w:val="00E4546F"/>
    <w:rsid w:val="00E455E3"/>
    <w:rsid w:val="00E45657"/>
    <w:rsid w:val="00E46370"/>
    <w:rsid w:val="00E466BC"/>
    <w:rsid w:val="00E4686A"/>
    <w:rsid w:val="00E469F2"/>
    <w:rsid w:val="00E46EE9"/>
    <w:rsid w:val="00E46FA1"/>
    <w:rsid w:val="00E472F0"/>
    <w:rsid w:val="00E479FD"/>
    <w:rsid w:val="00E47A09"/>
    <w:rsid w:val="00E47F1A"/>
    <w:rsid w:val="00E504D6"/>
    <w:rsid w:val="00E50B6F"/>
    <w:rsid w:val="00E50D06"/>
    <w:rsid w:val="00E50EBE"/>
    <w:rsid w:val="00E50F69"/>
    <w:rsid w:val="00E50FC6"/>
    <w:rsid w:val="00E51709"/>
    <w:rsid w:val="00E51D89"/>
    <w:rsid w:val="00E5227B"/>
    <w:rsid w:val="00E52372"/>
    <w:rsid w:val="00E5255A"/>
    <w:rsid w:val="00E52786"/>
    <w:rsid w:val="00E52D79"/>
    <w:rsid w:val="00E52F05"/>
    <w:rsid w:val="00E53579"/>
    <w:rsid w:val="00E53EA2"/>
    <w:rsid w:val="00E53F5F"/>
    <w:rsid w:val="00E540A9"/>
    <w:rsid w:val="00E540CA"/>
    <w:rsid w:val="00E54F07"/>
    <w:rsid w:val="00E54F3A"/>
    <w:rsid w:val="00E55560"/>
    <w:rsid w:val="00E55712"/>
    <w:rsid w:val="00E559F9"/>
    <w:rsid w:val="00E55B28"/>
    <w:rsid w:val="00E55F77"/>
    <w:rsid w:val="00E56079"/>
    <w:rsid w:val="00E56251"/>
    <w:rsid w:val="00E5642F"/>
    <w:rsid w:val="00E56B41"/>
    <w:rsid w:val="00E56D4A"/>
    <w:rsid w:val="00E57119"/>
    <w:rsid w:val="00E5719E"/>
    <w:rsid w:val="00E57708"/>
    <w:rsid w:val="00E57D7B"/>
    <w:rsid w:val="00E57F4B"/>
    <w:rsid w:val="00E60109"/>
    <w:rsid w:val="00E602E5"/>
    <w:rsid w:val="00E602F8"/>
    <w:rsid w:val="00E6085B"/>
    <w:rsid w:val="00E60D01"/>
    <w:rsid w:val="00E60FBA"/>
    <w:rsid w:val="00E60FBF"/>
    <w:rsid w:val="00E611AE"/>
    <w:rsid w:val="00E616F9"/>
    <w:rsid w:val="00E61852"/>
    <w:rsid w:val="00E61A0C"/>
    <w:rsid w:val="00E61B5C"/>
    <w:rsid w:val="00E61D22"/>
    <w:rsid w:val="00E61D96"/>
    <w:rsid w:val="00E61E4B"/>
    <w:rsid w:val="00E63DA2"/>
    <w:rsid w:val="00E641E8"/>
    <w:rsid w:val="00E642AF"/>
    <w:rsid w:val="00E644C6"/>
    <w:rsid w:val="00E64555"/>
    <w:rsid w:val="00E64595"/>
    <w:rsid w:val="00E646BB"/>
    <w:rsid w:val="00E64D24"/>
    <w:rsid w:val="00E64FAF"/>
    <w:rsid w:val="00E653A6"/>
    <w:rsid w:val="00E6540C"/>
    <w:rsid w:val="00E6549C"/>
    <w:rsid w:val="00E654B9"/>
    <w:rsid w:val="00E655D4"/>
    <w:rsid w:val="00E6589D"/>
    <w:rsid w:val="00E6595B"/>
    <w:rsid w:val="00E65DBD"/>
    <w:rsid w:val="00E65E8C"/>
    <w:rsid w:val="00E665E7"/>
    <w:rsid w:val="00E66C96"/>
    <w:rsid w:val="00E66D89"/>
    <w:rsid w:val="00E675A3"/>
    <w:rsid w:val="00E67D87"/>
    <w:rsid w:val="00E70130"/>
    <w:rsid w:val="00E70684"/>
    <w:rsid w:val="00E70D73"/>
    <w:rsid w:val="00E70F63"/>
    <w:rsid w:val="00E71063"/>
    <w:rsid w:val="00E710E2"/>
    <w:rsid w:val="00E715FC"/>
    <w:rsid w:val="00E71A45"/>
    <w:rsid w:val="00E71B55"/>
    <w:rsid w:val="00E71C21"/>
    <w:rsid w:val="00E72230"/>
    <w:rsid w:val="00E729F7"/>
    <w:rsid w:val="00E72F23"/>
    <w:rsid w:val="00E730FC"/>
    <w:rsid w:val="00E73481"/>
    <w:rsid w:val="00E737D1"/>
    <w:rsid w:val="00E7385A"/>
    <w:rsid w:val="00E7391F"/>
    <w:rsid w:val="00E73CE6"/>
    <w:rsid w:val="00E74780"/>
    <w:rsid w:val="00E74956"/>
    <w:rsid w:val="00E74E39"/>
    <w:rsid w:val="00E752F7"/>
    <w:rsid w:val="00E7572F"/>
    <w:rsid w:val="00E75848"/>
    <w:rsid w:val="00E759D4"/>
    <w:rsid w:val="00E76107"/>
    <w:rsid w:val="00E7631B"/>
    <w:rsid w:val="00E76336"/>
    <w:rsid w:val="00E76348"/>
    <w:rsid w:val="00E7660E"/>
    <w:rsid w:val="00E76696"/>
    <w:rsid w:val="00E769DA"/>
    <w:rsid w:val="00E76A3C"/>
    <w:rsid w:val="00E76ECE"/>
    <w:rsid w:val="00E76F9B"/>
    <w:rsid w:val="00E771FC"/>
    <w:rsid w:val="00E773E5"/>
    <w:rsid w:val="00E77BDD"/>
    <w:rsid w:val="00E806D3"/>
    <w:rsid w:val="00E80D3C"/>
    <w:rsid w:val="00E81C34"/>
    <w:rsid w:val="00E81D83"/>
    <w:rsid w:val="00E821BB"/>
    <w:rsid w:val="00E821CC"/>
    <w:rsid w:val="00E822E9"/>
    <w:rsid w:val="00E826FE"/>
    <w:rsid w:val="00E8275E"/>
    <w:rsid w:val="00E827AF"/>
    <w:rsid w:val="00E82843"/>
    <w:rsid w:val="00E829D3"/>
    <w:rsid w:val="00E82CA6"/>
    <w:rsid w:val="00E82DE9"/>
    <w:rsid w:val="00E83253"/>
    <w:rsid w:val="00E83714"/>
    <w:rsid w:val="00E83831"/>
    <w:rsid w:val="00E84053"/>
    <w:rsid w:val="00E844AB"/>
    <w:rsid w:val="00E84C97"/>
    <w:rsid w:val="00E85005"/>
    <w:rsid w:val="00E85296"/>
    <w:rsid w:val="00E8533B"/>
    <w:rsid w:val="00E85E4E"/>
    <w:rsid w:val="00E85FE5"/>
    <w:rsid w:val="00E86327"/>
    <w:rsid w:val="00E86A7A"/>
    <w:rsid w:val="00E86AC8"/>
    <w:rsid w:val="00E86DF0"/>
    <w:rsid w:val="00E8788A"/>
    <w:rsid w:val="00E87BD2"/>
    <w:rsid w:val="00E87CDC"/>
    <w:rsid w:val="00E87FFB"/>
    <w:rsid w:val="00E902B1"/>
    <w:rsid w:val="00E90B33"/>
    <w:rsid w:val="00E90DAF"/>
    <w:rsid w:val="00E911E0"/>
    <w:rsid w:val="00E91863"/>
    <w:rsid w:val="00E9250D"/>
    <w:rsid w:val="00E9262F"/>
    <w:rsid w:val="00E92A1F"/>
    <w:rsid w:val="00E93407"/>
    <w:rsid w:val="00E936E9"/>
    <w:rsid w:val="00E940A8"/>
    <w:rsid w:val="00E947E8"/>
    <w:rsid w:val="00E94AB3"/>
    <w:rsid w:val="00E94B0F"/>
    <w:rsid w:val="00E94C6B"/>
    <w:rsid w:val="00E95016"/>
    <w:rsid w:val="00E9503F"/>
    <w:rsid w:val="00E9534E"/>
    <w:rsid w:val="00E953E0"/>
    <w:rsid w:val="00E956F3"/>
    <w:rsid w:val="00E958AA"/>
    <w:rsid w:val="00E967B9"/>
    <w:rsid w:val="00E96E21"/>
    <w:rsid w:val="00E96E68"/>
    <w:rsid w:val="00E97013"/>
    <w:rsid w:val="00E97087"/>
    <w:rsid w:val="00E9782F"/>
    <w:rsid w:val="00E97D34"/>
    <w:rsid w:val="00E97EA1"/>
    <w:rsid w:val="00EA0BBE"/>
    <w:rsid w:val="00EA1650"/>
    <w:rsid w:val="00EA1FBC"/>
    <w:rsid w:val="00EA20A1"/>
    <w:rsid w:val="00EA212B"/>
    <w:rsid w:val="00EA2185"/>
    <w:rsid w:val="00EA24B5"/>
    <w:rsid w:val="00EA2D44"/>
    <w:rsid w:val="00EA3382"/>
    <w:rsid w:val="00EA3A1D"/>
    <w:rsid w:val="00EA3CD7"/>
    <w:rsid w:val="00EA3E2D"/>
    <w:rsid w:val="00EA4010"/>
    <w:rsid w:val="00EA429D"/>
    <w:rsid w:val="00EA43AF"/>
    <w:rsid w:val="00EA44DC"/>
    <w:rsid w:val="00EA4676"/>
    <w:rsid w:val="00EA47FB"/>
    <w:rsid w:val="00EA4C7C"/>
    <w:rsid w:val="00EA4D4C"/>
    <w:rsid w:val="00EA504D"/>
    <w:rsid w:val="00EA554F"/>
    <w:rsid w:val="00EA593B"/>
    <w:rsid w:val="00EA6250"/>
    <w:rsid w:val="00EA66A4"/>
    <w:rsid w:val="00EA6819"/>
    <w:rsid w:val="00EA6A1E"/>
    <w:rsid w:val="00EA70B8"/>
    <w:rsid w:val="00EA75BD"/>
    <w:rsid w:val="00EA7C47"/>
    <w:rsid w:val="00EB0F0F"/>
    <w:rsid w:val="00EB12A5"/>
    <w:rsid w:val="00EB166D"/>
    <w:rsid w:val="00EB1CC9"/>
    <w:rsid w:val="00EB1DEF"/>
    <w:rsid w:val="00EB217D"/>
    <w:rsid w:val="00EB2418"/>
    <w:rsid w:val="00EB24D8"/>
    <w:rsid w:val="00EB277B"/>
    <w:rsid w:val="00EB2994"/>
    <w:rsid w:val="00EB2BE0"/>
    <w:rsid w:val="00EB2F20"/>
    <w:rsid w:val="00EB2F35"/>
    <w:rsid w:val="00EB31DB"/>
    <w:rsid w:val="00EB3422"/>
    <w:rsid w:val="00EB37B3"/>
    <w:rsid w:val="00EB3A31"/>
    <w:rsid w:val="00EB3F0C"/>
    <w:rsid w:val="00EB43B8"/>
    <w:rsid w:val="00EB4EAF"/>
    <w:rsid w:val="00EB5424"/>
    <w:rsid w:val="00EB548E"/>
    <w:rsid w:val="00EB5C41"/>
    <w:rsid w:val="00EB5F5A"/>
    <w:rsid w:val="00EB656C"/>
    <w:rsid w:val="00EB657E"/>
    <w:rsid w:val="00EB695E"/>
    <w:rsid w:val="00EB69D1"/>
    <w:rsid w:val="00EB69D4"/>
    <w:rsid w:val="00EB6FE9"/>
    <w:rsid w:val="00EB72FF"/>
    <w:rsid w:val="00EB73B2"/>
    <w:rsid w:val="00EB756F"/>
    <w:rsid w:val="00EB79C8"/>
    <w:rsid w:val="00EB7A24"/>
    <w:rsid w:val="00EB7E78"/>
    <w:rsid w:val="00EC0301"/>
    <w:rsid w:val="00EC08B5"/>
    <w:rsid w:val="00EC09C6"/>
    <w:rsid w:val="00EC0AC1"/>
    <w:rsid w:val="00EC0EA5"/>
    <w:rsid w:val="00EC1056"/>
    <w:rsid w:val="00EC1419"/>
    <w:rsid w:val="00EC1470"/>
    <w:rsid w:val="00EC1AA6"/>
    <w:rsid w:val="00EC222E"/>
    <w:rsid w:val="00EC230E"/>
    <w:rsid w:val="00EC2716"/>
    <w:rsid w:val="00EC2BDC"/>
    <w:rsid w:val="00EC2D11"/>
    <w:rsid w:val="00EC2DBB"/>
    <w:rsid w:val="00EC358E"/>
    <w:rsid w:val="00EC3FD2"/>
    <w:rsid w:val="00EC3FF3"/>
    <w:rsid w:val="00EC4095"/>
    <w:rsid w:val="00EC43B5"/>
    <w:rsid w:val="00EC4537"/>
    <w:rsid w:val="00EC459B"/>
    <w:rsid w:val="00EC4960"/>
    <w:rsid w:val="00EC4AE3"/>
    <w:rsid w:val="00EC5414"/>
    <w:rsid w:val="00EC54EE"/>
    <w:rsid w:val="00EC59B2"/>
    <w:rsid w:val="00EC5A3B"/>
    <w:rsid w:val="00EC5BC0"/>
    <w:rsid w:val="00EC6424"/>
    <w:rsid w:val="00EC6820"/>
    <w:rsid w:val="00EC786C"/>
    <w:rsid w:val="00EC7ADD"/>
    <w:rsid w:val="00EC7C26"/>
    <w:rsid w:val="00EC7F3D"/>
    <w:rsid w:val="00ED04FE"/>
    <w:rsid w:val="00ED0721"/>
    <w:rsid w:val="00ED0C1D"/>
    <w:rsid w:val="00ED0DD0"/>
    <w:rsid w:val="00ED1122"/>
    <w:rsid w:val="00ED1645"/>
    <w:rsid w:val="00ED1989"/>
    <w:rsid w:val="00ED2130"/>
    <w:rsid w:val="00ED21A9"/>
    <w:rsid w:val="00ED2232"/>
    <w:rsid w:val="00ED25DA"/>
    <w:rsid w:val="00ED28F2"/>
    <w:rsid w:val="00ED2EF1"/>
    <w:rsid w:val="00ED3119"/>
    <w:rsid w:val="00ED3145"/>
    <w:rsid w:val="00ED3309"/>
    <w:rsid w:val="00ED33DC"/>
    <w:rsid w:val="00ED356E"/>
    <w:rsid w:val="00ED3792"/>
    <w:rsid w:val="00ED3BDA"/>
    <w:rsid w:val="00ED458F"/>
    <w:rsid w:val="00ED4818"/>
    <w:rsid w:val="00ED4A94"/>
    <w:rsid w:val="00ED506C"/>
    <w:rsid w:val="00ED5A3B"/>
    <w:rsid w:val="00ED5C1F"/>
    <w:rsid w:val="00ED5C30"/>
    <w:rsid w:val="00ED5C52"/>
    <w:rsid w:val="00ED5C54"/>
    <w:rsid w:val="00ED5E02"/>
    <w:rsid w:val="00ED5EED"/>
    <w:rsid w:val="00ED6057"/>
    <w:rsid w:val="00ED6062"/>
    <w:rsid w:val="00ED612A"/>
    <w:rsid w:val="00ED6846"/>
    <w:rsid w:val="00ED68D4"/>
    <w:rsid w:val="00ED6B1C"/>
    <w:rsid w:val="00ED6CF7"/>
    <w:rsid w:val="00ED6F33"/>
    <w:rsid w:val="00ED7716"/>
    <w:rsid w:val="00ED7737"/>
    <w:rsid w:val="00ED7747"/>
    <w:rsid w:val="00ED776D"/>
    <w:rsid w:val="00ED77D8"/>
    <w:rsid w:val="00ED7ABC"/>
    <w:rsid w:val="00ED7C05"/>
    <w:rsid w:val="00ED7CF4"/>
    <w:rsid w:val="00ED7E99"/>
    <w:rsid w:val="00ED7FA2"/>
    <w:rsid w:val="00EE0786"/>
    <w:rsid w:val="00EE0A85"/>
    <w:rsid w:val="00EE18CC"/>
    <w:rsid w:val="00EE1B0E"/>
    <w:rsid w:val="00EE22FB"/>
    <w:rsid w:val="00EE23D6"/>
    <w:rsid w:val="00EE2407"/>
    <w:rsid w:val="00EE26AE"/>
    <w:rsid w:val="00EE29C8"/>
    <w:rsid w:val="00EE2A54"/>
    <w:rsid w:val="00EE2FC2"/>
    <w:rsid w:val="00EE3B6B"/>
    <w:rsid w:val="00EE3B88"/>
    <w:rsid w:val="00EE4742"/>
    <w:rsid w:val="00EE4B75"/>
    <w:rsid w:val="00EE4D34"/>
    <w:rsid w:val="00EE4DBD"/>
    <w:rsid w:val="00EE4F6F"/>
    <w:rsid w:val="00EE5670"/>
    <w:rsid w:val="00EE5E1D"/>
    <w:rsid w:val="00EE5E84"/>
    <w:rsid w:val="00EE6AC6"/>
    <w:rsid w:val="00EE6C2C"/>
    <w:rsid w:val="00EE6E26"/>
    <w:rsid w:val="00EE6EC1"/>
    <w:rsid w:val="00EE75EE"/>
    <w:rsid w:val="00EE784F"/>
    <w:rsid w:val="00EE7A1D"/>
    <w:rsid w:val="00EE7DBD"/>
    <w:rsid w:val="00EE7E4D"/>
    <w:rsid w:val="00EF0500"/>
    <w:rsid w:val="00EF0553"/>
    <w:rsid w:val="00EF0808"/>
    <w:rsid w:val="00EF1002"/>
    <w:rsid w:val="00EF143F"/>
    <w:rsid w:val="00EF1D3B"/>
    <w:rsid w:val="00EF1D95"/>
    <w:rsid w:val="00EF1FE8"/>
    <w:rsid w:val="00EF236B"/>
    <w:rsid w:val="00EF23D8"/>
    <w:rsid w:val="00EF2678"/>
    <w:rsid w:val="00EF2A5A"/>
    <w:rsid w:val="00EF2A87"/>
    <w:rsid w:val="00EF344D"/>
    <w:rsid w:val="00EF3A74"/>
    <w:rsid w:val="00EF3AE9"/>
    <w:rsid w:val="00EF3EA5"/>
    <w:rsid w:val="00EF4567"/>
    <w:rsid w:val="00EF49FB"/>
    <w:rsid w:val="00EF527A"/>
    <w:rsid w:val="00EF55D6"/>
    <w:rsid w:val="00EF644D"/>
    <w:rsid w:val="00EF686E"/>
    <w:rsid w:val="00EF6BAD"/>
    <w:rsid w:val="00EF6C05"/>
    <w:rsid w:val="00EF6D29"/>
    <w:rsid w:val="00EF7138"/>
    <w:rsid w:val="00EF7856"/>
    <w:rsid w:val="00EF7A65"/>
    <w:rsid w:val="00EF7E0B"/>
    <w:rsid w:val="00F00165"/>
    <w:rsid w:val="00F00881"/>
    <w:rsid w:val="00F00917"/>
    <w:rsid w:val="00F00B65"/>
    <w:rsid w:val="00F00B7D"/>
    <w:rsid w:val="00F00EB5"/>
    <w:rsid w:val="00F01044"/>
    <w:rsid w:val="00F010BB"/>
    <w:rsid w:val="00F01275"/>
    <w:rsid w:val="00F012C1"/>
    <w:rsid w:val="00F0175F"/>
    <w:rsid w:val="00F01A41"/>
    <w:rsid w:val="00F01B39"/>
    <w:rsid w:val="00F01B5A"/>
    <w:rsid w:val="00F0276D"/>
    <w:rsid w:val="00F0314D"/>
    <w:rsid w:val="00F03280"/>
    <w:rsid w:val="00F0362A"/>
    <w:rsid w:val="00F0385C"/>
    <w:rsid w:val="00F03894"/>
    <w:rsid w:val="00F03ABE"/>
    <w:rsid w:val="00F03B69"/>
    <w:rsid w:val="00F04345"/>
    <w:rsid w:val="00F047A4"/>
    <w:rsid w:val="00F04F52"/>
    <w:rsid w:val="00F0510F"/>
    <w:rsid w:val="00F0563F"/>
    <w:rsid w:val="00F05B61"/>
    <w:rsid w:val="00F064EF"/>
    <w:rsid w:val="00F06558"/>
    <w:rsid w:val="00F06F42"/>
    <w:rsid w:val="00F07122"/>
    <w:rsid w:val="00F074C9"/>
    <w:rsid w:val="00F07C82"/>
    <w:rsid w:val="00F07F5E"/>
    <w:rsid w:val="00F07FA6"/>
    <w:rsid w:val="00F1001E"/>
    <w:rsid w:val="00F103F7"/>
    <w:rsid w:val="00F1055F"/>
    <w:rsid w:val="00F106BB"/>
    <w:rsid w:val="00F11027"/>
    <w:rsid w:val="00F111BA"/>
    <w:rsid w:val="00F116DD"/>
    <w:rsid w:val="00F11D9F"/>
    <w:rsid w:val="00F11E31"/>
    <w:rsid w:val="00F11E80"/>
    <w:rsid w:val="00F12C53"/>
    <w:rsid w:val="00F12DED"/>
    <w:rsid w:val="00F1360C"/>
    <w:rsid w:val="00F13AA1"/>
    <w:rsid w:val="00F13AD0"/>
    <w:rsid w:val="00F13E15"/>
    <w:rsid w:val="00F13F2A"/>
    <w:rsid w:val="00F1498D"/>
    <w:rsid w:val="00F14CC6"/>
    <w:rsid w:val="00F14D42"/>
    <w:rsid w:val="00F14D9E"/>
    <w:rsid w:val="00F15097"/>
    <w:rsid w:val="00F153F8"/>
    <w:rsid w:val="00F15586"/>
    <w:rsid w:val="00F15671"/>
    <w:rsid w:val="00F1593B"/>
    <w:rsid w:val="00F1643E"/>
    <w:rsid w:val="00F16695"/>
    <w:rsid w:val="00F16811"/>
    <w:rsid w:val="00F16FB6"/>
    <w:rsid w:val="00F1733F"/>
    <w:rsid w:val="00F1745F"/>
    <w:rsid w:val="00F17519"/>
    <w:rsid w:val="00F17749"/>
    <w:rsid w:val="00F179C0"/>
    <w:rsid w:val="00F202E3"/>
    <w:rsid w:val="00F20890"/>
    <w:rsid w:val="00F20C6E"/>
    <w:rsid w:val="00F20D6C"/>
    <w:rsid w:val="00F20E2B"/>
    <w:rsid w:val="00F20F03"/>
    <w:rsid w:val="00F21789"/>
    <w:rsid w:val="00F21D7D"/>
    <w:rsid w:val="00F21F27"/>
    <w:rsid w:val="00F2255F"/>
    <w:rsid w:val="00F225CF"/>
    <w:rsid w:val="00F22882"/>
    <w:rsid w:val="00F22985"/>
    <w:rsid w:val="00F22AAA"/>
    <w:rsid w:val="00F22AEF"/>
    <w:rsid w:val="00F22C54"/>
    <w:rsid w:val="00F22F7A"/>
    <w:rsid w:val="00F2343C"/>
    <w:rsid w:val="00F23CFC"/>
    <w:rsid w:val="00F24076"/>
    <w:rsid w:val="00F240CB"/>
    <w:rsid w:val="00F2492F"/>
    <w:rsid w:val="00F24B74"/>
    <w:rsid w:val="00F24D47"/>
    <w:rsid w:val="00F2500D"/>
    <w:rsid w:val="00F253C3"/>
    <w:rsid w:val="00F256AF"/>
    <w:rsid w:val="00F2596D"/>
    <w:rsid w:val="00F25CAA"/>
    <w:rsid w:val="00F26463"/>
    <w:rsid w:val="00F26AD6"/>
    <w:rsid w:val="00F26F54"/>
    <w:rsid w:val="00F2711C"/>
    <w:rsid w:val="00F27253"/>
    <w:rsid w:val="00F277E8"/>
    <w:rsid w:val="00F27B04"/>
    <w:rsid w:val="00F27E3D"/>
    <w:rsid w:val="00F27EB2"/>
    <w:rsid w:val="00F301D0"/>
    <w:rsid w:val="00F30202"/>
    <w:rsid w:val="00F3069F"/>
    <w:rsid w:val="00F3081C"/>
    <w:rsid w:val="00F30927"/>
    <w:rsid w:val="00F30ADF"/>
    <w:rsid w:val="00F30BD0"/>
    <w:rsid w:val="00F30C3F"/>
    <w:rsid w:val="00F30C60"/>
    <w:rsid w:val="00F30F38"/>
    <w:rsid w:val="00F311D1"/>
    <w:rsid w:val="00F3158A"/>
    <w:rsid w:val="00F315CF"/>
    <w:rsid w:val="00F318DB"/>
    <w:rsid w:val="00F3199C"/>
    <w:rsid w:val="00F319C4"/>
    <w:rsid w:val="00F31F7D"/>
    <w:rsid w:val="00F31FB9"/>
    <w:rsid w:val="00F326F6"/>
    <w:rsid w:val="00F32735"/>
    <w:rsid w:val="00F32AFF"/>
    <w:rsid w:val="00F32D9A"/>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8A0"/>
    <w:rsid w:val="00F36D37"/>
    <w:rsid w:val="00F3719A"/>
    <w:rsid w:val="00F3735F"/>
    <w:rsid w:val="00F379BF"/>
    <w:rsid w:val="00F37EA7"/>
    <w:rsid w:val="00F40259"/>
    <w:rsid w:val="00F40505"/>
    <w:rsid w:val="00F40805"/>
    <w:rsid w:val="00F40B93"/>
    <w:rsid w:val="00F40C5E"/>
    <w:rsid w:val="00F40E3E"/>
    <w:rsid w:val="00F4163A"/>
    <w:rsid w:val="00F41873"/>
    <w:rsid w:val="00F419C3"/>
    <w:rsid w:val="00F41B12"/>
    <w:rsid w:val="00F41D91"/>
    <w:rsid w:val="00F41DAD"/>
    <w:rsid w:val="00F41E2B"/>
    <w:rsid w:val="00F423BE"/>
    <w:rsid w:val="00F424A5"/>
    <w:rsid w:val="00F425EF"/>
    <w:rsid w:val="00F428AC"/>
    <w:rsid w:val="00F42EE3"/>
    <w:rsid w:val="00F4300D"/>
    <w:rsid w:val="00F4304C"/>
    <w:rsid w:val="00F43149"/>
    <w:rsid w:val="00F43441"/>
    <w:rsid w:val="00F43660"/>
    <w:rsid w:val="00F43888"/>
    <w:rsid w:val="00F438BB"/>
    <w:rsid w:val="00F43B91"/>
    <w:rsid w:val="00F44542"/>
    <w:rsid w:val="00F4461A"/>
    <w:rsid w:val="00F448DD"/>
    <w:rsid w:val="00F44C9E"/>
    <w:rsid w:val="00F44D6A"/>
    <w:rsid w:val="00F44DB8"/>
    <w:rsid w:val="00F45760"/>
    <w:rsid w:val="00F45836"/>
    <w:rsid w:val="00F45925"/>
    <w:rsid w:val="00F461AA"/>
    <w:rsid w:val="00F46BA6"/>
    <w:rsid w:val="00F46C97"/>
    <w:rsid w:val="00F46E44"/>
    <w:rsid w:val="00F4703E"/>
    <w:rsid w:val="00F4775F"/>
    <w:rsid w:val="00F47C3D"/>
    <w:rsid w:val="00F47D25"/>
    <w:rsid w:val="00F50781"/>
    <w:rsid w:val="00F50CA3"/>
    <w:rsid w:val="00F51436"/>
    <w:rsid w:val="00F51689"/>
    <w:rsid w:val="00F517ED"/>
    <w:rsid w:val="00F5195A"/>
    <w:rsid w:val="00F51A7A"/>
    <w:rsid w:val="00F51F3F"/>
    <w:rsid w:val="00F5257A"/>
    <w:rsid w:val="00F528B5"/>
    <w:rsid w:val="00F528E7"/>
    <w:rsid w:val="00F52BD7"/>
    <w:rsid w:val="00F52C8A"/>
    <w:rsid w:val="00F53225"/>
    <w:rsid w:val="00F5352D"/>
    <w:rsid w:val="00F53615"/>
    <w:rsid w:val="00F53A91"/>
    <w:rsid w:val="00F54783"/>
    <w:rsid w:val="00F547E9"/>
    <w:rsid w:val="00F5494E"/>
    <w:rsid w:val="00F54ABD"/>
    <w:rsid w:val="00F54ABE"/>
    <w:rsid w:val="00F554F7"/>
    <w:rsid w:val="00F55804"/>
    <w:rsid w:val="00F55F1A"/>
    <w:rsid w:val="00F55F3E"/>
    <w:rsid w:val="00F56310"/>
    <w:rsid w:val="00F5684C"/>
    <w:rsid w:val="00F56914"/>
    <w:rsid w:val="00F56E83"/>
    <w:rsid w:val="00F57068"/>
    <w:rsid w:val="00F57210"/>
    <w:rsid w:val="00F573C2"/>
    <w:rsid w:val="00F577FC"/>
    <w:rsid w:val="00F57BE9"/>
    <w:rsid w:val="00F602F0"/>
    <w:rsid w:val="00F60622"/>
    <w:rsid w:val="00F60C90"/>
    <w:rsid w:val="00F614BF"/>
    <w:rsid w:val="00F619B7"/>
    <w:rsid w:val="00F619EE"/>
    <w:rsid w:val="00F61CF5"/>
    <w:rsid w:val="00F61FF9"/>
    <w:rsid w:val="00F62069"/>
    <w:rsid w:val="00F62159"/>
    <w:rsid w:val="00F62A7C"/>
    <w:rsid w:val="00F62B93"/>
    <w:rsid w:val="00F633E5"/>
    <w:rsid w:val="00F63C89"/>
    <w:rsid w:val="00F647EC"/>
    <w:rsid w:val="00F64FAB"/>
    <w:rsid w:val="00F65A26"/>
    <w:rsid w:val="00F65AC8"/>
    <w:rsid w:val="00F65CEA"/>
    <w:rsid w:val="00F65EED"/>
    <w:rsid w:val="00F65F15"/>
    <w:rsid w:val="00F66027"/>
    <w:rsid w:val="00F66443"/>
    <w:rsid w:val="00F675EA"/>
    <w:rsid w:val="00F7006B"/>
    <w:rsid w:val="00F701AC"/>
    <w:rsid w:val="00F705B5"/>
    <w:rsid w:val="00F7074A"/>
    <w:rsid w:val="00F70AD6"/>
    <w:rsid w:val="00F70D93"/>
    <w:rsid w:val="00F710A5"/>
    <w:rsid w:val="00F71687"/>
    <w:rsid w:val="00F71708"/>
    <w:rsid w:val="00F717C1"/>
    <w:rsid w:val="00F71AAE"/>
    <w:rsid w:val="00F71CDB"/>
    <w:rsid w:val="00F7238A"/>
    <w:rsid w:val="00F725D3"/>
    <w:rsid w:val="00F7281E"/>
    <w:rsid w:val="00F72C1A"/>
    <w:rsid w:val="00F72C3D"/>
    <w:rsid w:val="00F737AB"/>
    <w:rsid w:val="00F73992"/>
    <w:rsid w:val="00F73A85"/>
    <w:rsid w:val="00F74216"/>
    <w:rsid w:val="00F7480A"/>
    <w:rsid w:val="00F74D1B"/>
    <w:rsid w:val="00F74F0F"/>
    <w:rsid w:val="00F754E8"/>
    <w:rsid w:val="00F75731"/>
    <w:rsid w:val="00F75841"/>
    <w:rsid w:val="00F76333"/>
    <w:rsid w:val="00F76DC0"/>
    <w:rsid w:val="00F76FAA"/>
    <w:rsid w:val="00F7704B"/>
    <w:rsid w:val="00F77100"/>
    <w:rsid w:val="00F77423"/>
    <w:rsid w:val="00F77605"/>
    <w:rsid w:val="00F77718"/>
    <w:rsid w:val="00F77B68"/>
    <w:rsid w:val="00F8090F"/>
    <w:rsid w:val="00F809D7"/>
    <w:rsid w:val="00F80B4B"/>
    <w:rsid w:val="00F811D9"/>
    <w:rsid w:val="00F8139A"/>
    <w:rsid w:val="00F817C4"/>
    <w:rsid w:val="00F81C1E"/>
    <w:rsid w:val="00F8226D"/>
    <w:rsid w:val="00F8291E"/>
    <w:rsid w:val="00F82AAE"/>
    <w:rsid w:val="00F83112"/>
    <w:rsid w:val="00F834BE"/>
    <w:rsid w:val="00F838A9"/>
    <w:rsid w:val="00F83BAD"/>
    <w:rsid w:val="00F83CCD"/>
    <w:rsid w:val="00F849E3"/>
    <w:rsid w:val="00F84B4E"/>
    <w:rsid w:val="00F84C44"/>
    <w:rsid w:val="00F85053"/>
    <w:rsid w:val="00F851B7"/>
    <w:rsid w:val="00F8566C"/>
    <w:rsid w:val="00F85693"/>
    <w:rsid w:val="00F858C9"/>
    <w:rsid w:val="00F858D4"/>
    <w:rsid w:val="00F85C65"/>
    <w:rsid w:val="00F860EB"/>
    <w:rsid w:val="00F861BC"/>
    <w:rsid w:val="00F868B6"/>
    <w:rsid w:val="00F86968"/>
    <w:rsid w:val="00F86E42"/>
    <w:rsid w:val="00F87354"/>
    <w:rsid w:val="00F874F8"/>
    <w:rsid w:val="00F876E6"/>
    <w:rsid w:val="00F87825"/>
    <w:rsid w:val="00F87838"/>
    <w:rsid w:val="00F87988"/>
    <w:rsid w:val="00F879E8"/>
    <w:rsid w:val="00F87E60"/>
    <w:rsid w:val="00F87FCE"/>
    <w:rsid w:val="00F9008B"/>
    <w:rsid w:val="00F90320"/>
    <w:rsid w:val="00F90492"/>
    <w:rsid w:val="00F906C1"/>
    <w:rsid w:val="00F909C7"/>
    <w:rsid w:val="00F90C3B"/>
    <w:rsid w:val="00F91669"/>
    <w:rsid w:val="00F916DE"/>
    <w:rsid w:val="00F9184F"/>
    <w:rsid w:val="00F91943"/>
    <w:rsid w:val="00F91B6F"/>
    <w:rsid w:val="00F9204D"/>
    <w:rsid w:val="00F92165"/>
    <w:rsid w:val="00F9231D"/>
    <w:rsid w:val="00F926E7"/>
    <w:rsid w:val="00F92A66"/>
    <w:rsid w:val="00F931CF"/>
    <w:rsid w:val="00F936BE"/>
    <w:rsid w:val="00F9371D"/>
    <w:rsid w:val="00F93A31"/>
    <w:rsid w:val="00F93AFA"/>
    <w:rsid w:val="00F93D6E"/>
    <w:rsid w:val="00F9423D"/>
    <w:rsid w:val="00F943F5"/>
    <w:rsid w:val="00F94437"/>
    <w:rsid w:val="00F94609"/>
    <w:rsid w:val="00F94994"/>
    <w:rsid w:val="00F94E9B"/>
    <w:rsid w:val="00F95182"/>
    <w:rsid w:val="00F95625"/>
    <w:rsid w:val="00F9579D"/>
    <w:rsid w:val="00F957D2"/>
    <w:rsid w:val="00F9580E"/>
    <w:rsid w:val="00F95D94"/>
    <w:rsid w:val="00F96543"/>
    <w:rsid w:val="00F966AC"/>
    <w:rsid w:val="00F96717"/>
    <w:rsid w:val="00F96F86"/>
    <w:rsid w:val="00F977ED"/>
    <w:rsid w:val="00FA02B8"/>
    <w:rsid w:val="00FA0980"/>
    <w:rsid w:val="00FA1028"/>
    <w:rsid w:val="00FA1306"/>
    <w:rsid w:val="00FA133A"/>
    <w:rsid w:val="00FA157E"/>
    <w:rsid w:val="00FA164B"/>
    <w:rsid w:val="00FA16FA"/>
    <w:rsid w:val="00FA181F"/>
    <w:rsid w:val="00FA1C1F"/>
    <w:rsid w:val="00FA1E82"/>
    <w:rsid w:val="00FA2137"/>
    <w:rsid w:val="00FA272D"/>
    <w:rsid w:val="00FA338D"/>
    <w:rsid w:val="00FA34A2"/>
    <w:rsid w:val="00FA3742"/>
    <w:rsid w:val="00FA3837"/>
    <w:rsid w:val="00FA39FC"/>
    <w:rsid w:val="00FA4189"/>
    <w:rsid w:val="00FA44B4"/>
    <w:rsid w:val="00FA4538"/>
    <w:rsid w:val="00FA4998"/>
    <w:rsid w:val="00FA4DC2"/>
    <w:rsid w:val="00FA57D1"/>
    <w:rsid w:val="00FA5982"/>
    <w:rsid w:val="00FA5CC3"/>
    <w:rsid w:val="00FA67E3"/>
    <w:rsid w:val="00FA6AD2"/>
    <w:rsid w:val="00FA7157"/>
    <w:rsid w:val="00FA73A6"/>
    <w:rsid w:val="00FA7698"/>
    <w:rsid w:val="00FA78C2"/>
    <w:rsid w:val="00FA7A2D"/>
    <w:rsid w:val="00FA7B4F"/>
    <w:rsid w:val="00FA7DA6"/>
    <w:rsid w:val="00FB0071"/>
    <w:rsid w:val="00FB02F8"/>
    <w:rsid w:val="00FB031A"/>
    <w:rsid w:val="00FB06E7"/>
    <w:rsid w:val="00FB0822"/>
    <w:rsid w:val="00FB0C30"/>
    <w:rsid w:val="00FB0C65"/>
    <w:rsid w:val="00FB0CC3"/>
    <w:rsid w:val="00FB1093"/>
    <w:rsid w:val="00FB13A0"/>
    <w:rsid w:val="00FB143A"/>
    <w:rsid w:val="00FB1601"/>
    <w:rsid w:val="00FB1F98"/>
    <w:rsid w:val="00FB2016"/>
    <w:rsid w:val="00FB227E"/>
    <w:rsid w:val="00FB267D"/>
    <w:rsid w:val="00FB29E5"/>
    <w:rsid w:val="00FB2A18"/>
    <w:rsid w:val="00FB2B03"/>
    <w:rsid w:val="00FB2BAA"/>
    <w:rsid w:val="00FB2BF4"/>
    <w:rsid w:val="00FB2C8D"/>
    <w:rsid w:val="00FB2DC6"/>
    <w:rsid w:val="00FB31B5"/>
    <w:rsid w:val="00FB4926"/>
    <w:rsid w:val="00FB4FCB"/>
    <w:rsid w:val="00FB59D4"/>
    <w:rsid w:val="00FB5B44"/>
    <w:rsid w:val="00FB5E81"/>
    <w:rsid w:val="00FB6587"/>
    <w:rsid w:val="00FB6E6C"/>
    <w:rsid w:val="00FB71B0"/>
    <w:rsid w:val="00FB7ABA"/>
    <w:rsid w:val="00FB7C21"/>
    <w:rsid w:val="00FB7C46"/>
    <w:rsid w:val="00FC04E0"/>
    <w:rsid w:val="00FC0D98"/>
    <w:rsid w:val="00FC0E2F"/>
    <w:rsid w:val="00FC1042"/>
    <w:rsid w:val="00FC11C6"/>
    <w:rsid w:val="00FC11CD"/>
    <w:rsid w:val="00FC1323"/>
    <w:rsid w:val="00FC1370"/>
    <w:rsid w:val="00FC143C"/>
    <w:rsid w:val="00FC17D8"/>
    <w:rsid w:val="00FC1807"/>
    <w:rsid w:val="00FC279A"/>
    <w:rsid w:val="00FC31A2"/>
    <w:rsid w:val="00FC324D"/>
    <w:rsid w:val="00FC39A1"/>
    <w:rsid w:val="00FC3BC3"/>
    <w:rsid w:val="00FC3E47"/>
    <w:rsid w:val="00FC4361"/>
    <w:rsid w:val="00FC44DF"/>
    <w:rsid w:val="00FC4B53"/>
    <w:rsid w:val="00FC4BAE"/>
    <w:rsid w:val="00FC4C6D"/>
    <w:rsid w:val="00FC4F75"/>
    <w:rsid w:val="00FC5160"/>
    <w:rsid w:val="00FC5598"/>
    <w:rsid w:val="00FC58C8"/>
    <w:rsid w:val="00FC5A36"/>
    <w:rsid w:val="00FC5B51"/>
    <w:rsid w:val="00FC6353"/>
    <w:rsid w:val="00FC671C"/>
    <w:rsid w:val="00FC6918"/>
    <w:rsid w:val="00FC69CF"/>
    <w:rsid w:val="00FC6B0B"/>
    <w:rsid w:val="00FC6C22"/>
    <w:rsid w:val="00FC713B"/>
    <w:rsid w:val="00FC7862"/>
    <w:rsid w:val="00FC79D5"/>
    <w:rsid w:val="00FC7A21"/>
    <w:rsid w:val="00FC7AFB"/>
    <w:rsid w:val="00FC7B35"/>
    <w:rsid w:val="00FC7B53"/>
    <w:rsid w:val="00FC7BD8"/>
    <w:rsid w:val="00FC7D32"/>
    <w:rsid w:val="00FD0177"/>
    <w:rsid w:val="00FD0AE7"/>
    <w:rsid w:val="00FD0B44"/>
    <w:rsid w:val="00FD0F70"/>
    <w:rsid w:val="00FD1312"/>
    <w:rsid w:val="00FD1C09"/>
    <w:rsid w:val="00FD1E48"/>
    <w:rsid w:val="00FD2315"/>
    <w:rsid w:val="00FD29A7"/>
    <w:rsid w:val="00FD29D5"/>
    <w:rsid w:val="00FD2B15"/>
    <w:rsid w:val="00FD3092"/>
    <w:rsid w:val="00FD3368"/>
    <w:rsid w:val="00FD4115"/>
    <w:rsid w:val="00FD412E"/>
    <w:rsid w:val="00FD4138"/>
    <w:rsid w:val="00FD420F"/>
    <w:rsid w:val="00FD4339"/>
    <w:rsid w:val="00FD4B0C"/>
    <w:rsid w:val="00FD4F2F"/>
    <w:rsid w:val="00FD51F7"/>
    <w:rsid w:val="00FD5258"/>
    <w:rsid w:val="00FD544D"/>
    <w:rsid w:val="00FD5602"/>
    <w:rsid w:val="00FD5661"/>
    <w:rsid w:val="00FD5A2A"/>
    <w:rsid w:val="00FD5AE2"/>
    <w:rsid w:val="00FD5F4E"/>
    <w:rsid w:val="00FD62B4"/>
    <w:rsid w:val="00FD7142"/>
    <w:rsid w:val="00FD716E"/>
    <w:rsid w:val="00FD735A"/>
    <w:rsid w:val="00FD750F"/>
    <w:rsid w:val="00FD7836"/>
    <w:rsid w:val="00FE011C"/>
    <w:rsid w:val="00FE040B"/>
    <w:rsid w:val="00FE07DC"/>
    <w:rsid w:val="00FE08FB"/>
    <w:rsid w:val="00FE1116"/>
    <w:rsid w:val="00FE16A2"/>
    <w:rsid w:val="00FE16C2"/>
    <w:rsid w:val="00FE1ED5"/>
    <w:rsid w:val="00FE2075"/>
    <w:rsid w:val="00FE2080"/>
    <w:rsid w:val="00FE2310"/>
    <w:rsid w:val="00FE27A9"/>
    <w:rsid w:val="00FE27B9"/>
    <w:rsid w:val="00FE2E37"/>
    <w:rsid w:val="00FE3640"/>
    <w:rsid w:val="00FE3780"/>
    <w:rsid w:val="00FE37AA"/>
    <w:rsid w:val="00FE3954"/>
    <w:rsid w:val="00FE3CF7"/>
    <w:rsid w:val="00FE3E50"/>
    <w:rsid w:val="00FE4071"/>
    <w:rsid w:val="00FE42E3"/>
    <w:rsid w:val="00FE4784"/>
    <w:rsid w:val="00FE4ECD"/>
    <w:rsid w:val="00FE52B7"/>
    <w:rsid w:val="00FE53C5"/>
    <w:rsid w:val="00FE56A8"/>
    <w:rsid w:val="00FE5807"/>
    <w:rsid w:val="00FE5865"/>
    <w:rsid w:val="00FE5C39"/>
    <w:rsid w:val="00FE5C57"/>
    <w:rsid w:val="00FE5FC4"/>
    <w:rsid w:val="00FE624E"/>
    <w:rsid w:val="00FE6415"/>
    <w:rsid w:val="00FE6734"/>
    <w:rsid w:val="00FE69E7"/>
    <w:rsid w:val="00FE6B61"/>
    <w:rsid w:val="00FE6BB8"/>
    <w:rsid w:val="00FE6E76"/>
    <w:rsid w:val="00FE6F5A"/>
    <w:rsid w:val="00FE75A8"/>
    <w:rsid w:val="00FE7AE0"/>
    <w:rsid w:val="00FE7B4D"/>
    <w:rsid w:val="00FE7DEE"/>
    <w:rsid w:val="00FF027B"/>
    <w:rsid w:val="00FF066E"/>
    <w:rsid w:val="00FF10B4"/>
    <w:rsid w:val="00FF1174"/>
    <w:rsid w:val="00FF165A"/>
    <w:rsid w:val="00FF1B72"/>
    <w:rsid w:val="00FF1CF1"/>
    <w:rsid w:val="00FF1F4C"/>
    <w:rsid w:val="00FF222C"/>
    <w:rsid w:val="00FF228F"/>
    <w:rsid w:val="00FF2578"/>
    <w:rsid w:val="00FF324B"/>
    <w:rsid w:val="00FF35DC"/>
    <w:rsid w:val="00FF3A3D"/>
    <w:rsid w:val="00FF3A6A"/>
    <w:rsid w:val="00FF3C7A"/>
    <w:rsid w:val="00FF3E09"/>
    <w:rsid w:val="00FF3E16"/>
    <w:rsid w:val="00FF411C"/>
    <w:rsid w:val="00FF44C6"/>
    <w:rsid w:val="00FF4A20"/>
    <w:rsid w:val="00FF4B2E"/>
    <w:rsid w:val="00FF4E4B"/>
    <w:rsid w:val="00FF4E4E"/>
    <w:rsid w:val="00FF5049"/>
    <w:rsid w:val="00FF516B"/>
    <w:rsid w:val="00FF519C"/>
    <w:rsid w:val="00FF5814"/>
    <w:rsid w:val="00FF5D1F"/>
    <w:rsid w:val="00FF5F95"/>
    <w:rsid w:val="00FF6126"/>
    <w:rsid w:val="00FF61F5"/>
    <w:rsid w:val="00FF62AA"/>
    <w:rsid w:val="00FF64D7"/>
    <w:rsid w:val="00FF69A9"/>
    <w:rsid w:val="00FF6AB8"/>
    <w:rsid w:val="00FF6B3A"/>
    <w:rsid w:val="00FF6B6C"/>
    <w:rsid w:val="00FF6C5A"/>
    <w:rsid w:val="00FF6DD4"/>
    <w:rsid w:val="00FF7269"/>
    <w:rsid w:val="00FF7634"/>
    <w:rsid w:val="00FF76B7"/>
    <w:rsid w:val="01365AF8"/>
    <w:rsid w:val="013C5951"/>
    <w:rsid w:val="01471108"/>
    <w:rsid w:val="016A5908"/>
    <w:rsid w:val="017E3F71"/>
    <w:rsid w:val="0184225B"/>
    <w:rsid w:val="01AA2C10"/>
    <w:rsid w:val="01C50E1A"/>
    <w:rsid w:val="01DD3A8D"/>
    <w:rsid w:val="01E36195"/>
    <w:rsid w:val="02160F0D"/>
    <w:rsid w:val="02184CCE"/>
    <w:rsid w:val="02A86AF6"/>
    <w:rsid w:val="02C469DF"/>
    <w:rsid w:val="02D7438F"/>
    <w:rsid w:val="031A4AD7"/>
    <w:rsid w:val="035C311C"/>
    <w:rsid w:val="036822A6"/>
    <w:rsid w:val="037738D8"/>
    <w:rsid w:val="03961378"/>
    <w:rsid w:val="03CA2A2C"/>
    <w:rsid w:val="03E51BB2"/>
    <w:rsid w:val="042C4A18"/>
    <w:rsid w:val="04644B57"/>
    <w:rsid w:val="046E4522"/>
    <w:rsid w:val="04721CEF"/>
    <w:rsid w:val="0499180B"/>
    <w:rsid w:val="049E7C88"/>
    <w:rsid w:val="0518195C"/>
    <w:rsid w:val="052325F0"/>
    <w:rsid w:val="052C4012"/>
    <w:rsid w:val="055A2489"/>
    <w:rsid w:val="05D01EE3"/>
    <w:rsid w:val="05DF20B2"/>
    <w:rsid w:val="05EC445F"/>
    <w:rsid w:val="068955F4"/>
    <w:rsid w:val="06DC2725"/>
    <w:rsid w:val="06DF1D3A"/>
    <w:rsid w:val="07061D34"/>
    <w:rsid w:val="075F0692"/>
    <w:rsid w:val="07616FFE"/>
    <w:rsid w:val="076C002B"/>
    <w:rsid w:val="07DB054A"/>
    <w:rsid w:val="083D2AF4"/>
    <w:rsid w:val="084F2783"/>
    <w:rsid w:val="087B120E"/>
    <w:rsid w:val="08956C95"/>
    <w:rsid w:val="08C2594B"/>
    <w:rsid w:val="08E82325"/>
    <w:rsid w:val="08F53B23"/>
    <w:rsid w:val="09113A45"/>
    <w:rsid w:val="09145BEC"/>
    <w:rsid w:val="092A6D05"/>
    <w:rsid w:val="092E6B1D"/>
    <w:rsid w:val="09353A91"/>
    <w:rsid w:val="097355A4"/>
    <w:rsid w:val="09BE592D"/>
    <w:rsid w:val="09C86C35"/>
    <w:rsid w:val="09F13B16"/>
    <w:rsid w:val="09F71EAC"/>
    <w:rsid w:val="0A053C89"/>
    <w:rsid w:val="0A070656"/>
    <w:rsid w:val="0A3F570E"/>
    <w:rsid w:val="0A6342EE"/>
    <w:rsid w:val="0A7F6A77"/>
    <w:rsid w:val="0A8578E7"/>
    <w:rsid w:val="0A913826"/>
    <w:rsid w:val="0A913ED8"/>
    <w:rsid w:val="0AC53273"/>
    <w:rsid w:val="0AD67698"/>
    <w:rsid w:val="0AF52007"/>
    <w:rsid w:val="0B24171E"/>
    <w:rsid w:val="0B380EE8"/>
    <w:rsid w:val="0B4E5BBB"/>
    <w:rsid w:val="0B5C3243"/>
    <w:rsid w:val="0BAD59A4"/>
    <w:rsid w:val="0BFC043E"/>
    <w:rsid w:val="0C466B45"/>
    <w:rsid w:val="0C6060F7"/>
    <w:rsid w:val="0CBD16CE"/>
    <w:rsid w:val="0CD35A1F"/>
    <w:rsid w:val="0D584403"/>
    <w:rsid w:val="0D682F64"/>
    <w:rsid w:val="0D693057"/>
    <w:rsid w:val="0D6F6E94"/>
    <w:rsid w:val="0DB10079"/>
    <w:rsid w:val="0DEE7765"/>
    <w:rsid w:val="0E1C14B6"/>
    <w:rsid w:val="0E782D40"/>
    <w:rsid w:val="0E8F4521"/>
    <w:rsid w:val="0EA27FFE"/>
    <w:rsid w:val="0EBD5AAA"/>
    <w:rsid w:val="0F290F12"/>
    <w:rsid w:val="0F2B5D1F"/>
    <w:rsid w:val="0F2B6BB7"/>
    <w:rsid w:val="0F5F0397"/>
    <w:rsid w:val="0FBC61B2"/>
    <w:rsid w:val="101C0A97"/>
    <w:rsid w:val="101C3B92"/>
    <w:rsid w:val="10233BE8"/>
    <w:rsid w:val="10644BF3"/>
    <w:rsid w:val="108407A7"/>
    <w:rsid w:val="10AB3168"/>
    <w:rsid w:val="10B6729D"/>
    <w:rsid w:val="10F67974"/>
    <w:rsid w:val="1115654C"/>
    <w:rsid w:val="112C04FA"/>
    <w:rsid w:val="116B286D"/>
    <w:rsid w:val="11B81FE1"/>
    <w:rsid w:val="11E64AD9"/>
    <w:rsid w:val="120117D0"/>
    <w:rsid w:val="12036B16"/>
    <w:rsid w:val="12685FCD"/>
    <w:rsid w:val="1278318D"/>
    <w:rsid w:val="12CC122E"/>
    <w:rsid w:val="13117B86"/>
    <w:rsid w:val="13465FE5"/>
    <w:rsid w:val="13C82E2A"/>
    <w:rsid w:val="140263D0"/>
    <w:rsid w:val="145F7A9A"/>
    <w:rsid w:val="146F2C7A"/>
    <w:rsid w:val="148F4DD1"/>
    <w:rsid w:val="149701A8"/>
    <w:rsid w:val="149E4992"/>
    <w:rsid w:val="14C01613"/>
    <w:rsid w:val="14D73CA2"/>
    <w:rsid w:val="1509768D"/>
    <w:rsid w:val="15A92E2E"/>
    <w:rsid w:val="1613649B"/>
    <w:rsid w:val="16B56AEF"/>
    <w:rsid w:val="170E5D26"/>
    <w:rsid w:val="171E28E6"/>
    <w:rsid w:val="174D0F81"/>
    <w:rsid w:val="17772EBA"/>
    <w:rsid w:val="178216C7"/>
    <w:rsid w:val="178F2FEA"/>
    <w:rsid w:val="179A0622"/>
    <w:rsid w:val="17BE59A2"/>
    <w:rsid w:val="17D74248"/>
    <w:rsid w:val="18077515"/>
    <w:rsid w:val="18185849"/>
    <w:rsid w:val="18AC4778"/>
    <w:rsid w:val="18CA5D94"/>
    <w:rsid w:val="18E11E1D"/>
    <w:rsid w:val="1919211E"/>
    <w:rsid w:val="191A7C2A"/>
    <w:rsid w:val="193727B4"/>
    <w:rsid w:val="19501B94"/>
    <w:rsid w:val="19A741FA"/>
    <w:rsid w:val="19C3538B"/>
    <w:rsid w:val="19C85446"/>
    <w:rsid w:val="19D43730"/>
    <w:rsid w:val="1A2976B5"/>
    <w:rsid w:val="1A442DE9"/>
    <w:rsid w:val="1A520692"/>
    <w:rsid w:val="1ACE02AC"/>
    <w:rsid w:val="1AD002D5"/>
    <w:rsid w:val="1AF00867"/>
    <w:rsid w:val="1B0559EB"/>
    <w:rsid w:val="1B377A27"/>
    <w:rsid w:val="1B9629C7"/>
    <w:rsid w:val="1BB25FC9"/>
    <w:rsid w:val="1BC305D3"/>
    <w:rsid w:val="1BDF69A1"/>
    <w:rsid w:val="1C4A3EC0"/>
    <w:rsid w:val="1CD55680"/>
    <w:rsid w:val="1CFC5477"/>
    <w:rsid w:val="1D0839B6"/>
    <w:rsid w:val="1D2A7CA5"/>
    <w:rsid w:val="1D321E13"/>
    <w:rsid w:val="1D5C1A72"/>
    <w:rsid w:val="1D601534"/>
    <w:rsid w:val="1D60769E"/>
    <w:rsid w:val="1D6D43E9"/>
    <w:rsid w:val="1D7A5B2D"/>
    <w:rsid w:val="1DBC044E"/>
    <w:rsid w:val="1DD1564A"/>
    <w:rsid w:val="1DEA6985"/>
    <w:rsid w:val="1DF8703A"/>
    <w:rsid w:val="1E676C05"/>
    <w:rsid w:val="1E7F3055"/>
    <w:rsid w:val="1EAF0D67"/>
    <w:rsid w:val="1EE00B31"/>
    <w:rsid w:val="1F2E6BA0"/>
    <w:rsid w:val="1F434BA0"/>
    <w:rsid w:val="1F4849CA"/>
    <w:rsid w:val="1F873477"/>
    <w:rsid w:val="1FA058F2"/>
    <w:rsid w:val="1FB06D58"/>
    <w:rsid w:val="202076CF"/>
    <w:rsid w:val="204C4020"/>
    <w:rsid w:val="20742014"/>
    <w:rsid w:val="208D5193"/>
    <w:rsid w:val="20A178BC"/>
    <w:rsid w:val="20C27EB7"/>
    <w:rsid w:val="20CD24E9"/>
    <w:rsid w:val="20F903D3"/>
    <w:rsid w:val="20F91D0C"/>
    <w:rsid w:val="21455F84"/>
    <w:rsid w:val="21455FC2"/>
    <w:rsid w:val="215C3340"/>
    <w:rsid w:val="21BF6A4C"/>
    <w:rsid w:val="21CA2AB3"/>
    <w:rsid w:val="21F60778"/>
    <w:rsid w:val="21FF07BC"/>
    <w:rsid w:val="222C3A8C"/>
    <w:rsid w:val="225B2729"/>
    <w:rsid w:val="22926151"/>
    <w:rsid w:val="230325F9"/>
    <w:rsid w:val="23134D1A"/>
    <w:rsid w:val="23516B83"/>
    <w:rsid w:val="237C76C6"/>
    <w:rsid w:val="237D0994"/>
    <w:rsid w:val="23B02B18"/>
    <w:rsid w:val="23CE539E"/>
    <w:rsid w:val="24224E72"/>
    <w:rsid w:val="24977600"/>
    <w:rsid w:val="24B831E2"/>
    <w:rsid w:val="24D17991"/>
    <w:rsid w:val="24F17BED"/>
    <w:rsid w:val="25057050"/>
    <w:rsid w:val="250B120F"/>
    <w:rsid w:val="250D2796"/>
    <w:rsid w:val="250F1AC0"/>
    <w:rsid w:val="251D4865"/>
    <w:rsid w:val="252C7220"/>
    <w:rsid w:val="25320915"/>
    <w:rsid w:val="25EF2A21"/>
    <w:rsid w:val="26071ED5"/>
    <w:rsid w:val="26204384"/>
    <w:rsid w:val="26226B65"/>
    <w:rsid w:val="26A50560"/>
    <w:rsid w:val="26B71FDC"/>
    <w:rsid w:val="26EE73D4"/>
    <w:rsid w:val="26F4039E"/>
    <w:rsid w:val="270F55EE"/>
    <w:rsid w:val="272F1A96"/>
    <w:rsid w:val="275D2BA4"/>
    <w:rsid w:val="276C4BF8"/>
    <w:rsid w:val="27BA18A4"/>
    <w:rsid w:val="27F52753"/>
    <w:rsid w:val="282553AD"/>
    <w:rsid w:val="2868542F"/>
    <w:rsid w:val="286D30BA"/>
    <w:rsid w:val="288C0732"/>
    <w:rsid w:val="28A349F9"/>
    <w:rsid w:val="28AA63AA"/>
    <w:rsid w:val="28E626BF"/>
    <w:rsid w:val="28EF5E29"/>
    <w:rsid w:val="29013DEB"/>
    <w:rsid w:val="292A2C02"/>
    <w:rsid w:val="29453D02"/>
    <w:rsid w:val="29622675"/>
    <w:rsid w:val="296F45C9"/>
    <w:rsid w:val="297B0CF7"/>
    <w:rsid w:val="299C6F76"/>
    <w:rsid w:val="2A1D389A"/>
    <w:rsid w:val="2A204EA5"/>
    <w:rsid w:val="2A5C3468"/>
    <w:rsid w:val="2AF7335B"/>
    <w:rsid w:val="2B0D2427"/>
    <w:rsid w:val="2B0F6397"/>
    <w:rsid w:val="2B822DA1"/>
    <w:rsid w:val="2B907A05"/>
    <w:rsid w:val="2BC51353"/>
    <w:rsid w:val="2BDB55D3"/>
    <w:rsid w:val="2BE35CE5"/>
    <w:rsid w:val="2C2D06C7"/>
    <w:rsid w:val="2C451BEB"/>
    <w:rsid w:val="2C541884"/>
    <w:rsid w:val="2C6C05ED"/>
    <w:rsid w:val="2C90798A"/>
    <w:rsid w:val="2D821066"/>
    <w:rsid w:val="2D823E2C"/>
    <w:rsid w:val="2E346A78"/>
    <w:rsid w:val="2E4647A4"/>
    <w:rsid w:val="2E681189"/>
    <w:rsid w:val="2EA133AF"/>
    <w:rsid w:val="2EC422C0"/>
    <w:rsid w:val="2ED07124"/>
    <w:rsid w:val="2EDD2DD9"/>
    <w:rsid w:val="2EE916ED"/>
    <w:rsid w:val="2EF16493"/>
    <w:rsid w:val="2F155F25"/>
    <w:rsid w:val="2F2C3040"/>
    <w:rsid w:val="2F723467"/>
    <w:rsid w:val="2F8E6B70"/>
    <w:rsid w:val="2FDC0A66"/>
    <w:rsid w:val="302C0625"/>
    <w:rsid w:val="302F0099"/>
    <w:rsid w:val="3054751F"/>
    <w:rsid w:val="306835D0"/>
    <w:rsid w:val="306D183C"/>
    <w:rsid w:val="309F7B49"/>
    <w:rsid w:val="30B91060"/>
    <w:rsid w:val="30BD77BA"/>
    <w:rsid w:val="30DD6F16"/>
    <w:rsid w:val="310426F5"/>
    <w:rsid w:val="31125795"/>
    <w:rsid w:val="313708CB"/>
    <w:rsid w:val="31432060"/>
    <w:rsid w:val="31AC3D25"/>
    <w:rsid w:val="31B26B04"/>
    <w:rsid w:val="31E91A7B"/>
    <w:rsid w:val="324344FC"/>
    <w:rsid w:val="327F0C9D"/>
    <w:rsid w:val="328A6C2A"/>
    <w:rsid w:val="32974E9E"/>
    <w:rsid w:val="329D7588"/>
    <w:rsid w:val="32A0292F"/>
    <w:rsid w:val="32A02B99"/>
    <w:rsid w:val="32BB2F99"/>
    <w:rsid w:val="32DC56D7"/>
    <w:rsid w:val="32EF2268"/>
    <w:rsid w:val="33263AAA"/>
    <w:rsid w:val="337D5F7B"/>
    <w:rsid w:val="33D414D0"/>
    <w:rsid w:val="341B2B8A"/>
    <w:rsid w:val="3439368F"/>
    <w:rsid w:val="344F5EC1"/>
    <w:rsid w:val="34603E67"/>
    <w:rsid w:val="34AA5E2E"/>
    <w:rsid w:val="34C63D63"/>
    <w:rsid w:val="34E16057"/>
    <w:rsid w:val="3502693D"/>
    <w:rsid w:val="35195C36"/>
    <w:rsid w:val="35252BA6"/>
    <w:rsid w:val="35457AF1"/>
    <w:rsid w:val="35662F1B"/>
    <w:rsid w:val="356B4353"/>
    <w:rsid w:val="359F79FB"/>
    <w:rsid w:val="35A7668C"/>
    <w:rsid w:val="35CD358A"/>
    <w:rsid w:val="36232DB0"/>
    <w:rsid w:val="363A285A"/>
    <w:rsid w:val="36527A69"/>
    <w:rsid w:val="368D21C2"/>
    <w:rsid w:val="36E81AA7"/>
    <w:rsid w:val="371116C7"/>
    <w:rsid w:val="372B7EA9"/>
    <w:rsid w:val="385F359C"/>
    <w:rsid w:val="38745CC3"/>
    <w:rsid w:val="38F60882"/>
    <w:rsid w:val="38F7790E"/>
    <w:rsid w:val="390A63CE"/>
    <w:rsid w:val="39C0702B"/>
    <w:rsid w:val="39C6684E"/>
    <w:rsid w:val="3A514476"/>
    <w:rsid w:val="3A98378C"/>
    <w:rsid w:val="3A9875FE"/>
    <w:rsid w:val="3B653D90"/>
    <w:rsid w:val="3B941125"/>
    <w:rsid w:val="3BA80B19"/>
    <w:rsid w:val="3BC96822"/>
    <w:rsid w:val="3C0F768D"/>
    <w:rsid w:val="3C4240EC"/>
    <w:rsid w:val="3C683B38"/>
    <w:rsid w:val="3C6D54E8"/>
    <w:rsid w:val="3C9B0CDC"/>
    <w:rsid w:val="3CD64F45"/>
    <w:rsid w:val="3D327352"/>
    <w:rsid w:val="3D711B40"/>
    <w:rsid w:val="3D8B21D4"/>
    <w:rsid w:val="3DD96CF1"/>
    <w:rsid w:val="3DDB3E54"/>
    <w:rsid w:val="3DF900E6"/>
    <w:rsid w:val="3E0055CC"/>
    <w:rsid w:val="3E634215"/>
    <w:rsid w:val="3E6F5E9A"/>
    <w:rsid w:val="3E800AA6"/>
    <w:rsid w:val="3EA7027B"/>
    <w:rsid w:val="3ECF1AD7"/>
    <w:rsid w:val="3EDB342A"/>
    <w:rsid w:val="3EF018CA"/>
    <w:rsid w:val="3F3A1FEB"/>
    <w:rsid w:val="3F536D21"/>
    <w:rsid w:val="3F7F15CC"/>
    <w:rsid w:val="3FBE6766"/>
    <w:rsid w:val="3FD6525C"/>
    <w:rsid w:val="3FD93A56"/>
    <w:rsid w:val="402E6E09"/>
    <w:rsid w:val="406E741E"/>
    <w:rsid w:val="407251E3"/>
    <w:rsid w:val="40A67243"/>
    <w:rsid w:val="40C5625C"/>
    <w:rsid w:val="40CE0C0F"/>
    <w:rsid w:val="40D95004"/>
    <w:rsid w:val="40F97CA8"/>
    <w:rsid w:val="414C1049"/>
    <w:rsid w:val="41880131"/>
    <w:rsid w:val="42253D73"/>
    <w:rsid w:val="425A07AC"/>
    <w:rsid w:val="425C406C"/>
    <w:rsid w:val="425D5371"/>
    <w:rsid w:val="42977FCE"/>
    <w:rsid w:val="42A46591"/>
    <w:rsid w:val="42AC3EC8"/>
    <w:rsid w:val="430801C3"/>
    <w:rsid w:val="435621E3"/>
    <w:rsid w:val="43664B49"/>
    <w:rsid w:val="436D25BB"/>
    <w:rsid w:val="438C4293"/>
    <w:rsid w:val="43BE6733"/>
    <w:rsid w:val="43CC7746"/>
    <w:rsid w:val="441311FB"/>
    <w:rsid w:val="44184187"/>
    <w:rsid w:val="44592171"/>
    <w:rsid w:val="44CF42FD"/>
    <w:rsid w:val="44E362D1"/>
    <w:rsid w:val="44E4602A"/>
    <w:rsid w:val="44FF20C1"/>
    <w:rsid w:val="452652F1"/>
    <w:rsid w:val="45835C3E"/>
    <w:rsid w:val="458D387D"/>
    <w:rsid w:val="45AA4BA1"/>
    <w:rsid w:val="45B80788"/>
    <w:rsid w:val="462D4BCB"/>
    <w:rsid w:val="4663765C"/>
    <w:rsid w:val="466C6917"/>
    <w:rsid w:val="46A936CA"/>
    <w:rsid w:val="46D97464"/>
    <w:rsid w:val="46DF24CF"/>
    <w:rsid w:val="4700639A"/>
    <w:rsid w:val="470078CF"/>
    <w:rsid w:val="47080919"/>
    <w:rsid w:val="473C18E7"/>
    <w:rsid w:val="474F48B0"/>
    <w:rsid w:val="476F5963"/>
    <w:rsid w:val="47906B77"/>
    <w:rsid w:val="47E9061B"/>
    <w:rsid w:val="48285DF1"/>
    <w:rsid w:val="484245C7"/>
    <w:rsid w:val="48490FC9"/>
    <w:rsid w:val="485601AA"/>
    <w:rsid w:val="48587156"/>
    <w:rsid w:val="488D7CFE"/>
    <w:rsid w:val="48A92682"/>
    <w:rsid w:val="48CC3E16"/>
    <w:rsid w:val="48D56F00"/>
    <w:rsid w:val="48D82045"/>
    <w:rsid w:val="48DE24DE"/>
    <w:rsid w:val="48F867EE"/>
    <w:rsid w:val="49323FD7"/>
    <w:rsid w:val="49795A37"/>
    <w:rsid w:val="49AE2723"/>
    <w:rsid w:val="49E62A49"/>
    <w:rsid w:val="49F870A2"/>
    <w:rsid w:val="4A062C17"/>
    <w:rsid w:val="4A1B1AA4"/>
    <w:rsid w:val="4A332BFD"/>
    <w:rsid w:val="4A3A4E1D"/>
    <w:rsid w:val="4A566BAB"/>
    <w:rsid w:val="4A7B15EF"/>
    <w:rsid w:val="4AAE28E2"/>
    <w:rsid w:val="4AC74B58"/>
    <w:rsid w:val="4B020A9D"/>
    <w:rsid w:val="4B242FF0"/>
    <w:rsid w:val="4B7E46BC"/>
    <w:rsid w:val="4B990A83"/>
    <w:rsid w:val="4BA7702D"/>
    <w:rsid w:val="4BCB549F"/>
    <w:rsid w:val="4BE12CCA"/>
    <w:rsid w:val="4BE95365"/>
    <w:rsid w:val="4BEB03BD"/>
    <w:rsid w:val="4C12409B"/>
    <w:rsid w:val="4C505A34"/>
    <w:rsid w:val="4C5D2E7F"/>
    <w:rsid w:val="4C742EFD"/>
    <w:rsid w:val="4C7D7030"/>
    <w:rsid w:val="4C983BAF"/>
    <w:rsid w:val="4D382687"/>
    <w:rsid w:val="4D3F2693"/>
    <w:rsid w:val="4D8C0147"/>
    <w:rsid w:val="4D910683"/>
    <w:rsid w:val="4D970CD9"/>
    <w:rsid w:val="4D9B7742"/>
    <w:rsid w:val="4E045D2B"/>
    <w:rsid w:val="4E9B14FE"/>
    <w:rsid w:val="4EAC5711"/>
    <w:rsid w:val="4F0C2EA0"/>
    <w:rsid w:val="4F1961FD"/>
    <w:rsid w:val="4F2B4ED4"/>
    <w:rsid w:val="4F3431D9"/>
    <w:rsid w:val="4F653250"/>
    <w:rsid w:val="50C90F52"/>
    <w:rsid w:val="50D67CED"/>
    <w:rsid w:val="50FA43C8"/>
    <w:rsid w:val="516C3124"/>
    <w:rsid w:val="51B2004B"/>
    <w:rsid w:val="52215D62"/>
    <w:rsid w:val="528F6987"/>
    <w:rsid w:val="52904232"/>
    <w:rsid w:val="52D61DC6"/>
    <w:rsid w:val="5311478A"/>
    <w:rsid w:val="5312244A"/>
    <w:rsid w:val="534B0057"/>
    <w:rsid w:val="535D1AC5"/>
    <w:rsid w:val="537B7ADB"/>
    <w:rsid w:val="5381780D"/>
    <w:rsid w:val="538D527E"/>
    <w:rsid w:val="53B87CA9"/>
    <w:rsid w:val="53D60B0D"/>
    <w:rsid w:val="53D71EC0"/>
    <w:rsid w:val="54457AB8"/>
    <w:rsid w:val="54467458"/>
    <w:rsid w:val="54556AEA"/>
    <w:rsid w:val="54C73437"/>
    <w:rsid w:val="55032575"/>
    <w:rsid w:val="55131A57"/>
    <w:rsid w:val="55622629"/>
    <w:rsid w:val="55921242"/>
    <w:rsid w:val="55E77D6B"/>
    <w:rsid w:val="56457E98"/>
    <w:rsid w:val="56A01B10"/>
    <w:rsid w:val="56C43C09"/>
    <w:rsid w:val="56DC1604"/>
    <w:rsid w:val="56FC7846"/>
    <w:rsid w:val="577B43F3"/>
    <w:rsid w:val="577D71D5"/>
    <w:rsid w:val="57C4006A"/>
    <w:rsid w:val="57DD2635"/>
    <w:rsid w:val="58957303"/>
    <w:rsid w:val="589B369A"/>
    <w:rsid w:val="58F45FE0"/>
    <w:rsid w:val="591E6FE2"/>
    <w:rsid w:val="59542BD7"/>
    <w:rsid w:val="598D6817"/>
    <w:rsid w:val="59D74AF1"/>
    <w:rsid w:val="59D9433B"/>
    <w:rsid w:val="5A025174"/>
    <w:rsid w:val="5A0E034B"/>
    <w:rsid w:val="5A3A2DDD"/>
    <w:rsid w:val="5AD3658F"/>
    <w:rsid w:val="5B861692"/>
    <w:rsid w:val="5BF449CD"/>
    <w:rsid w:val="5BF918A2"/>
    <w:rsid w:val="5C161E71"/>
    <w:rsid w:val="5C4B3DBD"/>
    <w:rsid w:val="5C935273"/>
    <w:rsid w:val="5C9F03A8"/>
    <w:rsid w:val="5CA6628A"/>
    <w:rsid w:val="5CBB785C"/>
    <w:rsid w:val="5CCC024F"/>
    <w:rsid w:val="5CDF2E5D"/>
    <w:rsid w:val="5D0511A4"/>
    <w:rsid w:val="5D0C00B7"/>
    <w:rsid w:val="5D245401"/>
    <w:rsid w:val="5D6F1310"/>
    <w:rsid w:val="5E9640DD"/>
    <w:rsid w:val="5E9C34B2"/>
    <w:rsid w:val="6005776C"/>
    <w:rsid w:val="60BC2946"/>
    <w:rsid w:val="61203FF3"/>
    <w:rsid w:val="612770EF"/>
    <w:rsid w:val="61384D4A"/>
    <w:rsid w:val="62074C63"/>
    <w:rsid w:val="62093465"/>
    <w:rsid w:val="622B607F"/>
    <w:rsid w:val="624F2F20"/>
    <w:rsid w:val="625C58B6"/>
    <w:rsid w:val="627B71A0"/>
    <w:rsid w:val="628800F3"/>
    <w:rsid w:val="628D3A49"/>
    <w:rsid w:val="62B8336A"/>
    <w:rsid w:val="62D84CC4"/>
    <w:rsid w:val="635546F4"/>
    <w:rsid w:val="635F5CFB"/>
    <w:rsid w:val="63C33BC6"/>
    <w:rsid w:val="63D538F9"/>
    <w:rsid w:val="63E340FD"/>
    <w:rsid w:val="63E37DC4"/>
    <w:rsid w:val="63F737D3"/>
    <w:rsid w:val="641E0CEC"/>
    <w:rsid w:val="64337579"/>
    <w:rsid w:val="64441196"/>
    <w:rsid w:val="648B53C8"/>
    <w:rsid w:val="64A54490"/>
    <w:rsid w:val="64F44108"/>
    <w:rsid w:val="65091B75"/>
    <w:rsid w:val="65304CA5"/>
    <w:rsid w:val="653052E4"/>
    <w:rsid w:val="653F7E4A"/>
    <w:rsid w:val="6568774A"/>
    <w:rsid w:val="6582762D"/>
    <w:rsid w:val="658B0713"/>
    <w:rsid w:val="65A8085C"/>
    <w:rsid w:val="65BC6440"/>
    <w:rsid w:val="65C36E7F"/>
    <w:rsid w:val="65D21A26"/>
    <w:rsid w:val="65DE78AD"/>
    <w:rsid w:val="65E44774"/>
    <w:rsid w:val="65EB50C3"/>
    <w:rsid w:val="661F4C5F"/>
    <w:rsid w:val="663B7430"/>
    <w:rsid w:val="671E1CA4"/>
    <w:rsid w:val="672A0BC3"/>
    <w:rsid w:val="67325309"/>
    <w:rsid w:val="6793681A"/>
    <w:rsid w:val="67A4719E"/>
    <w:rsid w:val="67C149AF"/>
    <w:rsid w:val="67D02B8A"/>
    <w:rsid w:val="681170EE"/>
    <w:rsid w:val="682F1646"/>
    <w:rsid w:val="687775B2"/>
    <w:rsid w:val="693A44D1"/>
    <w:rsid w:val="696D59D2"/>
    <w:rsid w:val="69933529"/>
    <w:rsid w:val="69AC6C7A"/>
    <w:rsid w:val="6A0C1B0B"/>
    <w:rsid w:val="6A125484"/>
    <w:rsid w:val="6A1B14A7"/>
    <w:rsid w:val="6A5C2468"/>
    <w:rsid w:val="6AC101E8"/>
    <w:rsid w:val="6AF10A52"/>
    <w:rsid w:val="6B241A17"/>
    <w:rsid w:val="6B4E1D37"/>
    <w:rsid w:val="6B5A17AD"/>
    <w:rsid w:val="6BCC3834"/>
    <w:rsid w:val="6BDC12E2"/>
    <w:rsid w:val="6BF85F7E"/>
    <w:rsid w:val="6BFE572C"/>
    <w:rsid w:val="6C0B35D0"/>
    <w:rsid w:val="6C3B14B2"/>
    <w:rsid w:val="6C625372"/>
    <w:rsid w:val="6C670ECB"/>
    <w:rsid w:val="6CD418C8"/>
    <w:rsid w:val="6D250900"/>
    <w:rsid w:val="6D446C02"/>
    <w:rsid w:val="6D6E51EC"/>
    <w:rsid w:val="6E1148C4"/>
    <w:rsid w:val="6E11526D"/>
    <w:rsid w:val="6E914282"/>
    <w:rsid w:val="6E9C0F6F"/>
    <w:rsid w:val="6EBA1571"/>
    <w:rsid w:val="6ED912DD"/>
    <w:rsid w:val="6F0E4EC3"/>
    <w:rsid w:val="6F447436"/>
    <w:rsid w:val="6FF74C17"/>
    <w:rsid w:val="70467BAB"/>
    <w:rsid w:val="70557737"/>
    <w:rsid w:val="706D27E8"/>
    <w:rsid w:val="709837C6"/>
    <w:rsid w:val="70B04FCA"/>
    <w:rsid w:val="70C31FB8"/>
    <w:rsid w:val="70DC3DAB"/>
    <w:rsid w:val="70E47206"/>
    <w:rsid w:val="714D191C"/>
    <w:rsid w:val="7173757D"/>
    <w:rsid w:val="717E2310"/>
    <w:rsid w:val="71AD7318"/>
    <w:rsid w:val="7219651D"/>
    <w:rsid w:val="72690B75"/>
    <w:rsid w:val="726D70E7"/>
    <w:rsid w:val="72A63D8F"/>
    <w:rsid w:val="72D455FF"/>
    <w:rsid w:val="731F4FAA"/>
    <w:rsid w:val="73B52288"/>
    <w:rsid w:val="73FC68B7"/>
    <w:rsid w:val="7400609B"/>
    <w:rsid w:val="743957DE"/>
    <w:rsid w:val="744F6DB0"/>
    <w:rsid w:val="747D4C59"/>
    <w:rsid w:val="747D74F0"/>
    <w:rsid w:val="748D409F"/>
    <w:rsid w:val="7497194B"/>
    <w:rsid w:val="74C31ECB"/>
    <w:rsid w:val="74C92B86"/>
    <w:rsid w:val="74D0561D"/>
    <w:rsid w:val="74F11099"/>
    <w:rsid w:val="75120509"/>
    <w:rsid w:val="756F5910"/>
    <w:rsid w:val="75942919"/>
    <w:rsid w:val="75A92F9A"/>
    <w:rsid w:val="75B01AD0"/>
    <w:rsid w:val="75B23472"/>
    <w:rsid w:val="761A46D3"/>
    <w:rsid w:val="768337BA"/>
    <w:rsid w:val="768A4D12"/>
    <w:rsid w:val="76D849B8"/>
    <w:rsid w:val="7739125B"/>
    <w:rsid w:val="780A0DB4"/>
    <w:rsid w:val="781C674C"/>
    <w:rsid w:val="78576736"/>
    <w:rsid w:val="78715728"/>
    <w:rsid w:val="787C21CD"/>
    <w:rsid w:val="78952508"/>
    <w:rsid w:val="78C74CF0"/>
    <w:rsid w:val="78E656E7"/>
    <w:rsid w:val="792D0C52"/>
    <w:rsid w:val="79B51D2F"/>
    <w:rsid w:val="79DB1BD2"/>
    <w:rsid w:val="7A722DC0"/>
    <w:rsid w:val="7A8F2E85"/>
    <w:rsid w:val="7A9D4EF2"/>
    <w:rsid w:val="7AAA36FF"/>
    <w:rsid w:val="7AB40202"/>
    <w:rsid w:val="7ADA52BA"/>
    <w:rsid w:val="7AE70780"/>
    <w:rsid w:val="7B083DED"/>
    <w:rsid w:val="7B1C3CF7"/>
    <w:rsid w:val="7B237486"/>
    <w:rsid w:val="7B305D72"/>
    <w:rsid w:val="7B9559F0"/>
    <w:rsid w:val="7BAA0E5A"/>
    <w:rsid w:val="7BB147B2"/>
    <w:rsid w:val="7BBB4C21"/>
    <w:rsid w:val="7BC92AB2"/>
    <w:rsid w:val="7BDF6C6B"/>
    <w:rsid w:val="7BFB0092"/>
    <w:rsid w:val="7C370186"/>
    <w:rsid w:val="7C852A9C"/>
    <w:rsid w:val="7C9C4E59"/>
    <w:rsid w:val="7CAD0B17"/>
    <w:rsid w:val="7CB972E1"/>
    <w:rsid w:val="7D3066D3"/>
    <w:rsid w:val="7D9E6B5B"/>
    <w:rsid w:val="7D9F168E"/>
    <w:rsid w:val="7DA008A8"/>
    <w:rsid w:val="7DC45757"/>
    <w:rsid w:val="7E092C14"/>
    <w:rsid w:val="7E14796C"/>
    <w:rsid w:val="7E2F1D63"/>
    <w:rsid w:val="7E413C0D"/>
    <w:rsid w:val="7E5A7E53"/>
    <w:rsid w:val="7E7933A7"/>
    <w:rsid w:val="7EA426D4"/>
    <w:rsid w:val="7EC12653"/>
    <w:rsid w:val="7F0B7D77"/>
    <w:rsid w:val="7F1C1F84"/>
    <w:rsid w:val="7F284918"/>
    <w:rsid w:val="7F482401"/>
    <w:rsid w:val="7F585020"/>
    <w:rsid w:val="7F9932DA"/>
    <w:rsid w:val="7F9B0DB6"/>
    <w:rsid w:val="7F9F7CB1"/>
    <w:rsid w:val="7FDB7423"/>
    <w:rsid w:val="7FE16713"/>
    <w:rsid w:val="B6D73F4B"/>
    <w:rsid w:val="DBFD87A5"/>
    <w:rsid w:val="EDFAFB6E"/>
    <w:rsid w:val="FDF33ACD"/>
    <w:rsid w:val="FE39C1D9"/>
    <w:rsid w:val="FFF69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autoRedefine/>
    <w:qFormat/>
    <w:uiPriority w:val="0"/>
    <w:pPr>
      <w:keepNext/>
      <w:keepLines/>
      <w:spacing w:before="240" w:after="240" w:line="480" w:lineRule="auto"/>
      <w:jc w:val="center"/>
      <w:outlineLvl w:val="0"/>
    </w:pPr>
    <w:rPr>
      <w:b/>
      <w:bCs/>
      <w:kern w:val="44"/>
      <w:sz w:val="36"/>
      <w:szCs w:val="44"/>
    </w:rPr>
  </w:style>
  <w:style w:type="paragraph" w:styleId="4">
    <w:name w:val="heading 2"/>
    <w:basedOn w:val="1"/>
    <w:next w:val="1"/>
    <w:link w:val="6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3"/>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64"/>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5"/>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6"/>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7"/>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8"/>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8"/>
    <w:autoRedefine/>
    <w:unhideWhenUsed/>
    <w:qFormat/>
    <w:uiPriority w:val="99"/>
    <w:pPr>
      <w:tabs>
        <w:tab w:val="center" w:pos="4153"/>
        <w:tab w:val="right" w:pos="8306"/>
      </w:tabs>
      <w:snapToGrid w:val="0"/>
      <w:jc w:val="left"/>
    </w:pPr>
    <w:rPr>
      <w:kern w:val="0"/>
      <w:sz w:val="18"/>
      <w:szCs w:val="18"/>
    </w:rPr>
  </w:style>
  <w:style w:type="paragraph" w:styleId="8">
    <w:name w:val="Normal Indent"/>
    <w:basedOn w:val="1"/>
    <w:autoRedefine/>
    <w:qFormat/>
    <w:uiPriority w:val="0"/>
    <w:pPr>
      <w:ind w:firstLine="420"/>
    </w:pPr>
    <w:rPr>
      <w:szCs w:val="20"/>
    </w:rPr>
  </w:style>
  <w:style w:type="paragraph" w:styleId="13">
    <w:name w:val="toc 7"/>
    <w:basedOn w:val="1"/>
    <w:next w:val="1"/>
    <w:autoRedefine/>
    <w:unhideWhenUsed/>
    <w:qFormat/>
    <w:uiPriority w:val="39"/>
    <w:pPr>
      <w:ind w:left="2520" w:leftChars="1200"/>
    </w:pPr>
    <w:rPr>
      <w:rFonts w:ascii="Calibri" w:hAnsi="Calibri"/>
      <w:szCs w:val="22"/>
    </w:rPr>
  </w:style>
  <w:style w:type="paragraph" w:styleId="14">
    <w:name w:val="index 8"/>
    <w:basedOn w:val="1"/>
    <w:next w:val="1"/>
    <w:autoRedefine/>
    <w:unhideWhenUsed/>
    <w:qFormat/>
    <w:uiPriority w:val="99"/>
    <w:pPr>
      <w:ind w:left="1400" w:leftChars="1400"/>
    </w:p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69"/>
    <w:autoRedefine/>
    <w:unhideWhenUsed/>
    <w:qFormat/>
    <w:uiPriority w:val="0"/>
    <w:pPr>
      <w:shd w:val="clear" w:color="auto" w:fill="000080"/>
    </w:pPr>
    <w:rPr>
      <w:rFonts w:hint="eastAsia" w:ascii="宋体" w:hAnsi="宋体"/>
      <w:kern w:val="0"/>
      <w:sz w:val="20"/>
      <w:szCs w:val="20"/>
    </w:rPr>
  </w:style>
  <w:style w:type="paragraph" w:styleId="18">
    <w:name w:val="annotation text"/>
    <w:basedOn w:val="1"/>
    <w:link w:val="70"/>
    <w:autoRedefine/>
    <w:unhideWhenUsed/>
    <w:qFormat/>
    <w:uiPriority w:val="99"/>
    <w:pPr>
      <w:jc w:val="left"/>
    </w:pPr>
  </w:style>
  <w:style w:type="paragraph" w:styleId="19">
    <w:name w:val="Body Text 3"/>
    <w:basedOn w:val="1"/>
    <w:link w:val="71"/>
    <w:autoRedefine/>
    <w:qFormat/>
    <w:uiPriority w:val="0"/>
    <w:pPr>
      <w:spacing w:line="500" w:lineRule="exact"/>
    </w:pPr>
    <w:rPr>
      <w:b/>
      <w:bCs/>
      <w:kern w:val="0"/>
      <w:sz w:val="24"/>
    </w:rPr>
  </w:style>
  <w:style w:type="paragraph" w:styleId="20">
    <w:name w:val="Body Text"/>
    <w:basedOn w:val="1"/>
    <w:next w:val="1"/>
    <w:link w:val="60"/>
    <w:autoRedefine/>
    <w:qFormat/>
    <w:uiPriority w:val="0"/>
    <w:pPr>
      <w:spacing w:line="380" w:lineRule="exact"/>
    </w:pPr>
    <w:rPr>
      <w:kern w:val="0"/>
      <w:sz w:val="24"/>
    </w:rPr>
  </w:style>
  <w:style w:type="paragraph" w:styleId="21">
    <w:name w:val="Body Text Indent"/>
    <w:basedOn w:val="1"/>
    <w:link w:val="72"/>
    <w:autoRedefine/>
    <w:qFormat/>
    <w:uiPriority w:val="0"/>
    <w:pPr>
      <w:ind w:firstLine="830" w:firstLineChars="352"/>
    </w:pPr>
    <w:rPr>
      <w:rFonts w:ascii="仿宋_GB2312" w:eastAsia="仿宋_GB2312"/>
      <w:kern w:val="0"/>
      <w:sz w:val="32"/>
      <w:szCs w:val="20"/>
    </w:rPr>
  </w:style>
  <w:style w:type="paragraph" w:styleId="22">
    <w:name w:val="List Number 3"/>
    <w:basedOn w:val="1"/>
    <w:autoRedefine/>
    <w:qFormat/>
    <w:uiPriority w:val="0"/>
    <w:pPr>
      <w:numPr>
        <w:ilvl w:val="0"/>
        <w:numId w:val="2"/>
      </w:numPr>
    </w:pPr>
  </w:style>
  <w:style w:type="paragraph" w:styleId="23">
    <w:name w:val="List 2"/>
    <w:basedOn w:val="1"/>
    <w:autoRedefine/>
    <w:qFormat/>
    <w:uiPriority w:val="0"/>
    <w:pPr>
      <w:ind w:left="100" w:leftChars="200" w:hanging="200" w:hangingChars="200"/>
    </w:pPr>
    <w:rPr>
      <w:sz w:val="28"/>
    </w:rPr>
  </w:style>
  <w:style w:type="paragraph" w:styleId="24">
    <w:name w:val="toc 5"/>
    <w:basedOn w:val="1"/>
    <w:next w:val="1"/>
    <w:autoRedefine/>
    <w:unhideWhenUsed/>
    <w:qFormat/>
    <w:uiPriority w:val="39"/>
    <w:pPr>
      <w:ind w:left="1680" w:leftChars="800"/>
    </w:pPr>
    <w:rPr>
      <w:rFonts w:ascii="Calibri" w:hAnsi="Calibri"/>
      <w:szCs w:val="22"/>
    </w:rPr>
  </w:style>
  <w:style w:type="paragraph" w:styleId="25">
    <w:name w:val="toc 3"/>
    <w:basedOn w:val="1"/>
    <w:next w:val="1"/>
    <w:autoRedefine/>
    <w:unhideWhenUsed/>
    <w:qFormat/>
    <w:uiPriority w:val="39"/>
    <w:pPr>
      <w:ind w:left="840" w:leftChars="400"/>
    </w:pPr>
    <w:rPr>
      <w:rFonts w:ascii="Calibri" w:hAnsi="Calibri"/>
      <w:szCs w:val="22"/>
    </w:rPr>
  </w:style>
  <w:style w:type="paragraph" w:styleId="26">
    <w:name w:val="Plain Text"/>
    <w:basedOn w:val="1"/>
    <w:next w:val="14"/>
    <w:link w:val="73"/>
    <w:autoRedefine/>
    <w:qFormat/>
    <w:uiPriority w:val="0"/>
    <w:rPr>
      <w:rFonts w:ascii="宋体" w:hAnsi="Courier New"/>
      <w:kern w:val="0"/>
      <w:sz w:val="20"/>
      <w:szCs w:val="21"/>
    </w:rPr>
  </w:style>
  <w:style w:type="paragraph" w:styleId="27">
    <w:name w:val="toc 8"/>
    <w:basedOn w:val="1"/>
    <w:next w:val="1"/>
    <w:autoRedefine/>
    <w:unhideWhenUsed/>
    <w:qFormat/>
    <w:uiPriority w:val="39"/>
    <w:pPr>
      <w:ind w:left="2940" w:leftChars="1400"/>
    </w:pPr>
    <w:rPr>
      <w:rFonts w:ascii="Calibri" w:hAnsi="Calibri"/>
      <w:szCs w:val="22"/>
    </w:rPr>
  </w:style>
  <w:style w:type="paragraph" w:styleId="28">
    <w:name w:val="Date"/>
    <w:basedOn w:val="1"/>
    <w:next w:val="1"/>
    <w:link w:val="74"/>
    <w:autoRedefine/>
    <w:qFormat/>
    <w:uiPriority w:val="0"/>
    <w:pPr>
      <w:ind w:left="100" w:leftChars="2500"/>
    </w:pPr>
    <w:rPr>
      <w:rFonts w:ascii="宋体" w:hAnsi="Courier New"/>
      <w:kern w:val="0"/>
      <w:sz w:val="20"/>
      <w:szCs w:val="21"/>
    </w:rPr>
  </w:style>
  <w:style w:type="paragraph" w:styleId="29">
    <w:name w:val="Body Text Indent 2"/>
    <w:basedOn w:val="1"/>
    <w:link w:val="75"/>
    <w:autoRedefine/>
    <w:qFormat/>
    <w:uiPriority w:val="0"/>
    <w:pPr>
      <w:ind w:firstLine="630"/>
    </w:pPr>
    <w:rPr>
      <w:kern w:val="0"/>
      <w:sz w:val="32"/>
      <w:szCs w:val="20"/>
    </w:rPr>
  </w:style>
  <w:style w:type="paragraph" w:styleId="30">
    <w:name w:val="endnote text"/>
    <w:basedOn w:val="1"/>
    <w:link w:val="76"/>
    <w:autoRedefine/>
    <w:unhideWhenUsed/>
    <w:qFormat/>
    <w:uiPriority w:val="99"/>
    <w:pPr>
      <w:snapToGrid w:val="0"/>
      <w:jc w:val="left"/>
    </w:pPr>
  </w:style>
  <w:style w:type="paragraph" w:styleId="31">
    <w:name w:val="Balloon Text"/>
    <w:basedOn w:val="1"/>
    <w:link w:val="77"/>
    <w:autoRedefine/>
    <w:semiHidden/>
    <w:qFormat/>
    <w:uiPriority w:val="0"/>
    <w:rPr>
      <w:kern w:val="0"/>
      <w:sz w:val="18"/>
      <w:szCs w:val="18"/>
    </w:rPr>
  </w:style>
  <w:style w:type="paragraph" w:styleId="32">
    <w:name w:val="header"/>
    <w:basedOn w:val="1"/>
    <w:link w:val="79"/>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autoRedefine/>
    <w:qFormat/>
    <w:uiPriority w:val="39"/>
    <w:pPr>
      <w:tabs>
        <w:tab w:val="right" w:leader="dot" w:pos="8398"/>
      </w:tabs>
      <w:spacing w:before="120" w:after="120" w:line="360" w:lineRule="auto"/>
      <w:ind w:firstLine="100" w:firstLineChars="100"/>
      <w:jc w:val="left"/>
    </w:pPr>
    <w:rPr>
      <w:rFonts w:ascii="宋体" w:hAnsi="宋体"/>
      <w:b/>
      <w:bCs/>
      <w:caps/>
      <w:sz w:val="30"/>
    </w:rPr>
  </w:style>
  <w:style w:type="paragraph" w:styleId="34">
    <w:name w:val="toc 4"/>
    <w:basedOn w:val="1"/>
    <w:next w:val="1"/>
    <w:autoRedefine/>
    <w:unhideWhenUsed/>
    <w:qFormat/>
    <w:uiPriority w:val="39"/>
    <w:pPr>
      <w:ind w:left="1260" w:leftChars="600"/>
    </w:pPr>
    <w:rPr>
      <w:rFonts w:ascii="Calibri" w:hAnsi="Calibri"/>
      <w:szCs w:val="22"/>
    </w:rPr>
  </w:style>
  <w:style w:type="paragraph" w:styleId="35">
    <w:name w:val="List"/>
    <w:basedOn w:val="1"/>
    <w:autoRedefine/>
    <w:qFormat/>
    <w:uiPriority w:val="0"/>
    <w:pPr>
      <w:ind w:left="200" w:hanging="200" w:hangingChars="200"/>
    </w:pPr>
    <w:rPr>
      <w:sz w:val="28"/>
    </w:rPr>
  </w:style>
  <w:style w:type="paragraph" w:styleId="36">
    <w:name w:val="footnote text"/>
    <w:basedOn w:val="1"/>
    <w:link w:val="80"/>
    <w:autoRedefine/>
    <w:unhideWhenUsed/>
    <w:qFormat/>
    <w:uiPriority w:val="99"/>
    <w:pPr>
      <w:snapToGrid w:val="0"/>
      <w:jc w:val="left"/>
    </w:pPr>
    <w:rPr>
      <w:sz w:val="18"/>
      <w:szCs w:val="18"/>
    </w:rPr>
  </w:style>
  <w:style w:type="paragraph" w:styleId="37">
    <w:name w:val="toc 6"/>
    <w:basedOn w:val="1"/>
    <w:next w:val="1"/>
    <w:autoRedefine/>
    <w:unhideWhenUsed/>
    <w:qFormat/>
    <w:uiPriority w:val="39"/>
    <w:pPr>
      <w:ind w:left="2100" w:leftChars="1000"/>
    </w:pPr>
    <w:rPr>
      <w:rFonts w:ascii="Calibri" w:hAnsi="Calibri"/>
      <w:szCs w:val="22"/>
    </w:rPr>
  </w:style>
  <w:style w:type="paragraph" w:styleId="38">
    <w:name w:val="Body Text Indent 3"/>
    <w:basedOn w:val="1"/>
    <w:link w:val="81"/>
    <w:autoRedefine/>
    <w:qFormat/>
    <w:uiPriority w:val="0"/>
    <w:pPr>
      <w:spacing w:after="120"/>
      <w:ind w:left="420" w:leftChars="200"/>
    </w:pPr>
    <w:rPr>
      <w:kern w:val="0"/>
      <w:sz w:val="16"/>
      <w:szCs w:val="16"/>
    </w:rPr>
  </w:style>
  <w:style w:type="paragraph" w:styleId="39">
    <w:name w:val="toc 2"/>
    <w:basedOn w:val="1"/>
    <w:next w:val="1"/>
    <w:autoRedefine/>
    <w:unhideWhenUsed/>
    <w:qFormat/>
    <w:uiPriority w:val="39"/>
    <w:pPr>
      <w:ind w:left="420" w:leftChars="200"/>
    </w:pPr>
  </w:style>
  <w:style w:type="paragraph" w:styleId="40">
    <w:name w:val="toc 9"/>
    <w:basedOn w:val="1"/>
    <w:next w:val="1"/>
    <w:autoRedefine/>
    <w:unhideWhenUsed/>
    <w:qFormat/>
    <w:uiPriority w:val="39"/>
    <w:pPr>
      <w:ind w:left="3360" w:leftChars="1600"/>
    </w:pPr>
    <w:rPr>
      <w:rFonts w:ascii="Calibri" w:hAnsi="Calibri"/>
      <w:szCs w:val="22"/>
    </w:rPr>
  </w:style>
  <w:style w:type="paragraph" w:styleId="41">
    <w:name w:val="Body Text 2"/>
    <w:basedOn w:val="1"/>
    <w:link w:val="82"/>
    <w:autoRedefine/>
    <w:qFormat/>
    <w:uiPriority w:val="0"/>
    <w:pPr>
      <w:spacing w:after="120" w:line="480" w:lineRule="auto"/>
    </w:pPr>
    <w:rPr>
      <w:kern w:val="0"/>
      <w:sz w:val="20"/>
    </w:rPr>
  </w:style>
  <w:style w:type="paragraph" w:styleId="4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autoRedefine/>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84"/>
    <w:autoRedefine/>
    <w:unhideWhenUsed/>
    <w:qFormat/>
    <w:uiPriority w:val="99"/>
    <w:rPr>
      <w:b/>
      <w:bCs/>
    </w:rPr>
  </w:style>
  <w:style w:type="paragraph" w:styleId="46">
    <w:name w:val="Body Text First Indent 2"/>
    <w:basedOn w:val="1"/>
    <w:autoRedefine/>
    <w:unhideWhenUsed/>
    <w:qFormat/>
    <w:uiPriority w:val="99"/>
    <w:pPr>
      <w:spacing w:after="120"/>
      <w:ind w:left="420" w:leftChars="200" w:firstLine="420" w:firstLineChars="200"/>
    </w:pPr>
    <w:rPr>
      <w:rFonts w:ascii="Times New Roman" w:eastAsia="宋体"/>
      <w:kern w:val="2"/>
      <w:sz w:val="21"/>
      <w:szCs w:val="24"/>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20"/>
    <w:rPr>
      <w:i/>
    </w:rPr>
  </w:style>
  <w:style w:type="character" w:styleId="54">
    <w:name w:val="Hyperlink"/>
    <w:autoRedefine/>
    <w:qFormat/>
    <w:uiPriority w:val="99"/>
    <w:rPr>
      <w:color w:val="0000FF"/>
      <w:u w:val="single"/>
    </w:rPr>
  </w:style>
  <w:style w:type="character" w:styleId="55">
    <w:name w:val="annotation reference"/>
    <w:basedOn w:val="49"/>
    <w:autoRedefine/>
    <w:unhideWhenUsed/>
    <w:qFormat/>
    <w:uiPriority w:val="0"/>
    <w:rPr>
      <w:sz w:val="21"/>
      <w:szCs w:val="21"/>
    </w:rPr>
  </w:style>
  <w:style w:type="character" w:styleId="56">
    <w:name w:val="footnote reference"/>
    <w:autoRedefine/>
    <w:unhideWhenUsed/>
    <w:qFormat/>
    <w:uiPriority w:val="99"/>
    <w:rPr>
      <w:vertAlign w:val="superscript"/>
    </w:rPr>
  </w:style>
  <w:style w:type="paragraph" w:customStyle="1" w:styleId="57">
    <w:name w:val="01 正文-首行缩进2字符"/>
    <w:basedOn w:val="1"/>
    <w:autoRedefine/>
    <w:qFormat/>
    <w:uiPriority w:val="0"/>
    <w:pPr>
      <w:widowControl/>
      <w:spacing w:beforeLines="50" w:afterLines="50"/>
      <w:ind w:firstLine="964" w:firstLineChars="200"/>
    </w:pPr>
    <w:rPr>
      <w:rFonts w:ascii="Arial" w:hAnsi="Arial"/>
      <w:color w:val="000000"/>
      <w:sz w:val="28"/>
      <w:szCs w:val="22"/>
    </w:rPr>
  </w:style>
  <w:style w:type="paragraph" w:customStyle="1" w:styleId="58">
    <w:name w:val="表格文字"/>
    <w:basedOn w:val="21"/>
    <w:next w:val="20"/>
    <w:autoRedefine/>
    <w:qFormat/>
    <w:uiPriority w:val="99"/>
    <w:pPr>
      <w:spacing w:before="25" w:after="25"/>
    </w:pPr>
    <w:rPr>
      <w:bCs/>
      <w:spacing w:val="10"/>
      <w:sz w:val="24"/>
      <w:szCs w:val="20"/>
    </w:rPr>
  </w:style>
  <w:style w:type="paragraph" w:customStyle="1" w:styleId="5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文本 Char"/>
    <w:link w:val="20"/>
    <w:autoRedefine/>
    <w:qFormat/>
    <w:uiPriority w:val="0"/>
    <w:rPr>
      <w:rFonts w:ascii="Times New Roman" w:hAnsi="Times New Roman" w:eastAsia="宋体" w:cs="Times New Roman"/>
      <w:sz w:val="24"/>
      <w:szCs w:val="24"/>
    </w:rPr>
  </w:style>
  <w:style w:type="character" w:customStyle="1" w:styleId="61">
    <w:name w:val="标题 1 Char"/>
    <w:link w:val="3"/>
    <w:autoRedefine/>
    <w:qFormat/>
    <w:uiPriority w:val="0"/>
    <w:rPr>
      <w:b/>
      <w:bCs/>
      <w:kern w:val="44"/>
      <w:sz w:val="36"/>
      <w:szCs w:val="44"/>
    </w:rPr>
  </w:style>
  <w:style w:type="character" w:customStyle="1" w:styleId="62">
    <w:name w:val="标题 2 Char"/>
    <w:link w:val="4"/>
    <w:autoRedefine/>
    <w:qFormat/>
    <w:uiPriority w:val="0"/>
    <w:rPr>
      <w:rFonts w:ascii="Arial" w:hAnsi="Arial" w:eastAsia="黑体" w:cs="Times New Roman"/>
      <w:b/>
      <w:bCs/>
      <w:sz w:val="32"/>
      <w:szCs w:val="32"/>
    </w:rPr>
  </w:style>
  <w:style w:type="character" w:customStyle="1" w:styleId="63">
    <w:name w:val="标题 3 Char"/>
    <w:link w:val="5"/>
    <w:autoRedefine/>
    <w:qFormat/>
    <w:uiPriority w:val="0"/>
    <w:rPr>
      <w:rFonts w:ascii="Times New Roman" w:hAnsi="Times New Roman" w:eastAsia="宋体" w:cs="Times New Roman"/>
      <w:b/>
      <w:bCs/>
      <w:sz w:val="32"/>
      <w:szCs w:val="32"/>
    </w:rPr>
  </w:style>
  <w:style w:type="character" w:customStyle="1" w:styleId="64">
    <w:name w:val="标题 5 Char1"/>
    <w:link w:val="7"/>
    <w:autoRedefine/>
    <w:qFormat/>
    <w:uiPriority w:val="0"/>
    <w:rPr>
      <w:b/>
      <w:kern w:val="2"/>
      <w:sz w:val="28"/>
      <w:szCs w:val="24"/>
    </w:rPr>
  </w:style>
  <w:style w:type="character" w:customStyle="1" w:styleId="65">
    <w:name w:val="标题 6 Char"/>
    <w:link w:val="9"/>
    <w:autoRedefine/>
    <w:qFormat/>
    <w:uiPriority w:val="0"/>
    <w:rPr>
      <w:rFonts w:ascii="Arial" w:hAnsi="Arial" w:eastAsia="黑体"/>
      <w:b/>
      <w:kern w:val="2"/>
      <w:sz w:val="24"/>
      <w:szCs w:val="24"/>
    </w:rPr>
  </w:style>
  <w:style w:type="character" w:customStyle="1" w:styleId="66">
    <w:name w:val="标题 7 Char"/>
    <w:link w:val="10"/>
    <w:autoRedefine/>
    <w:qFormat/>
    <w:uiPriority w:val="0"/>
    <w:rPr>
      <w:rFonts w:ascii="Times New Roman" w:hAnsi="Times New Roman"/>
      <w:b/>
      <w:kern w:val="2"/>
      <w:sz w:val="24"/>
      <w:szCs w:val="24"/>
    </w:rPr>
  </w:style>
  <w:style w:type="character" w:customStyle="1" w:styleId="67">
    <w:name w:val="标题 8 Char"/>
    <w:link w:val="11"/>
    <w:autoRedefine/>
    <w:qFormat/>
    <w:uiPriority w:val="9"/>
    <w:rPr>
      <w:rFonts w:ascii="Arial" w:hAnsi="Arial" w:eastAsia="黑体"/>
      <w:kern w:val="2"/>
      <w:sz w:val="24"/>
      <w:szCs w:val="24"/>
    </w:rPr>
  </w:style>
  <w:style w:type="character" w:customStyle="1" w:styleId="68">
    <w:name w:val="标题 9 Char"/>
    <w:link w:val="12"/>
    <w:autoRedefine/>
    <w:qFormat/>
    <w:uiPriority w:val="0"/>
    <w:rPr>
      <w:rFonts w:ascii="Arial" w:hAnsi="Arial" w:eastAsia="黑体"/>
      <w:kern w:val="2"/>
      <w:sz w:val="21"/>
      <w:szCs w:val="24"/>
    </w:rPr>
  </w:style>
  <w:style w:type="character" w:customStyle="1" w:styleId="69">
    <w:name w:val="文档结构图 Char"/>
    <w:link w:val="17"/>
    <w:autoRedefine/>
    <w:qFormat/>
    <w:uiPriority w:val="0"/>
    <w:rPr>
      <w:rFonts w:hint="eastAsia" w:ascii="宋体" w:hAnsi="宋体" w:eastAsia="宋体" w:cs="宋体"/>
    </w:rPr>
  </w:style>
  <w:style w:type="character" w:customStyle="1" w:styleId="70">
    <w:name w:val="批注文字 Char2"/>
    <w:link w:val="18"/>
    <w:autoRedefine/>
    <w:qFormat/>
    <w:uiPriority w:val="0"/>
    <w:rPr>
      <w:rFonts w:ascii="Times New Roman" w:hAnsi="Times New Roman"/>
      <w:kern w:val="2"/>
      <w:sz w:val="21"/>
      <w:szCs w:val="24"/>
    </w:rPr>
  </w:style>
  <w:style w:type="character" w:customStyle="1" w:styleId="71">
    <w:name w:val="正文文本 3 Char"/>
    <w:link w:val="19"/>
    <w:autoRedefine/>
    <w:qFormat/>
    <w:uiPriority w:val="0"/>
    <w:rPr>
      <w:rFonts w:ascii="Times New Roman" w:hAnsi="Times New Roman" w:eastAsia="宋体" w:cs="Times New Roman"/>
      <w:b/>
      <w:bCs/>
      <w:sz w:val="24"/>
      <w:szCs w:val="24"/>
    </w:rPr>
  </w:style>
  <w:style w:type="character" w:customStyle="1" w:styleId="72">
    <w:name w:val="正文文本缩进 Char"/>
    <w:link w:val="21"/>
    <w:autoRedefine/>
    <w:qFormat/>
    <w:uiPriority w:val="0"/>
    <w:rPr>
      <w:rFonts w:ascii="仿宋_GB2312" w:hAnsi="Times New Roman" w:eastAsia="仿宋_GB2312" w:cs="Times New Roman"/>
      <w:sz w:val="32"/>
      <w:szCs w:val="20"/>
    </w:rPr>
  </w:style>
  <w:style w:type="character" w:customStyle="1" w:styleId="73">
    <w:name w:val="纯文本 Char1"/>
    <w:link w:val="26"/>
    <w:autoRedefine/>
    <w:qFormat/>
    <w:uiPriority w:val="0"/>
    <w:rPr>
      <w:rFonts w:ascii="宋体" w:hAnsi="Courier New" w:eastAsia="宋体" w:cs="Courier New"/>
      <w:szCs w:val="21"/>
    </w:rPr>
  </w:style>
  <w:style w:type="character" w:customStyle="1" w:styleId="74">
    <w:name w:val="日期 Char"/>
    <w:link w:val="28"/>
    <w:autoRedefine/>
    <w:qFormat/>
    <w:uiPriority w:val="0"/>
    <w:rPr>
      <w:rFonts w:ascii="宋体" w:hAnsi="Courier New" w:eastAsia="宋体" w:cs="Courier New"/>
      <w:szCs w:val="21"/>
    </w:rPr>
  </w:style>
  <w:style w:type="character" w:customStyle="1" w:styleId="75">
    <w:name w:val="正文文本缩进 2 Char"/>
    <w:link w:val="29"/>
    <w:autoRedefine/>
    <w:qFormat/>
    <w:uiPriority w:val="0"/>
    <w:rPr>
      <w:rFonts w:ascii="Times New Roman" w:hAnsi="Times New Roman" w:eastAsia="宋体" w:cs="Times New Roman"/>
      <w:sz w:val="32"/>
      <w:szCs w:val="20"/>
    </w:rPr>
  </w:style>
  <w:style w:type="character" w:customStyle="1" w:styleId="76">
    <w:name w:val="尾注文本 Char"/>
    <w:link w:val="30"/>
    <w:autoRedefine/>
    <w:qFormat/>
    <w:uiPriority w:val="99"/>
    <w:rPr>
      <w:rFonts w:ascii="Times New Roman" w:hAnsi="Times New Roman"/>
      <w:kern w:val="2"/>
      <w:sz w:val="21"/>
      <w:szCs w:val="24"/>
    </w:rPr>
  </w:style>
  <w:style w:type="character" w:customStyle="1" w:styleId="77">
    <w:name w:val="批注框文本 Char"/>
    <w:link w:val="31"/>
    <w:autoRedefine/>
    <w:semiHidden/>
    <w:qFormat/>
    <w:uiPriority w:val="0"/>
    <w:rPr>
      <w:rFonts w:ascii="Times New Roman" w:hAnsi="Times New Roman" w:eastAsia="宋体" w:cs="Times New Roman"/>
      <w:sz w:val="18"/>
      <w:szCs w:val="18"/>
    </w:rPr>
  </w:style>
  <w:style w:type="character" w:customStyle="1" w:styleId="78">
    <w:name w:val="页脚 Char"/>
    <w:link w:val="2"/>
    <w:autoRedefine/>
    <w:qFormat/>
    <w:uiPriority w:val="99"/>
    <w:rPr>
      <w:sz w:val="18"/>
      <w:szCs w:val="18"/>
    </w:rPr>
  </w:style>
  <w:style w:type="character" w:customStyle="1" w:styleId="79">
    <w:name w:val="页眉 Char"/>
    <w:link w:val="32"/>
    <w:autoRedefine/>
    <w:qFormat/>
    <w:uiPriority w:val="99"/>
    <w:rPr>
      <w:rFonts w:ascii="Times New Roman" w:hAnsi="Times New Roman"/>
      <w:kern w:val="2"/>
      <w:sz w:val="18"/>
      <w:szCs w:val="18"/>
    </w:rPr>
  </w:style>
  <w:style w:type="character" w:customStyle="1" w:styleId="80">
    <w:name w:val="脚注文本 Char"/>
    <w:link w:val="36"/>
    <w:autoRedefine/>
    <w:qFormat/>
    <w:uiPriority w:val="99"/>
    <w:rPr>
      <w:rFonts w:ascii="Times New Roman" w:hAnsi="Times New Roman"/>
      <w:kern w:val="2"/>
      <w:sz w:val="18"/>
      <w:szCs w:val="18"/>
    </w:rPr>
  </w:style>
  <w:style w:type="character" w:customStyle="1" w:styleId="81">
    <w:name w:val="正文文本缩进 3 Char"/>
    <w:link w:val="38"/>
    <w:autoRedefine/>
    <w:qFormat/>
    <w:uiPriority w:val="0"/>
    <w:rPr>
      <w:rFonts w:ascii="Times New Roman" w:hAnsi="Times New Roman" w:eastAsia="宋体" w:cs="Times New Roman"/>
      <w:sz w:val="16"/>
      <w:szCs w:val="16"/>
    </w:rPr>
  </w:style>
  <w:style w:type="character" w:customStyle="1" w:styleId="82">
    <w:name w:val="正文文本 2 Char"/>
    <w:link w:val="41"/>
    <w:autoRedefine/>
    <w:qFormat/>
    <w:uiPriority w:val="0"/>
    <w:rPr>
      <w:rFonts w:ascii="Times New Roman" w:hAnsi="Times New Roman" w:eastAsia="宋体" w:cs="Times New Roman"/>
      <w:szCs w:val="24"/>
    </w:rPr>
  </w:style>
  <w:style w:type="character" w:customStyle="1" w:styleId="83">
    <w:name w:val="标题 Char"/>
    <w:link w:val="44"/>
    <w:autoRedefine/>
    <w:qFormat/>
    <w:uiPriority w:val="10"/>
    <w:rPr>
      <w:rFonts w:ascii="Cambria" w:hAnsi="Cambria" w:cs="Times New Roman"/>
      <w:b/>
      <w:bCs/>
      <w:kern w:val="2"/>
      <w:sz w:val="32"/>
      <w:szCs w:val="32"/>
    </w:rPr>
  </w:style>
  <w:style w:type="character" w:customStyle="1" w:styleId="84">
    <w:name w:val="批注主题 Char"/>
    <w:link w:val="45"/>
    <w:autoRedefine/>
    <w:qFormat/>
    <w:uiPriority w:val="99"/>
    <w:rPr>
      <w:rFonts w:ascii="Times New Roman" w:hAnsi="Times New Roman"/>
      <w:b/>
      <w:bCs/>
      <w:kern w:val="2"/>
      <w:sz w:val="21"/>
      <w:szCs w:val="24"/>
    </w:rPr>
  </w:style>
  <w:style w:type="paragraph" w:customStyle="1" w:styleId="8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86">
    <w:name w:val="批注文字 Char1"/>
    <w:autoRedefine/>
    <w:semiHidden/>
    <w:qFormat/>
    <w:locked/>
    <w:uiPriority w:val="0"/>
    <w:rPr>
      <w:rFonts w:ascii="Times New Roman" w:hAnsi="Times New Roman"/>
      <w:kern w:val="2"/>
      <w:sz w:val="21"/>
      <w:szCs w:val="24"/>
    </w:rPr>
  </w:style>
  <w:style w:type="character" w:customStyle="1" w:styleId="87">
    <w:name w:val="case31"/>
    <w:autoRedefine/>
    <w:qFormat/>
    <w:uiPriority w:val="0"/>
    <w:rPr>
      <w:rFonts w:hint="default" w:ascii="_x000B__x000C_" w:hAnsi="_x000B__x000C_"/>
      <w:sz w:val="21"/>
      <w:szCs w:val="21"/>
    </w:rPr>
  </w:style>
  <w:style w:type="character" w:customStyle="1" w:styleId="88">
    <w:name w:val="批注文字 Char"/>
    <w:autoRedefine/>
    <w:qFormat/>
    <w:uiPriority w:val="0"/>
    <w:rPr>
      <w:rFonts w:ascii="Times New Roman" w:hAnsi="Times New Roman"/>
      <w:kern w:val="2"/>
      <w:sz w:val="21"/>
      <w:szCs w:val="24"/>
    </w:rPr>
  </w:style>
  <w:style w:type="character" w:customStyle="1" w:styleId="89">
    <w:name w:val="纯文本 Char"/>
    <w:autoRedefine/>
    <w:qFormat/>
    <w:uiPriority w:val="0"/>
    <w:rPr>
      <w:rFonts w:ascii="宋体" w:hAnsi="Courier New" w:eastAsia="宋体"/>
      <w:kern w:val="2"/>
      <w:sz w:val="21"/>
      <w:lang w:val="en-US" w:eastAsia="zh-CN" w:bidi="ar-SA"/>
    </w:rPr>
  </w:style>
  <w:style w:type="character" w:customStyle="1" w:styleId="90">
    <w:name w:val="纯文本 字符1"/>
    <w:autoRedefine/>
    <w:qFormat/>
    <w:uiPriority w:val="0"/>
    <w:rPr>
      <w:rFonts w:ascii="宋体" w:hAnsi="Courier New"/>
    </w:rPr>
  </w:style>
  <w:style w:type="character" w:customStyle="1" w:styleId="91">
    <w:name w:val="批注文字 字符1"/>
    <w:autoRedefine/>
    <w:qFormat/>
    <w:uiPriority w:val="0"/>
    <w:rPr>
      <w:rFonts w:ascii="Times New Roman" w:hAnsi="Times New Roman"/>
      <w:kern w:val="2"/>
      <w:sz w:val="21"/>
      <w:szCs w:val="24"/>
    </w:rPr>
  </w:style>
  <w:style w:type="character" w:customStyle="1" w:styleId="92">
    <w:name w:val="正文文本 Char1"/>
    <w:autoRedefine/>
    <w:semiHidden/>
    <w:qFormat/>
    <w:locked/>
    <w:uiPriority w:val="99"/>
    <w:rPr>
      <w:sz w:val="24"/>
      <w:szCs w:val="24"/>
    </w:rPr>
  </w:style>
  <w:style w:type="character" w:customStyle="1" w:styleId="93">
    <w:name w:val="apple-style-span"/>
    <w:autoRedefine/>
    <w:qFormat/>
    <w:uiPriority w:val="0"/>
  </w:style>
  <w:style w:type="character" w:customStyle="1" w:styleId="94">
    <w:name w:val="textcontents"/>
    <w:autoRedefine/>
    <w:qFormat/>
    <w:uiPriority w:val="0"/>
  </w:style>
  <w:style w:type="character" w:customStyle="1" w:styleId="95">
    <w:name w:val="普通文字 Char Char2"/>
    <w:autoRedefine/>
    <w:qFormat/>
    <w:uiPriority w:val="0"/>
    <w:rPr>
      <w:rFonts w:ascii="宋体" w:hAnsi="Courier New" w:eastAsia="宋体"/>
      <w:kern w:val="2"/>
      <w:sz w:val="21"/>
      <w:lang w:val="en-US" w:eastAsia="zh-CN" w:bidi="ar-SA"/>
    </w:rPr>
  </w:style>
  <w:style w:type="character" w:customStyle="1" w:styleId="96">
    <w:name w:val="标题 5 Char"/>
    <w:autoRedefine/>
    <w:qFormat/>
    <w:uiPriority w:val="0"/>
    <w:rPr>
      <w:b/>
      <w:kern w:val="2"/>
      <w:sz w:val="28"/>
      <w:szCs w:val="24"/>
    </w:rPr>
  </w:style>
  <w:style w:type="character" w:customStyle="1" w:styleId="97">
    <w:name w:val="批注文字 字符"/>
    <w:autoRedefine/>
    <w:qFormat/>
    <w:uiPriority w:val="0"/>
    <w:rPr>
      <w:rFonts w:ascii="Times New Roman" w:hAnsi="Times New Roman"/>
      <w:kern w:val="2"/>
      <w:sz w:val="21"/>
      <w:szCs w:val="24"/>
    </w:rPr>
  </w:style>
  <w:style w:type="character" w:customStyle="1" w:styleId="98">
    <w:name w:val="标题 1 字符"/>
    <w:autoRedefine/>
    <w:qFormat/>
    <w:uiPriority w:val="9"/>
    <w:rPr>
      <w:rFonts w:ascii="Times New Roman" w:hAnsi="Times New Roman" w:eastAsia="宋体" w:cs="Times New Roman"/>
      <w:b/>
      <w:bCs/>
      <w:kern w:val="44"/>
      <w:sz w:val="44"/>
      <w:szCs w:val="44"/>
    </w:rPr>
  </w:style>
  <w:style w:type="character" w:customStyle="1" w:styleId="99">
    <w:name w:val="纯文本 字符"/>
    <w:autoRedefine/>
    <w:qFormat/>
    <w:uiPriority w:val="0"/>
    <w:rPr>
      <w:rFonts w:ascii="宋体" w:hAnsi="Courier New" w:eastAsia="宋体" w:cs="Courier New"/>
      <w:szCs w:val="21"/>
    </w:rPr>
  </w:style>
  <w:style w:type="character" w:customStyle="1" w:styleId="100">
    <w:name w:val="headline-content4"/>
    <w:autoRedefine/>
    <w:qFormat/>
    <w:uiPriority w:val="0"/>
  </w:style>
  <w:style w:type="character" w:customStyle="1" w:styleId="10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2">
    <w:name w:val="正文文本缩进 字符"/>
    <w:autoRedefine/>
    <w:qFormat/>
    <w:uiPriority w:val="0"/>
    <w:rPr>
      <w:rFonts w:ascii="仿宋_GB2312" w:hAnsi="Times New Roman" w:eastAsia="仿宋_GB2312" w:cs="Times New Roman"/>
      <w:sz w:val="32"/>
      <w:szCs w:val="20"/>
    </w:rPr>
  </w:style>
  <w:style w:type="paragraph" w:customStyle="1" w:styleId="103">
    <w:name w:val="Char1"/>
    <w:basedOn w:val="1"/>
    <w:autoRedefine/>
    <w:qFormat/>
    <w:uiPriority w:val="0"/>
    <w:rPr>
      <w:szCs w:val="21"/>
    </w:rPr>
  </w:style>
  <w:style w:type="paragraph" w:customStyle="1" w:styleId="104">
    <w:name w:val="列出段落1"/>
    <w:basedOn w:val="1"/>
    <w:autoRedefine/>
    <w:qFormat/>
    <w:uiPriority w:val="34"/>
    <w:pPr>
      <w:ind w:firstLine="420" w:firstLineChars="200"/>
    </w:pPr>
  </w:style>
  <w:style w:type="paragraph" w:customStyle="1" w:styleId="10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6">
    <w:name w:val="默认段落字体 Para Char Char Char Char Char Char Char Char Char1 Char Char Char Char"/>
    <w:basedOn w:val="1"/>
    <w:autoRedefine/>
    <w:qFormat/>
    <w:uiPriority w:val="0"/>
    <w:rPr>
      <w:rFonts w:ascii="Tahoma" w:hAnsi="Tahoma"/>
      <w:sz w:val="24"/>
      <w:szCs w:val="20"/>
    </w:rPr>
  </w:style>
  <w:style w:type="paragraph" w:customStyle="1" w:styleId="107">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8">
    <w:name w:val="纯文本1"/>
    <w:basedOn w:val="1"/>
    <w:autoRedefine/>
    <w:qFormat/>
    <w:uiPriority w:val="0"/>
    <w:rPr>
      <w:rFonts w:ascii="宋体" w:hAnsi="Courier New" w:cs="Century"/>
      <w:szCs w:val="21"/>
    </w:rPr>
  </w:style>
  <w:style w:type="paragraph" w:customStyle="1" w:styleId="109">
    <w:name w:val="Table Paragraph"/>
    <w:basedOn w:val="1"/>
    <w:autoRedefine/>
    <w:qFormat/>
    <w:uiPriority w:val="1"/>
    <w:pPr>
      <w:jc w:val="left"/>
    </w:pPr>
    <w:rPr>
      <w:rFonts w:ascii="Calibri" w:hAnsi="Calibri"/>
      <w:kern w:val="0"/>
      <w:sz w:val="22"/>
      <w:szCs w:val="22"/>
      <w:lang w:eastAsia="en-US"/>
    </w:rPr>
  </w:style>
  <w:style w:type="paragraph" w:customStyle="1" w:styleId="11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1">
    <w:name w:val="表格"/>
    <w:basedOn w:val="1"/>
    <w:autoRedefine/>
    <w:qFormat/>
    <w:uiPriority w:val="0"/>
    <w:pPr>
      <w:spacing w:line="400" w:lineRule="exact"/>
    </w:pPr>
    <w:rPr>
      <w:sz w:val="24"/>
    </w:rPr>
  </w:style>
  <w:style w:type="paragraph" w:customStyle="1" w:styleId="112">
    <w:name w:val="样式 首行缩进:  2 字符"/>
    <w:basedOn w:val="1"/>
    <w:autoRedefine/>
    <w:qFormat/>
    <w:uiPriority w:val="0"/>
    <w:pPr>
      <w:spacing w:line="400" w:lineRule="exact"/>
      <w:ind w:firstLine="200" w:firstLineChars="200"/>
    </w:pPr>
    <w:rPr>
      <w:rFonts w:cs="宋体"/>
      <w:sz w:val="24"/>
    </w:rPr>
  </w:style>
  <w:style w:type="paragraph" w:customStyle="1" w:styleId="113">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4">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5">
    <w:name w:val="正文首行缩进两字符"/>
    <w:basedOn w:val="1"/>
    <w:autoRedefine/>
    <w:qFormat/>
    <w:uiPriority w:val="0"/>
    <w:pPr>
      <w:spacing w:line="360" w:lineRule="auto"/>
      <w:ind w:firstLine="200" w:firstLineChars="200"/>
    </w:pPr>
  </w:style>
  <w:style w:type="paragraph" w:customStyle="1" w:styleId="116">
    <w:name w:val="正文段"/>
    <w:basedOn w:val="1"/>
    <w:autoRedefine/>
    <w:qFormat/>
    <w:uiPriority w:val="0"/>
    <w:pPr>
      <w:widowControl/>
      <w:snapToGrid w:val="0"/>
      <w:spacing w:afterLines="50"/>
      <w:ind w:firstLine="200" w:firstLineChars="200"/>
    </w:pPr>
    <w:rPr>
      <w:kern w:val="0"/>
      <w:sz w:val="24"/>
      <w:szCs w:val="20"/>
    </w:rPr>
  </w:style>
  <w:style w:type="table" w:customStyle="1" w:styleId="117">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8">
    <w:name w:val="页脚 字符"/>
    <w:autoRedefine/>
    <w:qFormat/>
    <w:uiPriority w:val="99"/>
  </w:style>
  <w:style w:type="character" w:customStyle="1" w:styleId="119">
    <w:name w:val="正文2 Char Char"/>
    <w:link w:val="120"/>
    <w:autoRedefine/>
    <w:qFormat/>
    <w:uiPriority w:val="0"/>
    <w:rPr>
      <w:kern w:val="2"/>
      <w:sz w:val="24"/>
    </w:rPr>
  </w:style>
  <w:style w:type="paragraph" w:customStyle="1" w:styleId="120">
    <w:name w:val="正文2"/>
    <w:basedOn w:val="1"/>
    <w:link w:val="119"/>
    <w:autoRedefine/>
    <w:qFormat/>
    <w:uiPriority w:val="0"/>
    <w:pPr>
      <w:adjustRightInd w:val="0"/>
      <w:spacing w:before="156" w:line="360" w:lineRule="auto"/>
      <w:ind w:firstLine="510" w:firstLineChars="200"/>
    </w:pPr>
    <w:rPr>
      <w:sz w:val="24"/>
      <w:szCs w:val="20"/>
    </w:rPr>
  </w:style>
  <w:style w:type="paragraph" w:customStyle="1" w:styleId="121">
    <w:name w:val="_Style 11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paragraph" w:customStyle="1" w:styleId="123">
    <w:name w:val="列表段落2"/>
    <w:autoRedefine/>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24">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125">
    <w:name w:val="List Paragraph"/>
    <w:basedOn w:val="1"/>
    <w:link w:val="127"/>
    <w:autoRedefine/>
    <w:qFormat/>
    <w:uiPriority w:val="99"/>
    <w:pPr>
      <w:spacing w:line="360" w:lineRule="auto"/>
      <w:ind w:firstLine="420" w:firstLineChars="200"/>
      <w:jc w:val="left"/>
    </w:pPr>
  </w:style>
  <w:style w:type="character" w:customStyle="1" w:styleId="126">
    <w:name w:val="批注文字 字符2"/>
    <w:autoRedefine/>
    <w:qFormat/>
    <w:uiPriority w:val="0"/>
    <w:rPr>
      <w:rFonts w:ascii="Times New Roman" w:hAnsi="Times New Roman" w:eastAsia="宋体" w:cs="Times New Roman"/>
      <w:szCs w:val="24"/>
    </w:rPr>
  </w:style>
  <w:style w:type="character" w:customStyle="1" w:styleId="127">
    <w:name w:val="列出段落 Char"/>
    <w:link w:val="125"/>
    <w:autoRedefine/>
    <w:qFormat/>
    <w:locked/>
    <w:uiPriority w:val="99"/>
    <w:rPr>
      <w:kern w:val="2"/>
      <w:sz w:val="21"/>
      <w:szCs w:val="24"/>
    </w:rPr>
  </w:style>
  <w:style w:type="paragraph" w:customStyle="1" w:styleId="128">
    <w:name w:val="样式1"/>
    <w:basedOn w:val="1"/>
    <w:autoRedefine/>
    <w:qFormat/>
    <w:uiPriority w:val="0"/>
    <w:pPr>
      <w:spacing w:line="360" w:lineRule="auto"/>
    </w:pPr>
    <w:rPr>
      <w:rFonts w:ascii="宋体"/>
      <w:sz w:val="24"/>
    </w:rPr>
  </w:style>
  <w:style w:type="paragraph" w:styleId="129">
    <w:name w:val="No Spacing"/>
    <w:autoRedefine/>
    <w:qFormat/>
    <w:uiPriority w:val="1"/>
    <w:pPr>
      <w:widowControl w:val="0"/>
      <w:jc w:val="center"/>
    </w:pPr>
    <w:rPr>
      <w:rFonts w:ascii="Times New Roman" w:hAnsi="Times New Roman" w:eastAsia="宋体" w:cs="Times New Roman"/>
      <w:kern w:val="2"/>
      <w:sz w:val="21"/>
      <w:szCs w:val="22"/>
      <w:lang w:val="en-US" w:eastAsia="zh-CN" w:bidi="ar-SA"/>
    </w:rPr>
  </w:style>
  <w:style w:type="character" w:customStyle="1" w:styleId="130">
    <w:name w:val="bookmark-item"/>
    <w:basedOn w:val="49"/>
    <w:autoRedefine/>
    <w:qFormat/>
    <w:uiPriority w:val="0"/>
  </w:style>
  <w:style w:type="paragraph" w:customStyle="1" w:styleId="13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2">
    <w:name w:val="纯文本 Char3"/>
    <w:autoRedefine/>
    <w:qFormat/>
    <w:locked/>
    <w:uiPriority w:val="99"/>
    <w:rPr>
      <w:rFonts w:ascii="宋体" w:hAnsi="Courier New" w:eastAsia="宋体" w:cs="Courier New"/>
      <w:sz w:val="21"/>
      <w:szCs w:val="21"/>
    </w:rPr>
  </w:style>
  <w:style w:type="paragraph" w:customStyle="1" w:styleId="133">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4">
    <w:name w:val="正文文本 Char3"/>
    <w:autoRedefine/>
    <w:semiHidden/>
    <w:qFormat/>
    <w:locked/>
    <w:uiPriority w:val="99"/>
    <w:rPr>
      <w:rFonts w:ascii="Times New Roman" w:hAnsi="Times New Roman" w:eastAsia="宋体" w:cs="Times New Roman"/>
      <w:sz w:val="24"/>
      <w:szCs w:val="24"/>
    </w:rPr>
  </w:style>
  <w:style w:type="paragraph" w:customStyle="1" w:styleId="135">
    <w:name w:val="Table Text"/>
    <w:basedOn w:val="1"/>
    <w:autoRedefine/>
    <w:semiHidden/>
    <w:qFormat/>
    <w:uiPriority w:val="0"/>
    <w:rPr>
      <w:rFonts w:ascii="宋体" w:hAnsi="宋体" w:eastAsia="宋体" w:cs="宋体"/>
      <w:sz w:val="20"/>
      <w:szCs w:val="20"/>
      <w:lang w:val="en-US" w:eastAsia="en-US" w:bidi="ar-SA"/>
    </w:rPr>
  </w:style>
  <w:style w:type="paragraph" w:customStyle="1" w:styleId="136">
    <w:name w:val="标准文件_二级无标题"/>
    <w:basedOn w:val="137"/>
    <w:qFormat/>
    <w:uiPriority w:val="0"/>
    <w:pPr>
      <w:spacing w:beforeLines="0" w:afterLines="0"/>
      <w:outlineLvl w:val="9"/>
    </w:pPr>
    <w:rPr>
      <w:rFonts w:ascii="宋体" w:eastAsia="宋体"/>
    </w:rPr>
  </w:style>
  <w:style w:type="paragraph" w:customStyle="1" w:styleId="137">
    <w:name w:val="标准文件_二级条标题"/>
    <w:next w:val="138"/>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9">
    <w:name w:val="font01"/>
    <w:qFormat/>
    <w:uiPriority w:val="0"/>
    <w:rPr>
      <w:rFonts w:hint="eastAsia" w:ascii="仿宋" w:hAnsi="仿宋" w:eastAsia="仿宋"/>
      <w:b/>
      <w:bCs/>
      <w:color w:val="000000"/>
      <w:sz w:val="24"/>
      <w:szCs w:val="24"/>
      <w:u w:val="none"/>
    </w:rPr>
  </w:style>
  <w:style w:type="paragraph" w:customStyle="1" w:styleId="140">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102</Pages>
  <Words>20160</Words>
  <Characters>22440</Characters>
  <Lines>652</Lines>
  <Paragraphs>183</Paragraphs>
  <TotalTime>6</TotalTime>
  <ScaleCrop>false</ScaleCrop>
  <LinksUpToDate>false</LinksUpToDate>
  <CharactersWithSpaces>22613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2023-09-26T01:34:00Z</dcterms:created>
  <dc:creator>Microsoft</dc:creator>
  <cp:lastModifiedBy>.</cp:lastModifiedBy>
  <cp:lastPrinted>2023-09-21T11:04:00Z</cp:lastPrinted>
  <dcterms:modified xsi:type="dcterms:W3CDTF">2025-11-25T08:10:23Z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2D989F75F63A481BAD05D280E813FF64_13</vt:lpwstr>
  </property>
  <property fmtid="{D5CDD505-2E9C-101B-9397-08002B2CF9AE}" pid="4" name="KSOTemplateDocerSaveRecord">
    <vt:lpwstr>eyJoZGlkIjoiNzA3YWVkOWQ3MGQyNmUzMTczNDMxNTBjNDgwMzYxZTUiLCJ1c2VySWQiOiI2MjczNDMyNTkifQ==</vt:lpwstr>
  </property>
</Properties>
</file>