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highlight w:val="none"/>
        </w:rPr>
        <w:drawing>
          <wp:inline distT="0" distB="0" distL="114300" distR="114300">
            <wp:extent cx="2138680" cy="2089785"/>
            <wp:effectExtent l="0" t="0" r="13970" b="5715"/>
            <wp:docPr id="6" name="图片 2" descr="TIM图片2019040917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TIM图片20190409175741"/>
                    <pic:cNvPicPr>
                      <a:picLocks noChangeAspect="1"/>
                    </pic:cNvPicPr>
                  </pic:nvPicPr>
                  <pic:blipFill>
                    <a:blip r:embed="rId16"/>
                    <a:stretch>
                      <a:fillRect/>
                    </a:stretch>
                  </pic:blipFill>
                  <pic:spPr>
                    <a:xfrm>
                      <a:off x="0" y="0"/>
                      <a:ext cx="2138680" cy="2089785"/>
                    </a:xfrm>
                    <a:prstGeom prst="rect">
                      <a:avLst/>
                    </a:prstGeom>
                    <a:noFill/>
                    <a:ln>
                      <a:noFill/>
                    </a:ln>
                  </pic:spPr>
                </pic:pic>
              </a:graphicData>
            </a:graphic>
          </wp:inline>
        </w:drawing>
      </w:r>
    </w:p>
    <w:p>
      <w:pPr>
        <w:snapToGrid w:val="0"/>
        <w:spacing w:before="120" w:beforeLines="50" w:line="360" w:lineRule="auto"/>
        <w:jc w:val="center"/>
        <w:rPr>
          <w:rFonts w:hint="eastAsia" w:ascii="宋体" w:hAnsi="宋体" w:eastAsia="宋体" w:cs="宋体"/>
          <w:sz w:val="120"/>
          <w:szCs w:val="120"/>
          <w:highlight w:val="none"/>
        </w:rPr>
      </w:pPr>
      <w:r>
        <w:rPr>
          <w:rFonts w:hint="eastAsia" w:ascii="宋体" w:hAnsi="宋体" w:eastAsia="宋体" w:cs="宋体"/>
          <w:sz w:val="120"/>
          <w:szCs w:val="120"/>
          <w:highlight w:val="none"/>
        </w:rPr>
        <w:t>竞争性磋商文件</w:t>
      </w:r>
    </w:p>
    <w:p>
      <w:pPr>
        <w:snapToGrid w:val="0"/>
        <w:spacing w:before="120" w:beforeLines="50" w:line="360" w:lineRule="auto"/>
        <w:jc w:val="center"/>
        <w:rPr>
          <w:rFonts w:hint="eastAsia" w:ascii="宋体" w:hAnsi="宋体" w:eastAsia="宋体" w:cs="宋体"/>
          <w:b/>
          <w:sz w:val="30"/>
          <w:szCs w:val="72"/>
          <w:highlight w:val="none"/>
        </w:rPr>
      </w:pPr>
      <w:r>
        <w:rPr>
          <w:rFonts w:hint="eastAsia" w:ascii="宋体" w:hAnsi="宋体" w:eastAsia="宋体" w:cs="宋体"/>
          <w:b/>
          <w:sz w:val="48"/>
          <w:szCs w:val="48"/>
          <w:highlight w:val="none"/>
        </w:rPr>
        <w:t>（全流程电子化采购）</w:t>
      </w:r>
    </w:p>
    <w:p>
      <w:pPr>
        <w:snapToGrid w:val="0"/>
        <w:spacing w:line="360" w:lineRule="auto"/>
        <w:rPr>
          <w:rFonts w:hint="eastAsia" w:ascii="宋体" w:hAnsi="宋体" w:eastAsia="宋体" w:cs="宋体"/>
          <w:sz w:val="30"/>
          <w:szCs w:val="72"/>
          <w:highlight w:val="none"/>
        </w:rPr>
      </w:pPr>
    </w:p>
    <w:p>
      <w:pPr>
        <w:pStyle w:val="21"/>
        <w:snapToGrid w:val="0"/>
        <w:spacing w:line="360" w:lineRule="auto"/>
        <w:ind w:firstLine="1193" w:firstLineChars="396"/>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w:t>
      </w:r>
      <w:r>
        <w:rPr>
          <w:rFonts w:hint="eastAsia" w:ascii="宋体" w:hAnsi="宋体" w:eastAsia="宋体" w:cs="宋体"/>
          <w:b/>
          <w:bCs/>
          <w:w w:val="95"/>
          <w:sz w:val="30"/>
          <w:szCs w:val="30"/>
          <w:highlight w:val="none"/>
        </w:rPr>
        <w:t>名称</w:t>
      </w:r>
      <w:r>
        <w:rPr>
          <w:rFonts w:hint="eastAsia" w:ascii="宋体" w:hAnsi="宋体" w:eastAsia="宋体" w:cs="宋体"/>
          <w:b/>
          <w:bCs/>
          <w:sz w:val="30"/>
          <w:szCs w:val="30"/>
          <w:highlight w:val="none"/>
        </w:rPr>
        <w:t>：</w:t>
      </w:r>
      <w:r>
        <w:rPr>
          <w:rFonts w:hint="eastAsia" w:ascii="宋体" w:hAnsi="宋体" w:eastAsia="宋体" w:cs="宋体"/>
          <w:b/>
          <w:bCs/>
          <w:spacing w:val="-20"/>
          <w:sz w:val="30"/>
          <w:szCs w:val="30"/>
          <w:highlight w:val="none"/>
        </w:rPr>
        <w:t>广西重型载货汽车北斗视频监管系统技术服务项目</w:t>
      </w:r>
    </w:p>
    <w:p>
      <w:pPr>
        <w:snapToGrid w:val="0"/>
        <w:spacing w:line="360" w:lineRule="auto"/>
        <w:ind w:firstLine="1145" w:firstLineChars="400"/>
        <w:rPr>
          <w:rFonts w:hint="eastAsia" w:ascii="宋体" w:hAnsi="宋体" w:eastAsia="宋体" w:cs="宋体"/>
          <w:b/>
          <w:bCs/>
          <w:w w:val="95"/>
          <w:sz w:val="30"/>
          <w:szCs w:val="30"/>
          <w:highlight w:val="none"/>
          <w:lang w:eastAsia="zh-CN"/>
        </w:rPr>
      </w:pPr>
      <w:r>
        <w:rPr>
          <w:rFonts w:hint="eastAsia" w:ascii="宋体" w:hAnsi="宋体" w:eastAsia="宋体" w:cs="宋体"/>
          <w:b/>
          <w:bCs/>
          <w:w w:val="95"/>
          <w:sz w:val="30"/>
          <w:szCs w:val="30"/>
          <w:highlight w:val="none"/>
        </w:rPr>
        <w:t>项目</w:t>
      </w:r>
      <w:r>
        <w:rPr>
          <w:rFonts w:hint="eastAsia" w:ascii="宋体" w:hAnsi="宋体" w:eastAsia="宋体" w:cs="宋体"/>
          <w:b/>
          <w:bCs/>
          <w:sz w:val="30"/>
          <w:szCs w:val="30"/>
          <w:highlight w:val="none"/>
        </w:rPr>
        <w:t>编号</w:t>
      </w:r>
      <w:r>
        <w:rPr>
          <w:rFonts w:hint="eastAsia" w:ascii="宋体" w:hAnsi="宋体" w:eastAsia="宋体" w:cs="宋体"/>
          <w:b/>
          <w:bCs/>
          <w:w w:val="95"/>
          <w:sz w:val="30"/>
          <w:szCs w:val="30"/>
          <w:highlight w:val="none"/>
        </w:rPr>
        <w:t>：</w:t>
      </w:r>
      <w:r>
        <w:rPr>
          <w:rFonts w:hint="eastAsia" w:ascii="宋体" w:hAnsi="宋体" w:eastAsia="宋体" w:cs="宋体"/>
          <w:b/>
          <w:bCs/>
          <w:w w:val="95"/>
          <w:sz w:val="30"/>
          <w:szCs w:val="30"/>
          <w:highlight w:val="none"/>
          <w:lang w:eastAsia="zh-CN"/>
        </w:rPr>
        <w:t>GXZC2024-C3-002878-JGJD</w:t>
      </w:r>
    </w:p>
    <w:p>
      <w:pPr>
        <w:snapToGrid w:val="0"/>
        <w:spacing w:line="360" w:lineRule="auto"/>
        <w:ind w:firstLine="1145" w:firstLineChars="400"/>
        <w:rPr>
          <w:rFonts w:hint="eastAsia" w:ascii="宋体" w:hAnsi="宋体" w:eastAsia="宋体" w:cs="宋体"/>
          <w:b/>
          <w:bCs/>
          <w:w w:val="95"/>
          <w:sz w:val="30"/>
          <w:szCs w:val="30"/>
          <w:highlight w:val="none"/>
        </w:rPr>
      </w:pPr>
    </w:p>
    <w:p>
      <w:pPr>
        <w:snapToGrid w:val="0"/>
        <w:spacing w:line="360" w:lineRule="auto"/>
        <w:ind w:firstLine="1145" w:firstLineChars="400"/>
        <w:rPr>
          <w:rFonts w:hint="eastAsia" w:ascii="宋体" w:hAnsi="宋体" w:eastAsia="宋体" w:cs="宋体"/>
          <w:b/>
          <w:bCs/>
          <w:w w:val="95"/>
          <w:sz w:val="30"/>
          <w:szCs w:val="30"/>
          <w:highlight w:val="none"/>
        </w:rPr>
      </w:pPr>
    </w:p>
    <w:p>
      <w:pPr>
        <w:pStyle w:val="2"/>
        <w:rPr>
          <w:rFonts w:hint="eastAsia" w:ascii="宋体" w:hAnsi="宋体" w:eastAsia="宋体" w:cs="宋体"/>
          <w:b/>
          <w:bCs/>
          <w:w w:val="95"/>
          <w:sz w:val="30"/>
          <w:szCs w:val="30"/>
          <w:highlight w:val="none"/>
        </w:rPr>
      </w:pPr>
    </w:p>
    <w:p>
      <w:pPr>
        <w:pStyle w:val="2"/>
        <w:rPr>
          <w:rFonts w:hint="eastAsia" w:ascii="宋体" w:hAnsi="宋体" w:eastAsia="宋体" w:cs="宋体"/>
          <w:b/>
          <w:bCs/>
          <w:w w:val="95"/>
          <w:sz w:val="30"/>
          <w:szCs w:val="30"/>
          <w:highlight w:val="none"/>
        </w:rPr>
      </w:pPr>
    </w:p>
    <w:p>
      <w:pPr>
        <w:pStyle w:val="21"/>
        <w:snapToGrid w:val="0"/>
        <w:spacing w:line="360" w:lineRule="auto"/>
        <w:ind w:firstLine="1125" w:firstLineChars="393"/>
        <w:rPr>
          <w:rFonts w:hint="eastAsia" w:ascii="宋体" w:hAnsi="宋体" w:eastAsia="宋体" w:cs="宋体"/>
          <w:b/>
          <w:bCs/>
          <w:w w:val="95"/>
          <w:sz w:val="30"/>
          <w:szCs w:val="30"/>
          <w:highlight w:val="none"/>
        </w:rPr>
      </w:pPr>
      <w:r>
        <w:rPr>
          <w:rFonts w:hint="eastAsia" w:ascii="宋体" w:hAnsi="宋体" w:eastAsia="宋体" w:cs="宋体"/>
          <w:b/>
          <w:bCs/>
          <w:w w:val="95"/>
          <w:sz w:val="30"/>
          <w:szCs w:val="30"/>
          <w:highlight w:val="none"/>
        </w:rPr>
        <w:t>采 购 人：广西壮族自治区道路运输发展中心</w:t>
      </w:r>
    </w:p>
    <w:p>
      <w:pPr>
        <w:pStyle w:val="21"/>
        <w:snapToGrid w:val="0"/>
        <w:spacing w:line="360" w:lineRule="auto"/>
        <w:ind w:firstLine="1125" w:firstLineChars="393"/>
        <w:rPr>
          <w:rFonts w:hint="eastAsia" w:ascii="宋体" w:hAnsi="宋体" w:eastAsia="宋体" w:cs="宋体"/>
          <w:b/>
          <w:bCs/>
          <w:w w:val="95"/>
          <w:sz w:val="30"/>
          <w:szCs w:val="30"/>
          <w:highlight w:val="none"/>
        </w:rPr>
      </w:pPr>
      <w:r>
        <w:rPr>
          <w:rFonts w:hint="eastAsia" w:ascii="宋体" w:hAnsi="宋体" w:eastAsia="宋体" w:cs="宋体"/>
          <w:b/>
          <w:bCs/>
          <w:w w:val="95"/>
          <w:sz w:val="30"/>
          <w:szCs w:val="30"/>
          <w:highlight w:val="none"/>
        </w:rPr>
        <w:t>采购代理机构：广西建设工程机电设备招标中心有限公司</w:t>
      </w:r>
    </w:p>
    <w:p>
      <w:pPr>
        <w:snapToGrid w:val="0"/>
        <w:spacing w:before="50" w:after="120" w:line="360" w:lineRule="auto"/>
        <w:jc w:val="center"/>
        <w:rPr>
          <w:rFonts w:hint="eastAsia" w:ascii="宋体" w:hAnsi="宋体" w:eastAsia="宋体" w:cs="宋体"/>
          <w:b/>
          <w:bCs/>
          <w:w w:val="95"/>
          <w:kern w:val="0"/>
          <w:sz w:val="30"/>
          <w:szCs w:val="30"/>
          <w:highlight w:val="none"/>
        </w:rPr>
      </w:pPr>
      <w:r>
        <w:rPr>
          <w:rFonts w:hint="eastAsia" w:ascii="宋体" w:hAnsi="宋体" w:eastAsia="宋体" w:cs="宋体"/>
          <w:b/>
          <w:bCs/>
          <w:w w:val="95"/>
          <w:kern w:val="0"/>
          <w:sz w:val="30"/>
          <w:szCs w:val="30"/>
          <w:highlight w:val="none"/>
          <w:lang w:val="en-US" w:eastAsia="zh-CN" w:bidi="ar-SA"/>
        </w:rPr>
        <w:t>2024年3月19日</w:t>
      </w:r>
    </w:p>
    <w:p>
      <w:pPr>
        <w:pStyle w:val="14"/>
        <w:ind w:firstLine="803"/>
        <w:jc w:val="center"/>
        <w:rPr>
          <w:rFonts w:hint="eastAsia" w:ascii="宋体" w:hAnsi="宋体" w:eastAsia="宋体" w:cs="宋体"/>
          <w:b/>
          <w:bCs/>
          <w:w w:val="95"/>
          <w:sz w:val="30"/>
          <w:szCs w:val="30"/>
          <w:highlight w:val="none"/>
        </w:rPr>
        <w:sectPr>
          <w:headerReference r:id="rId4" w:type="first"/>
          <w:headerReference r:id="rId3" w:type="default"/>
          <w:footerReference r:id="rId5" w:type="default"/>
          <w:footerReference r:id="rId6"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spacing w:line="400" w:lineRule="exact"/>
        <w:jc w:val="center"/>
        <w:rPr>
          <w:rFonts w:hint="eastAsia" w:ascii="宋体" w:hAnsi="宋体" w:eastAsia="宋体" w:cs="宋体"/>
          <w:b/>
          <w:sz w:val="44"/>
          <w:szCs w:val="44"/>
          <w:highlight w:val="none"/>
        </w:rPr>
      </w:pP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b/>
          <w:bCs/>
          <w:sz w:val="24"/>
          <w:highlight w:val="none"/>
        </w:rPr>
        <w:fldChar w:fldCharType="begin"/>
      </w:r>
      <w:r>
        <w:rPr>
          <w:rFonts w:hint="eastAsia" w:ascii="宋体" w:hAnsi="宋体" w:eastAsia="宋体" w:cs="宋体"/>
          <w:b/>
          <w:bCs/>
          <w:sz w:val="24"/>
          <w:highlight w:val="none"/>
        </w:rPr>
        <w:instrText xml:space="preserve">TOC \o "1-1" \h \u </w:instrText>
      </w:r>
      <w:r>
        <w:rPr>
          <w:rFonts w:hint="eastAsia" w:ascii="宋体" w:hAnsi="宋体" w:eastAsia="宋体" w:cs="宋体"/>
          <w:b/>
          <w:bCs/>
          <w:sz w:val="24"/>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"_Toc32264"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第一章  竞争性磋</w:t>
      </w:r>
      <w:bookmarkStart w:id="0" w:name="_Hlt135924181"/>
      <w:r>
        <w:rPr>
          <w:rFonts w:hint="eastAsia" w:ascii="宋体" w:hAnsi="宋体" w:eastAsia="宋体" w:cs="宋体"/>
          <w:b/>
          <w:bCs/>
          <w:sz w:val="32"/>
          <w:szCs w:val="32"/>
          <w:highlight w:val="none"/>
        </w:rPr>
        <w:t>商</w:t>
      </w:r>
      <w:bookmarkEnd w:id="0"/>
      <w:r>
        <w:rPr>
          <w:rFonts w:hint="eastAsia" w:ascii="宋体" w:hAnsi="宋体" w:eastAsia="宋体" w:cs="宋体"/>
          <w:b/>
          <w:bCs/>
          <w:sz w:val="32"/>
          <w:szCs w:val="32"/>
          <w:highlight w:val="none"/>
        </w:rPr>
        <w:t>公告</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_Toc32264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3</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"_Toc26836"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第二章  采购需</w:t>
      </w:r>
      <w:bookmarkStart w:id="1" w:name="_Hlt137127195"/>
      <w:r>
        <w:rPr>
          <w:rFonts w:hint="eastAsia" w:ascii="宋体" w:hAnsi="宋体" w:eastAsia="宋体" w:cs="宋体"/>
          <w:b/>
          <w:bCs/>
          <w:sz w:val="32"/>
          <w:szCs w:val="32"/>
          <w:highlight w:val="none"/>
        </w:rPr>
        <w:t>求</w:t>
      </w:r>
      <w:bookmarkEnd w:id="1"/>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_Toc26836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6</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"_Toc2072"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第三章  供应</w:t>
      </w:r>
      <w:bookmarkStart w:id="2" w:name="_Hlt135905307"/>
      <w:r>
        <w:rPr>
          <w:rFonts w:hint="eastAsia" w:ascii="宋体" w:hAnsi="宋体" w:eastAsia="宋体" w:cs="宋体"/>
          <w:b/>
          <w:bCs/>
          <w:sz w:val="32"/>
          <w:szCs w:val="32"/>
          <w:highlight w:val="none"/>
        </w:rPr>
        <w:t>商</w:t>
      </w:r>
      <w:bookmarkEnd w:id="2"/>
      <w:r>
        <w:rPr>
          <w:rFonts w:hint="eastAsia" w:ascii="宋体" w:hAnsi="宋体" w:eastAsia="宋体" w:cs="宋体"/>
          <w:b/>
          <w:bCs/>
          <w:sz w:val="32"/>
          <w:szCs w:val="32"/>
          <w:highlight w:val="none"/>
        </w:rPr>
        <w:t>须知</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_Toc2072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11</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"_Toc1088"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第四章  评审程序、评审方法和评审标准</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_Toc1088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30</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"_Toc22302"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第五章  响应文</w:t>
      </w:r>
      <w:bookmarkStart w:id="3" w:name="_Hlt135897173"/>
      <w:bookmarkStart w:id="4" w:name="_Hlt135897174"/>
      <w:r>
        <w:rPr>
          <w:rFonts w:hint="eastAsia" w:ascii="宋体" w:hAnsi="宋体" w:eastAsia="宋体" w:cs="宋体"/>
          <w:b/>
          <w:bCs/>
          <w:sz w:val="32"/>
          <w:szCs w:val="32"/>
          <w:highlight w:val="none"/>
        </w:rPr>
        <w:t>件</w:t>
      </w:r>
      <w:bookmarkEnd w:id="3"/>
      <w:bookmarkEnd w:id="4"/>
      <w:r>
        <w:rPr>
          <w:rFonts w:hint="eastAsia" w:ascii="宋体" w:hAnsi="宋体" w:eastAsia="宋体" w:cs="宋体"/>
          <w:b/>
          <w:bCs/>
          <w:sz w:val="32"/>
          <w:szCs w:val="32"/>
          <w:highlight w:val="none"/>
        </w:rPr>
        <w:t>格式</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_Toc22302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37</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"_Toc18676"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第六章  合同</w:t>
      </w:r>
      <w:bookmarkStart w:id="5" w:name="_Hlt137127064"/>
      <w:bookmarkStart w:id="6" w:name="_Hlt135924190"/>
      <w:bookmarkStart w:id="7" w:name="_Hlt137127063"/>
      <w:r>
        <w:rPr>
          <w:rFonts w:hint="eastAsia" w:ascii="宋体" w:hAnsi="宋体" w:eastAsia="宋体" w:cs="宋体"/>
          <w:b/>
          <w:bCs/>
          <w:sz w:val="32"/>
          <w:szCs w:val="32"/>
          <w:highlight w:val="none"/>
        </w:rPr>
        <w:t>文</w:t>
      </w:r>
      <w:bookmarkEnd w:id="5"/>
      <w:bookmarkEnd w:id="6"/>
      <w:bookmarkEnd w:id="7"/>
      <w:bookmarkStart w:id="8" w:name="_Hlt135924167"/>
      <w:bookmarkStart w:id="9" w:name="_Hlt135924166"/>
      <w:r>
        <w:rPr>
          <w:rFonts w:hint="eastAsia" w:ascii="宋体" w:hAnsi="宋体" w:eastAsia="宋体" w:cs="宋体"/>
          <w:b/>
          <w:bCs/>
          <w:sz w:val="32"/>
          <w:szCs w:val="32"/>
          <w:highlight w:val="none"/>
        </w:rPr>
        <w:t>本</w:t>
      </w:r>
      <w:bookmarkEnd w:id="8"/>
      <w:bookmarkEnd w:id="9"/>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_Toc18676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66</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5"/>
        <w:tabs>
          <w:tab w:val="right" w:leader="dot" w:pos="9643"/>
        </w:tabs>
        <w:spacing w:line="480" w:lineRule="auto"/>
        <w:rPr>
          <w:rFonts w:hint="eastAsia" w:ascii="宋体" w:hAnsi="宋体" w:eastAsia="宋体" w:cs="宋体"/>
          <w:b/>
          <w:bCs/>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"_Toc13011" </w:instrText>
      </w:r>
      <w:r>
        <w:rPr>
          <w:rFonts w:hint="eastAsia" w:ascii="宋体" w:hAnsi="宋体" w:eastAsia="宋体" w:cs="宋体"/>
          <w:highlight w:val="none"/>
        </w:rPr>
        <w:fldChar w:fldCharType="separate"/>
      </w:r>
      <w:r>
        <w:rPr>
          <w:rFonts w:hint="eastAsia" w:ascii="宋体" w:hAnsi="宋体" w:eastAsia="宋体" w:cs="宋体"/>
          <w:b/>
          <w:bCs/>
          <w:sz w:val="32"/>
          <w:szCs w:val="32"/>
          <w:highlight w:val="none"/>
        </w:rPr>
        <w:t>第七章  质疑、投诉</w:t>
      </w:r>
      <w:bookmarkStart w:id="10" w:name="_Hlt137580638"/>
      <w:bookmarkStart w:id="11" w:name="_Hlt137580637"/>
      <w:r>
        <w:rPr>
          <w:rFonts w:hint="eastAsia" w:ascii="宋体" w:hAnsi="宋体" w:eastAsia="宋体" w:cs="宋体"/>
          <w:b/>
          <w:bCs/>
          <w:sz w:val="32"/>
          <w:szCs w:val="32"/>
          <w:highlight w:val="none"/>
        </w:rPr>
        <w:t>材</w:t>
      </w:r>
      <w:bookmarkEnd w:id="10"/>
      <w:bookmarkEnd w:id="11"/>
      <w:r>
        <w:rPr>
          <w:rFonts w:hint="eastAsia" w:ascii="宋体" w:hAnsi="宋体" w:eastAsia="宋体" w:cs="宋体"/>
          <w:b/>
          <w:bCs/>
          <w:sz w:val="32"/>
          <w:szCs w:val="32"/>
          <w:highlight w:val="none"/>
        </w:rPr>
        <w:t>料格式</w:t>
      </w:r>
      <w:r>
        <w:rPr>
          <w:rFonts w:hint="eastAsia" w:ascii="宋体" w:hAnsi="宋体" w:eastAsia="宋体" w:cs="宋体"/>
          <w:b/>
          <w:bCs/>
          <w:sz w:val="32"/>
          <w:szCs w:val="32"/>
          <w:highlight w:val="none"/>
        </w:rPr>
        <w:tab/>
      </w:r>
      <w:r>
        <w:rPr>
          <w:rFonts w:hint="eastAsia" w:ascii="宋体" w:hAnsi="宋体" w:eastAsia="宋体" w:cs="宋体"/>
          <w:b/>
          <w:bCs/>
          <w:sz w:val="32"/>
          <w:szCs w:val="32"/>
          <w:highlight w:val="none"/>
        </w:rPr>
        <w:fldChar w:fldCharType="begin"/>
      </w:r>
      <w:r>
        <w:rPr>
          <w:rFonts w:hint="eastAsia" w:ascii="宋体" w:hAnsi="宋体" w:eastAsia="宋体" w:cs="宋体"/>
          <w:b/>
          <w:bCs/>
          <w:sz w:val="32"/>
          <w:szCs w:val="32"/>
          <w:highlight w:val="none"/>
        </w:rPr>
        <w:instrText xml:space="preserve"> PAGEREF _Toc13011 </w:instrText>
      </w:r>
      <w:r>
        <w:rPr>
          <w:rFonts w:hint="eastAsia" w:ascii="宋体" w:hAnsi="宋体" w:eastAsia="宋体" w:cs="宋体"/>
          <w:b/>
          <w:bCs/>
          <w:sz w:val="32"/>
          <w:szCs w:val="32"/>
          <w:highlight w:val="none"/>
        </w:rPr>
        <w:fldChar w:fldCharType="separate"/>
      </w:r>
      <w:r>
        <w:rPr>
          <w:rFonts w:hint="eastAsia" w:ascii="宋体" w:hAnsi="宋体" w:eastAsia="宋体" w:cs="宋体"/>
          <w:b/>
          <w:bCs/>
          <w:sz w:val="32"/>
          <w:szCs w:val="32"/>
          <w:highlight w:val="none"/>
        </w:rPr>
        <w:t>70</w:t>
      </w:r>
      <w:r>
        <w:rPr>
          <w:rFonts w:hint="eastAsia" w:ascii="宋体" w:hAnsi="宋体" w:eastAsia="宋体" w:cs="宋体"/>
          <w:b/>
          <w:bCs/>
          <w:sz w:val="32"/>
          <w:szCs w:val="32"/>
          <w:highlight w:val="none"/>
        </w:rPr>
        <w:fldChar w:fldCharType="end"/>
      </w:r>
      <w:r>
        <w:rPr>
          <w:rFonts w:hint="eastAsia" w:ascii="宋体" w:hAnsi="宋体" w:eastAsia="宋体" w:cs="宋体"/>
          <w:b/>
          <w:bCs/>
          <w:sz w:val="32"/>
          <w:szCs w:val="32"/>
          <w:highlight w:val="none"/>
        </w:rPr>
        <w:fldChar w:fldCharType="end"/>
      </w:r>
    </w:p>
    <w:p>
      <w:pPr>
        <w:pStyle w:val="27"/>
        <w:spacing w:line="480" w:lineRule="auto"/>
        <w:rPr>
          <w:rFonts w:hint="eastAsia" w:ascii="宋体" w:hAnsi="宋体" w:eastAsia="宋体" w:cs="宋体"/>
          <w:b/>
          <w:sz w:val="32"/>
          <w:szCs w:val="32"/>
          <w:highlight w:val="none"/>
        </w:rPr>
      </w:pPr>
      <w:r>
        <w:rPr>
          <w:rFonts w:hint="eastAsia" w:ascii="宋体" w:hAnsi="宋体" w:eastAsia="宋体" w:cs="宋体"/>
          <w:b/>
          <w:bCs/>
          <w:sz w:val="24"/>
          <w:highlight w:val="none"/>
        </w:rPr>
        <w:fldChar w:fldCharType="end"/>
      </w:r>
    </w:p>
    <w:p>
      <w:pPr>
        <w:spacing w:line="400" w:lineRule="exact"/>
        <w:rPr>
          <w:rFonts w:hint="eastAsia" w:ascii="宋体" w:hAnsi="宋体" w:eastAsia="宋体" w:cs="宋体"/>
          <w:b/>
          <w:sz w:val="32"/>
          <w:szCs w:val="32"/>
          <w:highlight w:val="none"/>
        </w:rPr>
        <w:sectPr>
          <w:headerReference r:id="rId8" w:type="first"/>
          <w:footerReference r:id="rId10" w:type="first"/>
          <w:headerReference r:id="rId7" w:type="default"/>
          <w:footerReference r:id="rId9"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hint="eastAsia" w:ascii="宋体" w:hAnsi="宋体" w:eastAsia="宋体" w:cs="宋体"/>
          <w:highlight w:val="none"/>
        </w:rPr>
      </w:pPr>
      <w:bookmarkStart w:id="12" w:name="_Toc18838"/>
      <w:bookmarkStart w:id="13" w:name="_Toc11382"/>
      <w:bookmarkStart w:id="14" w:name="_Toc15624"/>
      <w:bookmarkStart w:id="15" w:name="_Toc27000"/>
      <w:bookmarkStart w:id="16" w:name="_Toc12242"/>
      <w:bookmarkStart w:id="17" w:name="_Toc11989"/>
      <w:bookmarkStart w:id="18" w:name="_Toc80886925"/>
      <w:bookmarkStart w:id="19" w:name="_Toc32264"/>
      <w:r>
        <w:rPr>
          <w:rFonts w:hint="eastAsia" w:ascii="宋体" w:hAnsi="宋体" w:eastAsia="宋体" w:cs="宋体"/>
          <w:highlight w:val="none"/>
        </w:rPr>
        <w:t>第一章 竞争性磋商公告</w:t>
      </w:r>
      <w:bookmarkEnd w:id="12"/>
      <w:bookmarkEnd w:id="13"/>
      <w:bookmarkEnd w:id="14"/>
      <w:bookmarkEnd w:id="15"/>
      <w:bookmarkEnd w:id="16"/>
      <w:bookmarkEnd w:id="17"/>
      <w:bookmarkEnd w:id="18"/>
      <w:bookmarkEnd w:id="19"/>
      <w:bookmarkStart w:id="20" w:name="_Toc35393623"/>
      <w:bookmarkStart w:id="21" w:name="_Toc28359089"/>
      <w:bookmarkStart w:id="22" w:name="_Toc35393798"/>
      <w:bookmarkStart w:id="23" w:name="_Toc28359012"/>
      <w:bookmarkStart w:id="24" w:name="_Toc35393792"/>
      <w:bookmarkStart w:id="25" w:name="_Toc44229878"/>
      <w:bookmarkStart w:id="26" w:name="_Toc28359004"/>
      <w:bookmarkStart w:id="27" w:name="_Toc35393629"/>
      <w:bookmarkStart w:id="28" w:name="_Toc28359081"/>
    </w:p>
    <w:p>
      <w:pPr>
        <w:jc w:val="center"/>
        <w:rPr>
          <w:rFonts w:hint="eastAsia" w:ascii="宋体" w:hAnsi="宋体" w:eastAsia="宋体" w:cs="宋体"/>
          <w:b/>
          <w:sz w:val="36"/>
          <w:szCs w:val="36"/>
          <w:highlight w:val="none"/>
        </w:rPr>
      </w:pPr>
      <w:r>
        <w:rPr>
          <w:rFonts w:hint="eastAsia" w:ascii="宋体" w:hAnsi="宋体" w:eastAsia="宋体" w:cs="宋体"/>
          <w:b/>
          <w:sz w:val="28"/>
          <w:szCs w:val="28"/>
          <w:highlight w:val="none"/>
        </w:rPr>
        <w:t>广西建设工程机电设备招标中心有限公司关于广西重型载货汽车北斗视频监管系统技术服务项目【</w:t>
      </w:r>
      <w:r>
        <w:rPr>
          <w:rFonts w:hint="eastAsia" w:ascii="宋体" w:hAnsi="宋体" w:eastAsia="宋体" w:cs="宋体"/>
          <w:b/>
          <w:sz w:val="28"/>
          <w:szCs w:val="28"/>
          <w:highlight w:val="none"/>
          <w:lang w:eastAsia="zh-CN"/>
        </w:rPr>
        <w:t>GXZC2024-C3-002878-JGJD</w:t>
      </w:r>
      <w:r>
        <w:rPr>
          <w:rFonts w:hint="eastAsia" w:ascii="宋体" w:hAnsi="宋体" w:eastAsia="宋体" w:cs="宋体"/>
          <w:b/>
          <w:sz w:val="28"/>
          <w:szCs w:val="28"/>
          <w:highlight w:val="none"/>
        </w:rPr>
        <w:t>】的竞争性磋商公告</w:t>
      </w:r>
    </w:p>
    <w:p>
      <w:pPr>
        <w:pStyle w:val="2"/>
        <w:rPr>
          <w:rFonts w:hint="eastAsia" w:ascii="宋体" w:hAnsi="宋体" w:eastAsia="宋体" w:cs="宋体"/>
          <w:highlight w:val="none"/>
        </w:rPr>
      </w:pPr>
    </w:p>
    <w:bookmarkEnd w:id="20"/>
    <w:bookmarkEnd w:id="21"/>
    <w:bookmarkEnd w:id="22"/>
    <w:bookmarkEnd w:id="23"/>
    <w:bookmarkEnd w:id="24"/>
    <w:bookmarkEnd w:id="25"/>
    <w:bookmarkEnd w:id="26"/>
    <w:bookmarkEnd w:id="27"/>
    <w:bookmarkEnd w:id="28"/>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项目概况：</w:t>
            </w:r>
          </w:p>
          <w:p>
            <w:pPr>
              <w:spacing w:line="360" w:lineRule="auto"/>
              <w:ind w:firstLine="420" w:firstLineChars="200"/>
              <w:rPr>
                <w:rFonts w:hint="eastAsia" w:ascii="宋体" w:hAnsi="宋体" w:eastAsia="宋体" w:cs="宋体"/>
                <w:bCs/>
                <w:sz w:val="24"/>
                <w:highlight w:val="none"/>
              </w:rPr>
            </w:pPr>
            <w:r>
              <w:rPr>
                <w:rFonts w:hint="eastAsia" w:ascii="宋体" w:hAnsi="宋体" w:eastAsia="宋体" w:cs="宋体"/>
                <w:szCs w:val="21"/>
                <w:highlight w:val="none"/>
                <w:u w:val="single"/>
              </w:rPr>
              <w:t>广西重型载货汽车北斗视频监管系统技术服务项目</w:t>
            </w:r>
            <w:r>
              <w:rPr>
                <w:rFonts w:hint="eastAsia" w:ascii="宋体" w:hAnsi="宋体" w:eastAsia="宋体" w:cs="宋体"/>
                <w:szCs w:val="21"/>
                <w:highlight w:val="none"/>
              </w:rPr>
              <w:t>采购项目的潜在供应商应在广西政府采购云平台（https://www.gcy.zfcg.gxzf.gov.cn/）获取（下载）竞争性磋商文件，并于</w:t>
            </w:r>
            <w:r>
              <w:rPr>
                <w:rFonts w:hint="eastAsia" w:ascii="宋体" w:hAnsi="宋体" w:eastAsia="宋体" w:cs="宋体"/>
                <w:b/>
                <w:bCs/>
                <w:szCs w:val="21"/>
                <w:highlight w:val="none"/>
                <w:u w:val="single"/>
              </w:rPr>
              <w:t>2024年</w:t>
            </w:r>
            <w:r>
              <w:rPr>
                <w:rFonts w:hint="eastAsia" w:ascii="宋体" w:hAnsi="宋体" w:eastAsia="宋体" w:cs="宋体"/>
                <w:b/>
                <w:bCs/>
                <w:szCs w:val="21"/>
                <w:highlight w:val="none"/>
                <w:u w:val="single"/>
                <w:lang w:val="en-US" w:eastAsia="zh-CN"/>
              </w:rPr>
              <w:t>4</w:t>
            </w:r>
            <w:r>
              <w:rPr>
                <w:rFonts w:hint="eastAsia" w:ascii="宋体" w:hAnsi="宋体" w:eastAsia="宋体" w:cs="宋体"/>
                <w:b/>
                <w:bCs/>
                <w:szCs w:val="21"/>
                <w:highlight w:val="none"/>
                <w:u w:val="single"/>
              </w:rPr>
              <w:t>月</w:t>
            </w:r>
            <w:r>
              <w:rPr>
                <w:rFonts w:hint="eastAsia" w:ascii="宋体" w:hAnsi="宋体" w:eastAsia="宋体" w:cs="宋体"/>
                <w:b/>
                <w:bCs/>
                <w:szCs w:val="21"/>
                <w:highlight w:val="none"/>
                <w:u w:val="single"/>
                <w:lang w:val="en-US" w:eastAsia="zh-CN"/>
              </w:rPr>
              <w:t>1</w:t>
            </w:r>
            <w:r>
              <w:rPr>
                <w:rFonts w:hint="eastAsia" w:ascii="宋体" w:hAnsi="宋体" w:eastAsia="宋体" w:cs="宋体"/>
                <w:b/>
                <w:bCs/>
                <w:szCs w:val="21"/>
                <w:highlight w:val="none"/>
                <w:u w:val="single"/>
              </w:rPr>
              <w:t>日9时30分</w:t>
            </w:r>
            <w:r>
              <w:rPr>
                <w:rFonts w:hint="eastAsia" w:ascii="宋体" w:hAnsi="宋体" w:eastAsia="宋体" w:cs="宋体"/>
                <w:bCs/>
                <w:szCs w:val="21"/>
                <w:highlight w:val="none"/>
                <w:u w:val="single"/>
              </w:rPr>
              <w:t>（</w:t>
            </w:r>
            <w:r>
              <w:rPr>
                <w:rFonts w:hint="eastAsia" w:ascii="宋体" w:hAnsi="宋体" w:eastAsia="宋体" w:cs="宋体"/>
                <w:bCs/>
                <w:szCs w:val="21"/>
                <w:highlight w:val="none"/>
              </w:rPr>
              <w:t>北京时间）前提交（上传）</w:t>
            </w:r>
            <w:r>
              <w:rPr>
                <w:rFonts w:hint="eastAsia" w:ascii="宋体" w:hAnsi="宋体" w:eastAsia="宋体" w:cs="宋体"/>
                <w:szCs w:val="21"/>
                <w:highlight w:val="none"/>
              </w:rPr>
              <w:t>响应</w:t>
            </w:r>
            <w:r>
              <w:rPr>
                <w:rFonts w:hint="eastAsia" w:ascii="宋体" w:hAnsi="宋体" w:eastAsia="宋体" w:cs="宋体"/>
                <w:bCs/>
                <w:szCs w:val="21"/>
                <w:highlight w:val="none"/>
              </w:rPr>
              <w:t>文件</w:t>
            </w:r>
            <w:r>
              <w:rPr>
                <w:rFonts w:hint="eastAsia" w:ascii="宋体" w:hAnsi="宋体" w:eastAsia="宋体" w:cs="宋体"/>
                <w:szCs w:val="21"/>
                <w:highlight w:val="none"/>
              </w:rPr>
              <w:t>。</w:t>
            </w:r>
          </w:p>
        </w:tc>
      </w:tr>
    </w:tbl>
    <w:p>
      <w:pPr>
        <w:spacing w:line="39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一、项目基本情况</w:t>
      </w:r>
    </w:p>
    <w:p>
      <w:pPr>
        <w:spacing w:line="360" w:lineRule="auto"/>
        <w:ind w:firstLine="422" w:firstLineChars="200"/>
        <w:rPr>
          <w:rFonts w:hint="eastAsia" w:ascii="宋体" w:hAnsi="宋体" w:eastAsia="宋体" w:cs="宋体"/>
          <w:szCs w:val="21"/>
          <w:highlight w:val="none"/>
          <w:lang w:eastAsia="zh-CN"/>
        </w:rPr>
      </w:pPr>
      <w:r>
        <w:rPr>
          <w:rFonts w:hint="eastAsia" w:ascii="宋体" w:hAnsi="宋体" w:eastAsia="宋体" w:cs="宋体"/>
          <w:b/>
          <w:bCs/>
          <w:szCs w:val="21"/>
          <w:highlight w:val="none"/>
        </w:rPr>
        <w:t>项目编号：</w:t>
      </w:r>
      <w:r>
        <w:rPr>
          <w:rFonts w:hint="eastAsia" w:ascii="宋体" w:hAnsi="宋体" w:eastAsia="宋体" w:cs="宋体"/>
          <w:szCs w:val="21"/>
          <w:highlight w:val="none"/>
          <w:lang w:eastAsia="zh-CN"/>
        </w:rPr>
        <w:t>GXZC2024-C3-002878-JGJD</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项目名称：</w:t>
      </w:r>
      <w:r>
        <w:rPr>
          <w:rFonts w:hint="eastAsia" w:ascii="宋体" w:hAnsi="宋体" w:eastAsia="宋体" w:cs="宋体"/>
          <w:szCs w:val="21"/>
          <w:highlight w:val="none"/>
        </w:rPr>
        <w:t>广西重型载货汽车北斗视频监管系统技术服务项目</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采购方式：</w:t>
      </w:r>
      <w:r>
        <w:rPr>
          <w:rFonts w:hint="eastAsia" w:ascii="宋体" w:hAnsi="宋体" w:eastAsia="宋体" w:cs="宋体"/>
          <w:szCs w:val="21"/>
          <w:highlight w:val="none"/>
        </w:rPr>
        <w:t>竞争性磋商</w:t>
      </w:r>
    </w:p>
    <w:p>
      <w:pPr>
        <w:spacing w:line="360" w:lineRule="auto"/>
        <w:ind w:firstLine="422" w:firstLineChars="200"/>
        <w:rPr>
          <w:rFonts w:hint="eastAsia" w:ascii="宋体" w:hAnsi="宋体" w:eastAsia="宋体" w:cs="宋体"/>
          <w:szCs w:val="21"/>
          <w:highlight w:val="none"/>
        </w:rPr>
      </w:pPr>
      <w:r>
        <w:rPr>
          <w:rFonts w:hint="eastAsia" w:ascii="宋体" w:hAnsi="宋体" w:eastAsia="宋体" w:cs="宋体"/>
          <w:b/>
          <w:bCs/>
          <w:szCs w:val="21"/>
          <w:highlight w:val="none"/>
        </w:rPr>
        <w:t>预算金额（元）</w:t>
      </w:r>
      <w:r>
        <w:rPr>
          <w:rFonts w:hint="eastAsia" w:ascii="宋体" w:hAnsi="宋体" w:eastAsia="宋体" w:cs="宋体"/>
          <w:szCs w:val="21"/>
          <w:highlight w:val="none"/>
        </w:rPr>
        <w:t>：1300000.00</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采购需求：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标项名称:广西重型载货汽车北斗视频监管系统技术服务项目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数量:1</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预算金额（元）:1300000.00</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简要规格描述或项目基本概况介绍、用途：广西重型载货汽车北斗视频监管系统技术服务项目1项，具体详见竞争性磋商文件。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最高限价（元）：1300000.00</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合同履约期限：</w:t>
      </w:r>
      <w:r>
        <w:rPr>
          <w:rFonts w:hint="eastAsia" w:ascii="宋体" w:hAnsi="宋体" w:eastAsia="宋体" w:cs="宋体"/>
          <w:highlight w:val="none"/>
        </w:rPr>
        <w:t>2024年7月1至2025年6月30日。</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本项目是否接受联合体：</w:t>
      </w:r>
      <w:r>
        <w:rPr>
          <w:rFonts w:hint="eastAsia" w:ascii="宋体" w:hAnsi="宋体" w:eastAsia="宋体" w:cs="宋体"/>
          <w:b/>
          <w:bCs/>
          <w:szCs w:val="21"/>
          <w:highlight w:val="none"/>
          <w:lang w:eastAsia="zh-CN"/>
        </w:rPr>
        <w:sym w:font="Wingdings 2" w:char="00A3"/>
      </w:r>
      <w:r>
        <w:rPr>
          <w:rFonts w:hint="eastAsia" w:ascii="宋体" w:hAnsi="宋体" w:eastAsia="宋体" w:cs="宋体"/>
          <w:b/>
          <w:bCs/>
          <w:szCs w:val="21"/>
          <w:highlight w:val="none"/>
        </w:rPr>
        <w:t>是，</w:t>
      </w:r>
      <w:r>
        <w:rPr>
          <w:rFonts w:hint="eastAsia" w:ascii="宋体" w:hAnsi="宋体" w:eastAsia="宋体" w:cs="宋体"/>
          <w:b/>
          <w:bCs/>
          <w:szCs w:val="21"/>
          <w:highlight w:val="none"/>
          <w:lang w:eastAsia="zh-CN"/>
        </w:rPr>
        <w:sym w:font="Wingdings 2" w:char="0052"/>
      </w:r>
      <w:r>
        <w:rPr>
          <w:rFonts w:hint="eastAsia" w:ascii="宋体" w:hAnsi="宋体" w:eastAsia="宋体" w:cs="宋体"/>
          <w:b/>
          <w:bCs/>
          <w:szCs w:val="21"/>
          <w:highlight w:val="none"/>
        </w:rPr>
        <w:t>否</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备注：无</w:t>
      </w:r>
      <w:bookmarkStart w:id="173" w:name="_GoBack"/>
      <w:bookmarkEnd w:id="173"/>
    </w:p>
    <w:p>
      <w:pPr>
        <w:spacing w:line="390" w:lineRule="exact"/>
        <w:ind w:firstLine="482" w:firstLineChars="200"/>
        <w:rPr>
          <w:rFonts w:hint="eastAsia" w:ascii="宋体" w:hAnsi="宋体" w:eastAsia="宋体" w:cs="宋体"/>
          <w:b/>
          <w:bCs/>
          <w:sz w:val="24"/>
          <w:highlight w:val="none"/>
        </w:rPr>
      </w:pPr>
      <w:bookmarkStart w:id="29" w:name="_Toc44229879"/>
      <w:bookmarkStart w:id="30" w:name="_Toc35393630"/>
      <w:bookmarkStart w:id="31" w:name="_Toc28359013"/>
      <w:bookmarkStart w:id="32" w:name="_Toc35393799"/>
      <w:bookmarkStart w:id="33" w:name="_Toc28359090"/>
      <w:r>
        <w:rPr>
          <w:rFonts w:hint="eastAsia" w:ascii="宋体" w:hAnsi="宋体" w:eastAsia="宋体" w:cs="宋体"/>
          <w:b/>
          <w:bCs/>
          <w:sz w:val="24"/>
          <w:highlight w:val="none"/>
        </w:rPr>
        <w:t>二、申请人的资格</w:t>
      </w:r>
      <w:bookmarkEnd w:id="29"/>
      <w:bookmarkEnd w:id="30"/>
      <w:bookmarkEnd w:id="31"/>
      <w:bookmarkEnd w:id="32"/>
      <w:bookmarkEnd w:id="33"/>
      <w:r>
        <w:rPr>
          <w:rFonts w:hint="eastAsia" w:ascii="宋体" w:hAnsi="宋体" w:eastAsia="宋体" w:cs="宋体"/>
          <w:b/>
          <w:bCs/>
          <w:sz w:val="24"/>
          <w:highlight w:val="none"/>
        </w:rPr>
        <w:t>要求</w:t>
      </w:r>
    </w:p>
    <w:p>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2.落实政府采购政策需满足的资格要求：本项目属于专门面向小</w:t>
      </w:r>
      <w:r>
        <w:rPr>
          <w:rFonts w:hint="eastAsia" w:ascii="宋体" w:hAnsi="宋体" w:eastAsia="宋体" w:cs="宋体"/>
          <w:szCs w:val="21"/>
          <w:highlight w:val="none"/>
          <w:lang w:eastAsia="zh-CN"/>
        </w:rPr>
        <w:t>微</w:t>
      </w:r>
      <w:r>
        <w:rPr>
          <w:rFonts w:hint="eastAsia" w:ascii="宋体" w:hAnsi="宋体" w:eastAsia="宋体" w:cs="宋体"/>
          <w:szCs w:val="21"/>
          <w:highlight w:val="none"/>
        </w:rPr>
        <w:t>企业采购的项目（供应商应为小型企业、微型企业、监狱企业或者残疾人福利性单位。)；</w:t>
      </w:r>
    </w:p>
    <w:p>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3.本项目的特定资格要求：无。</w:t>
      </w:r>
    </w:p>
    <w:p>
      <w:pPr>
        <w:spacing w:line="39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三、获取采购文件</w:t>
      </w:r>
    </w:p>
    <w:p>
      <w:pPr>
        <w:spacing w:line="390" w:lineRule="exact"/>
        <w:ind w:firstLine="420" w:firstLineChars="200"/>
        <w:rPr>
          <w:rFonts w:hint="eastAsia" w:ascii="宋体" w:hAnsi="宋体" w:eastAsia="宋体" w:cs="宋体"/>
          <w:bCs/>
          <w:kern w:val="0"/>
          <w:szCs w:val="21"/>
          <w:highlight w:val="none"/>
        </w:rPr>
      </w:pPr>
      <w:bookmarkStart w:id="34" w:name="_Toc35393793"/>
      <w:bookmarkStart w:id="35" w:name="_Toc35393624"/>
      <w:bookmarkStart w:id="36" w:name="_Toc28359082"/>
      <w:bookmarkStart w:id="37" w:name="_Toc28359005"/>
      <w:r>
        <w:rPr>
          <w:rFonts w:hint="eastAsia" w:ascii="宋体" w:hAnsi="宋体" w:eastAsia="宋体" w:cs="宋体"/>
          <w:bCs/>
          <w:kern w:val="0"/>
          <w:szCs w:val="21"/>
          <w:highlight w:val="none"/>
        </w:rPr>
        <w:t>时间：</w:t>
      </w:r>
      <w:r>
        <w:rPr>
          <w:rFonts w:hint="eastAsia" w:ascii="宋体" w:hAnsi="宋体" w:eastAsia="宋体" w:cs="宋体"/>
          <w:b/>
          <w:bCs w:val="0"/>
          <w:kern w:val="0"/>
          <w:szCs w:val="21"/>
          <w:highlight w:val="none"/>
        </w:rPr>
        <w:t>2024年</w:t>
      </w:r>
      <w:r>
        <w:rPr>
          <w:rFonts w:hint="eastAsia" w:ascii="宋体" w:hAnsi="宋体" w:eastAsia="宋体" w:cs="宋体"/>
          <w:b/>
          <w:bCs w:val="0"/>
          <w:kern w:val="0"/>
          <w:szCs w:val="21"/>
          <w:highlight w:val="none"/>
          <w:lang w:val="en-US" w:eastAsia="zh-CN"/>
        </w:rPr>
        <w:t>3</w:t>
      </w:r>
      <w:r>
        <w:rPr>
          <w:rFonts w:hint="eastAsia" w:ascii="宋体" w:hAnsi="宋体" w:eastAsia="宋体" w:cs="宋体"/>
          <w:b/>
          <w:bCs w:val="0"/>
          <w:kern w:val="0"/>
          <w:szCs w:val="21"/>
          <w:highlight w:val="none"/>
        </w:rPr>
        <w:t>月</w:t>
      </w:r>
      <w:r>
        <w:rPr>
          <w:rFonts w:hint="eastAsia" w:ascii="宋体" w:hAnsi="宋体" w:eastAsia="宋体" w:cs="宋体"/>
          <w:b/>
          <w:bCs w:val="0"/>
          <w:kern w:val="0"/>
          <w:szCs w:val="21"/>
          <w:highlight w:val="none"/>
          <w:lang w:val="en-US" w:eastAsia="zh-CN"/>
        </w:rPr>
        <w:t>19</w:t>
      </w:r>
      <w:r>
        <w:rPr>
          <w:rFonts w:hint="eastAsia" w:ascii="宋体" w:hAnsi="宋体" w:eastAsia="宋体" w:cs="宋体"/>
          <w:b/>
          <w:bCs w:val="0"/>
          <w:kern w:val="0"/>
          <w:szCs w:val="21"/>
          <w:highlight w:val="none"/>
        </w:rPr>
        <w:t>日至2024年</w:t>
      </w:r>
      <w:r>
        <w:rPr>
          <w:rFonts w:hint="eastAsia" w:ascii="宋体" w:hAnsi="宋体" w:eastAsia="宋体" w:cs="宋体"/>
          <w:b/>
          <w:bCs w:val="0"/>
          <w:kern w:val="0"/>
          <w:szCs w:val="21"/>
          <w:highlight w:val="none"/>
          <w:lang w:val="en-US" w:eastAsia="zh-CN"/>
        </w:rPr>
        <w:t>3</w:t>
      </w:r>
      <w:r>
        <w:rPr>
          <w:rFonts w:hint="eastAsia" w:ascii="宋体" w:hAnsi="宋体" w:eastAsia="宋体" w:cs="宋体"/>
          <w:b/>
          <w:bCs w:val="0"/>
          <w:kern w:val="0"/>
          <w:szCs w:val="21"/>
          <w:highlight w:val="none"/>
        </w:rPr>
        <w:t>月</w:t>
      </w:r>
      <w:r>
        <w:rPr>
          <w:rFonts w:hint="eastAsia" w:ascii="宋体" w:hAnsi="宋体" w:eastAsia="宋体" w:cs="宋体"/>
          <w:b/>
          <w:bCs w:val="0"/>
          <w:kern w:val="0"/>
          <w:szCs w:val="21"/>
          <w:highlight w:val="none"/>
          <w:lang w:val="en-US" w:eastAsia="zh-CN"/>
        </w:rPr>
        <w:t>26</w:t>
      </w:r>
      <w:r>
        <w:rPr>
          <w:rFonts w:hint="eastAsia" w:ascii="宋体" w:hAnsi="宋体" w:eastAsia="宋体" w:cs="宋体"/>
          <w:b/>
          <w:bCs w:val="0"/>
          <w:kern w:val="0"/>
          <w:szCs w:val="21"/>
          <w:highlight w:val="none"/>
        </w:rPr>
        <w:t>日</w:t>
      </w:r>
      <w:r>
        <w:rPr>
          <w:rFonts w:hint="eastAsia" w:ascii="宋体" w:hAnsi="宋体" w:eastAsia="宋体" w:cs="宋体"/>
          <w:bCs/>
          <w:kern w:val="0"/>
          <w:szCs w:val="21"/>
          <w:highlight w:val="none"/>
        </w:rPr>
        <w:t>，每天上午00:00至11:59，下午12:00至23:59（北京时间，法定节假日除外）；</w:t>
      </w:r>
    </w:p>
    <w:p>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bCs/>
          <w:kern w:val="0"/>
          <w:szCs w:val="21"/>
          <w:highlight w:val="none"/>
        </w:rPr>
        <w:t>地点（网址）：</w:t>
      </w:r>
      <w:r>
        <w:rPr>
          <w:rFonts w:hint="eastAsia" w:ascii="宋体" w:hAnsi="宋体" w:eastAsia="宋体" w:cs="宋体"/>
          <w:szCs w:val="21"/>
          <w:highlight w:val="none"/>
        </w:rPr>
        <w:t>广西政府采购云平台（https://www.gcy.zfcg.gxzf.gov.cn/）</w:t>
      </w:r>
    </w:p>
    <w:p>
      <w:pPr>
        <w:pStyle w:val="14"/>
        <w:spacing w:line="390" w:lineRule="exact"/>
        <w:ind w:firstLine="420" w:firstLineChars="200"/>
        <w:rPr>
          <w:rFonts w:hint="eastAsia" w:ascii="宋体" w:hAnsi="宋体" w:eastAsia="宋体" w:cs="宋体"/>
          <w:b/>
          <w:bCs/>
          <w:sz w:val="24"/>
          <w:highlight w:val="none"/>
        </w:rPr>
      </w:pPr>
      <w:r>
        <w:rPr>
          <w:rFonts w:hint="eastAsia" w:ascii="宋体" w:hAnsi="宋体" w:eastAsia="宋体" w:cs="宋体"/>
          <w:szCs w:val="21"/>
          <w:highlight w:val="none"/>
        </w:rPr>
        <w:t>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售价（元）：0</w:t>
      </w:r>
    </w:p>
    <w:p>
      <w:pPr>
        <w:spacing w:line="39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四、</w:t>
      </w:r>
      <w:bookmarkEnd w:id="34"/>
      <w:bookmarkEnd w:id="35"/>
      <w:bookmarkEnd w:id="36"/>
      <w:bookmarkEnd w:id="37"/>
      <w:r>
        <w:rPr>
          <w:rFonts w:hint="eastAsia" w:ascii="宋体" w:hAnsi="宋体" w:eastAsia="宋体" w:cs="宋体"/>
          <w:b/>
          <w:bCs/>
          <w:sz w:val="24"/>
          <w:highlight w:val="none"/>
        </w:rPr>
        <w:t>响应文件提交</w:t>
      </w:r>
    </w:p>
    <w:p>
      <w:pPr>
        <w:spacing w:line="390" w:lineRule="exact"/>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1、首次响应文件提交截止时间</w:t>
      </w:r>
      <w:r>
        <w:rPr>
          <w:rFonts w:hint="eastAsia" w:ascii="宋体" w:hAnsi="宋体" w:eastAsia="宋体" w:cs="宋体"/>
          <w:bCs/>
          <w:szCs w:val="21"/>
          <w:highlight w:val="none"/>
        </w:rPr>
        <w:t>：</w:t>
      </w:r>
      <w:r>
        <w:rPr>
          <w:rFonts w:hint="eastAsia" w:ascii="宋体" w:hAnsi="宋体" w:eastAsia="宋体" w:cs="宋体"/>
          <w:b/>
          <w:bCs w:val="0"/>
          <w:szCs w:val="21"/>
          <w:highlight w:val="none"/>
        </w:rPr>
        <w:t>2024年</w:t>
      </w:r>
      <w:r>
        <w:rPr>
          <w:rFonts w:hint="eastAsia" w:ascii="宋体" w:hAnsi="宋体" w:eastAsia="宋体" w:cs="宋体"/>
          <w:b/>
          <w:bCs w:val="0"/>
          <w:szCs w:val="21"/>
          <w:highlight w:val="none"/>
          <w:lang w:val="en-US" w:eastAsia="zh-CN"/>
        </w:rPr>
        <w:t>4</w:t>
      </w:r>
      <w:r>
        <w:rPr>
          <w:rFonts w:hint="eastAsia" w:ascii="宋体" w:hAnsi="宋体" w:eastAsia="宋体" w:cs="宋体"/>
          <w:b/>
          <w:bCs w:val="0"/>
          <w:szCs w:val="21"/>
          <w:highlight w:val="none"/>
        </w:rPr>
        <w:t>月</w:t>
      </w:r>
      <w:r>
        <w:rPr>
          <w:rFonts w:hint="eastAsia" w:ascii="宋体" w:hAnsi="宋体" w:eastAsia="宋体" w:cs="宋体"/>
          <w:b/>
          <w:bCs w:val="0"/>
          <w:szCs w:val="21"/>
          <w:highlight w:val="none"/>
          <w:lang w:val="en-US" w:eastAsia="zh-CN"/>
        </w:rPr>
        <w:t>1</w:t>
      </w:r>
      <w:r>
        <w:rPr>
          <w:rFonts w:hint="eastAsia" w:ascii="宋体" w:hAnsi="宋体" w:eastAsia="宋体" w:cs="宋体"/>
          <w:b/>
          <w:bCs w:val="0"/>
          <w:szCs w:val="21"/>
          <w:highlight w:val="none"/>
        </w:rPr>
        <w:t>日09:30:00</w:t>
      </w:r>
      <w:r>
        <w:rPr>
          <w:rFonts w:hint="eastAsia" w:ascii="宋体" w:hAnsi="宋体" w:eastAsia="宋体" w:cs="宋体"/>
          <w:bCs/>
          <w:szCs w:val="21"/>
          <w:highlight w:val="none"/>
        </w:rPr>
        <w:t>（北京时间）</w:t>
      </w:r>
    </w:p>
    <w:p>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2、首次响应文件提交地点：请登录广西政府采购云平台投标客户端投标</w:t>
      </w:r>
    </w:p>
    <w:p>
      <w:pPr>
        <w:spacing w:line="39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五、开启（首次响应文件开启时间）</w:t>
      </w:r>
    </w:p>
    <w:p>
      <w:pPr>
        <w:spacing w:line="390" w:lineRule="exact"/>
        <w:ind w:firstLine="420" w:firstLineChars="200"/>
        <w:rPr>
          <w:rFonts w:hint="eastAsia" w:ascii="宋体" w:hAnsi="宋体" w:eastAsia="宋体" w:cs="宋体"/>
          <w:bCs/>
          <w:szCs w:val="21"/>
          <w:highlight w:val="none"/>
        </w:rPr>
      </w:pPr>
      <w:r>
        <w:rPr>
          <w:rFonts w:hint="eastAsia" w:ascii="宋体" w:hAnsi="宋体" w:eastAsia="宋体" w:cs="宋体"/>
          <w:szCs w:val="21"/>
          <w:highlight w:val="none"/>
        </w:rPr>
        <w:t>时间：</w:t>
      </w:r>
      <w:r>
        <w:rPr>
          <w:rFonts w:hint="eastAsia" w:ascii="宋体" w:hAnsi="宋体" w:eastAsia="宋体" w:cs="宋体"/>
          <w:b/>
          <w:bCs/>
          <w:szCs w:val="21"/>
          <w:highlight w:val="none"/>
        </w:rPr>
        <w:t>2024年</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月</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日09:30:00</w:t>
      </w:r>
      <w:r>
        <w:rPr>
          <w:rFonts w:hint="eastAsia" w:ascii="宋体" w:hAnsi="宋体" w:eastAsia="宋体" w:cs="宋体"/>
          <w:bCs/>
          <w:szCs w:val="21"/>
          <w:highlight w:val="none"/>
        </w:rPr>
        <w:t>（北京时间）</w:t>
      </w:r>
      <w:r>
        <w:rPr>
          <w:rFonts w:hint="eastAsia" w:ascii="宋体" w:hAnsi="宋体" w:eastAsia="宋体" w:cs="宋体"/>
          <w:szCs w:val="21"/>
          <w:highlight w:val="none"/>
        </w:rPr>
        <w:t>后</w:t>
      </w:r>
    </w:p>
    <w:p>
      <w:pPr>
        <w:spacing w:line="390" w:lineRule="exact"/>
        <w:ind w:firstLine="420" w:firstLineChars="200"/>
        <w:rPr>
          <w:rFonts w:hint="eastAsia" w:ascii="宋体" w:hAnsi="宋体" w:eastAsia="宋体" w:cs="宋体"/>
          <w:bCs/>
          <w:szCs w:val="21"/>
          <w:highlight w:val="none"/>
          <w:u w:val="single"/>
        </w:rPr>
      </w:pPr>
      <w:r>
        <w:rPr>
          <w:rFonts w:hint="eastAsia" w:ascii="宋体" w:hAnsi="宋体" w:eastAsia="宋体" w:cs="宋体"/>
          <w:szCs w:val="21"/>
          <w:highlight w:val="none"/>
        </w:rPr>
        <w:t>地点：广西政府采购云平台电子开标大厅</w:t>
      </w:r>
    </w:p>
    <w:p>
      <w:pPr>
        <w:spacing w:line="390" w:lineRule="exact"/>
        <w:ind w:firstLine="482" w:firstLineChars="200"/>
        <w:rPr>
          <w:rFonts w:hint="eastAsia" w:ascii="宋体" w:hAnsi="宋体" w:eastAsia="宋体" w:cs="宋体"/>
          <w:b/>
          <w:bCs/>
          <w:sz w:val="24"/>
          <w:highlight w:val="none"/>
        </w:rPr>
      </w:pPr>
      <w:bookmarkStart w:id="38" w:name="_Toc28359007"/>
      <w:bookmarkStart w:id="39" w:name="_Toc35393625"/>
      <w:bookmarkStart w:id="40" w:name="_Toc28359084"/>
      <w:bookmarkStart w:id="41" w:name="_Toc35393794"/>
      <w:r>
        <w:rPr>
          <w:rFonts w:hint="eastAsia" w:ascii="宋体" w:hAnsi="宋体" w:eastAsia="宋体" w:cs="宋体"/>
          <w:b/>
          <w:bCs/>
          <w:sz w:val="24"/>
          <w:highlight w:val="none"/>
        </w:rPr>
        <w:t>六、公告期限</w:t>
      </w:r>
      <w:bookmarkEnd w:id="38"/>
      <w:bookmarkEnd w:id="39"/>
      <w:bookmarkEnd w:id="40"/>
      <w:bookmarkEnd w:id="41"/>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自本公告发布之日起3个工作日。</w:t>
      </w:r>
    </w:p>
    <w:p>
      <w:pPr>
        <w:spacing w:line="390" w:lineRule="exact"/>
        <w:ind w:firstLine="482" w:firstLineChars="200"/>
        <w:rPr>
          <w:rFonts w:hint="eastAsia" w:ascii="宋体" w:hAnsi="宋体" w:eastAsia="宋体" w:cs="宋体"/>
          <w:b/>
          <w:bCs/>
          <w:sz w:val="24"/>
          <w:highlight w:val="none"/>
        </w:rPr>
      </w:pPr>
      <w:bookmarkStart w:id="42" w:name="_Toc35393626"/>
      <w:bookmarkStart w:id="43" w:name="_Toc35393795"/>
      <w:r>
        <w:rPr>
          <w:rFonts w:hint="eastAsia" w:ascii="宋体" w:hAnsi="宋体" w:eastAsia="宋体" w:cs="宋体"/>
          <w:b/>
          <w:bCs/>
          <w:sz w:val="24"/>
          <w:highlight w:val="none"/>
        </w:rPr>
        <w:t>七、其他补充事宜</w:t>
      </w:r>
      <w:bookmarkEnd w:id="42"/>
      <w:bookmarkEnd w:id="43"/>
    </w:p>
    <w:p>
      <w:pPr>
        <w:spacing w:line="390" w:lineRule="exact"/>
        <w:ind w:firstLine="420" w:firstLineChars="200"/>
        <w:rPr>
          <w:rFonts w:hint="eastAsia" w:ascii="宋体" w:hAnsi="宋体" w:eastAsia="宋体" w:cs="宋体"/>
          <w:kern w:val="0"/>
          <w:szCs w:val="21"/>
          <w:highlight w:val="none"/>
        </w:rPr>
      </w:pPr>
      <w:bookmarkStart w:id="44" w:name="_Hlk37429585"/>
      <w:r>
        <w:rPr>
          <w:rFonts w:hint="eastAsia" w:ascii="宋体" w:hAnsi="宋体" w:eastAsia="宋体" w:cs="宋体"/>
          <w:kern w:val="0"/>
          <w:szCs w:val="21"/>
          <w:highlight w:val="none"/>
        </w:rPr>
        <w:t>1.磋商保证金：</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磋商保证金金额：</w:t>
      </w:r>
      <w:r>
        <w:rPr>
          <w:rFonts w:hint="eastAsia" w:ascii="宋体" w:hAnsi="宋体" w:eastAsia="宋体" w:cs="宋体"/>
          <w:kern w:val="0"/>
          <w:szCs w:val="21"/>
          <w:highlight w:val="none"/>
          <w:lang w:eastAsia="zh-CN"/>
        </w:rPr>
        <w:t>人民币</w:t>
      </w:r>
      <w:r>
        <w:rPr>
          <w:rFonts w:hint="eastAsia" w:ascii="宋体" w:hAnsi="宋体" w:eastAsia="宋体" w:cs="宋体"/>
          <w:b/>
          <w:bCs/>
          <w:kern w:val="0"/>
          <w:szCs w:val="21"/>
          <w:highlight w:val="none"/>
        </w:rPr>
        <w:t>13000.00元</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w:t>
      </w:r>
      <w:r>
        <w:rPr>
          <w:rFonts w:hint="eastAsia" w:ascii="宋体" w:hAnsi="宋体" w:eastAsia="宋体" w:cs="宋体"/>
          <w:szCs w:val="21"/>
          <w:highlight w:val="none"/>
        </w:rPr>
        <w:t>（竞标人转账时，须在银行转账底单上备注项目标识如“【项目编号：</w:t>
      </w:r>
      <w:r>
        <w:rPr>
          <w:rFonts w:hint="eastAsia" w:ascii="宋体" w:hAnsi="宋体" w:eastAsia="宋体" w:cs="宋体"/>
          <w:szCs w:val="21"/>
          <w:highlight w:val="none"/>
          <w:lang w:eastAsia="zh-CN"/>
        </w:rPr>
        <w:t>GXZC2024-C3-002878-JGJD</w:t>
      </w:r>
      <w:r>
        <w:rPr>
          <w:rFonts w:hint="eastAsia" w:ascii="宋体" w:hAnsi="宋体" w:eastAsia="宋体" w:cs="宋体"/>
          <w:szCs w:val="21"/>
          <w:highlight w:val="none"/>
        </w:rPr>
        <w:t>】</w:t>
      </w:r>
      <w:r>
        <w:rPr>
          <w:rFonts w:hint="eastAsia" w:ascii="宋体" w:hAnsi="宋体" w:eastAsia="宋体" w:cs="宋体"/>
          <w:kern w:val="0"/>
          <w:szCs w:val="21"/>
          <w:highlight w:val="none"/>
        </w:rPr>
        <w:t>磋商</w:t>
      </w:r>
      <w:r>
        <w:rPr>
          <w:rFonts w:hint="eastAsia" w:ascii="宋体" w:hAnsi="宋体" w:eastAsia="宋体" w:cs="宋体"/>
          <w:szCs w:val="21"/>
          <w:highlight w:val="none"/>
        </w:rPr>
        <w:t>保证金”</w:t>
      </w:r>
      <w:r>
        <w:rPr>
          <w:rFonts w:hint="eastAsia" w:ascii="宋体" w:hAnsi="宋体" w:eastAsia="宋体" w:cs="宋体"/>
          <w:szCs w:val="21"/>
          <w:highlight w:val="none"/>
          <w:lang w:eastAsia="zh-CN"/>
        </w:rPr>
        <w:t>，</w:t>
      </w:r>
      <w:r>
        <w:rPr>
          <w:rFonts w:hint="eastAsia" w:ascii="宋体" w:hAnsi="宋体" w:eastAsia="宋体" w:cs="宋体"/>
          <w:kern w:val="0"/>
          <w:szCs w:val="21"/>
          <w:highlight w:val="none"/>
        </w:rPr>
        <w:t>缴纳磋商保证金指定账户的信息：</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开户名称： 广西建设工程机电设备招标中心有限公司 </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 招商银行南宁分行营业部</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账    号： 7719  0142  3310  201</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采用支票、汇票、本票或者保函等方式的，在首次响应文件提交截止时间前，供应商必须提交单独密封的支票、汇票、本票或者保函等原件给采购代理机构。否则视为无效磋商保证金。</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w:t>
      </w:r>
      <w:bookmarkStart w:id="45" w:name="_Hlk37429595"/>
      <w:r>
        <w:rPr>
          <w:rFonts w:hint="eastAsia" w:ascii="宋体" w:hAnsi="宋体" w:eastAsia="宋体" w:cs="宋体"/>
          <w:kern w:val="0"/>
          <w:szCs w:val="21"/>
          <w:highlight w:val="none"/>
        </w:rPr>
        <w:t>网上查询地址</w:t>
      </w:r>
    </w:p>
    <w:bookmarkEnd w:id="44"/>
    <w:bookmarkEnd w:id="45"/>
    <w:p>
      <w:pPr>
        <w:spacing w:line="390" w:lineRule="exact"/>
        <w:ind w:firstLine="420" w:firstLineChars="200"/>
        <w:rPr>
          <w:rFonts w:hint="eastAsia" w:ascii="宋体" w:hAnsi="宋体" w:eastAsia="宋体" w:cs="宋体"/>
          <w:kern w:val="0"/>
          <w:szCs w:val="21"/>
          <w:highlight w:val="none"/>
        </w:rPr>
      </w:pPr>
      <w:bookmarkStart w:id="46" w:name="_Hlk37429674"/>
      <w:r>
        <w:rPr>
          <w:rFonts w:hint="eastAsia" w:ascii="宋体" w:hAnsi="宋体" w:eastAsia="宋体" w:cs="宋体"/>
          <w:kern w:val="0"/>
          <w:szCs w:val="21"/>
          <w:highlight w:val="none"/>
        </w:rPr>
        <w:t>http://www.ccgp.gov.cn (中国政府采购网),http://zfcg.gxzf.gov.cn (广西政府采购网) ，http://www.guangxibid.com.cn/（广西招标网），https://ygcg.bbwcq.com（广西阳光采购服务平台）。</w:t>
      </w:r>
    </w:p>
    <w:bookmarkEnd w:id="46"/>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 本项目需要落实的政府采购政策</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（1）政府采购促进中小企业发展。</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（2）政府采购支持采用本国产品的政策。</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（3）强制采购节能产品；优先采购节能产品、环境标志产品。</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（4）政府采购促进残疾人就业政策。</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（5）政府采购支持监狱企业发展。</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6.在线竞标的有关说明：</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（1）响应文件提交方式：本项目为全流程电子化项目，通过广西政府采购云平台（https://www.gcy.zfcg.gxzf.gov.cn/）实行在线电子响应，</w:t>
      </w:r>
      <w:r>
        <w:rPr>
          <w:rFonts w:hint="eastAsia" w:ascii="宋体" w:hAnsi="宋体" w:eastAsia="宋体" w:cs="宋体"/>
          <w:highlight w:val="none"/>
        </w:rPr>
        <w:t>供应商应先安装广西政府采购云平台新版客户端（新版客户端下载路径：广西政府采购网（访问地址http://zfcg.gxzf.gov.cn/）—办事服务—下载专区）</w:t>
      </w:r>
      <w:r>
        <w:rPr>
          <w:rFonts w:hint="eastAsia" w:ascii="宋体" w:hAnsi="宋体" w:eastAsia="宋体" w:cs="宋体"/>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eastAsia="宋体" w:cs="宋体"/>
          <w:b/>
          <w:bCs/>
          <w:kern w:val="0"/>
          <w:szCs w:val="21"/>
          <w:highlight w:val="none"/>
        </w:rPr>
        <w:t>供应商在广西政府采购云平台提交电子版响应文件时，请填写参加远程开标活动经办人联系方式</w:t>
      </w:r>
      <w:r>
        <w:rPr>
          <w:rFonts w:hint="eastAsia" w:ascii="宋体" w:hAnsi="宋体" w:eastAsia="宋体" w:cs="宋体"/>
          <w:kern w:val="0"/>
          <w:szCs w:val="21"/>
          <w:highlight w:val="none"/>
        </w:rPr>
        <w:t>。</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2" w:firstLineChars="200"/>
        <w:rPr>
          <w:rFonts w:hint="eastAsia" w:ascii="宋体" w:hAnsi="宋体" w:eastAsia="宋体" w:cs="宋体"/>
          <w:bCs/>
          <w:sz w:val="24"/>
          <w:highlight w:val="none"/>
        </w:rPr>
      </w:pPr>
      <w:r>
        <w:rPr>
          <w:rFonts w:hint="eastAsia" w:ascii="宋体" w:hAnsi="宋体" w:eastAsia="宋体" w:cs="宋体"/>
          <w:b/>
          <w:kern w:val="44"/>
          <w:sz w:val="24"/>
          <w:highlight w:val="none"/>
        </w:rPr>
        <w:t>八、凡对本次采购提出询问，请按以下方式联系。</w:t>
      </w:r>
    </w:p>
    <w:p>
      <w:pPr>
        <w:spacing w:line="390" w:lineRule="exact"/>
        <w:ind w:firstLine="420" w:firstLineChars="200"/>
        <w:rPr>
          <w:rFonts w:hint="eastAsia" w:ascii="宋体" w:hAnsi="宋体" w:eastAsia="宋体" w:cs="宋体"/>
          <w:kern w:val="0"/>
          <w:szCs w:val="21"/>
          <w:highlight w:val="none"/>
        </w:rPr>
      </w:pPr>
      <w:bookmarkStart w:id="47" w:name="_Toc28359021"/>
      <w:bookmarkStart w:id="48" w:name="_Toc28359098"/>
      <w:bookmarkStart w:id="49" w:name="_Toc35393639"/>
      <w:bookmarkStart w:id="50" w:name="_Toc35393808"/>
      <w:r>
        <w:rPr>
          <w:rFonts w:hint="eastAsia" w:ascii="宋体" w:hAnsi="宋体" w:eastAsia="宋体" w:cs="宋体"/>
          <w:kern w:val="0"/>
          <w:szCs w:val="21"/>
          <w:highlight w:val="none"/>
        </w:rPr>
        <w:t>1.采购单位名称：广西壮族自治区道路运输发展中心</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联系地址：南宁青秀区厢竹大道4号</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联 系 人：覃宇昀      联系电话：0771-2115425</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2.采购代理机构名称：广西建设工程机电设备招标中心有限公司 </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地址：南宁市良庆区凯旋路15号南宁绿地中心5号楼6楼612</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联系人：江艳妹       联系电话：0771-2804614</w:t>
      </w:r>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3.项目联系方式</w:t>
      </w:r>
      <w:bookmarkEnd w:id="47"/>
      <w:bookmarkEnd w:id="48"/>
      <w:bookmarkEnd w:id="49"/>
      <w:bookmarkEnd w:id="50"/>
    </w:p>
    <w:p>
      <w:pPr>
        <w:spacing w:line="390" w:lineRule="exact"/>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联系人：江艳妹       联系电话：0771-2804614</w:t>
      </w:r>
    </w:p>
    <w:p>
      <w:pPr>
        <w:pStyle w:val="2"/>
        <w:rPr>
          <w:rFonts w:hint="eastAsia" w:ascii="宋体" w:hAnsi="宋体" w:eastAsia="宋体" w:cs="宋体"/>
          <w:kern w:val="0"/>
          <w:szCs w:val="21"/>
          <w:highlight w:val="none"/>
        </w:rPr>
      </w:pPr>
    </w:p>
    <w:p>
      <w:pPr>
        <w:spacing w:line="360" w:lineRule="auto"/>
        <w:ind w:firstLine="420" w:firstLineChars="200"/>
        <w:jc w:val="right"/>
        <w:rPr>
          <w:rFonts w:hint="eastAsia" w:ascii="宋体" w:hAnsi="宋体" w:eastAsia="宋体" w:cs="宋体"/>
          <w:szCs w:val="21"/>
          <w:highlight w:val="none"/>
          <w:u w:val="single"/>
        </w:rPr>
      </w:pPr>
    </w:p>
    <w:p>
      <w:pPr>
        <w:spacing w:line="390" w:lineRule="exact"/>
        <w:ind w:firstLine="420" w:firstLineChars="200"/>
        <w:jc w:val="right"/>
        <w:rPr>
          <w:rFonts w:hint="eastAsia" w:ascii="宋体" w:hAnsi="宋体" w:eastAsia="宋体" w:cs="宋体"/>
          <w:b w:val="0"/>
          <w:bCs w:val="0"/>
          <w:kern w:val="0"/>
          <w:szCs w:val="21"/>
          <w:highlight w:val="none"/>
        </w:rPr>
      </w:pPr>
      <w:r>
        <w:rPr>
          <w:rFonts w:hint="eastAsia" w:ascii="宋体" w:hAnsi="宋体" w:eastAsia="宋体" w:cs="宋体"/>
          <w:b w:val="0"/>
          <w:bCs w:val="0"/>
          <w:kern w:val="0"/>
          <w:szCs w:val="21"/>
          <w:highlight w:val="none"/>
        </w:rPr>
        <w:t>广西建设工程机电设备招标中心有限公司</w:t>
      </w:r>
    </w:p>
    <w:p>
      <w:pPr>
        <w:spacing w:line="390" w:lineRule="exact"/>
        <w:ind w:firstLine="420" w:firstLineChars="200"/>
        <w:jc w:val="right"/>
        <w:rPr>
          <w:rFonts w:hint="eastAsia" w:ascii="宋体" w:hAnsi="宋体" w:eastAsia="宋体" w:cs="宋体"/>
          <w:szCs w:val="21"/>
          <w:highlight w:val="none"/>
          <w:u w:val="single"/>
        </w:rPr>
      </w:pPr>
      <w:r>
        <w:rPr>
          <w:rFonts w:hint="eastAsia" w:ascii="宋体" w:hAnsi="宋体" w:eastAsia="宋体" w:cs="宋体"/>
          <w:b w:val="0"/>
          <w:bCs w:val="0"/>
          <w:kern w:val="0"/>
          <w:szCs w:val="21"/>
          <w:highlight w:val="none"/>
        </w:rPr>
        <w:t>202</w:t>
      </w:r>
      <w:r>
        <w:rPr>
          <w:rFonts w:hint="eastAsia" w:ascii="宋体" w:hAnsi="宋体" w:eastAsia="宋体" w:cs="宋体"/>
          <w:b w:val="0"/>
          <w:bCs w:val="0"/>
          <w:kern w:val="0"/>
          <w:szCs w:val="21"/>
          <w:highlight w:val="none"/>
          <w:lang w:val="en-US" w:eastAsia="zh-CN"/>
        </w:rPr>
        <w:t>4</w:t>
      </w:r>
      <w:r>
        <w:rPr>
          <w:rFonts w:hint="eastAsia" w:ascii="宋体" w:hAnsi="宋体" w:eastAsia="宋体" w:cs="宋体"/>
          <w:b w:val="0"/>
          <w:bCs w:val="0"/>
          <w:kern w:val="0"/>
          <w:szCs w:val="21"/>
          <w:highlight w:val="none"/>
        </w:rPr>
        <w:t>年</w:t>
      </w:r>
      <w:r>
        <w:rPr>
          <w:rFonts w:hint="eastAsia" w:ascii="宋体" w:hAnsi="宋体" w:eastAsia="宋体" w:cs="宋体"/>
          <w:b w:val="0"/>
          <w:bCs w:val="0"/>
          <w:kern w:val="0"/>
          <w:szCs w:val="21"/>
          <w:highlight w:val="none"/>
          <w:lang w:val="en-US" w:eastAsia="zh-CN"/>
        </w:rPr>
        <w:t>3</w:t>
      </w:r>
      <w:r>
        <w:rPr>
          <w:rFonts w:hint="eastAsia" w:ascii="宋体" w:hAnsi="宋体" w:eastAsia="宋体" w:cs="宋体"/>
          <w:b w:val="0"/>
          <w:bCs w:val="0"/>
          <w:kern w:val="0"/>
          <w:szCs w:val="21"/>
          <w:highlight w:val="none"/>
        </w:rPr>
        <w:t>月</w:t>
      </w:r>
      <w:r>
        <w:rPr>
          <w:rFonts w:hint="eastAsia" w:ascii="宋体" w:hAnsi="宋体" w:eastAsia="宋体" w:cs="宋体"/>
          <w:b w:val="0"/>
          <w:bCs w:val="0"/>
          <w:kern w:val="0"/>
          <w:szCs w:val="21"/>
          <w:highlight w:val="none"/>
          <w:lang w:val="en-US" w:eastAsia="zh-CN"/>
        </w:rPr>
        <w:t>19</w:t>
      </w:r>
      <w:r>
        <w:rPr>
          <w:rFonts w:hint="eastAsia" w:ascii="宋体" w:hAnsi="宋体" w:eastAsia="宋体" w:cs="宋体"/>
          <w:b w:val="0"/>
          <w:bCs w:val="0"/>
          <w:kern w:val="0"/>
          <w:szCs w:val="21"/>
          <w:highlight w:val="none"/>
        </w:rPr>
        <w:t>日</w:t>
      </w:r>
      <w:bookmarkStart w:id="51" w:name="_Toc22325"/>
      <w:bookmarkStart w:id="52" w:name="_Toc9127"/>
      <w:bookmarkStart w:id="53" w:name="_Toc25520"/>
      <w:bookmarkStart w:id="54" w:name="_Toc26836"/>
      <w:bookmarkStart w:id="55" w:name="_Toc11093"/>
      <w:bookmarkStart w:id="56" w:name="_Toc80886926"/>
      <w:bookmarkStart w:id="57" w:name="_Toc7184"/>
      <w:bookmarkStart w:id="58" w:name="_Toc22760"/>
    </w:p>
    <w:p>
      <w:pPr>
        <w:pStyle w:val="2"/>
        <w:rPr>
          <w:rFonts w:hint="eastAsia" w:ascii="宋体" w:hAnsi="宋体" w:eastAsia="宋体" w:cs="宋体"/>
          <w:szCs w:val="21"/>
          <w:highlight w:val="none"/>
          <w:u w:val="single"/>
        </w:rPr>
      </w:pPr>
    </w:p>
    <w:p>
      <w:pPr>
        <w:pStyle w:val="2"/>
        <w:rPr>
          <w:rFonts w:hint="eastAsia" w:ascii="宋体" w:hAnsi="宋体" w:eastAsia="宋体" w:cs="宋体"/>
          <w:szCs w:val="21"/>
          <w:highlight w:val="none"/>
          <w:u w:val="single"/>
        </w:rPr>
      </w:pPr>
    </w:p>
    <w:p>
      <w:pPr>
        <w:pStyle w:val="2"/>
        <w:rPr>
          <w:rFonts w:hint="eastAsia" w:ascii="宋体" w:hAnsi="宋体" w:eastAsia="宋体" w:cs="宋体"/>
          <w:szCs w:val="21"/>
          <w:highlight w:val="none"/>
          <w:u w:val="single"/>
        </w:rPr>
      </w:pPr>
    </w:p>
    <w:p>
      <w:pPr>
        <w:pStyle w:val="2"/>
        <w:rPr>
          <w:rFonts w:hint="eastAsia" w:ascii="宋体" w:hAnsi="宋体" w:eastAsia="宋体" w:cs="宋体"/>
          <w:szCs w:val="21"/>
          <w:highlight w:val="none"/>
          <w:u w:val="single"/>
        </w:rPr>
      </w:pPr>
    </w:p>
    <w:p>
      <w:pPr>
        <w:pStyle w:val="2"/>
        <w:rPr>
          <w:rFonts w:hint="eastAsia" w:ascii="宋体" w:hAnsi="宋体" w:eastAsia="宋体" w:cs="宋体"/>
          <w:szCs w:val="21"/>
          <w:highlight w:val="none"/>
          <w:u w:val="single"/>
        </w:rPr>
      </w:pPr>
    </w:p>
    <w:p>
      <w:pPr>
        <w:pStyle w:val="2"/>
        <w:rPr>
          <w:rFonts w:hint="eastAsia" w:ascii="宋体" w:hAnsi="宋体" w:eastAsia="宋体" w:cs="宋体"/>
          <w:szCs w:val="21"/>
          <w:highlight w:val="none"/>
          <w:u w:val="single"/>
        </w:rPr>
      </w:pPr>
    </w:p>
    <w:p>
      <w:pPr>
        <w:pStyle w:val="3"/>
        <w:spacing w:before="100" w:after="90" w:line="240" w:lineRule="auto"/>
        <w:jc w:val="center"/>
        <w:rPr>
          <w:rFonts w:hint="eastAsia" w:ascii="宋体" w:hAnsi="宋体" w:eastAsia="宋体" w:cs="宋体"/>
          <w:bCs w:val="0"/>
          <w:sz w:val="32"/>
          <w:szCs w:val="32"/>
          <w:highlight w:val="none"/>
        </w:rPr>
      </w:pPr>
      <w:r>
        <w:rPr>
          <w:rFonts w:hint="eastAsia" w:ascii="宋体" w:hAnsi="宋体" w:eastAsia="宋体" w:cs="宋体"/>
          <w:bCs w:val="0"/>
          <w:sz w:val="32"/>
          <w:szCs w:val="32"/>
          <w:highlight w:val="none"/>
        </w:rPr>
        <w:t>第二章 采购需求</w:t>
      </w:r>
      <w:bookmarkEnd w:id="51"/>
      <w:bookmarkEnd w:id="52"/>
      <w:bookmarkEnd w:id="53"/>
      <w:bookmarkEnd w:id="54"/>
      <w:bookmarkEnd w:id="55"/>
      <w:bookmarkEnd w:id="56"/>
      <w:bookmarkEnd w:id="57"/>
    </w:p>
    <w:bookmarkEnd w:id="58"/>
    <w:p>
      <w:pPr>
        <w:spacing w:line="450" w:lineRule="exact"/>
        <w:jc w:val="left"/>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pPr>
        <w:spacing w:line="450" w:lineRule="exact"/>
        <w:ind w:firstLine="420" w:firstLineChars="200"/>
        <w:jc w:val="left"/>
        <w:rPr>
          <w:rFonts w:hint="eastAsia" w:ascii="宋体" w:hAnsi="宋体" w:eastAsia="宋体" w:cs="宋体"/>
          <w:szCs w:val="21"/>
          <w:highlight w:val="none"/>
        </w:rPr>
      </w:pPr>
      <w:r>
        <w:rPr>
          <w:rFonts w:hint="eastAsia" w:ascii="宋体" w:hAnsi="宋体" w:eastAsia="宋体" w:cs="宋体"/>
          <w:highlight w:val="none"/>
        </w:rPr>
        <w:t>1、为落实政府采购政策需满足的要求：</w:t>
      </w:r>
    </w:p>
    <w:p>
      <w:pPr>
        <w:spacing w:line="45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eastAsia="宋体" w:cs="宋体"/>
          <w:b/>
          <w:bCs/>
          <w:szCs w:val="21"/>
          <w:highlight w:val="none"/>
        </w:rPr>
        <w:t>否则响应文件按无效处理</w:t>
      </w:r>
      <w:r>
        <w:rPr>
          <w:rFonts w:hint="eastAsia" w:ascii="宋体" w:hAnsi="宋体" w:eastAsia="宋体" w:cs="宋体"/>
          <w:szCs w:val="21"/>
          <w:highlight w:val="none"/>
        </w:rPr>
        <w:t xml:space="preserve">。如本项目包含的配套货物属于品目清单内非标注“★”的产品时，应优先采购，具体详见“第四章 </w:t>
      </w:r>
      <w:r>
        <w:rPr>
          <w:rStyle w:val="38"/>
          <w:rFonts w:hint="eastAsia" w:ascii="宋体" w:hAnsi="宋体" w:eastAsia="宋体" w:cs="宋体"/>
          <w:color w:val="auto"/>
          <w:highlight w:val="none"/>
          <w:u w:val="none"/>
        </w:rPr>
        <w:t>评审程序、评审方法和评审标准</w:t>
      </w:r>
      <w:r>
        <w:rPr>
          <w:rFonts w:hint="eastAsia" w:ascii="宋体" w:hAnsi="宋体" w:eastAsia="宋体" w:cs="宋体"/>
          <w:szCs w:val="21"/>
          <w:highlight w:val="none"/>
        </w:rPr>
        <w:t>”。</w:t>
      </w:r>
    </w:p>
    <w:p>
      <w:pPr>
        <w:spacing w:line="450" w:lineRule="exact"/>
        <w:ind w:firstLine="413" w:firstLineChars="196"/>
        <w:rPr>
          <w:rFonts w:hint="eastAsia" w:ascii="宋体" w:hAnsi="宋体" w:eastAsia="宋体" w:cs="宋体"/>
          <w:b/>
          <w:bCs/>
          <w:szCs w:val="21"/>
          <w:highlight w:val="none"/>
        </w:rPr>
      </w:pPr>
      <w:r>
        <w:rPr>
          <w:rFonts w:hint="eastAsia" w:ascii="宋体" w:hAnsi="宋体" w:eastAsia="宋体" w:cs="宋体"/>
          <w:b/>
          <w:bCs/>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hint="eastAsia" w:ascii="宋体" w:hAnsi="宋体" w:eastAsia="宋体" w:cs="宋体"/>
          <w:highlight w:val="none"/>
        </w:rPr>
      </w:pPr>
      <w:r>
        <w:rPr>
          <w:rFonts w:hint="eastAsia" w:ascii="宋体" w:hAnsi="宋体" w:eastAsia="宋体" w:cs="宋体"/>
          <w:highlight w:val="none"/>
        </w:rPr>
        <w:t>3、如竞标产品存在侵犯他人的知识产权或者专利成果行为的，应承担相应法律责任。</w:t>
      </w:r>
    </w:p>
    <w:p>
      <w:pPr>
        <w:pStyle w:val="14"/>
        <w:spacing w:line="45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4、</w:t>
      </w:r>
      <w:r>
        <w:rPr>
          <w:rFonts w:hint="eastAsia" w:ascii="宋体" w:hAnsi="宋体" w:eastAsia="宋体" w:cs="宋体"/>
          <w:highlight w:val="none"/>
        </w:rPr>
        <w:t>供应商必须自行为其竞标产品侵犯他人的知识产权或者专利成果的行为承担相应法律责任。</w:t>
      </w:r>
    </w:p>
    <w:p>
      <w:pPr>
        <w:pStyle w:val="14"/>
        <w:spacing w:line="450" w:lineRule="exact"/>
        <w:ind w:firstLine="420" w:firstLineChars="200"/>
        <w:rPr>
          <w:rFonts w:hint="eastAsia" w:ascii="宋体" w:hAnsi="宋体" w:eastAsia="宋体" w:cs="宋体"/>
          <w:b/>
          <w:bCs/>
          <w:szCs w:val="21"/>
          <w:highlight w:val="none"/>
          <w:u w:val="single"/>
        </w:rPr>
      </w:pPr>
      <w:r>
        <w:rPr>
          <w:rFonts w:hint="eastAsia" w:ascii="宋体" w:hAnsi="宋体" w:eastAsia="宋体" w:cs="宋体"/>
          <w:highlight w:val="none"/>
        </w:rPr>
        <w:t>5、采购内容所属行业：</w:t>
      </w:r>
      <w:r>
        <w:rPr>
          <w:rFonts w:hint="eastAsia" w:ascii="宋体" w:hAnsi="宋体" w:eastAsia="宋体" w:cs="宋体"/>
          <w:b/>
          <w:bCs/>
          <w:highlight w:val="none"/>
          <w:u w:val="single"/>
        </w:rPr>
        <w:t>软件和信息技术服务业</w:t>
      </w:r>
      <w:r>
        <w:rPr>
          <w:rFonts w:hint="eastAsia" w:ascii="宋体" w:hAnsi="宋体" w:eastAsia="宋体" w:cs="宋体"/>
          <w:b/>
          <w:bCs/>
          <w:szCs w:val="21"/>
          <w:highlight w:val="none"/>
          <w:u w:val="single"/>
        </w:rPr>
        <w:t>。</w:t>
      </w:r>
    </w:p>
    <w:p>
      <w:pPr>
        <w:pStyle w:val="14"/>
        <w:spacing w:line="450" w:lineRule="exact"/>
        <w:ind w:firstLine="422" w:firstLineChars="200"/>
        <w:rPr>
          <w:rFonts w:hint="eastAsia" w:ascii="宋体" w:hAnsi="宋体" w:eastAsia="宋体" w:cs="宋体"/>
          <w:b/>
          <w:bCs/>
          <w:szCs w:val="21"/>
          <w:highlight w:val="none"/>
          <w:u w:val="single"/>
        </w:rPr>
      </w:pPr>
    </w:p>
    <w:tbl>
      <w:tblPr>
        <w:tblStyle w:val="31"/>
        <w:tblW w:w="10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024"/>
        <w:gridCol w:w="785"/>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62" w:type="dxa"/>
            <w:gridSpan w:val="4"/>
            <w:tcBorders>
              <w:top w:val="single" w:color="auto" w:sz="4" w:space="0"/>
              <w:left w:val="single" w:color="auto" w:sz="4" w:space="0"/>
              <w:bottom w:val="single" w:color="auto" w:sz="4" w:space="0"/>
              <w:right w:val="single" w:color="auto" w:sz="4" w:space="0"/>
            </w:tcBorders>
            <w:vAlign w:val="center"/>
          </w:tcPr>
          <w:p>
            <w:pPr>
              <w:pStyle w:val="21"/>
              <w:spacing w:line="380" w:lineRule="exact"/>
              <w:ind w:firstLine="542" w:firstLineChars="150"/>
              <w:jc w:val="center"/>
              <w:rPr>
                <w:rFonts w:hint="eastAsia" w:ascii="宋体" w:hAnsi="宋体" w:eastAsia="宋体" w:cs="宋体"/>
                <w:b/>
                <w:kern w:val="2"/>
                <w:sz w:val="21"/>
                <w:highlight w:val="none"/>
              </w:rPr>
            </w:pPr>
            <w:r>
              <w:rPr>
                <w:rFonts w:hint="eastAsia" w:ascii="宋体" w:hAnsi="宋体" w:eastAsia="宋体" w:cs="宋体"/>
                <w:b/>
                <w:sz w:val="36"/>
                <w:szCs w:val="36"/>
                <w:highlight w:val="none"/>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hint="eastAsia" w:ascii="宋体" w:hAnsi="宋体" w:eastAsia="宋体" w:cs="宋体"/>
                <w:b/>
                <w:kern w:val="2"/>
                <w:sz w:val="21"/>
                <w:highlight w:val="none"/>
              </w:rPr>
            </w:pPr>
            <w:r>
              <w:rPr>
                <w:rFonts w:hint="eastAsia" w:ascii="宋体" w:hAnsi="宋体" w:eastAsia="宋体" w:cs="宋体"/>
                <w:b/>
                <w:kern w:val="2"/>
                <w:sz w:val="21"/>
                <w:highlight w:val="none"/>
              </w:rPr>
              <w:t>序号</w:t>
            </w:r>
          </w:p>
        </w:tc>
        <w:tc>
          <w:tcPr>
            <w:tcW w:w="1024"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jc w:val="center"/>
              <w:rPr>
                <w:rFonts w:hint="eastAsia" w:ascii="宋体" w:hAnsi="宋体" w:eastAsia="宋体" w:cs="宋体"/>
                <w:b/>
                <w:kern w:val="2"/>
                <w:sz w:val="21"/>
                <w:highlight w:val="none"/>
              </w:rPr>
            </w:pPr>
            <w:r>
              <w:rPr>
                <w:rFonts w:hint="eastAsia" w:ascii="宋体" w:hAnsi="宋体" w:eastAsia="宋体" w:cs="宋体"/>
                <w:b/>
                <w:kern w:val="2"/>
                <w:sz w:val="21"/>
                <w:highlight w:val="none"/>
              </w:rPr>
              <w:t>服务名称</w:t>
            </w:r>
          </w:p>
        </w:tc>
        <w:tc>
          <w:tcPr>
            <w:tcW w:w="78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7770" w:type="dxa"/>
            <w:tcBorders>
              <w:top w:val="single" w:color="auto" w:sz="4" w:space="0"/>
              <w:left w:val="single" w:color="auto" w:sz="4" w:space="0"/>
              <w:bottom w:val="single" w:color="auto" w:sz="4" w:space="0"/>
              <w:right w:val="single" w:color="auto" w:sz="4" w:space="0"/>
            </w:tcBorders>
            <w:vAlign w:val="center"/>
          </w:tcPr>
          <w:p>
            <w:pPr>
              <w:pStyle w:val="21"/>
              <w:spacing w:line="380" w:lineRule="exact"/>
              <w:ind w:firstLine="316" w:firstLineChars="150"/>
              <w:jc w:val="center"/>
              <w:rPr>
                <w:rFonts w:hint="eastAsia" w:ascii="宋体" w:hAnsi="宋体" w:eastAsia="宋体" w:cs="宋体"/>
                <w:b/>
                <w:kern w:val="2"/>
                <w:sz w:val="21"/>
                <w:highlight w:val="none"/>
              </w:rPr>
            </w:pPr>
            <w:r>
              <w:rPr>
                <w:rFonts w:hint="eastAsia" w:ascii="宋体" w:hAnsi="宋体" w:eastAsia="宋体" w:cs="宋体"/>
                <w:b/>
                <w:kern w:val="2"/>
                <w:sz w:val="21"/>
                <w:highlight w:val="none"/>
              </w:rPr>
              <w:t>服务要求及技术需求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3" w:type="dxa"/>
            <w:tcBorders>
              <w:top w:val="single" w:color="auto" w:sz="4" w:space="0"/>
              <w:left w:val="single" w:color="auto" w:sz="4" w:space="0"/>
              <w:right w:val="single" w:color="auto" w:sz="4" w:space="0"/>
            </w:tcBorders>
            <w:vAlign w:val="center"/>
          </w:tcPr>
          <w:p>
            <w:pPr>
              <w:pStyle w:val="21"/>
              <w:spacing w:line="360" w:lineRule="exact"/>
              <w:jc w:val="center"/>
              <w:rPr>
                <w:rFonts w:hint="eastAsia" w:ascii="宋体" w:hAnsi="宋体" w:eastAsia="宋体" w:cs="宋体"/>
                <w:b/>
                <w:kern w:val="2"/>
                <w:sz w:val="21"/>
                <w:highlight w:val="none"/>
              </w:rPr>
            </w:pPr>
            <w:r>
              <w:rPr>
                <w:rFonts w:hint="eastAsia" w:ascii="宋体" w:hAnsi="宋体" w:eastAsia="宋体" w:cs="宋体"/>
                <w:b/>
                <w:kern w:val="2"/>
                <w:sz w:val="21"/>
                <w:highlight w:val="none"/>
              </w:rPr>
              <w:t>1</w:t>
            </w:r>
          </w:p>
        </w:tc>
        <w:tc>
          <w:tcPr>
            <w:tcW w:w="1024" w:type="dxa"/>
            <w:tcBorders>
              <w:top w:val="single" w:color="auto" w:sz="4" w:space="0"/>
              <w:left w:val="single" w:color="auto" w:sz="4" w:space="0"/>
              <w:right w:val="single" w:color="auto" w:sz="4" w:space="0"/>
            </w:tcBorders>
            <w:vAlign w:val="center"/>
          </w:tcPr>
          <w:p>
            <w:pPr>
              <w:pStyle w:val="21"/>
              <w:spacing w:line="360" w:lineRule="exact"/>
              <w:jc w:val="center"/>
              <w:rPr>
                <w:rFonts w:hint="eastAsia" w:ascii="宋体" w:hAnsi="宋体" w:eastAsia="宋体" w:cs="宋体"/>
                <w:b/>
                <w:kern w:val="2"/>
                <w:sz w:val="21"/>
                <w:highlight w:val="none"/>
              </w:rPr>
            </w:pPr>
            <w:r>
              <w:rPr>
                <w:rFonts w:hint="eastAsia" w:ascii="宋体" w:hAnsi="宋体" w:eastAsia="宋体" w:cs="宋体"/>
                <w:b/>
                <w:kern w:val="2"/>
                <w:sz w:val="21"/>
                <w:highlight w:val="none"/>
              </w:rPr>
              <w:t>广西重型载货汽车北斗视频监管系统技术服务项目</w:t>
            </w:r>
          </w:p>
        </w:tc>
        <w:tc>
          <w:tcPr>
            <w:tcW w:w="785" w:type="dxa"/>
            <w:tcBorders>
              <w:top w:val="single" w:color="auto" w:sz="4" w:space="0"/>
              <w:left w:val="single" w:color="auto" w:sz="4" w:space="0"/>
              <w:right w:val="single" w:color="auto" w:sz="4" w:space="0"/>
            </w:tcBorders>
            <w:vAlign w:val="center"/>
          </w:tcPr>
          <w:p>
            <w:pPr>
              <w:pStyle w:val="21"/>
              <w:spacing w:line="360" w:lineRule="exact"/>
              <w:jc w:val="center"/>
              <w:rPr>
                <w:rFonts w:hint="eastAsia" w:ascii="宋体" w:hAnsi="宋体" w:eastAsia="宋体" w:cs="宋体"/>
                <w:b/>
                <w:kern w:val="2"/>
                <w:sz w:val="21"/>
                <w:highlight w:val="none"/>
              </w:rPr>
            </w:pPr>
            <w:bookmarkStart w:id="59" w:name="_Toc324174474"/>
            <w:r>
              <w:rPr>
                <w:rFonts w:hint="eastAsia" w:ascii="宋体" w:hAnsi="宋体" w:eastAsia="宋体" w:cs="宋体"/>
                <w:b/>
                <w:kern w:val="2"/>
                <w:sz w:val="21"/>
                <w:highlight w:val="none"/>
              </w:rPr>
              <w:t>1</w:t>
            </w:r>
            <w:bookmarkEnd w:id="59"/>
            <w:r>
              <w:rPr>
                <w:rFonts w:hint="eastAsia" w:ascii="宋体" w:hAnsi="宋体" w:eastAsia="宋体" w:cs="宋体"/>
                <w:b/>
                <w:kern w:val="2"/>
                <w:sz w:val="21"/>
                <w:highlight w:val="none"/>
              </w:rPr>
              <w:t>项</w:t>
            </w:r>
          </w:p>
        </w:tc>
        <w:tc>
          <w:tcPr>
            <w:tcW w:w="7770" w:type="dxa"/>
            <w:tcBorders>
              <w:top w:val="single" w:color="auto" w:sz="4" w:space="0"/>
              <w:left w:val="single" w:color="auto" w:sz="4" w:space="0"/>
              <w:right w:val="single" w:color="auto" w:sz="4" w:space="0"/>
            </w:tcBorders>
            <w:vAlign w:val="center"/>
          </w:tcPr>
          <w:p>
            <w:pPr>
              <w:pStyle w:val="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广西重型载货汽车北斗视频监管系统技术服务项目为采购技术服务项目，服务供应商应提供如下服务：</w:t>
            </w:r>
          </w:p>
          <w:p>
            <w:pPr>
              <w:pStyle w:val="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（一）提供重型载货汽车北斗视频数据验证服务。</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通过系统与重型载货汽车数据直连，对重型载货汽车安装的动态监控报警装置进行北斗智能视频数据审验，对北斗智能视频数据进行详细检查和验证，确保数据的准确性和一致性。生成审验报告，为管理部门提供关于数据质量、异常情况的反馈，协助做好北斗智能视频终端在重型载货汽车中的全面铺开使用。</w:t>
            </w:r>
          </w:p>
          <w:p>
            <w:pPr>
              <w:pStyle w:val="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（二）提供协助提升动态监控运行考核质量服务。</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对重型载货汽车在营运状态下的轨迹定位、智能视频等车辆动态监控的关键指标进行实时追踪，系统能检测到车辆偏离阈值，并对车辆触发预警通知。能对车辆动态轨迹行驶数据进行收集，并运用分析工具为管理部门提供数据分析服务，刻画重型载货汽车智能视频监控画像。同时根据收集的重型载货汽车动态轨迹和智能视频数据，按照道路运输动态监控考核标准，进行量化评估，将接入平台的车辆信息与“广西道路运输管理信息系统”对接，协助管理部门对重型载货汽车的动态监控运行情况进行考核，确保服务质量达到预期标准。</w:t>
            </w:r>
          </w:p>
          <w:p>
            <w:pPr>
              <w:pStyle w:val="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（三）提供重型载货汽车动态监控智能视频数据闭环处理信息化服务。</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通过系统实现对重型载货汽车动态监控违规行为处置全过程的闭环信息化管理。对全区所有重型载货汽车(总质量为12吨及以上的普通货运车辆）进行动态监控违规行为报警提醒，并通过集成化、自动化的手段对违规行为进行记录分析，通过系统向道路运输企业及县、市、区级道路运输管理机构和交通综合执法机构推送违规行为日报、周报和月报。实现省、市、县三级道路运输主管部门登录和全区道路运输企业及社会化卫星定位系统监控平台对报警信息处理功能。跟踪收集道路运输企业及社会化卫星定位系统监控平台对违规行为的闭环处理结果，并在系统上推送至省、市、县三级管理部门。通过系统实现对重型载货汽车动态监控违规行为处置全过程的闭环信息化管理。确保问题从发现到解决形成完整闭环。主要功能包括：实时问题发现与记录、智能分类与分派、处理进度跟踪、结果验证与反馈收集，以及基于数据的统计分析。协助管理部门督促运输企业落实安全生产主体责任。</w:t>
            </w:r>
          </w:p>
          <w:p>
            <w:pPr>
              <w:pStyle w:val="2"/>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2、按照系统运维要求进行广西重型载货汽车北斗视频监管系统日常运维工作。</w:t>
            </w:r>
          </w:p>
          <w:p>
            <w:pPr>
              <w:pStyle w:val="2"/>
              <w:spacing w:line="360" w:lineRule="auto"/>
              <w:rPr>
                <w:rFonts w:hint="eastAsia" w:ascii="宋体" w:hAnsi="宋体" w:eastAsia="宋体" w:cs="宋体"/>
                <w:szCs w:val="21"/>
                <w:highlight w:val="none"/>
              </w:rPr>
            </w:pPr>
            <w:r>
              <w:rPr>
                <w:rFonts w:hint="eastAsia" w:ascii="宋体" w:hAnsi="宋体" w:eastAsia="宋体" w:cs="宋体"/>
                <w:sz w:val="21"/>
                <w:szCs w:val="21"/>
                <w:highlight w:val="none"/>
              </w:rPr>
              <w:t>主要包括对系统软件的日常检查、维护和管理，确保系统的稳定运行。这包括监控系统的运行状态，及时处理异常；定期备份重要数据，确保数据安全；对系统进行优化和调整，提高系统的性能和效率。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62" w:type="dxa"/>
            <w:gridSpan w:val="4"/>
            <w:tcBorders>
              <w:top w:val="single" w:color="auto" w:sz="4" w:space="0"/>
              <w:left w:val="single" w:color="auto" w:sz="4" w:space="0"/>
              <w:right w:val="single" w:color="auto" w:sz="4" w:space="0"/>
            </w:tcBorders>
            <w:vAlign w:val="center"/>
          </w:tcPr>
          <w:p>
            <w:pPr>
              <w:spacing w:line="380" w:lineRule="exact"/>
              <w:rPr>
                <w:rFonts w:hint="eastAsia" w:ascii="宋体" w:hAnsi="宋体" w:eastAsia="宋体" w:cs="宋体"/>
                <w:b/>
                <w:szCs w:val="21"/>
                <w:highlight w:val="none"/>
              </w:rPr>
            </w:pPr>
            <w:r>
              <w:rPr>
                <w:rFonts w:hint="eastAsia" w:ascii="宋体" w:hAnsi="宋体" w:eastAsia="宋体" w:cs="宋体"/>
                <w:b/>
                <w:szCs w:val="21"/>
                <w:highlight w:val="none"/>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7"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▲服务期限</w:t>
            </w:r>
          </w:p>
        </w:tc>
        <w:tc>
          <w:tcPr>
            <w:tcW w:w="8555"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2024年7月1至2025年6月30日。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7"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付款条件</w:t>
            </w:r>
          </w:p>
        </w:tc>
        <w:tc>
          <w:tcPr>
            <w:tcW w:w="8555"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签订合同后十个工作日内，采购人向成交供应商支付合同款70%；完成服务能力验收后十个工作日内，采购人向成交供应商支付合同款剩余的30%。成交供应商自收到合同价款之日起五个工作日内，开具发票给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7"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报价要求</w:t>
            </w:r>
          </w:p>
        </w:tc>
        <w:tc>
          <w:tcPr>
            <w:tcW w:w="8555"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本项目报价为服务总包干价。报价必须含以下部分，包括：</w:t>
            </w:r>
          </w:p>
          <w:p>
            <w:pPr>
              <w:rPr>
                <w:rFonts w:hint="eastAsia" w:ascii="宋体" w:hAnsi="宋体" w:eastAsia="宋体" w:cs="宋体"/>
                <w:highlight w:val="none"/>
              </w:rPr>
            </w:pPr>
            <w:r>
              <w:rPr>
                <w:rFonts w:hint="eastAsia" w:ascii="宋体" w:hAnsi="宋体" w:eastAsia="宋体" w:cs="宋体"/>
                <w:highlight w:val="none"/>
              </w:rPr>
              <w:t>（1）服务的价格；</w:t>
            </w:r>
          </w:p>
          <w:p>
            <w:pPr>
              <w:rPr>
                <w:rFonts w:hint="eastAsia" w:ascii="宋体" w:hAnsi="宋体" w:eastAsia="宋体" w:cs="宋体"/>
                <w:highlight w:val="none"/>
              </w:rPr>
            </w:pPr>
            <w:r>
              <w:rPr>
                <w:rFonts w:hint="eastAsia" w:ascii="宋体" w:hAnsi="宋体" w:eastAsia="宋体" w:cs="宋体"/>
                <w:highlight w:val="none"/>
              </w:rPr>
              <w:t>（2）相关标准附件、备品备件、专用工具的价格；</w:t>
            </w:r>
          </w:p>
          <w:p>
            <w:pPr>
              <w:rPr>
                <w:rFonts w:hint="eastAsia" w:ascii="宋体" w:hAnsi="宋体" w:eastAsia="宋体" w:cs="宋体"/>
                <w:highlight w:val="none"/>
              </w:rPr>
            </w:pPr>
            <w:r>
              <w:rPr>
                <w:rFonts w:hint="eastAsia" w:ascii="宋体" w:hAnsi="宋体" w:eastAsia="宋体" w:cs="宋体"/>
                <w:highlight w:val="none"/>
              </w:rPr>
              <w:t>（3）运输、装卸、调试、培训、技术支持、售后服务等费用；</w:t>
            </w:r>
          </w:p>
          <w:p>
            <w:pPr>
              <w:rPr>
                <w:rFonts w:hint="eastAsia" w:ascii="宋体" w:hAnsi="宋体" w:eastAsia="宋体" w:cs="宋体"/>
                <w:highlight w:val="none"/>
              </w:rPr>
            </w:pPr>
            <w:r>
              <w:rPr>
                <w:rFonts w:hint="eastAsia" w:ascii="宋体" w:hAnsi="宋体" w:eastAsia="宋体" w:cs="宋体"/>
                <w:highlight w:val="none"/>
              </w:rPr>
              <w:t>（4）必要的保险费用和各项税费；</w:t>
            </w:r>
          </w:p>
          <w:p>
            <w:pPr>
              <w:rPr>
                <w:rFonts w:hint="eastAsia" w:ascii="宋体" w:hAnsi="宋体" w:eastAsia="宋体" w:cs="宋体"/>
                <w:highlight w:val="none"/>
              </w:rPr>
            </w:pPr>
            <w:r>
              <w:rPr>
                <w:rFonts w:hint="eastAsia" w:ascii="宋体" w:hAnsi="宋体" w:eastAsia="宋体" w:cs="宋体"/>
                <w:highlight w:val="none"/>
              </w:rPr>
              <w:t>（5）招标竞标相关的各项费用</w:t>
            </w:r>
          </w:p>
          <w:p>
            <w:pPr>
              <w:rPr>
                <w:rFonts w:hint="eastAsia" w:ascii="宋体" w:hAnsi="宋体" w:eastAsia="宋体" w:cs="宋体"/>
                <w:highlight w:val="none"/>
              </w:rPr>
            </w:pPr>
            <w:r>
              <w:rPr>
                <w:rFonts w:hint="eastAsia" w:ascii="宋体" w:hAnsi="宋体" w:eastAsia="宋体" w:cs="宋体"/>
                <w:highlight w:val="none"/>
              </w:rPr>
              <w:t>（6）包括安装费用；</w:t>
            </w:r>
          </w:p>
          <w:p>
            <w:pPr>
              <w:rPr>
                <w:rFonts w:hint="eastAsia" w:ascii="宋体" w:hAnsi="宋体" w:eastAsia="宋体" w:cs="宋体"/>
                <w:highlight w:val="none"/>
              </w:rPr>
            </w:pPr>
            <w:r>
              <w:rPr>
                <w:rFonts w:hint="eastAsia" w:ascii="宋体" w:hAnsi="宋体" w:eastAsia="宋体" w:cs="宋体"/>
                <w:highlight w:val="none"/>
              </w:rPr>
              <w:t>（7）验收的费用。</w:t>
            </w:r>
          </w:p>
          <w:p>
            <w:pPr>
              <w:rPr>
                <w:rFonts w:hint="eastAsia" w:ascii="宋体" w:hAnsi="宋体" w:eastAsia="宋体" w:cs="宋体"/>
                <w:highlight w:val="none"/>
              </w:rPr>
            </w:pPr>
            <w:r>
              <w:rPr>
                <w:rFonts w:hint="eastAsia" w:ascii="宋体" w:hAnsi="宋体" w:eastAsia="宋体" w:cs="宋体"/>
                <w:highlight w:val="none"/>
              </w:rPr>
              <w:t>（8）竞标人在本项目实施过程中，竞标总价不予调整，采购人不再支付成交价格以外的任何费用。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7"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highlight w:val="none"/>
              </w:rPr>
              <w:t>服务要求及规范</w:t>
            </w:r>
          </w:p>
        </w:tc>
        <w:tc>
          <w:tcPr>
            <w:tcW w:w="8555" w:type="dxa"/>
            <w:gridSpan w:val="2"/>
            <w:tcBorders>
              <w:top w:val="single" w:color="auto" w:sz="4" w:space="0"/>
              <w:left w:val="single" w:color="auto" w:sz="4" w:space="0"/>
              <w:right w:val="single" w:color="auto" w:sz="4" w:space="0"/>
            </w:tcBorders>
            <w:vAlign w:val="center"/>
          </w:tcPr>
          <w:p>
            <w:pPr>
              <w:rPr>
                <w:rFonts w:hint="eastAsia" w:ascii="宋体" w:hAnsi="宋体" w:eastAsia="宋体" w:cs="宋体"/>
                <w:highlight w:val="none"/>
              </w:rPr>
            </w:pPr>
            <w:r>
              <w:rPr>
                <w:rFonts w:hint="eastAsia" w:ascii="宋体" w:hAnsi="宋体" w:eastAsia="宋体" w:cs="宋体"/>
                <w:highlight w:val="none"/>
              </w:rPr>
              <w:t>（一）技术服务要求</w:t>
            </w:r>
          </w:p>
          <w:p>
            <w:pPr>
              <w:rPr>
                <w:rFonts w:hint="eastAsia" w:ascii="宋体" w:hAnsi="宋体" w:eastAsia="宋体" w:cs="宋体"/>
                <w:highlight w:val="none"/>
              </w:rPr>
            </w:pPr>
            <w:r>
              <w:rPr>
                <w:rFonts w:hint="eastAsia" w:ascii="宋体" w:hAnsi="宋体" w:eastAsia="宋体" w:cs="宋体"/>
                <w:highlight w:val="none"/>
              </w:rPr>
              <w:t>1、国产化要求</w:t>
            </w:r>
          </w:p>
          <w:p>
            <w:pPr>
              <w:rPr>
                <w:rFonts w:hint="eastAsia" w:ascii="宋体" w:hAnsi="宋体" w:eastAsia="宋体" w:cs="宋体"/>
                <w:highlight w:val="none"/>
              </w:rPr>
            </w:pPr>
            <w:r>
              <w:rPr>
                <w:rFonts w:hint="eastAsia" w:ascii="宋体" w:hAnsi="宋体" w:eastAsia="宋体" w:cs="宋体"/>
                <w:highlight w:val="none"/>
              </w:rPr>
              <w:t>根据广西壮族自治区大数据发展局的要求，广西重型载货汽车北斗视频监管系统平台必须实现国产化部署，确保与中央处理器（CPU）、操作系统、集中式数据库等国产化平台的适配工作。</w:t>
            </w:r>
          </w:p>
          <w:p>
            <w:pPr>
              <w:rPr>
                <w:rFonts w:hint="eastAsia" w:ascii="宋体" w:hAnsi="宋体" w:eastAsia="宋体" w:cs="宋体"/>
                <w:highlight w:val="none"/>
              </w:rPr>
            </w:pPr>
            <w:r>
              <w:rPr>
                <w:rFonts w:hint="eastAsia" w:ascii="宋体" w:hAnsi="宋体" w:eastAsia="宋体" w:cs="宋体"/>
                <w:highlight w:val="none"/>
              </w:rPr>
              <w:t>2、系统功能要求</w:t>
            </w:r>
          </w:p>
          <w:p>
            <w:pPr>
              <w:rPr>
                <w:rFonts w:hint="eastAsia" w:ascii="宋体" w:hAnsi="宋体" w:eastAsia="宋体" w:cs="宋体"/>
                <w:highlight w:val="none"/>
              </w:rPr>
            </w:pPr>
            <w:r>
              <w:rPr>
                <w:rFonts w:hint="eastAsia" w:ascii="宋体" w:hAnsi="宋体" w:eastAsia="宋体" w:cs="宋体"/>
                <w:highlight w:val="none"/>
              </w:rPr>
              <w:t>广西重型载货汽车北斗视频监管系统应至少包含以下三个功能：</w:t>
            </w:r>
          </w:p>
          <w:p>
            <w:pPr>
              <w:rPr>
                <w:rFonts w:hint="eastAsia" w:ascii="宋体" w:hAnsi="宋体" w:eastAsia="宋体" w:cs="宋体"/>
                <w:highlight w:val="none"/>
              </w:rPr>
            </w:pPr>
            <w:r>
              <w:rPr>
                <w:rFonts w:hint="eastAsia" w:ascii="宋体" w:hAnsi="宋体" w:eastAsia="宋体" w:cs="宋体"/>
                <w:highlight w:val="none"/>
              </w:rPr>
              <w:t>（1）北斗视频数据验证功能；</w:t>
            </w:r>
          </w:p>
          <w:p>
            <w:pPr>
              <w:rPr>
                <w:rFonts w:hint="eastAsia" w:ascii="宋体" w:hAnsi="宋体" w:eastAsia="宋体" w:cs="宋体"/>
                <w:highlight w:val="none"/>
              </w:rPr>
            </w:pPr>
            <w:r>
              <w:rPr>
                <w:rFonts w:hint="eastAsia" w:ascii="宋体" w:hAnsi="宋体" w:eastAsia="宋体" w:cs="宋体"/>
                <w:highlight w:val="none"/>
              </w:rPr>
              <w:t>（2）动态监控运行质量考核功能；</w:t>
            </w:r>
          </w:p>
          <w:p>
            <w:pPr>
              <w:rPr>
                <w:rFonts w:hint="eastAsia" w:ascii="宋体" w:hAnsi="宋体" w:eastAsia="宋体" w:cs="宋体"/>
                <w:highlight w:val="none"/>
              </w:rPr>
            </w:pPr>
            <w:r>
              <w:rPr>
                <w:rFonts w:hint="eastAsia" w:ascii="宋体" w:hAnsi="宋体" w:eastAsia="宋体" w:cs="宋体"/>
                <w:highlight w:val="none"/>
              </w:rPr>
              <w:t>（3）动态监控违规行为闭环处理功能。</w:t>
            </w:r>
          </w:p>
          <w:p>
            <w:pPr>
              <w:rPr>
                <w:rFonts w:hint="eastAsia" w:ascii="宋体" w:hAnsi="宋体" w:eastAsia="宋体" w:cs="宋体"/>
                <w:highlight w:val="none"/>
              </w:rPr>
            </w:pPr>
            <w:r>
              <w:rPr>
                <w:rFonts w:hint="eastAsia" w:ascii="宋体" w:hAnsi="宋体" w:eastAsia="宋体" w:cs="宋体"/>
                <w:highlight w:val="none"/>
              </w:rPr>
              <w:t>3、系统运维要求</w:t>
            </w:r>
          </w:p>
          <w:p>
            <w:pPr>
              <w:rPr>
                <w:rFonts w:hint="eastAsia" w:ascii="宋体" w:hAnsi="宋体" w:eastAsia="宋体" w:cs="宋体"/>
                <w:highlight w:val="none"/>
              </w:rPr>
            </w:pPr>
            <w:r>
              <w:rPr>
                <w:rFonts w:hint="eastAsia" w:ascii="宋体" w:hAnsi="宋体" w:eastAsia="宋体" w:cs="宋体"/>
                <w:highlight w:val="none"/>
              </w:rPr>
              <w:t>（1）竞标人应严格按照以下系统运维要求进行广西重型载货汽车北斗视频监管系统日常运维工作：</w:t>
            </w:r>
          </w:p>
          <w:p>
            <w:pPr>
              <w:rPr>
                <w:rFonts w:hint="eastAsia" w:ascii="宋体" w:hAnsi="宋体" w:eastAsia="宋体" w:cs="宋体"/>
                <w:highlight w:val="none"/>
              </w:rPr>
            </w:pPr>
            <w:r>
              <w:rPr>
                <w:rFonts w:hint="eastAsia" w:ascii="宋体" w:hAnsi="宋体" w:eastAsia="宋体" w:cs="宋体"/>
                <w:highlight w:val="none"/>
              </w:rPr>
              <w:t>①数据存储：动态监控数据应当至少保存6个月，违法驾驶信息及处理情况应当至少保存3年。</w:t>
            </w:r>
          </w:p>
          <w:p>
            <w:pPr>
              <w:rPr>
                <w:rFonts w:hint="eastAsia" w:ascii="宋体" w:hAnsi="宋体" w:eastAsia="宋体" w:cs="宋体"/>
                <w:highlight w:val="none"/>
              </w:rPr>
            </w:pPr>
            <w:r>
              <w:rPr>
                <w:rFonts w:hint="eastAsia" w:ascii="宋体" w:hAnsi="宋体" w:eastAsia="宋体" w:cs="宋体"/>
                <w:highlight w:val="none"/>
              </w:rPr>
              <w:t>②系统监控：</w:t>
            </w:r>
          </w:p>
          <w:p>
            <w:pPr>
              <w:rPr>
                <w:rFonts w:hint="eastAsia" w:ascii="宋体" w:hAnsi="宋体" w:eastAsia="宋体" w:cs="宋体"/>
                <w:highlight w:val="none"/>
              </w:rPr>
            </w:pPr>
            <w:r>
              <w:rPr>
                <w:rFonts w:hint="eastAsia" w:ascii="宋体" w:hAnsi="宋体" w:eastAsia="宋体" w:cs="宋体"/>
                <w:highlight w:val="none"/>
              </w:rPr>
              <w:t>a、数据库监控日志可查；</w:t>
            </w:r>
          </w:p>
          <w:p>
            <w:pPr>
              <w:rPr>
                <w:rFonts w:hint="eastAsia" w:ascii="宋体" w:hAnsi="宋体" w:eastAsia="宋体" w:cs="宋体"/>
                <w:highlight w:val="none"/>
              </w:rPr>
            </w:pPr>
            <w:r>
              <w:rPr>
                <w:rFonts w:hint="eastAsia" w:ascii="宋体" w:hAnsi="宋体" w:eastAsia="宋体" w:cs="宋体"/>
                <w:highlight w:val="none"/>
              </w:rPr>
              <w:t>b、服务器状态可查。</w:t>
            </w:r>
          </w:p>
          <w:p>
            <w:pPr>
              <w:rPr>
                <w:rFonts w:hint="eastAsia" w:ascii="宋体" w:hAnsi="宋体" w:eastAsia="宋体" w:cs="宋体"/>
                <w:highlight w:val="none"/>
              </w:rPr>
            </w:pPr>
            <w:r>
              <w:rPr>
                <w:rFonts w:hint="eastAsia" w:ascii="宋体" w:hAnsi="宋体" w:eastAsia="宋体" w:cs="宋体"/>
                <w:highlight w:val="none"/>
              </w:rPr>
              <w:t>③审计日志：系统日志30天内可查。</w:t>
            </w:r>
          </w:p>
          <w:p>
            <w:pPr>
              <w:rPr>
                <w:rFonts w:hint="eastAsia" w:ascii="宋体" w:hAnsi="宋体" w:eastAsia="宋体" w:cs="宋体"/>
                <w:highlight w:val="none"/>
              </w:rPr>
            </w:pPr>
            <w:r>
              <w:rPr>
                <w:rFonts w:hint="eastAsia" w:ascii="宋体" w:hAnsi="宋体" w:eastAsia="宋体" w:cs="宋体"/>
                <w:highlight w:val="none"/>
              </w:rPr>
              <w:t>④故障处理：定期进行故障数据分析。</w:t>
            </w:r>
          </w:p>
          <w:p>
            <w:pPr>
              <w:rPr>
                <w:rFonts w:hint="eastAsia" w:ascii="宋体" w:hAnsi="宋体" w:eastAsia="宋体" w:cs="宋体"/>
                <w:highlight w:val="none"/>
              </w:rPr>
            </w:pPr>
            <w:r>
              <w:rPr>
                <w:rFonts w:hint="eastAsia" w:ascii="宋体" w:hAnsi="宋体" w:eastAsia="宋体" w:cs="宋体"/>
                <w:highlight w:val="none"/>
              </w:rPr>
              <w:t>⑤数据安全：成交后6个月内，完成重型载货汽车北斗视频监管系统平台通过信息系统安全等级保护（三级）备案。</w:t>
            </w:r>
          </w:p>
          <w:p>
            <w:pPr>
              <w:rPr>
                <w:rFonts w:hint="eastAsia" w:ascii="宋体" w:hAnsi="宋体" w:eastAsia="宋体" w:cs="宋体"/>
                <w:highlight w:val="none"/>
              </w:rPr>
            </w:pPr>
            <w:r>
              <w:rPr>
                <w:rFonts w:hint="eastAsia" w:ascii="宋体" w:hAnsi="宋体" w:eastAsia="宋体" w:cs="宋体"/>
                <w:highlight w:val="none"/>
              </w:rPr>
              <w:t>（2）竞标人应配备至少2名专职运维人员进行日常运维工作，及时响应系统故障。</w:t>
            </w:r>
          </w:p>
          <w:p>
            <w:pPr>
              <w:rPr>
                <w:rFonts w:hint="eastAsia" w:ascii="宋体" w:hAnsi="宋体" w:eastAsia="宋体" w:cs="宋体"/>
                <w:highlight w:val="none"/>
              </w:rPr>
            </w:pPr>
            <w:r>
              <w:rPr>
                <w:rFonts w:hint="eastAsia" w:ascii="宋体" w:hAnsi="宋体" w:eastAsia="宋体" w:cs="宋体"/>
                <w:highlight w:val="none"/>
              </w:rPr>
              <w:t>（二）运营服务要求</w:t>
            </w:r>
          </w:p>
          <w:p>
            <w:pPr>
              <w:rPr>
                <w:rFonts w:hint="eastAsia" w:ascii="宋体" w:hAnsi="宋体" w:eastAsia="宋体" w:cs="宋体"/>
                <w:highlight w:val="none"/>
              </w:rPr>
            </w:pPr>
            <w:r>
              <w:rPr>
                <w:rFonts w:hint="eastAsia" w:ascii="宋体" w:hAnsi="宋体" w:eastAsia="宋体" w:cs="宋体"/>
                <w:highlight w:val="none"/>
              </w:rPr>
              <w:t>1、竞标人应配备至少8名运营客服人员保障广西重型载货汽车北斗视频监管系统监管服务持续稳定开展和提供运营服务。</w:t>
            </w:r>
          </w:p>
          <w:p>
            <w:pPr>
              <w:rPr>
                <w:rFonts w:hint="eastAsia" w:ascii="宋体" w:hAnsi="宋体" w:eastAsia="宋体" w:cs="宋体"/>
                <w:highlight w:val="none"/>
              </w:rPr>
            </w:pPr>
            <w:r>
              <w:rPr>
                <w:rFonts w:hint="eastAsia" w:ascii="宋体" w:hAnsi="宋体" w:eastAsia="宋体" w:cs="宋体"/>
                <w:highlight w:val="none"/>
              </w:rPr>
              <w:t>2、竞标人应面向全区道路运输管理机构和交通综合执法机构提供重型载货汽车北斗智能视频数据审验及统计分析服务。</w:t>
            </w:r>
          </w:p>
          <w:p>
            <w:pPr>
              <w:rPr>
                <w:rFonts w:hint="eastAsia" w:ascii="宋体" w:hAnsi="宋体" w:eastAsia="宋体" w:cs="宋体"/>
                <w:highlight w:val="none"/>
              </w:rPr>
            </w:pPr>
            <w:r>
              <w:rPr>
                <w:rFonts w:hint="eastAsia" w:ascii="宋体" w:hAnsi="宋体" w:eastAsia="宋体" w:cs="宋体"/>
                <w:highlight w:val="none"/>
              </w:rPr>
              <w:t>3、竞标人应运用广西重型载货汽车北斗视频监管系统提供动态监控运行考核质量服务。</w:t>
            </w:r>
          </w:p>
          <w:p>
            <w:pPr>
              <w:rPr>
                <w:rFonts w:hint="eastAsia" w:ascii="宋体" w:hAnsi="宋体" w:eastAsia="宋体" w:cs="宋体"/>
                <w:highlight w:val="none"/>
              </w:rPr>
            </w:pPr>
            <w:r>
              <w:rPr>
                <w:rFonts w:hint="eastAsia" w:ascii="宋体" w:hAnsi="宋体" w:eastAsia="宋体" w:cs="宋体"/>
                <w:highlight w:val="none"/>
              </w:rPr>
              <w:t>4、竞标人应运用广西重型载货汽车北斗视频监管系统向全区道路运输管理机构和交通综合执法机构、道路运输企业提供重型载货汽车动态监控违规行为闭环处理信息化服务。</w:t>
            </w:r>
          </w:p>
          <w:p>
            <w:pPr>
              <w:rPr>
                <w:rFonts w:hint="eastAsia" w:ascii="宋体" w:hAnsi="宋体" w:eastAsia="宋体" w:cs="宋体"/>
                <w:highlight w:val="none"/>
              </w:rPr>
            </w:pPr>
            <w:r>
              <w:rPr>
                <w:rFonts w:hint="eastAsia" w:ascii="宋体" w:hAnsi="宋体" w:eastAsia="宋体" w:cs="宋体"/>
                <w:highlight w:val="none"/>
              </w:rPr>
              <w:t>5、响应文件中请提供服务方案及拟投入本项目人员方案。</w:t>
            </w:r>
          </w:p>
          <w:p>
            <w:pPr>
              <w:rPr>
                <w:rFonts w:hint="eastAsia" w:ascii="宋体" w:hAnsi="宋体" w:eastAsia="宋体" w:cs="宋体"/>
                <w:highlight w:val="none"/>
              </w:rPr>
            </w:pPr>
            <w:r>
              <w:rPr>
                <w:rFonts w:hint="eastAsia" w:ascii="宋体" w:hAnsi="宋体" w:eastAsia="宋体" w:cs="宋体"/>
                <w:highlight w:val="none"/>
              </w:rPr>
              <w:t>（三）服务规范</w:t>
            </w:r>
          </w:p>
          <w:p>
            <w:pPr>
              <w:rPr>
                <w:rFonts w:hint="eastAsia" w:ascii="宋体" w:hAnsi="宋体" w:eastAsia="宋体" w:cs="宋体"/>
                <w:szCs w:val="21"/>
                <w:highlight w:val="none"/>
              </w:rPr>
            </w:pPr>
            <w:r>
              <w:rPr>
                <w:rFonts w:hint="eastAsia" w:ascii="宋体" w:hAnsi="宋体" w:eastAsia="宋体" w:cs="宋体"/>
                <w:highlight w:val="none"/>
              </w:rPr>
              <w:t>1、竞标人</w:t>
            </w:r>
            <w:r>
              <w:rPr>
                <w:rFonts w:hint="eastAsia" w:ascii="宋体" w:hAnsi="宋体" w:eastAsia="宋体" w:cs="宋体"/>
                <w:szCs w:val="21"/>
                <w:highlight w:val="none"/>
              </w:rPr>
              <w:t>必须建立规范的内部管理制度。严格管理专职专业技术人员，保证服务态度良好、问题解决及时、重大问题及时反馈、运维记录详细。</w:t>
            </w:r>
            <w:r>
              <w:rPr>
                <w:rFonts w:hint="eastAsia" w:ascii="宋体" w:hAnsi="宋体" w:eastAsia="宋体" w:cs="宋体"/>
                <w:highlight w:val="none"/>
              </w:rPr>
              <w:t>建立规范的安全监测服务平台运营维护服务内部管理制度；对平台服务人员进行岗前操作培训，培训考核合格后方可上岗。严格按照服务工作流程规范进行日常工作，如果发生由于日常工作遗漏和疏忽导致数据丢失或被攻击等影响业主业务正常开展的情况，将根据情节严重对相关责任人进行相应的处罚。</w:t>
            </w:r>
          </w:p>
          <w:p>
            <w:pPr>
              <w:rPr>
                <w:rFonts w:hint="eastAsia" w:ascii="宋体" w:hAnsi="宋体" w:eastAsia="宋体" w:cs="宋体"/>
                <w:highlight w:val="none"/>
              </w:rPr>
            </w:pPr>
            <w:r>
              <w:rPr>
                <w:rFonts w:hint="eastAsia" w:ascii="宋体" w:hAnsi="宋体" w:eastAsia="宋体" w:cs="宋体"/>
                <w:highlight w:val="none"/>
              </w:rPr>
              <w:t>2、竞标人应建立广西重型载货汽车北斗视频监管系统运营维护应急管理制度，对常见系统故障、道路运输事故应急预案，以便在重点时段、重点区域、重点事件及时作出响应。</w:t>
            </w:r>
          </w:p>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3、当系统出现漏洞、故障或被攻击时，磋商供应商必须在10分钟内进行响应，1小时内提出处理方案，24小时内解决问题。</w:t>
            </w:r>
          </w:p>
          <w:p>
            <w:pPr>
              <w:spacing w:line="380" w:lineRule="exact"/>
              <w:rPr>
                <w:rFonts w:hint="eastAsia" w:ascii="宋体" w:hAnsi="宋体" w:eastAsia="宋体" w:cs="宋体"/>
                <w:szCs w:val="21"/>
                <w:highlight w:val="none"/>
              </w:rPr>
            </w:pPr>
            <w:r>
              <w:rPr>
                <w:rFonts w:hint="eastAsia" w:ascii="宋体" w:hAnsi="宋体" w:eastAsia="宋体" w:cs="宋体"/>
                <w:szCs w:val="21"/>
                <w:highlight w:val="none"/>
              </w:rPr>
              <w:t>4、服务期间须按照国家网络安全及信息保密安全有关管理规定做好网络安全保密工作。指定具体网络安全责任人，建立独立的管理技术团队负责项目实施过程中的网络安全管理。网络安全责任人及工作人员有变更、成交供应商工作人员有业务转型或成交供应商因自身原因有合并重组等的须提前向采购人进行书面说明，未经采购人同意，成交供应商不得私自将在采购人工作期间的项目任务进行分包、转包。成交供应商必须承担为采购人保守相关保密信息的义务和责任，包括以下内容：成交供应商应严格控制了解项目关键资料的人员范围，对参与项目运维的有关工作人员要明确保密责任，严格保密纪律，不得泄漏、使用系统数据信息用于其他用途。</w:t>
            </w:r>
          </w:p>
          <w:p>
            <w:pPr>
              <w:spacing w:line="380" w:lineRule="exact"/>
              <w:rPr>
                <w:rFonts w:hint="eastAsia" w:ascii="宋体" w:hAnsi="宋体" w:eastAsia="宋体" w:cs="宋体"/>
                <w:szCs w:val="21"/>
                <w:highlight w:val="none"/>
              </w:rPr>
            </w:pPr>
            <w:r>
              <w:rPr>
                <w:rFonts w:hint="eastAsia" w:ascii="宋体" w:hAnsi="宋体" w:eastAsia="宋体" w:cs="宋体"/>
                <w:szCs w:val="21"/>
                <w:highlight w:val="none"/>
              </w:rPr>
              <w:t>5、服务期间涉及的政务数据和其他数据须分开处理，不得自私将工作中处理的数据进行变更处理。成交供应商在服务期间处理数据，涉及到个人信息时，须按照国家个人信息保护相关管理规定，做好数据处理存储工作。采购人具有所有权、使用权和访问权，采购人不得私自更改、访问、利用和销毁服务期间涉及到的政务数据信息。</w:t>
            </w:r>
          </w:p>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6、成交供应商必须与采购人签订保密协议，对所接触到的所有信息负有保密义务，任何时候均不得私自将收集的任何信息以任何方式提供给任何第三方，不得违反《最高人民法院、最高人民检察院关于办理侵犯公民个人信息刑事案件适用法律若干问题的解释》。未经采购人许可，成交供应商不得将关于采购人的信息系统现状及需求情况、建设情况以及系统数据等提供给任何第三方。</w:t>
            </w:r>
          </w:p>
          <w:p>
            <w:pPr>
              <w:spacing w:line="360" w:lineRule="exact"/>
              <w:rPr>
                <w:rFonts w:hint="eastAsia" w:ascii="宋体" w:hAnsi="宋体" w:eastAsia="宋体" w:cs="宋体"/>
                <w:szCs w:val="21"/>
                <w:highlight w:val="none"/>
              </w:rPr>
            </w:pPr>
            <w:r>
              <w:rPr>
                <w:rFonts w:hint="eastAsia" w:ascii="宋体" w:hAnsi="宋体" w:eastAsia="宋体" w:cs="宋体"/>
                <w:szCs w:val="21"/>
                <w:highlight w:val="none"/>
              </w:rPr>
              <w:t>▲7、成交供应商需配合做好国产化相关工作</w:t>
            </w:r>
            <w:r>
              <w:rPr>
                <w:rFonts w:hint="eastAsia" w:ascii="宋体" w:hAnsi="宋体" w:eastAsia="宋体" w:cs="宋体"/>
                <w:highlight w:val="none"/>
              </w:rPr>
              <w:t>。</w:t>
            </w:r>
          </w:p>
        </w:tc>
      </w:tr>
    </w:tbl>
    <w:p>
      <w:pPr>
        <w:ind w:left="119"/>
        <w:rPr>
          <w:rFonts w:hint="eastAsia" w:ascii="宋体" w:hAnsi="宋体" w:eastAsia="宋体" w:cs="宋体"/>
          <w:sz w:val="32"/>
          <w:szCs w:val="32"/>
          <w:highlight w:val="none"/>
        </w:rPr>
      </w:pPr>
      <w:bookmarkStart w:id="60" w:name="_Toc3319"/>
      <w:bookmarkStart w:id="61" w:name="_Toc80886927"/>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pStyle w:val="2"/>
        <w:rPr>
          <w:rFonts w:hint="eastAsia" w:ascii="宋体" w:hAnsi="宋体" w:eastAsia="宋体" w:cs="宋体"/>
          <w:sz w:val="32"/>
          <w:szCs w:val="32"/>
          <w:highlight w:val="none"/>
        </w:rPr>
      </w:pPr>
    </w:p>
    <w:p>
      <w:pPr>
        <w:ind w:left="119"/>
        <w:rPr>
          <w:rFonts w:hint="eastAsia" w:ascii="宋体" w:hAnsi="宋体" w:eastAsia="宋体" w:cs="宋体"/>
          <w:sz w:val="32"/>
          <w:szCs w:val="32"/>
          <w:highlight w:val="none"/>
        </w:rPr>
      </w:pPr>
      <w:r>
        <w:rPr>
          <w:rFonts w:hint="eastAsia" w:ascii="宋体" w:hAnsi="宋体" w:eastAsia="宋体" w:cs="宋体"/>
          <w:sz w:val="32"/>
          <w:szCs w:val="32"/>
          <w:highlight w:val="none"/>
        </w:rPr>
        <w:t>附件1：</w:t>
      </w:r>
    </w:p>
    <w:p>
      <w:pPr>
        <w:widowControl/>
        <w:jc w:val="center"/>
        <w:rPr>
          <w:rFonts w:hint="eastAsia" w:ascii="宋体" w:hAnsi="宋体" w:eastAsia="宋体" w:cs="宋体"/>
          <w:b/>
          <w:bCs/>
          <w:kern w:val="0"/>
          <w:sz w:val="30"/>
          <w:szCs w:val="30"/>
          <w:highlight w:val="none"/>
        </w:rPr>
      </w:pPr>
      <w:r>
        <w:rPr>
          <w:rFonts w:hint="eastAsia" w:ascii="宋体" w:hAnsi="宋体" w:eastAsia="宋体" w:cs="宋体"/>
          <w:b/>
          <w:color w:val="000000"/>
          <w:sz w:val="30"/>
          <w:szCs w:val="30"/>
          <w:highlight w:val="none"/>
        </w:rPr>
        <w:t>中小微企业划型标准</w:t>
      </w:r>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hint="eastAsia" w:ascii="宋体" w:hAnsi="宋体" w:eastAsia="宋体" w:cs="宋体"/>
                <w:b/>
                <w:bCs/>
                <w:kern w:val="0"/>
                <w:sz w:val="18"/>
                <w:szCs w:val="21"/>
                <w:highlight w:val="none"/>
              </w:rPr>
            </w:pPr>
            <w:r>
              <w:rPr>
                <w:rFonts w:hint="eastAsia" w:ascii="宋体" w:hAnsi="宋体" w:eastAsia="宋体" w:cs="宋体"/>
                <w:b/>
                <w:bCs/>
                <w:kern w:val="0"/>
                <w:sz w:val="18"/>
                <w:szCs w:val="21"/>
                <w:highlight w:val="none"/>
              </w:rPr>
              <w:t>行业名称</w:t>
            </w:r>
          </w:p>
        </w:tc>
        <w:tc>
          <w:tcPr>
            <w:tcW w:w="1369" w:type="dxa"/>
            <w:noWrap/>
            <w:vAlign w:val="center"/>
          </w:tcPr>
          <w:p>
            <w:pPr>
              <w:widowControl/>
              <w:spacing w:line="280" w:lineRule="exact"/>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指标名称</w:t>
            </w:r>
          </w:p>
        </w:tc>
        <w:tc>
          <w:tcPr>
            <w:tcW w:w="709" w:type="dxa"/>
            <w:noWrap/>
            <w:vAlign w:val="center"/>
          </w:tcPr>
          <w:p>
            <w:pPr>
              <w:widowControl/>
              <w:spacing w:line="280" w:lineRule="exact"/>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计量单位</w:t>
            </w:r>
          </w:p>
        </w:tc>
        <w:tc>
          <w:tcPr>
            <w:tcW w:w="1125" w:type="dxa"/>
            <w:noWrap/>
            <w:vAlign w:val="center"/>
          </w:tcPr>
          <w:p>
            <w:pPr>
              <w:widowControl/>
              <w:spacing w:line="280" w:lineRule="exact"/>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大型</w:t>
            </w:r>
          </w:p>
        </w:tc>
        <w:tc>
          <w:tcPr>
            <w:tcW w:w="1701" w:type="dxa"/>
            <w:noWrap/>
            <w:vAlign w:val="center"/>
          </w:tcPr>
          <w:p>
            <w:pPr>
              <w:widowControl/>
              <w:spacing w:line="280" w:lineRule="exact"/>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中型</w:t>
            </w:r>
          </w:p>
        </w:tc>
        <w:tc>
          <w:tcPr>
            <w:tcW w:w="1426" w:type="dxa"/>
            <w:noWrap/>
            <w:vAlign w:val="center"/>
          </w:tcPr>
          <w:p>
            <w:pPr>
              <w:widowControl/>
              <w:spacing w:line="280" w:lineRule="exact"/>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小型</w:t>
            </w:r>
          </w:p>
        </w:tc>
        <w:tc>
          <w:tcPr>
            <w:tcW w:w="992" w:type="dxa"/>
            <w:noWrap/>
            <w:vAlign w:val="center"/>
          </w:tcPr>
          <w:p>
            <w:pPr>
              <w:widowControl/>
              <w:spacing w:line="280" w:lineRule="exact"/>
              <w:jc w:val="center"/>
              <w:rPr>
                <w:rFonts w:hint="eastAsia"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农、林、牧、渔业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50≤Y＜500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工业 *</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2000≤Y＜40000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300≤Y＜2000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建筑业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Y≥80000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6000≤Y＜80000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300≤Y＜6000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Z≥80000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5000≤Z＜80000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300≤Z＜5000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批发业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20≤X＜200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5≤X＜20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Y≥40000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5000≤Y＜40000</w:t>
            </w:r>
          </w:p>
        </w:tc>
        <w:tc>
          <w:tcPr>
            <w:tcW w:w="1426" w:type="dxa"/>
            <w:noWrap/>
            <w:vAlign w:val="center"/>
          </w:tcPr>
          <w:p>
            <w:pPr>
              <w:widowControl/>
              <w:spacing w:line="280" w:lineRule="exact"/>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零售业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50≤X＜300</w:t>
            </w:r>
          </w:p>
        </w:tc>
        <w:tc>
          <w:tcPr>
            <w:tcW w:w="1426" w:type="dxa"/>
            <w:noWrap/>
            <w:vAlign w:val="center"/>
          </w:tcPr>
          <w:p>
            <w:pPr>
              <w:widowControl/>
              <w:spacing w:line="280" w:lineRule="exact"/>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10≤X＜50 </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500≤Y＜20000</w:t>
            </w:r>
          </w:p>
        </w:tc>
        <w:tc>
          <w:tcPr>
            <w:tcW w:w="1426" w:type="dxa"/>
            <w:noWrap/>
            <w:vAlign w:val="center"/>
          </w:tcPr>
          <w:p>
            <w:pPr>
              <w:widowControl/>
              <w:spacing w:line="280" w:lineRule="exact"/>
              <w:ind w:left="-1" w:leftChars="-1" w:hanging="1"/>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100≤Y＜500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交通运输业 *</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3000≤Y＜30000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200≤Y＜3000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仓储业*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1000≤Y＜30000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邮政业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20≤X＜300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Y≥30000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2000≤Y＜30000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住宿业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餐饮业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2000≤Y＜10000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100≤Y＜2000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信息传输业 *</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X≥2000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100≤X＜2000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软件和信息技术服务业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100≤X＜300 </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1000≤Y＜10000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50≤Y＜1000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房地产开发经营</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Y≥200000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1000≤Y＜200000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100≤Y＜1000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5000≤Z＜10000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2000≤Z＜5000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物业管理</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300≤X＜1000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营业收入(Y)</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1000≤Y＜5000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500≤Y＜1000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租赁和商务服务业</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rFonts w:hint="eastAsia" w:ascii="宋体" w:hAnsi="宋体" w:eastAsia="宋体" w:cs="宋体"/>
                <w:sz w:val="18"/>
                <w:szCs w:val="21"/>
                <w:highlight w:val="none"/>
              </w:rPr>
            </w:pP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资产总额(Z)</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万元</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Z≥120000</w:t>
            </w:r>
          </w:p>
        </w:tc>
        <w:tc>
          <w:tcPr>
            <w:tcW w:w="1701"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8000≤Z＜120000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100≤Z＜8000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rFonts w:hint="eastAsia" w:ascii="宋体" w:hAnsi="宋体" w:eastAsia="宋体" w:cs="宋体"/>
                <w:sz w:val="18"/>
                <w:szCs w:val="21"/>
                <w:highlight w:val="none"/>
              </w:rPr>
            </w:pPr>
            <w:r>
              <w:rPr>
                <w:rFonts w:hint="eastAsia" w:ascii="宋体" w:hAnsi="宋体" w:eastAsia="宋体" w:cs="宋体"/>
                <w:sz w:val="18"/>
                <w:szCs w:val="21"/>
                <w:highlight w:val="none"/>
              </w:rPr>
              <w:t>其他未列明行业 *</w:t>
            </w:r>
          </w:p>
        </w:tc>
        <w:tc>
          <w:tcPr>
            <w:tcW w:w="136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从业人员(X)</w:t>
            </w:r>
          </w:p>
        </w:tc>
        <w:tc>
          <w:tcPr>
            <w:tcW w:w="709"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人</w:t>
            </w:r>
          </w:p>
        </w:tc>
        <w:tc>
          <w:tcPr>
            <w:tcW w:w="1125"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100≤X＜300</w:t>
            </w:r>
          </w:p>
        </w:tc>
        <w:tc>
          <w:tcPr>
            <w:tcW w:w="1426"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10≤X＜100</w:t>
            </w:r>
          </w:p>
        </w:tc>
        <w:tc>
          <w:tcPr>
            <w:tcW w:w="992" w:type="dxa"/>
            <w:noWrap/>
            <w:vAlign w:val="center"/>
          </w:tcPr>
          <w:p>
            <w:pPr>
              <w:widowControl/>
              <w:spacing w:line="28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X＜10</w:t>
            </w:r>
          </w:p>
        </w:tc>
      </w:tr>
    </w:tbl>
    <w:p>
      <w:pPr>
        <w:widowControl/>
        <w:rPr>
          <w:rFonts w:hint="eastAsia" w:ascii="宋体" w:hAnsi="宋体" w:eastAsia="宋体" w:cs="宋体"/>
          <w:kern w:val="0"/>
          <w:szCs w:val="21"/>
          <w:highlight w:val="none"/>
        </w:rPr>
      </w:pPr>
      <w:r>
        <w:rPr>
          <w:rFonts w:hint="eastAsia" w:ascii="宋体" w:hAnsi="宋体" w:eastAsia="宋体" w:cs="宋体"/>
          <w:kern w:val="0"/>
          <w:szCs w:val="21"/>
          <w:highlight w:val="none"/>
        </w:rPr>
        <w:t>说明：</w:t>
      </w:r>
    </w:p>
    <w:p>
      <w:pPr>
        <w:adjustRightInd w:val="0"/>
        <w:ind w:firstLine="420" w:firstLineChars="20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1.大型、中型和小型企业须同时满足所列指标的下限，否则下划一档。微型企业只须满足所列指标中的一项即可。</w:t>
      </w:r>
    </w:p>
    <w:p>
      <w:pPr>
        <w:adjustRightInd w:val="0"/>
        <w:ind w:firstLine="420" w:firstLineChars="200"/>
        <w:contextualSpacing/>
        <w:rPr>
          <w:rFonts w:hint="eastAsia" w:ascii="宋体" w:hAnsi="宋体" w:eastAsia="宋体" w:cs="宋体"/>
          <w:kern w:val="0"/>
          <w:szCs w:val="21"/>
          <w:highlight w:val="none"/>
        </w:rPr>
      </w:pPr>
      <w:r>
        <w:rPr>
          <w:rFonts w:hint="eastAsia" w:ascii="宋体" w:hAnsi="宋体" w:eastAsia="宋体" w:cs="宋体"/>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hint="eastAsia" w:ascii="宋体" w:hAnsi="宋体" w:eastAsia="宋体" w:cs="宋体"/>
          <w:kern w:val="0"/>
          <w:sz w:val="24"/>
          <w:highlight w:val="none"/>
        </w:rPr>
      </w:pPr>
      <w:r>
        <w:rPr>
          <w:rFonts w:hint="eastAsia" w:ascii="宋体" w:hAnsi="宋体" w:eastAsia="宋体" w:cs="宋体"/>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hint="eastAsia" w:ascii="宋体" w:hAnsi="宋体" w:eastAsia="宋体" w:cs="宋体"/>
          <w:highlight w:val="none"/>
        </w:rPr>
      </w:pPr>
      <w:bookmarkStart w:id="62" w:name="_Toc2072"/>
      <w:bookmarkStart w:id="63" w:name="_Toc24174"/>
      <w:bookmarkStart w:id="64" w:name="_Toc7704"/>
      <w:bookmarkStart w:id="65" w:name="_Toc19152"/>
      <w:bookmarkStart w:id="66" w:name="_Toc9239"/>
      <w:bookmarkStart w:id="67" w:name="_Toc13614"/>
      <w:r>
        <w:rPr>
          <w:rFonts w:hint="eastAsia" w:ascii="宋体" w:hAnsi="宋体" w:eastAsia="宋体" w:cs="宋体"/>
          <w:bCs w:val="0"/>
          <w:sz w:val="32"/>
          <w:szCs w:val="32"/>
          <w:highlight w:val="none"/>
        </w:rPr>
        <w:t>第三章 供应商须知</w:t>
      </w:r>
      <w:bookmarkEnd w:id="60"/>
      <w:bookmarkEnd w:id="61"/>
      <w:bookmarkEnd w:id="62"/>
      <w:bookmarkEnd w:id="63"/>
      <w:bookmarkEnd w:id="64"/>
      <w:bookmarkEnd w:id="65"/>
      <w:bookmarkEnd w:id="66"/>
      <w:bookmarkEnd w:id="67"/>
    </w:p>
    <w:p>
      <w:pPr>
        <w:pStyle w:val="4"/>
        <w:jc w:val="center"/>
        <w:rPr>
          <w:rFonts w:hint="eastAsia" w:ascii="宋体" w:hAnsi="宋体" w:eastAsia="宋体" w:cs="宋体"/>
          <w:b w:val="0"/>
          <w:highlight w:val="none"/>
        </w:rPr>
      </w:pPr>
      <w:bookmarkStart w:id="68" w:name="_Toc30660"/>
      <w:bookmarkStart w:id="69" w:name="_Toc80886928"/>
      <w:bookmarkStart w:id="70" w:name="_Toc9482"/>
      <w:r>
        <w:rPr>
          <w:rFonts w:hint="eastAsia" w:ascii="宋体" w:hAnsi="宋体" w:eastAsia="宋体" w:cs="宋体"/>
          <w:b w:val="0"/>
          <w:highlight w:val="none"/>
        </w:rPr>
        <w:t>第一节 供应商须知前附表</w:t>
      </w:r>
      <w:bookmarkEnd w:id="68"/>
      <w:bookmarkEnd w:id="69"/>
      <w:bookmarkEnd w:id="70"/>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2390"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条款内容</w:t>
            </w:r>
          </w:p>
        </w:tc>
        <w:tc>
          <w:tcPr>
            <w:tcW w:w="6416" w:type="dxa"/>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3.1</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供应商资格条件</w:t>
            </w:r>
          </w:p>
        </w:tc>
        <w:tc>
          <w:tcPr>
            <w:tcW w:w="6416"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5.1</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是否接受联合体竞标</w:t>
            </w:r>
          </w:p>
        </w:tc>
        <w:tc>
          <w:tcPr>
            <w:tcW w:w="6416" w:type="dxa"/>
            <w:vAlign w:val="center"/>
          </w:tcPr>
          <w:p>
            <w:pPr>
              <w:spacing w:line="360" w:lineRule="auto"/>
              <w:rPr>
                <w:rFonts w:hint="eastAsia" w:ascii="宋体" w:hAnsi="宋体" w:eastAsia="宋体" w:cs="宋体"/>
                <w:szCs w:val="21"/>
                <w:highlight w:val="none"/>
              </w:rPr>
            </w:pPr>
            <w:bookmarkStart w:id="71" w:name="PO_3000001868_PM007"/>
            <w:r>
              <w:rPr>
                <w:rFonts w:hint="eastAsia" w:ascii="宋体" w:hAnsi="宋体" w:eastAsia="宋体" w:cs="宋体"/>
                <w:szCs w:val="21"/>
                <w:highlight w:val="none"/>
              </w:rPr>
              <w:t>详见竞争性磋商公告</w:t>
            </w:r>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5.2</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联合体竞标要求</w:t>
            </w:r>
          </w:p>
        </w:tc>
        <w:tc>
          <w:tcPr>
            <w:tcW w:w="6416"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6.1</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是否允许分包</w:t>
            </w:r>
          </w:p>
        </w:tc>
        <w:tc>
          <w:tcPr>
            <w:tcW w:w="6416" w:type="dxa"/>
            <w:vAlign w:val="center"/>
          </w:tcPr>
          <w:p>
            <w:pPr>
              <w:pStyle w:val="14"/>
              <w:spacing w:line="360" w:lineRule="auto"/>
              <w:rPr>
                <w:rFonts w:hint="eastAsia" w:ascii="宋体" w:hAnsi="宋体" w:eastAsia="宋体" w:cs="宋体"/>
                <w:szCs w:val="21"/>
                <w:highlight w:val="none"/>
              </w:rPr>
            </w:pPr>
            <w:r>
              <w:rPr>
                <w:rFonts w:hint="eastAsia" w:ascii="宋体" w:hAnsi="宋体" w:eastAsia="宋体" w:cs="宋体"/>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12.1.1</w:t>
            </w:r>
          </w:p>
        </w:tc>
        <w:tc>
          <w:tcPr>
            <w:tcW w:w="2390"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b/>
                <w:szCs w:val="21"/>
                <w:highlight w:val="none"/>
              </w:rPr>
              <w:t>资格证明文件组成</w:t>
            </w:r>
          </w:p>
        </w:tc>
        <w:tc>
          <w:tcPr>
            <w:tcW w:w="6416" w:type="dxa"/>
            <w:vAlign w:val="center"/>
          </w:tcPr>
          <w:p>
            <w:pPr>
              <w:pStyle w:val="14"/>
              <w:spacing w:line="360" w:lineRule="auto"/>
              <w:rPr>
                <w:rFonts w:hint="eastAsia" w:ascii="宋体" w:hAnsi="宋体" w:eastAsia="宋体" w:cs="宋体"/>
                <w:szCs w:val="21"/>
                <w:highlight w:val="none"/>
              </w:rPr>
            </w:pPr>
            <w:r>
              <w:rPr>
                <w:rFonts w:hint="eastAsia" w:ascii="宋体" w:hAnsi="宋体" w:eastAsia="宋体" w:cs="宋体"/>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2.供应商依法缴纳税收的相关材料（</w:t>
            </w:r>
            <w:r>
              <w:rPr>
                <w:rFonts w:hint="eastAsia" w:ascii="宋体" w:hAnsi="宋体" w:eastAsia="宋体" w:cs="宋体"/>
                <w:szCs w:val="21"/>
                <w:highlight w:val="none"/>
                <w:u w:val="single"/>
              </w:rPr>
              <w:t>竞标截止日期前半年内连续3个月</w:t>
            </w:r>
            <w:r>
              <w:rPr>
                <w:rFonts w:hint="eastAsia" w:ascii="宋体" w:hAnsi="宋体" w:eastAsia="宋体" w:cs="宋体"/>
                <w:szCs w:val="21"/>
                <w:highlight w:val="none"/>
              </w:rPr>
              <w:t>的依法缴纳税收的凭据复印件；</w:t>
            </w:r>
            <w:r>
              <w:rPr>
                <w:rFonts w:hint="eastAsia" w:ascii="宋体" w:hAnsi="宋体" w:eastAsia="宋体" w:cs="宋体"/>
                <w:highlight w:val="none"/>
              </w:rPr>
              <w:t>依法免税的，必须提供相应文件证明其依法免税。</w:t>
            </w:r>
            <w:r>
              <w:rPr>
                <w:rFonts w:hint="eastAsia" w:ascii="宋体" w:hAnsi="宋体" w:eastAsia="宋体" w:cs="宋体"/>
                <w:szCs w:val="21"/>
                <w:highlight w:val="none"/>
              </w:rPr>
              <w:t>从成立之日起到响应文件提交截止时间止不足要求月数的，只需提供从成立之日起的依法缴纳税收</w:t>
            </w:r>
            <w:r>
              <w:rPr>
                <w:rFonts w:hint="eastAsia" w:ascii="宋体" w:hAnsi="宋体" w:eastAsia="宋体" w:cs="宋体"/>
                <w:highlight w:val="none"/>
              </w:rPr>
              <w:t>相应证明文件</w:t>
            </w:r>
            <w:r>
              <w:rPr>
                <w:rFonts w:hint="eastAsia" w:ascii="宋体" w:hAnsi="宋体" w:eastAsia="宋体" w:cs="宋体"/>
                <w:szCs w:val="21"/>
                <w:highlight w:val="none"/>
              </w:rPr>
              <w:t>）；（</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3.供应商依法缴纳社会保障资金的相关材料（</w:t>
            </w:r>
            <w:r>
              <w:rPr>
                <w:rFonts w:hint="eastAsia" w:ascii="宋体" w:hAnsi="宋体" w:eastAsia="宋体" w:cs="宋体"/>
                <w:szCs w:val="21"/>
                <w:highlight w:val="none"/>
                <w:u w:val="single"/>
              </w:rPr>
              <w:t>竞标截止日期前半年内连续3个月</w:t>
            </w:r>
            <w:r>
              <w:rPr>
                <w:rFonts w:hint="eastAsia" w:ascii="宋体" w:hAnsi="宋体" w:eastAsia="宋体" w:cs="宋体"/>
                <w:szCs w:val="21"/>
                <w:highlight w:val="none"/>
              </w:rPr>
              <w:t>的依法缴纳社会保障资金的缴费凭证（专用收据或者社会保险缴纳清单）复印件；</w:t>
            </w:r>
            <w:r>
              <w:rPr>
                <w:rFonts w:hint="eastAsia" w:ascii="宋体" w:hAnsi="宋体" w:eastAsia="宋体" w:cs="宋体"/>
                <w:highlight w:val="none"/>
              </w:rPr>
              <w:t>依法不需要缴纳社会保障资金的，必须提供相应文件证明不需要缴纳社会保障资金。</w:t>
            </w:r>
            <w:r>
              <w:rPr>
                <w:rFonts w:hint="eastAsia" w:ascii="宋体" w:hAnsi="宋体" w:eastAsia="宋体" w:cs="宋体"/>
                <w:szCs w:val="21"/>
                <w:highlight w:val="none"/>
              </w:rPr>
              <w:t>从成立之日起到响应文件提交截止时间止不足要求月数的只需提供从成立之日起的依法缴纳社会保障资金的</w:t>
            </w:r>
            <w:r>
              <w:rPr>
                <w:rFonts w:hint="eastAsia" w:ascii="宋体" w:hAnsi="宋体" w:eastAsia="宋体" w:cs="宋体"/>
                <w:highlight w:val="none"/>
              </w:rPr>
              <w:t>相应证明文件</w:t>
            </w:r>
            <w:r>
              <w:rPr>
                <w:rFonts w:hint="eastAsia" w:ascii="宋体" w:hAnsi="宋体" w:eastAsia="宋体" w:cs="宋体"/>
                <w:szCs w:val="21"/>
                <w:highlight w:val="none"/>
              </w:rPr>
              <w:t>）；（</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4.供应商财务状况报告</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lang w:val="en-US" w:eastAsia="zh-CN"/>
              </w:rPr>
              <w:t>2023年</w:t>
            </w:r>
            <w:r>
              <w:rPr>
                <w:rFonts w:hint="eastAsia" w:ascii="宋体" w:hAnsi="宋体" w:eastAsia="宋体" w:cs="宋体"/>
                <w:color w:val="auto"/>
                <w:szCs w:val="21"/>
                <w:highlight w:val="none"/>
              </w:rPr>
              <w:t>财务</w:t>
            </w:r>
            <w:r>
              <w:rPr>
                <w:rFonts w:hint="eastAsia" w:ascii="宋体" w:hAnsi="宋体" w:eastAsia="宋体" w:cs="宋体"/>
                <w:color w:val="auto"/>
                <w:szCs w:val="21"/>
                <w:highlight w:val="none"/>
                <w:lang w:val="en-US" w:eastAsia="zh-CN"/>
              </w:rPr>
              <w:t>报表</w:t>
            </w:r>
            <w:r>
              <w:rPr>
                <w:rFonts w:hint="eastAsia" w:ascii="宋体" w:hAnsi="宋体" w:eastAsia="宋体" w:cs="宋体"/>
                <w:color w:val="auto"/>
                <w:szCs w:val="21"/>
                <w:highlight w:val="none"/>
              </w:rPr>
              <w:t>复印件或者银行出具的资信证明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供应商属于</w:t>
            </w:r>
            <w:r>
              <w:rPr>
                <w:rFonts w:hint="eastAsia" w:ascii="宋体" w:hAnsi="宋体" w:eastAsia="宋体" w:cs="宋体"/>
                <w:color w:val="auto"/>
                <w:highlight w:val="none"/>
              </w:rPr>
              <w:t>成立时间</w:t>
            </w:r>
            <w:r>
              <w:rPr>
                <w:rFonts w:hint="eastAsia" w:ascii="宋体" w:hAnsi="宋体" w:eastAsia="宋体" w:cs="宋体"/>
                <w:color w:val="auto"/>
                <w:kern w:val="0"/>
                <w:highlight w:val="none"/>
              </w:rPr>
              <w:t>在规定年度之后</w:t>
            </w:r>
            <w:r>
              <w:rPr>
                <w:rFonts w:hint="eastAsia" w:ascii="宋体" w:hAnsi="宋体" w:eastAsia="宋体" w:cs="宋体"/>
                <w:color w:val="auto"/>
                <w:highlight w:val="none"/>
              </w:rPr>
              <w:t>的</w:t>
            </w:r>
            <w:r>
              <w:rPr>
                <w:rFonts w:hint="eastAsia" w:ascii="宋体" w:hAnsi="宋体" w:eastAsia="宋体" w:cs="宋体"/>
                <w:color w:val="auto"/>
                <w:szCs w:val="21"/>
                <w:highlight w:val="none"/>
                <w:lang w:val="en-US" w:eastAsia="zh-CN"/>
              </w:rPr>
              <w:t>法人或其他组织</w:t>
            </w:r>
            <w:r>
              <w:rPr>
                <w:rFonts w:hint="eastAsia" w:ascii="宋体" w:hAnsi="宋体" w:eastAsia="宋体" w:cs="宋体"/>
                <w:color w:val="auto"/>
                <w:highlight w:val="none"/>
              </w:rPr>
              <w:t>，需提供成立之日起至响应文件提交截止时间前的月报表</w:t>
            </w:r>
            <w:r>
              <w:rPr>
                <w:rFonts w:hint="eastAsia" w:ascii="宋体" w:hAnsi="宋体" w:eastAsia="宋体" w:cs="宋体"/>
                <w:color w:val="auto"/>
                <w:szCs w:val="21"/>
                <w:highlight w:val="none"/>
              </w:rPr>
              <w:t>或银行出具的资信证明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资信证明</w:t>
            </w:r>
            <w:r>
              <w:rPr>
                <w:rFonts w:hint="eastAsia" w:ascii="宋体" w:hAnsi="宋体" w:eastAsia="宋体" w:cs="宋体"/>
                <w:color w:val="auto"/>
                <w:szCs w:val="21"/>
                <w:highlight w:val="none"/>
              </w:rPr>
              <w:t>应在有效期内，未注明有效期的，</w:t>
            </w:r>
            <w:r>
              <w:rPr>
                <w:rFonts w:hint="eastAsia" w:ascii="宋体" w:hAnsi="宋体" w:eastAsia="宋体" w:cs="宋体"/>
                <w:color w:val="auto"/>
                <w:szCs w:val="21"/>
                <w:highlight w:val="none"/>
                <w:lang w:val="en-US" w:eastAsia="zh-CN"/>
              </w:rPr>
              <w:t>银行</w:t>
            </w:r>
            <w:r>
              <w:rPr>
                <w:rFonts w:hint="eastAsia" w:ascii="宋体" w:hAnsi="宋体" w:eastAsia="宋体" w:cs="宋体"/>
                <w:color w:val="auto"/>
                <w:szCs w:val="21"/>
                <w:highlight w:val="none"/>
              </w:rPr>
              <w:t>出具时间至响应文件提交截止时间不超过一年）</w:t>
            </w:r>
            <w:r>
              <w:rPr>
                <w:rFonts w:hint="eastAsia" w:ascii="宋体" w:hAnsi="宋体" w:eastAsia="宋体" w:cs="宋体"/>
                <w:szCs w:val="21"/>
                <w:highlight w:val="none"/>
              </w:rPr>
              <w:t>；</w:t>
            </w:r>
            <w:r>
              <w:rPr>
                <w:rFonts w:hint="eastAsia" w:ascii="宋体" w:hAnsi="宋体" w:eastAsia="宋体" w:cs="宋体"/>
                <w:bCs/>
                <w:szCs w:val="21"/>
                <w:highlight w:val="none"/>
              </w:rPr>
              <w:t>（</w:t>
            </w:r>
            <w:r>
              <w:rPr>
                <w:rFonts w:hint="eastAsia" w:ascii="宋体" w:hAnsi="宋体" w:eastAsia="宋体" w:cs="宋体"/>
                <w:b/>
                <w:szCs w:val="21"/>
                <w:highlight w:val="none"/>
              </w:rPr>
              <w:t>必须提供，否则响应文件按无效响应处理</w:t>
            </w:r>
            <w:r>
              <w:rPr>
                <w:rFonts w:hint="eastAsia" w:ascii="宋体" w:hAnsi="宋体" w:eastAsia="宋体" w:cs="宋体"/>
                <w:bCs/>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5.竞标声明函；（</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6.供应商直接控股股东信息表。（</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7.供应商直接管理关系信息表。（</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8.中小企业声明函或者残疾人福利性单位声明函或者供应商属于监狱企业的，提供由省级以上监狱管理局、戒毒管理局（含新疆生产建设兵团）出具的属于监狱企业的证明文件；（</w:t>
            </w:r>
            <w:r>
              <w:rPr>
                <w:rFonts w:hint="eastAsia" w:ascii="宋体" w:hAnsi="宋体" w:eastAsia="宋体" w:cs="宋体"/>
                <w:b/>
                <w:bCs/>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9.除竞争性磋商文件规定必须提供以外，供应商认为需要提供的其他证明材料（格式自拟）。（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pStyle w:val="14"/>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注：</w:t>
            </w:r>
          </w:p>
          <w:p>
            <w:pPr>
              <w:pStyle w:val="14"/>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1.以上标明“必须提供”的材料属于复印件的扫描件的，必须加盖供应商公章，否则响应文件按无效响应处理。</w:t>
            </w:r>
          </w:p>
          <w:p>
            <w:pPr>
              <w:pStyle w:val="14"/>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12.1.2</w:t>
            </w:r>
          </w:p>
        </w:tc>
        <w:tc>
          <w:tcPr>
            <w:tcW w:w="2390" w:type="dxa"/>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商务文件组成</w:t>
            </w:r>
          </w:p>
        </w:tc>
        <w:tc>
          <w:tcPr>
            <w:tcW w:w="6416"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1.无串通竞标行为的承诺函；（</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2.法定代表人身份证明及法定代表人有效身份证正反面复印件；（</w:t>
            </w:r>
            <w:r>
              <w:rPr>
                <w:rFonts w:hint="eastAsia" w:ascii="宋体" w:hAnsi="宋体" w:eastAsia="宋体" w:cs="宋体"/>
                <w:b/>
                <w:bCs/>
                <w:szCs w:val="21"/>
                <w:highlight w:val="none"/>
              </w:rPr>
              <w:t>除自然人竞标外</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3.法定代表人授权委托书及委托代理人有效身份证正反面复印件；（</w:t>
            </w:r>
            <w:r>
              <w:rPr>
                <w:rFonts w:hint="eastAsia" w:ascii="宋体" w:hAnsi="宋体" w:eastAsia="宋体" w:cs="宋体"/>
                <w:b/>
                <w:szCs w:val="21"/>
                <w:highlight w:val="none"/>
              </w:rPr>
              <w:t>委托时必须提供，否则响应文件按无效响应处理</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4.磋商保证金提交凭证；（</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5.商务条款偏离表；（</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6.供应商情况介绍（格式自拟）；（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7.对应采购需求的商务条款提供的其他文件资料（格式自拟）；（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8.供应商认为需要提供的其他有关资料（格式自拟）。（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napToGrid w:val="0"/>
              <w:spacing w:line="360" w:lineRule="auto"/>
              <w:jc w:val="left"/>
              <w:rPr>
                <w:rFonts w:hint="eastAsia" w:ascii="宋体" w:hAnsi="宋体" w:eastAsia="宋体" w:cs="宋体"/>
                <w:b/>
                <w:szCs w:val="21"/>
                <w:highlight w:val="none"/>
              </w:rPr>
            </w:pPr>
            <w:r>
              <w:rPr>
                <w:rFonts w:hint="eastAsia" w:ascii="宋体" w:hAnsi="宋体" w:eastAsia="宋体" w:cs="宋体"/>
                <w:b/>
                <w:szCs w:val="21"/>
                <w:highlight w:val="none"/>
              </w:rPr>
              <w:t xml:space="preserve">注： </w:t>
            </w:r>
          </w:p>
          <w:p>
            <w:pPr>
              <w:snapToGrid w:val="0"/>
              <w:spacing w:line="360" w:lineRule="auto"/>
              <w:ind w:firstLine="413" w:firstLineChars="196"/>
              <w:jc w:val="left"/>
              <w:rPr>
                <w:rFonts w:hint="eastAsia" w:ascii="宋体" w:hAnsi="宋体" w:eastAsia="宋体" w:cs="宋体"/>
                <w:b/>
                <w:szCs w:val="21"/>
                <w:highlight w:val="none"/>
              </w:rPr>
            </w:pPr>
            <w:r>
              <w:rPr>
                <w:rFonts w:hint="eastAsia" w:ascii="宋体" w:hAnsi="宋体" w:eastAsia="宋体" w:cs="宋体"/>
                <w:b/>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hint="eastAsia" w:ascii="宋体" w:hAnsi="宋体" w:eastAsia="宋体" w:cs="宋体"/>
                <w:b/>
                <w:szCs w:val="21"/>
                <w:highlight w:val="none"/>
              </w:rPr>
            </w:pPr>
            <w:r>
              <w:rPr>
                <w:rFonts w:hint="eastAsia" w:ascii="宋体" w:hAnsi="宋体" w:eastAsia="宋体" w:cs="宋体"/>
                <w:b/>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技术文件组成</w:t>
            </w:r>
          </w:p>
        </w:tc>
        <w:tc>
          <w:tcPr>
            <w:tcW w:w="6416"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1.服务需求偏离表；（</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2.服务方案（格式自拟）；（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highlight w:val="none"/>
              </w:rPr>
              <w:t>3.</w:t>
            </w:r>
            <w:r>
              <w:rPr>
                <w:rFonts w:hint="eastAsia" w:ascii="宋体" w:hAnsi="宋体" w:eastAsia="宋体" w:cs="宋体"/>
                <w:szCs w:val="21"/>
                <w:highlight w:val="none"/>
              </w:rPr>
              <w:t>项目质量保障措施（格式自拟）</w:t>
            </w:r>
            <w:r>
              <w:rPr>
                <w:rFonts w:hint="eastAsia" w:ascii="宋体" w:hAnsi="宋体" w:eastAsia="宋体" w:cs="宋体"/>
                <w:highlight w:val="none"/>
              </w:rPr>
              <w:t>；</w:t>
            </w:r>
            <w:r>
              <w:rPr>
                <w:rFonts w:hint="eastAsia" w:ascii="宋体" w:hAnsi="宋体" w:eastAsia="宋体" w:cs="宋体"/>
                <w:szCs w:val="21"/>
                <w:highlight w:val="none"/>
              </w:rPr>
              <w:t>（</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4.项目实施人员一览表；（</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5.对应采购需求的服务需求提供的其他文件资料（格式自拟）；（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6.供应商认为需要提供的其他有关资料（格式自拟）。（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12.1.3</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b/>
                <w:bCs/>
                <w:szCs w:val="21"/>
                <w:highlight w:val="none"/>
              </w:rPr>
              <w:t>报价文件组成</w:t>
            </w:r>
          </w:p>
        </w:tc>
        <w:tc>
          <w:tcPr>
            <w:tcW w:w="6416" w:type="dxa"/>
            <w:vAlign w:val="center"/>
          </w:tcPr>
          <w:p>
            <w:pPr>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1.响应函；</w:t>
            </w:r>
            <w:r>
              <w:rPr>
                <w:rFonts w:hint="eastAsia" w:ascii="宋体" w:hAnsi="宋体" w:eastAsia="宋体" w:cs="宋体"/>
                <w:b/>
                <w:szCs w:val="21"/>
                <w:highlight w:val="none"/>
              </w:rPr>
              <w:t>（必须提供，否则响应文件按无效响应处理）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2.响应报价表；（</w:t>
            </w:r>
            <w:r>
              <w:rPr>
                <w:rFonts w:hint="eastAsia" w:ascii="宋体" w:hAnsi="宋体" w:eastAsia="宋体" w:cs="宋体"/>
                <w:b/>
                <w:szCs w:val="21"/>
                <w:highlight w:val="none"/>
              </w:rPr>
              <w:t>必须提供，否则响应文件按无效响应处理</w:t>
            </w:r>
            <w:r>
              <w:rPr>
                <w:rFonts w:hint="eastAsia" w:ascii="宋体" w:hAnsi="宋体" w:eastAsia="宋体" w:cs="宋体"/>
                <w:szCs w:val="21"/>
                <w:highlight w:val="none"/>
              </w:rPr>
              <w:t>）</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3.供应商针对报价需要说明的其他文件和说明（格式自拟）。（</w:t>
            </w:r>
            <w:r>
              <w:rPr>
                <w:rFonts w:hint="eastAsia" w:ascii="宋体" w:hAnsi="宋体" w:eastAsia="宋体" w:cs="宋体"/>
                <w:b/>
                <w:bCs/>
                <w:szCs w:val="21"/>
                <w:highlight w:val="none"/>
              </w:rPr>
              <w:t>如有，请提供</w:t>
            </w:r>
            <w:r>
              <w:rPr>
                <w:rFonts w:hint="eastAsia" w:ascii="宋体" w:hAnsi="宋体" w:eastAsia="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12.2</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响应文件电子版要求</w:t>
            </w:r>
          </w:p>
        </w:tc>
        <w:tc>
          <w:tcPr>
            <w:tcW w:w="6416" w:type="dxa"/>
            <w:vAlign w:val="center"/>
          </w:tcPr>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1.响应文件电子版要求：按照本竞争性磋商文件“第五章 响应文件格式”编写，第五章未附格式的，由供应商自行拟定。</w:t>
            </w:r>
          </w:p>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15.2</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响应报价要求</w:t>
            </w:r>
          </w:p>
        </w:tc>
        <w:tc>
          <w:tcPr>
            <w:tcW w:w="6416" w:type="dxa"/>
            <w:vAlign w:val="center"/>
          </w:tcPr>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响应报价必须包含满足本次竞标全部采购需求所应提供的服务，以及伴随的货物和工程（如有）的价格；包含竞标服务、货物、工程的成本、运输（含保险）、安装（如有）、调试、检验、技术服务、培训、</w:t>
            </w:r>
            <w:r>
              <w:rPr>
                <w:rFonts w:hint="eastAsia" w:ascii="宋体" w:hAnsi="宋体" w:eastAsia="宋体" w:cs="宋体"/>
                <w:bCs/>
                <w:szCs w:val="21"/>
                <w:highlight w:val="none"/>
              </w:rPr>
              <w:t>验收、</w:t>
            </w:r>
            <w:r>
              <w:rPr>
                <w:rFonts w:hint="eastAsia" w:ascii="宋体" w:hAnsi="宋体" w:eastAsia="宋体" w:cs="宋体"/>
                <w:highlight w:val="none"/>
              </w:rPr>
              <w:t>税费等所有费用。（采购需求另有约定的，从其约定。）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16.2</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自首次响应文件提交截止之日起</w:t>
            </w:r>
            <w:r>
              <w:rPr>
                <w:rFonts w:hint="eastAsia" w:ascii="宋体" w:hAnsi="宋体" w:eastAsia="宋体" w:cs="宋体"/>
                <w:kern w:val="2"/>
                <w:sz w:val="21"/>
                <w:szCs w:val="21"/>
                <w:highlight w:val="none"/>
                <w:u w:val="single"/>
              </w:rPr>
              <w:t xml:space="preserve"> 60 </w:t>
            </w:r>
            <w:r>
              <w:rPr>
                <w:rFonts w:hint="eastAsia" w:ascii="宋体" w:hAnsi="宋体" w:eastAsia="宋体" w:cs="宋体"/>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17.1</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磋商保证金</w:t>
            </w:r>
          </w:p>
        </w:tc>
        <w:tc>
          <w:tcPr>
            <w:tcW w:w="6416" w:type="dxa"/>
            <w:vAlign w:val="center"/>
          </w:tcPr>
          <w:p>
            <w:pPr>
              <w:snapToGrid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本项目需要缴</w:t>
            </w:r>
            <w:r>
              <w:rPr>
                <w:rFonts w:hint="eastAsia" w:ascii="宋体" w:hAnsi="宋体" w:eastAsia="宋体" w:cs="宋体"/>
                <w:b/>
                <w:bCs/>
                <w:kern w:val="0"/>
                <w:szCs w:val="21"/>
                <w:highlight w:val="none"/>
              </w:rPr>
              <w:t>纳</w:t>
            </w:r>
            <w:r>
              <w:rPr>
                <w:rFonts w:hint="eastAsia" w:ascii="宋体" w:hAnsi="宋体" w:eastAsia="宋体" w:cs="宋体"/>
                <w:b/>
                <w:bCs/>
                <w:szCs w:val="21"/>
                <w:highlight w:val="none"/>
              </w:rPr>
              <w:t>磋商保证金，相关要求如下：</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1.磋商保证金的缴纳方式：详见竞争性磋商公告。</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2.磋商保证金的金额：详见竞争性磋商公告。</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szCs w:val="21"/>
                <w:highlight w:val="none"/>
              </w:rPr>
              <w:t>否则响应文件按无效响应处理</w:t>
            </w:r>
            <w:r>
              <w:rPr>
                <w:rFonts w:hint="eastAsia" w:ascii="宋体" w:hAnsi="宋体" w:eastAsia="宋体" w:cs="宋体"/>
                <w:szCs w:val="21"/>
                <w:highlight w:val="none"/>
              </w:rPr>
              <w:t>。</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4.磋商保证金采用支票、汇票、本票或者金融机构、担保机构出具的保函等缴纳方式的，供应商应将支票、汇票、本票或者金融机构、担保机构出具的保函等的复印件</w:t>
            </w:r>
            <w:r>
              <w:rPr>
                <w:rFonts w:hint="eastAsia" w:ascii="宋体" w:hAnsi="宋体" w:eastAsia="宋体" w:cs="宋体"/>
                <w:highlight w:val="none"/>
              </w:rPr>
              <w:t>或者金融机构、担保机构出具的电子保函</w:t>
            </w:r>
            <w:r>
              <w:rPr>
                <w:rFonts w:hint="eastAsia" w:ascii="宋体" w:hAnsi="宋体" w:eastAsia="宋体" w:cs="宋体"/>
                <w:szCs w:val="21"/>
                <w:highlight w:val="none"/>
              </w:rPr>
              <w:t>作为磋商保证金提交凭证，放置于商务文件中，</w:t>
            </w:r>
            <w:r>
              <w:rPr>
                <w:rFonts w:hint="eastAsia" w:ascii="宋体" w:hAnsi="宋体" w:eastAsia="宋体" w:cs="宋体"/>
                <w:b/>
                <w:szCs w:val="21"/>
                <w:highlight w:val="none"/>
              </w:rPr>
              <w:t>否则响应文件按无效响应处理</w:t>
            </w:r>
            <w:r>
              <w:rPr>
                <w:rFonts w:hint="eastAsia" w:ascii="宋体" w:hAnsi="宋体" w:eastAsia="宋体" w:cs="宋体"/>
                <w:szCs w:val="21"/>
                <w:highlight w:val="none"/>
              </w:rPr>
              <w:t>。供应商必须在</w:t>
            </w:r>
            <w:r>
              <w:rPr>
                <w:rFonts w:hint="eastAsia" w:ascii="宋体" w:hAnsi="宋体" w:eastAsia="宋体" w:cs="宋体"/>
                <w:kern w:val="0"/>
                <w:szCs w:val="21"/>
                <w:highlight w:val="none"/>
              </w:rPr>
              <w:t>首次响应文件提交截止时间前</w:t>
            </w:r>
            <w:r>
              <w:rPr>
                <w:rFonts w:hint="eastAsia" w:ascii="宋体" w:hAnsi="宋体" w:eastAsia="宋体" w:cs="宋体"/>
                <w:szCs w:val="21"/>
                <w:highlight w:val="none"/>
              </w:rPr>
              <w:t>将支票、汇票、本票或者金融机构、担保机构出具的保函等原件（</w:t>
            </w:r>
            <w:r>
              <w:rPr>
                <w:rFonts w:hint="eastAsia" w:ascii="宋体" w:hAnsi="宋体" w:eastAsia="宋体" w:cs="宋体"/>
                <w:highlight w:val="none"/>
              </w:rPr>
              <w:t>电子保函除外</w:t>
            </w:r>
            <w:r>
              <w:rPr>
                <w:rFonts w:hint="eastAsia" w:ascii="宋体" w:hAnsi="宋体" w:eastAsia="宋体" w:cs="宋体"/>
                <w:szCs w:val="21"/>
                <w:highlight w:val="none"/>
              </w:rPr>
              <w:t>）提交给采购代理机构，由采购代理机构向供应商出具回执，并妥善保管。</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5.磋商保证金指定账户：详见竞争性磋商公告。</w:t>
            </w:r>
          </w:p>
          <w:p>
            <w:pPr>
              <w:snapToGrid w:val="0"/>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6.供应商为联合体的，可以由联合体中的一方或者多方共同缴纳磋商保证金，其缴纳的磋商保证金对联合体各方均具有约束力。</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 xml:space="preserve">备注： </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2.供应商采用现金方式或者从个人账户（自然人竞标除外）转出的磋商保证金，视为无效磋商保证金。</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3.支票、汇票或者本票出现无效或者背书情形的，视为无效磋商保证金。</w:t>
            </w:r>
          </w:p>
          <w:p>
            <w:pPr>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4.保函有效期低于竞标有效期的，视为无效磋商保证金。</w:t>
            </w:r>
          </w:p>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20.1</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首次响应文件提交截止时间</w:t>
            </w:r>
          </w:p>
        </w:tc>
        <w:tc>
          <w:tcPr>
            <w:tcW w:w="6416" w:type="dxa"/>
            <w:vAlign w:val="center"/>
          </w:tcPr>
          <w:p>
            <w:pPr>
              <w:snapToGrid w:val="0"/>
              <w:spacing w:line="360" w:lineRule="auto"/>
              <w:jc w:val="left"/>
              <w:rPr>
                <w:rFonts w:hint="eastAsia" w:ascii="宋体" w:hAnsi="宋体" w:eastAsia="宋体" w:cs="宋体"/>
                <w:szCs w:val="21"/>
                <w:highlight w:val="none"/>
                <w:u w:val="single"/>
              </w:rPr>
            </w:pPr>
            <w:r>
              <w:rPr>
                <w:rFonts w:hint="eastAsia" w:ascii="宋体" w:hAnsi="宋体" w:eastAsia="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首次响应文件开启时间</w:t>
            </w:r>
          </w:p>
        </w:tc>
        <w:tc>
          <w:tcPr>
            <w:tcW w:w="6416" w:type="dxa"/>
            <w:vAlign w:val="center"/>
          </w:tcPr>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首次响应文件提交地点</w:t>
            </w:r>
          </w:p>
        </w:tc>
        <w:tc>
          <w:tcPr>
            <w:tcW w:w="6416" w:type="dxa"/>
            <w:vAlign w:val="center"/>
          </w:tcPr>
          <w:p>
            <w:pPr>
              <w:snapToGrid w:val="0"/>
              <w:spacing w:line="360" w:lineRule="auto"/>
              <w:jc w:val="left"/>
              <w:rPr>
                <w:rFonts w:hint="eastAsia" w:ascii="宋体" w:hAnsi="宋体" w:eastAsia="宋体" w:cs="宋体"/>
                <w:szCs w:val="21"/>
                <w:highlight w:val="none"/>
                <w:u w:val="single"/>
              </w:rPr>
            </w:pPr>
            <w:r>
              <w:rPr>
                <w:rFonts w:hint="eastAsia" w:ascii="宋体" w:hAnsi="宋体" w:eastAsia="宋体" w:cs="宋体"/>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20.6</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备份响应文件</w:t>
            </w:r>
          </w:p>
        </w:tc>
        <w:tc>
          <w:tcPr>
            <w:tcW w:w="6416" w:type="dxa"/>
            <w:vAlign w:val="center"/>
          </w:tcPr>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负偏离要求</w:t>
            </w:r>
          </w:p>
        </w:tc>
        <w:tc>
          <w:tcPr>
            <w:tcW w:w="6416"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商务条款中允许负偏离的条款数为</w:t>
            </w:r>
            <w:r>
              <w:rPr>
                <w:rFonts w:hint="eastAsia" w:ascii="宋体" w:hAnsi="宋体" w:eastAsia="宋体" w:cs="宋体"/>
                <w:szCs w:val="21"/>
                <w:highlight w:val="none"/>
                <w:u w:val="single"/>
              </w:rPr>
              <w:t xml:space="preserve">   0   </w:t>
            </w:r>
            <w:r>
              <w:rPr>
                <w:rFonts w:hint="eastAsia" w:ascii="宋体" w:hAnsi="宋体" w:eastAsia="宋体" w:cs="宋体"/>
                <w:szCs w:val="21"/>
                <w:highlight w:val="none"/>
              </w:rPr>
              <w:t>项。</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技术要求中允许负偏离的条款数为</w:t>
            </w:r>
            <w:r>
              <w:rPr>
                <w:rFonts w:hint="eastAsia" w:ascii="宋体" w:hAnsi="宋体" w:eastAsia="宋体" w:cs="宋体"/>
                <w:szCs w:val="21"/>
                <w:highlight w:val="none"/>
                <w:u w:val="single"/>
              </w:rPr>
              <w:t xml:space="preserve">  0    </w:t>
            </w:r>
            <w:r>
              <w:rPr>
                <w:rFonts w:hint="eastAsia" w:ascii="宋体" w:hAnsi="宋体" w:eastAsia="宋体" w:cs="宋体"/>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评审方法</w:t>
            </w:r>
          </w:p>
        </w:tc>
        <w:tc>
          <w:tcPr>
            <w:tcW w:w="6416" w:type="dxa"/>
            <w:vAlign w:val="center"/>
          </w:tcPr>
          <w:p>
            <w:pPr>
              <w:pStyle w:val="14"/>
              <w:spacing w:line="360" w:lineRule="auto"/>
              <w:rPr>
                <w:rFonts w:hint="eastAsia" w:ascii="宋体" w:hAnsi="宋体" w:eastAsia="宋体" w:cs="宋体"/>
                <w:szCs w:val="21"/>
                <w:highlight w:val="none"/>
              </w:rPr>
            </w:pPr>
            <w:r>
              <w:rPr>
                <w:rFonts w:hint="eastAsia" w:ascii="宋体" w:hAnsi="宋体" w:eastAsia="宋体" w:cs="宋体"/>
                <w:highlight w:val="none"/>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磋商的顺序</w:t>
            </w:r>
          </w:p>
        </w:tc>
        <w:tc>
          <w:tcPr>
            <w:tcW w:w="6416" w:type="dxa"/>
            <w:vAlign w:val="center"/>
          </w:tcPr>
          <w:p>
            <w:pPr>
              <w:pStyle w:val="14"/>
              <w:spacing w:line="360" w:lineRule="auto"/>
              <w:rPr>
                <w:rFonts w:hint="eastAsia" w:ascii="宋体" w:hAnsi="宋体" w:eastAsia="宋体" w:cs="宋体"/>
                <w:szCs w:val="21"/>
                <w:highlight w:val="none"/>
              </w:rPr>
            </w:pPr>
            <w:r>
              <w:rPr>
                <w:rFonts w:hint="eastAsia" w:ascii="宋体" w:hAnsi="宋体" w:eastAsia="宋体" w:cs="宋体"/>
                <w:szCs w:val="21"/>
                <w:highlight w:val="none"/>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28</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履约保证金</w:t>
            </w:r>
          </w:p>
        </w:tc>
        <w:tc>
          <w:tcPr>
            <w:tcW w:w="6416" w:type="dxa"/>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b/>
                <w:bCs/>
                <w:szCs w:val="21"/>
                <w:highlight w:val="none"/>
              </w:rPr>
              <w:t>本项目收取履约保证金</w:t>
            </w:r>
            <w:r>
              <w:rPr>
                <w:rFonts w:hint="eastAsia" w:ascii="宋体" w:hAnsi="宋体" w:eastAsia="宋体" w:cs="宋体"/>
                <w:szCs w:val="21"/>
                <w:highlight w:val="none"/>
              </w:rPr>
              <w:t>，具体规定如下：</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履约保证金金额：按成交金额的</w:t>
            </w:r>
            <w:r>
              <w:rPr>
                <w:rFonts w:hint="eastAsia" w:ascii="宋体" w:hAnsi="宋体" w:eastAsia="宋体" w:cs="宋体"/>
                <w:szCs w:val="21"/>
                <w:highlight w:val="none"/>
                <w:u w:val="single"/>
              </w:rPr>
              <w:t xml:space="preserve">2 </w:t>
            </w:r>
            <w:r>
              <w:rPr>
                <w:rFonts w:hint="eastAsia" w:ascii="宋体" w:hAnsi="宋体" w:eastAsia="宋体" w:cs="宋体"/>
                <w:szCs w:val="21"/>
                <w:highlight w:val="none"/>
              </w:rPr>
              <w:t>%，</w:t>
            </w:r>
            <w:r>
              <w:rPr>
                <w:rFonts w:hint="eastAsia" w:ascii="宋体" w:hAnsi="宋体" w:eastAsia="宋体" w:cs="宋体"/>
                <w:highlight w:val="none"/>
              </w:rPr>
              <w:t>成交供应商在合同签订前支付到采购人指定账户</w:t>
            </w:r>
            <w:r>
              <w:rPr>
                <w:rFonts w:hint="eastAsia" w:ascii="宋体" w:hAnsi="宋体" w:eastAsia="宋体" w:cs="宋体"/>
                <w:szCs w:val="21"/>
                <w:highlight w:val="none"/>
              </w:rPr>
              <w:t>。</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履约保证金提交方式：银行转账、支票、汇票、本票或者银行、保险机构出具的保函等非现金方式。</w:t>
            </w:r>
          </w:p>
          <w:p>
            <w:pPr>
              <w:spacing w:line="360" w:lineRule="auto"/>
              <w:contextualSpacing/>
              <w:rPr>
                <w:rFonts w:hint="eastAsia" w:ascii="宋体" w:hAnsi="宋体" w:eastAsia="宋体" w:cs="宋体"/>
                <w:szCs w:val="21"/>
                <w:highlight w:val="none"/>
                <w:u w:val="single"/>
              </w:rPr>
            </w:pPr>
            <w:r>
              <w:rPr>
                <w:rFonts w:hint="eastAsia" w:ascii="宋体" w:hAnsi="宋体" w:eastAsia="宋体" w:cs="宋体"/>
                <w:szCs w:val="21"/>
                <w:highlight w:val="none"/>
              </w:rPr>
              <w:t>履约保证金退付方式、时间及条件：</w:t>
            </w:r>
            <w:r>
              <w:rPr>
                <w:rFonts w:hint="eastAsia" w:ascii="宋体" w:hAnsi="宋体" w:eastAsia="宋体" w:cs="宋体"/>
                <w:szCs w:val="21"/>
                <w:highlight w:val="none"/>
                <w:u w:val="single"/>
              </w:rPr>
              <w:t>由成交供应商向履约保证金收取单位提供《广西壮族自治区政府采购项目合同验收书》（详见桂财采〔2015〕22号），保证金收取单位在收到合格材料后5个工作日内办理退还手续（不计利息）。</w:t>
            </w:r>
          </w:p>
          <w:p>
            <w:pPr>
              <w:spacing w:line="360" w:lineRule="auto"/>
              <w:contextualSpacing/>
              <w:rPr>
                <w:rFonts w:hint="eastAsia" w:ascii="宋体" w:hAnsi="宋体" w:eastAsia="宋体" w:cs="宋体"/>
                <w:szCs w:val="21"/>
                <w:highlight w:val="none"/>
              </w:rPr>
            </w:pPr>
            <w:r>
              <w:rPr>
                <w:rFonts w:hint="eastAsia" w:ascii="宋体" w:hAnsi="宋体" w:eastAsia="宋体" w:cs="宋体"/>
                <w:szCs w:val="21"/>
                <w:highlight w:val="none"/>
              </w:rPr>
              <w:t>履约保证金指定账户：</w:t>
            </w:r>
          </w:p>
          <w:p>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rPr>
              <w:t>开户名称：广西壮族自治区道路运输发展中心</w:t>
            </w:r>
          </w:p>
          <w:p>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银行账户：2102101109221017081</w:t>
            </w:r>
          </w:p>
          <w:p>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开户银行：工行南宁市公园支行</w:t>
            </w:r>
          </w:p>
          <w:p>
            <w:pPr>
              <w:spacing w:line="360" w:lineRule="auto"/>
              <w:rPr>
                <w:rFonts w:hint="eastAsia" w:ascii="宋体" w:hAnsi="宋体" w:eastAsia="宋体" w:cs="宋体"/>
                <w:szCs w:val="21"/>
                <w:highlight w:val="none"/>
                <w:u w:val="single"/>
              </w:rPr>
            </w:pPr>
            <w:r>
              <w:rPr>
                <w:rFonts w:hint="eastAsia" w:ascii="宋体" w:hAnsi="宋体" w:eastAsia="宋体" w:cs="宋体"/>
                <w:szCs w:val="21"/>
                <w:highlight w:val="none"/>
                <w:u w:val="single"/>
              </w:rPr>
              <w:t>行号：102611010117</w:t>
            </w:r>
          </w:p>
          <w:p>
            <w:pPr>
              <w:spacing w:line="360" w:lineRule="auto"/>
              <w:rPr>
                <w:rFonts w:hint="eastAsia" w:ascii="宋体" w:hAnsi="宋体" w:eastAsia="宋体" w:cs="宋体"/>
                <w:b/>
                <w:szCs w:val="21"/>
                <w:highlight w:val="none"/>
              </w:rPr>
            </w:pPr>
            <w:r>
              <w:rPr>
                <w:rFonts w:hint="eastAsia" w:ascii="宋体" w:hAnsi="宋体" w:eastAsia="宋体" w:cs="宋体"/>
                <w:szCs w:val="21"/>
                <w:highlight w:val="none"/>
              </w:rPr>
              <w:t>备注：</w:t>
            </w:r>
            <w:r>
              <w:rPr>
                <w:rFonts w:hint="eastAsia" w:ascii="宋体" w:hAnsi="宋体" w:eastAsia="宋体" w:cs="宋体"/>
                <w:szCs w:val="21"/>
                <w:highlight w:val="none"/>
              </w:rPr>
              <w:br w:type="textWrapping"/>
            </w:r>
            <w:r>
              <w:rPr>
                <w:rFonts w:hint="eastAsia" w:ascii="宋体" w:hAnsi="宋体" w:eastAsia="宋体" w:cs="宋体"/>
                <w:b/>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3.采用金融、担保机构出具保函的，必须为无条件保函，否则视为未按规定提交履约保证金。开具银行保函的银行，应是具有办理相关业务资格的银行业法人及分支机构。办理保证保险的保险公司，应是经银保监会批准可以经营保证保险业务的保险公司及分支机构。开具担保保函的工程担保公司应是具有金融监管机构颁发的担保业务经营许可证。</w:t>
            </w:r>
          </w:p>
          <w:p>
            <w:pPr>
              <w:spacing w:line="360" w:lineRule="auto"/>
              <w:rPr>
                <w:rFonts w:hint="eastAsia" w:ascii="宋体" w:hAnsi="宋体" w:eastAsia="宋体" w:cs="宋体"/>
                <w:szCs w:val="21"/>
                <w:highlight w:val="none"/>
              </w:rPr>
            </w:pPr>
            <w:r>
              <w:rPr>
                <w:rFonts w:hint="eastAsia" w:ascii="宋体" w:hAnsi="宋体" w:eastAsia="宋体" w:cs="宋体"/>
                <w:b/>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29.5</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签订合同携带的材料</w:t>
            </w:r>
          </w:p>
        </w:tc>
        <w:tc>
          <w:tcPr>
            <w:tcW w:w="6416" w:type="dxa"/>
            <w:vAlign w:val="center"/>
          </w:tcPr>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1、委托代理人负责签订合同的，须携带有效的法定代表人授权委托书及其委托代理人身份证原件等其他资格证件。</w:t>
            </w:r>
          </w:p>
          <w:p>
            <w:pPr>
              <w:autoSpaceDE w:val="0"/>
              <w:autoSpaceDN w:val="0"/>
              <w:snapToGrid w:val="0"/>
              <w:spacing w:line="360" w:lineRule="auto"/>
              <w:textAlignment w:val="bottom"/>
              <w:rPr>
                <w:rFonts w:hint="eastAsia" w:ascii="宋体" w:hAnsi="宋体" w:eastAsia="宋体" w:cs="宋体"/>
                <w:szCs w:val="21"/>
                <w:highlight w:val="none"/>
              </w:rPr>
            </w:pPr>
            <w:r>
              <w:rPr>
                <w:rFonts w:hint="eastAsia" w:ascii="宋体" w:hAnsi="宋体" w:eastAsia="宋体" w:cs="宋体"/>
                <w:szCs w:val="21"/>
                <w:highlight w:val="none"/>
              </w:rPr>
              <w:t>2、法定代表人负责签订合同的，须携带法定代表人身份证明原件及身份证原件等其他证明材料。</w:t>
            </w:r>
          </w:p>
          <w:p>
            <w:pPr>
              <w:autoSpaceDE w:val="0"/>
              <w:autoSpaceDN w:val="0"/>
              <w:snapToGrid w:val="0"/>
              <w:spacing w:line="360" w:lineRule="auto"/>
              <w:textAlignment w:val="bottom"/>
              <w:rPr>
                <w:rFonts w:hint="eastAsia" w:ascii="宋体" w:hAnsi="宋体" w:eastAsia="宋体" w:cs="宋体"/>
                <w:highlight w:val="none"/>
              </w:rPr>
            </w:pPr>
            <w:r>
              <w:rPr>
                <w:rFonts w:hint="eastAsia" w:ascii="宋体" w:hAnsi="宋体" w:eastAsia="宋体" w:cs="宋体"/>
                <w:szCs w:val="21"/>
                <w:highlight w:val="none"/>
              </w:rPr>
              <w:t>3、电子采购合同需要供应商通过有效CA证书进行电子签名与签章。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31.2</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接收质疑函方式</w:t>
            </w:r>
          </w:p>
        </w:tc>
        <w:tc>
          <w:tcPr>
            <w:tcW w:w="6416"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质疑联系部门及联系</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方式</w:t>
            </w:r>
          </w:p>
        </w:tc>
        <w:tc>
          <w:tcPr>
            <w:tcW w:w="6416" w:type="dxa"/>
            <w:vAlign w:val="center"/>
          </w:tcPr>
          <w:p>
            <w:pPr>
              <w:numPr>
                <w:ilvl w:val="0"/>
                <w:numId w:val="2"/>
              </w:numPr>
              <w:snapToGrid w:val="0"/>
              <w:spacing w:line="360" w:lineRule="auto"/>
              <w:rPr>
                <w:rFonts w:hint="eastAsia" w:ascii="宋体" w:hAnsi="宋体" w:eastAsia="宋体" w:cs="宋体"/>
                <w:szCs w:val="21"/>
                <w:highlight w:val="none"/>
              </w:rPr>
            </w:pPr>
            <w:bookmarkStart w:id="72" w:name="PO_3000001868_PM031_3"/>
            <w:r>
              <w:rPr>
                <w:rFonts w:hint="eastAsia" w:ascii="宋体" w:hAnsi="宋体" w:eastAsia="宋体" w:cs="宋体"/>
                <w:szCs w:val="21"/>
                <w:highlight w:val="none"/>
              </w:rPr>
              <w:t>名称：</w:t>
            </w:r>
            <w:bookmarkEnd w:id="72"/>
            <w:r>
              <w:rPr>
                <w:rFonts w:hint="eastAsia" w:ascii="宋体" w:hAnsi="宋体" w:eastAsia="宋体" w:cs="宋体"/>
                <w:highlight w:val="none"/>
              </w:rPr>
              <w:t>广西壮族自治区道路运输发展中心</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联系电话：</w:t>
            </w:r>
            <w:r>
              <w:rPr>
                <w:rFonts w:hint="eastAsia" w:ascii="宋体" w:hAnsi="宋体" w:eastAsia="宋体" w:cs="宋体"/>
                <w:highlight w:val="none"/>
              </w:rPr>
              <w:t>0771-2115425</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通讯地址：南宁市青秀区厢竹大道4号</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（2）名称：</w:t>
            </w:r>
            <w:r>
              <w:rPr>
                <w:rFonts w:hint="eastAsia" w:ascii="宋体" w:hAnsi="宋体" w:eastAsia="宋体" w:cs="宋体"/>
                <w:highlight w:val="none"/>
              </w:rPr>
              <w:t>广西建设工程机电设备招标中心有限公司</w:t>
            </w:r>
          </w:p>
          <w:p>
            <w:pPr>
              <w:snapToGrid w:val="0"/>
              <w:spacing w:line="360" w:lineRule="auto"/>
              <w:rPr>
                <w:rFonts w:hint="eastAsia" w:ascii="宋体" w:hAnsi="宋体" w:eastAsia="宋体" w:cs="宋体"/>
                <w:highlight w:val="none"/>
              </w:rPr>
            </w:pPr>
            <w:r>
              <w:rPr>
                <w:rFonts w:hint="eastAsia" w:ascii="宋体" w:hAnsi="宋体" w:eastAsia="宋体" w:cs="宋体"/>
                <w:szCs w:val="21"/>
                <w:highlight w:val="none"/>
              </w:rPr>
              <w:t>联系地址：南宁市良庆区凯旋路15号南宁绿地中心5号楼6楼612</w:t>
            </w:r>
            <w:r>
              <w:rPr>
                <w:rFonts w:hint="eastAsia" w:ascii="宋体" w:hAnsi="宋体" w:eastAsia="宋体" w:cs="宋体"/>
                <w:highlight w:val="none"/>
              </w:rPr>
              <w:t>室</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联系电话：0771-2804614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hint="eastAsia" w:ascii="宋体" w:hAnsi="宋体" w:eastAsia="宋体" w:cs="宋体"/>
                <w:szCs w:val="21"/>
                <w:highlight w:val="none"/>
              </w:rPr>
            </w:pPr>
          </w:p>
        </w:tc>
        <w:tc>
          <w:tcPr>
            <w:tcW w:w="2390" w:type="dxa"/>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现场提交质疑办理业务</w:t>
            </w:r>
          </w:p>
          <w:p>
            <w:pPr>
              <w:spacing w:line="360" w:lineRule="auto"/>
              <w:jc w:val="center"/>
              <w:rPr>
                <w:rFonts w:hint="eastAsia" w:ascii="宋体" w:hAnsi="宋体" w:eastAsia="宋体" w:cs="宋体"/>
                <w:szCs w:val="21"/>
                <w:highlight w:val="none"/>
              </w:rPr>
            </w:pPr>
            <w:r>
              <w:rPr>
                <w:rFonts w:hint="eastAsia" w:ascii="宋体" w:hAnsi="宋体" w:eastAsia="宋体" w:cs="宋体"/>
                <w:highlight w:val="none"/>
              </w:rPr>
              <w:t>时间</w:t>
            </w:r>
          </w:p>
        </w:tc>
        <w:tc>
          <w:tcPr>
            <w:tcW w:w="6416"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highlight w:val="none"/>
              </w:rPr>
              <w:t>质疑期内每个工作日（北京时间）上午8时00分到12时00分，下午15时00分到18时00分。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31.6</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受理投诉方式</w:t>
            </w:r>
          </w:p>
        </w:tc>
        <w:tc>
          <w:tcPr>
            <w:tcW w:w="6416" w:type="dxa"/>
            <w:vAlign w:val="center"/>
          </w:tcPr>
          <w:p>
            <w:pPr>
              <w:snapToGrid w:val="0"/>
              <w:spacing w:line="360" w:lineRule="auto"/>
              <w:rPr>
                <w:rFonts w:hint="eastAsia" w:ascii="宋体" w:hAnsi="宋体" w:eastAsia="宋体" w:cs="宋体"/>
                <w:highlight w:val="none"/>
              </w:rPr>
            </w:pPr>
            <w:r>
              <w:rPr>
                <w:rFonts w:hint="eastAsia" w:ascii="宋体" w:hAnsi="宋体" w:eastAsia="宋体" w:cs="宋体"/>
                <w:highlight w:val="none"/>
              </w:rPr>
              <w:t>1、受理方式：纸质方式受理，投诉书正、副本（经过质疑的事项才可投诉）。</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2、通讯方式</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名称： 广西壮族自治区财政厅 </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 xml:space="preserve">地址： 南宁市青秀区桃源路69号 </w:t>
            </w:r>
          </w:p>
          <w:p>
            <w:pPr>
              <w:snapToGrid w:val="0"/>
              <w:spacing w:line="360" w:lineRule="auto"/>
              <w:rPr>
                <w:rFonts w:hint="eastAsia" w:ascii="宋体" w:hAnsi="宋体" w:eastAsia="宋体" w:cs="宋体"/>
                <w:highlight w:val="none"/>
              </w:rPr>
            </w:pPr>
            <w:r>
              <w:rPr>
                <w:rFonts w:hint="eastAsia" w:ascii="宋体" w:hAnsi="宋体" w:eastAsia="宋体" w:cs="宋体"/>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33</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采购代理服务费</w:t>
            </w:r>
          </w:p>
        </w:tc>
        <w:tc>
          <w:tcPr>
            <w:tcW w:w="6416" w:type="dxa"/>
            <w:vAlign w:val="center"/>
          </w:tcPr>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1.采购代理费支付方式：</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☑本项目代理服务费由</w:t>
            </w:r>
            <w:r>
              <w:rPr>
                <w:rFonts w:hint="eastAsia" w:ascii="宋体" w:hAnsi="宋体" w:eastAsia="宋体" w:cs="宋体"/>
                <w:sz w:val="21"/>
                <w:highlight w:val="none"/>
                <w:u w:val="single"/>
              </w:rPr>
              <w:t>成交供应商</w:t>
            </w:r>
            <w:r>
              <w:rPr>
                <w:rFonts w:hint="eastAsia" w:ascii="宋体" w:hAnsi="宋体" w:eastAsia="宋体" w:cs="宋体"/>
                <w:sz w:val="21"/>
                <w:highlight w:val="none"/>
              </w:rPr>
              <w:t>领取成交通知书前，一次性向采购代理机构支付。</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□采购人支付。</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2.采购代理费收取标准：</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☑以项目（☑成交金额/□采购预算/□暂定成交金额/□其他）为计费额，按本须知正文第32.2条规定的收费计算标准（□货物类/</w:t>
            </w:r>
            <w:r>
              <w:rPr>
                <w:rFonts w:hint="eastAsia" w:ascii="宋体" w:hAnsi="宋体" w:eastAsia="宋体" w:cs="宋体"/>
                <w:highlight w:val="none"/>
              </w:rPr>
              <w:t xml:space="preserve"> </w:t>
            </w:r>
            <w:r>
              <w:rPr>
                <w:rFonts w:hint="eastAsia" w:ascii="宋体" w:hAnsi="宋体" w:eastAsia="宋体" w:cs="宋体"/>
                <w:sz w:val="21"/>
                <w:highlight w:val="none"/>
              </w:rPr>
              <w:t>☑服务类/□工程类）采用差额定率累进法计算出收费基准价格，采购代理收费以（☑收费基准价格/□收费基准价格下浮</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/□收费基准价格上浮</w:t>
            </w:r>
            <w:r>
              <w:rPr>
                <w:rFonts w:hint="eastAsia" w:ascii="宋体" w:hAnsi="宋体" w:eastAsia="宋体" w:cs="宋体"/>
                <w:sz w:val="21"/>
                <w:highlight w:val="none"/>
                <w:u w:val="single"/>
              </w:rPr>
              <w:t xml:space="preserve">   %</w:t>
            </w:r>
            <w:r>
              <w:rPr>
                <w:rFonts w:hint="eastAsia" w:ascii="宋体" w:hAnsi="宋体" w:eastAsia="宋体" w:cs="宋体"/>
                <w:sz w:val="21"/>
                <w:highlight w:val="none"/>
              </w:rPr>
              <w:t>）收取。</w:t>
            </w:r>
          </w:p>
          <w:p>
            <w:pPr>
              <w:pStyle w:val="21"/>
              <w:snapToGrid w:val="0"/>
              <w:spacing w:line="360" w:lineRule="auto"/>
              <w:rPr>
                <w:rFonts w:hint="eastAsia" w:ascii="宋体" w:hAnsi="宋体" w:eastAsia="宋体" w:cs="宋体"/>
                <w:sz w:val="21"/>
                <w:highlight w:val="none"/>
                <w:u w:val="single"/>
              </w:rPr>
            </w:pPr>
            <w:r>
              <w:rPr>
                <w:rFonts w:hint="eastAsia" w:ascii="宋体" w:hAnsi="宋体" w:eastAsia="宋体" w:cs="宋体"/>
                <w:sz w:val="21"/>
                <w:highlight w:val="none"/>
              </w:rPr>
              <w:t>□固定采购代理收费</w:t>
            </w:r>
            <w:r>
              <w:rPr>
                <w:rFonts w:hint="eastAsia" w:ascii="宋体" w:hAnsi="宋体" w:eastAsia="宋体" w:cs="宋体"/>
                <w:sz w:val="21"/>
                <w:highlight w:val="none"/>
                <w:u w:val="single"/>
              </w:rPr>
              <w:t xml:space="preserve">              。</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3. 采购代理费收取银行账户</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开户名称：广西建设工程机电设备招标中心有限公司</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开户银行：招商银行南宁分行营业部</w:t>
            </w:r>
          </w:p>
          <w:p>
            <w:pPr>
              <w:pStyle w:val="21"/>
              <w:snapToGrid w:val="0"/>
              <w:spacing w:line="360" w:lineRule="auto"/>
              <w:rPr>
                <w:rFonts w:hint="eastAsia" w:ascii="宋体" w:hAnsi="宋体" w:eastAsia="宋体" w:cs="宋体"/>
                <w:sz w:val="21"/>
                <w:highlight w:val="none"/>
              </w:rPr>
            </w:pPr>
            <w:r>
              <w:rPr>
                <w:rFonts w:hint="eastAsia" w:ascii="宋体" w:hAnsi="宋体" w:eastAsia="宋体" w:cs="宋体"/>
                <w:sz w:val="21"/>
                <w:highlight w:val="none"/>
              </w:rPr>
              <w:t>银行账号：771901423310201</w:t>
            </w:r>
          </w:p>
          <w:p>
            <w:pPr>
              <w:snapToGrid w:val="0"/>
              <w:spacing w:line="360" w:lineRule="auto"/>
              <w:rPr>
                <w:rFonts w:hint="eastAsia" w:ascii="宋体" w:hAnsi="宋体" w:eastAsia="宋体" w:cs="宋体"/>
                <w:kern w:val="0"/>
                <w:szCs w:val="21"/>
                <w:highlight w:val="none"/>
              </w:rPr>
            </w:pPr>
            <w:r>
              <w:rPr>
                <w:rFonts w:hint="eastAsia" w:ascii="宋体" w:hAnsi="宋体" w:eastAsia="宋体" w:cs="宋体"/>
                <w:b/>
                <w:bCs/>
                <w:highlight w:val="none"/>
              </w:rPr>
              <w:t>备注信息：（</w:t>
            </w:r>
            <w:r>
              <w:rPr>
                <w:rFonts w:hint="eastAsia" w:ascii="宋体" w:hAnsi="宋体" w:eastAsia="宋体" w:cs="宋体"/>
                <w:b/>
                <w:bCs/>
                <w:szCs w:val="21"/>
                <w:highlight w:val="none"/>
                <w:lang w:eastAsia="zh-CN"/>
              </w:rPr>
              <w:t>GXZC2024-C3-002878-JGJD</w:t>
            </w:r>
            <w:r>
              <w:rPr>
                <w:rFonts w:hint="eastAsia" w:ascii="宋体" w:hAnsi="宋体" w:eastAsia="宋体" w:cs="宋体"/>
                <w:b/>
                <w:bCs/>
                <w:highlight w:val="none"/>
              </w:rPr>
              <w:t>）</w:t>
            </w:r>
            <w:r>
              <w:rPr>
                <w:rFonts w:hint="eastAsia" w:ascii="宋体" w:hAnsi="宋体" w:eastAsia="宋体" w:cs="宋体"/>
                <w:b/>
                <w:bCs/>
                <w:highlight w:val="none"/>
                <w:lang w:eastAsia="zh-CN"/>
              </w:rPr>
              <w:t>代理</w:t>
            </w:r>
            <w:r>
              <w:rPr>
                <w:rFonts w:hint="eastAsia" w:ascii="宋体" w:hAnsi="宋体" w:eastAsia="宋体" w:cs="宋体"/>
                <w:b/>
                <w:bCs/>
                <w:highlight w:val="none"/>
              </w:rPr>
              <w:t>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34.1</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highlight w:val="none"/>
              </w:rPr>
              <w:t>解释</w:t>
            </w:r>
          </w:p>
        </w:tc>
        <w:tc>
          <w:tcPr>
            <w:tcW w:w="6416" w:type="dxa"/>
            <w:vAlign w:val="center"/>
          </w:tcPr>
          <w:p>
            <w:pPr>
              <w:snapToGrid w:val="0"/>
              <w:spacing w:line="400" w:lineRule="exact"/>
              <w:rPr>
                <w:rFonts w:hint="eastAsia" w:ascii="宋体" w:hAnsi="宋体" w:eastAsia="宋体" w:cs="宋体"/>
                <w:b/>
                <w:kern w:val="0"/>
                <w:szCs w:val="21"/>
                <w:highlight w:val="none"/>
              </w:rPr>
            </w:pPr>
            <w:r>
              <w:rPr>
                <w:rFonts w:hint="eastAsia" w:ascii="宋体" w:hAnsi="宋体" w:eastAsia="宋体" w:cs="宋体"/>
                <w:b/>
                <w:kern w:val="0"/>
                <w:szCs w:val="21"/>
                <w:highlight w:val="none"/>
              </w:rPr>
              <w:t>解释：</w:t>
            </w:r>
            <w:r>
              <w:rPr>
                <w:rFonts w:hint="eastAsia" w:ascii="宋体" w:hAnsi="宋体" w:eastAsia="宋体" w:cs="宋体"/>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kern w:val="0"/>
                <w:szCs w:val="21"/>
                <w:highlight w:val="none"/>
              </w:rPr>
              <w:t>由采购人或者采购代理机构负责解释。</w:t>
            </w:r>
          </w:p>
          <w:p>
            <w:pPr>
              <w:snapToGrid w:val="0"/>
              <w:spacing w:line="400" w:lineRule="exact"/>
              <w:rPr>
                <w:rFonts w:hint="eastAsia" w:ascii="宋体" w:hAnsi="宋体" w:eastAsia="宋体" w:cs="宋体"/>
                <w:b/>
                <w:kern w:val="0"/>
                <w:szCs w:val="21"/>
                <w:highlight w:val="none"/>
              </w:rPr>
            </w:pPr>
            <w:r>
              <w:rPr>
                <w:rFonts w:hint="eastAsia" w:ascii="宋体" w:hAnsi="宋体" w:eastAsia="宋体" w:cs="宋体"/>
                <w:b/>
                <w:kern w:val="0"/>
                <w:szCs w:val="21"/>
                <w:highlight w:val="none"/>
              </w:rPr>
              <w:t>法律责任：</w:t>
            </w:r>
          </w:p>
          <w:p>
            <w:pPr>
              <w:snapToGrid w:val="0"/>
              <w:spacing w:line="400" w:lineRule="exact"/>
              <w:rPr>
                <w:rFonts w:hint="eastAsia" w:ascii="宋体" w:hAnsi="宋体" w:eastAsia="宋体" w:cs="宋体"/>
                <w:kern w:val="0"/>
                <w:szCs w:val="21"/>
                <w:highlight w:val="none"/>
              </w:rPr>
            </w:pPr>
            <w:r>
              <w:rPr>
                <w:rFonts w:hint="eastAsia" w:ascii="宋体" w:hAnsi="宋体" w:eastAsia="宋体" w:cs="宋体"/>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34.2</w:t>
            </w:r>
          </w:p>
        </w:tc>
        <w:tc>
          <w:tcPr>
            <w:tcW w:w="2390"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6416" w:type="dxa"/>
            <w:vAlign w:val="center"/>
          </w:tcPr>
          <w:p>
            <w:pPr>
              <w:pStyle w:val="14"/>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竞标专用章、业务专用章及银行的转账章、现金收讫章、现金付讫章等其他形式印章均不能代替公章。</w:t>
            </w:r>
          </w:p>
          <w:p>
            <w:pPr>
              <w:pStyle w:val="14"/>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5.自然人竞标的，竞争性磋商文件规定盖公章处由自然人摁手指指印。</w:t>
            </w:r>
          </w:p>
          <w:p>
            <w:pPr>
              <w:snapToGrid w:val="0"/>
              <w:spacing w:line="400" w:lineRule="exact"/>
              <w:rPr>
                <w:rFonts w:hint="eastAsia" w:ascii="宋体" w:hAnsi="宋体" w:eastAsia="宋体" w:cs="宋体"/>
                <w:kern w:val="0"/>
                <w:szCs w:val="21"/>
                <w:highlight w:val="none"/>
              </w:rPr>
            </w:pPr>
            <w:r>
              <w:rPr>
                <w:rFonts w:hint="eastAsia" w:ascii="宋体" w:hAnsi="宋体" w:eastAsia="宋体" w:cs="宋体"/>
                <w:szCs w:val="21"/>
                <w:highlight w:val="none"/>
              </w:rPr>
              <w:t xml:space="preserve">    6.本竞争性磋商文件所称的“以上”“以下”“以内”“届满”，包括本数；所称的“不满”“超过”“以外”，不包括本数。</w:t>
            </w:r>
          </w:p>
        </w:tc>
      </w:tr>
    </w:tbl>
    <w:p>
      <w:pPr>
        <w:pStyle w:val="4"/>
        <w:spacing w:line="420" w:lineRule="exact"/>
        <w:jc w:val="center"/>
        <w:rPr>
          <w:rFonts w:hint="eastAsia" w:ascii="宋体" w:hAnsi="宋体" w:eastAsia="宋体" w:cs="宋体"/>
          <w:b w:val="0"/>
          <w:highlight w:val="none"/>
        </w:rPr>
      </w:pPr>
      <w:r>
        <w:rPr>
          <w:rFonts w:hint="eastAsia" w:ascii="宋体" w:hAnsi="宋体" w:eastAsia="宋体" w:cs="宋体"/>
          <w:b w:val="0"/>
          <w:highlight w:val="none"/>
        </w:rPr>
        <w:br w:type="page"/>
      </w:r>
      <w:bookmarkStart w:id="73" w:name="_Toc80886929"/>
      <w:bookmarkStart w:id="74" w:name="_Toc30957"/>
      <w:bookmarkStart w:id="75" w:name="_Toc27094"/>
      <w:r>
        <w:rPr>
          <w:rFonts w:hint="eastAsia" w:ascii="宋体" w:hAnsi="宋体" w:eastAsia="宋体" w:cs="宋体"/>
          <w:b w:val="0"/>
          <w:highlight w:val="none"/>
        </w:rPr>
        <w:t>第二节 供应商须知正文</w:t>
      </w:r>
      <w:bookmarkEnd w:id="73"/>
      <w:bookmarkEnd w:id="74"/>
      <w:bookmarkEnd w:id="75"/>
    </w:p>
    <w:p>
      <w:pPr>
        <w:pStyle w:val="5"/>
        <w:spacing w:before="0" w:after="0" w:line="360" w:lineRule="auto"/>
        <w:ind w:firstLine="640" w:firstLineChars="200"/>
        <w:rPr>
          <w:rFonts w:hint="eastAsia" w:ascii="宋体" w:hAnsi="宋体" w:eastAsia="宋体" w:cs="宋体"/>
          <w:b w:val="0"/>
          <w:highlight w:val="none"/>
        </w:rPr>
      </w:pPr>
      <w:bookmarkStart w:id="76" w:name="_Toc6457"/>
      <w:bookmarkStart w:id="77" w:name="_Toc80886930"/>
      <w:bookmarkStart w:id="78" w:name="_Toc26166"/>
      <w:r>
        <w:rPr>
          <w:rFonts w:hint="eastAsia" w:ascii="宋体" w:hAnsi="宋体" w:eastAsia="宋体" w:cs="宋体"/>
          <w:b w:val="0"/>
          <w:highlight w:val="none"/>
        </w:rPr>
        <w:t>一、总则</w:t>
      </w:r>
      <w:bookmarkEnd w:id="76"/>
      <w:bookmarkEnd w:id="77"/>
      <w:bookmarkEnd w:id="78"/>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1.适用范围</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w:t>
      </w:r>
      <w:r>
        <w:rPr>
          <w:rFonts w:hint="eastAsia" w:ascii="宋体" w:hAnsi="宋体" w:eastAsia="宋体" w:cs="宋体"/>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2.定义</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2.4“服务”是指除货物和工程以外的其他政府采购对象。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2.6“响应文件”</w:t>
      </w:r>
      <w:r>
        <w:rPr>
          <w:rFonts w:hint="eastAsia" w:ascii="宋体" w:hAnsi="宋体" w:eastAsia="宋体" w:cs="宋体"/>
          <w:spacing w:val="-6"/>
          <w:szCs w:val="21"/>
          <w:highlight w:val="none"/>
        </w:rPr>
        <w:t>是指：供应商根据本磋商文件要求，编制包含资格证明、</w:t>
      </w:r>
      <w:r>
        <w:rPr>
          <w:rFonts w:hint="eastAsia" w:ascii="宋体" w:hAnsi="宋体" w:eastAsia="宋体" w:cs="宋体"/>
          <w:szCs w:val="21"/>
          <w:highlight w:val="none"/>
        </w:rPr>
        <w:t>报价文件、商务和技术文件</w:t>
      </w:r>
      <w:r>
        <w:rPr>
          <w:rFonts w:hint="eastAsia" w:ascii="宋体" w:hAnsi="宋体" w:eastAsia="宋体" w:cs="宋体"/>
          <w:spacing w:val="-6"/>
          <w:szCs w:val="21"/>
          <w:highlight w:val="none"/>
        </w:rPr>
        <w:t>等所有内容的文件。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2.12“首次报价”是指供应商提交的首次响应文件中的报价。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3.供应商的资格条件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供应商的资格条件详见“供应商须知前附表”。</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4.磋商费用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5.联合体竞标</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5.1本项目是否接受联合体竞标，详见“供应商须知前附表”。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w:t>
      </w:r>
      <w:r>
        <w:rPr>
          <w:rFonts w:hint="eastAsia" w:ascii="宋体" w:hAnsi="宋体" w:eastAsia="宋体" w:cs="宋体"/>
          <w:highlight w:val="none"/>
        </w:rPr>
        <w:t>如接受联合体竞标，</w:t>
      </w:r>
      <w:r>
        <w:rPr>
          <w:rFonts w:hint="eastAsia" w:ascii="宋体" w:hAnsi="宋体" w:eastAsia="宋体" w:cs="宋体"/>
          <w:szCs w:val="21"/>
          <w:highlight w:val="none"/>
        </w:rPr>
        <w:t>联合体竞标要求详见“供应商须知前附表”。</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 xml:space="preserve">6.转包与分包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6.1本项目不允许转包。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6.2本项目是否允许分包详见“供应商须知前附表”，本项目不允许违法分包。</w:t>
      </w:r>
    </w:p>
    <w:p>
      <w:pPr>
        <w:spacing w:line="360" w:lineRule="auto"/>
        <w:ind w:firstLine="482" w:firstLineChars="200"/>
        <w:rPr>
          <w:rFonts w:hint="eastAsia" w:ascii="宋体" w:hAnsi="宋体" w:eastAsia="宋体" w:cs="宋体"/>
          <w:b/>
          <w:bCs/>
          <w:sz w:val="24"/>
          <w:highlight w:val="none"/>
        </w:rPr>
      </w:pPr>
      <w:bookmarkStart w:id="79" w:name="_Toc254970532"/>
      <w:bookmarkStart w:id="80" w:name="_Toc254970673"/>
      <w:r>
        <w:rPr>
          <w:rFonts w:hint="eastAsia" w:ascii="宋体" w:hAnsi="宋体" w:eastAsia="宋体" w:cs="宋体"/>
          <w:b/>
          <w:bCs/>
          <w:sz w:val="24"/>
          <w:highlight w:val="none"/>
        </w:rPr>
        <w:t>7.特别说明</w:t>
      </w:r>
      <w:bookmarkEnd w:id="79"/>
      <w:bookmarkEnd w:id="80"/>
    </w:p>
    <w:p>
      <w:pPr>
        <w:spacing w:line="360" w:lineRule="auto"/>
        <w:ind w:firstLine="420" w:firstLineChars="200"/>
        <w:rPr>
          <w:rFonts w:hint="eastAsia" w:ascii="宋体" w:hAnsi="宋体" w:eastAsia="宋体" w:cs="宋体"/>
          <w:szCs w:val="21"/>
          <w:highlight w:val="none"/>
        </w:rPr>
      </w:pPr>
      <w:bookmarkStart w:id="81" w:name="_8.1提供相同品牌产品且通过资格审查、符合性审查的不同投标人参加同一合"/>
      <w:bookmarkEnd w:id="81"/>
      <w:r>
        <w:rPr>
          <w:rFonts w:hint="eastAsia" w:ascii="宋体" w:hAnsi="宋体" w:eastAsia="宋体" w:cs="宋体"/>
          <w:szCs w:val="21"/>
          <w:highlight w:val="none"/>
        </w:rPr>
        <w:t>7.1</w:t>
      </w:r>
      <w:bookmarkStart w:id="82" w:name="_Hlk65832145"/>
      <w:r>
        <w:rPr>
          <w:rFonts w:hint="eastAsia" w:ascii="宋体" w:hAnsi="宋体" w:eastAsia="宋体" w:cs="宋体"/>
          <w:szCs w:val="21"/>
          <w:highlight w:val="none"/>
        </w:rPr>
        <w:t>如果本磋商文件要求提供供应商或制造商的资格、信誉、荣誉、业绩与企业认证等材料的，资格、信誉、荣誉、业绩与企业认证等必须为供应商或者制造商所拥有或自身获得 。</w:t>
      </w:r>
    </w:p>
    <w:bookmarkEnd w:id="82"/>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7.4在政府采购活动中，采购人员及相关人员与供应商有下列利害关系之一的，应当回避：</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（1）参加采购活动前3年内与供应商存在劳动关系；</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（2）参加采购活动前3年内担任供应商的董事、监事；</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（3）参加采购活动前3年内是供应商的控股股东或者实际控制人；</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（4）与供应商的法定代表人或者负责人有夫妻、直系血亲、三代以内旁系血亲或者近姻亲关系；</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（5）与供应商有其他可能影响政府采购活动公平、公正进行的关系。</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7.5有下列情形之一的视为供应商相互串通竞标，响应文件将被视为无效：</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 xml:space="preserve">（1）不同供应商的响应文件由同一单位或者个人编制；或不同供应商报名的IP地址一致的； </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（2）不同供应商委托同一单位或者个人办理竞标事宜；</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（3）不同的供应商的响应文件载明的项目管理员为同一个人；</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（4）不同供应商的响应文件异常一致或者报价呈规律性差异；</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（5）不同供应商的响应文件相互混装；</w:t>
      </w:r>
    </w:p>
    <w:p>
      <w:pPr>
        <w:tabs>
          <w:tab w:val="left" w:pos="6931"/>
        </w:tabs>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（6）不同供应商的磋商保证金从同一单位或者个人账户转出。</w:t>
      </w:r>
      <w:r>
        <w:rPr>
          <w:rFonts w:hint="eastAsia" w:ascii="宋体" w:hAnsi="宋体" w:eastAsia="宋体" w:cs="宋体"/>
          <w:b/>
          <w:bCs/>
          <w:szCs w:val="21"/>
          <w:highlight w:val="none"/>
        </w:rPr>
        <w:tab/>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7.6供应商有下列情形之一的，属于恶意串通行为，将报同级监督管理部门：</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（1）供应商直接或者间接从采购人或者采购代理机构处获得其他供应商的相关信息并修改其响应文件；</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（2）供应商按照采购人或者采购代理机构的授意撤换、修改响应文件；</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（3）供应商之间协商报价、技术方案等响应文件的实质性内容；</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（4）属于同一集团、协会、商会等组织成员的供应商按照该组织要求协同参加政府采购活动；</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（6）供应商之间商定部分供应商放弃参加政府采购活动或者放弃成交；</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eastAsia="宋体" w:cs="宋体"/>
          <w:b w:val="0"/>
          <w:bCs w:val="0"/>
          <w:highlight w:val="none"/>
        </w:rPr>
      </w:pPr>
      <w:bookmarkStart w:id="83" w:name="_Toc254970675"/>
      <w:bookmarkStart w:id="84" w:name="_Toc254970534"/>
      <w:bookmarkStart w:id="85" w:name="_Toc12713"/>
      <w:bookmarkStart w:id="86" w:name="_Toc80886931"/>
      <w:bookmarkStart w:id="87" w:name="_Toc27583"/>
      <w:r>
        <w:rPr>
          <w:rFonts w:hint="eastAsia" w:ascii="宋体" w:hAnsi="宋体" w:eastAsia="宋体" w:cs="宋体"/>
          <w:b w:val="0"/>
          <w:bCs w:val="0"/>
          <w:highlight w:val="none"/>
        </w:rPr>
        <w:t>二、磋商文件</w:t>
      </w:r>
      <w:bookmarkEnd w:id="83"/>
      <w:bookmarkEnd w:id="84"/>
      <w:bookmarkEnd w:id="85"/>
      <w:bookmarkEnd w:id="86"/>
      <w:bookmarkEnd w:id="87"/>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8.磋商文件的构成</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第一章 竞争性磋商公告；</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第二章 采购需求；</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 xml:space="preserve">第三章 供应商须知； </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第四章 评审程序、评审方法和评审标准；</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第五章 响应文件格式；</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第六章 合同文本；</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第七章 质疑、投诉材料格式。</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9.供应商的询问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10.磋商文件的澄清和修改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10.4</w:t>
      </w:r>
      <w:r>
        <w:rPr>
          <w:rFonts w:hint="eastAsia" w:ascii="宋体" w:hAnsi="宋体" w:eastAsia="宋体" w:cs="宋体"/>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w:t>
      </w:r>
      <w:r>
        <w:rPr>
          <w:rFonts w:hint="eastAsia" w:ascii="宋体" w:hAnsi="宋体" w:eastAsia="宋体" w:cs="宋体"/>
          <w:b/>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rFonts w:hint="eastAsia" w:ascii="宋体" w:hAnsi="宋体" w:eastAsia="宋体" w:cs="宋体"/>
          <w:b w:val="0"/>
          <w:bCs w:val="0"/>
          <w:highlight w:val="none"/>
        </w:rPr>
      </w:pPr>
      <w:r>
        <w:rPr>
          <w:rFonts w:hint="eastAsia" w:ascii="宋体" w:hAnsi="宋体" w:eastAsia="宋体" w:cs="宋体"/>
          <w:b w:val="0"/>
          <w:bCs w:val="0"/>
          <w:highlight w:val="none"/>
        </w:rPr>
        <w:t xml:space="preserve"> </w:t>
      </w:r>
      <w:bookmarkStart w:id="88" w:name="_Toc80886932"/>
      <w:bookmarkStart w:id="89" w:name="_Toc21480"/>
      <w:bookmarkStart w:id="90" w:name="_Toc21690"/>
      <w:r>
        <w:rPr>
          <w:rFonts w:hint="eastAsia" w:ascii="宋体" w:hAnsi="宋体" w:eastAsia="宋体" w:cs="宋体"/>
          <w:b w:val="0"/>
          <w:bCs w:val="0"/>
          <w:highlight w:val="none"/>
        </w:rPr>
        <w:t>三、响应文件的编制</w:t>
      </w:r>
      <w:bookmarkEnd w:id="88"/>
      <w:bookmarkEnd w:id="89"/>
      <w:bookmarkEnd w:id="90"/>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11.响应文件的编制原则</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12.响应文件的组成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12.1响应文件由资格证明文件、报价文件、商务和技术文件三部分组成。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12.1.1资格证明文件：详见供应商须知前附表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12.1.2商务技术文件：详见供应商须知前附表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12.1.3报价文件：详见供应商须知前附表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12.2响应文件电子版：详见供应商须知前附表</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13.计量单位</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14.竞标的风险</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15.响应报价要求和构成</w:t>
      </w:r>
    </w:p>
    <w:p>
      <w:pPr>
        <w:tabs>
          <w:tab w:val="left" w:pos="2492"/>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15.2响应报价的价格构成见“供应商须知前附表”。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15.3响应报价要求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15.3.1供应商的响应报价应符合以下要求，否则响应文件按无效响应处理：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（1）供应商必须就“采购需求”中所竞标的项目/每个分标的全部内容分别作完整唯一总价报价，不得存在漏项报价；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（2）供应商必须就所竞标的项目/分标的单项内容作唯一报价。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15.3.3</w:t>
      </w:r>
      <w:bookmarkStart w:id="91" w:name="_Hlk42592874"/>
      <w:r>
        <w:rPr>
          <w:rFonts w:hint="eastAsia" w:ascii="宋体" w:hAnsi="宋体" w:eastAsia="宋体" w:cs="宋体"/>
          <w:szCs w:val="21"/>
          <w:highlight w:val="none"/>
        </w:rPr>
        <w:t>响应报价（包含首次报价、最后报价）超过分项采购预算金额或者最高限价的（如本项目公布了最高限价），其响应文件将按无效处理。</w:t>
      </w:r>
    </w:p>
    <w:bookmarkEnd w:id="91"/>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16.竞标有效期</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16.3供应商的响应文件在竞标有效期内均保持有效。</w:t>
      </w:r>
    </w:p>
    <w:p>
      <w:pPr>
        <w:spacing w:line="360" w:lineRule="auto"/>
        <w:ind w:firstLine="482" w:firstLineChars="200"/>
        <w:rPr>
          <w:rFonts w:hint="eastAsia" w:ascii="宋体" w:hAnsi="宋体" w:eastAsia="宋体" w:cs="宋体"/>
          <w:b/>
          <w:bCs/>
          <w:i/>
          <w:iCs/>
          <w:sz w:val="24"/>
          <w:highlight w:val="none"/>
        </w:rPr>
      </w:pPr>
      <w:r>
        <w:rPr>
          <w:rFonts w:hint="eastAsia" w:ascii="宋体" w:hAnsi="宋体" w:eastAsia="宋体" w:cs="宋体"/>
          <w:b/>
          <w:bCs/>
          <w:sz w:val="24"/>
          <w:highlight w:val="none"/>
        </w:rPr>
        <w:t>17.磋商保证金</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17.1供应商须按“供应商须知前附表”的规定提交磋商保证金。</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17.2磋商保证金的退还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17.2.1未</w:t>
      </w:r>
      <w:r>
        <w:rPr>
          <w:rFonts w:hint="eastAsia" w:ascii="宋体" w:hAnsi="宋体" w:eastAsia="宋体" w:cs="宋体"/>
          <w:spacing w:val="-6"/>
          <w:szCs w:val="21"/>
          <w:highlight w:val="none"/>
        </w:rPr>
        <w:t>成交供应商的磋商保证金自成交通知书发出之日起4个工作日内退还，退还方式如下：</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（1）采用银行转账方式的，以转账方式退回到供应商银行账户。</w:t>
      </w:r>
    </w:p>
    <w:p>
      <w:pPr>
        <w:pStyle w:val="8"/>
        <w:spacing w:line="360" w:lineRule="auto"/>
        <w:ind w:firstLine="315" w:firstLineChars="150"/>
        <w:rPr>
          <w:rFonts w:hint="eastAsia" w:ascii="宋体" w:hAnsi="宋体" w:eastAsia="宋体" w:cs="宋体"/>
          <w:szCs w:val="21"/>
          <w:highlight w:val="none"/>
        </w:rPr>
      </w:pPr>
      <w:r>
        <w:rPr>
          <w:rFonts w:hint="eastAsia" w:ascii="宋体" w:hAnsi="宋体" w:eastAsia="宋体" w:cs="宋体"/>
          <w:szCs w:val="21"/>
          <w:highlight w:val="none"/>
        </w:rPr>
        <w:t>（2）采用支票、汇票、本票或者金融机构、担保机构出具的保函等方式的，由供应商代表持相关授权证明材料至采购代理机构办理支票、汇票、本票或者金融机构、担保机构出具的保函等原件退还手续。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17.2.2成交供应商的磋商保证金自签订合同之日起4个工作日内退还，退还方式同未成交供应商的磋商保证金的退还方式；或者转为成交供应商的履约保证金。 </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17.3磋商保证金不计息。</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 xml:space="preserve">17.4供应商有下列情形之一的，磋商保证金将不予退还： </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（1）供应商在提交响应文件截止时间后撤回响应文件的；</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（2）供应商在响应文件中提供虚假材料的；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（3）除因不可抗力或者磋商文件认可的情形以外，成交供应商不与采购人签订合同的；</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（4）供应商与采购人、其他供应商或者采购代理机构恶意串通的；</w:t>
      </w:r>
    </w:p>
    <w:p>
      <w:pPr>
        <w:spacing w:line="360" w:lineRule="auto"/>
        <w:ind w:left="420" w:leftChars="200"/>
        <w:rPr>
          <w:rFonts w:hint="eastAsia" w:ascii="宋体" w:hAnsi="宋体" w:eastAsia="宋体" w:cs="宋体"/>
          <w:szCs w:val="21"/>
          <w:highlight w:val="none"/>
        </w:rPr>
      </w:pPr>
      <w:r>
        <w:rPr>
          <w:rFonts w:hint="eastAsia" w:ascii="宋体" w:hAnsi="宋体" w:eastAsia="宋体" w:cs="宋体"/>
          <w:szCs w:val="21"/>
          <w:highlight w:val="none"/>
        </w:rPr>
        <w:t>（5）磋商文件规定的其他情形。</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18.响应文件编制的要求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highlight w:val="none"/>
        </w:rPr>
        <w:t>由此引发的</w:t>
      </w:r>
      <w:r>
        <w:rPr>
          <w:rFonts w:hint="eastAsia" w:ascii="宋体" w:hAnsi="宋体" w:eastAsia="宋体" w:cs="宋体"/>
          <w:szCs w:val="21"/>
          <w:highlight w:val="none"/>
        </w:rPr>
        <w:t>后果由供应商承担。</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18.</w:t>
      </w:r>
      <w:bookmarkStart w:id="92" w:name="_Hlk65832699"/>
      <w:r>
        <w:rPr>
          <w:rFonts w:hint="eastAsia" w:ascii="宋体" w:hAnsi="宋体" w:eastAsia="宋体" w:cs="宋体"/>
          <w:szCs w:val="21"/>
          <w:highlight w:val="none"/>
        </w:rPr>
        <w:t>3响应文件须由供应商按</w:t>
      </w:r>
      <w:r>
        <w:rPr>
          <w:rFonts w:hint="eastAsia" w:ascii="宋体" w:hAnsi="宋体" w:eastAsia="宋体" w:cs="宋体"/>
          <w:kern w:val="0"/>
          <w:szCs w:val="21"/>
          <w:highlight w:val="none"/>
          <w:lang w:val="zh-CN"/>
        </w:rPr>
        <w:t>“</w:t>
      </w:r>
      <w:r>
        <w:rPr>
          <w:rFonts w:hint="eastAsia" w:ascii="宋体" w:hAnsi="宋体" w:eastAsia="宋体" w:cs="宋体"/>
          <w:szCs w:val="21"/>
          <w:highlight w:val="none"/>
        </w:rPr>
        <w:t>第五章 响应文件格式</w:t>
      </w:r>
      <w:r>
        <w:rPr>
          <w:rFonts w:hint="eastAsia" w:ascii="宋体" w:hAnsi="宋体" w:eastAsia="宋体" w:cs="宋体"/>
          <w:kern w:val="0"/>
          <w:szCs w:val="21"/>
          <w:highlight w:val="none"/>
          <w:lang w:val="zh-CN"/>
        </w:rPr>
        <w:t>”</w:t>
      </w:r>
      <w:r>
        <w:rPr>
          <w:rFonts w:hint="eastAsia" w:ascii="宋体" w:hAnsi="宋体" w:eastAsia="宋体" w:cs="宋体"/>
          <w:szCs w:val="21"/>
          <w:highlight w:val="none"/>
        </w:rPr>
        <w:t>要求进行签署、盖章</w:t>
      </w:r>
      <w:bookmarkEnd w:id="92"/>
      <w:r>
        <w:rPr>
          <w:rFonts w:hint="eastAsia" w:ascii="宋体" w:hAnsi="宋体" w:eastAsia="宋体" w:cs="宋体"/>
          <w:szCs w:val="21"/>
          <w:highlight w:val="none"/>
        </w:rPr>
        <w:t>，</w:t>
      </w:r>
      <w:r>
        <w:rPr>
          <w:rFonts w:hint="eastAsia" w:ascii="宋体" w:hAnsi="宋体" w:eastAsia="宋体" w:cs="宋体"/>
          <w:b/>
          <w:bCs/>
          <w:szCs w:val="21"/>
          <w:highlight w:val="none"/>
        </w:rPr>
        <w:t>否则其响应文件按无效响应处理</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18.4响应文件成交注的供应商名称应与营业执照（事业单位法人证书、执业许可证、自然人身份证）及供应商公章一致，</w:t>
      </w:r>
      <w:r>
        <w:rPr>
          <w:rFonts w:hint="eastAsia" w:ascii="宋体" w:hAnsi="宋体" w:eastAsia="宋体" w:cs="宋体"/>
          <w:b/>
          <w:bCs/>
          <w:szCs w:val="21"/>
          <w:highlight w:val="none"/>
        </w:rPr>
        <w:t>否则其响应文件按无效响应处理。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18.5响应文件应避免涂改、行间插字或者删除。</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19.响应文件的密封和标记</w:t>
      </w:r>
    </w:p>
    <w:p>
      <w:pPr>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kern w:val="0"/>
          <w:szCs w:val="21"/>
          <w:highlight w:val="none"/>
          <w:lang w:val="zh-CN"/>
        </w:rPr>
      </w:pPr>
      <w:r>
        <w:rPr>
          <w:rFonts w:hint="eastAsia" w:ascii="宋体" w:hAnsi="宋体" w:eastAsia="宋体" w:cs="宋体"/>
          <w:kern w:val="0"/>
          <w:szCs w:val="21"/>
          <w:highlight w:val="none"/>
          <w:lang w:val="zh-CN"/>
        </w:rPr>
        <w:t>19.2使用广西政府采购云平台电子交易客户端需要提前申领CA数字证书。</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20.响应文件的提交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20.2 在响应文件提交截止时间以后，不能补充、修改响应文件。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20.3 在提交“最后报价”后，供应商不能退出磋商。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20.5 采购机构不可视情况延长提交响应文件的截止时间。</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szCs w:val="21"/>
          <w:highlight w:val="none"/>
        </w:rPr>
        <w:t>20.6备份响应文件。</w:t>
      </w:r>
      <w:r>
        <w:rPr>
          <w:rFonts w:hint="eastAsia" w:ascii="宋体" w:hAnsi="宋体" w:eastAsia="宋体" w:cs="宋体"/>
          <w:bCs/>
          <w:szCs w:val="21"/>
          <w:highlight w:val="none"/>
        </w:rPr>
        <w:t>详见“供应商须知前附表”。</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21.首次响应文件的补充、修改与撤回</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hint="eastAsia" w:ascii="宋体" w:hAnsi="宋体" w:eastAsia="宋体" w:cs="宋体"/>
          <w:b/>
          <w:bCs/>
          <w:sz w:val="24"/>
          <w:highlight w:val="none"/>
        </w:rPr>
      </w:pPr>
      <w:bookmarkStart w:id="93" w:name="_Hlk45702405"/>
      <w:r>
        <w:rPr>
          <w:rFonts w:hint="eastAsia" w:ascii="宋体" w:hAnsi="宋体" w:eastAsia="宋体" w:cs="宋体"/>
          <w:b/>
          <w:bCs/>
          <w:sz w:val="24"/>
          <w:highlight w:val="none"/>
        </w:rPr>
        <w:t>22. 首次响应文件的退回</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在首次响应文件提交截止时间止提交响应文件的供应商不足3家时，电子响应文件的退回由广西政府采购云平台自动操作。</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23. 截止时间后的撤回</w:t>
      </w:r>
    </w:p>
    <w:bookmarkEnd w:id="93"/>
    <w:p>
      <w:pPr>
        <w:pStyle w:val="16"/>
        <w:spacing w:line="360" w:lineRule="auto"/>
        <w:ind w:firstLine="420" w:firstLineChars="200"/>
        <w:rPr>
          <w:rFonts w:hint="eastAsia" w:ascii="宋体" w:hAnsi="宋体" w:eastAsia="宋体" w:cs="宋体"/>
          <w:i/>
          <w:iCs/>
          <w:szCs w:val="21"/>
          <w:highlight w:val="none"/>
        </w:rPr>
      </w:pPr>
      <w:r>
        <w:rPr>
          <w:rFonts w:hint="eastAsia" w:ascii="宋体" w:hAnsi="宋体" w:eastAsia="宋体" w:cs="宋体"/>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rFonts w:hint="eastAsia" w:ascii="宋体" w:hAnsi="宋体" w:eastAsia="宋体" w:cs="宋体"/>
          <w:b w:val="0"/>
          <w:bCs w:val="0"/>
          <w:highlight w:val="none"/>
        </w:rPr>
      </w:pPr>
      <w:bookmarkStart w:id="94" w:name="_Toc80886933"/>
      <w:bookmarkStart w:id="95" w:name="_Toc17876"/>
      <w:bookmarkStart w:id="96" w:name="_Toc20044"/>
      <w:r>
        <w:rPr>
          <w:rFonts w:hint="eastAsia" w:ascii="宋体" w:hAnsi="宋体" w:eastAsia="宋体" w:cs="宋体"/>
          <w:b w:val="0"/>
          <w:bCs w:val="0"/>
          <w:highlight w:val="none"/>
        </w:rPr>
        <w:t>四、评审及磋商</w:t>
      </w:r>
      <w:bookmarkEnd w:id="94"/>
      <w:bookmarkEnd w:id="95"/>
      <w:bookmarkEnd w:id="96"/>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24.磋商小组成立</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25.首次响应文件的开启</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25.1首次响应文件由磋商小组或者采购代理机构在“供应商须知前附表”规定的时间开启。</w:t>
      </w:r>
    </w:p>
    <w:p>
      <w:pPr>
        <w:spacing w:line="360" w:lineRule="auto"/>
        <w:ind w:firstLine="420" w:firstLineChars="200"/>
        <w:rPr>
          <w:rFonts w:hint="eastAsia" w:ascii="宋体" w:hAnsi="宋体" w:eastAsia="宋体" w:cs="宋体"/>
          <w:bCs/>
          <w:kern w:val="0"/>
          <w:szCs w:val="21"/>
          <w:highlight w:val="none"/>
        </w:rPr>
      </w:pPr>
      <w:r>
        <w:rPr>
          <w:rFonts w:hint="eastAsia" w:ascii="宋体" w:hAnsi="宋体" w:eastAsia="宋体" w:cs="宋体"/>
          <w:kern w:val="0"/>
          <w:szCs w:val="21"/>
          <w:highlight w:val="none"/>
        </w:rPr>
        <w:t xml:space="preserve">25.2 </w:t>
      </w:r>
      <w:r>
        <w:rPr>
          <w:rFonts w:hint="eastAsia" w:ascii="宋体" w:hAnsi="宋体" w:eastAsia="宋体" w:cs="宋体"/>
          <w:bCs/>
          <w:kern w:val="0"/>
          <w:szCs w:val="21"/>
          <w:highlight w:val="none"/>
        </w:rPr>
        <w:t>响应文件解密</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bCs/>
          <w:kern w:val="0"/>
          <w:szCs w:val="21"/>
          <w:highlight w:val="none"/>
        </w:rPr>
        <w:t>采购代理机构将在“供应商须知前附表”规定的时</w:t>
      </w:r>
      <w:r>
        <w:rPr>
          <w:rFonts w:hint="eastAsia" w:ascii="宋体" w:hAnsi="宋体" w:eastAsia="宋体" w:cs="宋体"/>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eastAsia="宋体" w:cs="宋体"/>
          <w:kern w:val="0"/>
          <w:szCs w:val="21"/>
          <w:highlight w:val="none"/>
        </w:rPr>
        <w:t>。</w:t>
      </w:r>
      <w:r>
        <w:rPr>
          <w:rFonts w:hint="eastAsia" w:ascii="宋体" w:hAnsi="宋体" w:eastAsia="宋体" w:cs="宋体"/>
          <w:kern w:val="1"/>
          <w:szCs w:val="21"/>
          <w:highlight w:val="none"/>
        </w:rPr>
        <w:t>响应文件未按时解密的</w:t>
      </w:r>
      <w:r>
        <w:rPr>
          <w:rFonts w:hint="eastAsia" w:ascii="宋体" w:hAnsi="宋体" w:eastAsia="宋体" w:cs="宋体"/>
          <w:kern w:val="0"/>
          <w:szCs w:val="21"/>
          <w:highlight w:val="none"/>
        </w:rPr>
        <w:t>，</w:t>
      </w:r>
      <w:r>
        <w:rPr>
          <w:rFonts w:hint="eastAsia" w:ascii="宋体" w:hAnsi="宋体" w:eastAsia="宋体" w:cs="宋体"/>
          <w:b/>
          <w:kern w:val="0"/>
          <w:szCs w:val="21"/>
          <w:highlight w:val="none"/>
        </w:rPr>
        <w:t>视为响应文件无效。</w:t>
      </w:r>
      <w:r>
        <w:rPr>
          <w:rFonts w:hint="eastAsia" w:ascii="宋体" w:hAnsi="宋体" w:eastAsia="宋体" w:cs="宋体"/>
          <w:kern w:val="0"/>
          <w:szCs w:val="21"/>
          <w:highlight w:val="none"/>
        </w:rPr>
        <w:t>（解密</w:t>
      </w:r>
      <w:r>
        <w:rPr>
          <w:rFonts w:hint="eastAsia" w:ascii="宋体" w:hAnsi="宋体" w:eastAsia="宋体" w:cs="宋体"/>
          <w:bCs/>
          <w:kern w:val="0"/>
          <w:szCs w:val="21"/>
          <w:highlight w:val="none"/>
        </w:rPr>
        <w:t>异常情况处理：详见本章</w:t>
      </w:r>
      <w:r>
        <w:rPr>
          <w:rFonts w:hint="eastAsia" w:ascii="宋体" w:hAnsi="宋体" w:eastAsia="宋体" w:cs="宋体"/>
          <w:kern w:val="0"/>
          <w:szCs w:val="21"/>
          <w:highlight w:val="none"/>
        </w:rPr>
        <w:t>26.4电子交易活动的中止。）</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如</w:t>
      </w:r>
      <w:r>
        <w:rPr>
          <w:rFonts w:hint="eastAsia" w:ascii="宋体" w:hAnsi="宋体" w:eastAsia="宋体" w:cs="宋体"/>
          <w:bCs/>
          <w:kern w:val="0"/>
          <w:szCs w:val="21"/>
          <w:highlight w:val="none"/>
        </w:rPr>
        <w:t>供应商成功解密响应文件，但未在广西政府采购云平台电子开标大厅参加磋商的，视同认可磋商过程和结果，</w:t>
      </w:r>
      <w:r>
        <w:rPr>
          <w:rFonts w:hint="eastAsia" w:ascii="宋体" w:hAnsi="宋体" w:eastAsia="宋体" w:cs="宋体"/>
          <w:kern w:val="0"/>
          <w:szCs w:val="21"/>
          <w:highlight w:val="none"/>
        </w:rPr>
        <w:t>由此产生的后果由供应商自行负责。 参与磋商的供应商不足3家的，不得磋商。</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26.评审程序、评审方法和评审标准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highlight w:val="none"/>
        </w:rPr>
        <w:t>26.3 采购需求负偏离要求及磋商顺序详见“供应商须知前附表</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（1）电子交易平台发生故障而无法登录访问的；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（2）电子交易平台应用或数据库出现错误，不能进行正常操作的；</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（3）电子交易平台发现严重安全漏洞，有潜在泄密危险的；</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（4）病毒发作导致不能进行正常操作的； </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（5）其他无法保证电子交易的公平、公正和安全的情况。</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ascii="宋体" w:hAnsi="宋体" w:eastAsia="宋体" w:cs="宋体"/>
          <w:b w:val="0"/>
          <w:bCs w:val="0"/>
          <w:highlight w:val="none"/>
        </w:rPr>
      </w:pPr>
      <w:bookmarkStart w:id="97" w:name="_Toc17745"/>
      <w:bookmarkStart w:id="98" w:name="_Toc80886934"/>
      <w:bookmarkStart w:id="99" w:name="_Toc12018"/>
      <w:r>
        <w:rPr>
          <w:rFonts w:hint="eastAsia" w:ascii="宋体" w:hAnsi="宋体" w:eastAsia="宋体" w:cs="宋体"/>
          <w:b w:val="0"/>
          <w:bCs w:val="0"/>
          <w:highlight w:val="none"/>
        </w:rPr>
        <w:t>五、成交及合同</w:t>
      </w:r>
      <w:bookmarkEnd w:id="97"/>
      <w:bookmarkEnd w:id="98"/>
      <w:bookmarkEnd w:id="99"/>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27.确定成交供应商及结果公告</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27.2成交通知及成交结果公告。采购代理机构应当在</w:t>
      </w:r>
      <w:r>
        <w:rPr>
          <w:rFonts w:hint="eastAsia" w:ascii="宋体" w:hAnsi="宋体" w:eastAsia="宋体" w:cs="宋体"/>
          <w:kern w:val="0"/>
          <w:szCs w:val="21"/>
          <w:highlight w:val="none"/>
        </w:rPr>
        <w:t>成交</w:t>
      </w:r>
      <w:r>
        <w:rPr>
          <w:rFonts w:hint="eastAsia" w:ascii="宋体" w:hAnsi="宋体" w:eastAsia="宋体" w:cs="宋体"/>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27.5排名第一的成交候选人放弃成交，采购人可以按照评审报告推荐的成交候选人名单排序，依法确定下一候选人为成交</w:t>
      </w:r>
      <w:r>
        <w:rPr>
          <w:rFonts w:hint="eastAsia" w:ascii="宋体" w:hAnsi="宋体" w:eastAsia="宋体" w:cs="宋体"/>
          <w:szCs w:val="21"/>
          <w:highlight w:val="none"/>
        </w:rPr>
        <w:t>供应商</w:t>
      </w:r>
      <w:r>
        <w:rPr>
          <w:rFonts w:hint="eastAsia" w:ascii="宋体" w:hAnsi="宋体" w:eastAsia="宋体" w:cs="宋体"/>
          <w:bCs/>
          <w:szCs w:val="21"/>
          <w:highlight w:val="none"/>
        </w:rPr>
        <w:t>，也可以重新开展政府采购活动</w:t>
      </w:r>
      <w:r>
        <w:rPr>
          <w:rFonts w:hint="eastAsia" w:ascii="宋体" w:hAnsi="宋体" w:eastAsia="宋体" w:cs="宋体"/>
          <w:szCs w:val="21"/>
          <w:highlight w:val="none"/>
        </w:rPr>
        <w:t>。</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28.履约保证金</w:t>
      </w:r>
    </w:p>
    <w:p>
      <w:pPr>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highlight w:val="none"/>
        </w:rPr>
        <w:t>与采购人</w:t>
      </w:r>
      <w:r>
        <w:rPr>
          <w:rFonts w:hint="eastAsia" w:ascii="宋体" w:hAnsi="宋体" w:eastAsia="宋体" w:cs="宋体"/>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28.3在履约保证金退还日期前，若成交供应商的开户名称、开户银行、账号有变动的，请以书面形式通知履约保证金收取单位，否则由此产生的后果由成交供应商自行承担。</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29.签订合同</w:t>
      </w:r>
    </w:p>
    <w:p>
      <w:pPr>
        <w:pStyle w:val="67"/>
        <w:snapToGrid w:val="0"/>
        <w:spacing w:before="0"/>
        <w:ind w:firstLine="42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29.4如签订合同并生效后，供应商无故拒绝或延期，除按照合同条款处理外，列入不良行为记录，并给予通报。</w:t>
      </w:r>
    </w:p>
    <w:p>
      <w:pPr>
        <w:spacing w:line="360" w:lineRule="auto"/>
        <w:ind w:firstLine="420" w:firstLineChars="200"/>
        <w:rPr>
          <w:rFonts w:hint="eastAsia" w:ascii="宋体" w:hAnsi="宋体" w:eastAsia="宋体" w:cs="宋体"/>
          <w:b/>
          <w:bCs/>
          <w:i/>
          <w:iCs/>
          <w:szCs w:val="21"/>
          <w:highlight w:val="none"/>
        </w:rPr>
      </w:pPr>
      <w:r>
        <w:rPr>
          <w:rFonts w:hint="eastAsia" w:ascii="宋体" w:hAnsi="宋体" w:eastAsia="宋体" w:cs="宋体"/>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30.政府采购合同公告</w:t>
      </w:r>
    </w:p>
    <w:p>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hint="eastAsia" w:ascii="宋体" w:hAnsi="宋体" w:eastAsia="宋体" w:cs="宋体"/>
          <w:highlight w:val="none"/>
        </w:rPr>
        <w:t>。</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31. 询问、质疑和投诉</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highlight w:val="none"/>
          <w:shd w:val="clear" w:color="auto" w:fill="FFFFFF"/>
        </w:rPr>
        <w:t>接收质疑函的方式、联系部门、联系电话和通讯地址等信息详见</w:t>
      </w:r>
      <w:r>
        <w:rPr>
          <w:rFonts w:hint="eastAsia" w:ascii="宋体" w:hAnsi="宋体" w:eastAsia="宋体" w:cs="宋体"/>
          <w:szCs w:val="21"/>
          <w:highlight w:val="none"/>
        </w:rPr>
        <w:t>“供应商须知前附表”</w:t>
      </w:r>
      <w:r>
        <w:rPr>
          <w:rFonts w:hint="eastAsia" w:ascii="宋体" w:hAnsi="宋体" w:eastAsia="宋体" w:cs="宋体"/>
          <w:highlight w:val="none"/>
        </w:rPr>
        <w:t>。</w:t>
      </w:r>
      <w:r>
        <w:rPr>
          <w:rFonts w:hint="eastAsia" w:ascii="宋体" w:hAnsi="宋体" w:eastAsia="宋体" w:cs="宋体"/>
          <w:b/>
          <w:szCs w:val="21"/>
          <w:highlight w:val="none"/>
        </w:rPr>
        <w:t xml:space="preserve">具体质疑起算时间及处理方式如下： </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（1）潜在供应商依法获取采购文件后，认为采购文件使自己的权益受到损害的，应当在竞争性磋商文件公告期限届满之日起7个工作日内提出质疑。</w:t>
      </w:r>
      <w:r>
        <w:rPr>
          <w:rFonts w:hint="eastAsia" w:ascii="宋体" w:hAnsi="宋体" w:eastAsia="宋体" w:cs="宋体"/>
          <w:highlight w:val="none"/>
        </w:rPr>
        <w:t>委托代理协议无特殊约定的，</w:t>
      </w:r>
      <w:r>
        <w:rPr>
          <w:rFonts w:hint="eastAsia" w:ascii="宋体" w:hAnsi="宋体" w:eastAsia="宋体" w:cs="宋体"/>
          <w:bCs/>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hint="eastAsia" w:ascii="宋体" w:hAnsi="宋体" w:eastAsia="宋体" w:cs="宋体"/>
          <w:bCs/>
          <w:highlight w:val="none"/>
        </w:rPr>
      </w:pPr>
      <w:r>
        <w:rPr>
          <w:rFonts w:hint="eastAsia" w:ascii="宋体" w:hAnsi="宋体" w:eastAsia="宋体" w:cs="宋体"/>
          <w:bCs/>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bCs/>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（1）供应商的姓名或者名称、地址、邮编、联系人及联系电话；</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（2）质疑项目的名称、编号；</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（3）具体、明确的质疑事项和与质疑事项相关的请求；</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（4）事实依据；</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（5）必要的法律依据；</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（6）提出质疑的日期。</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质疑答复导致成交结果改变的，采购人或者采购代理机构应当将有关情况书面报告本级财政部门。</w:t>
      </w:r>
    </w:p>
    <w:p>
      <w:pPr>
        <w:spacing w:line="360" w:lineRule="auto"/>
        <w:ind w:firstLine="422" w:firstLineChars="200"/>
        <w:rPr>
          <w:rFonts w:hint="eastAsia" w:ascii="宋体" w:hAnsi="宋体" w:eastAsia="宋体" w:cs="宋体"/>
          <w:highlight w:val="none"/>
        </w:rPr>
      </w:pPr>
      <w:r>
        <w:rPr>
          <w:rFonts w:hint="eastAsia" w:ascii="宋体" w:hAnsi="宋体" w:eastAsia="宋体" w:cs="宋体"/>
          <w:b/>
          <w:bCs/>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eastAsia="宋体" w:cs="宋体"/>
          <w:highlight w:val="none"/>
        </w:rPr>
        <w:t>。</w:t>
      </w:r>
      <w:bookmarkStart w:id="100" w:name="_Toc80205930"/>
    </w:p>
    <w:p>
      <w:pPr>
        <w:pStyle w:val="5"/>
        <w:spacing w:before="0" w:after="0" w:line="360" w:lineRule="auto"/>
        <w:ind w:firstLine="313" w:firstLineChars="98"/>
        <w:rPr>
          <w:rFonts w:hint="eastAsia" w:ascii="宋体" w:hAnsi="宋体" w:eastAsia="宋体" w:cs="宋体"/>
          <w:b w:val="0"/>
          <w:highlight w:val="none"/>
        </w:rPr>
      </w:pPr>
      <w:bookmarkStart w:id="101" w:name="_Toc9275"/>
      <w:bookmarkStart w:id="102" w:name="_Toc26989"/>
      <w:bookmarkStart w:id="103" w:name="_Toc80886935"/>
      <w:r>
        <w:rPr>
          <w:rFonts w:hint="eastAsia" w:ascii="宋体" w:hAnsi="宋体" w:eastAsia="宋体" w:cs="宋体"/>
          <w:b w:val="0"/>
          <w:bCs w:val="0"/>
          <w:highlight w:val="none"/>
        </w:rPr>
        <w:t>六</w:t>
      </w:r>
      <w:r>
        <w:rPr>
          <w:rFonts w:hint="eastAsia" w:ascii="宋体" w:hAnsi="宋体" w:eastAsia="宋体" w:cs="宋体"/>
          <w:b w:val="0"/>
          <w:highlight w:val="none"/>
        </w:rPr>
        <w:t>、验收</w:t>
      </w:r>
      <w:bookmarkEnd w:id="100"/>
      <w:bookmarkEnd w:id="101"/>
      <w:bookmarkEnd w:id="102"/>
      <w:bookmarkEnd w:id="103"/>
    </w:p>
    <w:p>
      <w:pPr>
        <w:tabs>
          <w:tab w:val="left" w:pos="0"/>
        </w:tabs>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32.验收</w:t>
      </w:r>
    </w:p>
    <w:p>
      <w:pPr>
        <w:tabs>
          <w:tab w:val="left" w:pos="0"/>
        </w:tabs>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eastAsia="宋体" w:cs="宋体"/>
          <w:highlight w:val="none"/>
        </w:rPr>
        <w:t>（如有）</w:t>
      </w:r>
      <w:r>
        <w:rPr>
          <w:rFonts w:hint="eastAsia" w:ascii="宋体" w:hAnsi="宋体" w:eastAsia="宋体" w:cs="宋体"/>
          <w:kern w:val="0"/>
          <w:szCs w:val="21"/>
          <w:highlight w:val="none"/>
        </w:rPr>
        <w:t>返还条件挂钩。履约验收的各项资料应当存档备查。</w:t>
      </w:r>
    </w:p>
    <w:p>
      <w:pPr>
        <w:tabs>
          <w:tab w:val="left" w:pos="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ascii="宋体" w:hAnsi="宋体" w:eastAsia="宋体" w:cs="宋体"/>
          <w:b w:val="0"/>
          <w:bCs w:val="0"/>
          <w:highlight w:val="none"/>
        </w:rPr>
      </w:pPr>
      <w:bookmarkStart w:id="104" w:name="_Toc1170"/>
      <w:bookmarkStart w:id="105" w:name="_Toc80886936"/>
      <w:bookmarkStart w:id="106" w:name="_Toc10913"/>
      <w:r>
        <w:rPr>
          <w:rFonts w:hint="eastAsia" w:ascii="宋体" w:hAnsi="宋体" w:eastAsia="宋体" w:cs="宋体"/>
          <w:b w:val="0"/>
          <w:bCs w:val="0"/>
          <w:highlight w:val="none"/>
        </w:rPr>
        <w:t>七、其他事项</w:t>
      </w:r>
      <w:bookmarkEnd w:id="104"/>
      <w:bookmarkEnd w:id="105"/>
      <w:bookmarkEnd w:id="106"/>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33.采购代理服务费</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33.1 采购代理服务费收费标准及缴费账户详见“供应商须知前附表”，供应商为联合体的，可以由联合体中的一方或者多方共同缴纳采购代理服务费。</w:t>
      </w:r>
    </w:p>
    <w:p>
      <w:pPr>
        <w:pStyle w:val="16"/>
        <w:ind w:firstLine="420" w:firstLineChars="200"/>
        <w:rPr>
          <w:rFonts w:hint="eastAsia" w:ascii="宋体" w:hAnsi="宋体" w:eastAsia="宋体" w:cs="宋体"/>
          <w:highlight w:val="none"/>
        </w:rPr>
      </w:pPr>
      <w:r>
        <w:rPr>
          <w:rFonts w:hint="eastAsia" w:ascii="宋体" w:hAnsi="宋体" w:eastAsia="宋体" w:cs="宋体"/>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费率</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金额</w:t>
            </w:r>
          </w:p>
        </w:tc>
        <w:tc>
          <w:tcPr>
            <w:tcW w:w="1659" w:type="dxa"/>
            <w:vAlign w:val="center"/>
          </w:tcPr>
          <w:p>
            <w:pPr>
              <w:spacing w:line="360" w:lineRule="auto"/>
              <w:ind w:firstLine="105" w:firstLineChars="50"/>
              <w:jc w:val="center"/>
              <w:rPr>
                <w:rFonts w:hint="eastAsia" w:ascii="宋体" w:hAnsi="宋体" w:eastAsia="宋体" w:cs="宋体"/>
                <w:szCs w:val="21"/>
                <w:highlight w:val="none"/>
              </w:rPr>
            </w:pPr>
            <w:r>
              <w:rPr>
                <w:rFonts w:hint="eastAsia" w:ascii="宋体" w:hAnsi="宋体" w:eastAsia="宋体" w:cs="宋体"/>
                <w:szCs w:val="21"/>
                <w:highlight w:val="none"/>
              </w:rPr>
              <w:t>货物类</w:t>
            </w:r>
          </w:p>
        </w:tc>
        <w:tc>
          <w:tcPr>
            <w:tcW w:w="1532"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服务类</w:t>
            </w:r>
          </w:p>
        </w:tc>
        <w:tc>
          <w:tcPr>
            <w:tcW w:w="1546"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100万元以下</w:t>
            </w:r>
          </w:p>
        </w:tc>
        <w:tc>
          <w:tcPr>
            <w:tcW w:w="1659" w:type="dxa"/>
          </w:tcPr>
          <w:p>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 xml:space="preserve">  1.5%                </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1.5%</w:t>
            </w:r>
          </w:p>
        </w:tc>
        <w:tc>
          <w:tcPr>
            <w:tcW w:w="1546"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100～500万元</w:t>
            </w:r>
          </w:p>
        </w:tc>
        <w:tc>
          <w:tcPr>
            <w:tcW w:w="1659"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 xml:space="preserve">1.1%                 </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0.8%</w:t>
            </w:r>
          </w:p>
        </w:tc>
        <w:tc>
          <w:tcPr>
            <w:tcW w:w="1546"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500～1000万元</w:t>
            </w:r>
          </w:p>
        </w:tc>
        <w:tc>
          <w:tcPr>
            <w:tcW w:w="1659" w:type="dxa"/>
          </w:tcPr>
          <w:p>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 xml:space="preserve">  0.8%                </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0.45%</w:t>
            </w:r>
          </w:p>
        </w:tc>
        <w:tc>
          <w:tcPr>
            <w:tcW w:w="1546"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1000～5000万元</w:t>
            </w:r>
          </w:p>
        </w:tc>
        <w:tc>
          <w:tcPr>
            <w:tcW w:w="1659"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 xml:space="preserve">0.5%                </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0.25%</w:t>
            </w:r>
          </w:p>
        </w:tc>
        <w:tc>
          <w:tcPr>
            <w:tcW w:w="1546"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5000万元～1亿元</w:t>
            </w:r>
          </w:p>
        </w:tc>
        <w:tc>
          <w:tcPr>
            <w:tcW w:w="1659"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 xml:space="preserve">0.25%                 </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0.1%</w:t>
            </w:r>
          </w:p>
        </w:tc>
        <w:tc>
          <w:tcPr>
            <w:tcW w:w="1546"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1～5亿元</w:t>
            </w:r>
          </w:p>
        </w:tc>
        <w:tc>
          <w:tcPr>
            <w:tcW w:w="1659"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0.05%</w:t>
            </w:r>
          </w:p>
        </w:tc>
        <w:tc>
          <w:tcPr>
            <w:tcW w:w="153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0.05%</w:t>
            </w:r>
          </w:p>
        </w:tc>
        <w:tc>
          <w:tcPr>
            <w:tcW w:w="1546"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5～10亿元</w:t>
            </w:r>
          </w:p>
        </w:tc>
        <w:tc>
          <w:tcPr>
            <w:tcW w:w="1659" w:type="dxa"/>
          </w:tcPr>
          <w:p>
            <w:pPr>
              <w:spacing w:line="360"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0.035%</w:t>
            </w:r>
          </w:p>
        </w:tc>
        <w:tc>
          <w:tcPr>
            <w:tcW w:w="153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0.035%</w:t>
            </w:r>
          </w:p>
        </w:tc>
        <w:tc>
          <w:tcPr>
            <w:tcW w:w="1546" w:type="dxa"/>
          </w:tcPr>
          <w:p>
            <w:pPr>
              <w:spacing w:line="360"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10～50亿元</w:t>
            </w:r>
          </w:p>
        </w:tc>
        <w:tc>
          <w:tcPr>
            <w:tcW w:w="1659" w:type="dxa"/>
          </w:tcPr>
          <w:p>
            <w:pPr>
              <w:spacing w:line="360"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0.008%</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0.008%</w:t>
            </w:r>
          </w:p>
        </w:tc>
        <w:tc>
          <w:tcPr>
            <w:tcW w:w="1546" w:type="dxa"/>
          </w:tcPr>
          <w:p>
            <w:pPr>
              <w:spacing w:line="360"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50～100亿元</w:t>
            </w:r>
          </w:p>
        </w:tc>
        <w:tc>
          <w:tcPr>
            <w:tcW w:w="1659"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0.006%</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0.006%</w:t>
            </w:r>
          </w:p>
        </w:tc>
        <w:tc>
          <w:tcPr>
            <w:tcW w:w="1546" w:type="dxa"/>
          </w:tcPr>
          <w:p>
            <w:pPr>
              <w:spacing w:line="360"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100亿以上</w:t>
            </w:r>
          </w:p>
        </w:tc>
        <w:tc>
          <w:tcPr>
            <w:tcW w:w="1659" w:type="dxa"/>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0.004%</w:t>
            </w:r>
          </w:p>
        </w:tc>
        <w:tc>
          <w:tcPr>
            <w:tcW w:w="1532" w:type="dxa"/>
          </w:tcPr>
          <w:p>
            <w:pPr>
              <w:spacing w:line="360" w:lineRule="auto"/>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0.004%</w:t>
            </w:r>
          </w:p>
        </w:tc>
        <w:tc>
          <w:tcPr>
            <w:tcW w:w="1546" w:type="dxa"/>
          </w:tcPr>
          <w:p>
            <w:pPr>
              <w:spacing w:line="360" w:lineRule="auto"/>
              <w:ind w:firstLine="105" w:firstLineChars="50"/>
              <w:rPr>
                <w:rFonts w:hint="eastAsia" w:ascii="宋体" w:hAnsi="宋体" w:eastAsia="宋体" w:cs="宋体"/>
                <w:szCs w:val="21"/>
                <w:highlight w:val="none"/>
              </w:rPr>
            </w:pPr>
            <w:r>
              <w:rPr>
                <w:rFonts w:hint="eastAsia" w:ascii="宋体" w:hAnsi="宋体" w:eastAsia="宋体" w:cs="宋体"/>
                <w:szCs w:val="21"/>
                <w:highlight w:val="none"/>
              </w:rPr>
              <w:t>0.004%</w:t>
            </w:r>
          </w:p>
        </w:tc>
      </w:tr>
    </w:tbl>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注：</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（1）按本表费率计算的收费为采购代理的收费基准价格；</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（2）采购代理收费按差额定率累进法计算。</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例如：本项目预算金额为198万元，计算采购代理收费额如下：</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100 万元 ×l.5 ％＝ 1.5 万元</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198 － 100 ）万元 ×0.8％＝ 0.784万元</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合计收费＝ 1.5 ＋ 0.784＝ 2.284 万元</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34.需要补充的其他内容</w:t>
      </w:r>
    </w:p>
    <w:p>
      <w:pPr>
        <w:spacing w:line="360" w:lineRule="auto"/>
        <w:ind w:firstLine="420" w:firstLineChars="200"/>
        <w:textAlignment w:val="center"/>
        <w:rPr>
          <w:rFonts w:hint="eastAsia" w:ascii="宋体" w:hAnsi="宋体" w:eastAsia="宋体" w:cs="宋体"/>
          <w:szCs w:val="21"/>
          <w:highlight w:val="none"/>
        </w:rPr>
      </w:pPr>
      <w:r>
        <w:rPr>
          <w:rFonts w:hint="eastAsia" w:ascii="宋体" w:hAnsi="宋体" w:eastAsia="宋体" w:cs="宋体"/>
          <w:szCs w:val="21"/>
          <w:highlight w:val="none"/>
        </w:rPr>
        <w:t>34.1本磋商文件解释规则详见“供应商须知前附表”。</w:t>
      </w:r>
    </w:p>
    <w:p>
      <w:pPr>
        <w:spacing w:line="360" w:lineRule="auto"/>
        <w:ind w:firstLine="420" w:firstLineChars="200"/>
        <w:textAlignment w:val="center"/>
        <w:rPr>
          <w:rFonts w:hint="eastAsia" w:ascii="宋体" w:hAnsi="宋体" w:eastAsia="宋体" w:cs="宋体"/>
          <w:szCs w:val="21"/>
          <w:highlight w:val="none"/>
        </w:rPr>
      </w:pPr>
      <w:r>
        <w:rPr>
          <w:rFonts w:hint="eastAsia" w:ascii="宋体" w:hAnsi="宋体" w:eastAsia="宋体" w:cs="宋体"/>
          <w:szCs w:val="21"/>
          <w:highlight w:val="none"/>
        </w:rPr>
        <w:t>34.2 其他事项详见“供应商须知前附表”。</w:t>
      </w:r>
    </w:p>
    <w:p>
      <w:pPr>
        <w:spacing w:line="360" w:lineRule="auto"/>
        <w:ind w:firstLine="420" w:firstLineChars="200"/>
        <w:textAlignment w:val="center"/>
        <w:rPr>
          <w:rFonts w:hint="eastAsia" w:ascii="宋体" w:hAnsi="宋体" w:eastAsia="宋体" w:cs="宋体"/>
          <w:szCs w:val="21"/>
          <w:highlight w:val="none"/>
        </w:rPr>
      </w:pPr>
      <w:r>
        <w:rPr>
          <w:rFonts w:hint="eastAsia" w:ascii="宋体" w:hAnsi="宋体" w:eastAsia="宋体" w:cs="宋体"/>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szCs w:val="21"/>
          <w:highlight w:val="none"/>
        </w:rPr>
        <w:t>，享受本文件规定的中小企业扶持政策。</w:t>
      </w:r>
    </w:p>
    <w:p>
      <w:pPr>
        <w:spacing w:line="360" w:lineRule="auto"/>
        <w:ind w:firstLine="420" w:firstLineChars="200"/>
        <w:textAlignment w:val="center"/>
        <w:rPr>
          <w:rFonts w:hint="eastAsia" w:ascii="宋体" w:hAnsi="宋体" w:eastAsia="宋体" w:cs="宋体"/>
          <w:szCs w:val="21"/>
          <w:highlight w:val="none"/>
        </w:rPr>
      </w:pPr>
      <w:r>
        <w:rPr>
          <w:rFonts w:hint="eastAsia" w:ascii="宋体" w:hAnsi="宋体" w:eastAsia="宋体" w:cs="宋体"/>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hint="eastAsia" w:ascii="宋体" w:hAnsi="宋体" w:eastAsia="宋体" w:cs="宋体"/>
          <w:szCs w:val="21"/>
          <w:highlight w:val="none"/>
        </w:rPr>
      </w:pPr>
      <w:r>
        <w:rPr>
          <w:rFonts w:hint="eastAsia" w:ascii="宋体" w:hAnsi="宋体" w:eastAsia="宋体" w:cs="宋体"/>
          <w:szCs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 广西线上“政采贷”政策告知函</w:t>
      </w:r>
    </w:p>
    <w:p>
      <w:pPr>
        <w:spacing w:line="580" w:lineRule="exact"/>
        <w:jc w:val="center"/>
        <w:rPr>
          <w:rFonts w:hint="eastAsia" w:ascii="宋体" w:hAnsi="宋体" w:eastAsia="宋体" w:cs="宋体"/>
          <w:szCs w:val="32"/>
          <w:highlight w:val="none"/>
        </w:rPr>
      </w:pPr>
      <w:r>
        <w:rPr>
          <w:rFonts w:hint="eastAsia" w:ascii="宋体" w:hAnsi="宋体" w:eastAsia="宋体" w:cs="宋体"/>
          <w:sz w:val="32"/>
          <w:szCs w:val="32"/>
          <w:highlight w:val="none"/>
        </w:rPr>
        <w:t>广西线上“政采贷”政策告知函</w:t>
      </w:r>
    </w:p>
    <w:p>
      <w:pPr>
        <w:spacing w:line="580" w:lineRule="exact"/>
        <w:rPr>
          <w:rFonts w:hint="eastAsia" w:ascii="宋体" w:hAnsi="宋体" w:eastAsia="宋体" w:cs="宋体"/>
          <w:szCs w:val="21"/>
          <w:highlight w:val="none"/>
        </w:rPr>
      </w:pPr>
      <w:r>
        <w:rPr>
          <w:rFonts w:hint="eastAsia" w:ascii="宋体" w:hAnsi="宋体" w:eastAsia="宋体" w:cs="宋体"/>
          <w:szCs w:val="21"/>
          <w:highlight w:val="none"/>
        </w:rPr>
        <w:t>各供应商：</w:t>
      </w:r>
    </w:p>
    <w:p>
      <w:pPr>
        <w:spacing w:line="5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欢迎贵公司参与广西政府采购活动！</w:t>
      </w:r>
    </w:p>
    <w:p>
      <w:pPr>
        <w:spacing w:line="5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成交（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58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相关金融产品和银行业金融机构联系方式，可在中征应收账款融资服务平台查询（网址：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"https://www.crcrfsp.com/" </w:instrText>
      </w:r>
      <w:r>
        <w:rPr>
          <w:rFonts w:hint="eastAsia" w:ascii="宋体" w:hAnsi="宋体" w:eastAsia="宋体" w:cs="宋体"/>
          <w:highlight w:val="none"/>
        </w:rPr>
        <w:fldChar w:fldCharType="separate"/>
      </w:r>
      <w:r>
        <w:rPr>
          <w:rStyle w:val="36"/>
          <w:rFonts w:hint="eastAsia" w:ascii="宋体" w:hAnsi="宋体" w:eastAsia="宋体" w:cs="宋体"/>
          <w:color w:val="auto"/>
          <w:szCs w:val="21"/>
          <w:highlight w:val="none"/>
        </w:rPr>
        <w:t>https://www.crcrfsp.com/</w:t>
      </w:r>
      <w:r>
        <w:rPr>
          <w:rStyle w:val="36"/>
          <w:rFonts w:hint="eastAsia" w:ascii="宋体" w:hAnsi="宋体" w:eastAsia="宋体" w:cs="宋体"/>
          <w:color w:val="auto"/>
          <w:szCs w:val="21"/>
          <w:highlight w:val="none"/>
        </w:rPr>
        <w:fldChar w:fldCharType="end"/>
      </w:r>
      <w:r>
        <w:rPr>
          <w:rFonts w:hint="eastAsia" w:ascii="宋体" w:hAnsi="宋体" w:eastAsia="宋体" w:cs="宋体"/>
          <w:szCs w:val="21"/>
          <w:highlight w:val="none"/>
        </w:rPr>
        <w:t>，客服电话：400-009-0001）。</w:t>
      </w:r>
    </w:p>
    <w:p>
      <w:pPr>
        <w:pStyle w:val="2"/>
        <w:rPr>
          <w:rFonts w:hint="eastAsia" w:ascii="宋体" w:hAnsi="宋体" w:eastAsia="宋体" w:cs="宋体"/>
          <w:szCs w:val="21"/>
          <w:highlight w:val="none"/>
        </w:rPr>
      </w:pPr>
      <w:r>
        <w:rPr>
          <w:rFonts w:hint="eastAsia" w:ascii="宋体" w:hAnsi="宋体" w:eastAsia="宋体" w:cs="宋体"/>
          <w:szCs w:val="21"/>
          <w:highlight w:val="none"/>
        </w:rPr>
        <w:br w:type="page"/>
      </w:r>
    </w:p>
    <w:p>
      <w:pPr>
        <w:pStyle w:val="3"/>
        <w:spacing w:line="240" w:lineRule="auto"/>
        <w:jc w:val="center"/>
        <w:rPr>
          <w:rFonts w:hint="eastAsia" w:ascii="宋体" w:hAnsi="宋体" w:eastAsia="宋体" w:cs="宋体"/>
          <w:highlight w:val="none"/>
        </w:rPr>
      </w:pPr>
      <w:bookmarkStart w:id="107" w:name="_Toc3976"/>
      <w:bookmarkStart w:id="108" w:name="_Toc1088"/>
      <w:bookmarkStart w:id="109" w:name="_Toc8593"/>
      <w:bookmarkStart w:id="110" w:name="_Toc28979"/>
      <w:bookmarkStart w:id="111" w:name="_Toc17511"/>
      <w:bookmarkStart w:id="112" w:name="_Toc8412"/>
      <w:bookmarkStart w:id="113" w:name="_Toc80886937"/>
      <w:bookmarkStart w:id="114" w:name="_Toc3879"/>
      <w:r>
        <w:rPr>
          <w:rFonts w:hint="eastAsia" w:ascii="宋体" w:hAnsi="宋体" w:eastAsia="宋体" w:cs="宋体"/>
          <w:highlight w:val="none"/>
        </w:rPr>
        <w:t>第四章  评审程序、评审方法和评审标准</w:t>
      </w:r>
      <w:bookmarkEnd w:id="107"/>
      <w:bookmarkEnd w:id="108"/>
      <w:bookmarkEnd w:id="109"/>
      <w:bookmarkEnd w:id="110"/>
      <w:bookmarkEnd w:id="111"/>
      <w:bookmarkEnd w:id="112"/>
      <w:bookmarkEnd w:id="113"/>
      <w:bookmarkEnd w:id="114"/>
    </w:p>
    <w:p>
      <w:pPr>
        <w:pStyle w:val="4"/>
        <w:jc w:val="center"/>
        <w:rPr>
          <w:rFonts w:hint="eastAsia" w:ascii="宋体" w:hAnsi="宋体" w:eastAsia="宋体" w:cs="宋体"/>
          <w:b w:val="0"/>
          <w:highlight w:val="none"/>
        </w:rPr>
      </w:pPr>
      <w:bookmarkStart w:id="115" w:name="_Toc11607"/>
      <w:bookmarkStart w:id="116" w:name="_Toc80886938"/>
      <w:bookmarkStart w:id="117" w:name="_Toc17424"/>
      <w:r>
        <w:rPr>
          <w:rFonts w:hint="eastAsia" w:ascii="宋体" w:hAnsi="宋体" w:eastAsia="宋体" w:cs="宋体"/>
          <w:b w:val="0"/>
          <w:highlight w:val="none"/>
        </w:rPr>
        <w:t>第一节 评审程序和评审方法</w:t>
      </w:r>
      <w:bookmarkEnd w:id="115"/>
      <w:bookmarkEnd w:id="116"/>
      <w:bookmarkEnd w:id="117"/>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1.确认磋商文件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由磋商小组确认磋商文件。</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2.资格审查</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（1）查询渠道：广西政府采购云平台“信用中国”网站(</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"http://www.creditchina.gov.cn" </w:instrText>
      </w:r>
      <w:r>
        <w:rPr>
          <w:rFonts w:hint="eastAsia" w:ascii="宋体" w:hAnsi="宋体" w:eastAsia="宋体" w:cs="宋体"/>
          <w:highlight w:val="none"/>
        </w:rPr>
        <w:fldChar w:fldCharType="separate"/>
      </w:r>
      <w:r>
        <w:rPr>
          <w:rStyle w:val="38"/>
          <w:rFonts w:hint="eastAsia" w:ascii="宋体" w:hAnsi="宋体" w:eastAsia="宋体" w:cs="宋体"/>
          <w:color w:val="auto"/>
          <w:highlight w:val="none"/>
          <w:u w:val="none"/>
        </w:rPr>
        <w:t>www.creditchina.gov.cn</w:t>
      </w:r>
      <w:r>
        <w:rPr>
          <w:rStyle w:val="38"/>
          <w:rFonts w:hint="eastAsia" w:ascii="宋体" w:hAnsi="宋体" w:eastAsia="宋体" w:cs="宋体"/>
          <w:color w:val="auto"/>
          <w:highlight w:val="none"/>
          <w:u w:val="none"/>
        </w:rPr>
        <w:fldChar w:fldCharType="end"/>
      </w:r>
      <w:r>
        <w:rPr>
          <w:rFonts w:hint="eastAsia" w:ascii="宋体" w:hAnsi="宋体" w:eastAsia="宋体" w:cs="宋体"/>
          <w:szCs w:val="21"/>
          <w:highlight w:val="none"/>
        </w:rPr>
        <w:t>)、中国政府采购网(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 </w:instrText>
      </w:r>
      <w:r>
        <w:rPr>
          <w:rFonts w:hint="eastAsia" w:ascii="宋体" w:hAnsi="宋体" w:eastAsia="宋体" w:cs="宋体"/>
          <w:highlight w:val="none"/>
        </w:rPr>
        <w:fldChar w:fldCharType="separate"/>
      </w:r>
      <w:r>
        <w:rPr>
          <w:rStyle w:val="38"/>
          <w:rFonts w:hint="eastAsia" w:ascii="宋体" w:hAnsi="宋体" w:eastAsia="宋体" w:cs="宋体"/>
          <w:color w:val="auto"/>
          <w:highlight w:val="none"/>
          <w:u w:val="none"/>
        </w:rPr>
        <w:t>www.ccgp.gov.cn</w:t>
      </w:r>
      <w:r>
        <w:rPr>
          <w:rStyle w:val="38"/>
          <w:rFonts w:hint="eastAsia" w:ascii="宋体" w:hAnsi="宋体" w:eastAsia="宋体" w:cs="宋体"/>
          <w:color w:val="auto"/>
          <w:highlight w:val="none"/>
          <w:u w:val="none"/>
        </w:rPr>
        <w:fldChar w:fldCharType="end"/>
      </w:r>
      <w:r>
        <w:rPr>
          <w:rFonts w:hint="eastAsia" w:ascii="宋体" w:hAnsi="宋体" w:eastAsia="宋体" w:cs="宋体"/>
          <w:szCs w:val="21"/>
          <w:highlight w:val="none"/>
        </w:rPr>
        <w:t>)链接入口。</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（2）信用查询截止时点：资格审查结束前。</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（1）不具备磋商文件中规定的资格要求的；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szCs w:val="21"/>
          <w:highlight w:val="none"/>
        </w:rPr>
      </w:pPr>
      <w:bookmarkStart w:id="118" w:name="_Hlk68601553"/>
      <w:r>
        <w:rPr>
          <w:rFonts w:hint="eastAsia" w:ascii="宋体" w:hAnsi="宋体" w:eastAsia="宋体" w:cs="宋体"/>
          <w:szCs w:val="21"/>
          <w:highlight w:val="none"/>
        </w:rPr>
        <w:t>（4）同一合同项下的不同供应商，单位负责人为同一人或者存在直接控股、管理关系的；为本项目提供过整体设计、规范编制或者项目管理、监理、检测等服务的。</w:t>
      </w:r>
      <w:bookmarkEnd w:id="118"/>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3.符合性审查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spacing w:val="-6"/>
          <w:szCs w:val="21"/>
          <w:highlight w:val="none"/>
        </w:rPr>
      </w:pPr>
      <w:r>
        <w:rPr>
          <w:rFonts w:hint="eastAsia" w:ascii="宋体" w:hAnsi="宋体" w:eastAsia="宋体" w:cs="宋体"/>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eastAsia="宋体" w:cs="宋体"/>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szCs w:val="21"/>
          <w:highlight w:val="none"/>
        </w:rPr>
      </w:pPr>
      <w:r>
        <w:rPr>
          <w:rFonts w:hint="eastAsia" w:ascii="宋体" w:hAnsi="宋体" w:eastAsia="宋体" w:cs="宋体"/>
          <w:spacing w:val="-6"/>
          <w:szCs w:val="21"/>
          <w:highlight w:val="none"/>
        </w:rPr>
        <w:t>3.4</w:t>
      </w:r>
      <w:r>
        <w:rPr>
          <w:rFonts w:hint="eastAsia" w:ascii="宋体" w:hAnsi="宋体" w:eastAsia="宋体" w:cs="宋体"/>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（1）响应文件中响应报价表内容与响应文件中相应内容不一致的，以响应报价表为准；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（2）大写金额和小写金额不一致的，以大写金额为准；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（3）单价金额小数点或者百分比有明显错位的，以响应报价表的总价为准，并修改单价；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3.5商务技术、报价评审</w:t>
      </w:r>
    </w:p>
    <w:p>
      <w:pPr>
        <w:spacing w:line="360" w:lineRule="auto"/>
        <w:ind w:firstLine="422" w:firstLineChars="200"/>
        <w:rPr>
          <w:rFonts w:hint="eastAsia" w:ascii="宋体" w:hAnsi="宋体" w:eastAsia="宋体" w:cs="宋体"/>
          <w:b/>
          <w:bCs/>
          <w:szCs w:val="21"/>
          <w:highlight w:val="none"/>
        </w:rPr>
      </w:pPr>
      <w:r>
        <w:rPr>
          <w:rFonts w:hint="eastAsia" w:ascii="宋体" w:hAnsi="宋体" w:eastAsia="宋体" w:cs="宋体"/>
          <w:b/>
          <w:bCs/>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（1）商务技术评审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1）响应文件未按磋商文件要求签署、盖章；</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4）商务条款成交“▲”的条款发生负偏离的或者允许负偏离的条款数超过“供应商须知前附表”规定项数的或者标明实质性的要求发生负偏离；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6）响应文件的实质性内容未使用中文表述、使用计量单位不符合磋商文件要求；</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8）响应文件含有采购人不能接受的附加条件；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9）属于“供应商须知正文”第7.5条情形；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10）技术需求允许负偏离的条款数超过“供应商须知前附表”规定项数；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11）虚假竞标，或者出现其他情形而导致被磋商小组认定无效；</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14）未响应磋商文件实质性要求；</w:t>
      </w:r>
    </w:p>
    <w:p>
      <w:pPr>
        <w:pStyle w:val="16"/>
        <w:ind w:firstLine="420" w:firstLineChars="200"/>
        <w:rPr>
          <w:rFonts w:hint="eastAsia" w:ascii="宋体" w:hAnsi="宋体" w:eastAsia="宋体" w:cs="宋体"/>
          <w:highlight w:val="none"/>
        </w:rPr>
      </w:pPr>
      <w:r>
        <w:rPr>
          <w:rFonts w:hint="eastAsia" w:ascii="宋体" w:hAnsi="宋体" w:eastAsia="宋体" w:cs="宋体"/>
          <w:szCs w:val="21"/>
          <w:highlight w:val="none"/>
        </w:rPr>
        <w:t>15）提交的磋商保证金无效的或者未按照磋商文件的规定提交磋商保证金；</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16）法律、法规和磋商文件规定的其他无效情形。</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（2）报价评审</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6）响应文件响应的标的数量及单位与竞争性磋商文件要求实质性不一致的。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4.磋商程序</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4.1磋商小组按照“供应商须知前附表”</w:t>
      </w:r>
      <w:r>
        <w:rPr>
          <w:rFonts w:hint="eastAsia" w:ascii="宋体" w:hAnsi="宋体" w:eastAsia="宋体" w:cs="宋体"/>
          <w:szCs w:val="21"/>
          <w:highlight w:val="none"/>
        </w:rPr>
        <w:t xml:space="preserve"> </w:t>
      </w:r>
      <w:r>
        <w:rPr>
          <w:rFonts w:hint="eastAsia" w:ascii="宋体" w:hAnsi="宋体" w:eastAsia="宋体" w:cs="宋体"/>
          <w:kern w:val="0"/>
          <w:szCs w:val="21"/>
          <w:highlight w:val="none"/>
        </w:rPr>
        <w:t>确定的</w:t>
      </w:r>
      <w:r>
        <w:rPr>
          <w:rFonts w:hint="eastAsia" w:ascii="宋体" w:hAnsi="宋体" w:eastAsia="宋体" w:cs="宋体"/>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4.5磋商中，</w:t>
      </w:r>
      <w:r>
        <w:rPr>
          <w:rFonts w:hint="eastAsia" w:ascii="宋体" w:hAnsi="宋体" w:eastAsia="宋体" w:cs="宋体"/>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highlight w:val="none"/>
        </w:rPr>
      </w:pPr>
      <w:r>
        <w:rPr>
          <w:rFonts w:hint="eastAsia" w:ascii="宋体" w:hAnsi="宋体" w:eastAsia="宋体" w:cs="宋体"/>
          <w:szCs w:val="21"/>
          <w:highlight w:val="none"/>
        </w:rPr>
        <w:t>4.6磋商小组应对磋商过程和重要磋商内容进行记录，作为评审报告一部分，磋商小组在记录上签字确认。</w:t>
      </w:r>
      <w:r>
        <w:rPr>
          <w:rFonts w:hint="eastAsia" w:ascii="宋体" w:hAnsi="宋体" w:eastAsia="宋体" w:cs="宋体"/>
          <w:b/>
          <w:highlight w:val="none"/>
        </w:rPr>
        <w:t>主要内容包括：</w:t>
      </w:r>
    </w:p>
    <w:p>
      <w:pPr>
        <w:pStyle w:val="67"/>
        <w:spacing w:before="0"/>
        <w:ind w:firstLine="396"/>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rPr>
        <w:t>（1）按照相关规定进行公示的，公示情况说明；</w:t>
      </w:r>
    </w:p>
    <w:p>
      <w:pPr>
        <w:pStyle w:val="67"/>
        <w:spacing w:before="0"/>
        <w:ind w:firstLine="396"/>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rPr>
        <w:t>（2）磋商日期和地点，磋商人员名单；</w:t>
      </w:r>
    </w:p>
    <w:p>
      <w:pPr>
        <w:pStyle w:val="67"/>
        <w:spacing w:before="0"/>
        <w:ind w:firstLine="396"/>
        <w:rPr>
          <w:rFonts w:hint="eastAsia" w:ascii="宋体" w:hAnsi="宋体" w:eastAsia="宋体" w:cs="宋体"/>
          <w:spacing w:val="-6"/>
          <w:kern w:val="2"/>
          <w:sz w:val="21"/>
          <w:szCs w:val="21"/>
          <w:highlight w:val="none"/>
        </w:rPr>
      </w:pPr>
      <w:r>
        <w:rPr>
          <w:rFonts w:hint="eastAsia" w:ascii="宋体" w:hAnsi="宋体" w:eastAsia="宋体" w:cs="宋体"/>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hint="eastAsia" w:ascii="宋体" w:hAnsi="宋体" w:eastAsia="宋体" w:cs="宋体"/>
          <w:szCs w:val="21"/>
          <w:highlight w:val="none"/>
        </w:rPr>
      </w:pPr>
      <w:r>
        <w:rPr>
          <w:rFonts w:hint="eastAsia" w:ascii="宋体" w:hAnsi="宋体" w:eastAsia="宋体" w:cs="宋体"/>
          <w:b/>
          <w:bCs/>
          <w:sz w:val="24"/>
          <w:highlight w:val="none"/>
        </w:rPr>
        <w:t>5. 最后报价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5.5供应商未在规定时间内提交最后报价的，视同退出磋商，其响应文件按无效处理。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5.8修正后的最后报价出现下列情形的，按无效响应处理：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（1）供应商不确认的（全流程电子化评标采取在线确认）；</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5.9经供应商确认修正后的最后报价作为评审及签订合同的依据。</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5.10供应商出现最后报价按无效响应处理或者响应文件按无效处理时</w:t>
      </w:r>
      <w:r>
        <w:rPr>
          <w:rFonts w:hint="eastAsia" w:ascii="宋体" w:hAnsi="宋体" w:eastAsia="宋体" w:cs="宋体"/>
          <w:sz w:val="22"/>
          <w:szCs w:val="22"/>
          <w:highlight w:val="none"/>
        </w:rPr>
        <w:t>，磋商小组应当告知有关供应商</w:t>
      </w:r>
      <w:r>
        <w:rPr>
          <w:rFonts w:hint="eastAsia" w:ascii="宋体" w:hAnsi="宋体" w:eastAsia="宋体" w:cs="宋体"/>
          <w:szCs w:val="21"/>
          <w:highlight w:val="none"/>
        </w:rPr>
        <w:t>。</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5.11最后报价结束后，磋商小组不得再与供应商进行任何形式的商谈。</w:t>
      </w:r>
    </w:p>
    <w:p>
      <w:pPr>
        <w:pStyle w:val="2"/>
        <w:spacing w:line="360" w:lineRule="auto"/>
        <w:ind w:firstLine="422" w:firstLineChars="200"/>
        <w:rPr>
          <w:rFonts w:hint="eastAsia" w:ascii="宋体" w:hAnsi="宋体" w:eastAsia="宋体" w:cs="宋体"/>
          <w:highlight w:val="none"/>
        </w:rPr>
      </w:pPr>
      <w:r>
        <w:rPr>
          <w:rFonts w:hint="eastAsia" w:ascii="宋体" w:hAnsi="宋体" w:eastAsia="宋体" w:cs="宋体"/>
          <w:b/>
          <w:bCs/>
          <w:sz w:val="21"/>
          <w:szCs w:val="21"/>
          <w:highlight w:val="none"/>
        </w:rPr>
        <w:t>注：如磋商小组要求提供最后报价附件的，需按规定的时间提供。最后报价有时间限制，供应商可参照竞争性磋商文件“第五章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eastAsia="宋体" w:cs="宋体"/>
          <w:b/>
          <w:bCs/>
          <w:sz w:val="21"/>
          <w:szCs w:val="21"/>
          <w:highlight w:val="none"/>
          <w:lang w:val="zh-CN"/>
        </w:rPr>
        <w:t>。</w:t>
      </w:r>
    </w:p>
    <w:p>
      <w:pPr>
        <w:ind w:firstLine="200"/>
        <w:rPr>
          <w:rFonts w:hint="eastAsia" w:ascii="宋体" w:hAnsi="宋体" w:eastAsia="宋体" w:cs="宋体"/>
          <w:b/>
          <w:bCs/>
          <w:sz w:val="24"/>
          <w:highlight w:val="none"/>
        </w:rPr>
      </w:pPr>
      <w:r>
        <w:rPr>
          <w:rFonts w:hint="eastAsia" w:ascii="宋体" w:hAnsi="宋体" w:eastAsia="宋体" w:cs="宋体"/>
          <w:b/>
          <w:bCs/>
          <w:sz w:val="24"/>
          <w:highlight w:val="none"/>
        </w:rPr>
        <w:t>6.比较与评价</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6.1评审方法：综合评分法。</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6.3评审时，磋商小组各成员应当独立对每个有效响应的文件进行评价、打分，然后汇总每个供应商每项评分因素的得分。</w:t>
      </w:r>
    </w:p>
    <w:p>
      <w:pPr>
        <w:pStyle w:val="16"/>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highlight w:val="none"/>
        </w:rPr>
      </w:pPr>
      <w:r>
        <w:rPr>
          <w:rFonts w:hint="eastAsia" w:ascii="宋体" w:hAnsi="宋体" w:eastAsia="宋体" w:cs="宋体"/>
          <w:szCs w:val="21"/>
          <w:highlight w:val="none"/>
        </w:rPr>
        <w:t>（3）各供应商的得分为磋商小组所有成员的有效评分的算术平均数。</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6.4评审</w:t>
      </w:r>
      <w:r>
        <w:rPr>
          <w:rFonts w:hint="eastAsia" w:ascii="宋体" w:hAnsi="宋体" w:eastAsia="宋体" w:cs="宋体"/>
          <w:highlight w:val="none"/>
        </w:rPr>
        <w:t>报价</w:t>
      </w:r>
      <w:r>
        <w:rPr>
          <w:rFonts w:hint="eastAsia" w:ascii="宋体" w:hAnsi="宋体" w:eastAsia="宋体" w:cs="宋体"/>
          <w:szCs w:val="21"/>
          <w:highlight w:val="none"/>
        </w:rPr>
        <w:t>为供应商的最后报价进行政策性扣除后的价格，评审</w:t>
      </w:r>
      <w:r>
        <w:rPr>
          <w:rFonts w:hint="eastAsia" w:ascii="宋体" w:hAnsi="宋体" w:eastAsia="宋体" w:cs="宋体"/>
          <w:highlight w:val="none"/>
        </w:rPr>
        <w:t>报价</w:t>
      </w:r>
      <w:r>
        <w:rPr>
          <w:rFonts w:hint="eastAsia" w:ascii="宋体" w:hAnsi="宋体" w:eastAsia="宋体" w:cs="宋体"/>
          <w:szCs w:val="21"/>
          <w:highlight w:val="none"/>
        </w:rPr>
        <w:t>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6.5由磋商小组根据综合评分情况，按照评审得分由高到低顺序推荐3名以上成交候选供应商，并编写评</w:t>
      </w:r>
      <w:r>
        <w:rPr>
          <w:rFonts w:hint="eastAsia" w:ascii="宋体" w:hAnsi="宋体" w:eastAsia="宋体" w:cs="宋体"/>
          <w:kern w:val="0"/>
          <w:szCs w:val="21"/>
          <w:highlight w:val="none"/>
        </w:rPr>
        <w:t>审报告。符合本章第5.3条情形的，可以推荐2家成交候选供应商。评审得分相同的，</w:t>
      </w:r>
      <w:r>
        <w:rPr>
          <w:rFonts w:hint="eastAsia" w:ascii="宋体" w:hAnsi="宋体" w:eastAsia="宋体" w:cs="宋体"/>
          <w:bCs/>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hint="eastAsia" w:ascii="宋体" w:hAnsi="宋体" w:eastAsia="宋体" w:cs="宋体"/>
          <w:b/>
          <w:bCs/>
          <w:sz w:val="24"/>
          <w:highlight w:val="none"/>
        </w:rPr>
      </w:pPr>
      <w:r>
        <w:rPr>
          <w:rFonts w:hint="eastAsia" w:ascii="宋体" w:hAnsi="宋体" w:eastAsia="宋体" w:cs="宋体"/>
          <w:b/>
          <w:bCs/>
          <w:sz w:val="24"/>
          <w:highlight w:val="none"/>
        </w:rPr>
        <w:t>7.评审标准</w:t>
      </w:r>
    </w:p>
    <w:p>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7.1评审依据：磋商小组将以响应文件为评审依据，对供应商的报价、技术、商务等方面内容按百分制打分，总得分=报价分+技术分+商务分。（计分方法按四舍五入取至百分位）</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2"/>
        <w:gridCol w:w="662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序号</w:t>
            </w:r>
          </w:p>
        </w:tc>
        <w:tc>
          <w:tcPr>
            <w:tcW w:w="1362"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评审因素</w:t>
            </w:r>
          </w:p>
        </w:tc>
        <w:tc>
          <w:tcPr>
            <w:tcW w:w="6625"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评审因素具体内容</w:t>
            </w:r>
          </w:p>
        </w:tc>
        <w:tc>
          <w:tcPr>
            <w:tcW w:w="866"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w:t>
            </w:r>
          </w:p>
        </w:tc>
        <w:tc>
          <w:tcPr>
            <w:tcW w:w="1362"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报价分</w:t>
            </w:r>
            <w:r>
              <w:rPr>
                <w:rFonts w:hint="eastAsia" w:ascii="宋体" w:hAnsi="宋体" w:eastAsia="宋体" w:cs="宋体"/>
                <w:b/>
                <w:bCs/>
                <w:color w:val="000000"/>
                <w:szCs w:val="21"/>
                <w:highlight w:val="none"/>
              </w:rPr>
              <w:t>（满分10分）</w:t>
            </w:r>
          </w:p>
        </w:tc>
        <w:tc>
          <w:tcPr>
            <w:tcW w:w="6625" w:type="dxa"/>
          </w:tcPr>
          <w:p>
            <w:pPr>
              <w:spacing w:line="312" w:lineRule="auto"/>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1.本项目为专门面向小</w:t>
            </w:r>
            <w:r>
              <w:rPr>
                <w:rFonts w:hint="eastAsia" w:ascii="宋体" w:hAnsi="宋体" w:eastAsia="宋体" w:cs="宋体"/>
                <w:bCs/>
                <w:szCs w:val="21"/>
                <w:highlight w:val="none"/>
                <w:lang w:eastAsia="zh-CN"/>
              </w:rPr>
              <w:t>微</w:t>
            </w:r>
            <w:r>
              <w:rPr>
                <w:rFonts w:hint="eastAsia" w:ascii="宋体" w:hAnsi="宋体" w:eastAsia="宋体" w:cs="宋体"/>
                <w:bCs/>
                <w:szCs w:val="21"/>
                <w:highlight w:val="none"/>
              </w:rPr>
              <w:t>企业采购项目，按照《政府采购促进中小企业发展管理办法》（财库〔2020〕46号）的规定，对供应商最后报价不再执行价格评审优惠的扶持政策。</w:t>
            </w:r>
          </w:p>
          <w:p>
            <w:pPr>
              <w:spacing w:line="312" w:lineRule="auto"/>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（1）</w:t>
            </w:r>
            <w:r>
              <w:rPr>
                <w:rFonts w:hint="eastAsia" w:ascii="宋体" w:hAnsi="宋体" w:eastAsia="宋体" w:cs="宋体"/>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21"/>
              <w:spacing w:line="312" w:lineRule="auto"/>
              <w:ind w:firstLine="420" w:firstLineChars="200"/>
              <w:rPr>
                <w:rFonts w:hint="eastAsia" w:ascii="宋体" w:hAnsi="宋体" w:eastAsia="宋体" w:cs="宋体"/>
                <w:bCs/>
                <w:kern w:val="2"/>
                <w:sz w:val="21"/>
                <w:highlight w:val="none"/>
              </w:rPr>
            </w:pPr>
            <w:r>
              <w:rPr>
                <w:rFonts w:hint="eastAsia" w:ascii="宋体" w:hAnsi="宋体" w:eastAsia="宋体" w:cs="宋体"/>
                <w:bCs/>
                <w:kern w:val="2"/>
                <w:sz w:val="21"/>
                <w:highlight w:val="none"/>
              </w:rPr>
              <w:t>（2）以进入比较与评价环节的最低的评审价为基准价，基准价得分为</w:t>
            </w:r>
            <w:r>
              <w:rPr>
                <w:rFonts w:hint="eastAsia" w:ascii="宋体" w:hAnsi="宋体" w:eastAsia="宋体" w:cs="宋体"/>
                <w:bCs/>
                <w:kern w:val="2"/>
                <w:sz w:val="21"/>
                <w:highlight w:val="none"/>
                <w:u w:val="single"/>
              </w:rPr>
              <w:t>10分</w:t>
            </w:r>
            <w:r>
              <w:rPr>
                <w:rFonts w:hint="eastAsia" w:ascii="宋体" w:hAnsi="宋体" w:eastAsia="宋体" w:cs="宋体"/>
                <w:bCs/>
                <w:kern w:val="2"/>
                <w:sz w:val="21"/>
                <w:highlight w:val="none"/>
              </w:rPr>
              <w:t>。</w:t>
            </w:r>
          </w:p>
          <w:p>
            <w:pPr>
              <w:pStyle w:val="21"/>
              <w:spacing w:line="312" w:lineRule="auto"/>
              <w:ind w:firstLine="420" w:firstLineChars="200"/>
              <w:rPr>
                <w:rFonts w:hint="eastAsia" w:ascii="宋体" w:hAnsi="宋体" w:eastAsia="宋体" w:cs="宋体"/>
                <w:bCs/>
                <w:kern w:val="2"/>
                <w:sz w:val="21"/>
                <w:highlight w:val="none"/>
              </w:rPr>
            </w:pPr>
            <w:r>
              <w:rPr>
                <w:rFonts w:hint="eastAsia" w:ascii="宋体" w:hAnsi="宋体" w:eastAsia="宋体" w:cs="宋体"/>
                <w:bCs/>
                <w:kern w:val="2"/>
                <w:sz w:val="21"/>
                <w:highlight w:val="none"/>
              </w:rPr>
              <w:t>（3）价格分计算公式：</w:t>
            </w:r>
          </w:p>
          <w:p>
            <w:pPr>
              <w:pStyle w:val="21"/>
              <w:spacing w:line="312" w:lineRule="auto"/>
              <w:ind w:firstLine="420" w:firstLineChars="200"/>
              <w:rPr>
                <w:rFonts w:hint="eastAsia" w:ascii="宋体" w:hAnsi="宋体" w:eastAsia="宋体" w:cs="宋体"/>
                <w:bCs/>
                <w:kern w:val="2"/>
                <w:sz w:val="21"/>
                <w:highlight w:val="none"/>
              </w:rPr>
            </w:pPr>
            <w:r>
              <w:rPr>
                <w:rFonts w:hint="eastAsia" w:ascii="宋体" w:hAnsi="宋体" w:eastAsia="宋体" w:cs="宋体"/>
                <w:bCs/>
                <w:kern w:val="2"/>
                <w:sz w:val="21"/>
                <w:highlight w:val="none"/>
              </w:rPr>
              <w:t>报价得分=（基准价/最后报价）×</w:t>
            </w:r>
            <w:r>
              <w:rPr>
                <w:rFonts w:hint="eastAsia" w:ascii="宋体" w:hAnsi="宋体" w:eastAsia="宋体" w:cs="宋体"/>
                <w:bCs/>
                <w:kern w:val="2"/>
                <w:sz w:val="21"/>
                <w:highlight w:val="none"/>
                <w:u w:val="single"/>
              </w:rPr>
              <w:t>10分</w:t>
            </w:r>
          </w:p>
        </w:tc>
        <w:tc>
          <w:tcPr>
            <w:tcW w:w="866"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5"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w:t>
            </w:r>
          </w:p>
        </w:tc>
        <w:tc>
          <w:tcPr>
            <w:tcW w:w="1362" w:type="dxa"/>
            <w:vAlign w:val="center"/>
          </w:tcPr>
          <w:p>
            <w:pPr>
              <w:widowControl/>
              <w:spacing w:line="360" w:lineRule="auto"/>
              <w:jc w:val="center"/>
              <w:rPr>
                <w:rFonts w:hint="eastAsia" w:ascii="宋体" w:hAnsi="宋体" w:eastAsia="宋体" w:cs="宋体"/>
                <w:kern w:val="0"/>
                <w:szCs w:val="21"/>
                <w:highlight w:val="none"/>
              </w:rPr>
            </w:pPr>
            <w:r>
              <w:rPr>
                <w:rFonts w:hint="eastAsia" w:ascii="宋体" w:hAnsi="宋体" w:eastAsia="宋体" w:cs="宋体"/>
                <w:b/>
                <w:kern w:val="0"/>
                <w:szCs w:val="21"/>
                <w:highlight w:val="none"/>
              </w:rPr>
              <w:t>技术分</w:t>
            </w:r>
          </w:p>
        </w:tc>
        <w:tc>
          <w:tcPr>
            <w:tcW w:w="7491" w:type="dxa"/>
            <w:gridSpan w:val="2"/>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5" w:type="dxa"/>
            <w:vAlign w:val="center"/>
          </w:tcPr>
          <w:p>
            <w:pPr>
              <w:adjustRightInd w:val="0"/>
              <w:spacing w:line="360" w:lineRule="auto"/>
              <w:ind w:left="-105" w:leftChars="-50" w:right="-105" w:rightChars="-50"/>
              <w:jc w:val="center"/>
              <w:textAlignment w:val="baseline"/>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2.1</w:t>
            </w:r>
          </w:p>
        </w:tc>
        <w:tc>
          <w:tcPr>
            <w:tcW w:w="1362" w:type="dxa"/>
            <w:vAlign w:val="center"/>
          </w:tcPr>
          <w:p>
            <w:pPr>
              <w:widowControl/>
              <w:spacing w:line="320" w:lineRule="exact"/>
              <w:jc w:val="center"/>
              <w:rPr>
                <w:rFonts w:hint="eastAsia" w:ascii="宋体" w:hAnsi="宋体" w:eastAsia="宋体" w:cs="宋体"/>
                <w:bCs/>
                <w:kern w:val="0"/>
                <w:szCs w:val="21"/>
                <w:highlight w:val="none"/>
              </w:rPr>
            </w:pPr>
            <w:r>
              <w:rPr>
                <w:rFonts w:hint="eastAsia" w:ascii="宋体" w:hAnsi="宋体" w:eastAsia="宋体" w:cs="宋体"/>
                <w:b/>
                <w:bCs/>
                <w:szCs w:val="21"/>
                <w:highlight w:val="none"/>
              </w:rPr>
              <w:t>技术服务方案（20分）</w:t>
            </w:r>
          </w:p>
        </w:tc>
        <w:tc>
          <w:tcPr>
            <w:tcW w:w="6625" w:type="dxa"/>
          </w:tcPr>
          <w:p>
            <w:pPr>
              <w:rPr>
                <w:rFonts w:hint="eastAsia" w:ascii="宋体" w:hAnsi="宋体" w:eastAsia="宋体" w:cs="宋体"/>
                <w:highlight w:val="none"/>
              </w:rPr>
            </w:pPr>
            <w:r>
              <w:rPr>
                <w:rFonts w:hint="eastAsia" w:ascii="宋体" w:hAnsi="宋体" w:eastAsia="宋体" w:cs="宋体"/>
                <w:highlight w:val="none"/>
              </w:rPr>
              <w:t>一档（0分）：未提供技术服务方案的不得分；</w:t>
            </w:r>
          </w:p>
          <w:p>
            <w:pPr>
              <w:rPr>
                <w:rFonts w:hint="eastAsia" w:ascii="宋体" w:hAnsi="宋体" w:eastAsia="宋体" w:cs="宋体"/>
                <w:highlight w:val="none"/>
              </w:rPr>
            </w:pPr>
            <w:r>
              <w:rPr>
                <w:rFonts w:hint="eastAsia" w:ascii="宋体" w:hAnsi="宋体" w:eastAsia="宋体" w:cs="宋体"/>
                <w:highlight w:val="none"/>
              </w:rPr>
              <w:t>二档（6分）：响应文件中有技术服务方案，且包括系统运维服务方案、系统安全服务保障、系统支撑能力等简单说明，结合本项目的总体要求，针对匹配性、兼容性及稳定性综合评审方案为部分合理的；</w:t>
            </w:r>
          </w:p>
          <w:p>
            <w:pPr>
              <w:rPr>
                <w:rFonts w:hint="eastAsia" w:ascii="宋体" w:hAnsi="宋体" w:eastAsia="宋体" w:cs="宋体"/>
                <w:highlight w:val="none"/>
              </w:rPr>
            </w:pPr>
            <w:r>
              <w:rPr>
                <w:rFonts w:hint="eastAsia" w:ascii="宋体" w:hAnsi="宋体" w:eastAsia="宋体" w:cs="宋体"/>
                <w:highlight w:val="none"/>
              </w:rPr>
              <w:t>三档（13分）：响应文件中有较详细的技术服务方案，且包括系统运维服务方案、系统安全服务保障、系统支撑能力等较详细说明，结合本项目的总体要求，针对匹配性、兼容性及稳定性综合评审方案为基本合理的；</w:t>
            </w:r>
          </w:p>
          <w:p>
            <w:pPr>
              <w:widowControl/>
              <w:tabs>
                <w:tab w:val="left" w:pos="2054"/>
                <w:tab w:val="center" w:pos="2514"/>
              </w:tabs>
              <w:spacing w:line="320" w:lineRule="exact"/>
              <w:jc w:val="left"/>
              <w:rPr>
                <w:rFonts w:hint="eastAsia" w:ascii="宋体" w:hAnsi="宋体" w:eastAsia="宋体" w:cs="宋体"/>
                <w:bCs/>
                <w:szCs w:val="21"/>
                <w:highlight w:val="none"/>
              </w:rPr>
            </w:pPr>
            <w:r>
              <w:rPr>
                <w:rFonts w:hint="eastAsia" w:ascii="宋体" w:hAnsi="宋体" w:eastAsia="宋体" w:cs="宋体"/>
                <w:highlight w:val="none"/>
              </w:rPr>
              <w:t>四档（20分）：响应文件中有详细的技术服务方案，且包括系统运维服务方案、系统安全服务保障、系统支撑能力等详细说明，结合本项目的总体要求，针对匹配性、兼容性及稳定性综合评审方案为合理可行的。</w:t>
            </w:r>
          </w:p>
        </w:tc>
        <w:tc>
          <w:tcPr>
            <w:tcW w:w="866" w:type="dxa"/>
            <w:vAlign w:val="center"/>
          </w:tcPr>
          <w:p>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705" w:type="dxa"/>
            <w:vAlign w:val="center"/>
          </w:tcPr>
          <w:p>
            <w:pPr>
              <w:adjustRightInd w:val="0"/>
              <w:spacing w:line="320" w:lineRule="exact"/>
              <w:jc w:val="center"/>
              <w:textAlignment w:val="baseline"/>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2.2</w:t>
            </w:r>
          </w:p>
        </w:tc>
        <w:tc>
          <w:tcPr>
            <w:tcW w:w="1362" w:type="dxa"/>
            <w:vAlign w:val="center"/>
          </w:tcPr>
          <w:p>
            <w:pPr>
              <w:widowControl/>
              <w:spacing w:line="320" w:lineRule="exact"/>
              <w:jc w:val="center"/>
              <w:rPr>
                <w:rFonts w:hint="eastAsia" w:ascii="宋体" w:hAnsi="宋体" w:eastAsia="宋体" w:cs="宋体"/>
                <w:b/>
                <w:bCs/>
                <w:color w:val="000000"/>
                <w:szCs w:val="21"/>
                <w:highlight w:val="none"/>
              </w:rPr>
            </w:pPr>
            <w:r>
              <w:rPr>
                <w:rFonts w:hint="eastAsia" w:ascii="宋体" w:hAnsi="宋体" w:eastAsia="宋体" w:cs="宋体"/>
                <w:b/>
                <w:kern w:val="0"/>
                <w:szCs w:val="21"/>
                <w:highlight w:val="none"/>
              </w:rPr>
              <w:t>软件服务方案（18分）</w:t>
            </w:r>
          </w:p>
        </w:tc>
        <w:tc>
          <w:tcPr>
            <w:tcW w:w="6625" w:type="dxa"/>
          </w:tcPr>
          <w:p>
            <w:pPr>
              <w:widowControl/>
              <w:tabs>
                <w:tab w:val="left" w:pos="2054"/>
                <w:tab w:val="center" w:pos="2514"/>
              </w:tabs>
              <w:spacing w:line="32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一档（0分）：未提供技术服务方案的不得分；</w:t>
            </w:r>
          </w:p>
          <w:p>
            <w:pPr>
              <w:widowControl/>
              <w:tabs>
                <w:tab w:val="left" w:pos="2054"/>
                <w:tab w:val="center" w:pos="2514"/>
              </w:tabs>
              <w:spacing w:line="32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二档（6分）：响应文件中有软件服务方案，且包括系统架构、系统部署、系统功能性能等简单说明，结合本项目的总体要求，针对合理性、完整性及适用性综合评审方案为部分合理的；</w:t>
            </w:r>
          </w:p>
          <w:p>
            <w:pPr>
              <w:widowControl/>
              <w:tabs>
                <w:tab w:val="left" w:pos="2054"/>
                <w:tab w:val="center" w:pos="2514"/>
              </w:tabs>
              <w:spacing w:line="32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三档（12分）：响应文件中有较详细的技术服务方案，且包括系统架构、系统部署、系统功能性能等较详细说明，结合本项目的总体要求，针对合理性、完整性及适用性综合评审方案为基本合理的；</w:t>
            </w:r>
          </w:p>
          <w:p>
            <w:pPr>
              <w:widowControl/>
              <w:tabs>
                <w:tab w:val="left" w:pos="2054"/>
                <w:tab w:val="center" w:pos="2514"/>
              </w:tabs>
              <w:spacing w:line="320" w:lineRule="exact"/>
              <w:jc w:val="left"/>
              <w:rPr>
                <w:rFonts w:hint="eastAsia" w:ascii="宋体" w:hAnsi="宋体" w:eastAsia="宋体" w:cs="宋体"/>
                <w:bCs/>
                <w:szCs w:val="21"/>
                <w:highlight w:val="none"/>
              </w:rPr>
            </w:pPr>
            <w:r>
              <w:rPr>
                <w:rFonts w:hint="eastAsia" w:ascii="宋体" w:hAnsi="宋体" w:eastAsia="宋体" w:cs="宋体"/>
                <w:bCs/>
                <w:szCs w:val="21"/>
                <w:highlight w:val="none"/>
              </w:rPr>
              <w:t>四档（18分）：响应文件中有详细的技术服务方案，且包括系统架构、系统部署、系统功能性能等详细说明，结合本项目的总体要求，针对合理性、完整性及适用性综合评审方案为合理可行的。</w:t>
            </w:r>
          </w:p>
        </w:tc>
        <w:tc>
          <w:tcPr>
            <w:tcW w:w="866" w:type="dxa"/>
            <w:vAlign w:val="center"/>
          </w:tcPr>
          <w:p>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705" w:type="dxa"/>
            <w:vAlign w:val="center"/>
          </w:tcPr>
          <w:p>
            <w:pPr>
              <w:adjustRightInd w:val="0"/>
              <w:spacing w:line="360" w:lineRule="auto"/>
              <w:ind w:left="-105" w:leftChars="-50" w:right="-105" w:rightChars="-50"/>
              <w:jc w:val="center"/>
              <w:textAlignment w:val="baseline"/>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2.3</w:t>
            </w:r>
          </w:p>
        </w:tc>
        <w:tc>
          <w:tcPr>
            <w:tcW w:w="1362" w:type="dxa"/>
            <w:vAlign w:val="center"/>
          </w:tcPr>
          <w:p>
            <w:pPr>
              <w:adjustRightInd w:val="0"/>
              <w:spacing w:line="320" w:lineRule="exact"/>
              <w:jc w:val="center"/>
              <w:textAlignment w:val="baseline"/>
              <w:rPr>
                <w:rFonts w:hint="eastAsia" w:ascii="宋体" w:hAnsi="宋体" w:eastAsia="宋体" w:cs="宋体"/>
                <w:bCs/>
                <w:szCs w:val="21"/>
                <w:highlight w:val="none"/>
                <w:lang w:bidi="ar"/>
              </w:rPr>
            </w:pPr>
            <w:r>
              <w:rPr>
                <w:rFonts w:hint="eastAsia" w:ascii="宋体" w:hAnsi="宋体" w:eastAsia="宋体" w:cs="宋体"/>
                <w:b/>
                <w:bCs/>
                <w:szCs w:val="21"/>
                <w:highlight w:val="none"/>
              </w:rPr>
              <w:t>运营服务方案（15分）</w:t>
            </w:r>
          </w:p>
        </w:tc>
        <w:tc>
          <w:tcPr>
            <w:tcW w:w="6625" w:type="dxa"/>
            <w:vAlign w:val="center"/>
          </w:tcPr>
          <w:p>
            <w:pPr>
              <w:widowControl/>
              <w:snapToGrid w:val="0"/>
              <w:spacing w:line="320" w:lineRule="exact"/>
              <w:rPr>
                <w:rFonts w:hint="eastAsia" w:ascii="宋体" w:hAnsi="宋体" w:eastAsia="宋体" w:cs="宋体"/>
                <w:bCs/>
                <w:szCs w:val="21"/>
                <w:highlight w:val="none"/>
                <w:lang w:bidi="ar"/>
              </w:rPr>
            </w:pPr>
            <w:r>
              <w:rPr>
                <w:rFonts w:hint="eastAsia" w:ascii="宋体" w:hAnsi="宋体" w:eastAsia="宋体" w:cs="宋体"/>
                <w:bCs/>
                <w:szCs w:val="21"/>
                <w:highlight w:val="none"/>
                <w:lang w:bidi="ar"/>
              </w:rPr>
              <w:t>一档（0分）：未提供运营服务方案的不得分；</w:t>
            </w:r>
          </w:p>
          <w:p>
            <w:pPr>
              <w:widowControl/>
              <w:snapToGrid w:val="0"/>
              <w:spacing w:line="320" w:lineRule="exact"/>
              <w:rPr>
                <w:rFonts w:hint="eastAsia" w:ascii="宋体" w:hAnsi="宋体" w:eastAsia="宋体" w:cs="宋体"/>
                <w:bCs/>
                <w:szCs w:val="21"/>
                <w:highlight w:val="none"/>
                <w:lang w:bidi="ar"/>
              </w:rPr>
            </w:pPr>
            <w:r>
              <w:rPr>
                <w:rFonts w:hint="eastAsia" w:ascii="宋体" w:hAnsi="宋体" w:eastAsia="宋体" w:cs="宋体"/>
                <w:bCs/>
                <w:szCs w:val="21"/>
                <w:highlight w:val="none"/>
                <w:lang w:bidi="ar"/>
              </w:rPr>
              <w:t>二档（5分）：响应文件中有运营服务方案，且包括对重型载货汽车北斗视频数据验证、协助提升动态监控运行考核质量、重型载货汽车闭环管理等服务有简单说明，结合本项目的实际需求，综合评审方案为部分合理的；</w:t>
            </w:r>
          </w:p>
          <w:p>
            <w:pPr>
              <w:widowControl/>
              <w:snapToGrid w:val="0"/>
              <w:spacing w:line="320" w:lineRule="exact"/>
              <w:rPr>
                <w:rFonts w:hint="eastAsia" w:ascii="宋体" w:hAnsi="宋体" w:eastAsia="宋体" w:cs="宋体"/>
                <w:bCs/>
                <w:szCs w:val="21"/>
                <w:highlight w:val="none"/>
                <w:lang w:bidi="ar"/>
              </w:rPr>
            </w:pPr>
            <w:r>
              <w:rPr>
                <w:rFonts w:hint="eastAsia" w:ascii="宋体" w:hAnsi="宋体" w:eastAsia="宋体" w:cs="宋体"/>
                <w:bCs/>
                <w:szCs w:val="21"/>
                <w:highlight w:val="none"/>
                <w:lang w:bidi="ar"/>
              </w:rPr>
              <w:t>三档（10分）：响应文件中有较详细的运营服务方案，且包括对重型载货汽车北斗视频数据验证、协助提升动态监控运行考核质量、重型载货汽车闭环管理等服务有较详细说明，结合本项目的实际需求，综合评审方案为基本合理的；</w:t>
            </w:r>
          </w:p>
          <w:p>
            <w:pPr>
              <w:widowControl/>
              <w:snapToGrid w:val="0"/>
              <w:spacing w:line="320" w:lineRule="exact"/>
              <w:rPr>
                <w:rFonts w:hint="eastAsia" w:ascii="宋体" w:hAnsi="宋体" w:eastAsia="宋体" w:cs="宋体"/>
                <w:bCs/>
                <w:szCs w:val="21"/>
                <w:highlight w:val="none"/>
                <w:lang w:bidi="ar"/>
              </w:rPr>
            </w:pPr>
            <w:r>
              <w:rPr>
                <w:rFonts w:hint="eastAsia" w:ascii="宋体" w:hAnsi="宋体" w:eastAsia="宋体" w:cs="宋体"/>
                <w:bCs/>
                <w:szCs w:val="21"/>
                <w:highlight w:val="none"/>
                <w:lang w:bidi="ar"/>
              </w:rPr>
              <w:t>四档（15分）：响应文件中有详细的运营服务方案，且包括对重型载货汽车北斗视频数据验证、协助提升动态监控运行考核质量、重型载货汽车闭环管理等服务有详细说明，结合本项目的实际需求，综合评审方案为合理可行的。</w:t>
            </w:r>
          </w:p>
        </w:tc>
        <w:tc>
          <w:tcPr>
            <w:tcW w:w="866" w:type="dxa"/>
            <w:vAlign w:val="center"/>
          </w:tcPr>
          <w:p>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705" w:type="dxa"/>
            <w:vAlign w:val="center"/>
          </w:tcPr>
          <w:p>
            <w:pPr>
              <w:adjustRightInd w:val="0"/>
              <w:spacing w:line="360" w:lineRule="auto"/>
              <w:ind w:left="-105" w:leftChars="-50" w:right="-105" w:rightChars="-50"/>
              <w:jc w:val="center"/>
              <w:textAlignment w:val="baseline"/>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2.4</w:t>
            </w:r>
          </w:p>
        </w:tc>
        <w:tc>
          <w:tcPr>
            <w:tcW w:w="1362" w:type="dxa"/>
            <w:vAlign w:val="center"/>
          </w:tcPr>
          <w:p>
            <w:pPr>
              <w:adjustRightInd w:val="0"/>
              <w:spacing w:line="320" w:lineRule="exact"/>
              <w:jc w:val="center"/>
              <w:textAlignment w:val="baseline"/>
              <w:rPr>
                <w:rFonts w:hint="eastAsia" w:ascii="宋体" w:hAnsi="宋体" w:eastAsia="宋体" w:cs="宋体"/>
                <w:b/>
                <w:bCs/>
                <w:highlight w:val="none"/>
              </w:rPr>
            </w:pPr>
            <w:r>
              <w:rPr>
                <w:rFonts w:hint="eastAsia" w:ascii="宋体" w:hAnsi="宋体" w:eastAsia="宋体" w:cs="宋体"/>
                <w:b/>
                <w:bCs/>
                <w:szCs w:val="21"/>
                <w:highlight w:val="none"/>
              </w:rPr>
              <w:t>国产化方案及电子地图</w:t>
            </w:r>
            <w:r>
              <w:rPr>
                <w:rFonts w:hint="eastAsia" w:ascii="宋体" w:hAnsi="宋体" w:eastAsia="宋体" w:cs="宋体"/>
                <w:b/>
                <w:bCs/>
                <w:highlight w:val="none"/>
              </w:rPr>
              <w:t>分（18分）</w:t>
            </w:r>
          </w:p>
        </w:tc>
        <w:tc>
          <w:tcPr>
            <w:tcW w:w="6625" w:type="dxa"/>
            <w:vAlign w:val="center"/>
          </w:tcPr>
          <w:p>
            <w:pPr>
              <w:jc w:val="left"/>
              <w:rPr>
                <w:rFonts w:hint="eastAsia" w:ascii="宋体" w:hAnsi="宋体" w:eastAsia="宋体" w:cs="宋体"/>
                <w:highlight w:val="none"/>
              </w:rPr>
            </w:pPr>
            <w:r>
              <w:rPr>
                <w:rFonts w:hint="eastAsia" w:ascii="宋体" w:hAnsi="宋体" w:eastAsia="宋体" w:cs="宋体"/>
                <w:highlight w:val="none"/>
              </w:rPr>
              <w:t>（1）国产化方案（8分）</w:t>
            </w:r>
          </w:p>
          <w:p>
            <w:pPr>
              <w:jc w:val="left"/>
              <w:rPr>
                <w:rFonts w:hint="eastAsia" w:ascii="宋体" w:hAnsi="宋体" w:eastAsia="宋体" w:cs="宋体"/>
                <w:highlight w:val="none"/>
              </w:rPr>
            </w:pPr>
            <w:r>
              <w:rPr>
                <w:rFonts w:hint="eastAsia" w:ascii="宋体" w:hAnsi="宋体" w:eastAsia="宋体" w:cs="宋体"/>
                <w:highlight w:val="none"/>
              </w:rPr>
              <w:t>供应商投入项目服务系统平台涉及的数据库、操作系统、中间件应满足行业主管部门国产化改造要求，提供承诺函，得3分。提供相关国产化服务方案得5分。未提供不得分。</w:t>
            </w:r>
          </w:p>
          <w:p>
            <w:pPr>
              <w:jc w:val="left"/>
              <w:rPr>
                <w:rFonts w:hint="eastAsia" w:ascii="宋体" w:hAnsi="宋体" w:eastAsia="宋体" w:cs="宋体"/>
                <w:highlight w:val="none"/>
              </w:rPr>
            </w:pPr>
            <w:r>
              <w:rPr>
                <w:rFonts w:hint="eastAsia" w:ascii="宋体" w:hAnsi="宋体" w:eastAsia="宋体" w:cs="宋体"/>
                <w:highlight w:val="none"/>
              </w:rPr>
              <w:t>（2）电子地图（10分）</w:t>
            </w:r>
          </w:p>
          <w:p>
            <w:pPr>
              <w:widowControl/>
              <w:snapToGrid w:val="0"/>
              <w:spacing w:line="320" w:lineRule="exact"/>
              <w:rPr>
                <w:rFonts w:hint="eastAsia" w:ascii="宋体" w:hAnsi="宋体" w:eastAsia="宋体" w:cs="宋体"/>
                <w:b/>
                <w:bCs/>
                <w:highlight w:val="none"/>
              </w:rPr>
            </w:pPr>
            <w:r>
              <w:rPr>
                <w:rFonts w:hint="eastAsia" w:ascii="宋体" w:hAnsi="宋体" w:eastAsia="宋体" w:cs="宋体"/>
                <w:highlight w:val="none"/>
              </w:rPr>
              <w:t>具有全国路网电子地图，满足分段限速功能得10分。（须提供授权使用证明和付款凭证</w:t>
            </w:r>
            <w:r>
              <w:rPr>
                <w:rFonts w:hint="eastAsia" w:ascii="宋体" w:hAnsi="宋体" w:eastAsia="宋体" w:cs="宋体"/>
                <w:bCs/>
                <w:highlight w:val="none"/>
              </w:rPr>
              <w:t>并加盖竞标人公章</w:t>
            </w:r>
            <w:r>
              <w:rPr>
                <w:rFonts w:hint="eastAsia" w:ascii="宋体" w:hAnsi="宋体" w:eastAsia="宋体" w:cs="宋体"/>
                <w:highlight w:val="none"/>
              </w:rPr>
              <w:t>）</w:t>
            </w:r>
          </w:p>
        </w:tc>
        <w:tc>
          <w:tcPr>
            <w:tcW w:w="866" w:type="dxa"/>
            <w:vAlign w:val="center"/>
          </w:tcPr>
          <w:p>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705" w:type="dxa"/>
            <w:vAlign w:val="center"/>
          </w:tcPr>
          <w:p>
            <w:pPr>
              <w:adjustRightInd w:val="0"/>
              <w:spacing w:line="360" w:lineRule="auto"/>
              <w:ind w:left="-105" w:leftChars="-50" w:right="-105" w:rightChars="-50"/>
              <w:jc w:val="center"/>
              <w:textAlignment w:val="baseline"/>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2.5</w:t>
            </w:r>
          </w:p>
        </w:tc>
        <w:tc>
          <w:tcPr>
            <w:tcW w:w="1362" w:type="dxa"/>
            <w:vAlign w:val="center"/>
          </w:tcPr>
          <w:p>
            <w:pPr>
              <w:adjustRightInd w:val="0"/>
              <w:spacing w:line="320" w:lineRule="exact"/>
              <w:jc w:val="center"/>
              <w:textAlignment w:val="baseline"/>
              <w:rPr>
                <w:rFonts w:hint="eastAsia" w:ascii="宋体" w:hAnsi="宋体" w:eastAsia="宋体" w:cs="宋体"/>
                <w:b/>
                <w:bCs/>
                <w:szCs w:val="21"/>
                <w:highlight w:val="none"/>
              </w:rPr>
            </w:pPr>
            <w:r>
              <w:rPr>
                <w:rFonts w:hint="eastAsia" w:ascii="宋体" w:hAnsi="宋体" w:eastAsia="宋体" w:cs="宋体"/>
                <w:b/>
                <w:bCs/>
                <w:highlight w:val="none"/>
              </w:rPr>
              <w:t>拟投入项目团队方案分</w:t>
            </w:r>
            <w:r>
              <w:rPr>
                <w:rFonts w:hint="eastAsia" w:ascii="宋体" w:hAnsi="宋体" w:eastAsia="宋体" w:cs="宋体"/>
                <w:b/>
                <w:bCs/>
                <w:color w:val="000000"/>
                <w:szCs w:val="21"/>
                <w:highlight w:val="none"/>
              </w:rPr>
              <w:t>（11分）</w:t>
            </w:r>
          </w:p>
        </w:tc>
        <w:tc>
          <w:tcPr>
            <w:tcW w:w="6625" w:type="dxa"/>
            <w:vAlign w:val="center"/>
          </w:tcPr>
          <w:p>
            <w:pPr>
              <w:jc w:val="left"/>
              <w:rPr>
                <w:rFonts w:hint="eastAsia" w:ascii="宋体" w:hAnsi="宋体" w:eastAsia="宋体" w:cs="宋体"/>
                <w:highlight w:val="none"/>
              </w:rPr>
            </w:pPr>
            <w:r>
              <w:rPr>
                <w:rFonts w:hint="eastAsia" w:ascii="宋体" w:hAnsi="宋体" w:eastAsia="宋体" w:cs="宋体"/>
                <w:color w:val="000000"/>
                <w:szCs w:val="21"/>
                <w:highlight w:val="none"/>
              </w:rPr>
              <w:t>1、</w:t>
            </w:r>
            <w:r>
              <w:rPr>
                <w:rFonts w:hint="eastAsia" w:ascii="宋体" w:hAnsi="宋体" w:eastAsia="宋体" w:cs="宋体"/>
                <w:szCs w:val="21"/>
                <w:highlight w:val="none"/>
              </w:rPr>
              <w:t>供应商具备履行项目需求所必须的服务团队（包括但不限于项目负责人、研发人员、运维人员、运营管理人员、客服专员等），提供针团队人员组织架构，得1分；提供全部团队成员劳动合同复印件得3分，提供全部团队成员学历证明复印件得3分；未提供或提供不全的不得分。</w:t>
            </w:r>
          </w:p>
          <w:p>
            <w:pPr>
              <w:jc w:val="left"/>
              <w:rPr>
                <w:rFonts w:hint="eastAsia" w:ascii="宋体" w:hAnsi="宋体" w:eastAsia="宋体" w:cs="宋体"/>
                <w:highlight w:val="none"/>
              </w:rPr>
            </w:pPr>
            <w:r>
              <w:rPr>
                <w:rFonts w:hint="eastAsia" w:ascii="宋体" w:hAnsi="宋体" w:eastAsia="宋体" w:cs="宋体"/>
                <w:highlight w:val="none"/>
              </w:rPr>
              <w:t>2、供应商拟投入项目团队组成员中至少有2人具有PMP（项目管理专业人士资格认证）的，得4分。</w:t>
            </w:r>
            <w:r>
              <w:rPr>
                <w:rFonts w:hint="eastAsia" w:ascii="宋体" w:hAnsi="宋体" w:eastAsia="宋体" w:cs="宋体"/>
                <w:bCs/>
                <w:highlight w:val="none"/>
              </w:rPr>
              <w:t>（须提供PMP证书复印件及证书对应成员的劳动合同复印件并加盖竞标人公章）</w:t>
            </w:r>
          </w:p>
        </w:tc>
        <w:tc>
          <w:tcPr>
            <w:tcW w:w="866" w:type="dxa"/>
            <w:vAlign w:val="center"/>
          </w:tcPr>
          <w:p>
            <w:pPr>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w:t>
            </w:r>
          </w:p>
        </w:tc>
        <w:tc>
          <w:tcPr>
            <w:tcW w:w="1362" w:type="dxa"/>
            <w:vAlign w:val="center"/>
          </w:tcPr>
          <w:p>
            <w:pPr>
              <w:widowControl/>
              <w:spacing w:line="360" w:lineRule="auto"/>
              <w:jc w:val="center"/>
              <w:rPr>
                <w:rFonts w:hint="eastAsia" w:ascii="宋体" w:hAnsi="宋体" w:eastAsia="宋体" w:cs="宋体"/>
                <w:bCs/>
                <w:szCs w:val="21"/>
                <w:highlight w:val="none"/>
              </w:rPr>
            </w:pPr>
            <w:r>
              <w:rPr>
                <w:rFonts w:hint="eastAsia" w:ascii="宋体" w:hAnsi="宋体" w:eastAsia="宋体" w:cs="宋体"/>
                <w:b/>
                <w:szCs w:val="21"/>
                <w:highlight w:val="none"/>
              </w:rPr>
              <w:t>商务分</w:t>
            </w:r>
          </w:p>
        </w:tc>
        <w:tc>
          <w:tcPr>
            <w:tcW w:w="7491" w:type="dxa"/>
            <w:gridSpan w:val="2"/>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5" w:type="dxa"/>
            <w:vAlign w:val="center"/>
          </w:tcPr>
          <w:p>
            <w:pPr>
              <w:widowControl/>
              <w:spacing w:line="360" w:lineRule="auto"/>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3.1</w:t>
            </w:r>
          </w:p>
        </w:tc>
        <w:tc>
          <w:tcPr>
            <w:tcW w:w="1362" w:type="dxa"/>
            <w:vAlign w:val="center"/>
          </w:tcPr>
          <w:p>
            <w:pPr>
              <w:widowControl/>
              <w:spacing w:line="320" w:lineRule="exact"/>
              <w:jc w:val="center"/>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业绩（8分）</w:t>
            </w:r>
          </w:p>
        </w:tc>
        <w:tc>
          <w:tcPr>
            <w:tcW w:w="6625" w:type="dxa"/>
          </w:tcPr>
          <w:p>
            <w:pPr>
              <w:pStyle w:val="28"/>
              <w:spacing w:line="320" w:lineRule="exact"/>
              <w:rPr>
                <w:rFonts w:hint="eastAsia" w:ascii="宋体" w:hAnsi="宋体" w:eastAsia="宋体" w:cs="宋体"/>
                <w:bCs/>
                <w:kern w:val="2"/>
                <w:sz w:val="21"/>
                <w:highlight w:val="none"/>
              </w:rPr>
            </w:pPr>
            <w:r>
              <w:rPr>
                <w:rFonts w:hint="eastAsia" w:ascii="宋体" w:hAnsi="宋体" w:eastAsia="宋体" w:cs="宋体"/>
                <w:bCs/>
                <w:kern w:val="2"/>
                <w:sz w:val="21"/>
                <w:highlight w:val="none"/>
              </w:rPr>
              <w:t>供应商自2021年1月1日以来完成过类似项目的，每提供一个得4分，满分8分。（须提供中标通知书及合同复印件并加盖竞标人公章）</w:t>
            </w:r>
          </w:p>
        </w:tc>
        <w:tc>
          <w:tcPr>
            <w:tcW w:w="866" w:type="dxa"/>
            <w:vAlign w:val="center"/>
          </w:tcPr>
          <w:p>
            <w:pPr>
              <w:widowControl/>
              <w:spacing w:line="360" w:lineRule="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92" w:type="dxa"/>
            <w:gridSpan w:val="3"/>
          </w:tcPr>
          <w:p>
            <w:pPr>
              <w:widowControl/>
              <w:spacing w:line="360" w:lineRule="auto"/>
              <w:jc w:val="left"/>
              <w:rPr>
                <w:rFonts w:hint="eastAsia" w:ascii="宋体" w:hAnsi="宋体" w:eastAsia="宋体" w:cs="宋体"/>
                <w:b/>
                <w:bCs/>
                <w:kern w:val="0"/>
                <w:szCs w:val="21"/>
                <w:highlight w:val="none"/>
              </w:rPr>
            </w:pPr>
            <w:r>
              <w:rPr>
                <w:rFonts w:hint="eastAsia" w:ascii="宋体" w:hAnsi="宋体" w:eastAsia="宋体" w:cs="宋体"/>
                <w:b/>
                <w:bCs/>
                <w:highlight w:val="none"/>
              </w:rPr>
              <w:t>总得分＝1＋2＋3</w:t>
            </w:r>
          </w:p>
        </w:tc>
        <w:tc>
          <w:tcPr>
            <w:tcW w:w="866" w:type="dxa"/>
          </w:tcPr>
          <w:p>
            <w:pPr>
              <w:widowControl/>
              <w:spacing w:line="360" w:lineRule="auto"/>
              <w:jc w:val="left"/>
              <w:rPr>
                <w:rFonts w:hint="eastAsia" w:ascii="宋体" w:hAnsi="宋体" w:eastAsia="宋体" w:cs="宋体"/>
                <w:b/>
                <w:bCs/>
                <w:highlight w:val="none"/>
              </w:rPr>
            </w:pPr>
            <w:r>
              <w:rPr>
                <w:rFonts w:hint="eastAsia" w:ascii="宋体" w:hAnsi="宋体" w:eastAsia="宋体" w:cs="宋体"/>
                <w:b/>
                <w:bCs/>
                <w:highlight w:val="none"/>
              </w:rPr>
              <w:t>100分</w:t>
            </w:r>
          </w:p>
        </w:tc>
      </w:tr>
    </w:tbl>
    <w:p>
      <w:pPr>
        <w:spacing w:line="360" w:lineRule="auto"/>
        <w:ind w:firstLine="420" w:firstLineChars="200"/>
        <w:rPr>
          <w:rFonts w:hint="eastAsia" w:ascii="宋体" w:hAnsi="宋体" w:eastAsia="宋体" w:cs="宋体"/>
          <w:highlight w:val="none"/>
        </w:rPr>
      </w:pPr>
      <w:bookmarkStart w:id="119" w:name="_Toc80205935"/>
      <w:r>
        <w:rPr>
          <w:rFonts w:hint="eastAsia" w:ascii="宋体" w:hAnsi="宋体" w:eastAsia="宋体" w:cs="宋体"/>
          <w:highlight w:val="none"/>
        </w:rPr>
        <w:t>7.2终止竞争性磋商采购活动</w:t>
      </w:r>
    </w:p>
    <w:p>
      <w:pPr>
        <w:spacing w:line="360" w:lineRule="auto"/>
        <w:ind w:firstLine="420" w:firstLineChars="200"/>
        <w:rPr>
          <w:rFonts w:hint="eastAsia" w:ascii="宋体" w:hAnsi="宋体" w:eastAsia="宋体" w:cs="宋体"/>
          <w:b/>
          <w:highlight w:val="none"/>
        </w:rPr>
      </w:pPr>
      <w:r>
        <w:rPr>
          <w:rFonts w:hint="eastAsia" w:ascii="宋体" w:hAnsi="宋体" w:eastAsia="宋体" w:cs="宋体"/>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hint="eastAsia" w:ascii="宋体" w:hAnsi="宋体" w:eastAsia="宋体" w:cs="宋体"/>
          <w:b w:val="0"/>
          <w:highlight w:val="none"/>
        </w:rPr>
      </w:pPr>
      <w:bookmarkStart w:id="120" w:name="_Toc11595"/>
      <w:bookmarkStart w:id="121" w:name="_Toc80886939"/>
      <w:bookmarkStart w:id="122" w:name="_Toc22545"/>
      <w:r>
        <w:rPr>
          <w:rFonts w:hint="eastAsia" w:ascii="宋体" w:hAnsi="宋体" w:eastAsia="宋体" w:cs="宋体"/>
          <w:b w:val="0"/>
          <w:highlight w:val="none"/>
        </w:rPr>
        <w:t>第二节 评审报告</w:t>
      </w:r>
      <w:bookmarkEnd w:id="119"/>
      <w:bookmarkEnd w:id="120"/>
      <w:bookmarkEnd w:id="121"/>
      <w:bookmarkEnd w:id="122"/>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1.成交标准</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bCs/>
          <w:szCs w:val="21"/>
          <w:highlight w:val="none"/>
        </w:rPr>
        <w:t>由磋商小组根据综合评分情况，按照评审得分由高到低顺序推荐3名以上成交候选供应商</w:t>
      </w:r>
      <w:r>
        <w:rPr>
          <w:rFonts w:hint="eastAsia" w:ascii="宋体" w:hAnsi="宋体" w:eastAsia="宋体" w:cs="宋体"/>
          <w:highlight w:val="none"/>
        </w:rPr>
        <w:t>,并在线编写电子评审报告</w:t>
      </w:r>
      <w:r>
        <w:rPr>
          <w:rFonts w:hint="eastAsia" w:ascii="宋体" w:hAnsi="宋体" w:eastAsia="宋体" w:cs="宋体"/>
          <w:bCs/>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2.评标争议事项处理</w:t>
      </w:r>
    </w:p>
    <w:p>
      <w:pPr>
        <w:pStyle w:val="67"/>
        <w:spacing w:before="0"/>
        <w:ind w:firstLine="420"/>
        <w:rPr>
          <w:rFonts w:hint="eastAsia" w:ascii="宋体" w:hAnsi="宋体" w:eastAsia="宋体" w:cs="宋体"/>
          <w:kern w:val="2"/>
          <w:sz w:val="21"/>
          <w:szCs w:val="24"/>
          <w:highlight w:val="none"/>
        </w:rPr>
      </w:pPr>
      <w:r>
        <w:rPr>
          <w:rFonts w:hint="eastAsia" w:ascii="宋体" w:hAnsi="宋体" w:eastAsia="宋体" w:cs="宋体"/>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4"/>
        <w:spacing w:before="0" w:after="0" w:line="360" w:lineRule="auto"/>
        <w:ind w:firstLine="640" w:firstLineChars="200"/>
        <w:jc w:val="center"/>
        <w:rPr>
          <w:rFonts w:hint="eastAsia" w:ascii="宋体" w:hAnsi="宋体" w:eastAsia="宋体" w:cs="宋体"/>
          <w:b w:val="0"/>
          <w:highlight w:val="none"/>
        </w:rPr>
      </w:pPr>
      <w:bookmarkStart w:id="123" w:name="_Toc20045"/>
      <w:bookmarkStart w:id="124" w:name="_Toc80886940"/>
      <w:bookmarkStart w:id="125" w:name="_Toc2025"/>
      <w:bookmarkStart w:id="126" w:name="_Toc80205936"/>
      <w:r>
        <w:rPr>
          <w:rFonts w:hint="eastAsia" w:ascii="宋体" w:hAnsi="宋体" w:eastAsia="宋体" w:cs="宋体"/>
          <w:b w:val="0"/>
          <w:highlight w:val="none"/>
        </w:rPr>
        <w:t>第三节 评审过程的保密与录像</w:t>
      </w:r>
      <w:bookmarkEnd w:id="123"/>
      <w:bookmarkEnd w:id="124"/>
      <w:bookmarkEnd w:id="125"/>
      <w:bookmarkEnd w:id="126"/>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1.保密。</w:t>
      </w:r>
    </w:p>
    <w:p>
      <w:pPr>
        <w:widowControl/>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评审活动在严格保密的情况下进行。评审过程中凡是与响应文件评审和比较、成交成交供应商推荐等评审有关的情况，以及涉及国家秘密和商业秘密等信息，磋商小组成员、采购人和采购代理机构工作人员、相关监督人员等与评审有关的人员应当予以保密。</w:t>
      </w:r>
    </w:p>
    <w:p>
      <w:pPr>
        <w:widowControl/>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2.录音录像。</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采购代理机构对评审工作现场及操作屏幕进行全过程录音录像，录音录像资料作为采购项目文件随其他文件一并存档。</w:t>
      </w:r>
    </w:p>
    <w:p>
      <w:pPr>
        <w:pStyle w:val="4"/>
        <w:jc w:val="center"/>
        <w:rPr>
          <w:rFonts w:hint="eastAsia" w:ascii="宋体" w:hAnsi="宋体" w:eastAsia="宋体" w:cs="宋体"/>
          <w:highlight w:val="none"/>
        </w:rPr>
      </w:pPr>
    </w:p>
    <w:p>
      <w:pPr>
        <w:pStyle w:val="4"/>
        <w:jc w:val="center"/>
        <w:rPr>
          <w:rFonts w:hint="eastAsia" w:ascii="宋体" w:hAnsi="宋体" w:eastAsia="宋体" w:cs="宋体"/>
          <w:highlight w:val="none"/>
        </w:rPr>
      </w:pPr>
    </w:p>
    <w:p>
      <w:pPr>
        <w:pStyle w:val="4"/>
        <w:jc w:val="center"/>
        <w:rPr>
          <w:rFonts w:hint="eastAsia" w:ascii="宋体" w:hAnsi="宋体" w:eastAsia="宋体" w:cs="宋体"/>
          <w:highlight w:val="none"/>
        </w:rPr>
      </w:pPr>
    </w:p>
    <w:p>
      <w:pPr>
        <w:rPr>
          <w:rFonts w:hint="eastAsia" w:ascii="宋体" w:hAnsi="宋体" w:eastAsia="宋体" w:cs="宋体"/>
          <w:highlight w:val="none"/>
        </w:rPr>
      </w:pPr>
    </w:p>
    <w:p>
      <w:pPr>
        <w:pStyle w:val="3"/>
        <w:rPr>
          <w:rFonts w:hint="eastAsia" w:ascii="宋体" w:hAnsi="宋体" w:eastAsia="宋体" w:cs="宋体"/>
          <w:highlight w:val="none"/>
        </w:rPr>
      </w:pPr>
    </w:p>
    <w:p>
      <w:pPr>
        <w:rPr>
          <w:rFonts w:hint="eastAsia" w:ascii="宋体" w:hAnsi="宋体" w:eastAsia="宋体" w:cs="宋体"/>
          <w:highlight w:val="none"/>
        </w:rPr>
      </w:pPr>
    </w:p>
    <w:p>
      <w:pPr>
        <w:pStyle w:val="3"/>
        <w:jc w:val="center"/>
        <w:rPr>
          <w:rFonts w:hint="eastAsia" w:ascii="宋体" w:hAnsi="宋体" w:eastAsia="宋体" w:cs="宋体"/>
          <w:highlight w:val="none"/>
        </w:rPr>
        <w:sectPr>
          <w:headerReference r:id="rId11" w:type="default"/>
          <w:footerReference r:id="rId12" w:type="default"/>
          <w:pgSz w:w="11911" w:h="16838"/>
          <w:pgMar w:top="1134" w:right="1134" w:bottom="1134" w:left="1134" w:header="720" w:footer="720" w:gutter="0"/>
          <w:cols w:space="720" w:num="1"/>
        </w:sectPr>
      </w:pPr>
      <w:bookmarkStart w:id="127" w:name="_Toc7776"/>
      <w:bookmarkStart w:id="128" w:name="_Toc80886941"/>
      <w:bookmarkStart w:id="129" w:name="_Toc5005"/>
      <w:bookmarkStart w:id="130" w:name="_Toc17404"/>
      <w:bookmarkStart w:id="131" w:name="_Toc26272"/>
      <w:bookmarkStart w:id="132" w:name="_Toc22302"/>
      <w:bookmarkStart w:id="133" w:name="_Toc27282"/>
      <w:bookmarkStart w:id="134" w:name="_Toc12890"/>
      <w:r>
        <w:rPr>
          <w:rFonts w:hint="eastAsia" w:ascii="宋体" w:hAnsi="宋体" w:eastAsia="宋体" w:cs="宋体"/>
          <w:highlight w:val="none"/>
        </w:rPr>
        <w:t>第五章 响应文件格式</w:t>
      </w:r>
      <w:bookmarkEnd w:id="127"/>
      <w:bookmarkEnd w:id="128"/>
      <w:bookmarkEnd w:id="129"/>
      <w:bookmarkEnd w:id="130"/>
      <w:bookmarkEnd w:id="131"/>
      <w:bookmarkEnd w:id="132"/>
      <w:bookmarkEnd w:id="133"/>
      <w:bookmarkEnd w:id="134"/>
    </w:p>
    <w:p>
      <w:pPr>
        <w:pStyle w:val="4"/>
        <w:jc w:val="center"/>
        <w:rPr>
          <w:rFonts w:hint="eastAsia" w:ascii="宋体" w:hAnsi="宋体" w:eastAsia="宋体" w:cs="宋体"/>
          <w:bCs w:val="0"/>
          <w:highlight w:val="none"/>
        </w:rPr>
      </w:pPr>
      <w:bookmarkStart w:id="135" w:name="_Toc22245"/>
      <w:bookmarkStart w:id="136" w:name="_Toc12994"/>
      <w:bookmarkStart w:id="137" w:name="_Toc80886943"/>
      <w:bookmarkStart w:id="138" w:name="_Toc80205939"/>
      <w:r>
        <w:rPr>
          <w:rFonts w:hint="eastAsia" w:ascii="宋体" w:hAnsi="宋体" w:eastAsia="宋体" w:cs="宋体"/>
          <w:bCs w:val="0"/>
          <w:highlight w:val="none"/>
        </w:rPr>
        <w:t>第一节 资格证明文件格式</w:t>
      </w:r>
      <w:bookmarkEnd w:id="135"/>
      <w:bookmarkEnd w:id="136"/>
      <w:bookmarkEnd w:id="137"/>
      <w:bookmarkEnd w:id="138"/>
    </w:p>
    <w:p>
      <w:pPr>
        <w:snapToGrid w:val="0"/>
        <w:spacing w:before="120" w:beforeLines="50" w:after="50"/>
        <w:jc w:val="left"/>
        <w:rPr>
          <w:rFonts w:hint="eastAsia" w:ascii="宋体" w:hAnsi="宋体" w:eastAsia="宋体" w:cs="宋体"/>
          <w:sz w:val="24"/>
          <w:highlight w:val="none"/>
        </w:rPr>
      </w:pPr>
      <w:r>
        <w:rPr>
          <w:rFonts w:hint="eastAsia" w:ascii="宋体" w:hAnsi="宋体" w:eastAsia="宋体" w:cs="宋体"/>
          <w:b/>
          <w:bCs/>
          <w:sz w:val="28"/>
          <w:szCs w:val="28"/>
          <w:highlight w:val="none"/>
        </w:rPr>
        <w:t>1.资格证明文件封面的格式</w:t>
      </w:r>
      <w:r>
        <w:rPr>
          <w:rFonts w:hint="eastAsia" w:ascii="宋体" w:hAnsi="宋体" w:eastAsia="宋体" w:cs="宋体"/>
          <w:b/>
          <w:sz w:val="28"/>
          <w:szCs w:val="28"/>
          <w:highlight w:val="none"/>
        </w:rPr>
        <w:t>（参照此格式自拟）</w:t>
      </w:r>
      <w:r>
        <w:rPr>
          <w:rFonts w:hint="eastAsia" w:ascii="宋体" w:hAnsi="宋体" w:eastAsia="宋体" w:cs="宋体"/>
          <w:b/>
          <w:bCs/>
          <w:sz w:val="28"/>
          <w:szCs w:val="28"/>
          <w:highlight w:val="none"/>
        </w:rPr>
        <w:t>：</w:t>
      </w:r>
      <w:r>
        <w:rPr>
          <w:rFonts w:hint="eastAsia" w:ascii="宋体" w:hAnsi="宋体" w:eastAsia="宋体" w:cs="宋体"/>
          <w:sz w:val="24"/>
          <w:highlight w:val="none"/>
        </w:rPr>
        <w:t xml:space="preserve">                                      </w:t>
      </w:r>
    </w:p>
    <w:p>
      <w:pPr>
        <w:snapToGrid w:val="0"/>
        <w:spacing w:before="120" w:beforeLines="50" w:after="50"/>
        <w:ind w:firstLine="6930" w:firstLineChars="3300"/>
        <w:rPr>
          <w:rFonts w:hint="eastAsia" w:ascii="宋体" w:hAnsi="宋体" w:eastAsia="宋体" w:cs="宋体"/>
          <w:bCs/>
          <w:sz w:val="32"/>
          <w:szCs w:val="20"/>
          <w:highlight w:val="none"/>
        </w:rPr>
      </w:pPr>
      <w:r>
        <w:rPr>
          <w:rFonts w:hint="eastAsia" w:ascii="宋体" w:hAnsi="宋体" w:eastAsia="宋体" w:cs="宋体"/>
          <w:bCs/>
          <w:highlight w:val="none"/>
        </w:rPr>
        <w:t>全流程电子文件</w:t>
      </w: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资  格  证  明  文  件</w:t>
      </w: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项目名称：</w:t>
      </w:r>
    </w:p>
    <w:p>
      <w:pPr>
        <w:snapToGrid w:val="0"/>
        <w:spacing w:before="120" w:beforeLines="50" w:after="50"/>
        <w:ind w:firstLine="720" w:firstLineChars="225"/>
        <w:rPr>
          <w:rFonts w:hint="eastAsia" w:ascii="宋体" w:hAnsi="宋体" w:eastAsia="宋体" w:cs="宋体"/>
          <w:bCs/>
          <w:sz w:val="32"/>
          <w:szCs w:val="32"/>
          <w:highlight w:val="none"/>
        </w:rPr>
      </w:pPr>
    </w:p>
    <w:p>
      <w:pPr>
        <w:snapToGrid w:val="0"/>
        <w:spacing w:before="120" w:beforeLines="50" w:after="50"/>
        <w:ind w:firstLine="720" w:firstLineChars="225"/>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p>
    <w:p>
      <w:pPr>
        <w:snapToGrid w:val="0"/>
        <w:spacing w:before="120" w:beforeLines="50" w:after="50"/>
        <w:ind w:firstLine="720" w:firstLineChars="225"/>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w:t>
      </w:r>
    </w:p>
    <w:p>
      <w:pPr>
        <w:snapToGrid w:val="0"/>
        <w:spacing w:before="120" w:beforeLines="50" w:after="50"/>
        <w:ind w:firstLine="720" w:firstLineChars="225"/>
        <w:rPr>
          <w:rFonts w:hint="eastAsia" w:ascii="宋体" w:hAnsi="宋体" w:eastAsia="宋体" w:cs="宋体"/>
          <w:bCs/>
          <w:sz w:val="32"/>
          <w:szCs w:val="32"/>
          <w:highlight w:val="none"/>
        </w:rPr>
      </w:pPr>
      <w:r>
        <w:rPr>
          <w:rFonts w:hint="eastAsia" w:ascii="宋体" w:hAnsi="宋体" w:eastAsia="宋体" w:cs="宋体"/>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sz w:val="32"/>
          <w:szCs w:val="32"/>
          <w:highlight w:val="none"/>
        </w:rPr>
      </w:pPr>
    </w:p>
    <w:p>
      <w:pPr>
        <w:pStyle w:val="8"/>
        <w:snapToGrid w:val="0"/>
        <w:spacing w:before="50" w:after="50"/>
        <w:ind w:firstLine="720" w:firstLineChars="225"/>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1280" w:firstLineChars="400"/>
        <w:rPr>
          <w:rFonts w:hint="eastAsia" w:ascii="宋体" w:hAnsi="宋体" w:eastAsia="宋体" w:cs="宋体"/>
          <w:bCs/>
          <w:sz w:val="32"/>
          <w:szCs w:val="32"/>
          <w:highlight w:val="none"/>
        </w:rPr>
      </w:pPr>
    </w:p>
    <w:p>
      <w:pPr>
        <w:snapToGrid w:val="0"/>
        <w:spacing w:before="120" w:beforeLines="50" w:after="5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napToGrid w:val="0"/>
        <w:spacing w:before="120" w:beforeLines="50" w:after="50" w:line="360" w:lineRule="auto"/>
        <w:jc w:val="left"/>
        <w:rPr>
          <w:rFonts w:hint="eastAsia" w:ascii="宋体" w:hAnsi="宋体" w:eastAsia="宋体" w:cs="宋体"/>
          <w:b/>
          <w:bCs/>
          <w:sz w:val="28"/>
          <w:szCs w:val="28"/>
          <w:highlight w:val="none"/>
        </w:rPr>
      </w:pPr>
      <w:r>
        <w:rPr>
          <w:rFonts w:hint="eastAsia" w:ascii="宋体" w:hAnsi="宋体" w:eastAsia="宋体" w:cs="宋体"/>
          <w:sz w:val="24"/>
          <w:highlight w:val="none"/>
        </w:rPr>
        <w:br w:type="page"/>
      </w:r>
      <w:r>
        <w:rPr>
          <w:rFonts w:hint="eastAsia" w:ascii="宋体" w:hAnsi="宋体" w:eastAsia="宋体" w:cs="宋体"/>
          <w:b/>
          <w:bCs/>
          <w:sz w:val="28"/>
          <w:szCs w:val="28"/>
          <w:highlight w:val="none"/>
        </w:rPr>
        <w:t>2.资格证明文件目录</w:t>
      </w:r>
    </w:p>
    <w:p>
      <w:pPr>
        <w:spacing w:line="360" w:lineRule="auto"/>
        <w:rPr>
          <w:rFonts w:hint="eastAsia" w:ascii="宋体" w:hAnsi="宋体" w:eastAsia="宋体" w:cs="宋体"/>
          <w:b/>
          <w:bCs/>
          <w:sz w:val="28"/>
          <w:szCs w:val="28"/>
          <w:highlight w:val="none"/>
        </w:rPr>
      </w:pPr>
      <w:r>
        <w:rPr>
          <w:rFonts w:hint="eastAsia" w:ascii="宋体" w:hAnsi="宋体" w:eastAsia="宋体" w:cs="宋体"/>
          <w:sz w:val="28"/>
          <w:szCs w:val="28"/>
          <w:highlight w:val="none"/>
        </w:rPr>
        <w:t xml:space="preserve">    根据竞争性磋商文件规定及供应商提供的材料自行编写目录（部分格式后附）。</w:t>
      </w:r>
    </w:p>
    <w:p>
      <w:pPr>
        <w:spacing w:line="320" w:lineRule="exact"/>
        <w:jc w:val="left"/>
        <w:rPr>
          <w:rFonts w:hint="eastAsia" w:ascii="宋体" w:hAnsi="宋体" w:eastAsia="宋体" w:cs="宋体"/>
          <w:b/>
          <w:bCs/>
          <w:sz w:val="28"/>
          <w:szCs w:val="28"/>
          <w:highlight w:val="none"/>
        </w:rPr>
      </w:pPr>
      <w:r>
        <w:rPr>
          <w:rFonts w:hint="eastAsia" w:ascii="宋体" w:hAnsi="宋体" w:eastAsia="宋体" w:cs="宋体"/>
          <w:szCs w:val="21"/>
          <w:highlight w:val="none"/>
        </w:rPr>
        <w:br w:type="page"/>
      </w:r>
      <w:r>
        <w:rPr>
          <w:rFonts w:hint="eastAsia" w:ascii="宋体" w:hAnsi="宋体" w:eastAsia="宋体" w:cs="宋体"/>
          <w:b/>
          <w:bCs/>
          <w:kern w:val="0"/>
          <w:sz w:val="28"/>
          <w:szCs w:val="28"/>
          <w:highlight w:val="none"/>
        </w:rPr>
        <w:t>3.声明函的格式：</w:t>
      </w:r>
    </w:p>
    <w:p>
      <w:pPr>
        <w:spacing w:line="320" w:lineRule="exact"/>
        <w:jc w:val="center"/>
        <w:rPr>
          <w:rFonts w:hint="eastAsia" w:ascii="宋体" w:hAnsi="宋体" w:eastAsia="宋体" w:cs="宋体"/>
          <w:b/>
          <w:sz w:val="32"/>
          <w:szCs w:val="32"/>
          <w:highlight w:val="none"/>
        </w:rPr>
      </w:pPr>
    </w:p>
    <w:p>
      <w:pPr>
        <w:spacing w:line="3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声明函</w:t>
      </w:r>
    </w:p>
    <w:p>
      <w:pPr>
        <w:spacing w:line="320" w:lineRule="exact"/>
        <w:jc w:val="center"/>
        <w:rPr>
          <w:rFonts w:hint="eastAsia" w:ascii="宋体" w:hAnsi="宋体" w:eastAsia="宋体" w:cs="宋体"/>
          <w:sz w:val="24"/>
          <w:szCs w:val="20"/>
          <w:highlight w:val="none"/>
        </w:rPr>
      </w:pPr>
    </w:p>
    <w:p>
      <w:pPr>
        <w:spacing w:line="440" w:lineRule="exact"/>
        <w:contextualSpacing/>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（采购代理机构名称）</w:t>
      </w:r>
      <w:r>
        <w:rPr>
          <w:rFonts w:hint="eastAsia" w:ascii="宋体" w:hAnsi="宋体" w:eastAsia="宋体" w:cs="宋体"/>
          <w:sz w:val="24"/>
          <w:highlight w:val="none"/>
        </w:rPr>
        <w:t>：</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i/>
          <w:iCs/>
          <w:sz w:val="24"/>
          <w:highlight w:val="none"/>
          <w:u w:val="single"/>
        </w:rPr>
        <w:t>（供应商名称）</w:t>
      </w:r>
      <w:r>
        <w:rPr>
          <w:rFonts w:hint="eastAsia" w:ascii="宋体" w:hAnsi="宋体" w:eastAsia="宋体" w:cs="宋体"/>
          <w:sz w:val="24"/>
          <w:highlight w:val="none"/>
        </w:rPr>
        <w:t>系中华人民共和国合法供应商，经营地址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我方愿意参加贵方组织的</w:t>
      </w:r>
      <w:r>
        <w:rPr>
          <w:rFonts w:hint="eastAsia" w:ascii="宋体" w:hAnsi="宋体" w:eastAsia="宋体" w:cs="宋体"/>
          <w:i/>
          <w:iCs/>
          <w:sz w:val="24"/>
          <w:highlight w:val="none"/>
          <w:u w:val="single"/>
        </w:rPr>
        <w:t>（项目名称）</w:t>
      </w:r>
      <w:r>
        <w:rPr>
          <w:rFonts w:hint="eastAsia" w:ascii="宋体" w:hAnsi="宋体" w:eastAsia="宋体" w:cs="宋体"/>
          <w:sz w:val="24"/>
          <w:highlight w:val="none"/>
        </w:rPr>
        <w:t>项目的竞标，为便于贵方公正、择优地确定成交供应商及其竞标产品和服务，我方就本次竞标有关事项郑重声明如下：</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1.我方向贵方提交的所有响应文件、资料都是准确的和真实的。</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3.在此，我方宣布同意如下：</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（1）将按磋商文件的约定履行合同责任和义务；</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（2）已详细审查磋商文件的全部内容，包括澄清或者更正公告（如有）；</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（3）同意提供按照贵方可能要求的与磋商有关的一切数据或者资料。</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□我方本次响应文件</w:t>
      </w:r>
      <w:r>
        <w:rPr>
          <w:rFonts w:hint="eastAsia" w:ascii="宋体" w:hAnsi="宋体" w:eastAsia="宋体" w:cs="宋体"/>
          <w:kern w:val="0"/>
          <w:sz w:val="24"/>
          <w:highlight w:val="none"/>
        </w:rPr>
        <w:t>内容中</w:t>
      </w:r>
      <w:r>
        <w:rPr>
          <w:rFonts w:hint="eastAsia" w:ascii="宋体" w:hAnsi="宋体" w:eastAsia="宋体" w:cs="宋体"/>
          <w:sz w:val="24"/>
          <w:highlight w:val="none"/>
        </w:rPr>
        <w:t>未</w:t>
      </w:r>
      <w:r>
        <w:rPr>
          <w:rFonts w:hint="eastAsia" w:ascii="宋体" w:hAnsi="宋体" w:eastAsia="宋体" w:cs="宋体"/>
          <w:kern w:val="0"/>
          <w:sz w:val="24"/>
          <w:highlight w:val="none"/>
        </w:rPr>
        <w:t>涉及商业秘密；</w:t>
      </w:r>
    </w:p>
    <w:p>
      <w:pPr>
        <w:spacing w:line="44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□我方本次响应文件</w:t>
      </w:r>
      <w:r>
        <w:rPr>
          <w:rFonts w:hint="eastAsia" w:ascii="宋体" w:hAnsi="宋体" w:eastAsia="宋体" w:cs="宋体"/>
          <w:kern w:val="0"/>
          <w:sz w:val="24"/>
          <w:highlight w:val="none"/>
        </w:rPr>
        <w:t>涉及商业秘密的内容有：</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pPr>
        <w:pStyle w:val="19"/>
        <w:tabs>
          <w:tab w:val="left" w:pos="939"/>
        </w:tabs>
        <w:spacing w:line="440" w:lineRule="exact"/>
        <w:ind w:left="0" w:leftChars="0"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6.</w:t>
      </w:r>
      <w:r>
        <w:rPr>
          <w:rFonts w:hint="eastAsia" w:ascii="宋体" w:hAnsi="宋体" w:eastAsia="宋体" w:cs="宋体"/>
          <w:sz w:val="24"/>
          <w:highlight w:val="none"/>
        </w:rPr>
        <w:t>以上事项如有虚假或者隐瞒，我方愿意承担一切后果，并不再寻求任何旨在减轻或者免除法律责任的辩解。</w:t>
      </w:r>
    </w:p>
    <w:p>
      <w:pPr>
        <w:pStyle w:val="19"/>
        <w:tabs>
          <w:tab w:val="left" w:pos="939"/>
        </w:tabs>
        <w:spacing w:line="440" w:lineRule="exact"/>
        <w:ind w:left="141" w:leftChars="67" w:firstLine="360" w:firstLineChars="150"/>
        <w:rPr>
          <w:rFonts w:hint="eastAsia" w:ascii="宋体" w:hAnsi="宋体" w:eastAsia="宋体" w:cs="宋体"/>
          <w:sz w:val="24"/>
          <w:highlight w:val="none"/>
        </w:rPr>
      </w:pPr>
      <w:r>
        <w:rPr>
          <w:rFonts w:hint="eastAsia" w:ascii="宋体" w:hAnsi="宋体" w:eastAsia="宋体" w:cs="宋体"/>
          <w:sz w:val="24"/>
          <w:highlight w:val="none"/>
        </w:rPr>
        <w:t>特此承诺。</w:t>
      </w:r>
    </w:p>
    <w:p>
      <w:pPr>
        <w:pStyle w:val="19"/>
        <w:tabs>
          <w:tab w:val="left" w:pos="939"/>
        </w:tabs>
        <w:spacing w:line="440" w:lineRule="exact"/>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hint="eastAsia" w:ascii="宋体" w:hAnsi="宋体" w:eastAsia="宋体" w:cs="宋体"/>
          <w:kern w:val="0"/>
          <w:sz w:val="24"/>
          <w:highlight w:val="none"/>
        </w:rPr>
      </w:pPr>
    </w:p>
    <w:p>
      <w:pPr>
        <w:autoSpaceDE w:val="0"/>
        <w:autoSpaceDN w:val="0"/>
        <w:spacing w:line="360" w:lineRule="auto"/>
        <w:ind w:left="4365" w:leftChars="1850" w:hanging="480" w:hangingChars="2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autoSpaceDE w:val="0"/>
        <w:autoSpaceDN w:val="0"/>
        <w:spacing w:line="360" w:lineRule="auto"/>
        <w:ind w:firstLine="6120" w:firstLineChars="255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rPr>
          <w:rFonts w:hint="eastAsia" w:ascii="宋体" w:hAnsi="宋体" w:eastAsia="宋体" w:cs="宋体"/>
          <w:kern w:val="0"/>
          <w:sz w:val="24"/>
          <w:highlight w:val="none"/>
          <w:lang w:val="zh-CN"/>
        </w:rPr>
      </w:pPr>
    </w:p>
    <w:p>
      <w:pPr>
        <w:snapToGrid w:val="0"/>
        <w:spacing w:line="360" w:lineRule="auto"/>
        <w:ind w:right="48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4.</w:t>
      </w:r>
      <w:r>
        <w:rPr>
          <w:rFonts w:hint="eastAsia" w:ascii="宋体" w:hAnsi="宋体" w:eastAsia="宋体" w:cs="宋体"/>
          <w:b/>
          <w:sz w:val="28"/>
          <w:szCs w:val="28"/>
          <w:highlight w:val="none"/>
        </w:rPr>
        <w:t>供应商直接控股股东信息表的格式</w:t>
      </w:r>
      <w:r>
        <w:rPr>
          <w:rFonts w:hint="eastAsia" w:ascii="宋体" w:hAnsi="宋体" w:eastAsia="宋体" w:cs="宋体"/>
          <w:sz w:val="28"/>
          <w:szCs w:val="28"/>
          <w:highlight w:val="none"/>
        </w:rPr>
        <w:t>：</w:t>
      </w:r>
    </w:p>
    <w:p>
      <w:pPr>
        <w:snapToGrid w:val="0"/>
        <w:jc w:val="left"/>
        <w:rPr>
          <w:rFonts w:hint="eastAsia" w:ascii="宋体" w:hAnsi="宋体" w:eastAsia="宋体" w:cs="宋体"/>
          <w:sz w:val="18"/>
          <w:szCs w:val="18"/>
          <w:highlight w:val="none"/>
        </w:rPr>
      </w:pPr>
    </w:p>
    <w:p>
      <w:pPr>
        <w:snapToGrid w:val="0"/>
        <w:spacing w:before="50" w:after="120" w:afterLines="50" w:line="36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bl>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注：</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3.供应商不存在直接控股股东的，则填“无”。</w:t>
      </w:r>
    </w:p>
    <w:p>
      <w:pPr>
        <w:snapToGrid w:val="0"/>
        <w:spacing w:before="50" w:after="120" w:afterLines="50"/>
        <w:ind w:firstLine="180" w:firstLineChars="100"/>
        <w:jc w:val="left"/>
        <w:rPr>
          <w:rFonts w:hint="eastAsia" w:ascii="宋体" w:hAnsi="宋体" w:eastAsia="宋体" w:cs="宋体"/>
          <w:sz w:val="18"/>
          <w:szCs w:val="18"/>
          <w:highlight w:val="none"/>
        </w:rPr>
      </w:pPr>
    </w:p>
    <w:p>
      <w:pPr>
        <w:snapToGrid w:val="0"/>
        <w:spacing w:before="5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rPr>
        <w:t>供应商名称（盖公章）：</w:t>
      </w:r>
    </w:p>
    <w:p>
      <w:pPr>
        <w:snapToGrid w:val="0"/>
        <w:spacing w:before="50" w:after="240" w:afterLines="100" w:line="360" w:lineRule="auto"/>
        <w:ind w:left="7428" w:leftChars="2223" w:hanging="2760" w:hangingChars="1150"/>
        <w:jc w:val="left"/>
        <w:rPr>
          <w:rFonts w:hint="eastAsia" w:ascii="宋体" w:hAnsi="宋体" w:eastAsia="宋体" w:cs="宋体"/>
          <w:b/>
          <w:bCs/>
          <w:sz w:val="30"/>
          <w:szCs w:val="30"/>
          <w:highlight w:val="none"/>
        </w:rPr>
      </w:pPr>
      <w:r>
        <w:rPr>
          <w:rFonts w:hint="eastAsia" w:ascii="宋体" w:hAnsi="宋体" w:eastAsia="宋体" w:cs="宋体"/>
          <w:kern w:val="0"/>
          <w:sz w:val="24"/>
          <w:highlight w:val="none"/>
          <w:lang w:val="zh-CN"/>
        </w:rPr>
        <w:t>日期：  年  月   日</w:t>
      </w:r>
    </w:p>
    <w:p>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snapToGrid w:val="0"/>
        <w:spacing w:line="360" w:lineRule="auto"/>
        <w:ind w:right="48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5.</w:t>
      </w:r>
      <w:r>
        <w:rPr>
          <w:rFonts w:hint="eastAsia" w:ascii="宋体" w:hAnsi="宋体" w:eastAsia="宋体" w:cs="宋体"/>
          <w:b/>
          <w:sz w:val="28"/>
          <w:szCs w:val="28"/>
          <w:highlight w:val="none"/>
        </w:rPr>
        <w:t>供应商直接管理关系信息表的格式</w:t>
      </w:r>
      <w:r>
        <w:rPr>
          <w:rFonts w:hint="eastAsia" w:ascii="宋体" w:hAnsi="宋体" w:eastAsia="宋体" w:cs="宋体"/>
          <w:sz w:val="28"/>
          <w:szCs w:val="28"/>
          <w:highlight w:val="none"/>
        </w:rPr>
        <w:t>：</w:t>
      </w:r>
    </w:p>
    <w:p>
      <w:pPr>
        <w:snapToGrid w:val="0"/>
        <w:jc w:val="left"/>
        <w:rPr>
          <w:rFonts w:hint="eastAsia" w:ascii="宋体" w:hAnsi="宋体" w:eastAsia="宋体" w:cs="宋体"/>
          <w:sz w:val="18"/>
          <w:szCs w:val="18"/>
          <w:highlight w:val="none"/>
        </w:rPr>
      </w:pPr>
    </w:p>
    <w:p>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b/>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hint="eastAsia" w:ascii="宋体" w:hAnsi="宋体" w:eastAsia="宋体" w:cs="宋体"/>
                <w:kern w:val="0"/>
                <w:sz w:val="24"/>
                <w:highlight w:val="none"/>
              </w:rPr>
            </w:pPr>
          </w:p>
        </w:tc>
      </w:tr>
    </w:tbl>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注：</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pacing w:val="-6"/>
          <w:sz w:val="24"/>
          <w:highlight w:val="none"/>
        </w:rPr>
        <w:t>本表所指的管理关系仅限于直接管理关系，不包括间接的管理关系。</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3.供应商不存在直接管理关系的，则填“无”。</w:t>
      </w:r>
    </w:p>
    <w:p>
      <w:pPr>
        <w:snapToGrid w:val="0"/>
        <w:spacing w:before="50" w:after="120" w:afterLines="50"/>
        <w:ind w:firstLine="180" w:firstLineChars="100"/>
        <w:jc w:val="left"/>
        <w:rPr>
          <w:rFonts w:hint="eastAsia" w:ascii="宋体" w:hAnsi="宋体" w:eastAsia="宋体" w:cs="宋体"/>
          <w:sz w:val="18"/>
          <w:szCs w:val="18"/>
          <w:highlight w:val="none"/>
        </w:rPr>
      </w:pPr>
    </w:p>
    <w:p>
      <w:pPr>
        <w:snapToGrid w:val="0"/>
        <w:spacing w:before="50" w:after="240" w:afterLines="100"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pPr>
        <w:autoSpaceDE w:val="0"/>
        <w:autoSpaceDN w:val="0"/>
        <w:spacing w:line="360" w:lineRule="auto"/>
        <w:ind w:left="4365" w:leftChars="1850" w:hanging="480" w:hangingChars="200"/>
        <w:rPr>
          <w:rFonts w:hint="eastAsia" w:ascii="宋体" w:hAnsi="宋体" w:eastAsia="宋体" w:cs="宋体"/>
          <w:kern w:val="0"/>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rPr>
        <w:t>供应商名称（盖公章）：</w:t>
      </w:r>
    </w:p>
    <w:p>
      <w:pPr>
        <w:snapToGrid w:val="0"/>
        <w:spacing w:before="50" w:after="240" w:afterLines="100" w:line="360" w:lineRule="auto"/>
        <w:ind w:left="7428" w:leftChars="2223" w:hanging="2760" w:hangingChars="1150"/>
        <w:jc w:val="left"/>
        <w:rPr>
          <w:rFonts w:hint="eastAsia" w:ascii="宋体" w:hAnsi="宋体" w:eastAsia="宋体" w:cs="宋体"/>
          <w:b/>
          <w:bCs/>
          <w:sz w:val="30"/>
          <w:szCs w:val="30"/>
          <w:highlight w:val="none"/>
        </w:rPr>
      </w:pPr>
      <w:r>
        <w:rPr>
          <w:rFonts w:hint="eastAsia" w:ascii="宋体" w:hAnsi="宋体" w:eastAsia="宋体" w:cs="宋体"/>
          <w:kern w:val="0"/>
          <w:sz w:val="24"/>
          <w:highlight w:val="none"/>
          <w:lang w:val="zh-CN"/>
        </w:rPr>
        <w:t>日期：  年  月   日</w:t>
      </w:r>
    </w:p>
    <w:p>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pPr>
        <w:pStyle w:val="4"/>
        <w:jc w:val="center"/>
        <w:rPr>
          <w:rFonts w:hint="eastAsia" w:ascii="宋体" w:hAnsi="宋体" w:eastAsia="宋体" w:cs="宋体"/>
          <w:b w:val="0"/>
          <w:highlight w:val="none"/>
        </w:rPr>
      </w:pPr>
      <w:bookmarkStart w:id="139" w:name="_Toc15951"/>
      <w:bookmarkStart w:id="140" w:name="_Toc80886944"/>
      <w:bookmarkStart w:id="141" w:name="_Toc80205940"/>
      <w:bookmarkStart w:id="142" w:name="_Toc20562"/>
      <w:r>
        <w:rPr>
          <w:rFonts w:hint="eastAsia" w:ascii="宋体" w:hAnsi="宋体" w:eastAsia="宋体" w:cs="宋体"/>
          <w:b w:val="0"/>
          <w:bCs w:val="0"/>
          <w:highlight w:val="none"/>
        </w:rPr>
        <w:t xml:space="preserve">第二节 </w:t>
      </w:r>
      <w:r>
        <w:rPr>
          <w:rFonts w:hint="eastAsia" w:ascii="宋体" w:hAnsi="宋体" w:eastAsia="宋体" w:cs="宋体"/>
          <w:b w:val="0"/>
          <w:highlight w:val="none"/>
        </w:rPr>
        <w:t>商务技术文件格式</w:t>
      </w:r>
      <w:bookmarkEnd w:id="139"/>
      <w:bookmarkEnd w:id="140"/>
      <w:bookmarkEnd w:id="141"/>
      <w:bookmarkEnd w:id="142"/>
    </w:p>
    <w:p>
      <w:pPr>
        <w:snapToGrid w:val="0"/>
        <w:spacing w:before="120" w:beforeLines="50" w:after="50" w:line="360" w:lineRule="auto"/>
        <w:jc w:val="left"/>
        <w:rPr>
          <w:rFonts w:hint="eastAsia" w:ascii="宋体" w:hAnsi="宋体" w:eastAsia="宋体" w:cs="宋体"/>
          <w:b/>
          <w:sz w:val="32"/>
          <w:szCs w:val="32"/>
          <w:highlight w:val="none"/>
        </w:rPr>
      </w:pPr>
      <w:r>
        <w:rPr>
          <w:rFonts w:hint="eastAsia" w:ascii="宋体" w:hAnsi="宋体" w:eastAsia="宋体" w:cs="宋体"/>
          <w:b/>
          <w:sz w:val="28"/>
          <w:szCs w:val="28"/>
          <w:highlight w:val="none"/>
        </w:rPr>
        <w:t>1.商务技术文件封面的格式（参照此格式自拟）：</w:t>
      </w:r>
    </w:p>
    <w:p>
      <w:pPr>
        <w:snapToGrid w:val="0"/>
        <w:spacing w:before="120" w:beforeLines="50" w:after="50"/>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before="120" w:beforeLines="50" w:after="50"/>
        <w:ind w:firstLine="6720" w:firstLineChars="3200"/>
        <w:rPr>
          <w:rFonts w:hint="eastAsia" w:ascii="宋体" w:hAnsi="宋体" w:eastAsia="宋体" w:cs="宋体"/>
          <w:bCs/>
          <w:sz w:val="32"/>
          <w:szCs w:val="20"/>
          <w:highlight w:val="none"/>
        </w:rPr>
      </w:pPr>
      <w:r>
        <w:rPr>
          <w:rFonts w:hint="eastAsia" w:ascii="宋体" w:hAnsi="宋体" w:eastAsia="宋体" w:cs="宋体"/>
          <w:bCs/>
          <w:highlight w:val="none"/>
        </w:rPr>
        <w:t>全流程电子文件</w:t>
      </w: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商  务  技  术  文  件</w:t>
      </w: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项目名称：</w:t>
      </w:r>
    </w:p>
    <w:p>
      <w:pPr>
        <w:snapToGrid w:val="0"/>
        <w:spacing w:before="120" w:beforeLines="50" w:after="50"/>
        <w:ind w:firstLine="720" w:firstLineChars="225"/>
        <w:rPr>
          <w:rFonts w:hint="eastAsia" w:ascii="宋体" w:hAnsi="宋体" w:eastAsia="宋体" w:cs="宋体"/>
          <w:bCs/>
          <w:sz w:val="32"/>
          <w:szCs w:val="32"/>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p>
    <w:p>
      <w:pPr>
        <w:snapToGrid w:val="0"/>
        <w:spacing w:before="120" w:beforeLines="50" w:after="50"/>
        <w:ind w:firstLine="720" w:firstLineChars="225"/>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w:t>
      </w: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sz w:val="32"/>
          <w:szCs w:val="32"/>
          <w:highlight w:val="none"/>
        </w:rPr>
      </w:pPr>
    </w:p>
    <w:p>
      <w:pPr>
        <w:pStyle w:val="8"/>
        <w:snapToGrid w:val="0"/>
        <w:spacing w:before="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1280" w:firstLineChars="400"/>
        <w:rPr>
          <w:rFonts w:hint="eastAsia" w:ascii="宋体" w:hAnsi="宋体" w:eastAsia="宋体" w:cs="宋体"/>
          <w:bCs/>
          <w:sz w:val="32"/>
          <w:szCs w:val="32"/>
          <w:highlight w:val="none"/>
        </w:rPr>
      </w:pPr>
    </w:p>
    <w:p>
      <w:pPr>
        <w:snapToGrid w:val="0"/>
        <w:spacing w:before="120" w:beforeLines="50" w:after="5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napToGrid w:val="0"/>
        <w:spacing w:before="120" w:beforeLines="50" w:after="50" w:line="360" w:lineRule="auto"/>
        <w:ind w:left="142" w:firstLine="643" w:firstLineChars="200"/>
        <w:jc w:val="left"/>
        <w:rPr>
          <w:rFonts w:hint="eastAsia" w:ascii="宋体" w:hAnsi="宋体" w:eastAsia="宋体" w:cs="宋体"/>
          <w:b/>
          <w:bCs/>
          <w:sz w:val="32"/>
          <w:szCs w:val="32"/>
          <w:highlight w:val="none"/>
        </w:rPr>
        <w:sectPr>
          <w:pgSz w:w="11911" w:h="16838"/>
          <w:pgMar w:top="1134" w:right="1134" w:bottom="1134" w:left="1134" w:header="720" w:footer="720" w:gutter="0"/>
          <w:cols w:space="720" w:num="1"/>
        </w:sectPr>
      </w:pPr>
    </w:p>
    <w:p>
      <w:pPr>
        <w:spacing w:line="360" w:lineRule="auto"/>
        <w:ind w:right="420"/>
        <w:rPr>
          <w:rFonts w:hint="eastAsia" w:ascii="宋体" w:hAnsi="宋体" w:eastAsia="宋体" w:cs="宋体"/>
          <w:sz w:val="24"/>
          <w:szCs w:val="20"/>
          <w:highlight w:val="none"/>
        </w:rPr>
      </w:pPr>
      <w:r>
        <w:rPr>
          <w:rFonts w:hint="eastAsia" w:ascii="宋体" w:hAnsi="宋体" w:eastAsia="宋体" w:cs="宋体"/>
          <w:b/>
          <w:bCs/>
          <w:sz w:val="28"/>
          <w:szCs w:val="28"/>
          <w:highlight w:val="none"/>
        </w:rPr>
        <w:t>2.商务技术文件目录</w:t>
      </w:r>
    </w:p>
    <w:p>
      <w:pPr>
        <w:spacing w:line="400" w:lineRule="exact"/>
        <w:rPr>
          <w:rFonts w:hint="eastAsia" w:ascii="宋体" w:hAnsi="宋体" w:eastAsia="宋体" w:cs="宋体"/>
          <w:sz w:val="32"/>
          <w:szCs w:val="32"/>
          <w:highlight w:val="none"/>
        </w:rPr>
      </w:pPr>
      <w:r>
        <w:rPr>
          <w:rFonts w:hint="eastAsia" w:ascii="宋体" w:hAnsi="宋体" w:eastAsia="宋体" w:cs="宋体"/>
          <w:kern w:val="0"/>
          <w:sz w:val="24"/>
          <w:highlight w:val="none"/>
        </w:rPr>
        <w:t xml:space="preserve">  根据竞争性磋商文件规定及供应商提供的材料自行编写目录（部分格式后附）。</w:t>
      </w:r>
    </w:p>
    <w:p>
      <w:pPr>
        <w:spacing w:line="520" w:lineRule="exact"/>
        <w:jc w:val="left"/>
        <w:rPr>
          <w:rFonts w:hint="eastAsia" w:ascii="宋体" w:hAnsi="宋体" w:eastAsia="宋体" w:cs="宋体"/>
          <w:sz w:val="28"/>
          <w:szCs w:val="28"/>
          <w:highlight w:val="none"/>
        </w:rPr>
      </w:pPr>
      <w:r>
        <w:rPr>
          <w:rFonts w:hint="eastAsia" w:ascii="宋体" w:hAnsi="宋体" w:eastAsia="宋体" w:cs="宋体"/>
          <w:sz w:val="44"/>
          <w:szCs w:val="44"/>
          <w:highlight w:val="none"/>
        </w:rPr>
        <w:br w:type="page"/>
      </w:r>
      <w:r>
        <w:rPr>
          <w:rFonts w:hint="eastAsia" w:ascii="宋体" w:hAnsi="宋体" w:eastAsia="宋体" w:cs="宋体"/>
          <w:b/>
          <w:sz w:val="28"/>
          <w:szCs w:val="28"/>
          <w:highlight w:val="none"/>
        </w:rPr>
        <w:t>3.无串通竞标行为的承诺函的格式：</w:t>
      </w:r>
    </w:p>
    <w:p>
      <w:pPr>
        <w:spacing w:line="520" w:lineRule="exact"/>
        <w:jc w:val="center"/>
        <w:rPr>
          <w:rFonts w:hint="eastAsia" w:ascii="宋体" w:hAnsi="宋体" w:eastAsia="宋体" w:cs="宋体"/>
          <w:sz w:val="44"/>
          <w:szCs w:val="44"/>
          <w:highlight w:val="none"/>
        </w:rPr>
      </w:pPr>
    </w:p>
    <w:p>
      <w:pPr>
        <w:spacing w:line="52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无串通竞标行为的承诺函</w:t>
      </w:r>
    </w:p>
    <w:p>
      <w:pPr>
        <w:spacing w:line="520" w:lineRule="exact"/>
        <w:ind w:firstLine="640" w:firstLineChars="200"/>
        <w:rPr>
          <w:rFonts w:hint="eastAsia" w:ascii="宋体" w:hAnsi="宋体" w:eastAsia="宋体" w:cs="宋体"/>
          <w:sz w:val="32"/>
          <w:szCs w:val="32"/>
          <w:highlight w:val="none"/>
        </w:rPr>
      </w:pPr>
    </w:p>
    <w:p>
      <w:pPr>
        <w:spacing w:line="360" w:lineRule="auto"/>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一、我方承诺无下列相互串通竞标的情形：</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 xml:space="preserve">1.不同供应商的响应文件由同一单位或者个人编制；或不同供应商报名的IP地址一致的； </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3.不同供应商的响应文件载明的项目管理员为同一个人；</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4.不</w:t>
      </w:r>
      <w:r>
        <w:rPr>
          <w:rFonts w:hint="eastAsia" w:ascii="宋体" w:hAnsi="宋体" w:eastAsia="宋体" w:cs="宋体"/>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5.不同供应商的响应文件相互混装；</w:t>
      </w:r>
    </w:p>
    <w:p>
      <w:pPr>
        <w:pStyle w:val="16"/>
        <w:ind w:firstLine="480" w:firstLineChars="200"/>
        <w:rPr>
          <w:rFonts w:hint="eastAsia" w:ascii="宋体" w:hAnsi="宋体" w:eastAsia="宋体" w:cs="宋体"/>
          <w:highlight w:val="none"/>
        </w:rPr>
      </w:pPr>
      <w:r>
        <w:rPr>
          <w:rFonts w:hint="eastAsia" w:ascii="宋体" w:hAnsi="宋体" w:eastAsia="宋体" w:cs="宋体"/>
          <w:sz w:val="24"/>
          <w:highlight w:val="none"/>
        </w:rPr>
        <w:t>6.不同供应商的磋商保证金从同一单位或者个人账户转出。</w:t>
      </w:r>
    </w:p>
    <w:p>
      <w:pPr>
        <w:spacing w:line="360" w:lineRule="auto"/>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二、我方承诺无下列恶意串通的情形：</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3.供</w:t>
      </w:r>
      <w:r>
        <w:rPr>
          <w:rFonts w:hint="eastAsia" w:ascii="宋体" w:hAnsi="宋体" w:eastAsia="宋体" w:cs="宋体"/>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7.供应商与采购人或者采购代理机构之间、供应商相互之间，为</w:t>
      </w:r>
      <w:r>
        <w:rPr>
          <w:rFonts w:hint="eastAsia" w:ascii="宋体" w:hAnsi="宋体" w:eastAsia="宋体" w:cs="宋体"/>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sz w:val="24"/>
          <w:highlight w:val="none"/>
        </w:rPr>
      </w:pPr>
    </w:p>
    <w:p>
      <w:pPr>
        <w:spacing w:line="360" w:lineRule="auto"/>
        <w:ind w:firstLine="482" w:firstLineChars="200"/>
        <w:contextualSpacing/>
        <w:rPr>
          <w:rFonts w:hint="eastAsia" w:ascii="宋体" w:hAnsi="宋体" w:eastAsia="宋体" w:cs="宋体"/>
          <w:b/>
          <w:bCs/>
          <w:sz w:val="24"/>
          <w:highlight w:val="none"/>
        </w:rPr>
      </w:pPr>
      <w:r>
        <w:rPr>
          <w:rFonts w:hint="eastAsia" w:ascii="宋体" w:hAnsi="宋体" w:eastAsia="宋体" w:cs="宋体"/>
          <w:b/>
          <w:bCs/>
          <w:sz w:val="24"/>
          <w:highlight w:val="none"/>
        </w:rPr>
        <w:t>以上情形一经核查属实，接受政府采购监管部门对我方认定存在围标串标行为，我方愿意承担一切后果，并不再寻求任何旨在减轻或者免除法律责任的辩解。</w:t>
      </w:r>
    </w:p>
    <w:p>
      <w:pPr>
        <w:pStyle w:val="2"/>
        <w:rPr>
          <w:rFonts w:hint="eastAsia" w:ascii="宋体" w:hAnsi="宋体" w:eastAsia="宋体" w:cs="宋体"/>
          <w:b/>
          <w:bCs/>
          <w:sz w:val="24"/>
          <w:highlight w:val="none"/>
        </w:rPr>
      </w:pPr>
    </w:p>
    <w:p>
      <w:pPr>
        <w:pStyle w:val="2"/>
        <w:rPr>
          <w:rFonts w:hint="eastAsia" w:ascii="宋体" w:hAnsi="宋体" w:eastAsia="宋体" w:cs="宋体"/>
          <w:b/>
          <w:bCs/>
          <w:sz w:val="24"/>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spacing w:line="480" w:lineRule="auto"/>
        <w:ind w:firstLine="5040" w:firstLineChars="2100"/>
        <w:jc w:val="left"/>
        <w:rPr>
          <w:rFonts w:hint="eastAsia" w:ascii="宋体" w:hAnsi="宋体" w:eastAsia="宋体" w:cs="宋体"/>
          <w:b/>
          <w:bCs/>
          <w:sz w:val="28"/>
          <w:szCs w:val="28"/>
          <w:highlight w:val="none"/>
        </w:rPr>
      </w:pPr>
      <w:r>
        <w:rPr>
          <w:rFonts w:hint="eastAsia" w:ascii="宋体" w:hAnsi="宋体" w:eastAsia="宋体" w:cs="宋体"/>
          <w:kern w:val="0"/>
          <w:sz w:val="24"/>
          <w:highlight w:val="none"/>
          <w:lang w:val="zh-CN"/>
        </w:rPr>
        <w:t xml:space="preserve">日期：  年  月   日   </w:t>
      </w:r>
      <w:r>
        <w:rPr>
          <w:rFonts w:hint="eastAsia" w:ascii="宋体" w:hAnsi="宋体" w:eastAsia="宋体" w:cs="宋体"/>
          <w:b/>
          <w:bCs/>
          <w:sz w:val="32"/>
          <w:szCs w:val="32"/>
          <w:highlight w:val="none"/>
        </w:rPr>
        <w:br w:type="page"/>
      </w:r>
      <w:r>
        <w:rPr>
          <w:rFonts w:hint="eastAsia" w:ascii="宋体" w:hAnsi="宋体" w:eastAsia="宋体" w:cs="宋体"/>
          <w:b/>
          <w:bCs/>
          <w:sz w:val="28"/>
          <w:szCs w:val="28"/>
          <w:highlight w:val="none"/>
        </w:rPr>
        <w:t>4.法定代表人身份证明的格式：</w:t>
      </w:r>
    </w:p>
    <w:p>
      <w:pPr>
        <w:spacing w:line="520" w:lineRule="exact"/>
        <w:jc w:val="center"/>
        <w:rPr>
          <w:rFonts w:hint="eastAsia" w:ascii="宋体" w:hAnsi="宋体" w:eastAsia="宋体" w:cs="宋体"/>
          <w:sz w:val="32"/>
          <w:szCs w:val="32"/>
          <w:highlight w:val="none"/>
        </w:rPr>
      </w:pPr>
      <w:r>
        <w:rPr>
          <w:rFonts w:hint="eastAsia" w:ascii="宋体" w:hAnsi="宋体" w:eastAsia="宋体" w:cs="宋体"/>
          <w:bCs/>
          <w:sz w:val="32"/>
          <w:szCs w:val="32"/>
          <w:highlight w:val="none"/>
        </w:rPr>
        <w:t>法定代表人身份证明</w:t>
      </w:r>
    </w:p>
    <w:p>
      <w:pPr>
        <w:spacing w:line="360" w:lineRule="auto"/>
        <w:ind w:left="540"/>
        <w:contextualSpacing/>
        <w:rPr>
          <w:rFonts w:hint="eastAsia" w:ascii="宋体" w:hAnsi="宋体" w:eastAsia="宋体" w:cs="宋体"/>
          <w:sz w:val="32"/>
          <w:szCs w:val="32"/>
          <w:highlight w:val="none"/>
        </w:rPr>
      </w:pPr>
    </w:p>
    <w:p>
      <w:pPr>
        <w:spacing w:line="360" w:lineRule="auto"/>
        <w:ind w:left="540"/>
        <w:contextualSpacing/>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p>
    <w:p>
      <w:pPr>
        <w:spacing w:line="360" w:lineRule="auto"/>
        <w:ind w:left="540"/>
        <w:contextualSpacing/>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360" w:lineRule="auto"/>
        <w:ind w:left="540"/>
        <w:contextualSpacing/>
        <w:rPr>
          <w:rFonts w:hint="eastAsia" w:ascii="宋体" w:hAnsi="宋体" w:eastAsia="宋体" w:cs="宋体"/>
          <w:sz w:val="24"/>
          <w:highlight w:val="non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     别：</w:t>
      </w:r>
      <w:r>
        <w:rPr>
          <w:rFonts w:hint="eastAsia" w:ascii="宋体" w:hAnsi="宋体" w:eastAsia="宋体" w:cs="宋体"/>
          <w:sz w:val="24"/>
          <w:highlight w:val="none"/>
          <w:u w:val="single"/>
        </w:rPr>
        <w:t xml:space="preserve">                </w:t>
      </w:r>
    </w:p>
    <w:p>
      <w:pPr>
        <w:spacing w:line="360" w:lineRule="auto"/>
        <w:ind w:left="540"/>
        <w:contextualSpacing/>
        <w:rPr>
          <w:rFonts w:hint="eastAsia" w:ascii="宋体" w:hAnsi="宋体" w:eastAsia="宋体" w:cs="宋体"/>
          <w:sz w:val="24"/>
          <w:highlight w:val="none"/>
          <w:u w:val="single"/>
        </w:rPr>
      </w:pPr>
      <w:r>
        <w:rPr>
          <w:rFonts w:hint="eastAsia" w:ascii="宋体" w:hAnsi="宋体" w:eastAsia="宋体" w:cs="宋体"/>
          <w:sz w:val="24"/>
          <w:highlight w:val="none"/>
        </w:rPr>
        <w:t>年    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     务：</w:t>
      </w:r>
      <w:r>
        <w:rPr>
          <w:rFonts w:hint="eastAsia" w:ascii="宋体" w:hAnsi="宋体" w:eastAsia="宋体" w:cs="宋体"/>
          <w:sz w:val="24"/>
          <w:highlight w:val="none"/>
          <w:u w:val="single"/>
        </w:rPr>
        <w:t xml:space="preserve">                </w:t>
      </w:r>
    </w:p>
    <w:p>
      <w:pPr>
        <w:spacing w:line="360" w:lineRule="auto"/>
        <w:ind w:left="540"/>
        <w:contextualSpacing/>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w:t>
      </w:r>
    </w:p>
    <w:p>
      <w:pPr>
        <w:spacing w:line="360" w:lineRule="auto"/>
        <w:ind w:left="540"/>
        <w:contextualSpacing/>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360" w:lineRule="auto"/>
        <w:ind w:left="540"/>
        <w:contextualSpacing/>
        <w:rPr>
          <w:rFonts w:hint="eastAsia" w:ascii="宋体" w:hAnsi="宋体" w:eastAsia="宋体" w:cs="宋体"/>
          <w:sz w:val="24"/>
          <w:highlight w:val="none"/>
        </w:rPr>
      </w:pPr>
    </w:p>
    <w:p>
      <w:pPr>
        <w:spacing w:line="360" w:lineRule="auto"/>
        <w:ind w:left="540"/>
        <w:contextualSpacing/>
        <w:rPr>
          <w:rFonts w:hint="eastAsia" w:ascii="宋体" w:hAnsi="宋体" w:eastAsia="宋体" w:cs="宋体"/>
          <w:sz w:val="24"/>
          <w:highlight w:val="none"/>
        </w:rPr>
      </w:pPr>
    </w:p>
    <w:p>
      <w:pPr>
        <w:spacing w:line="360" w:lineRule="auto"/>
        <w:ind w:left="540"/>
        <w:contextualSpacing/>
        <w:rPr>
          <w:rFonts w:hint="eastAsia" w:ascii="宋体" w:hAnsi="宋体" w:eastAsia="宋体" w:cs="宋体"/>
          <w:sz w:val="24"/>
          <w:highlight w:val="none"/>
        </w:rPr>
      </w:pPr>
    </w:p>
    <w:p>
      <w:pPr>
        <w:spacing w:line="360" w:lineRule="auto"/>
        <w:ind w:left="540"/>
        <w:contextualSpacing/>
        <w:rPr>
          <w:rFonts w:hint="eastAsia" w:ascii="宋体" w:hAnsi="宋体" w:eastAsia="宋体" w:cs="宋体"/>
          <w:sz w:val="24"/>
          <w:highlight w:val="none"/>
        </w:rPr>
      </w:pPr>
      <w:r>
        <w:rPr>
          <w:rFonts w:hint="eastAsia" w:ascii="宋体" w:hAnsi="宋体" w:eastAsia="宋体" w:cs="宋体"/>
          <w:sz w:val="24"/>
          <w:highlight w:val="none"/>
        </w:rPr>
        <w:t>附件：法定代表人有效身份证正反面复印件</w:t>
      </w:r>
    </w:p>
    <w:p>
      <w:pPr>
        <w:spacing w:line="360" w:lineRule="auto"/>
        <w:ind w:left="540"/>
        <w:contextualSpacing/>
        <w:rPr>
          <w:rFonts w:hint="eastAsia" w:ascii="宋体" w:hAnsi="宋体" w:eastAsia="宋体" w:cs="宋体"/>
          <w:sz w:val="24"/>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spacing w:line="360" w:lineRule="auto"/>
        <w:contextualSpacing/>
        <w:jc w:val="center"/>
        <w:rPr>
          <w:rFonts w:hint="eastAsia" w:ascii="宋体" w:hAnsi="宋体" w:eastAsia="宋体" w:cs="宋体"/>
          <w:b/>
          <w:sz w:val="24"/>
          <w:highlight w:val="none"/>
        </w:rPr>
      </w:pPr>
      <w:r>
        <w:rPr>
          <w:rFonts w:hint="eastAsia" w:ascii="宋体" w:hAnsi="宋体" w:eastAsia="宋体" w:cs="宋体"/>
          <w:kern w:val="0"/>
          <w:sz w:val="24"/>
          <w:highlight w:val="none"/>
          <w:lang w:val="zh-CN"/>
        </w:rPr>
        <w:t xml:space="preserve">                                                   日期：  年  月   日</w:t>
      </w:r>
    </w:p>
    <w:p>
      <w:pPr>
        <w:spacing w:line="360" w:lineRule="auto"/>
        <w:contextualSpacing/>
        <w:jc w:val="left"/>
        <w:rPr>
          <w:rFonts w:hint="eastAsia" w:ascii="宋体" w:hAnsi="宋体" w:eastAsia="宋体" w:cs="宋体"/>
          <w:sz w:val="24"/>
          <w:highlight w:val="none"/>
        </w:rPr>
      </w:pPr>
    </w:p>
    <w:p>
      <w:pPr>
        <w:spacing w:line="360" w:lineRule="auto"/>
        <w:contextualSpacing/>
        <w:jc w:val="left"/>
        <w:rPr>
          <w:rFonts w:hint="eastAsia" w:ascii="宋体" w:hAnsi="宋体" w:eastAsia="宋体" w:cs="宋体"/>
          <w:sz w:val="24"/>
          <w:highlight w:val="none"/>
        </w:rPr>
      </w:pPr>
    </w:p>
    <w:p>
      <w:pPr>
        <w:spacing w:line="360" w:lineRule="auto"/>
        <w:ind w:firstLine="420" w:firstLineChars="200"/>
        <w:contextualSpacing/>
        <w:jc w:val="left"/>
        <w:rPr>
          <w:rFonts w:hint="eastAsia" w:ascii="宋体" w:hAnsi="宋体" w:eastAsia="宋体" w:cs="宋体"/>
          <w:szCs w:val="21"/>
          <w:highlight w:val="none"/>
        </w:rPr>
      </w:pPr>
      <w:r>
        <w:rPr>
          <w:rFonts w:hint="eastAsia" w:ascii="宋体" w:hAnsi="宋体" w:eastAsia="宋体" w:cs="宋体"/>
          <w:szCs w:val="21"/>
          <w:highlight w:val="none"/>
        </w:rPr>
        <w:t>注：</w:t>
      </w:r>
    </w:p>
    <w:p>
      <w:pPr>
        <w:spacing w:line="360" w:lineRule="auto"/>
        <w:ind w:firstLine="420" w:firstLineChars="200"/>
        <w:contextualSpacing/>
        <w:jc w:val="left"/>
        <w:rPr>
          <w:rFonts w:hint="eastAsia" w:ascii="宋体" w:hAnsi="宋体" w:eastAsia="宋体" w:cs="宋体"/>
          <w:szCs w:val="21"/>
          <w:highlight w:val="none"/>
        </w:rPr>
      </w:pPr>
      <w:r>
        <w:rPr>
          <w:rFonts w:hint="eastAsia" w:ascii="宋体" w:hAnsi="宋体" w:eastAsia="宋体" w:cs="宋体"/>
          <w:szCs w:val="21"/>
          <w:highlight w:val="none"/>
        </w:rPr>
        <w:t>1.自然人竞标的无需提供，联合体竞标的只需牵头人出具。</w:t>
      </w:r>
    </w:p>
    <w:p>
      <w:pPr>
        <w:spacing w:line="360" w:lineRule="auto"/>
        <w:ind w:firstLine="420" w:firstLineChars="200"/>
        <w:contextualSpacing/>
        <w:jc w:val="left"/>
        <w:rPr>
          <w:rFonts w:hint="eastAsia" w:ascii="宋体" w:hAnsi="宋体" w:eastAsia="宋体" w:cs="宋体"/>
          <w:szCs w:val="21"/>
          <w:highlight w:val="none"/>
        </w:rPr>
        <w:sectPr>
          <w:pgSz w:w="11911" w:h="16838"/>
          <w:pgMar w:top="1134" w:right="1134" w:bottom="1134" w:left="1134" w:header="720" w:footer="720" w:gutter="0"/>
          <w:cols w:space="720" w:num="1"/>
        </w:sectPr>
      </w:pPr>
      <w:r>
        <w:rPr>
          <w:rFonts w:hint="eastAsia" w:ascii="宋体" w:hAnsi="宋体" w:eastAsia="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2" w:firstLineChars="200"/>
        <w:contextualSpacing/>
        <w:jc w:val="left"/>
        <w:rPr>
          <w:rFonts w:hint="eastAsia" w:ascii="宋体" w:hAnsi="宋体" w:eastAsia="宋体" w:cs="宋体"/>
          <w:b/>
          <w:sz w:val="32"/>
          <w:szCs w:val="32"/>
          <w:highlight w:val="none"/>
        </w:rPr>
      </w:pPr>
      <w:r>
        <w:rPr>
          <w:rFonts w:hint="eastAsia" w:ascii="宋体" w:hAnsi="宋体" w:eastAsia="宋体" w:cs="宋体"/>
          <w:b/>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int="eastAsia" w:ascii="宋体" w:hAnsi="宋体" w:eastAsia="宋体" w:cs="宋体"/>
                <w:b/>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法定代表人身份证复印件粘帖处（正、反面）</w:t>
            </w:r>
          </w:p>
        </w:tc>
      </w:tr>
    </w:tbl>
    <w:p>
      <w:pPr>
        <w:adjustRightInd w:val="0"/>
        <w:snapToGrid w:val="0"/>
        <w:spacing w:line="300" w:lineRule="auto"/>
        <w:jc w:val="left"/>
        <w:rPr>
          <w:rFonts w:hint="eastAsia" w:ascii="宋体" w:hAnsi="宋体" w:eastAsia="宋体" w:cs="宋体"/>
          <w:b/>
          <w:szCs w:val="21"/>
          <w:highlight w:val="none"/>
        </w:rPr>
      </w:pPr>
    </w:p>
    <w:p>
      <w:pPr>
        <w:spacing w:line="520" w:lineRule="exact"/>
        <w:ind w:firstLine="880"/>
        <w:jc w:val="left"/>
        <w:rPr>
          <w:rFonts w:hint="eastAsia" w:ascii="宋体" w:hAnsi="宋体" w:eastAsia="宋体" w:cs="宋体"/>
          <w:szCs w:val="21"/>
          <w:highlight w:val="none"/>
        </w:rPr>
      </w:pPr>
    </w:p>
    <w:p>
      <w:pPr>
        <w:spacing w:line="520" w:lineRule="exact"/>
        <w:jc w:val="left"/>
        <w:rPr>
          <w:rFonts w:hint="eastAsia" w:ascii="宋体" w:hAnsi="宋体" w:eastAsia="宋体" w:cs="宋体"/>
          <w:bCs/>
          <w:sz w:val="44"/>
          <w:szCs w:val="44"/>
          <w:highlight w:val="none"/>
        </w:rPr>
      </w:pPr>
      <w:r>
        <w:rPr>
          <w:rFonts w:hint="eastAsia" w:ascii="宋体" w:hAnsi="宋体" w:eastAsia="宋体" w:cs="宋体"/>
          <w:sz w:val="44"/>
          <w:szCs w:val="44"/>
          <w:highlight w:val="none"/>
        </w:rPr>
        <w:br w:type="page"/>
      </w:r>
      <w:r>
        <w:rPr>
          <w:rFonts w:hint="eastAsia" w:ascii="宋体" w:hAnsi="宋体" w:eastAsia="宋体" w:cs="宋体"/>
          <w:b/>
          <w:bCs/>
          <w:sz w:val="28"/>
          <w:szCs w:val="28"/>
          <w:highlight w:val="none"/>
        </w:rPr>
        <w:t>5.法定代表人授权委托书的格式：</w:t>
      </w:r>
    </w:p>
    <w:p>
      <w:pPr>
        <w:spacing w:line="500" w:lineRule="exact"/>
        <w:jc w:val="center"/>
        <w:rPr>
          <w:rFonts w:hint="eastAsia" w:ascii="宋体" w:hAnsi="宋体" w:eastAsia="宋体" w:cs="宋体"/>
          <w:sz w:val="44"/>
          <w:szCs w:val="44"/>
          <w:highlight w:val="none"/>
        </w:rPr>
      </w:pPr>
    </w:p>
    <w:p>
      <w:pPr>
        <w:spacing w:line="52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授权委托书</w:t>
      </w:r>
    </w:p>
    <w:p>
      <w:pPr>
        <w:spacing w:line="520" w:lineRule="exact"/>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（如有委托时）</w:t>
      </w:r>
    </w:p>
    <w:p>
      <w:pPr>
        <w:spacing w:line="520" w:lineRule="exact"/>
        <w:rPr>
          <w:rFonts w:hint="eastAsia" w:ascii="宋体" w:hAnsi="宋体" w:eastAsia="宋体" w:cs="宋体"/>
          <w:sz w:val="32"/>
          <w:szCs w:val="32"/>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（采购人名称）</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w:t>
      </w:r>
      <w:r>
        <w:rPr>
          <w:rFonts w:hint="eastAsia" w:ascii="宋体" w:hAnsi="宋体" w:eastAsia="宋体" w:cs="宋体"/>
          <w:sz w:val="24"/>
          <w:highlight w:val="none"/>
          <w:u w:val="single"/>
        </w:rPr>
        <w:t xml:space="preserve">  </w:t>
      </w:r>
      <w:r>
        <w:rPr>
          <w:rFonts w:hint="eastAsia" w:ascii="宋体" w:hAnsi="宋体" w:eastAsia="宋体" w:cs="宋体"/>
          <w:i/>
          <w:iCs/>
          <w:sz w:val="24"/>
          <w:highlight w:val="none"/>
          <w:u w:val="singl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i/>
          <w:iCs/>
          <w:sz w:val="24"/>
          <w:highlight w:val="none"/>
          <w:u w:val="singl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w:t>
      </w:r>
      <w:r>
        <w:rPr>
          <w:rFonts w:hint="eastAsia" w:ascii="宋体" w:hAnsi="宋体" w:eastAsia="宋体" w:cs="宋体"/>
          <w:sz w:val="24"/>
          <w:highlight w:val="none"/>
          <w:u w:val="single"/>
        </w:rPr>
        <w:t>□法定代表人/□负责人/□自然人本人</w:t>
      </w:r>
      <w:r>
        <w:rPr>
          <w:rFonts w:hint="eastAsia" w:ascii="宋体" w:hAnsi="宋体" w:eastAsia="宋体" w:cs="宋体"/>
          <w:sz w:val="24"/>
          <w:highlight w:val="none"/>
        </w:rPr>
        <w:t>），现授权</w:t>
      </w:r>
      <w:r>
        <w:rPr>
          <w:rFonts w:hint="eastAsia" w:ascii="宋体" w:hAnsi="宋体" w:eastAsia="宋体" w:cs="宋体"/>
          <w:sz w:val="24"/>
          <w:highlight w:val="none"/>
          <w:u w:val="single"/>
        </w:rPr>
        <w:t xml:space="preserve"> </w:t>
      </w:r>
      <w:r>
        <w:rPr>
          <w:rFonts w:hint="eastAsia" w:ascii="宋体" w:hAnsi="宋体" w:eastAsia="宋体" w:cs="宋体"/>
          <w:i/>
          <w:iCs/>
          <w:sz w:val="24"/>
          <w:highlight w:val="none"/>
          <w:u w:val="singl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以我方的名义参加</w:t>
      </w:r>
      <w:r>
        <w:rPr>
          <w:rFonts w:hint="eastAsia" w:ascii="宋体" w:hAnsi="宋体" w:eastAsia="宋体" w:cs="宋体"/>
          <w:sz w:val="24"/>
          <w:highlight w:val="none"/>
          <w:u w:val="single"/>
        </w:rPr>
        <w:t xml:space="preserve">      </w:t>
      </w:r>
      <w:r>
        <w:rPr>
          <w:rFonts w:hint="eastAsia" w:ascii="宋体" w:hAnsi="宋体" w:eastAsia="宋体" w:cs="宋体"/>
          <w:i/>
          <w:iCs/>
          <w:sz w:val="24"/>
          <w:highlight w:val="none"/>
          <w:u w:val="singl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我方对委托代理人的签字事项负全部责任。</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委托代理人无转委托权，特此委托。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附：委托代理人有效身份证正反面复印件</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委托代理人（签字）：         法定代表人（签字）：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委托代理人身份证号码：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kern w:val="0"/>
          <w:sz w:val="24"/>
          <w:highlight w:val="none"/>
        </w:rPr>
        <w:t>供应商名称（盖公章）：</w:t>
      </w:r>
    </w:p>
    <w:p>
      <w:pPr>
        <w:spacing w:line="360" w:lineRule="auto"/>
        <w:contextualSpacing/>
        <w:jc w:val="center"/>
        <w:rPr>
          <w:rFonts w:hint="eastAsia" w:ascii="宋体" w:hAnsi="宋体" w:eastAsia="宋体" w:cs="宋体"/>
          <w:b/>
          <w:sz w:val="24"/>
          <w:highlight w:val="none"/>
        </w:rPr>
      </w:pPr>
      <w:r>
        <w:rPr>
          <w:rFonts w:hint="eastAsia" w:ascii="宋体" w:hAnsi="宋体" w:eastAsia="宋体" w:cs="宋体"/>
          <w:kern w:val="0"/>
          <w:sz w:val="24"/>
          <w:highlight w:val="none"/>
          <w:lang w:val="zh-CN"/>
        </w:rPr>
        <w:t xml:space="preserve">                                                   日期：  年  月   日</w:t>
      </w:r>
    </w:p>
    <w:p>
      <w:pPr>
        <w:spacing w:line="360" w:lineRule="auto"/>
        <w:rPr>
          <w:rFonts w:hint="eastAsia" w:ascii="宋体" w:hAnsi="宋体" w:eastAsia="宋体" w:cs="宋体"/>
          <w:sz w:val="24"/>
          <w:highlight w:val="none"/>
        </w:rPr>
      </w:pP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 法定代表人和委托代理人必须在授权委托书上签字，</w:t>
      </w:r>
      <w:r>
        <w:rPr>
          <w:rFonts w:hint="eastAsia" w:ascii="宋体" w:hAnsi="宋体" w:eastAsia="宋体" w:cs="宋体"/>
          <w:b/>
          <w:szCs w:val="21"/>
          <w:highlight w:val="none"/>
        </w:rPr>
        <w:t>否则其响应文件按无效响应处理。</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 法人、其他组织竞标时“我方”是指“我单位”，自然人竞标时“我方”是指“本人”。</w:t>
      </w:r>
    </w:p>
    <w:p>
      <w:pPr>
        <w:widowControl/>
        <w:shd w:val="clear" w:color="auto" w:fill="FFFFFF"/>
        <w:spacing w:line="480" w:lineRule="atLeast"/>
        <w:rPr>
          <w:rFonts w:hint="eastAsia" w:ascii="宋体" w:hAnsi="宋体" w:eastAsia="宋体" w:cs="宋体"/>
          <w:sz w:val="24"/>
          <w:highlight w:val="none"/>
        </w:rPr>
      </w:pPr>
      <w:r>
        <w:rPr>
          <w:rFonts w:hint="eastAsia" w:ascii="宋体" w:hAnsi="宋体" w:eastAsia="宋体" w:cs="宋体"/>
          <w:sz w:val="32"/>
          <w:szCs w:val="32"/>
          <w:highlight w:val="none"/>
        </w:rPr>
        <w:br w:type="page"/>
      </w:r>
      <w:r>
        <w:rPr>
          <w:rFonts w:hint="eastAsia" w:ascii="宋体" w:hAnsi="宋体" w:eastAsia="宋体" w:cs="宋体"/>
          <w:b/>
          <w:sz w:val="28"/>
          <w:szCs w:val="28"/>
          <w:highlight w:val="none"/>
        </w:rPr>
        <w:t xml:space="preserve">5、供应商认为有必要提供的其他文件 </w:t>
      </w:r>
    </w:p>
    <w:p>
      <w:pPr>
        <w:shd w:val="clear" w:color="auto" w:fill="FFFFFF"/>
        <w:spacing w:line="520" w:lineRule="exact"/>
        <w:jc w:val="center"/>
        <w:rPr>
          <w:rFonts w:hint="eastAsia" w:ascii="宋体" w:hAnsi="宋体" w:eastAsia="宋体" w:cs="宋体"/>
          <w:sz w:val="24"/>
          <w:highlight w:val="none"/>
        </w:rPr>
      </w:pPr>
    </w:p>
    <w:p>
      <w:pPr>
        <w:spacing w:line="520" w:lineRule="exact"/>
        <w:jc w:val="center"/>
        <w:rPr>
          <w:rFonts w:hint="eastAsia" w:ascii="宋体" w:hAnsi="宋体" w:eastAsia="宋体" w:cs="宋体"/>
          <w:sz w:val="24"/>
          <w:highlight w:val="none"/>
        </w:rPr>
      </w:pPr>
    </w:p>
    <w:p>
      <w:pPr>
        <w:spacing w:line="520" w:lineRule="exact"/>
        <w:jc w:val="left"/>
        <w:rPr>
          <w:rFonts w:hint="eastAsia" w:ascii="宋体" w:hAnsi="宋体" w:eastAsia="宋体" w:cs="宋体"/>
          <w:sz w:val="32"/>
          <w:szCs w:val="32"/>
          <w:highlight w:val="none"/>
        </w:rPr>
      </w:pPr>
    </w:p>
    <w:p>
      <w:pPr>
        <w:spacing w:line="520" w:lineRule="exact"/>
        <w:jc w:val="left"/>
        <w:rPr>
          <w:rFonts w:hint="eastAsia" w:ascii="宋体" w:hAnsi="宋体" w:eastAsia="宋体" w:cs="宋体"/>
          <w:b/>
          <w:sz w:val="30"/>
          <w:szCs w:val="30"/>
          <w:highlight w:val="none"/>
        </w:rPr>
      </w:pPr>
      <w:r>
        <w:rPr>
          <w:rFonts w:hint="eastAsia" w:ascii="宋体" w:hAnsi="宋体" w:eastAsia="宋体" w:cs="宋体"/>
          <w:sz w:val="32"/>
          <w:szCs w:val="32"/>
          <w:highlight w:val="none"/>
        </w:rPr>
        <w:br w:type="page"/>
      </w:r>
      <w:r>
        <w:rPr>
          <w:rFonts w:hint="eastAsia" w:ascii="宋体" w:hAnsi="宋体" w:eastAsia="宋体" w:cs="宋体"/>
          <w:b/>
          <w:sz w:val="28"/>
          <w:szCs w:val="28"/>
          <w:highlight w:val="none"/>
        </w:rPr>
        <w:t>6.商务条款偏离表的格式：</w:t>
      </w:r>
    </w:p>
    <w:p>
      <w:pPr>
        <w:pStyle w:val="2"/>
        <w:rPr>
          <w:rFonts w:hint="eastAsia" w:ascii="宋体" w:hAnsi="宋体" w:eastAsia="宋体" w:cs="宋体"/>
          <w:highlight w:val="none"/>
        </w:rPr>
      </w:pPr>
    </w:p>
    <w:p>
      <w:pPr>
        <w:spacing w:line="50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商务条款偏离表</w:t>
      </w:r>
    </w:p>
    <w:p>
      <w:pPr>
        <w:spacing w:line="520" w:lineRule="exact"/>
        <w:rPr>
          <w:rFonts w:hint="eastAsia" w:ascii="宋体" w:hAnsi="宋体" w:eastAsia="宋体" w:cs="宋体"/>
          <w:sz w:val="32"/>
          <w:szCs w:val="32"/>
          <w:highlight w:val="none"/>
        </w:rPr>
      </w:pPr>
    </w:p>
    <w:p>
      <w:pPr>
        <w:spacing w:line="360" w:lineRule="auto"/>
        <w:contextualSpacing/>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360" w:lineRule="auto"/>
        <w:contextualSpacing/>
        <w:rPr>
          <w:rFonts w:hint="eastAsia" w:ascii="宋体" w:hAnsi="宋体" w:eastAsia="宋体" w:cs="宋体"/>
          <w:sz w:val="24"/>
          <w:highlight w:val="none"/>
          <w:u w:val="single"/>
        </w:rPr>
      </w:pPr>
      <w:r>
        <w:rPr>
          <w:rFonts w:hint="eastAsia" w:ascii="宋体" w:hAnsi="宋体" w:eastAsia="宋体" w:cs="宋体"/>
          <w:sz w:val="24"/>
          <w:highlight w:val="none"/>
        </w:rPr>
        <w:t>所竞分标（如有则填写，无分标时填写“无”或者留空）：</w:t>
      </w:r>
      <w:r>
        <w:rPr>
          <w:rFonts w:hint="eastAsia" w:ascii="宋体" w:hAnsi="宋体" w:eastAsia="宋体" w:cs="宋体"/>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r>
              <w:rPr>
                <w:rFonts w:hint="eastAsia" w:ascii="宋体" w:hAnsi="宋体" w:eastAsia="宋体" w:cs="宋体"/>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hint="eastAsia" w:ascii="宋体" w:hAnsi="宋体" w:eastAsia="宋体" w:cs="宋体"/>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szCs w:val="21"/>
                <w:highlight w:val="none"/>
              </w:rPr>
            </w:pPr>
          </w:p>
        </w:tc>
      </w:tr>
    </w:tbl>
    <w:p>
      <w:pPr>
        <w:pStyle w:val="17"/>
        <w:spacing w:line="400" w:lineRule="exact"/>
        <w:ind w:firstLine="0" w:firstLineChars="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Style w:val="17"/>
        <w:spacing w:line="4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1.应对照磋商文件“第二章 采购需求”中的商务条款逐条作出明确响应，并作出偏离说明。</w:t>
      </w:r>
    </w:p>
    <w:p>
      <w:pPr>
        <w:pStyle w:val="17"/>
        <w:spacing w:line="4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3.表格内容均需按要求填写，不得留空，</w:t>
      </w:r>
      <w:r>
        <w:rPr>
          <w:rFonts w:hint="eastAsia" w:ascii="宋体" w:hAnsi="宋体" w:eastAsia="宋体" w:cs="宋体"/>
          <w:b/>
          <w:bCs/>
          <w:kern w:val="0"/>
          <w:sz w:val="24"/>
          <w:highlight w:val="none"/>
        </w:rPr>
        <w:t>否则按竞标无效处理。</w:t>
      </w:r>
    </w:p>
    <w:p>
      <w:pPr>
        <w:spacing w:line="400" w:lineRule="exact"/>
        <w:ind w:firstLine="480" w:firstLineChars="200"/>
        <w:contextualSpacing/>
        <w:rPr>
          <w:rFonts w:hint="eastAsia" w:ascii="宋体" w:hAnsi="宋体" w:eastAsia="宋体" w:cs="宋体"/>
          <w:kern w:val="0"/>
          <w:sz w:val="24"/>
          <w:highlight w:val="none"/>
        </w:rPr>
      </w:pPr>
    </w:p>
    <w:p>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kern w:val="0"/>
          <w:sz w:val="24"/>
          <w:highlight w:val="none"/>
        </w:rPr>
        <w:t>供应商名称（盖公章）：</w:t>
      </w:r>
    </w:p>
    <w:p>
      <w:pPr>
        <w:spacing w:line="360" w:lineRule="auto"/>
        <w:contextualSpacing/>
        <w:jc w:val="center"/>
        <w:rPr>
          <w:rFonts w:hint="eastAsia" w:ascii="宋体" w:hAnsi="宋体" w:eastAsia="宋体" w:cs="宋体"/>
          <w:b/>
          <w:sz w:val="24"/>
          <w:highlight w:val="none"/>
        </w:rPr>
      </w:pPr>
      <w:r>
        <w:rPr>
          <w:rFonts w:hint="eastAsia" w:ascii="宋体" w:hAnsi="宋体" w:eastAsia="宋体" w:cs="宋体"/>
          <w:kern w:val="0"/>
          <w:sz w:val="24"/>
          <w:highlight w:val="none"/>
          <w:lang w:val="zh-CN"/>
        </w:rPr>
        <w:t xml:space="preserve">                                                   日期：  年  月   日</w:t>
      </w:r>
    </w:p>
    <w:p>
      <w:pPr>
        <w:snapToGrid w:val="0"/>
        <w:spacing w:line="360" w:lineRule="auto"/>
        <w:ind w:firstLine="602" w:firstLineChars="200"/>
        <w:rPr>
          <w:rFonts w:hint="eastAsia" w:ascii="宋体" w:hAnsi="宋体" w:eastAsia="宋体" w:cs="宋体"/>
          <w:b/>
          <w:sz w:val="30"/>
          <w:szCs w:val="30"/>
          <w:highlight w:val="none"/>
        </w:rPr>
      </w:pPr>
    </w:p>
    <w:p>
      <w:pPr>
        <w:snapToGrid w:val="0"/>
        <w:spacing w:line="360" w:lineRule="auto"/>
        <w:ind w:firstLine="602" w:firstLineChars="200"/>
        <w:rPr>
          <w:rFonts w:hint="eastAsia" w:ascii="宋体" w:hAnsi="宋体" w:eastAsia="宋体" w:cs="宋体"/>
          <w:b/>
          <w:sz w:val="30"/>
          <w:szCs w:val="30"/>
          <w:highlight w:val="none"/>
        </w:rPr>
      </w:pPr>
    </w:p>
    <w:p>
      <w:pPr>
        <w:pStyle w:val="2"/>
        <w:rPr>
          <w:rFonts w:hint="eastAsia" w:ascii="宋体" w:hAnsi="宋体" w:eastAsia="宋体" w:cs="宋体"/>
          <w:highlight w:val="none"/>
        </w:rPr>
      </w:pPr>
    </w:p>
    <w:p>
      <w:pPr>
        <w:snapToGrid w:val="0"/>
        <w:spacing w:line="360" w:lineRule="auto"/>
        <w:ind w:firstLine="602" w:firstLineChars="200"/>
        <w:rPr>
          <w:rFonts w:hint="eastAsia" w:ascii="宋体" w:hAnsi="宋体" w:eastAsia="宋体" w:cs="宋体"/>
          <w:b/>
          <w:sz w:val="30"/>
          <w:szCs w:val="30"/>
          <w:highlight w:val="none"/>
        </w:rPr>
      </w:pPr>
    </w:p>
    <w:p>
      <w:pPr>
        <w:pStyle w:val="26"/>
        <w:snapToGrid w:val="0"/>
        <w:ind w:left="562" w:hanging="562"/>
        <w:rPr>
          <w:rFonts w:hint="eastAsia" w:ascii="宋体" w:hAnsi="宋体" w:eastAsia="宋体" w:cs="宋体"/>
          <w:i/>
          <w:iCs/>
          <w:sz w:val="24"/>
          <w:highlight w:val="none"/>
        </w:rPr>
      </w:pPr>
      <w:r>
        <w:rPr>
          <w:rFonts w:hint="eastAsia" w:ascii="宋体" w:hAnsi="宋体" w:eastAsia="宋体" w:cs="宋体"/>
          <w:b/>
          <w:sz w:val="28"/>
          <w:szCs w:val="28"/>
          <w:highlight w:val="none"/>
        </w:rPr>
        <w:t>7.供应商类似的业绩证明文件</w:t>
      </w:r>
      <w:r>
        <w:rPr>
          <w:rFonts w:hint="eastAsia" w:ascii="宋体" w:hAnsi="宋体" w:eastAsia="宋体" w:cs="宋体"/>
          <w:b/>
          <w:bCs/>
          <w:sz w:val="30"/>
          <w:szCs w:val="30"/>
          <w:highlight w:val="none"/>
        </w:rPr>
        <w:t>（如有要求）：</w:t>
      </w:r>
    </w:p>
    <w:p>
      <w:pPr>
        <w:spacing w:line="360" w:lineRule="auto"/>
        <w:ind w:firstLine="2880" w:firstLineChars="900"/>
        <w:contextualSpacing/>
        <w:rPr>
          <w:rFonts w:hint="eastAsia" w:ascii="宋体" w:hAnsi="宋体" w:eastAsia="宋体" w:cs="宋体"/>
          <w:sz w:val="32"/>
          <w:szCs w:val="32"/>
          <w:highlight w:val="none"/>
        </w:rPr>
      </w:pPr>
    </w:p>
    <w:p>
      <w:pPr>
        <w:spacing w:line="360" w:lineRule="auto"/>
        <w:ind w:firstLine="2880" w:firstLineChars="900"/>
        <w:contextualSpacing/>
        <w:rPr>
          <w:rFonts w:hint="eastAsia" w:ascii="宋体" w:hAnsi="宋体" w:eastAsia="宋体" w:cs="宋体"/>
          <w:sz w:val="32"/>
          <w:szCs w:val="32"/>
          <w:highlight w:val="none"/>
        </w:rPr>
      </w:pPr>
      <w:r>
        <w:rPr>
          <w:rFonts w:hint="eastAsia" w:ascii="宋体" w:hAnsi="宋体" w:eastAsia="宋体" w:cs="宋体"/>
          <w:sz w:val="32"/>
          <w:szCs w:val="32"/>
          <w:highlight w:val="none"/>
        </w:rPr>
        <w:t>类似项目的业绩一览表</w:t>
      </w:r>
    </w:p>
    <w:p>
      <w:pPr>
        <w:spacing w:line="360" w:lineRule="auto"/>
        <w:contextualSpacing/>
        <w:rPr>
          <w:rFonts w:hint="eastAsia" w:ascii="宋体" w:hAnsi="宋体" w:eastAsia="宋体" w:cs="宋体"/>
          <w:sz w:val="24"/>
          <w:highlight w:val="none"/>
          <w:u w:val="single"/>
        </w:rPr>
      </w:pPr>
      <w:r>
        <w:rPr>
          <w:rFonts w:hint="eastAsia" w:ascii="宋体" w:hAnsi="宋体" w:eastAsia="宋体" w:cs="宋体"/>
          <w:sz w:val="24"/>
          <w:highlight w:val="none"/>
        </w:rPr>
        <w:t>所竞分标（如有则填写，无分标时填写“无”或者留空）：</w:t>
      </w:r>
      <w:r>
        <w:rPr>
          <w:rFonts w:hint="eastAsia" w:ascii="宋体" w:hAnsi="宋体" w:eastAsia="宋体" w:cs="宋体"/>
          <w:sz w:val="24"/>
          <w:highlight w:val="none"/>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合同</w:t>
            </w:r>
          </w:p>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金额</w:t>
            </w:r>
          </w:p>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合同或</w:t>
            </w:r>
            <w:r>
              <w:rPr>
                <w:rFonts w:hint="eastAsia" w:ascii="宋体" w:hAnsi="宋体" w:eastAsia="宋体" w:cs="宋体"/>
                <w:highlight w:val="none"/>
              </w:rPr>
              <w:t>成交（成交）通知书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宋体" w:hAnsi="宋体" w:eastAsia="宋体" w:cs="宋体"/>
                <w:sz w:val="24"/>
                <w:highlight w:val="none"/>
              </w:rPr>
            </w:pPr>
            <w:r>
              <w:rPr>
                <w:rFonts w:hint="eastAsia" w:ascii="宋体" w:hAnsi="宋体" w:eastAsia="宋体" w:cs="宋体"/>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hint="eastAsia" w:ascii="宋体" w:hAnsi="宋体" w:eastAsia="宋体" w:cs="宋体"/>
                <w:sz w:val="24"/>
                <w:highlight w:val="none"/>
              </w:rPr>
            </w:pPr>
          </w:p>
        </w:tc>
      </w:tr>
    </w:tbl>
    <w:p>
      <w:pPr>
        <w:snapToGrid w:val="0"/>
        <w:spacing w:line="360" w:lineRule="auto"/>
        <w:ind w:firstLine="4935" w:firstLineChars="2350"/>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 w:val="24"/>
          <w:szCs w:val="20"/>
          <w:highlight w:val="none"/>
        </w:rPr>
        <w:t>注：在填写时，如本表格不适合供应商的实际情况，可参照本表格式自行制表填写，并附上相关证明材料</w:t>
      </w:r>
      <w:r>
        <w:rPr>
          <w:rFonts w:hint="eastAsia" w:ascii="宋体" w:hAnsi="宋体" w:eastAsia="宋体" w:cs="宋体"/>
          <w:highlight w:val="none"/>
        </w:rPr>
        <w:t>。</w:t>
      </w: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kern w:val="0"/>
          <w:sz w:val="24"/>
          <w:highlight w:val="none"/>
        </w:rPr>
      </w:pPr>
      <w:r>
        <w:rPr>
          <w:rFonts w:hint="eastAsia" w:ascii="宋体" w:hAnsi="宋体" w:eastAsia="宋体" w:cs="宋体"/>
          <w:szCs w:val="21"/>
          <w:highlight w:val="none"/>
        </w:rPr>
        <w:t xml:space="preserve">                                                                 </w:t>
      </w:r>
      <w:r>
        <w:rPr>
          <w:rFonts w:hint="eastAsia" w:ascii="宋体" w:hAnsi="宋体" w:eastAsia="宋体" w:cs="宋体"/>
          <w:kern w:val="0"/>
          <w:sz w:val="24"/>
          <w:highlight w:val="none"/>
          <w:lang w:val="zh-CN"/>
        </w:rPr>
        <w:t>供应商名称(盖公章)：</w:t>
      </w:r>
    </w:p>
    <w:p>
      <w:pPr>
        <w:spacing w:line="500" w:lineRule="exact"/>
        <w:jc w:val="center"/>
        <w:rPr>
          <w:rFonts w:hint="eastAsia" w:ascii="宋体" w:hAnsi="宋体" w:eastAsia="宋体" w:cs="宋体"/>
          <w:sz w:val="32"/>
          <w:szCs w:val="32"/>
          <w:highlight w:val="none"/>
        </w:rPr>
        <w:sectPr>
          <w:pgSz w:w="11911" w:h="16838"/>
          <w:pgMar w:top="1134" w:right="1134" w:bottom="1134" w:left="1134" w:header="720" w:footer="720" w:gutter="0"/>
          <w:cols w:space="720" w:num="1"/>
        </w:sectPr>
      </w:pPr>
      <w:r>
        <w:rPr>
          <w:rFonts w:hint="eastAsia" w:ascii="宋体" w:hAnsi="宋体" w:eastAsia="宋体" w:cs="宋体"/>
          <w:kern w:val="0"/>
          <w:sz w:val="24"/>
          <w:highlight w:val="none"/>
          <w:lang w:val="zh-CN"/>
        </w:rPr>
        <w:t xml:space="preserve">                                                     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pPr>
        <w:snapToGrid w:val="0"/>
        <w:spacing w:line="360" w:lineRule="auto"/>
        <w:rPr>
          <w:rFonts w:hint="eastAsia" w:ascii="宋体" w:hAnsi="宋体" w:eastAsia="宋体" w:cs="宋体"/>
          <w:sz w:val="28"/>
          <w:szCs w:val="28"/>
          <w:highlight w:val="none"/>
        </w:rPr>
      </w:pPr>
      <w:r>
        <w:rPr>
          <w:rFonts w:hint="eastAsia" w:ascii="宋体" w:hAnsi="宋体" w:eastAsia="宋体" w:cs="宋体"/>
          <w:b/>
          <w:sz w:val="28"/>
          <w:szCs w:val="28"/>
          <w:highlight w:val="none"/>
        </w:rPr>
        <w:t>8.服务需求偏离表的格式：</w:t>
      </w:r>
    </w:p>
    <w:p>
      <w:pPr>
        <w:spacing w:line="500" w:lineRule="exact"/>
        <w:jc w:val="center"/>
        <w:rPr>
          <w:rFonts w:hint="eastAsia" w:ascii="宋体" w:hAnsi="宋体" w:eastAsia="宋体" w:cs="宋体"/>
          <w:bCs/>
          <w:sz w:val="44"/>
          <w:szCs w:val="44"/>
          <w:highlight w:val="none"/>
        </w:rPr>
      </w:pPr>
      <w:r>
        <w:rPr>
          <w:rFonts w:hint="eastAsia" w:ascii="宋体" w:hAnsi="宋体" w:eastAsia="宋体" w:cs="宋体"/>
          <w:b/>
          <w:sz w:val="44"/>
          <w:szCs w:val="44"/>
          <w:highlight w:val="none"/>
        </w:rPr>
        <w:t>服务需求偏离表</w:t>
      </w:r>
    </w:p>
    <w:p>
      <w:pPr>
        <w:spacing w:line="360" w:lineRule="auto"/>
        <w:contextualSpacing/>
        <w:jc w:val="left"/>
        <w:rPr>
          <w:rFonts w:hint="eastAsia" w:ascii="宋体" w:hAnsi="宋体" w:eastAsia="宋体" w:cs="宋体"/>
          <w:sz w:val="24"/>
          <w:highlight w:val="none"/>
        </w:rPr>
      </w:pPr>
    </w:p>
    <w:p>
      <w:pPr>
        <w:spacing w:line="360" w:lineRule="auto"/>
        <w:ind w:firstLine="720" w:firstLineChars="300"/>
        <w:contextualSpacing/>
        <w:rPr>
          <w:rFonts w:hint="eastAsia" w:ascii="宋体" w:hAnsi="宋体" w:eastAsia="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360" w:lineRule="auto"/>
        <w:ind w:firstLine="720" w:firstLineChars="300"/>
        <w:contextualSpacing/>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360" w:lineRule="auto"/>
        <w:ind w:firstLine="720" w:firstLineChars="300"/>
        <w:contextualSpacing/>
        <w:rPr>
          <w:rFonts w:hint="eastAsia" w:ascii="宋体" w:hAnsi="宋体" w:eastAsia="宋体" w:cs="宋体"/>
          <w:sz w:val="24"/>
          <w:highlight w:val="none"/>
          <w:u w:val="single"/>
        </w:rPr>
      </w:pPr>
      <w:r>
        <w:rPr>
          <w:rFonts w:hint="eastAsia" w:ascii="宋体" w:hAnsi="宋体" w:eastAsia="宋体" w:cs="宋体"/>
          <w:sz w:val="24"/>
          <w:highlight w:val="none"/>
        </w:rPr>
        <w:t>所竞分标（如有则填写，无分标时填写“无”或者留空）：</w:t>
      </w:r>
      <w:r>
        <w:rPr>
          <w:rFonts w:hint="eastAsia" w:ascii="宋体" w:hAnsi="宋体" w:eastAsia="宋体" w:cs="宋体"/>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竞争性磋商文件采购需求中的技术要求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响应文件响应的技术要求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r>
              <w:rPr>
                <w:rFonts w:hint="eastAsia" w:ascii="宋体" w:hAnsi="宋体" w:eastAsia="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highlight w:val="none"/>
              </w:rPr>
            </w:pPr>
          </w:p>
        </w:tc>
      </w:tr>
    </w:tbl>
    <w:p>
      <w:pPr>
        <w:pStyle w:val="17"/>
        <w:ind w:firstLine="845"/>
        <w:rPr>
          <w:rFonts w:hint="eastAsia" w:ascii="宋体" w:hAnsi="宋体" w:eastAsia="宋体" w:cs="宋体"/>
          <w:sz w:val="24"/>
          <w:highlight w:val="none"/>
          <w:u w:val="single"/>
        </w:rPr>
      </w:pPr>
    </w:p>
    <w:p>
      <w:pPr>
        <w:pStyle w:val="15"/>
        <w:spacing w:after="0" w:line="360" w:lineRule="auto"/>
        <w:contextualSpacing/>
        <w:rPr>
          <w:rFonts w:hint="eastAsia" w:ascii="宋体" w:hAnsi="宋体" w:eastAsia="宋体" w:cs="宋体"/>
          <w:kern w:val="0"/>
          <w:sz w:val="24"/>
          <w:szCs w:val="24"/>
          <w:highlight w:val="none"/>
        </w:rPr>
      </w:pPr>
    </w:p>
    <w:p>
      <w:pPr>
        <w:pStyle w:val="15"/>
        <w:spacing w:after="0" w:line="48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w:t>
      </w:r>
    </w:p>
    <w:p>
      <w:pPr>
        <w:pStyle w:val="15"/>
        <w:spacing w:after="0" w:line="480" w:lineRule="auto"/>
        <w:ind w:firstLine="420" w:firstLineChars="200"/>
        <w:contextualSpacing/>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1.说明：应对照磋商文件“第二章  </w:t>
      </w:r>
      <w:r>
        <w:rPr>
          <w:rFonts w:hint="eastAsia" w:ascii="宋体" w:hAnsi="宋体" w:eastAsia="宋体" w:cs="宋体"/>
          <w:bCs/>
          <w:sz w:val="21"/>
          <w:szCs w:val="21"/>
          <w:highlight w:val="none"/>
        </w:rPr>
        <w:t>采购需求</w:t>
      </w:r>
      <w:r>
        <w:rPr>
          <w:rFonts w:hint="eastAsia" w:ascii="宋体" w:hAnsi="宋体" w:eastAsia="宋体" w:cs="宋体"/>
          <w:kern w:val="0"/>
          <w:sz w:val="21"/>
          <w:szCs w:val="21"/>
          <w:highlight w:val="none"/>
        </w:rPr>
        <w:t>”中“需求一览表”的技术要求条款逐条作出明确响应，并作出偏离说明。</w:t>
      </w:r>
    </w:p>
    <w:p>
      <w:pPr>
        <w:pStyle w:val="17"/>
        <w:spacing w:line="480" w:lineRule="auto"/>
        <w:ind w:firstLine="420" w:firstLineChars="200"/>
        <w:contextualSpacing/>
        <w:rPr>
          <w:rFonts w:hint="eastAsia" w:ascii="宋体" w:hAnsi="宋体" w:eastAsia="宋体" w:cs="宋体"/>
          <w:sz w:val="21"/>
          <w:szCs w:val="21"/>
          <w:highlight w:val="none"/>
        </w:rPr>
      </w:pPr>
      <w:r>
        <w:rPr>
          <w:rFonts w:hint="eastAsia" w:ascii="宋体" w:hAnsi="宋体" w:eastAsia="宋体" w:cs="宋体"/>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3.表格内容均需按要求填写并盖公章，不得留空，</w:t>
      </w:r>
      <w:r>
        <w:rPr>
          <w:rFonts w:hint="eastAsia" w:ascii="宋体" w:hAnsi="宋体" w:eastAsia="宋体" w:cs="宋体"/>
          <w:b/>
          <w:bCs/>
          <w:kern w:val="0"/>
          <w:szCs w:val="21"/>
          <w:highlight w:val="none"/>
        </w:rPr>
        <w:t>否则按竞标无效处理。</w:t>
      </w:r>
    </w:p>
    <w:p>
      <w:pPr>
        <w:pStyle w:val="17"/>
        <w:spacing w:line="480" w:lineRule="auto"/>
        <w:ind w:firstLine="420" w:firstLineChars="200"/>
        <w:contextualSpacing/>
        <w:rPr>
          <w:rFonts w:hint="eastAsia" w:ascii="宋体" w:hAnsi="宋体" w:eastAsia="宋体" w:cs="宋体"/>
          <w:sz w:val="21"/>
          <w:szCs w:val="21"/>
          <w:highlight w:val="none"/>
        </w:rPr>
      </w:pPr>
    </w:p>
    <w:p>
      <w:pPr>
        <w:snapToGrid w:val="0"/>
        <w:spacing w:line="360" w:lineRule="auto"/>
        <w:rPr>
          <w:rFonts w:hint="eastAsia" w:ascii="宋体" w:hAnsi="宋体" w:eastAsia="宋体" w:cs="宋体"/>
          <w:b/>
          <w:sz w:val="30"/>
          <w:szCs w:val="30"/>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snapToGrid w:val="0"/>
        <w:spacing w:line="360" w:lineRule="auto"/>
        <w:rPr>
          <w:rFonts w:hint="eastAsia" w:ascii="宋体" w:hAnsi="宋体" w:eastAsia="宋体" w:cs="宋体"/>
          <w:b/>
          <w:sz w:val="28"/>
          <w:szCs w:val="28"/>
          <w:highlight w:val="none"/>
        </w:rPr>
      </w:pPr>
    </w:p>
    <w:p>
      <w:pPr>
        <w:snapToGrid w:val="0"/>
        <w:spacing w:line="360" w:lineRule="auto"/>
        <w:rPr>
          <w:rFonts w:hint="eastAsia" w:ascii="宋体" w:hAnsi="宋体" w:eastAsia="宋体" w:cs="宋体"/>
          <w:b/>
          <w:sz w:val="28"/>
          <w:szCs w:val="28"/>
          <w:highlight w:val="none"/>
        </w:rPr>
      </w:pP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9.服务方案</w:t>
      </w:r>
    </w:p>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（由供应商根据采购需求及采购文件要求编制）</w:t>
      </w:r>
    </w:p>
    <w:p>
      <w:pPr>
        <w:pStyle w:val="3"/>
        <w:rPr>
          <w:rFonts w:hint="eastAsia" w:ascii="宋体" w:hAnsi="宋体" w:eastAsia="宋体" w:cs="宋体"/>
          <w:kern w:val="0"/>
          <w:sz w:val="24"/>
          <w:highlight w:val="none"/>
          <w:lang w:val="zh-CN"/>
        </w:rPr>
      </w:pPr>
    </w:p>
    <w:p>
      <w:pPr>
        <w:rPr>
          <w:rFonts w:hint="eastAsia" w:ascii="宋体" w:hAnsi="宋体" w:eastAsia="宋体" w:cs="宋体"/>
          <w:kern w:val="0"/>
          <w:sz w:val="24"/>
          <w:highlight w:val="none"/>
          <w:lang w:val="zh-CN"/>
        </w:rPr>
      </w:pPr>
    </w:p>
    <w:p>
      <w:pPr>
        <w:pStyle w:val="3"/>
        <w:rPr>
          <w:rFonts w:hint="eastAsia" w:ascii="宋体" w:hAnsi="宋体" w:eastAsia="宋体" w:cs="宋体"/>
          <w:kern w:val="0"/>
          <w:sz w:val="24"/>
          <w:highlight w:val="none"/>
          <w:lang w:val="zh-CN"/>
        </w:rPr>
      </w:pPr>
    </w:p>
    <w:p>
      <w:pPr>
        <w:rPr>
          <w:rFonts w:hint="eastAsia" w:ascii="宋体" w:hAnsi="宋体" w:eastAsia="宋体" w:cs="宋体"/>
          <w:highlight w:val="none"/>
          <w:lang w:val="zh-CN"/>
        </w:rPr>
      </w:pPr>
    </w:p>
    <w:p>
      <w:pPr>
        <w:rPr>
          <w:rFonts w:hint="eastAsia" w:ascii="宋体" w:hAnsi="宋体" w:eastAsia="宋体" w:cs="宋体"/>
          <w:highlight w:val="none"/>
          <w:lang w:val="zh-CN"/>
        </w:rPr>
      </w:pPr>
    </w:p>
    <w:p>
      <w:pPr>
        <w:pStyle w:val="3"/>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（格式自拟）</w:t>
      </w:r>
    </w:p>
    <w:p>
      <w:pPr>
        <w:rPr>
          <w:rFonts w:hint="eastAsia" w:ascii="宋体" w:hAnsi="宋体" w:eastAsia="宋体" w:cs="宋体"/>
          <w:kern w:val="0"/>
          <w:sz w:val="24"/>
          <w:highlight w:val="none"/>
          <w:lang w:val="zh-CN"/>
        </w:rPr>
      </w:pPr>
    </w:p>
    <w:p>
      <w:pPr>
        <w:pStyle w:val="3"/>
        <w:rPr>
          <w:rFonts w:hint="eastAsia" w:ascii="宋体" w:hAnsi="宋体" w:eastAsia="宋体" w:cs="宋体"/>
          <w:kern w:val="0"/>
          <w:sz w:val="24"/>
          <w:highlight w:val="none"/>
          <w:lang w:val="zh-CN"/>
        </w:rPr>
      </w:pPr>
    </w:p>
    <w:p>
      <w:pPr>
        <w:rPr>
          <w:rFonts w:hint="eastAsia" w:ascii="宋体" w:hAnsi="宋体" w:eastAsia="宋体" w:cs="宋体"/>
          <w:kern w:val="0"/>
          <w:sz w:val="24"/>
          <w:highlight w:val="none"/>
          <w:lang w:val="zh-CN"/>
        </w:rPr>
      </w:pPr>
    </w:p>
    <w:p>
      <w:pPr>
        <w:pStyle w:val="3"/>
        <w:rPr>
          <w:rFonts w:hint="eastAsia" w:ascii="宋体" w:hAnsi="宋体" w:eastAsia="宋体" w:cs="宋体"/>
          <w:highlight w:val="none"/>
          <w:lang w:val="zh-CN"/>
        </w:rPr>
      </w:pPr>
    </w:p>
    <w:p>
      <w:pPr>
        <w:rPr>
          <w:rFonts w:hint="eastAsia" w:ascii="宋体" w:hAnsi="宋体" w:eastAsia="宋体" w:cs="宋体"/>
          <w:highlight w:val="none"/>
          <w:lang w:val="zh-CN"/>
        </w:rPr>
      </w:pPr>
    </w:p>
    <w:p>
      <w:pPr>
        <w:pStyle w:val="3"/>
        <w:ind w:firstLine="3840" w:firstLineChars="1600"/>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供应商名称（盖公章）：</w:t>
      </w:r>
    </w:p>
    <w:p>
      <w:pPr>
        <w:pStyle w:val="3"/>
        <w:ind w:firstLine="6000" w:firstLineChars="2500"/>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日期：  年  月   日</w:t>
      </w:r>
    </w:p>
    <w:p>
      <w:pPr>
        <w:rPr>
          <w:rFonts w:hint="eastAsia" w:ascii="宋体" w:hAnsi="宋体" w:eastAsia="宋体" w:cs="宋体"/>
          <w:kern w:val="0"/>
          <w:sz w:val="24"/>
          <w:highlight w:val="none"/>
          <w:lang w:val="zh-CN"/>
        </w:rPr>
      </w:pPr>
    </w:p>
    <w:p>
      <w:pPr>
        <w:snapToGrid w:val="0"/>
        <w:spacing w:line="360" w:lineRule="auto"/>
        <w:rPr>
          <w:rFonts w:hint="eastAsia" w:ascii="宋体" w:hAnsi="宋体" w:eastAsia="宋体" w:cs="宋体"/>
          <w:b/>
          <w:sz w:val="28"/>
          <w:szCs w:val="28"/>
          <w:highlight w:val="none"/>
        </w:rPr>
      </w:pPr>
    </w:p>
    <w:p>
      <w:pPr>
        <w:snapToGrid w:val="0"/>
        <w:spacing w:line="360" w:lineRule="auto"/>
        <w:rPr>
          <w:rFonts w:hint="eastAsia" w:ascii="宋体" w:hAnsi="宋体" w:eastAsia="宋体" w:cs="宋体"/>
          <w:b/>
          <w:sz w:val="28"/>
          <w:szCs w:val="28"/>
          <w:highlight w:val="none"/>
        </w:rPr>
      </w:pPr>
    </w:p>
    <w:p>
      <w:pPr>
        <w:snapToGrid w:val="0"/>
        <w:spacing w:line="360" w:lineRule="auto"/>
        <w:rPr>
          <w:rFonts w:hint="eastAsia" w:ascii="宋体" w:hAnsi="宋体" w:eastAsia="宋体" w:cs="宋体"/>
          <w:b/>
          <w:sz w:val="28"/>
          <w:szCs w:val="28"/>
          <w:highlight w:val="none"/>
        </w:rPr>
      </w:pP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10.项目质量保障措施</w:t>
      </w:r>
    </w:p>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（由供应商根据采购需求及采购文件要求编制）</w:t>
      </w:r>
    </w:p>
    <w:p>
      <w:pPr>
        <w:pStyle w:val="3"/>
        <w:rPr>
          <w:rFonts w:hint="eastAsia" w:ascii="宋体" w:hAnsi="宋体" w:eastAsia="宋体" w:cs="宋体"/>
          <w:kern w:val="0"/>
          <w:sz w:val="24"/>
          <w:highlight w:val="none"/>
          <w:lang w:val="zh-CN"/>
        </w:rPr>
      </w:pPr>
    </w:p>
    <w:p>
      <w:pPr>
        <w:rPr>
          <w:rFonts w:hint="eastAsia" w:ascii="宋体" w:hAnsi="宋体" w:eastAsia="宋体" w:cs="宋体"/>
          <w:kern w:val="0"/>
          <w:sz w:val="24"/>
          <w:highlight w:val="none"/>
          <w:lang w:val="zh-CN"/>
        </w:rPr>
      </w:pPr>
    </w:p>
    <w:p>
      <w:pPr>
        <w:pStyle w:val="3"/>
        <w:rPr>
          <w:rFonts w:hint="eastAsia" w:ascii="宋体" w:hAnsi="宋体" w:eastAsia="宋体" w:cs="宋体"/>
          <w:kern w:val="0"/>
          <w:sz w:val="24"/>
          <w:highlight w:val="none"/>
          <w:lang w:val="zh-CN"/>
        </w:rPr>
      </w:pPr>
    </w:p>
    <w:p>
      <w:pPr>
        <w:rPr>
          <w:rFonts w:hint="eastAsia" w:ascii="宋体" w:hAnsi="宋体" w:eastAsia="宋体" w:cs="宋体"/>
          <w:highlight w:val="none"/>
          <w:lang w:val="zh-CN"/>
        </w:rPr>
      </w:pPr>
    </w:p>
    <w:p>
      <w:pPr>
        <w:rPr>
          <w:rFonts w:hint="eastAsia" w:ascii="宋体" w:hAnsi="宋体" w:eastAsia="宋体" w:cs="宋体"/>
          <w:highlight w:val="none"/>
          <w:lang w:val="zh-CN"/>
        </w:rPr>
      </w:pPr>
    </w:p>
    <w:p>
      <w:pPr>
        <w:pStyle w:val="3"/>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（格式自拟）</w:t>
      </w:r>
    </w:p>
    <w:p>
      <w:pPr>
        <w:rPr>
          <w:rFonts w:hint="eastAsia" w:ascii="宋体" w:hAnsi="宋体" w:eastAsia="宋体" w:cs="宋体"/>
          <w:kern w:val="0"/>
          <w:sz w:val="24"/>
          <w:highlight w:val="none"/>
          <w:lang w:val="zh-CN"/>
        </w:rPr>
      </w:pPr>
    </w:p>
    <w:p>
      <w:pPr>
        <w:pStyle w:val="3"/>
        <w:rPr>
          <w:rFonts w:hint="eastAsia" w:ascii="宋体" w:hAnsi="宋体" w:eastAsia="宋体" w:cs="宋体"/>
          <w:kern w:val="0"/>
          <w:sz w:val="24"/>
          <w:highlight w:val="none"/>
          <w:lang w:val="zh-CN"/>
        </w:rPr>
      </w:pPr>
    </w:p>
    <w:p>
      <w:pPr>
        <w:rPr>
          <w:rFonts w:hint="eastAsia" w:ascii="宋体" w:hAnsi="宋体" w:eastAsia="宋体" w:cs="宋体"/>
          <w:kern w:val="0"/>
          <w:sz w:val="24"/>
          <w:highlight w:val="none"/>
          <w:lang w:val="zh-CN"/>
        </w:rPr>
      </w:pPr>
    </w:p>
    <w:p>
      <w:pPr>
        <w:pStyle w:val="3"/>
        <w:ind w:firstLine="3840" w:firstLineChars="1600"/>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供应商名称（盖公章）：</w:t>
      </w:r>
    </w:p>
    <w:p>
      <w:pPr>
        <w:pStyle w:val="3"/>
        <w:ind w:firstLine="6000" w:firstLineChars="2500"/>
        <w:rPr>
          <w:rFonts w:hint="eastAsia" w:ascii="宋体" w:hAnsi="宋体" w:eastAsia="宋体" w:cs="宋体"/>
          <w:b w:val="0"/>
          <w:bCs w:val="0"/>
          <w:kern w:val="0"/>
          <w:sz w:val="24"/>
          <w:highlight w:val="none"/>
          <w:lang w:val="zh-CN"/>
        </w:rPr>
      </w:pPr>
      <w:r>
        <w:rPr>
          <w:rFonts w:hint="eastAsia" w:ascii="宋体" w:hAnsi="宋体" w:eastAsia="宋体" w:cs="宋体"/>
          <w:b w:val="0"/>
          <w:bCs w:val="0"/>
          <w:kern w:val="0"/>
          <w:sz w:val="24"/>
          <w:highlight w:val="none"/>
          <w:lang w:val="zh-CN"/>
        </w:rPr>
        <w:t>日期：  年  月   日</w:t>
      </w:r>
    </w:p>
    <w:p>
      <w:pPr>
        <w:pStyle w:val="3"/>
        <w:rPr>
          <w:rFonts w:hint="eastAsia" w:ascii="宋体" w:hAnsi="宋体" w:eastAsia="宋体" w:cs="宋体"/>
          <w:sz w:val="28"/>
          <w:szCs w:val="28"/>
          <w:highlight w:val="none"/>
        </w:rPr>
      </w:pPr>
    </w:p>
    <w:p>
      <w:pPr>
        <w:snapToGrid w:val="0"/>
        <w:spacing w:line="360" w:lineRule="auto"/>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pStyle w:val="2"/>
        <w:rPr>
          <w:rFonts w:hint="eastAsia" w:ascii="宋体" w:hAnsi="宋体" w:eastAsia="宋体" w:cs="宋体"/>
          <w:b/>
          <w:sz w:val="28"/>
          <w:szCs w:val="28"/>
          <w:highlight w:val="none"/>
        </w:rPr>
      </w:pPr>
    </w:p>
    <w:p>
      <w:pPr>
        <w:snapToGrid w:val="0"/>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11.项目实施人员一览表（如有要求）</w:t>
      </w:r>
    </w:p>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（由供应商根据采购需求及采购文件要求编制）</w:t>
      </w:r>
    </w:p>
    <w:p>
      <w:pPr>
        <w:pStyle w:val="2"/>
        <w:rPr>
          <w:rFonts w:hint="eastAsia" w:ascii="宋体" w:hAnsi="宋体" w:eastAsia="宋体" w:cs="宋体"/>
          <w:highlight w:val="none"/>
        </w:rPr>
      </w:pPr>
    </w:p>
    <w:p>
      <w:pPr>
        <w:spacing w:line="360" w:lineRule="auto"/>
        <w:rPr>
          <w:rFonts w:hint="eastAsia" w:ascii="宋体" w:hAnsi="宋体" w:eastAsia="宋体" w:cs="宋体"/>
          <w:kern w:val="0"/>
          <w:sz w:val="24"/>
          <w:highlight w:val="none"/>
        </w:rPr>
      </w:pPr>
      <w:r>
        <w:rPr>
          <w:rFonts w:hint="eastAsia" w:ascii="宋体" w:hAnsi="宋体" w:eastAsia="宋体" w:cs="宋体"/>
          <w:sz w:val="24"/>
          <w:highlight w:val="none"/>
        </w:rPr>
        <w:t>所竞分标（如有则填写，无分标时填写“无”或者留空）：</w:t>
      </w:r>
      <w:r>
        <w:rPr>
          <w:rFonts w:hint="eastAsia" w:ascii="宋体" w:hAnsi="宋体" w:eastAsia="宋体" w:cs="宋体"/>
          <w:sz w:val="24"/>
          <w:highlight w:val="none"/>
          <w:u w:val="single"/>
        </w:rPr>
        <w:t xml:space="preserve">             </w:t>
      </w:r>
    </w:p>
    <w:p>
      <w:pPr>
        <w:keepNext/>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hint="eastAsia" w:ascii="宋体" w:hAnsi="宋体" w:eastAsia="宋体" w:cs="宋体"/>
                <w:sz w:val="24"/>
                <w:highlight w:val="none"/>
              </w:rPr>
            </w:pPr>
            <w:r>
              <w:rPr>
                <w:rFonts w:hint="eastAsia" w:ascii="宋体" w:hAnsi="宋体" w:eastAsia="宋体" w:cs="宋体"/>
                <w:sz w:val="24"/>
                <w:highlight w:val="none"/>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hint="eastAsia" w:ascii="宋体" w:hAnsi="宋体" w:eastAsia="宋体" w:cs="宋体"/>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r>
    </w:tbl>
    <w:p>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注：供应商可参照上述的格式自行编制，并注明所在响应技术文件页码。</w:t>
      </w:r>
    </w:p>
    <w:p>
      <w:pPr>
        <w:autoSpaceDE w:val="0"/>
        <w:autoSpaceDN w:val="0"/>
        <w:spacing w:line="360" w:lineRule="auto"/>
        <w:rPr>
          <w:rFonts w:hint="eastAsia" w:ascii="宋体" w:hAnsi="宋体" w:eastAsia="宋体" w:cs="宋体"/>
          <w:b/>
          <w:sz w:val="24"/>
          <w:highlight w:val="none"/>
        </w:rPr>
      </w:pPr>
    </w:p>
    <w:p>
      <w:pPr>
        <w:autoSpaceDE w:val="0"/>
        <w:autoSpaceDN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专业</w:t>
            </w:r>
          </w:p>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hint="eastAsia" w:ascii="宋体" w:hAnsi="宋体" w:eastAsia="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hint="eastAsia" w:ascii="宋体" w:hAnsi="宋体" w:eastAsia="宋体" w:cs="宋体"/>
                <w:sz w:val="24"/>
                <w:highlight w:val="none"/>
              </w:rPr>
            </w:pPr>
          </w:p>
        </w:tc>
      </w:tr>
    </w:tbl>
    <w:p>
      <w:pPr>
        <w:spacing w:line="360" w:lineRule="auto"/>
        <w:rPr>
          <w:rFonts w:hint="eastAsia" w:ascii="宋体" w:hAnsi="宋体" w:eastAsia="宋体" w:cs="宋体"/>
          <w:b/>
          <w:bCs/>
          <w:sz w:val="24"/>
          <w:highlight w:val="none"/>
        </w:rPr>
      </w:pPr>
      <w:r>
        <w:rPr>
          <w:rFonts w:hint="eastAsia" w:ascii="宋体" w:hAnsi="宋体" w:eastAsia="宋体" w:cs="宋体"/>
          <w:b/>
          <w:sz w:val="24"/>
          <w:highlight w:val="none"/>
        </w:rPr>
        <w:t>注：供应商可参照上述的格式自行编制，并注明所在响应技术文件页码。</w:t>
      </w:r>
    </w:p>
    <w:p>
      <w:pPr>
        <w:snapToGrid w:val="0"/>
        <w:spacing w:line="360" w:lineRule="auto"/>
        <w:ind w:firstLine="602" w:firstLineChars="200"/>
        <w:rPr>
          <w:rFonts w:hint="eastAsia" w:ascii="宋体" w:hAnsi="宋体" w:eastAsia="宋体" w:cs="宋体"/>
          <w:b/>
          <w:sz w:val="30"/>
          <w:szCs w:val="30"/>
          <w:highlight w:val="none"/>
        </w:rPr>
      </w:pPr>
    </w:p>
    <w:p>
      <w:pPr>
        <w:autoSpaceDE w:val="0"/>
        <w:autoSpaceDN w:val="0"/>
        <w:spacing w:line="360" w:lineRule="auto"/>
        <w:ind w:firstLine="6505" w:firstLineChars="2700"/>
        <w:rPr>
          <w:rFonts w:hint="eastAsia" w:ascii="宋体" w:hAnsi="宋体" w:eastAsia="宋体" w:cs="宋体"/>
          <w:b/>
          <w:bCs/>
          <w:sz w:val="24"/>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autoSpaceDE w:val="0"/>
        <w:autoSpaceDN w:val="0"/>
        <w:spacing w:line="360" w:lineRule="auto"/>
        <w:ind w:firstLine="6480" w:firstLineChars="2700"/>
        <w:rPr>
          <w:rFonts w:hint="eastAsia" w:ascii="宋体" w:hAnsi="宋体" w:eastAsia="宋体" w:cs="宋体"/>
          <w:kern w:val="0"/>
          <w:sz w:val="24"/>
          <w:highlight w:val="none"/>
          <w:lang w:val="zh-CN"/>
        </w:rPr>
      </w:pPr>
    </w:p>
    <w:p>
      <w:pPr>
        <w:autoSpaceDE w:val="0"/>
        <w:autoSpaceDN w:val="0"/>
        <w:spacing w:line="360" w:lineRule="auto"/>
        <w:ind w:firstLine="8132" w:firstLineChars="2700"/>
        <w:rPr>
          <w:rFonts w:hint="eastAsia" w:ascii="宋体" w:hAnsi="宋体" w:eastAsia="宋体" w:cs="宋体"/>
          <w:b/>
          <w:bCs/>
          <w:sz w:val="24"/>
          <w:highlight w:val="none"/>
        </w:rPr>
      </w:pPr>
      <w:r>
        <w:rPr>
          <w:rFonts w:hint="eastAsia" w:ascii="宋体" w:hAnsi="宋体" w:eastAsia="宋体" w:cs="宋体"/>
          <w:b/>
          <w:sz w:val="30"/>
          <w:szCs w:val="30"/>
          <w:highlight w:val="none"/>
        </w:rPr>
        <w:br w:type="page"/>
      </w:r>
    </w:p>
    <w:p>
      <w:pPr>
        <w:pStyle w:val="4"/>
        <w:jc w:val="center"/>
        <w:rPr>
          <w:rFonts w:hint="eastAsia" w:ascii="宋体" w:hAnsi="宋体" w:eastAsia="宋体" w:cs="宋体"/>
          <w:highlight w:val="none"/>
        </w:rPr>
      </w:pPr>
      <w:bookmarkStart w:id="143" w:name="_Toc80205941"/>
      <w:bookmarkStart w:id="144" w:name="_Toc31035"/>
      <w:bookmarkStart w:id="145" w:name="_Toc80886945"/>
      <w:bookmarkStart w:id="146" w:name="_Toc12611"/>
      <w:r>
        <w:rPr>
          <w:rFonts w:hint="eastAsia" w:ascii="宋体" w:hAnsi="宋体" w:eastAsia="宋体" w:cs="宋体"/>
          <w:highlight w:val="none"/>
        </w:rPr>
        <w:t>第三节 报价文件格式</w:t>
      </w:r>
      <w:bookmarkEnd w:id="143"/>
      <w:bookmarkEnd w:id="144"/>
      <w:bookmarkEnd w:id="145"/>
      <w:bookmarkEnd w:id="146"/>
    </w:p>
    <w:p>
      <w:pPr>
        <w:pStyle w:val="2"/>
        <w:rPr>
          <w:rFonts w:hint="eastAsia" w:ascii="宋体" w:hAnsi="宋体" w:eastAsia="宋体" w:cs="宋体"/>
          <w:highlight w:val="none"/>
          <w:lang w:val="zh-CN"/>
        </w:rPr>
      </w:pPr>
      <w:r>
        <w:rPr>
          <w:rFonts w:hint="eastAsia" w:ascii="宋体" w:hAnsi="宋体" w:eastAsia="宋体" w:cs="宋体"/>
          <w:sz w:val="24"/>
          <w:highlight w:val="none"/>
        </w:rPr>
        <w:t xml:space="preserve">  </w:t>
      </w:r>
      <w:r>
        <w:rPr>
          <w:rFonts w:hint="eastAsia" w:ascii="宋体" w:hAnsi="宋体" w:eastAsia="宋体" w:cs="宋体"/>
          <w:b/>
          <w:bCs/>
          <w:sz w:val="28"/>
          <w:szCs w:val="28"/>
          <w:highlight w:val="none"/>
        </w:rPr>
        <w:t>1.报价文件封面的格式</w:t>
      </w:r>
      <w:r>
        <w:rPr>
          <w:rFonts w:hint="eastAsia" w:ascii="宋体" w:hAnsi="宋体" w:eastAsia="宋体" w:cs="宋体"/>
          <w:b/>
          <w:sz w:val="28"/>
          <w:szCs w:val="28"/>
          <w:highlight w:val="none"/>
        </w:rPr>
        <w:t>（参照此格式自拟）</w:t>
      </w:r>
      <w:r>
        <w:rPr>
          <w:rFonts w:hint="eastAsia" w:ascii="宋体" w:hAnsi="宋体" w:eastAsia="宋体" w:cs="宋体"/>
          <w:b/>
          <w:bCs/>
          <w:sz w:val="28"/>
          <w:szCs w:val="28"/>
          <w:highlight w:val="none"/>
        </w:rPr>
        <w:t>：</w:t>
      </w:r>
    </w:p>
    <w:p>
      <w:pPr>
        <w:snapToGrid w:val="0"/>
        <w:spacing w:before="120" w:beforeLines="50" w:after="50"/>
        <w:rPr>
          <w:rFonts w:hint="eastAsia" w:ascii="宋体" w:hAnsi="宋体" w:eastAsia="宋体" w:cs="宋体"/>
          <w:sz w:val="24"/>
          <w:highlight w:val="none"/>
        </w:rPr>
      </w:pPr>
      <w:r>
        <w:rPr>
          <w:rFonts w:hint="eastAsia" w:ascii="宋体" w:hAnsi="宋体" w:eastAsia="宋体" w:cs="宋体"/>
          <w:sz w:val="24"/>
          <w:highlight w:val="none"/>
        </w:rPr>
        <w:t xml:space="preserve">                                             </w:t>
      </w:r>
    </w:p>
    <w:p>
      <w:pPr>
        <w:snapToGrid w:val="0"/>
        <w:spacing w:before="120" w:beforeLines="50" w:after="50"/>
        <w:ind w:firstLine="6720" w:firstLineChars="3200"/>
        <w:rPr>
          <w:rFonts w:hint="eastAsia" w:ascii="宋体" w:hAnsi="宋体" w:eastAsia="宋体" w:cs="宋体"/>
          <w:bCs/>
          <w:sz w:val="32"/>
          <w:szCs w:val="20"/>
          <w:highlight w:val="none"/>
        </w:rPr>
      </w:pPr>
      <w:r>
        <w:rPr>
          <w:rFonts w:hint="eastAsia" w:ascii="宋体" w:hAnsi="宋体" w:eastAsia="宋体" w:cs="宋体"/>
          <w:bCs/>
          <w:highlight w:val="none"/>
        </w:rPr>
        <w:t>全流程电子文件</w:t>
      </w: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rPr>
          <w:rFonts w:hint="eastAsia" w:ascii="宋体" w:hAnsi="宋体" w:eastAsia="宋体" w:cs="宋体"/>
          <w:sz w:val="24"/>
          <w:szCs w:val="20"/>
          <w:highlight w:val="none"/>
        </w:rPr>
      </w:pPr>
    </w:p>
    <w:p>
      <w:pPr>
        <w:snapToGrid w:val="0"/>
        <w:spacing w:before="120" w:beforeLines="50" w:after="50"/>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rPr>
        <w:t>报  价  文  件</w:t>
      </w: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rPr>
          <w:rFonts w:hint="eastAsia" w:ascii="宋体" w:hAnsi="宋体" w:eastAsia="宋体" w:cs="宋体"/>
          <w:bCs/>
          <w:sz w:val="24"/>
          <w:szCs w:val="20"/>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项目名称：</w:t>
      </w:r>
    </w:p>
    <w:p>
      <w:pPr>
        <w:snapToGrid w:val="0"/>
        <w:spacing w:before="120" w:beforeLines="50" w:after="50"/>
        <w:ind w:firstLine="720" w:firstLineChars="225"/>
        <w:rPr>
          <w:rFonts w:hint="eastAsia" w:ascii="宋体" w:hAnsi="宋体" w:eastAsia="宋体" w:cs="宋体"/>
          <w:bCs/>
          <w:sz w:val="32"/>
          <w:szCs w:val="32"/>
          <w:highlight w:val="none"/>
        </w:rPr>
      </w:pP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项目编号：</w:t>
      </w:r>
    </w:p>
    <w:p>
      <w:pPr>
        <w:snapToGrid w:val="0"/>
        <w:spacing w:before="120" w:beforeLines="50" w:after="50"/>
        <w:ind w:firstLine="720" w:firstLineChars="225"/>
        <w:rPr>
          <w:rFonts w:hint="eastAsia" w:ascii="宋体" w:hAnsi="宋体" w:eastAsia="宋体" w:cs="宋体"/>
          <w:bCs/>
          <w:sz w:val="32"/>
          <w:szCs w:val="32"/>
          <w:highlight w:val="none"/>
        </w:rPr>
      </w:pPr>
      <w:r>
        <w:rPr>
          <w:rFonts w:hint="eastAsia" w:ascii="宋体" w:hAnsi="宋体" w:eastAsia="宋体" w:cs="宋体"/>
          <w:bCs/>
          <w:sz w:val="32"/>
          <w:szCs w:val="32"/>
          <w:highlight w:val="none"/>
        </w:rPr>
        <w:t xml:space="preserve"> </w:t>
      </w:r>
    </w:p>
    <w:p>
      <w:pPr>
        <w:snapToGrid w:val="0"/>
        <w:spacing w:before="120" w:beforeLines="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所竞分标（如有则填写，无分标时填写“无”或者留空）：</w:t>
      </w:r>
    </w:p>
    <w:p>
      <w:pPr>
        <w:snapToGrid w:val="0"/>
        <w:spacing w:before="120" w:beforeLines="50" w:after="50"/>
        <w:ind w:firstLine="720" w:firstLineChars="225"/>
        <w:rPr>
          <w:rFonts w:hint="eastAsia" w:ascii="宋体" w:hAnsi="宋体" w:eastAsia="宋体" w:cs="宋体"/>
          <w:bCs/>
          <w:sz w:val="32"/>
          <w:szCs w:val="32"/>
          <w:highlight w:val="none"/>
        </w:rPr>
      </w:pPr>
    </w:p>
    <w:p>
      <w:pPr>
        <w:pStyle w:val="8"/>
        <w:snapToGrid w:val="0"/>
        <w:spacing w:before="50" w:after="50"/>
        <w:ind w:firstLine="640" w:firstLineChars="200"/>
        <w:rPr>
          <w:rFonts w:hint="eastAsia"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720" w:firstLineChars="225"/>
        <w:rPr>
          <w:rFonts w:hint="eastAsia" w:ascii="宋体" w:hAnsi="宋体" w:eastAsia="宋体" w:cs="宋体"/>
          <w:bCs/>
          <w:sz w:val="32"/>
          <w:szCs w:val="32"/>
          <w:highlight w:val="none"/>
        </w:rPr>
      </w:pPr>
    </w:p>
    <w:p>
      <w:pPr>
        <w:pStyle w:val="8"/>
        <w:snapToGrid w:val="0"/>
        <w:spacing w:before="50" w:after="50"/>
        <w:ind w:firstLine="1280" w:firstLineChars="400"/>
        <w:rPr>
          <w:rFonts w:hint="eastAsia" w:ascii="宋体" w:hAnsi="宋体" w:eastAsia="宋体" w:cs="宋体"/>
          <w:bCs/>
          <w:sz w:val="32"/>
          <w:szCs w:val="32"/>
          <w:highlight w:val="none"/>
        </w:rPr>
      </w:pPr>
    </w:p>
    <w:p>
      <w:pPr>
        <w:snapToGrid w:val="0"/>
        <w:spacing w:before="120" w:beforeLines="50" w:after="50"/>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年    月    日</w:t>
      </w:r>
    </w:p>
    <w:p>
      <w:pPr>
        <w:snapToGrid w:val="0"/>
        <w:spacing w:before="120" w:beforeLines="50" w:after="50" w:line="360" w:lineRule="auto"/>
        <w:jc w:val="left"/>
        <w:rPr>
          <w:rFonts w:hint="eastAsia" w:ascii="宋体" w:hAnsi="宋体" w:eastAsia="宋体" w:cs="宋体"/>
          <w:sz w:val="28"/>
          <w:szCs w:val="28"/>
          <w:highlight w:val="none"/>
        </w:rPr>
      </w:pPr>
      <w:r>
        <w:rPr>
          <w:rFonts w:hint="eastAsia" w:ascii="宋体" w:hAnsi="宋体" w:eastAsia="宋体" w:cs="宋体"/>
          <w:sz w:val="24"/>
          <w:highlight w:val="none"/>
        </w:rPr>
        <w:br w:type="page"/>
      </w:r>
      <w:r>
        <w:rPr>
          <w:rFonts w:hint="eastAsia" w:ascii="宋体" w:hAnsi="宋体" w:eastAsia="宋体" w:cs="宋体"/>
          <w:b/>
          <w:sz w:val="28"/>
          <w:szCs w:val="28"/>
          <w:highlight w:val="none"/>
        </w:rPr>
        <w:t>2.</w:t>
      </w:r>
      <w:r>
        <w:rPr>
          <w:rFonts w:hint="eastAsia" w:ascii="宋体" w:hAnsi="宋体" w:eastAsia="宋体" w:cs="宋体"/>
          <w:b/>
          <w:bCs/>
          <w:sz w:val="28"/>
          <w:szCs w:val="28"/>
          <w:highlight w:val="none"/>
        </w:rPr>
        <w:t>报价文件目录</w:t>
      </w:r>
    </w:p>
    <w:p>
      <w:pPr>
        <w:snapToGrid w:val="0"/>
        <w:spacing w:before="50" w:after="120" w:afterLines="50" w:line="360" w:lineRule="auto"/>
        <w:jc w:val="left"/>
        <w:rPr>
          <w:rFonts w:hint="eastAsia" w:ascii="宋体" w:hAnsi="宋体" w:eastAsia="宋体" w:cs="宋体"/>
          <w:b/>
          <w:sz w:val="28"/>
          <w:szCs w:val="28"/>
          <w:highlight w:val="none"/>
        </w:rPr>
      </w:pPr>
      <w:r>
        <w:rPr>
          <w:rFonts w:hint="eastAsia" w:ascii="宋体" w:hAnsi="宋体" w:eastAsia="宋体" w:cs="宋体"/>
          <w:sz w:val="28"/>
          <w:szCs w:val="28"/>
          <w:highlight w:val="none"/>
        </w:rPr>
        <w:t>根据竞争性磋商文件规定及供应商提供的材料自行编写目录</w:t>
      </w:r>
      <w:r>
        <w:rPr>
          <w:rFonts w:hint="eastAsia" w:ascii="宋体" w:hAnsi="宋体" w:eastAsia="宋体" w:cs="宋体"/>
          <w:kern w:val="0"/>
          <w:sz w:val="28"/>
          <w:szCs w:val="28"/>
          <w:highlight w:val="none"/>
        </w:rPr>
        <w:t>（部分格式后附）</w:t>
      </w:r>
      <w:r>
        <w:rPr>
          <w:rFonts w:hint="eastAsia" w:ascii="宋体" w:hAnsi="宋体" w:eastAsia="宋体" w:cs="宋体"/>
          <w:sz w:val="28"/>
          <w:szCs w:val="28"/>
          <w:highlight w:val="none"/>
        </w:rPr>
        <w:t>。</w:t>
      </w:r>
    </w:p>
    <w:p>
      <w:pPr>
        <w:spacing w:line="360" w:lineRule="auto"/>
        <w:rPr>
          <w:rFonts w:hint="eastAsia" w:ascii="宋体" w:hAnsi="宋体" w:eastAsia="宋体" w:cs="宋体"/>
          <w:sz w:val="24"/>
          <w:highlight w:val="none"/>
        </w:rPr>
      </w:pPr>
    </w:p>
    <w:p>
      <w:pPr>
        <w:snapToGrid w:val="0"/>
        <w:spacing w:before="120" w:beforeLines="50" w:after="50" w:line="360" w:lineRule="auto"/>
        <w:ind w:left="142" w:firstLine="640" w:firstLineChars="200"/>
        <w:jc w:val="left"/>
        <w:rPr>
          <w:rFonts w:hint="eastAsia" w:ascii="宋体" w:hAnsi="宋体" w:eastAsia="宋体" w:cs="宋体"/>
          <w:sz w:val="32"/>
          <w:szCs w:val="32"/>
          <w:highlight w:val="none"/>
        </w:rPr>
      </w:pPr>
    </w:p>
    <w:p>
      <w:pPr>
        <w:snapToGrid w:val="0"/>
        <w:spacing w:before="120" w:beforeLines="50" w:after="50" w:line="360" w:lineRule="auto"/>
        <w:jc w:val="left"/>
        <w:rPr>
          <w:rFonts w:hint="eastAsia" w:ascii="宋体" w:hAnsi="宋体" w:eastAsia="宋体" w:cs="宋体"/>
          <w:sz w:val="24"/>
          <w:highlight w:val="none"/>
        </w:rPr>
      </w:pPr>
      <w:r>
        <w:rPr>
          <w:rFonts w:hint="eastAsia" w:ascii="宋体" w:hAnsi="宋体" w:eastAsia="宋体" w:cs="宋体"/>
          <w:sz w:val="24"/>
          <w:highlight w:val="none"/>
        </w:rPr>
        <w:br w:type="page"/>
      </w:r>
      <w:r>
        <w:rPr>
          <w:rFonts w:hint="eastAsia" w:ascii="宋体" w:hAnsi="宋体" w:eastAsia="宋体" w:cs="宋体"/>
          <w:b/>
          <w:sz w:val="28"/>
          <w:szCs w:val="28"/>
          <w:highlight w:val="none"/>
        </w:rPr>
        <w:t>3.</w:t>
      </w:r>
      <w:r>
        <w:rPr>
          <w:rFonts w:hint="eastAsia" w:ascii="宋体" w:hAnsi="宋体" w:eastAsia="宋体" w:cs="宋体"/>
          <w:b/>
          <w:sz w:val="28"/>
          <w:szCs w:val="28"/>
          <w:highlight w:val="none"/>
          <w:lang w:val="zh-CN"/>
        </w:rPr>
        <w:t>响应函的格式：</w:t>
      </w:r>
    </w:p>
    <w:p>
      <w:pPr>
        <w:spacing w:line="500" w:lineRule="exact"/>
        <w:jc w:val="center"/>
        <w:rPr>
          <w:rFonts w:hint="eastAsia" w:ascii="宋体" w:hAnsi="宋体" w:eastAsia="宋体" w:cs="宋体"/>
          <w:b/>
          <w:bCs/>
          <w:kern w:val="0"/>
          <w:sz w:val="30"/>
          <w:szCs w:val="30"/>
          <w:highlight w:val="none"/>
        </w:rPr>
      </w:pPr>
      <w:r>
        <w:rPr>
          <w:rFonts w:hint="eastAsia" w:ascii="宋体" w:hAnsi="宋体" w:eastAsia="宋体" w:cs="宋体"/>
          <w:b/>
          <w:bCs/>
          <w:kern w:val="0"/>
          <w:sz w:val="30"/>
          <w:szCs w:val="30"/>
          <w:highlight w:val="none"/>
        </w:rPr>
        <w:t>响应函</w:t>
      </w:r>
    </w:p>
    <w:p>
      <w:pPr>
        <w:spacing w:line="460" w:lineRule="exact"/>
        <w:rPr>
          <w:rFonts w:hint="eastAsia" w:ascii="宋体" w:hAnsi="宋体" w:eastAsia="宋体" w:cs="宋体"/>
          <w:kern w:val="0"/>
          <w:sz w:val="24"/>
          <w:highlight w:val="none"/>
        </w:rPr>
      </w:pPr>
    </w:p>
    <w:p>
      <w:pPr>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（采购代理机构名称）</w:t>
      </w:r>
    </w:p>
    <w:p>
      <w:pPr>
        <w:spacing w:line="460" w:lineRule="exact"/>
        <w:ind w:firstLine="480" w:firstLineChars="200"/>
        <w:rPr>
          <w:rFonts w:hint="eastAsia" w:ascii="宋体" w:hAnsi="宋体" w:eastAsia="宋体" w:cs="宋体"/>
          <w:kern w:val="0"/>
          <w:sz w:val="24"/>
          <w:highlight w:val="none"/>
        </w:rPr>
      </w:pPr>
    </w:p>
    <w:p>
      <w:pPr>
        <w:spacing w:line="4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我方已仔细阅读了贵方组织的</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项目（项目编号：</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一、首次报价文件电子版（包含按“第三章 供应商须知”提交的全部文件）；</w:t>
      </w:r>
    </w:p>
    <w:p>
      <w:pPr>
        <w:spacing w:line="4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三、资格证明文件电子版（包含按“第三章供应商须知”提交的全部文件）。</w:t>
      </w:r>
    </w:p>
    <w:p>
      <w:pPr>
        <w:spacing w:line="460" w:lineRule="exact"/>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据此函，我方兹宣布：</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1、我方愿意以磋商时</w:t>
      </w:r>
      <w:r>
        <w:rPr>
          <w:rFonts w:hint="eastAsia" w:ascii="宋体" w:hAnsi="宋体" w:eastAsia="宋体" w:cs="宋体"/>
          <w:sz w:val="24"/>
          <w:highlight w:val="none"/>
        </w:rPr>
        <w:t>提交的最后报价表中的竞标总报价，在承诺的</w:t>
      </w:r>
      <w:r>
        <w:rPr>
          <w:rFonts w:hint="eastAsia" w:ascii="宋体" w:hAnsi="宋体" w:eastAsia="宋体" w:cs="宋体"/>
          <w:kern w:val="0"/>
          <w:sz w:val="24"/>
          <w:highlight w:val="none"/>
        </w:rPr>
        <w:t>服务期限</w:t>
      </w:r>
      <w:r>
        <w:rPr>
          <w:rFonts w:hint="eastAsia" w:ascii="宋体" w:hAnsi="宋体" w:eastAsia="宋体" w:cs="宋体"/>
          <w:sz w:val="24"/>
          <w:highlight w:val="none"/>
        </w:rPr>
        <w:t>内</w:t>
      </w:r>
      <w:r>
        <w:rPr>
          <w:rFonts w:hint="eastAsia" w:ascii="宋体" w:hAnsi="宋体" w:eastAsia="宋体" w:cs="宋体"/>
          <w:kern w:val="0"/>
          <w:sz w:val="24"/>
          <w:highlight w:val="none"/>
        </w:rPr>
        <w:t>提供本项目竞争性磋商文件第二章“采购需求”中相应的采购内容</w:t>
      </w:r>
      <w:r>
        <w:rPr>
          <w:rFonts w:hint="eastAsia" w:ascii="宋体" w:hAnsi="宋体" w:eastAsia="宋体" w:cs="宋体"/>
          <w:sz w:val="24"/>
          <w:highlight w:val="none"/>
        </w:rPr>
        <w:t>，具体详见最后报价表</w:t>
      </w:r>
      <w:r>
        <w:rPr>
          <w:rFonts w:hint="eastAsia" w:ascii="宋体" w:hAnsi="宋体" w:eastAsia="宋体" w:cs="宋体"/>
          <w:kern w:val="0"/>
          <w:sz w:val="24"/>
          <w:highlight w:val="none"/>
        </w:rPr>
        <w:t>。</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3、我方在此声明，所递交的响应文件及有关资料内容完整、真实和准确。</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4、如本项目采购内容涉及须符合国家强制规定的，我方承诺我方本次竞标均符合国家有关强制规定。</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6、我方已详细审核竞争性磋商文件，我方知道必须放弃提出含糊不清或误解问题的权利。</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7、我方承诺满足竞争性磋商文件第六章“合同文本”的条款，承担完成合同的责任和义务。</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8、我方同意应贵方要求提供与本竞标有关的任何数据或资料。若贵方需要，我方愿意提供我方作出的一切承诺的证明材料。</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9、我方完全理解贵方不一定接受响应报价最低的供应商为成交供应商的行为。</w:t>
      </w:r>
    </w:p>
    <w:p>
      <w:pPr>
        <w:spacing w:line="460" w:lineRule="exact"/>
        <w:ind w:firstLine="482"/>
        <w:rPr>
          <w:rFonts w:hint="eastAsia" w:ascii="宋体" w:hAnsi="宋体" w:eastAsia="宋体" w:cs="宋体"/>
          <w:kern w:val="0"/>
          <w:sz w:val="24"/>
          <w:highlight w:val="none"/>
        </w:rPr>
      </w:pPr>
      <w:r>
        <w:rPr>
          <w:rFonts w:hint="eastAsia" w:ascii="宋体" w:hAnsi="宋体" w:eastAsia="宋体" w:cs="宋体"/>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提供虚假材料谋取成交、成交的；</w:t>
      </w:r>
    </w:p>
    <w:p>
      <w:pPr>
        <w:numPr>
          <w:ilvl w:val="0"/>
          <w:numId w:val="3"/>
        </w:numPr>
        <w:tabs>
          <w:tab w:val="left" w:pos="945"/>
        </w:tabs>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采取不正当手段诋毁、排挤其他供应商的；</w:t>
      </w:r>
    </w:p>
    <w:p>
      <w:pPr>
        <w:numPr>
          <w:ilvl w:val="0"/>
          <w:numId w:val="3"/>
        </w:numPr>
        <w:tabs>
          <w:tab w:val="left" w:pos="945"/>
        </w:tabs>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与采购人、其他供应商或者采购代理机构恶意串通的；</w:t>
      </w:r>
    </w:p>
    <w:p>
      <w:pPr>
        <w:numPr>
          <w:ilvl w:val="0"/>
          <w:numId w:val="3"/>
        </w:numPr>
        <w:tabs>
          <w:tab w:val="left" w:pos="945"/>
        </w:tabs>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向采购人、采购代理机构行贿或者提供其他不正当利益的；</w:t>
      </w:r>
    </w:p>
    <w:p>
      <w:pPr>
        <w:numPr>
          <w:ilvl w:val="0"/>
          <w:numId w:val="3"/>
        </w:numPr>
        <w:tabs>
          <w:tab w:val="left" w:pos="945"/>
        </w:tabs>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在采购过程中与采购人进行协商磋商的；</w:t>
      </w:r>
    </w:p>
    <w:p>
      <w:pPr>
        <w:numPr>
          <w:ilvl w:val="0"/>
          <w:numId w:val="3"/>
        </w:numPr>
        <w:tabs>
          <w:tab w:val="left" w:pos="945"/>
        </w:tabs>
        <w:spacing w:line="46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拒绝有关部门监督检查或提供虚假情况的。</w:t>
      </w:r>
    </w:p>
    <w:p>
      <w:pPr>
        <w:spacing w:line="460" w:lineRule="exact"/>
        <w:ind w:firstLine="42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11、以上事项如有虚假或者隐瞒，我方愿意承担一切后果，并不再寻求任何旨在减轻或者免除法律责任的辩解。</w:t>
      </w:r>
    </w:p>
    <w:p>
      <w:pPr>
        <w:spacing w:line="460" w:lineRule="exact"/>
        <w:ind w:firstLine="42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 xml:space="preserve">12、与本磋商有关的一切正式往来信函请寄： </w:t>
      </w:r>
    </w:p>
    <w:p>
      <w:pPr>
        <w:spacing w:line="460" w:lineRule="exact"/>
        <w:ind w:firstLine="420"/>
        <w:rPr>
          <w:rFonts w:hint="eastAsia" w:ascii="宋体" w:hAnsi="宋体" w:eastAsia="宋体" w:cs="宋体"/>
          <w:kern w:val="0"/>
          <w:sz w:val="24"/>
          <w:highlight w:val="none"/>
        </w:rPr>
      </w:pPr>
      <w:r>
        <w:rPr>
          <w:rFonts w:hint="eastAsia" w:ascii="宋体" w:hAnsi="宋体" w:eastAsia="宋体" w:cs="宋体"/>
          <w:kern w:val="0"/>
          <w:sz w:val="24"/>
          <w:highlight w:val="none"/>
        </w:rPr>
        <w:t>地址：</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 xml:space="preserve"> </w:t>
      </w:r>
    </w:p>
    <w:p>
      <w:pPr>
        <w:spacing w:line="460" w:lineRule="exact"/>
        <w:ind w:firstLine="42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电话：</w:t>
      </w:r>
      <w:r>
        <w:rPr>
          <w:rFonts w:hint="eastAsia" w:ascii="宋体" w:hAnsi="宋体" w:eastAsia="宋体" w:cs="宋体"/>
          <w:kern w:val="0"/>
          <w:sz w:val="24"/>
          <w:highlight w:val="none"/>
          <w:u w:val="single"/>
        </w:rPr>
        <w:t xml:space="preserve">                                      　　　　　　　　　</w:t>
      </w:r>
    </w:p>
    <w:p>
      <w:pPr>
        <w:spacing w:line="460" w:lineRule="exact"/>
        <w:ind w:firstLine="42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传真：</w:t>
      </w:r>
      <w:r>
        <w:rPr>
          <w:rFonts w:hint="eastAsia" w:ascii="宋体" w:hAnsi="宋体" w:eastAsia="宋体" w:cs="宋体"/>
          <w:kern w:val="0"/>
          <w:sz w:val="24"/>
          <w:highlight w:val="none"/>
          <w:u w:val="single"/>
        </w:rPr>
        <w:t>　　　　　　　　　　　　　　　　　　　　　　　　　　　　</w:t>
      </w:r>
    </w:p>
    <w:p>
      <w:pPr>
        <w:spacing w:line="460" w:lineRule="exact"/>
        <w:ind w:firstLine="420"/>
        <w:rPr>
          <w:rFonts w:hint="eastAsia" w:ascii="宋体" w:hAnsi="宋体" w:eastAsia="宋体" w:cs="宋体"/>
          <w:sz w:val="24"/>
          <w:highlight w:val="none"/>
        </w:rPr>
      </w:pPr>
      <w:r>
        <w:rPr>
          <w:rFonts w:hint="eastAsia" w:ascii="宋体" w:hAnsi="宋体" w:eastAsia="宋体" w:cs="宋体"/>
          <w:kern w:val="0"/>
          <w:sz w:val="24"/>
          <w:highlight w:val="none"/>
        </w:rPr>
        <w:t>电子邮箱：</w:t>
      </w:r>
      <w:r>
        <w:rPr>
          <w:rFonts w:hint="eastAsia" w:ascii="宋体" w:hAnsi="宋体" w:eastAsia="宋体" w:cs="宋体"/>
          <w:kern w:val="0"/>
          <w:sz w:val="24"/>
          <w:highlight w:val="none"/>
          <w:u w:val="single"/>
        </w:rPr>
        <w:t>　　　　　　　　　　　　　　　　　　　　　　　　　　</w:t>
      </w:r>
    </w:p>
    <w:p>
      <w:pPr>
        <w:spacing w:line="460" w:lineRule="exact"/>
        <w:ind w:firstLine="420"/>
        <w:rPr>
          <w:rFonts w:hint="eastAsia" w:ascii="宋体" w:hAnsi="宋体" w:eastAsia="宋体" w:cs="宋体"/>
          <w:kern w:val="0"/>
          <w:sz w:val="24"/>
          <w:highlight w:val="none"/>
        </w:rPr>
      </w:pPr>
      <w:r>
        <w:rPr>
          <w:rFonts w:hint="eastAsia" w:ascii="宋体" w:hAnsi="宋体" w:eastAsia="宋体" w:cs="宋体"/>
          <w:kern w:val="0"/>
          <w:sz w:val="24"/>
          <w:highlight w:val="none"/>
        </w:rPr>
        <w:t>邮政编码：</w:t>
      </w:r>
      <w:r>
        <w:rPr>
          <w:rFonts w:hint="eastAsia" w:ascii="宋体" w:hAnsi="宋体" w:eastAsia="宋体" w:cs="宋体"/>
          <w:kern w:val="0"/>
          <w:sz w:val="24"/>
          <w:highlight w:val="none"/>
          <w:u w:val="single"/>
        </w:rPr>
        <w:t>　　　　　　　　　　　　　　　　　　　　　　　　　　</w:t>
      </w:r>
    </w:p>
    <w:p>
      <w:pPr>
        <w:spacing w:line="460" w:lineRule="exact"/>
        <w:ind w:firstLine="420"/>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纳税人识别号或统一社会信用代码</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u w:val="single"/>
        </w:rPr>
        <w:t>　　　　　　　　　　　　　　　</w:t>
      </w:r>
    </w:p>
    <w:p>
      <w:pPr>
        <w:spacing w:line="460" w:lineRule="exact"/>
        <w:ind w:firstLine="42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 xml:space="preserve">开户名称：     </w:t>
      </w:r>
      <w:r>
        <w:rPr>
          <w:rFonts w:hint="eastAsia" w:ascii="宋体" w:hAnsi="宋体" w:eastAsia="宋体" w:cs="宋体"/>
          <w:kern w:val="0"/>
          <w:sz w:val="24"/>
          <w:highlight w:val="none"/>
          <w:u w:val="single"/>
        </w:rPr>
        <w:t xml:space="preserve">                                               </w:t>
      </w:r>
    </w:p>
    <w:p>
      <w:pPr>
        <w:spacing w:line="460" w:lineRule="exact"/>
        <w:ind w:firstLine="42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开户银行：</w:t>
      </w:r>
      <w:r>
        <w:rPr>
          <w:rFonts w:hint="eastAsia" w:ascii="宋体" w:hAnsi="宋体" w:eastAsia="宋体" w:cs="宋体"/>
          <w:kern w:val="0"/>
          <w:sz w:val="24"/>
          <w:highlight w:val="none"/>
          <w:u w:val="single"/>
        </w:rPr>
        <w:t xml:space="preserve">                                                    </w:t>
      </w:r>
    </w:p>
    <w:p>
      <w:pPr>
        <w:spacing w:line="460" w:lineRule="exact"/>
        <w:ind w:firstLine="420"/>
        <w:rPr>
          <w:rFonts w:hint="eastAsia" w:ascii="宋体" w:hAnsi="宋体" w:eastAsia="宋体" w:cs="宋体"/>
          <w:kern w:val="0"/>
          <w:sz w:val="24"/>
          <w:highlight w:val="none"/>
          <w:u w:val="single"/>
        </w:rPr>
      </w:pPr>
      <w:r>
        <w:rPr>
          <w:rFonts w:hint="eastAsia" w:ascii="宋体" w:hAnsi="宋体" w:eastAsia="宋体" w:cs="宋体"/>
          <w:kern w:val="0"/>
          <w:sz w:val="24"/>
          <w:highlight w:val="none"/>
        </w:rPr>
        <w:t>银行账号：</w:t>
      </w:r>
      <w:r>
        <w:rPr>
          <w:rFonts w:hint="eastAsia" w:ascii="宋体" w:hAnsi="宋体" w:eastAsia="宋体" w:cs="宋体"/>
          <w:kern w:val="0"/>
          <w:sz w:val="24"/>
          <w:highlight w:val="none"/>
          <w:u w:val="single"/>
        </w:rPr>
        <w:t xml:space="preserve">                                                    </w:t>
      </w:r>
    </w:p>
    <w:p>
      <w:pPr>
        <w:pStyle w:val="19"/>
        <w:tabs>
          <w:tab w:val="left" w:pos="939"/>
        </w:tabs>
        <w:spacing w:line="460" w:lineRule="exact"/>
        <w:ind w:left="141" w:leftChars="67" w:firstLine="360" w:firstLineChars="150"/>
        <w:rPr>
          <w:rFonts w:hint="eastAsia" w:ascii="宋体" w:hAnsi="宋体" w:eastAsia="宋体" w:cs="宋体"/>
          <w:sz w:val="24"/>
          <w:highlight w:val="none"/>
        </w:rPr>
      </w:pPr>
      <w:r>
        <w:rPr>
          <w:rFonts w:hint="eastAsia" w:ascii="宋体" w:hAnsi="宋体" w:eastAsia="宋体" w:cs="宋体"/>
          <w:sz w:val="24"/>
          <w:highlight w:val="none"/>
        </w:rPr>
        <w:t>特此承诺。</w:t>
      </w:r>
    </w:p>
    <w:p>
      <w:pPr>
        <w:spacing w:line="360" w:lineRule="auto"/>
        <w:contextualSpacing/>
        <w:jc w:val="left"/>
        <w:rPr>
          <w:rFonts w:hint="eastAsia" w:ascii="宋体" w:hAnsi="宋体" w:eastAsia="宋体" w:cs="宋体"/>
          <w:szCs w:val="21"/>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spacing w:line="500" w:lineRule="exact"/>
        <w:rPr>
          <w:rFonts w:hint="eastAsia" w:ascii="宋体" w:hAnsi="宋体" w:eastAsia="宋体" w:cs="宋体"/>
          <w:b/>
          <w:sz w:val="28"/>
          <w:szCs w:val="28"/>
          <w:highlight w:val="none"/>
        </w:rPr>
      </w:pPr>
    </w:p>
    <w:p>
      <w:pPr>
        <w:spacing w:line="500" w:lineRule="exact"/>
        <w:rPr>
          <w:rFonts w:hint="eastAsia" w:ascii="宋体" w:hAnsi="宋体" w:eastAsia="宋体" w:cs="宋体"/>
          <w:b/>
          <w:sz w:val="30"/>
          <w:szCs w:val="30"/>
          <w:highlight w:val="none"/>
          <w:lang w:val="zh-CN"/>
        </w:rPr>
      </w:pPr>
      <w:r>
        <w:rPr>
          <w:rFonts w:hint="eastAsia" w:ascii="宋体" w:hAnsi="宋体" w:eastAsia="宋体" w:cs="宋体"/>
          <w:b/>
          <w:sz w:val="28"/>
          <w:szCs w:val="28"/>
          <w:highlight w:val="none"/>
        </w:rPr>
        <w:br w:type="page"/>
      </w:r>
      <w:r>
        <w:rPr>
          <w:rFonts w:hint="eastAsia" w:ascii="宋体" w:hAnsi="宋体" w:eastAsia="宋体" w:cs="宋体"/>
          <w:b/>
          <w:sz w:val="28"/>
          <w:szCs w:val="28"/>
          <w:highlight w:val="none"/>
        </w:rPr>
        <w:t>4.</w:t>
      </w:r>
      <w:r>
        <w:rPr>
          <w:rFonts w:hint="eastAsia" w:ascii="宋体" w:hAnsi="宋体" w:eastAsia="宋体" w:cs="宋体"/>
          <w:b/>
          <w:sz w:val="28"/>
          <w:szCs w:val="28"/>
          <w:highlight w:val="none"/>
          <w:lang w:val="zh-CN"/>
        </w:rPr>
        <w:t>响应报价表的格式：</w:t>
      </w:r>
      <w:r>
        <w:rPr>
          <w:rFonts w:hint="eastAsia" w:ascii="宋体" w:hAnsi="宋体" w:eastAsia="宋体" w:cs="宋体"/>
          <w:b/>
          <w:sz w:val="30"/>
          <w:szCs w:val="30"/>
          <w:highlight w:val="none"/>
          <w:lang w:val="zh-CN"/>
        </w:rPr>
        <w:t xml:space="preserve"> </w:t>
      </w:r>
    </w:p>
    <w:p>
      <w:pPr>
        <w:spacing w:line="52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响应报价表</w:t>
      </w:r>
    </w:p>
    <w:p>
      <w:pPr>
        <w:snapToGrid w:val="0"/>
        <w:spacing w:before="50" w:after="50"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napToGrid w:val="0"/>
        <w:spacing w:before="50" w:after="50"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所竞分标（如有则填写，无分标时填写“无”或者留空）：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862"/>
        <w:gridCol w:w="2160"/>
        <w:gridCol w:w="1249"/>
        <w:gridCol w:w="1660"/>
        <w:gridCol w:w="13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8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服务名称</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具体服务内容（含具体服务范围、服务时间、服务标准等内容）</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数量及单位①</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单价(元)②</w:t>
            </w:r>
          </w:p>
        </w:tc>
        <w:tc>
          <w:tcPr>
            <w:tcW w:w="13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2"/>
                <w:highlight w:val="none"/>
              </w:rPr>
            </w:pPr>
            <w:r>
              <w:rPr>
                <w:rFonts w:hint="eastAsia" w:ascii="宋体" w:hAnsi="宋体" w:eastAsia="宋体" w:cs="宋体"/>
                <w:szCs w:val="22"/>
                <w:highlight w:val="none"/>
              </w:rPr>
              <w:t>单项合价（元）</w:t>
            </w:r>
          </w:p>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Cs w:val="22"/>
                <w:highlight w:val="none"/>
              </w:rPr>
              <w:t>③＝①×②</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6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广西重型载货汽车北斗视频监管系统技术服务项目</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按服务需求偏离表中响应文件响应的技术要求提供服务，具体详见服务需求偏离表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1项</w:t>
            </w:r>
          </w:p>
        </w:tc>
        <w:tc>
          <w:tcPr>
            <w:tcW w:w="1660"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sz w:val="22"/>
                <w:szCs w:val="22"/>
                <w:highlight w:val="none"/>
              </w:rPr>
            </w:pPr>
          </w:p>
        </w:tc>
        <w:tc>
          <w:tcPr>
            <w:tcW w:w="1364"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sz w:val="22"/>
                <w:szCs w:val="22"/>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合计金额大写：人民币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服务期限：</w:t>
            </w:r>
          </w:p>
        </w:tc>
      </w:tr>
    </w:tbl>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注： </w:t>
      </w:r>
    </w:p>
    <w:p>
      <w:pPr>
        <w:snapToGrid w:val="0"/>
        <w:spacing w:before="50" w:after="50"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1、供应商需按本表格式填写，不得自行更改，也不得留空（</w:t>
      </w:r>
      <w:r>
        <w:rPr>
          <w:rFonts w:hint="eastAsia" w:ascii="宋体" w:hAnsi="宋体" w:eastAsia="宋体" w:cs="宋体"/>
          <w:sz w:val="24"/>
          <w:highlight w:val="none"/>
        </w:rPr>
        <w:t>备注除外</w:t>
      </w:r>
      <w:r>
        <w:rPr>
          <w:rFonts w:hint="eastAsia" w:ascii="宋体" w:hAnsi="宋体" w:eastAsia="宋体" w:cs="宋体"/>
          <w:kern w:val="0"/>
          <w:sz w:val="24"/>
          <w:highlight w:val="none"/>
          <w:lang w:val="zh-CN"/>
        </w:rPr>
        <w:t>）, 如有多分标，按分标分别提供响应报价表，</w:t>
      </w:r>
      <w:r>
        <w:rPr>
          <w:rFonts w:hint="eastAsia" w:ascii="宋体" w:hAnsi="宋体" w:eastAsia="宋体" w:cs="宋体"/>
          <w:b/>
          <w:kern w:val="0"/>
          <w:sz w:val="24"/>
          <w:highlight w:val="none"/>
          <w:lang w:val="zh-CN"/>
        </w:rPr>
        <w:t>否则其响应按无效响应处理。</w:t>
      </w:r>
    </w:p>
    <w:p>
      <w:pPr>
        <w:snapToGrid w:val="0"/>
        <w:spacing w:before="50" w:after="50" w:line="360" w:lineRule="auto"/>
        <w:ind w:firstLine="480" w:firstLineChars="200"/>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kern w:val="0"/>
          <w:sz w:val="24"/>
          <w:highlight w:val="none"/>
          <w:lang w:val="zh-CN"/>
        </w:rPr>
        <w:t>否则其响应按无效响应处理。</w:t>
      </w:r>
    </w:p>
    <w:p>
      <w:pPr>
        <w:snapToGrid w:val="0"/>
        <w:spacing w:before="50" w:after="50" w:line="360" w:lineRule="auto"/>
        <w:ind w:firstLine="480" w:firstLineChars="200"/>
        <w:jc w:val="left"/>
        <w:rPr>
          <w:rFonts w:hint="eastAsia" w:ascii="宋体" w:hAnsi="宋体" w:eastAsia="宋体" w:cs="宋体"/>
          <w:b/>
          <w:kern w:val="0"/>
          <w:sz w:val="24"/>
          <w:highlight w:val="none"/>
          <w:lang w:val="zh-CN"/>
        </w:rPr>
      </w:pPr>
      <w:r>
        <w:rPr>
          <w:rFonts w:hint="eastAsia" w:ascii="宋体" w:hAnsi="宋体" w:eastAsia="宋体" w:cs="宋体"/>
          <w:kern w:val="0"/>
          <w:sz w:val="24"/>
          <w:highlight w:val="none"/>
          <w:lang w:val="zh-CN"/>
        </w:rPr>
        <w:t>3、</w:t>
      </w:r>
      <w:r>
        <w:rPr>
          <w:rFonts w:hint="eastAsia" w:ascii="宋体" w:hAnsi="宋体" w:eastAsia="宋体" w:cs="宋体"/>
          <w:kern w:val="0"/>
          <w:sz w:val="24"/>
          <w:highlight w:val="none"/>
        </w:rPr>
        <w:t>请</w:t>
      </w:r>
      <w:r>
        <w:rPr>
          <w:rFonts w:hint="eastAsia" w:ascii="宋体" w:hAnsi="宋体" w:eastAsia="宋体" w:cs="宋体"/>
          <w:sz w:val="24"/>
          <w:highlight w:val="none"/>
        </w:rPr>
        <w:t>根据所竞服务内容，逐条对应本项目竞争性磋商文件“第二章 采购需求”中“技术要求”的内容详细填写相应的具体内容。</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5、符合采购文件中列明的可享受中小企业扶持政策的供应商，请填写中小企业声明函。</w:t>
      </w:r>
    </w:p>
    <w:p>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6、</w:t>
      </w:r>
      <w:r>
        <w:rPr>
          <w:rFonts w:hint="eastAsia" w:ascii="宋体" w:hAnsi="宋体" w:eastAsia="宋体" w:cs="宋体"/>
          <w:kern w:val="0"/>
          <w:sz w:val="24"/>
          <w:highlight w:val="none"/>
          <w:lang w:val="zh-CN"/>
        </w:rPr>
        <w:t>供应商提供的中小企业声明函内容不实的，属于提供虚假材料谋取成交、成交，依照《中华人民共和国政府采购法》等国家有关规定追究相应责任。</w:t>
      </w:r>
    </w:p>
    <w:p>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spacing w:line="500" w:lineRule="exact"/>
        <w:ind w:firstLine="6360" w:firstLineChars="2650"/>
        <w:rPr>
          <w:rFonts w:hint="eastAsia" w:ascii="宋体" w:hAnsi="宋体" w:eastAsia="宋体" w:cs="宋体"/>
          <w:kern w:val="0"/>
          <w:sz w:val="24"/>
          <w:szCs w:val="21"/>
          <w:highlight w:val="none"/>
          <w:lang w:val="zh-CN"/>
        </w:rPr>
      </w:pPr>
      <w:r>
        <w:rPr>
          <w:rFonts w:hint="eastAsia" w:ascii="宋体" w:hAnsi="宋体" w:eastAsia="宋体" w:cs="宋体"/>
          <w:kern w:val="0"/>
          <w:sz w:val="24"/>
          <w:szCs w:val="21"/>
          <w:highlight w:val="none"/>
          <w:lang w:val="zh-CN"/>
        </w:rPr>
        <w:t>日期：  年  月   日</w:t>
      </w:r>
    </w:p>
    <w:p>
      <w:pPr>
        <w:spacing w:line="500" w:lineRule="exact"/>
        <w:rPr>
          <w:rFonts w:hint="eastAsia" w:ascii="宋体" w:hAnsi="宋体" w:eastAsia="宋体" w:cs="宋体"/>
          <w:b/>
          <w:sz w:val="30"/>
          <w:szCs w:val="30"/>
          <w:highlight w:val="none"/>
          <w:lang w:val="zh-CN"/>
        </w:rPr>
      </w:pPr>
      <w:r>
        <w:rPr>
          <w:rFonts w:hint="eastAsia" w:ascii="宋体" w:hAnsi="宋体" w:eastAsia="宋体" w:cs="宋体"/>
          <w:kern w:val="0"/>
          <w:sz w:val="24"/>
          <w:szCs w:val="21"/>
          <w:highlight w:val="none"/>
          <w:lang w:val="zh-CN"/>
        </w:rPr>
        <w:br w:type="page"/>
      </w:r>
      <w:r>
        <w:rPr>
          <w:rFonts w:hint="eastAsia" w:ascii="宋体" w:hAnsi="宋体" w:eastAsia="宋体" w:cs="宋体"/>
          <w:b/>
          <w:sz w:val="28"/>
          <w:szCs w:val="28"/>
          <w:highlight w:val="none"/>
        </w:rPr>
        <w:t>5.</w:t>
      </w:r>
      <w:r>
        <w:rPr>
          <w:rFonts w:hint="eastAsia" w:ascii="宋体" w:hAnsi="宋体" w:eastAsia="宋体" w:cs="宋体"/>
          <w:b/>
          <w:sz w:val="28"/>
          <w:szCs w:val="28"/>
          <w:highlight w:val="none"/>
          <w:lang w:val="zh-CN"/>
        </w:rPr>
        <w:t>最后报价表的格式：</w:t>
      </w:r>
      <w:r>
        <w:rPr>
          <w:rFonts w:hint="eastAsia" w:ascii="宋体" w:hAnsi="宋体" w:eastAsia="宋体" w:cs="宋体"/>
          <w:b/>
          <w:sz w:val="30"/>
          <w:szCs w:val="30"/>
          <w:highlight w:val="none"/>
          <w:lang w:val="zh-CN"/>
        </w:rPr>
        <w:t xml:space="preserve"> </w:t>
      </w:r>
    </w:p>
    <w:p>
      <w:pPr>
        <w:spacing w:line="520" w:lineRule="exact"/>
        <w:ind w:firstLine="420" w:firstLineChars="200"/>
        <w:rPr>
          <w:rFonts w:hint="eastAsia" w:ascii="宋体" w:hAnsi="宋体" w:eastAsia="宋体" w:cs="宋体"/>
          <w:highlight w:val="none"/>
        </w:rPr>
      </w:pPr>
    </w:p>
    <w:p>
      <w:pPr>
        <w:spacing w:line="52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最后报价表</w:t>
      </w:r>
    </w:p>
    <w:p>
      <w:pPr>
        <w:snapToGrid w:val="0"/>
        <w:spacing w:before="50" w:after="50" w:line="360" w:lineRule="auto"/>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napToGrid w:val="0"/>
        <w:spacing w:before="50" w:after="50" w:line="360" w:lineRule="auto"/>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所竞分标（如有则填写，无分标时填写“无”或者留空）：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tbl>
      <w:tblPr>
        <w:tblStyle w:val="31"/>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2094"/>
        <w:gridCol w:w="1928"/>
        <w:gridCol w:w="1249"/>
        <w:gridCol w:w="1660"/>
        <w:gridCol w:w="1364"/>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20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服务名称</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具体服务内容（含具体服务范围、服务时间、服务标准等内容）</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数量及单位①</w:t>
            </w:r>
          </w:p>
        </w:tc>
        <w:tc>
          <w:tcPr>
            <w:tcW w:w="16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单价(元)②</w:t>
            </w:r>
          </w:p>
        </w:tc>
        <w:tc>
          <w:tcPr>
            <w:tcW w:w="13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2"/>
                <w:highlight w:val="none"/>
              </w:rPr>
            </w:pPr>
            <w:r>
              <w:rPr>
                <w:rFonts w:hint="eastAsia" w:ascii="宋体" w:hAnsi="宋体" w:eastAsia="宋体" w:cs="宋体"/>
                <w:szCs w:val="22"/>
                <w:highlight w:val="none"/>
              </w:rPr>
              <w:t>单项合价（元）</w:t>
            </w:r>
          </w:p>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Cs w:val="22"/>
                <w:highlight w:val="none"/>
              </w:rPr>
              <w:t>③＝①×②</w:t>
            </w: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20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广西重型载货汽车北斗视频监管系统技术服务项目</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按服务需求偏离表中响应文件响应的技术要求提供服务，具体详见服务需求偏离表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1项</w:t>
            </w:r>
          </w:p>
        </w:tc>
        <w:tc>
          <w:tcPr>
            <w:tcW w:w="1660"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sz w:val="22"/>
                <w:szCs w:val="22"/>
                <w:highlight w:val="none"/>
              </w:rPr>
            </w:pPr>
          </w:p>
        </w:tc>
        <w:tc>
          <w:tcPr>
            <w:tcW w:w="1364" w:type="dxa"/>
            <w:tcBorders>
              <w:top w:val="single" w:color="auto" w:sz="4" w:space="0"/>
              <w:left w:val="single" w:color="auto" w:sz="4" w:space="0"/>
              <w:bottom w:val="single" w:color="auto" w:sz="4" w:space="0"/>
              <w:right w:val="single" w:color="auto" w:sz="4" w:space="0"/>
            </w:tcBorders>
          </w:tcPr>
          <w:p>
            <w:pPr>
              <w:spacing w:line="360" w:lineRule="auto"/>
              <w:contextualSpacing/>
              <w:rPr>
                <w:rFonts w:hint="eastAsia" w:ascii="宋体" w:hAnsi="宋体" w:eastAsia="宋体" w:cs="宋体"/>
                <w:sz w:val="22"/>
                <w:szCs w:val="22"/>
                <w:highlight w:val="none"/>
              </w:rPr>
            </w:pPr>
          </w:p>
        </w:tc>
        <w:tc>
          <w:tcPr>
            <w:tcW w:w="1060"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合计金额大写：人民币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9797"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sz w:val="24"/>
                <w:highlight w:val="none"/>
              </w:rPr>
            </w:pPr>
            <w:r>
              <w:rPr>
                <w:rFonts w:hint="eastAsia" w:ascii="宋体" w:hAnsi="宋体" w:eastAsia="宋体" w:cs="宋体"/>
                <w:sz w:val="24"/>
                <w:highlight w:val="none"/>
              </w:rPr>
              <w:t>服务期限：</w:t>
            </w:r>
          </w:p>
        </w:tc>
      </w:tr>
    </w:tbl>
    <w:p>
      <w:pPr>
        <w:rPr>
          <w:rFonts w:hint="eastAsia" w:ascii="宋体" w:hAnsi="宋体" w:eastAsia="宋体" w:cs="宋体"/>
          <w:highlight w:val="none"/>
        </w:rPr>
      </w:pPr>
    </w:p>
    <w:p>
      <w:pPr>
        <w:spacing w:line="360" w:lineRule="auto"/>
        <w:contextualSpacing/>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p>
    <w:p>
      <w:pPr>
        <w:autoSpaceDE w:val="0"/>
        <w:autoSpaceDN w:val="0"/>
        <w:spacing w:line="360" w:lineRule="auto"/>
        <w:ind w:firstLine="4560" w:firstLineChars="1900"/>
        <w:rPr>
          <w:rFonts w:hint="eastAsia" w:ascii="宋体" w:hAnsi="宋体" w:eastAsia="宋体" w:cs="宋体"/>
          <w:kern w:val="0"/>
          <w:sz w:val="24"/>
          <w:highlight w:val="none"/>
        </w:rPr>
      </w:pPr>
    </w:p>
    <w:p>
      <w:pPr>
        <w:autoSpaceDE w:val="0"/>
        <w:autoSpaceDN w:val="0"/>
        <w:spacing w:line="360" w:lineRule="auto"/>
        <w:ind w:firstLine="4560" w:firstLineChars="19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spacing w:line="500" w:lineRule="exact"/>
        <w:ind w:firstLine="6360" w:firstLineChars="2650"/>
        <w:rPr>
          <w:rFonts w:hint="eastAsia" w:ascii="宋体" w:hAnsi="宋体" w:eastAsia="宋体" w:cs="宋体"/>
          <w:sz w:val="24"/>
          <w:highlight w:val="none"/>
          <w:lang w:val="zh-CN"/>
        </w:rPr>
        <w:sectPr>
          <w:pgSz w:w="11911" w:h="16838"/>
          <w:pgMar w:top="1134" w:right="1134" w:bottom="1134" w:left="1134" w:header="720" w:footer="720" w:gutter="0"/>
          <w:cols w:space="720" w:num="1"/>
        </w:sectPr>
      </w:pPr>
      <w:r>
        <w:rPr>
          <w:rFonts w:hint="eastAsia" w:ascii="宋体" w:hAnsi="宋体" w:eastAsia="宋体" w:cs="宋体"/>
          <w:kern w:val="0"/>
          <w:sz w:val="24"/>
          <w:szCs w:val="21"/>
          <w:highlight w:val="none"/>
          <w:lang w:val="zh-CN"/>
        </w:rPr>
        <w:t>日期：</w:t>
      </w:r>
      <w:r>
        <w:rPr>
          <w:rFonts w:hint="eastAsia" w:ascii="宋体" w:hAnsi="宋体" w:eastAsia="宋体" w:cs="宋体"/>
          <w:kern w:val="0"/>
          <w:sz w:val="24"/>
          <w:szCs w:val="21"/>
          <w:highlight w:val="none"/>
        </w:rPr>
        <w:t xml:space="preserve">    </w:t>
      </w:r>
      <w:r>
        <w:rPr>
          <w:rFonts w:hint="eastAsia" w:ascii="宋体" w:hAnsi="宋体" w:eastAsia="宋体" w:cs="宋体"/>
          <w:kern w:val="0"/>
          <w:sz w:val="24"/>
          <w:szCs w:val="21"/>
          <w:highlight w:val="none"/>
          <w:lang w:val="zh-CN"/>
        </w:rPr>
        <w:t>年</w:t>
      </w:r>
      <w:r>
        <w:rPr>
          <w:rFonts w:hint="eastAsia" w:ascii="宋体" w:hAnsi="宋体" w:eastAsia="宋体" w:cs="宋体"/>
          <w:kern w:val="0"/>
          <w:sz w:val="24"/>
          <w:szCs w:val="21"/>
          <w:highlight w:val="none"/>
        </w:rPr>
        <w:t xml:space="preserve">    </w:t>
      </w:r>
      <w:r>
        <w:rPr>
          <w:rFonts w:hint="eastAsia" w:ascii="宋体" w:hAnsi="宋体" w:eastAsia="宋体" w:cs="宋体"/>
          <w:kern w:val="0"/>
          <w:sz w:val="24"/>
          <w:szCs w:val="21"/>
          <w:highlight w:val="none"/>
          <w:lang w:val="zh-CN"/>
        </w:rPr>
        <w:t>月</w:t>
      </w:r>
      <w:r>
        <w:rPr>
          <w:rFonts w:hint="eastAsia" w:ascii="宋体" w:hAnsi="宋体" w:eastAsia="宋体" w:cs="宋体"/>
          <w:kern w:val="0"/>
          <w:sz w:val="24"/>
          <w:szCs w:val="21"/>
          <w:highlight w:val="none"/>
        </w:rPr>
        <w:t xml:space="preserve">    </w:t>
      </w:r>
      <w:r>
        <w:rPr>
          <w:rFonts w:hint="eastAsia" w:ascii="宋体" w:hAnsi="宋体" w:eastAsia="宋体" w:cs="宋体"/>
          <w:kern w:val="0"/>
          <w:sz w:val="24"/>
          <w:szCs w:val="21"/>
          <w:highlight w:val="none"/>
          <w:lang w:val="zh-CN"/>
        </w:rPr>
        <w:t>日</w:t>
      </w:r>
    </w:p>
    <w:p>
      <w:pPr>
        <w:pStyle w:val="4"/>
        <w:jc w:val="center"/>
        <w:rPr>
          <w:rFonts w:hint="eastAsia" w:ascii="宋体" w:hAnsi="宋体" w:eastAsia="宋体" w:cs="宋体"/>
          <w:b w:val="0"/>
          <w:highlight w:val="none"/>
        </w:rPr>
      </w:pPr>
      <w:bookmarkStart w:id="147" w:name="_Toc80205942"/>
      <w:bookmarkStart w:id="148" w:name="_Toc13936"/>
      <w:bookmarkStart w:id="149" w:name="_Toc80886946"/>
      <w:bookmarkStart w:id="150" w:name="_Toc18482"/>
      <w:r>
        <w:rPr>
          <w:rFonts w:hint="eastAsia" w:ascii="宋体" w:hAnsi="宋体" w:eastAsia="宋体" w:cs="宋体"/>
          <w:highlight w:val="none"/>
        </w:rPr>
        <w:t>第四节 其他文书、文件格式</w:t>
      </w:r>
      <w:bookmarkEnd w:id="147"/>
      <w:bookmarkEnd w:id="148"/>
      <w:bookmarkEnd w:id="149"/>
      <w:bookmarkEnd w:id="150"/>
    </w:p>
    <w:p>
      <w:pPr>
        <w:spacing w:line="500" w:lineRule="exact"/>
        <w:rPr>
          <w:rFonts w:hint="eastAsia" w:ascii="宋体" w:hAnsi="宋体" w:eastAsia="宋体" w:cs="宋体"/>
          <w:b/>
          <w:sz w:val="30"/>
          <w:szCs w:val="30"/>
          <w:highlight w:val="none"/>
          <w:lang w:val="zh-CN"/>
        </w:rPr>
      </w:pPr>
      <w:r>
        <w:rPr>
          <w:rFonts w:hint="eastAsia" w:ascii="宋体" w:hAnsi="宋体" w:eastAsia="宋体" w:cs="宋体"/>
          <w:b/>
          <w:sz w:val="30"/>
          <w:szCs w:val="30"/>
          <w:highlight w:val="none"/>
        </w:rPr>
        <w:t>1.</w:t>
      </w:r>
      <w:r>
        <w:rPr>
          <w:rFonts w:hint="eastAsia" w:ascii="宋体" w:hAnsi="宋体" w:eastAsia="宋体" w:cs="宋体"/>
          <w:b/>
          <w:sz w:val="30"/>
          <w:szCs w:val="30"/>
          <w:highlight w:val="none"/>
          <w:lang w:val="zh-CN"/>
        </w:rPr>
        <w:t>中小企业声明函的格式：</w:t>
      </w:r>
    </w:p>
    <w:p>
      <w:pPr>
        <w:pStyle w:val="2"/>
        <w:rPr>
          <w:rFonts w:hint="eastAsia" w:ascii="宋体" w:hAnsi="宋体" w:eastAsia="宋体" w:cs="宋体"/>
          <w:highlight w:val="none"/>
        </w:rPr>
      </w:pPr>
    </w:p>
    <w:p>
      <w:pPr>
        <w:spacing w:line="300" w:lineRule="auto"/>
        <w:ind w:firstLine="3520" w:firstLineChars="800"/>
        <w:rPr>
          <w:rFonts w:hint="eastAsia" w:ascii="宋体" w:hAnsi="宋体" w:eastAsia="宋体" w:cs="宋体"/>
          <w:sz w:val="44"/>
          <w:szCs w:val="44"/>
          <w:highlight w:val="none"/>
        </w:rPr>
      </w:pPr>
      <w:r>
        <w:rPr>
          <w:rFonts w:hint="eastAsia" w:ascii="宋体" w:hAnsi="宋体" w:eastAsia="宋体" w:cs="宋体"/>
          <w:sz w:val="44"/>
          <w:szCs w:val="44"/>
          <w:highlight w:val="none"/>
        </w:rPr>
        <w:t>中小企业声明函</w:t>
      </w:r>
    </w:p>
    <w:p>
      <w:pPr>
        <w:pStyle w:val="16"/>
        <w:spacing w:after="0" w:line="360" w:lineRule="auto"/>
        <w:ind w:left="-426" w:right="142" w:firstLine="640"/>
        <w:contextualSpacing/>
        <w:rPr>
          <w:rFonts w:hint="eastAsia" w:ascii="宋体" w:hAnsi="宋体" w:eastAsia="宋体" w:cs="宋体"/>
          <w:sz w:val="24"/>
          <w:highlight w:val="none"/>
        </w:rPr>
      </w:pPr>
    </w:p>
    <w:p>
      <w:pPr>
        <w:pStyle w:val="16"/>
        <w:spacing w:after="0" w:line="360" w:lineRule="auto"/>
        <w:ind w:left="-426" w:right="142" w:firstLine="640"/>
        <w:contextualSpacing/>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本公司（联合体）郑重声明，根据《政府采购促进中小企业发展管理办法》（财库﹝2020﹞46号）的规定，本公司（联合体）参加</w:t>
      </w:r>
      <w:r>
        <w:rPr>
          <w:rFonts w:hint="eastAsia" w:ascii="宋体" w:hAnsi="宋体" w:eastAsia="宋体" w:cs="宋体"/>
          <w:i/>
          <w:iCs/>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i/>
          <w:iCs/>
          <w:sz w:val="24"/>
          <w:highlight w:val="none"/>
          <w:u w:val="single"/>
        </w:rPr>
        <w:t>（项目名称）</w:t>
      </w:r>
      <w:r>
        <w:rPr>
          <w:rFonts w:hint="eastAsia" w:ascii="宋体" w:hAnsi="宋体" w:eastAsia="宋体" w:cs="宋体"/>
          <w:sz w:val="24"/>
          <w:highlight w:val="none"/>
        </w:rPr>
        <w:t>采购活动，</w:t>
      </w:r>
      <w:r>
        <w:rPr>
          <w:rFonts w:hint="eastAsia" w:ascii="宋体" w:hAnsi="宋体" w:eastAsia="宋体" w:cs="宋体"/>
          <w:kern w:val="0"/>
          <w:sz w:val="24"/>
          <w:highlight w:val="none"/>
        </w:rPr>
        <w:t>服务全部由符合政策要求的中小企业承接</w:t>
      </w:r>
      <w:r>
        <w:rPr>
          <w:rFonts w:hint="eastAsia" w:ascii="宋体" w:hAnsi="宋体" w:eastAsia="宋体" w:cs="宋体"/>
          <w:sz w:val="24"/>
          <w:highlight w:val="none"/>
        </w:rPr>
        <w:t>。相关企业（含联合体中的</w:t>
      </w:r>
      <w:r>
        <w:rPr>
          <w:rFonts w:hint="eastAsia" w:ascii="宋体" w:hAnsi="宋体" w:eastAsia="宋体" w:cs="宋体"/>
          <w:kern w:val="0"/>
          <w:sz w:val="24"/>
          <w:highlight w:val="none"/>
        </w:rPr>
        <w:t>中小</w:t>
      </w:r>
      <w:r>
        <w:rPr>
          <w:rFonts w:hint="eastAsia" w:ascii="宋体" w:hAnsi="宋体" w:eastAsia="宋体" w:cs="宋体"/>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标的名称</w:t>
      </w:r>
      <w:r>
        <w:rPr>
          <w:rFonts w:hint="eastAsia" w:ascii="宋体" w:hAnsi="宋体" w:eastAsia="宋体" w:cs="宋体"/>
          <w:sz w:val="24"/>
          <w:highlight w:val="none"/>
          <w:u w:val="single"/>
        </w:rPr>
        <w:t>）</w:t>
      </w:r>
      <w:r>
        <w:rPr>
          <w:rFonts w:hint="eastAsia" w:ascii="宋体" w:hAnsi="宋体" w:eastAsia="宋体" w:cs="宋体"/>
          <w:sz w:val="24"/>
          <w:highlight w:val="none"/>
        </w:rPr>
        <w:t>，属于</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采购文件中明确的所属行业</w:t>
      </w:r>
      <w:r>
        <w:rPr>
          <w:rFonts w:hint="eastAsia" w:ascii="宋体" w:hAnsi="宋体" w:eastAsia="宋体" w:cs="宋体"/>
          <w:sz w:val="24"/>
          <w:highlight w:val="none"/>
          <w:u w:val="single"/>
        </w:rPr>
        <w:t>）</w:t>
      </w:r>
      <w:r>
        <w:rPr>
          <w:rFonts w:hint="eastAsia" w:ascii="宋体" w:hAnsi="宋体" w:eastAsia="宋体" w:cs="宋体"/>
          <w:sz w:val="24"/>
          <w:highlight w:val="none"/>
        </w:rPr>
        <w:t>；</w:t>
      </w:r>
      <w:r>
        <w:rPr>
          <w:rFonts w:hint="eastAsia" w:ascii="宋体" w:hAnsi="宋体" w:eastAsia="宋体" w:cs="宋体"/>
          <w:kern w:val="0"/>
          <w:sz w:val="24"/>
          <w:highlight w:val="none"/>
        </w:rPr>
        <w:t>承建（承接）企业</w:t>
      </w:r>
      <w:r>
        <w:rPr>
          <w:rFonts w:hint="eastAsia" w:ascii="宋体" w:hAnsi="宋体" w:eastAsia="宋体" w:cs="宋体"/>
          <w:sz w:val="24"/>
          <w:highlight w:val="none"/>
        </w:rPr>
        <w:t>为</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企业名称</w:t>
      </w:r>
      <w:r>
        <w:rPr>
          <w:rFonts w:hint="eastAsia" w:ascii="宋体" w:hAnsi="宋体" w:eastAsia="宋体" w:cs="宋体"/>
          <w:sz w:val="24"/>
          <w:highlight w:val="none"/>
          <w:u w:val="single"/>
        </w:rPr>
        <w:t>）</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中型企业、小型企业、微型企业</w:t>
      </w:r>
      <w:r>
        <w:rPr>
          <w:rFonts w:hint="eastAsia" w:ascii="宋体" w:hAnsi="宋体" w:eastAsia="宋体" w:cs="宋体"/>
          <w:sz w:val="24"/>
          <w:highlight w:val="none"/>
          <w:u w:val="single"/>
        </w:rPr>
        <w:t>）</w:t>
      </w:r>
      <w:r>
        <w:rPr>
          <w:rFonts w:hint="eastAsia" w:ascii="宋体" w:hAnsi="宋体" w:eastAsia="宋体" w:cs="宋体"/>
          <w:sz w:val="24"/>
          <w:highlight w:val="none"/>
        </w:rPr>
        <w:t>；</w:t>
      </w:r>
    </w:p>
    <w:p>
      <w:pPr>
        <w:tabs>
          <w:tab w:val="left" w:pos="1065"/>
          <w:tab w:val="left" w:pos="6477"/>
        </w:tabs>
        <w:spacing w:line="360" w:lineRule="auto"/>
        <w:ind w:left="-426" w:right="-58" w:firstLine="655"/>
        <w:contextualSpacing/>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标的名称</w:t>
      </w:r>
      <w:r>
        <w:rPr>
          <w:rFonts w:hint="eastAsia" w:ascii="宋体" w:hAnsi="宋体" w:eastAsia="宋体" w:cs="宋体"/>
          <w:sz w:val="24"/>
          <w:highlight w:val="none"/>
          <w:u w:val="single"/>
        </w:rPr>
        <w:t>）</w:t>
      </w:r>
      <w:r>
        <w:rPr>
          <w:rFonts w:hint="eastAsia" w:ascii="宋体" w:hAnsi="宋体" w:eastAsia="宋体" w:cs="宋体"/>
          <w:sz w:val="24"/>
          <w:highlight w:val="none"/>
        </w:rPr>
        <w:t>，属于</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采购文件中明确的所属行业</w:t>
      </w:r>
      <w:r>
        <w:rPr>
          <w:rFonts w:hint="eastAsia" w:ascii="宋体" w:hAnsi="宋体" w:eastAsia="宋体" w:cs="宋体"/>
          <w:sz w:val="24"/>
          <w:highlight w:val="none"/>
          <w:u w:val="single"/>
        </w:rPr>
        <w:t>）</w:t>
      </w:r>
      <w:r>
        <w:rPr>
          <w:rFonts w:hint="eastAsia" w:ascii="宋体" w:hAnsi="宋体" w:eastAsia="宋体" w:cs="宋体"/>
          <w:sz w:val="24"/>
          <w:highlight w:val="none"/>
        </w:rPr>
        <w:t>；</w:t>
      </w:r>
      <w:r>
        <w:rPr>
          <w:rFonts w:hint="eastAsia" w:ascii="宋体" w:hAnsi="宋体" w:eastAsia="宋体" w:cs="宋体"/>
          <w:kern w:val="0"/>
          <w:sz w:val="24"/>
          <w:highlight w:val="none"/>
        </w:rPr>
        <w:t>承建（承接）企业</w:t>
      </w:r>
      <w:r>
        <w:rPr>
          <w:rFonts w:hint="eastAsia" w:ascii="宋体" w:hAnsi="宋体" w:eastAsia="宋体" w:cs="宋体"/>
          <w:sz w:val="24"/>
          <w:highlight w:val="none"/>
        </w:rPr>
        <w:t>为</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企业名称</w:t>
      </w:r>
      <w:r>
        <w:rPr>
          <w:rFonts w:hint="eastAsia" w:ascii="宋体" w:hAnsi="宋体" w:eastAsia="宋体" w:cs="宋体"/>
          <w:sz w:val="24"/>
          <w:highlight w:val="none"/>
          <w:u w:val="single"/>
        </w:rPr>
        <w:t>）</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w:t>
      </w:r>
      <w:r>
        <w:rPr>
          <w:rFonts w:hint="eastAsia" w:ascii="宋体" w:hAnsi="宋体" w:eastAsia="宋体" w:cs="宋体"/>
          <w:i/>
          <w:iCs/>
          <w:sz w:val="24"/>
          <w:highlight w:val="none"/>
          <w:u w:val="single"/>
        </w:rPr>
        <w:t>中型企业、小型企业、微型企业</w:t>
      </w:r>
      <w:r>
        <w:rPr>
          <w:rFonts w:hint="eastAsia" w:ascii="宋体" w:hAnsi="宋体" w:eastAsia="宋体" w:cs="宋体"/>
          <w:sz w:val="24"/>
          <w:highlight w:val="none"/>
          <w:u w:val="single"/>
        </w:rPr>
        <w:t>）</w:t>
      </w:r>
      <w:r>
        <w:rPr>
          <w:rFonts w:hint="eastAsia" w:ascii="宋体" w:hAnsi="宋体" w:eastAsia="宋体" w:cs="宋体"/>
          <w:sz w:val="24"/>
          <w:highlight w:val="none"/>
        </w:rPr>
        <w:t>；</w:t>
      </w:r>
    </w:p>
    <w:p>
      <w:pPr>
        <w:pStyle w:val="16"/>
        <w:spacing w:after="0" w:line="360" w:lineRule="auto"/>
        <w:ind w:left="142" w:right="142"/>
        <w:contextualSpacing/>
        <w:rPr>
          <w:rFonts w:hint="eastAsia" w:ascii="宋体" w:hAnsi="宋体" w:eastAsia="宋体" w:cs="宋体"/>
          <w:sz w:val="24"/>
          <w:highlight w:val="none"/>
        </w:rPr>
      </w:pPr>
      <w:r>
        <w:rPr>
          <w:rFonts w:hint="eastAsia" w:ascii="宋体" w:hAnsi="宋体" w:eastAsia="宋体" w:cs="宋体"/>
          <w:sz w:val="24"/>
          <w:highlight w:val="none"/>
        </w:rPr>
        <w:t xml:space="preserve">…… </w:t>
      </w:r>
    </w:p>
    <w:p>
      <w:pPr>
        <w:pStyle w:val="16"/>
        <w:spacing w:after="0" w:line="360" w:lineRule="auto"/>
        <w:ind w:left="-405" w:leftChars="-193" w:right="142" w:firstLine="453" w:firstLineChars="189"/>
        <w:contextualSpacing/>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pStyle w:val="16"/>
        <w:spacing w:after="0" w:line="360" w:lineRule="auto"/>
        <w:ind w:left="-426" w:right="142" w:firstLine="567"/>
        <w:contextualSpacing/>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pStyle w:val="16"/>
        <w:spacing w:after="0" w:line="360" w:lineRule="auto"/>
        <w:ind w:left="3960" w:right="1808"/>
        <w:contextualSpacing/>
        <w:rPr>
          <w:rFonts w:hint="eastAsia" w:ascii="宋体" w:hAnsi="宋体" w:eastAsia="宋体" w:cs="宋体"/>
          <w:sz w:val="24"/>
          <w:highlight w:val="none"/>
        </w:rPr>
      </w:pPr>
    </w:p>
    <w:p>
      <w:pPr>
        <w:autoSpaceDE w:val="0"/>
        <w:autoSpaceDN w:val="0"/>
        <w:spacing w:line="360" w:lineRule="auto"/>
        <w:ind w:left="4335" w:leftChars="1950" w:hanging="240" w:hangingChars="100"/>
        <w:rPr>
          <w:rFonts w:hint="eastAsia" w:ascii="宋体" w:hAnsi="宋体" w:eastAsia="宋体" w:cs="宋体"/>
          <w:kern w:val="0"/>
          <w:sz w:val="24"/>
          <w:highlight w:val="none"/>
        </w:rPr>
      </w:pPr>
      <w:r>
        <w:rPr>
          <w:rFonts w:hint="eastAsia" w:ascii="宋体" w:hAnsi="宋体" w:eastAsia="宋体" w:cs="宋体"/>
          <w:kern w:val="0"/>
          <w:sz w:val="24"/>
          <w:highlight w:val="none"/>
        </w:rPr>
        <w:t>供应商名称（盖公章）：</w:t>
      </w:r>
    </w:p>
    <w:p>
      <w:pPr>
        <w:autoSpaceDE w:val="0"/>
        <w:autoSpaceDN w:val="0"/>
        <w:spacing w:line="360" w:lineRule="auto"/>
        <w:ind w:firstLine="6480" w:firstLineChars="27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日期：  年  月   日</w:t>
      </w:r>
    </w:p>
    <w:p>
      <w:pPr>
        <w:pStyle w:val="16"/>
        <w:spacing w:after="0" w:line="360" w:lineRule="auto"/>
        <w:ind w:left="3960" w:right="1808"/>
        <w:contextualSpacing/>
        <w:rPr>
          <w:rFonts w:hint="eastAsia" w:ascii="宋体" w:hAnsi="宋体" w:eastAsia="宋体" w:cs="宋体"/>
          <w:highlight w:val="none"/>
        </w:rPr>
      </w:pPr>
    </w:p>
    <w:p>
      <w:pPr>
        <w:spacing w:line="360" w:lineRule="auto"/>
        <w:ind w:firstLine="480" w:firstLineChars="200"/>
        <w:contextualSpacing/>
        <w:jc w:val="left"/>
        <w:rPr>
          <w:rFonts w:hint="eastAsia" w:ascii="宋体" w:hAnsi="宋体" w:eastAsia="宋体" w:cs="宋体"/>
          <w:kern w:val="0"/>
          <w:sz w:val="24"/>
          <w:highlight w:val="none"/>
        </w:rPr>
      </w:pPr>
      <w:r>
        <w:rPr>
          <w:rFonts w:hint="eastAsia" w:ascii="宋体" w:hAnsi="宋体" w:eastAsia="宋体" w:cs="宋体"/>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hint="eastAsia" w:ascii="宋体" w:hAnsi="宋体" w:eastAsia="宋体" w:cs="宋体"/>
          <w:b/>
          <w:bCs/>
          <w:sz w:val="32"/>
          <w:szCs w:val="32"/>
          <w:highlight w:val="none"/>
        </w:rPr>
        <w:sectPr>
          <w:pgSz w:w="11911" w:h="16838"/>
          <w:pgMar w:top="1134" w:right="1134" w:bottom="1134" w:left="1134" w:header="720" w:footer="720" w:gutter="0"/>
          <w:cols w:space="720" w:num="1"/>
        </w:sectPr>
      </w:pPr>
    </w:p>
    <w:p>
      <w:pPr>
        <w:spacing w:line="52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2.残疾人福利性单位声明函的格式：</w:t>
      </w:r>
    </w:p>
    <w:p>
      <w:pPr>
        <w:pStyle w:val="2"/>
        <w:rPr>
          <w:rFonts w:hint="eastAsia" w:ascii="宋体" w:hAnsi="宋体" w:eastAsia="宋体" w:cs="宋体"/>
          <w:highlight w:val="none"/>
        </w:rPr>
      </w:pPr>
    </w:p>
    <w:p>
      <w:pPr>
        <w:spacing w:line="520" w:lineRule="exact"/>
        <w:jc w:val="center"/>
        <w:rPr>
          <w:rFonts w:hint="eastAsia" w:ascii="宋体" w:hAnsi="宋体" w:eastAsia="宋体" w:cs="宋体"/>
          <w:sz w:val="44"/>
          <w:szCs w:val="44"/>
          <w:highlight w:val="none"/>
        </w:rPr>
      </w:pPr>
    </w:p>
    <w:p>
      <w:pPr>
        <w:spacing w:line="520" w:lineRule="exact"/>
        <w:jc w:val="center"/>
        <w:rPr>
          <w:rFonts w:hint="eastAsia" w:ascii="宋体" w:hAnsi="宋体" w:eastAsia="宋体" w:cs="宋体"/>
          <w:sz w:val="44"/>
          <w:szCs w:val="44"/>
          <w:highlight w:val="none"/>
        </w:rPr>
      </w:pPr>
    </w:p>
    <w:p>
      <w:pPr>
        <w:spacing w:line="52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残疾人福利性单位声明函</w:t>
      </w:r>
    </w:p>
    <w:p>
      <w:pPr>
        <w:spacing w:line="520" w:lineRule="exact"/>
        <w:rPr>
          <w:rFonts w:hint="eastAsia" w:ascii="宋体" w:hAnsi="宋体" w:eastAsia="宋体" w:cs="宋体"/>
          <w:sz w:val="32"/>
          <w:szCs w:val="32"/>
          <w:highlight w:val="none"/>
        </w:rPr>
      </w:pPr>
    </w:p>
    <w:p>
      <w:pPr>
        <w:spacing w:line="360" w:lineRule="auto"/>
        <w:ind w:firstLine="480" w:firstLineChars="200"/>
        <w:contextualSpacing/>
        <w:rPr>
          <w:rFonts w:hint="eastAsia" w:ascii="宋体" w:hAnsi="宋体" w:eastAsia="宋体" w:cs="宋体"/>
          <w:sz w:val="24"/>
          <w:highlight w:val="none"/>
        </w:rPr>
      </w:pP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pPr>
        <w:spacing w:line="360" w:lineRule="auto"/>
        <w:contextualSpacing/>
        <w:rPr>
          <w:rFonts w:hint="eastAsia" w:ascii="宋体" w:hAnsi="宋体" w:eastAsia="宋体" w:cs="宋体"/>
          <w:sz w:val="24"/>
          <w:highlight w:val="none"/>
        </w:rPr>
      </w:pPr>
    </w:p>
    <w:p>
      <w:pPr>
        <w:spacing w:line="360" w:lineRule="auto"/>
        <w:contextualSpacing/>
        <w:rPr>
          <w:rFonts w:hint="eastAsia" w:ascii="宋体" w:hAnsi="宋体" w:eastAsia="宋体" w:cs="宋体"/>
          <w:sz w:val="24"/>
          <w:highlight w:val="none"/>
        </w:rPr>
      </w:pPr>
    </w:p>
    <w:p>
      <w:pPr>
        <w:spacing w:line="360" w:lineRule="auto"/>
        <w:contextualSpacing/>
        <w:rPr>
          <w:rFonts w:hint="eastAsia" w:ascii="宋体" w:hAnsi="宋体" w:eastAsia="宋体" w:cs="宋体"/>
          <w:sz w:val="24"/>
          <w:highlight w:val="none"/>
        </w:rPr>
      </w:pPr>
    </w:p>
    <w:p>
      <w:pPr>
        <w:spacing w:line="360" w:lineRule="auto"/>
        <w:ind w:firstLine="2400" w:firstLineChars="1000"/>
        <w:contextualSpacing/>
        <w:rPr>
          <w:rFonts w:hint="eastAsia" w:ascii="宋体" w:hAnsi="宋体" w:eastAsia="宋体" w:cs="宋体"/>
          <w:sz w:val="24"/>
          <w:highlight w:val="none"/>
        </w:rPr>
      </w:pPr>
      <w:r>
        <w:rPr>
          <w:rFonts w:hint="eastAsia" w:ascii="宋体" w:hAnsi="宋体" w:eastAsia="宋体" w:cs="宋体"/>
          <w:sz w:val="24"/>
          <w:highlight w:val="none"/>
        </w:rPr>
        <w:t>供应商名称（盖公章）：</w:t>
      </w:r>
    </w:p>
    <w:p>
      <w:pPr>
        <w:spacing w:line="360" w:lineRule="auto"/>
        <w:ind w:firstLine="4320" w:firstLineChars="1800"/>
        <w:contextualSpacing/>
        <w:rPr>
          <w:rFonts w:hint="eastAsia" w:ascii="宋体" w:hAnsi="宋体" w:eastAsia="宋体" w:cs="宋体"/>
          <w:sz w:val="24"/>
          <w:highlight w:val="none"/>
        </w:rPr>
      </w:pPr>
      <w:r>
        <w:rPr>
          <w:rFonts w:hint="eastAsia" w:ascii="宋体" w:hAnsi="宋体" w:eastAsia="宋体" w:cs="宋体"/>
          <w:sz w:val="24"/>
          <w:highlight w:val="none"/>
        </w:rPr>
        <w:t>日  期：     年   月   日</w:t>
      </w:r>
    </w:p>
    <w:p>
      <w:pPr>
        <w:spacing w:line="360" w:lineRule="auto"/>
        <w:contextualSpacing/>
        <w:rPr>
          <w:rFonts w:hint="eastAsia" w:ascii="宋体" w:hAnsi="宋体" w:eastAsia="宋体" w:cs="宋体"/>
          <w:sz w:val="24"/>
          <w:highlight w:val="none"/>
        </w:rPr>
      </w:pPr>
    </w:p>
    <w:p>
      <w:pPr>
        <w:spacing w:line="360" w:lineRule="auto"/>
        <w:contextualSpacing/>
        <w:rPr>
          <w:rFonts w:hint="eastAsia" w:ascii="宋体" w:hAnsi="宋体" w:eastAsia="宋体" w:cs="宋体"/>
          <w:sz w:val="24"/>
          <w:highlight w:val="none"/>
        </w:rPr>
      </w:pPr>
    </w:p>
    <w:p>
      <w:pPr>
        <w:spacing w:line="360" w:lineRule="auto"/>
        <w:contextualSpacing/>
        <w:rPr>
          <w:rFonts w:hint="eastAsia" w:ascii="宋体" w:hAnsi="宋体" w:eastAsia="宋体" w:cs="宋体"/>
          <w:sz w:val="24"/>
          <w:highlight w:val="none"/>
        </w:rPr>
      </w:pPr>
    </w:p>
    <w:p>
      <w:pPr>
        <w:spacing w:line="360" w:lineRule="auto"/>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hint="eastAsia" w:ascii="宋体" w:hAnsi="宋体" w:eastAsia="宋体" w:cs="宋体"/>
          <w:kern w:val="0"/>
          <w:sz w:val="28"/>
          <w:szCs w:val="28"/>
          <w:highlight w:val="none"/>
        </w:rPr>
      </w:pPr>
      <w:r>
        <w:rPr>
          <w:rFonts w:hint="eastAsia" w:ascii="宋体" w:hAnsi="宋体" w:eastAsia="宋体" w:cs="宋体"/>
          <w:sz w:val="24"/>
          <w:highlight w:val="none"/>
        </w:rPr>
        <w:br w:type="page"/>
      </w:r>
      <w:r>
        <w:rPr>
          <w:rFonts w:hint="eastAsia" w:ascii="宋体" w:hAnsi="宋体" w:eastAsia="宋体" w:cs="宋体"/>
          <w:sz w:val="28"/>
          <w:szCs w:val="28"/>
          <w:highlight w:val="none"/>
        </w:rPr>
        <w:t>3.</w:t>
      </w:r>
      <w:r>
        <w:rPr>
          <w:rFonts w:hint="eastAsia" w:ascii="宋体" w:hAnsi="宋体" w:eastAsia="宋体" w:cs="宋体"/>
          <w:kern w:val="0"/>
          <w:sz w:val="28"/>
          <w:szCs w:val="28"/>
          <w:highlight w:val="none"/>
        </w:rPr>
        <w:t>广西壮族自治区政府采购项目合同验收书的格式：</w:t>
      </w:r>
    </w:p>
    <w:p>
      <w:pPr>
        <w:spacing w:line="360" w:lineRule="auto"/>
        <w:ind w:firstLine="480" w:firstLineChars="200"/>
        <w:contextualSpacing/>
        <w:rPr>
          <w:rFonts w:hint="eastAsia" w:ascii="宋体" w:hAnsi="宋体" w:eastAsia="宋体" w:cs="宋体"/>
          <w:sz w:val="24"/>
          <w:highlight w:val="none"/>
        </w:rPr>
      </w:pPr>
    </w:p>
    <w:p>
      <w:pPr>
        <w:widowControl/>
        <w:shd w:val="clear" w:color="auto" w:fill="FFFFFF"/>
        <w:spacing w:line="480" w:lineRule="atLeast"/>
        <w:jc w:val="center"/>
        <w:rPr>
          <w:rFonts w:hint="eastAsia" w:ascii="宋体" w:hAnsi="宋体" w:eastAsia="宋体" w:cs="宋体"/>
          <w:kern w:val="0"/>
          <w:sz w:val="32"/>
          <w:szCs w:val="32"/>
          <w:highlight w:val="none"/>
        </w:rPr>
      </w:pPr>
      <w:r>
        <w:rPr>
          <w:rFonts w:hint="eastAsia" w:ascii="宋体" w:hAnsi="宋体" w:eastAsia="宋体" w:cs="宋体"/>
          <w:b/>
          <w:bCs/>
          <w:kern w:val="0"/>
          <w:sz w:val="32"/>
          <w:szCs w:val="32"/>
          <w:highlight w:val="none"/>
        </w:rPr>
        <w:t>广西壮族自治区政府采购项目合同验收书</w:t>
      </w:r>
    </w:p>
    <w:p>
      <w:pPr>
        <w:widowControl/>
        <w:shd w:val="clear" w:color="auto" w:fill="FFFFFF"/>
        <w:spacing w:line="480" w:lineRule="atLeast"/>
        <w:jc w:val="center"/>
        <w:rPr>
          <w:rFonts w:hint="eastAsia" w:ascii="宋体" w:hAnsi="宋体" w:eastAsia="宋体" w:cs="宋体"/>
          <w:kern w:val="0"/>
          <w:sz w:val="32"/>
          <w:szCs w:val="32"/>
          <w:highlight w:val="none"/>
        </w:rPr>
      </w:pPr>
    </w:p>
    <w:p>
      <w:pPr>
        <w:widowControl/>
        <w:shd w:val="clear" w:color="auto" w:fill="FFFFFF"/>
        <w:snapToGrid w:val="0"/>
        <w:spacing w:line="32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根据政府采购项目（</w:t>
      </w:r>
      <w:r>
        <w:rPr>
          <w:rFonts w:hint="eastAsia" w:ascii="宋体" w:hAnsi="宋体" w:eastAsia="宋体" w:cs="宋体"/>
          <w:kern w:val="0"/>
          <w:sz w:val="24"/>
          <w:highlight w:val="none"/>
          <w:u w:val="single"/>
        </w:rPr>
        <w:t>采购合同编号：</w:t>
      </w:r>
      <w:r>
        <w:rPr>
          <w:rFonts w:hint="eastAsia" w:ascii="宋体" w:hAnsi="宋体" w:eastAsia="宋体" w:cs="宋体"/>
          <w:kern w:val="0"/>
          <w:sz w:val="24"/>
          <w:highlight w:val="none"/>
          <w:u w:val="single"/>
        </w:rPr>
        <w:softHyphen/>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）的约定，我单位对（</w:t>
      </w:r>
      <w:r>
        <w:rPr>
          <w:rFonts w:hint="eastAsia" w:ascii="宋体" w:hAnsi="宋体" w:eastAsia="宋体" w:cs="宋体"/>
          <w:kern w:val="0"/>
          <w:sz w:val="24"/>
          <w:highlight w:val="none"/>
          <w:u w:val="single"/>
        </w:rPr>
        <w:t xml:space="preserve"> 项目名称 </w:t>
      </w:r>
      <w:r>
        <w:rPr>
          <w:rFonts w:hint="eastAsia" w:ascii="宋体" w:hAnsi="宋体" w:eastAsia="宋体" w:cs="宋体"/>
          <w:kern w:val="0"/>
          <w:sz w:val="24"/>
          <w:highlight w:val="none"/>
        </w:rPr>
        <w:t>） 政府采购项目成交供应商（</w:t>
      </w:r>
      <w:r>
        <w:rPr>
          <w:rFonts w:hint="eastAsia" w:ascii="宋体" w:hAnsi="宋体" w:eastAsia="宋体" w:cs="宋体"/>
          <w:kern w:val="0"/>
          <w:sz w:val="24"/>
          <w:highlight w:val="none"/>
          <w:u w:val="single"/>
        </w:rPr>
        <w:t xml:space="preserve"> 公司名称 </w:t>
      </w:r>
      <w:r>
        <w:rPr>
          <w:rFonts w:hint="eastAsia" w:ascii="宋体" w:hAnsi="宋体" w:eastAsia="宋体" w:cs="宋体"/>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hint="eastAsia" w:ascii="宋体" w:hAnsi="宋体" w:eastAsia="宋体" w:cs="宋体"/>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宋体" w:hAnsi="宋体" w:eastAsia="宋体" w:cs="宋体"/>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有异议的意见和说明理由：</w:t>
            </w:r>
          </w:p>
          <w:p>
            <w:pPr>
              <w:widowControl/>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监督人员或者其他相关人员签字：</w:t>
            </w:r>
          </w:p>
          <w:p>
            <w:pPr>
              <w:widowControl/>
              <w:spacing w:before="100" w:beforeAutospacing="1" w:after="100" w:afterAutospacing="1" w:line="320" w:lineRule="atLeast"/>
              <w:ind w:firstLine="74"/>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成交供应商负责人签字或者盖章：</w:t>
            </w:r>
          </w:p>
          <w:p>
            <w:pPr>
              <w:widowControl/>
              <w:spacing w:before="100" w:beforeAutospacing="1" w:after="100" w:afterAutospacing="1" w:line="320" w:lineRule="atLeast"/>
              <w:jc w:val="left"/>
              <w:rPr>
                <w:rFonts w:hint="eastAsia" w:ascii="宋体" w:hAnsi="宋体" w:eastAsia="宋体" w:cs="宋体"/>
                <w:kern w:val="0"/>
                <w:szCs w:val="21"/>
                <w:highlight w:val="none"/>
              </w:rPr>
            </w:pPr>
          </w:p>
          <w:p>
            <w:pPr>
              <w:widowControl/>
              <w:spacing w:before="100" w:beforeAutospacing="1" w:after="100" w:afterAutospacing="1" w:line="320" w:lineRule="atLeas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p>
          <w:p>
            <w:pPr>
              <w:widowControl/>
              <w:spacing w:before="100" w:beforeAutospacing="1" w:after="100" w:afterAutospacing="1" w:line="320" w:lineRule="atLeas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联系电话：                  年  月  日</w:t>
            </w:r>
          </w:p>
        </w:tc>
      </w:tr>
    </w:tbl>
    <w:p>
      <w:pPr>
        <w:rPr>
          <w:rFonts w:hint="eastAsia" w:ascii="宋体" w:hAnsi="宋体" w:eastAsia="宋体" w:cs="宋体"/>
          <w:sz w:val="28"/>
          <w:szCs w:val="28"/>
          <w:highlight w:val="none"/>
        </w:rPr>
      </w:pPr>
      <w:r>
        <w:rPr>
          <w:rFonts w:hint="eastAsia" w:ascii="宋体" w:hAnsi="宋体" w:eastAsia="宋体" w:cs="宋体"/>
          <w:highlight w:val="none"/>
        </w:rPr>
        <w:br w:type="page"/>
      </w:r>
      <w:r>
        <w:rPr>
          <w:rFonts w:hint="eastAsia" w:ascii="宋体" w:hAnsi="宋体" w:eastAsia="宋体" w:cs="宋体"/>
          <w:sz w:val="28"/>
          <w:szCs w:val="28"/>
          <w:highlight w:val="none"/>
        </w:rPr>
        <w:t>4.政府采购项目履约保证金退付意见书的格式：</w:t>
      </w:r>
    </w:p>
    <w:p>
      <w:pPr>
        <w:pStyle w:val="21"/>
        <w:snapToGrid w:val="0"/>
        <w:rPr>
          <w:rFonts w:hint="eastAsia" w:ascii="宋体" w:hAnsi="宋体" w:eastAsia="宋体" w:cs="宋体"/>
          <w:sz w:val="32"/>
          <w:szCs w:val="32"/>
          <w:highlight w:val="none"/>
        </w:rPr>
      </w:pPr>
    </w:p>
    <w:p>
      <w:pPr>
        <w:pStyle w:val="11"/>
        <w:rPr>
          <w:rFonts w:hint="eastAsia" w:ascii="宋体" w:hAnsi="宋体" w:eastAsia="宋体" w:cs="宋体"/>
          <w:highlight w:val="none"/>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政府采购项目履约保证金退付意见书（参考）</w:t>
      </w:r>
    </w:p>
    <w:p>
      <w:pPr>
        <w:jc w:val="center"/>
        <w:rPr>
          <w:rFonts w:hint="eastAsia" w:ascii="宋体" w:hAnsi="宋体" w:eastAsia="宋体" w:cs="宋体"/>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供</w:t>
            </w:r>
          </w:p>
          <w:p>
            <w:pPr>
              <w:jc w:val="center"/>
              <w:rPr>
                <w:rFonts w:hint="eastAsia" w:ascii="宋体" w:hAnsi="宋体" w:eastAsia="宋体" w:cs="宋体"/>
                <w:sz w:val="24"/>
                <w:highlight w:val="none"/>
              </w:rPr>
            </w:pPr>
            <w:r>
              <w:rPr>
                <w:rFonts w:hint="eastAsia" w:ascii="宋体" w:hAnsi="宋体" w:eastAsia="宋体" w:cs="宋体"/>
                <w:sz w:val="24"/>
                <w:highlight w:val="none"/>
              </w:rPr>
              <w:t>应</w:t>
            </w:r>
          </w:p>
          <w:p>
            <w:pPr>
              <w:jc w:val="center"/>
              <w:rPr>
                <w:rFonts w:hint="eastAsia" w:ascii="宋体" w:hAnsi="宋体" w:eastAsia="宋体" w:cs="宋体"/>
                <w:sz w:val="24"/>
                <w:highlight w:val="none"/>
              </w:rPr>
            </w:pPr>
            <w:r>
              <w:rPr>
                <w:rFonts w:hint="eastAsia" w:ascii="宋体" w:hAnsi="宋体" w:eastAsia="宋体" w:cs="宋体"/>
                <w:sz w:val="24"/>
                <w:highlight w:val="none"/>
              </w:rPr>
              <w:t>商</w:t>
            </w:r>
          </w:p>
          <w:p>
            <w:pPr>
              <w:jc w:val="center"/>
              <w:rPr>
                <w:rFonts w:hint="eastAsia" w:ascii="宋体" w:hAnsi="宋体" w:eastAsia="宋体" w:cs="宋体"/>
                <w:sz w:val="24"/>
                <w:highlight w:val="none"/>
              </w:rPr>
            </w:pPr>
            <w:r>
              <w:rPr>
                <w:rFonts w:hint="eastAsia" w:ascii="宋体" w:hAnsi="宋体" w:eastAsia="宋体" w:cs="宋体"/>
                <w:sz w:val="24"/>
                <w:highlight w:val="none"/>
              </w:rPr>
              <w:t>申</w:t>
            </w:r>
          </w:p>
          <w:p>
            <w:pPr>
              <w:jc w:val="center"/>
              <w:rPr>
                <w:rFonts w:hint="eastAsia" w:ascii="宋体" w:hAnsi="宋体" w:eastAsia="宋体" w:cs="宋体"/>
                <w:sz w:val="24"/>
                <w:highlight w:val="none"/>
              </w:rPr>
            </w:pPr>
            <w:r>
              <w:rPr>
                <w:rFonts w:hint="eastAsia" w:ascii="宋体" w:hAnsi="宋体" w:eastAsia="宋体" w:cs="宋体"/>
                <w:sz w:val="24"/>
                <w:highlight w:val="none"/>
              </w:rPr>
              <w:t>请</w:t>
            </w:r>
          </w:p>
        </w:tc>
        <w:tc>
          <w:tcPr>
            <w:tcW w:w="8009"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rFonts w:hint="eastAsia" w:ascii="宋体" w:hAnsi="宋体" w:eastAsia="宋体" w:cs="宋体"/>
                <w:sz w:val="24"/>
                <w:highlight w:val="none"/>
              </w:rPr>
            </w:pPr>
          </w:p>
        </w:tc>
        <w:tc>
          <w:tcPr>
            <w:tcW w:w="8009" w:type="dxa"/>
            <w:vAlign w:val="center"/>
          </w:tcPr>
          <w:p>
            <w:pPr>
              <w:rPr>
                <w:rFonts w:hint="eastAsia" w:ascii="宋体" w:hAnsi="宋体" w:eastAsia="宋体" w:cs="宋体"/>
                <w:sz w:val="24"/>
                <w:highlight w:val="none"/>
              </w:rPr>
            </w:pPr>
            <w:r>
              <w:rPr>
                <w:rFonts w:hint="eastAsia" w:ascii="宋体" w:hAnsi="宋体" w:eastAsia="宋体" w:cs="宋体"/>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rFonts w:hint="eastAsia" w:ascii="宋体" w:hAnsi="宋体" w:eastAsia="宋体" w:cs="宋体"/>
                <w:sz w:val="24"/>
                <w:highlight w:val="none"/>
              </w:rPr>
            </w:pPr>
          </w:p>
        </w:tc>
        <w:tc>
          <w:tcPr>
            <w:tcW w:w="8009" w:type="dxa"/>
          </w:tcPr>
          <w:p>
            <w:pPr>
              <w:rPr>
                <w:rFonts w:hint="eastAsia" w:ascii="宋体" w:hAnsi="宋体" w:eastAsia="宋体" w:cs="宋体"/>
                <w:sz w:val="24"/>
                <w:highlight w:val="none"/>
              </w:rPr>
            </w:pPr>
            <w:r>
              <w:rPr>
                <w:rFonts w:hint="eastAsia" w:ascii="宋体" w:hAnsi="宋体" w:eastAsia="宋体" w:cs="宋体"/>
                <w:sz w:val="24"/>
                <w:highlight w:val="none"/>
              </w:rPr>
              <w:t xml:space="preserve">  </w:t>
            </w:r>
          </w:p>
          <w:p>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该项目已于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日验收并交付使用。根据合同规定，该项目的履约保证金期限于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日已满，请将履约保证金</w:t>
            </w:r>
          </w:p>
          <w:p>
            <w:pPr>
              <w:rPr>
                <w:rFonts w:hint="eastAsia" w:ascii="宋体" w:hAnsi="宋体" w:eastAsia="宋体" w:cs="宋体"/>
                <w:sz w:val="24"/>
                <w:highlight w:val="none"/>
              </w:rPr>
            </w:pPr>
            <w:r>
              <w:rPr>
                <w:rFonts w:hint="eastAsia" w:ascii="宋体" w:hAnsi="宋体" w:eastAsia="宋体" w:cs="宋体"/>
                <w:sz w:val="24"/>
                <w:highlight w:val="none"/>
              </w:rPr>
              <w:t>（大写）</w:t>
            </w:r>
            <w:r>
              <w:rPr>
                <w:rFonts w:hint="eastAsia" w:ascii="宋体" w:hAnsi="宋体" w:eastAsia="宋体" w:cs="宋体"/>
                <w:sz w:val="24"/>
                <w:highlight w:val="none"/>
                <w:u w:val="single"/>
              </w:rPr>
              <w:t xml:space="preserve">人民币                            </w:t>
            </w:r>
            <w:r>
              <w:rPr>
                <w:rFonts w:hint="eastAsia" w:ascii="宋体" w:hAnsi="宋体" w:eastAsia="宋体" w:cs="宋体"/>
                <w:sz w:val="24"/>
                <w:highlight w:val="none"/>
              </w:rPr>
              <w:t>（小写）¥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退付到达以下账户。</w:t>
            </w:r>
          </w:p>
          <w:p>
            <w:pPr>
              <w:rPr>
                <w:rFonts w:hint="eastAsia" w:ascii="宋体" w:hAnsi="宋体" w:eastAsia="宋体" w:cs="宋体"/>
                <w:sz w:val="24"/>
                <w:highlight w:val="none"/>
              </w:rPr>
            </w:pPr>
            <w:r>
              <w:rPr>
                <w:rFonts w:hint="eastAsia" w:ascii="宋体" w:hAnsi="宋体" w:eastAsia="宋体" w:cs="宋体"/>
                <w:sz w:val="24"/>
                <w:highlight w:val="none"/>
              </w:rPr>
              <w:t>单位名称：</w:t>
            </w:r>
          </w:p>
          <w:p>
            <w:pPr>
              <w:rPr>
                <w:rFonts w:hint="eastAsia" w:ascii="宋体" w:hAnsi="宋体" w:eastAsia="宋体" w:cs="宋体"/>
                <w:sz w:val="24"/>
                <w:highlight w:val="none"/>
              </w:rPr>
            </w:pPr>
            <w:r>
              <w:rPr>
                <w:rFonts w:hint="eastAsia" w:ascii="宋体" w:hAnsi="宋体" w:eastAsia="宋体" w:cs="宋体"/>
                <w:sz w:val="24"/>
                <w:highlight w:val="none"/>
              </w:rPr>
              <w:t>开户银行：</w:t>
            </w:r>
          </w:p>
          <w:p>
            <w:pPr>
              <w:rPr>
                <w:rFonts w:hint="eastAsia" w:ascii="宋体" w:hAnsi="宋体" w:eastAsia="宋体" w:cs="宋体"/>
                <w:sz w:val="24"/>
                <w:highlight w:val="none"/>
              </w:rPr>
            </w:pPr>
            <w:r>
              <w:rPr>
                <w:rFonts w:hint="eastAsia" w:ascii="宋体" w:hAnsi="宋体" w:eastAsia="宋体" w:cs="宋体"/>
                <w:sz w:val="24"/>
                <w:highlight w:val="none"/>
              </w:rPr>
              <w:t>账    号：</w:t>
            </w:r>
          </w:p>
          <w:p>
            <w:pPr>
              <w:rPr>
                <w:rFonts w:hint="eastAsia" w:ascii="宋体" w:hAnsi="宋体" w:eastAsia="宋体" w:cs="宋体"/>
                <w:sz w:val="24"/>
                <w:highlight w:val="none"/>
              </w:rPr>
            </w:pPr>
            <w:r>
              <w:rPr>
                <w:rFonts w:hint="eastAsia" w:ascii="宋体" w:hAnsi="宋体" w:eastAsia="宋体" w:cs="宋体"/>
                <w:sz w:val="24"/>
                <w:highlight w:val="none"/>
              </w:rPr>
              <w:t>联系人及电话：</w:t>
            </w:r>
          </w:p>
          <w:p>
            <w:pPr>
              <w:rPr>
                <w:rFonts w:hint="eastAsia" w:ascii="宋体" w:hAnsi="宋体" w:eastAsia="宋体" w:cs="宋体"/>
                <w:sz w:val="24"/>
                <w:highlight w:val="none"/>
              </w:rPr>
            </w:pPr>
          </w:p>
          <w:p>
            <w:pPr>
              <w:jc w:val="center"/>
              <w:rPr>
                <w:rFonts w:hint="eastAsia" w:ascii="宋体" w:hAnsi="宋体" w:eastAsia="宋体" w:cs="宋体"/>
                <w:sz w:val="24"/>
                <w:highlight w:val="none"/>
              </w:rPr>
            </w:pPr>
            <w:r>
              <w:rPr>
                <w:rFonts w:hint="eastAsia" w:ascii="宋体" w:hAnsi="宋体" w:eastAsia="宋体" w:cs="宋体"/>
                <w:sz w:val="24"/>
                <w:highlight w:val="none"/>
              </w:rPr>
              <w:t xml:space="preserve">                           供应商签章：</w:t>
            </w:r>
          </w:p>
          <w:p>
            <w:pPr>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采</w:t>
            </w:r>
          </w:p>
          <w:p>
            <w:pPr>
              <w:jc w:val="center"/>
              <w:rPr>
                <w:rFonts w:hint="eastAsia" w:ascii="宋体" w:hAnsi="宋体" w:eastAsia="宋体" w:cs="宋体"/>
                <w:sz w:val="24"/>
                <w:highlight w:val="none"/>
              </w:rPr>
            </w:pPr>
            <w:r>
              <w:rPr>
                <w:rFonts w:hint="eastAsia" w:ascii="宋体" w:hAnsi="宋体" w:eastAsia="宋体" w:cs="宋体"/>
                <w:sz w:val="24"/>
                <w:highlight w:val="none"/>
              </w:rPr>
              <w:t>购</w:t>
            </w:r>
          </w:p>
          <w:p>
            <w:pPr>
              <w:jc w:val="center"/>
              <w:rPr>
                <w:rFonts w:hint="eastAsia" w:ascii="宋体" w:hAnsi="宋体" w:eastAsia="宋体" w:cs="宋体"/>
                <w:sz w:val="24"/>
                <w:highlight w:val="none"/>
              </w:rPr>
            </w:pPr>
            <w:r>
              <w:rPr>
                <w:rFonts w:hint="eastAsia" w:ascii="宋体" w:hAnsi="宋体" w:eastAsia="宋体" w:cs="宋体"/>
                <w:sz w:val="24"/>
                <w:highlight w:val="none"/>
              </w:rPr>
              <w:t>单</w:t>
            </w:r>
          </w:p>
          <w:p>
            <w:pPr>
              <w:jc w:val="center"/>
              <w:rPr>
                <w:rFonts w:hint="eastAsia" w:ascii="宋体" w:hAnsi="宋体" w:eastAsia="宋体" w:cs="宋体"/>
                <w:sz w:val="24"/>
                <w:highlight w:val="none"/>
              </w:rPr>
            </w:pPr>
            <w:r>
              <w:rPr>
                <w:rFonts w:hint="eastAsia" w:ascii="宋体" w:hAnsi="宋体" w:eastAsia="宋体" w:cs="宋体"/>
                <w:sz w:val="24"/>
                <w:highlight w:val="none"/>
              </w:rPr>
              <w:t>位</w:t>
            </w:r>
          </w:p>
          <w:p>
            <w:pPr>
              <w:jc w:val="center"/>
              <w:rPr>
                <w:rFonts w:hint="eastAsia" w:ascii="宋体" w:hAnsi="宋体" w:eastAsia="宋体" w:cs="宋体"/>
                <w:sz w:val="24"/>
                <w:highlight w:val="none"/>
              </w:rPr>
            </w:pPr>
            <w:r>
              <w:rPr>
                <w:rFonts w:hint="eastAsia" w:ascii="宋体" w:hAnsi="宋体" w:eastAsia="宋体" w:cs="宋体"/>
                <w:sz w:val="24"/>
                <w:highlight w:val="none"/>
              </w:rPr>
              <w:t>意</w:t>
            </w:r>
          </w:p>
          <w:p>
            <w:pPr>
              <w:jc w:val="center"/>
              <w:rPr>
                <w:rFonts w:hint="eastAsia" w:ascii="宋体" w:hAnsi="宋体" w:eastAsia="宋体" w:cs="宋体"/>
                <w:sz w:val="24"/>
                <w:highlight w:val="none"/>
              </w:rPr>
            </w:pPr>
            <w:r>
              <w:rPr>
                <w:rFonts w:hint="eastAsia" w:ascii="宋体" w:hAnsi="宋体" w:eastAsia="宋体" w:cs="宋体"/>
                <w:sz w:val="24"/>
                <w:highlight w:val="none"/>
              </w:rPr>
              <w:t>见</w:t>
            </w:r>
          </w:p>
        </w:tc>
        <w:tc>
          <w:tcPr>
            <w:tcW w:w="8009" w:type="dxa"/>
          </w:tcPr>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退付意见：是否同意退付履约保证金及退付金额：</w:t>
            </w: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t xml:space="preserve">联系人及电话：                                </w:t>
            </w:r>
          </w:p>
          <w:p>
            <w:pPr>
              <w:rPr>
                <w:rFonts w:hint="eastAsia" w:ascii="宋体" w:hAnsi="宋体" w:eastAsia="宋体" w:cs="宋体"/>
                <w:sz w:val="24"/>
                <w:highlight w:val="none"/>
              </w:rPr>
            </w:pPr>
          </w:p>
          <w:p>
            <w:pPr>
              <w:ind w:firstLine="4560" w:firstLineChars="1900"/>
              <w:rPr>
                <w:rFonts w:hint="eastAsia" w:ascii="宋体" w:hAnsi="宋体" w:eastAsia="宋体" w:cs="宋体"/>
                <w:sz w:val="24"/>
                <w:highlight w:val="none"/>
              </w:rPr>
            </w:pPr>
            <w:r>
              <w:rPr>
                <w:rFonts w:hint="eastAsia" w:ascii="宋体" w:hAnsi="宋体" w:eastAsia="宋体" w:cs="宋体"/>
                <w:sz w:val="24"/>
                <w:highlight w:val="none"/>
              </w:rPr>
              <w:t xml:space="preserve"> 采购人签章：</w:t>
            </w:r>
          </w:p>
          <w:p>
            <w:pPr>
              <w:jc w:val="center"/>
              <w:rPr>
                <w:rFonts w:hint="eastAsia" w:ascii="宋体" w:hAnsi="宋体" w:eastAsia="宋体" w:cs="宋体"/>
                <w:sz w:val="24"/>
                <w:highlight w:val="none"/>
              </w:rPr>
            </w:pPr>
            <w:r>
              <w:rPr>
                <w:rFonts w:hint="eastAsia" w:ascii="宋体" w:hAnsi="宋体" w:eastAsia="宋体" w:cs="宋体"/>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备注</w:t>
            </w:r>
          </w:p>
        </w:tc>
        <w:tc>
          <w:tcPr>
            <w:tcW w:w="8009" w:type="dxa"/>
          </w:tcPr>
          <w:p>
            <w:pPr>
              <w:rPr>
                <w:rFonts w:hint="eastAsia" w:ascii="宋体" w:hAnsi="宋体" w:eastAsia="宋体" w:cs="宋体"/>
                <w:sz w:val="24"/>
                <w:highlight w:val="none"/>
              </w:rPr>
            </w:pPr>
          </w:p>
        </w:tc>
      </w:tr>
    </w:tbl>
    <w:p>
      <w:pPr>
        <w:pStyle w:val="16"/>
        <w:ind w:left="1" w:firstLine="2" w:firstLineChars="1"/>
        <w:rPr>
          <w:rFonts w:hint="eastAsia" w:ascii="宋体" w:hAnsi="宋体" w:eastAsia="宋体" w:cs="宋体"/>
          <w:b/>
          <w:bCs/>
          <w:sz w:val="18"/>
          <w:szCs w:val="18"/>
          <w:highlight w:val="none"/>
        </w:rPr>
      </w:pPr>
    </w:p>
    <w:p>
      <w:pPr>
        <w:pStyle w:val="16"/>
        <w:ind w:left="1" w:firstLine="2" w:firstLineChars="1"/>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rFonts w:hint="eastAsia" w:ascii="宋体" w:hAnsi="宋体" w:eastAsia="宋体" w:cs="宋体"/>
          <w:sz w:val="24"/>
          <w:highlight w:val="none"/>
        </w:rPr>
      </w:pPr>
      <w:r>
        <w:rPr>
          <w:rFonts w:hint="eastAsia" w:ascii="宋体" w:hAnsi="宋体" w:eastAsia="宋体" w:cs="宋体"/>
          <w:b/>
          <w:bCs/>
          <w:sz w:val="18"/>
          <w:szCs w:val="18"/>
          <w:highlight w:val="none"/>
        </w:rPr>
        <w:br w:type="page"/>
      </w:r>
    </w:p>
    <w:p>
      <w:pPr>
        <w:pStyle w:val="3"/>
        <w:jc w:val="center"/>
        <w:rPr>
          <w:rFonts w:hint="eastAsia" w:ascii="宋体" w:hAnsi="宋体" w:eastAsia="宋体" w:cs="宋体"/>
          <w:b w:val="0"/>
          <w:bCs w:val="0"/>
          <w:highlight w:val="none"/>
        </w:rPr>
      </w:pPr>
      <w:bookmarkStart w:id="151" w:name="_Toc15154"/>
      <w:bookmarkStart w:id="152" w:name="_Toc9343"/>
      <w:bookmarkStart w:id="153" w:name="_Toc15161"/>
      <w:bookmarkStart w:id="154" w:name="_Toc18676"/>
      <w:bookmarkStart w:id="155" w:name="_Toc80886947"/>
      <w:bookmarkStart w:id="156" w:name="_Toc24786"/>
      <w:bookmarkStart w:id="157" w:name="_Toc4005"/>
      <w:bookmarkStart w:id="158" w:name="_Toc12748"/>
    </w:p>
    <w:p>
      <w:pPr>
        <w:pStyle w:val="3"/>
        <w:jc w:val="center"/>
        <w:rPr>
          <w:rFonts w:hint="eastAsia" w:ascii="宋体" w:hAnsi="宋体" w:eastAsia="宋体" w:cs="宋体"/>
          <w:b w:val="0"/>
          <w:bCs w:val="0"/>
          <w:highlight w:val="none"/>
        </w:rPr>
      </w:pPr>
    </w:p>
    <w:p>
      <w:pPr>
        <w:pStyle w:val="3"/>
        <w:jc w:val="center"/>
        <w:rPr>
          <w:rFonts w:hint="eastAsia" w:ascii="宋体" w:hAnsi="宋体" w:eastAsia="宋体" w:cs="宋体"/>
          <w:b w:val="0"/>
          <w:bCs w:val="0"/>
          <w:highlight w:val="none"/>
        </w:rPr>
      </w:pPr>
    </w:p>
    <w:p>
      <w:pPr>
        <w:pStyle w:val="3"/>
        <w:jc w:val="center"/>
        <w:rPr>
          <w:rFonts w:hint="eastAsia" w:ascii="宋体" w:hAnsi="宋体" w:eastAsia="宋体" w:cs="宋体"/>
          <w:b w:val="0"/>
          <w:bCs w:val="0"/>
          <w:highlight w:val="none"/>
        </w:rPr>
      </w:pPr>
      <w:r>
        <w:rPr>
          <w:rFonts w:hint="eastAsia" w:ascii="宋体" w:hAnsi="宋体" w:eastAsia="宋体" w:cs="宋体"/>
          <w:b w:val="0"/>
          <w:bCs w:val="0"/>
          <w:highlight w:val="none"/>
        </w:rPr>
        <w:t>第六章  合同文本</w:t>
      </w:r>
      <w:bookmarkEnd w:id="151"/>
      <w:bookmarkEnd w:id="152"/>
      <w:bookmarkEnd w:id="153"/>
      <w:bookmarkEnd w:id="154"/>
      <w:bookmarkEnd w:id="155"/>
      <w:bookmarkEnd w:id="156"/>
      <w:bookmarkEnd w:id="157"/>
    </w:p>
    <w:p>
      <w:pPr>
        <w:snapToGrid w:val="0"/>
        <w:rPr>
          <w:rFonts w:hint="eastAsia" w:ascii="宋体" w:hAnsi="宋体" w:eastAsia="宋体" w:cs="宋体"/>
          <w:b/>
          <w:bCs/>
          <w:sz w:val="32"/>
          <w:szCs w:val="32"/>
          <w:highlight w:val="none"/>
        </w:rPr>
      </w:pPr>
      <w:r>
        <w:rPr>
          <w:rFonts w:hint="eastAsia" w:ascii="宋体" w:hAnsi="宋体" w:eastAsia="宋体" w:cs="宋体"/>
          <w:b/>
          <w:bCs/>
          <w:highlight w:val="none"/>
        </w:rPr>
        <w:br w:type="page"/>
      </w:r>
      <w:bookmarkEnd w:id="158"/>
    </w:p>
    <w:p>
      <w:pPr>
        <w:snapToGrid w:val="0"/>
        <w:spacing w:line="480" w:lineRule="exact"/>
        <w:jc w:val="center"/>
        <w:rPr>
          <w:rFonts w:hint="eastAsia" w:ascii="宋体" w:hAnsi="宋体" w:eastAsia="宋体" w:cs="宋体"/>
          <w:b/>
          <w:bCs/>
          <w:sz w:val="32"/>
          <w:szCs w:val="32"/>
          <w:highlight w:val="none"/>
        </w:rPr>
      </w:pPr>
    </w:p>
    <w:p>
      <w:pPr>
        <w:snapToGrid w:val="0"/>
        <w:spacing w:line="48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《广西壮族自治区政府采购合同》</w:t>
      </w:r>
    </w:p>
    <w:p>
      <w:pPr>
        <w:snapToGrid w:val="0"/>
        <w:spacing w:line="480" w:lineRule="exact"/>
        <w:ind w:right="480" w:firstLine="5250" w:firstLineChars="2500"/>
        <w:rPr>
          <w:rFonts w:hint="eastAsia" w:ascii="宋体" w:hAnsi="宋体" w:eastAsia="宋体" w:cs="宋体"/>
          <w:bCs/>
          <w:szCs w:val="21"/>
          <w:highlight w:val="none"/>
        </w:rPr>
      </w:pPr>
    </w:p>
    <w:p>
      <w:pPr>
        <w:spacing w:line="500" w:lineRule="exact"/>
        <w:ind w:right="800"/>
        <w:rPr>
          <w:rFonts w:hint="eastAsia" w:ascii="宋体" w:hAnsi="宋体" w:eastAsia="宋体" w:cs="宋体"/>
          <w:bCs/>
          <w:szCs w:val="21"/>
          <w:highlight w:val="none"/>
          <w:u w:val="single"/>
        </w:rPr>
      </w:pPr>
      <w:r>
        <w:rPr>
          <w:rFonts w:hint="eastAsia" w:ascii="宋体" w:hAnsi="宋体" w:eastAsia="宋体" w:cs="宋体"/>
          <w:szCs w:val="21"/>
          <w:highlight w:val="none"/>
        </w:rPr>
        <w:t>采购计划号：</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r>
        <w:rPr>
          <w:rFonts w:hint="eastAsia" w:ascii="宋体" w:hAnsi="宋体" w:eastAsia="宋体" w:cs="宋体"/>
          <w:bCs/>
          <w:szCs w:val="21"/>
          <w:highlight w:val="none"/>
        </w:rPr>
        <w:t>合同编号：</w:t>
      </w:r>
      <w:r>
        <w:rPr>
          <w:rFonts w:hint="eastAsia" w:ascii="宋体" w:hAnsi="宋体" w:eastAsia="宋体" w:cs="宋体"/>
          <w:szCs w:val="21"/>
          <w:highlight w:val="none"/>
          <w:u w:val="single"/>
        </w:rPr>
        <w:t xml:space="preserve">                  </w:t>
      </w:r>
    </w:p>
    <w:p>
      <w:pPr>
        <w:spacing w:line="500" w:lineRule="exact"/>
        <w:rPr>
          <w:rFonts w:hint="eastAsia" w:ascii="宋体" w:hAnsi="宋体" w:eastAsia="宋体" w:cs="宋体"/>
          <w:szCs w:val="21"/>
          <w:highlight w:val="none"/>
          <w:u w:val="single"/>
        </w:rPr>
      </w:pPr>
      <w:r>
        <w:rPr>
          <w:rFonts w:hint="eastAsia" w:ascii="宋体" w:hAnsi="宋体" w:eastAsia="宋体" w:cs="宋体"/>
          <w:szCs w:val="21"/>
          <w:highlight w:val="none"/>
        </w:rPr>
        <w:t>采购人（甲方）：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供应商（乙方）：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spacing w:line="500" w:lineRule="exact"/>
        <w:rPr>
          <w:rFonts w:hint="eastAsia" w:ascii="宋体" w:hAnsi="宋体" w:eastAsia="宋体" w:cs="宋体"/>
          <w:szCs w:val="21"/>
          <w:highlight w:val="none"/>
          <w:u w:val="single"/>
        </w:rPr>
      </w:pP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项目编号：</w:t>
      </w:r>
      <w:r>
        <w:rPr>
          <w:rFonts w:hint="eastAsia" w:ascii="宋体" w:hAnsi="宋体" w:eastAsia="宋体" w:cs="宋体"/>
          <w:szCs w:val="21"/>
          <w:highlight w:val="none"/>
          <w:u w:val="single"/>
        </w:rPr>
        <w:t xml:space="preserve">                          </w:t>
      </w:r>
    </w:p>
    <w:p>
      <w:pPr>
        <w:spacing w:line="500" w:lineRule="exact"/>
        <w:rPr>
          <w:rFonts w:hint="eastAsia" w:ascii="宋体" w:hAnsi="宋体" w:eastAsia="宋体" w:cs="宋体"/>
          <w:szCs w:val="21"/>
          <w:highlight w:val="none"/>
          <w:u w:val="single"/>
        </w:rPr>
      </w:pPr>
      <w:r>
        <w:rPr>
          <w:rFonts w:hint="eastAsia" w:ascii="宋体" w:hAnsi="宋体" w:eastAsia="宋体" w:cs="宋体"/>
          <w:szCs w:val="21"/>
          <w:highlight w:val="none"/>
        </w:rPr>
        <w:t>签订地点：</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签订时间：</w:t>
      </w:r>
      <w:r>
        <w:rPr>
          <w:rFonts w:hint="eastAsia" w:ascii="宋体" w:hAnsi="宋体" w:eastAsia="宋体" w:cs="宋体"/>
          <w:szCs w:val="21"/>
          <w:highlight w:val="none"/>
          <w:u w:val="single"/>
        </w:rPr>
        <w:t xml:space="preserve">                        </w:t>
      </w:r>
    </w:p>
    <w:p>
      <w:pPr>
        <w:spacing w:line="500" w:lineRule="exact"/>
        <w:rPr>
          <w:rFonts w:hint="eastAsia" w:ascii="宋体" w:hAnsi="宋体" w:eastAsia="宋体" w:cs="宋体"/>
          <w:szCs w:val="21"/>
          <w:highlight w:val="none"/>
        </w:rPr>
      </w:pPr>
      <w:r>
        <w:rPr>
          <w:rFonts w:hint="eastAsia" w:ascii="宋体" w:hAnsi="宋体" w:eastAsia="宋体" w:cs="宋体"/>
          <w:szCs w:val="21"/>
          <w:highlight w:val="none"/>
        </w:rPr>
        <w:t>本合同为中小企业预留合同：</w:t>
      </w:r>
      <w:r>
        <w:rPr>
          <w:rFonts w:hint="eastAsia" w:ascii="宋体" w:hAnsi="宋体" w:eastAsia="宋体" w:cs="宋体"/>
          <w:szCs w:val="21"/>
          <w:highlight w:val="none"/>
          <w:u w:val="single"/>
        </w:rPr>
        <w:t>（是）</w:t>
      </w:r>
      <w:r>
        <w:rPr>
          <w:rFonts w:hint="eastAsia" w:ascii="宋体" w:hAnsi="宋体" w:eastAsia="宋体" w:cs="宋体"/>
          <w:szCs w:val="21"/>
          <w:highlight w:val="none"/>
        </w:rPr>
        <w:t>。</w:t>
      </w:r>
    </w:p>
    <w:p>
      <w:pPr>
        <w:spacing w:line="5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根据《中华人民共和国政府采购法》、《中华人民共和国民法典》等法律、法规规定，按照采购文件规定条款和乙方响应文件及其承诺，甲乙双方签订本合同。</w:t>
      </w:r>
    </w:p>
    <w:p>
      <w:pPr>
        <w:spacing w:line="50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第一条　合同标的</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1、服务内容一览表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80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72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62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服务项目</w:t>
            </w:r>
          </w:p>
        </w:tc>
        <w:tc>
          <w:tcPr>
            <w:tcW w:w="180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服务内容、标准</w:t>
            </w:r>
          </w:p>
        </w:tc>
        <w:tc>
          <w:tcPr>
            <w:tcW w:w="126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26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144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单  价</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（元）</w:t>
            </w:r>
          </w:p>
        </w:tc>
        <w:tc>
          <w:tcPr>
            <w:tcW w:w="1260" w:type="dxa"/>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金  额</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snapToGrid w:val="0"/>
              <w:spacing w:line="360" w:lineRule="auto"/>
              <w:rPr>
                <w:rFonts w:hint="eastAsia" w:ascii="宋体" w:hAnsi="宋体" w:eastAsia="宋体" w:cs="宋体"/>
                <w:szCs w:val="21"/>
                <w:highlight w:val="none"/>
              </w:rPr>
            </w:pPr>
          </w:p>
        </w:tc>
        <w:tc>
          <w:tcPr>
            <w:tcW w:w="1620" w:type="dxa"/>
            <w:vAlign w:val="center"/>
          </w:tcPr>
          <w:p>
            <w:pPr>
              <w:snapToGrid w:val="0"/>
              <w:spacing w:line="360" w:lineRule="auto"/>
              <w:rPr>
                <w:rFonts w:hint="eastAsia" w:ascii="宋体" w:hAnsi="宋体" w:eastAsia="宋体" w:cs="宋体"/>
                <w:szCs w:val="21"/>
                <w:highlight w:val="none"/>
              </w:rPr>
            </w:pPr>
          </w:p>
        </w:tc>
        <w:tc>
          <w:tcPr>
            <w:tcW w:w="1800" w:type="dxa"/>
            <w:vAlign w:val="center"/>
          </w:tcPr>
          <w:p>
            <w:pPr>
              <w:snapToGrid w:val="0"/>
              <w:spacing w:line="360" w:lineRule="auto"/>
              <w:rPr>
                <w:rFonts w:hint="eastAsia" w:ascii="宋体" w:hAnsi="宋体" w:eastAsia="宋体" w:cs="宋体"/>
                <w:szCs w:val="21"/>
                <w:highlight w:val="none"/>
              </w:rPr>
            </w:pPr>
          </w:p>
        </w:tc>
        <w:tc>
          <w:tcPr>
            <w:tcW w:w="1260" w:type="dxa"/>
          </w:tcPr>
          <w:p>
            <w:pPr>
              <w:snapToGrid w:val="0"/>
              <w:spacing w:line="360" w:lineRule="auto"/>
              <w:rPr>
                <w:rFonts w:hint="eastAsia" w:ascii="宋体" w:hAnsi="宋体" w:eastAsia="宋体" w:cs="宋体"/>
                <w:szCs w:val="21"/>
                <w:highlight w:val="none"/>
              </w:rPr>
            </w:pPr>
          </w:p>
        </w:tc>
        <w:tc>
          <w:tcPr>
            <w:tcW w:w="1260" w:type="dxa"/>
          </w:tcPr>
          <w:p>
            <w:pPr>
              <w:snapToGrid w:val="0"/>
              <w:spacing w:line="360" w:lineRule="auto"/>
              <w:rPr>
                <w:rFonts w:hint="eastAsia" w:ascii="宋体" w:hAnsi="宋体" w:eastAsia="宋体" w:cs="宋体"/>
                <w:szCs w:val="21"/>
                <w:highlight w:val="none"/>
              </w:rPr>
            </w:pPr>
          </w:p>
        </w:tc>
        <w:tc>
          <w:tcPr>
            <w:tcW w:w="1440" w:type="dxa"/>
            <w:vAlign w:val="center"/>
          </w:tcPr>
          <w:p>
            <w:pPr>
              <w:snapToGrid w:val="0"/>
              <w:spacing w:line="360" w:lineRule="auto"/>
              <w:rPr>
                <w:rFonts w:hint="eastAsia" w:ascii="宋体" w:hAnsi="宋体" w:eastAsia="宋体" w:cs="宋体"/>
                <w:szCs w:val="21"/>
                <w:highlight w:val="none"/>
              </w:rPr>
            </w:pPr>
          </w:p>
        </w:tc>
        <w:tc>
          <w:tcPr>
            <w:tcW w:w="1260" w:type="dxa"/>
            <w:vAlign w:val="center"/>
          </w:tcPr>
          <w:p>
            <w:pPr>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0" w:type="dxa"/>
            <w:vAlign w:val="center"/>
          </w:tcPr>
          <w:p>
            <w:pPr>
              <w:snapToGrid w:val="0"/>
              <w:spacing w:line="360" w:lineRule="auto"/>
              <w:rPr>
                <w:rFonts w:hint="eastAsia" w:ascii="宋体" w:hAnsi="宋体" w:eastAsia="宋体" w:cs="宋体"/>
                <w:szCs w:val="21"/>
                <w:highlight w:val="none"/>
              </w:rPr>
            </w:pPr>
          </w:p>
        </w:tc>
        <w:tc>
          <w:tcPr>
            <w:tcW w:w="1620" w:type="dxa"/>
            <w:vAlign w:val="center"/>
          </w:tcPr>
          <w:p>
            <w:pPr>
              <w:snapToGrid w:val="0"/>
              <w:spacing w:line="360" w:lineRule="auto"/>
              <w:rPr>
                <w:rFonts w:hint="eastAsia" w:ascii="宋体" w:hAnsi="宋体" w:eastAsia="宋体" w:cs="宋体"/>
                <w:szCs w:val="21"/>
                <w:highlight w:val="none"/>
              </w:rPr>
            </w:pPr>
          </w:p>
        </w:tc>
        <w:tc>
          <w:tcPr>
            <w:tcW w:w="1800" w:type="dxa"/>
            <w:vAlign w:val="center"/>
          </w:tcPr>
          <w:p>
            <w:pPr>
              <w:snapToGrid w:val="0"/>
              <w:spacing w:line="360" w:lineRule="auto"/>
              <w:rPr>
                <w:rFonts w:hint="eastAsia" w:ascii="宋体" w:hAnsi="宋体" w:eastAsia="宋体" w:cs="宋体"/>
                <w:szCs w:val="21"/>
                <w:highlight w:val="none"/>
              </w:rPr>
            </w:pPr>
          </w:p>
        </w:tc>
        <w:tc>
          <w:tcPr>
            <w:tcW w:w="1260" w:type="dxa"/>
          </w:tcPr>
          <w:p>
            <w:pPr>
              <w:snapToGrid w:val="0"/>
              <w:spacing w:line="360" w:lineRule="auto"/>
              <w:rPr>
                <w:rFonts w:hint="eastAsia" w:ascii="宋体" w:hAnsi="宋体" w:eastAsia="宋体" w:cs="宋体"/>
                <w:szCs w:val="21"/>
                <w:highlight w:val="none"/>
              </w:rPr>
            </w:pPr>
          </w:p>
        </w:tc>
        <w:tc>
          <w:tcPr>
            <w:tcW w:w="1260" w:type="dxa"/>
          </w:tcPr>
          <w:p>
            <w:pPr>
              <w:snapToGrid w:val="0"/>
              <w:spacing w:line="360" w:lineRule="auto"/>
              <w:rPr>
                <w:rFonts w:hint="eastAsia" w:ascii="宋体" w:hAnsi="宋体" w:eastAsia="宋体" w:cs="宋体"/>
                <w:szCs w:val="21"/>
                <w:highlight w:val="none"/>
              </w:rPr>
            </w:pPr>
          </w:p>
        </w:tc>
        <w:tc>
          <w:tcPr>
            <w:tcW w:w="1440" w:type="dxa"/>
            <w:vAlign w:val="center"/>
          </w:tcPr>
          <w:p>
            <w:pPr>
              <w:snapToGrid w:val="0"/>
              <w:spacing w:line="360" w:lineRule="auto"/>
              <w:rPr>
                <w:rFonts w:hint="eastAsia" w:ascii="宋体" w:hAnsi="宋体" w:eastAsia="宋体" w:cs="宋体"/>
                <w:szCs w:val="21"/>
                <w:highlight w:val="none"/>
              </w:rPr>
            </w:pPr>
          </w:p>
        </w:tc>
        <w:tc>
          <w:tcPr>
            <w:tcW w:w="1260" w:type="dxa"/>
            <w:vAlign w:val="center"/>
          </w:tcPr>
          <w:p>
            <w:pPr>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360" w:type="dxa"/>
            <w:gridSpan w:val="7"/>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人民币合计金额（大写）                          （小写）                 </w:t>
            </w:r>
          </w:p>
        </w:tc>
      </w:tr>
    </w:tbl>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招标文件对其另有规定的，从其规定。</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第二条 质量保证</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乙方所提供的服务及服务内容必须与竞标文件承诺相一致，有研发、开发等相关实施团队驻场进行开发实施服务，有国家强制性标准的，还必须符合国家强制性标准的规定，没有国家强制性标准但有其他强制性标准的，必须符合其他强制性标准的规定。</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第三条 权利保证</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1、乙方应保证所提供服务在使用时不会侵犯任何第三方的专利权、商标权、工业设计权等知识产权及其他合法权利，且所有权、处分权等没有受到任何限制。</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服务期间须按照国家网络安全及信息保密安全有关管理规定做好网络安全保密工作。指定具体网络安全责任人，建立独立的管理技术团队负责项目实施过程中的网络安全管理。网络安全责任人及工作人员有变更、乙方工作人员有业务转型或乙方因自身原因有合并重组等的须提前向甲方进行书面说明，未经甲方同意，乙方不得私自将在甲方工作期间的项目任务进行分包、转包。</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服务期间涉及的政务数据和其他数据须分开处理，不得自私将工作中处理的数据进行变更处理。成交供应商在服务期间处理数据，涉及到个人信息时，须按照国家个人信息保护相关管理规定，做好数据处理存储工作。甲方具有所有权、使用权和访问权，采购人不得私自更改、访问、利用和销毁服务期间涉及到的政务数据信息。</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5、做好网络安全漏洞检查，发现安全漏洞、缺陷及安全风险须及时通报甲方，并形成报告向区网信、公安部门报告，安全漏洞未经网信、公安部门同意，不得向第三人公开。</w:t>
      </w:r>
    </w:p>
    <w:p>
      <w:pPr>
        <w:widowControl/>
        <w:adjustRightInd w:val="0"/>
        <w:snapToGrid w:val="0"/>
        <w:spacing w:line="410" w:lineRule="exact"/>
        <w:ind w:firstLine="315" w:firstLineChars="150"/>
        <w:jc w:val="left"/>
        <w:rPr>
          <w:rFonts w:hint="eastAsia" w:ascii="宋体" w:hAnsi="宋体" w:eastAsia="宋体" w:cs="宋体"/>
          <w:color w:val="FF0000"/>
          <w:highlight w:val="none"/>
        </w:rPr>
      </w:pPr>
      <w:r>
        <w:rPr>
          <w:rFonts w:hint="eastAsia" w:ascii="宋体" w:hAnsi="宋体" w:eastAsia="宋体" w:cs="宋体"/>
          <w:kern w:val="0"/>
          <w:szCs w:val="21"/>
          <w:highlight w:val="none"/>
        </w:rPr>
        <w:t>6、处理数据时优先使用国产安全可信的硬件软件产品，硬软件信息系统须按照国家密码管理要求设置不限于数字字母特殊字符组合的强口令的密码。</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第四条 交付和验收</w:t>
      </w:r>
    </w:p>
    <w:p>
      <w:pPr>
        <w:widowControl/>
        <w:adjustRightInd w:val="0"/>
        <w:snapToGrid w:val="0"/>
        <w:spacing w:line="410" w:lineRule="exact"/>
        <w:ind w:firstLine="420" w:firstLineChars="200"/>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1、服务期限：</w:t>
      </w:r>
      <w:r>
        <w:rPr>
          <w:rFonts w:hint="eastAsia" w:ascii="宋体" w:hAnsi="宋体" w:eastAsia="宋体" w:cs="宋体"/>
          <w:kern w:val="0"/>
          <w:szCs w:val="21"/>
          <w:highlight w:val="none"/>
          <w:u w:val="single"/>
        </w:rPr>
        <w:t>2024年7月1至2025年6月30日。</w:t>
      </w:r>
    </w:p>
    <w:p>
      <w:pPr>
        <w:widowControl/>
        <w:adjustRightInd w:val="0"/>
        <w:snapToGrid w:val="0"/>
        <w:spacing w:line="41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2、服务地点：</w:t>
      </w:r>
      <w:r>
        <w:rPr>
          <w:rFonts w:hint="eastAsia" w:ascii="宋体" w:hAnsi="宋体" w:eastAsia="宋体" w:cs="宋体"/>
          <w:szCs w:val="21"/>
          <w:highlight w:val="none"/>
        </w:rPr>
        <w:t>广西区内（甲方指定地点）</w:t>
      </w:r>
      <w:r>
        <w:rPr>
          <w:rFonts w:hint="eastAsia" w:ascii="宋体" w:hAnsi="宋体" w:eastAsia="宋体" w:cs="宋体"/>
          <w:kern w:val="0"/>
          <w:szCs w:val="21"/>
          <w:highlight w:val="none"/>
        </w:rPr>
        <w:t>。</w:t>
      </w:r>
    </w:p>
    <w:p>
      <w:pPr>
        <w:widowControl/>
        <w:adjustRightInd w:val="0"/>
        <w:snapToGrid w:val="0"/>
        <w:spacing w:line="41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3、乙方应按竞标文件的承诺向甲方提供相应的服务，并提供所服务内容的相关技术资料。</w:t>
      </w:r>
    </w:p>
    <w:p>
      <w:pPr>
        <w:widowControl/>
        <w:adjustRightInd w:val="0"/>
        <w:snapToGrid w:val="0"/>
        <w:spacing w:line="41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4、乙方提供不符合竞标文件和本合同规定的服务成果，甲方有权拒绝接受。</w:t>
      </w:r>
    </w:p>
    <w:p>
      <w:pPr>
        <w:widowControl/>
        <w:adjustRightInd w:val="0"/>
        <w:snapToGrid w:val="0"/>
        <w:spacing w:line="41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5、乙方完成应及时书面通知甲方进行验收，甲方应在收到通知后七个工作日内进行验收，逾期不开始验收的，乙方可视同验收合格。验收合格后由甲乙双方签署验收单并加盖采购人公章，甲乙双方各执一份。</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6、甲乙双方应按照《广西壮族自治区政府采购项目履约验收管理办法》、双方合同、竞标文件验收。</w:t>
      </w:r>
    </w:p>
    <w:p>
      <w:pPr>
        <w:widowControl/>
        <w:adjustRightInd w:val="0"/>
        <w:snapToGrid w:val="0"/>
        <w:spacing w:line="410" w:lineRule="exact"/>
        <w:ind w:firstLine="315" w:firstLineChars="150"/>
        <w:jc w:val="left"/>
        <w:rPr>
          <w:rFonts w:hint="eastAsia" w:ascii="宋体" w:hAnsi="宋体" w:eastAsia="宋体" w:cs="宋体"/>
          <w:color w:val="000000"/>
          <w:kern w:val="0"/>
          <w:szCs w:val="21"/>
          <w:highlight w:val="none"/>
        </w:rPr>
      </w:pPr>
      <w:r>
        <w:rPr>
          <w:rFonts w:hint="eastAsia" w:ascii="宋体" w:hAnsi="宋体" w:eastAsia="宋体" w:cs="宋体"/>
          <w:kern w:val="0"/>
          <w:szCs w:val="21"/>
          <w:highlight w:val="none"/>
        </w:rPr>
        <w:t>7、甲方在初步验收或者最终验收过程中如发现乙方提供的服务成果不满足竞标文件及本合同规定的，</w:t>
      </w:r>
      <w:r>
        <w:rPr>
          <w:rFonts w:hint="eastAsia" w:ascii="宋体" w:hAnsi="宋体" w:eastAsia="宋体" w:cs="宋体"/>
          <w:color w:val="000000"/>
          <w:kern w:val="0"/>
          <w:szCs w:val="21"/>
          <w:highlight w:val="none"/>
        </w:rPr>
        <w:t>暂不退还乙方缴纳的履约保证金，直到乙方及时完善并提交相应的服务成果且经甲方验收合格后，方可办理履约保证金退还。</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8、甲方验收时以书面形式提出异议的，乙方应自收到甲方书面异议后五个工作日内及时予以解决，否则甲方有权不出具服务验收合格单。</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9、甲方可对系统平台对接、接口互通、数据上报、数据校验等功能进行验证，验证结果达不到招标文件预期效果及功能不满足的，经双方协商无效后按违约处理，同时甲方有权上报相关监督管理部门，由此造成甲方损失的由乙方负责承担全部赔偿责任。</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10、乙方交付物应包含但不限于平台系统开发的源代码、系统管理员账号、配置或操作文档、标准接口文档、数据库表结构等内容 。</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第五条  售后服务及培训</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1、乙方应按照国家有关法律法规和本合同所附的《售后服务承诺》要求为甲方提供相应的售后服务。</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2、甲方应提供必要测试条件（如场地、电源、水源等）。</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3、乙方负责甲方有关人员的培训。培训时间、地点：</w:t>
      </w:r>
      <w:r>
        <w:rPr>
          <w:rFonts w:hint="eastAsia" w:ascii="宋体" w:hAnsi="宋体" w:eastAsia="宋体" w:cs="宋体"/>
          <w:kern w:val="0"/>
          <w:szCs w:val="21"/>
          <w:highlight w:val="none"/>
          <w:u w:val="single"/>
        </w:rPr>
        <w:t xml:space="preserve">        /            </w:t>
      </w:r>
      <w:r>
        <w:rPr>
          <w:rFonts w:hint="eastAsia" w:ascii="宋体" w:hAnsi="宋体" w:eastAsia="宋体" w:cs="宋体"/>
          <w:kern w:val="0"/>
          <w:szCs w:val="21"/>
          <w:highlight w:val="none"/>
        </w:rPr>
        <w:t>。</w:t>
      </w:r>
    </w:p>
    <w:p>
      <w:pPr>
        <w:widowControl/>
        <w:adjustRightInd w:val="0"/>
        <w:snapToGrid w:val="0"/>
        <w:spacing w:line="410" w:lineRule="exact"/>
        <w:jc w:val="left"/>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第六条 付款方式</w:t>
      </w:r>
    </w:p>
    <w:p>
      <w:pPr>
        <w:widowControl/>
        <w:adjustRightInd w:val="0"/>
        <w:snapToGrid w:val="0"/>
        <w:spacing w:line="410" w:lineRule="exact"/>
        <w:ind w:firstLine="315" w:firstLineChars="150"/>
        <w:jc w:val="left"/>
        <w:outlineLvl w:val="0"/>
        <w:rPr>
          <w:rFonts w:hint="eastAsia" w:ascii="宋体" w:hAnsi="宋体" w:eastAsia="宋体" w:cs="宋体"/>
          <w:kern w:val="0"/>
          <w:szCs w:val="21"/>
          <w:highlight w:val="none"/>
          <w:u w:val="single"/>
        </w:rPr>
      </w:pPr>
      <w:r>
        <w:rPr>
          <w:rFonts w:hint="eastAsia" w:ascii="宋体" w:hAnsi="宋体" w:eastAsia="宋体" w:cs="宋体"/>
          <w:kern w:val="0"/>
          <w:szCs w:val="21"/>
          <w:highlight w:val="none"/>
        </w:rPr>
        <w:t>付款方式：</w:t>
      </w:r>
      <w:r>
        <w:rPr>
          <w:rFonts w:hint="eastAsia" w:ascii="宋体" w:hAnsi="宋体" w:eastAsia="宋体" w:cs="宋体"/>
          <w:szCs w:val="21"/>
          <w:highlight w:val="none"/>
        </w:rPr>
        <w:t>签订合同后十个工作日内，甲方向乙方支付全部合同款70%；完成服务能力验收后十个工作日内，甲方向乙方支付全部合同款剩余的30%。乙方自收到合同价款之日起五个工作日内，开具发票给甲方。</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第七条 履约保证金</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履约保证金金额：按成交金额的</w:t>
      </w:r>
      <w:r>
        <w:rPr>
          <w:rFonts w:hint="eastAsia" w:ascii="宋体" w:hAnsi="宋体" w:eastAsia="宋体" w:cs="宋体"/>
          <w:kern w:val="0"/>
          <w:szCs w:val="21"/>
          <w:highlight w:val="none"/>
          <w:u w:val="single"/>
        </w:rPr>
        <w:t xml:space="preserve"> 2 </w:t>
      </w:r>
      <w:r>
        <w:rPr>
          <w:rFonts w:hint="eastAsia" w:ascii="宋体" w:hAnsi="宋体" w:eastAsia="宋体" w:cs="宋体"/>
          <w:kern w:val="0"/>
          <w:szCs w:val="21"/>
          <w:highlight w:val="none"/>
        </w:rPr>
        <w:t>%，乙方在合同签订后3个工作日内支付给甲方。</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履约保证金递交方式：支票、汇票、本票或者金融、担保机构出具的保函等非现金方式。</w:t>
      </w:r>
    </w:p>
    <w:p>
      <w:pPr>
        <w:widowControl/>
        <w:adjustRightInd w:val="0"/>
        <w:snapToGrid w:val="0"/>
        <w:spacing w:line="410" w:lineRule="exact"/>
        <w:ind w:firstLine="210" w:firstLineChars="1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退付方式、时间及条件：由成交供应商向履约保证金收取单位提供《广西壮族自治区政府采购项目合同验收书》（详见桂财采〔2015〕22号），保证金收取单位在收到合格材料后5个工作日内办理退还手续（不计利息）。</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履约保证金指定账户：</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开户名称：广西壮族自治区道路运输发展中心</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银行账户：2102101109221017081</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开户银行：工行南宁市公园支行</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行号：102611010117</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第八条  税费</w:t>
      </w:r>
    </w:p>
    <w:p>
      <w:pPr>
        <w:widowControl/>
        <w:adjustRightInd w:val="0"/>
        <w:snapToGrid w:val="0"/>
        <w:spacing w:line="410" w:lineRule="exact"/>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本合同执行中相关的一切税费均由乙方负担，合同另有约定的除外。</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第九条 违约责任</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2、乙方提供的服务如侵犯了第三方合法权益而引发的任何纠纷或者诉讼，均由乙方负责交涉并承担全部责任。</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3、甲方延期付款的，每天向乙方偿付延期款额3‰滞纳金，但滞纳金累计不得超过延期款额5%。</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第十条  不可抗力事件处理</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1、在合同有效期内，任何一方因不可抗力事件导致不能履行合同，则合同履行期可延长，其延长期与不可抗力影响期相同。</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2、不可抗力事件发生后，应立即通知对方，并寄送有关权威机构出具的证明。</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3、不可抗力事件延续一百二十天以上，双方应通过友好协商，确定是否继续履行合同。</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第十一条  合同争议解决</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1、因服务质量问题发生争议的，应邀请国家认可的质量检测机构进行鉴定。服务符合标准的，鉴定费由甲方承担；服务不符合标准的，鉴定费由乙方承担。</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2、因履行本合同引起的或者与本合同有关的争议，甲乙双方应首先通过友好协商解决，如果协商不能解决，向甲方所在地有管辖权人民法院提起诉讼。</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3、诉讼期间，本合同继续履行。</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第十二条  合同生效及其它</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1、合同自双方法定代表人或者授权代表签字并加盖单位公章之日起生效（委托代理人签字的需后附法定代表人授权委托书，格式自拟）。</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2、合同执行中涉及采购资金和采购内容修改或者补充的，须经财政部门审批，并签书面补充协议报财政部门备案，方可作为主合同不可分割的一部分。</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3、本合同未尽事宜，遵照《中华人民共和国民法典》有关条文执行。</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第十三条 合同的变更、终止与转让</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1、除《中华人民共和国政府采购法》第五十条规定的情形外，本合同一经签订，甲乙双方不得擅自变更、中止或者终止。</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2、乙方不得擅自转让其应履行的合同义务。</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第十四条 签订本合同依据</w:t>
      </w:r>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bookmarkStart w:id="159" w:name="_Toc9541_WPSOffice_Level2"/>
      <w:bookmarkStart w:id="160" w:name="_Toc9624_WPSOffice_Level2"/>
      <w:r>
        <w:rPr>
          <w:rFonts w:hint="eastAsia" w:ascii="宋体" w:hAnsi="宋体" w:eastAsia="宋体" w:cs="宋体"/>
          <w:kern w:val="0"/>
          <w:szCs w:val="21"/>
          <w:highlight w:val="none"/>
        </w:rPr>
        <w:t>1、政府采购竞争性磋商文件；</w:t>
      </w:r>
      <w:bookmarkEnd w:id="159"/>
      <w:bookmarkEnd w:id="160"/>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bookmarkStart w:id="161" w:name="_Toc25725_WPSOffice_Level2"/>
      <w:bookmarkStart w:id="162" w:name="_Toc16872_WPSOffice_Level2"/>
      <w:r>
        <w:rPr>
          <w:rFonts w:hint="eastAsia" w:ascii="宋体" w:hAnsi="宋体" w:eastAsia="宋体" w:cs="宋体"/>
          <w:kern w:val="0"/>
          <w:szCs w:val="21"/>
          <w:highlight w:val="none"/>
        </w:rPr>
        <w:t>2、乙方提供的采购响应（或应答）文件；</w:t>
      </w:r>
      <w:bookmarkEnd w:id="161"/>
      <w:bookmarkEnd w:id="162"/>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bookmarkStart w:id="163" w:name="_Toc11025_WPSOffice_Level2"/>
      <w:bookmarkStart w:id="164" w:name="_Toc32077_WPSOffice_Level2"/>
      <w:r>
        <w:rPr>
          <w:rFonts w:hint="eastAsia" w:ascii="宋体" w:hAnsi="宋体" w:eastAsia="宋体" w:cs="宋体"/>
          <w:kern w:val="0"/>
          <w:szCs w:val="21"/>
          <w:highlight w:val="none"/>
        </w:rPr>
        <w:t>3、成交通知书。</w:t>
      </w:r>
      <w:bookmarkEnd w:id="163"/>
      <w:bookmarkEnd w:id="164"/>
    </w:p>
    <w:p>
      <w:pPr>
        <w:widowControl/>
        <w:adjustRightInd w:val="0"/>
        <w:snapToGrid w:val="0"/>
        <w:spacing w:line="410" w:lineRule="exact"/>
        <w:ind w:firstLine="315" w:firstLineChars="15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4、上述合同文件互相补充和解释。如果合同文件之间存在矛盾或者不一致之处，以上述文件的排列顺序在先者为准。</w:t>
      </w:r>
    </w:p>
    <w:p>
      <w:pPr>
        <w:widowControl/>
        <w:adjustRightInd w:val="0"/>
        <w:snapToGrid w:val="0"/>
        <w:spacing w:line="41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第十五条 本合同一式六份，具有同等法律效力，财政部门（政府采购监管部门）、采购代理机构各一份，甲乙双方各两份（可根据需要另增加）。</w:t>
      </w:r>
    </w:p>
    <w:p>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kern w:val="0"/>
          <w:szCs w:val="21"/>
          <w:highlight w:val="none"/>
        </w:rPr>
        <w:t>本合同自签订之日起2个工作日内，由采购代理机构将采购合同在广西壮族自治区财政厅指定的媒体上公告。</w:t>
      </w:r>
    </w:p>
    <w:tbl>
      <w:tblPr>
        <w:tblStyle w:val="31"/>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甲方：（章）</w:t>
            </w: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p>
          <w:p>
            <w:pPr>
              <w:snapToGrid w:val="0"/>
              <w:spacing w:line="360" w:lineRule="auto"/>
              <w:ind w:firstLine="945" w:firstLineChars="450"/>
              <w:jc w:val="right"/>
              <w:rPr>
                <w:rFonts w:hint="eastAsia" w:ascii="宋体" w:hAnsi="宋体" w:eastAsia="宋体" w:cs="宋体"/>
                <w:szCs w:val="21"/>
                <w:highlight w:val="none"/>
              </w:rPr>
            </w:pPr>
          </w:p>
          <w:p>
            <w:pPr>
              <w:snapToGrid w:val="0"/>
              <w:spacing w:line="360" w:lineRule="auto"/>
              <w:ind w:firstLine="945" w:firstLineChars="45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乙方：（章）       </w:t>
            </w:r>
          </w:p>
          <w:p>
            <w:pPr>
              <w:snapToGrid w:val="0"/>
              <w:spacing w:line="360" w:lineRule="auto"/>
              <w:rPr>
                <w:rFonts w:hint="eastAsia" w:ascii="宋体" w:hAnsi="宋体" w:eastAsia="宋体" w:cs="宋体"/>
                <w:szCs w:val="21"/>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napToGrid w:val="0"/>
              <w:spacing w:line="360" w:lineRule="auto"/>
              <w:jc w:val="right"/>
              <w:rPr>
                <w:rFonts w:hint="eastAsia" w:ascii="宋体" w:hAnsi="宋体" w:eastAsia="宋体" w:cs="宋体"/>
                <w:szCs w:val="21"/>
                <w:highlight w:val="none"/>
              </w:rPr>
            </w:pPr>
          </w:p>
          <w:p>
            <w:pPr>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单位地址：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lang w:eastAsia="zh-CN"/>
              </w:rPr>
            </w:pPr>
            <w:bookmarkStart w:id="165" w:name="_Toc178"/>
            <w:bookmarkStart w:id="166" w:name="_Toc28283"/>
            <w:bookmarkStart w:id="167" w:name="_Toc8963"/>
            <w:bookmarkStart w:id="168" w:name="_Toc13011"/>
            <w:bookmarkStart w:id="169" w:name="_Toc20915"/>
            <w:bookmarkStart w:id="170" w:name="_Toc29624"/>
            <w:bookmarkStart w:id="171" w:name="_Toc610"/>
            <w:bookmarkStart w:id="172" w:name="_Toc80886951"/>
            <w:r>
              <w:rPr>
                <w:rFonts w:hint="eastAsia" w:ascii="宋体" w:hAnsi="宋体" w:eastAsia="宋体" w:cs="宋体"/>
                <w:szCs w:val="21"/>
                <w:highlight w:val="none"/>
              </w:rPr>
              <w:t>纳税人识别号或统一社会信用代码</w:t>
            </w:r>
            <w:r>
              <w:rPr>
                <w:rFonts w:hint="eastAsia" w:ascii="宋体" w:hAnsi="宋体" w:eastAsia="宋体" w:cs="宋体"/>
                <w:szCs w:val="21"/>
                <w:highlight w:val="none"/>
                <w:lang w:eastAsia="zh-CN"/>
              </w:rPr>
              <w:t>：</w:t>
            </w:r>
          </w:p>
        </w:tc>
        <w:tc>
          <w:tcPr>
            <w:tcW w:w="458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纳税人识别号或统一社会信用代码</w:t>
            </w:r>
            <w:r>
              <w:rPr>
                <w:rFonts w:hint="eastAsia" w:ascii="宋体" w:hAnsi="宋体" w:eastAsia="宋体" w:cs="宋体"/>
                <w:szCs w:val="21"/>
                <w:highlight w:val="none"/>
                <w:lang w:eastAsia="zh-CN"/>
              </w:rPr>
              <w:t>：</w:t>
            </w:r>
          </w:p>
        </w:tc>
      </w:tr>
    </w:tbl>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jc w:val="cente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3"/>
        <w:jc w:val="center"/>
        <w:rPr>
          <w:rFonts w:hint="eastAsia" w:ascii="宋体" w:hAnsi="宋体" w:eastAsia="宋体" w:cs="宋体"/>
          <w:highlight w:val="none"/>
        </w:rPr>
        <w:sectPr>
          <w:pgSz w:w="11911" w:h="16838"/>
          <w:pgMar w:top="1134" w:right="1134" w:bottom="1134" w:left="1134" w:header="720" w:footer="720" w:gutter="0"/>
          <w:cols w:space="720" w:num="1"/>
        </w:sectPr>
      </w:pPr>
      <w:r>
        <w:rPr>
          <w:rFonts w:hint="eastAsia" w:ascii="宋体" w:hAnsi="宋体" w:eastAsia="宋体" w:cs="宋体"/>
          <w:b w:val="0"/>
          <w:highlight w:val="none"/>
        </w:rPr>
        <w:t>第七章 质疑、投诉材料格式</w:t>
      </w:r>
      <w:bookmarkEnd w:id="165"/>
      <w:bookmarkEnd w:id="166"/>
      <w:bookmarkEnd w:id="167"/>
      <w:bookmarkEnd w:id="168"/>
      <w:bookmarkEnd w:id="169"/>
      <w:bookmarkEnd w:id="170"/>
      <w:bookmarkEnd w:id="171"/>
      <w:bookmarkEnd w:id="172"/>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质疑函（格式）</w:t>
      </w:r>
    </w:p>
    <w:p>
      <w:pPr>
        <w:spacing w:line="360" w:lineRule="auto"/>
        <w:ind w:firstLine="482" w:firstLineChars="200"/>
        <w:contextualSpacing/>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一、质疑供应商基本信息：</w:t>
      </w:r>
    </w:p>
    <w:p>
      <w:pPr>
        <w:spacing w:line="360" w:lineRule="auto"/>
        <w:ind w:firstLine="480" w:firstLineChars="200"/>
        <w:contextualSpacing/>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质疑供应商：</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pacing w:line="360" w:lineRule="auto"/>
        <w:ind w:firstLine="480" w:firstLineChars="200"/>
        <w:contextualSpacing/>
        <w:rPr>
          <w:rFonts w:hint="eastAsia" w:ascii="宋体" w:hAnsi="宋体" w:eastAsia="宋体" w:cs="宋体"/>
          <w:bCs/>
          <w:kern w:val="0"/>
          <w:sz w:val="24"/>
          <w:highlight w:val="none"/>
        </w:rPr>
      </w:pPr>
      <w:r>
        <w:rPr>
          <w:rFonts w:hint="eastAsia" w:ascii="宋体" w:hAnsi="宋体" w:eastAsia="宋体" w:cs="宋体"/>
          <w:bCs/>
          <w:kern w:val="0"/>
          <w:sz w:val="24"/>
          <w:highlight w:val="none"/>
        </w:rPr>
        <w:t>地址：</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邮编：</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pacing w:line="360" w:lineRule="auto"/>
        <w:ind w:firstLine="480" w:firstLineChars="200"/>
        <w:contextualSpacing/>
        <w:rPr>
          <w:rFonts w:hint="eastAsia" w:ascii="宋体" w:hAnsi="宋体" w:eastAsia="宋体" w:cs="宋体"/>
          <w:bCs/>
          <w:kern w:val="0"/>
          <w:sz w:val="24"/>
          <w:highlight w:val="none"/>
        </w:rPr>
      </w:pPr>
      <w:r>
        <w:rPr>
          <w:rFonts w:hint="eastAsia" w:ascii="宋体" w:hAnsi="宋体" w:eastAsia="宋体" w:cs="宋体"/>
          <w:bCs/>
          <w:kern w:val="0"/>
          <w:sz w:val="24"/>
          <w:highlight w:val="none"/>
        </w:rPr>
        <w:t>联系人：</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联系电话：</w:t>
      </w:r>
      <w:r>
        <w:rPr>
          <w:rFonts w:hint="eastAsia" w:ascii="宋体" w:hAnsi="宋体" w:eastAsia="宋体" w:cs="宋体"/>
          <w:bCs/>
          <w:kern w:val="0"/>
          <w:sz w:val="24"/>
          <w:highlight w:val="none"/>
          <w:u w:val="single"/>
        </w:rPr>
        <w:t xml:space="preserve">                 </w:t>
      </w:r>
    </w:p>
    <w:p>
      <w:pPr>
        <w:spacing w:line="360" w:lineRule="auto"/>
        <w:ind w:firstLine="480" w:firstLineChars="200"/>
        <w:contextualSpacing/>
        <w:rPr>
          <w:rFonts w:hint="eastAsia" w:ascii="宋体" w:hAnsi="宋体" w:eastAsia="宋体" w:cs="宋体"/>
          <w:bCs/>
          <w:kern w:val="0"/>
          <w:sz w:val="24"/>
          <w:highlight w:val="none"/>
        </w:rPr>
      </w:pPr>
      <w:r>
        <w:rPr>
          <w:rFonts w:hint="eastAsia" w:ascii="宋体" w:hAnsi="宋体" w:eastAsia="宋体" w:cs="宋体"/>
          <w:bCs/>
          <w:kern w:val="0"/>
          <w:sz w:val="24"/>
          <w:highlight w:val="none"/>
        </w:rPr>
        <w:t>授权代表：</w:t>
      </w:r>
      <w:r>
        <w:rPr>
          <w:rFonts w:hint="eastAsia" w:ascii="宋体" w:hAnsi="宋体" w:eastAsia="宋体" w:cs="宋体"/>
          <w:bCs/>
          <w:kern w:val="0"/>
          <w:sz w:val="24"/>
          <w:highlight w:val="none"/>
          <w:u w:val="single"/>
        </w:rPr>
        <w:t xml:space="preserve">                      </w:t>
      </w:r>
    </w:p>
    <w:p>
      <w:pPr>
        <w:spacing w:line="360" w:lineRule="auto"/>
        <w:ind w:firstLine="480" w:firstLineChars="200"/>
        <w:contextualSpacing/>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联系电话：</w:t>
      </w:r>
      <w:r>
        <w:rPr>
          <w:rFonts w:hint="eastAsia" w:ascii="宋体" w:hAnsi="宋体" w:eastAsia="宋体" w:cs="宋体"/>
          <w:bCs/>
          <w:kern w:val="0"/>
          <w:sz w:val="24"/>
          <w:highlight w:val="none"/>
          <w:u w:val="single"/>
        </w:rPr>
        <w:t xml:space="preserve">                      </w:t>
      </w:r>
    </w:p>
    <w:p>
      <w:pPr>
        <w:spacing w:line="360" w:lineRule="auto"/>
        <w:ind w:firstLine="480" w:firstLineChars="200"/>
        <w:contextualSpacing/>
        <w:rPr>
          <w:rFonts w:hint="eastAsia" w:ascii="宋体" w:hAnsi="宋体" w:eastAsia="宋体" w:cs="宋体"/>
          <w:bCs/>
          <w:kern w:val="0"/>
          <w:sz w:val="24"/>
          <w:highlight w:val="none"/>
        </w:rPr>
      </w:pPr>
      <w:r>
        <w:rPr>
          <w:rFonts w:hint="eastAsia" w:ascii="宋体" w:hAnsi="宋体" w:eastAsia="宋体" w:cs="宋体"/>
          <w:bCs/>
          <w:kern w:val="0"/>
          <w:sz w:val="24"/>
          <w:highlight w:val="none"/>
        </w:rPr>
        <w:t>地址：</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邮编：</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pacing w:line="360" w:lineRule="auto"/>
        <w:ind w:firstLine="482" w:firstLineChars="200"/>
        <w:contextualSpacing/>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二、质疑项目基本情况：</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bCs/>
          <w:kern w:val="0"/>
          <w:sz w:val="24"/>
          <w:highlight w:val="none"/>
        </w:rPr>
        <w:t>质疑</w:t>
      </w:r>
      <w:r>
        <w:rPr>
          <w:rFonts w:hint="eastAsia" w:ascii="宋体" w:hAnsi="宋体" w:eastAsia="宋体" w:cs="宋体"/>
          <w:kern w:val="0"/>
          <w:sz w:val="24"/>
          <w:highlight w:val="none"/>
        </w:rPr>
        <w:t>项目的名称：</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bCs/>
          <w:kern w:val="0"/>
          <w:sz w:val="24"/>
          <w:highlight w:val="none"/>
        </w:rPr>
        <w:t>质疑</w:t>
      </w:r>
      <w:r>
        <w:rPr>
          <w:rFonts w:hint="eastAsia" w:ascii="宋体" w:hAnsi="宋体" w:eastAsia="宋体" w:cs="宋体"/>
          <w:kern w:val="0"/>
          <w:sz w:val="24"/>
          <w:highlight w:val="none"/>
        </w:rPr>
        <w:t>项目的编号：</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采购人名称：</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质疑事项：</w:t>
      </w:r>
    </w:p>
    <w:p>
      <w:pPr>
        <w:spacing w:line="360" w:lineRule="auto"/>
        <w:ind w:left="25" w:leftChars="12" w:firstLine="352" w:firstLineChars="14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□采购文件   采购文件获取日期：</w:t>
      </w:r>
      <w:r>
        <w:rPr>
          <w:rFonts w:hint="eastAsia" w:ascii="宋体" w:hAnsi="宋体" w:eastAsia="宋体" w:cs="宋体"/>
          <w:bCs/>
          <w:kern w:val="0"/>
          <w:sz w:val="24"/>
          <w:highlight w:val="none"/>
          <w:u w:val="single"/>
        </w:rPr>
        <w:t xml:space="preserve">                                   </w:t>
      </w:r>
    </w:p>
    <w:p>
      <w:pPr>
        <w:spacing w:line="360" w:lineRule="auto"/>
        <w:ind w:left="25" w:leftChars="12" w:firstLine="352" w:firstLineChars="14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□采购过程   </w:t>
      </w:r>
    </w:p>
    <w:p>
      <w:pPr>
        <w:spacing w:line="360" w:lineRule="auto"/>
        <w:ind w:left="25" w:leftChars="12" w:firstLine="352" w:firstLineChars="147"/>
        <w:contextualSpacing/>
        <w:rPr>
          <w:rFonts w:hint="eastAsia" w:ascii="宋体" w:hAnsi="宋体" w:eastAsia="宋体" w:cs="宋体"/>
          <w:bCs/>
          <w:kern w:val="0"/>
          <w:sz w:val="24"/>
          <w:highlight w:val="none"/>
          <w:u w:val="single"/>
        </w:rPr>
      </w:pPr>
      <w:r>
        <w:rPr>
          <w:rFonts w:hint="eastAsia" w:ascii="宋体" w:hAnsi="宋体" w:eastAsia="宋体" w:cs="宋体"/>
          <w:kern w:val="0"/>
          <w:sz w:val="24"/>
          <w:highlight w:val="none"/>
        </w:rPr>
        <w:t xml:space="preserve">□成交结果   </w:t>
      </w:r>
    </w:p>
    <w:p>
      <w:pPr>
        <w:spacing w:line="360" w:lineRule="auto"/>
        <w:ind w:left="25" w:leftChars="12" w:firstLine="472" w:firstLineChars="196"/>
        <w:contextualSpacing/>
        <w:rPr>
          <w:rFonts w:hint="eastAsia" w:ascii="宋体" w:hAnsi="宋体" w:eastAsia="宋体" w:cs="宋体"/>
          <w:b/>
          <w:kern w:val="0"/>
          <w:sz w:val="24"/>
          <w:highlight w:val="none"/>
        </w:rPr>
      </w:pPr>
      <w:r>
        <w:rPr>
          <w:rFonts w:hint="eastAsia" w:ascii="宋体" w:hAnsi="宋体" w:eastAsia="宋体" w:cs="宋体"/>
          <w:b/>
          <w:kern w:val="0"/>
          <w:sz w:val="24"/>
          <w:highlight w:val="none"/>
        </w:rPr>
        <w:t>三、质疑事项具体内容</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质疑事项1：</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事实依据：</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法律依据：</w:t>
      </w:r>
      <w:r>
        <w:rPr>
          <w:rFonts w:hint="eastAsia" w:ascii="宋体" w:hAnsi="宋体" w:eastAsia="宋体" w:cs="宋体"/>
          <w:kern w:val="0"/>
          <w:sz w:val="24"/>
          <w:highlight w:val="none"/>
          <w:u w:val="single"/>
        </w:rPr>
        <w:t xml:space="preserve">                                                        </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质疑事项2</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四、与质疑事项相关的质疑请求：</w:t>
      </w: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请求：</w:t>
      </w:r>
      <w:r>
        <w:rPr>
          <w:rFonts w:hint="eastAsia" w:ascii="宋体" w:hAnsi="宋体" w:eastAsia="宋体" w:cs="宋体"/>
          <w:bCs/>
          <w:kern w:val="0"/>
          <w:sz w:val="24"/>
          <w:highlight w:val="none"/>
          <w:u w:val="single"/>
        </w:rPr>
        <w:t xml:space="preserve">                                                                </w:t>
      </w:r>
    </w:p>
    <w:p>
      <w:pPr>
        <w:spacing w:line="360" w:lineRule="auto"/>
        <w:ind w:left="25" w:leftChars="12" w:firstLine="352" w:firstLineChars="147"/>
        <w:contextualSpacing/>
        <w:rPr>
          <w:rFonts w:hint="eastAsia" w:ascii="宋体" w:hAnsi="宋体" w:eastAsia="宋体" w:cs="宋体"/>
          <w:kern w:val="0"/>
          <w:sz w:val="24"/>
          <w:highlight w:val="none"/>
        </w:rPr>
      </w:pP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签字（签章）：                                       公章：</w:t>
      </w:r>
    </w:p>
    <w:p>
      <w:pPr>
        <w:spacing w:line="360" w:lineRule="auto"/>
        <w:ind w:left="25" w:leftChars="12" w:firstLine="352" w:firstLineChars="147"/>
        <w:contextualSpacing/>
        <w:rPr>
          <w:rFonts w:hint="eastAsia" w:ascii="宋体" w:hAnsi="宋体" w:eastAsia="宋体" w:cs="宋体"/>
          <w:kern w:val="0"/>
          <w:sz w:val="24"/>
          <w:highlight w:val="none"/>
        </w:rPr>
      </w:pPr>
    </w:p>
    <w:p>
      <w:pPr>
        <w:spacing w:line="360" w:lineRule="auto"/>
        <w:ind w:left="25" w:leftChars="12" w:firstLine="472" w:firstLineChars="197"/>
        <w:contextualSpacing/>
        <w:rPr>
          <w:rFonts w:hint="eastAsia" w:ascii="宋体" w:hAnsi="宋体" w:eastAsia="宋体" w:cs="宋体"/>
          <w:kern w:val="0"/>
          <w:sz w:val="24"/>
          <w:highlight w:val="none"/>
        </w:rPr>
      </w:pPr>
      <w:r>
        <w:rPr>
          <w:rFonts w:hint="eastAsia" w:ascii="宋体" w:hAnsi="宋体" w:eastAsia="宋体" w:cs="宋体"/>
          <w:kern w:val="0"/>
          <w:sz w:val="24"/>
          <w:highlight w:val="none"/>
        </w:rPr>
        <w:t>日期：</w:t>
      </w:r>
    </w:p>
    <w:p>
      <w:pPr>
        <w:spacing w:line="360" w:lineRule="auto"/>
        <w:contextualSpacing/>
        <w:rPr>
          <w:rFonts w:hint="eastAsia" w:ascii="宋体" w:hAnsi="宋体" w:eastAsia="宋体" w:cs="宋体"/>
          <w:b/>
          <w:kern w:val="0"/>
          <w:sz w:val="24"/>
          <w:highlight w:val="none"/>
        </w:rPr>
      </w:pPr>
    </w:p>
    <w:p>
      <w:pPr>
        <w:spacing w:line="360" w:lineRule="auto"/>
        <w:contextualSpacing/>
        <w:rPr>
          <w:rFonts w:hint="eastAsia" w:ascii="宋体" w:hAnsi="宋体" w:eastAsia="宋体" w:cs="宋体"/>
          <w:b/>
          <w:kern w:val="0"/>
          <w:sz w:val="24"/>
          <w:highlight w:val="none"/>
        </w:rPr>
      </w:pPr>
    </w:p>
    <w:p>
      <w:pPr>
        <w:spacing w:line="360" w:lineRule="auto"/>
        <w:contextualSpacing/>
        <w:rPr>
          <w:rFonts w:hint="eastAsia" w:ascii="宋体" w:hAnsi="宋体" w:eastAsia="宋体" w:cs="宋体"/>
          <w:b/>
          <w:kern w:val="0"/>
          <w:sz w:val="24"/>
          <w:highlight w:val="none"/>
        </w:rPr>
      </w:pPr>
      <w:r>
        <w:rPr>
          <w:rFonts w:hint="eastAsia" w:ascii="宋体" w:hAnsi="宋体" w:eastAsia="宋体" w:cs="宋体"/>
          <w:b/>
          <w:kern w:val="0"/>
          <w:sz w:val="24"/>
          <w:highlight w:val="none"/>
        </w:rPr>
        <w:t>说明：</w:t>
      </w:r>
    </w:p>
    <w:p>
      <w:pPr>
        <w:spacing w:line="360" w:lineRule="auto"/>
        <w:ind w:left="25" w:leftChars="12" w:firstLine="354" w:firstLineChars="147"/>
        <w:contextualSpacing/>
        <w:rPr>
          <w:rFonts w:hint="eastAsia" w:ascii="宋体" w:hAnsi="宋体" w:eastAsia="宋体" w:cs="宋体"/>
          <w:b/>
          <w:bCs/>
          <w:kern w:val="0"/>
          <w:sz w:val="24"/>
          <w:highlight w:val="none"/>
        </w:rPr>
      </w:pPr>
      <w:r>
        <w:rPr>
          <w:rFonts w:hint="eastAsia" w:ascii="宋体" w:hAnsi="宋体" w:eastAsia="宋体" w:cs="宋体"/>
          <w:b/>
          <w:kern w:val="0"/>
          <w:sz w:val="24"/>
          <w:highlight w:val="none"/>
        </w:rPr>
        <w:t>1.供应商提出质疑时，应提交质疑函和必要的证明材料</w:t>
      </w:r>
      <w:r>
        <w:rPr>
          <w:rFonts w:hint="eastAsia" w:ascii="宋体" w:hAnsi="宋体" w:eastAsia="宋体" w:cs="宋体"/>
          <w:b/>
          <w:bCs/>
          <w:kern w:val="0"/>
          <w:sz w:val="24"/>
          <w:highlight w:val="none"/>
        </w:rPr>
        <w:t>。</w:t>
      </w:r>
    </w:p>
    <w:p>
      <w:pPr>
        <w:spacing w:line="360" w:lineRule="auto"/>
        <w:ind w:left="25" w:leftChars="12" w:firstLine="354" w:firstLineChars="147"/>
        <w:contextualSpacing/>
        <w:rPr>
          <w:rFonts w:hint="eastAsia" w:ascii="宋体" w:hAnsi="宋体" w:eastAsia="宋体" w:cs="宋体"/>
          <w:b/>
          <w:kern w:val="0"/>
          <w:sz w:val="24"/>
          <w:highlight w:val="none"/>
        </w:rPr>
      </w:pPr>
      <w:r>
        <w:rPr>
          <w:rFonts w:hint="eastAsia" w:ascii="宋体" w:hAnsi="宋体" w:eastAsia="宋体" w:cs="宋体"/>
          <w:b/>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hint="eastAsia" w:ascii="宋体" w:hAnsi="宋体" w:eastAsia="宋体" w:cs="宋体"/>
          <w:b/>
          <w:kern w:val="0"/>
          <w:sz w:val="24"/>
          <w:highlight w:val="none"/>
        </w:rPr>
      </w:pPr>
      <w:r>
        <w:rPr>
          <w:rFonts w:hint="eastAsia" w:ascii="宋体" w:hAnsi="宋体" w:eastAsia="宋体" w:cs="宋体"/>
          <w:b/>
          <w:kern w:val="0"/>
          <w:sz w:val="24"/>
          <w:highlight w:val="none"/>
        </w:rPr>
        <w:t>3.质疑函的质疑事项应具体、明确，并有必要的事实依据和法律依据。</w:t>
      </w:r>
    </w:p>
    <w:p>
      <w:pPr>
        <w:spacing w:line="360" w:lineRule="auto"/>
        <w:ind w:left="25" w:leftChars="12" w:firstLine="354" w:firstLineChars="147"/>
        <w:contextualSpacing/>
        <w:rPr>
          <w:rFonts w:hint="eastAsia" w:ascii="宋体" w:hAnsi="宋体" w:eastAsia="宋体" w:cs="宋体"/>
          <w:b/>
          <w:kern w:val="0"/>
          <w:sz w:val="24"/>
          <w:highlight w:val="none"/>
        </w:rPr>
      </w:pPr>
      <w:r>
        <w:rPr>
          <w:rFonts w:hint="eastAsia" w:ascii="宋体" w:hAnsi="宋体" w:eastAsia="宋体" w:cs="宋体"/>
          <w:b/>
          <w:kern w:val="0"/>
          <w:sz w:val="24"/>
          <w:highlight w:val="none"/>
        </w:rPr>
        <w:t>4.质疑函的质疑请求应与质疑事项相关。</w:t>
      </w:r>
    </w:p>
    <w:p>
      <w:pPr>
        <w:spacing w:line="360" w:lineRule="auto"/>
        <w:ind w:left="25" w:leftChars="12" w:firstLine="354" w:firstLineChars="147"/>
        <w:contextualSpacing/>
        <w:rPr>
          <w:rFonts w:hint="eastAsia" w:ascii="宋体" w:hAnsi="宋体" w:eastAsia="宋体" w:cs="宋体"/>
          <w:b/>
          <w:kern w:val="0"/>
          <w:sz w:val="20"/>
          <w:szCs w:val="21"/>
          <w:highlight w:val="none"/>
        </w:rPr>
      </w:pPr>
      <w:r>
        <w:rPr>
          <w:rFonts w:hint="eastAsia" w:ascii="宋体" w:hAnsi="宋体" w:eastAsia="宋体" w:cs="宋体"/>
          <w:b/>
          <w:kern w:val="0"/>
          <w:sz w:val="24"/>
          <w:highlight w:val="none"/>
        </w:rPr>
        <w:t>5.质疑供应商为法人或者其他组织的，质疑函应由法定代表人、主要负责人，或者其授权代表签字或者盖章，并加盖公章。</w:t>
      </w:r>
    </w:p>
    <w:p>
      <w:pPr>
        <w:snapToGrid w:val="0"/>
        <w:rPr>
          <w:rFonts w:hint="eastAsia" w:ascii="宋体" w:hAnsi="宋体" w:eastAsia="宋体" w:cs="宋体"/>
          <w:b/>
          <w:kern w:val="0"/>
          <w:sz w:val="24"/>
          <w:highlight w:val="none"/>
        </w:rPr>
      </w:pPr>
    </w:p>
    <w:p>
      <w:pPr>
        <w:spacing w:line="460" w:lineRule="exact"/>
        <w:jc w:val="center"/>
        <w:rPr>
          <w:rFonts w:hint="eastAsia" w:ascii="宋体" w:hAnsi="宋体" w:eastAsia="宋体" w:cs="宋体"/>
          <w:sz w:val="44"/>
          <w:highlight w:val="none"/>
        </w:rPr>
      </w:pPr>
      <w:r>
        <w:rPr>
          <w:rFonts w:hint="eastAsia" w:ascii="宋体" w:hAnsi="宋体" w:eastAsia="宋体" w:cs="宋体"/>
          <w:sz w:val="44"/>
          <w:highlight w:val="none"/>
        </w:rPr>
        <w:br w:type="page"/>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投诉书（格式）</w:t>
      </w:r>
    </w:p>
    <w:p>
      <w:pPr>
        <w:snapToGrid w:val="0"/>
        <w:spacing w:line="360" w:lineRule="auto"/>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一、投诉相关主体基本情况：</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供应商：</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地址：</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邮编：</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法定代表人/主要负责人：</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联系电话：</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授权代表：</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联系电话：</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地址：</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邮编：</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被投诉人1：</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地址：</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邮编：</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联系人：</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联系电话：</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被投诉人2：</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相关供应商：</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地址：</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邮编：</w:t>
      </w:r>
      <w:r>
        <w:rPr>
          <w:rFonts w:hint="eastAsia" w:ascii="宋体" w:hAnsi="宋体" w:eastAsia="宋体" w:cs="宋体"/>
          <w:bCs/>
          <w:kern w:val="0"/>
          <w:sz w:val="24"/>
          <w:highlight w:val="none"/>
          <w:u w:val="single"/>
        </w:rPr>
        <w:t xml:space="preserve">                         </w:t>
      </w:r>
    </w:p>
    <w:p>
      <w:pPr>
        <w:snapToGrid w:val="0"/>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bCs/>
          <w:kern w:val="0"/>
          <w:sz w:val="24"/>
          <w:highlight w:val="none"/>
        </w:rPr>
        <w:t>联系人：</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联系电话：</w:t>
      </w:r>
      <w:r>
        <w:rPr>
          <w:rFonts w:hint="eastAsia" w:ascii="宋体" w:hAnsi="宋体" w:eastAsia="宋体" w:cs="宋体"/>
          <w:bCs/>
          <w:kern w:val="0"/>
          <w:sz w:val="24"/>
          <w:highlight w:val="none"/>
          <w:u w:val="single"/>
        </w:rPr>
        <w:t xml:space="preserve">                     </w:t>
      </w:r>
      <w:r>
        <w:rPr>
          <w:rFonts w:hint="eastAsia" w:ascii="宋体" w:hAnsi="宋体" w:eastAsia="宋体" w:cs="宋体"/>
          <w:bCs/>
          <w:kern w:val="0"/>
          <w:sz w:val="24"/>
          <w:highlight w:val="none"/>
        </w:rPr>
        <w:t xml:space="preserve">                </w:t>
      </w:r>
    </w:p>
    <w:p>
      <w:pPr>
        <w:snapToGrid w:val="0"/>
        <w:spacing w:line="360" w:lineRule="auto"/>
        <w:ind w:firstLine="482" w:firstLineChars="200"/>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二、投诉项目基本情况：</w:t>
      </w: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bCs/>
          <w:kern w:val="0"/>
          <w:sz w:val="24"/>
          <w:highlight w:val="none"/>
        </w:rPr>
        <w:t>采购</w:t>
      </w:r>
      <w:r>
        <w:rPr>
          <w:rFonts w:hint="eastAsia" w:ascii="宋体" w:hAnsi="宋体" w:eastAsia="宋体" w:cs="宋体"/>
          <w:kern w:val="0"/>
          <w:sz w:val="24"/>
          <w:highlight w:val="none"/>
        </w:rPr>
        <w:t>项目的名称：</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bCs/>
          <w:kern w:val="0"/>
          <w:sz w:val="24"/>
          <w:highlight w:val="none"/>
        </w:rPr>
        <w:t>采购</w:t>
      </w:r>
      <w:r>
        <w:rPr>
          <w:rFonts w:hint="eastAsia" w:ascii="宋体" w:hAnsi="宋体" w:eastAsia="宋体" w:cs="宋体"/>
          <w:kern w:val="0"/>
          <w:sz w:val="24"/>
          <w:highlight w:val="none"/>
        </w:rPr>
        <w:t>项目的编号：</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bCs/>
          <w:kern w:val="0"/>
          <w:sz w:val="24"/>
          <w:highlight w:val="none"/>
          <w:u w:val="single"/>
        </w:rPr>
      </w:pPr>
      <w:r>
        <w:rPr>
          <w:rFonts w:hint="eastAsia" w:ascii="宋体" w:hAnsi="宋体" w:eastAsia="宋体" w:cs="宋体"/>
          <w:kern w:val="0"/>
          <w:sz w:val="24"/>
          <w:highlight w:val="none"/>
        </w:rPr>
        <w:t>采购人名称：</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bCs/>
          <w:kern w:val="0"/>
          <w:sz w:val="24"/>
          <w:highlight w:val="none"/>
          <w:u w:val="single"/>
        </w:rPr>
      </w:pPr>
      <w:r>
        <w:rPr>
          <w:rFonts w:hint="eastAsia" w:ascii="宋体" w:hAnsi="宋体" w:eastAsia="宋体" w:cs="宋体"/>
          <w:kern w:val="0"/>
          <w:sz w:val="24"/>
          <w:highlight w:val="none"/>
        </w:rPr>
        <w:t>代理机构名称：</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采购文件公告：</w:t>
      </w:r>
      <w:r>
        <w:rPr>
          <w:rFonts w:hint="eastAsia" w:ascii="宋体" w:hAnsi="宋体" w:eastAsia="宋体" w:cs="宋体"/>
          <w:bCs/>
          <w:kern w:val="0"/>
          <w:sz w:val="24"/>
          <w:highlight w:val="none"/>
          <w:u w:val="single"/>
        </w:rPr>
        <w:t>是/否</w:t>
      </w:r>
      <w:r>
        <w:rPr>
          <w:rFonts w:hint="eastAsia" w:ascii="宋体" w:hAnsi="宋体" w:eastAsia="宋体" w:cs="宋体"/>
          <w:bCs/>
          <w:kern w:val="0"/>
          <w:sz w:val="24"/>
          <w:highlight w:val="none"/>
        </w:rPr>
        <w:t>公告期限：</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b/>
          <w:kern w:val="0"/>
          <w:sz w:val="24"/>
          <w:highlight w:val="none"/>
        </w:rPr>
      </w:pPr>
      <w:r>
        <w:rPr>
          <w:rFonts w:hint="eastAsia" w:ascii="宋体" w:hAnsi="宋体" w:eastAsia="宋体" w:cs="宋体"/>
          <w:bCs/>
          <w:kern w:val="0"/>
          <w:sz w:val="24"/>
          <w:highlight w:val="none"/>
        </w:rPr>
        <w:t>采购结果公告：</w:t>
      </w:r>
      <w:r>
        <w:rPr>
          <w:rFonts w:hint="eastAsia" w:ascii="宋体" w:hAnsi="宋体" w:eastAsia="宋体" w:cs="宋体"/>
          <w:bCs/>
          <w:kern w:val="0"/>
          <w:sz w:val="24"/>
          <w:highlight w:val="none"/>
          <w:u w:val="single"/>
        </w:rPr>
        <w:t>是/否</w:t>
      </w:r>
      <w:r>
        <w:rPr>
          <w:rFonts w:hint="eastAsia" w:ascii="宋体" w:hAnsi="宋体" w:eastAsia="宋体" w:cs="宋体"/>
          <w:bCs/>
          <w:kern w:val="0"/>
          <w:sz w:val="24"/>
          <w:highlight w:val="none"/>
        </w:rPr>
        <w:t>公告期限：</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三、质疑基本情况</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投诉人于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日，向</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提出质疑，质疑事项为：</w:t>
      </w:r>
    </w:p>
    <w:p>
      <w:pPr>
        <w:spacing w:line="360" w:lineRule="auto"/>
        <w:ind w:firstLine="241"/>
        <w:rPr>
          <w:rFonts w:hint="eastAsia" w:ascii="宋体" w:hAnsi="宋体" w:eastAsia="宋体" w:cs="宋体"/>
          <w:bCs/>
          <w:kern w:val="0"/>
          <w:sz w:val="24"/>
          <w:highlight w:val="none"/>
          <w:u w:val="single"/>
        </w:rPr>
      </w:pPr>
      <w:r>
        <w:rPr>
          <w:rFonts w:hint="eastAsia" w:ascii="宋体" w:hAnsi="宋体" w:eastAsia="宋体" w:cs="宋体"/>
          <w:kern w:val="0"/>
          <w:sz w:val="24"/>
          <w:highlight w:val="none"/>
        </w:rPr>
        <w:t xml:space="preserve">    </w:t>
      </w:r>
      <w:r>
        <w:rPr>
          <w:rFonts w:hint="eastAsia" w:ascii="宋体" w:hAnsi="宋体" w:eastAsia="宋体" w:cs="宋体"/>
          <w:bCs/>
          <w:kern w:val="0"/>
          <w:sz w:val="24"/>
          <w:highlight w:val="none"/>
          <w:u w:val="single"/>
        </w:rPr>
        <w:t xml:space="preserve">                                                                                      </w:t>
      </w:r>
    </w:p>
    <w:p>
      <w:pPr>
        <w:spacing w:line="360" w:lineRule="auto"/>
        <w:ind w:firstLine="241"/>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 xml:space="preserve">    </w:t>
      </w:r>
      <w:r>
        <w:rPr>
          <w:rFonts w:hint="eastAsia" w:ascii="宋体" w:hAnsi="宋体" w:eastAsia="宋体" w:cs="宋体"/>
          <w:bCs/>
          <w:kern w:val="0"/>
          <w:sz w:val="24"/>
          <w:highlight w:val="none"/>
          <w:u w:val="single"/>
        </w:rPr>
        <w:t xml:space="preserve">                                                                                      </w:t>
      </w:r>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bCs/>
          <w:kern w:val="0"/>
          <w:sz w:val="24"/>
          <w:highlight w:val="none"/>
          <w:u w:val="single"/>
        </w:rPr>
        <w:t>采购人/采购代理机构</w:t>
      </w:r>
      <w:r>
        <w:rPr>
          <w:rFonts w:hint="eastAsia" w:ascii="宋体" w:hAnsi="宋体" w:eastAsia="宋体" w:cs="宋体"/>
          <w:bCs/>
          <w:kern w:val="0"/>
          <w:sz w:val="24"/>
          <w:highlight w:val="none"/>
        </w:rPr>
        <w:t>于</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年</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月</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日，</w:t>
      </w:r>
      <w:r>
        <w:rPr>
          <w:rFonts w:hint="eastAsia" w:ascii="宋体" w:hAnsi="宋体" w:eastAsia="宋体" w:cs="宋体"/>
          <w:bCs/>
          <w:kern w:val="0"/>
          <w:sz w:val="24"/>
          <w:highlight w:val="none"/>
        </w:rPr>
        <w:t xml:space="preserve">就质疑事项作出了答复/没有在法定期限内作出答复。                                                                                             </w:t>
      </w:r>
    </w:p>
    <w:p>
      <w:pPr>
        <w:spacing w:line="360" w:lineRule="auto"/>
        <w:ind w:left="25" w:leftChars="12"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四、投诉事项具体内容</w:t>
      </w:r>
    </w:p>
    <w:p>
      <w:pPr>
        <w:spacing w:line="360" w:lineRule="auto"/>
        <w:ind w:left="25" w:leftChars="12" w:firstLine="472" w:firstLineChars="197"/>
        <w:rPr>
          <w:rFonts w:hint="eastAsia" w:ascii="宋体" w:hAnsi="宋体" w:eastAsia="宋体" w:cs="宋体"/>
          <w:bCs/>
          <w:kern w:val="0"/>
          <w:sz w:val="24"/>
          <w:highlight w:val="none"/>
          <w:u w:val="single"/>
        </w:rPr>
      </w:pPr>
      <w:r>
        <w:rPr>
          <w:rFonts w:hint="eastAsia" w:ascii="宋体" w:hAnsi="宋体" w:eastAsia="宋体" w:cs="宋体"/>
          <w:kern w:val="0"/>
          <w:sz w:val="24"/>
          <w:highlight w:val="none"/>
        </w:rPr>
        <w:t>投诉事项1：</w:t>
      </w:r>
      <w:r>
        <w:rPr>
          <w:rFonts w:hint="eastAsia" w:ascii="宋体" w:hAnsi="宋体" w:eastAsia="宋体" w:cs="宋体"/>
          <w:bCs/>
          <w:kern w:val="0"/>
          <w:sz w:val="24"/>
          <w:highlight w:val="none"/>
          <w:u w:val="single"/>
        </w:rPr>
        <w:t xml:space="preserve">                                                                           </w:t>
      </w:r>
    </w:p>
    <w:p>
      <w:pPr>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事实依据：</w:t>
      </w:r>
      <w:r>
        <w:rPr>
          <w:rFonts w:hint="eastAsia" w:ascii="宋体" w:hAnsi="宋体" w:eastAsia="宋体" w:cs="宋体"/>
          <w:kern w:val="0"/>
          <w:sz w:val="24"/>
          <w:highlight w:val="none"/>
        </w:rPr>
        <w:t xml:space="preserve"> </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bCs/>
          <w:kern w:val="0"/>
          <w:sz w:val="24"/>
          <w:highlight w:val="none"/>
          <w:u w:val="single"/>
        </w:rPr>
        <w:t xml:space="preserve">                                                                                        </w:t>
      </w:r>
    </w:p>
    <w:p>
      <w:pPr>
        <w:spacing w:line="360" w:lineRule="auto"/>
        <w:ind w:firstLine="480" w:firstLineChars="200"/>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法律依据：</w:t>
      </w:r>
      <w:r>
        <w:rPr>
          <w:rFonts w:hint="eastAsia" w:ascii="宋体" w:hAnsi="宋体" w:eastAsia="宋体" w:cs="宋体"/>
          <w:kern w:val="0"/>
          <w:sz w:val="24"/>
          <w:highlight w:val="none"/>
        </w:rPr>
        <w:t xml:space="preserve"> </w:t>
      </w:r>
      <w:r>
        <w:rPr>
          <w:rFonts w:hint="eastAsia" w:ascii="宋体" w:hAnsi="宋体" w:eastAsia="宋体" w:cs="宋体"/>
          <w:bCs/>
          <w:kern w:val="0"/>
          <w:sz w:val="24"/>
          <w:highlight w:val="none"/>
          <w:u w:val="single"/>
        </w:rPr>
        <w:t xml:space="preserve">                                                                                      </w:t>
      </w:r>
    </w:p>
    <w:p>
      <w:pPr>
        <w:spacing w:line="360" w:lineRule="auto"/>
        <w:ind w:left="25" w:leftChars="12" w:firstLine="352" w:firstLineChars="147"/>
        <w:rPr>
          <w:rFonts w:hint="eastAsia" w:ascii="宋体" w:hAnsi="宋体" w:eastAsia="宋体" w:cs="宋体"/>
          <w:bCs/>
          <w:kern w:val="0"/>
          <w:sz w:val="24"/>
          <w:highlight w:val="none"/>
          <w:u w:val="single"/>
        </w:rPr>
      </w:pPr>
      <w:r>
        <w:rPr>
          <w:rFonts w:hint="eastAsia" w:ascii="宋体" w:hAnsi="宋体" w:eastAsia="宋体" w:cs="宋体"/>
          <w:bCs/>
          <w:kern w:val="0"/>
          <w:sz w:val="24"/>
          <w:highlight w:val="none"/>
        </w:rPr>
        <w:t xml:space="preserve"> </w:t>
      </w:r>
      <w:r>
        <w:rPr>
          <w:rFonts w:hint="eastAsia" w:ascii="宋体" w:hAnsi="宋体" w:eastAsia="宋体" w:cs="宋体"/>
          <w:bCs/>
          <w:kern w:val="0"/>
          <w:sz w:val="24"/>
          <w:highlight w:val="none"/>
          <w:u w:val="single"/>
        </w:rPr>
        <w:t xml:space="preserve">                                                                                        </w:t>
      </w:r>
    </w:p>
    <w:p>
      <w:pPr>
        <w:spacing w:line="360" w:lineRule="auto"/>
        <w:ind w:left="25" w:leftChars="12" w:firstLine="472" w:firstLineChars="197"/>
        <w:rPr>
          <w:rFonts w:hint="eastAsia" w:ascii="宋体" w:hAnsi="宋体" w:eastAsia="宋体" w:cs="宋体"/>
          <w:bCs/>
          <w:kern w:val="0"/>
          <w:sz w:val="24"/>
          <w:highlight w:val="none"/>
        </w:rPr>
      </w:pPr>
      <w:r>
        <w:rPr>
          <w:rFonts w:hint="eastAsia" w:ascii="宋体" w:hAnsi="宋体" w:eastAsia="宋体" w:cs="宋体"/>
          <w:kern w:val="0"/>
          <w:sz w:val="24"/>
          <w:highlight w:val="none"/>
        </w:rPr>
        <w:t xml:space="preserve">投诉事项2  </w:t>
      </w:r>
      <w:r>
        <w:rPr>
          <w:rFonts w:hint="eastAsia" w:ascii="宋体" w:hAnsi="宋体" w:eastAsia="宋体" w:cs="宋体"/>
          <w:bCs/>
          <w:kern w:val="0"/>
          <w:sz w:val="24"/>
          <w:highlight w:val="none"/>
        </w:rPr>
        <w:t xml:space="preserve">   </w:t>
      </w:r>
    </w:p>
    <w:p>
      <w:pPr>
        <w:spacing w:line="360" w:lineRule="auto"/>
        <w:ind w:left="25" w:leftChars="12" w:firstLine="472" w:firstLineChars="197"/>
        <w:rPr>
          <w:rFonts w:hint="eastAsia" w:ascii="宋体" w:hAnsi="宋体" w:eastAsia="宋体" w:cs="宋体"/>
          <w:bCs/>
          <w:kern w:val="0"/>
          <w:sz w:val="24"/>
          <w:highlight w:val="none"/>
        </w:rPr>
      </w:pPr>
      <w:r>
        <w:rPr>
          <w:rFonts w:hint="eastAsia" w:ascii="宋体" w:hAnsi="宋体" w:eastAsia="宋体" w:cs="宋体"/>
          <w:bCs/>
          <w:kern w:val="0"/>
          <w:sz w:val="24"/>
          <w:highlight w:val="none"/>
        </w:rPr>
        <w:t>……</w:t>
      </w:r>
    </w:p>
    <w:p>
      <w:pPr>
        <w:spacing w:line="360" w:lineRule="auto"/>
        <w:ind w:left="25" w:leftChars="12"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五、与投诉事项相关的投诉请求：</w:t>
      </w: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kern w:val="0"/>
          <w:sz w:val="24"/>
          <w:highlight w:val="none"/>
        </w:rPr>
        <w:t>请求：</w:t>
      </w:r>
      <w:r>
        <w:rPr>
          <w:rFonts w:hint="eastAsia" w:ascii="宋体" w:hAnsi="宋体" w:eastAsia="宋体" w:cs="宋体"/>
          <w:bCs/>
          <w:kern w:val="0"/>
          <w:sz w:val="24"/>
          <w:highlight w:val="none"/>
          <w:u w:val="single"/>
        </w:rPr>
        <w:t xml:space="preserve">                                                                                 </w:t>
      </w:r>
    </w:p>
    <w:p>
      <w:pPr>
        <w:spacing w:line="360" w:lineRule="auto"/>
        <w:ind w:left="25" w:leftChars="12" w:firstLine="352" w:firstLineChars="147"/>
        <w:rPr>
          <w:rFonts w:hint="eastAsia" w:ascii="宋体" w:hAnsi="宋体" w:eastAsia="宋体" w:cs="宋体"/>
          <w:kern w:val="0"/>
          <w:sz w:val="24"/>
          <w:highlight w:val="none"/>
        </w:rPr>
      </w:pP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kern w:val="0"/>
          <w:sz w:val="24"/>
          <w:highlight w:val="none"/>
        </w:rPr>
        <w:t>签字（签章）：                                       公章：</w:t>
      </w:r>
    </w:p>
    <w:p>
      <w:pPr>
        <w:spacing w:line="360" w:lineRule="auto"/>
        <w:ind w:left="25" w:leftChars="12" w:firstLine="352" w:firstLineChars="147"/>
        <w:rPr>
          <w:rFonts w:hint="eastAsia" w:ascii="宋体" w:hAnsi="宋体" w:eastAsia="宋体" w:cs="宋体"/>
          <w:kern w:val="0"/>
          <w:sz w:val="24"/>
          <w:highlight w:val="none"/>
        </w:rPr>
      </w:pP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kern w:val="0"/>
          <w:sz w:val="24"/>
          <w:highlight w:val="none"/>
        </w:rPr>
        <w:t>日期：</w:t>
      </w:r>
    </w:p>
    <w:p>
      <w:pPr>
        <w:spacing w:line="360" w:lineRule="auto"/>
        <w:ind w:left="25" w:leftChars="12" w:firstLine="472" w:firstLineChars="197"/>
        <w:rPr>
          <w:rFonts w:hint="eastAsia" w:ascii="宋体" w:hAnsi="宋体" w:eastAsia="宋体" w:cs="宋体"/>
          <w:kern w:val="0"/>
          <w:sz w:val="24"/>
          <w:highlight w:val="none"/>
        </w:rPr>
      </w:pPr>
      <w:r>
        <w:rPr>
          <w:rFonts w:hint="eastAsia" w:ascii="宋体" w:hAnsi="宋体" w:eastAsia="宋体" w:cs="宋体"/>
          <w:bCs/>
          <w:kern w:val="0"/>
          <w:sz w:val="24"/>
          <w:highlight w:val="none"/>
        </w:rPr>
        <w:t xml:space="preserve">                                                                                 </w:t>
      </w:r>
    </w:p>
    <w:p>
      <w:pPr>
        <w:snapToGrid w:val="0"/>
        <w:spacing w:line="360" w:lineRule="auto"/>
        <w:rPr>
          <w:rFonts w:hint="eastAsia" w:ascii="宋体" w:hAnsi="宋体" w:eastAsia="宋体" w:cs="宋体"/>
          <w:b/>
          <w:kern w:val="0"/>
          <w:sz w:val="24"/>
          <w:highlight w:val="none"/>
        </w:rPr>
      </w:pPr>
    </w:p>
    <w:p>
      <w:pPr>
        <w:snapToGrid w:val="0"/>
        <w:spacing w:line="360" w:lineRule="auto"/>
        <w:rPr>
          <w:rFonts w:hint="eastAsia" w:ascii="宋体" w:hAnsi="宋体" w:eastAsia="宋体" w:cs="宋体"/>
          <w:b/>
          <w:kern w:val="0"/>
          <w:sz w:val="24"/>
          <w:highlight w:val="none"/>
        </w:rPr>
      </w:pPr>
      <w:r>
        <w:rPr>
          <w:rFonts w:hint="eastAsia" w:ascii="宋体" w:hAnsi="宋体" w:eastAsia="宋体" w:cs="宋体"/>
          <w:b/>
          <w:kern w:val="0"/>
          <w:sz w:val="24"/>
          <w:highlight w:val="none"/>
        </w:rPr>
        <w:t>说明：</w:t>
      </w:r>
    </w:p>
    <w:p>
      <w:pPr>
        <w:spacing w:line="360" w:lineRule="auto"/>
        <w:ind w:left="25" w:leftChars="12" w:firstLine="354" w:firstLineChars="147"/>
        <w:rPr>
          <w:rFonts w:hint="eastAsia" w:ascii="宋体" w:hAnsi="宋体" w:eastAsia="宋体" w:cs="宋体"/>
          <w:b/>
          <w:bCs/>
          <w:kern w:val="0"/>
          <w:sz w:val="24"/>
          <w:highlight w:val="none"/>
        </w:rPr>
      </w:pPr>
      <w:r>
        <w:rPr>
          <w:rFonts w:hint="eastAsia" w:ascii="宋体" w:hAnsi="宋体" w:eastAsia="宋体" w:cs="宋体"/>
          <w:b/>
          <w:kern w:val="0"/>
          <w:sz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kern w:val="0"/>
          <w:sz w:val="24"/>
          <w:highlight w:val="none"/>
        </w:rPr>
        <w:t>。</w:t>
      </w:r>
    </w:p>
    <w:p>
      <w:pPr>
        <w:spacing w:line="360" w:lineRule="auto"/>
        <w:ind w:left="25" w:leftChars="12" w:firstLine="354" w:firstLineChars="147"/>
        <w:rPr>
          <w:rFonts w:hint="eastAsia" w:ascii="宋体" w:hAnsi="宋体" w:eastAsia="宋体" w:cs="宋体"/>
          <w:b/>
          <w:kern w:val="0"/>
          <w:sz w:val="24"/>
          <w:highlight w:val="none"/>
        </w:rPr>
      </w:pPr>
      <w:r>
        <w:rPr>
          <w:rFonts w:hint="eastAsia" w:ascii="宋体" w:hAnsi="宋体" w:eastAsia="宋体" w:cs="宋体"/>
          <w:b/>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hint="eastAsia" w:ascii="宋体" w:hAnsi="宋体" w:eastAsia="宋体" w:cs="宋体"/>
          <w:b/>
          <w:kern w:val="0"/>
          <w:sz w:val="24"/>
          <w:highlight w:val="none"/>
        </w:rPr>
      </w:pPr>
      <w:r>
        <w:rPr>
          <w:rFonts w:hint="eastAsia" w:ascii="宋体" w:hAnsi="宋体" w:eastAsia="宋体" w:cs="宋体"/>
          <w:b/>
          <w:kern w:val="0"/>
          <w:sz w:val="24"/>
          <w:highlight w:val="none"/>
        </w:rPr>
        <w:t>3.投诉书应简要列明质疑事项，质疑函、质疑答复等作为附件材料提供。</w:t>
      </w:r>
    </w:p>
    <w:p>
      <w:pPr>
        <w:spacing w:line="360" w:lineRule="auto"/>
        <w:ind w:left="25" w:leftChars="12" w:firstLine="354" w:firstLineChars="147"/>
        <w:rPr>
          <w:rFonts w:hint="eastAsia" w:ascii="宋体" w:hAnsi="宋体" w:eastAsia="宋体" w:cs="宋体"/>
          <w:b/>
          <w:kern w:val="0"/>
          <w:sz w:val="24"/>
          <w:highlight w:val="none"/>
        </w:rPr>
      </w:pPr>
      <w:r>
        <w:rPr>
          <w:rFonts w:hint="eastAsia" w:ascii="宋体" w:hAnsi="宋体" w:eastAsia="宋体" w:cs="宋体"/>
          <w:b/>
          <w:kern w:val="0"/>
          <w:sz w:val="24"/>
          <w:highlight w:val="none"/>
        </w:rPr>
        <w:t>4.投诉书的投诉事项应具体、明确，并有必要的事实依据和法律依据。</w:t>
      </w:r>
    </w:p>
    <w:p>
      <w:pPr>
        <w:spacing w:line="360" w:lineRule="auto"/>
        <w:ind w:left="25" w:leftChars="12" w:firstLine="354" w:firstLineChars="147"/>
        <w:rPr>
          <w:rFonts w:hint="eastAsia" w:ascii="宋体" w:hAnsi="宋体" w:eastAsia="宋体" w:cs="宋体"/>
          <w:b/>
          <w:kern w:val="0"/>
          <w:sz w:val="24"/>
          <w:highlight w:val="none"/>
        </w:rPr>
      </w:pPr>
      <w:r>
        <w:rPr>
          <w:rFonts w:hint="eastAsia" w:ascii="宋体" w:hAnsi="宋体" w:eastAsia="宋体" w:cs="宋体"/>
          <w:b/>
          <w:kern w:val="0"/>
          <w:sz w:val="24"/>
          <w:highlight w:val="none"/>
        </w:rPr>
        <w:t>5.投诉书的投诉请求应与投诉事项相关。</w:t>
      </w:r>
    </w:p>
    <w:p>
      <w:pPr>
        <w:spacing w:line="360" w:lineRule="auto"/>
        <w:ind w:left="25" w:leftChars="12" w:firstLine="354" w:firstLineChars="147"/>
        <w:rPr>
          <w:rFonts w:hint="eastAsia" w:ascii="宋体" w:hAnsi="宋体" w:eastAsia="宋体" w:cs="宋体"/>
          <w:highlight w:val="none"/>
        </w:rPr>
      </w:pPr>
      <w:r>
        <w:rPr>
          <w:rFonts w:hint="eastAsia" w:ascii="宋体" w:hAnsi="宋体" w:eastAsia="宋体" w:cs="宋体"/>
          <w:b/>
          <w:kern w:val="0"/>
          <w:sz w:val="24"/>
          <w:highlight w:val="none"/>
        </w:rPr>
        <w:t>6.投诉人为法人或者其他组织的，投诉书应由法定代表人、主要负责人，或者其授权代表签字或者盖章，并加盖公章。</w:t>
      </w:r>
    </w:p>
    <w:p>
      <w:pPr>
        <w:rPr>
          <w:rFonts w:hint="eastAsia" w:ascii="宋体" w:hAnsi="宋体" w:eastAsia="宋体" w:cs="宋体"/>
          <w:highlight w:val="none"/>
        </w:rPr>
      </w:pPr>
    </w:p>
    <w:sectPr>
      <w:headerReference r:id="rId13" w:type="default"/>
      <w:footerReference r:id="rId14"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3C11948-CB0E-4578-AA75-9BE0E380F0D4}"/>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embedRegular r:id="rId2" w:fontKey="{DC0A96AF-4070-474D-9B03-F808047265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pPr>
                      <w:pStyle w:val="2"/>
                      <w:jc w:val="center"/>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pPr>
      <w:pStyle w:val="24"/>
      <w:pBdr>
        <w:bottom w:val="none" w:color="auto" w:sz="0" w:space="1"/>
      </w:pBdr>
      <w:rPr>
        <w:rFonts w:ascii="Calibri" w:hAnsi="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YjBmODIzN2YyMDMzMDU2MWRmZTlmNjAxYzk0Nj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4ED"/>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B15"/>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03"/>
    <w:rsid w:val="000C1679"/>
    <w:rsid w:val="000C1EE3"/>
    <w:rsid w:val="000C2581"/>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7E5"/>
    <w:rsid w:val="00251C4A"/>
    <w:rsid w:val="0025271C"/>
    <w:rsid w:val="002529E4"/>
    <w:rsid w:val="002533CD"/>
    <w:rsid w:val="002535EA"/>
    <w:rsid w:val="00253CBA"/>
    <w:rsid w:val="00254008"/>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553"/>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460"/>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EB0"/>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090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6192"/>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86A"/>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4EEF"/>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536"/>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588F"/>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87BC4"/>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7CC"/>
    <w:rsid w:val="009C5AFE"/>
    <w:rsid w:val="009C6606"/>
    <w:rsid w:val="009C6CE5"/>
    <w:rsid w:val="009C6D50"/>
    <w:rsid w:val="009C7547"/>
    <w:rsid w:val="009D05EC"/>
    <w:rsid w:val="009D18D4"/>
    <w:rsid w:val="009D2F60"/>
    <w:rsid w:val="009D3A2E"/>
    <w:rsid w:val="009D3FF0"/>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00BD"/>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2AF3"/>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2642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1EA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926"/>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1F9"/>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425"/>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9F7"/>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D40"/>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0E94"/>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BF4"/>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2F5"/>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335BA7"/>
    <w:rsid w:val="02511F9D"/>
    <w:rsid w:val="025F06CD"/>
    <w:rsid w:val="026954E1"/>
    <w:rsid w:val="02827C52"/>
    <w:rsid w:val="0287337D"/>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902A30"/>
    <w:rsid w:val="049570A7"/>
    <w:rsid w:val="04B74446"/>
    <w:rsid w:val="04BA414C"/>
    <w:rsid w:val="04C505BB"/>
    <w:rsid w:val="04CD2CEE"/>
    <w:rsid w:val="04E87914"/>
    <w:rsid w:val="04FA60EF"/>
    <w:rsid w:val="04FC24D4"/>
    <w:rsid w:val="05023BEB"/>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8132CC"/>
    <w:rsid w:val="078627A3"/>
    <w:rsid w:val="07966D78"/>
    <w:rsid w:val="07A5201F"/>
    <w:rsid w:val="07B72767"/>
    <w:rsid w:val="07C23DE6"/>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9F91840"/>
    <w:rsid w:val="0A171D19"/>
    <w:rsid w:val="0A250743"/>
    <w:rsid w:val="0A331AD7"/>
    <w:rsid w:val="0A3A3B56"/>
    <w:rsid w:val="0A4412A4"/>
    <w:rsid w:val="0A477589"/>
    <w:rsid w:val="0A5C3ECC"/>
    <w:rsid w:val="0A652D3E"/>
    <w:rsid w:val="0A6A1AA6"/>
    <w:rsid w:val="0A767E3E"/>
    <w:rsid w:val="0A9D4A5C"/>
    <w:rsid w:val="0AAB5F5D"/>
    <w:rsid w:val="0AB6063D"/>
    <w:rsid w:val="0AC7549A"/>
    <w:rsid w:val="0ADA366D"/>
    <w:rsid w:val="0B193B77"/>
    <w:rsid w:val="0B325243"/>
    <w:rsid w:val="0B326F2A"/>
    <w:rsid w:val="0B3D510B"/>
    <w:rsid w:val="0B475F57"/>
    <w:rsid w:val="0B5B05C2"/>
    <w:rsid w:val="0B5E289E"/>
    <w:rsid w:val="0B623221"/>
    <w:rsid w:val="0B7772C0"/>
    <w:rsid w:val="0BA40399"/>
    <w:rsid w:val="0BB40771"/>
    <w:rsid w:val="0BE93715"/>
    <w:rsid w:val="0BEA3C78"/>
    <w:rsid w:val="0C11238F"/>
    <w:rsid w:val="0C1E2888"/>
    <w:rsid w:val="0C2D3A23"/>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F2DCE"/>
    <w:rsid w:val="0E9434CC"/>
    <w:rsid w:val="0EB36C82"/>
    <w:rsid w:val="0ED45624"/>
    <w:rsid w:val="0EE04BDF"/>
    <w:rsid w:val="0EE44AEB"/>
    <w:rsid w:val="0EF21F2C"/>
    <w:rsid w:val="0F150F54"/>
    <w:rsid w:val="0F2A74C4"/>
    <w:rsid w:val="0F377C68"/>
    <w:rsid w:val="0F553015"/>
    <w:rsid w:val="0F620A17"/>
    <w:rsid w:val="0F7543D3"/>
    <w:rsid w:val="0F7A6CDB"/>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4473D0"/>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7452C"/>
    <w:rsid w:val="14D958EC"/>
    <w:rsid w:val="14FA3E00"/>
    <w:rsid w:val="1531036E"/>
    <w:rsid w:val="1534169A"/>
    <w:rsid w:val="156D25A1"/>
    <w:rsid w:val="15812F88"/>
    <w:rsid w:val="158D0E46"/>
    <w:rsid w:val="158E1BEE"/>
    <w:rsid w:val="15911585"/>
    <w:rsid w:val="159513FB"/>
    <w:rsid w:val="159C0EE7"/>
    <w:rsid w:val="15A27358"/>
    <w:rsid w:val="15B14FA7"/>
    <w:rsid w:val="15C03E03"/>
    <w:rsid w:val="15C3785B"/>
    <w:rsid w:val="15D26520"/>
    <w:rsid w:val="15D60C87"/>
    <w:rsid w:val="15EE508B"/>
    <w:rsid w:val="160F4148"/>
    <w:rsid w:val="162A25EB"/>
    <w:rsid w:val="16473933"/>
    <w:rsid w:val="168B7C8B"/>
    <w:rsid w:val="169F56FE"/>
    <w:rsid w:val="16A267A7"/>
    <w:rsid w:val="16BD6398"/>
    <w:rsid w:val="16BD6B43"/>
    <w:rsid w:val="16D31DF9"/>
    <w:rsid w:val="16D67838"/>
    <w:rsid w:val="16F5513D"/>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340CCE"/>
    <w:rsid w:val="1A614813"/>
    <w:rsid w:val="1A782658"/>
    <w:rsid w:val="1A7D68F1"/>
    <w:rsid w:val="1A8573D4"/>
    <w:rsid w:val="1A867FDC"/>
    <w:rsid w:val="1AB74F63"/>
    <w:rsid w:val="1AC3132A"/>
    <w:rsid w:val="1AE94689"/>
    <w:rsid w:val="1AF65A4C"/>
    <w:rsid w:val="1AFF0AFE"/>
    <w:rsid w:val="1B34103B"/>
    <w:rsid w:val="1B39650C"/>
    <w:rsid w:val="1B4F19F8"/>
    <w:rsid w:val="1B5C2F75"/>
    <w:rsid w:val="1B6B7470"/>
    <w:rsid w:val="1BAE3D4C"/>
    <w:rsid w:val="1BC81E14"/>
    <w:rsid w:val="1BEE7729"/>
    <w:rsid w:val="1C100CC6"/>
    <w:rsid w:val="1C1A42E7"/>
    <w:rsid w:val="1C1F28DB"/>
    <w:rsid w:val="1C226F03"/>
    <w:rsid w:val="1C3F670D"/>
    <w:rsid w:val="1C55025E"/>
    <w:rsid w:val="1C7042E2"/>
    <w:rsid w:val="1C9A50D4"/>
    <w:rsid w:val="1CA823CD"/>
    <w:rsid w:val="1CB515F6"/>
    <w:rsid w:val="1CDE1F2F"/>
    <w:rsid w:val="1CE61E5F"/>
    <w:rsid w:val="1CF93E51"/>
    <w:rsid w:val="1D1C46B8"/>
    <w:rsid w:val="1D3943AC"/>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334A54"/>
    <w:rsid w:val="1F4D240C"/>
    <w:rsid w:val="1F50678E"/>
    <w:rsid w:val="1F6A3BA7"/>
    <w:rsid w:val="1F720B15"/>
    <w:rsid w:val="1F80168B"/>
    <w:rsid w:val="1F843156"/>
    <w:rsid w:val="1F885ACE"/>
    <w:rsid w:val="1F91158B"/>
    <w:rsid w:val="1FBC5DF5"/>
    <w:rsid w:val="1FC16863"/>
    <w:rsid w:val="1FDF2302"/>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25B07"/>
    <w:rsid w:val="211041C1"/>
    <w:rsid w:val="212B4272"/>
    <w:rsid w:val="21781212"/>
    <w:rsid w:val="21833156"/>
    <w:rsid w:val="21AB0864"/>
    <w:rsid w:val="21B83F86"/>
    <w:rsid w:val="21E069CE"/>
    <w:rsid w:val="22106A4D"/>
    <w:rsid w:val="221178A8"/>
    <w:rsid w:val="221213CF"/>
    <w:rsid w:val="22327A92"/>
    <w:rsid w:val="22A84DFE"/>
    <w:rsid w:val="22BB3EC7"/>
    <w:rsid w:val="22CD6F6E"/>
    <w:rsid w:val="22DB129D"/>
    <w:rsid w:val="22F47D51"/>
    <w:rsid w:val="22FA4C94"/>
    <w:rsid w:val="2302273A"/>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417C14"/>
    <w:rsid w:val="24571307"/>
    <w:rsid w:val="247C7D19"/>
    <w:rsid w:val="24B34021"/>
    <w:rsid w:val="24BE0ABD"/>
    <w:rsid w:val="24CB4B0D"/>
    <w:rsid w:val="24E91BBE"/>
    <w:rsid w:val="25110A2A"/>
    <w:rsid w:val="251513DA"/>
    <w:rsid w:val="251569DF"/>
    <w:rsid w:val="252F3220"/>
    <w:rsid w:val="25334962"/>
    <w:rsid w:val="25647DF0"/>
    <w:rsid w:val="256C0944"/>
    <w:rsid w:val="25773D5F"/>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1E034F"/>
    <w:rsid w:val="27227C57"/>
    <w:rsid w:val="2750171F"/>
    <w:rsid w:val="275122E4"/>
    <w:rsid w:val="2769156F"/>
    <w:rsid w:val="27793F5D"/>
    <w:rsid w:val="27A2622E"/>
    <w:rsid w:val="27A60F83"/>
    <w:rsid w:val="27C12412"/>
    <w:rsid w:val="27D24FCB"/>
    <w:rsid w:val="28124EAE"/>
    <w:rsid w:val="28785F5E"/>
    <w:rsid w:val="2895115B"/>
    <w:rsid w:val="28BA46FA"/>
    <w:rsid w:val="28BE38E2"/>
    <w:rsid w:val="28E374EB"/>
    <w:rsid w:val="28F14595"/>
    <w:rsid w:val="29063629"/>
    <w:rsid w:val="291137B2"/>
    <w:rsid w:val="2913753A"/>
    <w:rsid w:val="293D6B2E"/>
    <w:rsid w:val="29462E61"/>
    <w:rsid w:val="295E2317"/>
    <w:rsid w:val="296B020D"/>
    <w:rsid w:val="297D3FFE"/>
    <w:rsid w:val="29802F8C"/>
    <w:rsid w:val="29AD0C8B"/>
    <w:rsid w:val="29BB39AC"/>
    <w:rsid w:val="29C5574F"/>
    <w:rsid w:val="29C67FA0"/>
    <w:rsid w:val="29D00278"/>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B533C1"/>
    <w:rsid w:val="2BC83AB9"/>
    <w:rsid w:val="2BEA293F"/>
    <w:rsid w:val="2BF5056F"/>
    <w:rsid w:val="2C01411F"/>
    <w:rsid w:val="2C1B56AB"/>
    <w:rsid w:val="2C4402A1"/>
    <w:rsid w:val="2C534988"/>
    <w:rsid w:val="2C5F0547"/>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E6873"/>
    <w:rsid w:val="31B46ACE"/>
    <w:rsid w:val="31F51115"/>
    <w:rsid w:val="32003808"/>
    <w:rsid w:val="32172470"/>
    <w:rsid w:val="321A6930"/>
    <w:rsid w:val="32432DA9"/>
    <w:rsid w:val="32453A27"/>
    <w:rsid w:val="3263064A"/>
    <w:rsid w:val="3265766A"/>
    <w:rsid w:val="327D2533"/>
    <w:rsid w:val="329842A9"/>
    <w:rsid w:val="329B7A68"/>
    <w:rsid w:val="32A43132"/>
    <w:rsid w:val="32AB00DA"/>
    <w:rsid w:val="32AC0C06"/>
    <w:rsid w:val="32AD0CCA"/>
    <w:rsid w:val="32C33CD3"/>
    <w:rsid w:val="32E04E37"/>
    <w:rsid w:val="32E15130"/>
    <w:rsid w:val="33027836"/>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B7D5F"/>
    <w:rsid w:val="34EE1C44"/>
    <w:rsid w:val="35293FD9"/>
    <w:rsid w:val="352C24DC"/>
    <w:rsid w:val="3537750C"/>
    <w:rsid w:val="3537798C"/>
    <w:rsid w:val="357005A7"/>
    <w:rsid w:val="357A579A"/>
    <w:rsid w:val="358E312C"/>
    <w:rsid w:val="35C13FC9"/>
    <w:rsid w:val="35E07056"/>
    <w:rsid w:val="35E91989"/>
    <w:rsid w:val="35EF4FE4"/>
    <w:rsid w:val="35F2040C"/>
    <w:rsid w:val="35F9471D"/>
    <w:rsid w:val="36085EA6"/>
    <w:rsid w:val="36266D8A"/>
    <w:rsid w:val="364257B6"/>
    <w:rsid w:val="36636B8E"/>
    <w:rsid w:val="36741335"/>
    <w:rsid w:val="369E4AB8"/>
    <w:rsid w:val="36AC6498"/>
    <w:rsid w:val="3705788F"/>
    <w:rsid w:val="3724059E"/>
    <w:rsid w:val="3729538A"/>
    <w:rsid w:val="374E4FB2"/>
    <w:rsid w:val="376462CF"/>
    <w:rsid w:val="37725F65"/>
    <w:rsid w:val="37734E19"/>
    <w:rsid w:val="377868E8"/>
    <w:rsid w:val="379C5435"/>
    <w:rsid w:val="37DE378C"/>
    <w:rsid w:val="37EA5922"/>
    <w:rsid w:val="380C2E7F"/>
    <w:rsid w:val="38134D6C"/>
    <w:rsid w:val="381C20D2"/>
    <w:rsid w:val="38205CA3"/>
    <w:rsid w:val="38276B93"/>
    <w:rsid w:val="38336FC4"/>
    <w:rsid w:val="384D3BF2"/>
    <w:rsid w:val="386A2AA2"/>
    <w:rsid w:val="389430F0"/>
    <w:rsid w:val="38AC3431"/>
    <w:rsid w:val="38B9690B"/>
    <w:rsid w:val="38C26745"/>
    <w:rsid w:val="38CD0AA7"/>
    <w:rsid w:val="38E67108"/>
    <w:rsid w:val="38F06097"/>
    <w:rsid w:val="38FE35D2"/>
    <w:rsid w:val="39226DE8"/>
    <w:rsid w:val="392C4597"/>
    <w:rsid w:val="392F2E16"/>
    <w:rsid w:val="39406F09"/>
    <w:rsid w:val="396554F4"/>
    <w:rsid w:val="39791C92"/>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52A43"/>
    <w:rsid w:val="3AA73CF1"/>
    <w:rsid w:val="3AAA5A75"/>
    <w:rsid w:val="3AD3075A"/>
    <w:rsid w:val="3AD5142D"/>
    <w:rsid w:val="3AD71232"/>
    <w:rsid w:val="3ADB1C7A"/>
    <w:rsid w:val="3AF74C02"/>
    <w:rsid w:val="3B0754C5"/>
    <w:rsid w:val="3B395527"/>
    <w:rsid w:val="3B761717"/>
    <w:rsid w:val="3B831369"/>
    <w:rsid w:val="3B8B5350"/>
    <w:rsid w:val="3B954BE0"/>
    <w:rsid w:val="3B9F1620"/>
    <w:rsid w:val="3BB84161"/>
    <w:rsid w:val="3BD53F3C"/>
    <w:rsid w:val="3C0059A5"/>
    <w:rsid w:val="3C07120D"/>
    <w:rsid w:val="3C134E78"/>
    <w:rsid w:val="3C15518D"/>
    <w:rsid w:val="3C2528F1"/>
    <w:rsid w:val="3C2A0F17"/>
    <w:rsid w:val="3C33057E"/>
    <w:rsid w:val="3C334EAF"/>
    <w:rsid w:val="3C3D49BD"/>
    <w:rsid w:val="3C6D16C6"/>
    <w:rsid w:val="3C727629"/>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9E7CE5"/>
    <w:rsid w:val="3EB11AC7"/>
    <w:rsid w:val="3EBF3622"/>
    <w:rsid w:val="3EC9706E"/>
    <w:rsid w:val="3ED818CD"/>
    <w:rsid w:val="3EE13701"/>
    <w:rsid w:val="3EE25742"/>
    <w:rsid w:val="3F0C5D2F"/>
    <w:rsid w:val="3F144FB4"/>
    <w:rsid w:val="3F1A4BB3"/>
    <w:rsid w:val="3F372168"/>
    <w:rsid w:val="3F4A64D9"/>
    <w:rsid w:val="3F5017C4"/>
    <w:rsid w:val="3F571CFE"/>
    <w:rsid w:val="3F60225A"/>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D6CFA"/>
    <w:rsid w:val="4144773B"/>
    <w:rsid w:val="414E40BA"/>
    <w:rsid w:val="4151394D"/>
    <w:rsid w:val="415560AD"/>
    <w:rsid w:val="41766EA9"/>
    <w:rsid w:val="41906B0F"/>
    <w:rsid w:val="4192330C"/>
    <w:rsid w:val="41F6509D"/>
    <w:rsid w:val="42145CCA"/>
    <w:rsid w:val="42241EB7"/>
    <w:rsid w:val="423035D9"/>
    <w:rsid w:val="42426BD9"/>
    <w:rsid w:val="42550A18"/>
    <w:rsid w:val="425A4BD1"/>
    <w:rsid w:val="4260302C"/>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B36F6B"/>
    <w:rsid w:val="43D83C99"/>
    <w:rsid w:val="43DD4E0B"/>
    <w:rsid w:val="43E53CC0"/>
    <w:rsid w:val="44107EE3"/>
    <w:rsid w:val="441E62C0"/>
    <w:rsid w:val="44380293"/>
    <w:rsid w:val="443E50E2"/>
    <w:rsid w:val="44406167"/>
    <w:rsid w:val="44967985"/>
    <w:rsid w:val="44974521"/>
    <w:rsid w:val="44FB65C3"/>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72BF8"/>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1A265E"/>
    <w:rsid w:val="493C2711"/>
    <w:rsid w:val="495664BB"/>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5D2CD5"/>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922FBD"/>
    <w:rsid w:val="4D9A766C"/>
    <w:rsid w:val="4DA62246"/>
    <w:rsid w:val="4DB54B95"/>
    <w:rsid w:val="4DC17B81"/>
    <w:rsid w:val="4DC23F1C"/>
    <w:rsid w:val="4DE90B47"/>
    <w:rsid w:val="4DEE41E3"/>
    <w:rsid w:val="4DF21879"/>
    <w:rsid w:val="4DF71805"/>
    <w:rsid w:val="4E0A3FBD"/>
    <w:rsid w:val="4E17231F"/>
    <w:rsid w:val="4E257655"/>
    <w:rsid w:val="4E2670DE"/>
    <w:rsid w:val="4E352A01"/>
    <w:rsid w:val="4E6879C7"/>
    <w:rsid w:val="4E8E7871"/>
    <w:rsid w:val="4EA85542"/>
    <w:rsid w:val="4EC4406A"/>
    <w:rsid w:val="4EC455C1"/>
    <w:rsid w:val="4EF86E3C"/>
    <w:rsid w:val="4F06496B"/>
    <w:rsid w:val="4F0C1AC6"/>
    <w:rsid w:val="4F0E67C1"/>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BF67C9"/>
    <w:rsid w:val="50C85235"/>
    <w:rsid w:val="50CA0599"/>
    <w:rsid w:val="50ED7CC8"/>
    <w:rsid w:val="50FB62A0"/>
    <w:rsid w:val="511E0283"/>
    <w:rsid w:val="512B554C"/>
    <w:rsid w:val="515158DB"/>
    <w:rsid w:val="515A7AB7"/>
    <w:rsid w:val="516623C4"/>
    <w:rsid w:val="51B05107"/>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B2FB5"/>
    <w:rsid w:val="53376E09"/>
    <w:rsid w:val="53655BA8"/>
    <w:rsid w:val="53A303CC"/>
    <w:rsid w:val="53C27FF8"/>
    <w:rsid w:val="53D0274A"/>
    <w:rsid w:val="53EA1FF6"/>
    <w:rsid w:val="53EC03B2"/>
    <w:rsid w:val="540B5AE5"/>
    <w:rsid w:val="54167271"/>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E822CC"/>
    <w:rsid w:val="5607446A"/>
    <w:rsid w:val="56081243"/>
    <w:rsid w:val="56182C00"/>
    <w:rsid w:val="56245CC2"/>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93184"/>
    <w:rsid w:val="57A66BAB"/>
    <w:rsid w:val="57AA18F7"/>
    <w:rsid w:val="57D21B1D"/>
    <w:rsid w:val="57DD34B9"/>
    <w:rsid w:val="57E6392C"/>
    <w:rsid w:val="57F706C9"/>
    <w:rsid w:val="58017793"/>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6059E2"/>
    <w:rsid w:val="5A673F93"/>
    <w:rsid w:val="5A723722"/>
    <w:rsid w:val="5A7D02BC"/>
    <w:rsid w:val="5A84088B"/>
    <w:rsid w:val="5AAA4EE2"/>
    <w:rsid w:val="5AC643F3"/>
    <w:rsid w:val="5AC95C92"/>
    <w:rsid w:val="5B436D5A"/>
    <w:rsid w:val="5B487697"/>
    <w:rsid w:val="5B570637"/>
    <w:rsid w:val="5B6A0C65"/>
    <w:rsid w:val="5B6D2AC1"/>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6E0321"/>
    <w:rsid w:val="5C8A1B2F"/>
    <w:rsid w:val="5C9257B9"/>
    <w:rsid w:val="5C96399E"/>
    <w:rsid w:val="5CAF3DCD"/>
    <w:rsid w:val="5CEA4062"/>
    <w:rsid w:val="5D2C1215"/>
    <w:rsid w:val="5D4D4133"/>
    <w:rsid w:val="5D5C1E8F"/>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8520A"/>
    <w:rsid w:val="5ED25050"/>
    <w:rsid w:val="5F0341A4"/>
    <w:rsid w:val="5F0A7504"/>
    <w:rsid w:val="5F114CB9"/>
    <w:rsid w:val="5F174D94"/>
    <w:rsid w:val="5F326B0D"/>
    <w:rsid w:val="5F4F5E24"/>
    <w:rsid w:val="5F561B72"/>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6F6AAA"/>
    <w:rsid w:val="608E10F9"/>
    <w:rsid w:val="6095423F"/>
    <w:rsid w:val="60AC7F66"/>
    <w:rsid w:val="60C13070"/>
    <w:rsid w:val="60C97884"/>
    <w:rsid w:val="611E12A8"/>
    <w:rsid w:val="61226064"/>
    <w:rsid w:val="61497909"/>
    <w:rsid w:val="614E0C9F"/>
    <w:rsid w:val="614F0CAD"/>
    <w:rsid w:val="6189448A"/>
    <w:rsid w:val="61A475B0"/>
    <w:rsid w:val="61A66546"/>
    <w:rsid w:val="61AC52FB"/>
    <w:rsid w:val="61BD42A4"/>
    <w:rsid w:val="61BF10D9"/>
    <w:rsid w:val="61BF1193"/>
    <w:rsid w:val="61DA3D4C"/>
    <w:rsid w:val="61F215C9"/>
    <w:rsid w:val="62052E11"/>
    <w:rsid w:val="6265481D"/>
    <w:rsid w:val="626A5412"/>
    <w:rsid w:val="62AC22DC"/>
    <w:rsid w:val="62B22B31"/>
    <w:rsid w:val="62BF2D76"/>
    <w:rsid w:val="62DD22DA"/>
    <w:rsid w:val="62FA4283"/>
    <w:rsid w:val="630871F9"/>
    <w:rsid w:val="630A6917"/>
    <w:rsid w:val="63177FBC"/>
    <w:rsid w:val="632630D2"/>
    <w:rsid w:val="633575E4"/>
    <w:rsid w:val="633E67A6"/>
    <w:rsid w:val="63493F8F"/>
    <w:rsid w:val="634E4F86"/>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C71020"/>
    <w:rsid w:val="65D06BA5"/>
    <w:rsid w:val="65F12154"/>
    <w:rsid w:val="661D63AD"/>
    <w:rsid w:val="6630196A"/>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2062DD"/>
    <w:rsid w:val="6828218F"/>
    <w:rsid w:val="68327BBE"/>
    <w:rsid w:val="68836ACA"/>
    <w:rsid w:val="688D5804"/>
    <w:rsid w:val="689736F8"/>
    <w:rsid w:val="68B35F1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767148"/>
    <w:rsid w:val="6A7F05D0"/>
    <w:rsid w:val="6AAB324D"/>
    <w:rsid w:val="6AB235AF"/>
    <w:rsid w:val="6ABD719F"/>
    <w:rsid w:val="6AC13E4D"/>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8B0FD6"/>
    <w:rsid w:val="6D915D95"/>
    <w:rsid w:val="6D94625C"/>
    <w:rsid w:val="6D9B53CB"/>
    <w:rsid w:val="6DB63374"/>
    <w:rsid w:val="6DE76850"/>
    <w:rsid w:val="6DF8337B"/>
    <w:rsid w:val="6E030A47"/>
    <w:rsid w:val="6E1A3980"/>
    <w:rsid w:val="6E2056EF"/>
    <w:rsid w:val="6E2B50E3"/>
    <w:rsid w:val="6E506EFF"/>
    <w:rsid w:val="6E8059E4"/>
    <w:rsid w:val="6E930639"/>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A582E"/>
    <w:rsid w:val="710C022E"/>
    <w:rsid w:val="71147BFE"/>
    <w:rsid w:val="713116FD"/>
    <w:rsid w:val="71370AC8"/>
    <w:rsid w:val="713D46C5"/>
    <w:rsid w:val="71434E47"/>
    <w:rsid w:val="71486F7F"/>
    <w:rsid w:val="715F2A54"/>
    <w:rsid w:val="71662A10"/>
    <w:rsid w:val="71924BD7"/>
    <w:rsid w:val="71926986"/>
    <w:rsid w:val="71982A8B"/>
    <w:rsid w:val="71A17BB2"/>
    <w:rsid w:val="72204649"/>
    <w:rsid w:val="722C5869"/>
    <w:rsid w:val="72450FB0"/>
    <w:rsid w:val="72487743"/>
    <w:rsid w:val="724A54B2"/>
    <w:rsid w:val="725E1213"/>
    <w:rsid w:val="727D6954"/>
    <w:rsid w:val="72844D41"/>
    <w:rsid w:val="72862C7E"/>
    <w:rsid w:val="728976DF"/>
    <w:rsid w:val="72936E2F"/>
    <w:rsid w:val="72B312A9"/>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F27930"/>
    <w:rsid w:val="74121260"/>
    <w:rsid w:val="743462D3"/>
    <w:rsid w:val="74365CEE"/>
    <w:rsid w:val="743E7D5E"/>
    <w:rsid w:val="7441374C"/>
    <w:rsid w:val="744149C3"/>
    <w:rsid w:val="74474E71"/>
    <w:rsid w:val="74A93E5A"/>
    <w:rsid w:val="74C633BB"/>
    <w:rsid w:val="74FA2C30"/>
    <w:rsid w:val="751D1A0B"/>
    <w:rsid w:val="753B09F7"/>
    <w:rsid w:val="754D5C4B"/>
    <w:rsid w:val="756C78B0"/>
    <w:rsid w:val="757939B3"/>
    <w:rsid w:val="757E50F6"/>
    <w:rsid w:val="75855224"/>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9E697D"/>
    <w:rsid w:val="78DE4305"/>
    <w:rsid w:val="797F0359"/>
    <w:rsid w:val="7988495F"/>
    <w:rsid w:val="79962040"/>
    <w:rsid w:val="799A2861"/>
    <w:rsid w:val="79A4105F"/>
    <w:rsid w:val="79BC014A"/>
    <w:rsid w:val="79BC34FC"/>
    <w:rsid w:val="79C95D86"/>
    <w:rsid w:val="79D042C8"/>
    <w:rsid w:val="79D90DD4"/>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D6F19"/>
    <w:rsid w:val="7BF64EDE"/>
    <w:rsid w:val="7C10151B"/>
    <w:rsid w:val="7C141428"/>
    <w:rsid w:val="7C221C6B"/>
    <w:rsid w:val="7C370186"/>
    <w:rsid w:val="7C38637B"/>
    <w:rsid w:val="7C400C1E"/>
    <w:rsid w:val="7C99714C"/>
    <w:rsid w:val="7CA07DE8"/>
    <w:rsid w:val="7CA53FD5"/>
    <w:rsid w:val="7CB50883"/>
    <w:rsid w:val="7CBE6D5D"/>
    <w:rsid w:val="7CCF481C"/>
    <w:rsid w:val="7CDD1808"/>
    <w:rsid w:val="7CF57CC1"/>
    <w:rsid w:val="7D0B5456"/>
    <w:rsid w:val="7D2B12B1"/>
    <w:rsid w:val="7D352792"/>
    <w:rsid w:val="7D563551"/>
    <w:rsid w:val="7D6F6791"/>
    <w:rsid w:val="7D7558BB"/>
    <w:rsid w:val="7D830B9D"/>
    <w:rsid w:val="7D905E8D"/>
    <w:rsid w:val="7DB23C3E"/>
    <w:rsid w:val="7DBD4D8A"/>
    <w:rsid w:val="7DD11708"/>
    <w:rsid w:val="7DD943F1"/>
    <w:rsid w:val="7DE5430C"/>
    <w:rsid w:val="7DE64899"/>
    <w:rsid w:val="7DF813B2"/>
    <w:rsid w:val="7DFC32D8"/>
    <w:rsid w:val="7DFD7978"/>
    <w:rsid w:val="7E0763E6"/>
    <w:rsid w:val="7E1202A7"/>
    <w:rsid w:val="7E156055"/>
    <w:rsid w:val="7E2D7872"/>
    <w:rsid w:val="7E522C19"/>
    <w:rsid w:val="7E5C0F61"/>
    <w:rsid w:val="7E7B37EB"/>
    <w:rsid w:val="7E8E6EBF"/>
    <w:rsid w:val="7EAA7A04"/>
    <w:rsid w:val="7EAD21C3"/>
    <w:rsid w:val="7EBD579E"/>
    <w:rsid w:val="7EC167BD"/>
    <w:rsid w:val="7ED56D33"/>
    <w:rsid w:val="7EFC345C"/>
    <w:rsid w:val="7F1A6960"/>
    <w:rsid w:val="7F272D9E"/>
    <w:rsid w:val="7F397426"/>
    <w:rsid w:val="7F507488"/>
    <w:rsid w:val="7F657C66"/>
    <w:rsid w:val="7F687D9B"/>
    <w:rsid w:val="7F7848F6"/>
    <w:rsid w:val="7FF54CAF"/>
    <w:rsid w:val="7FFD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48"/>
    <w:autoRedefine/>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autoRedefine/>
    <w:qFormat/>
    <w:uiPriority w:val="9"/>
    <w:pPr>
      <w:keepNext/>
      <w:keepLines/>
      <w:spacing w:before="280" w:after="290" w:line="376" w:lineRule="auto"/>
      <w:outlineLvl w:val="4"/>
    </w:pPr>
    <w:rPr>
      <w:b/>
      <w:bCs/>
      <w:sz w:val="28"/>
      <w:szCs w:val="28"/>
    </w:rPr>
  </w:style>
  <w:style w:type="paragraph" w:styleId="9">
    <w:name w:val="heading 8"/>
    <w:basedOn w:val="1"/>
    <w:next w:val="1"/>
    <w:link w:val="50"/>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55"/>
    <w:autoRedefine/>
    <w:unhideWhenUsed/>
    <w:qFormat/>
    <w:uiPriority w:val="99"/>
    <w:pPr>
      <w:tabs>
        <w:tab w:val="center" w:pos="4153"/>
        <w:tab w:val="right" w:pos="8306"/>
      </w:tabs>
      <w:snapToGrid w:val="0"/>
      <w:jc w:val="left"/>
    </w:pPr>
    <w:rPr>
      <w:kern w:val="0"/>
      <w:sz w:val="18"/>
      <w:szCs w:val="18"/>
    </w:rPr>
  </w:style>
  <w:style w:type="paragraph" w:styleId="8">
    <w:name w:val="Normal Indent"/>
    <w:basedOn w:val="1"/>
    <w:autoRedefine/>
    <w:qFormat/>
    <w:uiPriority w:val="99"/>
    <w:pPr>
      <w:ind w:firstLine="420"/>
    </w:pPr>
    <w:rPr>
      <w:szCs w:val="20"/>
    </w:rPr>
  </w:style>
  <w:style w:type="paragraph" w:styleId="10">
    <w:name w:val="table of authorities"/>
    <w:basedOn w:val="1"/>
    <w:next w:val="1"/>
    <w:autoRedefine/>
    <w:qFormat/>
    <w:uiPriority w:val="99"/>
    <w:pPr>
      <w:ind w:left="420" w:leftChars="200"/>
    </w:pPr>
    <w:rPr>
      <w:rFonts w:ascii="Calibri" w:hAnsi="Calibri"/>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autoRedefine/>
    <w:qFormat/>
    <w:uiPriority w:val="0"/>
    <w:rPr>
      <w:rFonts w:ascii="DejaVu Sans" w:hAnsi="DejaVu Sans" w:eastAsia="方正黑体_GBK"/>
      <w:sz w:val="20"/>
    </w:rPr>
  </w:style>
  <w:style w:type="paragraph" w:styleId="14">
    <w:name w:val="annotation text"/>
    <w:basedOn w:val="1"/>
    <w:link w:val="42"/>
    <w:autoRedefine/>
    <w:qFormat/>
    <w:uiPriority w:val="99"/>
    <w:pPr>
      <w:jc w:val="left"/>
    </w:pPr>
  </w:style>
  <w:style w:type="paragraph" w:styleId="15">
    <w:name w:val="Body Text 3"/>
    <w:basedOn w:val="1"/>
    <w:link w:val="51"/>
    <w:autoRedefine/>
    <w:unhideWhenUsed/>
    <w:qFormat/>
    <w:uiPriority w:val="99"/>
    <w:pPr>
      <w:spacing w:after="120"/>
    </w:pPr>
    <w:rPr>
      <w:sz w:val="16"/>
      <w:szCs w:val="16"/>
    </w:rPr>
  </w:style>
  <w:style w:type="paragraph" w:styleId="16">
    <w:name w:val="Body Text"/>
    <w:basedOn w:val="1"/>
    <w:next w:val="1"/>
    <w:link w:val="52"/>
    <w:autoRedefine/>
    <w:unhideWhenUsed/>
    <w:qFormat/>
    <w:uiPriority w:val="0"/>
    <w:pPr>
      <w:spacing w:after="120"/>
    </w:pPr>
  </w:style>
  <w:style w:type="paragraph" w:styleId="17">
    <w:name w:val="Body Text Indent"/>
    <w:basedOn w:val="1"/>
    <w:next w:val="18"/>
    <w:link w:val="41"/>
    <w:autoRedefine/>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3"/>
    <w:autoRedefine/>
    <w:qFormat/>
    <w:uiPriority w:val="99"/>
    <w:rPr>
      <w:b/>
      <w:bCs/>
    </w:rPr>
  </w:style>
  <w:style w:type="paragraph" w:styleId="19">
    <w:name w:val="List 2"/>
    <w:basedOn w:val="1"/>
    <w:autoRedefine/>
    <w:unhideWhenUsed/>
    <w:qFormat/>
    <w:uiPriority w:val="99"/>
    <w:pPr>
      <w:ind w:left="100" w:leftChars="200" w:hanging="200" w:hangingChars="200"/>
      <w:contextualSpacing/>
    </w:pPr>
  </w:style>
  <w:style w:type="paragraph" w:styleId="20">
    <w:name w:val="toc 3"/>
    <w:basedOn w:val="1"/>
    <w:next w:val="1"/>
    <w:autoRedefine/>
    <w:unhideWhenUsed/>
    <w:qFormat/>
    <w:uiPriority w:val="39"/>
    <w:pPr>
      <w:ind w:left="840" w:leftChars="400"/>
    </w:pPr>
  </w:style>
  <w:style w:type="paragraph" w:styleId="21">
    <w:name w:val="Plain Text"/>
    <w:basedOn w:val="1"/>
    <w:next w:val="6"/>
    <w:link w:val="53"/>
    <w:autoRedefine/>
    <w:qFormat/>
    <w:uiPriority w:val="0"/>
    <w:rPr>
      <w:rFonts w:ascii="宋体" w:hAnsi="Courier New"/>
      <w:kern w:val="0"/>
      <w:sz w:val="20"/>
      <w:szCs w:val="21"/>
    </w:rPr>
  </w:style>
  <w:style w:type="paragraph" w:styleId="22">
    <w:name w:val="Date"/>
    <w:basedOn w:val="1"/>
    <w:next w:val="1"/>
    <w:link w:val="54"/>
    <w:autoRedefine/>
    <w:unhideWhenUsed/>
    <w:qFormat/>
    <w:uiPriority w:val="99"/>
    <w:pPr>
      <w:ind w:left="100" w:leftChars="2500"/>
    </w:pPr>
  </w:style>
  <w:style w:type="paragraph" w:styleId="23">
    <w:name w:val="Balloon Text"/>
    <w:basedOn w:val="1"/>
    <w:autoRedefine/>
    <w:semiHidden/>
    <w:qFormat/>
    <w:uiPriority w:val="0"/>
    <w:rPr>
      <w:sz w:val="18"/>
      <w:szCs w:val="18"/>
    </w:rPr>
  </w:style>
  <w:style w:type="paragraph" w:styleId="24">
    <w:name w:val="header"/>
    <w:basedOn w:val="1"/>
    <w:link w:val="56"/>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style>
  <w:style w:type="paragraph" w:styleId="26">
    <w:name w:val="List"/>
    <w:basedOn w:val="1"/>
    <w:autoRedefine/>
    <w:unhideWhenUsed/>
    <w:qFormat/>
    <w:uiPriority w:val="99"/>
    <w:pPr>
      <w:ind w:left="200" w:hanging="200" w:hangingChars="200"/>
      <w:contextualSpacing/>
    </w:p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Body Text First Indent"/>
    <w:basedOn w:val="16"/>
    <w:autoRedefine/>
    <w:qFormat/>
    <w:uiPriority w:val="0"/>
    <w:pPr>
      <w:ind w:firstLine="420" w:firstLineChars="100"/>
    </w:pPr>
  </w:style>
  <w:style w:type="paragraph" w:styleId="30">
    <w:name w:val="Body Text First Indent 2"/>
    <w:basedOn w:val="17"/>
    <w:link w:val="44"/>
    <w:autoRedefine/>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autoRedefine/>
    <w:unhideWhenUsed/>
    <w:qFormat/>
    <w:uiPriority w:val="99"/>
    <w:rPr>
      <w:vertAlign w:val="superscript"/>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Emphasis"/>
    <w:basedOn w:val="33"/>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99"/>
    <w:rPr>
      <w:sz w:val="21"/>
      <w:szCs w:val="21"/>
    </w:rPr>
  </w:style>
  <w:style w:type="paragraph" w:customStyle="1" w:styleId="40">
    <w:name w:val="Heading2"/>
    <w:basedOn w:val="1"/>
    <w:next w:val="1"/>
    <w:autoRedefine/>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7"/>
    <w:autoRedefine/>
    <w:qFormat/>
    <w:uiPriority w:val="99"/>
    <w:rPr>
      <w:rFonts w:ascii="仿宋_GB2312" w:hAnsi="Times New Roman" w:eastAsia="仿宋_GB2312" w:cs="Times New Roman"/>
      <w:sz w:val="32"/>
      <w:szCs w:val="20"/>
    </w:rPr>
  </w:style>
  <w:style w:type="character" w:customStyle="1" w:styleId="42">
    <w:name w:val="批注文字 Char1"/>
    <w:link w:val="14"/>
    <w:autoRedefine/>
    <w:qFormat/>
    <w:uiPriority w:val="99"/>
    <w:rPr>
      <w:rFonts w:ascii="Times New Roman" w:hAnsi="Times New Roman"/>
      <w:kern w:val="2"/>
      <w:sz w:val="21"/>
      <w:szCs w:val="24"/>
    </w:rPr>
  </w:style>
  <w:style w:type="character" w:customStyle="1" w:styleId="43">
    <w:name w:val="批注主题 Char"/>
    <w:link w:val="18"/>
    <w:autoRedefine/>
    <w:qFormat/>
    <w:uiPriority w:val="99"/>
    <w:rPr>
      <w:rFonts w:ascii="Times New Roman" w:hAnsi="Times New Roman"/>
      <w:b/>
      <w:bCs/>
      <w:kern w:val="2"/>
      <w:sz w:val="21"/>
      <w:szCs w:val="24"/>
    </w:rPr>
  </w:style>
  <w:style w:type="character" w:customStyle="1" w:styleId="44">
    <w:name w:val="正文首行缩进 2 Char"/>
    <w:link w:val="30"/>
    <w:autoRedefine/>
    <w:qFormat/>
    <w:uiPriority w:val="99"/>
    <w:rPr>
      <w:kern w:val="2"/>
      <w:sz w:val="21"/>
      <w:szCs w:val="24"/>
    </w:rPr>
  </w:style>
  <w:style w:type="character" w:customStyle="1" w:styleId="45">
    <w:name w:val="标题 1 Char"/>
    <w:link w:val="3"/>
    <w:autoRedefine/>
    <w:qFormat/>
    <w:uiPriority w:val="99"/>
    <w:rPr>
      <w:b/>
      <w:bCs/>
      <w:kern w:val="44"/>
      <w:sz w:val="44"/>
      <w:szCs w:val="44"/>
    </w:rPr>
  </w:style>
  <w:style w:type="character" w:customStyle="1" w:styleId="46">
    <w:name w:val="标题 2 Char1"/>
    <w:link w:val="4"/>
    <w:autoRedefine/>
    <w:qFormat/>
    <w:uiPriority w:val="9"/>
    <w:rPr>
      <w:rFonts w:ascii="Cambria" w:hAnsi="Cambria" w:eastAsia="宋体" w:cs="Times New Roman"/>
      <w:b/>
      <w:bCs/>
      <w:kern w:val="2"/>
      <w:sz w:val="32"/>
      <w:szCs w:val="32"/>
    </w:rPr>
  </w:style>
  <w:style w:type="character" w:customStyle="1" w:styleId="47">
    <w:name w:val="标题 3 Char"/>
    <w:link w:val="5"/>
    <w:autoRedefine/>
    <w:qFormat/>
    <w:uiPriority w:val="99"/>
    <w:rPr>
      <w:b/>
      <w:bCs/>
      <w:kern w:val="2"/>
      <w:sz w:val="32"/>
      <w:szCs w:val="32"/>
    </w:rPr>
  </w:style>
  <w:style w:type="character" w:customStyle="1" w:styleId="48">
    <w:name w:val="标题 4 Char"/>
    <w:link w:val="6"/>
    <w:autoRedefine/>
    <w:qFormat/>
    <w:uiPriority w:val="9"/>
    <w:rPr>
      <w:rFonts w:ascii="Arial" w:hAnsi="Arial" w:eastAsia="黑体"/>
      <w:b/>
      <w:kern w:val="2"/>
      <w:sz w:val="28"/>
      <w:szCs w:val="24"/>
    </w:rPr>
  </w:style>
  <w:style w:type="character" w:customStyle="1" w:styleId="49">
    <w:name w:val="标题 5 Char"/>
    <w:link w:val="7"/>
    <w:autoRedefine/>
    <w:qFormat/>
    <w:uiPriority w:val="9"/>
    <w:rPr>
      <w:rFonts w:ascii="Times New Roman" w:hAnsi="Times New Roman"/>
      <w:b/>
      <w:bCs/>
      <w:kern w:val="2"/>
      <w:sz w:val="28"/>
      <w:szCs w:val="28"/>
    </w:rPr>
  </w:style>
  <w:style w:type="character" w:customStyle="1" w:styleId="50">
    <w:name w:val="标题 8 Char1"/>
    <w:link w:val="9"/>
    <w:autoRedefine/>
    <w:semiHidden/>
    <w:qFormat/>
    <w:uiPriority w:val="9"/>
    <w:rPr>
      <w:rFonts w:ascii="等线 Light" w:hAnsi="等线 Light" w:eastAsia="等线 Light" w:cs="Times New Roman"/>
      <w:kern w:val="2"/>
      <w:sz w:val="24"/>
      <w:szCs w:val="24"/>
    </w:rPr>
  </w:style>
  <w:style w:type="character" w:customStyle="1" w:styleId="51">
    <w:name w:val="正文文本 3 Char"/>
    <w:link w:val="15"/>
    <w:autoRedefine/>
    <w:semiHidden/>
    <w:qFormat/>
    <w:uiPriority w:val="99"/>
    <w:rPr>
      <w:kern w:val="2"/>
      <w:sz w:val="16"/>
      <w:szCs w:val="16"/>
    </w:rPr>
  </w:style>
  <w:style w:type="character" w:customStyle="1" w:styleId="52">
    <w:name w:val="正文文本 Char1"/>
    <w:link w:val="16"/>
    <w:autoRedefine/>
    <w:qFormat/>
    <w:uiPriority w:val="0"/>
    <w:rPr>
      <w:rFonts w:ascii="Times New Roman" w:hAnsi="Times New Roman"/>
      <w:kern w:val="2"/>
      <w:sz w:val="21"/>
      <w:szCs w:val="24"/>
    </w:rPr>
  </w:style>
  <w:style w:type="character" w:customStyle="1" w:styleId="53">
    <w:name w:val="纯文本 Char1"/>
    <w:link w:val="21"/>
    <w:autoRedefine/>
    <w:qFormat/>
    <w:uiPriority w:val="0"/>
    <w:rPr>
      <w:rFonts w:ascii="宋体" w:hAnsi="Courier New" w:eastAsia="宋体" w:cs="Courier New"/>
      <w:szCs w:val="21"/>
    </w:rPr>
  </w:style>
  <w:style w:type="character" w:customStyle="1" w:styleId="54">
    <w:name w:val="日期 Char"/>
    <w:link w:val="22"/>
    <w:autoRedefine/>
    <w:semiHidden/>
    <w:qFormat/>
    <w:uiPriority w:val="99"/>
    <w:rPr>
      <w:rFonts w:ascii="Times New Roman" w:hAnsi="Times New Roman"/>
      <w:kern w:val="2"/>
      <w:sz w:val="21"/>
      <w:szCs w:val="24"/>
    </w:rPr>
  </w:style>
  <w:style w:type="character" w:customStyle="1" w:styleId="55">
    <w:name w:val="页脚 Char"/>
    <w:link w:val="2"/>
    <w:autoRedefine/>
    <w:qFormat/>
    <w:uiPriority w:val="99"/>
    <w:rPr>
      <w:sz w:val="18"/>
      <w:szCs w:val="18"/>
    </w:rPr>
  </w:style>
  <w:style w:type="character" w:customStyle="1" w:styleId="56">
    <w:name w:val="页眉 Char"/>
    <w:link w:val="24"/>
    <w:autoRedefine/>
    <w:qFormat/>
    <w:uiPriority w:val="99"/>
    <w:rPr>
      <w:sz w:val="18"/>
      <w:szCs w:val="18"/>
    </w:rPr>
  </w:style>
  <w:style w:type="character" w:customStyle="1" w:styleId="57">
    <w:name w:val="textcontents"/>
    <w:autoRedefine/>
    <w:qFormat/>
    <w:uiPriority w:val="0"/>
  </w:style>
  <w:style w:type="character" w:customStyle="1" w:styleId="58">
    <w:name w:val="标题 2 Char"/>
    <w:autoRedefine/>
    <w:qFormat/>
    <w:uiPriority w:val="99"/>
    <w:rPr>
      <w:rFonts w:ascii="Cambria" w:hAnsi="Cambria" w:eastAsia="宋体" w:cs="Times New Roman"/>
      <w:b/>
      <w:bCs/>
      <w:kern w:val="2"/>
      <w:sz w:val="32"/>
      <w:szCs w:val="32"/>
    </w:rPr>
  </w:style>
  <w:style w:type="character" w:customStyle="1" w:styleId="5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autoRedefine/>
    <w:qFormat/>
    <w:uiPriority w:val="0"/>
    <w:rPr>
      <w:rFonts w:ascii="宋体" w:hAnsi="Courier New" w:eastAsia="宋体" w:cs="Courier New"/>
      <w:szCs w:val="21"/>
    </w:rPr>
  </w:style>
  <w:style w:type="character" w:customStyle="1" w:styleId="61">
    <w:name w:val="正文文本 字符"/>
    <w:autoRedefine/>
    <w:qFormat/>
    <w:uiPriority w:val="0"/>
    <w:rPr>
      <w:rFonts w:ascii="Times New Roman" w:hAnsi="Times New Roman"/>
      <w:kern w:val="2"/>
      <w:sz w:val="21"/>
      <w:szCs w:val="24"/>
    </w:rPr>
  </w:style>
  <w:style w:type="character" w:customStyle="1" w:styleId="62">
    <w:name w:val="批注文字 字符1"/>
    <w:autoRedefine/>
    <w:qFormat/>
    <w:uiPriority w:val="0"/>
    <w:rPr>
      <w:rFonts w:ascii="Times New Roman" w:hAnsi="Times New Roman"/>
      <w:kern w:val="2"/>
      <w:sz w:val="21"/>
      <w:szCs w:val="24"/>
    </w:rPr>
  </w:style>
  <w:style w:type="character" w:customStyle="1" w:styleId="63">
    <w:name w:val="正文文本 Char"/>
    <w:autoRedefine/>
    <w:qFormat/>
    <w:uiPriority w:val="99"/>
    <w:rPr>
      <w:rFonts w:ascii="Times New Roman" w:hAnsi="Times New Roman"/>
      <w:kern w:val="2"/>
      <w:sz w:val="21"/>
      <w:szCs w:val="24"/>
    </w:rPr>
  </w:style>
  <w:style w:type="character" w:customStyle="1" w:styleId="64">
    <w:name w:val="纯文本 字符"/>
    <w:autoRedefine/>
    <w:qFormat/>
    <w:uiPriority w:val="0"/>
    <w:rPr>
      <w:rFonts w:ascii="宋体" w:hAnsi="Courier New" w:eastAsia="宋体" w:cs="Courier New"/>
      <w:szCs w:val="21"/>
    </w:rPr>
  </w:style>
  <w:style w:type="character" w:customStyle="1" w:styleId="65">
    <w:name w:val="标题 1 字符1"/>
    <w:autoRedefine/>
    <w:qFormat/>
    <w:uiPriority w:val="0"/>
    <w:rPr>
      <w:b/>
      <w:bCs/>
      <w:kern w:val="44"/>
      <w:sz w:val="44"/>
      <w:szCs w:val="44"/>
    </w:rPr>
  </w:style>
  <w:style w:type="character" w:customStyle="1" w:styleId="66">
    <w:name w:val="正文2 Char Char"/>
    <w:link w:val="67"/>
    <w:autoRedefine/>
    <w:qFormat/>
    <w:uiPriority w:val="0"/>
    <w:rPr>
      <w:sz w:val="24"/>
    </w:rPr>
  </w:style>
  <w:style w:type="paragraph" w:customStyle="1" w:styleId="67">
    <w:name w:val="正文2"/>
    <w:basedOn w:val="1"/>
    <w:link w:val="66"/>
    <w:autoRedefine/>
    <w:qFormat/>
    <w:uiPriority w:val="0"/>
    <w:pPr>
      <w:adjustRightInd w:val="0"/>
      <w:spacing w:before="156" w:line="360" w:lineRule="auto"/>
      <w:ind w:firstLine="510" w:firstLineChars="200"/>
    </w:pPr>
    <w:rPr>
      <w:kern w:val="0"/>
      <w:sz w:val="24"/>
      <w:szCs w:val="20"/>
    </w:rPr>
  </w:style>
  <w:style w:type="character" w:customStyle="1" w:styleId="68">
    <w:name w:val="标题 8 Char"/>
    <w:autoRedefine/>
    <w:qFormat/>
    <w:uiPriority w:val="0"/>
    <w:rPr>
      <w:rFonts w:ascii="Arial" w:hAnsi="Arial" w:eastAsia="黑体"/>
      <w:kern w:val="2"/>
      <w:sz w:val="24"/>
      <w:szCs w:val="24"/>
    </w:rPr>
  </w:style>
  <w:style w:type="character" w:customStyle="1" w:styleId="69">
    <w:name w:val="纯文本 Char"/>
    <w:autoRedefine/>
    <w:qFormat/>
    <w:uiPriority w:val="99"/>
    <w:rPr>
      <w:rFonts w:ascii="宋体" w:hAnsi="Courier New" w:eastAsia="宋体" w:cs="Courier New"/>
      <w:szCs w:val="21"/>
    </w:rPr>
  </w:style>
  <w:style w:type="character" w:customStyle="1" w:styleId="70">
    <w:name w:val="批注文字 Char"/>
    <w:autoRedefine/>
    <w:qFormat/>
    <w:uiPriority w:val="99"/>
    <w:rPr>
      <w:rFonts w:ascii="Times New Roman" w:hAnsi="Times New Roman"/>
      <w:kern w:val="2"/>
      <w:sz w:val="21"/>
      <w:szCs w:val="24"/>
    </w:rPr>
  </w:style>
  <w:style w:type="character" w:customStyle="1" w:styleId="71">
    <w:name w:val="纯文本 字符1"/>
    <w:autoRedefine/>
    <w:qFormat/>
    <w:uiPriority w:val="0"/>
    <w:rPr>
      <w:rFonts w:ascii="宋体" w:hAnsi="Courier New"/>
    </w:rPr>
  </w:style>
  <w:style w:type="character" w:customStyle="1" w:styleId="72">
    <w:name w:val="未处理的提及"/>
    <w:autoRedefine/>
    <w:unhideWhenUsed/>
    <w:qFormat/>
    <w:uiPriority w:val="99"/>
    <w:rPr>
      <w:color w:val="605E5C"/>
      <w:shd w:val="clear" w:color="auto" w:fill="E1DFDD"/>
    </w:rPr>
  </w:style>
  <w:style w:type="character" w:customStyle="1" w:styleId="73">
    <w:name w:val="apple-style-span"/>
    <w:autoRedefine/>
    <w:qFormat/>
    <w:uiPriority w:val="0"/>
  </w:style>
  <w:style w:type="character" w:customStyle="1" w:styleId="74">
    <w:name w:val="批注文字 字符"/>
    <w:autoRedefine/>
    <w:qFormat/>
    <w:uiPriority w:val="0"/>
    <w:rPr>
      <w:rFonts w:ascii="Times New Roman" w:hAnsi="Times New Roman"/>
      <w:kern w:val="2"/>
      <w:sz w:val="21"/>
      <w:szCs w:val="24"/>
    </w:rPr>
  </w:style>
  <w:style w:type="paragraph" w:customStyle="1" w:styleId="75">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autoRedefine/>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autoRedefine/>
    <w:qFormat/>
    <w:uiPriority w:val="0"/>
    <w:pPr>
      <w:widowControl/>
      <w:spacing w:after="160" w:line="240" w:lineRule="exact"/>
      <w:jc w:val="left"/>
    </w:pPr>
  </w:style>
  <w:style w:type="paragraph" w:customStyle="1" w:styleId="81">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autoRedefine/>
    <w:unhideWhenUsed/>
    <w:qFormat/>
    <w:uiPriority w:val="99"/>
    <w:pPr>
      <w:ind w:firstLine="420"/>
    </w:p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列出段落2"/>
    <w:basedOn w:val="1"/>
    <w:autoRedefine/>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autoRedefine/>
    <w:qFormat/>
    <w:uiPriority w:val="0"/>
    <w:pPr>
      <w:widowControl/>
      <w:jc w:val="left"/>
    </w:pPr>
    <w:rPr>
      <w:rFonts w:ascii="仿宋_GB2312" w:hAnsi="宋体" w:cs="等线"/>
      <w:kern w:val="0"/>
      <w:sz w:val="24"/>
    </w:rPr>
  </w:style>
  <w:style w:type="paragraph" w:styleId="87">
    <w:name w:val="List Paragraph"/>
    <w:basedOn w:val="1"/>
    <w:autoRedefine/>
    <w:qFormat/>
    <w:uiPriority w:val="34"/>
    <w:pPr>
      <w:ind w:firstLine="420" w:firstLineChars="200"/>
    </w:pPr>
  </w:style>
  <w:style w:type="paragraph" w:customStyle="1" w:styleId="88">
    <w:name w:val="默认段落字体 Para Char Char Char Char Char Char Char Char Char1 Char Char Char Char"/>
    <w:basedOn w:val="1"/>
    <w:autoRedefine/>
    <w:qFormat/>
    <w:uiPriority w:val="0"/>
    <w:rPr>
      <w:rFonts w:ascii="Tahoma" w:hAnsi="Tahoma"/>
      <w:sz w:val="24"/>
      <w:szCs w:val="20"/>
    </w:rPr>
  </w:style>
  <w:style w:type="paragraph" w:customStyle="1" w:styleId="89">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autoRedefine/>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autoRedefine/>
    <w:qFormat/>
    <w:uiPriority w:val="0"/>
    <w:pPr>
      <w:numPr>
        <w:ilvl w:val="2"/>
        <w:numId w:val="1"/>
      </w:numPr>
    </w:pPr>
  </w:style>
  <w:style w:type="paragraph" w:customStyle="1" w:styleId="92">
    <w:name w:val="样式 0正文 + 首行缩进:  2 字符1"/>
    <w:autoRedefine/>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autoRedefine/>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78</Pages>
  <Words>8291</Words>
  <Characters>47265</Characters>
  <Lines>393</Lines>
  <Paragraphs>110</Paragraphs>
  <TotalTime>0</TotalTime>
  <ScaleCrop>false</ScaleCrop>
  <LinksUpToDate>false</LinksUpToDate>
  <CharactersWithSpaces>55446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2024-03-07T07:27:00Z</dcterms:created>
  <dc:creator>唐冰</dc:creator>
  <cp:lastModifiedBy>江大羽</cp:lastModifiedBy>
  <cp:lastPrinted>2021-08-26T02:26:00Z</cp:lastPrinted>
  <dcterms:modified xsi:type="dcterms:W3CDTF">2024-03-19T03:48:21Z</dcterms:modified>
  <dc:title>竞争性谈判文件规范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A626084CFE5D466EB191BEA984FBA992_13</vt:lpwstr>
  </property>
</Properties>
</file>