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A877F">
      <w:pPr>
        <w:spacing w:line="360" w:lineRule="auto"/>
        <w:ind w:firstLine="1040"/>
        <w:jc w:val="center"/>
        <w:rPr>
          <w:rFonts w:hint="eastAsia" w:ascii="方正小标宋简体" w:hAnsi="宋体" w:eastAsia="方正小标宋简体"/>
          <w:sz w:val="52"/>
          <w:szCs w:val="52"/>
        </w:rPr>
      </w:pPr>
    </w:p>
    <w:p w14:paraId="731CE482">
      <w:pPr>
        <w:spacing w:line="360" w:lineRule="auto"/>
        <w:jc w:val="center"/>
        <w:rPr>
          <w:rFonts w:hint="eastAsia" w:cs="方正小标宋简体" w:asciiTheme="minorEastAsia" w:hAnsiTheme="minorEastAsia" w:eastAsiaTheme="minorEastAsia"/>
          <w:sz w:val="52"/>
          <w:szCs w:val="52"/>
        </w:rPr>
      </w:pPr>
      <w:r>
        <w:rPr>
          <w:rFonts w:hint="eastAsia" w:asciiTheme="minorEastAsia" w:hAnsiTheme="minorEastAsia" w:eastAsiaTheme="minorEastAsia"/>
          <w:sz w:val="52"/>
          <w:szCs w:val="52"/>
        </w:rPr>
        <w:t>广西国盛招标有限公司</w:t>
      </w:r>
    </w:p>
    <w:p w14:paraId="3677331B">
      <w:pPr>
        <w:spacing w:line="360" w:lineRule="auto"/>
        <w:ind w:firstLine="880"/>
        <w:jc w:val="center"/>
        <w:rPr>
          <w:rFonts w:hint="eastAsia" w:ascii="方正小标宋简体" w:hAnsi="方正小标宋简体" w:eastAsia="方正小标宋简体" w:cs="方正小标宋简体"/>
          <w:b/>
          <w:sz w:val="44"/>
          <w:szCs w:val="44"/>
        </w:rPr>
      </w:pPr>
    </w:p>
    <w:p w14:paraId="15F07199">
      <w:pPr>
        <w:snapToGrid w:val="0"/>
        <w:spacing w:before="156" w:beforeLines="50" w:line="360" w:lineRule="auto"/>
        <w:rPr>
          <w:rFonts w:hint="eastAsia" w:ascii="华文新魏" w:hAnsi="宋体" w:eastAsia="华文新魏"/>
          <w:sz w:val="120"/>
          <w:szCs w:val="120"/>
        </w:rPr>
      </w:pPr>
      <w:r>
        <w:rPr>
          <w:rFonts w:hint="eastAsia" w:ascii="华文新魏" w:hAnsi="宋体" w:eastAsia="华文新魏"/>
          <w:sz w:val="120"/>
          <w:szCs w:val="120"/>
        </w:rPr>
        <w:t>竞争性磋商文件</w:t>
      </w:r>
    </w:p>
    <w:p w14:paraId="4442A571">
      <w:pPr>
        <w:snapToGrid w:val="0"/>
        <w:spacing w:before="156" w:beforeLines="50" w:line="360" w:lineRule="auto"/>
        <w:jc w:val="center"/>
        <w:rPr>
          <w:rFonts w:hint="eastAsia" w:ascii="仿宋_GB2312" w:hAnsi="宋体" w:eastAsia="仿宋_GB2312"/>
          <w:b/>
          <w:sz w:val="30"/>
          <w:szCs w:val="72"/>
        </w:rPr>
      </w:pPr>
      <w:r>
        <w:rPr>
          <w:rFonts w:hint="eastAsia" w:ascii="仿宋_GB2312" w:hAnsi="宋体" w:eastAsia="仿宋_GB2312"/>
          <w:b/>
          <w:sz w:val="48"/>
          <w:szCs w:val="48"/>
        </w:rPr>
        <w:t>（全流程电子化采购）</w:t>
      </w:r>
    </w:p>
    <w:p w14:paraId="4BD1B5FE">
      <w:pPr>
        <w:snapToGrid w:val="0"/>
        <w:spacing w:line="360" w:lineRule="auto"/>
        <w:ind w:firstLine="600"/>
        <w:rPr>
          <w:rFonts w:hint="eastAsia" w:ascii="仿宋_GB2312" w:hAnsi="宋体" w:eastAsia="仿宋_GB2312"/>
          <w:sz w:val="30"/>
          <w:szCs w:val="72"/>
        </w:rPr>
      </w:pPr>
    </w:p>
    <w:p w14:paraId="473FB83A">
      <w:pPr>
        <w:pStyle w:val="15"/>
        <w:snapToGrid w:val="0"/>
        <w:spacing w:line="360" w:lineRule="auto"/>
        <w:ind w:firstLine="1193" w:firstLineChars="396"/>
        <w:rPr>
          <w:rFonts w:hint="eastAsia" w:hAnsi="宋体"/>
          <w:b/>
          <w:bCs/>
          <w:sz w:val="30"/>
          <w:szCs w:val="30"/>
        </w:rPr>
      </w:pPr>
    </w:p>
    <w:p w14:paraId="728B5292"/>
    <w:p w14:paraId="65EBB282">
      <w:pPr>
        <w:pStyle w:val="15"/>
        <w:snapToGrid w:val="0"/>
        <w:spacing w:line="480" w:lineRule="auto"/>
        <w:ind w:left="1203" w:leftChars="286" w:hanging="602" w:hangingChars="200"/>
        <w:rPr>
          <w:rFonts w:hint="eastAsia" w:hAnsi="宋体"/>
          <w:b/>
          <w:bCs/>
          <w:sz w:val="30"/>
          <w:szCs w:val="30"/>
        </w:rPr>
      </w:pPr>
      <w:r>
        <w:rPr>
          <w:rFonts w:hint="eastAsia" w:hAnsi="宋体"/>
          <w:b/>
          <w:bCs/>
          <w:sz w:val="30"/>
          <w:szCs w:val="30"/>
        </w:rPr>
        <w:t>项目</w:t>
      </w:r>
      <w:r>
        <w:rPr>
          <w:rFonts w:hint="eastAsia" w:hAnsi="宋体" w:cs="Courier New"/>
          <w:b/>
          <w:bCs/>
          <w:w w:val="95"/>
          <w:sz w:val="30"/>
          <w:szCs w:val="30"/>
        </w:rPr>
        <w:t>名称</w:t>
      </w:r>
      <w:r>
        <w:rPr>
          <w:rFonts w:hint="eastAsia" w:hAnsi="宋体"/>
          <w:b/>
          <w:bCs/>
          <w:sz w:val="30"/>
          <w:szCs w:val="30"/>
        </w:rPr>
        <w:t>：销售员管理服务（重）</w:t>
      </w:r>
    </w:p>
    <w:p w14:paraId="1E2C0EA7">
      <w:pPr>
        <w:pStyle w:val="15"/>
        <w:snapToGrid w:val="0"/>
        <w:spacing w:line="480" w:lineRule="auto"/>
        <w:ind w:firstLine="602"/>
        <w:rPr>
          <w:rFonts w:hint="eastAsia" w:hAnsi="宋体"/>
          <w:b/>
          <w:bCs/>
          <w:sz w:val="30"/>
          <w:szCs w:val="30"/>
        </w:rPr>
      </w:pPr>
      <w:r>
        <w:rPr>
          <w:rFonts w:hint="eastAsia" w:hAnsi="宋体"/>
          <w:b/>
          <w:bCs/>
          <w:sz w:val="30"/>
          <w:szCs w:val="30"/>
        </w:rPr>
        <w:t>项目编号：GXZC2025-C3-001831-GSZB</w:t>
      </w:r>
    </w:p>
    <w:p w14:paraId="1B3AE5F3">
      <w:pPr>
        <w:pStyle w:val="15"/>
        <w:snapToGrid w:val="0"/>
        <w:spacing w:line="480" w:lineRule="auto"/>
        <w:ind w:firstLine="602"/>
        <w:rPr>
          <w:rFonts w:hint="eastAsia" w:hAnsi="宋体"/>
          <w:b/>
          <w:bCs/>
          <w:sz w:val="30"/>
          <w:szCs w:val="30"/>
        </w:rPr>
      </w:pPr>
      <w:r>
        <w:rPr>
          <w:rFonts w:hint="eastAsia" w:hAnsi="宋体"/>
          <w:b/>
          <w:bCs/>
          <w:sz w:val="30"/>
          <w:szCs w:val="30"/>
        </w:rPr>
        <w:t>采 购 人：广西福利彩票发行中心</w:t>
      </w:r>
    </w:p>
    <w:p w14:paraId="3D94677B">
      <w:pPr>
        <w:pStyle w:val="15"/>
        <w:snapToGrid w:val="0"/>
        <w:spacing w:line="480" w:lineRule="auto"/>
        <w:ind w:firstLine="602"/>
        <w:rPr>
          <w:rFonts w:hint="eastAsia" w:hAnsi="宋体"/>
          <w:b/>
          <w:bCs/>
          <w:sz w:val="30"/>
          <w:szCs w:val="30"/>
        </w:rPr>
      </w:pPr>
      <w:r>
        <w:rPr>
          <w:rFonts w:hint="eastAsia" w:hAnsi="宋体"/>
          <w:b/>
          <w:bCs/>
          <w:sz w:val="30"/>
          <w:szCs w:val="30"/>
        </w:rPr>
        <w:t>采购代理机构：广西国盛招标有限公司</w:t>
      </w:r>
    </w:p>
    <w:p w14:paraId="0152A91D">
      <w:pPr>
        <w:pStyle w:val="15"/>
        <w:snapToGrid w:val="0"/>
        <w:spacing w:line="360" w:lineRule="auto"/>
        <w:ind w:firstLine="1125" w:firstLineChars="393"/>
        <w:rPr>
          <w:rFonts w:hint="eastAsia" w:ascii="仿宋_GB2312" w:hAnsi="宋体" w:eastAsia="仿宋_GB2312"/>
          <w:b/>
          <w:bCs/>
          <w:w w:val="95"/>
          <w:sz w:val="30"/>
          <w:szCs w:val="30"/>
        </w:rPr>
      </w:pPr>
    </w:p>
    <w:p w14:paraId="5B2E5F54">
      <w:pPr>
        <w:pStyle w:val="15"/>
        <w:snapToGrid w:val="0"/>
        <w:spacing w:line="360" w:lineRule="auto"/>
        <w:ind w:firstLine="1125" w:firstLineChars="393"/>
        <w:rPr>
          <w:rFonts w:hint="eastAsia" w:ascii="仿宋_GB2312" w:hAnsi="宋体" w:eastAsia="仿宋_GB2312"/>
          <w:b/>
          <w:bCs/>
          <w:w w:val="95"/>
          <w:sz w:val="30"/>
          <w:szCs w:val="30"/>
        </w:rPr>
      </w:pPr>
    </w:p>
    <w:p w14:paraId="1D0BF049">
      <w:pPr>
        <w:pStyle w:val="15"/>
        <w:snapToGrid w:val="0"/>
        <w:spacing w:line="360" w:lineRule="auto"/>
        <w:ind w:left="20" w:leftChars="-200" w:hanging="440" w:hangingChars="146"/>
        <w:jc w:val="center"/>
        <w:rPr>
          <w:rFonts w:hint="eastAsia" w:hAnsi="宋体"/>
          <w:b/>
          <w:bCs/>
          <w:sz w:val="30"/>
          <w:szCs w:val="30"/>
        </w:rPr>
      </w:pPr>
      <w:r>
        <w:rPr>
          <w:rFonts w:hint="eastAsia" w:hAnsi="宋体"/>
          <w:b/>
          <w:bCs/>
          <w:sz w:val="30"/>
          <w:szCs w:val="30"/>
        </w:rPr>
        <w:t>2025年8月</w:t>
      </w:r>
    </w:p>
    <w:p w14:paraId="6E0DEC7F">
      <w:pPr>
        <w:spacing w:line="360" w:lineRule="auto"/>
        <w:ind w:firstLine="883"/>
        <w:jc w:val="center"/>
        <w:rPr>
          <w:rFonts w:hint="eastAsia" w:ascii="宋体" w:hAnsi="宋体"/>
          <w:b/>
          <w:sz w:val="44"/>
          <w:szCs w:val="44"/>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2736A505">
      <w:pPr>
        <w:spacing w:line="360" w:lineRule="auto"/>
        <w:ind w:firstLine="883"/>
        <w:jc w:val="center"/>
        <w:rPr>
          <w:rFonts w:hint="eastAsia" w:ascii="宋体" w:hAnsi="宋体"/>
          <w:b/>
          <w:sz w:val="44"/>
          <w:szCs w:val="44"/>
        </w:rPr>
      </w:pPr>
    </w:p>
    <w:p w14:paraId="76658568">
      <w:pPr>
        <w:spacing w:line="360" w:lineRule="auto"/>
        <w:ind w:firstLine="883"/>
        <w:jc w:val="center"/>
        <w:rPr>
          <w:rFonts w:hint="eastAsia" w:ascii="宋体" w:hAnsi="宋体"/>
          <w:b/>
          <w:sz w:val="44"/>
          <w:szCs w:val="44"/>
        </w:rPr>
      </w:pPr>
      <w:r>
        <w:rPr>
          <w:rFonts w:hint="eastAsia" w:ascii="宋体" w:hAnsi="宋体"/>
          <w:b/>
          <w:sz w:val="44"/>
          <w:szCs w:val="44"/>
        </w:rPr>
        <w:t>目  录</w:t>
      </w:r>
    </w:p>
    <w:p w14:paraId="2FBBE9C2"/>
    <w:p w14:paraId="57037E6F">
      <w:pPr>
        <w:spacing w:line="400" w:lineRule="exact"/>
        <w:ind w:firstLine="883"/>
        <w:jc w:val="center"/>
        <w:rPr>
          <w:rFonts w:hint="eastAsia" w:ascii="宋体" w:hAnsi="宋体"/>
          <w:b/>
          <w:sz w:val="44"/>
          <w:szCs w:val="44"/>
        </w:rPr>
      </w:pPr>
    </w:p>
    <w:p w14:paraId="3C1642B0">
      <w:pPr>
        <w:pStyle w:val="21"/>
        <w:tabs>
          <w:tab w:val="right" w:leader="dot" w:pos="8869"/>
        </w:tabs>
        <w:snapToGrid w:val="0"/>
        <w:spacing w:line="480" w:lineRule="auto"/>
        <w:rPr>
          <w:rFonts w:hint="eastAsia" w:ascii="宋体" w:hAnsi="宋体"/>
          <w:b/>
          <w:sz w:val="28"/>
          <w:szCs w:val="28"/>
        </w:rPr>
      </w:pPr>
      <w:r>
        <w:rPr>
          <w:rFonts w:ascii="宋体" w:hAnsi="宋体"/>
          <w:b/>
          <w:sz w:val="24"/>
        </w:rPr>
        <w:fldChar w:fldCharType="begin"/>
      </w:r>
      <w:r>
        <w:rPr>
          <w:rFonts w:hint="eastAsia" w:ascii="宋体" w:hAnsi="宋体"/>
          <w:b/>
          <w:sz w:val="24"/>
        </w:rPr>
        <w:instrText xml:space="preserve">TOC \o "1-3" \h \z \u</w:instrText>
      </w:r>
      <w:r>
        <w:rPr>
          <w:rFonts w:ascii="宋体" w:hAnsi="宋体"/>
          <w:b/>
          <w:sz w:val="24"/>
        </w:rPr>
        <w:fldChar w:fldCharType="separate"/>
      </w:r>
      <w:r>
        <w:fldChar w:fldCharType="begin"/>
      </w:r>
      <w:r>
        <w:instrText xml:space="preserve"> HYPERLINK \l "_Toc74323456" </w:instrText>
      </w:r>
      <w:r>
        <w:fldChar w:fldCharType="separate"/>
      </w:r>
      <w:r>
        <w:rPr>
          <w:rStyle w:val="33"/>
          <w:rFonts w:hint="eastAsia" w:ascii="宋体" w:hAnsi="宋体"/>
          <w:b/>
          <w:color w:val="auto"/>
          <w:sz w:val="28"/>
          <w:szCs w:val="28"/>
        </w:rPr>
        <w:t>第一章 竞争性磋商公告</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_Toc74323456 \h </w:instrText>
      </w:r>
      <w:r>
        <w:rPr>
          <w:rFonts w:ascii="宋体" w:hAnsi="宋体"/>
          <w:b/>
          <w:sz w:val="28"/>
          <w:szCs w:val="28"/>
        </w:rPr>
        <w:fldChar w:fldCharType="separate"/>
      </w:r>
      <w:r>
        <w:rPr>
          <w:rFonts w:ascii="宋体" w:hAnsi="宋体"/>
          <w:b/>
          <w:sz w:val="28"/>
          <w:szCs w:val="28"/>
        </w:rPr>
        <w:t>1</w:t>
      </w:r>
      <w:r>
        <w:rPr>
          <w:rFonts w:ascii="宋体" w:hAnsi="宋体"/>
          <w:b/>
          <w:sz w:val="28"/>
          <w:szCs w:val="28"/>
        </w:rPr>
        <w:fldChar w:fldCharType="end"/>
      </w:r>
      <w:r>
        <w:rPr>
          <w:rFonts w:ascii="宋体" w:hAnsi="宋体"/>
          <w:b/>
          <w:sz w:val="28"/>
          <w:szCs w:val="28"/>
        </w:rPr>
        <w:fldChar w:fldCharType="end"/>
      </w:r>
    </w:p>
    <w:p w14:paraId="3D093606">
      <w:pPr>
        <w:pStyle w:val="21"/>
        <w:tabs>
          <w:tab w:val="right" w:leader="dot" w:pos="8869"/>
        </w:tabs>
        <w:snapToGrid w:val="0"/>
        <w:spacing w:line="480" w:lineRule="auto"/>
        <w:rPr>
          <w:rFonts w:hint="eastAsia" w:ascii="宋体" w:hAnsi="宋体"/>
          <w:b/>
          <w:sz w:val="28"/>
          <w:szCs w:val="28"/>
        </w:rPr>
      </w:pPr>
      <w:r>
        <w:fldChar w:fldCharType="begin"/>
      </w:r>
      <w:r>
        <w:instrText xml:space="preserve"> HYPERLINK \l "_Toc74323457" </w:instrText>
      </w:r>
      <w:r>
        <w:fldChar w:fldCharType="separate"/>
      </w:r>
      <w:r>
        <w:rPr>
          <w:rStyle w:val="33"/>
          <w:rFonts w:hint="eastAsia" w:ascii="宋体" w:hAnsi="宋体"/>
          <w:b/>
          <w:color w:val="auto"/>
          <w:sz w:val="28"/>
          <w:szCs w:val="28"/>
        </w:rPr>
        <w:t>第二章 供应</w:t>
      </w:r>
      <w:bookmarkStart w:id="0" w:name="_Hlt82161237"/>
      <w:r>
        <w:rPr>
          <w:rStyle w:val="33"/>
          <w:rFonts w:hint="eastAsia" w:ascii="宋体" w:hAnsi="宋体"/>
          <w:b/>
          <w:color w:val="auto"/>
          <w:sz w:val="28"/>
          <w:szCs w:val="28"/>
        </w:rPr>
        <w:t>商</w:t>
      </w:r>
      <w:bookmarkEnd w:id="0"/>
      <w:r>
        <w:rPr>
          <w:rStyle w:val="33"/>
          <w:rFonts w:hint="eastAsia" w:ascii="宋体" w:hAnsi="宋体"/>
          <w:b/>
          <w:color w:val="auto"/>
          <w:sz w:val="28"/>
          <w:szCs w:val="28"/>
        </w:rPr>
        <w:t>须知</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_Toc74323457 \h </w:instrText>
      </w:r>
      <w:r>
        <w:rPr>
          <w:rFonts w:ascii="宋体" w:hAnsi="宋体"/>
          <w:b/>
          <w:sz w:val="28"/>
          <w:szCs w:val="28"/>
        </w:rPr>
        <w:fldChar w:fldCharType="separate"/>
      </w:r>
      <w:r>
        <w:rPr>
          <w:rFonts w:ascii="宋体" w:hAnsi="宋体"/>
          <w:b/>
          <w:sz w:val="28"/>
          <w:szCs w:val="28"/>
        </w:rPr>
        <w:t>7</w:t>
      </w:r>
      <w:r>
        <w:rPr>
          <w:rFonts w:ascii="宋体" w:hAnsi="宋体"/>
          <w:b/>
          <w:sz w:val="28"/>
          <w:szCs w:val="28"/>
        </w:rPr>
        <w:fldChar w:fldCharType="end"/>
      </w:r>
      <w:r>
        <w:rPr>
          <w:rFonts w:ascii="宋体" w:hAnsi="宋体"/>
          <w:b/>
          <w:sz w:val="28"/>
          <w:szCs w:val="28"/>
        </w:rPr>
        <w:fldChar w:fldCharType="end"/>
      </w:r>
    </w:p>
    <w:p w14:paraId="256A6716">
      <w:pPr>
        <w:pStyle w:val="21"/>
        <w:tabs>
          <w:tab w:val="right" w:leader="dot" w:pos="8869"/>
        </w:tabs>
        <w:snapToGrid w:val="0"/>
        <w:spacing w:line="480" w:lineRule="auto"/>
        <w:rPr>
          <w:rFonts w:hint="eastAsia" w:ascii="宋体" w:hAnsi="宋体"/>
          <w:b/>
          <w:sz w:val="28"/>
          <w:szCs w:val="28"/>
        </w:rPr>
      </w:pPr>
      <w:r>
        <w:fldChar w:fldCharType="begin"/>
      </w:r>
      <w:r>
        <w:instrText xml:space="preserve"> HYPERLINK \l "_Toc74323458" </w:instrText>
      </w:r>
      <w:r>
        <w:fldChar w:fldCharType="separate"/>
      </w:r>
      <w:r>
        <w:rPr>
          <w:rStyle w:val="33"/>
          <w:rFonts w:hint="eastAsia" w:ascii="宋体" w:hAnsi="宋体"/>
          <w:b/>
          <w:color w:val="auto"/>
          <w:sz w:val="28"/>
          <w:szCs w:val="28"/>
        </w:rPr>
        <w:t>第三章 采购需</w:t>
      </w:r>
      <w:bookmarkStart w:id="1" w:name="_Hlt82166940"/>
      <w:r>
        <w:rPr>
          <w:rStyle w:val="33"/>
          <w:rFonts w:hint="eastAsia" w:ascii="宋体" w:hAnsi="宋体"/>
          <w:b/>
          <w:color w:val="auto"/>
          <w:sz w:val="28"/>
          <w:szCs w:val="28"/>
        </w:rPr>
        <w:t>求</w:t>
      </w:r>
      <w:bookmarkEnd w:id="1"/>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_Toc74323458 \h </w:instrText>
      </w:r>
      <w:r>
        <w:rPr>
          <w:rFonts w:ascii="宋体" w:hAnsi="宋体"/>
          <w:b/>
          <w:sz w:val="28"/>
          <w:szCs w:val="28"/>
        </w:rPr>
        <w:fldChar w:fldCharType="separate"/>
      </w:r>
      <w:r>
        <w:rPr>
          <w:rFonts w:ascii="宋体" w:hAnsi="宋体"/>
          <w:b/>
          <w:sz w:val="28"/>
          <w:szCs w:val="28"/>
        </w:rPr>
        <w:t>27</w:t>
      </w:r>
      <w:r>
        <w:rPr>
          <w:rFonts w:ascii="宋体" w:hAnsi="宋体"/>
          <w:b/>
          <w:sz w:val="28"/>
          <w:szCs w:val="28"/>
        </w:rPr>
        <w:fldChar w:fldCharType="end"/>
      </w:r>
      <w:r>
        <w:rPr>
          <w:rFonts w:ascii="宋体" w:hAnsi="宋体"/>
          <w:b/>
          <w:sz w:val="28"/>
          <w:szCs w:val="28"/>
        </w:rPr>
        <w:fldChar w:fldCharType="end"/>
      </w:r>
    </w:p>
    <w:p w14:paraId="7E0187D6">
      <w:pPr>
        <w:pStyle w:val="21"/>
        <w:tabs>
          <w:tab w:val="right" w:leader="dot" w:pos="8869"/>
        </w:tabs>
        <w:snapToGrid w:val="0"/>
        <w:spacing w:line="480" w:lineRule="auto"/>
        <w:rPr>
          <w:rFonts w:hint="eastAsia" w:ascii="宋体" w:hAnsi="宋体"/>
          <w:b/>
          <w:sz w:val="28"/>
          <w:szCs w:val="28"/>
        </w:rPr>
      </w:pPr>
      <w:r>
        <w:fldChar w:fldCharType="begin"/>
      </w:r>
      <w:r>
        <w:instrText xml:space="preserve"> HYPERLINK \l "_Toc74323459" </w:instrText>
      </w:r>
      <w:r>
        <w:fldChar w:fldCharType="separate"/>
      </w:r>
      <w:r>
        <w:rPr>
          <w:rStyle w:val="33"/>
          <w:rFonts w:hint="eastAsia" w:ascii="宋体" w:hAnsi="宋体"/>
          <w:b/>
          <w:color w:val="auto"/>
          <w:sz w:val="28"/>
          <w:szCs w:val="28"/>
        </w:rPr>
        <w:t>第四章 评审程序、</w:t>
      </w:r>
      <w:bookmarkStart w:id="2" w:name="_Hlt82166000"/>
      <w:r>
        <w:rPr>
          <w:rStyle w:val="33"/>
          <w:rFonts w:hint="eastAsia" w:ascii="宋体" w:hAnsi="宋体"/>
          <w:b/>
          <w:color w:val="auto"/>
          <w:sz w:val="28"/>
          <w:szCs w:val="28"/>
        </w:rPr>
        <w:t>评</w:t>
      </w:r>
      <w:bookmarkEnd w:id="2"/>
      <w:r>
        <w:rPr>
          <w:rStyle w:val="33"/>
          <w:rFonts w:hint="eastAsia" w:ascii="宋体" w:hAnsi="宋体"/>
          <w:b/>
          <w:color w:val="auto"/>
          <w:sz w:val="28"/>
          <w:szCs w:val="28"/>
        </w:rPr>
        <w:t>审方法和评审</w:t>
      </w:r>
      <w:bookmarkStart w:id="3" w:name="_Hlt93943621"/>
      <w:bookmarkStart w:id="4" w:name="_Hlt93943620"/>
      <w:r>
        <w:rPr>
          <w:rStyle w:val="33"/>
          <w:rFonts w:hint="eastAsia" w:ascii="宋体" w:hAnsi="宋体"/>
          <w:b/>
          <w:color w:val="auto"/>
          <w:sz w:val="28"/>
          <w:szCs w:val="28"/>
        </w:rPr>
        <w:t>标</w:t>
      </w:r>
      <w:bookmarkEnd w:id="3"/>
      <w:bookmarkEnd w:id="4"/>
      <w:r>
        <w:rPr>
          <w:rStyle w:val="33"/>
          <w:rFonts w:hint="eastAsia" w:ascii="宋体" w:hAnsi="宋体"/>
          <w:b/>
          <w:color w:val="auto"/>
          <w:sz w:val="28"/>
          <w:szCs w:val="28"/>
        </w:rPr>
        <w:t>准</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_Toc74323459 \h </w:instrText>
      </w:r>
      <w:r>
        <w:rPr>
          <w:rFonts w:ascii="宋体" w:hAnsi="宋体"/>
          <w:b/>
          <w:sz w:val="28"/>
          <w:szCs w:val="28"/>
        </w:rPr>
        <w:fldChar w:fldCharType="separate"/>
      </w:r>
      <w:r>
        <w:rPr>
          <w:rFonts w:ascii="宋体" w:hAnsi="宋体"/>
          <w:b/>
          <w:sz w:val="28"/>
          <w:szCs w:val="28"/>
        </w:rPr>
        <w:t>32</w:t>
      </w:r>
      <w:r>
        <w:rPr>
          <w:rFonts w:ascii="宋体" w:hAnsi="宋体"/>
          <w:b/>
          <w:sz w:val="28"/>
          <w:szCs w:val="28"/>
        </w:rPr>
        <w:fldChar w:fldCharType="end"/>
      </w:r>
      <w:r>
        <w:rPr>
          <w:rFonts w:ascii="宋体" w:hAnsi="宋体"/>
          <w:b/>
          <w:sz w:val="28"/>
          <w:szCs w:val="28"/>
        </w:rPr>
        <w:fldChar w:fldCharType="end"/>
      </w:r>
    </w:p>
    <w:p w14:paraId="1BC51C93">
      <w:pPr>
        <w:pStyle w:val="21"/>
        <w:tabs>
          <w:tab w:val="right" w:leader="dot" w:pos="8869"/>
        </w:tabs>
        <w:snapToGrid w:val="0"/>
        <w:spacing w:line="480" w:lineRule="auto"/>
        <w:rPr>
          <w:rFonts w:hint="eastAsia" w:ascii="宋体" w:hAnsi="宋体"/>
          <w:b/>
          <w:sz w:val="28"/>
          <w:szCs w:val="28"/>
        </w:rPr>
      </w:pPr>
      <w:r>
        <w:fldChar w:fldCharType="begin"/>
      </w:r>
      <w:r>
        <w:instrText xml:space="preserve"> HYPERLINK \l "_Toc74323460" </w:instrText>
      </w:r>
      <w:r>
        <w:fldChar w:fldCharType="separate"/>
      </w:r>
      <w:r>
        <w:rPr>
          <w:rStyle w:val="33"/>
          <w:rFonts w:hint="eastAsia" w:ascii="宋体" w:hAnsi="宋体"/>
          <w:b/>
          <w:color w:val="auto"/>
          <w:sz w:val="28"/>
          <w:szCs w:val="28"/>
        </w:rPr>
        <w:t>第五章 响应文件</w:t>
      </w:r>
      <w:bookmarkStart w:id="5" w:name="_Hlt92208265"/>
      <w:bookmarkStart w:id="6" w:name="_Hlt92208264"/>
      <w:r>
        <w:rPr>
          <w:rStyle w:val="33"/>
          <w:rFonts w:hint="eastAsia" w:ascii="宋体" w:hAnsi="宋体"/>
          <w:b/>
          <w:color w:val="auto"/>
          <w:sz w:val="28"/>
          <w:szCs w:val="28"/>
        </w:rPr>
        <w:t>格</w:t>
      </w:r>
      <w:bookmarkEnd w:id="5"/>
      <w:bookmarkEnd w:id="6"/>
      <w:r>
        <w:rPr>
          <w:rStyle w:val="33"/>
          <w:rFonts w:hint="eastAsia" w:ascii="宋体" w:hAnsi="宋体"/>
          <w:b/>
          <w:color w:val="auto"/>
          <w:sz w:val="28"/>
          <w:szCs w:val="28"/>
        </w:rPr>
        <w:t>式</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_Toc74323460 \h </w:instrText>
      </w:r>
      <w:r>
        <w:rPr>
          <w:rFonts w:ascii="宋体" w:hAnsi="宋体"/>
          <w:b/>
          <w:sz w:val="28"/>
          <w:szCs w:val="28"/>
        </w:rPr>
        <w:fldChar w:fldCharType="separate"/>
      </w:r>
      <w:r>
        <w:rPr>
          <w:rFonts w:ascii="宋体" w:hAnsi="宋体"/>
          <w:b/>
          <w:sz w:val="28"/>
          <w:szCs w:val="28"/>
        </w:rPr>
        <w:t>41</w:t>
      </w:r>
      <w:r>
        <w:rPr>
          <w:rFonts w:ascii="宋体" w:hAnsi="宋体"/>
          <w:b/>
          <w:sz w:val="28"/>
          <w:szCs w:val="28"/>
        </w:rPr>
        <w:fldChar w:fldCharType="end"/>
      </w:r>
      <w:r>
        <w:rPr>
          <w:rFonts w:ascii="宋体" w:hAnsi="宋体"/>
          <w:b/>
          <w:sz w:val="28"/>
          <w:szCs w:val="28"/>
        </w:rPr>
        <w:fldChar w:fldCharType="end"/>
      </w:r>
    </w:p>
    <w:p w14:paraId="73E5E261">
      <w:pPr>
        <w:pStyle w:val="21"/>
        <w:tabs>
          <w:tab w:val="right" w:leader="dot" w:pos="8869"/>
        </w:tabs>
        <w:snapToGrid w:val="0"/>
        <w:spacing w:line="480" w:lineRule="auto"/>
        <w:rPr>
          <w:rFonts w:hint="eastAsia" w:ascii="宋体" w:hAnsi="宋体"/>
          <w:sz w:val="24"/>
        </w:rPr>
      </w:pPr>
      <w:r>
        <w:fldChar w:fldCharType="begin"/>
      </w:r>
      <w:r>
        <w:instrText xml:space="preserve"> HYPERLINK \l "_Toc74323461" </w:instrText>
      </w:r>
      <w:r>
        <w:fldChar w:fldCharType="separate"/>
      </w:r>
      <w:r>
        <w:rPr>
          <w:rStyle w:val="33"/>
          <w:rFonts w:hint="eastAsia" w:ascii="宋体" w:hAnsi="宋体"/>
          <w:b/>
          <w:color w:val="auto"/>
          <w:sz w:val="28"/>
          <w:szCs w:val="28"/>
        </w:rPr>
        <w:t>第六章 合同文本</w:t>
      </w:r>
      <w:bookmarkStart w:id="7" w:name="_Hlt90597736"/>
      <w:bookmarkStart w:id="8" w:name="_Hlt90597737"/>
      <w:r>
        <w:rPr>
          <w:rFonts w:ascii="宋体" w:hAnsi="宋体"/>
          <w:b/>
          <w:sz w:val="28"/>
          <w:szCs w:val="28"/>
        </w:rPr>
        <w:tab/>
      </w:r>
      <w:bookmarkEnd w:id="7"/>
      <w:bookmarkEnd w:id="8"/>
      <w:r>
        <w:rPr>
          <w:rFonts w:ascii="宋体" w:hAnsi="宋体"/>
          <w:b/>
          <w:sz w:val="28"/>
          <w:szCs w:val="28"/>
        </w:rPr>
        <w:fldChar w:fldCharType="begin"/>
      </w:r>
      <w:r>
        <w:rPr>
          <w:rFonts w:ascii="宋体" w:hAnsi="宋体"/>
          <w:b/>
          <w:sz w:val="28"/>
          <w:szCs w:val="28"/>
        </w:rPr>
        <w:instrText xml:space="preserve"> PAGEREF _Toc74323461 \h </w:instrText>
      </w:r>
      <w:r>
        <w:rPr>
          <w:rFonts w:ascii="宋体" w:hAnsi="宋体"/>
          <w:b/>
          <w:sz w:val="28"/>
          <w:szCs w:val="28"/>
        </w:rPr>
        <w:fldChar w:fldCharType="separate"/>
      </w:r>
      <w:r>
        <w:rPr>
          <w:rFonts w:ascii="宋体" w:hAnsi="宋体"/>
          <w:b/>
          <w:sz w:val="28"/>
          <w:szCs w:val="28"/>
        </w:rPr>
        <w:t>67</w:t>
      </w:r>
      <w:r>
        <w:rPr>
          <w:rFonts w:ascii="宋体" w:hAnsi="宋体"/>
          <w:b/>
          <w:sz w:val="28"/>
          <w:szCs w:val="28"/>
        </w:rPr>
        <w:fldChar w:fldCharType="end"/>
      </w:r>
      <w:r>
        <w:rPr>
          <w:rFonts w:ascii="宋体" w:hAnsi="宋体"/>
          <w:b/>
          <w:sz w:val="28"/>
          <w:szCs w:val="28"/>
        </w:rPr>
        <w:fldChar w:fldCharType="end"/>
      </w:r>
    </w:p>
    <w:p w14:paraId="552A9F2B">
      <w:pPr>
        <w:pStyle w:val="22"/>
        <w:tabs>
          <w:tab w:val="right" w:leader="dot" w:pos="8931"/>
          <w:tab w:val="clear" w:pos="8296"/>
        </w:tabs>
        <w:snapToGrid w:val="0"/>
        <w:spacing w:line="480" w:lineRule="auto"/>
        <w:ind w:left="0" w:leftChars="0" w:firstLine="482"/>
        <w:rPr>
          <w:rFonts w:hint="eastAsia" w:ascii="宋体" w:hAnsi="宋体"/>
          <w:b/>
          <w:sz w:val="24"/>
        </w:rPr>
      </w:pPr>
      <w:r>
        <w:rPr>
          <w:rFonts w:ascii="宋体" w:hAnsi="宋体"/>
          <w:b/>
          <w:sz w:val="24"/>
        </w:rPr>
        <w:fldChar w:fldCharType="end"/>
      </w:r>
    </w:p>
    <w:p w14:paraId="5F291F3E"/>
    <w:p w14:paraId="47A07992"/>
    <w:p w14:paraId="7264AD07"/>
    <w:p w14:paraId="1B4EE154"/>
    <w:p w14:paraId="3C2709B0"/>
    <w:p w14:paraId="40AB8B4A"/>
    <w:p w14:paraId="100B745F"/>
    <w:p w14:paraId="227C15DD"/>
    <w:p w14:paraId="0D5F7F5A"/>
    <w:p w14:paraId="23A55EC9"/>
    <w:p w14:paraId="1A321C9D"/>
    <w:p w14:paraId="0F80737A"/>
    <w:p w14:paraId="4DDACAE3"/>
    <w:p w14:paraId="5DA64FD0"/>
    <w:p w14:paraId="5050C73D"/>
    <w:p w14:paraId="45F83F7C"/>
    <w:p w14:paraId="5FA84718">
      <w:pPr>
        <w:spacing w:line="400" w:lineRule="exact"/>
        <w:ind w:firstLine="643"/>
        <w:jc w:val="center"/>
        <w:rPr>
          <w:rFonts w:hint="eastAsia" w:ascii="宋体" w:hAnsi="宋体"/>
          <w:b/>
          <w:sz w:val="32"/>
          <w:szCs w:val="32"/>
        </w:rPr>
      </w:pPr>
    </w:p>
    <w:p w14:paraId="55BC55C2">
      <w:pPr>
        <w:spacing w:line="400" w:lineRule="exact"/>
        <w:ind w:firstLine="643"/>
        <w:jc w:val="center"/>
        <w:rPr>
          <w:rFonts w:hint="eastAsia" w:ascii="宋体" w:hAnsi="宋体"/>
          <w:b/>
          <w:sz w:val="32"/>
          <w:szCs w:val="32"/>
        </w:rPr>
      </w:pPr>
    </w:p>
    <w:p w14:paraId="3532DEDA">
      <w:pPr>
        <w:spacing w:line="400" w:lineRule="exact"/>
        <w:ind w:firstLine="643"/>
        <w:jc w:val="center"/>
        <w:rPr>
          <w:rFonts w:hint="eastAsia" w:ascii="宋体" w:hAnsi="宋体"/>
          <w:b/>
          <w:sz w:val="32"/>
          <w:szCs w:val="32"/>
        </w:rPr>
      </w:pPr>
    </w:p>
    <w:p w14:paraId="7B9C0FD5">
      <w:pPr>
        <w:pStyle w:val="2"/>
        <w:ind w:firstLine="883"/>
        <w:jc w:val="center"/>
        <w:sectPr>
          <w:footerReference r:id="rId8" w:type="first"/>
          <w:footerReference r:id="rId7" w:type="default"/>
          <w:pgSz w:w="11906" w:h="16838"/>
          <w:pgMar w:top="1440" w:right="1440" w:bottom="1440" w:left="1587" w:header="851" w:footer="992" w:gutter="0"/>
          <w:cols w:space="720" w:num="1"/>
          <w:titlePg/>
          <w:docGrid w:type="lines" w:linePitch="312" w:charSpace="0"/>
        </w:sectPr>
      </w:pPr>
      <w:bookmarkStart w:id="9" w:name="_Toc74323456"/>
    </w:p>
    <w:p w14:paraId="2D1858E3">
      <w:pPr>
        <w:pStyle w:val="2"/>
        <w:jc w:val="center"/>
      </w:pPr>
      <w:r>
        <w:rPr>
          <w:rFonts w:hint="eastAsia"/>
        </w:rPr>
        <w:t>第一章 竞争性磋商公告</w:t>
      </w:r>
      <w:bookmarkEnd w:id="9"/>
    </w:p>
    <w:p w14:paraId="1A16D5B5">
      <w:pPr>
        <w:spacing w:line="400" w:lineRule="exact"/>
        <w:jc w:val="center"/>
        <w:rPr>
          <w:rFonts w:hint="eastAsia" w:ascii="宋体" w:hAnsi="宋体"/>
          <w:b/>
          <w:bCs/>
          <w:sz w:val="32"/>
          <w:szCs w:val="32"/>
        </w:rPr>
      </w:pPr>
      <w:r>
        <w:rPr>
          <w:rFonts w:hint="eastAsia" w:ascii="宋体" w:hAnsi="宋体"/>
          <w:b/>
          <w:bCs/>
          <w:sz w:val="32"/>
          <w:szCs w:val="32"/>
        </w:rPr>
        <w:t>竞争性磋商公告</w:t>
      </w:r>
    </w:p>
    <w:p w14:paraId="7911410A">
      <w:pPr>
        <w:spacing w:line="360" w:lineRule="auto"/>
        <w:rPr>
          <w:rFonts w:hint="eastAsia" w:ascii="宋体" w:hAnsi="宋体"/>
          <w:szCs w:val="21"/>
        </w:rPr>
      </w:pPr>
    </w:p>
    <w:p w14:paraId="25F916FE">
      <w:pPr>
        <w:pBdr>
          <w:top w:val="single" w:color="auto" w:sz="4" w:space="1"/>
          <w:left w:val="single" w:color="auto" w:sz="4" w:space="4"/>
          <w:bottom w:val="single" w:color="auto" w:sz="4" w:space="1"/>
          <w:right w:val="single" w:color="auto" w:sz="4" w:space="4"/>
        </w:pBdr>
        <w:spacing w:line="360" w:lineRule="auto"/>
        <w:rPr>
          <w:rFonts w:hint="eastAsia" w:ascii="宋体" w:hAnsi="宋体"/>
          <w:szCs w:val="21"/>
        </w:rPr>
      </w:pPr>
      <w:bookmarkStart w:id="10" w:name="_Hlk37430271"/>
      <w:r>
        <w:rPr>
          <w:rFonts w:hint="eastAsia" w:ascii="宋体" w:hAnsi="宋体"/>
          <w:szCs w:val="21"/>
        </w:rPr>
        <w:t>项目概况</w:t>
      </w:r>
    </w:p>
    <w:p w14:paraId="5FF3D993">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hint="eastAsia" w:ascii="宋体" w:hAnsi="宋体"/>
          <w:szCs w:val="21"/>
        </w:rPr>
      </w:pPr>
      <w:r>
        <w:rPr>
          <w:rFonts w:hint="eastAsia" w:ascii="宋体" w:hAnsi="宋体"/>
          <w:szCs w:val="21"/>
          <w:u w:val="single"/>
        </w:rPr>
        <w:t>销售员管理服务（重）</w:t>
      </w:r>
      <w:r>
        <w:rPr>
          <w:rFonts w:hint="eastAsia" w:ascii="宋体" w:hAnsi="宋体"/>
          <w:szCs w:val="21"/>
        </w:rPr>
        <w:t>的潜在供应商应在</w:t>
      </w:r>
      <w:r>
        <w:rPr>
          <w:rFonts w:hint="eastAsia" w:ascii="宋体" w:hAnsi="宋体"/>
          <w:szCs w:val="21"/>
          <w:u w:val="single"/>
        </w:rPr>
        <w:t>“广西政府采购云平台”（</w:t>
      </w:r>
      <w:r>
        <w:rPr>
          <w:rFonts w:ascii="宋体" w:hAnsi="宋体"/>
          <w:szCs w:val="21"/>
          <w:u w:val="single"/>
        </w:rPr>
        <w:t>http://www.gcy.zfcg.gxzf.gov.cn</w:t>
      </w:r>
      <w:r>
        <w:rPr>
          <w:rFonts w:hint="eastAsia" w:ascii="宋体" w:hAnsi="宋体"/>
          <w:szCs w:val="21"/>
          <w:u w:val="single"/>
        </w:rPr>
        <w:t>）</w:t>
      </w:r>
      <w:r>
        <w:rPr>
          <w:rFonts w:hint="eastAsia" w:ascii="宋体" w:hAnsi="宋体"/>
          <w:szCs w:val="21"/>
        </w:rPr>
        <w:t>获取（下载）竞争性磋商文件，并于</w:t>
      </w:r>
      <w:r>
        <w:rPr>
          <w:rFonts w:hint="eastAsia" w:ascii="宋体" w:hAnsi="宋体"/>
          <w:szCs w:val="21"/>
          <w:u w:val="single"/>
        </w:rPr>
        <w:t>2025年</w:t>
      </w:r>
      <w:r>
        <w:rPr>
          <w:rFonts w:hint="eastAsia" w:ascii="宋体" w:hAnsi="宋体"/>
          <w:szCs w:val="21"/>
          <w:u w:val="single"/>
          <w:lang w:val="en-US" w:eastAsia="zh-CN"/>
        </w:rPr>
        <w:t>8</w:t>
      </w:r>
      <w:r>
        <w:rPr>
          <w:rFonts w:hint="eastAsia" w:ascii="宋体" w:hAnsi="宋体"/>
          <w:bCs/>
          <w:szCs w:val="21"/>
          <w:u w:val="single"/>
        </w:rPr>
        <w:t>月</w:t>
      </w:r>
      <w:r>
        <w:rPr>
          <w:rFonts w:hint="eastAsia" w:ascii="宋体" w:hAnsi="宋体"/>
          <w:bCs/>
          <w:szCs w:val="21"/>
          <w:u w:val="single"/>
          <w:lang w:val="en-US" w:eastAsia="zh-CN"/>
        </w:rPr>
        <w:t>26</w:t>
      </w:r>
      <w:r>
        <w:rPr>
          <w:rFonts w:hint="eastAsia" w:ascii="宋体" w:hAnsi="宋体"/>
          <w:bCs/>
          <w:szCs w:val="21"/>
          <w:u w:val="single"/>
        </w:rPr>
        <w:t>日9时30分（</w:t>
      </w:r>
      <w:r>
        <w:rPr>
          <w:rFonts w:hint="eastAsia" w:ascii="宋体" w:hAnsi="宋体"/>
          <w:bCs/>
          <w:szCs w:val="21"/>
        </w:rPr>
        <w:t>北京时间）前提交（上传）</w:t>
      </w:r>
      <w:r>
        <w:rPr>
          <w:rFonts w:hint="eastAsia" w:ascii="宋体" w:hAnsi="宋体"/>
          <w:szCs w:val="21"/>
        </w:rPr>
        <w:t>响应</w:t>
      </w:r>
      <w:r>
        <w:rPr>
          <w:rFonts w:hint="eastAsia" w:ascii="宋体" w:hAnsi="宋体"/>
          <w:bCs/>
          <w:szCs w:val="21"/>
        </w:rPr>
        <w:t>文件</w:t>
      </w:r>
      <w:r>
        <w:rPr>
          <w:rFonts w:hint="eastAsia" w:ascii="宋体" w:hAnsi="宋体"/>
          <w:szCs w:val="21"/>
        </w:rPr>
        <w:t>。</w:t>
      </w:r>
    </w:p>
    <w:p w14:paraId="28EECB4C">
      <w:pPr>
        <w:spacing w:line="360" w:lineRule="auto"/>
        <w:rPr>
          <w:rFonts w:hint="eastAsia" w:ascii="宋体" w:hAnsi="宋体"/>
          <w:szCs w:val="21"/>
        </w:rPr>
      </w:pPr>
    </w:p>
    <w:p w14:paraId="6BF9F5DA">
      <w:pPr>
        <w:ind w:firstLine="354" w:firstLineChars="147"/>
        <w:rPr>
          <w:rFonts w:hint="eastAsia" w:ascii="黑体" w:hAnsi="黑体" w:eastAsia="黑体"/>
          <w:b/>
          <w:sz w:val="24"/>
        </w:rPr>
      </w:pPr>
      <w:bookmarkStart w:id="11" w:name="_Toc35393629"/>
      <w:bookmarkStart w:id="12" w:name="_Toc71365905"/>
      <w:bookmarkStart w:id="13" w:name="_Toc28359012"/>
      <w:bookmarkStart w:id="14" w:name="_Toc28359089"/>
      <w:bookmarkStart w:id="15" w:name="_Toc35393798"/>
      <w:bookmarkStart w:id="16" w:name="_Toc44229878"/>
      <w:r>
        <w:rPr>
          <w:rFonts w:hint="eastAsia" w:ascii="黑体" w:hAnsi="黑体" w:eastAsia="黑体"/>
          <w:b/>
          <w:sz w:val="24"/>
        </w:rPr>
        <w:t>一、项目基本情况</w:t>
      </w:r>
      <w:bookmarkEnd w:id="11"/>
      <w:bookmarkEnd w:id="12"/>
      <w:bookmarkEnd w:id="13"/>
      <w:bookmarkEnd w:id="14"/>
      <w:bookmarkEnd w:id="15"/>
      <w:bookmarkEnd w:id="16"/>
    </w:p>
    <w:p w14:paraId="6F59A4D4">
      <w:pPr>
        <w:spacing w:line="360" w:lineRule="auto"/>
        <w:ind w:firstLine="420" w:firstLineChars="200"/>
        <w:rPr>
          <w:rFonts w:hint="eastAsia" w:ascii="宋体" w:hAnsi="宋体"/>
          <w:szCs w:val="21"/>
        </w:rPr>
      </w:pPr>
      <w:r>
        <w:rPr>
          <w:rFonts w:hint="eastAsia" w:ascii="宋体" w:hAnsi="宋体"/>
          <w:szCs w:val="21"/>
        </w:rPr>
        <w:t>项目编号：GXZC2025-C3-001831-GSZB</w:t>
      </w:r>
    </w:p>
    <w:p w14:paraId="5D1543F0">
      <w:pPr>
        <w:spacing w:line="360" w:lineRule="auto"/>
        <w:ind w:firstLine="420" w:firstLineChars="200"/>
        <w:rPr>
          <w:rFonts w:hint="eastAsia" w:ascii="宋体" w:hAnsi="宋体"/>
          <w:szCs w:val="21"/>
          <w:u w:val="single"/>
        </w:rPr>
      </w:pPr>
      <w:r>
        <w:rPr>
          <w:rFonts w:hint="eastAsia" w:ascii="宋体" w:hAnsi="宋体"/>
          <w:szCs w:val="21"/>
        </w:rPr>
        <w:t>项目名称：销售员管理服务（重）</w:t>
      </w:r>
    </w:p>
    <w:p w14:paraId="13DC2FD2">
      <w:pPr>
        <w:spacing w:line="360" w:lineRule="auto"/>
        <w:ind w:firstLine="420" w:firstLineChars="200"/>
        <w:rPr>
          <w:rFonts w:hint="eastAsia" w:ascii="宋体" w:hAnsi="宋体"/>
          <w:szCs w:val="21"/>
        </w:rPr>
      </w:pPr>
      <w:r>
        <w:rPr>
          <w:rFonts w:hint="eastAsia" w:ascii="宋体" w:hAnsi="宋体"/>
          <w:szCs w:val="21"/>
        </w:rPr>
        <w:t>采购方式：竞争性磋商</w:t>
      </w:r>
    </w:p>
    <w:p w14:paraId="012358C5">
      <w:pPr>
        <w:spacing w:line="360" w:lineRule="auto"/>
        <w:ind w:firstLine="420" w:firstLineChars="200"/>
        <w:rPr>
          <w:rFonts w:hint="eastAsia" w:ascii="宋体" w:hAnsi="宋体"/>
          <w:szCs w:val="21"/>
        </w:rPr>
      </w:pPr>
      <w:r>
        <w:rPr>
          <w:rFonts w:hint="eastAsia" w:ascii="宋体" w:hAnsi="宋体"/>
          <w:szCs w:val="21"/>
        </w:rPr>
        <w:t>预算金额：</w:t>
      </w:r>
      <w:r>
        <w:rPr>
          <w:rFonts w:hint="eastAsia" w:ascii="宋体" w:hAnsi="宋体"/>
          <w:iCs/>
          <w:szCs w:val="21"/>
        </w:rPr>
        <w:t>100万元</w:t>
      </w:r>
    </w:p>
    <w:p w14:paraId="44112A00">
      <w:pPr>
        <w:spacing w:line="360" w:lineRule="auto"/>
        <w:ind w:firstLine="420" w:firstLineChars="200"/>
        <w:rPr>
          <w:rFonts w:hint="eastAsia" w:ascii="宋体" w:hAnsi="宋体"/>
          <w:szCs w:val="21"/>
        </w:rPr>
      </w:pPr>
      <w:r>
        <w:rPr>
          <w:rFonts w:hint="eastAsia" w:ascii="宋体" w:hAnsi="宋体"/>
          <w:szCs w:val="21"/>
        </w:rPr>
        <w:t>最高限价：</w:t>
      </w:r>
      <w:r>
        <w:rPr>
          <w:rFonts w:hint="eastAsia" w:ascii="宋体" w:hAnsi="宋体"/>
          <w:iCs/>
          <w:szCs w:val="21"/>
        </w:rPr>
        <w:t>100万元</w:t>
      </w:r>
    </w:p>
    <w:p w14:paraId="618510D3">
      <w:pPr>
        <w:spacing w:line="360" w:lineRule="auto"/>
        <w:ind w:firstLine="420" w:firstLineChars="200"/>
        <w:rPr>
          <w:rFonts w:hint="eastAsia" w:ascii="宋体" w:hAnsi="宋体"/>
          <w:szCs w:val="21"/>
        </w:rPr>
      </w:pPr>
      <w:r>
        <w:rPr>
          <w:rFonts w:hint="eastAsia" w:ascii="宋体" w:hAnsi="宋体"/>
          <w:szCs w:val="21"/>
        </w:rPr>
        <w:t>采购需求：</w:t>
      </w:r>
    </w:p>
    <w:tbl>
      <w:tblPr>
        <w:tblStyle w:val="29"/>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44"/>
        <w:gridCol w:w="1190"/>
        <w:gridCol w:w="1337"/>
        <w:gridCol w:w="5117"/>
      </w:tblGrid>
      <w:tr w14:paraId="3B58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48E35741">
            <w:pPr>
              <w:snapToGrid w:val="0"/>
              <w:spacing w:line="400" w:lineRule="exact"/>
              <w:jc w:val="center"/>
              <w:rPr>
                <w:rFonts w:hint="eastAsia" w:ascii="宋体" w:hAnsi="宋体" w:cs="Calibri"/>
                <w:szCs w:val="21"/>
              </w:rPr>
            </w:pPr>
            <w:r>
              <w:rPr>
                <w:rFonts w:hint="eastAsia" w:ascii="宋体" w:hAnsi="宋体"/>
              </w:rPr>
              <w:t>分标</w:t>
            </w:r>
          </w:p>
        </w:tc>
        <w:tc>
          <w:tcPr>
            <w:tcW w:w="744" w:type="dxa"/>
            <w:vAlign w:val="center"/>
          </w:tcPr>
          <w:p w14:paraId="549721F8">
            <w:pPr>
              <w:snapToGrid w:val="0"/>
              <w:spacing w:line="400" w:lineRule="exact"/>
              <w:jc w:val="center"/>
              <w:rPr>
                <w:rFonts w:hint="eastAsia" w:ascii="宋体" w:hAnsi="宋体" w:cs="Calibri"/>
                <w:szCs w:val="21"/>
              </w:rPr>
            </w:pPr>
            <w:r>
              <w:rPr>
                <w:rFonts w:hint="eastAsia" w:ascii="宋体" w:hAnsi="宋体"/>
              </w:rPr>
              <w:t>序号</w:t>
            </w:r>
          </w:p>
        </w:tc>
        <w:tc>
          <w:tcPr>
            <w:tcW w:w="1190" w:type="dxa"/>
            <w:vAlign w:val="center"/>
          </w:tcPr>
          <w:p w14:paraId="44FEFA44">
            <w:pPr>
              <w:snapToGrid w:val="0"/>
              <w:spacing w:line="400" w:lineRule="exact"/>
              <w:jc w:val="center"/>
              <w:rPr>
                <w:rFonts w:hint="eastAsia" w:ascii="宋体" w:hAnsi="宋体" w:cs="Calibri"/>
                <w:szCs w:val="21"/>
              </w:rPr>
            </w:pPr>
            <w:r>
              <w:rPr>
                <w:rFonts w:hint="eastAsia" w:ascii="宋体" w:hAnsi="宋体"/>
              </w:rPr>
              <w:t>标的名称</w:t>
            </w:r>
          </w:p>
        </w:tc>
        <w:tc>
          <w:tcPr>
            <w:tcW w:w="1337" w:type="dxa"/>
            <w:vAlign w:val="center"/>
          </w:tcPr>
          <w:p w14:paraId="04D3CE03">
            <w:pPr>
              <w:snapToGrid w:val="0"/>
              <w:spacing w:line="400" w:lineRule="exact"/>
              <w:jc w:val="center"/>
              <w:rPr>
                <w:rFonts w:hint="eastAsia" w:ascii="宋体" w:hAnsi="宋体" w:cs="Calibri"/>
                <w:szCs w:val="21"/>
              </w:rPr>
            </w:pPr>
            <w:r>
              <w:rPr>
                <w:rFonts w:hint="eastAsia" w:ascii="宋体" w:hAnsi="宋体"/>
              </w:rPr>
              <w:t>数量及单位</w:t>
            </w:r>
          </w:p>
        </w:tc>
        <w:tc>
          <w:tcPr>
            <w:tcW w:w="5117" w:type="dxa"/>
            <w:vAlign w:val="center"/>
          </w:tcPr>
          <w:p w14:paraId="4C92EB42">
            <w:pPr>
              <w:snapToGrid w:val="0"/>
              <w:spacing w:line="400" w:lineRule="exact"/>
              <w:jc w:val="center"/>
              <w:rPr>
                <w:rFonts w:hint="eastAsia" w:ascii="宋体" w:hAnsi="宋体" w:cs="Calibri"/>
                <w:szCs w:val="21"/>
              </w:rPr>
            </w:pPr>
            <w:r>
              <w:rPr>
                <w:rFonts w:hint="eastAsia" w:ascii="宋体" w:hAnsi="宋体"/>
              </w:rPr>
              <w:t>简要技术需求或服务要求</w:t>
            </w:r>
          </w:p>
        </w:tc>
      </w:tr>
      <w:tr w14:paraId="7F6A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restart"/>
            <w:vAlign w:val="center"/>
          </w:tcPr>
          <w:p w14:paraId="3D595AFB">
            <w:pPr>
              <w:snapToGrid w:val="0"/>
              <w:spacing w:line="400" w:lineRule="exact"/>
              <w:jc w:val="center"/>
              <w:rPr>
                <w:rFonts w:hint="eastAsia" w:ascii="宋体" w:hAnsi="宋体" w:cs="Calibri"/>
                <w:szCs w:val="21"/>
              </w:rPr>
            </w:pPr>
            <w:r>
              <w:rPr>
                <w:rFonts w:hint="eastAsia" w:ascii="宋体" w:hAnsi="宋体"/>
              </w:rPr>
              <w:t>/</w:t>
            </w:r>
          </w:p>
        </w:tc>
        <w:tc>
          <w:tcPr>
            <w:tcW w:w="744" w:type="dxa"/>
            <w:vAlign w:val="center"/>
          </w:tcPr>
          <w:p w14:paraId="28041398">
            <w:pPr>
              <w:spacing w:line="370" w:lineRule="exact"/>
              <w:jc w:val="center"/>
              <w:rPr>
                <w:rFonts w:hint="eastAsia" w:ascii="宋体" w:hAnsi="宋体" w:cs="Arial"/>
                <w:szCs w:val="21"/>
              </w:rPr>
            </w:pPr>
            <w:r>
              <w:rPr>
                <w:rFonts w:hint="eastAsia" w:ascii="宋体" w:hAnsi="宋体"/>
              </w:rPr>
              <w:t>1</w:t>
            </w:r>
          </w:p>
        </w:tc>
        <w:tc>
          <w:tcPr>
            <w:tcW w:w="1190" w:type="dxa"/>
            <w:vAlign w:val="center"/>
          </w:tcPr>
          <w:p w14:paraId="3F7081D7">
            <w:pPr>
              <w:jc w:val="center"/>
              <w:rPr>
                <w:rFonts w:hint="eastAsia" w:ascii="宋体" w:hAnsi="宋体" w:cs="Calibri"/>
                <w:szCs w:val="21"/>
              </w:rPr>
            </w:pPr>
            <w:r>
              <w:rPr>
                <w:rFonts w:hint="eastAsia" w:ascii="宋体" w:hAnsi="宋体" w:cs="Calibri"/>
                <w:szCs w:val="21"/>
              </w:rPr>
              <w:t>销售员管理服务</w:t>
            </w:r>
          </w:p>
        </w:tc>
        <w:tc>
          <w:tcPr>
            <w:tcW w:w="1337" w:type="dxa"/>
            <w:vAlign w:val="center"/>
          </w:tcPr>
          <w:p w14:paraId="5A31E3DB">
            <w:pPr>
              <w:spacing w:line="400" w:lineRule="exact"/>
              <w:jc w:val="center"/>
              <w:rPr>
                <w:rFonts w:hint="eastAsia" w:ascii="宋体" w:hAnsi="宋体" w:cs="Calibri"/>
                <w:szCs w:val="21"/>
              </w:rPr>
            </w:pPr>
            <w:r>
              <w:rPr>
                <w:rFonts w:hint="eastAsia" w:ascii="宋体" w:hAnsi="宋体" w:cs="Calibri"/>
                <w:szCs w:val="21"/>
              </w:rPr>
              <w:t>1项</w:t>
            </w:r>
          </w:p>
        </w:tc>
        <w:tc>
          <w:tcPr>
            <w:tcW w:w="5117" w:type="dxa"/>
            <w:vAlign w:val="center"/>
          </w:tcPr>
          <w:p w14:paraId="46FF1EBA">
            <w:pPr>
              <w:spacing w:line="400" w:lineRule="exact"/>
              <w:ind w:firstLine="422" w:firstLineChars="200"/>
              <w:rPr>
                <w:b/>
                <w:bCs/>
              </w:rPr>
            </w:pPr>
            <w:r>
              <w:rPr>
                <w:rFonts w:hint="eastAsia"/>
                <w:b/>
                <w:bCs/>
              </w:rPr>
              <w:t>一、销售员管理系统运维服务</w:t>
            </w:r>
          </w:p>
          <w:p w14:paraId="444A9B10">
            <w:pPr>
              <w:spacing w:line="400" w:lineRule="exact"/>
              <w:ind w:firstLine="420" w:firstLineChars="200"/>
              <w:rPr>
                <w:rFonts w:hint="eastAsia" w:ascii="宋体" w:hAnsi="宋体" w:cs="宋体"/>
              </w:rPr>
            </w:pPr>
            <w:r>
              <w:rPr>
                <w:rFonts w:hint="eastAsia" w:ascii="宋体" w:hAnsi="宋体" w:cs="宋体"/>
              </w:rPr>
              <w:t>1、项目服务包括系统开发运维服务，提供满足项目要求的系统架构设计、开发运维、运营服务、信息处理等服务，具有系统架构设计和系统内各服务板块整体布局合理，各项审核流程符合日常业务需求。</w:t>
            </w:r>
          </w:p>
          <w:p w14:paraId="7D2B9850">
            <w:pPr>
              <w:spacing w:line="400" w:lineRule="exact"/>
              <w:ind w:firstLine="420" w:firstLineChars="200"/>
              <w:rPr>
                <w:rFonts w:hint="eastAsia" w:ascii="宋体" w:hAnsi="宋体" w:cs="宋体"/>
              </w:rPr>
            </w:pPr>
            <w:r>
              <w:rPr>
                <w:rFonts w:hint="eastAsia" w:ascii="宋体" w:hAnsi="宋体" w:cs="宋体"/>
              </w:rPr>
              <w:t>2、销售员线上培训管理模块运营</w:t>
            </w:r>
          </w:p>
          <w:p w14:paraId="0C7F3DA9">
            <w:pPr>
              <w:spacing w:line="400" w:lineRule="exact"/>
              <w:ind w:firstLine="420" w:firstLineChars="200"/>
              <w:rPr>
                <w:rFonts w:hint="eastAsia" w:ascii="宋体" w:hAnsi="宋体" w:cs="宋体"/>
              </w:rPr>
            </w:pPr>
            <w:r>
              <w:rPr>
                <w:rFonts w:hint="eastAsia" w:ascii="宋体" w:hAnsi="宋体" w:cs="宋体"/>
              </w:rPr>
              <w:t>为加强便捷化、常态化的培训，提高福利彩票投注站从业人员的业务技能，进行线上培训管理模块运营。</w:t>
            </w:r>
          </w:p>
          <w:p w14:paraId="086D34F8">
            <w:pPr>
              <w:spacing w:line="400" w:lineRule="exact"/>
              <w:ind w:firstLine="420" w:firstLineChars="200"/>
              <w:rPr>
                <w:rFonts w:hint="eastAsia" w:ascii="宋体" w:hAnsi="宋体" w:cs="宋体"/>
              </w:rPr>
            </w:pPr>
            <w:r>
              <w:rPr>
                <w:rFonts w:hint="eastAsia" w:ascii="宋体" w:hAnsi="宋体" w:cs="宋体"/>
              </w:rPr>
              <w:t>线上培训管理。运维保障管理系统的线上培训管理模块，包括培训资料导入发布、定向培训发布、培训统计、分类推送等；培训</w:t>
            </w:r>
            <w:r>
              <w:rPr>
                <w:rStyle w:val="34"/>
                <w:rFonts w:hint="eastAsia"/>
                <w:lang w:val="en-US" w:eastAsia="zh-CN"/>
              </w:rPr>
              <w:t>课程</w:t>
            </w:r>
            <w:r>
              <w:rPr>
                <w:rFonts w:hint="eastAsia" w:ascii="宋体" w:hAnsi="宋体" w:cs="宋体"/>
              </w:rPr>
              <w:t>管理。为保障销售员的课程学习情况管理，进行学时学分统计管理、课程配置更新等。</w:t>
            </w:r>
          </w:p>
          <w:p w14:paraId="6095C6E3">
            <w:pPr>
              <w:spacing w:line="400" w:lineRule="exact"/>
              <w:ind w:firstLine="420" w:firstLineChars="200"/>
              <w:rPr>
                <w:rFonts w:hint="eastAsia" w:ascii="宋体" w:hAnsi="宋体" w:cs="宋体"/>
              </w:rPr>
            </w:pPr>
            <w:r>
              <w:rPr>
                <w:rFonts w:hint="eastAsia" w:ascii="宋体" w:hAnsi="宋体" w:cs="宋体"/>
              </w:rPr>
              <w:t>3、销售员综合管理模块运营。运维保障销售人员的日常管理，包括站点、人员和公告信息管理。</w:t>
            </w:r>
          </w:p>
          <w:p w14:paraId="6CFBE687">
            <w:pPr>
              <w:spacing w:line="400" w:lineRule="exact"/>
              <w:ind w:firstLine="420" w:firstLineChars="200"/>
              <w:rPr>
                <w:rFonts w:hint="eastAsia" w:ascii="宋体" w:hAnsi="宋体" w:cs="宋体"/>
              </w:rPr>
            </w:pPr>
            <w:r>
              <w:rPr>
                <w:rFonts w:hint="eastAsia" w:ascii="宋体" w:hAnsi="宋体" w:cs="宋体"/>
              </w:rPr>
              <w:t>4、销售员在线考试模块运营。运维保障销售员的业务技能考核，保障及更新考试题目（总共1000道考题）、补考和证件等内容的管理并对题库进行更新维护。</w:t>
            </w:r>
          </w:p>
          <w:p w14:paraId="16C7B0BF">
            <w:pPr>
              <w:spacing w:line="400" w:lineRule="exact"/>
              <w:ind w:firstLine="420" w:firstLineChars="200"/>
            </w:pPr>
            <w:r>
              <w:rPr>
                <w:rFonts w:hint="eastAsia" w:ascii="宋体" w:hAnsi="宋体" w:cs="宋体"/>
              </w:rPr>
              <w:t>5、</w:t>
            </w:r>
            <w:r>
              <w:rPr>
                <w:rFonts w:hint="eastAsia"/>
              </w:rPr>
              <w:t>学习积分商城运营。运维保障积分商城模块运营，提供奖品信息和兑换信息内容运维更新等，增加500件销售员衣服，500个水杯类奖品。</w:t>
            </w:r>
          </w:p>
          <w:p w14:paraId="05D451DA">
            <w:pPr>
              <w:spacing w:line="400" w:lineRule="exact"/>
              <w:ind w:firstLine="420" w:firstLineChars="200"/>
            </w:pPr>
            <w:r>
              <w:rPr>
                <w:rFonts w:hint="eastAsia"/>
              </w:rPr>
              <w:t>6、服务评价体系运营。开发运营销售员定期或不定期对福彩机构开展的营销活动、公益活动、销售竞赛活动、评先奖励活动以及站点形象建设指导服务、站点日常管理维护服务、培训指导服务等评价或测评体系，服务期间汇总分析形成报告不少于5次，为福彩机构提升管理服务提供参考意见建议。</w:t>
            </w:r>
          </w:p>
          <w:p w14:paraId="3D54D018">
            <w:pPr>
              <w:spacing w:line="400" w:lineRule="exact"/>
              <w:ind w:firstLine="422" w:firstLineChars="200"/>
              <w:rPr>
                <w:b/>
                <w:bCs/>
              </w:rPr>
            </w:pPr>
            <w:r>
              <w:rPr>
                <w:rFonts w:hint="eastAsia"/>
                <w:b/>
                <w:bCs/>
              </w:rPr>
              <w:t>二、微课程资源开发服务</w:t>
            </w:r>
          </w:p>
          <w:p w14:paraId="79BFEF86">
            <w:pPr>
              <w:spacing w:line="400" w:lineRule="exact"/>
              <w:ind w:firstLine="420" w:firstLineChars="200"/>
              <w:rPr>
                <w:rFonts w:hint="eastAsia" w:ascii="宋体" w:hAnsi="宋体" w:cs="宋体"/>
              </w:rPr>
            </w:pPr>
            <w:r>
              <w:rPr>
                <w:rFonts w:hint="eastAsia" w:ascii="宋体" w:hAnsi="宋体" w:cs="宋体"/>
              </w:rPr>
              <w:t>1、业务知识模块的拓展维护。根据用户的需求不断更新并搭建开发业务知识培训模块，主要包括福彩文化、行业知识、营销知识、政策知识、法律法规、游戏知识等，及时按用户需求开发提供支持。</w:t>
            </w:r>
          </w:p>
          <w:p w14:paraId="5354DA78">
            <w:pPr>
              <w:spacing w:line="400" w:lineRule="exact"/>
              <w:ind w:firstLine="420" w:firstLineChars="200"/>
              <w:rPr>
                <w:rFonts w:hint="eastAsia" w:ascii="宋体" w:hAnsi="宋体" w:cs="宋体"/>
              </w:rPr>
            </w:pPr>
            <w:r>
              <w:rPr>
                <w:rFonts w:hint="eastAsia" w:ascii="宋体" w:hAnsi="宋体" w:cs="宋体"/>
              </w:rPr>
              <w:t>2、微课程内容资源编制。支撑微课程的内容资源管理，整合福彩业务培训内容资源开发和制作微课程。主要包括PPT式微课程和讲课式微课程。微课程视频每个时长在5-10分钟，提供高效、便捷的学习方式，帮助销售员快速掌握知识要点。数量要求：制作更新微课程视频总计不低于50个。</w:t>
            </w:r>
          </w:p>
          <w:p w14:paraId="794E11EB">
            <w:pPr>
              <w:spacing w:line="400" w:lineRule="exact"/>
              <w:ind w:firstLine="422" w:firstLineChars="200"/>
              <w:rPr>
                <w:b/>
                <w:bCs/>
              </w:rPr>
            </w:pPr>
            <w:r>
              <w:rPr>
                <w:rFonts w:hint="eastAsia"/>
                <w:b/>
                <w:bCs/>
              </w:rPr>
              <w:t>三、投注站智能问答模块运维服务</w:t>
            </w:r>
          </w:p>
          <w:p w14:paraId="43126CE4">
            <w:pPr>
              <w:spacing w:line="400" w:lineRule="exact"/>
              <w:ind w:firstLine="420" w:firstLineChars="200"/>
            </w:pPr>
            <w:r>
              <w:rPr>
                <w:rFonts w:hint="eastAsia"/>
              </w:rPr>
              <w:t>通过智能问答互动培训服务应用，支持销售人员自助式咨询福彩业务及问答效果评价。</w:t>
            </w:r>
          </w:p>
          <w:p w14:paraId="34E83EDF">
            <w:pPr>
              <w:spacing w:line="400" w:lineRule="exact"/>
              <w:ind w:firstLine="420" w:firstLineChars="200"/>
              <w:rPr>
                <w:rFonts w:hint="eastAsia" w:ascii="宋体" w:hAnsi="宋体" w:cs="宋体"/>
              </w:rPr>
            </w:pPr>
            <w:r>
              <w:rPr>
                <w:rFonts w:hint="eastAsia" w:ascii="宋体" w:hAnsi="宋体" w:cs="宋体"/>
              </w:rPr>
              <w:t>1、问答知识库更新维护。对知识库进行定期更新维护，包括福彩政策法规问答库、销售经营业务基础知识库和福彩营销资讯问答知识库等。</w:t>
            </w:r>
          </w:p>
          <w:p w14:paraId="4CC0B4E5">
            <w:pPr>
              <w:spacing w:line="400" w:lineRule="exact"/>
              <w:ind w:firstLine="420" w:firstLineChars="200"/>
              <w:rPr>
                <w:rFonts w:hint="eastAsia" w:ascii="宋体" w:hAnsi="宋体" w:cs="宋体"/>
              </w:rPr>
            </w:pPr>
            <w:r>
              <w:rPr>
                <w:rFonts w:hint="eastAsia" w:ascii="宋体" w:hAnsi="宋体" w:cs="宋体"/>
              </w:rPr>
              <w:t>2、智能问答。智能问答服务通过训练模型提升问答系统准确、高效、可信。确保输出内容合规可溯源，完全涵盖国家彩票相关政策规范知识、各彩票游戏知识等。</w:t>
            </w:r>
          </w:p>
          <w:p w14:paraId="17E8A4C3">
            <w:pPr>
              <w:spacing w:line="400" w:lineRule="exact"/>
              <w:ind w:firstLine="420" w:firstLineChars="200"/>
              <w:rPr>
                <w:rFonts w:hint="eastAsia" w:ascii="宋体" w:hAnsi="宋体" w:cs="宋体"/>
              </w:rPr>
            </w:pPr>
            <w:r>
              <w:rPr>
                <w:rFonts w:hint="eastAsia" w:ascii="宋体" w:hAnsi="宋体" w:cs="宋体"/>
              </w:rPr>
              <w:t>3、智能问答模块接入DeepSeek</w:t>
            </w:r>
            <w:r>
              <w:rPr>
                <w:rFonts w:ascii="宋体" w:hAnsi="宋体" w:cs="宋体"/>
              </w:rPr>
              <w:t>-</w:t>
            </w:r>
            <w:r>
              <w:rPr>
                <w:rFonts w:hint="eastAsia" w:ascii="宋体" w:hAnsi="宋体" w:cs="宋体"/>
              </w:rPr>
              <w:t>R</w:t>
            </w:r>
            <w:r>
              <w:rPr>
                <w:rFonts w:ascii="宋体" w:hAnsi="宋体" w:cs="宋体"/>
              </w:rPr>
              <w:t>1</w:t>
            </w:r>
            <w:r>
              <w:rPr>
                <w:rFonts w:hint="eastAsia" w:ascii="宋体" w:hAnsi="宋体" w:cs="宋体"/>
              </w:rPr>
              <w:t>或同行性能AI大数据模型。</w:t>
            </w:r>
          </w:p>
          <w:p w14:paraId="53059213">
            <w:pPr>
              <w:spacing w:line="400" w:lineRule="exact"/>
              <w:ind w:firstLine="422" w:firstLineChars="200"/>
              <w:rPr>
                <w:b/>
                <w:bCs/>
              </w:rPr>
            </w:pPr>
            <w:r>
              <w:rPr>
                <w:rFonts w:hint="eastAsia"/>
                <w:b/>
                <w:bCs/>
              </w:rPr>
              <w:t>四、销售站营销电子物料调阅模块运维</w:t>
            </w:r>
          </w:p>
          <w:p w14:paraId="17C1B673">
            <w:pPr>
              <w:spacing w:line="400" w:lineRule="exact"/>
              <w:ind w:firstLine="420" w:firstLineChars="200"/>
              <w:rPr>
                <w:rFonts w:hint="eastAsia" w:ascii="宋体" w:hAnsi="宋体" w:cs="宋体"/>
              </w:rPr>
            </w:pPr>
            <w:r>
              <w:rPr>
                <w:rFonts w:hint="eastAsia" w:ascii="宋体" w:hAnsi="宋体" w:cs="宋体"/>
              </w:rPr>
              <w:t>1、通过“站务通”开发部署投注站营销电子物料调阅模块，支持销售员自助获取营销电子物料（图文海报形式），支持关键物料内容信息推送等。数量要求：库存及更新共不少于50个，设计风格不少于6种。</w:t>
            </w:r>
          </w:p>
          <w:p w14:paraId="7D81218E">
            <w:pPr>
              <w:spacing w:line="400" w:lineRule="exact"/>
              <w:ind w:firstLine="420" w:firstLineChars="200"/>
              <w:rPr>
                <w:rFonts w:hint="eastAsia" w:ascii="宋体" w:hAnsi="宋体" w:cs="宋体"/>
              </w:rPr>
            </w:pPr>
            <w:r>
              <w:rPr>
                <w:rFonts w:hint="eastAsia" w:ascii="宋体" w:hAnsi="宋体" w:cs="宋体"/>
              </w:rPr>
              <w:t>2、设计部署投注站形象建设的潮元素设计源文件和设计图，方便投注站通过“站务通”在线下载免费使用相关设计素材，内容包括：墙面公益宣传图、潮元素文案语句、销售台立面宣传图、天花板吸顶灯箱宣传图、门柱立面宣传图、公益驿站设计图及效果图等，共计5</w:t>
            </w:r>
            <w:r>
              <w:rPr>
                <w:rFonts w:ascii="宋体" w:hAnsi="宋体" w:cs="宋体"/>
              </w:rPr>
              <w:t>0</w:t>
            </w:r>
            <w:r>
              <w:rPr>
                <w:rFonts w:hint="eastAsia" w:ascii="宋体" w:hAnsi="宋体" w:cs="宋体"/>
              </w:rPr>
              <w:t>个以上。</w:t>
            </w:r>
          </w:p>
          <w:p w14:paraId="5DF1453C">
            <w:pPr>
              <w:spacing w:line="400" w:lineRule="exact"/>
              <w:ind w:firstLine="422" w:firstLineChars="200"/>
              <w:rPr>
                <w:rFonts w:hint="eastAsia" w:ascii="宋体" w:hAnsi="宋体" w:cs="宋体"/>
                <w:b/>
                <w:bCs/>
              </w:rPr>
            </w:pPr>
            <w:r>
              <w:rPr>
                <w:rFonts w:hint="eastAsia" w:ascii="宋体" w:hAnsi="宋体" w:cs="宋体"/>
                <w:b/>
                <w:bCs/>
              </w:rPr>
              <w:t>五、设计规范化发证流程服务及发放实物销售员证</w:t>
            </w:r>
          </w:p>
          <w:p w14:paraId="0BFA0A5B">
            <w:pPr>
              <w:spacing w:line="400" w:lineRule="exact"/>
              <w:ind w:firstLine="420" w:firstLineChars="200"/>
              <w:rPr>
                <w:rFonts w:hint="eastAsia" w:ascii="宋体" w:hAnsi="宋体" w:cs="宋体"/>
              </w:rPr>
            </w:pPr>
            <w:r>
              <w:rPr>
                <w:rFonts w:hint="eastAsia" w:ascii="宋体" w:hAnsi="宋体" w:cs="宋体"/>
              </w:rPr>
              <w:t>进一步设计优化发证标准化规范化流程，包括照片审核、培训、考试、发证、档案管理等环节、制作考证流程图。对现有的销售员证根据规范化建设需求进行更新。发放实物销售员证数量要求：发放不少于5000张销售员证。</w:t>
            </w:r>
          </w:p>
          <w:p w14:paraId="126C0CB1">
            <w:pPr>
              <w:spacing w:line="400" w:lineRule="exact"/>
              <w:ind w:firstLine="422" w:firstLineChars="200"/>
              <w:rPr>
                <w:rFonts w:hint="eastAsia" w:ascii="宋体" w:hAnsi="宋体" w:cs="宋体"/>
              </w:rPr>
            </w:pPr>
            <w:r>
              <w:rPr>
                <w:rFonts w:hint="eastAsia" w:ascii="宋体" w:hAnsi="宋体" w:cs="宋体"/>
                <w:b/>
                <w:bCs/>
              </w:rPr>
              <w:t>六、每半年对全区销售员的基本信息进行汇总分析，形成销售员整体情况报告。</w:t>
            </w:r>
            <w:r>
              <w:rPr>
                <w:rFonts w:hint="eastAsia" w:ascii="宋体" w:hAnsi="宋体" w:cs="宋体"/>
              </w:rPr>
              <w:t>内容包括全区销售员从业年限、年龄、奖励表彰情况、学历、服务站点的销售情况、主要营销活动本站的销售情况等，把销售员的基本信息与站点销售情况相结合作出分析，为采购人汇总分析销售员业务能力基本情况、业务优势或短板，为编制针对性的培训课程提供参考。</w:t>
            </w:r>
          </w:p>
          <w:p w14:paraId="562FAEA7">
            <w:pPr>
              <w:spacing w:line="400" w:lineRule="exact"/>
              <w:ind w:firstLine="422" w:firstLineChars="200"/>
              <w:rPr>
                <w:rFonts w:hint="eastAsia" w:ascii="宋体" w:hAnsi="宋体" w:cs="宋体"/>
                <w:b/>
                <w:bCs/>
              </w:rPr>
            </w:pPr>
            <w:r>
              <w:rPr>
                <w:rFonts w:hint="eastAsia" w:ascii="宋体" w:hAnsi="宋体" w:cs="宋体"/>
                <w:b/>
                <w:bCs/>
              </w:rPr>
              <w:t>七、销售员培训考核激励活动兑换服务</w:t>
            </w:r>
          </w:p>
          <w:p w14:paraId="7E4C1A06">
            <w:pPr>
              <w:spacing w:line="400" w:lineRule="exact"/>
              <w:ind w:firstLine="420" w:firstLineChars="200"/>
              <w:rPr>
                <w:rFonts w:hint="eastAsia" w:ascii="宋体" w:hAnsi="宋体" w:cs="宋体"/>
              </w:rPr>
            </w:pPr>
            <w:r>
              <w:rPr>
                <w:rFonts w:hint="eastAsia" w:ascii="宋体" w:hAnsi="宋体" w:cs="宋体"/>
              </w:rPr>
              <w:t>积分兑换的设计、开发、运营能满足日常业务需求，服务商提供不少于10万元的即开票或电脑票，对符合一定考试要求或达到学习积分条件的销售员在积分商城进行兑换，或配合中心各类营销活动进行兑换或激励。①销售员衣服规格：设计制作Polo衫500件：有领；粘纤60%以上，锦纶30%以上；男女分码；轻柔透气，耐磨抗皱，环保舒适。②水杯</w:t>
            </w:r>
            <w:r>
              <w:rPr>
                <w:rFonts w:hint="eastAsia" w:ascii="宋体" w:hAnsi="宋体" w:cs="宋体"/>
                <w:lang w:val="en-US" w:eastAsia="zh-CN"/>
              </w:rPr>
              <w:t>规格：</w:t>
            </w:r>
            <w:r>
              <w:rPr>
                <w:rFonts w:hint="eastAsia" w:ascii="宋体" w:hAnsi="宋体" w:cs="宋体"/>
              </w:rPr>
              <w:t>316不锈钢保温杯500个：内胆：SUS316不锈钢；外壳：304不锈钢；底部：硅胶;容量：400ML；内置304独立茶隔；杯盖：内嵌式密封；杯身：磨砂；尺寸：18.3*6.8CM;可保温保冷，密封防漏，颜色：象牙白、星空蓝、狂野绿。</w:t>
            </w:r>
          </w:p>
          <w:p w14:paraId="488F64D2">
            <w:pPr>
              <w:wordWrap w:val="0"/>
              <w:ind w:firstLine="422" w:firstLineChars="200"/>
              <w:rPr>
                <w:b/>
                <w:bCs/>
              </w:rPr>
            </w:pPr>
            <w:r>
              <w:rPr>
                <w:rFonts w:hint="eastAsia"/>
                <w:b/>
                <w:bCs/>
              </w:rPr>
              <w:t>八、项目服务团队</w:t>
            </w:r>
          </w:p>
          <w:p w14:paraId="401BA3E1">
            <w:pPr>
              <w:spacing w:line="400" w:lineRule="exact"/>
              <w:ind w:firstLine="420" w:firstLineChars="200"/>
            </w:pPr>
            <w:r>
              <w:rPr>
                <w:rFonts w:hint="eastAsia" w:ascii="宋体" w:hAnsi="宋体" w:cs="宋体"/>
              </w:rPr>
              <w:t>本项目所提供的服务需要有专业技术团队为支撑，团队项目经理和团队服务人员需有同类项目经验。服务团队人员不少8人。在运维服务期间，由成交供应商至少提供1名人员驻场服务，提供现场技术支持和问题解决。</w:t>
            </w:r>
          </w:p>
        </w:tc>
      </w:tr>
      <w:tr w14:paraId="3C87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vAlign w:val="center"/>
          </w:tcPr>
          <w:p w14:paraId="408EF110">
            <w:pPr>
              <w:widowControl/>
              <w:jc w:val="left"/>
              <w:rPr>
                <w:rFonts w:hint="eastAsia" w:ascii="宋体" w:hAnsi="宋体" w:cs="Calibri"/>
                <w:szCs w:val="21"/>
              </w:rPr>
            </w:pPr>
          </w:p>
        </w:tc>
        <w:tc>
          <w:tcPr>
            <w:tcW w:w="8388" w:type="dxa"/>
            <w:gridSpan w:val="4"/>
            <w:vAlign w:val="center"/>
          </w:tcPr>
          <w:p w14:paraId="46C2DC3D">
            <w:pPr>
              <w:pStyle w:val="74"/>
              <w:spacing w:line="400" w:lineRule="exact"/>
              <w:ind w:firstLine="0" w:firstLineChars="0"/>
              <w:rPr>
                <w:rFonts w:hint="eastAsia" w:ascii="宋体" w:hAnsi="宋体"/>
              </w:rPr>
            </w:pPr>
            <w:r>
              <w:rPr>
                <w:rFonts w:hint="eastAsia" w:ascii="宋体" w:hAnsi="宋体"/>
              </w:rPr>
              <w:t>合同履行期限：</w:t>
            </w:r>
            <w:r>
              <w:rPr>
                <w:rFonts w:ascii="宋体" w:hAnsi="宋体" w:cs="宋体"/>
              </w:rPr>
              <w:t>202</w:t>
            </w:r>
            <w:r>
              <w:rPr>
                <w:rFonts w:hint="eastAsia" w:ascii="宋体" w:hAnsi="宋体" w:cs="宋体"/>
              </w:rPr>
              <w:t>5</w:t>
            </w:r>
            <w:r>
              <w:rPr>
                <w:rFonts w:ascii="宋体" w:hAnsi="宋体" w:cs="宋体"/>
              </w:rPr>
              <w:t>年10月26日-20</w:t>
            </w:r>
            <w:r>
              <w:rPr>
                <w:rFonts w:hint="eastAsia" w:ascii="宋体" w:hAnsi="宋体" w:cs="宋体"/>
              </w:rPr>
              <w:t>26</w:t>
            </w:r>
            <w:r>
              <w:rPr>
                <w:rFonts w:ascii="宋体" w:hAnsi="宋体" w:cs="宋体"/>
              </w:rPr>
              <w:t>年10月25日。</w:t>
            </w:r>
          </w:p>
        </w:tc>
      </w:tr>
    </w:tbl>
    <w:p w14:paraId="42AD9041">
      <w:pPr>
        <w:spacing w:line="360" w:lineRule="auto"/>
        <w:ind w:firstLine="420" w:firstLineChars="200"/>
        <w:rPr>
          <w:rFonts w:hint="eastAsia" w:ascii="宋体" w:hAnsi="宋体"/>
          <w:szCs w:val="21"/>
        </w:rPr>
      </w:pPr>
      <w:r>
        <w:rPr>
          <w:rFonts w:hint="eastAsia" w:ascii="宋体" w:hAnsi="宋体"/>
          <w:szCs w:val="21"/>
        </w:rPr>
        <w:t>本项目不接受联合体。</w:t>
      </w:r>
    </w:p>
    <w:p w14:paraId="1783DD0A">
      <w:pPr>
        <w:ind w:firstLine="354" w:firstLineChars="147"/>
        <w:rPr>
          <w:rFonts w:hint="eastAsia" w:ascii="黑体" w:hAnsi="黑体" w:eastAsia="黑体"/>
          <w:b/>
          <w:sz w:val="24"/>
        </w:rPr>
      </w:pPr>
      <w:bookmarkStart w:id="17" w:name="_Toc28359013"/>
      <w:bookmarkStart w:id="18" w:name="_Toc35393799"/>
      <w:bookmarkStart w:id="19" w:name="_Toc44229879"/>
      <w:bookmarkStart w:id="20" w:name="_Toc28359090"/>
      <w:bookmarkStart w:id="21" w:name="_Toc71365906"/>
      <w:bookmarkStart w:id="22" w:name="_Toc35393630"/>
      <w:r>
        <w:rPr>
          <w:rFonts w:hint="eastAsia" w:ascii="黑体" w:hAnsi="黑体" w:eastAsia="黑体"/>
          <w:b/>
          <w:sz w:val="24"/>
        </w:rPr>
        <w:t>二、申请人的资格条件：</w:t>
      </w:r>
      <w:bookmarkEnd w:id="17"/>
      <w:bookmarkEnd w:id="18"/>
      <w:bookmarkEnd w:id="19"/>
      <w:bookmarkEnd w:id="20"/>
      <w:bookmarkEnd w:id="21"/>
      <w:bookmarkEnd w:id="22"/>
    </w:p>
    <w:p w14:paraId="38C390CA">
      <w:pPr>
        <w:spacing w:line="360" w:lineRule="auto"/>
        <w:ind w:firstLine="420" w:firstLineChars="200"/>
        <w:rPr>
          <w:rFonts w:hint="eastAsia" w:ascii="宋体" w:hAnsi="宋体"/>
          <w:szCs w:val="21"/>
        </w:rPr>
      </w:pPr>
      <w:bookmarkStart w:id="23" w:name="_Toc28359091"/>
      <w:bookmarkStart w:id="24" w:name="_Toc35393800"/>
      <w:bookmarkStart w:id="25" w:name="_Toc35393631"/>
      <w:bookmarkStart w:id="26" w:name="_Toc44229880"/>
      <w:bookmarkStart w:id="27" w:name="_Toc28359014"/>
      <w:r>
        <w:rPr>
          <w:rFonts w:hint="eastAsia" w:ascii="宋体" w:hAnsi="宋体"/>
          <w:szCs w:val="21"/>
        </w:rPr>
        <w:t>1.满足《中华人民共和国政府采购法》第二十二条规定；</w:t>
      </w:r>
    </w:p>
    <w:p w14:paraId="41966C26">
      <w:pPr>
        <w:spacing w:line="360" w:lineRule="auto"/>
        <w:ind w:firstLine="420" w:firstLineChars="200"/>
        <w:rPr>
          <w:rFonts w:hint="eastAsia" w:ascii="宋体" w:hAnsi="宋体"/>
        </w:rPr>
      </w:pPr>
      <w:r>
        <w:rPr>
          <w:rFonts w:hint="eastAsia" w:ascii="宋体" w:hAnsi="宋体"/>
        </w:rPr>
        <w:t>2.落实政府采购政策需满足的资格要求：</w:t>
      </w:r>
      <w:r>
        <w:rPr>
          <w:rFonts w:hint="eastAsia" w:ascii="宋体" w:hAnsi="宋体"/>
          <w:szCs w:val="21"/>
        </w:rPr>
        <w:t>专门面向中、小、微型企业采购（供应商应为中、小、微型企业，监狱企业、残疾人福利性单位视为小微企业)</w:t>
      </w:r>
      <w:r>
        <w:rPr>
          <w:rFonts w:hint="eastAsia" w:ascii="宋体" w:hAnsi="宋体"/>
        </w:rPr>
        <w:t>；</w:t>
      </w:r>
    </w:p>
    <w:p w14:paraId="42BFD4AE">
      <w:pPr>
        <w:wordWrap w:val="0"/>
        <w:spacing w:line="360" w:lineRule="auto"/>
        <w:ind w:firstLine="420" w:firstLineChars="200"/>
        <w:rPr>
          <w:rFonts w:hint="eastAsia" w:ascii="宋体" w:hAnsi="宋体"/>
        </w:rPr>
      </w:pPr>
      <w:r>
        <w:rPr>
          <w:rFonts w:hint="eastAsia" w:ascii="宋体" w:hAnsi="宋体"/>
        </w:rPr>
        <w:t>3.本项目的特定资格要求：无；</w:t>
      </w:r>
    </w:p>
    <w:p w14:paraId="544F001C">
      <w:pPr>
        <w:wordWrap w:val="0"/>
        <w:spacing w:line="360" w:lineRule="auto"/>
        <w:ind w:firstLine="420" w:firstLineChars="200"/>
        <w:rPr>
          <w:rFonts w:hint="eastAsia" w:ascii="宋体" w:hAnsi="宋体"/>
          <w:b/>
          <w:bCs/>
        </w:rPr>
      </w:pPr>
      <w:r>
        <w:rPr>
          <w:rFonts w:hint="eastAsia" w:ascii="宋体" w:hAnsi="宋体"/>
        </w:rPr>
        <w:t>4.本项目的特定条件：无。</w:t>
      </w:r>
    </w:p>
    <w:p w14:paraId="75C41766">
      <w:pPr>
        <w:ind w:firstLine="354" w:firstLineChars="147"/>
        <w:rPr>
          <w:rFonts w:hint="eastAsia" w:ascii="黑体" w:hAnsi="黑体" w:eastAsia="黑体"/>
          <w:b/>
          <w:sz w:val="24"/>
        </w:rPr>
      </w:pPr>
      <w:bookmarkStart w:id="28" w:name="_Toc71365907"/>
      <w:r>
        <w:rPr>
          <w:rFonts w:hint="eastAsia" w:ascii="黑体" w:hAnsi="黑体" w:eastAsia="黑体"/>
          <w:b/>
          <w:sz w:val="24"/>
        </w:rPr>
        <w:t>三、获取竞争性磋商文件</w:t>
      </w:r>
      <w:bookmarkEnd w:id="23"/>
      <w:bookmarkEnd w:id="24"/>
      <w:bookmarkEnd w:id="25"/>
      <w:bookmarkEnd w:id="26"/>
      <w:bookmarkEnd w:id="27"/>
      <w:bookmarkEnd w:id="28"/>
    </w:p>
    <w:p w14:paraId="7EC28D1A">
      <w:pPr>
        <w:spacing w:line="360" w:lineRule="auto"/>
        <w:ind w:firstLine="420" w:firstLineChars="200"/>
        <w:rPr>
          <w:rFonts w:hint="eastAsia" w:ascii="宋体" w:hAnsi="宋体" w:cs="宋体"/>
          <w:bCs/>
          <w:kern w:val="0"/>
          <w:szCs w:val="21"/>
        </w:rPr>
      </w:pPr>
      <w:bookmarkStart w:id="29" w:name="_Toc28359015"/>
      <w:bookmarkStart w:id="30" w:name="_Toc35393632"/>
      <w:bookmarkStart w:id="31" w:name="_Toc35393801"/>
      <w:bookmarkStart w:id="32" w:name="_Toc28359092"/>
      <w:bookmarkStart w:id="33" w:name="_Toc44229881"/>
      <w:r>
        <w:rPr>
          <w:rFonts w:hint="eastAsia" w:ascii="宋体" w:hAnsi="宋体" w:cs="宋体"/>
          <w:bCs/>
          <w:kern w:val="0"/>
          <w:szCs w:val="21"/>
        </w:rPr>
        <w:t>时间：</w:t>
      </w:r>
      <w:r>
        <w:rPr>
          <w:rFonts w:hint="eastAsia" w:ascii="宋体" w:hAnsi="宋体"/>
          <w:bCs/>
          <w:szCs w:val="21"/>
          <w:u w:val="single"/>
        </w:rPr>
        <w:t>2025年</w:t>
      </w:r>
      <w:r>
        <w:rPr>
          <w:rFonts w:hint="eastAsia" w:ascii="宋体" w:hAnsi="宋体"/>
          <w:bCs/>
          <w:szCs w:val="21"/>
          <w:u w:val="single"/>
          <w:lang w:val="en-US" w:eastAsia="zh-CN"/>
        </w:rPr>
        <w:t>8</w:t>
      </w:r>
      <w:r>
        <w:rPr>
          <w:rFonts w:hint="eastAsia" w:ascii="宋体" w:hAnsi="宋体"/>
          <w:bCs/>
          <w:szCs w:val="21"/>
          <w:u w:val="single"/>
        </w:rPr>
        <w:t>月</w:t>
      </w:r>
      <w:r>
        <w:rPr>
          <w:rFonts w:hint="eastAsia" w:ascii="宋体" w:hAnsi="宋体"/>
          <w:bCs/>
          <w:szCs w:val="21"/>
          <w:u w:val="single"/>
          <w:lang w:val="en-US" w:eastAsia="zh-CN"/>
        </w:rPr>
        <w:t>14</w:t>
      </w:r>
      <w:r>
        <w:rPr>
          <w:rFonts w:hint="eastAsia" w:ascii="宋体" w:hAnsi="宋体"/>
          <w:bCs/>
          <w:szCs w:val="21"/>
          <w:u w:val="single"/>
        </w:rPr>
        <w:t>日</w:t>
      </w:r>
      <w:r>
        <w:rPr>
          <w:rFonts w:hint="eastAsia" w:ascii="宋体" w:hAnsi="宋体" w:cs="宋体"/>
          <w:bCs/>
          <w:kern w:val="0"/>
          <w:szCs w:val="21"/>
        </w:rPr>
        <w:t>至</w:t>
      </w:r>
      <w:r>
        <w:rPr>
          <w:rFonts w:hint="eastAsia" w:ascii="宋体" w:hAnsi="宋体"/>
          <w:bCs/>
          <w:szCs w:val="21"/>
          <w:u w:val="single"/>
        </w:rPr>
        <w:t>2025年</w:t>
      </w:r>
      <w:r>
        <w:rPr>
          <w:rFonts w:hint="eastAsia" w:ascii="宋体" w:hAnsi="宋体"/>
          <w:bCs/>
          <w:szCs w:val="21"/>
          <w:u w:val="single"/>
          <w:lang w:val="en-US" w:eastAsia="zh-CN"/>
        </w:rPr>
        <w:t>8</w:t>
      </w:r>
      <w:r>
        <w:rPr>
          <w:rFonts w:hint="eastAsia" w:ascii="宋体" w:hAnsi="宋体"/>
          <w:bCs/>
          <w:szCs w:val="21"/>
          <w:u w:val="single"/>
        </w:rPr>
        <w:t>月</w:t>
      </w:r>
      <w:r>
        <w:rPr>
          <w:rFonts w:hint="eastAsia" w:ascii="宋体" w:hAnsi="宋体"/>
          <w:bCs/>
          <w:szCs w:val="21"/>
          <w:u w:val="single"/>
          <w:lang w:val="en-US" w:eastAsia="zh-CN"/>
        </w:rPr>
        <w:t>21</w:t>
      </w:r>
      <w:r>
        <w:rPr>
          <w:rFonts w:hint="eastAsia" w:ascii="宋体" w:hAnsi="宋体"/>
          <w:bCs/>
          <w:szCs w:val="21"/>
          <w:u w:val="single"/>
        </w:rPr>
        <w:t>日</w:t>
      </w:r>
      <w:r>
        <w:rPr>
          <w:rFonts w:hint="eastAsia" w:ascii="宋体" w:hAnsi="宋体" w:cs="宋体"/>
          <w:bCs/>
          <w:kern w:val="0"/>
          <w:szCs w:val="21"/>
        </w:rPr>
        <w:t>，每天上午</w:t>
      </w:r>
      <w:r>
        <w:rPr>
          <w:rFonts w:hint="eastAsia" w:ascii="宋体" w:hAnsi="宋体" w:cs="宋体"/>
          <w:bCs/>
          <w:kern w:val="0"/>
          <w:szCs w:val="21"/>
          <w:u w:val="single"/>
        </w:rPr>
        <w:t>0</w:t>
      </w:r>
      <w:r>
        <w:rPr>
          <w:rFonts w:ascii="宋体" w:hAnsi="宋体" w:cs="宋体"/>
          <w:bCs/>
          <w:kern w:val="0"/>
          <w:szCs w:val="21"/>
          <w:u w:val="single"/>
        </w:rPr>
        <w:t>8</w:t>
      </w:r>
      <w:r>
        <w:rPr>
          <w:rFonts w:hint="eastAsia" w:ascii="宋体" w:hAnsi="宋体" w:cs="宋体"/>
          <w:bCs/>
          <w:kern w:val="0"/>
          <w:szCs w:val="21"/>
          <w:u w:val="single"/>
        </w:rPr>
        <w:t>：00</w:t>
      </w:r>
      <w:r>
        <w:rPr>
          <w:rFonts w:hint="eastAsia" w:ascii="宋体" w:hAnsi="宋体" w:cs="宋体"/>
          <w:bCs/>
          <w:kern w:val="0"/>
          <w:szCs w:val="21"/>
        </w:rPr>
        <w:t>至</w:t>
      </w:r>
      <w:r>
        <w:rPr>
          <w:rFonts w:hint="eastAsia" w:ascii="宋体" w:hAnsi="宋体" w:cs="宋体"/>
          <w:bCs/>
          <w:kern w:val="0"/>
          <w:szCs w:val="21"/>
          <w:u w:val="single"/>
        </w:rPr>
        <w:t>1</w:t>
      </w:r>
      <w:r>
        <w:rPr>
          <w:rFonts w:ascii="宋体" w:hAnsi="宋体" w:cs="宋体"/>
          <w:bCs/>
          <w:kern w:val="0"/>
          <w:szCs w:val="21"/>
          <w:u w:val="single"/>
        </w:rPr>
        <w:t>2</w:t>
      </w:r>
      <w:r>
        <w:rPr>
          <w:rFonts w:hint="eastAsia" w:ascii="宋体" w:hAnsi="宋体" w:cs="宋体"/>
          <w:bCs/>
          <w:kern w:val="0"/>
          <w:szCs w:val="21"/>
          <w:u w:val="single"/>
        </w:rPr>
        <w:t>：00</w:t>
      </w:r>
      <w:r>
        <w:rPr>
          <w:rFonts w:hint="eastAsia" w:ascii="宋体" w:hAnsi="宋体" w:cs="宋体"/>
          <w:bCs/>
          <w:kern w:val="0"/>
          <w:szCs w:val="21"/>
        </w:rPr>
        <w:t>，下午</w:t>
      </w:r>
      <w:r>
        <w:rPr>
          <w:rFonts w:hint="eastAsia" w:ascii="宋体" w:hAnsi="宋体" w:cs="宋体"/>
          <w:bCs/>
          <w:kern w:val="0"/>
          <w:szCs w:val="21"/>
          <w:u w:val="single"/>
        </w:rPr>
        <w:t>14：30</w:t>
      </w:r>
      <w:r>
        <w:rPr>
          <w:rFonts w:hint="eastAsia" w:ascii="宋体" w:hAnsi="宋体" w:cs="宋体"/>
          <w:bCs/>
          <w:kern w:val="0"/>
          <w:szCs w:val="21"/>
        </w:rPr>
        <w:t>至</w:t>
      </w:r>
      <w:r>
        <w:rPr>
          <w:rFonts w:hint="eastAsia" w:ascii="宋体" w:hAnsi="宋体" w:cs="宋体"/>
          <w:bCs/>
          <w:kern w:val="0"/>
          <w:szCs w:val="21"/>
          <w:u w:val="single"/>
        </w:rPr>
        <w:t>17：30</w:t>
      </w:r>
      <w:r>
        <w:rPr>
          <w:rFonts w:hint="eastAsia" w:ascii="宋体" w:hAnsi="宋体" w:cs="宋体"/>
          <w:bCs/>
          <w:kern w:val="0"/>
          <w:szCs w:val="21"/>
        </w:rPr>
        <w:t>（北京时间）</w:t>
      </w:r>
    </w:p>
    <w:p w14:paraId="08AC11C3">
      <w:pPr>
        <w:spacing w:line="360" w:lineRule="auto"/>
        <w:ind w:firstLine="420" w:firstLineChars="200"/>
        <w:rPr>
          <w:rFonts w:hint="eastAsia" w:ascii="宋体" w:hAnsi="宋体" w:cs="宋体"/>
          <w:bCs/>
          <w:kern w:val="0"/>
          <w:szCs w:val="21"/>
        </w:rPr>
      </w:pPr>
      <w:r>
        <w:rPr>
          <w:rFonts w:hint="eastAsia" w:ascii="宋体" w:hAnsi="宋体" w:cs="宋体"/>
          <w:bCs/>
          <w:kern w:val="0"/>
          <w:szCs w:val="21"/>
        </w:rPr>
        <w:t>地点：“广西政府采购云平台”（</w:t>
      </w:r>
      <w:r>
        <w:rPr>
          <w:rFonts w:ascii="宋体" w:hAnsi="宋体" w:cs="宋体"/>
          <w:bCs/>
          <w:kern w:val="0"/>
          <w:szCs w:val="21"/>
        </w:rPr>
        <w:t>http://www.gcy.zfcg.gxzf.gov.cn</w:t>
      </w:r>
      <w:r>
        <w:rPr>
          <w:rFonts w:hint="eastAsia" w:ascii="宋体" w:hAnsi="宋体" w:cs="宋体"/>
          <w:bCs/>
          <w:kern w:val="0"/>
          <w:szCs w:val="21"/>
        </w:rPr>
        <w:t>）</w:t>
      </w:r>
    </w:p>
    <w:p w14:paraId="4C322E4C">
      <w:pPr>
        <w:spacing w:line="360" w:lineRule="auto"/>
        <w:ind w:firstLine="420" w:firstLineChars="200"/>
        <w:rPr>
          <w:rFonts w:hint="eastAsia" w:ascii="宋体" w:hAnsi="宋体" w:cs="宋体"/>
          <w:bCs/>
          <w:kern w:val="0"/>
          <w:szCs w:val="21"/>
        </w:rPr>
      </w:pPr>
      <w:bookmarkStart w:id="34" w:name="_Toc71365908"/>
      <w:r>
        <w:rPr>
          <w:rFonts w:hint="eastAsia" w:ascii="宋体" w:hAnsi="宋体" w:cs="宋体"/>
          <w:bCs/>
          <w:kern w:val="0"/>
          <w:szCs w:val="21"/>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cs="宋体"/>
          <w:bCs/>
          <w:kern w:val="0"/>
          <w:szCs w:val="21"/>
        </w:rPr>
        <w:t>“广西政府采购云平台”（</w:t>
      </w:r>
      <w:r>
        <w:rPr>
          <w:rFonts w:ascii="宋体" w:hAnsi="宋体" w:cs="宋体"/>
          <w:bCs/>
          <w:kern w:val="0"/>
          <w:szCs w:val="21"/>
        </w:rPr>
        <w:t>http://www.gcy.zfcg.gxzf.gov.cn</w:t>
      </w:r>
      <w:r>
        <w:rPr>
          <w:rFonts w:hint="eastAsia" w:ascii="宋体" w:hAnsi="宋体" w:cs="宋体"/>
          <w:bCs/>
          <w:kern w:val="0"/>
          <w:szCs w:val="21"/>
        </w:rPr>
        <w:t>）下载竞争性磋商文件（操作路径：登录“广西政府采购云平台”-项目采购-获取采购文件-找到本项目-点击“申请获取采购文件”），电子响应文件制作需要基于“广西政府采购云平台”获取的竞争性磋商文件编制。</w:t>
      </w:r>
    </w:p>
    <w:p w14:paraId="3C26E5E3">
      <w:pPr>
        <w:spacing w:line="360" w:lineRule="auto"/>
        <w:ind w:firstLine="420" w:firstLineChars="200"/>
        <w:rPr>
          <w:rFonts w:hint="eastAsia" w:ascii="宋体" w:hAnsi="宋体" w:cs="宋体"/>
          <w:szCs w:val="21"/>
        </w:rPr>
      </w:pPr>
      <w:r>
        <w:rPr>
          <w:rFonts w:hint="eastAsia" w:ascii="宋体" w:hAnsi="宋体" w:cs="宋体"/>
          <w:bCs/>
          <w:kern w:val="0"/>
          <w:szCs w:val="21"/>
        </w:rPr>
        <w:t>售价：0元。</w:t>
      </w:r>
    </w:p>
    <w:p w14:paraId="3B4E0BDC">
      <w:pPr>
        <w:ind w:firstLine="354" w:firstLineChars="147"/>
        <w:rPr>
          <w:rFonts w:hint="eastAsia" w:ascii="黑体" w:hAnsi="黑体" w:eastAsia="黑体"/>
          <w:b/>
          <w:sz w:val="24"/>
        </w:rPr>
      </w:pPr>
      <w:r>
        <w:rPr>
          <w:rFonts w:hint="eastAsia" w:ascii="黑体" w:hAnsi="黑体" w:eastAsia="黑体"/>
          <w:b/>
          <w:sz w:val="24"/>
        </w:rPr>
        <w:t>四、响应文件提交</w:t>
      </w:r>
      <w:bookmarkEnd w:id="29"/>
      <w:bookmarkEnd w:id="30"/>
      <w:bookmarkEnd w:id="31"/>
      <w:bookmarkEnd w:id="32"/>
      <w:bookmarkEnd w:id="33"/>
      <w:bookmarkEnd w:id="34"/>
    </w:p>
    <w:p w14:paraId="3C29BAF5">
      <w:pPr>
        <w:spacing w:line="360" w:lineRule="auto"/>
        <w:ind w:firstLine="420" w:firstLineChars="200"/>
        <w:rPr>
          <w:rFonts w:hint="eastAsia" w:ascii="宋体" w:hAnsi="宋体" w:cs="宋体"/>
          <w:szCs w:val="21"/>
          <w:u w:val="single"/>
        </w:rPr>
      </w:pPr>
      <w:bookmarkStart w:id="35" w:name="_Toc44229882"/>
      <w:bookmarkStart w:id="36" w:name="_Toc28359016"/>
      <w:bookmarkStart w:id="37" w:name="_Toc35393802"/>
      <w:bookmarkStart w:id="38" w:name="_Toc28359093"/>
      <w:bookmarkStart w:id="39" w:name="_Toc35393633"/>
      <w:r>
        <w:rPr>
          <w:rFonts w:hint="eastAsia" w:ascii="宋体" w:hAnsi="宋体"/>
          <w:szCs w:val="21"/>
        </w:rPr>
        <w:t>截止时间：</w:t>
      </w:r>
      <w:r>
        <w:rPr>
          <w:rFonts w:hint="eastAsia" w:ascii="宋体" w:hAnsi="宋体"/>
          <w:bCs/>
          <w:szCs w:val="21"/>
          <w:u w:val="single"/>
        </w:rPr>
        <w:t>2025年</w:t>
      </w:r>
      <w:r>
        <w:rPr>
          <w:rFonts w:hint="eastAsia" w:ascii="宋体" w:hAnsi="宋体"/>
          <w:bCs/>
          <w:szCs w:val="21"/>
          <w:u w:val="single"/>
          <w:lang w:val="en-US" w:eastAsia="zh-CN"/>
        </w:rPr>
        <w:t>8</w:t>
      </w:r>
      <w:r>
        <w:rPr>
          <w:rFonts w:hint="eastAsia" w:ascii="宋体" w:hAnsi="宋体"/>
          <w:bCs/>
          <w:szCs w:val="21"/>
          <w:u w:val="single"/>
        </w:rPr>
        <w:t>月</w:t>
      </w:r>
      <w:r>
        <w:rPr>
          <w:rFonts w:hint="eastAsia" w:ascii="宋体" w:hAnsi="宋体"/>
          <w:bCs/>
          <w:szCs w:val="21"/>
          <w:u w:val="single"/>
          <w:lang w:val="en-US" w:eastAsia="zh-CN"/>
        </w:rPr>
        <w:t>26</w:t>
      </w:r>
      <w:r>
        <w:rPr>
          <w:rFonts w:hint="eastAsia" w:ascii="宋体" w:hAnsi="宋体"/>
          <w:bCs/>
          <w:szCs w:val="21"/>
          <w:u w:val="single"/>
        </w:rPr>
        <w:t>日9时30分</w:t>
      </w:r>
      <w:r>
        <w:rPr>
          <w:rFonts w:hint="eastAsia" w:ascii="宋体" w:hAnsi="宋体"/>
          <w:bCs/>
          <w:szCs w:val="21"/>
        </w:rPr>
        <w:t>（北京时间）</w:t>
      </w:r>
    </w:p>
    <w:p w14:paraId="27F62026">
      <w:pPr>
        <w:spacing w:line="360" w:lineRule="auto"/>
        <w:ind w:firstLine="420" w:firstLineChars="200"/>
        <w:rPr>
          <w:rFonts w:hint="eastAsia" w:ascii="宋体" w:hAnsi="宋体"/>
          <w:szCs w:val="21"/>
        </w:rPr>
      </w:pPr>
      <w:r>
        <w:rPr>
          <w:rFonts w:hint="eastAsia" w:ascii="宋体" w:hAnsi="宋体"/>
          <w:szCs w:val="21"/>
        </w:rPr>
        <w:t>地点：</w:t>
      </w:r>
      <w:r>
        <w:rPr>
          <w:rFonts w:hint="eastAsia" w:ascii="宋体" w:hAnsi="宋体" w:cs="宋体"/>
          <w:szCs w:val="21"/>
        </w:rPr>
        <w:t>通过“广西政府采购云平台”在线提交。</w:t>
      </w:r>
    </w:p>
    <w:p w14:paraId="283C0ECC">
      <w:pPr>
        <w:ind w:firstLine="354" w:firstLineChars="147"/>
        <w:rPr>
          <w:rFonts w:hint="eastAsia" w:ascii="黑体" w:hAnsi="黑体" w:eastAsia="黑体"/>
          <w:b/>
          <w:sz w:val="24"/>
        </w:rPr>
      </w:pPr>
      <w:bookmarkStart w:id="40" w:name="_Toc71365909"/>
      <w:r>
        <w:rPr>
          <w:rFonts w:hint="eastAsia" w:ascii="黑体" w:hAnsi="黑体" w:eastAsia="黑体"/>
          <w:b/>
          <w:sz w:val="24"/>
        </w:rPr>
        <w:t>五、开启</w:t>
      </w:r>
      <w:bookmarkEnd w:id="35"/>
      <w:bookmarkEnd w:id="36"/>
      <w:bookmarkEnd w:id="37"/>
      <w:bookmarkEnd w:id="38"/>
      <w:bookmarkEnd w:id="39"/>
      <w:bookmarkEnd w:id="40"/>
    </w:p>
    <w:p w14:paraId="23107C68">
      <w:pPr>
        <w:spacing w:line="360" w:lineRule="auto"/>
        <w:ind w:firstLine="420" w:firstLineChars="200"/>
        <w:rPr>
          <w:rFonts w:hint="eastAsia" w:ascii="宋体" w:hAnsi="宋体"/>
          <w:bCs/>
          <w:szCs w:val="21"/>
          <w:u w:val="single"/>
        </w:rPr>
      </w:pPr>
      <w:r>
        <w:rPr>
          <w:rFonts w:hint="eastAsia" w:ascii="宋体" w:hAnsi="宋体"/>
          <w:szCs w:val="21"/>
        </w:rPr>
        <w:t>1</w:t>
      </w:r>
      <w:r>
        <w:rPr>
          <w:rFonts w:ascii="宋体" w:hAnsi="宋体"/>
          <w:szCs w:val="21"/>
        </w:rPr>
        <w:t>.</w:t>
      </w:r>
      <w:r>
        <w:rPr>
          <w:rFonts w:hint="eastAsia" w:ascii="宋体" w:hAnsi="宋体"/>
          <w:szCs w:val="21"/>
        </w:rPr>
        <w:t>时间：</w:t>
      </w:r>
      <w:r>
        <w:rPr>
          <w:rFonts w:hint="eastAsia" w:ascii="宋体" w:hAnsi="宋体"/>
          <w:bCs/>
          <w:szCs w:val="21"/>
          <w:u w:val="single"/>
        </w:rPr>
        <w:t>2025年</w:t>
      </w:r>
      <w:r>
        <w:rPr>
          <w:rFonts w:hint="eastAsia" w:ascii="宋体" w:hAnsi="宋体"/>
          <w:bCs/>
          <w:szCs w:val="21"/>
          <w:u w:val="single"/>
          <w:lang w:val="en-US" w:eastAsia="zh-CN"/>
        </w:rPr>
        <w:t>8</w:t>
      </w:r>
      <w:r>
        <w:rPr>
          <w:rFonts w:hint="eastAsia" w:ascii="宋体" w:hAnsi="宋体"/>
          <w:bCs/>
          <w:szCs w:val="21"/>
          <w:u w:val="single"/>
        </w:rPr>
        <w:t>月</w:t>
      </w:r>
      <w:r>
        <w:rPr>
          <w:rFonts w:hint="eastAsia" w:ascii="宋体" w:hAnsi="宋体"/>
          <w:bCs/>
          <w:szCs w:val="21"/>
          <w:u w:val="single"/>
          <w:lang w:val="en-US" w:eastAsia="zh-CN"/>
        </w:rPr>
        <w:t>26</w:t>
      </w:r>
      <w:r>
        <w:rPr>
          <w:rFonts w:hint="eastAsia" w:ascii="宋体" w:hAnsi="宋体"/>
          <w:bCs/>
          <w:szCs w:val="21"/>
          <w:u w:val="single"/>
        </w:rPr>
        <w:t>日9时30分</w:t>
      </w:r>
      <w:r>
        <w:rPr>
          <w:rFonts w:hint="eastAsia" w:ascii="宋体" w:hAnsi="宋体"/>
          <w:bCs/>
          <w:szCs w:val="21"/>
        </w:rPr>
        <w:t>（北京时间）</w:t>
      </w:r>
    </w:p>
    <w:p w14:paraId="4A816285">
      <w:pPr>
        <w:spacing w:line="360" w:lineRule="auto"/>
        <w:ind w:firstLine="420" w:firstLineChars="200"/>
        <w:rPr>
          <w:rFonts w:hint="eastAsia" w:ascii="宋体" w:hAnsi="宋体"/>
          <w:bCs/>
          <w:szCs w:val="21"/>
          <w:u w:val="single"/>
        </w:rPr>
      </w:pPr>
      <w:r>
        <w:rPr>
          <w:rFonts w:hint="eastAsia" w:ascii="宋体" w:hAnsi="宋体"/>
          <w:szCs w:val="21"/>
        </w:rPr>
        <w:t>2</w:t>
      </w:r>
      <w:r>
        <w:rPr>
          <w:rFonts w:ascii="宋体" w:hAnsi="宋体"/>
          <w:szCs w:val="21"/>
        </w:rPr>
        <w:t>.</w:t>
      </w:r>
      <w:r>
        <w:rPr>
          <w:rFonts w:hint="eastAsia" w:ascii="宋体" w:hAnsi="宋体"/>
          <w:szCs w:val="21"/>
        </w:rPr>
        <w:t>地点：</w:t>
      </w:r>
      <w:r>
        <w:rPr>
          <w:rFonts w:hint="eastAsia" w:ascii="宋体" w:hAnsi="宋体" w:cs="宋体"/>
          <w:szCs w:val="21"/>
        </w:rPr>
        <w:t>本项目将在“广西政府采购云平台”电子开标大厅解密、开启</w:t>
      </w:r>
    </w:p>
    <w:p w14:paraId="60AD5FC2">
      <w:pPr>
        <w:ind w:firstLine="354" w:firstLineChars="147"/>
        <w:rPr>
          <w:rFonts w:hint="eastAsia" w:ascii="黑体" w:hAnsi="黑体" w:eastAsia="黑体"/>
          <w:b/>
          <w:sz w:val="24"/>
        </w:rPr>
      </w:pPr>
      <w:bookmarkStart w:id="41" w:name="_Toc28359017"/>
      <w:bookmarkStart w:id="42" w:name="_Toc44229883"/>
      <w:bookmarkStart w:id="43" w:name="_Toc71365910"/>
      <w:bookmarkStart w:id="44" w:name="_Toc35393634"/>
      <w:bookmarkStart w:id="45" w:name="_Toc35393803"/>
      <w:bookmarkStart w:id="46" w:name="_Toc28359094"/>
      <w:r>
        <w:rPr>
          <w:rFonts w:hint="eastAsia" w:ascii="黑体" w:hAnsi="黑体" w:eastAsia="黑体"/>
          <w:b/>
          <w:sz w:val="24"/>
        </w:rPr>
        <w:t>六、公告期限</w:t>
      </w:r>
      <w:bookmarkEnd w:id="41"/>
      <w:bookmarkEnd w:id="42"/>
      <w:bookmarkEnd w:id="43"/>
      <w:bookmarkEnd w:id="44"/>
      <w:bookmarkEnd w:id="45"/>
      <w:bookmarkEnd w:id="46"/>
    </w:p>
    <w:p w14:paraId="763F6E57">
      <w:pPr>
        <w:spacing w:line="360" w:lineRule="auto"/>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14:paraId="7A78E9C7">
      <w:pPr>
        <w:ind w:firstLine="354" w:firstLineChars="147"/>
        <w:rPr>
          <w:rFonts w:hint="eastAsia" w:ascii="黑体" w:hAnsi="黑体" w:eastAsia="黑体"/>
          <w:b/>
          <w:sz w:val="24"/>
        </w:rPr>
      </w:pPr>
      <w:bookmarkStart w:id="47" w:name="_Toc35393804"/>
      <w:bookmarkStart w:id="48" w:name="_Toc71365911"/>
      <w:bookmarkStart w:id="49" w:name="_Toc44229884"/>
      <w:bookmarkStart w:id="50" w:name="_Toc35393635"/>
      <w:r>
        <w:rPr>
          <w:rFonts w:hint="eastAsia" w:ascii="黑体" w:hAnsi="黑体" w:eastAsia="黑体"/>
          <w:b/>
          <w:sz w:val="24"/>
        </w:rPr>
        <w:t>七、其他补充事宜</w:t>
      </w:r>
      <w:bookmarkEnd w:id="47"/>
      <w:bookmarkEnd w:id="48"/>
      <w:bookmarkEnd w:id="49"/>
      <w:bookmarkEnd w:id="50"/>
    </w:p>
    <w:p w14:paraId="0BAD5FF9">
      <w:pPr>
        <w:spacing w:line="360" w:lineRule="auto"/>
        <w:ind w:firstLine="420" w:firstLineChars="20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网上查询地址</w:t>
      </w:r>
    </w:p>
    <w:p w14:paraId="15477D7F">
      <w:pPr>
        <w:spacing w:line="360" w:lineRule="auto"/>
        <w:ind w:firstLine="420" w:firstLineChars="200"/>
        <w:rPr>
          <w:rFonts w:hint="eastAsia" w:ascii="宋体" w:hAnsi="宋体" w:cs="宋体"/>
          <w:kern w:val="0"/>
          <w:szCs w:val="21"/>
        </w:rPr>
      </w:pPr>
      <w:r>
        <w:rPr>
          <w:rFonts w:hint="eastAsia" w:ascii="宋体" w:hAnsi="宋体" w:cs="宋体"/>
          <w:kern w:val="0"/>
          <w:szCs w:val="21"/>
        </w:rPr>
        <w:t>www.ccgp.gov.cn（中国政府采购网）、zfcg.gxzf.gov.cn（广西壮族自治区政府采购网）、</w:t>
      </w:r>
      <w:r>
        <w:rPr>
          <w:rFonts w:hint="eastAsia" w:ascii="宋体" w:hAnsi="宋体" w:cs="宋体"/>
          <w:color w:val="000000"/>
          <w:kern w:val="0"/>
          <w:szCs w:val="21"/>
        </w:rPr>
        <w:t>www.gxgszb.com（广西国盛招标有限公司网）</w:t>
      </w:r>
    </w:p>
    <w:p w14:paraId="72A620CA">
      <w:pPr>
        <w:spacing w:line="360" w:lineRule="auto"/>
        <w:ind w:firstLine="424" w:firstLineChars="202"/>
        <w:rPr>
          <w:rFonts w:hint="eastAsia" w:ascii="宋体" w:hAnsi="宋体" w:cs="宋体"/>
          <w:kern w:val="0"/>
          <w:szCs w:val="21"/>
        </w:rPr>
      </w:pPr>
      <w:bookmarkStart w:id="51" w:name="_Hlk37429674"/>
      <w:bookmarkStart w:id="52" w:name="_Toc28359095"/>
      <w:bookmarkStart w:id="53" w:name="_Toc44229885"/>
      <w:bookmarkStart w:id="54" w:name="_Toc28359018"/>
      <w:bookmarkStart w:id="55" w:name="_Toc35393636"/>
      <w:bookmarkStart w:id="56" w:name="_Toc35393805"/>
      <w:r>
        <w:rPr>
          <w:rFonts w:hint="eastAsia" w:ascii="宋体" w:hAnsi="宋体"/>
          <w:szCs w:val="21"/>
        </w:rPr>
        <w:t>2</w:t>
      </w:r>
      <w:r>
        <w:rPr>
          <w:rFonts w:ascii="宋体" w:hAnsi="宋体"/>
          <w:szCs w:val="21"/>
        </w:rPr>
        <w:t>.</w:t>
      </w:r>
      <w:r>
        <w:rPr>
          <w:rFonts w:hint="eastAsia" w:ascii="宋体" w:hAnsi="宋体" w:cs="宋体"/>
          <w:kern w:val="0"/>
          <w:szCs w:val="21"/>
        </w:rPr>
        <w:t>本项目需要落实的政府采购政策</w:t>
      </w:r>
    </w:p>
    <w:p w14:paraId="6A44D34D">
      <w:pPr>
        <w:spacing w:line="360" w:lineRule="auto"/>
        <w:ind w:firstLine="420" w:firstLineChars="200"/>
        <w:rPr>
          <w:rFonts w:hint="eastAsia" w:ascii="宋体" w:hAnsi="宋体" w:cs="宋体"/>
          <w:iCs/>
          <w:kern w:val="0"/>
          <w:szCs w:val="21"/>
        </w:rPr>
      </w:pPr>
      <w:r>
        <w:rPr>
          <w:rFonts w:hint="eastAsia" w:ascii="宋体" w:hAnsi="宋体" w:cs="宋体"/>
          <w:iCs/>
          <w:kern w:val="0"/>
          <w:szCs w:val="21"/>
        </w:rPr>
        <w:t>（1）政府采购促进中小企业发展。</w:t>
      </w:r>
    </w:p>
    <w:p w14:paraId="6D6B1CCB">
      <w:pPr>
        <w:spacing w:line="360" w:lineRule="auto"/>
        <w:ind w:firstLine="420" w:firstLineChars="200"/>
        <w:rPr>
          <w:rFonts w:hint="eastAsia" w:ascii="宋体" w:hAnsi="宋体" w:cs="宋体"/>
          <w:iCs/>
          <w:kern w:val="0"/>
          <w:szCs w:val="21"/>
        </w:rPr>
      </w:pPr>
      <w:r>
        <w:rPr>
          <w:rFonts w:hint="eastAsia" w:ascii="宋体" w:hAnsi="宋体" w:cs="宋体"/>
          <w:iCs/>
          <w:kern w:val="0"/>
          <w:szCs w:val="21"/>
        </w:rPr>
        <w:t>（2）政府采购支持采用本国产品的政策。</w:t>
      </w:r>
    </w:p>
    <w:p w14:paraId="413C8032">
      <w:pPr>
        <w:spacing w:line="360" w:lineRule="auto"/>
        <w:ind w:firstLine="420" w:firstLineChars="200"/>
        <w:rPr>
          <w:rFonts w:hint="eastAsia" w:ascii="宋体" w:hAnsi="宋体" w:cs="宋体"/>
          <w:iCs/>
          <w:kern w:val="0"/>
          <w:szCs w:val="21"/>
        </w:rPr>
      </w:pPr>
      <w:r>
        <w:rPr>
          <w:rFonts w:hint="eastAsia" w:ascii="宋体" w:hAnsi="宋体" w:cs="宋体"/>
          <w:iCs/>
          <w:kern w:val="0"/>
          <w:szCs w:val="21"/>
        </w:rPr>
        <w:t>（3）强制采购节能产品；优先采购节能产品、环境标志产品。</w:t>
      </w:r>
    </w:p>
    <w:p w14:paraId="490EE018">
      <w:pPr>
        <w:spacing w:line="360" w:lineRule="auto"/>
        <w:ind w:firstLine="420" w:firstLineChars="200"/>
        <w:rPr>
          <w:rFonts w:hint="eastAsia" w:ascii="宋体" w:hAnsi="宋体" w:cs="宋体"/>
          <w:iCs/>
          <w:kern w:val="0"/>
          <w:szCs w:val="21"/>
        </w:rPr>
      </w:pPr>
      <w:r>
        <w:rPr>
          <w:rFonts w:hint="eastAsia" w:ascii="宋体" w:hAnsi="宋体" w:cs="宋体"/>
          <w:iCs/>
          <w:kern w:val="0"/>
          <w:szCs w:val="21"/>
        </w:rPr>
        <w:t>（4）政府采购促进残疾人就业政策。</w:t>
      </w:r>
    </w:p>
    <w:p w14:paraId="5AB7E211">
      <w:pPr>
        <w:spacing w:line="360" w:lineRule="auto"/>
        <w:ind w:firstLine="420" w:firstLineChars="200"/>
        <w:rPr>
          <w:rFonts w:hint="eastAsia" w:ascii="宋体" w:hAnsi="宋体" w:cs="宋体"/>
          <w:iCs/>
          <w:kern w:val="0"/>
          <w:szCs w:val="21"/>
        </w:rPr>
      </w:pPr>
      <w:r>
        <w:rPr>
          <w:rFonts w:hint="eastAsia" w:ascii="宋体" w:hAnsi="宋体" w:cs="宋体"/>
          <w:iCs/>
          <w:kern w:val="0"/>
          <w:szCs w:val="21"/>
        </w:rPr>
        <w:t>（5）政府采购支持监狱企业发展。</w:t>
      </w:r>
    </w:p>
    <w:bookmarkEnd w:id="51"/>
    <w:p w14:paraId="5B688ED9">
      <w:pPr>
        <w:widowControl/>
        <w:spacing w:line="360" w:lineRule="auto"/>
        <w:ind w:firstLine="420" w:firstLineChars="200"/>
        <w:jc w:val="left"/>
        <w:rPr>
          <w:rFonts w:hint="eastAsia" w:ascii="宋体" w:hAnsi="宋体"/>
          <w:szCs w:val="21"/>
        </w:rPr>
      </w:pPr>
      <w:r>
        <w:rPr>
          <w:rFonts w:hint="eastAsia" w:ascii="宋体" w:hAnsi="宋体" w:cs="宋体"/>
          <w:kern w:val="0"/>
          <w:szCs w:val="21"/>
        </w:rPr>
        <w:t>3.供应商</w:t>
      </w:r>
      <w:r>
        <w:rPr>
          <w:rFonts w:hint="eastAsia" w:ascii="宋体" w:hAnsi="宋体"/>
          <w:szCs w:val="21"/>
        </w:rPr>
        <w:t>竞标注意事项</w:t>
      </w:r>
    </w:p>
    <w:p w14:paraId="553D1184">
      <w:pPr>
        <w:widowControl/>
        <w:spacing w:line="360" w:lineRule="auto"/>
        <w:ind w:firstLine="420" w:firstLineChars="200"/>
        <w:jc w:val="left"/>
        <w:rPr>
          <w:rFonts w:hint="eastAsia" w:ascii="宋体" w:hAnsi="宋体"/>
          <w:szCs w:val="21"/>
        </w:rPr>
      </w:pPr>
      <w:r>
        <w:rPr>
          <w:rFonts w:hint="eastAsia" w:ascii="宋体" w:hAnsi="宋体"/>
          <w:szCs w:val="21"/>
        </w:rPr>
        <w:t>（1）本项目为全流程电子化采购项目，通过“广西政府采购云平台”（</w:t>
      </w:r>
      <w:r>
        <w:rPr>
          <w:rFonts w:ascii="宋体" w:hAnsi="宋体"/>
          <w:szCs w:val="21"/>
        </w:rPr>
        <w:t>http://www.gcy.zfcg.gxzf.gov.cn</w:t>
      </w:r>
      <w:r>
        <w:rPr>
          <w:rFonts w:hint="eastAsia" w:ascii="宋体" w:hAnsi="宋体"/>
          <w:szCs w:val="21"/>
        </w:rPr>
        <w:t>）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Pr>
          <w:rFonts w:hint="eastAsia"/>
        </w:rPr>
        <w:t>后缀名为“jm</w:t>
      </w:r>
      <w:r>
        <w:t>bs</w:t>
      </w:r>
      <w:r>
        <w:rPr>
          <w:rFonts w:hint="eastAsia"/>
        </w:rPr>
        <w:t>”的文件</w:t>
      </w:r>
      <w:r>
        <w:rPr>
          <w:rFonts w:hint="eastAsia" w:ascii="宋体" w:hAnsi="宋体"/>
          <w:szCs w:val="21"/>
        </w:rPr>
        <w:t>），</w:t>
      </w:r>
      <w:r>
        <w:rPr>
          <w:rFonts w:hint="eastAsia" w:ascii="宋体" w:hAnsi="宋体"/>
          <w:b/>
          <w:szCs w:val="21"/>
        </w:rPr>
        <w:t>供应商在“广西政府采购云平台”提交电子响应文件时，请填写参加远程采购活动经办人联系方式。</w:t>
      </w:r>
      <w:r>
        <w:rPr>
          <w:rFonts w:hint="eastAsia" w:ascii="宋体" w:hAnsi="宋体"/>
          <w:szCs w:val="21"/>
        </w:rPr>
        <w:t>供应商登录“广西政府采购云平台”，依次进入“服务中心-项目采购-操作流程-电子招投标-</w:t>
      </w:r>
      <w:r>
        <w:rPr>
          <w:rFonts w:hint="eastAsia"/>
        </w:rPr>
        <w:t>政府采购项目电子交易管理操作指</w:t>
      </w:r>
      <w:r>
        <w:rPr>
          <w:rFonts w:hint="eastAsia" w:ascii="宋体" w:hAnsi="宋体"/>
          <w:szCs w:val="21"/>
        </w:rPr>
        <w:t>南</w:t>
      </w:r>
      <w:r>
        <w:rPr>
          <w:rFonts w:ascii="宋体" w:hAnsi="宋体"/>
          <w:szCs w:val="21"/>
        </w:rPr>
        <w:t>-</w:t>
      </w:r>
      <w:r>
        <w:rPr>
          <w:rFonts w:hint="eastAsia" w:ascii="宋体" w:hAnsi="宋体"/>
          <w:szCs w:val="21"/>
        </w:rPr>
        <w:t>供应商”查看电子竞标具体操作流程。</w:t>
      </w:r>
    </w:p>
    <w:p w14:paraId="22D5EA5E">
      <w:pPr>
        <w:widowControl/>
        <w:spacing w:line="360" w:lineRule="auto"/>
        <w:ind w:firstLine="420" w:firstLineChars="200"/>
        <w:jc w:val="left"/>
        <w:rPr>
          <w:rFonts w:hint="eastAsia" w:ascii="宋体" w:hAnsi="宋体"/>
          <w:szCs w:val="21"/>
        </w:rPr>
      </w:pPr>
      <w:r>
        <w:rPr>
          <w:rFonts w:hint="eastAsia" w:ascii="宋体" w:hAnsi="宋体"/>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平台客服热线：</w:t>
      </w:r>
      <w:r>
        <w:rPr>
          <w:rFonts w:ascii="宋体" w:hAnsi="宋体"/>
          <w:szCs w:val="21"/>
        </w:rPr>
        <w:t>95763</w:t>
      </w:r>
      <w:r>
        <w:rPr>
          <w:rFonts w:hint="eastAsia" w:ascii="宋体" w:hAnsi="宋体"/>
          <w:szCs w:val="21"/>
        </w:rPr>
        <w:t>）。</w:t>
      </w:r>
    </w:p>
    <w:p w14:paraId="038CE3D4">
      <w:pPr>
        <w:widowControl/>
        <w:spacing w:line="360" w:lineRule="auto"/>
        <w:ind w:firstLine="420" w:firstLineChars="200"/>
        <w:jc w:val="left"/>
        <w:rPr>
          <w:rFonts w:hint="eastAsia" w:ascii="宋体" w:hAnsi="宋体" w:cs="宋体"/>
          <w:kern w:val="0"/>
          <w:szCs w:val="21"/>
        </w:rPr>
      </w:pPr>
      <w:r>
        <w:rPr>
          <w:rFonts w:hint="eastAsia" w:ascii="宋体" w:hAnsi="宋体"/>
          <w:szCs w:val="21"/>
        </w:rPr>
        <w:t>（3）CA证书在线解密：首次响应文件开启时，需携带制作响应文件时用来加密的有效数字证书（CA认证）登录“广西政府采购云平台”</w:t>
      </w:r>
      <w:r>
        <w:rPr>
          <w:rFonts w:hint="eastAsia" w:ascii="宋体" w:hAnsi="宋体" w:cs="宋体"/>
          <w:kern w:val="0"/>
          <w:szCs w:val="21"/>
        </w:rPr>
        <w:t>电子开标大厅现场按规定时间对加密的响应文件进行解密，否则后果自负。</w:t>
      </w:r>
    </w:p>
    <w:p w14:paraId="4F0D0106">
      <w:pPr>
        <w:widowControl/>
        <w:spacing w:line="360" w:lineRule="auto"/>
        <w:ind w:firstLine="420" w:firstLineChars="200"/>
        <w:jc w:val="left"/>
        <w:rPr>
          <w:rFonts w:hint="eastAsia" w:ascii="宋体" w:hAnsi="宋体"/>
          <w:bCs/>
          <w:szCs w:val="21"/>
        </w:rPr>
      </w:pPr>
      <w:r>
        <w:rPr>
          <w:rFonts w:hint="eastAsia" w:ascii="宋体" w:hAnsi="宋体"/>
          <w:szCs w:val="21"/>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0ED282F">
      <w:pPr>
        <w:spacing w:line="360" w:lineRule="auto"/>
        <w:ind w:firstLine="420" w:firstLineChars="200"/>
        <w:rPr>
          <w:rFonts w:hint="eastAsia" w:ascii="宋体" w:hAnsi="宋体" w:cs="宋体"/>
          <w:kern w:val="0"/>
          <w:szCs w:val="21"/>
        </w:rPr>
      </w:pPr>
      <w:r>
        <w:rPr>
          <w:rFonts w:hint="eastAsia" w:ascii="宋体" w:hAnsi="宋体" w:cs="宋体"/>
          <w:kern w:val="0"/>
          <w:szCs w:val="21"/>
        </w:rPr>
        <w:t>（4）供应商需要在具备有摄像头及语音功能且互联网网络状况良好的电脑登录“广西政府采购云平台”远程开标大厅参与本次磋商，否则后果自负。</w:t>
      </w:r>
    </w:p>
    <w:p w14:paraId="652B6737">
      <w:pPr>
        <w:spacing w:line="360" w:lineRule="auto"/>
        <w:ind w:firstLine="482" w:firstLineChars="200"/>
        <w:rPr>
          <w:rFonts w:hint="eastAsia" w:ascii="黑体" w:hAnsi="黑体" w:eastAsia="黑体"/>
          <w:b/>
          <w:sz w:val="24"/>
        </w:rPr>
      </w:pPr>
      <w:r>
        <w:rPr>
          <w:rFonts w:hint="eastAsia" w:ascii="黑体" w:hAnsi="黑体" w:eastAsia="黑体"/>
          <w:b/>
          <w:sz w:val="24"/>
        </w:rPr>
        <w:t>八、凡对本次采购提出询问，请按</w:t>
      </w:r>
      <w:r>
        <w:rPr>
          <w:rFonts w:ascii="黑体" w:hAnsi="黑体" w:eastAsia="黑体"/>
          <w:b/>
          <w:sz w:val="24"/>
        </w:rPr>
        <w:t>以下方式</w:t>
      </w:r>
      <w:r>
        <w:rPr>
          <w:rFonts w:hint="eastAsia" w:ascii="黑体" w:hAnsi="黑体" w:eastAsia="黑体"/>
          <w:b/>
          <w:sz w:val="24"/>
        </w:rPr>
        <w:t>联系。</w:t>
      </w:r>
      <w:bookmarkEnd w:id="52"/>
      <w:bookmarkEnd w:id="53"/>
      <w:bookmarkEnd w:id="54"/>
      <w:bookmarkEnd w:id="55"/>
      <w:bookmarkEnd w:id="56"/>
    </w:p>
    <w:p w14:paraId="4D23A882">
      <w:pPr>
        <w:spacing w:line="360" w:lineRule="auto"/>
        <w:ind w:firstLine="420" w:firstLineChars="200"/>
        <w:rPr>
          <w:rFonts w:hint="eastAsia" w:ascii="宋体" w:hAnsi="宋体" w:cs="宋体"/>
          <w:kern w:val="0"/>
          <w:szCs w:val="21"/>
        </w:rPr>
      </w:pPr>
      <w:bookmarkStart w:id="57" w:name="_Toc35393806"/>
      <w:bookmarkStart w:id="58" w:name="_Toc28359019"/>
      <w:bookmarkStart w:id="59" w:name="_Toc28359096"/>
      <w:bookmarkStart w:id="60" w:name="_Toc35393637"/>
      <w:r>
        <w:rPr>
          <w:rFonts w:hint="eastAsia" w:ascii="宋体" w:hAnsi="宋体" w:cs="宋体"/>
          <w:kern w:val="0"/>
          <w:szCs w:val="21"/>
        </w:rPr>
        <w:t>1.采购人信息</w:t>
      </w:r>
      <w:bookmarkEnd w:id="57"/>
      <w:bookmarkEnd w:id="58"/>
      <w:bookmarkEnd w:id="59"/>
      <w:bookmarkEnd w:id="60"/>
    </w:p>
    <w:p w14:paraId="6C0462E8">
      <w:pPr>
        <w:spacing w:line="360" w:lineRule="auto"/>
        <w:ind w:firstLine="420" w:firstLineChars="200"/>
        <w:jc w:val="left"/>
        <w:rPr>
          <w:rFonts w:hint="eastAsia" w:ascii="宋体" w:hAnsi="宋体"/>
          <w:szCs w:val="21"/>
        </w:rPr>
      </w:pPr>
      <w:r>
        <w:rPr>
          <w:rFonts w:hint="eastAsia" w:ascii="宋体" w:hAnsi="宋体"/>
          <w:szCs w:val="21"/>
        </w:rPr>
        <w:t>名    称：</w:t>
      </w:r>
      <w:r>
        <w:rPr>
          <w:rFonts w:hint="eastAsia" w:ascii="宋体" w:hAnsi="宋体"/>
          <w:szCs w:val="21"/>
          <w:u w:val="single"/>
        </w:rPr>
        <w:t>广西福利彩票发行中心</w:t>
      </w:r>
    </w:p>
    <w:p w14:paraId="7F535CC2">
      <w:pPr>
        <w:spacing w:line="360" w:lineRule="auto"/>
        <w:ind w:firstLine="420" w:firstLineChars="200"/>
        <w:jc w:val="left"/>
        <w:rPr>
          <w:rFonts w:hint="eastAsia" w:ascii="宋体" w:hAnsi="宋体"/>
          <w:szCs w:val="21"/>
        </w:rPr>
      </w:pPr>
      <w:r>
        <w:rPr>
          <w:rFonts w:hint="eastAsia" w:ascii="宋体" w:hAnsi="宋体"/>
          <w:szCs w:val="21"/>
        </w:rPr>
        <w:t>地    址：</w:t>
      </w:r>
      <w:r>
        <w:rPr>
          <w:rFonts w:hint="eastAsia" w:ascii="宋体" w:hAnsi="宋体"/>
          <w:szCs w:val="21"/>
          <w:u w:val="single"/>
        </w:rPr>
        <w:t>广西南宁市葛村路23号</w:t>
      </w:r>
    </w:p>
    <w:p w14:paraId="3C1A6FB2">
      <w:pPr>
        <w:spacing w:line="360" w:lineRule="auto"/>
        <w:ind w:firstLine="420" w:firstLineChars="200"/>
        <w:jc w:val="left"/>
        <w:rPr>
          <w:rFonts w:hint="eastAsia" w:ascii="宋体" w:hAnsi="宋体"/>
          <w:szCs w:val="21"/>
        </w:rPr>
      </w:pPr>
      <w:r>
        <w:rPr>
          <w:rFonts w:hint="eastAsia" w:ascii="宋体" w:hAnsi="宋体"/>
          <w:szCs w:val="21"/>
        </w:rPr>
        <w:t>联系方式：</w:t>
      </w:r>
      <w:r>
        <w:rPr>
          <w:rFonts w:hint="eastAsia" w:ascii="宋体" w:hAnsi="宋体"/>
          <w:szCs w:val="21"/>
          <w:u w:val="single"/>
        </w:rPr>
        <w:t>周睿，0771-5878381-2</w:t>
      </w:r>
    </w:p>
    <w:p w14:paraId="5D3BC4D2">
      <w:pPr>
        <w:spacing w:line="360" w:lineRule="auto"/>
        <w:ind w:firstLine="420" w:firstLineChars="200"/>
        <w:rPr>
          <w:rFonts w:hint="eastAsia" w:ascii="宋体" w:hAnsi="宋体" w:cs="宋体"/>
          <w:kern w:val="0"/>
          <w:szCs w:val="21"/>
        </w:rPr>
      </w:pPr>
      <w:bookmarkStart w:id="61" w:name="_Toc28359097"/>
      <w:bookmarkStart w:id="62" w:name="_Toc35393638"/>
      <w:bookmarkStart w:id="63" w:name="_Toc28359020"/>
      <w:bookmarkStart w:id="64" w:name="_Toc35393807"/>
      <w:r>
        <w:rPr>
          <w:rFonts w:hint="eastAsia" w:ascii="宋体" w:hAnsi="宋体" w:cs="宋体"/>
          <w:kern w:val="0"/>
          <w:szCs w:val="21"/>
        </w:rPr>
        <w:t>2.采购代理机构信息</w:t>
      </w:r>
      <w:bookmarkEnd w:id="61"/>
      <w:bookmarkEnd w:id="62"/>
      <w:bookmarkEnd w:id="63"/>
      <w:bookmarkEnd w:id="64"/>
    </w:p>
    <w:p w14:paraId="58FA9F3A">
      <w:pPr>
        <w:spacing w:line="360" w:lineRule="auto"/>
        <w:ind w:firstLine="420" w:firstLineChars="200"/>
        <w:rPr>
          <w:rFonts w:hint="eastAsia" w:ascii="宋体" w:hAnsi="宋体"/>
          <w:szCs w:val="21"/>
        </w:rPr>
      </w:pPr>
      <w:r>
        <w:rPr>
          <w:rFonts w:hint="eastAsia" w:ascii="宋体" w:hAnsi="宋体"/>
          <w:szCs w:val="21"/>
        </w:rPr>
        <w:t>名 称：</w:t>
      </w:r>
      <w:r>
        <w:rPr>
          <w:rFonts w:hint="eastAsia" w:ascii="宋体" w:hAnsi="宋体"/>
          <w:szCs w:val="21"/>
          <w:u w:val="single"/>
        </w:rPr>
        <w:t>广西国盛招标有限公司</w:t>
      </w:r>
    </w:p>
    <w:p w14:paraId="21BB6657">
      <w:pPr>
        <w:spacing w:line="360" w:lineRule="auto"/>
        <w:ind w:firstLine="420" w:firstLineChars="200"/>
        <w:rPr>
          <w:rFonts w:hint="eastAsia" w:ascii="宋体" w:hAnsi="宋体"/>
          <w:szCs w:val="21"/>
        </w:rPr>
      </w:pPr>
      <w:r>
        <w:rPr>
          <w:rFonts w:hint="eastAsia" w:ascii="宋体" w:hAnsi="宋体"/>
          <w:szCs w:val="21"/>
        </w:rPr>
        <w:t>总公司地址：</w:t>
      </w:r>
      <w:r>
        <w:rPr>
          <w:rFonts w:hint="eastAsia" w:ascii="宋体" w:hAnsi="宋体"/>
          <w:szCs w:val="21"/>
          <w:u w:val="single"/>
        </w:rPr>
        <w:t>南宁市青秀区朱槿路10号新加坡园区星岛国际303号</w:t>
      </w:r>
    </w:p>
    <w:p w14:paraId="2D51CB28">
      <w:pPr>
        <w:spacing w:line="360" w:lineRule="auto"/>
        <w:ind w:firstLine="420" w:firstLineChars="200"/>
        <w:rPr>
          <w:rFonts w:hint="eastAsia" w:ascii="宋体" w:hAnsi="宋体"/>
          <w:szCs w:val="21"/>
          <w:u w:val="single"/>
        </w:rPr>
      </w:pPr>
      <w:r>
        <w:rPr>
          <w:rFonts w:hint="eastAsia" w:ascii="宋体" w:hAnsi="宋体"/>
          <w:szCs w:val="21"/>
        </w:rPr>
        <w:t>联系方式：</w:t>
      </w:r>
      <w:r>
        <w:rPr>
          <w:rFonts w:hint="eastAsia" w:ascii="宋体" w:hAnsi="宋体"/>
          <w:szCs w:val="21"/>
          <w:u w:val="single"/>
        </w:rPr>
        <w:t>0771-5828779</w:t>
      </w:r>
    </w:p>
    <w:p w14:paraId="35EB962C">
      <w:pPr>
        <w:spacing w:line="360" w:lineRule="auto"/>
        <w:ind w:firstLine="420" w:firstLineChars="200"/>
        <w:rPr>
          <w:rFonts w:hint="eastAsia" w:ascii="宋体" w:hAnsi="宋体" w:cs="宋体"/>
          <w:kern w:val="0"/>
          <w:szCs w:val="21"/>
        </w:rPr>
      </w:pPr>
      <w:bookmarkStart w:id="65" w:name="_Toc35393808"/>
      <w:bookmarkStart w:id="66" w:name="_Toc35393639"/>
      <w:bookmarkStart w:id="67" w:name="_Toc28359021"/>
      <w:bookmarkStart w:id="68" w:name="_Toc28359098"/>
      <w:r>
        <w:rPr>
          <w:rFonts w:hint="eastAsia" w:ascii="宋体" w:hAnsi="宋体" w:cs="宋体"/>
          <w:kern w:val="0"/>
          <w:szCs w:val="21"/>
        </w:rPr>
        <w:t>3.项目联系</w:t>
      </w:r>
      <w:r>
        <w:rPr>
          <w:rFonts w:ascii="宋体" w:hAnsi="宋体" w:cs="宋体"/>
          <w:kern w:val="0"/>
          <w:szCs w:val="21"/>
        </w:rPr>
        <w:t>方式</w:t>
      </w:r>
      <w:bookmarkEnd w:id="65"/>
      <w:bookmarkEnd w:id="66"/>
      <w:bookmarkEnd w:id="67"/>
      <w:bookmarkEnd w:id="68"/>
    </w:p>
    <w:p w14:paraId="29ECEB41">
      <w:pPr>
        <w:pStyle w:val="15"/>
        <w:spacing w:line="360" w:lineRule="auto"/>
        <w:ind w:firstLine="420" w:firstLineChars="200"/>
        <w:rPr>
          <w:rFonts w:hint="eastAsia" w:hAnsi="宋体"/>
          <w:sz w:val="21"/>
        </w:rPr>
      </w:pPr>
      <w:r>
        <w:rPr>
          <w:rFonts w:hint="eastAsia" w:hAnsi="宋体"/>
          <w:sz w:val="21"/>
        </w:rPr>
        <w:t>项目联系人：</w:t>
      </w:r>
      <w:r>
        <w:rPr>
          <w:rFonts w:hint="eastAsia" w:hAnsi="宋体"/>
          <w:sz w:val="21"/>
          <w:u w:val="single"/>
        </w:rPr>
        <w:t>李琪</w:t>
      </w:r>
    </w:p>
    <w:p w14:paraId="0109EB38">
      <w:pPr>
        <w:spacing w:line="360" w:lineRule="auto"/>
        <w:ind w:firstLine="420" w:firstLineChars="200"/>
        <w:rPr>
          <w:rFonts w:hint="eastAsia" w:ascii="宋体" w:hAnsi="宋体"/>
          <w:szCs w:val="21"/>
          <w:u w:val="single"/>
        </w:rPr>
      </w:pPr>
      <w:r>
        <w:rPr>
          <w:rFonts w:hint="eastAsia" w:ascii="宋体" w:hAnsi="宋体"/>
          <w:szCs w:val="21"/>
        </w:rPr>
        <w:t>电　　话：</w:t>
      </w:r>
      <w:r>
        <w:rPr>
          <w:rFonts w:hint="eastAsia" w:ascii="宋体" w:hAnsi="宋体"/>
          <w:szCs w:val="21"/>
          <w:u w:val="single"/>
        </w:rPr>
        <w:t>0771-5828779</w:t>
      </w:r>
    </w:p>
    <w:p w14:paraId="74916535">
      <w:pPr>
        <w:spacing w:line="360" w:lineRule="auto"/>
        <w:ind w:firstLine="420" w:firstLineChars="200"/>
        <w:rPr>
          <w:rFonts w:hint="eastAsia" w:ascii="宋体" w:hAnsi="宋体"/>
          <w:szCs w:val="21"/>
          <w:u w:val="single"/>
        </w:rPr>
      </w:pPr>
      <w:r>
        <w:rPr>
          <w:rFonts w:hint="eastAsia" w:ascii="宋体" w:hAnsi="宋体"/>
          <w:szCs w:val="21"/>
        </w:rPr>
        <w:t>财务咨询电话：</w:t>
      </w:r>
      <w:r>
        <w:rPr>
          <w:rFonts w:hint="eastAsia" w:ascii="宋体" w:hAnsi="宋体"/>
          <w:szCs w:val="21"/>
          <w:u w:val="single"/>
        </w:rPr>
        <w:t>0771-5828069</w:t>
      </w:r>
    </w:p>
    <w:bookmarkEnd w:id="10"/>
    <w:p w14:paraId="08E4A65B">
      <w:pPr>
        <w:spacing w:line="400" w:lineRule="exact"/>
        <w:jc w:val="right"/>
        <w:rPr>
          <w:rFonts w:hint="eastAsia" w:ascii="宋体" w:hAnsi="宋体"/>
          <w:szCs w:val="21"/>
        </w:rPr>
      </w:pPr>
    </w:p>
    <w:p w14:paraId="46CEB911">
      <w:pPr>
        <w:spacing w:line="400" w:lineRule="exact"/>
        <w:jc w:val="right"/>
        <w:rPr>
          <w:rFonts w:hint="eastAsia" w:ascii="宋体" w:hAnsi="宋体"/>
          <w:szCs w:val="21"/>
        </w:rPr>
      </w:pPr>
      <w:r>
        <w:rPr>
          <w:rFonts w:hint="eastAsia" w:ascii="宋体" w:hAnsi="宋体"/>
          <w:szCs w:val="21"/>
        </w:rPr>
        <w:t>广西国盛招标有限公司</w:t>
      </w:r>
    </w:p>
    <w:p w14:paraId="039E8A03">
      <w:pPr>
        <w:spacing w:line="400" w:lineRule="exact"/>
        <w:jc w:val="right"/>
      </w:pPr>
      <w:r>
        <w:rPr>
          <w:rFonts w:hint="eastAsia" w:ascii="宋体" w:hAnsi="宋体"/>
          <w:szCs w:val="21"/>
        </w:rPr>
        <w:t>2025年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r>
        <w:rPr>
          <w:rFonts w:ascii="宋体" w:hAnsi="宋体"/>
          <w:sz w:val="32"/>
          <w:szCs w:val="32"/>
        </w:rPr>
        <w:br w:type="page"/>
      </w:r>
    </w:p>
    <w:p w14:paraId="7421377B">
      <w:pPr>
        <w:pStyle w:val="2"/>
        <w:ind w:firstLine="883"/>
        <w:jc w:val="center"/>
      </w:pPr>
      <w:bookmarkStart w:id="69" w:name="_Toc74323457"/>
      <w:r>
        <w:rPr>
          <w:rFonts w:hint="eastAsia"/>
        </w:rPr>
        <w:t>第二章 供应商须知</w:t>
      </w:r>
      <w:bookmarkEnd w:id="69"/>
    </w:p>
    <w:p w14:paraId="395A51D6">
      <w:pPr>
        <w:spacing w:line="400" w:lineRule="exact"/>
        <w:ind w:firstLine="643"/>
        <w:jc w:val="center"/>
        <w:rPr>
          <w:rFonts w:hint="eastAsia" w:ascii="宋体" w:hAnsi="宋体"/>
          <w:b/>
          <w:sz w:val="32"/>
          <w:szCs w:val="32"/>
        </w:rPr>
      </w:pPr>
      <w:r>
        <w:rPr>
          <w:rFonts w:hint="eastAsia" w:ascii="宋体" w:hAnsi="宋体"/>
          <w:b/>
          <w:sz w:val="32"/>
          <w:szCs w:val="32"/>
        </w:rPr>
        <w:t>供应商须知前附表</w:t>
      </w:r>
    </w:p>
    <w:p w14:paraId="590244CD">
      <w:pPr>
        <w:spacing w:line="400" w:lineRule="exact"/>
        <w:ind w:firstLine="643"/>
        <w:jc w:val="center"/>
        <w:rPr>
          <w:rFonts w:hint="eastAsia" w:ascii="宋体" w:hAnsi="宋体"/>
          <w:b/>
          <w:sz w:val="32"/>
          <w:szCs w:val="32"/>
        </w:rPr>
      </w:pPr>
    </w:p>
    <w:tbl>
      <w:tblPr>
        <w:tblStyle w:val="29"/>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0089A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47163FF1">
            <w:pPr>
              <w:spacing w:line="360" w:lineRule="auto"/>
              <w:jc w:val="center"/>
              <w:rPr>
                <w:rFonts w:hint="eastAsia" w:ascii="宋体" w:hAnsi="宋体" w:cs="宋体"/>
                <w:b/>
                <w:szCs w:val="21"/>
              </w:rPr>
            </w:pPr>
            <w:r>
              <w:rPr>
                <w:rFonts w:hint="eastAsia" w:ascii="宋体" w:hAnsi="宋体" w:cs="宋体"/>
                <w:b/>
                <w:szCs w:val="21"/>
              </w:rPr>
              <w:t>条款号</w:t>
            </w:r>
          </w:p>
        </w:tc>
        <w:tc>
          <w:tcPr>
            <w:tcW w:w="7912" w:type="dxa"/>
          </w:tcPr>
          <w:p w14:paraId="3B9FE7BA">
            <w:pPr>
              <w:spacing w:line="360" w:lineRule="auto"/>
              <w:ind w:firstLine="422"/>
              <w:jc w:val="center"/>
              <w:rPr>
                <w:rFonts w:hint="eastAsia" w:ascii="宋体" w:hAnsi="宋体" w:cs="宋体"/>
                <w:b/>
                <w:szCs w:val="21"/>
              </w:rPr>
            </w:pPr>
            <w:r>
              <w:rPr>
                <w:rFonts w:hint="eastAsia" w:ascii="宋体" w:hAnsi="宋体" w:cs="宋体"/>
                <w:b/>
                <w:szCs w:val="21"/>
              </w:rPr>
              <w:t>内    容</w:t>
            </w:r>
          </w:p>
        </w:tc>
      </w:tr>
      <w:tr w14:paraId="71F41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2479EE">
            <w:pPr>
              <w:spacing w:line="360" w:lineRule="auto"/>
              <w:jc w:val="center"/>
              <w:rPr>
                <w:rFonts w:hint="eastAsia" w:ascii="宋体" w:hAnsi="宋体" w:cs="宋体"/>
                <w:szCs w:val="21"/>
              </w:rPr>
            </w:pPr>
            <w:r>
              <w:rPr>
                <w:rFonts w:hint="eastAsia" w:ascii="宋体" w:hAnsi="宋体" w:cs="宋体"/>
                <w:szCs w:val="21"/>
              </w:rPr>
              <w:t>3</w:t>
            </w:r>
          </w:p>
        </w:tc>
        <w:tc>
          <w:tcPr>
            <w:tcW w:w="7912" w:type="dxa"/>
            <w:vAlign w:val="center"/>
          </w:tcPr>
          <w:p w14:paraId="5E6663A5">
            <w:pPr>
              <w:spacing w:line="360" w:lineRule="auto"/>
              <w:rPr>
                <w:rFonts w:hint="eastAsia" w:ascii="宋体" w:hAnsi="宋体"/>
                <w:szCs w:val="21"/>
              </w:rPr>
            </w:pPr>
            <w:r>
              <w:rPr>
                <w:rFonts w:hint="eastAsia" w:ascii="宋体" w:hAnsi="宋体" w:cs="宋体"/>
                <w:bCs/>
                <w:szCs w:val="21"/>
              </w:rPr>
              <w:t>1.供应商的资格条件</w:t>
            </w:r>
            <w:r>
              <w:rPr>
                <w:rFonts w:hint="eastAsia" w:ascii="宋体" w:hAnsi="宋体" w:cs="宋体"/>
                <w:szCs w:val="21"/>
              </w:rPr>
              <w:t>：详见竞争性磋商公告</w:t>
            </w:r>
          </w:p>
          <w:p w14:paraId="1909A17D">
            <w:pPr>
              <w:spacing w:line="360" w:lineRule="auto"/>
              <w:rPr>
                <w:rFonts w:hint="eastAsia" w:ascii="宋体" w:hAnsi="宋体" w:cs="宋体"/>
                <w:szCs w:val="21"/>
              </w:rPr>
            </w:pPr>
            <w:r>
              <w:rPr>
                <w:rFonts w:hint="eastAsia" w:ascii="宋体" w:hAnsi="宋体" w:cs="宋体"/>
                <w:szCs w:val="21"/>
              </w:rPr>
              <w:t>2.</w:t>
            </w:r>
            <w:r>
              <w:rPr>
                <w:rFonts w:hint="eastAsia" w:ascii="宋体" w:hAnsi="宋体" w:cs="宋体"/>
                <w:bCs/>
                <w:szCs w:val="21"/>
              </w:rPr>
              <w:t>供应商</w:t>
            </w:r>
            <w:r>
              <w:rPr>
                <w:rFonts w:hint="eastAsia" w:ascii="宋体" w:hAnsi="宋体" w:cs="宋体"/>
                <w:szCs w:val="21"/>
              </w:rPr>
              <w:t>出现下列情形之一的，不得参加政府采购活动：</w:t>
            </w:r>
          </w:p>
          <w:p w14:paraId="2184E525">
            <w:pPr>
              <w:spacing w:line="360" w:lineRule="auto"/>
              <w:rPr>
                <w:rFonts w:hint="eastAsia" w:ascii="宋体" w:hAnsi="宋体" w:cs="宋体"/>
                <w:szCs w:val="21"/>
              </w:rPr>
            </w:pPr>
            <w:r>
              <w:rPr>
                <w:rFonts w:hint="eastAsia" w:ascii="宋体" w:hAnsi="宋体" w:cs="宋体"/>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25780C8">
            <w:pPr>
              <w:spacing w:line="360" w:lineRule="auto"/>
              <w:rPr>
                <w:rFonts w:hint="eastAsia" w:ascii="宋体" w:hAnsi="宋体" w:cs="宋体"/>
                <w:szCs w:val="21"/>
              </w:rPr>
            </w:pPr>
            <w:r>
              <w:rPr>
                <w:rFonts w:hint="eastAsia" w:ascii="宋体" w:hAnsi="宋体" w:cs="宋体"/>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970D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53FCCA">
            <w:pPr>
              <w:spacing w:line="360" w:lineRule="auto"/>
              <w:jc w:val="center"/>
              <w:rPr>
                <w:rFonts w:hint="eastAsia" w:ascii="宋体" w:hAnsi="宋体" w:cs="宋体"/>
                <w:szCs w:val="21"/>
              </w:rPr>
            </w:pPr>
            <w:r>
              <w:rPr>
                <w:rFonts w:hint="eastAsia" w:ascii="宋体" w:hAnsi="宋体" w:cs="宋体"/>
                <w:szCs w:val="21"/>
              </w:rPr>
              <w:t>5.1</w:t>
            </w:r>
          </w:p>
        </w:tc>
        <w:tc>
          <w:tcPr>
            <w:tcW w:w="7912" w:type="dxa"/>
            <w:vAlign w:val="center"/>
          </w:tcPr>
          <w:p w14:paraId="5A1597E4">
            <w:pPr>
              <w:spacing w:line="360" w:lineRule="auto"/>
              <w:rPr>
                <w:rFonts w:hint="eastAsia" w:ascii="宋体" w:hAnsi="宋体" w:cs="宋体"/>
                <w:szCs w:val="21"/>
              </w:rPr>
            </w:pPr>
            <w:r>
              <w:rPr>
                <w:rFonts w:hint="eastAsia" w:ascii="宋体" w:hAnsi="宋体" w:cs="宋体"/>
                <w:szCs w:val="21"/>
              </w:rPr>
              <w:t>是否接受联合体竞标: 详见竞争性磋商公告</w:t>
            </w:r>
          </w:p>
        </w:tc>
      </w:tr>
      <w:tr w14:paraId="116FF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9D159D6">
            <w:pPr>
              <w:spacing w:line="360" w:lineRule="auto"/>
              <w:jc w:val="center"/>
              <w:rPr>
                <w:rFonts w:hint="eastAsia" w:ascii="宋体" w:hAnsi="宋体" w:cs="宋体"/>
                <w:szCs w:val="21"/>
              </w:rPr>
            </w:pPr>
            <w:r>
              <w:rPr>
                <w:rFonts w:hint="eastAsia" w:ascii="宋体" w:hAnsi="宋体" w:cs="宋体"/>
                <w:szCs w:val="21"/>
              </w:rPr>
              <w:t>5</w:t>
            </w:r>
            <w:r>
              <w:rPr>
                <w:rFonts w:ascii="宋体" w:hAnsi="宋体" w:cs="宋体"/>
                <w:szCs w:val="21"/>
              </w:rPr>
              <w:t>.2</w:t>
            </w:r>
          </w:p>
        </w:tc>
        <w:tc>
          <w:tcPr>
            <w:tcW w:w="7912" w:type="dxa"/>
            <w:vAlign w:val="center"/>
          </w:tcPr>
          <w:p w14:paraId="7F704765">
            <w:pPr>
              <w:spacing w:line="360" w:lineRule="auto"/>
              <w:rPr>
                <w:rFonts w:hint="eastAsia" w:ascii="宋体" w:hAnsi="宋体" w:cs="宋体"/>
                <w:szCs w:val="21"/>
              </w:rPr>
            </w:pPr>
            <w:r>
              <w:rPr>
                <w:rFonts w:hint="eastAsia" w:ascii="宋体" w:hAnsi="宋体"/>
                <w:szCs w:val="21"/>
              </w:rPr>
              <w:t>如接受联合体竞标，联合体竞标要求如下：</w:t>
            </w:r>
            <w:r>
              <w:rPr>
                <w:rFonts w:hint="eastAsia"/>
              </w:rPr>
              <w:t>本项目不接受联合体</w:t>
            </w:r>
          </w:p>
        </w:tc>
      </w:tr>
      <w:tr w14:paraId="62AC8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FD7E6FE">
            <w:pPr>
              <w:spacing w:line="360" w:lineRule="auto"/>
              <w:jc w:val="center"/>
              <w:rPr>
                <w:rFonts w:hint="eastAsia" w:ascii="宋体" w:hAnsi="宋体" w:cs="宋体"/>
                <w:szCs w:val="21"/>
              </w:rPr>
            </w:pPr>
            <w:r>
              <w:rPr>
                <w:rFonts w:hint="eastAsia" w:ascii="宋体" w:hAnsi="宋体" w:cs="宋体"/>
                <w:szCs w:val="21"/>
              </w:rPr>
              <w:t>6.2</w:t>
            </w:r>
          </w:p>
        </w:tc>
        <w:tc>
          <w:tcPr>
            <w:tcW w:w="7912" w:type="dxa"/>
            <w:vAlign w:val="center"/>
          </w:tcPr>
          <w:p w14:paraId="68C548D5">
            <w:pPr>
              <w:pStyle w:val="10"/>
              <w:spacing w:line="360" w:lineRule="auto"/>
              <w:rPr>
                <w:rFonts w:hint="eastAsia" w:ascii="宋体" w:hAnsi="宋体"/>
                <w:szCs w:val="21"/>
              </w:rPr>
            </w:pPr>
            <w:r>
              <w:rPr>
                <w:rFonts w:ascii="Segoe UI Symbol" w:hAnsi="Segoe UI Symbol" w:cs="Segoe UI Symbol"/>
                <w:szCs w:val="21"/>
              </w:rPr>
              <w:t>☑</w:t>
            </w:r>
            <w:r>
              <w:rPr>
                <w:rFonts w:hint="eastAsia" w:ascii="宋体" w:hAnsi="宋体"/>
                <w:szCs w:val="21"/>
              </w:rPr>
              <w:t>不允许分包</w:t>
            </w:r>
          </w:p>
          <w:p w14:paraId="7387F3CF">
            <w:pPr>
              <w:pStyle w:val="10"/>
              <w:spacing w:line="360" w:lineRule="auto"/>
              <w:rPr>
                <w:rFonts w:hint="eastAsia" w:ascii="宋体" w:hAnsi="宋体"/>
                <w:szCs w:val="21"/>
              </w:rPr>
            </w:pPr>
            <w:r>
              <w:rPr>
                <w:rFonts w:hint="eastAsia" w:ascii="宋体" w:hAnsi="宋体"/>
                <w:szCs w:val="21"/>
              </w:rPr>
              <w:sym w:font="Wingdings 2" w:char="00A3"/>
            </w:r>
            <w:r>
              <w:rPr>
                <w:rFonts w:hint="eastAsia" w:ascii="宋体" w:hAnsi="宋体"/>
                <w:szCs w:val="21"/>
              </w:rPr>
              <w:t>允许分包</w:t>
            </w:r>
          </w:p>
          <w:p w14:paraId="41A143A3">
            <w:pPr>
              <w:pStyle w:val="10"/>
              <w:spacing w:line="360" w:lineRule="auto"/>
              <w:rPr>
                <w:rFonts w:hint="eastAsia" w:ascii="宋体" w:hAnsi="宋体"/>
                <w:szCs w:val="21"/>
              </w:rPr>
            </w:pPr>
            <w:r>
              <w:rPr>
                <w:rFonts w:hint="eastAsia" w:ascii="宋体" w:hAnsi="宋体"/>
                <w:szCs w:val="21"/>
              </w:rPr>
              <w:t>分包内容及分包金额或者比例：</w:t>
            </w:r>
            <w:r>
              <w:rPr>
                <w:rFonts w:hint="eastAsia" w:ascii="宋体" w:hAnsi="宋体"/>
                <w:szCs w:val="21"/>
                <w:u w:val="single"/>
              </w:rPr>
              <w:t xml:space="preserve">      。</w:t>
            </w:r>
          </w:p>
        </w:tc>
      </w:tr>
      <w:tr w14:paraId="235E6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091EF48">
            <w:pPr>
              <w:spacing w:line="360" w:lineRule="auto"/>
              <w:jc w:val="center"/>
              <w:rPr>
                <w:rFonts w:hint="eastAsia" w:ascii="宋体" w:hAnsi="宋体" w:cs="宋体"/>
                <w:szCs w:val="21"/>
              </w:rPr>
            </w:pPr>
            <w:r>
              <w:rPr>
                <w:rFonts w:hint="eastAsia" w:ascii="宋体" w:hAnsi="宋体" w:cs="宋体"/>
                <w:szCs w:val="21"/>
              </w:rPr>
              <w:t>12.1.</w:t>
            </w:r>
            <w:r>
              <w:rPr>
                <w:rFonts w:ascii="宋体" w:hAnsi="宋体" w:cs="宋体"/>
                <w:szCs w:val="21"/>
              </w:rPr>
              <w:t>1</w:t>
            </w:r>
          </w:p>
        </w:tc>
        <w:tc>
          <w:tcPr>
            <w:tcW w:w="7912" w:type="dxa"/>
            <w:vAlign w:val="center"/>
          </w:tcPr>
          <w:p w14:paraId="49955DAB">
            <w:pPr>
              <w:snapToGrid w:val="0"/>
              <w:spacing w:line="360" w:lineRule="auto"/>
              <w:ind w:firstLine="422"/>
              <w:jc w:val="left"/>
              <w:rPr>
                <w:rFonts w:hint="eastAsia" w:ascii="宋体" w:hAnsi="宋体" w:cs="宋体"/>
                <w:b/>
                <w:szCs w:val="21"/>
              </w:rPr>
            </w:pPr>
            <w:r>
              <w:rPr>
                <w:rFonts w:hint="eastAsia" w:ascii="宋体" w:hAnsi="宋体" w:cs="宋体"/>
                <w:b/>
                <w:szCs w:val="21"/>
              </w:rPr>
              <w:t>资格证明文件</w:t>
            </w:r>
          </w:p>
          <w:p w14:paraId="02375206">
            <w:pPr>
              <w:pStyle w:val="10"/>
              <w:spacing w:line="360" w:lineRule="auto"/>
              <w:rPr>
                <w:rFonts w:hint="eastAsia" w:ascii="宋体" w:hAnsi="宋体"/>
                <w:szCs w:val="21"/>
              </w:rPr>
            </w:pPr>
            <w:r>
              <w:rPr>
                <w:rFonts w:hint="eastAsia" w:ascii="宋体" w:hAnsi="宋体" w:cs="宋体"/>
                <w:szCs w:val="21"/>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1F526F0C">
            <w:pPr>
              <w:spacing w:line="360" w:lineRule="auto"/>
              <w:contextualSpacing/>
              <w:jc w:val="left"/>
              <w:rPr>
                <w:rFonts w:hint="eastAsia" w:ascii="宋体" w:hAnsi="宋体" w:cs="宋体"/>
                <w:szCs w:val="21"/>
              </w:rPr>
            </w:pPr>
            <w:r>
              <w:rPr>
                <w:rFonts w:hint="eastAsia" w:ascii="宋体" w:hAnsi="宋体" w:cs="宋体"/>
                <w:szCs w:val="21"/>
              </w:rPr>
              <w:t>2.供应商依法缴纳税收的相关材料（</w:t>
            </w:r>
            <w:bookmarkStart w:id="70" w:name="OLE_LINK14"/>
            <w:r>
              <w:rPr>
                <w:rFonts w:hint="eastAsia" w:ascii="宋体" w:hAnsi="宋体" w:cs="宋体"/>
                <w:szCs w:val="21"/>
                <w:u w:val="single"/>
              </w:rPr>
              <w:t>竞标截止时间半年内任意三个月</w:t>
            </w:r>
            <w:bookmarkEnd w:id="70"/>
            <w:r>
              <w:rPr>
                <w:rFonts w:hint="eastAsia" w:ascii="宋体" w:hAnsi="宋体" w:cs="宋体"/>
                <w:szCs w:val="21"/>
              </w:rPr>
              <w:t>的依法缴纳税收的凭据复印件；</w:t>
            </w:r>
            <w:r>
              <w:rPr>
                <w:rFonts w:hint="eastAsia"/>
              </w:rPr>
              <w:t>依法免税的，必须提供相应文件证明其依法免税。</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的依法缴纳税收</w:t>
            </w:r>
            <w:r>
              <w:rPr>
                <w:rFonts w:hint="eastAsia"/>
              </w:rPr>
              <w:t>相应证明文件</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387AE20C">
            <w:pPr>
              <w:spacing w:line="360" w:lineRule="auto"/>
              <w:contextualSpacing/>
              <w:jc w:val="left"/>
              <w:rPr>
                <w:rFonts w:hint="eastAsia" w:ascii="宋体" w:hAnsi="宋体" w:cs="宋体"/>
                <w:szCs w:val="21"/>
              </w:rPr>
            </w:pPr>
            <w:r>
              <w:rPr>
                <w:rFonts w:hint="eastAsia" w:ascii="宋体" w:hAnsi="宋体" w:cs="宋体"/>
                <w:szCs w:val="21"/>
              </w:rPr>
              <w:t>3.供应商依法缴纳社会保障资金的相关材料[</w:t>
            </w:r>
            <w:r>
              <w:rPr>
                <w:rFonts w:hint="eastAsia" w:ascii="宋体" w:hAnsi="宋体" w:cs="宋体"/>
                <w:szCs w:val="21"/>
                <w:u w:val="single"/>
              </w:rPr>
              <w:t>竞标截止时间半年内任意三个月</w:t>
            </w:r>
            <w:r>
              <w:rPr>
                <w:rFonts w:hint="eastAsia" w:ascii="宋体" w:hAnsi="宋体" w:cs="宋体"/>
                <w:szCs w:val="21"/>
              </w:rPr>
              <w:t>的依法缴纳社会保障资金的缴费凭证（专用收据或者社会保险缴纳清单）复印件；</w:t>
            </w:r>
            <w:r>
              <w:rPr>
                <w:rFonts w:hint="eastAsia"/>
              </w:rPr>
              <w:t>依法不需要缴纳社会保障资金的，必须提供相应文件证明不需要缴纳社会保障资金。</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的依法缴纳社会保障资金的</w:t>
            </w:r>
            <w:r>
              <w:rPr>
                <w:rFonts w:hint="eastAsia"/>
              </w:rPr>
              <w:t>相应证明文件</w:t>
            </w:r>
            <w:r>
              <w:rPr>
                <w:rFonts w:hint="eastAsia" w:ascii="宋体" w:hAnsi="宋体" w:cs="宋体"/>
                <w:szCs w:val="21"/>
              </w:rPr>
              <w:t>]；（</w:t>
            </w:r>
            <w:r>
              <w:rPr>
                <w:rFonts w:hint="eastAsia" w:ascii="宋体" w:hAnsi="宋体" w:cs="宋体"/>
                <w:b/>
                <w:bCs/>
                <w:szCs w:val="21"/>
              </w:rPr>
              <w:t>社会保障资金的缴费证明材料必须有拟投入本项目人员的具体信息，信息内容包含姓名、个人编号、身份证号、险种及缴费起始时间等</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5D3ECA2A">
            <w:pPr>
              <w:spacing w:line="360" w:lineRule="auto"/>
              <w:contextualSpacing/>
              <w:jc w:val="left"/>
              <w:rPr>
                <w:rFonts w:hint="eastAsia" w:ascii="宋体" w:hAnsi="宋体" w:cs="宋体"/>
                <w:b/>
                <w:szCs w:val="21"/>
              </w:rPr>
            </w:pPr>
            <w:r>
              <w:rPr>
                <w:rFonts w:hint="eastAsia" w:ascii="宋体" w:hAnsi="宋体" w:cs="宋体"/>
                <w:szCs w:val="21"/>
              </w:rPr>
              <w:t>4.供应商</w:t>
            </w:r>
            <w:r>
              <w:rPr>
                <w:rFonts w:hint="eastAsia"/>
                <w:szCs w:val="21"/>
              </w:rPr>
              <w:t>财务状况报告（</w:t>
            </w:r>
            <w:r>
              <w:rPr>
                <w:rFonts w:hint="eastAsia" w:ascii="宋体" w:hAnsi="宋体" w:cs="宋体"/>
                <w:szCs w:val="21"/>
                <w:u w:val="single"/>
              </w:rPr>
              <w:t>2024</w:t>
            </w:r>
            <w:r>
              <w:rPr>
                <w:rFonts w:hint="eastAsia"/>
                <w:szCs w:val="21"/>
              </w:rPr>
              <w:t>年度财务报表复印件，或者银行出具的资信证明，或者中国人民银行征信中心出具的信用报告（企业竞标的提供企业信用报告，自然人竞标的提供个人信用报告）；供应商属于</w:t>
            </w:r>
            <w:r>
              <w:rPr>
                <w:rFonts w:hint="eastAsia"/>
              </w:rPr>
              <w:t>成立时间</w:t>
            </w:r>
            <w:r>
              <w:rPr>
                <w:rFonts w:hint="eastAsia"/>
                <w:kern w:val="0"/>
              </w:rPr>
              <w:t>在规定年度之后</w:t>
            </w:r>
            <w:r>
              <w:rPr>
                <w:rFonts w:hint="eastAsia"/>
              </w:rPr>
              <w:t>的</w:t>
            </w:r>
            <w:r>
              <w:rPr>
                <w:rFonts w:hint="eastAsia"/>
                <w:szCs w:val="21"/>
              </w:rPr>
              <w:t>法人或其他组织</w:t>
            </w:r>
            <w:r>
              <w:rPr>
                <w:rFonts w:hint="eastAsia"/>
              </w:rPr>
              <w:t>，需提供成立之日起至响应文件提交截止时间前的月报表</w:t>
            </w:r>
            <w:r>
              <w:rPr>
                <w:rFonts w:hint="eastAsia"/>
                <w:szCs w:val="21"/>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szCs w:val="21"/>
              </w:rPr>
              <w:t>；</w:t>
            </w:r>
            <w:r>
              <w:rPr>
                <w:rFonts w:hint="eastAsia" w:ascii="宋体" w:hAnsi="宋体" w:cs="宋体"/>
                <w:bCs/>
                <w:szCs w:val="21"/>
              </w:rPr>
              <w:t>（</w:t>
            </w:r>
            <w:r>
              <w:rPr>
                <w:rFonts w:hint="eastAsia" w:ascii="宋体" w:hAnsi="宋体"/>
                <w:b/>
                <w:szCs w:val="21"/>
              </w:rPr>
              <w:t>必须提供</w:t>
            </w:r>
            <w:r>
              <w:rPr>
                <w:rFonts w:hint="eastAsia" w:ascii="宋体" w:hAnsi="宋体" w:cs="宋体"/>
                <w:b/>
                <w:szCs w:val="21"/>
              </w:rPr>
              <w:t>，否则响应文件按无效响应处理</w:t>
            </w:r>
            <w:r>
              <w:rPr>
                <w:rFonts w:hint="eastAsia" w:ascii="宋体" w:hAnsi="宋体" w:cs="宋体"/>
                <w:bCs/>
                <w:szCs w:val="21"/>
              </w:rPr>
              <w:t>）</w:t>
            </w:r>
          </w:p>
          <w:p w14:paraId="4CDE8500">
            <w:pPr>
              <w:snapToGrid w:val="0"/>
              <w:spacing w:line="360" w:lineRule="auto"/>
              <w:jc w:val="left"/>
              <w:rPr>
                <w:rFonts w:hint="eastAsia"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0FA11F61">
            <w:pPr>
              <w:snapToGrid w:val="0"/>
              <w:spacing w:line="360" w:lineRule="auto"/>
              <w:jc w:val="left"/>
              <w:rPr>
                <w:rFonts w:hint="eastAsia" w:ascii="宋体" w:hAnsi="宋体" w:cs="宋体"/>
                <w:szCs w:val="21"/>
              </w:rPr>
            </w:pPr>
            <w:r>
              <w:rPr>
                <w:rFonts w:hint="eastAsia" w:ascii="宋体" w:hAnsi="宋体" w:cs="宋体"/>
                <w:szCs w:val="21"/>
              </w:rPr>
              <w:t>6.竞标声明（格式后附）；（</w:t>
            </w:r>
            <w:r>
              <w:rPr>
                <w:rFonts w:hint="eastAsia" w:ascii="宋体" w:hAnsi="宋体" w:cs="宋体"/>
                <w:b/>
                <w:szCs w:val="21"/>
              </w:rPr>
              <w:t>必须提供，否则响应文件按无效响应处理</w:t>
            </w:r>
            <w:r>
              <w:rPr>
                <w:rFonts w:hint="eastAsia" w:ascii="宋体" w:hAnsi="宋体" w:cs="宋体"/>
                <w:szCs w:val="21"/>
              </w:rPr>
              <w:t>）</w:t>
            </w:r>
          </w:p>
          <w:p w14:paraId="333D7F91">
            <w:pPr>
              <w:spacing w:line="360" w:lineRule="auto"/>
              <w:contextualSpacing/>
              <w:jc w:val="left"/>
              <w:rPr>
                <w:rFonts w:hint="eastAsia" w:ascii="宋体" w:hAnsi="宋体" w:cs="宋体"/>
                <w:szCs w:val="21"/>
              </w:rPr>
            </w:pPr>
            <w:r>
              <w:rPr>
                <w:rFonts w:hint="eastAsia" w:ascii="宋体" w:hAnsi="宋体" w:cs="宋体"/>
                <w:szCs w:val="21"/>
              </w:rPr>
              <w:t>7.联合体竞标协议书（格式后附）；（</w:t>
            </w:r>
            <w:r>
              <w:rPr>
                <w:rFonts w:hint="eastAsia" w:ascii="宋体" w:hAnsi="宋体" w:cs="宋体"/>
                <w:b/>
                <w:bCs/>
                <w:szCs w:val="21"/>
              </w:rPr>
              <w:t>根据公告资格要求，如接受联合体竞标时，</w:t>
            </w:r>
            <w:r>
              <w:rPr>
                <w:rFonts w:hint="eastAsia" w:ascii="宋体" w:hAnsi="宋体" w:cs="宋体"/>
                <w:b/>
                <w:szCs w:val="21"/>
              </w:rPr>
              <w:t>联合体竞标时必须提供，否则响应文件按无效响应处理</w:t>
            </w:r>
            <w:r>
              <w:rPr>
                <w:rFonts w:hint="eastAsia" w:ascii="宋体" w:hAnsi="宋体" w:cs="宋体"/>
                <w:szCs w:val="21"/>
              </w:rPr>
              <w:t>）</w:t>
            </w:r>
          </w:p>
          <w:p w14:paraId="5953A169">
            <w:pPr>
              <w:autoSpaceDE w:val="0"/>
              <w:autoSpaceDN w:val="0"/>
              <w:snapToGrid w:val="0"/>
              <w:spacing w:line="360" w:lineRule="auto"/>
              <w:textAlignment w:val="bottom"/>
              <w:rPr>
                <w:rFonts w:hint="eastAsia" w:ascii="宋体" w:hAnsi="宋体"/>
                <w:szCs w:val="21"/>
              </w:rPr>
            </w:pPr>
            <w:r>
              <w:rPr>
                <w:rFonts w:hint="eastAsia" w:ascii="宋体" w:hAnsi="宋体" w:cs="宋体"/>
                <w:szCs w:val="21"/>
              </w:rPr>
              <w:t>8、</w:t>
            </w:r>
            <w:r>
              <w:rPr>
                <w:rFonts w:hint="eastAsia" w:ascii="宋体" w:hAnsi="宋体"/>
                <w:szCs w:val="21"/>
              </w:rPr>
              <w:t>落实政府采购政策需满足的资格要求：提供中小企业声明函或残疾人福利性单位声明函或监狱企业证明文件。（供应商应为中小微企业，监狱企业、残疾人福利性单位视为小微企业）；</w:t>
            </w:r>
            <w:r>
              <w:rPr>
                <w:rFonts w:hint="eastAsia" w:ascii="宋体" w:hAnsi="宋体" w:cs="宋体"/>
                <w:b/>
                <w:szCs w:val="21"/>
              </w:rPr>
              <w:t>（必须提供，否则响应文件按无效响应处理）</w:t>
            </w:r>
          </w:p>
          <w:p w14:paraId="78641AC6">
            <w:pPr>
              <w:snapToGrid w:val="0"/>
              <w:spacing w:line="360" w:lineRule="auto"/>
              <w:jc w:val="left"/>
              <w:rPr>
                <w:rFonts w:hint="eastAsia" w:ascii="宋体" w:hAnsi="宋体" w:cs="宋体"/>
                <w:szCs w:val="21"/>
              </w:rPr>
            </w:pPr>
            <w:r>
              <w:rPr>
                <w:rFonts w:hint="eastAsia" w:ascii="宋体" w:hAnsi="宋体" w:cs="宋体"/>
                <w:szCs w:val="21"/>
              </w:rPr>
              <w:t>9.除磋商文件规定必须提供以外，供应商认为需要提供的其他证明材料；</w:t>
            </w:r>
          </w:p>
          <w:p w14:paraId="336411C5">
            <w:pPr>
              <w:snapToGrid w:val="0"/>
              <w:spacing w:line="360" w:lineRule="auto"/>
              <w:ind w:firstLine="422"/>
              <w:jc w:val="left"/>
              <w:rPr>
                <w:rFonts w:hint="eastAsia" w:ascii="宋体" w:hAnsi="宋体" w:cs="宋体"/>
                <w:b/>
                <w:szCs w:val="21"/>
              </w:rPr>
            </w:pPr>
            <w:r>
              <w:rPr>
                <w:rFonts w:hint="eastAsia" w:ascii="宋体" w:hAnsi="宋体" w:cs="宋体"/>
                <w:b/>
                <w:szCs w:val="21"/>
              </w:rPr>
              <w:t>注：</w:t>
            </w:r>
          </w:p>
          <w:p w14:paraId="210A8584">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1.以上标明“必须提供”的材料属于复印件的，必须加盖供应商</w:t>
            </w:r>
            <w:r>
              <w:rPr>
                <w:rFonts w:hint="eastAsia"/>
                <w:b/>
              </w:rPr>
              <w:t>电子签章</w:t>
            </w:r>
            <w:r>
              <w:rPr>
                <w:rFonts w:hint="eastAsia" w:ascii="宋体" w:hAnsi="宋体" w:cs="宋体"/>
                <w:b/>
                <w:szCs w:val="21"/>
              </w:rPr>
              <w:t>，否则响应文件按无效处理。</w:t>
            </w:r>
          </w:p>
          <w:p w14:paraId="2BB0CF5A">
            <w:pPr>
              <w:pStyle w:val="10"/>
              <w:spacing w:line="360" w:lineRule="auto"/>
              <w:ind w:firstLine="422" w:firstLineChars="200"/>
              <w:rPr>
                <w:rFonts w:hint="eastAsia" w:ascii="宋体" w:hAnsi="宋体" w:cs="宋体"/>
                <w:b/>
                <w:szCs w:val="21"/>
              </w:rPr>
            </w:pPr>
            <w:r>
              <w:rPr>
                <w:rFonts w:hint="eastAsia" w:ascii="宋体" w:hAnsi="宋体" w:cs="宋体"/>
                <w:b/>
                <w:szCs w:val="21"/>
              </w:rPr>
              <w:t>2.联合体竞标时，第1-5项资格证明文件联合体各方均必须分别提供，</w:t>
            </w:r>
            <w:r>
              <w:rPr>
                <w:rFonts w:hint="eastAsia"/>
                <w:b/>
              </w:rPr>
              <w:t>并由</w:t>
            </w:r>
            <w:r>
              <w:rPr>
                <w:rFonts w:hint="eastAsia" w:ascii="宋体" w:hAnsi="宋体" w:cs="宋体"/>
                <w:b/>
                <w:szCs w:val="21"/>
              </w:rPr>
              <w:t>联合体</w:t>
            </w:r>
            <w:r>
              <w:rPr>
                <w:rFonts w:hint="eastAsia"/>
                <w:b/>
              </w:rPr>
              <w:t>牵头人加盖电子签章</w:t>
            </w:r>
            <w:r>
              <w:rPr>
                <w:rFonts w:hint="eastAsia" w:ascii="宋体" w:hAnsi="宋体" w:cs="宋体"/>
                <w:b/>
                <w:szCs w:val="21"/>
              </w:rPr>
              <w:t>，</w:t>
            </w:r>
            <w:r>
              <w:rPr>
                <w:rFonts w:hint="eastAsia"/>
                <w:b/>
              </w:rPr>
              <w:t>规定签字</w:t>
            </w:r>
            <w:r>
              <w:rPr>
                <w:rFonts w:hint="eastAsia" w:ascii="宋体" w:hAnsi="宋体" w:cs="宋体"/>
                <w:b/>
                <w:szCs w:val="21"/>
              </w:rPr>
              <w:t>处签字</w:t>
            </w:r>
            <w:r>
              <w:rPr>
                <w:rFonts w:hint="eastAsia" w:ascii="宋体" w:hAnsi="宋体"/>
                <w:b/>
                <w:bCs/>
                <w:szCs w:val="21"/>
              </w:rPr>
              <w:t>（或者电子签名）</w:t>
            </w:r>
            <w:r>
              <w:rPr>
                <w:rFonts w:hint="eastAsia" w:ascii="宋体" w:hAnsi="宋体" w:cs="宋体"/>
                <w:b/>
                <w:szCs w:val="21"/>
              </w:rPr>
              <w:t>，否则响应文件按无效处理。</w:t>
            </w:r>
          </w:p>
          <w:p w14:paraId="390F8497">
            <w:pPr>
              <w:pStyle w:val="10"/>
              <w:spacing w:line="360" w:lineRule="auto"/>
              <w:ind w:firstLine="422" w:firstLineChars="200"/>
              <w:rPr>
                <w:rFonts w:hint="eastAsia" w:ascii="宋体" w:hAnsi="宋体" w:cs="宋体"/>
                <w:b/>
                <w:szCs w:val="21"/>
              </w:rPr>
            </w:pPr>
            <w:r>
              <w:rPr>
                <w:rFonts w:ascii="宋体" w:hAnsi="宋体"/>
                <w:b/>
                <w:bCs/>
                <w:szCs w:val="21"/>
              </w:rPr>
              <w:t>3</w:t>
            </w:r>
            <w:r>
              <w:rPr>
                <w:rFonts w:hint="eastAsia" w:ascii="宋体" w:hAnsi="宋体"/>
                <w:b/>
                <w:bCs/>
                <w:szCs w:val="21"/>
              </w:rPr>
              <w:t>.分公司参加竞标的，应当取得总公司授权；</w:t>
            </w:r>
          </w:p>
        </w:tc>
      </w:tr>
      <w:tr w14:paraId="1F771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7A161A7">
            <w:pPr>
              <w:spacing w:line="360" w:lineRule="auto"/>
              <w:jc w:val="center"/>
              <w:rPr>
                <w:rFonts w:hint="eastAsia" w:ascii="宋体" w:hAnsi="宋体" w:cs="宋体"/>
                <w:szCs w:val="21"/>
              </w:rPr>
            </w:pPr>
            <w:r>
              <w:rPr>
                <w:rFonts w:hint="eastAsia" w:ascii="宋体" w:hAnsi="宋体" w:cs="宋体"/>
                <w:szCs w:val="21"/>
              </w:rPr>
              <w:t>12.1.2</w:t>
            </w:r>
          </w:p>
        </w:tc>
        <w:tc>
          <w:tcPr>
            <w:tcW w:w="7912" w:type="dxa"/>
            <w:vAlign w:val="center"/>
          </w:tcPr>
          <w:p w14:paraId="052C45E6">
            <w:pPr>
              <w:spacing w:line="360" w:lineRule="auto"/>
              <w:ind w:firstLine="422"/>
              <w:rPr>
                <w:rFonts w:hint="eastAsia" w:ascii="宋体" w:hAnsi="宋体" w:cs="宋体"/>
                <w:b/>
                <w:bCs/>
                <w:szCs w:val="21"/>
              </w:rPr>
            </w:pPr>
            <w:r>
              <w:rPr>
                <w:rFonts w:hint="eastAsia" w:ascii="宋体" w:hAnsi="宋体" w:cs="宋体"/>
                <w:b/>
                <w:bCs/>
                <w:szCs w:val="21"/>
              </w:rPr>
              <w:t>报价文件</w:t>
            </w:r>
          </w:p>
          <w:p w14:paraId="0E823058">
            <w:pPr>
              <w:spacing w:line="360" w:lineRule="auto"/>
              <w:rPr>
                <w:rFonts w:hint="eastAsia" w:ascii="宋体" w:hAnsi="宋体" w:cs="宋体"/>
                <w:szCs w:val="21"/>
              </w:rPr>
            </w:pPr>
            <w:r>
              <w:rPr>
                <w:rFonts w:hint="eastAsia" w:ascii="宋体" w:hAnsi="宋体" w:cs="宋体"/>
                <w:szCs w:val="21"/>
              </w:rPr>
              <w:t>1.竞标报价表（格式后附）；（</w:t>
            </w:r>
            <w:r>
              <w:rPr>
                <w:rFonts w:hint="eastAsia" w:ascii="宋体" w:hAnsi="宋体" w:cs="宋体"/>
                <w:b/>
                <w:szCs w:val="21"/>
              </w:rPr>
              <w:t>必须提供，否则响应文件按无效响应处理</w:t>
            </w:r>
            <w:r>
              <w:rPr>
                <w:rFonts w:hint="eastAsia" w:ascii="宋体" w:hAnsi="宋体" w:cs="宋体"/>
                <w:szCs w:val="21"/>
              </w:rPr>
              <w:t>）</w:t>
            </w:r>
          </w:p>
          <w:p w14:paraId="338564C1">
            <w:pPr>
              <w:spacing w:line="360" w:lineRule="auto"/>
              <w:rPr>
                <w:rFonts w:hint="eastAsia" w:ascii="宋体" w:hAnsi="宋体" w:cs="宋体"/>
                <w:szCs w:val="21"/>
              </w:rPr>
            </w:pPr>
            <w:r>
              <w:rPr>
                <w:rFonts w:hint="eastAsia" w:ascii="宋体" w:hAnsi="宋体" w:cs="宋体"/>
                <w:szCs w:val="21"/>
              </w:rPr>
              <w:t>2.供应商认为需要提供的其他有关资料。</w:t>
            </w:r>
          </w:p>
        </w:tc>
      </w:tr>
      <w:tr w14:paraId="12B33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5B5C820">
            <w:pPr>
              <w:spacing w:line="360" w:lineRule="auto"/>
              <w:jc w:val="center"/>
              <w:rPr>
                <w:rFonts w:hint="eastAsia"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.3</w:t>
            </w:r>
          </w:p>
        </w:tc>
        <w:tc>
          <w:tcPr>
            <w:tcW w:w="7912" w:type="dxa"/>
            <w:vAlign w:val="center"/>
          </w:tcPr>
          <w:p w14:paraId="19CB4BAB">
            <w:pPr>
              <w:spacing w:line="360" w:lineRule="auto"/>
              <w:ind w:firstLine="422"/>
              <w:rPr>
                <w:rFonts w:hint="eastAsia" w:ascii="宋体" w:hAnsi="宋体" w:cs="宋体"/>
                <w:b/>
                <w:bCs/>
                <w:szCs w:val="21"/>
              </w:rPr>
            </w:pPr>
            <w:r>
              <w:rPr>
                <w:rFonts w:hint="eastAsia" w:ascii="宋体" w:hAnsi="宋体" w:cs="宋体"/>
                <w:b/>
                <w:bCs/>
                <w:szCs w:val="21"/>
              </w:rPr>
              <w:t>商务技术文件</w:t>
            </w:r>
          </w:p>
          <w:p w14:paraId="2722A302">
            <w:pPr>
              <w:spacing w:line="360" w:lineRule="auto"/>
              <w:rPr>
                <w:rFonts w:hint="eastAsia" w:ascii="宋体" w:hAnsi="宋体" w:cs="宋体"/>
                <w:b/>
                <w:bCs/>
                <w:szCs w:val="21"/>
              </w:rPr>
            </w:pPr>
            <w:r>
              <w:rPr>
                <w:rFonts w:hint="eastAsia" w:ascii="宋体" w:hAnsi="宋体" w:cs="宋体"/>
                <w:szCs w:val="21"/>
              </w:rPr>
              <w:t>1.无串通竞标行为的承诺函（格式后附）；</w:t>
            </w:r>
            <w:r>
              <w:rPr>
                <w:rFonts w:hint="eastAsia" w:ascii="宋体" w:hAnsi="宋体" w:cs="宋体"/>
                <w:b/>
                <w:bCs/>
                <w:szCs w:val="21"/>
              </w:rPr>
              <w:t>（必须提供，否则响应文件按无效响应处理）</w:t>
            </w:r>
          </w:p>
          <w:p w14:paraId="76D44CEE">
            <w:pPr>
              <w:spacing w:line="360" w:lineRule="auto"/>
              <w:rPr>
                <w:rFonts w:hint="eastAsia" w:ascii="宋体" w:hAnsi="宋体" w:cs="宋体"/>
                <w:b/>
                <w:bCs/>
                <w:szCs w:val="21"/>
              </w:rPr>
            </w:pPr>
            <w:r>
              <w:rPr>
                <w:rFonts w:hint="eastAsia" w:ascii="宋体" w:hAnsi="宋体" w:cs="宋体"/>
                <w:szCs w:val="21"/>
              </w:rPr>
              <w:t>2.法定代表人身份证明书及法定代表人有效身份证正反面复印件（格式后附）；</w:t>
            </w:r>
            <w:r>
              <w:rPr>
                <w:rFonts w:hint="eastAsia" w:ascii="宋体" w:hAnsi="宋体" w:cs="宋体"/>
                <w:b/>
                <w:bCs/>
                <w:szCs w:val="21"/>
              </w:rPr>
              <w:t>（除自然人竞标外必须提供，否则响应文件按无效响应处理）</w:t>
            </w:r>
          </w:p>
          <w:p w14:paraId="4998320F">
            <w:pPr>
              <w:spacing w:line="360" w:lineRule="auto"/>
              <w:rPr>
                <w:rFonts w:hint="eastAsia" w:ascii="宋体" w:hAnsi="宋体" w:cs="宋体"/>
                <w:b/>
                <w:bCs/>
                <w:szCs w:val="21"/>
              </w:rPr>
            </w:pPr>
            <w:r>
              <w:rPr>
                <w:rFonts w:hint="eastAsia" w:ascii="宋体" w:hAnsi="宋体" w:cs="宋体"/>
                <w:szCs w:val="21"/>
              </w:rPr>
              <w:t>3.授权委托书及委托代理人有效身份证正反面复印件（格式后附）；</w:t>
            </w:r>
            <w:r>
              <w:rPr>
                <w:rFonts w:hint="eastAsia" w:ascii="宋体" w:hAnsi="宋体" w:cs="宋体"/>
                <w:b/>
                <w:bCs/>
                <w:szCs w:val="21"/>
              </w:rPr>
              <w:t>（委托时必须提供，否则响应文件按无效响应处理）</w:t>
            </w:r>
          </w:p>
          <w:p w14:paraId="6EC53CFE">
            <w:pPr>
              <w:spacing w:line="360" w:lineRule="auto"/>
              <w:rPr>
                <w:rFonts w:hint="eastAsia" w:ascii="宋体" w:hAnsi="宋体" w:cs="宋体"/>
                <w:szCs w:val="21"/>
              </w:rPr>
            </w:pPr>
            <w:r>
              <w:rPr>
                <w:rFonts w:hint="eastAsia" w:ascii="宋体" w:hAnsi="宋体" w:cs="宋体"/>
                <w:szCs w:val="21"/>
              </w:rPr>
              <w:t>4.磋商保证金提交凭证；</w:t>
            </w:r>
            <w:r>
              <w:rPr>
                <w:rFonts w:hint="eastAsia" w:ascii="宋体" w:hAnsi="宋体" w:cs="宋体"/>
                <w:b/>
                <w:bCs/>
                <w:szCs w:val="21"/>
              </w:rPr>
              <w:t>（必须提供，否则响应文件按无效响应处理）</w:t>
            </w:r>
          </w:p>
          <w:p w14:paraId="1FC1CA6C">
            <w:pPr>
              <w:spacing w:line="360" w:lineRule="auto"/>
              <w:rPr>
                <w:rFonts w:hint="eastAsia" w:ascii="宋体" w:hAnsi="宋体" w:cs="宋体"/>
                <w:szCs w:val="21"/>
              </w:rPr>
            </w:pPr>
            <w:r>
              <w:rPr>
                <w:rFonts w:hint="eastAsia" w:ascii="宋体" w:hAnsi="宋体" w:cs="宋体"/>
                <w:szCs w:val="21"/>
              </w:rPr>
              <w:t>5.商务要求偏离表（格式后附）；</w:t>
            </w:r>
            <w:r>
              <w:rPr>
                <w:rFonts w:hint="eastAsia" w:ascii="宋体" w:hAnsi="宋体" w:cs="宋体"/>
                <w:b/>
                <w:bCs/>
                <w:szCs w:val="21"/>
              </w:rPr>
              <w:t>（必须提供，否则响应文件按无效响应处理）</w:t>
            </w:r>
          </w:p>
          <w:p w14:paraId="687F454F">
            <w:pPr>
              <w:spacing w:line="360" w:lineRule="auto"/>
              <w:rPr>
                <w:rFonts w:hint="eastAsia" w:ascii="宋体" w:hAnsi="宋体" w:cs="宋体"/>
                <w:szCs w:val="21"/>
              </w:rPr>
            </w:pPr>
            <w:r>
              <w:rPr>
                <w:rFonts w:hint="eastAsia" w:ascii="宋体" w:hAnsi="宋体" w:cs="宋体"/>
                <w:szCs w:val="21"/>
              </w:rPr>
              <w:t>6.技术要求偏离表（格式后附）；</w:t>
            </w:r>
            <w:r>
              <w:rPr>
                <w:rFonts w:hint="eastAsia" w:ascii="宋体" w:hAnsi="宋体" w:cs="宋体"/>
                <w:b/>
                <w:bCs/>
                <w:szCs w:val="21"/>
              </w:rPr>
              <w:t>（必须提供，否则响应文件按无效响应处理）</w:t>
            </w:r>
          </w:p>
          <w:p w14:paraId="7592CAC0">
            <w:pPr>
              <w:spacing w:line="360" w:lineRule="auto"/>
              <w:rPr>
                <w:rFonts w:hint="eastAsia" w:ascii="宋体" w:hAnsi="宋体" w:cs="宋体"/>
                <w:szCs w:val="21"/>
              </w:rPr>
            </w:pPr>
            <w:r>
              <w:rPr>
                <w:rFonts w:hint="eastAsia" w:ascii="宋体" w:hAnsi="宋体" w:cs="宋体"/>
                <w:szCs w:val="21"/>
              </w:rPr>
              <w:t>7.技术（服务）方案【至少包括（不限于）本项目的技术方案、组织实施措施、进度安排等内容，格式自拟】；</w:t>
            </w:r>
          </w:p>
          <w:p w14:paraId="1B792CE6">
            <w:pPr>
              <w:spacing w:line="360" w:lineRule="auto"/>
              <w:rPr>
                <w:rFonts w:hint="eastAsia" w:ascii="宋体" w:hAnsi="宋体" w:cs="宋体"/>
                <w:szCs w:val="21"/>
              </w:rPr>
            </w:pPr>
            <w:r>
              <w:rPr>
                <w:rFonts w:hint="eastAsia" w:ascii="宋体" w:hAnsi="宋体" w:cs="宋体"/>
                <w:szCs w:val="21"/>
              </w:rPr>
              <w:t>8.后期服务方案（格式自拟）；</w:t>
            </w:r>
          </w:p>
          <w:p w14:paraId="12BC44DB">
            <w:pPr>
              <w:spacing w:line="360" w:lineRule="auto"/>
            </w:pPr>
            <w:r>
              <w:rPr>
                <w:rFonts w:hint="eastAsia" w:ascii="宋体" w:hAnsi="宋体" w:cs="宋体"/>
                <w:szCs w:val="21"/>
              </w:rPr>
              <w:t>9.项目实施人员一览表（格式可自拟）；</w:t>
            </w:r>
            <w:bookmarkStart w:id="184" w:name="_GoBack"/>
            <w:bookmarkEnd w:id="184"/>
          </w:p>
          <w:p w14:paraId="5BAA3C1B">
            <w:pPr>
              <w:spacing w:line="360" w:lineRule="auto"/>
              <w:rPr>
                <w:rFonts w:hint="eastAsia" w:ascii="宋体" w:hAnsi="宋体" w:cs="宋体"/>
                <w:szCs w:val="21"/>
              </w:rPr>
            </w:pPr>
            <w:r>
              <w:rPr>
                <w:rFonts w:hint="eastAsia" w:ascii="宋体" w:hAnsi="宋体" w:cs="宋体"/>
                <w:szCs w:val="21"/>
              </w:rPr>
              <w:t>10.对应采购需求的技术要求、商务要求提供的其他文件资料（格式自拟）；</w:t>
            </w:r>
          </w:p>
          <w:p w14:paraId="2CD0BAA4">
            <w:pPr>
              <w:spacing w:line="360" w:lineRule="auto"/>
              <w:rPr>
                <w:rFonts w:hint="eastAsia" w:ascii="宋体" w:hAnsi="宋体" w:cs="宋体"/>
                <w:szCs w:val="21"/>
              </w:rPr>
            </w:pPr>
            <w:r>
              <w:rPr>
                <w:rFonts w:ascii="宋体" w:hAnsi="宋体" w:cs="宋体"/>
                <w:szCs w:val="21"/>
              </w:rPr>
              <w:t>1</w:t>
            </w:r>
            <w:r>
              <w:rPr>
                <w:rFonts w:hint="eastAsia" w:ascii="宋体" w:hAnsi="宋体" w:cs="宋体"/>
                <w:szCs w:val="21"/>
              </w:rPr>
              <w:t>1.供应商认为需要提供的其他有关资料。</w:t>
            </w:r>
          </w:p>
          <w:p w14:paraId="5E94EF75">
            <w:pPr>
              <w:snapToGrid w:val="0"/>
              <w:spacing w:line="360" w:lineRule="auto"/>
              <w:ind w:firstLine="422"/>
              <w:jc w:val="left"/>
              <w:rPr>
                <w:rFonts w:hint="eastAsia" w:ascii="宋体" w:hAnsi="宋体" w:cs="宋体"/>
                <w:b/>
                <w:szCs w:val="21"/>
              </w:rPr>
            </w:pPr>
            <w:r>
              <w:rPr>
                <w:rFonts w:hint="eastAsia" w:ascii="宋体" w:hAnsi="宋体" w:cs="宋体"/>
                <w:b/>
                <w:szCs w:val="21"/>
              </w:rPr>
              <w:t>注：以上标明“必须提供”的材料属于复印件的，必须加盖供应商</w:t>
            </w:r>
            <w:r>
              <w:rPr>
                <w:rFonts w:hint="eastAsia" w:ascii="宋体" w:hAnsi="宋体"/>
                <w:b/>
                <w:bCs/>
                <w:szCs w:val="21"/>
              </w:rPr>
              <w:t>电子签章</w:t>
            </w:r>
            <w:r>
              <w:rPr>
                <w:rFonts w:hint="eastAsia" w:ascii="宋体" w:hAnsi="宋体" w:cs="宋体"/>
                <w:b/>
                <w:szCs w:val="21"/>
              </w:rPr>
              <w:t>，否则响应文件按无效响应处理。</w:t>
            </w:r>
          </w:p>
        </w:tc>
      </w:tr>
      <w:tr w14:paraId="71C9B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0A1FC2E">
            <w:pPr>
              <w:spacing w:line="360" w:lineRule="auto"/>
              <w:jc w:val="center"/>
              <w:rPr>
                <w:rFonts w:hint="eastAsia" w:ascii="宋体" w:hAnsi="宋体" w:cs="宋体"/>
                <w:szCs w:val="21"/>
              </w:rPr>
            </w:pPr>
            <w:r>
              <w:rPr>
                <w:rFonts w:hint="eastAsia" w:ascii="宋体" w:hAnsi="宋体" w:cs="宋体"/>
                <w:szCs w:val="21"/>
              </w:rPr>
              <w:t>15.2</w:t>
            </w:r>
          </w:p>
        </w:tc>
        <w:tc>
          <w:tcPr>
            <w:tcW w:w="7912" w:type="dxa"/>
            <w:vAlign w:val="center"/>
          </w:tcPr>
          <w:p w14:paraId="61541580">
            <w:pPr>
              <w:spacing w:line="360" w:lineRule="auto"/>
              <w:contextualSpacing/>
              <w:jc w:val="left"/>
              <w:rPr>
                <w:rFonts w:hint="eastAsia" w:ascii="宋体" w:hAnsi="宋体" w:cs="宋体"/>
                <w:szCs w:val="21"/>
              </w:rPr>
            </w:pPr>
            <w:r>
              <w:rPr>
                <w:rFonts w:hint="eastAsia" w:ascii="宋体" w:hAnsi="宋体"/>
                <w:szCs w:val="21"/>
              </w:rPr>
              <w:t>竞标报价是履行合同的最终价格，</w:t>
            </w:r>
            <w:r>
              <w:rPr>
                <w:rFonts w:hint="eastAsia" w:ascii="宋体" w:hAnsi="宋体" w:cs="宋体"/>
                <w:szCs w:val="21"/>
              </w:rPr>
              <w:t>即满足全部采购需求所应提供的服务的价格；包括竞标服务的成本、技术服务、培训、税费等所有费用。</w:t>
            </w:r>
          </w:p>
        </w:tc>
      </w:tr>
      <w:tr w14:paraId="638B4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835F74">
            <w:pPr>
              <w:spacing w:line="360" w:lineRule="auto"/>
              <w:jc w:val="center"/>
              <w:rPr>
                <w:rFonts w:hint="eastAsia" w:ascii="宋体" w:hAnsi="宋体" w:cs="宋体"/>
                <w:szCs w:val="21"/>
              </w:rPr>
            </w:pPr>
            <w:r>
              <w:rPr>
                <w:rFonts w:hint="eastAsia" w:ascii="宋体" w:hAnsi="宋体" w:cs="宋体"/>
                <w:szCs w:val="21"/>
              </w:rPr>
              <w:t>16.</w:t>
            </w:r>
            <w:r>
              <w:rPr>
                <w:rFonts w:ascii="宋体" w:hAnsi="宋体" w:cs="宋体"/>
                <w:szCs w:val="21"/>
              </w:rPr>
              <w:t>2</w:t>
            </w:r>
          </w:p>
        </w:tc>
        <w:tc>
          <w:tcPr>
            <w:tcW w:w="7912" w:type="dxa"/>
            <w:vAlign w:val="center"/>
          </w:tcPr>
          <w:p w14:paraId="07F1D52A">
            <w:pPr>
              <w:pStyle w:val="8"/>
              <w:widowControl w:val="0"/>
              <w:tabs>
                <w:tab w:val="clear" w:pos="454"/>
              </w:tabs>
              <w:snapToGrid w:val="0"/>
              <w:spacing w:afterLines="0" w:line="360" w:lineRule="auto"/>
              <w:ind w:left="283" w:hanging="283" w:hangingChars="135"/>
              <w:rPr>
                <w:rFonts w:hint="eastAsia" w:ascii="宋体" w:hAnsi="宋体" w:cs="宋体"/>
                <w:kern w:val="2"/>
                <w:sz w:val="21"/>
                <w:szCs w:val="21"/>
              </w:rPr>
            </w:pPr>
            <w:r>
              <w:rPr>
                <w:rFonts w:hint="eastAsia" w:ascii="宋体" w:hAnsi="宋体" w:cs="宋体"/>
                <w:kern w:val="2"/>
                <w:sz w:val="21"/>
                <w:szCs w:val="21"/>
              </w:rPr>
              <w:t>竞标有效期：自首次响应文件提交截止之日起</w:t>
            </w:r>
            <w:r>
              <w:rPr>
                <w:rFonts w:hint="eastAsia" w:ascii="宋体" w:hAnsi="宋体" w:cs="宋体"/>
                <w:kern w:val="2"/>
                <w:sz w:val="21"/>
                <w:szCs w:val="21"/>
                <w:u w:val="single"/>
              </w:rPr>
              <w:t>60</w:t>
            </w:r>
            <w:r>
              <w:rPr>
                <w:rFonts w:hint="eastAsia" w:ascii="宋体" w:hAnsi="宋体" w:cs="宋体"/>
                <w:kern w:val="2"/>
                <w:sz w:val="21"/>
                <w:szCs w:val="21"/>
              </w:rPr>
              <w:t>日。</w:t>
            </w:r>
          </w:p>
        </w:tc>
      </w:tr>
      <w:tr w14:paraId="4215D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2523E95">
            <w:pPr>
              <w:spacing w:line="360" w:lineRule="auto"/>
              <w:jc w:val="center"/>
              <w:rPr>
                <w:rFonts w:hint="eastAsia" w:ascii="宋体" w:hAnsi="宋体" w:cs="宋体"/>
                <w:szCs w:val="21"/>
              </w:rPr>
            </w:pPr>
            <w:r>
              <w:rPr>
                <w:rFonts w:hint="eastAsia" w:ascii="宋体" w:hAnsi="宋体" w:cs="宋体"/>
                <w:szCs w:val="21"/>
              </w:rPr>
              <w:t>17.1</w:t>
            </w:r>
          </w:p>
        </w:tc>
        <w:tc>
          <w:tcPr>
            <w:tcW w:w="7912" w:type="dxa"/>
            <w:vAlign w:val="center"/>
          </w:tcPr>
          <w:p w14:paraId="5837CA85">
            <w:pPr>
              <w:autoSpaceDE w:val="0"/>
              <w:autoSpaceDN w:val="0"/>
              <w:snapToGrid w:val="0"/>
              <w:spacing w:line="360" w:lineRule="auto"/>
              <w:textAlignment w:val="bottom"/>
              <w:rPr>
                <w:rFonts w:hint="eastAsia" w:ascii="宋体" w:hAnsi="宋体"/>
                <w:szCs w:val="21"/>
              </w:rPr>
            </w:pPr>
            <w:r>
              <w:rPr>
                <w:rFonts w:hint="eastAsia" w:ascii="宋体" w:hAnsi="宋体"/>
                <w:szCs w:val="21"/>
              </w:rPr>
              <w:t>□本项目不收取磋商保证金。</w:t>
            </w:r>
          </w:p>
          <w:p w14:paraId="6F613BD6">
            <w:pPr>
              <w:snapToGrid w:val="0"/>
              <w:spacing w:line="360" w:lineRule="auto"/>
              <w:rPr>
                <w:rFonts w:hint="eastAsia" w:ascii="宋体" w:hAnsi="宋体"/>
                <w:szCs w:val="21"/>
              </w:rPr>
            </w:pPr>
            <w:r>
              <w:rPr>
                <w:rFonts w:hint="eastAsia" w:ascii="MS Mincho" w:hAnsi="MS Mincho" w:eastAsia="MS Mincho" w:cs="MS Mincho"/>
                <w:szCs w:val="21"/>
              </w:rPr>
              <w:t>☑</w:t>
            </w:r>
            <w:r>
              <w:rPr>
                <w:rFonts w:hint="eastAsia" w:ascii="宋体" w:hAnsi="宋体"/>
                <w:szCs w:val="21"/>
              </w:rPr>
              <w:t>本项目收取磋商保证金，具体规定如下：</w:t>
            </w:r>
          </w:p>
          <w:p w14:paraId="004173B0">
            <w:pPr>
              <w:snapToGrid w:val="0"/>
              <w:spacing w:line="360" w:lineRule="auto"/>
              <w:rPr>
                <w:rFonts w:hint="eastAsia" w:ascii="宋体" w:hAnsi="宋体"/>
                <w:szCs w:val="21"/>
              </w:rPr>
            </w:pPr>
            <w:r>
              <w:rPr>
                <w:rFonts w:hint="eastAsia" w:ascii="宋体" w:hAnsi="宋体" w:cs="宋体"/>
                <w:kern w:val="0"/>
                <w:szCs w:val="21"/>
              </w:rPr>
              <w:t>磋商保证金人民币</w:t>
            </w:r>
            <w:r>
              <w:rPr>
                <w:rFonts w:hint="eastAsia" w:ascii="宋体" w:hAnsi="宋体" w:cs="宋体"/>
                <w:kern w:val="0"/>
                <w:szCs w:val="21"/>
                <w:u w:val="single"/>
              </w:rPr>
              <w:t>10,000.00</w:t>
            </w:r>
            <w:r>
              <w:rPr>
                <w:rFonts w:hint="eastAsia" w:ascii="宋体" w:hAnsi="宋体" w:cs="宋体"/>
                <w:kern w:val="0"/>
                <w:szCs w:val="21"/>
              </w:rPr>
              <w:t>元。</w:t>
            </w:r>
          </w:p>
          <w:p w14:paraId="69FFCCA0">
            <w:pPr>
              <w:snapToGrid w:val="0"/>
              <w:spacing w:line="360" w:lineRule="auto"/>
              <w:rPr>
                <w:rFonts w:hint="eastAsia" w:ascii="宋体" w:hAnsi="宋体" w:cs="宋体"/>
                <w:kern w:val="0"/>
                <w:szCs w:val="21"/>
              </w:rPr>
            </w:pPr>
            <w:r>
              <w:rPr>
                <w:rFonts w:hint="eastAsia" w:ascii="宋体" w:hAnsi="宋体" w:cs="宋体"/>
                <w:kern w:val="0"/>
                <w:szCs w:val="21"/>
              </w:rPr>
              <w:t>磋商保证金的交纳方式：银行转账、支票、汇票、本票或者银行、保险机构出具的保函，禁止采用现钞方式。采用银行转账方式的，在响应文件提交截止时间前交至指定账户并且到账（开户名称：广西国盛招标有限公司；开户银行：上海浦东发展银行南宁分行营业部；银行账号：</w:t>
            </w:r>
            <w:r>
              <w:rPr>
                <w:rFonts w:ascii="宋体" w:hAnsi="宋体" w:cs="宋体"/>
                <w:kern w:val="0"/>
                <w:szCs w:val="21"/>
              </w:rPr>
              <w:t>63010154700016896</w:t>
            </w:r>
            <w:r>
              <w:rPr>
                <w:rFonts w:hint="eastAsia" w:ascii="宋体" w:hAnsi="宋体" w:cs="宋体"/>
                <w:kern w:val="0"/>
                <w:szCs w:val="21"/>
              </w:rPr>
              <w:t>；开户行行号：310611000019）；采用支票、汇票、本票或者保函等方式的，在响应文件提交截止时间前，供应商必须提交单独密封的支票、汇票、本票或者保函原件。否则视为无效磋商保证金。</w:t>
            </w:r>
          </w:p>
          <w:p w14:paraId="1559FDFB">
            <w:pPr>
              <w:snapToGrid w:val="0"/>
              <w:spacing w:line="360" w:lineRule="auto"/>
              <w:rPr>
                <w:rFonts w:hint="eastAsia" w:ascii="宋体" w:hAnsi="宋体" w:cs="宋体"/>
                <w:szCs w:val="21"/>
              </w:rPr>
            </w:pPr>
            <w:r>
              <w:rPr>
                <w:rFonts w:hint="eastAsia" w:ascii="宋体" w:hAnsi="宋体" w:cs="宋体"/>
                <w:szCs w:val="21"/>
              </w:rPr>
              <w:t>相关要求：</w:t>
            </w:r>
          </w:p>
          <w:p w14:paraId="38713E9B">
            <w:pPr>
              <w:snapToGrid w:val="0"/>
              <w:spacing w:line="360" w:lineRule="auto"/>
              <w:rPr>
                <w:rFonts w:hint="eastAsia" w:ascii="宋体" w:hAnsi="宋体" w:cs="宋体"/>
                <w:szCs w:val="21"/>
              </w:rPr>
            </w:pPr>
            <w:r>
              <w:rPr>
                <w:rFonts w:hint="eastAsia" w:ascii="宋体" w:hAnsi="宋体" w:cs="宋体"/>
                <w:szCs w:val="21"/>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szCs w:val="21"/>
              </w:rPr>
              <w:t>否则响应文件按无效响应处理</w:t>
            </w:r>
            <w:r>
              <w:rPr>
                <w:rFonts w:hint="eastAsia" w:ascii="宋体" w:hAnsi="宋体" w:cs="宋体"/>
                <w:szCs w:val="21"/>
              </w:rPr>
              <w:t>。</w:t>
            </w:r>
            <w:r>
              <w:rPr>
                <w:rFonts w:hint="eastAsia" w:ascii="宋体" w:hAnsi="宋体" w:cs="宋体"/>
                <w:b/>
                <w:color w:val="000000"/>
                <w:szCs w:val="21"/>
                <w:lang w:val="en-US" w:eastAsia="zh-CN"/>
              </w:rPr>
              <w:t>汇款时备注本项目编号，分标号（如有）</w:t>
            </w:r>
          </w:p>
          <w:p w14:paraId="6B7B9187">
            <w:pPr>
              <w:snapToGrid w:val="0"/>
              <w:spacing w:line="360" w:lineRule="auto"/>
              <w:rPr>
                <w:rFonts w:hint="eastAsia" w:ascii="宋体" w:hAnsi="宋体"/>
                <w:szCs w:val="21"/>
              </w:rPr>
            </w:pPr>
            <w:r>
              <w:rPr>
                <w:rFonts w:hint="eastAsia" w:ascii="宋体" w:hAnsi="宋体"/>
                <w:szCs w:val="21"/>
              </w:rPr>
              <w:t>2.磋商保证金采用支票、汇票、本票或者银行、保险机构出具的保函交纳方式的，供应商应将支票、汇票、本票或者银行、保险机构出具的保函的复印件作为磋商保证金提交凭证，放置于</w:t>
            </w:r>
            <w:r>
              <w:rPr>
                <w:rFonts w:hint="eastAsia" w:ascii="宋体" w:hAnsi="宋体" w:cs="宋体"/>
                <w:szCs w:val="21"/>
              </w:rPr>
              <w:t>商务技术文件</w:t>
            </w:r>
            <w:r>
              <w:rPr>
                <w:rFonts w:hint="eastAsia" w:ascii="宋体" w:hAnsi="宋体"/>
                <w:szCs w:val="21"/>
              </w:rPr>
              <w:t>中，</w:t>
            </w:r>
            <w:r>
              <w:rPr>
                <w:rFonts w:hint="eastAsia" w:ascii="宋体" w:hAnsi="宋体" w:cs="宋体"/>
                <w:b/>
                <w:szCs w:val="21"/>
              </w:rPr>
              <w:t>否则响应文件按无效处理</w:t>
            </w:r>
            <w:r>
              <w:rPr>
                <w:rFonts w:hint="eastAsia" w:ascii="宋体" w:hAnsi="宋体"/>
                <w:szCs w:val="21"/>
              </w:rPr>
              <w:t>。供应商必须</w:t>
            </w:r>
            <w:r>
              <w:rPr>
                <w:rFonts w:hint="eastAsia"/>
              </w:rPr>
              <w:t>在响应文件提交截止时间前采用现场或邮寄方式（现场提交地址：</w:t>
            </w:r>
            <w:r>
              <w:rPr>
                <w:rFonts w:hint="eastAsia"/>
                <w:u w:val="single"/>
              </w:rPr>
              <w:t>广西南宁市青秀区朱槿路10号新加坡园区星岛国际303号</w:t>
            </w:r>
            <w:r>
              <w:rPr>
                <w:rFonts w:hint="eastAsia"/>
              </w:rPr>
              <w:t>；邮寄地址：</w:t>
            </w:r>
            <w:r>
              <w:rPr>
                <w:rFonts w:hint="eastAsia"/>
                <w:u w:val="single"/>
              </w:rPr>
              <w:t>南宁市青秀区朱槿路10号新加坡园区星岛国际303号</w:t>
            </w:r>
            <w:r>
              <w:rPr>
                <w:rFonts w:hint="eastAsia"/>
              </w:rPr>
              <w:t>，收件人：</w:t>
            </w:r>
            <w:r>
              <w:rPr>
                <w:rFonts w:hint="eastAsia" w:hAnsi="宋体"/>
                <w:u w:val="single"/>
              </w:rPr>
              <w:t>李琪</w:t>
            </w:r>
            <w:r>
              <w:rPr>
                <w:rFonts w:hint="eastAsia"/>
              </w:rPr>
              <w:t>，联系方式：</w:t>
            </w:r>
            <w:r>
              <w:rPr>
                <w:rFonts w:hint="eastAsia" w:ascii="宋体" w:hAnsi="宋体"/>
                <w:szCs w:val="21"/>
                <w:u w:val="single"/>
              </w:rPr>
              <w:t>0771-5828779</w:t>
            </w:r>
            <w:r>
              <w:rPr>
                <w:rFonts w:hint="eastAsia"/>
              </w:rPr>
              <w:t>）</w:t>
            </w:r>
            <w:r>
              <w:rPr>
                <w:rFonts w:hint="eastAsia" w:ascii="宋体" w:hAnsi="宋体"/>
                <w:szCs w:val="21"/>
              </w:rPr>
              <w:t>将</w:t>
            </w:r>
            <w:r>
              <w:rPr>
                <w:rFonts w:hint="eastAsia" w:ascii="宋体" w:hAnsi="宋体" w:cs="宋体"/>
                <w:kern w:val="0"/>
                <w:szCs w:val="21"/>
              </w:rPr>
              <w:t>单独密封的</w:t>
            </w:r>
            <w:r>
              <w:rPr>
                <w:rFonts w:hint="eastAsia" w:ascii="宋体" w:hAnsi="宋体"/>
                <w:szCs w:val="21"/>
              </w:rPr>
              <w:t>支票、汇票、本票或者银行、保险机构出具的保函原件提交给采购人或者采购代理机构，由采购人或者采购代理机构向供应商出具回执（邮寄方式的除外），并妥善保管。</w:t>
            </w:r>
          </w:p>
          <w:p w14:paraId="7E8AE458">
            <w:pPr>
              <w:snapToGrid w:val="0"/>
              <w:spacing w:line="360" w:lineRule="auto"/>
              <w:rPr>
                <w:rFonts w:hint="eastAsia" w:ascii="宋体" w:hAnsi="宋体" w:cs="宋体"/>
                <w:b/>
                <w:szCs w:val="21"/>
              </w:rPr>
            </w:pPr>
            <w:r>
              <w:rPr>
                <w:rFonts w:hint="eastAsia" w:ascii="宋体" w:hAnsi="宋体" w:cs="宋体"/>
                <w:szCs w:val="21"/>
              </w:rPr>
              <w:t>3.供应商为联合体的，可以由联合体中的一方或者多方共同交纳磋商保证金，其交纳的保证金对联合体各方均具有约束力。</w:t>
            </w:r>
          </w:p>
          <w:p w14:paraId="3167115C">
            <w:pPr>
              <w:snapToGrid w:val="0"/>
              <w:spacing w:line="360" w:lineRule="auto"/>
              <w:ind w:firstLine="422"/>
              <w:rPr>
                <w:rFonts w:hint="eastAsia" w:ascii="宋体" w:hAnsi="宋体" w:cs="宋体"/>
                <w:b/>
                <w:szCs w:val="21"/>
              </w:rPr>
            </w:pPr>
            <w:r>
              <w:rPr>
                <w:rFonts w:hint="eastAsia" w:ascii="宋体" w:hAnsi="宋体" w:cs="宋体"/>
                <w:b/>
                <w:szCs w:val="21"/>
              </w:rPr>
              <w:t xml:space="preserve">备注： </w:t>
            </w:r>
          </w:p>
          <w:p w14:paraId="5A11C6F8">
            <w:pPr>
              <w:snapToGrid w:val="0"/>
              <w:spacing w:line="360" w:lineRule="auto"/>
              <w:ind w:firstLine="422"/>
              <w:rPr>
                <w:rFonts w:hint="eastAsia" w:ascii="宋体" w:hAnsi="宋体" w:cs="宋体"/>
                <w:b/>
                <w:szCs w:val="21"/>
              </w:rPr>
            </w:pPr>
            <w:r>
              <w:rPr>
                <w:rFonts w:hint="eastAsia" w:ascii="宋体" w:hAnsi="宋体" w:cs="宋体"/>
                <w:b/>
                <w:szCs w:val="21"/>
              </w:rPr>
              <w:t>1.磋商保证金在响应文件提交截止时间后提交的，或者不按规定交纳方式交纳的，或者未足额交纳的（包含保函额度不足的），视为无效磋商保证金。</w:t>
            </w:r>
          </w:p>
          <w:p w14:paraId="770AFC0C">
            <w:pPr>
              <w:snapToGrid w:val="0"/>
              <w:spacing w:line="360" w:lineRule="auto"/>
              <w:ind w:firstLine="422"/>
              <w:rPr>
                <w:rFonts w:hint="eastAsia" w:ascii="宋体" w:hAnsi="宋体" w:cs="宋体"/>
                <w:b/>
                <w:szCs w:val="21"/>
              </w:rPr>
            </w:pPr>
            <w:r>
              <w:rPr>
                <w:rFonts w:hint="eastAsia" w:ascii="宋体" w:hAnsi="宋体" w:cs="宋体"/>
                <w:b/>
                <w:szCs w:val="21"/>
              </w:rPr>
              <w:t>2.供应商采用现钞方式或者从个人账户（自然人竞标除外）转出的磋商保证金，视为无效磋商保证金。</w:t>
            </w:r>
          </w:p>
          <w:p w14:paraId="7B743E09">
            <w:pPr>
              <w:snapToGrid w:val="0"/>
              <w:spacing w:line="360" w:lineRule="auto"/>
              <w:ind w:firstLine="422"/>
              <w:rPr>
                <w:rFonts w:hint="eastAsia" w:ascii="宋体" w:hAnsi="宋体" w:cs="宋体"/>
                <w:b/>
                <w:szCs w:val="21"/>
              </w:rPr>
            </w:pPr>
            <w:r>
              <w:rPr>
                <w:rFonts w:hint="eastAsia" w:ascii="宋体" w:hAnsi="宋体" w:cs="宋体"/>
                <w:b/>
                <w:szCs w:val="21"/>
              </w:rPr>
              <w:t>3.支票、汇票或者本票出现无效或者背书情形的，视为无效磋商保证金。</w:t>
            </w:r>
          </w:p>
          <w:p w14:paraId="357CCBD7">
            <w:pPr>
              <w:snapToGrid w:val="0"/>
              <w:spacing w:line="360" w:lineRule="auto"/>
              <w:ind w:firstLine="422"/>
              <w:rPr>
                <w:rFonts w:hint="eastAsia" w:ascii="宋体" w:hAnsi="宋体" w:cs="宋体"/>
                <w:b/>
                <w:szCs w:val="21"/>
              </w:rPr>
            </w:pPr>
            <w:r>
              <w:rPr>
                <w:rFonts w:hint="eastAsia" w:ascii="宋体" w:hAnsi="宋体" w:cs="宋体"/>
                <w:b/>
                <w:szCs w:val="21"/>
              </w:rPr>
              <w:t>4.保函有效期低于竞标有效期的，视为无效磋商保证金。</w:t>
            </w:r>
          </w:p>
          <w:p w14:paraId="0FA4D897">
            <w:pPr>
              <w:snapToGrid w:val="0"/>
              <w:spacing w:line="360" w:lineRule="auto"/>
              <w:ind w:firstLine="422"/>
              <w:rPr>
                <w:rFonts w:hint="eastAsia" w:ascii="宋体" w:hAnsi="宋体" w:cs="宋体"/>
                <w:szCs w:val="21"/>
              </w:rPr>
            </w:pPr>
            <w:r>
              <w:rPr>
                <w:rFonts w:hint="eastAsia" w:ascii="宋体" w:hAnsi="宋体" w:cs="宋体"/>
                <w:b/>
                <w:szCs w:val="21"/>
              </w:rPr>
              <w:t>5.采用银行、保险机构出具保函的，必须为无条件保函，否则视为无效磋商保证金。</w:t>
            </w:r>
          </w:p>
        </w:tc>
      </w:tr>
      <w:tr w14:paraId="214A1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B1B75BA">
            <w:pPr>
              <w:spacing w:line="360" w:lineRule="auto"/>
              <w:jc w:val="center"/>
              <w:rPr>
                <w:rFonts w:hint="eastAsia" w:ascii="宋体" w:hAnsi="宋体" w:cs="宋体"/>
                <w:szCs w:val="21"/>
              </w:rPr>
            </w:pPr>
            <w:r>
              <w:rPr>
                <w:rFonts w:ascii="宋体" w:hAnsi="宋体" w:cs="宋体"/>
                <w:szCs w:val="21"/>
              </w:rPr>
              <w:t>19</w:t>
            </w:r>
          </w:p>
        </w:tc>
        <w:tc>
          <w:tcPr>
            <w:tcW w:w="7912" w:type="dxa"/>
            <w:vAlign w:val="center"/>
          </w:tcPr>
          <w:p w14:paraId="47805502">
            <w:pPr>
              <w:spacing w:line="360" w:lineRule="auto"/>
              <w:rPr>
                <w:rFonts w:hint="eastAsia" w:ascii="宋体" w:hAnsi="宋体" w:cs="宋体"/>
                <w:szCs w:val="21"/>
              </w:rPr>
            </w:pPr>
            <w:r>
              <w:rPr>
                <w:rFonts w:hint="eastAsia" w:ascii="宋体" w:hAnsi="宋体"/>
                <w:szCs w:val="21"/>
              </w:rPr>
              <w:t>本项目不接受</w:t>
            </w:r>
            <w:r>
              <w:rPr>
                <w:rFonts w:hint="eastAsia"/>
              </w:rPr>
              <w:t>电子</w:t>
            </w:r>
            <w:r>
              <w:rPr>
                <w:rFonts w:hint="eastAsia" w:ascii="宋体" w:hAnsi="宋体"/>
                <w:szCs w:val="21"/>
              </w:rPr>
              <w:t>备份响应文件</w:t>
            </w:r>
          </w:p>
        </w:tc>
      </w:tr>
      <w:tr w14:paraId="7C23E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19DC580">
            <w:pPr>
              <w:spacing w:line="360" w:lineRule="auto"/>
              <w:jc w:val="center"/>
              <w:rPr>
                <w:rFonts w:hint="eastAsia" w:ascii="宋体" w:hAnsi="宋体" w:cs="宋体"/>
                <w:szCs w:val="21"/>
              </w:rPr>
            </w:pPr>
            <w:r>
              <w:rPr>
                <w:rFonts w:hint="eastAsia" w:ascii="宋体" w:hAnsi="宋体" w:cs="宋体"/>
                <w:szCs w:val="21"/>
              </w:rPr>
              <w:t>20.1</w:t>
            </w:r>
          </w:p>
        </w:tc>
        <w:tc>
          <w:tcPr>
            <w:tcW w:w="7912" w:type="dxa"/>
            <w:vAlign w:val="center"/>
          </w:tcPr>
          <w:p w14:paraId="0CAE9FA3">
            <w:pPr>
              <w:spacing w:line="360" w:lineRule="auto"/>
              <w:contextualSpacing/>
              <w:jc w:val="left"/>
              <w:rPr>
                <w:rFonts w:hint="eastAsia" w:ascii="宋体" w:hAnsi="宋体" w:cs="宋体"/>
                <w:szCs w:val="21"/>
                <w:u w:val="single"/>
              </w:rPr>
            </w:pPr>
            <w:r>
              <w:rPr>
                <w:rFonts w:hint="eastAsia" w:ascii="宋体" w:hAnsi="宋体" w:cs="宋体"/>
                <w:szCs w:val="21"/>
              </w:rPr>
              <w:t>响应文件提交截止时间：详见竞争性磋商公告。</w:t>
            </w:r>
          </w:p>
          <w:p w14:paraId="222EE56B">
            <w:pPr>
              <w:spacing w:line="360" w:lineRule="auto"/>
              <w:contextualSpacing/>
              <w:jc w:val="left"/>
              <w:rPr>
                <w:rFonts w:hint="eastAsia" w:ascii="宋体" w:hAnsi="宋体" w:cs="宋体"/>
                <w:szCs w:val="21"/>
              </w:rPr>
            </w:pPr>
            <w:r>
              <w:rPr>
                <w:rFonts w:hint="eastAsia" w:ascii="宋体" w:hAnsi="宋体" w:cs="宋体"/>
                <w:szCs w:val="21"/>
              </w:rPr>
              <w:t>响应文件提交地点：详见竞争性磋商公告。</w:t>
            </w:r>
          </w:p>
        </w:tc>
      </w:tr>
      <w:tr w14:paraId="654BC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9218356">
            <w:pPr>
              <w:spacing w:line="360" w:lineRule="auto"/>
              <w:jc w:val="center"/>
              <w:rPr>
                <w:rFonts w:hint="eastAsia" w:ascii="宋体" w:hAnsi="宋体" w:cs="宋体"/>
                <w:szCs w:val="21"/>
              </w:rPr>
            </w:pPr>
            <w:r>
              <w:rPr>
                <w:rFonts w:hint="eastAsia" w:ascii="宋体" w:hAnsi="宋体" w:cs="宋体"/>
                <w:szCs w:val="21"/>
              </w:rPr>
              <w:t>24.1</w:t>
            </w:r>
          </w:p>
        </w:tc>
        <w:tc>
          <w:tcPr>
            <w:tcW w:w="7912" w:type="dxa"/>
            <w:vAlign w:val="center"/>
          </w:tcPr>
          <w:p w14:paraId="65B82AB8">
            <w:pPr>
              <w:snapToGrid w:val="0"/>
              <w:spacing w:line="360" w:lineRule="auto"/>
              <w:jc w:val="left"/>
              <w:rPr>
                <w:rFonts w:hint="eastAsia" w:ascii="宋体" w:hAnsi="宋体" w:cs="宋体"/>
                <w:szCs w:val="21"/>
                <w:u w:val="single"/>
              </w:rPr>
            </w:pPr>
            <w:r>
              <w:rPr>
                <w:rFonts w:hint="eastAsia" w:ascii="宋体" w:hAnsi="宋体" w:cs="宋体"/>
                <w:szCs w:val="21"/>
              </w:rPr>
              <w:t>磋商小组的人数：</w:t>
            </w:r>
            <w:r>
              <w:rPr>
                <w:rFonts w:hint="eastAsia" w:ascii="宋体" w:hAnsi="宋体" w:cs="宋体"/>
                <w:szCs w:val="21"/>
                <w:u w:val="single"/>
              </w:rPr>
              <w:t xml:space="preserve"> 3 </w:t>
            </w:r>
            <w:r>
              <w:rPr>
                <w:rFonts w:hint="eastAsia" w:ascii="宋体" w:hAnsi="宋体" w:cs="宋体"/>
                <w:szCs w:val="21"/>
              </w:rPr>
              <w:t>人。</w:t>
            </w:r>
          </w:p>
        </w:tc>
      </w:tr>
      <w:tr w14:paraId="4586F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78BEB8">
            <w:pPr>
              <w:spacing w:line="360" w:lineRule="auto"/>
              <w:jc w:val="center"/>
              <w:rPr>
                <w:rFonts w:hint="eastAsia" w:ascii="宋体" w:hAnsi="宋体" w:cs="宋体"/>
                <w:szCs w:val="21"/>
              </w:rPr>
            </w:pPr>
            <w:r>
              <w:rPr>
                <w:rFonts w:hint="eastAsia" w:ascii="宋体" w:hAnsi="宋体" w:cs="宋体"/>
                <w:szCs w:val="21"/>
              </w:rPr>
              <w:t>2</w:t>
            </w:r>
            <w:r>
              <w:rPr>
                <w:rFonts w:ascii="宋体" w:hAnsi="宋体" w:cs="宋体"/>
                <w:szCs w:val="21"/>
              </w:rPr>
              <w:t>5</w:t>
            </w:r>
          </w:p>
        </w:tc>
        <w:tc>
          <w:tcPr>
            <w:tcW w:w="7912" w:type="dxa"/>
            <w:vAlign w:val="center"/>
          </w:tcPr>
          <w:p w14:paraId="01395816">
            <w:pPr>
              <w:snapToGrid w:val="0"/>
              <w:spacing w:line="360" w:lineRule="auto"/>
              <w:jc w:val="left"/>
              <w:rPr>
                <w:rFonts w:hint="eastAsia" w:ascii="宋体" w:hAnsi="宋体" w:cs="宋体"/>
                <w:szCs w:val="21"/>
              </w:rPr>
            </w:pPr>
            <w:r>
              <w:rPr>
                <w:rFonts w:hint="eastAsia" w:ascii="宋体" w:hAnsi="宋体" w:cs="宋体"/>
                <w:szCs w:val="21"/>
              </w:rPr>
              <w:t>首次响应文件开启时间详见“竞争性磋商公告”</w:t>
            </w:r>
          </w:p>
          <w:p w14:paraId="0FF50329">
            <w:pPr>
              <w:snapToGrid w:val="0"/>
              <w:spacing w:line="360" w:lineRule="auto"/>
              <w:jc w:val="left"/>
              <w:rPr>
                <w:rFonts w:hint="eastAsia" w:ascii="宋体" w:hAnsi="宋体" w:cs="宋体"/>
                <w:szCs w:val="21"/>
              </w:rPr>
            </w:pPr>
            <w:r>
              <w:rPr>
                <w:rFonts w:hint="eastAsia" w:ascii="宋体" w:hAnsi="宋体" w:cs="宋体"/>
                <w:szCs w:val="21"/>
              </w:rPr>
              <w:t>首次响应文件解密时间：</w:t>
            </w:r>
            <w:r>
              <w:rPr>
                <w:rFonts w:hint="eastAsia" w:hAnsi="宋体"/>
                <w:u w:val="single"/>
              </w:rPr>
              <w:t>30</w:t>
            </w:r>
            <w:r>
              <w:rPr>
                <w:rFonts w:hint="eastAsia" w:hAnsi="宋体"/>
              </w:rPr>
              <w:t>分钟</w:t>
            </w:r>
          </w:p>
        </w:tc>
      </w:tr>
      <w:tr w14:paraId="44274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654F0489">
            <w:pPr>
              <w:spacing w:line="360" w:lineRule="auto"/>
              <w:jc w:val="center"/>
              <w:rPr>
                <w:rFonts w:hint="eastAsia" w:ascii="宋体" w:hAnsi="宋体" w:cs="宋体"/>
                <w:szCs w:val="21"/>
              </w:rPr>
            </w:pPr>
            <w:r>
              <w:rPr>
                <w:rFonts w:hint="eastAsia" w:ascii="宋体" w:hAnsi="宋体" w:cs="宋体"/>
                <w:szCs w:val="21"/>
              </w:rPr>
              <w:t>2</w:t>
            </w:r>
            <w:r>
              <w:rPr>
                <w:rFonts w:ascii="宋体" w:hAnsi="宋体" w:cs="宋体"/>
                <w:szCs w:val="21"/>
              </w:rPr>
              <w:t>6.3</w:t>
            </w:r>
          </w:p>
        </w:tc>
        <w:tc>
          <w:tcPr>
            <w:tcW w:w="7912" w:type="dxa"/>
            <w:vAlign w:val="center"/>
          </w:tcPr>
          <w:p w14:paraId="236DECC3">
            <w:pPr>
              <w:snapToGrid w:val="0"/>
              <w:spacing w:line="360" w:lineRule="auto"/>
              <w:rPr>
                <w:rFonts w:hint="eastAsia" w:ascii="宋体" w:hAnsi="宋体" w:cs="宋体"/>
                <w:szCs w:val="21"/>
              </w:rPr>
            </w:pPr>
            <w:r>
              <w:rPr>
                <w:rFonts w:hint="eastAsia" w:ascii="宋体" w:hAnsi="宋体" w:cs="宋体"/>
                <w:szCs w:val="21"/>
              </w:rPr>
              <w:t>商务要求评审中允许负偏离的条款数为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4B20CB62">
            <w:pPr>
              <w:snapToGrid w:val="0"/>
              <w:spacing w:line="360" w:lineRule="auto"/>
              <w:rPr>
                <w:rFonts w:hint="eastAsia" w:ascii="宋体" w:hAnsi="宋体" w:cs="宋体"/>
                <w:szCs w:val="21"/>
              </w:rPr>
            </w:pPr>
            <w:r>
              <w:rPr>
                <w:rFonts w:hint="eastAsia" w:ascii="宋体" w:hAnsi="宋体" w:cs="宋体"/>
                <w:szCs w:val="21"/>
              </w:rPr>
              <w:t>技术要求评审中允许负偏离的条款数为</w:t>
            </w:r>
            <w:r>
              <w:rPr>
                <w:rFonts w:hint="eastAsia" w:ascii="宋体" w:hAnsi="宋体" w:cs="宋体"/>
                <w:szCs w:val="21"/>
                <w:u w:val="single"/>
              </w:rPr>
              <w:t xml:space="preserve"> 0 </w:t>
            </w:r>
            <w:r>
              <w:rPr>
                <w:rFonts w:hint="eastAsia" w:ascii="宋体" w:hAnsi="宋体" w:cs="宋体"/>
                <w:szCs w:val="21"/>
              </w:rPr>
              <w:t>项。</w:t>
            </w:r>
          </w:p>
        </w:tc>
      </w:tr>
      <w:tr w14:paraId="3827D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E5164E">
            <w:pPr>
              <w:spacing w:line="360" w:lineRule="auto"/>
              <w:jc w:val="center"/>
              <w:rPr>
                <w:rFonts w:hint="eastAsia" w:ascii="宋体" w:hAnsi="宋体" w:cs="宋体"/>
                <w:szCs w:val="21"/>
              </w:rPr>
            </w:pPr>
            <w:r>
              <w:rPr>
                <w:rFonts w:ascii="宋体" w:hAnsi="宋体" w:cs="宋体"/>
                <w:szCs w:val="21"/>
              </w:rPr>
              <w:t>28.1</w:t>
            </w:r>
          </w:p>
        </w:tc>
        <w:tc>
          <w:tcPr>
            <w:tcW w:w="7912" w:type="dxa"/>
            <w:vAlign w:val="center"/>
          </w:tcPr>
          <w:p w14:paraId="5F956C13">
            <w:pPr>
              <w:autoSpaceDE w:val="0"/>
              <w:autoSpaceDN w:val="0"/>
              <w:snapToGrid w:val="0"/>
              <w:spacing w:line="360" w:lineRule="auto"/>
              <w:textAlignment w:val="bottom"/>
              <w:rPr>
                <w:rFonts w:hint="eastAsia" w:ascii="宋体" w:hAnsi="宋体"/>
                <w:szCs w:val="21"/>
              </w:rPr>
            </w:pPr>
            <w:r>
              <w:rPr>
                <w:rFonts w:hint="eastAsia" w:ascii="MS Mincho" w:hAnsi="MS Mincho" w:cs="MS Mincho"/>
                <w:szCs w:val="21"/>
              </w:rPr>
              <w:t>□</w:t>
            </w:r>
            <w:r>
              <w:rPr>
                <w:rFonts w:hint="eastAsia" w:ascii="宋体" w:hAnsi="宋体"/>
                <w:szCs w:val="21"/>
              </w:rPr>
              <w:t>本项目不收取履约保证金。</w:t>
            </w:r>
          </w:p>
          <w:p w14:paraId="02600885">
            <w:pPr>
              <w:autoSpaceDE w:val="0"/>
              <w:autoSpaceDN w:val="0"/>
              <w:snapToGrid w:val="0"/>
              <w:spacing w:line="360" w:lineRule="auto"/>
              <w:textAlignment w:val="bottom"/>
              <w:rPr>
                <w:rFonts w:hint="eastAsia" w:ascii="宋体" w:hAnsi="宋体"/>
                <w:szCs w:val="21"/>
              </w:rPr>
            </w:pPr>
            <w:r>
              <w:rPr>
                <w:rFonts w:ascii="Segoe UI Symbol" w:hAnsi="Segoe UI Symbol" w:cs="Segoe UI Symbol"/>
                <w:szCs w:val="21"/>
              </w:rPr>
              <w:t>☑</w:t>
            </w:r>
            <w:r>
              <w:rPr>
                <w:rFonts w:hint="eastAsia" w:ascii="宋体" w:hAnsi="宋体"/>
                <w:szCs w:val="21"/>
              </w:rPr>
              <w:t>本项目收取履约保证金，具体规定如下：</w:t>
            </w:r>
          </w:p>
          <w:p w14:paraId="39339435">
            <w:pPr>
              <w:spacing w:line="360" w:lineRule="auto"/>
              <w:contextualSpacing/>
              <w:rPr>
                <w:rFonts w:hint="eastAsia" w:ascii="宋体" w:hAnsi="宋体" w:cs="宋体"/>
                <w:szCs w:val="21"/>
              </w:rPr>
            </w:pPr>
            <w:r>
              <w:rPr>
                <w:rFonts w:hint="eastAsia" w:ascii="宋体" w:hAnsi="宋体" w:cs="宋体"/>
                <w:szCs w:val="21"/>
              </w:rPr>
              <w:t>履约保证金金额：</w:t>
            </w:r>
            <w:r>
              <w:rPr>
                <w:rFonts w:hint="eastAsia" w:ascii="宋体" w:hAnsi="宋体" w:cs="宋体"/>
                <w:szCs w:val="21"/>
                <w:u w:val="single"/>
              </w:rPr>
              <w:t>按成交金额的2%</w:t>
            </w:r>
            <w:r>
              <w:rPr>
                <w:rFonts w:hint="eastAsia" w:ascii="宋体" w:hAnsi="宋体" w:cs="宋体"/>
                <w:szCs w:val="21"/>
              </w:rPr>
              <w:t>。</w:t>
            </w:r>
          </w:p>
          <w:p w14:paraId="0AC99073">
            <w:pPr>
              <w:spacing w:line="360" w:lineRule="auto"/>
              <w:contextualSpacing/>
              <w:rPr>
                <w:rFonts w:hint="eastAsia" w:ascii="宋体" w:hAnsi="宋体" w:cs="宋体"/>
                <w:szCs w:val="21"/>
              </w:rPr>
            </w:pPr>
            <w:r>
              <w:rPr>
                <w:rFonts w:hint="eastAsia" w:ascii="宋体" w:hAnsi="宋体" w:cs="宋体"/>
                <w:szCs w:val="21"/>
              </w:rPr>
              <w:t>履约保证金提交方式：</w:t>
            </w:r>
            <w:r>
              <w:rPr>
                <w:rFonts w:hint="eastAsia" w:ascii="宋体" w:hAnsi="宋体" w:cs="宋体"/>
                <w:szCs w:val="21"/>
                <w:u w:val="single"/>
              </w:rPr>
              <w:t>成交供应商在签订合同前5个工作日内以银行转账、支票、汇票、本票或者金融机构、担保机构出具的保函等非现金方式向采购人提交</w:t>
            </w:r>
            <w:r>
              <w:rPr>
                <w:rFonts w:hint="eastAsia" w:ascii="宋体" w:hAnsi="宋体" w:cs="宋体"/>
                <w:szCs w:val="21"/>
              </w:rPr>
              <w:t>。</w:t>
            </w:r>
            <w:r>
              <w:rPr>
                <w:rFonts w:hint="eastAsia" w:ascii="宋体" w:hAnsi="宋体" w:cs="宋体"/>
                <w:szCs w:val="21"/>
                <w:u w:val="single"/>
              </w:rPr>
              <w:t>以保证项目正常运行，</w:t>
            </w:r>
            <w:r>
              <w:rPr>
                <w:rFonts w:hint="eastAsia" w:ascii="宋体" w:hAnsi="宋体" w:cs="宋体"/>
                <w:szCs w:val="21"/>
              </w:rPr>
              <w:t>如</w:t>
            </w:r>
            <w:r>
              <w:rPr>
                <w:rFonts w:hint="eastAsia" w:ascii="宋体" w:hAnsi="宋体" w:cs="宋体"/>
                <w:szCs w:val="21"/>
                <w:u w:val="single"/>
              </w:rPr>
              <w:t>成交供应商违反相关法律法规，不履行所订立的合同，采购人有权取消成交供应商的成交资格，协议自动终止。履约保证金不予返还，所造成的损失超过履约保证金数额的，还应对超出部分予以赔偿。</w:t>
            </w:r>
          </w:p>
          <w:p w14:paraId="71B73210">
            <w:pPr>
              <w:spacing w:line="360" w:lineRule="auto"/>
              <w:contextualSpacing/>
              <w:rPr>
                <w:rFonts w:hint="eastAsia" w:ascii="宋体" w:hAnsi="宋体" w:cs="宋体"/>
                <w:szCs w:val="21"/>
                <w:u w:val="single"/>
              </w:rPr>
            </w:pPr>
            <w:r>
              <w:rPr>
                <w:rFonts w:hint="eastAsia" w:ascii="宋体" w:hAnsi="宋体" w:cs="宋体"/>
                <w:szCs w:val="21"/>
              </w:rPr>
              <w:t>履约保证金退付方式、时间及条件：</w:t>
            </w:r>
            <w:r>
              <w:rPr>
                <w:rFonts w:hint="eastAsia" w:ascii="宋体" w:hAnsi="宋体" w:cs="宋体"/>
                <w:szCs w:val="21"/>
                <w:u w:val="single"/>
              </w:rPr>
              <w:t>由成交供应商向履约保证金收取单位提供《广西壮族自治区政府采购项目合同验收书》（详见桂财采〔2015〕22号）及《政府采购项目履约保证金退付意见书》，保证金收取单位在收到合格材料后5个工作日内办理退还手续（不计利息）。</w:t>
            </w:r>
          </w:p>
          <w:p w14:paraId="1C08890D">
            <w:pPr>
              <w:spacing w:line="360" w:lineRule="auto"/>
              <w:contextualSpacing/>
              <w:rPr>
                <w:rFonts w:hint="eastAsia" w:ascii="宋体" w:hAnsi="宋体" w:cs="宋体"/>
                <w:szCs w:val="21"/>
              </w:rPr>
            </w:pPr>
            <w:r>
              <w:rPr>
                <w:rFonts w:hint="eastAsia" w:ascii="宋体" w:hAnsi="宋体" w:cs="宋体"/>
                <w:szCs w:val="21"/>
              </w:rPr>
              <w:t>履约保证金指定账户：</w:t>
            </w:r>
          </w:p>
          <w:p w14:paraId="0E7E674E">
            <w:pPr>
              <w:spacing w:line="360" w:lineRule="auto"/>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开户名称：</w:t>
            </w:r>
            <w:r>
              <w:rPr>
                <w:rFonts w:hint="eastAsia" w:ascii="宋体" w:hAnsi="宋体" w:cs="宋体"/>
                <w:color w:val="000000" w:themeColor="text1"/>
                <w:szCs w:val="21"/>
                <w:u w:val="single"/>
                <w14:textFill>
                  <w14:solidFill>
                    <w14:schemeClr w14:val="tx1"/>
                  </w14:solidFill>
                </w14:textFill>
              </w:rPr>
              <w:t>广西福利彩票发行中心</w:t>
            </w:r>
          </w:p>
          <w:p w14:paraId="224DDBED">
            <w:pPr>
              <w:spacing w:line="360" w:lineRule="auto"/>
              <w:contextualSpacing/>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中国工商银行南宁市城建支行</w:t>
            </w:r>
          </w:p>
          <w:p w14:paraId="1FFADC9B">
            <w:pPr>
              <w:spacing w:line="360" w:lineRule="auto"/>
              <w:contextualSpacing/>
              <w:rPr>
                <w:rFonts w:hint="eastAsia" w:ascii="宋体" w:hAnsi="宋体" w:cs="宋体"/>
                <w:szCs w:val="21"/>
              </w:rPr>
            </w:pPr>
            <w:r>
              <w:rPr>
                <w:rFonts w:hint="eastAsia" w:ascii="宋体" w:hAnsi="宋体" w:cs="宋体"/>
                <w:szCs w:val="21"/>
              </w:rPr>
              <w:t>银行账号：</w:t>
            </w:r>
            <w:r>
              <w:rPr>
                <w:rFonts w:hint="eastAsia" w:ascii="宋体" w:hAnsi="宋体" w:cs="宋体"/>
                <w:szCs w:val="21"/>
                <w:u w:val="single"/>
              </w:rPr>
              <w:t>2102109609249000820</w:t>
            </w:r>
          </w:p>
          <w:p w14:paraId="75EDE10D">
            <w:pPr>
              <w:spacing w:line="360" w:lineRule="auto"/>
              <w:contextualSpacing/>
              <w:rPr>
                <w:rFonts w:hint="eastAsia" w:ascii="宋体" w:hAnsi="宋体" w:cs="宋体"/>
                <w:szCs w:val="21"/>
              </w:rPr>
            </w:pPr>
            <w:r>
              <w:rPr>
                <w:rFonts w:hint="eastAsia" w:ascii="宋体" w:hAnsi="宋体" w:cs="宋体"/>
                <w:szCs w:val="21"/>
              </w:rPr>
              <w:t>备注：</w:t>
            </w:r>
          </w:p>
          <w:p w14:paraId="41DF9926">
            <w:pPr>
              <w:spacing w:line="360" w:lineRule="auto"/>
              <w:ind w:firstLine="422"/>
              <w:contextualSpacing/>
              <w:rPr>
                <w:rFonts w:hint="eastAsia" w:ascii="宋体" w:hAnsi="宋体" w:cs="宋体"/>
                <w:b/>
                <w:szCs w:val="21"/>
              </w:rPr>
            </w:pPr>
            <w:r>
              <w:rPr>
                <w:rFonts w:hint="eastAsia" w:ascii="宋体" w:hAnsi="宋体" w:cs="宋体"/>
                <w:b/>
                <w:szCs w:val="21"/>
              </w:rPr>
              <w:t>1</w:t>
            </w:r>
            <w:r>
              <w:rPr>
                <w:rFonts w:ascii="宋体" w:hAnsi="宋体" w:cs="宋体"/>
                <w:b/>
                <w:szCs w:val="21"/>
              </w:rPr>
              <w:t>.</w:t>
            </w:r>
            <w:bookmarkStart w:id="71" w:name="_Hlk54170335"/>
            <w:r>
              <w:rPr>
                <w:rFonts w:hint="eastAsia" w:ascii="宋体" w:hAnsi="宋体"/>
                <w:b/>
                <w:szCs w:val="21"/>
              </w:rPr>
              <w:t>根据《广西壮族自治区财政厅关于进一步发挥政府采购政策功能促进企业发展的通知》（桂财采〔2022〕30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71"/>
          </w:p>
          <w:p w14:paraId="3A031029">
            <w:pPr>
              <w:spacing w:line="360" w:lineRule="auto"/>
              <w:ind w:firstLine="422"/>
              <w:contextualSpacing/>
              <w:rPr>
                <w:rFonts w:hint="eastAsia" w:ascii="宋体" w:hAnsi="宋体" w:cs="宋体"/>
                <w:b/>
                <w:szCs w:val="21"/>
              </w:rPr>
            </w:pPr>
            <w:r>
              <w:rPr>
                <w:rFonts w:hint="eastAsia" w:ascii="宋体" w:hAnsi="宋体" w:cs="宋体"/>
                <w:b/>
                <w:szCs w:val="21"/>
              </w:rPr>
              <w:t>2</w:t>
            </w:r>
            <w:r>
              <w:rPr>
                <w:rFonts w:ascii="宋体" w:hAnsi="宋体" w:cs="宋体"/>
                <w:b/>
                <w:szCs w:val="21"/>
              </w:rPr>
              <w:t>.</w:t>
            </w:r>
            <w:r>
              <w:rPr>
                <w:rFonts w:hint="eastAsia" w:ascii="宋体" w:hAnsi="宋体" w:cs="宋体"/>
                <w:b/>
                <w:szCs w:val="21"/>
              </w:rPr>
              <w:t>履约保证金不足额缴纳的，或者银行、保险机构出具的保函额度不足的或者保函有效期低于合同履行期限（即签订采购合同之日起至履行完合同约定的权利及义务之日止）的，不予签订合同。</w:t>
            </w:r>
          </w:p>
          <w:p w14:paraId="228FC811">
            <w:pPr>
              <w:spacing w:line="360" w:lineRule="auto"/>
              <w:ind w:firstLine="422"/>
              <w:contextualSpacing/>
              <w:rPr>
                <w:rFonts w:hint="eastAsia" w:ascii="宋体" w:hAnsi="宋体" w:cs="宋体"/>
                <w:b/>
                <w:szCs w:val="21"/>
              </w:rPr>
            </w:pPr>
            <w:r>
              <w:rPr>
                <w:rFonts w:hint="eastAsia" w:ascii="宋体" w:hAnsi="宋体" w:cs="宋体"/>
                <w:b/>
                <w:szCs w:val="21"/>
              </w:rPr>
              <w:t>3.采用银行、保险机构出具的保函的，必须为无条件保函，否则不予签订合同。</w:t>
            </w:r>
          </w:p>
          <w:p w14:paraId="00FAFF7C">
            <w:pPr>
              <w:spacing w:line="360" w:lineRule="auto"/>
              <w:ind w:firstLine="422"/>
              <w:contextualSpacing/>
              <w:rPr>
                <w:rFonts w:hint="eastAsia" w:ascii="宋体" w:hAnsi="宋体" w:cs="宋体"/>
                <w:szCs w:val="21"/>
              </w:rPr>
            </w:pPr>
            <w:r>
              <w:rPr>
                <w:rFonts w:hint="eastAsia" w:ascii="宋体" w:hAnsi="宋体" w:cs="宋体"/>
                <w:b/>
                <w:szCs w:val="21"/>
              </w:rPr>
              <w:t>4.供应商为联合体的，由联合体任意一方按规定提交的履约保证金，视为有效履约保证金。</w:t>
            </w:r>
          </w:p>
        </w:tc>
      </w:tr>
      <w:tr w14:paraId="58F76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EB433A">
            <w:pPr>
              <w:spacing w:line="360" w:lineRule="auto"/>
              <w:jc w:val="center"/>
              <w:rPr>
                <w:rFonts w:hint="eastAsia" w:ascii="宋体" w:hAnsi="宋体" w:cs="宋体"/>
                <w:szCs w:val="21"/>
              </w:rPr>
            </w:pPr>
            <w:r>
              <w:rPr>
                <w:rFonts w:ascii="宋体" w:hAnsi="宋体" w:cs="宋体"/>
                <w:szCs w:val="21"/>
              </w:rPr>
              <w:t>29.1</w:t>
            </w:r>
          </w:p>
        </w:tc>
        <w:tc>
          <w:tcPr>
            <w:tcW w:w="7912" w:type="dxa"/>
            <w:vAlign w:val="center"/>
          </w:tcPr>
          <w:p w14:paraId="3B7EE5CE">
            <w:pPr>
              <w:autoSpaceDE w:val="0"/>
              <w:autoSpaceDN w:val="0"/>
              <w:snapToGrid w:val="0"/>
              <w:spacing w:line="360" w:lineRule="auto"/>
              <w:textAlignment w:val="bottom"/>
              <w:rPr>
                <w:rFonts w:hint="eastAsia" w:ascii="宋体" w:hAnsi="宋体"/>
                <w:szCs w:val="21"/>
              </w:rPr>
            </w:pPr>
            <w:r>
              <w:rPr>
                <w:rFonts w:hint="eastAsia" w:ascii="宋体" w:hAnsi="宋体"/>
                <w:szCs w:val="21"/>
              </w:rPr>
              <w:t xml:space="preserve">签订合同携带的证明材料： </w:t>
            </w:r>
          </w:p>
          <w:p w14:paraId="0E42F2AB">
            <w:pPr>
              <w:autoSpaceDE w:val="0"/>
              <w:autoSpaceDN w:val="0"/>
              <w:snapToGrid w:val="0"/>
              <w:spacing w:line="360" w:lineRule="auto"/>
              <w:textAlignment w:val="bottom"/>
              <w:rPr>
                <w:rFonts w:hint="eastAsia" w:ascii="宋体" w:hAnsi="宋体"/>
                <w:szCs w:val="21"/>
              </w:rPr>
            </w:pPr>
            <w:r>
              <w:rPr>
                <w:rFonts w:hint="eastAsia" w:ascii="宋体" w:hAnsi="宋体"/>
                <w:szCs w:val="21"/>
              </w:rPr>
              <w:t>委托代理人负责签订合同的，须携带授权委托书及委托代理人身份证原件等其他资格证件。</w:t>
            </w:r>
          </w:p>
          <w:p w14:paraId="39645400">
            <w:pPr>
              <w:snapToGrid w:val="0"/>
              <w:spacing w:line="360" w:lineRule="auto"/>
              <w:rPr>
                <w:rFonts w:hint="eastAsia" w:ascii="宋体" w:hAnsi="宋体" w:cs="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6662C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5678C50">
            <w:pPr>
              <w:spacing w:line="360"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1.2</w:t>
            </w:r>
          </w:p>
        </w:tc>
        <w:tc>
          <w:tcPr>
            <w:tcW w:w="7912" w:type="dxa"/>
            <w:vAlign w:val="center"/>
          </w:tcPr>
          <w:p w14:paraId="107EA438">
            <w:pPr>
              <w:snapToGrid w:val="0"/>
              <w:spacing w:line="360" w:lineRule="auto"/>
              <w:rPr>
                <w:rFonts w:hint="eastAsia" w:ascii="宋体" w:hAnsi="宋体" w:cs="宋体"/>
                <w:szCs w:val="21"/>
              </w:rPr>
            </w:pPr>
            <w:r>
              <w:rPr>
                <w:rFonts w:hint="eastAsia" w:ascii="宋体" w:hAnsi="宋体" w:cs="宋体"/>
                <w:szCs w:val="21"/>
              </w:rPr>
              <w:t>接收质疑函方式：以书面形式。</w:t>
            </w:r>
          </w:p>
          <w:p w14:paraId="656EB2F0">
            <w:pPr>
              <w:snapToGrid w:val="0"/>
              <w:spacing w:line="360" w:lineRule="auto"/>
              <w:rPr>
                <w:rFonts w:hint="eastAsia" w:ascii="宋体" w:hAnsi="宋体"/>
                <w:szCs w:val="21"/>
              </w:rPr>
            </w:pPr>
            <w:r>
              <w:rPr>
                <w:rFonts w:hint="eastAsia" w:ascii="宋体" w:hAnsi="宋体"/>
                <w:szCs w:val="21"/>
              </w:rPr>
              <w:t>质疑联系部门及联系方式：</w:t>
            </w:r>
            <w:r>
              <w:rPr>
                <w:rFonts w:hint="eastAsia" w:ascii="宋体" w:hAnsi="宋体"/>
                <w:szCs w:val="21"/>
                <w:u w:val="single"/>
              </w:rPr>
              <w:t>广西国盛招标有限公司</w:t>
            </w:r>
            <w:r>
              <w:rPr>
                <w:rFonts w:hint="eastAsia" w:ascii="宋体" w:hAnsi="宋体"/>
                <w:szCs w:val="21"/>
              </w:rPr>
              <w:t>，联系电话：</w:t>
            </w:r>
            <w:r>
              <w:rPr>
                <w:rFonts w:hint="eastAsia" w:ascii="宋体" w:hAnsi="宋体"/>
                <w:szCs w:val="21"/>
                <w:u w:val="single"/>
              </w:rPr>
              <w:t>0771-5828779</w:t>
            </w:r>
            <w:r>
              <w:rPr>
                <w:rFonts w:hint="eastAsia" w:ascii="宋体" w:hAnsi="宋体"/>
                <w:szCs w:val="21"/>
              </w:rPr>
              <w:t>，通讯地址</w:t>
            </w:r>
            <w:r>
              <w:rPr>
                <w:rFonts w:hint="eastAsia" w:ascii="宋体" w:hAnsi="宋体" w:cs="Helvetica"/>
                <w:szCs w:val="21"/>
              </w:rPr>
              <w:t>：</w:t>
            </w:r>
            <w:r>
              <w:rPr>
                <w:rFonts w:hint="eastAsia" w:ascii="宋体" w:hAnsi="宋体"/>
                <w:szCs w:val="21"/>
              </w:rPr>
              <w:t>南宁市青秀区朱槿路10号新加坡园区星岛国际303号。</w:t>
            </w:r>
          </w:p>
          <w:p w14:paraId="62D37CAC">
            <w:pPr>
              <w:rPr>
                <w:rFonts w:hint="eastAsia" w:ascii="宋体" w:hAnsi="宋体"/>
                <w:szCs w:val="21"/>
              </w:rPr>
            </w:pPr>
            <w:r>
              <w:rPr>
                <w:rFonts w:hint="eastAsia" w:ascii="宋体" w:hAnsi="宋体"/>
                <w:szCs w:val="21"/>
              </w:rPr>
              <w:t>业务时间：工作日每天上午</w:t>
            </w:r>
            <w:r>
              <w:rPr>
                <w:rFonts w:ascii="宋体" w:hAnsi="宋体"/>
                <w:szCs w:val="21"/>
              </w:rPr>
              <w:t>8</w:t>
            </w:r>
            <w:r>
              <w:rPr>
                <w:rFonts w:hint="eastAsia" w:ascii="宋体" w:hAnsi="宋体"/>
                <w:szCs w:val="21"/>
              </w:rPr>
              <w:t>时3</w:t>
            </w:r>
            <w:r>
              <w:rPr>
                <w:rFonts w:ascii="宋体" w:hAnsi="宋体"/>
                <w:szCs w:val="21"/>
              </w:rPr>
              <w:t>0</w:t>
            </w:r>
            <w:r>
              <w:rPr>
                <w:rFonts w:hint="eastAsia" w:ascii="宋体" w:hAnsi="宋体"/>
                <w:szCs w:val="21"/>
              </w:rPr>
              <w:t>分到</w:t>
            </w:r>
            <w:r>
              <w:rPr>
                <w:rFonts w:ascii="宋体" w:hAnsi="宋体"/>
                <w:szCs w:val="21"/>
              </w:rPr>
              <w:t>12</w:t>
            </w:r>
            <w:r>
              <w:rPr>
                <w:rFonts w:hint="eastAsia" w:ascii="宋体" w:hAnsi="宋体"/>
                <w:szCs w:val="21"/>
              </w:rPr>
              <w:t>时</w:t>
            </w:r>
            <w:r>
              <w:rPr>
                <w:rFonts w:ascii="宋体" w:hAnsi="宋体"/>
                <w:szCs w:val="21"/>
              </w:rPr>
              <w:t>00</w:t>
            </w:r>
            <w:r>
              <w:rPr>
                <w:rFonts w:hint="eastAsia" w:ascii="宋体" w:hAnsi="宋体"/>
                <w:szCs w:val="21"/>
              </w:rPr>
              <w:t>分，下午14时3</w:t>
            </w:r>
            <w:r>
              <w:rPr>
                <w:rFonts w:ascii="宋体" w:hAnsi="宋体"/>
                <w:szCs w:val="21"/>
              </w:rPr>
              <w:t>0</w:t>
            </w:r>
            <w:r>
              <w:rPr>
                <w:rFonts w:hint="eastAsia" w:ascii="宋体" w:hAnsi="宋体"/>
                <w:szCs w:val="21"/>
              </w:rPr>
              <w:t>分到17时3</w:t>
            </w:r>
            <w:r>
              <w:rPr>
                <w:rFonts w:ascii="宋体" w:hAnsi="宋体"/>
                <w:szCs w:val="21"/>
              </w:rPr>
              <w:t>0</w:t>
            </w:r>
            <w:r>
              <w:rPr>
                <w:rFonts w:hint="eastAsia" w:ascii="宋体" w:hAnsi="宋体"/>
                <w:szCs w:val="21"/>
              </w:rPr>
              <w:t>分。</w:t>
            </w:r>
          </w:p>
        </w:tc>
      </w:tr>
      <w:tr w14:paraId="6592C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6FA69F6">
            <w:pPr>
              <w:spacing w:line="360" w:lineRule="auto"/>
              <w:jc w:val="center"/>
              <w:rPr>
                <w:rFonts w:hint="eastAsia" w:ascii="宋体" w:hAnsi="宋体" w:cs="宋体"/>
                <w:szCs w:val="21"/>
              </w:rPr>
            </w:pPr>
            <w:r>
              <w:rPr>
                <w:rFonts w:ascii="宋体" w:hAnsi="宋体" w:cs="宋体"/>
                <w:szCs w:val="21"/>
              </w:rPr>
              <w:t>32.1</w:t>
            </w:r>
          </w:p>
        </w:tc>
        <w:tc>
          <w:tcPr>
            <w:tcW w:w="7912" w:type="dxa"/>
            <w:vAlign w:val="center"/>
          </w:tcPr>
          <w:p w14:paraId="7FBFFF32">
            <w:pPr>
              <w:snapToGrid w:val="0"/>
              <w:spacing w:line="360" w:lineRule="auto"/>
              <w:rPr>
                <w:rFonts w:hint="eastAsia" w:hAnsi="宋体" w:cs="宋体"/>
              </w:rPr>
            </w:pPr>
            <w:r>
              <w:rPr>
                <w:rFonts w:hint="eastAsia" w:hAnsi="宋体" w:cs="宋体"/>
              </w:rPr>
              <w:t>1.采购代理费支付方式：</w:t>
            </w:r>
          </w:p>
          <w:p w14:paraId="03AE12AF">
            <w:pPr>
              <w:snapToGrid w:val="0"/>
              <w:spacing w:line="360" w:lineRule="auto"/>
              <w:rPr>
                <w:rFonts w:hint="eastAsia" w:ascii="宋体" w:hAnsi="宋体" w:cs="宋体"/>
                <w:szCs w:val="21"/>
              </w:rPr>
            </w:pPr>
            <w:r>
              <w:rPr>
                <w:rFonts w:ascii="Segoe UI Symbol" w:hAnsi="Segoe UI Symbol" w:cs="Segoe UI Symbol"/>
                <w:szCs w:val="21"/>
              </w:rPr>
              <w:t>☑</w:t>
            </w:r>
            <w:r>
              <w:rPr>
                <w:rFonts w:hint="eastAsia" w:ascii="宋体" w:hAnsi="宋体" w:cs="宋体"/>
                <w:szCs w:val="21"/>
              </w:rPr>
              <w:t>本项目</w:t>
            </w:r>
            <w:r>
              <w:rPr>
                <w:rFonts w:hint="eastAsia" w:hAnsi="宋体" w:cs="宋体"/>
              </w:rPr>
              <w:t>代理</w:t>
            </w:r>
            <w:r>
              <w:rPr>
                <w:rFonts w:hint="eastAsia" w:ascii="宋体" w:hAnsi="宋体" w:cs="宋体"/>
                <w:szCs w:val="21"/>
              </w:rPr>
              <w:t>服务费由</w:t>
            </w:r>
            <w:r>
              <w:rPr>
                <w:rFonts w:hint="eastAsia" w:ascii="宋体" w:hAnsi="宋体" w:cs="宋体"/>
                <w:szCs w:val="21"/>
                <w:u w:val="single"/>
              </w:rPr>
              <w:t>成交供应商</w:t>
            </w:r>
            <w:r>
              <w:rPr>
                <w:rFonts w:hint="eastAsia" w:ascii="宋体" w:hAnsi="宋体" w:cs="宋体"/>
                <w:szCs w:val="21"/>
              </w:rPr>
              <w:t>领取成交通知书前，一次性向采购代理机构支付。</w:t>
            </w:r>
          </w:p>
          <w:p w14:paraId="480F7E3E">
            <w:pPr>
              <w:pStyle w:val="15"/>
              <w:snapToGrid w:val="0"/>
              <w:spacing w:line="360" w:lineRule="auto"/>
              <w:rPr>
                <w:rFonts w:hint="eastAsia" w:hAnsi="宋体" w:cs="宋体"/>
                <w:sz w:val="21"/>
              </w:rPr>
            </w:pPr>
            <w:r>
              <w:rPr>
                <w:rFonts w:hint="eastAsia" w:hAnsi="宋体" w:cs="宋体"/>
                <w:sz w:val="21"/>
              </w:rPr>
              <w:t>□采购人支付。</w:t>
            </w:r>
          </w:p>
          <w:p w14:paraId="156AF2FB">
            <w:pPr>
              <w:pStyle w:val="15"/>
              <w:snapToGrid w:val="0"/>
              <w:spacing w:line="360" w:lineRule="auto"/>
              <w:rPr>
                <w:rFonts w:hint="eastAsia" w:hAnsi="宋体" w:cs="宋体"/>
                <w:sz w:val="21"/>
              </w:rPr>
            </w:pPr>
            <w:r>
              <w:rPr>
                <w:rFonts w:hint="eastAsia" w:hAnsi="宋体" w:cs="宋体"/>
                <w:sz w:val="21"/>
              </w:rPr>
              <w:t>2.采购代理费收取标准：</w:t>
            </w:r>
          </w:p>
          <w:p w14:paraId="42F85496">
            <w:pPr>
              <w:spacing w:line="360" w:lineRule="auto"/>
              <w:rPr>
                <w:rFonts w:hint="eastAsia" w:ascii="宋体" w:hAnsi="宋体" w:cs="宋体"/>
                <w:szCs w:val="21"/>
              </w:rPr>
            </w:pPr>
            <w:r>
              <w:rPr>
                <w:rFonts w:ascii="Segoe UI Symbol" w:hAnsi="Segoe UI Symbol" w:cs="Segoe UI Symbol"/>
                <w:szCs w:val="21"/>
              </w:rPr>
              <w:t>☑</w:t>
            </w:r>
            <w:r>
              <w:rPr>
                <w:rFonts w:hint="eastAsia" w:ascii="宋体" w:hAnsi="宋体" w:cs="宋体"/>
                <w:szCs w:val="21"/>
              </w:rPr>
              <w:t>以分标（</w:t>
            </w:r>
            <w:r>
              <w:rPr>
                <w:rFonts w:ascii="Segoe UI Symbol" w:hAnsi="Segoe UI Symbol" w:cs="Segoe UI Symbol"/>
                <w:szCs w:val="21"/>
              </w:rPr>
              <w:t>☑</w:t>
            </w:r>
            <w:r>
              <w:rPr>
                <w:rFonts w:hint="eastAsia" w:ascii="宋体" w:hAnsi="宋体" w:cs="宋体"/>
                <w:szCs w:val="21"/>
              </w:rPr>
              <w:t>成交金额/□采购预算/□暂定成交金额/□其他）为计费额，按本须知正文第</w:t>
            </w:r>
            <w:r>
              <w:rPr>
                <w:rFonts w:ascii="宋体" w:hAnsi="宋体" w:cs="宋体"/>
                <w:szCs w:val="21"/>
              </w:rPr>
              <w:t>32</w:t>
            </w:r>
            <w:r>
              <w:rPr>
                <w:rFonts w:hint="eastAsia" w:ascii="宋体" w:hAnsi="宋体" w:cs="宋体"/>
                <w:szCs w:val="21"/>
              </w:rPr>
              <w:t>.</w:t>
            </w:r>
            <w:r>
              <w:rPr>
                <w:rFonts w:ascii="宋体" w:hAnsi="宋体" w:cs="宋体"/>
                <w:szCs w:val="21"/>
              </w:rPr>
              <w:t>2</w:t>
            </w:r>
            <w:r>
              <w:rPr>
                <w:rFonts w:hint="eastAsia" w:ascii="宋体" w:hAnsi="宋体" w:cs="宋体"/>
                <w:szCs w:val="21"/>
              </w:rPr>
              <w:t>条规定的收费计算标准（□货物类/</w:t>
            </w:r>
            <w:r>
              <w:rPr>
                <w:rFonts w:ascii="Segoe UI Symbol" w:hAnsi="Segoe UI Symbol" w:cs="Segoe UI Symbol"/>
                <w:szCs w:val="21"/>
              </w:rPr>
              <w:t>☑</w:t>
            </w:r>
            <w:r>
              <w:rPr>
                <w:rFonts w:hint="eastAsia" w:ascii="宋体" w:hAnsi="宋体" w:cs="宋体"/>
                <w:szCs w:val="21"/>
              </w:rPr>
              <w:t>服务类/□工程类）采用差额定率累进法计算出收费基准价格，采购代理收费以（</w:t>
            </w:r>
            <w:r>
              <w:rPr>
                <w:rFonts w:ascii="Segoe UI Symbol" w:hAnsi="Segoe UI Symbol" w:cs="Segoe UI Symbol"/>
                <w:szCs w:val="21"/>
              </w:rPr>
              <w:t>☑</w:t>
            </w:r>
            <w:r>
              <w:rPr>
                <w:rFonts w:hint="eastAsia" w:ascii="宋体" w:hAnsi="宋体" w:cs="宋体"/>
                <w:szCs w:val="21"/>
              </w:rPr>
              <w:t>收费基准价格/□收费基准价格下浮</w:t>
            </w:r>
            <w:r>
              <w:rPr>
                <w:rFonts w:hint="eastAsia" w:ascii="宋体" w:hAnsi="宋体" w:cs="宋体"/>
                <w:szCs w:val="21"/>
                <w:u w:val="single"/>
              </w:rPr>
              <w:t xml:space="preserve">    %</w:t>
            </w:r>
            <w:r>
              <w:rPr>
                <w:rFonts w:ascii="宋体" w:hAnsi="宋体" w:cs="宋体"/>
                <w:szCs w:val="21"/>
              </w:rPr>
              <w:t>/</w:t>
            </w:r>
            <w:r>
              <w:rPr>
                <w:rFonts w:hint="eastAsia" w:ascii="宋体" w:hAnsi="宋体" w:cs="宋体"/>
                <w:szCs w:val="21"/>
              </w:rPr>
              <w:t>□收费基准价格上浮</w:t>
            </w:r>
            <w:r>
              <w:rPr>
                <w:rFonts w:hint="eastAsia" w:ascii="宋体" w:hAnsi="宋体" w:cs="宋体"/>
                <w:szCs w:val="21"/>
                <w:u w:val="single"/>
              </w:rPr>
              <w:t xml:space="preserve">   %</w:t>
            </w:r>
            <w:r>
              <w:rPr>
                <w:rFonts w:hint="eastAsia" w:ascii="宋体" w:hAnsi="宋体" w:cs="宋体"/>
                <w:szCs w:val="21"/>
              </w:rPr>
              <w:t>）收取。</w:t>
            </w:r>
          </w:p>
          <w:p w14:paraId="4BD1CA52">
            <w:pPr>
              <w:pStyle w:val="15"/>
              <w:snapToGrid w:val="0"/>
              <w:spacing w:line="360" w:lineRule="auto"/>
              <w:rPr>
                <w:rFonts w:hint="eastAsia" w:hAnsi="宋体" w:cs="宋体"/>
                <w:sz w:val="21"/>
                <w:u w:val="single"/>
              </w:rPr>
            </w:pPr>
            <w:r>
              <w:rPr>
                <w:rFonts w:hint="eastAsia" w:hAnsi="宋体" w:cs="宋体"/>
                <w:sz w:val="21"/>
              </w:rPr>
              <w:t>□固定采购代理收费</w:t>
            </w:r>
            <w:r>
              <w:rPr>
                <w:rFonts w:hint="eastAsia" w:hAnsi="宋体" w:cs="宋体"/>
                <w:sz w:val="21"/>
                <w:u w:val="single"/>
              </w:rPr>
              <w:t xml:space="preserve">              。</w:t>
            </w:r>
          </w:p>
          <w:p w14:paraId="4A4B7EBC">
            <w:pPr>
              <w:pStyle w:val="15"/>
              <w:snapToGrid w:val="0"/>
              <w:spacing w:line="360" w:lineRule="auto"/>
              <w:rPr>
                <w:rFonts w:hint="eastAsia" w:hAnsi="宋体" w:cs="宋体"/>
                <w:sz w:val="21"/>
              </w:rPr>
            </w:pPr>
            <w:r>
              <w:rPr>
                <w:rFonts w:hint="eastAsia" w:hAnsi="宋体" w:cs="宋体"/>
                <w:sz w:val="21"/>
              </w:rPr>
              <w:t>3. 采购代理费收取银行账户</w:t>
            </w:r>
          </w:p>
          <w:p w14:paraId="4D49CF0F">
            <w:pPr>
              <w:pStyle w:val="15"/>
              <w:snapToGrid w:val="0"/>
              <w:spacing w:line="360" w:lineRule="auto"/>
              <w:rPr>
                <w:rFonts w:hint="eastAsia" w:hAnsi="宋体"/>
                <w:sz w:val="21"/>
              </w:rPr>
            </w:pPr>
            <w:r>
              <w:rPr>
                <w:rFonts w:hint="eastAsia" w:hAnsi="宋体"/>
                <w:sz w:val="21"/>
              </w:rPr>
              <w:t>开户名称：广西国盛招标有限公司</w:t>
            </w:r>
          </w:p>
          <w:p w14:paraId="23994758">
            <w:pPr>
              <w:pStyle w:val="15"/>
              <w:snapToGrid w:val="0"/>
              <w:spacing w:line="360" w:lineRule="auto"/>
              <w:rPr>
                <w:rFonts w:hint="eastAsia" w:hAnsi="宋体"/>
                <w:sz w:val="21"/>
              </w:rPr>
            </w:pPr>
            <w:r>
              <w:rPr>
                <w:rFonts w:hint="eastAsia" w:hAnsi="宋体"/>
                <w:sz w:val="21"/>
              </w:rPr>
              <w:t>开户银行：广西北部湾银行南宁财富国际支行</w:t>
            </w:r>
          </w:p>
          <w:p w14:paraId="4A52CD17">
            <w:pPr>
              <w:pStyle w:val="15"/>
              <w:snapToGrid w:val="0"/>
              <w:spacing w:line="360" w:lineRule="auto"/>
              <w:rPr>
                <w:rFonts w:hint="eastAsia" w:hAnsi="宋体" w:cs="宋体"/>
              </w:rPr>
            </w:pPr>
            <w:r>
              <w:rPr>
                <w:rFonts w:hint="eastAsia" w:hAnsi="宋体"/>
                <w:sz w:val="21"/>
              </w:rPr>
              <w:t>银行账号：800072095766668</w:t>
            </w:r>
          </w:p>
        </w:tc>
      </w:tr>
      <w:tr w14:paraId="603CA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B16DBAA">
            <w:pPr>
              <w:spacing w:line="360"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3.1</w:t>
            </w:r>
          </w:p>
        </w:tc>
        <w:tc>
          <w:tcPr>
            <w:tcW w:w="7912" w:type="dxa"/>
            <w:vAlign w:val="center"/>
          </w:tcPr>
          <w:p w14:paraId="46F5D6C2">
            <w:pPr>
              <w:pStyle w:val="15"/>
              <w:snapToGrid w:val="0"/>
              <w:spacing w:line="360" w:lineRule="auto"/>
              <w:rPr>
                <w:rFonts w:hint="eastAsia" w:hAnsi="宋体" w:cs="宋体"/>
                <w:kern w:val="2"/>
                <w:sz w:val="21"/>
              </w:rPr>
            </w:pPr>
            <w:r>
              <w:rPr>
                <w:rFonts w:hint="eastAsia" w:hAnsi="宋体"/>
                <w:sz w:val="21"/>
              </w:rPr>
              <w:t>解释：</w:t>
            </w:r>
            <w:r>
              <w:rPr>
                <w:rFonts w:hAnsi="宋体"/>
                <w:sz w:val="21"/>
              </w:rPr>
              <w:t>构成本</w:t>
            </w:r>
            <w:r>
              <w:rPr>
                <w:rFonts w:hint="eastAsia" w:hAnsi="宋体"/>
                <w:sz w:val="21"/>
              </w:rPr>
              <w:t>磋商文件</w:t>
            </w:r>
            <w:r>
              <w:rPr>
                <w:rFonts w:hAnsi="宋体"/>
                <w:sz w:val="21"/>
              </w:rPr>
              <w:t>的各个组成文件应互为解释，互为说明；除</w:t>
            </w:r>
            <w:r>
              <w:rPr>
                <w:rFonts w:hint="eastAsia" w:hAnsi="宋体"/>
                <w:sz w:val="21"/>
              </w:rPr>
              <w:t>磋商文件</w:t>
            </w:r>
            <w:r>
              <w:rPr>
                <w:rFonts w:hAnsi="宋体"/>
                <w:sz w:val="21"/>
              </w:rPr>
              <w:t>中有特别规定外，仅适用于</w:t>
            </w:r>
            <w:r>
              <w:rPr>
                <w:rFonts w:hint="eastAsia" w:hAnsi="宋体"/>
                <w:sz w:val="21"/>
              </w:rPr>
              <w:t>竞标</w:t>
            </w:r>
            <w:r>
              <w:rPr>
                <w:rFonts w:hAnsi="宋体"/>
                <w:sz w:val="21"/>
              </w:rPr>
              <w:t>阶段的规定，按</w:t>
            </w:r>
            <w:r>
              <w:rPr>
                <w:rFonts w:hint="eastAsia" w:hAnsi="宋体"/>
                <w:sz w:val="21"/>
              </w:rPr>
              <w:t>更正公告（澄清公告）</w:t>
            </w:r>
            <w:r>
              <w:rPr>
                <w:rFonts w:hAnsi="宋体"/>
                <w:sz w:val="21"/>
              </w:rPr>
              <w:t>、</w:t>
            </w:r>
            <w:r>
              <w:rPr>
                <w:rFonts w:hint="eastAsia" w:hAnsi="宋体"/>
                <w:sz w:val="21"/>
              </w:rPr>
              <w:t>竞争性磋商</w:t>
            </w:r>
            <w:r>
              <w:rPr>
                <w:rFonts w:hAnsi="宋体"/>
                <w:sz w:val="21"/>
              </w:rPr>
              <w:t>公告、</w:t>
            </w:r>
            <w:r>
              <w:rPr>
                <w:rFonts w:hint="eastAsia" w:hAnsi="宋体"/>
                <w:sz w:val="21"/>
              </w:rPr>
              <w:t>供应商</w:t>
            </w:r>
            <w:r>
              <w:rPr>
                <w:rFonts w:hAnsi="宋体"/>
                <w:sz w:val="21"/>
              </w:rPr>
              <w:t>须知</w:t>
            </w:r>
            <w:r>
              <w:rPr>
                <w:rFonts w:hint="eastAsia" w:hAnsi="宋体"/>
                <w:sz w:val="21"/>
              </w:rPr>
              <w:t>、采购需求</w:t>
            </w:r>
            <w:r>
              <w:rPr>
                <w:rFonts w:hAnsi="宋体"/>
                <w:sz w:val="21"/>
              </w:rPr>
              <w:t>、</w:t>
            </w:r>
            <w:r>
              <w:rPr>
                <w:rFonts w:hint="eastAsia" w:hAnsi="宋体"/>
                <w:sz w:val="21"/>
              </w:rPr>
              <w:t>评审程序、评审方法和评审标准</w:t>
            </w:r>
            <w:r>
              <w:rPr>
                <w:rFonts w:hAnsi="宋体"/>
                <w:sz w:val="21"/>
              </w:rPr>
              <w:t>、</w:t>
            </w:r>
            <w:r>
              <w:rPr>
                <w:rFonts w:hint="eastAsia" w:hAnsi="宋体"/>
                <w:sz w:val="21"/>
              </w:rPr>
              <w:t>响应</w:t>
            </w:r>
            <w:r>
              <w:rPr>
                <w:rFonts w:hAnsi="宋体"/>
                <w:sz w:val="21"/>
              </w:rPr>
              <w:t>文件格式</w:t>
            </w:r>
            <w:r>
              <w:rPr>
                <w:rFonts w:hint="eastAsia" w:hAnsi="宋体"/>
                <w:sz w:val="21"/>
              </w:rPr>
              <w:t>、合同文本</w:t>
            </w:r>
            <w:r>
              <w:rPr>
                <w:rFonts w:hAnsi="宋体"/>
                <w:sz w:val="21"/>
              </w:rPr>
              <w:t>的先后顺序解释；同一组成文件中就同一事项的规定或者约定不一致的，以编排顺序在后者为准；同一组成文件不同版本之间有不一致的，以形成时间在后者为准；</w:t>
            </w:r>
            <w:r>
              <w:rPr>
                <w:rFonts w:hint="eastAsia" w:hAnsi="宋体"/>
                <w:sz w:val="21"/>
              </w:rPr>
              <w:t>更正公告（澄清公告）</w:t>
            </w:r>
            <w:r>
              <w:rPr>
                <w:rFonts w:hAnsi="宋体"/>
                <w:sz w:val="21"/>
              </w:rPr>
              <w:t>与同步更新的</w:t>
            </w:r>
            <w:r>
              <w:rPr>
                <w:rFonts w:hint="eastAsia" w:hAnsi="宋体"/>
                <w:sz w:val="21"/>
              </w:rPr>
              <w:t>磋商文件</w:t>
            </w:r>
            <w:r>
              <w:rPr>
                <w:rFonts w:hAnsi="宋体"/>
                <w:sz w:val="21"/>
              </w:rPr>
              <w:t>不一致时以</w:t>
            </w:r>
            <w:r>
              <w:rPr>
                <w:rFonts w:hint="eastAsia" w:hAnsi="宋体"/>
                <w:sz w:val="21"/>
              </w:rPr>
              <w:t>更正公告（澄清公告）</w:t>
            </w:r>
            <w:r>
              <w:rPr>
                <w:rFonts w:hAnsi="宋体"/>
                <w:sz w:val="21"/>
              </w:rPr>
              <w:t>为准。按本款前述规定仍不能形成结论的，由</w:t>
            </w:r>
            <w:r>
              <w:rPr>
                <w:rFonts w:hint="eastAsia" w:hAnsi="宋体"/>
                <w:sz w:val="21"/>
              </w:rPr>
              <w:t>采购</w:t>
            </w:r>
            <w:r>
              <w:rPr>
                <w:rFonts w:hAnsi="宋体"/>
                <w:sz w:val="21"/>
              </w:rPr>
              <w:t>人</w:t>
            </w:r>
            <w:r>
              <w:rPr>
                <w:rFonts w:hint="eastAsia" w:hAnsi="宋体"/>
                <w:sz w:val="21"/>
              </w:rPr>
              <w:t>或者采购代理机构</w:t>
            </w:r>
            <w:r>
              <w:rPr>
                <w:rFonts w:hAnsi="宋体"/>
                <w:sz w:val="21"/>
              </w:rPr>
              <w:t>负责解释。</w:t>
            </w:r>
          </w:p>
        </w:tc>
      </w:tr>
      <w:tr w14:paraId="4ABA8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2E01148">
            <w:pPr>
              <w:spacing w:line="360"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3.2</w:t>
            </w:r>
          </w:p>
        </w:tc>
        <w:tc>
          <w:tcPr>
            <w:tcW w:w="7912" w:type="dxa"/>
            <w:vAlign w:val="center"/>
          </w:tcPr>
          <w:p w14:paraId="3903B08D">
            <w:pPr>
              <w:pStyle w:val="15"/>
              <w:snapToGrid w:val="0"/>
              <w:spacing w:line="360" w:lineRule="auto"/>
              <w:rPr>
                <w:rFonts w:hint="eastAsia" w:hAnsi="宋体" w:cs="宋体"/>
                <w:sz w:val="21"/>
              </w:rPr>
            </w:pPr>
            <w:r>
              <w:rPr>
                <w:rFonts w:hint="eastAsia" w:hAnsi="宋体" w:cs="宋体"/>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D98F04E">
            <w:pPr>
              <w:pStyle w:val="15"/>
              <w:snapToGrid w:val="0"/>
              <w:spacing w:line="360" w:lineRule="auto"/>
              <w:rPr>
                <w:rFonts w:hint="eastAsia" w:hAnsi="宋体" w:cs="宋体"/>
                <w:sz w:val="21"/>
              </w:rPr>
            </w:pPr>
            <w:r>
              <w:rPr>
                <w:rFonts w:hint="eastAsia" w:hAnsi="宋体" w:cs="宋体"/>
                <w:bCs/>
                <w:sz w:val="21"/>
              </w:rPr>
              <w:t>2.本磋商文件所称的“</w:t>
            </w:r>
            <w:r>
              <w:rPr>
                <w:rFonts w:hint="eastAsia" w:hAnsi="宋体"/>
                <w:sz w:val="21"/>
              </w:rPr>
              <w:t>电子签章</w:t>
            </w:r>
            <w:r>
              <w:rPr>
                <w:rFonts w:hint="eastAsia" w:hAnsi="宋体" w:cs="宋体"/>
                <w:bCs/>
                <w:sz w:val="21"/>
              </w:rPr>
              <w:t>”、“电子签名”</w:t>
            </w:r>
            <w:r>
              <w:rPr>
                <w:rFonts w:hint="eastAsia" w:hAnsi="宋体"/>
                <w:sz w:val="21"/>
              </w:rPr>
              <w:t>，是指经“广西政府采购云平台”认可的CA认证的电子签名数据为表现形式的印章，可用于签署电子响应文件，电子印章与实物印章具有同等法律效力，不因其采用电子化表现形式而否定其法律效力。</w:t>
            </w:r>
          </w:p>
          <w:p w14:paraId="4F47CD6E">
            <w:pPr>
              <w:pStyle w:val="15"/>
              <w:snapToGrid w:val="0"/>
              <w:spacing w:line="360" w:lineRule="auto"/>
              <w:rPr>
                <w:rFonts w:hint="eastAsia" w:hAnsi="宋体" w:cs="宋体"/>
                <w:bCs/>
                <w:sz w:val="21"/>
              </w:rPr>
            </w:pPr>
            <w:r>
              <w:rPr>
                <w:rFonts w:hAnsi="宋体" w:cs="宋体"/>
                <w:sz w:val="21"/>
              </w:rPr>
              <w:t>3</w:t>
            </w:r>
            <w:r>
              <w:rPr>
                <w:rFonts w:hint="eastAsia" w:hAnsi="宋体" w:cs="宋体"/>
                <w:sz w:val="21"/>
              </w:rPr>
              <w:t>.供应商为其他组织或者自然人时，本磋商文件规定的法定代表人指负责人或者自然人。本磋商文件所称负责人是指参加竞标的其他组织</w:t>
            </w:r>
            <w:r>
              <w:rPr>
                <w:rFonts w:hint="eastAsia" w:hAnsi="宋体" w:cs="宋体"/>
                <w:bCs/>
                <w:sz w:val="21"/>
              </w:rPr>
              <w:t>营业执照或者执业许可证等证照上的</w:t>
            </w:r>
            <w:r>
              <w:rPr>
                <w:rFonts w:hint="eastAsia" w:hAnsi="宋体" w:cs="宋体"/>
                <w:sz w:val="21"/>
              </w:rPr>
              <w:t>负责人，本磋商文件所称自然人指参与竞标的自然人本人，</w:t>
            </w:r>
            <w:r>
              <w:rPr>
                <w:rFonts w:hint="eastAsia" w:hAnsi="宋体" w:cs="宋体"/>
                <w:bCs/>
                <w:sz w:val="21"/>
              </w:rPr>
              <w:t>且应具备独立承担民事责任能力，自然人应当为年满18岁以上成年人（十六周岁以上的未成年人，以自己的劳动收入为主要生活来源的，视为完全民事行为能力人）。</w:t>
            </w:r>
          </w:p>
          <w:p w14:paraId="10A0E0C9">
            <w:pPr>
              <w:pStyle w:val="15"/>
              <w:snapToGrid w:val="0"/>
              <w:spacing w:line="360" w:lineRule="auto"/>
              <w:rPr>
                <w:rFonts w:hint="eastAsia" w:hAnsi="宋体" w:cs="宋体"/>
                <w:sz w:val="21"/>
              </w:rPr>
            </w:pPr>
            <w:r>
              <w:rPr>
                <w:rFonts w:hAnsi="宋体" w:cs="宋体"/>
                <w:sz w:val="21"/>
              </w:rPr>
              <w:t>4.</w:t>
            </w:r>
            <w:r>
              <w:rPr>
                <w:rFonts w:hint="eastAsia" w:hAnsi="宋体" w:cs="宋体"/>
                <w:sz w:val="21"/>
              </w:rPr>
              <w:t>本磋商文件中描述供应商的“签字”是指供应商的法定代表人或者委托代理人亲自在文件规定签署处亲笔写上个人的名字的行为，私章、签字章、印鉴、影印等其他形式均不能代替亲笔签字。</w:t>
            </w:r>
          </w:p>
          <w:p w14:paraId="06DC411C">
            <w:pPr>
              <w:pStyle w:val="15"/>
              <w:snapToGrid w:val="0"/>
              <w:spacing w:line="360" w:lineRule="auto"/>
              <w:rPr>
                <w:rFonts w:hint="eastAsia" w:hAnsi="宋体" w:cs="宋体"/>
                <w:sz w:val="21"/>
              </w:rPr>
            </w:pPr>
            <w:r>
              <w:rPr>
                <w:rFonts w:hint="eastAsia" w:hAnsi="宋体" w:cs="宋体"/>
                <w:sz w:val="21"/>
              </w:rPr>
              <w:t>5</w:t>
            </w:r>
            <w:r>
              <w:rPr>
                <w:rFonts w:hAnsi="宋体" w:cs="宋体"/>
                <w:sz w:val="21"/>
              </w:rPr>
              <w:t>.</w:t>
            </w:r>
            <w:r>
              <w:rPr>
                <w:rFonts w:hint="eastAsia" w:hAnsi="宋体" w:cs="宋体"/>
                <w:sz w:val="21"/>
              </w:rPr>
              <w:t>本磋商文件所称的“以上”“以下”“以内”“届满”，包括本数；所称的“不满”“超过”“以外”，不包括本数。</w:t>
            </w:r>
          </w:p>
        </w:tc>
      </w:tr>
    </w:tbl>
    <w:p w14:paraId="71639E44">
      <w:pPr>
        <w:spacing w:line="400" w:lineRule="exact"/>
        <w:ind w:firstLine="643"/>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供应商须知正文</w:t>
      </w:r>
    </w:p>
    <w:p w14:paraId="15BB879F">
      <w:pPr>
        <w:spacing w:line="400" w:lineRule="exact"/>
        <w:ind w:firstLine="643"/>
        <w:jc w:val="center"/>
        <w:rPr>
          <w:rFonts w:hint="eastAsia" w:ascii="宋体" w:hAnsi="宋体"/>
          <w:b/>
          <w:sz w:val="32"/>
          <w:szCs w:val="32"/>
        </w:rPr>
      </w:pPr>
    </w:p>
    <w:p w14:paraId="564EAE69">
      <w:pPr>
        <w:spacing w:line="400" w:lineRule="exact"/>
        <w:ind w:firstLine="643"/>
        <w:jc w:val="center"/>
        <w:rPr>
          <w:rFonts w:hint="eastAsia" w:ascii="宋体" w:hAnsi="宋体"/>
          <w:b/>
          <w:sz w:val="32"/>
          <w:szCs w:val="32"/>
        </w:rPr>
      </w:pPr>
      <w:r>
        <w:rPr>
          <w:rFonts w:hint="eastAsia" w:ascii="宋体" w:hAnsi="宋体"/>
          <w:b/>
          <w:sz w:val="32"/>
          <w:szCs w:val="32"/>
        </w:rPr>
        <w:t>一、总则</w:t>
      </w:r>
    </w:p>
    <w:p w14:paraId="2385CF35">
      <w:pPr>
        <w:spacing w:line="400" w:lineRule="exact"/>
        <w:rPr>
          <w:rFonts w:hint="eastAsia" w:ascii="宋体" w:hAnsi="宋体"/>
          <w:szCs w:val="21"/>
        </w:rPr>
      </w:pPr>
    </w:p>
    <w:p w14:paraId="5F6AEEA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14:paraId="24528B09">
      <w:pPr>
        <w:spacing w:line="360" w:lineRule="auto"/>
        <w:ind w:firstLine="420" w:firstLineChars="200"/>
        <w:rPr>
          <w:rFonts w:hint="eastAsia"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14:paraId="0DAC903F">
      <w:pPr>
        <w:spacing w:line="360" w:lineRule="auto"/>
        <w:ind w:firstLine="420" w:firstLineChars="200"/>
        <w:rPr>
          <w:rFonts w:hint="eastAsia"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3026684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2.定义</w:t>
      </w:r>
    </w:p>
    <w:p w14:paraId="4C7C1A47">
      <w:pPr>
        <w:spacing w:line="360" w:lineRule="auto"/>
        <w:ind w:firstLine="420" w:firstLineChars="200"/>
        <w:rPr>
          <w:rFonts w:hint="eastAsia" w:ascii="宋体" w:hAnsi="宋体" w:cs="宋体"/>
          <w:szCs w:val="21"/>
        </w:rPr>
      </w:pPr>
      <w:r>
        <w:rPr>
          <w:rFonts w:hint="eastAsia" w:ascii="宋体" w:hAnsi="宋体" w:cs="宋体"/>
          <w:szCs w:val="21"/>
        </w:rPr>
        <w:t>2.1“采购人”是指依法进行政府采购的国家机关、事业单位、团体组织。</w:t>
      </w:r>
    </w:p>
    <w:p w14:paraId="5008FA7F">
      <w:pPr>
        <w:spacing w:line="360" w:lineRule="auto"/>
        <w:ind w:firstLine="420" w:firstLineChars="200"/>
        <w:rPr>
          <w:rFonts w:hint="eastAsia"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037EB8C6">
      <w:pPr>
        <w:spacing w:line="360" w:lineRule="auto"/>
        <w:ind w:firstLine="420" w:firstLineChars="200"/>
        <w:rPr>
          <w:rFonts w:hint="eastAsia" w:ascii="宋体" w:hAnsi="宋体" w:cs="宋体"/>
          <w:szCs w:val="21"/>
        </w:rPr>
      </w:pPr>
      <w:r>
        <w:rPr>
          <w:rFonts w:hint="eastAsia" w:ascii="宋体" w:hAnsi="宋体" w:cs="宋体"/>
          <w:szCs w:val="21"/>
        </w:rPr>
        <w:t>2.3“供应商”是指向采购人提供货物、工程或者服务的法人、其他组织或者自然人。</w:t>
      </w:r>
    </w:p>
    <w:p w14:paraId="2F834737">
      <w:pPr>
        <w:spacing w:line="360" w:lineRule="auto"/>
        <w:ind w:firstLine="420" w:firstLineChars="200"/>
        <w:rPr>
          <w:rFonts w:hint="eastAsia" w:ascii="宋体" w:hAnsi="宋体" w:cs="宋体"/>
          <w:szCs w:val="21"/>
        </w:rPr>
      </w:pPr>
      <w:r>
        <w:rPr>
          <w:rFonts w:hint="eastAsia" w:ascii="宋体" w:hAnsi="宋体"/>
          <w:szCs w:val="21"/>
        </w:rPr>
        <w:t>2.4“服务”是指除货物和工程以外的其他政府采购对象。</w:t>
      </w:r>
    </w:p>
    <w:p w14:paraId="5A4FE72A">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“竞标”是指供应商按照本项目竞争性磋商公告规定的方式获取磋商文件、提交响应文件并希望获得标的的行为。</w:t>
      </w:r>
    </w:p>
    <w:p w14:paraId="46641C76">
      <w:pPr>
        <w:spacing w:line="360" w:lineRule="auto"/>
        <w:ind w:firstLine="420" w:firstLineChars="200"/>
        <w:contextualSpacing/>
        <w:rPr>
          <w:rFonts w:hint="eastAsia" w:ascii="宋体" w:hAnsi="宋体" w:cs="宋体"/>
          <w:szCs w:val="21"/>
        </w:rPr>
      </w:pPr>
      <w:r>
        <w:rPr>
          <w:rFonts w:hint="eastAsia" w:ascii="宋体" w:hAnsi="宋体" w:cs="宋体"/>
          <w:szCs w:val="21"/>
        </w:rPr>
        <w:t>2.6“书面形式”是指合同书、信件和数据电文（包括电报、电传、传真、电子数据交换和电子邮件）等可以有形地表现所载内容的形式。</w:t>
      </w:r>
    </w:p>
    <w:p w14:paraId="09A4AB6B">
      <w:pPr>
        <w:spacing w:line="360" w:lineRule="auto"/>
        <w:ind w:firstLine="420" w:firstLineChars="200"/>
        <w:contextualSpacing/>
        <w:rPr>
          <w:rFonts w:hint="eastAsia" w:ascii="宋体" w:hAnsi="宋体" w:cs="宋体"/>
          <w:szCs w:val="21"/>
        </w:rPr>
      </w:pPr>
      <w:r>
        <w:rPr>
          <w:rFonts w:hint="eastAsia" w:ascii="宋体" w:hAnsi="宋体" w:cs="宋体"/>
          <w:szCs w:val="21"/>
        </w:rPr>
        <w:t>2.7“响应文件”</w:t>
      </w:r>
      <w:r>
        <w:rPr>
          <w:rFonts w:hint="eastAsia" w:ascii="宋体" w:hAnsi="宋体" w:cs="宋体"/>
          <w:spacing w:val="-6"/>
          <w:szCs w:val="21"/>
        </w:rPr>
        <w:t>是指：供应商根据本磋商文件要求，编制包含资格证明、报价、商务技术等所有内容的文件。</w:t>
      </w:r>
    </w:p>
    <w:p w14:paraId="0D50E577">
      <w:pPr>
        <w:spacing w:line="360" w:lineRule="auto"/>
        <w:ind w:firstLine="420" w:firstLineChars="200"/>
        <w:contextualSpacing/>
        <w:rPr>
          <w:rFonts w:hint="eastAsia" w:ascii="宋体" w:hAnsi="宋体" w:cs="宋体"/>
          <w:szCs w:val="21"/>
        </w:rPr>
      </w:pPr>
      <w:r>
        <w:rPr>
          <w:rFonts w:hint="eastAsia" w:ascii="宋体" w:hAnsi="宋体" w:cs="宋体"/>
          <w:szCs w:val="21"/>
        </w:rPr>
        <w:t>2.8“实质性要求”是指磋商文件中已经指明不满足则响应文件按无效响应处理的条款，或者不能负偏离的条款，或者采购需求中带“▲”的条款。</w:t>
      </w:r>
    </w:p>
    <w:p w14:paraId="737FC58B">
      <w:pPr>
        <w:spacing w:line="360" w:lineRule="auto"/>
        <w:ind w:firstLine="420" w:firstLineChars="200"/>
        <w:contextualSpacing/>
        <w:rPr>
          <w:rFonts w:hint="eastAsia" w:ascii="宋体" w:hAnsi="宋体" w:cs="宋体"/>
          <w:szCs w:val="21"/>
        </w:rPr>
      </w:pPr>
      <w:r>
        <w:rPr>
          <w:rFonts w:hint="eastAsia" w:ascii="宋体" w:hAnsi="宋体" w:cs="宋体"/>
          <w:szCs w:val="21"/>
        </w:rPr>
        <w:t>2.9“正偏离”，是指响应文件对磋商文件“采购需求”中有关条款作出的响应优于条款要求并有利于采购人的情形。</w:t>
      </w:r>
    </w:p>
    <w:p w14:paraId="07CA51FF">
      <w:pPr>
        <w:spacing w:line="360" w:lineRule="auto"/>
        <w:ind w:firstLine="420" w:firstLineChars="200"/>
        <w:contextualSpacing/>
        <w:rPr>
          <w:rFonts w:hint="eastAsia" w:ascii="宋体" w:hAnsi="宋体" w:cs="宋体"/>
          <w:szCs w:val="21"/>
        </w:rPr>
      </w:pPr>
      <w:r>
        <w:rPr>
          <w:rFonts w:ascii="宋体" w:hAnsi="宋体" w:cs="宋体"/>
          <w:szCs w:val="21"/>
        </w:rPr>
        <w:t>2.</w:t>
      </w:r>
      <w:r>
        <w:rPr>
          <w:rFonts w:hint="eastAsia" w:ascii="宋体" w:hAnsi="宋体" w:cs="宋体"/>
          <w:szCs w:val="21"/>
        </w:rPr>
        <w:t>10“负偏离”，是指响应文件对磋商文件“采购需求”中有关条款作出的响应不满足条款要求，导致采购人要求不能得到满足的情形。</w:t>
      </w:r>
    </w:p>
    <w:p w14:paraId="77B857B5">
      <w:pPr>
        <w:spacing w:line="360" w:lineRule="auto"/>
        <w:ind w:firstLine="420" w:firstLineChars="200"/>
        <w:contextualSpacing/>
        <w:rPr>
          <w:rFonts w:hint="eastAsia" w:ascii="宋体" w:hAnsi="宋体" w:cs="宋体"/>
          <w:szCs w:val="21"/>
        </w:rPr>
      </w:pPr>
      <w:r>
        <w:rPr>
          <w:rFonts w:hint="eastAsia" w:ascii="宋体" w:hAnsi="宋体" w:cs="宋体"/>
          <w:szCs w:val="21"/>
        </w:rPr>
        <w:t>2.11“允许负偏离的条款”是指采购需求中的不属于“实质性要求”的条款。</w:t>
      </w:r>
    </w:p>
    <w:p w14:paraId="7609C42B">
      <w:pPr>
        <w:spacing w:line="360" w:lineRule="auto"/>
        <w:ind w:firstLine="420" w:firstLineChars="200"/>
        <w:contextualSpacing/>
        <w:rPr>
          <w:rFonts w:hint="eastAsia" w:ascii="宋体" w:hAnsi="宋体" w:cs="宋体"/>
          <w:szCs w:val="21"/>
        </w:rPr>
      </w:pPr>
      <w:r>
        <w:rPr>
          <w:rFonts w:hint="eastAsia" w:ascii="宋体" w:hAnsi="宋体" w:cs="宋体"/>
          <w:szCs w:val="21"/>
        </w:rPr>
        <w:t>2.</w:t>
      </w:r>
      <w:r>
        <w:rPr>
          <w:rFonts w:ascii="宋体" w:hAnsi="宋体" w:cs="宋体"/>
          <w:szCs w:val="21"/>
        </w:rPr>
        <w:t>1</w:t>
      </w:r>
      <w:r>
        <w:rPr>
          <w:rFonts w:hint="eastAsia" w:ascii="宋体" w:hAnsi="宋体" w:cs="宋体"/>
          <w:szCs w:val="21"/>
        </w:rPr>
        <w:t>2“首次报价”是指供应商提交的首次响应文件中的报价。</w:t>
      </w:r>
    </w:p>
    <w:p w14:paraId="6FB7AAE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3.供应商的资格条件</w:t>
      </w:r>
    </w:p>
    <w:p w14:paraId="7424D89A">
      <w:pPr>
        <w:spacing w:line="360" w:lineRule="auto"/>
        <w:ind w:firstLine="420" w:firstLineChars="200"/>
        <w:rPr>
          <w:rFonts w:hint="eastAsia" w:ascii="宋体" w:hAnsi="宋体" w:cs="宋体"/>
          <w:szCs w:val="21"/>
        </w:rPr>
      </w:pPr>
      <w:r>
        <w:rPr>
          <w:rFonts w:hint="eastAsia" w:ascii="宋体" w:hAnsi="宋体" w:cs="宋体"/>
          <w:szCs w:val="21"/>
        </w:rPr>
        <w:t>供应商的资格条件详见“供应商须知前附表”。</w:t>
      </w:r>
    </w:p>
    <w:p w14:paraId="4496870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4.竞标费用</w:t>
      </w:r>
    </w:p>
    <w:p w14:paraId="5DC7E858">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供应商应承担参与本次采购活动有关的所有费用，包括但不限于获取磋商文件、勘查现场、编制和提交响应文件、参加磋商与应答、签订合同等，不论竞标结果如何，均应自行承担。</w:t>
      </w:r>
    </w:p>
    <w:p w14:paraId="5929640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14:paraId="23EEC472">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19F31ED6">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1EF2ADEB">
      <w:pPr>
        <w:spacing w:line="360" w:lineRule="auto"/>
        <w:ind w:firstLine="420" w:firstLineChars="200"/>
        <w:rPr>
          <w:rFonts w:hint="eastAsia" w:ascii="宋体" w:hAnsi="宋体" w:cs="宋体"/>
          <w:szCs w:val="21"/>
        </w:rPr>
      </w:pPr>
      <w:r>
        <w:rPr>
          <w:rFonts w:hint="eastAsia" w:ascii="宋体" w:hAnsi="宋体" w:cs="宋体"/>
          <w:szCs w:val="21"/>
        </w:rPr>
        <w:t>5.3</w:t>
      </w:r>
      <w:bookmarkStart w:id="72" w:name="_Hlk66782192"/>
      <w:r>
        <w:rPr>
          <w:rFonts w:hint="eastAsia" w:ascii="宋体" w:hAnsi="宋体"/>
          <w:szCs w:val="21"/>
        </w:rPr>
        <w:t>根据《政府采购促进中小企业发展管理办法》（财库〔2020〕46号）和《广西壮族自治区财政厅关于进一步发挥政府采购政策功能促进企业发展的通知》（桂财采〔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72"/>
    </w:p>
    <w:p w14:paraId="5F06D05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14:paraId="237437E9">
      <w:pPr>
        <w:spacing w:line="360" w:lineRule="auto"/>
        <w:ind w:firstLine="420" w:firstLineChars="200"/>
        <w:rPr>
          <w:rFonts w:hint="eastAsia" w:ascii="宋体" w:hAnsi="宋体" w:cs="宋体"/>
          <w:szCs w:val="21"/>
        </w:rPr>
      </w:pPr>
      <w:bookmarkStart w:id="73" w:name="_Toc254970673"/>
      <w:bookmarkStart w:id="74" w:name="_Toc254970532"/>
      <w:r>
        <w:rPr>
          <w:rFonts w:hint="eastAsia" w:ascii="宋体" w:hAnsi="宋体" w:cs="宋体"/>
          <w:szCs w:val="21"/>
        </w:rPr>
        <w:t>6.1本项目不允许转包。</w:t>
      </w:r>
    </w:p>
    <w:p w14:paraId="3C919AFE">
      <w:pPr>
        <w:spacing w:line="360" w:lineRule="auto"/>
        <w:ind w:firstLine="420" w:firstLineChars="200"/>
        <w:rPr>
          <w:rFonts w:hint="eastAsia" w:ascii="宋体" w:hAnsi="宋体" w:cs="宋体"/>
          <w:szCs w:val="21"/>
        </w:rPr>
      </w:pPr>
      <w:r>
        <w:rPr>
          <w:rFonts w:hint="eastAsia" w:ascii="宋体" w:hAnsi="宋体" w:cs="宋体"/>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8F3E8B3">
      <w:pPr>
        <w:spacing w:line="360" w:lineRule="auto"/>
        <w:ind w:firstLine="420" w:firstLineChars="200"/>
        <w:rPr>
          <w:rFonts w:hint="eastAsia" w:ascii="宋体" w:hAnsi="宋体" w:cs="宋体"/>
          <w:szCs w:val="21"/>
        </w:rPr>
      </w:pPr>
      <w:r>
        <w:rPr>
          <w:rFonts w:hint="eastAsia" w:ascii="宋体" w:hAnsi="宋体" w:cs="宋体"/>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0033007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7.特别说明</w:t>
      </w:r>
      <w:bookmarkEnd w:id="73"/>
      <w:bookmarkEnd w:id="74"/>
    </w:p>
    <w:p w14:paraId="3FA64646">
      <w:pPr>
        <w:spacing w:line="360" w:lineRule="auto"/>
        <w:ind w:firstLine="420" w:firstLineChars="200"/>
        <w:rPr>
          <w:rFonts w:hint="eastAsia" w:ascii="宋体" w:hAnsi="宋体" w:cs="宋体"/>
          <w:szCs w:val="21"/>
        </w:rPr>
      </w:pPr>
      <w:bookmarkStart w:id="75" w:name="_8.1提供相同品牌产品且通过资格审查、符合性审查的不同投标人参加同一合"/>
      <w:bookmarkEnd w:id="75"/>
      <w:r>
        <w:rPr>
          <w:rFonts w:hint="eastAsia" w:ascii="宋体" w:hAnsi="宋体" w:cs="宋体"/>
          <w:szCs w:val="21"/>
        </w:rPr>
        <w:t>7.</w:t>
      </w:r>
      <w:r>
        <w:rPr>
          <w:rFonts w:ascii="宋体" w:hAnsi="宋体" w:cs="宋体"/>
          <w:szCs w:val="21"/>
        </w:rPr>
        <w:t>1</w:t>
      </w:r>
      <w:bookmarkStart w:id="76" w:name="_Hlk65832145"/>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bookmarkEnd w:id="76"/>
    <w:p w14:paraId="68E2D23B">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2</w:t>
      </w:r>
      <w:r>
        <w:rPr>
          <w:rFonts w:hint="eastAsia" w:ascii="宋体" w:hAnsi="宋体" w:cs="宋体"/>
          <w:szCs w:val="21"/>
        </w:rPr>
        <w:t>供应商应仔细阅读磋商文件的所有内容，按照磋商文件的要求提交响应文件，并对所提供的全部资料的真实性承担法律责任。</w:t>
      </w:r>
    </w:p>
    <w:p w14:paraId="60A811C0">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3</w:t>
      </w:r>
      <w:r>
        <w:rPr>
          <w:rFonts w:hint="eastAsia" w:ascii="宋体" w:hAnsi="宋体" w:cs="宋体"/>
          <w:szCs w:val="21"/>
        </w:rPr>
        <w:t>供应商在竞标活动中提供任何疑似虚假材料，将报监管部门查处；签订合同后发现的，成交供应商须依法赔偿采购人，且民事赔偿并不免除违法供应商的行政与刑事责任。</w:t>
      </w:r>
    </w:p>
    <w:p w14:paraId="2ABDD74E">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在政府采购活动中，采购人员及相关人员与供应商有下列利害关系之一的，应当回避：</w:t>
      </w:r>
    </w:p>
    <w:p w14:paraId="4FF99C08">
      <w:pPr>
        <w:spacing w:line="360" w:lineRule="auto"/>
        <w:ind w:firstLine="420" w:firstLineChars="200"/>
        <w:rPr>
          <w:rFonts w:hint="eastAsia" w:ascii="宋体" w:hAnsi="宋体" w:cs="宋体"/>
          <w:szCs w:val="21"/>
        </w:rPr>
      </w:pPr>
      <w:r>
        <w:rPr>
          <w:rFonts w:hint="eastAsia" w:ascii="宋体" w:hAnsi="宋体" w:cs="宋体"/>
          <w:szCs w:val="21"/>
        </w:rPr>
        <w:t>（1）参加采购活动前3年内与供应商存在劳动关系；</w:t>
      </w:r>
    </w:p>
    <w:p w14:paraId="35E3D0CC">
      <w:pPr>
        <w:spacing w:line="360" w:lineRule="auto"/>
        <w:ind w:firstLine="420" w:firstLineChars="200"/>
        <w:rPr>
          <w:rFonts w:hint="eastAsia" w:ascii="宋体" w:hAnsi="宋体" w:cs="宋体"/>
          <w:szCs w:val="21"/>
        </w:rPr>
      </w:pPr>
      <w:r>
        <w:rPr>
          <w:rFonts w:hint="eastAsia" w:ascii="宋体" w:hAnsi="宋体" w:cs="宋体"/>
          <w:szCs w:val="21"/>
        </w:rPr>
        <w:t>（2）参加采购活动前3年内担任供应商的董事、监事；</w:t>
      </w:r>
    </w:p>
    <w:p w14:paraId="7FCDFF8B">
      <w:pPr>
        <w:spacing w:line="360" w:lineRule="auto"/>
        <w:ind w:firstLine="420" w:firstLineChars="200"/>
        <w:rPr>
          <w:rFonts w:hint="eastAsia" w:ascii="宋体" w:hAnsi="宋体" w:cs="宋体"/>
          <w:szCs w:val="21"/>
        </w:rPr>
      </w:pPr>
      <w:r>
        <w:rPr>
          <w:rFonts w:hint="eastAsia" w:ascii="宋体" w:hAnsi="宋体" w:cs="宋体"/>
          <w:szCs w:val="21"/>
        </w:rPr>
        <w:t>（3）参加采购活动前3年内是供应商的控股股东或者实际控制人；</w:t>
      </w:r>
    </w:p>
    <w:p w14:paraId="1CD164BE">
      <w:pPr>
        <w:spacing w:line="360" w:lineRule="auto"/>
        <w:ind w:firstLine="420" w:firstLineChars="200"/>
        <w:rPr>
          <w:rFonts w:hint="eastAsia" w:ascii="宋体" w:hAnsi="宋体" w:cs="宋体"/>
          <w:szCs w:val="21"/>
        </w:rPr>
      </w:pPr>
      <w:r>
        <w:rPr>
          <w:rFonts w:hint="eastAsia" w:ascii="宋体" w:hAnsi="宋体" w:cs="宋体"/>
          <w:szCs w:val="21"/>
        </w:rPr>
        <w:t>（4）与供应商的法定代表人或者负责人有夫妻、直系血亲、三代以内旁系血亲或者近姻亲关系；</w:t>
      </w:r>
    </w:p>
    <w:p w14:paraId="2812A092">
      <w:pPr>
        <w:spacing w:line="360" w:lineRule="auto"/>
        <w:ind w:firstLine="420" w:firstLineChars="200"/>
        <w:rPr>
          <w:rFonts w:hint="eastAsia" w:ascii="宋体" w:hAnsi="宋体" w:cs="宋体"/>
          <w:szCs w:val="21"/>
        </w:rPr>
      </w:pPr>
      <w:r>
        <w:rPr>
          <w:rFonts w:hint="eastAsia" w:ascii="宋体" w:hAnsi="宋体" w:cs="宋体"/>
          <w:szCs w:val="21"/>
        </w:rPr>
        <w:t>（5）与供应商有其他可能影响政府采购活动公平、公正进行的关系。</w:t>
      </w:r>
    </w:p>
    <w:p w14:paraId="6DA6C8D1">
      <w:pPr>
        <w:spacing w:line="360" w:lineRule="auto"/>
        <w:ind w:firstLine="420" w:firstLineChars="200"/>
        <w:rPr>
          <w:rFonts w:hint="eastAsia"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272FA94">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5</w:t>
      </w:r>
      <w:r>
        <w:rPr>
          <w:rFonts w:hint="eastAsia" w:ascii="宋体" w:hAnsi="宋体" w:cs="宋体"/>
          <w:szCs w:val="21"/>
        </w:rPr>
        <w:t>有下列情形之一的视为供应商相互串通竞标，响应文件将被视为无效：</w:t>
      </w:r>
    </w:p>
    <w:p w14:paraId="0003D4F7">
      <w:pPr>
        <w:spacing w:line="360" w:lineRule="auto"/>
        <w:ind w:firstLine="420" w:firstLineChars="200"/>
        <w:rPr>
          <w:rFonts w:hint="eastAsia" w:ascii="宋体" w:hAnsi="宋体" w:cs="宋体"/>
          <w:szCs w:val="21"/>
        </w:rPr>
      </w:pPr>
      <w:r>
        <w:rPr>
          <w:rFonts w:hint="eastAsia" w:ascii="宋体" w:hAnsi="宋体" w:cs="宋体"/>
          <w:szCs w:val="21"/>
        </w:rPr>
        <w:t xml:space="preserve">（1）不同供应商的响应文件由同一单位或者个人编制； </w:t>
      </w:r>
    </w:p>
    <w:p w14:paraId="2E0DA900">
      <w:pPr>
        <w:spacing w:line="360" w:lineRule="auto"/>
        <w:ind w:firstLine="420" w:firstLineChars="200"/>
        <w:rPr>
          <w:rFonts w:hint="eastAsia" w:ascii="宋体" w:hAnsi="宋体" w:cs="宋体"/>
          <w:szCs w:val="21"/>
        </w:rPr>
      </w:pPr>
      <w:r>
        <w:rPr>
          <w:rFonts w:hint="eastAsia" w:ascii="宋体" w:hAnsi="宋体" w:cs="宋体"/>
          <w:szCs w:val="21"/>
        </w:rPr>
        <w:t>（2）不同供应商委托同一单位或者个人办理竞标事宜；</w:t>
      </w:r>
    </w:p>
    <w:p w14:paraId="5D19315A">
      <w:pPr>
        <w:spacing w:line="360" w:lineRule="auto"/>
        <w:ind w:firstLine="420" w:firstLineChars="200"/>
        <w:rPr>
          <w:rFonts w:hint="eastAsia" w:ascii="宋体" w:hAnsi="宋体" w:cs="宋体"/>
          <w:szCs w:val="21"/>
        </w:rPr>
      </w:pPr>
      <w:r>
        <w:rPr>
          <w:rFonts w:hint="eastAsia" w:ascii="宋体" w:hAnsi="宋体" w:cs="宋体"/>
          <w:szCs w:val="21"/>
        </w:rPr>
        <w:t>（3）不同的供应商的响应文件载明的项目管理员为同一个人；</w:t>
      </w:r>
    </w:p>
    <w:p w14:paraId="2A8734E2">
      <w:pPr>
        <w:spacing w:line="360" w:lineRule="auto"/>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14:paraId="2004828B">
      <w:pPr>
        <w:spacing w:line="360" w:lineRule="auto"/>
        <w:ind w:firstLine="420" w:firstLineChars="200"/>
        <w:rPr>
          <w:rFonts w:hint="eastAsia" w:ascii="宋体" w:hAnsi="宋体" w:cs="宋体"/>
          <w:szCs w:val="21"/>
        </w:rPr>
      </w:pPr>
      <w:r>
        <w:rPr>
          <w:rFonts w:hint="eastAsia" w:ascii="宋体" w:hAnsi="宋体" w:cs="宋体"/>
          <w:szCs w:val="21"/>
        </w:rPr>
        <w:t>（5）不同供应商的响应文件相互混装；</w:t>
      </w:r>
    </w:p>
    <w:p w14:paraId="6810CA10">
      <w:pPr>
        <w:tabs>
          <w:tab w:val="left" w:pos="6931"/>
        </w:tabs>
        <w:spacing w:line="360" w:lineRule="auto"/>
        <w:ind w:firstLine="420" w:firstLineChars="200"/>
        <w:rPr>
          <w:rFonts w:hint="eastAsia" w:ascii="宋体" w:hAnsi="宋体" w:cs="宋体"/>
          <w:szCs w:val="21"/>
        </w:rPr>
      </w:pPr>
      <w:r>
        <w:rPr>
          <w:rFonts w:hint="eastAsia" w:ascii="宋体" w:hAnsi="宋体" w:cs="宋体"/>
          <w:szCs w:val="21"/>
        </w:rPr>
        <w:t>（6）不同供应商的磋商保证金从同一单位或者个人账户转出。</w:t>
      </w:r>
      <w:r>
        <w:rPr>
          <w:rFonts w:ascii="宋体" w:hAnsi="宋体" w:cs="宋体"/>
          <w:szCs w:val="21"/>
        </w:rPr>
        <w:tab/>
      </w:r>
    </w:p>
    <w:p w14:paraId="6724B129">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6</w:t>
      </w:r>
      <w:r>
        <w:rPr>
          <w:rFonts w:hint="eastAsia" w:ascii="宋体" w:hAnsi="宋体" w:cs="宋体"/>
          <w:szCs w:val="21"/>
        </w:rPr>
        <w:t>供应商有下列情形之一的，属于恶意串通行为，将报同级监督管理部门：</w:t>
      </w:r>
    </w:p>
    <w:p w14:paraId="05AD5A93">
      <w:pPr>
        <w:spacing w:line="360" w:lineRule="auto"/>
        <w:ind w:firstLine="420" w:firstLineChars="200"/>
        <w:rPr>
          <w:rFonts w:hint="eastAsia"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6678635C">
      <w:pPr>
        <w:spacing w:line="360" w:lineRule="auto"/>
        <w:ind w:firstLine="420" w:firstLineChars="200"/>
        <w:rPr>
          <w:rFonts w:hint="eastAsia" w:ascii="宋体" w:hAnsi="宋体" w:cs="宋体"/>
          <w:szCs w:val="21"/>
        </w:rPr>
      </w:pPr>
      <w:r>
        <w:rPr>
          <w:rFonts w:hint="eastAsia" w:ascii="宋体" w:hAnsi="宋体" w:cs="宋体"/>
          <w:szCs w:val="21"/>
        </w:rPr>
        <w:t>（2）供应商按照采购人或者采购代理机构的授意撤换、修改响应文件；</w:t>
      </w:r>
    </w:p>
    <w:p w14:paraId="3388B5D6">
      <w:pPr>
        <w:spacing w:line="360" w:lineRule="auto"/>
        <w:ind w:firstLine="420" w:firstLineChars="200"/>
        <w:rPr>
          <w:rFonts w:hint="eastAsia" w:ascii="宋体" w:hAnsi="宋体" w:cs="宋体"/>
          <w:szCs w:val="21"/>
        </w:rPr>
      </w:pPr>
      <w:r>
        <w:rPr>
          <w:rFonts w:hint="eastAsia" w:ascii="宋体" w:hAnsi="宋体" w:cs="宋体"/>
          <w:szCs w:val="21"/>
        </w:rPr>
        <w:t>（3）供应商之间协商报价、技术方案等响应文件或者响应文件的实质性内容；</w:t>
      </w:r>
    </w:p>
    <w:p w14:paraId="1EB49E6C">
      <w:pPr>
        <w:spacing w:line="360" w:lineRule="auto"/>
        <w:ind w:firstLine="420" w:firstLineChars="200"/>
        <w:rPr>
          <w:rFonts w:hint="eastAsia" w:ascii="宋体" w:hAnsi="宋体" w:cs="宋体"/>
          <w:szCs w:val="21"/>
        </w:rPr>
      </w:pPr>
      <w:r>
        <w:rPr>
          <w:rFonts w:hint="eastAsia" w:ascii="宋体" w:hAnsi="宋体" w:cs="宋体"/>
          <w:szCs w:val="21"/>
        </w:rPr>
        <w:t>（4）属于同一集团、协会、商会等组织成员的供应商按照该组织要求协同参加政府采购活动；</w:t>
      </w:r>
    </w:p>
    <w:p w14:paraId="122E5A3F">
      <w:pPr>
        <w:spacing w:line="360" w:lineRule="auto"/>
        <w:ind w:firstLine="420" w:firstLineChars="200"/>
        <w:rPr>
          <w:rFonts w:hint="eastAsia"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1748E188">
      <w:pPr>
        <w:spacing w:line="360" w:lineRule="auto"/>
        <w:ind w:firstLine="420" w:firstLineChars="200"/>
        <w:rPr>
          <w:rFonts w:hint="eastAsia" w:ascii="宋体" w:hAnsi="宋体" w:cs="宋体"/>
          <w:szCs w:val="21"/>
        </w:rPr>
      </w:pPr>
      <w:r>
        <w:rPr>
          <w:rFonts w:hint="eastAsia" w:ascii="宋体" w:hAnsi="宋体" w:cs="宋体"/>
          <w:szCs w:val="21"/>
        </w:rPr>
        <w:t>（6）供应商之间商定部分供应商放弃参加政府采购活动或者放弃成交；</w:t>
      </w:r>
    </w:p>
    <w:p w14:paraId="6200CC30">
      <w:pPr>
        <w:spacing w:line="360" w:lineRule="auto"/>
        <w:ind w:firstLine="420" w:firstLineChars="200"/>
        <w:rPr>
          <w:rFonts w:hint="eastAsia"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53A6269A">
      <w:pPr>
        <w:spacing w:line="360" w:lineRule="auto"/>
        <w:ind w:firstLine="420" w:firstLineChars="200"/>
        <w:rPr>
          <w:rFonts w:hint="eastAsia" w:ascii="宋体" w:hAnsi="宋体" w:cs="宋体"/>
          <w:szCs w:val="21"/>
        </w:rPr>
      </w:pPr>
    </w:p>
    <w:p w14:paraId="2823C1A1">
      <w:pPr>
        <w:spacing w:line="360" w:lineRule="auto"/>
        <w:ind w:left="1" w:firstLine="417" w:firstLineChars="199"/>
        <w:jc w:val="center"/>
        <w:rPr>
          <w:rFonts w:hint="eastAsia" w:ascii="宋体" w:hAnsi="宋体"/>
        </w:rPr>
      </w:pPr>
      <w:bookmarkStart w:id="77" w:name="_Toc254970675"/>
      <w:bookmarkStart w:id="78" w:name="_Toc254970534"/>
    </w:p>
    <w:p w14:paraId="7EC8159A">
      <w:pPr>
        <w:spacing w:line="360" w:lineRule="auto"/>
        <w:ind w:firstLine="643"/>
        <w:jc w:val="center"/>
        <w:rPr>
          <w:rFonts w:hint="eastAsia" w:ascii="宋体" w:hAnsi="宋体"/>
          <w:b/>
          <w:bCs/>
          <w:sz w:val="32"/>
          <w:szCs w:val="32"/>
        </w:rPr>
      </w:pPr>
      <w:r>
        <w:rPr>
          <w:rFonts w:hint="eastAsia" w:ascii="宋体" w:hAnsi="宋体"/>
          <w:b/>
          <w:bCs/>
          <w:sz w:val="32"/>
          <w:szCs w:val="32"/>
        </w:rPr>
        <w:t>二、磋商文件</w:t>
      </w:r>
      <w:bookmarkEnd w:id="77"/>
      <w:bookmarkEnd w:id="78"/>
    </w:p>
    <w:p w14:paraId="5CF1A629">
      <w:pPr>
        <w:spacing w:line="360" w:lineRule="auto"/>
        <w:rPr>
          <w:rFonts w:hint="eastAsia" w:ascii="宋体" w:hAnsi="宋体"/>
          <w:szCs w:val="21"/>
        </w:rPr>
      </w:pPr>
    </w:p>
    <w:p w14:paraId="3D805E6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8.磋商文件的构成</w:t>
      </w:r>
    </w:p>
    <w:p w14:paraId="00B2FB74">
      <w:pPr>
        <w:spacing w:line="360" w:lineRule="auto"/>
        <w:ind w:firstLine="420" w:firstLineChars="200"/>
        <w:jc w:val="left"/>
        <w:rPr>
          <w:rFonts w:hint="eastAsia" w:ascii="宋体" w:hAnsi="宋体"/>
          <w:szCs w:val="21"/>
        </w:rPr>
      </w:pPr>
      <w:r>
        <w:rPr>
          <w:rFonts w:hint="eastAsia" w:ascii="宋体" w:hAnsi="宋体"/>
          <w:szCs w:val="21"/>
        </w:rPr>
        <w:t>（1）竞争性磋商公告/竞标邀请函；</w:t>
      </w:r>
    </w:p>
    <w:p w14:paraId="6D6536AD">
      <w:pPr>
        <w:spacing w:line="360" w:lineRule="auto"/>
        <w:ind w:firstLine="420" w:firstLineChars="200"/>
        <w:jc w:val="left"/>
        <w:rPr>
          <w:rFonts w:hint="eastAsia" w:ascii="宋体" w:hAnsi="宋体"/>
          <w:szCs w:val="21"/>
        </w:rPr>
      </w:pPr>
      <w:r>
        <w:rPr>
          <w:rFonts w:hint="eastAsia" w:ascii="宋体" w:hAnsi="宋体"/>
          <w:szCs w:val="21"/>
        </w:rPr>
        <w:t xml:space="preserve">（2）供应商须知； </w:t>
      </w:r>
    </w:p>
    <w:p w14:paraId="5EEF8B20">
      <w:pPr>
        <w:spacing w:line="360" w:lineRule="auto"/>
        <w:ind w:firstLine="420" w:firstLineChars="200"/>
        <w:jc w:val="left"/>
        <w:rPr>
          <w:rFonts w:hint="eastAsia" w:ascii="宋体" w:hAnsi="宋体"/>
          <w:szCs w:val="21"/>
        </w:rPr>
      </w:pPr>
      <w:r>
        <w:rPr>
          <w:rFonts w:hint="eastAsia" w:ascii="宋体" w:hAnsi="宋体"/>
          <w:szCs w:val="21"/>
        </w:rPr>
        <w:t>（3）采购需求；</w:t>
      </w:r>
    </w:p>
    <w:p w14:paraId="26B92ECE">
      <w:pPr>
        <w:spacing w:line="360" w:lineRule="auto"/>
        <w:ind w:firstLine="420" w:firstLineChars="200"/>
        <w:jc w:val="left"/>
        <w:rPr>
          <w:rFonts w:hint="eastAsia" w:ascii="宋体" w:hAnsi="宋体"/>
          <w:szCs w:val="21"/>
        </w:rPr>
      </w:pPr>
      <w:r>
        <w:rPr>
          <w:rFonts w:hint="eastAsia" w:ascii="宋体" w:hAnsi="宋体"/>
          <w:szCs w:val="21"/>
        </w:rPr>
        <w:t>（4）评审程序、评审方法和评审标准；</w:t>
      </w:r>
    </w:p>
    <w:p w14:paraId="2945690F">
      <w:pPr>
        <w:spacing w:line="360" w:lineRule="auto"/>
        <w:ind w:firstLine="420" w:firstLineChars="200"/>
        <w:jc w:val="left"/>
        <w:rPr>
          <w:rFonts w:hint="eastAsia" w:ascii="宋体" w:hAnsi="宋体"/>
          <w:szCs w:val="21"/>
        </w:rPr>
      </w:pPr>
      <w:r>
        <w:rPr>
          <w:rFonts w:hint="eastAsia" w:ascii="宋体" w:hAnsi="宋体"/>
          <w:szCs w:val="21"/>
        </w:rPr>
        <w:t>（5）响应文件格式；</w:t>
      </w:r>
    </w:p>
    <w:p w14:paraId="66DC1E38">
      <w:pPr>
        <w:spacing w:line="360" w:lineRule="auto"/>
        <w:ind w:firstLine="420" w:firstLineChars="200"/>
        <w:jc w:val="left"/>
        <w:rPr>
          <w:rFonts w:hint="eastAsia" w:ascii="宋体" w:hAnsi="宋体"/>
          <w:szCs w:val="21"/>
        </w:rPr>
      </w:pPr>
      <w:r>
        <w:rPr>
          <w:rFonts w:hint="eastAsia" w:ascii="宋体" w:hAnsi="宋体"/>
          <w:szCs w:val="21"/>
        </w:rPr>
        <w:t>（6）合同文本。</w:t>
      </w:r>
    </w:p>
    <w:p w14:paraId="258025E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14:paraId="403B0DC6">
      <w:pPr>
        <w:spacing w:line="360" w:lineRule="auto"/>
        <w:ind w:firstLine="420" w:firstLineChars="200"/>
        <w:rPr>
          <w:rFonts w:hint="eastAsia" w:ascii="宋体" w:hAnsi="宋体"/>
          <w:szCs w:val="21"/>
        </w:rPr>
      </w:pPr>
      <w:r>
        <w:rPr>
          <w:rFonts w:hint="eastAsia" w:ascii="宋体" w:hAnsi="宋体"/>
          <w:szCs w:val="21"/>
        </w:rPr>
        <w:t>供应商应认真阅读磋商文件的采购需求，如供应商对磋商文件有疑问的，如要求采购人作出澄清或者修改的，供应商尽可能在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348C2C4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10.磋商文件的澄清和修改</w:t>
      </w:r>
    </w:p>
    <w:p w14:paraId="008ADD30">
      <w:pPr>
        <w:spacing w:line="360" w:lineRule="auto"/>
        <w:ind w:firstLine="420" w:firstLineChars="200"/>
        <w:rPr>
          <w:rFonts w:hint="eastAsia" w:ascii="宋体" w:hAnsi="宋体"/>
          <w:szCs w:val="21"/>
        </w:rPr>
      </w:pPr>
      <w:r>
        <w:rPr>
          <w:rFonts w:ascii="宋体" w:hAnsi="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szCs w:val="21"/>
        </w:rPr>
        <w:t>5日</w:t>
      </w:r>
      <w:r>
        <w:rPr>
          <w:rFonts w:ascii="宋体" w:hAnsi="宋体"/>
          <w:szCs w:val="21"/>
        </w:rPr>
        <w:t>前，以书面形式通知所有</w:t>
      </w:r>
      <w:r>
        <w:rPr>
          <w:rFonts w:hint="eastAsia" w:ascii="宋体" w:hAnsi="宋体"/>
          <w:szCs w:val="21"/>
        </w:rPr>
        <w:t>获取</w:t>
      </w:r>
      <w:r>
        <w:rPr>
          <w:rFonts w:ascii="宋体" w:hAnsi="宋体"/>
          <w:szCs w:val="21"/>
        </w:rPr>
        <w:t>磋商文件的供应商，不足</w:t>
      </w:r>
      <w:r>
        <w:rPr>
          <w:rFonts w:hint="eastAsia" w:ascii="宋体" w:hAnsi="宋体"/>
          <w:szCs w:val="21"/>
        </w:rPr>
        <w:t>5日</w:t>
      </w:r>
      <w:r>
        <w:rPr>
          <w:rFonts w:ascii="宋体" w:hAnsi="宋体"/>
          <w:szCs w:val="21"/>
        </w:rPr>
        <w:t>的，应当顺延提交首次响应文件截止之日。</w:t>
      </w:r>
    </w:p>
    <w:p w14:paraId="6A541B8E">
      <w:pPr>
        <w:spacing w:line="360" w:lineRule="auto"/>
        <w:rPr>
          <w:rFonts w:hint="eastAsia" w:ascii="宋体" w:hAnsi="宋体"/>
          <w:szCs w:val="21"/>
        </w:rPr>
      </w:pPr>
    </w:p>
    <w:p w14:paraId="37B1FB5E">
      <w:pPr>
        <w:spacing w:line="360" w:lineRule="auto"/>
        <w:ind w:firstLine="643"/>
        <w:jc w:val="center"/>
        <w:rPr>
          <w:rFonts w:hint="eastAsia" w:ascii="宋体" w:hAnsi="宋体"/>
          <w:b/>
          <w:bCs/>
          <w:szCs w:val="21"/>
        </w:rPr>
      </w:pPr>
      <w:r>
        <w:rPr>
          <w:rFonts w:hint="eastAsia" w:ascii="宋体" w:hAnsi="宋体"/>
          <w:b/>
          <w:bCs/>
          <w:sz w:val="32"/>
          <w:szCs w:val="32"/>
        </w:rPr>
        <w:t>三、响应文件的编制</w:t>
      </w:r>
    </w:p>
    <w:p w14:paraId="42050FDA">
      <w:pPr>
        <w:spacing w:line="360" w:lineRule="auto"/>
        <w:rPr>
          <w:rFonts w:hint="eastAsia" w:ascii="宋体" w:hAnsi="宋体"/>
          <w:szCs w:val="21"/>
        </w:rPr>
      </w:pPr>
    </w:p>
    <w:p w14:paraId="573DFBB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14:paraId="7FEE1C9A">
      <w:pPr>
        <w:spacing w:line="360" w:lineRule="auto"/>
        <w:ind w:firstLine="420" w:firstLineChars="200"/>
        <w:rPr>
          <w:rFonts w:hint="eastAsia"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6CCC359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14:paraId="713075DC">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12.1响应文件由资格证明文件、报价文件、商务技术文件三部分组成。</w:t>
      </w:r>
    </w:p>
    <w:p w14:paraId="6B2665F1">
      <w:pPr>
        <w:spacing w:line="360" w:lineRule="auto"/>
        <w:ind w:left="840" w:leftChars="200" w:hanging="420" w:hangingChars="200"/>
        <w:rPr>
          <w:rFonts w:hint="eastAsia" w:ascii="宋体" w:hAnsi="宋体" w:cs="宋体"/>
          <w:szCs w:val="21"/>
        </w:rPr>
      </w:pPr>
      <w:r>
        <w:rPr>
          <w:rFonts w:hint="eastAsia" w:ascii="宋体" w:hAnsi="宋体" w:cs="宋体"/>
          <w:szCs w:val="21"/>
        </w:rPr>
        <w:t>12.1.1资格证明文件：详见“供应商须知前附表”</w:t>
      </w:r>
    </w:p>
    <w:p w14:paraId="3B21B37B">
      <w:pPr>
        <w:spacing w:line="360" w:lineRule="auto"/>
        <w:ind w:left="840" w:leftChars="200" w:hanging="420" w:hangingChars="200"/>
        <w:rPr>
          <w:rFonts w:hint="eastAsia" w:ascii="宋体" w:hAnsi="宋体" w:cs="宋体"/>
          <w:szCs w:val="21"/>
        </w:rPr>
      </w:pPr>
      <w:r>
        <w:rPr>
          <w:rFonts w:hint="eastAsia" w:ascii="宋体" w:hAnsi="宋体" w:cs="宋体"/>
          <w:szCs w:val="21"/>
        </w:rPr>
        <w:t>12.1.2报价文件：详见“供应商须知前附表”</w:t>
      </w:r>
    </w:p>
    <w:p w14:paraId="16EF42F0">
      <w:pPr>
        <w:spacing w:line="360" w:lineRule="auto"/>
        <w:ind w:left="840" w:leftChars="200" w:hanging="420" w:hangingChars="200"/>
        <w:rPr>
          <w:rFonts w:hint="eastAsia" w:ascii="宋体" w:hAnsi="宋体" w:cs="宋体"/>
          <w:szCs w:val="21"/>
        </w:rPr>
      </w:pPr>
      <w:r>
        <w:rPr>
          <w:rFonts w:hint="eastAsia" w:ascii="宋体" w:hAnsi="宋体" w:cs="宋体"/>
          <w:szCs w:val="21"/>
        </w:rPr>
        <w:t>12.1.3商务技术文件：详见“供应商须知前附表”</w:t>
      </w:r>
    </w:p>
    <w:p w14:paraId="73E7AF1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14:paraId="1A346D75">
      <w:pPr>
        <w:spacing w:line="360" w:lineRule="auto"/>
        <w:ind w:firstLine="420" w:firstLineChars="200"/>
        <w:rPr>
          <w:rFonts w:hint="eastAsia"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6857D73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14:paraId="0CE8AEFB">
      <w:pPr>
        <w:spacing w:line="360" w:lineRule="auto"/>
        <w:ind w:firstLine="420" w:firstLineChars="200"/>
        <w:rPr>
          <w:rFonts w:hint="eastAsia"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558D7DA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15.竞标报价</w:t>
      </w:r>
    </w:p>
    <w:p w14:paraId="301AE296">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15.1竞标报价应按磋商文件中“竞标报价表”格式填写。</w:t>
      </w:r>
    </w:p>
    <w:p w14:paraId="127369B0">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15.2竞标报价的内容见“供应商须知前附表”。</w:t>
      </w:r>
    </w:p>
    <w:p w14:paraId="70AA4C91">
      <w:pPr>
        <w:spacing w:line="360" w:lineRule="auto"/>
        <w:ind w:left="426" w:leftChars="203"/>
        <w:rPr>
          <w:rFonts w:hint="eastAsia" w:ascii="宋体" w:hAnsi="宋体" w:cs="宋体"/>
          <w:szCs w:val="21"/>
        </w:rPr>
      </w:pPr>
      <w:r>
        <w:rPr>
          <w:rFonts w:hint="eastAsia" w:ascii="宋体" w:hAnsi="宋体" w:cs="宋体"/>
          <w:szCs w:val="21"/>
        </w:rPr>
        <w:t>15.3竞标报价要求</w:t>
      </w:r>
    </w:p>
    <w:p w14:paraId="50484964">
      <w:pPr>
        <w:spacing w:line="360" w:lineRule="auto"/>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供应商的竞标报价应符合以下要求，否则响应文件按无效响应处理：</w:t>
      </w:r>
    </w:p>
    <w:p w14:paraId="00345EC5">
      <w:pPr>
        <w:spacing w:line="360" w:lineRule="auto"/>
        <w:ind w:left="420" w:leftChars="200"/>
        <w:rPr>
          <w:rFonts w:hint="eastAsia" w:ascii="宋体" w:hAnsi="宋体" w:cs="宋体"/>
          <w:szCs w:val="21"/>
        </w:rPr>
      </w:pPr>
      <w:r>
        <w:rPr>
          <w:rFonts w:hint="eastAsia" w:ascii="宋体" w:hAnsi="宋体" w:cs="宋体"/>
          <w:szCs w:val="21"/>
        </w:rPr>
        <w:t>（1）供应商必须就“采购需求”中所竞标的全部内容分别作完整唯一总价报价，不得存在漏项报价；</w:t>
      </w:r>
    </w:p>
    <w:p w14:paraId="74244C15">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）供应商必须就所竞标的单项内容作唯一报价。</w:t>
      </w:r>
    </w:p>
    <w:p w14:paraId="2F87BB64">
      <w:pPr>
        <w:spacing w:line="360" w:lineRule="auto"/>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竞标报价（包含首次报价、最后报价）超过所竞标规定的采购预算金额或者最高限价的，其响应文件将按无效处理。</w:t>
      </w:r>
    </w:p>
    <w:p w14:paraId="052CB3A3">
      <w:pPr>
        <w:spacing w:line="360" w:lineRule="auto"/>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3</w:t>
      </w:r>
      <w:bookmarkStart w:id="79" w:name="_Hlk42592874"/>
      <w:r>
        <w:rPr>
          <w:rFonts w:hint="eastAsia" w:ascii="宋体" w:hAnsi="宋体" w:cs="宋体"/>
          <w:szCs w:val="21"/>
        </w:rPr>
        <w:t>竞标报价（包含首次报价、最后报价）超过采购预算金额或者最高限价的，其响应文件将按无效处理。</w:t>
      </w:r>
    </w:p>
    <w:bookmarkEnd w:id="79"/>
    <w:p w14:paraId="1EF4328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14:paraId="19445039">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6CC65DFD">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14:paraId="1110B776">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14:paraId="495AE9C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17.磋商保证金</w:t>
      </w:r>
    </w:p>
    <w:p w14:paraId="3FC7752C">
      <w:pPr>
        <w:spacing w:line="360" w:lineRule="auto"/>
        <w:ind w:left="420" w:leftChars="200"/>
        <w:rPr>
          <w:rFonts w:hint="eastAsia" w:ascii="宋体" w:hAnsi="宋体" w:cs="宋体"/>
          <w:szCs w:val="21"/>
        </w:rPr>
      </w:pPr>
      <w:r>
        <w:rPr>
          <w:rFonts w:hint="eastAsia" w:ascii="宋体" w:hAnsi="宋体" w:cs="宋体"/>
          <w:szCs w:val="21"/>
        </w:rPr>
        <w:t>17.1供应商须按“供应商须知前附表”的规定提交磋商保证金。</w:t>
      </w:r>
    </w:p>
    <w:p w14:paraId="61E6F8D1">
      <w:pPr>
        <w:spacing w:line="360" w:lineRule="auto"/>
        <w:ind w:left="420" w:leftChars="200"/>
        <w:rPr>
          <w:rFonts w:hint="eastAsia" w:ascii="宋体" w:hAnsi="宋体" w:cs="宋体"/>
          <w:szCs w:val="21"/>
        </w:rPr>
      </w:pPr>
      <w:r>
        <w:rPr>
          <w:rFonts w:hint="eastAsia" w:ascii="宋体" w:hAnsi="宋体" w:cs="宋体"/>
          <w:szCs w:val="21"/>
        </w:rPr>
        <w:t>17.2磋商保证金的退还</w:t>
      </w:r>
    </w:p>
    <w:p w14:paraId="74E44FFA">
      <w:pPr>
        <w:spacing w:line="360" w:lineRule="auto"/>
        <w:ind w:firstLine="420" w:firstLineChars="200"/>
        <w:rPr>
          <w:rFonts w:hint="eastAsia" w:ascii="宋体" w:hAnsi="宋体" w:cs="宋体"/>
          <w:szCs w:val="21"/>
        </w:rPr>
      </w:pPr>
      <w:bookmarkStart w:id="80" w:name="_Hlk66782243"/>
      <w:r>
        <w:rPr>
          <w:rFonts w:hint="eastAsia" w:ascii="宋体" w:hAnsi="宋体" w:cs="宋体"/>
          <w:szCs w:val="21"/>
        </w:rPr>
        <w:t>未</w:t>
      </w:r>
      <w:r>
        <w:rPr>
          <w:rFonts w:hint="eastAsia" w:ascii="宋体" w:hAnsi="宋体" w:cs="宋体"/>
          <w:spacing w:val="-6"/>
          <w:szCs w:val="21"/>
        </w:rPr>
        <w:t>成交供应商的竞标保证金自成交通知书发出之日起5个工作日内退还；</w:t>
      </w:r>
      <w:r>
        <w:rPr>
          <w:rFonts w:hint="eastAsia" w:ascii="宋体" w:hAnsi="宋体" w:cs="宋体"/>
          <w:szCs w:val="21"/>
        </w:rPr>
        <w:t>成交供应商的磋商保证金自签订合同之日起5个工作日内退还。</w:t>
      </w:r>
      <w:bookmarkEnd w:id="80"/>
    </w:p>
    <w:p w14:paraId="75DD12CB">
      <w:pPr>
        <w:spacing w:line="360" w:lineRule="auto"/>
        <w:ind w:left="420" w:leftChars="200"/>
        <w:rPr>
          <w:rFonts w:hint="eastAsia" w:ascii="宋体" w:hAnsi="宋体" w:cs="宋体"/>
          <w:szCs w:val="21"/>
        </w:rPr>
      </w:pPr>
      <w:r>
        <w:rPr>
          <w:rFonts w:hint="eastAsia" w:ascii="宋体" w:hAnsi="宋体" w:cs="宋体"/>
          <w:szCs w:val="21"/>
        </w:rPr>
        <w:t>17.3磋商保证金不计息。</w:t>
      </w:r>
    </w:p>
    <w:p w14:paraId="3D26E205">
      <w:pPr>
        <w:spacing w:line="360" w:lineRule="auto"/>
        <w:ind w:left="420" w:leftChars="200"/>
        <w:rPr>
          <w:rFonts w:hint="eastAsia" w:ascii="宋体" w:hAnsi="宋体" w:cs="宋体"/>
          <w:szCs w:val="21"/>
        </w:rPr>
      </w:pPr>
      <w:r>
        <w:rPr>
          <w:rFonts w:hint="eastAsia" w:ascii="宋体" w:hAnsi="宋体" w:cs="宋体"/>
          <w:szCs w:val="21"/>
        </w:rPr>
        <w:t xml:space="preserve">17.4供应商有下列情形之一的，磋商保证金将不予退还： </w:t>
      </w:r>
    </w:p>
    <w:p w14:paraId="17B99F6D">
      <w:pPr>
        <w:spacing w:line="360" w:lineRule="auto"/>
        <w:ind w:left="420" w:leftChars="200"/>
        <w:rPr>
          <w:rFonts w:hint="eastAsia" w:ascii="宋体" w:hAnsi="宋体" w:cs="宋体"/>
          <w:szCs w:val="21"/>
        </w:rPr>
      </w:pPr>
      <w:r>
        <w:rPr>
          <w:rFonts w:hint="eastAsia" w:ascii="宋体" w:hAnsi="宋体" w:cs="宋体"/>
          <w:szCs w:val="21"/>
        </w:rPr>
        <w:t>（1）供应商在提交响应文件截止时间后撤回响应文件的；</w:t>
      </w:r>
    </w:p>
    <w:p w14:paraId="4725E89F">
      <w:pPr>
        <w:spacing w:line="360" w:lineRule="auto"/>
        <w:ind w:left="420" w:leftChars="200"/>
        <w:rPr>
          <w:rFonts w:hint="eastAsia" w:ascii="宋体" w:hAnsi="宋体" w:cs="宋体"/>
          <w:szCs w:val="21"/>
        </w:rPr>
      </w:pPr>
      <w:r>
        <w:rPr>
          <w:rFonts w:hint="eastAsia" w:ascii="宋体" w:hAnsi="宋体"/>
          <w:szCs w:val="21"/>
        </w:rPr>
        <w:t>（2）未按规定提交履约保证金的；</w:t>
      </w:r>
    </w:p>
    <w:p w14:paraId="1459F54E">
      <w:pPr>
        <w:spacing w:line="360" w:lineRule="auto"/>
        <w:ind w:left="420" w:leftChars="200"/>
        <w:rPr>
          <w:rFonts w:hint="eastAsia" w:ascii="宋体" w:hAnsi="宋体" w:cs="宋体"/>
          <w:szCs w:val="21"/>
        </w:rPr>
      </w:pPr>
      <w:r>
        <w:rPr>
          <w:rFonts w:hint="eastAsia" w:ascii="宋体" w:hAnsi="宋体" w:cs="宋体"/>
          <w:szCs w:val="21"/>
        </w:rPr>
        <w:t>（3）供应商在响应文件中提供虚假材料的；</w:t>
      </w:r>
    </w:p>
    <w:p w14:paraId="5A246722">
      <w:pPr>
        <w:spacing w:line="360" w:lineRule="auto"/>
        <w:ind w:firstLine="420" w:firstLineChars="200"/>
        <w:rPr>
          <w:rFonts w:hint="eastAsia" w:ascii="宋体" w:hAnsi="宋体" w:cs="宋体"/>
          <w:szCs w:val="21"/>
        </w:rPr>
      </w:pPr>
      <w:r>
        <w:rPr>
          <w:rFonts w:hint="eastAsia" w:ascii="宋体" w:hAnsi="宋体" w:cs="宋体"/>
          <w:szCs w:val="21"/>
        </w:rPr>
        <w:t>（4）除因不可抗力或者磋商文件认可的情形以外，成交供应商不与采购人签订合同的；</w:t>
      </w:r>
    </w:p>
    <w:p w14:paraId="41956D3A">
      <w:pPr>
        <w:spacing w:line="360" w:lineRule="auto"/>
        <w:ind w:left="420" w:leftChars="200"/>
        <w:rPr>
          <w:rFonts w:hint="eastAsia" w:ascii="宋体" w:hAnsi="宋体" w:cs="宋体"/>
          <w:szCs w:val="21"/>
        </w:rPr>
      </w:pPr>
      <w:r>
        <w:rPr>
          <w:rFonts w:hint="eastAsia" w:ascii="宋体" w:hAnsi="宋体" w:cs="宋体"/>
          <w:szCs w:val="21"/>
        </w:rPr>
        <w:t>（5）供应商与采购人、其他供应商或者采购代理机构恶意串通的；</w:t>
      </w:r>
    </w:p>
    <w:p w14:paraId="1C8C16CD">
      <w:pPr>
        <w:spacing w:line="360" w:lineRule="auto"/>
        <w:ind w:left="420" w:leftChars="200"/>
        <w:rPr>
          <w:rFonts w:hint="eastAsia" w:ascii="宋体" w:hAnsi="宋体" w:cs="宋体"/>
          <w:szCs w:val="21"/>
        </w:rPr>
      </w:pPr>
      <w:r>
        <w:rPr>
          <w:rFonts w:hint="eastAsia" w:ascii="宋体" w:hAnsi="宋体" w:cs="宋体"/>
          <w:szCs w:val="21"/>
        </w:rPr>
        <w:t>（6）法律法规规定的其他情形。</w:t>
      </w:r>
    </w:p>
    <w:p w14:paraId="455369F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14:paraId="2C1460F3">
      <w:pPr>
        <w:spacing w:line="360" w:lineRule="auto"/>
        <w:ind w:firstLine="420" w:firstLineChars="200"/>
        <w:rPr>
          <w:rFonts w:hint="eastAsia" w:ascii="宋体" w:hAnsi="宋体" w:cs="宋体"/>
          <w:szCs w:val="21"/>
        </w:rPr>
      </w:pPr>
      <w:r>
        <w:rPr>
          <w:rFonts w:hint="eastAsia" w:ascii="宋体" w:hAnsi="宋体" w:cs="宋体"/>
          <w:szCs w:val="21"/>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24D823AB">
      <w:pPr>
        <w:spacing w:line="360" w:lineRule="auto"/>
        <w:ind w:firstLine="420" w:firstLineChars="200"/>
        <w:rPr>
          <w:rFonts w:hint="eastAsia" w:ascii="宋体" w:hAnsi="宋体" w:cs="宋体"/>
          <w:szCs w:val="21"/>
        </w:rPr>
      </w:pPr>
      <w:r>
        <w:rPr>
          <w:rFonts w:hint="eastAsia" w:ascii="宋体" w:hAnsi="宋体" w:cs="宋体"/>
          <w:szCs w:val="21"/>
        </w:rPr>
        <w:t>18.2为确保网上操作合法、有效和安全，供应商应当在提交响应文件截止时间前完成在“广西政府采购云平台”的身份认证，确保在电子竞标过程中能够对相关数据电文进行加密和使用电子签章。</w:t>
      </w:r>
    </w:p>
    <w:p w14:paraId="12DD2559">
      <w:pPr>
        <w:spacing w:line="360" w:lineRule="auto"/>
        <w:ind w:firstLine="420" w:firstLineChars="200"/>
        <w:rPr>
          <w:rFonts w:hint="eastAsia" w:ascii="宋体" w:hAnsi="宋体" w:cs="宋体"/>
          <w:szCs w:val="21"/>
        </w:rPr>
      </w:pPr>
      <w:r>
        <w:rPr>
          <w:rFonts w:hint="eastAsia" w:ascii="宋体" w:hAnsi="宋体" w:cs="宋体"/>
          <w:szCs w:val="21"/>
        </w:rPr>
        <w:t>18.3响应文件须由供应商在规定位置签字、盖章（具体以供应商须知前附表或响应文件格式规定为准），否则按无效响应处理。</w:t>
      </w:r>
    </w:p>
    <w:p w14:paraId="48EE9316">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038D7EF9">
      <w:pPr>
        <w:spacing w:line="360" w:lineRule="auto"/>
        <w:ind w:firstLine="420" w:firstLineChars="200"/>
        <w:rPr>
          <w:rFonts w:hint="eastAsia"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664CD0F9">
      <w:pPr>
        <w:spacing w:line="360" w:lineRule="auto"/>
        <w:ind w:firstLine="482" w:firstLineChars="200"/>
        <w:rPr>
          <w:rFonts w:hint="eastAsia" w:ascii="黑体" w:hAnsi="黑体" w:eastAsia="黑体"/>
          <w:sz w:val="24"/>
        </w:rPr>
      </w:pPr>
      <w:r>
        <w:rPr>
          <w:rFonts w:hint="eastAsia" w:ascii="黑体" w:hAnsi="黑体" w:eastAsia="黑体" w:cs="宋体"/>
          <w:b/>
          <w:bCs/>
          <w:sz w:val="24"/>
        </w:rPr>
        <w:t>19.电子</w:t>
      </w:r>
      <w:r>
        <w:rPr>
          <w:rFonts w:hint="eastAsia" w:ascii="黑体" w:hAnsi="黑体" w:eastAsia="黑体"/>
          <w:b/>
          <w:sz w:val="24"/>
        </w:rPr>
        <w:t>备份响应文件</w:t>
      </w:r>
    </w:p>
    <w:p w14:paraId="2BF9DB57">
      <w:pPr>
        <w:spacing w:line="360" w:lineRule="auto"/>
        <w:ind w:firstLine="420" w:firstLineChars="200"/>
        <w:rPr>
          <w:rFonts w:hint="eastAsia" w:ascii="宋体" w:hAnsi="宋体" w:cs="宋体"/>
          <w:szCs w:val="21"/>
        </w:rPr>
      </w:pPr>
      <w:r>
        <w:rPr>
          <w:rFonts w:hint="eastAsia"/>
        </w:rPr>
        <w:t>电子备份响应文件是指通过“广西政府采购云平台电子投标客户端”在线编制生成且后缀名为“</w:t>
      </w:r>
      <w:r>
        <w:t>bfbs</w:t>
      </w:r>
      <w:r>
        <w:rPr>
          <w:rFonts w:hint="eastAsia"/>
        </w:rPr>
        <w:t>”的文件，是否接受电子备份响应文件</w:t>
      </w:r>
      <w:r>
        <w:rPr>
          <w:rFonts w:hint="eastAsia" w:hAnsi="宋体"/>
          <w:bCs/>
          <w:szCs w:val="21"/>
        </w:rPr>
        <w:t>详见在“供应商须知前附表”。</w:t>
      </w:r>
    </w:p>
    <w:p w14:paraId="2B606E4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14:paraId="2D725854">
      <w:pPr>
        <w:spacing w:line="360" w:lineRule="auto"/>
        <w:ind w:firstLine="420" w:firstLineChars="200"/>
        <w:rPr>
          <w:rFonts w:hint="eastAsia" w:hAnsi="宋体"/>
          <w:b/>
        </w:rPr>
      </w:pPr>
      <w:r>
        <w:rPr>
          <w:rFonts w:hint="eastAsia" w:hAnsi="宋体"/>
          <w:bCs/>
          <w:szCs w:val="21"/>
        </w:rPr>
        <w:t>20.1供应商必须按“供应商须知前附表”规定的</w:t>
      </w:r>
      <w:r>
        <w:rPr>
          <w:rFonts w:hint="eastAsia" w:ascii="宋体" w:hAnsi="宋体" w:cs="宋体"/>
          <w:szCs w:val="21"/>
        </w:rPr>
        <w:t>时间</w:t>
      </w:r>
      <w:r>
        <w:rPr>
          <w:rFonts w:hint="eastAsia" w:ascii="宋体" w:hAnsi="宋体"/>
          <w:szCs w:val="21"/>
        </w:rPr>
        <w:t>及</w:t>
      </w:r>
      <w:r>
        <w:rPr>
          <w:rFonts w:hint="eastAsia" w:hAnsi="宋体"/>
          <w:bCs/>
          <w:szCs w:val="21"/>
        </w:rPr>
        <w:t>地点提交响应文件。电子响应文件应在制作完成后，</w:t>
      </w:r>
      <w:r>
        <w:rPr>
          <w:rFonts w:hAnsi="宋体"/>
          <w:bCs/>
          <w:szCs w:val="21"/>
        </w:rPr>
        <w:t>在</w:t>
      </w:r>
      <w:r>
        <w:rPr>
          <w:rFonts w:hint="eastAsia" w:hAnsi="宋体"/>
          <w:bCs/>
          <w:szCs w:val="21"/>
        </w:rPr>
        <w:t>提交响应文件截止</w:t>
      </w:r>
      <w:r>
        <w:rPr>
          <w:rFonts w:hAnsi="宋体"/>
          <w:bCs/>
          <w:szCs w:val="21"/>
        </w:rPr>
        <w:t>时间前</w:t>
      </w:r>
      <w:r>
        <w:rPr>
          <w:rFonts w:hint="eastAsia" w:hAnsi="宋体"/>
          <w:bCs/>
          <w:szCs w:val="21"/>
        </w:rPr>
        <w:t>通过有效数字证书（CA认证锁）进行电子签章、加密，然后通过网络将加密的电子响应文件提交至</w:t>
      </w:r>
      <w:r>
        <w:rPr>
          <w:rFonts w:hint="eastAsia" w:ascii="宋体" w:hAnsi="宋体"/>
          <w:szCs w:val="21"/>
        </w:rPr>
        <w:t>“广西政府采购云平台”</w:t>
      </w:r>
      <w:r>
        <w:rPr>
          <w:rFonts w:hint="eastAsia" w:hAnsi="宋体"/>
          <w:bCs/>
          <w:szCs w:val="21"/>
        </w:rPr>
        <w:t xml:space="preserve">。 </w:t>
      </w:r>
    </w:p>
    <w:p w14:paraId="16B36882">
      <w:pPr>
        <w:spacing w:line="360" w:lineRule="auto"/>
        <w:ind w:firstLine="422" w:firstLineChars="200"/>
        <w:rPr>
          <w:rFonts w:hint="eastAsia" w:ascii="宋体" w:hAnsi="宋体" w:cs="宋体"/>
          <w:szCs w:val="21"/>
        </w:rPr>
      </w:pPr>
      <w:r>
        <w:rPr>
          <w:rFonts w:hint="eastAsia" w:ascii="宋体" w:hAnsi="宋体"/>
          <w:b/>
          <w:szCs w:val="21"/>
        </w:rPr>
        <w:t>20.</w:t>
      </w:r>
      <w:r>
        <w:rPr>
          <w:rFonts w:ascii="宋体" w:hAnsi="宋体"/>
          <w:b/>
          <w:szCs w:val="21"/>
        </w:rPr>
        <w:t>2</w:t>
      </w:r>
      <w:r>
        <w:rPr>
          <w:rFonts w:hint="eastAsia" w:ascii="宋体" w:hAnsi="宋体"/>
          <w:b/>
          <w:szCs w:val="21"/>
        </w:rPr>
        <w:t>未在规定时间内提交或者未按照磋商文件要求加密的电子响应文件，“广西政府采购云平台”将拒收。</w:t>
      </w:r>
    </w:p>
    <w:p w14:paraId="7BBCFC7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14:paraId="1C2E7F1B">
      <w:pPr>
        <w:snapToGrid w:val="0"/>
        <w:spacing w:line="360" w:lineRule="auto"/>
        <w:ind w:firstLine="420"/>
        <w:jc w:val="left"/>
        <w:rPr>
          <w:rFonts w:hint="eastAsia" w:ascii="宋体" w:hAnsi="宋体"/>
          <w:szCs w:val="21"/>
        </w:rPr>
      </w:pPr>
      <w:bookmarkStart w:id="81" w:name="_Toc254970543"/>
      <w:bookmarkStart w:id="82" w:name="_Toc254970684"/>
      <w:r>
        <w:rPr>
          <w:rFonts w:ascii="宋体" w:hAnsi="宋体" w:cs="宋体"/>
          <w:szCs w:val="21"/>
        </w:rPr>
        <w:t>2</w:t>
      </w:r>
      <w:r>
        <w:rPr>
          <w:rFonts w:hint="eastAsia" w:ascii="宋体" w:hAnsi="宋体" w:cs="宋体"/>
          <w:szCs w:val="21"/>
        </w:rPr>
        <w:t>1.1</w:t>
      </w:r>
      <w:r>
        <w:rPr>
          <w:rFonts w:hint="eastAsia" w:ascii="宋体" w:hAnsi="宋体"/>
          <w:bCs/>
          <w:szCs w:val="21"/>
        </w:rPr>
        <w:t>供应商应当在</w:t>
      </w:r>
      <w:r>
        <w:rPr>
          <w:rFonts w:hint="eastAsia" w:hAnsi="宋体"/>
          <w:bCs/>
          <w:szCs w:val="21"/>
        </w:rPr>
        <w:t>提交响应文件截止</w:t>
      </w:r>
      <w:r>
        <w:rPr>
          <w:rFonts w:hAnsi="宋体"/>
          <w:bCs/>
          <w:szCs w:val="21"/>
        </w:rPr>
        <w:t>时间</w:t>
      </w:r>
      <w:r>
        <w:rPr>
          <w:rFonts w:hint="eastAsia" w:ascii="宋体" w:hAnsi="宋体"/>
          <w:bCs/>
          <w:szCs w:val="21"/>
        </w:rPr>
        <w:t>前完成电子响应文件的提交（上传），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可以补充、修改或者撤回响应文件。补充或者修改响应文件的，应当先行撤回原响应文件，补充、修改后重新提交（上传），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未完成提交（上传）的，视为撤回响应文件。</w:t>
      </w:r>
      <w:r>
        <w:rPr>
          <w:rFonts w:hint="eastAsia" w:hAnsi="宋体"/>
          <w:bCs/>
          <w:szCs w:val="21"/>
        </w:rPr>
        <w:t>提交响应文件截止</w:t>
      </w:r>
      <w:r>
        <w:rPr>
          <w:rFonts w:hAnsi="宋体"/>
          <w:bCs/>
          <w:szCs w:val="21"/>
        </w:rPr>
        <w:t>时间</w:t>
      </w:r>
      <w:r>
        <w:rPr>
          <w:rFonts w:hint="eastAsia" w:ascii="宋体" w:hAnsi="宋体"/>
          <w:bCs/>
          <w:szCs w:val="21"/>
        </w:rPr>
        <w:t>以后提交（上传）的响应文件，“广西政府采购云平台”将予以拒收。</w:t>
      </w:r>
      <w:r>
        <w:rPr>
          <w:rFonts w:hint="eastAsia" w:ascii="宋体" w:hAnsi="宋体" w:cs="宋体"/>
          <w:szCs w:val="21"/>
        </w:rPr>
        <w:t>（补充、修改或者撤回方式可</w:t>
      </w:r>
      <w:r>
        <w:rPr>
          <w:rFonts w:hint="eastAsia" w:ascii="宋体" w:hAnsi="宋体"/>
          <w:szCs w:val="21"/>
        </w:rPr>
        <w:t>登陆</w:t>
      </w:r>
      <w:r>
        <w:rPr>
          <w:rFonts w:hint="eastAsia" w:ascii="宋体" w:hAnsi="宋体" w:cs="宋体"/>
          <w:kern w:val="0"/>
          <w:szCs w:val="21"/>
        </w:rPr>
        <w:t>“广西政府采购云平台”，</w:t>
      </w:r>
      <w:r>
        <w:rPr>
          <w:rFonts w:hint="eastAsia" w:ascii="宋体" w:hAnsi="宋体"/>
          <w:szCs w:val="21"/>
        </w:rPr>
        <w:t>进入“服务中心”中查看</w:t>
      </w:r>
      <w:r>
        <w:rPr>
          <w:rFonts w:hint="eastAsia" w:ascii="宋体" w:hAnsi="宋体" w:cs="宋体"/>
          <w:szCs w:val="21"/>
        </w:rPr>
        <w:t xml:space="preserve"> “电子投标文件制作与投送教程”）</w:t>
      </w:r>
    </w:p>
    <w:bookmarkEnd w:id="81"/>
    <w:bookmarkEnd w:id="82"/>
    <w:p w14:paraId="3ECEFDDC">
      <w:pPr>
        <w:pStyle w:val="44"/>
        <w:spacing w:before="0"/>
        <w:ind w:firstLine="420"/>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2在提交响应文件截止时间前，除供应商补充、修改或者撤回响应文件外，任何单位和个人不得解密或提取响应文件。</w:t>
      </w:r>
    </w:p>
    <w:p w14:paraId="25EDAC9A">
      <w:pPr>
        <w:spacing w:line="360" w:lineRule="auto"/>
        <w:ind w:firstLine="482" w:firstLineChars="200"/>
        <w:rPr>
          <w:rFonts w:hint="eastAsia" w:ascii="黑体" w:hAnsi="黑体" w:eastAsia="黑体" w:cs="宋体"/>
          <w:b/>
          <w:bCs/>
          <w:sz w:val="24"/>
        </w:rPr>
      </w:pPr>
      <w:bookmarkStart w:id="83" w:name="_Hlk45702405"/>
      <w:r>
        <w:rPr>
          <w:rFonts w:hint="eastAsia" w:ascii="黑体" w:hAnsi="黑体" w:eastAsia="黑体" w:cs="宋体"/>
          <w:b/>
          <w:bCs/>
          <w:sz w:val="24"/>
        </w:rPr>
        <w:t>22.响应文件的退回</w:t>
      </w:r>
    </w:p>
    <w:p w14:paraId="2A0354F5">
      <w:pPr>
        <w:spacing w:line="360" w:lineRule="auto"/>
        <w:ind w:firstLine="420" w:firstLineChars="200"/>
        <w:rPr>
          <w:rFonts w:hint="eastAsia" w:ascii="宋体" w:hAnsi="宋体" w:cs="宋体"/>
          <w:szCs w:val="21"/>
        </w:rPr>
      </w:pPr>
      <w:r>
        <w:rPr>
          <w:rFonts w:hint="eastAsia" w:ascii="宋体" w:hAnsi="宋体" w:cs="宋体"/>
          <w:szCs w:val="21"/>
        </w:rPr>
        <w:t>采购人和采购代理机构对已提交的响应文件概不退回。</w:t>
      </w:r>
    </w:p>
    <w:p w14:paraId="5CDEF9A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23.截止时间后的撤回</w:t>
      </w:r>
    </w:p>
    <w:p w14:paraId="711C0315">
      <w:pPr>
        <w:spacing w:line="360" w:lineRule="auto"/>
        <w:ind w:firstLine="420" w:firstLineChars="200"/>
        <w:rPr>
          <w:rFonts w:hint="eastAsia" w:ascii="宋体" w:hAnsi="宋体" w:cs="宋体"/>
          <w:szCs w:val="21"/>
        </w:rPr>
      </w:pPr>
      <w:r>
        <w:rPr>
          <w:rFonts w:hint="eastAsia" w:ascii="宋体" w:hAnsi="宋体" w:cs="宋体"/>
          <w:szCs w:val="21"/>
        </w:rPr>
        <w:t>供应商在响应文件提交截止时间后向采购人、采购代理机构书面申请撤回响应文件的，将根据本须知正文17.4的规定不予退还其磋商保证金。</w:t>
      </w:r>
    </w:p>
    <w:bookmarkEnd w:id="83"/>
    <w:p w14:paraId="5AAF3C28">
      <w:pPr>
        <w:spacing w:line="360" w:lineRule="auto"/>
        <w:rPr>
          <w:rFonts w:hint="eastAsia" w:ascii="宋体" w:hAnsi="宋体"/>
          <w:szCs w:val="21"/>
        </w:rPr>
      </w:pPr>
    </w:p>
    <w:p w14:paraId="0FA3AA5E">
      <w:pPr>
        <w:spacing w:line="360" w:lineRule="auto"/>
        <w:ind w:left="420" w:firstLine="643"/>
        <w:jc w:val="center"/>
        <w:rPr>
          <w:rFonts w:hint="eastAsia" w:ascii="宋体" w:hAnsi="宋体"/>
          <w:b/>
          <w:bCs/>
          <w:sz w:val="32"/>
          <w:szCs w:val="32"/>
        </w:rPr>
      </w:pPr>
      <w:r>
        <w:rPr>
          <w:rFonts w:hint="eastAsia" w:ascii="宋体" w:hAnsi="宋体"/>
          <w:b/>
          <w:bCs/>
          <w:sz w:val="32"/>
          <w:szCs w:val="32"/>
        </w:rPr>
        <w:t>四、评审及磋商</w:t>
      </w:r>
    </w:p>
    <w:p w14:paraId="14CB97D7">
      <w:pPr>
        <w:spacing w:line="360" w:lineRule="auto"/>
        <w:ind w:left="420" w:firstLine="420"/>
        <w:rPr>
          <w:rFonts w:hint="eastAsia" w:ascii="宋体" w:hAnsi="宋体"/>
          <w:szCs w:val="21"/>
        </w:rPr>
      </w:pPr>
    </w:p>
    <w:p w14:paraId="618CD5B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24.磋商小组成立</w:t>
      </w:r>
    </w:p>
    <w:p w14:paraId="72EFB9AD">
      <w:pPr>
        <w:spacing w:line="360" w:lineRule="auto"/>
        <w:ind w:firstLine="420" w:firstLineChars="200"/>
        <w:rPr>
          <w:rFonts w:hint="eastAsia" w:ascii="宋体" w:hAnsi="宋体" w:cs="宋体"/>
          <w:szCs w:val="21"/>
        </w:rPr>
      </w:pPr>
      <w:r>
        <w:rPr>
          <w:rFonts w:hint="eastAsia" w:ascii="宋体" w:hAnsi="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1B306C6">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C17CD8A">
      <w:pPr>
        <w:spacing w:line="360" w:lineRule="auto"/>
        <w:ind w:firstLine="420" w:firstLineChars="200"/>
        <w:rPr>
          <w:rFonts w:hint="eastAsia" w:ascii="宋体" w:hAnsi="宋体" w:cs="宋体"/>
          <w:szCs w:val="21"/>
        </w:rPr>
      </w:pPr>
      <w:r>
        <w:rPr>
          <w:rFonts w:hint="eastAsia" w:ascii="宋体" w:hAnsi="宋体" w:cs="宋体"/>
          <w:szCs w:val="21"/>
        </w:rPr>
        <w:t>24.3</w:t>
      </w:r>
      <w:r>
        <w:rPr>
          <w:rFonts w:hint="eastAsia" w:hAnsi="宋体"/>
          <w:bCs/>
          <w:szCs w:val="21"/>
        </w:rPr>
        <w:t>采购代理机构</w:t>
      </w:r>
      <w:r>
        <w:rPr>
          <w:rFonts w:hint="eastAsia" w:hAnsi="宋体"/>
          <w:bCs/>
        </w:rPr>
        <w:t>应当</w:t>
      </w:r>
      <w:r>
        <w:rPr>
          <w:rFonts w:hint="eastAsia" w:hAnsi="宋体"/>
          <w:bCs/>
          <w:szCs w:val="21"/>
        </w:rPr>
        <w:t>基于“广西政府采购云平台”</w:t>
      </w:r>
      <w:r>
        <w:rPr>
          <w:rFonts w:hint="eastAsia" w:hAnsi="宋体"/>
          <w:bCs/>
        </w:rPr>
        <w:t>抽（选）取</w:t>
      </w:r>
      <w:r>
        <w:rPr>
          <w:rFonts w:hint="eastAsia" w:hAnsi="宋体"/>
          <w:bCs/>
          <w:szCs w:val="21"/>
        </w:rPr>
        <w:t>评审专家。</w:t>
      </w:r>
    </w:p>
    <w:p w14:paraId="383531D3">
      <w:pPr>
        <w:spacing w:line="360" w:lineRule="auto"/>
        <w:ind w:firstLine="482" w:firstLineChars="200"/>
        <w:rPr>
          <w:rFonts w:hint="eastAsia"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首次响应文件的开启和解密</w:t>
      </w:r>
    </w:p>
    <w:p w14:paraId="6BC54DE2">
      <w:pPr>
        <w:spacing w:line="360" w:lineRule="auto"/>
        <w:ind w:firstLine="420" w:firstLineChars="200"/>
        <w:rPr>
          <w:rFonts w:hint="eastAsia" w:ascii="宋体" w:hAnsi="宋体" w:cs="宋体"/>
          <w:szCs w:val="21"/>
        </w:rPr>
      </w:pPr>
      <w:r>
        <w:rPr>
          <w:rFonts w:hint="eastAsia" w:hAnsi="宋体"/>
          <w:bCs/>
        </w:rPr>
        <w:t>采购代理机构将在“供应商须知前附表”规定的时</w:t>
      </w:r>
      <w:r>
        <w:rPr>
          <w:rFonts w:hint="eastAsia" w:hAnsi="宋体"/>
        </w:rPr>
        <w:t>间通过电子交易平台组织响应文件开启，供应商的法定代表人或其委托代理人须携带加密时所用的CA锁，按平台提示和磋商文件的规定登录到“广西政府采购云平台”电子开标大厅签到，</w:t>
      </w:r>
      <w:r>
        <w:rPr>
          <w:rFonts w:hint="eastAsia"/>
        </w:rPr>
        <w:t>采购代理机构依托“广西政府采购云平台”向各供应商发出电子加密响应文件【开始解密】通知，由供应商按</w:t>
      </w:r>
      <w:r>
        <w:rPr>
          <w:rFonts w:hint="eastAsia" w:hAnsi="宋体"/>
          <w:bCs/>
          <w:szCs w:val="21"/>
        </w:rPr>
        <w:t>“供应商须知前附表”</w:t>
      </w:r>
      <w:r>
        <w:rPr>
          <w:rFonts w:hint="eastAsia"/>
        </w:rPr>
        <w:t>规定的时间内自行进行响应文件解密</w:t>
      </w:r>
      <w:r>
        <w:rPr>
          <w:rFonts w:hint="eastAsia" w:hAnsi="宋体"/>
        </w:rPr>
        <w:t>。</w:t>
      </w:r>
      <w:r>
        <w:rPr>
          <w:rFonts w:hint="eastAsia"/>
          <w:b/>
        </w:rPr>
        <w:t>供应商未在</w:t>
      </w:r>
      <w:r>
        <w:rPr>
          <w:b/>
        </w:rPr>
        <w:t>规定的时间内解密</w:t>
      </w:r>
      <w:r>
        <w:rPr>
          <w:rFonts w:hint="eastAsia"/>
          <w:b/>
        </w:rPr>
        <w:t>响应文件</w:t>
      </w:r>
      <w:r>
        <w:rPr>
          <w:b/>
        </w:rPr>
        <w:t>或</w:t>
      </w:r>
      <w:r>
        <w:rPr>
          <w:rFonts w:hint="eastAsia"/>
          <w:b/>
        </w:rPr>
        <w:t>者</w:t>
      </w:r>
      <w:r>
        <w:rPr>
          <w:b/>
        </w:rPr>
        <w:t>解密失败的</w:t>
      </w:r>
      <w:r>
        <w:rPr>
          <w:rFonts w:hint="eastAsia"/>
          <w:b/>
        </w:rPr>
        <w:t>，供应商</w:t>
      </w:r>
      <w:r>
        <w:rPr>
          <w:rFonts w:hint="eastAsia" w:ascii="宋体" w:hAnsi="宋体"/>
          <w:b/>
          <w:szCs w:val="21"/>
        </w:rPr>
        <w:t>的响应文件作无效处理</w:t>
      </w:r>
      <w:r>
        <w:rPr>
          <w:b/>
        </w:rPr>
        <w:t>。</w:t>
      </w:r>
    </w:p>
    <w:p w14:paraId="0B49B5F7">
      <w:pPr>
        <w:spacing w:line="360" w:lineRule="auto"/>
        <w:ind w:firstLine="482" w:firstLineChars="200"/>
        <w:rPr>
          <w:rFonts w:hint="eastAsia"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.评审程序、评审方法和评审标准</w:t>
      </w:r>
    </w:p>
    <w:p w14:paraId="25D676B6">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.1本项目的评审方法为综合评分法。</w:t>
      </w:r>
    </w:p>
    <w:p w14:paraId="2F94DD83">
      <w:pPr>
        <w:spacing w:line="360" w:lineRule="auto"/>
        <w:ind w:firstLine="420" w:firstLineChars="200"/>
        <w:rPr>
          <w:rFonts w:hint="eastAsia" w:ascii="宋体" w:hAnsi="宋体" w:cs="宋体"/>
          <w:szCs w:val="21"/>
        </w:rPr>
      </w:pPr>
      <w:r>
        <w:rPr>
          <w:rFonts w:ascii="宋体" w:hAnsi="宋体" w:cs="宋体"/>
          <w:szCs w:val="21"/>
        </w:rPr>
        <w:t>26.2</w:t>
      </w:r>
      <w:r>
        <w:rPr>
          <w:rFonts w:hint="eastAsia" w:ascii="宋体" w:hAnsi="宋体" w:cs="宋体"/>
          <w:szCs w:val="21"/>
        </w:rPr>
        <w:t>磋商小组</w:t>
      </w:r>
      <w:r>
        <w:rPr>
          <w:rFonts w:ascii="宋体" w:hAnsi="宋体" w:cs="宋体"/>
          <w:szCs w:val="21"/>
        </w:rPr>
        <w:t>按照</w:t>
      </w:r>
      <w:r>
        <w:rPr>
          <w:rFonts w:hint="eastAsia" w:ascii="宋体" w:hAnsi="宋体" w:cs="宋体"/>
          <w:szCs w:val="21"/>
        </w:rPr>
        <w:t>“第四章 评审程序、评审方法和评审标准”</w:t>
      </w:r>
      <w:r>
        <w:rPr>
          <w:rFonts w:ascii="宋体" w:hAnsi="宋体" w:cs="宋体"/>
          <w:szCs w:val="21"/>
        </w:rPr>
        <w:t>规定的方法、评审因素、标准和程序对</w:t>
      </w:r>
      <w:r>
        <w:rPr>
          <w:rFonts w:hint="eastAsia" w:ascii="宋体" w:hAnsi="宋体" w:cs="宋体"/>
          <w:szCs w:val="21"/>
        </w:rPr>
        <w:t>响应</w:t>
      </w:r>
      <w:r>
        <w:rPr>
          <w:rFonts w:ascii="宋体" w:hAnsi="宋体" w:cs="宋体"/>
          <w:szCs w:val="21"/>
        </w:rPr>
        <w:t>文件进行评审。</w:t>
      </w:r>
    </w:p>
    <w:p w14:paraId="7D02C9AC">
      <w:pPr>
        <w:spacing w:line="360" w:lineRule="auto"/>
        <w:ind w:firstLine="420" w:firstLineChars="200"/>
        <w:rPr>
          <w:rFonts w:hint="eastAsia" w:ascii="宋体" w:hAnsi="宋体"/>
          <w:szCs w:val="21"/>
        </w:rPr>
      </w:pPr>
      <w:r>
        <w:rPr>
          <w:rFonts w:hint="eastAsia" w:ascii="宋体" w:hAnsi="宋体"/>
          <w:szCs w:val="21"/>
        </w:rPr>
        <w:t>2</w:t>
      </w:r>
      <w:r>
        <w:rPr>
          <w:rFonts w:ascii="宋体" w:hAnsi="宋体"/>
          <w:szCs w:val="21"/>
        </w:rPr>
        <w:t xml:space="preserve">6.3 </w:t>
      </w:r>
      <w:r>
        <w:rPr>
          <w:rFonts w:hint="eastAsia" w:ascii="宋体" w:hAnsi="宋体"/>
          <w:szCs w:val="21"/>
        </w:rPr>
        <w:t>商务/技术要求允许负偏离的条款数详见“供应商须知前附表”。</w:t>
      </w:r>
    </w:p>
    <w:p w14:paraId="6EFFB894">
      <w:pPr>
        <w:spacing w:line="360" w:lineRule="auto"/>
        <w:ind w:firstLine="420" w:firstLineChars="200"/>
        <w:rPr>
          <w:rFonts w:hint="eastAsia" w:ascii="宋体" w:hAnsi="宋体"/>
          <w:szCs w:val="21"/>
        </w:rPr>
      </w:pPr>
      <w:r>
        <w:rPr>
          <w:rFonts w:hint="eastAsia" w:ascii="宋体" w:hAnsi="宋体" w:cs="宋体"/>
        </w:rPr>
        <w:t>26.</w:t>
      </w:r>
      <w:r>
        <w:rPr>
          <w:rFonts w:ascii="宋体" w:hAnsi="宋体" w:cs="宋体"/>
        </w:rPr>
        <w:t>4</w:t>
      </w:r>
      <w:r>
        <w:rPr>
          <w:rFonts w:hint="eastAsia" w:ascii="宋体" w:hAnsi="宋体" w:cs="宋体"/>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6358F196">
      <w:pPr>
        <w:spacing w:line="360" w:lineRule="auto"/>
        <w:ind w:firstLine="420" w:firstLineChars="200"/>
        <w:rPr>
          <w:rFonts w:hint="eastAsia" w:hAnsi="宋体"/>
        </w:rPr>
      </w:pPr>
      <w:r>
        <w:rPr>
          <w:rFonts w:hint="eastAsia" w:ascii="宋体" w:hAnsi="宋体" w:cs="宋体"/>
        </w:rPr>
        <w:t>2</w:t>
      </w:r>
      <w:r>
        <w:rPr>
          <w:rFonts w:ascii="宋体" w:hAnsi="宋体" w:cs="宋体"/>
        </w:rPr>
        <w:t>6.5</w:t>
      </w:r>
      <w:r>
        <w:rPr>
          <w:rFonts w:hint="eastAsia" w:hAnsi="宋体"/>
        </w:rPr>
        <w:t>电子交易活动的中止。采购过程中出现以下情形，导致电子交易平台无法正常运行，或者无法保证电子交易的公平、公正和安全时，采购机构可中止电子交易活动：</w:t>
      </w:r>
    </w:p>
    <w:p w14:paraId="6638F004">
      <w:pPr>
        <w:spacing w:line="360" w:lineRule="auto"/>
        <w:ind w:firstLine="420" w:firstLineChars="200"/>
        <w:rPr>
          <w:rFonts w:hint="eastAsia" w:hAnsi="宋体"/>
        </w:rPr>
      </w:pPr>
      <w:r>
        <w:rPr>
          <w:rFonts w:hint="eastAsia" w:hAnsi="宋体"/>
        </w:rPr>
        <w:t xml:space="preserve">（1）电子交易平台发生故障而无法登录访问的； </w:t>
      </w:r>
    </w:p>
    <w:p w14:paraId="315CB234">
      <w:pPr>
        <w:spacing w:line="360" w:lineRule="auto"/>
        <w:ind w:firstLine="420" w:firstLineChars="200"/>
        <w:rPr>
          <w:rFonts w:hint="eastAsia" w:hAnsi="宋体"/>
        </w:rPr>
      </w:pPr>
      <w:r>
        <w:rPr>
          <w:rFonts w:hint="eastAsia" w:hAnsi="宋体"/>
        </w:rPr>
        <w:t>（2）电子交易平台应用或数据库出现错误，不能进行正常操作的；</w:t>
      </w:r>
    </w:p>
    <w:p w14:paraId="4C2D4C2F">
      <w:pPr>
        <w:spacing w:line="360" w:lineRule="auto"/>
        <w:ind w:firstLine="420" w:firstLineChars="200"/>
        <w:rPr>
          <w:rFonts w:hint="eastAsia" w:hAnsi="宋体"/>
        </w:rPr>
      </w:pPr>
      <w:r>
        <w:rPr>
          <w:rFonts w:hint="eastAsia" w:hAnsi="宋体"/>
        </w:rPr>
        <w:t>（3）电子交易平台发现严重安全漏洞，有潜在泄密危险的；</w:t>
      </w:r>
    </w:p>
    <w:p w14:paraId="00D07202">
      <w:pPr>
        <w:spacing w:line="360" w:lineRule="auto"/>
        <w:ind w:firstLine="420" w:firstLineChars="200"/>
        <w:rPr>
          <w:rFonts w:hint="eastAsia" w:hAnsi="宋体"/>
        </w:rPr>
      </w:pPr>
      <w:r>
        <w:rPr>
          <w:rFonts w:hint="eastAsia" w:hAnsi="宋体"/>
        </w:rPr>
        <w:t xml:space="preserve">（4）病毒发作导致不能进行正常操作的； </w:t>
      </w:r>
    </w:p>
    <w:p w14:paraId="57B25C6A">
      <w:pPr>
        <w:spacing w:line="360" w:lineRule="auto"/>
        <w:ind w:firstLine="420" w:firstLineChars="200"/>
        <w:rPr>
          <w:rFonts w:hint="eastAsia" w:hAnsi="宋体"/>
        </w:rPr>
      </w:pPr>
      <w:r>
        <w:rPr>
          <w:rFonts w:hint="eastAsia" w:hAnsi="宋体"/>
        </w:rPr>
        <w:t>（5）其他无法保证电子交易的公平、公正和安全的情况。</w:t>
      </w:r>
    </w:p>
    <w:p w14:paraId="7090365B">
      <w:pPr>
        <w:spacing w:line="360" w:lineRule="auto"/>
        <w:ind w:firstLine="420" w:firstLineChars="200"/>
        <w:rPr>
          <w:rFonts w:hint="eastAsia" w:ascii="宋体" w:hAnsi="宋体" w:cs="宋体"/>
          <w:szCs w:val="21"/>
        </w:rPr>
      </w:pPr>
      <w:r>
        <w:rPr>
          <w:rFonts w:hint="eastAsia" w:ascii="宋体" w:hAnsi="宋体"/>
        </w:rPr>
        <w:t>26.</w:t>
      </w:r>
      <w:r>
        <w:rPr>
          <w:rFonts w:ascii="宋体" w:hAnsi="宋体"/>
        </w:rPr>
        <w:t>6</w:t>
      </w:r>
      <w:r>
        <w:rPr>
          <w:rFonts w:hint="eastAsia" w:hAnsi="宋体"/>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67824348">
      <w:pPr>
        <w:spacing w:line="360" w:lineRule="auto"/>
        <w:ind w:firstLine="482" w:firstLineChars="200"/>
        <w:rPr>
          <w:rFonts w:hint="eastAsia"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0B5C15AC">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cs="宋体"/>
          <w:szCs w:val="21"/>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6B82C44">
      <w:pPr>
        <w:spacing w:line="360" w:lineRule="auto"/>
        <w:ind w:firstLine="420" w:firstLineChars="200"/>
        <w:rPr>
          <w:rFonts w:hint="eastAsia" w:ascii="宋体" w:hAnsi="宋体" w:cs="Courier New"/>
          <w:szCs w:val="21"/>
        </w:rPr>
      </w:pPr>
      <w:r>
        <w:rPr>
          <w:rFonts w:ascii="宋体" w:hAnsi="宋体" w:cs="宋体"/>
          <w:szCs w:val="21"/>
        </w:rPr>
        <w:t>27</w:t>
      </w:r>
      <w:r>
        <w:rPr>
          <w:rFonts w:hint="eastAsia" w:ascii="宋体" w:hAnsi="宋体" w:cs="宋体"/>
          <w:szCs w:val="21"/>
        </w:rPr>
        <w:t>.2采购代理机构应当在</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84"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84"/>
    </w:p>
    <w:p w14:paraId="4287232A">
      <w:pPr>
        <w:spacing w:line="360" w:lineRule="auto"/>
        <w:ind w:firstLine="420" w:firstLineChars="200"/>
        <w:rPr>
          <w:rFonts w:hint="eastAsia" w:ascii="宋体" w:hAnsi="宋体" w:cs="Courier New"/>
          <w:szCs w:val="21"/>
        </w:rPr>
      </w:pPr>
      <w:r>
        <w:rPr>
          <w:rFonts w:hint="eastAsia" w:ascii="宋体" w:hAnsi="宋体" w:cs="Courier New"/>
          <w:szCs w:val="21"/>
        </w:rPr>
        <w:t>27.3出现下列情形之一的，采购人或者采购代理机构应当终止竞争性磋商采购活动，发布项目终止公告并说明原因，重新开展采购活动：</w:t>
      </w:r>
    </w:p>
    <w:p w14:paraId="555CE2C4">
      <w:pPr>
        <w:spacing w:line="360" w:lineRule="auto"/>
        <w:ind w:firstLine="420" w:firstLineChars="200"/>
        <w:rPr>
          <w:rFonts w:hint="eastAsia" w:ascii="宋体" w:hAnsi="宋体" w:cs="Courier New"/>
          <w:szCs w:val="21"/>
        </w:rPr>
      </w:pPr>
      <w:r>
        <w:rPr>
          <w:rFonts w:hint="eastAsia" w:ascii="宋体" w:hAnsi="宋体" w:cs="Courier New"/>
          <w:szCs w:val="21"/>
        </w:rPr>
        <w:t>（1）因情况变化，不再符合规定的竞争性磋商采购方式适用情形的；</w:t>
      </w:r>
    </w:p>
    <w:p w14:paraId="6774513E">
      <w:pPr>
        <w:spacing w:line="360" w:lineRule="auto"/>
        <w:ind w:firstLine="420" w:firstLineChars="200"/>
        <w:rPr>
          <w:rFonts w:hint="eastAsia" w:ascii="宋体" w:hAnsi="宋体" w:cs="Courier New"/>
          <w:szCs w:val="21"/>
        </w:rPr>
      </w:pPr>
      <w:r>
        <w:rPr>
          <w:rFonts w:hint="eastAsia" w:ascii="宋体" w:hAnsi="宋体" w:cs="Courier New"/>
          <w:szCs w:val="21"/>
        </w:rPr>
        <w:t>（2）出现影响采购公正的违法、违规行为的；</w:t>
      </w:r>
    </w:p>
    <w:p w14:paraId="745DA1C5">
      <w:pPr>
        <w:spacing w:line="360" w:lineRule="auto"/>
        <w:ind w:firstLine="420" w:firstLineChars="200"/>
        <w:rPr>
          <w:rFonts w:hint="eastAsia" w:ascii="宋体" w:hAnsi="宋体" w:cs="Courier New"/>
          <w:szCs w:val="21"/>
        </w:rPr>
      </w:pPr>
      <w:r>
        <w:rPr>
          <w:rFonts w:hint="eastAsia" w:ascii="宋体" w:hAnsi="宋体" w:cs="Courier New"/>
          <w:szCs w:val="21"/>
        </w:rPr>
        <w:t>（3）除“第四章 评审程序、评审方法和评审标准”第4.3条规定的情形外，在采购过程中符合要求的供应商或者报价未超过采购预算的供应商不足3家的。</w:t>
      </w:r>
    </w:p>
    <w:p w14:paraId="4713F222">
      <w:pPr>
        <w:spacing w:line="360" w:lineRule="auto"/>
        <w:ind w:firstLine="420" w:firstLineChars="200"/>
        <w:rPr>
          <w:rFonts w:hint="eastAsia" w:ascii="宋体" w:hAnsi="宋体" w:cs="宋体"/>
          <w:szCs w:val="21"/>
        </w:rPr>
      </w:pPr>
      <w:r>
        <w:rPr>
          <w:rFonts w:hint="eastAsia" w:ascii="宋体" w:hAnsi="宋体" w:cs="Courier New"/>
          <w:szCs w:val="21"/>
        </w:rPr>
        <w:t>27.4 在采购活动中因重大变故，采购任务取消的，采购人或者采购代理机构应当终止采购活动，通知所有参加采购活动的供应商，并将项目实施情况和采购任务取消原因报送本级财政部门。</w:t>
      </w:r>
    </w:p>
    <w:p w14:paraId="633CEE06">
      <w:pPr>
        <w:spacing w:line="360" w:lineRule="auto"/>
        <w:ind w:firstLine="482" w:firstLineChars="200"/>
        <w:rPr>
          <w:rFonts w:hint="eastAsia"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338436B2">
      <w:pPr>
        <w:spacing w:line="360" w:lineRule="auto"/>
        <w:ind w:firstLine="424" w:firstLineChars="202"/>
        <w:rPr>
          <w:rFonts w:hint="eastAsia" w:ascii="宋体" w:hAnsi="宋体" w:cs="宋体"/>
          <w:szCs w:val="21"/>
        </w:rPr>
      </w:pPr>
      <w:r>
        <w:rPr>
          <w:rFonts w:ascii="宋体" w:hAnsi="宋体" w:cs="宋体"/>
          <w:szCs w:val="21"/>
        </w:rPr>
        <w:t>28</w:t>
      </w:r>
      <w:r>
        <w:rPr>
          <w:rFonts w:hint="eastAsia" w:ascii="宋体" w:hAnsi="宋体" w:cs="宋体"/>
          <w:szCs w:val="21"/>
        </w:rPr>
        <w:t>.1履约保证金的金额、提交方式、退付的时间和条件详见 “供应商须知前附表”。成交供应商未按规定提交履约保证金的，视为拒绝</w:t>
      </w:r>
      <w:r>
        <w:rPr>
          <w:rFonts w:ascii="宋体" w:hAnsi="宋体"/>
        </w:rPr>
        <w:t>与采购人</w:t>
      </w:r>
      <w:r>
        <w:rPr>
          <w:rFonts w:hint="eastAsia" w:ascii="宋体" w:hAnsi="宋体" w:cs="宋体"/>
          <w:szCs w:val="21"/>
        </w:rPr>
        <w:t>签订合同。</w:t>
      </w:r>
    </w:p>
    <w:p w14:paraId="72330E52">
      <w:pPr>
        <w:spacing w:line="360" w:lineRule="auto"/>
        <w:ind w:firstLine="424" w:firstLineChars="202"/>
        <w:rPr>
          <w:rFonts w:hint="eastAsia" w:ascii="宋体" w:hAnsi="宋体" w:cs="宋体"/>
          <w:szCs w:val="21"/>
        </w:rPr>
      </w:pPr>
      <w:r>
        <w:rPr>
          <w:rFonts w:ascii="宋体" w:hAnsi="宋体" w:cs="宋体"/>
          <w:szCs w:val="21"/>
        </w:rPr>
        <w:t>28</w:t>
      </w:r>
      <w:r>
        <w:rPr>
          <w:rFonts w:hint="eastAsia" w:ascii="宋体" w:hAnsi="宋体" w:cs="宋体"/>
          <w:szCs w:val="21"/>
        </w:rPr>
        <w:t>.2在履约保证金退还日期前，若成交供应商的开户名称、开户银行、帐号有变动的，请以书面形式通知履约保证金收取单位，否则由此产生的后果由成交供应商自行承担。</w:t>
      </w:r>
    </w:p>
    <w:p w14:paraId="2BB960D1">
      <w:pPr>
        <w:spacing w:line="360" w:lineRule="auto"/>
        <w:ind w:firstLine="482" w:firstLineChars="200"/>
        <w:rPr>
          <w:rFonts w:hint="eastAsia"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01C403AD">
      <w:pPr>
        <w:spacing w:line="360" w:lineRule="auto"/>
        <w:ind w:firstLine="424" w:firstLineChars="202"/>
        <w:rPr>
          <w:rFonts w:hint="eastAsia" w:ascii="宋体" w:hAnsi="宋体" w:cs="宋体"/>
          <w:szCs w:val="21"/>
        </w:rPr>
      </w:pPr>
      <w:r>
        <w:rPr>
          <w:rFonts w:hint="eastAsia" w:ascii="宋体" w:hAnsi="宋体" w:cs="宋体"/>
          <w:szCs w:val="21"/>
        </w:rPr>
        <w:t>29.1签订电子采购合同：成交供应商领取电子成交通知书后，在</w:t>
      </w:r>
      <w:r>
        <w:rPr>
          <w:rFonts w:hint="eastAsia" w:ascii="宋体" w:hAnsi="宋体" w:cs="宋体"/>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57CDBDD7">
      <w:pPr>
        <w:spacing w:line="360" w:lineRule="auto"/>
        <w:ind w:firstLine="424" w:firstLineChars="202"/>
        <w:rPr>
          <w:rFonts w:hint="eastAsia" w:ascii="宋体" w:hAnsi="宋体" w:cs="宋体"/>
          <w:szCs w:val="21"/>
        </w:rPr>
      </w:pPr>
      <w:r>
        <w:rPr>
          <w:rFonts w:hint="eastAsia" w:ascii="宋体" w:hAnsi="宋体" w:cs="宋体"/>
          <w:szCs w:val="21"/>
        </w:rPr>
        <w:t>线下签订纸质合同：供应商领取成交通知书后，按“供应商须知前附表”规定向采购人出示相关证明材料，经采购人核验合格后方可签订合同。</w:t>
      </w:r>
    </w:p>
    <w:p w14:paraId="0AF8D194">
      <w:pPr>
        <w:spacing w:line="360" w:lineRule="auto"/>
        <w:ind w:firstLine="424" w:firstLineChars="202"/>
        <w:rPr>
          <w:rFonts w:hint="eastAsia" w:ascii="宋体" w:hAnsi="宋体" w:cs="宋体"/>
          <w:szCs w:val="21"/>
        </w:rPr>
      </w:pPr>
      <w:r>
        <w:rPr>
          <w:rFonts w:hint="eastAsia" w:ascii="宋体" w:hAnsi="宋体" w:cs="宋体"/>
          <w:szCs w:val="21"/>
        </w:rPr>
        <w:t>29.2签订合同时间：按成交通知书规定的时间与采购人签订合同。</w:t>
      </w:r>
    </w:p>
    <w:p w14:paraId="068CD789">
      <w:pPr>
        <w:spacing w:line="360" w:lineRule="auto"/>
        <w:ind w:firstLine="424" w:firstLineChars="202"/>
        <w:rPr>
          <w:rFonts w:hint="eastAsia" w:ascii="宋体" w:hAnsi="宋体" w:cs="宋体"/>
          <w:szCs w:val="21"/>
        </w:rPr>
      </w:pPr>
      <w:r>
        <w:rPr>
          <w:rFonts w:hint="eastAsia" w:ascii="宋体" w:hAnsi="宋体" w:cs="宋体"/>
          <w:szCs w:val="21"/>
        </w:rPr>
        <w:t>29.</w:t>
      </w:r>
      <w:r>
        <w:rPr>
          <w:rFonts w:ascii="宋体" w:hAnsi="宋体" w:cs="宋体"/>
          <w:szCs w:val="21"/>
        </w:rPr>
        <w:t>3</w:t>
      </w:r>
      <w:r>
        <w:rPr>
          <w:rFonts w:hint="eastAsia" w:ascii="宋体" w:hAnsi="宋体" w:cs="宋体"/>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64356228">
      <w:pPr>
        <w:spacing w:line="360" w:lineRule="auto"/>
        <w:ind w:firstLine="424" w:firstLineChars="202"/>
        <w:rPr>
          <w:rFonts w:hint="eastAsia" w:ascii="宋体" w:hAnsi="宋体" w:cs="宋体"/>
          <w:szCs w:val="21"/>
        </w:rPr>
      </w:pPr>
      <w:r>
        <w:rPr>
          <w:rFonts w:hint="eastAsia" w:ascii="宋体" w:hAnsi="宋体" w:cs="宋体"/>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F038BFE">
      <w:pPr>
        <w:spacing w:line="360" w:lineRule="auto"/>
        <w:ind w:firstLine="424" w:firstLineChars="202"/>
        <w:rPr>
          <w:rFonts w:hint="eastAsia" w:ascii="宋体" w:hAnsi="宋体" w:cs="宋体"/>
          <w:szCs w:val="21"/>
        </w:rPr>
      </w:pPr>
      <w:r>
        <w:rPr>
          <w:rFonts w:hint="eastAsia" w:ascii="宋体" w:hAnsi="宋体" w:cs="宋体"/>
          <w:szCs w:val="21"/>
        </w:rPr>
        <w:t>29.5采购人或成交供应商不得单方面向合同另一方提出任何磋商文件没有约定的条件或不合理的要求，作为签订合同的条件；也不得协商另行订立背离磋商文件和合同实质性内容的协议。</w:t>
      </w:r>
    </w:p>
    <w:p w14:paraId="761E8BF3">
      <w:pPr>
        <w:spacing w:line="360" w:lineRule="auto"/>
        <w:ind w:firstLine="424" w:firstLineChars="202"/>
        <w:rPr>
          <w:rFonts w:hint="eastAsia" w:ascii="宋体" w:hAnsi="宋体" w:cs="宋体"/>
          <w:szCs w:val="21"/>
        </w:rPr>
      </w:pPr>
      <w:r>
        <w:rPr>
          <w:rFonts w:hint="eastAsia" w:ascii="宋体" w:hAnsi="宋体" w:cs="宋体"/>
          <w:szCs w:val="21"/>
        </w:rPr>
        <w:t>29.6如签订合同并生效后，供应商无故拒绝或延期，除按照合同条款处理外，将承担相应的法律责任。</w:t>
      </w:r>
    </w:p>
    <w:p w14:paraId="0CEBF313">
      <w:pPr>
        <w:spacing w:line="360" w:lineRule="auto"/>
        <w:ind w:firstLine="424" w:firstLineChars="202"/>
        <w:rPr>
          <w:rFonts w:hint="eastAsia" w:ascii="宋体" w:hAnsi="宋体" w:cs="宋体"/>
          <w:szCs w:val="21"/>
        </w:rPr>
      </w:pPr>
      <w:r>
        <w:rPr>
          <w:rFonts w:hint="eastAsia" w:ascii="宋体" w:hAnsi="宋体" w:cs="宋体"/>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52D8D4E0">
      <w:pPr>
        <w:spacing w:line="360" w:lineRule="auto"/>
        <w:ind w:firstLine="482" w:firstLineChars="200"/>
        <w:rPr>
          <w:rFonts w:hint="eastAsia"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636B7F52">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E0066D9">
      <w:pPr>
        <w:spacing w:line="360" w:lineRule="auto"/>
        <w:ind w:firstLine="482" w:firstLineChars="200"/>
        <w:rPr>
          <w:rFonts w:hint="eastAsia"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6076688C">
      <w:pPr>
        <w:pStyle w:val="6"/>
        <w:spacing w:line="360" w:lineRule="auto"/>
        <w:rPr>
          <w:rFonts w:hint="eastAsia" w:ascii="宋体" w:hAnsi="宋体"/>
          <w:szCs w:val="21"/>
        </w:rPr>
      </w:pPr>
      <w:r>
        <w:rPr>
          <w:rFonts w:hint="eastAsia" w:ascii="宋体" w:hAnsi="宋体" w:cs="宋体"/>
        </w:rPr>
        <w:t>3</w:t>
      </w:r>
      <w:r>
        <w:rPr>
          <w:rFonts w:ascii="宋体" w:hAnsi="宋体" w:cs="宋体"/>
        </w:rPr>
        <w:t>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r>
        <w:rPr>
          <w:rFonts w:hint="eastAsia" w:ascii="宋体" w:hAnsi="宋体"/>
          <w:szCs w:val="21"/>
        </w:rPr>
        <w:t>但答复的内容不得涉及商业秘密</w:t>
      </w:r>
      <w:r>
        <w:rPr>
          <w:rFonts w:hint="eastAsia" w:ascii="宋体" w:hAnsi="宋体" w:cs="宋体"/>
        </w:rPr>
        <w:t>。</w:t>
      </w:r>
    </w:p>
    <w:p w14:paraId="3995BB45">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shd w:val="clear" w:color="auto" w:fill="FFFFFF"/>
        </w:rPr>
        <w:t>接收质疑函的方式、联系部门、联系电话和通讯地址等信息</w:t>
      </w:r>
      <w:r>
        <w:rPr>
          <w:rFonts w:hint="eastAsia" w:ascii="宋体" w:hAnsi="宋体" w:cs="Arial"/>
          <w:shd w:val="clear" w:color="auto" w:fill="FFFFFF"/>
        </w:rPr>
        <w:t>详见</w:t>
      </w:r>
      <w:r>
        <w:rPr>
          <w:rFonts w:hint="eastAsia" w:ascii="宋体" w:hAnsi="宋体" w:cs="宋体"/>
          <w:szCs w:val="21"/>
        </w:rPr>
        <w:t>“供应商须知前附表”</w:t>
      </w:r>
      <w:r>
        <w:rPr>
          <w:rFonts w:hint="eastAsia" w:ascii="宋体" w:hAnsi="宋体" w:cs="宋体"/>
        </w:rPr>
        <w:t>。具体质疑起算时间如下：</w:t>
      </w:r>
    </w:p>
    <w:p w14:paraId="403E1BEF">
      <w:pPr>
        <w:spacing w:line="360" w:lineRule="auto"/>
        <w:ind w:firstLine="420" w:firstLineChars="200"/>
        <w:rPr>
          <w:rFonts w:hint="eastAsia" w:ascii="宋体" w:hAnsi="宋体" w:cs="宋体"/>
        </w:rPr>
      </w:pPr>
      <w:r>
        <w:rPr>
          <w:rFonts w:hint="eastAsia" w:ascii="宋体" w:hAnsi="宋体" w:cs="宋体"/>
        </w:rPr>
        <w:t>（1）对可以质疑的磋商文件提出质疑的，为收到磋商文件之日或者</w:t>
      </w:r>
      <w:r>
        <w:rPr>
          <w:rFonts w:hint="eastAsia" w:ascii="宋体" w:hAnsi="宋体"/>
        </w:rPr>
        <w:t>竞争性磋商公告期限届满之日</w:t>
      </w:r>
      <w:r>
        <w:rPr>
          <w:rFonts w:hint="eastAsia" w:ascii="宋体" w:hAnsi="宋体" w:cs="宋体"/>
        </w:rPr>
        <w:t>；</w:t>
      </w:r>
    </w:p>
    <w:p w14:paraId="29C27FCF">
      <w:pPr>
        <w:spacing w:line="360" w:lineRule="auto"/>
        <w:ind w:firstLine="420" w:firstLineChars="200"/>
        <w:rPr>
          <w:rFonts w:hint="eastAsia" w:ascii="宋体" w:hAnsi="宋体" w:cs="宋体"/>
        </w:rPr>
      </w:pPr>
      <w:r>
        <w:rPr>
          <w:rFonts w:hint="eastAsia" w:ascii="宋体" w:hAnsi="宋体" w:cs="宋体"/>
        </w:rPr>
        <w:t>（2）对采购过程提出质疑的，为各采购程序环节结束之日；</w:t>
      </w:r>
    </w:p>
    <w:p w14:paraId="25ADF5D4">
      <w:pPr>
        <w:spacing w:line="360" w:lineRule="auto"/>
        <w:ind w:firstLine="420" w:firstLineChars="200"/>
        <w:rPr>
          <w:rFonts w:hint="eastAsia" w:ascii="宋体" w:hAnsi="宋体" w:cs="宋体"/>
        </w:rPr>
      </w:pPr>
      <w:r>
        <w:rPr>
          <w:rFonts w:hint="eastAsia" w:ascii="宋体" w:hAnsi="宋体" w:cs="宋体"/>
        </w:rPr>
        <w:t>（3）对成交结果提出质疑的，为成交结果公告期限届满之日。</w:t>
      </w:r>
    </w:p>
    <w:p w14:paraId="1DBC8063">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3961C8C">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10D204BF">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14:paraId="640CDDB7">
      <w:pPr>
        <w:spacing w:line="360" w:lineRule="auto"/>
        <w:ind w:firstLine="420" w:firstLineChars="200"/>
        <w:rPr>
          <w:rFonts w:hint="eastAsia" w:ascii="宋体" w:hAnsi="宋体" w:cs="宋体"/>
        </w:rPr>
      </w:pPr>
      <w:r>
        <w:rPr>
          <w:rFonts w:hint="eastAsia" w:ascii="宋体" w:hAnsi="宋体" w:cs="宋体"/>
        </w:rPr>
        <w:t>（2）质疑项目的名称、编号；</w:t>
      </w:r>
    </w:p>
    <w:p w14:paraId="5CA29683">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14:paraId="6475020B">
      <w:pPr>
        <w:spacing w:line="360" w:lineRule="auto"/>
        <w:ind w:firstLine="420" w:firstLineChars="200"/>
        <w:rPr>
          <w:rFonts w:hint="eastAsia" w:ascii="宋体" w:hAnsi="宋体" w:cs="宋体"/>
        </w:rPr>
      </w:pPr>
      <w:r>
        <w:rPr>
          <w:rFonts w:hint="eastAsia" w:ascii="宋体" w:hAnsi="宋体" w:cs="宋体"/>
        </w:rPr>
        <w:t>（4）事实依据；</w:t>
      </w:r>
    </w:p>
    <w:p w14:paraId="77DC53C2">
      <w:pPr>
        <w:spacing w:line="360" w:lineRule="auto"/>
        <w:ind w:firstLine="420" w:firstLineChars="200"/>
        <w:rPr>
          <w:rFonts w:hint="eastAsia" w:ascii="宋体" w:hAnsi="宋体" w:cs="宋体"/>
        </w:rPr>
      </w:pPr>
      <w:r>
        <w:rPr>
          <w:rFonts w:hint="eastAsia" w:ascii="宋体" w:hAnsi="宋体" w:cs="宋体"/>
        </w:rPr>
        <w:t>（5）必要的法律依据；</w:t>
      </w:r>
    </w:p>
    <w:p w14:paraId="5A862BAA">
      <w:pPr>
        <w:spacing w:line="360" w:lineRule="auto"/>
        <w:ind w:firstLine="420" w:firstLineChars="200"/>
        <w:rPr>
          <w:rFonts w:hint="eastAsia" w:ascii="宋体" w:hAnsi="宋体" w:cs="宋体"/>
        </w:rPr>
      </w:pPr>
      <w:r>
        <w:rPr>
          <w:rFonts w:hint="eastAsia" w:ascii="宋体" w:hAnsi="宋体" w:cs="宋体"/>
        </w:rPr>
        <w:t>（6）提出质疑的日期。</w:t>
      </w:r>
    </w:p>
    <w:p w14:paraId="68461211">
      <w:pPr>
        <w:spacing w:line="360" w:lineRule="auto"/>
        <w:ind w:firstLine="42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632FF2EF">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4187B615">
      <w:pPr>
        <w:spacing w:line="360" w:lineRule="auto"/>
        <w:ind w:firstLine="42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0E6115C1">
      <w:pPr>
        <w:spacing w:line="360" w:lineRule="auto"/>
        <w:ind w:firstLine="42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3D8C4396">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14:paraId="4909AD5B">
      <w:pPr>
        <w:spacing w:line="360" w:lineRule="auto"/>
        <w:ind w:firstLine="420" w:firstLineChars="200"/>
        <w:rPr>
          <w:rFonts w:hint="eastAsia" w:ascii="宋体" w:hAnsi="宋体" w:cs="宋体"/>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34C4A10">
      <w:pPr>
        <w:spacing w:line="360" w:lineRule="auto"/>
        <w:ind w:firstLine="420" w:firstLineChars="200"/>
        <w:rPr>
          <w:rFonts w:hint="eastAsia" w:ascii="宋体" w:hAnsi="宋体" w:cs="宋体"/>
        </w:rPr>
      </w:pPr>
      <w:r>
        <w:rPr>
          <w:rFonts w:hint="eastAsia" w:ascii="宋体" w:hAnsi="宋体" w:cs="宋体"/>
        </w:rPr>
        <w:t>31.7 监督管理部门：广西壮族自治区财政厅政府采购监督管理处，0771-5331544。</w:t>
      </w:r>
    </w:p>
    <w:p w14:paraId="70C1FEA8">
      <w:pPr>
        <w:spacing w:line="360" w:lineRule="auto"/>
        <w:ind w:firstLine="482" w:firstLineChars="200"/>
        <w:rPr>
          <w:rFonts w:hint="eastAsia" w:ascii="黑体" w:hAnsi="黑体" w:eastAsia="黑体" w:cs="宋体"/>
          <w:b/>
          <w:bCs/>
          <w:sz w:val="24"/>
        </w:rPr>
      </w:pPr>
      <w:r>
        <w:rPr>
          <w:rFonts w:ascii="黑体" w:hAnsi="黑体" w:eastAsia="黑体" w:cs="宋体"/>
          <w:b/>
          <w:bCs/>
          <w:sz w:val="24"/>
        </w:rPr>
        <w:t>32</w:t>
      </w:r>
      <w:r>
        <w:rPr>
          <w:rFonts w:hint="eastAsia" w:ascii="黑体" w:hAnsi="黑体" w:eastAsia="黑体" w:cs="宋体"/>
          <w:b/>
          <w:bCs/>
          <w:sz w:val="24"/>
        </w:rPr>
        <w:t>.其他内容</w:t>
      </w:r>
    </w:p>
    <w:p w14:paraId="5D5371BC">
      <w:pPr>
        <w:tabs>
          <w:tab w:val="left" w:pos="2835"/>
        </w:tabs>
        <w:spacing w:line="360" w:lineRule="auto"/>
        <w:ind w:firstLine="420" w:firstLineChars="200"/>
        <w:rPr>
          <w:rFonts w:hint="eastAsia" w:ascii="宋体" w:hAnsi="宋体" w:cs="宋体"/>
          <w:szCs w:val="21"/>
        </w:rPr>
      </w:pPr>
      <w:r>
        <w:rPr>
          <w:rFonts w:ascii="宋体" w:hAnsi="宋体" w:cs="宋体"/>
          <w:szCs w:val="21"/>
        </w:rPr>
        <w:t>32</w:t>
      </w:r>
      <w:r>
        <w:rPr>
          <w:rFonts w:hint="eastAsia" w:ascii="宋体" w:hAnsi="宋体" w:cs="宋体"/>
          <w:szCs w:val="21"/>
        </w:rPr>
        <w:t>.1代理服务收取标准及缴费账户详见“供应商须知前附表”，供应商为联合体的，可以由联合体中的一方或者多方共同交纳代理服务费。</w:t>
      </w:r>
    </w:p>
    <w:p w14:paraId="653F1921">
      <w:pPr>
        <w:tabs>
          <w:tab w:val="left" w:pos="2835"/>
        </w:tabs>
        <w:spacing w:line="360" w:lineRule="auto"/>
        <w:ind w:firstLine="420" w:firstLineChars="200"/>
        <w:rPr>
          <w:rFonts w:hint="eastAsia" w:ascii="宋体" w:hAnsi="宋体" w:cs="宋体"/>
          <w:szCs w:val="21"/>
        </w:rPr>
      </w:pPr>
      <w:r>
        <w:rPr>
          <w:rFonts w:ascii="宋体" w:hAnsi="宋体" w:cs="宋体"/>
          <w:szCs w:val="21"/>
        </w:rPr>
        <w:t>32.2</w:t>
      </w:r>
      <w:r>
        <w:rPr>
          <w:rFonts w:hint="eastAsia" w:ascii="宋体" w:hAnsi="宋体" w:cs="宋体"/>
          <w:szCs w:val="21"/>
        </w:rPr>
        <w:t>代理服务费收费计算标准：</w:t>
      </w:r>
    </w:p>
    <w:tbl>
      <w:tblPr>
        <w:tblStyle w:val="29"/>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8"/>
        <w:gridCol w:w="1837"/>
        <w:gridCol w:w="1697"/>
        <w:gridCol w:w="1713"/>
      </w:tblGrid>
      <w:tr w14:paraId="1A33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48" w:type="dxa"/>
            <w:tcBorders>
              <w:tl2br w:val="single" w:color="auto" w:sz="4" w:space="0"/>
            </w:tcBorders>
          </w:tcPr>
          <w:p w14:paraId="40B3ED0A">
            <w:pPr>
              <w:spacing w:line="360" w:lineRule="auto"/>
              <w:rPr>
                <w:rFonts w:hint="eastAsia" w:ascii="宋体" w:hAnsi="宋体" w:cs="宋体"/>
                <w:szCs w:val="21"/>
              </w:rPr>
            </w:pPr>
            <w:r>
              <w:rPr>
                <w:rFonts w:hint="eastAsia" w:ascii="宋体" w:hAnsi="宋体" w:cs="宋体"/>
                <w:szCs w:val="21"/>
              </w:rPr>
              <w:t xml:space="preserve">                          费率</w:t>
            </w:r>
          </w:p>
          <w:p w14:paraId="5199819B">
            <w:pPr>
              <w:spacing w:line="360" w:lineRule="auto"/>
              <w:rPr>
                <w:rFonts w:hint="eastAsia" w:ascii="宋体" w:hAnsi="宋体" w:cs="宋体"/>
                <w:szCs w:val="21"/>
              </w:rPr>
            </w:pPr>
            <w:r>
              <w:rPr>
                <w:rFonts w:hint="eastAsia" w:ascii="宋体" w:hAnsi="宋体" w:cs="宋体"/>
                <w:szCs w:val="21"/>
              </w:rPr>
              <w:t>金额</w:t>
            </w:r>
          </w:p>
        </w:tc>
        <w:tc>
          <w:tcPr>
            <w:tcW w:w="1837" w:type="dxa"/>
            <w:vAlign w:val="center"/>
          </w:tcPr>
          <w:p w14:paraId="090E0382">
            <w:pPr>
              <w:spacing w:line="360" w:lineRule="auto"/>
              <w:ind w:firstLine="105" w:firstLineChars="50"/>
              <w:jc w:val="center"/>
              <w:rPr>
                <w:rFonts w:hint="eastAsia" w:ascii="宋体" w:hAnsi="宋体" w:cs="宋体"/>
                <w:szCs w:val="21"/>
              </w:rPr>
            </w:pPr>
            <w:r>
              <w:rPr>
                <w:rFonts w:hint="eastAsia" w:ascii="宋体" w:hAnsi="宋体" w:cs="宋体"/>
                <w:szCs w:val="21"/>
              </w:rPr>
              <w:t>货物类</w:t>
            </w:r>
          </w:p>
        </w:tc>
        <w:tc>
          <w:tcPr>
            <w:tcW w:w="1697" w:type="dxa"/>
            <w:vAlign w:val="center"/>
          </w:tcPr>
          <w:p w14:paraId="79A950CA">
            <w:pPr>
              <w:spacing w:line="360" w:lineRule="auto"/>
              <w:jc w:val="center"/>
              <w:rPr>
                <w:rFonts w:hint="eastAsia" w:ascii="宋体" w:hAnsi="宋体" w:cs="宋体"/>
                <w:szCs w:val="21"/>
              </w:rPr>
            </w:pPr>
            <w:r>
              <w:rPr>
                <w:rFonts w:hint="eastAsia" w:ascii="宋体" w:hAnsi="宋体" w:cs="宋体"/>
                <w:szCs w:val="21"/>
              </w:rPr>
              <w:t>服务类</w:t>
            </w:r>
          </w:p>
        </w:tc>
        <w:tc>
          <w:tcPr>
            <w:tcW w:w="1713" w:type="dxa"/>
            <w:vAlign w:val="center"/>
          </w:tcPr>
          <w:p w14:paraId="6F8D48EB">
            <w:pPr>
              <w:spacing w:line="360" w:lineRule="auto"/>
              <w:jc w:val="center"/>
              <w:rPr>
                <w:rFonts w:hint="eastAsia" w:ascii="宋体" w:hAnsi="宋体" w:cs="宋体"/>
                <w:szCs w:val="21"/>
              </w:rPr>
            </w:pPr>
            <w:r>
              <w:rPr>
                <w:rFonts w:hint="eastAsia" w:ascii="宋体" w:hAnsi="宋体" w:cs="宋体"/>
                <w:szCs w:val="21"/>
              </w:rPr>
              <w:t>工程类</w:t>
            </w:r>
          </w:p>
        </w:tc>
      </w:tr>
      <w:tr w14:paraId="3BD2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407055F1">
            <w:pPr>
              <w:spacing w:line="360" w:lineRule="auto"/>
              <w:rPr>
                <w:rFonts w:hint="eastAsia" w:ascii="宋体" w:hAnsi="宋体" w:cs="宋体"/>
                <w:szCs w:val="21"/>
              </w:rPr>
            </w:pPr>
            <w:r>
              <w:rPr>
                <w:rFonts w:hint="eastAsia" w:ascii="宋体" w:hAnsi="宋体" w:cs="宋体"/>
                <w:szCs w:val="21"/>
              </w:rPr>
              <w:t>100万元以下</w:t>
            </w:r>
          </w:p>
        </w:tc>
        <w:tc>
          <w:tcPr>
            <w:tcW w:w="1837" w:type="dxa"/>
          </w:tcPr>
          <w:p w14:paraId="309DD8EA">
            <w:pPr>
              <w:spacing w:line="360" w:lineRule="auto"/>
              <w:jc w:val="center"/>
              <w:rPr>
                <w:rFonts w:hint="eastAsia" w:ascii="宋体" w:hAnsi="宋体" w:cs="宋体"/>
                <w:szCs w:val="21"/>
              </w:rPr>
            </w:pPr>
            <w:r>
              <w:rPr>
                <w:rFonts w:hint="eastAsia" w:ascii="宋体" w:hAnsi="宋体" w:cs="宋体"/>
                <w:kern w:val="0"/>
                <w:szCs w:val="21"/>
              </w:rPr>
              <w:t>1.5%</w:t>
            </w:r>
          </w:p>
        </w:tc>
        <w:tc>
          <w:tcPr>
            <w:tcW w:w="1697" w:type="dxa"/>
          </w:tcPr>
          <w:p w14:paraId="32976519">
            <w:pPr>
              <w:spacing w:line="360" w:lineRule="auto"/>
              <w:jc w:val="center"/>
              <w:rPr>
                <w:rFonts w:hint="eastAsia" w:ascii="宋体" w:hAnsi="宋体" w:cs="宋体"/>
                <w:szCs w:val="21"/>
              </w:rPr>
            </w:pPr>
            <w:r>
              <w:rPr>
                <w:rFonts w:hint="eastAsia" w:ascii="宋体" w:hAnsi="宋体" w:cs="宋体"/>
                <w:kern w:val="0"/>
                <w:szCs w:val="21"/>
              </w:rPr>
              <w:t>1.5%</w:t>
            </w:r>
          </w:p>
        </w:tc>
        <w:tc>
          <w:tcPr>
            <w:tcW w:w="1713" w:type="dxa"/>
          </w:tcPr>
          <w:p w14:paraId="750E2C9F">
            <w:pPr>
              <w:spacing w:line="360" w:lineRule="auto"/>
              <w:jc w:val="center"/>
              <w:rPr>
                <w:rFonts w:hint="eastAsia" w:ascii="宋体" w:hAnsi="宋体" w:cs="宋体"/>
                <w:szCs w:val="21"/>
              </w:rPr>
            </w:pPr>
            <w:r>
              <w:rPr>
                <w:rFonts w:hint="eastAsia" w:ascii="宋体" w:hAnsi="宋体" w:cs="宋体"/>
                <w:kern w:val="0"/>
                <w:szCs w:val="21"/>
              </w:rPr>
              <w:t>1.0%</w:t>
            </w:r>
          </w:p>
        </w:tc>
      </w:tr>
      <w:tr w14:paraId="37D3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20281800">
            <w:pPr>
              <w:spacing w:line="360" w:lineRule="auto"/>
              <w:rPr>
                <w:rFonts w:hint="eastAsia" w:ascii="宋体" w:hAnsi="宋体" w:cs="宋体"/>
                <w:szCs w:val="21"/>
              </w:rPr>
            </w:pPr>
            <w:r>
              <w:rPr>
                <w:rFonts w:hint="eastAsia" w:ascii="宋体" w:hAnsi="宋体" w:cs="宋体"/>
                <w:szCs w:val="21"/>
              </w:rPr>
              <w:t>100～500万元</w:t>
            </w:r>
          </w:p>
        </w:tc>
        <w:tc>
          <w:tcPr>
            <w:tcW w:w="1837" w:type="dxa"/>
          </w:tcPr>
          <w:p w14:paraId="3D2D6DCD">
            <w:pPr>
              <w:spacing w:line="360" w:lineRule="auto"/>
              <w:jc w:val="center"/>
              <w:rPr>
                <w:rFonts w:hint="eastAsia" w:ascii="宋体" w:hAnsi="宋体" w:cs="宋体"/>
                <w:szCs w:val="21"/>
              </w:rPr>
            </w:pPr>
            <w:r>
              <w:rPr>
                <w:rFonts w:hint="eastAsia" w:ascii="宋体" w:hAnsi="宋体" w:cs="宋体"/>
                <w:kern w:val="0"/>
                <w:szCs w:val="21"/>
              </w:rPr>
              <w:t>1.1%</w:t>
            </w:r>
          </w:p>
        </w:tc>
        <w:tc>
          <w:tcPr>
            <w:tcW w:w="1697" w:type="dxa"/>
          </w:tcPr>
          <w:p w14:paraId="12DA14FC">
            <w:pPr>
              <w:spacing w:line="360" w:lineRule="auto"/>
              <w:jc w:val="center"/>
              <w:rPr>
                <w:rFonts w:hint="eastAsia" w:ascii="宋体" w:hAnsi="宋体" w:cs="宋体"/>
                <w:szCs w:val="21"/>
              </w:rPr>
            </w:pPr>
            <w:r>
              <w:rPr>
                <w:rFonts w:hint="eastAsia" w:ascii="宋体" w:hAnsi="宋体" w:cs="宋体"/>
                <w:kern w:val="0"/>
                <w:szCs w:val="21"/>
              </w:rPr>
              <w:t>0.8%</w:t>
            </w:r>
          </w:p>
        </w:tc>
        <w:tc>
          <w:tcPr>
            <w:tcW w:w="1713" w:type="dxa"/>
          </w:tcPr>
          <w:p w14:paraId="5363D446">
            <w:pPr>
              <w:spacing w:line="360" w:lineRule="auto"/>
              <w:jc w:val="center"/>
              <w:rPr>
                <w:rFonts w:hint="eastAsia" w:ascii="宋体" w:hAnsi="宋体" w:cs="宋体"/>
                <w:szCs w:val="21"/>
              </w:rPr>
            </w:pPr>
            <w:r>
              <w:rPr>
                <w:rFonts w:hint="eastAsia" w:ascii="宋体" w:hAnsi="宋体" w:cs="宋体"/>
                <w:kern w:val="0"/>
                <w:szCs w:val="21"/>
              </w:rPr>
              <w:t>0.7%</w:t>
            </w:r>
          </w:p>
        </w:tc>
      </w:tr>
      <w:tr w14:paraId="50F4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426137BD">
            <w:pPr>
              <w:spacing w:line="360" w:lineRule="auto"/>
              <w:rPr>
                <w:rFonts w:hint="eastAsia" w:ascii="宋体" w:hAnsi="宋体" w:cs="宋体"/>
                <w:szCs w:val="21"/>
              </w:rPr>
            </w:pPr>
            <w:r>
              <w:rPr>
                <w:rFonts w:hint="eastAsia" w:ascii="宋体" w:hAnsi="宋体" w:cs="宋体"/>
                <w:szCs w:val="21"/>
              </w:rPr>
              <w:t>500～1000万元</w:t>
            </w:r>
          </w:p>
        </w:tc>
        <w:tc>
          <w:tcPr>
            <w:tcW w:w="1837" w:type="dxa"/>
          </w:tcPr>
          <w:p w14:paraId="26A4270D">
            <w:pPr>
              <w:spacing w:line="360" w:lineRule="auto"/>
              <w:jc w:val="center"/>
              <w:rPr>
                <w:rFonts w:hint="eastAsia" w:ascii="宋体" w:hAnsi="宋体" w:cs="宋体"/>
                <w:szCs w:val="21"/>
              </w:rPr>
            </w:pPr>
            <w:r>
              <w:rPr>
                <w:rFonts w:hint="eastAsia" w:ascii="宋体" w:hAnsi="宋体" w:cs="宋体"/>
                <w:kern w:val="0"/>
                <w:szCs w:val="21"/>
              </w:rPr>
              <w:t>0.8%</w:t>
            </w:r>
          </w:p>
        </w:tc>
        <w:tc>
          <w:tcPr>
            <w:tcW w:w="1697" w:type="dxa"/>
          </w:tcPr>
          <w:p w14:paraId="027AEBF4">
            <w:pPr>
              <w:spacing w:line="360" w:lineRule="auto"/>
              <w:jc w:val="center"/>
              <w:rPr>
                <w:rFonts w:hint="eastAsia" w:ascii="宋体" w:hAnsi="宋体" w:cs="宋体"/>
                <w:szCs w:val="21"/>
              </w:rPr>
            </w:pPr>
            <w:r>
              <w:rPr>
                <w:rFonts w:hint="eastAsia" w:ascii="宋体" w:hAnsi="宋体" w:cs="宋体"/>
                <w:kern w:val="0"/>
                <w:szCs w:val="21"/>
              </w:rPr>
              <w:t>0.45%</w:t>
            </w:r>
          </w:p>
        </w:tc>
        <w:tc>
          <w:tcPr>
            <w:tcW w:w="1713" w:type="dxa"/>
          </w:tcPr>
          <w:p w14:paraId="40BA9508">
            <w:pPr>
              <w:spacing w:line="360" w:lineRule="auto"/>
              <w:jc w:val="center"/>
              <w:rPr>
                <w:rFonts w:hint="eastAsia" w:ascii="宋体" w:hAnsi="宋体" w:cs="宋体"/>
                <w:szCs w:val="21"/>
              </w:rPr>
            </w:pPr>
            <w:r>
              <w:rPr>
                <w:rFonts w:hint="eastAsia" w:ascii="宋体" w:hAnsi="宋体" w:cs="宋体"/>
                <w:kern w:val="0"/>
                <w:szCs w:val="21"/>
              </w:rPr>
              <w:t>0.55%</w:t>
            </w:r>
          </w:p>
        </w:tc>
      </w:tr>
      <w:tr w14:paraId="58D0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407818FD">
            <w:pPr>
              <w:spacing w:line="360" w:lineRule="auto"/>
              <w:rPr>
                <w:rFonts w:hint="eastAsia" w:ascii="宋体" w:hAnsi="宋体" w:cs="宋体"/>
                <w:szCs w:val="21"/>
              </w:rPr>
            </w:pPr>
            <w:r>
              <w:rPr>
                <w:rFonts w:hint="eastAsia" w:ascii="宋体" w:hAnsi="宋体" w:cs="宋体"/>
                <w:szCs w:val="21"/>
              </w:rPr>
              <w:t>1000～5000万元</w:t>
            </w:r>
          </w:p>
        </w:tc>
        <w:tc>
          <w:tcPr>
            <w:tcW w:w="1837" w:type="dxa"/>
          </w:tcPr>
          <w:p w14:paraId="5A636D5D">
            <w:pPr>
              <w:spacing w:line="360" w:lineRule="auto"/>
              <w:jc w:val="center"/>
              <w:rPr>
                <w:rFonts w:hint="eastAsia" w:ascii="宋体" w:hAnsi="宋体" w:cs="宋体"/>
                <w:szCs w:val="21"/>
              </w:rPr>
            </w:pPr>
            <w:r>
              <w:rPr>
                <w:rFonts w:hint="eastAsia" w:ascii="宋体" w:hAnsi="宋体" w:cs="宋体"/>
                <w:kern w:val="0"/>
                <w:szCs w:val="21"/>
              </w:rPr>
              <w:t>0.5%</w:t>
            </w:r>
          </w:p>
        </w:tc>
        <w:tc>
          <w:tcPr>
            <w:tcW w:w="1697" w:type="dxa"/>
          </w:tcPr>
          <w:p w14:paraId="33675F41">
            <w:pPr>
              <w:spacing w:line="360" w:lineRule="auto"/>
              <w:jc w:val="center"/>
              <w:rPr>
                <w:rFonts w:hint="eastAsia" w:ascii="宋体" w:hAnsi="宋体" w:cs="宋体"/>
                <w:szCs w:val="21"/>
              </w:rPr>
            </w:pPr>
            <w:r>
              <w:rPr>
                <w:rFonts w:hint="eastAsia" w:ascii="宋体" w:hAnsi="宋体" w:cs="宋体"/>
                <w:kern w:val="0"/>
                <w:szCs w:val="21"/>
              </w:rPr>
              <w:t>0.25%</w:t>
            </w:r>
          </w:p>
        </w:tc>
        <w:tc>
          <w:tcPr>
            <w:tcW w:w="1713" w:type="dxa"/>
          </w:tcPr>
          <w:p w14:paraId="1FBE0B9E">
            <w:pPr>
              <w:spacing w:line="360" w:lineRule="auto"/>
              <w:jc w:val="center"/>
              <w:rPr>
                <w:rFonts w:hint="eastAsia" w:ascii="宋体" w:hAnsi="宋体" w:cs="宋体"/>
                <w:szCs w:val="21"/>
              </w:rPr>
            </w:pPr>
            <w:r>
              <w:rPr>
                <w:rFonts w:hint="eastAsia" w:ascii="宋体" w:hAnsi="宋体" w:cs="宋体"/>
                <w:kern w:val="0"/>
                <w:szCs w:val="21"/>
              </w:rPr>
              <w:t>0.35%</w:t>
            </w:r>
          </w:p>
        </w:tc>
      </w:tr>
      <w:tr w14:paraId="3719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51B50F9A">
            <w:pPr>
              <w:spacing w:line="360" w:lineRule="auto"/>
              <w:rPr>
                <w:rFonts w:hint="eastAsia" w:ascii="宋体" w:hAnsi="宋体" w:cs="宋体"/>
                <w:szCs w:val="21"/>
              </w:rPr>
            </w:pPr>
            <w:r>
              <w:rPr>
                <w:rFonts w:hint="eastAsia" w:ascii="宋体" w:hAnsi="宋体" w:cs="宋体"/>
                <w:szCs w:val="21"/>
              </w:rPr>
              <w:t>5000万元～1亿元</w:t>
            </w:r>
          </w:p>
        </w:tc>
        <w:tc>
          <w:tcPr>
            <w:tcW w:w="1837" w:type="dxa"/>
          </w:tcPr>
          <w:p w14:paraId="2A2457B8">
            <w:pPr>
              <w:spacing w:line="360" w:lineRule="auto"/>
              <w:jc w:val="center"/>
              <w:rPr>
                <w:rFonts w:hint="eastAsia" w:ascii="宋体" w:hAnsi="宋体" w:cs="宋体"/>
                <w:szCs w:val="21"/>
              </w:rPr>
            </w:pPr>
            <w:r>
              <w:rPr>
                <w:rFonts w:hint="eastAsia" w:ascii="宋体" w:hAnsi="宋体" w:cs="宋体"/>
                <w:kern w:val="0"/>
                <w:szCs w:val="21"/>
              </w:rPr>
              <w:t>0.25%</w:t>
            </w:r>
          </w:p>
        </w:tc>
        <w:tc>
          <w:tcPr>
            <w:tcW w:w="1697" w:type="dxa"/>
          </w:tcPr>
          <w:p w14:paraId="4F460057">
            <w:pPr>
              <w:spacing w:line="360" w:lineRule="auto"/>
              <w:jc w:val="center"/>
              <w:rPr>
                <w:rFonts w:hint="eastAsia" w:ascii="宋体" w:hAnsi="宋体" w:cs="宋体"/>
                <w:szCs w:val="21"/>
              </w:rPr>
            </w:pPr>
            <w:r>
              <w:rPr>
                <w:rFonts w:hint="eastAsia" w:ascii="宋体" w:hAnsi="宋体" w:cs="宋体"/>
                <w:kern w:val="0"/>
                <w:szCs w:val="21"/>
              </w:rPr>
              <w:t>0.1%</w:t>
            </w:r>
          </w:p>
        </w:tc>
        <w:tc>
          <w:tcPr>
            <w:tcW w:w="1713" w:type="dxa"/>
          </w:tcPr>
          <w:p w14:paraId="4B87E2EB">
            <w:pPr>
              <w:spacing w:line="360" w:lineRule="auto"/>
              <w:jc w:val="center"/>
              <w:rPr>
                <w:rFonts w:hint="eastAsia" w:ascii="宋体" w:hAnsi="宋体" w:cs="宋体"/>
                <w:szCs w:val="21"/>
              </w:rPr>
            </w:pPr>
            <w:r>
              <w:rPr>
                <w:rFonts w:hint="eastAsia" w:ascii="宋体" w:hAnsi="宋体" w:cs="宋体"/>
                <w:kern w:val="0"/>
                <w:szCs w:val="21"/>
              </w:rPr>
              <w:t>0.2%</w:t>
            </w:r>
          </w:p>
        </w:tc>
      </w:tr>
      <w:tr w14:paraId="198D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5E926625">
            <w:pPr>
              <w:spacing w:line="360" w:lineRule="auto"/>
              <w:rPr>
                <w:rFonts w:hint="eastAsia" w:ascii="宋体" w:hAnsi="宋体" w:cs="宋体"/>
                <w:szCs w:val="21"/>
              </w:rPr>
            </w:pPr>
            <w:r>
              <w:rPr>
                <w:rFonts w:hint="eastAsia" w:ascii="宋体" w:hAnsi="宋体" w:cs="宋体"/>
                <w:szCs w:val="21"/>
              </w:rPr>
              <w:t>1～5亿元</w:t>
            </w:r>
          </w:p>
        </w:tc>
        <w:tc>
          <w:tcPr>
            <w:tcW w:w="1837" w:type="dxa"/>
          </w:tcPr>
          <w:p w14:paraId="31658B69">
            <w:pPr>
              <w:spacing w:line="360" w:lineRule="auto"/>
              <w:jc w:val="center"/>
              <w:rPr>
                <w:rFonts w:hint="eastAsia" w:ascii="宋体" w:hAnsi="宋体" w:cs="宋体"/>
                <w:szCs w:val="21"/>
              </w:rPr>
            </w:pPr>
            <w:r>
              <w:rPr>
                <w:rFonts w:hint="eastAsia" w:ascii="宋体" w:hAnsi="宋体" w:cs="宋体"/>
                <w:szCs w:val="21"/>
              </w:rPr>
              <w:t>0.05%</w:t>
            </w:r>
          </w:p>
        </w:tc>
        <w:tc>
          <w:tcPr>
            <w:tcW w:w="1697" w:type="dxa"/>
          </w:tcPr>
          <w:p w14:paraId="1FA1F930">
            <w:pPr>
              <w:spacing w:line="360" w:lineRule="auto"/>
              <w:jc w:val="center"/>
              <w:rPr>
                <w:rFonts w:hint="eastAsia" w:ascii="宋体" w:hAnsi="宋体" w:cs="宋体"/>
                <w:szCs w:val="21"/>
              </w:rPr>
            </w:pPr>
            <w:r>
              <w:rPr>
                <w:rFonts w:hint="eastAsia" w:ascii="宋体" w:hAnsi="宋体" w:cs="宋体"/>
                <w:szCs w:val="21"/>
              </w:rPr>
              <w:t>0.05%</w:t>
            </w:r>
          </w:p>
        </w:tc>
        <w:tc>
          <w:tcPr>
            <w:tcW w:w="1713" w:type="dxa"/>
          </w:tcPr>
          <w:p w14:paraId="23E16933">
            <w:pPr>
              <w:spacing w:line="360" w:lineRule="auto"/>
              <w:jc w:val="center"/>
              <w:rPr>
                <w:rFonts w:hint="eastAsia" w:ascii="宋体" w:hAnsi="宋体" w:cs="宋体"/>
                <w:szCs w:val="21"/>
              </w:rPr>
            </w:pPr>
            <w:r>
              <w:rPr>
                <w:rFonts w:hint="eastAsia" w:ascii="宋体" w:hAnsi="宋体" w:cs="宋体"/>
                <w:szCs w:val="21"/>
              </w:rPr>
              <w:t>0.05%</w:t>
            </w:r>
          </w:p>
        </w:tc>
      </w:tr>
      <w:tr w14:paraId="08FE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68D8494B">
            <w:pPr>
              <w:spacing w:line="360" w:lineRule="auto"/>
              <w:rPr>
                <w:rFonts w:hint="eastAsia" w:ascii="宋体" w:hAnsi="宋体" w:cs="宋体"/>
                <w:szCs w:val="21"/>
              </w:rPr>
            </w:pPr>
            <w:r>
              <w:rPr>
                <w:rFonts w:hint="eastAsia" w:ascii="宋体" w:hAnsi="宋体" w:cs="宋体"/>
                <w:szCs w:val="21"/>
              </w:rPr>
              <w:t>5～10亿元</w:t>
            </w:r>
          </w:p>
        </w:tc>
        <w:tc>
          <w:tcPr>
            <w:tcW w:w="1837" w:type="dxa"/>
          </w:tcPr>
          <w:p w14:paraId="4C80B689">
            <w:pPr>
              <w:spacing w:line="360" w:lineRule="auto"/>
              <w:jc w:val="center"/>
              <w:rPr>
                <w:rFonts w:hint="eastAsia" w:ascii="宋体" w:hAnsi="宋体" w:cs="宋体"/>
                <w:szCs w:val="21"/>
              </w:rPr>
            </w:pPr>
            <w:r>
              <w:rPr>
                <w:rFonts w:hint="eastAsia" w:ascii="宋体" w:hAnsi="宋体" w:cs="宋体"/>
                <w:szCs w:val="21"/>
              </w:rPr>
              <w:t>0.035%</w:t>
            </w:r>
          </w:p>
        </w:tc>
        <w:tc>
          <w:tcPr>
            <w:tcW w:w="1697" w:type="dxa"/>
          </w:tcPr>
          <w:p w14:paraId="00E77C04">
            <w:pPr>
              <w:spacing w:line="360" w:lineRule="auto"/>
              <w:jc w:val="center"/>
              <w:rPr>
                <w:rFonts w:hint="eastAsia" w:ascii="宋体" w:hAnsi="宋体" w:cs="宋体"/>
                <w:szCs w:val="21"/>
              </w:rPr>
            </w:pPr>
            <w:r>
              <w:rPr>
                <w:rFonts w:hint="eastAsia" w:ascii="宋体" w:hAnsi="宋体" w:cs="宋体"/>
                <w:szCs w:val="21"/>
              </w:rPr>
              <w:t>0.035%</w:t>
            </w:r>
          </w:p>
        </w:tc>
        <w:tc>
          <w:tcPr>
            <w:tcW w:w="1713" w:type="dxa"/>
          </w:tcPr>
          <w:p w14:paraId="4B8D5B8D">
            <w:pPr>
              <w:spacing w:line="360" w:lineRule="auto"/>
              <w:jc w:val="center"/>
              <w:rPr>
                <w:rFonts w:hint="eastAsia" w:ascii="宋体" w:hAnsi="宋体" w:cs="宋体"/>
                <w:szCs w:val="21"/>
              </w:rPr>
            </w:pPr>
            <w:r>
              <w:rPr>
                <w:rFonts w:hint="eastAsia" w:ascii="宋体" w:hAnsi="宋体" w:cs="宋体"/>
                <w:szCs w:val="21"/>
              </w:rPr>
              <w:t>0.035%</w:t>
            </w:r>
          </w:p>
        </w:tc>
      </w:tr>
      <w:tr w14:paraId="0A7F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15A99B62">
            <w:pPr>
              <w:spacing w:line="360" w:lineRule="auto"/>
              <w:rPr>
                <w:rFonts w:hint="eastAsia" w:ascii="宋体" w:hAnsi="宋体" w:cs="宋体"/>
                <w:szCs w:val="21"/>
              </w:rPr>
            </w:pPr>
            <w:r>
              <w:rPr>
                <w:rFonts w:hint="eastAsia" w:ascii="宋体" w:hAnsi="宋体" w:cs="宋体"/>
                <w:szCs w:val="21"/>
              </w:rPr>
              <w:t>10～50亿元</w:t>
            </w:r>
          </w:p>
        </w:tc>
        <w:tc>
          <w:tcPr>
            <w:tcW w:w="1837" w:type="dxa"/>
          </w:tcPr>
          <w:p w14:paraId="26BAAB8F">
            <w:pPr>
              <w:spacing w:line="360" w:lineRule="auto"/>
              <w:jc w:val="center"/>
              <w:rPr>
                <w:rFonts w:hint="eastAsia" w:ascii="宋体" w:hAnsi="宋体" w:cs="宋体"/>
                <w:szCs w:val="21"/>
              </w:rPr>
            </w:pPr>
            <w:r>
              <w:rPr>
                <w:rFonts w:hint="eastAsia" w:ascii="宋体" w:hAnsi="宋体" w:cs="宋体"/>
                <w:szCs w:val="21"/>
              </w:rPr>
              <w:t>0.008%</w:t>
            </w:r>
          </w:p>
        </w:tc>
        <w:tc>
          <w:tcPr>
            <w:tcW w:w="1697" w:type="dxa"/>
          </w:tcPr>
          <w:p w14:paraId="62546630">
            <w:pPr>
              <w:spacing w:line="360" w:lineRule="auto"/>
              <w:jc w:val="center"/>
              <w:rPr>
                <w:rFonts w:hint="eastAsia" w:ascii="宋体" w:hAnsi="宋体" w:cs="宋体"/>
                <w:szCs w:val="21"/>
              </w:rPr>
            </w:pPr>
            <w:r>
              <w:rPr>
                <w:rFonts w:hint="eastAsia" w:ascii="宋体" w:hAnsi="宋体" w:cs="宋体"/>
                <w:szCs w:val="21"/>
              </w:rPr>
              <w:t>0.008%</w:t>
            </w:r>
          </w:p>
        </w:tc>
        <w:tc>
          <w:tcPr>
            <w:tcW w:w="1713" w:type="dxa"/>
          </w:tcPr>
          <w:p w14:paraId="5AE12617">
            <w:pPr>
              <w:spacing w:line="360" w:lineRule="auto"/>
              <w:jc w:val="center"/>
              <w:rPr>
                <w:rFonts w:hint="eastAsia" w:ascii="宋体" w:hAnsi="宋体" w:cs="宋体"/>
                <w:szCs w:val="21"/>
              </w:rPr>
            </w:pPr>
            <w:r>
              <w:rPr>
                <w:rFonts w:hint="eastAsia" w:ascii="宋体" w:hAnsi="宋体" w:cs="宋体"/>
                <w:szCs w:val="21"/>
              </w:rPr>
              <w:t>0.008%</w:t>
            </w:r>
          </w:p>
        </w:tc>
      </w:tr>
      <w:tr w14:paraId="5D17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483C8BEC">
            <w:pPr>
              <w:spacing w:line="360" w:lineRule="auto"/>
              <w:rPr>
                <w:rFonts w:hint="eastAsia" w:ascii="宋体" w:hAnsi="宋体" w:cs="宋体"/>
                <w:szCs w:val="21"/>
              </w:rPr>
            </w:pPr>
            <w:r>
              <w:rPr>
                <w:rFonts w:hint="eastAsia" w:ascii="宋体" w:hAnsi="宋体" w:cs="宋体"/>
                <w:szCs w:val="21"/>
              </w:rPr>
              <w:t>50～100亿元</w:t>
            </w:r>
          </w:p>
        </w:tc>
        <w:tc>
          <w:tcPr>
            <w:tcW w:w="1837" w:type="dxa"/>
          </w:tcPr>
          <w:p w14:paraId="55D0C4A9">
            <w:pPr>
              <w:spacing w:line="360" w:lineRule="auto"/>
              <w:jc w:val="center"/>
              <w:rPr>
                <w:rFonts w:hint="eastAsia" w:ascii="宋体" w:hAnsi="宋体" w:cs="宋体"/>
                <w:szCs w:val="21"/>
              </w:rPr>
            </w:pPr>
            <w:r>
              <w:rPr>
                <w:rFonts w:hint="eastAsia" w:ascii="宋体" w:hAnsi="宋体" w:cs="宋体"/>
                <w:szCs w:val="21"/>
              </w:rPr>
              <w:t>0.006%</w:t>
            </w:r>
          </w:p>
        </w:tc>
        <w:tc>
          <w:tcPr>
            <w:tcW w:w="1697" w:type="dxa"/>
          </w:tcPr>
          <w:p w14:paraId="45155EC3">
            <w:pPr>
              <w:spacing w:line="360" w:lineRule="auto"/>
              <w:jc w:val="center"/>
              <w:rPr>
                <w:rFonts w:hint="eastAsia" w:ascii="宋体" w:hAnsi="宋体" w:cs="宋体"/>
                <w:szCs w:val="21"/>
              </w:rPr>
            </w:pPr>
            <w:r>
              <w:rPr>
                <w:rFonts w:hint="eastAsia" w:ascii="宋体" w:hAnsi="宋体" w:cs="宋体"/>
                <w:szCs w:val="21"/>
              </w:rPr>
              <w:t>0.006%</w:t>
            </w:r>
          </w:p>
        </w:tc>
        <w:tc>
          <w:tcPr>
            <w:tcW w:w="1713" w:type="dxa"/>
          </w:tcPr>
          <w:p w14:paraId="5FE130BC">
            <w:pPr>
              <w:spacing w:line="360" w:lineRule="auto"/>
              <w:jc w:val="center"/>
              <w:rPr>
                <w:rFonts w:hint="eastAsia" w:ascii="宋体" w:hAnsi="宋体" w:cs="宋体"/>
                <w:szCs w:val="21"/>
              </w:rPr>
            </w:pPr>
            <w:r>
              <w:rPr>
                <w:rFonts w:hint="eastAsia" w:ascii="宋体" w:hAnsi="宋体" w:cs="宋体"/>
                <w:szCs w:val="21"/>
              </w:rPr>
              <w:t>0.006%</w:t>
            </w:r>
          </w:p>
        </w:tc>
      </w:tr>
      <w:tr w14:paraId="073A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6B2CAB14">
            <w:pPr>
              <w:spacing w:line="360" w:lineRule="auto"/>
              <w:rPr>
                <w:rFonts w:hint="eastAsia" w:ascii="宋体" w:hAnsi="宋体" w:cs="宋体"/>
                <w:szCs w:val="21"/>
              </w:rPr>
            </w:pPr>
            <w:r>
              <w:rPr>
                <w:rFonts w:hint="eastAsia" w:ascii="宋体" w:hAnsi="宋体" w:cs="宋体"/>
                <w:szCs w:val="21"/>
              </w:rPr>
              <w:t>100亿以上</w:t>
            </w:r>
          </w:p>
        </w:tc>
        <w:tc>
          <w:tcPr>
            <w:tcW w:w="1837" w:type="dxa"/>
          </w:tcPr>
          <w:p w14:paraId="2BAC1182">
            <w:pPr>
              <w:spacing w:line="360" w:lineRule="auto"/>
              <w:jc w:val="center"/>
              <w:rPr>
                <w:rFonts w:hint="eastAsia" w:ascii="宋体" w:hAnsi="宋体" w:cs="宋体"/>
                <w:szCs w:val="21"/>
              </w:rPr>
            </w:pPr>
            <w:r>
              <w:rPr>
                <w:rFonts w:hint="eastAsia" w:ascii="宋体" w:hAnsi="宋体" w:cs="宋体"/>
                <w:szCs w:val="21"/>
              </w:rPr>
              <w:t>0.004%</w:t>
            </w:r>
          </w:p>
        </w:tc>
        <w:tc>
          <w:tcPr>
            <w:tcW w:w="1697" w:type="dxa"/>
          </w:tcPr>
          <w:p w14:paraId="032869CB">
            <w:pPr>
              <w:spacing w:line="360" w:lineRule="auto"/>
              <w:jc w:val="center"/>
              <w:rPr>
                <w:rFonts w:hint="eastAsia" w:ascii="宋体" w:hAnsi="宋体" w:cs="宋体"/>
                <w:szCs w:val="21"/>
              </w:rPr>
            </w:pPr>
            <w:r>
              <w:rPr>
                <w:rFonts w:hint="eastAsia" w:ascii="宋体" w:hAnsi="宋体" w:cs="宋体"/>
                <w:szCs w:val="21"/>
              </w:rPr>
              <w:t>0.004%</w:t>
            </w:r>
          </w:p>
        </w:tc>
        <w:tc>
          <w:tcPr>
            <w:tcW w:w="1713" w:type="dxa"/>
          </w:tcPr>
          <w:p w14:paraId="406F41C0">
            <w:pPr>
              <w:spacing w:line="360" w:lineRule="auto"/>
              <w:jc w:val="center"/>
              <w:rPr>
                <w:rFonts w:hint="eastAsia" w:ascii="宋体" w:hAnsi="宋体" w:cs="宋体"/>
                <w:szCs w:val="21"/>
              </w:rPr>
            </w:pPr>
            <w:r>
              <w:rPr>
                <w:rFonts w:hint="eastAsia" w:ascii="宋体" w:hAnsi="宋体" w:cs="宋体"/>
                <w:szCs w:val="21"/>
              </w:rPr>
              <w:t>0.004%</w:t>
            </w:r>
          </w:p>
        </w:tc>
      </w:tr>
    </w:tbl>
    <w:p w14:paraId="5F02A33D">
      <w:pPr>
        <w:spacing w:line="360" w:lineRule="auto"/>
        <w:ind w:firstLine="420" w:firstLineChars="200"/>
        <w:rPr>
          <w:rFonts w:hint="eastAsia" w:ascii="宋体" w:hAnsi="宋体" w:cs="宋体"/>
        </w:rPr>
      </w:pPr>
      <w:r>
        <w:rPr>
          <w:rFonts w:ascii="宋体" w:hAnsi="宋体" w:cs="宋体"/>
        </w:rPr>
        <w:t>注：</w:t>
      </w:r>
    </w:p>
    <w:p w14:paraId="033D3A53">
      <w:pPr>
        <w:spacing w:line="360" w:lineRule="auto"/>
        <w:ind w:firstLine="420" w:firstLineChars="200"/>
        <w:rPr>
          <w:rFonts w:hint="eastAsia" w:ascii="宋体" w:hAnsi="宋体" w:cs="宋体"/>
        </w:rPr>
      </w:pPr>
      <w:r>
        <w:rPr>
          <w:rFonts w:hint="eastAsia" w:ascii="宋体" w:hAnsi="宋体" w:cs="宋体"/>
        </w:rPr>
        <w:t>（1）</w:t>
      </w:r>
      <w:r>
        <w:rPr>
          <w:rFonts w:ascii="宋体" w:hAnsi="宋体" w:cs="宋体"/>
        </w:rPr>
        <w:t>按本表费率计算的收费为</w:t>
      </w:r>
      <w:r>
        <w:rPr>
          <w:rFonts w:hint="eastAsia" w:ascii="宋体" w:hAnsi="宋体" w:cs="宋体"/>
        </w:rPr>
        <w:t>采购</w:t>
      </w:r>
      <w:r>
        <w:rPr>
          <w:rFonts w:ascii="宋体" w:hAnsi="宋体" w:cs="宋体"/>
        </w:rPr>
        <w:t>代理的收费基准价格</w:t>
      </w:r>
      <w:r>
        <w:rPr>
          <w:rFonts w:hint="eastAsia" w:ascii="宋体" w:hAnsi="宋体" w:cs="宋体"/>
        </w:rPr>
        <w:t>；</w:t>
      </w:r>
    </w:p>
    <w:p w14:paraId="5EF3297D">
      <w:pPr>
        <w:spacing w:line="360" w:lineRule="auto"/>
        <w:ind w:firstLine="420" w:firstLineChars="200"/>
        <w:rPr>
          <w:rFonts w:hint="eastAsia" w:ascii="宋体" w:hAnsi="宋体" w:cs="宋体"/>
        </w:rPr>
      </w:pPr>
      <w:r>
        <w:rPr>
          <w:rFonts w:hint="eastAsia" w:ascii="宋体" w:hAnsi="宋体" w:cs="宋体"/>
        </w:rPr>
        <w:t>（2）采购</w:t>
      </w:r>
      <w:r>
        <w:rPr>
          <w:rFonts w:ascii="宋体" w:hAnsi="宋体" w:cs="宋体"/>
        </w:rPr>
        <w:t>代理收费按差额定率累进法计算。</w:t>
      </w:r>
    </w:p>
    <w:p w14:paraId="318B881D">
      <w:pPr>
        <w:spacing w:line="360" w:lineRule="auto"/>
        <w:ind w:firstLine="420" w:firstLineChars="200"/>
        <w:rPr>
          <w:rFonts w:hint="eastAsia" w:ascii="宋体" w:hAnsi="宋体" w:cs="宋体"/>
        </w:rPr>
      </w:pPr>
      <w:r>
        <w:rPr>
          <w:rFonts w:ascii="宋体" w:hAnsi="宋体" w:cs="宋体"/>
        </w:rPr>
        <w:t>例如：某</w:t>
      </w:r>
      <w:r>
        <w:rPr>
          <w:rFonts w:hint="eastAsia" w:ascii="宋体" w:hAnsi="宋体" w:cs="宋体"/>
        </w:rPr>
        <w:t>服务采购</w:t>
      </w:r>
      <w:r>
        <w:rPr>
          <w:rFonts w:ascii="宋体" w:hAnsi="宋体" w:cs="宋体"/>
        </w:rPr>
        <w:t>代理业务</w:t>
      </w:r>
      <w:r>
        <w:rPr>
          <w:rFonts w:hint="eastAsia" w:ascii="宋体" w:hAnsi="宋体" w:cs="宋体"/>
        </w:rPr>
        <w:t>成交</w:t>
      </w:r>
      <w:r>
        <w:rPr>
          <w:rFonts w:ascii="宋体" w:hAnsi="宋体" w:cs="宋体"/>
        </w:rPr>
        <w:t>金额</w:t>
      </w:r>
      <w:r>
        <w:rPr>
          <w:rFonts w:hint="eastAsia" w:ascii="宋体" w:hAnsi="宋体" w:cs="宋体"/>
        </w:rPr>
        <w:t>或者暂定价</w:t>
      </w:r>
      <w:r>
        <w:rPr>
          <w:rFonts w:ascii="宋体" w:hAnsi="宋体" w:cs="宋体"/>
        </w:rPr>
        <w:t>为150万元，计算</w:t>
      </w:r>
      <w:r>
        <w:rPr>
          <w:rFonts w:hint="eastAsia" w:ascii="宋体" w:hAnsi="宋体" w:cs="宋体"/>
        </w:rPr>
        <w:t>采购</w:t>
      </w:r>
      <w:r>
        <w:rPr>
          <w:rFonts w:ascii="宋体" w:hAnsi="宋体" w:cs="宋体"/>
        </w:rPr>
        <w:t>代理收费额如下：</w:t>
      </w:r>
    </w:p>
    <w:p w14:paraId="50F19A00">
      <w:pPr>
        <w:spacing w:line="360" w:lineRule="auto"/>
        <w:ind w:firstLine="420" w:firstLineChars="200"/>
        <w:rPr>
          <w:rFonts w:hint="eastAsia" w:ascii="宋体" w:hAnsi="宋体" w:cs="宋体"/>
        </w:rPr>
      </w:pPr>
      <w:r>
        <w:rPr>
          <w:rFonts w:ascii="宋体" w:hAnsi="宋体" w:cs="宋体"/>
        </w:rPr>
        <w:t>100 万元 ×l.5 %＝ 1.5 万元</w:t>
      </w:r>
    </w:p>
    <w:p w14:paraId="5FADC731">
      <w:pPr>
        <w:spacing w:line="360" w:lineRule="auto"/>
        <w:ind w:firstLine="420" w:firstLineChars="200"/>
        <w:rPr>
          <w:rFonts w:hint="eastAsia" w:ascii="宋体" w:hAnsi="宋体" w:cs="宋体"/>
        </w:rPr>
      </w:pPr>
      <w:r>
        <w:rPr>
          <w:rFonts w:ascii="宋体" w:hAnsi="宋体" w:cs="宋体"/>
        </w:rPr>
        <w:t>（ 150 － 100 ）万元 ×0.8%＝ 0.4万元</w:t>
      </w:r>
    </w:p>
    <w:p w14:paraId="28BF90CC">
      <w:pPr>
        <w:spacing w:line="360" w:lineRule="auto"/>
        <w:ind w:firstLine="420" w:firstLineChars="200"/>
        <w:rPr>
          <w:rFonts w:hint="eastAsia" w:ascii="宋体" w:hAnsi="宋体" w:cs="宋体"/>
        </w:rPr>
      </w:pPr>
      <w:r>
        <w:rPr>
          <w:rFonts w:ascii="宋体" w:hAnsi="宋体" w:cs="宋体"/>
        </w:rPr>
        <w:t>合计收费＝ 1.5 ＋ 0.4＝ 1.9 万元</w:t>
      </w:r>
    </w:p>
    <w:p w14:paraId="5822AE7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w:t>
      </w:r>
      <w:r>
        <w:rPr>
          <w:rFonts w:ascii="黑体" w:hAnsi="黑体" w:eastAsia="黑体" w:cs="宋体"/>
          <w:b/>
          <w:bCs/>
          <w:sz w:val="24"/>
        </w:rPr>
        <w:t>3.需要补充的其他内容</w:t>
      </w:r>
    </w:p>
    <w:p w14:paraId="458BC23A">
      <w:pPr>
        <w:pStyle w:val="15"/>
        <w:spacing w:line="360" w:lineRule="auto"/>
        <w:ind w:firstLine="420" w:firstLineChars="200"/>
        <w:textAlignment w:val="center"/>
        <w:rPr>
          <w:rFonts w:hint="eastAsia" w:hAnsi="宋体" w:cs="宋体"/>
          <w:kern w:val="2"/>
          <w:sz w:val="21"/>
        </w:rPr>
      </w:pPr>
      <w:r>
        <w:rPr>
          <w:rFonts w:hint="eastAsia" w:hAnsi="宋体" w:cs="宋体"/>
          <w:kern w:val="2"/>
          <w:sz w:val="21"/>
        </w:rPr>
        <w:t>3</w:t>
      </w:r>
      <w:r>
        <w:rPr>
          <w:rFonts w:hAnsi="宋体" w:cs="宋体"/>
          <w:kern w:val="2"/>
          <w:sz w:val="21"/>
        </w:rPr>
        <w:t>3.1</w:t>
      </w:r>
      <w:r>
        <w:rPr>
          <w:rFonts w:hint="eastAsia" w:hAnsi="宋体" w:cs="宋体"/>
          <w:kern w:val="2"/>
          <w:sz w:val="21"/>
        </w:rPr>
        <w:t>本磋商文件解释规则详见“供应商须知前附表”。</w:t>
      </w:r>
    </w:p>
    <w:p w14:paraId="1DA7115A">
      <w:pPr>
        <w:pStyle w:val="15"/>
        <w:spacing w:line="360" w:lineRule="auto"/>
        <w:ind w:firstLine="420" w:firstLineChars="200"/>
        <w:textAlignment w:val="center"/>
        <w:rPr>
          <w:rFonts w:hint="eastAsia" w:hAnsi="宋体" w:cs="宋体"/>
          <w:kern w:val="2"/>
          <w:sz w:val="21"/>
        </w:rPr>
      </w:pPr>
      <w:r>
        <w:rPr>
          <w:rFonts w:hAnsi="宋体" w:cs="宋体"/>
          <w:kern w:val="2"/>
          <w:sz w:val="21"/>
        </w:rPr>
        <w:t>33.2</w:t>
      </w:r>
      <w:r>
        <w:rPr>
          <w:rFonts w:hint="eastAsia" w:hAnsi="宋体" w:cs="宋体"/>
          <w:kern w:val="2"/>
          <w:sz w:val="21"/>
        </w:rPr>
        <w:t xml:space="preserve"> 其他事项详见“供应商须知前附表”。</w:t>
      </w:r>
    </w:p>
    <w:p w14:paraId="2D515ADA">
      <w:pPr>
        <w:pStyle w:val="15"/>
        <w:spacing w:line="360" w:lineRule="auto"/>
        <w:ind w:firstLine="420" w:firstLineChars="200"/>
        <w:textAlignment w:val="center"/>
        <w:rPr>
          <w:rFonts w:hint="eastAsia" w:hAnsi="宋体" w:cs="宋体"/>
          <w:kern w:val="2"/>
          <w:sz w:val="21"/>
        </w:rPr>
      </w:pPr>
      <w:r>
        <w:rPr>
          <w:rFonts w:hint="eastAsia" w:hAnsi="宋体" w:cs="宋体"/>
          <w:kern w:val="2"/>
          <w:sz w:val="21"/>
        </w:rPr>
        <w:t>3</w:t>
      </w:r>
      <w:r>
        <w:rPr>
          <w:rFonts w:hAnsi="宋体" w:cs="宋体"/>
          <w:kern w:val="2"/>
          <w:sz w:val="21"/>
        </w:rPr>
        <w:t>3.3</w:t>
      </w:r>
      <w:r>
        <w:rPr>
          <w:rFonts w:hint="eastAsia" w:hAnsi="宋体" w:cs="宋体"/>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51716AB">
      <w:pPr>
        <w:pStyle w:val="15"/>
        <w:spacing w:line="360" w:lineRule="auto"/>
        <w:ind w:firstLine="420" w:firstLineChars="200"/>
        <w:contextualSpacing/>
        <w:rPr>
          <w:rFonts w:hint="eastAsia" w:hAnsi="宋体"/>
          <w:sz w:val="21"/>
        </w:rPr>
      </w:pPr>
      <w:r>
        <w:rPr>
          <w:rFonts w:hint="eastAsia" w:hAnsi="宋体"/>
          <w:sz w:val="21"/>
        </w:rPr>
        <w:t>（1）在货物采购项目中，货物由中小企业制造，即货物由中小企业生产且使用该中小企业商号或者注册商标，不对其中涉及的工程承建商和服务的承接商作出要求；</w:t>
      </w:r>
    </w:p>
    <w:p w14:paraId="01CD5DD0">
      <w:pPr>
        <w:pStyle w:val="15"/>
        <w:spacing w:line="360" w:lineRule="auto"/>
        <w:ind w:firstLine="420" w:firstLineChars="200"/>
        <w:contextualSpacing/>
        <w:rPr>
          <w:rFonts w:hint="eastAsia" w:hAnsi="宋体"/>
          <w:sz w:val="21"/>
        </w:rPr>
      </w:pPr>
      <w:r>
        <w:rPr>
          <w:rFonts w:hint="eastAsia" w:hAnsi="宋体"/>
          <w:sz w:val="21"/>
        </w:rPr>
        <w:t>（2）在工程采购项目中，工程由中小企业承建，即工程施工单位为中小企业，不对其中涉及的货物的制造商和服务的承接商作出要求；</w:t>
      </w:r>
    </w:p>
    <w:p w14:paraId="3E94B72D">
      <w:pPr>
        <w:pStyle w:val="15"/>
        <w:spacing w:line="360" w:lineRule="auto"/>
        <w:ind w:firstLine="420" w:firstLineChars="200"/>
        <w:contextualSpacing/>
        <w:rPr>
          <w:rFonts w:hint="eastAsia" w:hAnsi="宋体"/>
          <w:sz w:val="21"/>
        </w:rPr>
      </w:pPr>
      <w:r>
        <w:rPr>
          <w:rFonts w:hint="eastAsia" w:hAnsi="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6A43FF2E">
      <w:pPr>
        <w:pStyle w:val="15"/>
        <w:spacing w:line="360" w:lineRule="auto"/>
        <w:ind w:firstLine="420" w:firstLineChars="200"/>
        <w:textAlignment w:val="center"/>
        <w:rPr>
          <w:rFonts w:hint="eastAsia" w:hAnsi="宋体" w:cs="宋体"/>
          <w:kern w:val="2"/>
          <w:sz w:val="21"/>
        </w:rPr>
      </w:pPr>
      <w:r>
        <w:rPr>
          <w:rFonts w:hint="eastAsia" w:hAnsi="宋体" w:cs="宋体"/>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4DA183A4">
      <w:pPr>
        <w:pStyle w:val="15"/>
        <w:spacing w:line="360" w:lineRule="auto"/>
        <w:ind w:firstLine="420" w:firstLineChars="200"/>
        <w:textAlignment w:val="center"/>
        <w:rPr>
          <w:rFonts w:hint="eastAsia" w:hAnsi="宋体" w:cs="宋体"/>
          <w:kern w:val="2"/>
          <w:sz w:val="21"/>
        </w:rPr>
      </w:pPr>
      <w:r>
        <w:rPr>
          <w:rFonts w:hint="eastAsia" w:hAnsi="宋体" w:cs="宋体"/>
          <w:kern w:val="2"/>
          <w:sz w:val="21"/>
        </w:rPr>
        <w:t>依据本磋商文件规定享受扶持政策获得政府采购合同的，小微企业不得将合同分包给大中型企业，中型企业不得将合同分包给大型企业。</w:t>
      </w:r>
    </w:p>
    <w:p w14:paraId="4844150D">
      <w:pPr>
        <w:spacing w:line="360" w:lineRule="auto"/>
        <w:ind w:firstLine="422" w:firstLineChars="200"/>
        <w:rPr>
          <w:rFonts w:hint="eastAsia" w:ascii="宋体" w:hAnsi="宋体" w:cs="宋体"/>
          <w:b/>
          <w:szCs w:val="21"/>
        </w:rPr>
      </w:pPr>
      <w:r>
        <w:rPr>
          <w:rFonts w:hint="eastAsia" w:ascii="宋体" w:hAnsi="宋体" w:cs="宋体"/>
          <w:b/>
          <w:bCs/>
        </w:rPr>
        <w:t>33.4</w:t>
      </w:r>
      <w:r>
        <w:rPr>
          <w:rFonts w:hint="eastAsia" w:ascii="宋体" w:hAnsi="宋体" w:cs="宋体"/>
          <w:b/>
          <w:szCs w:val="21"/>
        </w:rPr>
        <w:t xml:space="preserve">纸质投标文件：中标（成交）人在中标（成交）通知书发出后5天内须提交 2套纸质版投标（响应）文件（含报价文件、资格证明文件、商务文件、技术文件。按要求加盖公章）给招标代理机构，一正一副。 </w:t>
      </w:r>
    </w:p>
    <w:p w14:paraId="76E871D4">
      <w:pPr>
        <w:pStyle w:val="15"/>
        <w:spacing w:line="360" w:lineRule="auto"/>
        <w:ind w:firstLine="422" w:firstLineChars="200"/>
        <w:textAlignment w:val="center"/>
        <w:rPr>
          <w:rFonts w:hint="eastAsia" w:hAnsi="宋体"/>
          <w:b/>
          <w:sz w:val="32"/>
          <w:szCs w:val="32"/>
        </w:rPr>
      </w:pPr>
      <w:r>
        <w:rPr>
          <w:rFonts w:hint="eastAsia" w:hAnsi="宋体" w:cs="宋体"/>
          <w:b/>
          <w:sz w:val="21"/>
        </w:rPr>
        <w:t>提交的纸质版投标（响应）文件文本必须与其上传到广西政府采购云平台系统的电子投标（响应）文件内容一致，不允许有篡改。如项目验收时因所提供的纸质投标（响应）文件与评标的投标（响应）文件不一致造成纠纷时，所有责任由中标（成交）人承担。</w:t>
      </w:r>
      <w:r>
        <w:rPr>
          <w:rFonts w:hAnsi="宋体"/>
          <w:b/>
        </w:rPr>
        <w:br w:type="page"/>
      </w:r>
    </w:p>
    <w:p w14:paraId="4E63D79D">
      <w:pPr>
        <w:pStyle w:val="2"/>
        <w:ind w:firstLine="883"/>
        <w:jc w:val="center"/>
      </w:pPr>
      <w:bookmarkStart w:id="85" w:name="_Toc74323458"/>
      <w:r>
        <w:rPr>
          <w:rFonts w:hint="eastAsia"/>
        </w:rPr>
        <w:t>第三章 采购需求</w:t>
      </w:r>
      <w:bookmarkEnd w:id="85"/>
    </w:p>
    <w:p w14:paraId="675376C7">
      <w:pPr>
        <w:spacing w:line="440" w:lineRule="exact"/>
        <w:ind w:firstLine="643"/>
        <w:jc w:val="center"/>
        <w:rPr>
          <w:rFonts w:hint="eastAsia" w:ascii="宋体" w:hAnsi="宋体"/>
          <w:b/>
          <w:sz w:val="32"/>
          <w:szCs w:val="32"/>
        </w:rPr>
      </w:pPr>
      <w:r>
        <w:rPr>
          <w:rFonts w:hint="eastAsia" w:ascii="宋体" w:hAnsi="宋体"/>
          <w:b/>
          <w:sz w:val="32"/>
          <w:szCs w:val="32"/>
        </w:rPr>
        <w:t>采购项目技术规格、参数及要求</w:t>
      </w:r>
    </w:p>
    <w:p w14:paraId="08009AD8">
      <w:pPr>
        <w:spacing w:line="360" w:lineRule="auto"/>
        <w:jc w:val="left"/>
        <w:rPr>
          <w:rFonts w:hint="eastAsia" w:ascii="宋体" w:hAnsi="宋体" w:cs="宋体"/>
          <w:szCs w:val="21"/>
        </w:rPr>
      </w:pPr>
      <w:r>
        <w:rPr>
          <w:rFonts w:hint="eastAsia" w:ascii="宋体" w:hAnsi="宋体" w:cs="宋体"/>
          <w:szCs w:val="21"/>
        </w:rPr>
        <w:t>说明：</w:t>
      </w:r>
    </w:p>
    <w:p w14:paraId="1A410F30">
      <w:pPr>
        <w:spacing w:line="360" w:lineRule="auto"/>
        <w:ind w:firstLine="420" w:firstLineChars="200"/>
        <w:jc w:val="left"/>
        <w:rPr>
          <w:rFonts w:hint="eastAsia" w:ascii="宋体" w:hAnsi="宋体" w:cs="宋体"/>
          <w:szCs w:val="21"/>
        </w:rPr>
      </w:pPr>
      <w:r>
        <w:rPr>
          <w:rFonts w:hint="eastAsia" w:ascii="宋体" w:hAnsi="宋体"/>
        </w:rPr>
        <w:t>1</w:t>
      </w:r>
      <w:r>
        <w:rPr>
          <w:rFonts w:hint="eastAsia"/>
        </w:rPr>
        <w:t>. 为落实政府采购政策需满足的要求：</w:t>
      </w:r>
    </w:p>
    <w:p w14:paraId="4CF05930">
      <w:pPr>
        <w:spacing w:line="360" w:lineRule="auto"/>
        <w:ind w:firstLine="420" w:firstLineChars="200"/>
        <w:jc w:val="left"/>
        <w:rPr>
          <w:rFonts w:hint="eastAsia" w:ascii="宋体" w:hAnsi="宋体" w:cs="宋体"/>
          <w:szCs w:val="21"/>
        </w:rPr>
      </w:pPr>
      <w:r>
        <w:rPr>
          <w:rFonts w:hint="eastAsia" w:ascii="宋体" w:hAnsi="宋体" w:cs="宋体"/>
          <w:szCs w:val="21"/>
        </w:rPr>
        <w:t>本竞争性磋商采购文件所称中小企业必须符合《政府采购促进中小企业发展管理办法》（财库〔2020〕46号）的规定。</w:t>
      </w:r>
    </w:p>
    <w:p w14:paraId="3B9A5B7B">
      <w:pPr>
        <w:spacing w:line="360" w:lineRule="auto"/>
        <w:ind w:firstLine="424" w:firstLineChars="202"/>
        <w:jc w:val="left"/>
        <w:rPr>
          <w:rFonts w:hint="eastAsia" w:ascii="宋体" w:hAnsi="宋体" w:cs="宋体"/>
          <w:szCs w:val="21"/>
        </w:rPr>
      </w:pPr>
      <w:r>
        <w:rPr>
          <w:rFonts w:hint="eastAsia" w:ascii="宋体" w:hAnsi="宋体" w:cs="宋体"/>
          <w:szCs w:val="21"/>
        </w:rPr>
        <w:t xml:space="preserve">2. </w:t>
      </w:r>
      <w:r>
        <w:rPr>
          <w:rFonts w:hint="eastAsia" w:ascii="宋体" w:hAnsi="宋体" w:cs="宋体"/>
          <w:b/>
          <w:bCs/>
          <w:szCs w:val="21"/>
        </w:rPr>
        <w:t>本项目采购需求中所有技术及商务条款均不能负偏离，否则响应文件按无效处理</w:t>
      </w:r>
      <w:r>
        <w:rPr>
          <w:rFonts w:hint="eastAsia" w:ascii="宋体" w:hAnsi="宋体" w:cs="宋体"/>
          <w:szCs w:val="21"/>
        </w:rPr>
        <w:t>。</w:t>
      </w:r>
    </w:p>
    <w:p w14:paraId="2BB45DBE">
      <w:pPr>
        <w:spacing w:line="360" w:lineRule="auto"/>
        <w:ind w:firstLine="424" w:firstLineChars="202"/>
        <w:jc w:val="left"/>
      </w:pPr>
      <w:r>
        <w:rPr>
          <w:rFonts w:hint="eastAsia" w:ascii="宋体" w:hAnsi="宋体" w:cs="宋体"/>
          <w:szCs w:val="21"/>
        </w:rPr>
        <w:t>3.供应商应根据自身实际情况如实响应磋商文件</w:t>
      </w:r>
      <w:r>
        <w:rPr>
          <w:rFonts w:hint="eastAsia" w:ascii="宋体" w:hAnsi="宋体"/>
          <w:szCs w:val="21"/>
        </w:rPr>
        <w:t>，不得仅将</w:t>
      </w:r>
      <w:r>
        <w:rPr>
          <w:rFonts w:hint="eastAsia" w:ascii="宋体" w:hAnsi="宋体" w:cs="宋体"/>
          <w:szCs w:val="21"/>
        </w:rPr>
        <w:t>磋商文件</w:t>
      </w:r>
      <w:r>
        <w:rPr>
          <w:rFonts w:hint="eastAsia" w:ascii="宋体" w:hAnsi="宋体"/>
          <w:szCs w:val="21"/>
        </w:rPr>
        <w:t>内容简单复制粘贴作为竞标响应，还应当提供相关证明材料，否则将按无效响应处理（定制采购不适用本条款）。</w:t>
      </w:r>
      <w:r>
        <w:rPr>
          <w:rFonts w:hint="eastAsia"/>
        </w:rPr>
        <w:t>对于重要技术条款或技术参数应当在响应文件中提供技术支持资料，技术支持资料以磋商文件中规定的形式为准，否则将视为无效技术支持资料。</w:t>
      </w:r>
    </w:p>
    <w:p w14:paraId="417D169E">
      <w:pPr>
        <w:spacing w:line="360" w:lineRule="auto"/>
        <w:ind w:firstLine="424" w:firstLineChars="202"/>
        <w:jc w:val="left"/>
        <w:rPr>
          <w:rFonts w:hint="eastAsia" w:ascii="宋体" w:hAnsi="宋体" w:cs="Arial"/>
          <w:bCs/>
          <w:szCs w:val="21"/>
          <w:u w:val="single"/>
        </w:rPr>
      </w:pPr>
      <w:r>
        <w:rPr>
          <w:rFonts w:hint="eastAsia" w:ascii="宋体" w:hAnsi="宋体" w:cs="宋体"/>
          <w:szCs w:val="21"/>
        </w:rPr>
        <w:t>4.</w:t>
      </w:r>
      <w:r>
        <w:rPr>
          <w:rFonts w:hint="eastAsia"/>
        </w:rPr>
        <w:t>供应商必须自行为其竞标产品侵犯他人的知识产权或者专利成果的行为承担相应法律责任。</w:t>
      </w:r>
    </w:p>
    <w:tbl>
      <w:tblPr>
        <w:tblStyle w:val="29"/>
        <w:tblW w:w="94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293"/>
        <w:gridCol w:w="850"/>
        <w:gridCol w:w="709"/>
        <w:gridCol w:w="5954"/>
      </w:tblGrid>
      <w:tr w14:paraId="28A43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14:paraId="76D98802">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序号</w:t>
            </w:r>
          </w:p>
        </w:tc>
        <w:tc>
          <w:tcPr>
            <w:tcW w:w="1293" w:type="dxa"/>
            <w:vAlign w:val="center"/>
          </w:tcPr>
          <w:p w14:paraId="1243A20D">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标的的名称</w:t>
            </w:r>
          </w:p>
        </w:tc>
        <w:tc>
          <w:tcPr>
            <w:tcW w:w="850" w:type="dxa"/>
            <w:vAlign w:val="center"/>
          </w:tcPr>
          <w:p w14:paraId="47AC80CC">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数量及单位</w:t>
            </w:r>
          </w:p>
        </w:tc>
        <w:tc>
          <w:tcPr>
            <w:tcW w:w="709" w:type="dxa"/>
            <w:vAlign w:val="center"/>
          </w:tcPr>
          <w:p w14:paraId="3FD5F52A">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所属</w:t>
            </w:r>
          </w:p>
          <w:p w14:paraId="0E2B2B0C">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行业</w:t>
            </w:r>
          </w:p>
        </w:tc>
        <w:tc>
          <w:tcPr>
            <w:tcW w:w="5954" w:type="dxa"/>
            <w:vAlign w:val="center"/>
          </w:tcPr>
          <w:p w14:paraId="291F1638">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技术和服务要求</w:t>
            </w:r>
          </w:p>
        </w:tc>
      </w:tr>
      <w:tr w14:paraId="397D8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14:paraId="3F102F79">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1</w:t>
            </w:r>
          </w:p>
        </w:tc>
        <w:tc>
          <w:tcPr>
            <w:tcW w:w="1293" w:type="dxa"/>
            <w:vAlign w:val="center"/>
          </w:tcPr>
          <w:p w14:paraId="6AF9FE76">
            <w:pPr>
              <w:spacing w:line="400" w:lineRule="exact"/>
              <w:jc w:val="center"/>
              <w:rPr>
                <w:rFonts w:hint="eastAsia" w:ascii="宋体" w:hAnsi="宋体" w:cs="Calibri"/>
                <w:szCs w:val="21"/>
              </w:rPr>
            </w:pPr>
            <w:r>
              <w:rPr>
                <w:rFonts w:hint="eastAsia" w:ascii="宋体" w:hAnsi="宋体" w:cs="Calibri"/>
                <w:szCs w:val="21"/>
              </w:rPr>
              <w:t>销售员管理 服务</w:t>
            </w:r>
          </w:p>
        </w:tc>
        <w:tc>
          <w:tcPr>
            <w:tcW w:w="850" w:type="dxa"/>
            <w:vAlign w:val="center"/>
          </w:tcPr>
          <w:p w14:paraId="13A3D5FA">
            <w:pPr>
              <w:spacing w:line="400" w:lineRule="exact"/>
              <w:jc w:val="center"/>
              <w:rPr>
                <w:rFonts w:hint="eastAsia" w:ascii="宋体" w:hAnsi="宋体" w:cs="Calibri"/>
                <w:szCs w:val="21"/>
              </w:rPr>
            </w:pPr>
            <w:r>
              <w:rPr>
                <w:rFonts w:hint="eastAsia" w:ascii="宋体" w:hAnsi="宋体"/>
                <w:szCs w:val="21"/>
              </w:rPr>
              <w:t>1项</w:t>
            </w:r>
          </w:p>
        </w:tc>
        <w:tc>
          <w:tcPr>
            <w:tcW w:w="709" w:type="dxa"/>
            <w:vAlign w:val="center"/>
          </w:tcPr>
          <w:p w14:paraId="0F549AE2">
            <w:pPr>
              <w:tabs>
                <w:tab w:val="left" w:pos="180"/>
                <w:tab w:val="left" w:pos="1620"/>
              </w:tabs>
              <w:spacing w:line="400" w:lineRule="exact"/>
              <w:rPr>
                <w:rFonts w:hint="eastAsia" w:ascii="宋体" w:hAnsi="宋体" w:cs="宋体"/>
                <w:szCs w:val="21"/>
              </w:rPr>
            </w:pPr>
            <w:r>
              <w:rPr>
                <w:rFonts w:hint="eastAsia" w:ascii="宋体" w:hAnsi="宋体" w:cs="宋体"/>
                <w:b/>
                <w:bCs/>
                <w:szCs w:val="21"/>
              </w:rPr>
              <w:t>其他未列明行业</w:t>
            </w:r>
          </w:p>
        </w:tc>
        <w:tc>
          <w:tcPr>
            <w:tcW w:w="5954" w:type="dxa"/>
            <w:vAlign w:val="center"/>
          </w:tcPr>
          <w:p w14:paraId="3BC69962">
            <w:pPr>
              <w:spacing w:line="400" w:lineRule="exact"/>
              <w:ind w:firstLine="422" w:firstLineChars="200"/>
              <w:rPr>
                <w:b/>
                <w:bCs/>
              </w:rPr>
            </w:pPr>
            <w:r>
              <w:rPr>
                <w:rFonts w:hint="eastAsia"/>
                <w:b/>
                <w:bCs/>
              </w:rPr>
              <w:t>一、销售员管理系统运维服务</w:t>
            </w:r>
          </w:p>
          <w:p w14:paraId="4CF710CE">
            <w:pPr>
              <w:spacing w:line="400" w:lineRule="exact"/>
              <w:ind w:firstLine="420" w:firstLineChars="200"/>
              <w:rPr>
                <w:rFonts w:hint="eastAsia" w:ascii="宋体" w:hAnsi="宋体" w:cs="宋体"/>
              </w:rPr>
            </w:pPr>
            <w:r>
              <w:rPr>
                <w:rFonts w:hint="eastAsia" w:ascii="宋体" w:hAnsi="宋体" w:cs="宋体"/>
              </w:rPr>
              <w:t>1、项目服务包括系统开发运维服务，提供满足项目要求的系统架构设计、开发运维、运营服务、信息处理等服务，具有系统架构设计和系统内各服务板块整体布局合理，各项审核流程符合日常业务需求。</w:t>
            </w:r>
          </w:p>
          <w:p w14:paraId="3D4C7E43">
            <w:pPr>
              <w:spacing w:line="400" w:lineRule="exact"/>
              <w:ind w:firstLine="420" w:firstLineChars="200"/>
              <w:rPr>
                <w:rFonts w:hint="eastAsia" w:ascii="宋体" w:hAnsi="宋体" w:cs="宋体"/>
              </w:rPr>
            </w:pPr>
            <w:r>
              <w:rPr>
                <w:rFonts w:hint="eastAsia" w:ascii="宋体" w:hAnsi="宋体" w:cs="宋体"/>
              </w:rPr>
              <w:t>2、销售员线上培训管理模块运营</w:t>
            </w:r>
          </w:p>
          <w:p w14:paraId="3A94987F">
            <w:pPr>
              <w:spacing w:line="400" w:lineRule="exact"/>
              <w:ind w:firstLine="420" w:firstLineChars="200"/>
              <w:rPr>
                <w:rFonts w:hint="eastAsia" w:ascii="宋体" w:hAnsi="宋体" w:cs="宋体"/>
              </w:rPr>
            </w:pPr>
            <w:r>
              <w:rPr>
                <w:rFonts w:hint="eastAsia" w:ascii="宋体" w:hAnsi="宋体" w:cs="宋体"/>
              </w:rPr>
              <w:t>为加强便捷化、常态化的培训，提高福利彩票投注站从业人员的业务技能，进行线上培训管理模块运营。</w:t>
            </w:r>
          </w:p>
          <w:p w14:paraId="71AB16E7">
            <w:pPr>
              <w:spacing w:line="400" w:lineRule="exact"/>
              <w:ind w:firstLine="420" w:firstLineChars="200"/>
              <w:rPr>
                <w:rFonts w:hint="eastAsia" w:ascii="宋体" w:hAnsi="宋体" w:cs="宋体"/>
              </w:rPr>
            </w:pPr>
            <w:r>
              <w:rPr>
                <w:rFonts w:hint="eastAsia" w:ascii="宋体" w:hAnsi="宋体" w:cs="宋体"/>
              </w:rPr>
              <w:t>线上培训管理。运维保障管理系统的线上培训管理模块，包括培训资料导入发布、定向培训发布、培训统计、分类推送等；培训课营管理。为保障销售员的课程学习情况管理，进行学时学分统计管理、课程配置更新等。</w:t>
            </w:r>
          </w:p>
          <w:p w14:paraId="4B9A82CB">
            <w:pPr>
              <w:spacing w:line="400" w:lineRule="exact"/>
              <w:ind w:firstLine="420" w:firstLineChars="200"/>
              <w:rPr>
                <w:rFonts w:hint="eastAsia" w:ascii="宋体" w:hAnsi="宋体" w:cs="宋体"/>
              </w:rPr>
            </w:pPr>
            <w:r>
              <w:rPr>
                <w:rFonts w:hint="eastAsia" w:ascii="宋体" w:hAnsi="宋体" w:cs="宋体"/>
              </w:rPr>
              <w:t>3、销售员综合管理模块运营。运维保障销售人员的日常管理，包括站点、人员和公告信息管理。</w:t>
            </w:r>
          </w:p>
          <w:p w14:paraId="01988EBA">
            <w:pPr>
              <w:spacing w:line="400" w:lineRule="exact"/>
              <w:ind w:firstLine="420" w:firstLineChars="200"/>
              <w:rPr>
                <w:rFonts w:hint="eastAsia" w:ascii="宋体" w:hAnsi="宋体" w:cs="宋体"/>
              </w:rPr>
            </w:pPr>
            <w:r>
              <w:rPr>
                <w:rFonts w:hint="eastAsia" w:ascii="宋体" w:hAnsi="宋体" w:cs="宋体"/>
              </w:rPr>
              <w:t>4、销售员在线考试模块运营。运维保障销售员的业务技能考核，保障及更新考试题目（总共1000道考题）、补考和证件等内容的管理并对题库进行更新维护。</w:t>
            </w:r>
          </w:p>
          <w:p w14:paraId="54A8150A">
            <w:pPr>
              <w:spacing w:line="400" w:lineRule="exact"/>
              <w:ind w:firstLine="420" w:firstLineChars="200"/>
            </w:pPr>
            <w:r>
              <w:rPr>
                <w:rFonts w:hint="eastAsia" w:ascii="宋体" w:hAnsi="宋体" w:cs="宋体"/>
              </w:rPr>
              <w:t>5、</w:t>
            </w:r>
            <w:r>
              <w:rPr>
                <w:rFonts w:hint="eastAsia"/>
              </w:rPr>
              <w:t>学习积分商城运营。运维保障积分商城模块运营，提供奖品信息和兑换信息内容运维更新等，增加500件销售员衣服，500个水杯类奖品。</w:t>
            </w:r>
          </w:p>
          <w:p w14:paraId="4F3C0590">
            <w:pPr>
              <w:spacing w:line="400" w:lineRule="exact"/>
              <w:ind w:firstLine="420" w:firstLineChars="200"/>
            </w:pPr>
            <w:r>
              <w:rPr>
                <w:rFonts w:hint="eastAsia"/>
              </w:rPr>
              <w:t>6、服务评价体系运营。开发运营销售员定期或不定期对福彩机构开展的营销活动、公益活动、销售竞赛活动、评先奖励活动以及站点形象建设指导服务、站点日常管理维护服务、培训指导服务等评价或测评体系，服务期间汇总分析形成报告不少于5次，为福彩机构提升管理服务提供参考意见建议。</w:t>
            </w:r>
          </w:p>
          <w:p w14:paraId="4CAE3DF4">
            <w:pPr>
              <w:spacing w:line="400" w:lineRule="exact"/>
              <w:ind w:firstLine="422" w:firstLineChars="200"/>
              <w:rPr>
                <w:b/>
                <w:bCs/>
              </w:rPr>
            </w:pPr>
            <w:r>
              <w:rPr>
                <w:rFonts w:hint="eastAsia"/>
                <w:b/>
                <w:bCs/>
              </w:rPr>
              <w:t>二、微课程资源开发服务</w:t>
            </w:r>
          </w:p>
          <w:p w14:paraId="538B8EE8">
            <w:pPr>
              <w:spacing w:line="400" w:lineRule="exact"/>
              <w:ind w:firstLine="420" w:firstLineChars="200"/>
              <w:rPr>
                <w:rFonts w:hint="eastAsia" w:ascii="宋体" w:hAnsi="宋体" w:cs="宋体"/>
              </w:rPr>
            </w:pPr>
            <w:r>
              <w:rPr>
                <w:rFonts w:hint="eastAsia" w:ascii="宋体" w:hAnsi="宋体" w:cs="宋体"/>
              </w:rPr>
              <w:t>1、业务知识模块的拓展维护。根据用户的需求不断更新并搭建开发业务知识培训模块，主要包括福彩文化、行业知识、营销知识、政策知识、法律法规、游戏知识等，及时按用户需求开发提供支持。</w:t>
            </w:r>
          </w:p>
          <w:p w14:paraId="2BF64F3F">
            <w:pPr>
              <w:spacing w:line="400" w:lineRule="exact"/>
              <w:ind w:firstLine="420" w:firstLineChars="200"/>
              <w:rPr>
                <w:rFonts w:hint="eastAsia" w:ascii="宋体" w:hAnsi="宋体" w:cs="宋体"/>
              </w:rPr>
            </w:pPr>
            <w:r>
              <w:rPr>
                <w:rFonts w:hint="eastAsia" w:ascii="宋体" w:hAnsi="宋体" w:cs="宋体"/>
              </w:rPr>
              <w:t>2、微课程内容资源编制。支撑微课程的内容资源管理，整合福彩业务培训内容资源开发和制作微课程。主要包括PPT式微课程和讲课式微课程。微课程视频每个时长在5-10分钟，提供高效、便捷的学习方式，帮助销售员快速掌握知识要点。数量要求：制作更新微课程视频总计不低于50个。</w:t>
            </w:r>
          </w:p>
          <w:p w14:paraId="234AEC1F">
            <w:pPr>
              <w:spacing w:line="400" w:lineRule="exact"/>
              <w:ind w:firstLine="422" w:firstLineChars="200"/>
              <w:rPr>
                <w:b/>
                <w:bCs/>
              </w:rPr>
            </w:pPr>
            <w:r>
              <w:rPr>
                <w:rFonts w:hint="eastAsia"/>
                <w:b/>
                <w:bCs/>
              </w:rPr>
              <w:t>三、投注站智能问答模块运维服务</w:t>
            </w:r>
          </w:p>
          <w:p w14:paraId="0C5118A3">
            <w:pPr>
              <w:spacing w:line="400" w:lineRule="exact"/>
              <w:ind w:firstLine="420" w:firstLineChars="200"/>
            </w:pPr>
            <w:r>
              <w:rPr>
                <w:rFonts w:hint="eastAsia"/>
              </w:rPr>
              <w:t>通过智能问答互动培训服务应用，支持销售人员自助式咨询福彩业务及问答效果评价。</w:t>
            </w:r>
          </w:p>
          <w:p w14:paraId="1E2AE19C">
            <w:pPr>
              <w:spacing w:line="400" w:lineRule="exact"/>
              <w:ind w:firstLine="420" w:firstLineChars="200"/>
              <w:rPr>
                <w:rFonts w:hint="eastAsia" w:ascii="宋体" w:hAnsi="宋体" w:cs="宋体"/>
              </w:rPr>
            </w:pPr>
            <w:r>
              <w:rPr>
                <w:rFonts w:hint="eastAsia" w:ascii="宋体" w:hAnsi="宋体" w:cs="宋体"/>
              </w:rPr>
              <w:t>1、问答知识库更新维护。对知识库进行定期更新维护，包括福彩政策法规问答库、销售经营业务基础知识库和福彩营销资讯问答知识库等。</w:t>
            </w:r>
          </w:p>
          <w:p w14:paraId="6E1DE095">
            <w:pPr>
              <w:spacing w:line="400" w:lineRule="exact"/>
              <w:ind w:firstLine="420" w:firstLineChars="200"/>
              <w:rPr>
                <w:rFonts w:hint="eastAsia" w:ascii="宋体" w:hAnsi="宋体" w:cs="宋体"/>
              </w:rPr>
            </w:pPr>
            <w:r>
              <w:rPr>
                <w:rFonts w:hint="eastAsia" w:ascii="宋体" w:hAnsi="宋体" w:cs="宋体"/>
              </w:rPr>
              <w:t>2、智能问答。智能问答服务通过训练模型提升问答系统准确、高效、可信。确保输出内容合规可溯源，完全涵盖国家彩票相关政策规范知识、各彩票游戏知识等。</w:t>
            </w:r>
          </w:p>
          <w:p w14:paraId="0B3D95D7">
            <w:pPr>
              <w:spacing w:line="400" w:lineRule="exact"/>
              <w:ind w:firstLine="420" w:firstLineChars="200"/>
              <w:rPr>
                <w:rFonts w:hint="eastAsia" w:ascii="宋体" w:hAnsi="宋体" w:cs="宋体"/>
              </w:rPr>
            </w:pPr>
            <w:r>
              <w:rPr>
                <w:rFonts w:hint="eastAsia" w:ascii="宋体" w:hAnsi="宋体" w:cs="宋体"/>
              </w:rPr>
              <w:t>3、智能问答模块接入DeepSeek</w:t>
            </w:r>
            <w:r>
              <w:rPr>
                <w:rFonts w:ascii="宋体" w:hAnsi="宋体" w:cs="宋体"/>
              </w:rPr>
              <w:t>-</w:t>
            </w:r>
            <w:r>
              <w:rPr>
                <w:rFonts w:hint="eastAsia" w:ascii="宋体" w:hAnsi="宋体" w:cs="宋体"/>
              </w:rPr>
              <w:t>R</w:t>
            </w:r>
            <w:r>
              <w:rPr>
                <w:rFonts w:ascii="宋体" w:hAnsi="宋体" w:cs="宋体"/>
              </w:rPr>
              <w:t>1</w:t>
            </w:r>
            <w:r>
              <w:rPr>
                <w:rFonts w:hint="eastAsia" w:ascii="宋体" w:hAnsi="宋体" w:cs="宋体"/>
              </w:rPr>
              <w:t>或同行性能AI大数据模型。</w:t>
            </w:r>
          </w:p>
          <w:p w14:paraId="54AA072F">
            <w:pPr>
              <w:spacing w:line="400" w:lineRule="exact"/>
              <w:ind w:firstLine="422" w:firstLineChars="200"/>
              <w:rPr>
                <w:b/>
                <w:bCs/>
              </w:rPr>
            </w:pPr>
            <w:r>
              <w:rPr>
                <w:rFonts w:hint="eastAsia"/>
                <w:b/>
                <w:bCs/>
              </w:rPr>
              <w:t>四、销售站营销电子物料调阅模块运维</w:t>
            </w:r>
          </w:p>
          <w:p w14:paraId="19E28B1D">
            <w:pPr>
              <w:spacing w:line="400" w:lineRule="exact"/>
              <w:ind w:firstLine="420" w:firstLineChars="200"/>
              <w:rPr>
                <w:rFonts w:hint="eastAsia" w:ascii="宋体" w:hAnsi="宋体" w:cs="宋体"/>
              </w:rPr>
            </w:pPr>
            <w:r>
              <w:rPr>
                <w:rFonts w:hint="eastAsia" w:ascii="宋体" w:hAnsi="宋体" w:cs="宋体"/>
              </w:rPr>
              <w:t>1、通过“站务通”开发部署投注站营销电子物料调阅模块，支持销售员自助获取营销电子物料（图文海报形式），支持关键物料内容信息推送等。数量要求：库存及更新共不少于50个，设计风格不少于6种。</w:t>
            </w:r>
          </w:p>
          <w:p w14:paraId="22FFA6BD">
            <w:pPr>
              <w:spacing w:line="400" w:lineRule="exact"/>
              <w:ind w:firstLine="420" w:firstLineChars="200"/>
              <w:rPr>
                <w:rFonts w:hint="eastAsia" w:ascii="宋体" w:hAnsi="宋体" w:cs="宋体"/>
              </w:rPr>
            </w:pPr>
            <w:r>
              <w:rPr>
                <w:rFonts w:hint="eastAsia" w:ascii="宋体" w:hAnsi="宋体" w:cs="宋体"/>
              </w:rPr>
              <w:t>2、设计部署投注站形象建设的潮元素设计源文件和设计图，方便投注站通过“站务通”在线下载免费使用相关设计素材，内容包括：墙面公益宣传图、潮元素文案语句、销售台立面宣传图、天花板吸顶灯箱宣传图、门柱立面宣传图、公益驿站设计图及效果图等，共计5</w:t>
            </w:r>
            <w:r>
              <w:rPr>
                <w:rFonts w:ascii="宋体" w:hAnsi="宋体" w:cs="宋体"/>
              </w:rPr>
              <w:t>0</w:t>
            </w:r>
            <w:r>
              <w:rPr>
                <w:rFonts w:hint="eastAsia" w:ascii="宋体" w:hAnsi="宋体" w:cs="宋体"/>
              </w:rPr>
              <w:t>个以上。</w:t>
            </w:r>
          </w:p>
          <w:p w14:paraId="44AC53E9">
            <w:pPr>
              <w:spacing w:line="400" w:lineRule="exact"/>
              <w:ind w:firstLine="422" w:firstLineChars="200"/>
              <w:rPr>
                <w:rFonts w:hint="eastAsia" w:ascii="宋体" w:hAnsi="宋体" w:cs="宋体"/>
                <w:b/>
                <w:bCs/>
              </w:rPr>
            </w:pPr>
            <w:r>
              <w:rPr>
                <w:rFonts w:hint="eastAsia" w:ascii="宋体" w:hAnsi="宋体" w:cs="宋体"/>
                <w:b/>
                <w:bCs/>
              </w:rPr>
              <w:t>五、设计规范化发证流程服务及发放实物销售员证</w:t>
            </w:r>
          </w:p>
          <w:p w14:paraId="221BF4C7">
            <w:pPr>
              <w:spacing w:line="400" w:lineRule="exact"/>
              <w:ind w:firstLine="420" w:firstLineChars="200"/>
              <w:rPr>
                <w:rFonts w:hint="eastAsia" w:ascii="宋体" w:hAnsi="宋体" w:cs="宋体"/>
              </w:rPr>
            </w:pPr>
            <w:r>
              <w:rPr>
                <w:rFonts w:hint="eastAsia" w:ascii="宋体" w:hAnsi="宋体" w:cs="宋体"/>
              </w:rPr>
              <w:t>进一步设计优化发证标准化规范化流程，包括照片审核、培训、考试、发证、档案管理等环节、制作考证流程图。对现有的销售员证根据规范化建设需求进行更新。</w:t>
            </w:r>
          </w:p>
          <w:p w14:paraId="258A35AF">
            <w:pPr>
              <w:spacing w:line="400" w:lineRule="exact"/>
              <w:ind w:firstLine="420" w:firstLineChars="200"/>
              <w:rPr>
                <w:rFonts w:hint="eastAsia" w:ascii="宋体" w:hAnsi="宋体" w:cs="宋体"/>
              </w:rPr>
            </w:pPr>
            <w:r>
              <w:rPr>
                <w:rFonts w:hint="eastAsia" w:ascii="宋体" w:hAnsi="宋体" w:cs="宋体"/>
              </w:rPr>
              <w:t>发放实物销售员证数量要求：发放不少于5000张销售员证。</w:t>
            </w:r>
          </w:p>
          <w:p w14:paraId="423A47AD">
            <w:pPr>
              <w:spacing w:line="400" w:lineRule="exact"/>
              <w:ind w:firstLine="422" w:firstLineChars="200"/>
              <w:rPr>
                <w:rFonts w:hint="eastAsia" w:ascii="宋体" w:hAnsi="宋体" w:cs="宋体"/>
              </w:rPr>
            </w:pPr>
            <w:r>
              <w:rPr>
                <w:rFonts w:hint="eastAsia" w:ascii="宋体" w:hAnsi="宋体" w:cs="宋体"/>
                <w:b/>
                <w:bCs/>
              </w:rPr>
              <w:t>六、每半年对全区销售员的基本信息进行汇总分析，形成销售员整体情况报告。</w:t>
            </w:r>
            <w:r>
              <w:rPr>
                <w:rFonts w:hint="eastAsia" w:ascii="宋体" w:hAnsi="宋体" w:cs="宋体"/>
              </w:rPr>
              <w:t>内容包括全区销售员从业年限、年龄、奖励表彰情况、学历、服务站点的销售情况、主要营销活动本站的销售情况等，把销售员的基本信息与站点销售情况相结合作出分析，为采购人汇总分析销售员业务能力基本情况、业务优势或短板，为编制针对性的培训课程提供参考。</w:t>
            </w:r>
          </w:p>
          <w:p w14:paraId="50DC8E2A">
            <w:pPr>
              <w:spacing w:line="400" w:lineRule="exact"/>
              <w:ind w:firstLine="422" w:firstLineChars="200"/>
              <w:rPr>
                <w:rFonts w:hint="eastAsia" w:ascii="宋体" w:hAnsi="宋体" w:cs="宋体"/>
                <w:b/>
                <w:bCs/>
              </w:rPr>
            </w:pPr>
            <w:r>
              <w:rPr>
                <w:rFonts w:hint="eastAsia" w:ascii="宋体" w:hAnsi="宋体" w:cs="宋体"/>
                <w:b/>
                <w:bCs/>
              </w:rPr>
              <w:t>七、销售员培训考核激励活动兑换服务</w:t>
            </w:r>
          </w:p>
          <w:p w14:paraId="3846C4B0">
            <w:pPr>
              <w:spacing w:line="400" w:lineRule="exact"/>
              <w:ind w:firstLine="420" w:firstLineChars="200"/>
              <w:rPr>
                <w:rFonts w:hint="eastAsia" w:ascii="宋体" w:hAnsi="宋体" w:cs="宋体"/>
              </w:rPr>
            </w:pPr>
            <w:r>
              <w:rPr>
                <w:rFonts w:hint="eastAsia" w:ascii="宋体" w:hAnsi="宋体" w:cs="宋体"/>
              </w:rPr>
              <w:t>积分兑换的设计、开发、运营能满足日常业务需求，服务商提供不少于10万元的即开票或电脑票，对符合一定考试要求或达到学习积分条件的销售员在积分商城进行兑换，或配合中心各类营销活动进行兑换或激励。①销售员衣服规格：设计制作Polo衫500件：有领；粘纤60%以上，锦纶30%以上；男女分码；轻柔透气，耐磨抗皱，环保舒适。②</w:t>
            </w:r>
            <w:r>
              <w:rPr>
                <w:rFonts w:hint="eastAsia" w:ascii="宋体" w:hAnsi="宋体" w:cs="宋体"/>
                <w:lang w:val="en-US" w:eastAsia="zh-CN"/>
              </w:rPr>
              <w:t>水杯规格：</w:t>
            </w:r>
            <w:r>
              <w:rPr>
                <w:rFonts w:hint="eastAsia" w:ascii="宋体" w:hAnsi="宋体" w:cs="宋体"/>
              </w:rPr>
              <w:t>316不锈钢保温杯500个：内胆：SUS316不锈钢；外壳：304不锈钢；底部：硅胶</w:t>
            </w:r>
            <w:r>
              <w:rPr>
                <w:rFonts w:hint="eastAsia" w:ascii="宋体" w:hAnsi="宋体" w:cs="宋体"/>
                <w:lang w:val="en-US" w:eastAsia="zh-CN"/>
              </w:rPr>
              <w:t>；</w:t>
            </w:r>
            <w:r>
              <w:rPr>
                <w:rFonts w:hint="eastAsia" w:ascii="宋体" w:hAnsi="宋体" w:cs="宋体"/>
              </w:rPr>
              <w:t>容量：400ML；内置304独立茶隔；杯盖：内嵌式密封；杯身：磨砂；尺寸：18.3*6.8CM</w:t>
            </w:r>
            <w:r>
              <w:rPr>
                <w:rFonts w:hint="eastAsia" w:ascii="宋体" w:hAnsi="宋体" w:cs="宋体"/>
                <w:lang w:val="en-US" w:eastAsia="zh-CN"/>
              </w:rPr>
              <w:t>；</w:t>
            </w:r>
            <w:r>
              <w:rPr>
                <w:rFonts w:hint="eastAsia" w:ascii="宋体" w:hAnsi="宋体" w:cs="宋体"/>
              </w:rPr>
              <w:t>可保温保冷，密封防漏，颜色：象牙白、星空蓝、狂野绿。</w:t>
            </w:r>
          </w:p>
          <w:p w14:paraId="0DF46F34">
            <w:pPr>
              <w:wordWrap w:val="0"/>
              <w:ind w:firstLine="422" w:firstLineChars="200"/>
              <w:rPr>
                <w:b/>
                <w:bCs/>
              </w:rPr>
            </w:pPr>
            <w:r>
              <w:rPr>
                <w:rFonts w:hint="eastAsia"/>
                <w:b/>
                <w:bCs/>
              </w:rPr>
              <w:t>八、项目服务团队</w:t>
            </w:r>
          </w:p>
          <w:p w14:paraId="755ADA81">
            <w:pPr>
              <w:spacing w:line="400" w:lineRule="exact"/>
              <w:ind w:firstLine="420" w:firstLineChars="200"/>
              <w:rPr>
                <w:rFonts w:hint="eastAsia" w:ascii="宋体" w:hAnsi="宋体" w:cs="宋体"/>
              </w:rPr>
            </w:pPr>
            <w:r>
              <w:rPr>
                <w:rFonts w:hint="eastAsia" w:ascii="宋体" w:hAnsi="宋体" w:cs="宋体"/>
              </w:rPr>
              <w:t>本项目所提供的服务需要有专业技术团队为支撑，团队项目经理和团队服务人员需有同类项目经验。服务团队人员不少8人。在运维服务期间，由成交供应商至少提供1名人员驻场服务，提供现场技术支持和问题解决。</w:t>
            </w:r>
          </w:p>
        </w:tc>
      </w:tr>
      <w:tr w14:paraId="1F5CF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tcPr>
          <w:p w14:paraId="1F65CC57">
            <w:pPr>
              <w:spacing w:line="400" w:lineRule="exact"/>
              <w:ind w:firstLine="422"/>
              <w:rPr>
                <w:rFonts w:hint="eastAsia" w:ascii="宋体" w:hAnsi="宋体"/>
                <w:szCs w:val="21"/>
              </w:rPr>
            </w:pPr>
            <w:r>
              <w:rPr>
                <w:rFonts w:hint="eastAsia" w:ascii="宋体" w:hAnsi="宋体"/>
                <w:b/>
                <w:szCs w:val="21"/>
              </w:rPr>
              <w:t>一、商务要求</w:t>
            </w:r>
          </w:p>
        </w:tc>
      </w:tr>
      <w:tr w14:paraId="41876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4D1CB175">
            <w:pPr>
              <w:spacing w:line="400" w:lineRule="exact"/>
              <w:jc w:val="center"/>
              <w:rPr>
                <w:rFonts w:hint="eastAsia" w:ascii="宋体" w:hAnsi="宋体"/>
                <w:szCs w:val="21"/>
              </w:rPr>
            </w:pPr>
            <w:r>
              <w:rPr>
                <w:rFonts w:hint="eastAsia" w:ascii="宋体" w:hAnsi="宋体"/>
                <w:szCs w:val="21"/>
              </w:rPr>
              <w:t>报价要求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60D0B39D">
            <w:pPr>
              <w:pStyle w:val="21"/>
              <w:spacing w:line="400" w:lineRule="exact"/>
              <w:rPr>
                <w:rFonts w:hint="eastAsia" w:ascii="宋体" w:hAnsi="宋体"/>
                <w:szCs w:val="21"/>
              </w:rPr>
            </w:pPr>
            <w:r>
              <w:rPr>
                <w:rFonts w:hint="eastAsia" w:ascii="宋体" w:hAnsi="宋体"/>
                <w:szCs w:val="21"/>
              </w:rPr>
              <w:t>本项目磋商报价为全包价，以人民币为结算单位，包括本项目的服务、以及可能需要的设备、随配附件、备品备件、辅助材料、工具、运抵指定交货地点、保险、调试及验收、售后服务、培训费、人工费、税金、产品检测费、产品质保期内维护等及其他所有成本费用的总和，合同履行过程中，采购人不再支付合同以外的其他费用。供应商负责工人人身、设备安全责任，验收前，设备丢失自行负责。</w:t>
            </w:r>
          </w:p>
        </w:tc>
      </w:tr>
      <w:tr w14:paraId="2BAB1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0377C4BD">
            <w:pPr>
              <w:spacing w:line="400" w:lineRule="exact"/>
              <w:jc w:val="center"/>
              <w:rPr>
                <w:rFonts w:hint="eastAsia" w:ascii="宋体" w:hAnsi="宋体"/>
                <w:szCs w:val="21"/>
              </w:rPr>
            </w:pPr>
            <w:r>
              <w:rPr>
                <w:rFonts w:ascii="宋体" w:hAnsi="宋体"/>
                <w:szCs w:val="21"/>
              </w:rPr>
              <w:t>付款方式</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24C343E1">
            <w:pPr>
              <w:numPr>
                <w:ilvl w:val="0"/>
                <w:numId w:val="1"/>
              </w:numPr>
              <w:spacing w:line="400" w:lineRule="exact"/>
              <w:jc w:val="left"/>
              <w:rPr>
                <w:rFonts w:hint="eastAsia" w:ascii="宋体" w:hAnsi="宋体"/>
                <w:szCs w:val="21"/>
              </w:rPr>
            </w:pPr>
            <w:r>
              <w:rPr>
                <w:rFonts w:hint="eastAsia" w:ascii="宋体" w:hAnsi="宋体"/>
                <w:szCs w:val="21"/>
              </w:rPr>
              <w:t>本项目分三次付款；</w:t>
            </w:r>
          </w:p>
          <w:p w14:paraId="720FD192">
            <w:pPr>
              <w:numPr>
                <w:ilvl w:val="0"/>
                <w:numId w:val="1"/>
              </w:numPr>
              <w:spacing w:line="400" w:lineRule="exact"/>
              <w:jc w:val="left"/>
              <w:rPr>
                <w:rFonts w:hint="eastAsia" w:ascii="宋体" w:hAnsi="宋体"/>
                <w:szCs w:val="21"/>
              </w:rPr>
            </w:pPr>
            <w:r>
              <w:rPr>
                <w:rFonts w:hint="eastAsia" w:ascii="宋体" w:hAnsi="宋体"/>
                <w:szCs w:val="21"/>
              </w:rPr>
              <w:t>在合同签订后，采购人在</w:t>
            </w:r>
            <w:r>
              <w:rPr>
                <w:rFonts w:ascii="宋体" w:hAnsi="宋体"/>
                <w:szCs w:val="21"/>
              </w:rPr>
              <w:t>10个工作日</w:t>
            </w:r>
            <w:r>
              <w:rPr>
                <w:rFonts w:hint="eastAsia" w:ascii="宋体" w:hAnsi="宋体"/>
                <w:szCs w:val="21"/>
              </w:rPr>
              <w:t>内支付成交供应商合同款30%的费用；</w:t>
            </w:r>
          </w:p>
          <w:p w14:paraId="63E7CF23">
            <w:pPr>
              <w:numPr>
                <w:ilvl w:val="0"/>
                <w:numId w:val="1"/>
              </w:numPr>
              <w:spacing w:line="400" w:lineRule="exact"/>
              <w:jc w:val="left"/>
              <w:rPr>
                <w:rFonts w:hint="eastAsia" w:ascii="宋体" w:hAnsi="宋体"/>
                <w:szCs w:val="21"/>
              </w:rPr>
            </w:pPr>
            <w:r>
              <w:rPr>
                <w:rFonts w:hint="eastAsia" w:ascii="宋体" w:hAnsi="宋体"/>
                <w:szCs w:val="21"/>
              </w:rPr>
              <w:t>活动技术、系统、平台筹备完成并可以启动，成交供应商书面告知采购人后，采购人支付成交供应商合同款40%的费用；</w:t>
            </w:r>
          </w:p>
          <w:p w14:paraId="4F0270B8">
            <w:pPr>
              <w:numPr>
                <w:ilvl w:val="0"/>
                <w:numId w:val="1"/>
              </w:numPr>
              <w:spacing w:line="400" w:lineRule="exact"/>
              <w:jc w:val="left"/>
              <w:rPr>
                <w:rFonts w:hint="eastAsia" w:ascii="宋体" w:hAnsi="宋体"/>
                <w:szCs w:val="21"/>
              </w:rPr>
            </w:pPr>
            <w:r>
              <w:rPr>
                <w:rFonts w:hint="eastAsia" w:ascii="宋体" w:hAnsi="宋体"/>
                <w:szCs w:val="21"/>
              </w:rPr>
              <w:t>项目完成并验收审核通过后采购人支付合同总金额的30%。每次转账前，成交供应商应提供相同金额的正式发票，否则采购人有权拒绝付款，且不承担逾期付款的违约责任，因此产生的一切不利后果由成交供应商承担。</w:t>
            </w:r>
          </w:p>
        </w:tc>
      </w:tr>
      <w:tr w14:paraId="6DFB6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5DC8DF22">
            <w:pPr>
              <w:spacing w:line="400" w:lineRule="exact"/>
              <w:jc w:val="center"/>
              <w:rPr>
                <w:rFonts w:hint="eastAsia" w:ascii="宋体" w:hAnsi="宋体"/>
                <w:szCs w:val="21"/>
              </w:rPr>
            </w:pPr>
            <w:r>
              <w:rPr>
                <w:rFonts w:ascii="宋体" w:hAnsi="宋体"/>
                <w:szCs w:val="21"/>
              </w:rPr>
              <w:t>合同签订时间</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7E2509F1">
            <w:pPr>
              <w:spacing w:line="400" w:lineRule="exact"/>
              <w:jc w:val="left"/>
              <w:rPr>
                <w:rFonts w:hint="eastAsia" w:ascii="宋体" w:hAnsi="宋体"/>
                <w:szCs w:val="21"/>
              </w:rPr>
            </w:pPr>
            <w:r>
              <w:rPr>
                <w:rFonts w:ascii="宋体" w:hAnsi="宋体"/>
                <w:szCs w:val="21"/>
              </w:rPr>
              <w:t>自成交通知书发出之日起</w:t>
            </w:r>
            <w:r>
              <w:rPr>
                <w:rFonts w:hint="eastAsia" w:ascii="宋体" w:hAnsi="宋体"/>
                <w:szCs w:val="21"/>
              </w:rPr>
              <w:t>25</w:t>
            </w:r>
            <w:r>
              <w:rPr>
                <w:rFonts w:ascii="宋体" w:hAnsi="宋体"/>
                <w:szCs w:val="21"/>
              </w:rPr>
              <w:t>日内签订合同。</w:t>
            </w:r>
          </w:p>
        </w:tc>
      </w:tr>
      <w:tr w14:paraId="6C198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609DD122">
            <w:pPr>
              <w:spacing w:line="400" w:lineRule="exact"/>
              <w:jc w:val="center"/>
              <w:rPr>
                <w:rFonts w:hint="eastAsia" w:ascii="宋体" w:hAnsi="宋体"/>
                <w:szCs w:val="21"/>
              </w:rPr>
            </w:pPr>
            <w:r>
              <w:rPr>
                <w:rFonts w:ascii="宋体" w:hAnsi="宋体"/>
                <w:szCs w:val="21"/>
              </w:rPr>
              <w:t>合同履约期限</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216CF5AC">
            <w:pPr>
              <w:spacing w:line="400" w:lineRule="exact"/>
              <w:jc w:val="left"/>
              <w:rPr>
                <w:rFonts w:hint="eastAsia" w:ascii="宋体" w:hAnsi="宋体"/>
                <w:szCs w:val="21"/>
              </w:rPr>
            </w:pPr>
            <w:r>
              <w:rPr>
                <w:rFonts w:ascii="宋体" w:hAnsi="宋体" w:cs="宋体"/>
                <w:szCs w:val="21"/>
              </w:rPr>
              <w:t>202</w:t>
            </w:r>
            <w:r>
              <w:rPr>
                <w:rFonts w:hint="eastAsia" w:ascii="宋体" w:hAnsi="宋体" w:cs="宋体"/>
                <w:szCs w:val="21"/>
              </w:rPr>
              <w:t>5</w:t>
            </w:r>
            <w:r>
              <w:rPr>
                <w:rFonts w:ascii="宋体" w:hAnsi="宋体" w:cs="宋体"/>
                <w:szCs w:val="21"/>
              </w:rPr>
              <w:t>年10月26日-20</w:t>
            </w:r>
            <w:r>
              <w:rPr>
                <w:rFonts w:hint="eastAsia" w:ascii="宋体" w:hAnsi="宋体" w:cs="宋体"/>
                <w:szCs w:val="21"/>
              </w:rPr>
              <w:t>26</w:t>
            </w:r>
            <w:r>
              <w:rPr>
                <w:rFonts w:ascii="宋体" w:hAnsi="宋体" w:cs="宋体"/>
                <w:szCs w:val="21"/>
              </w:rPr>
              <w:t>年10月25日。</w:t>
            </w:r>
          </w:p>
        </w:tc>
      </w:tr>
      <w:tr w14:paraId="13227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2A2A0E8C">
            <w:pPr>
              <w:spacing w:line="400" w:lineRule="exact"/>
              <w:jc w:val="center"/>
              <w:rPr>
                <w:rFonts w:hint="eastAsia" w:ascii="宋体" w:hAnsi="宋体"/>
                <w:szCs w:val="21"/>
              </w:rPr>
            </w:pPr>
            <w:r>
              <w:rPr>
                <w:rFonts w:ascii="宋体" w:hAnsi="宋体"/>
                <w:szCs w:val="21"/>
              </w:rPr>
              <w:t>交付地点</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2A7CDC77">
            <w:pPr>
              <w:spacing w:line="400" w:lineRule="exact"/>
              <w:jc w:val="left"/>
              <w:rPr>
                <w:rFonts w:hint="eastAsia" w:ascii="宋体" w:hAnsi="宋体"/>
                <w:szCs w:val="21"/>
              </w:rPr>
            </w:pPr>
            <w:r>
              <w:rPr>
                <w:rFonts w:hint="eastAsia" w:ascii="宋体" w:hAnsi="宋体"/>
                <w:szCs w:val="21"/>
              </w:rPr>
              <w:t>广西南宁市采购方指定地点。</w:t>
            </w:r>
          </w:p>
        </w:tc>
      </w:tr>
      <w:tr w14:paraId="2C210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2D796331">
            <w:pPr>
              <w:spacing w:line="400" w:lineRule="exact"/>
              <w:jc w:val="center"/>
              <w:rPr>
                <w:rFonts w:hint="eastAsia" w:ascii="宋体" w:hAnsi="宋体"/>
                <w:szCs w:val="21"/>
              </w:rPr>
            </w:pPr>
            <w:r>
              <w:rPr>
                <w:rFonts w:hint="eastAsia" w:ascii="宋体" w:hAnsi="宋体"/>
                <w:szCs w:val="21"/>
              </w:rPr>
              <w:t>售后服务要求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24DF2293">
            <w:pPr>
              <w:spacing w:line="400" w:lineRule="exact"/>
              <w:jc w:val="left"/>
              <w:rPr>
                <w:rFonts w:hint="eastAsia" w:ascii="宋体" w:hAnsi="宋体"/>
                <w:szCs w:val="21"/>
              </w:rPr>
            </w:pPr>
            <w:r>
              <w:rPr>
                <w:rFonts w:hint="eastAsia" w:ascii="宋体" w:hAnsi="宋体"/>
                <w:szCs w:val="21"/>
              </w:rPr>
              <w:t>1.提供7×24小时通过远程、电话、E-mail、微信等方式为采购人提供售后技术咨询服务。</w:t>
            </w:r>
          </w:p>
          <w:p w14:paraId="1F3E17BA">
            <w:pPr>
              <w:spacing w:line="400" w:lineRule="exact"/>
              <w:jc w:val="left"/>
              <w:rPr>
                <w:rFonts w:hint="eastAsia" w:ascii="宋体" w:hAnsi="宋体"/>
                <w:szCs w:val="21"/>
              </w:rPr>
            </w:pPr>
            <w:r>
              <w:rPr>
                <w:rFonts w:hint="eastAsia" w:ascii="宋体" w:hAnsi="宋体"/>
                <w:szCs w:val="21"/>
              </w:rPr>
              <w:t>2.处理问题响应时间：接到采购人处理问题通知后3小时内响应，24小时内派技术人员到达采购人指定现场，72个小时内解决问题。</w:t>
            </w:r>
          </w:p>
        </w:tc>
      </w:tr>
      <w:tr w14:paraId="3CE9D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0A4FC662">
            <w:pPr>
              <w:spacing w:line="400" w:lineRule="exact"/>
              <w:jc w:val="center"/>
              <w:rPr>
                <w:rFonts w:hint="eastAsia" w:ascii="宋体" w:hAnsi="宋体"/>
                <w:szCs w:val="21"/>
              </w:rPr>
            </w:pPr>
            <w:r>
              <w:rPr>
                <w:rFonts w:ascii="宋体" w:hAnsi="宋体"/>
                <w:szCs w:val="21"/>
              </w:rPr>
              <w:t>标准、规范</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317A53B3">
            <w:pPr>
              <w:spacing w:line="400" w:lineRule="exact"/>
              <w:jc w:val="left"/>
              <w:rPr>
                <w:rFonts w:hint="eastAsia" w:ascii="宋体" w:hAnsi="宋体"/>
                <w:szCs w:val="21"/>
              </w:rPr>
            </w:pPr>
            <w:r>
              <w:rPr>
                <w:rFonts w:ascii="宋体" w:hAnsi="宋体"/>
                <w:szCs w:val="21"/>
              </w:rPr>
              <w:t>本项目如有国家相关标准、行业标准、地方标准或者其他标准、规范的，应执行相应的标准、规范。如具体采购需求与国家相关标准、规范不一致的，高于标准、规范的按具体采购需求执行，低于标准、规范的按标准、规范执行，即执行就高不就低原则。</w:t>
            </w:r>
          </w:p>
        </w:tc>
      </w:tr>
      <w:tr w14:paraId="14B9B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724673BF">
            <w:pPr>
              <w:spacing w:line="400" w:lineRule="exact"/>
              <w:jc w:val="center"/>
              <w:rPr>
                <w:rFonts w:hint="eastAsia" w:ascii="宋体" w:hAnsi="宋体"/>
                <w:szCs w:val="21"/>
              </w:rPr>
            </w:pPr>
            <w:r>
              <w:rPr>
                <w:rFonts w:ascii="宋体" w:hAnsi="宋体"/>
                <w:szCs w:val="21"/>
              </w:rPr>
              <w:t>验收</w:t>
            </w:r>
            <w:r>
              <w:rPr>
                <w:rFonts w:hint="eastAsia" w:ascii="宋体" w:hAnsi="宋体"/>
                <w:szCs w:val="21"/>
              </w:rPr>
              <w:t>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13D36817">
            <w:pPr>
              <w:spacing w:line="400" w:lineRule="exact"/>
              <w:jc w:val="left"/>
              <w:rPr>
                <w:rFonts w:hint="eastAsia" w:ascii="宋体" w:hAnsi="宋体"/>
                <w:szCs w:val="21"/>
              </w:rPr>
            </w:pPr>
            <w:r>
              <w:rPr>
                <w:rFonts w:hint="eastAsia" w:ascii="宋体" w:hAnsi="宋体"/>
                <w:szCs w:val="21"/>
              </w:rPr>
              <w:t>1.按采购文件、响应文件以及合同的相关条款进行验收。</w:t>
            </w:r>
          </w:p>
          <w:p w14:paraId="304CFE04">
            <w:pPr>
              <w:spacing w:line="400" w:lineRule="exact"/>
              <w:jc w:val="left"/>
              <w:rPr>
                <w:rFonts w:hint="eastAsia" w:ascii="宋体" w:hAnsi="宋体"/>
                <w:szCs w:val="21"/>
              </w:rPr>
            </w:pPr>
            <w:r>
              <w:rPr>
                <w:rFonts w:hint="eastAsia" w:ascii="宋体" w:hAnsi="宋体"/>
                <w:szCs w:val="21"/>
              </w:rPr>
              <w:t>2.验收过程中所产生的一切费用均由成交人承担。报价时应考虑相关费用。</w:t>
            </w:r>
          </w:p>
        </w:tc>
      </w:tr>
      <w:tr w14:paraId="654B0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3425E27F">
            <w:pPr>
              <w:spacing w:line="400" w:lineRule="exact"/>
              <w:jc w:val="center"/>
              <w:rPr>
                <w:rFonts w:hint="eastAsia" w:ascii="宋体" w:hAnsi="宋体"/>
                <w:szCs w:val="21"/>
              </w:rPr>
            </w:pPr>
            <w:r>
              <w:rPr>
                <w:rFonts w:ascii="宋体" w:hAnsi="宋体"/>
                <w:szCs w:val="21"/>
              </w:rPr>
              <w:t>其他要求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2C6EF48F">
            <w:pPr>
              <w:spacing w:line="400" w:lineRule="exact"/>
              <w:jc w:val="left"/>
              <w:rPr>
                <w:rFonts w:hint="eastAsia" w:ascii="宋体" w:hAnsi="宋体"/>
                <w:b/>
                <w:bCs/>
                <w:szCs w:val="21"/>
              </w:rPr>
            </w:pPr>
            <w:r>
              <w:rPr>
                <w:rFonts w:hint="eastAsia" w:ascii="宋体" w:hAnsi="宋体"/>
                <w:b/>
                <w:bCs/>
                <w:szCs w:val="21"/>
              </w:rPr>
              <w:t>1.磋商供应商必须承诺自行完成本项目的服务内容，不得转让或转包。</w:t>
            </w:r>
          </w:p>
          <w:p w14:paraId="37A8E44C">
            <w:pPr>
              <w:spacing w:line="400" w:lineRule="exact"/>
              <w:jc w:val="left"/>
              <w:rPr>
                <w:rFonts w:hint="eastAsia" w:ascii="宋体" w:hAnsi="宋体"/>
                <w:szCs w:val="21"/>
              </w:rPr>
            </w:pPr>
            <w:r>
              <w:rPr>
                <w:rFonts w:hint="eastAsia" w:ascii="宋体" w:hAnsi="宋体"/>
                <w:b/>
                <w:bCs/>
                <w:szCs w:val="21"/>
              </w:rPr>
              <w:t>2.成交人提供的服务不满足采购文件要求验收不合格的，采购人有权解除合同并追究成交人的法律责任。</w:t>
            </w:r>
          </w:p>
        </w:tc>
      </w:tr>
      <w:tr w14:paraId="6A5E5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09BE736A">
            <w:pPr>
              <w:spacing w:line="400" w:lineRule="exact"/>
              <w:ind w:firstLine="422"/>
              <w:rPr>
                <w:rFonts w:hint="eastAsia" w:ascii="宋体" w:hAnsi="宋体"/>
                <w:szCs w:val="21"/>
              </w:rPr>
            </w:pPr>
            <w:r>
              <w:rPr>
                <w:rFonts w:hint="eastAsia" w:ascii="宋体" w:hAnsi="宋体"/>
                <w:b/>
                <w:bCs/>
                <w:szCs w:val="21"/>
              </w:rPr>
              <w:t>二、与实现项目目标相关的其他要求</w:t>
            </w:r>
          </w:p>
        </w:tc>
      </w:tr>
      <w:tr w14:paraId="37407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3F86F3B6">
            <w:pPr>
              <w:spacing w:line="400" w:lineRule="exact"/>
              <w:ind w:firstLine="422"/>
              <w:rPr>
                <w:rFonts w:hint="eastAsia" w:ascii="宋体" w:hAnsi="宋体"/>
                <w:b/>
                <w:szCs w:val="21"/>
              </w:rPr>
            </w:pPr>
            <w:r>
              <w:rPr>
                <w:rFonts w:hint="eastAsia" w:ascii="宋体" w:hAnsi="宋体"/>
                <w:b/>
                <w:szCs w:val="21"/>
              </w:rPr>
              <w:t>（一）供应商的履约能力要求</w:t>
            </w:r>
          </w:p>
        </w:tc>
      </w:tr>
      <w:tr w14:paraId="6129B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3EBD1F87">
            <w:pPr>
              <w:spacing w:line="400" w:lineRule="exact"/>
              <w:rPr>
                <w:rFonts w:hint="eastAsia" w:ascii="宋体" w:hAnsi="宋体"/>
                <w:b/>
                <w:szCs w:val="21"/>
              </w:rPr>
            </w:pPr>
            <w:r>
              <w:rPr>
                <w:rFonts w:hint="eastAsia" w:ascii="宋体" w:hAnsi="宋体"/>
                <w:szCs w:val="21"/>
              </w:rPr>
              <w:t>管理体系要求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786F4EAA">
            <w:pPr>
              <w:spacing w:line="400" w:lineRule="exact"/>
              <w:rPr>
                <w:rFonts w:hint="eastAsia" w:ascii="宋体" w:hAnsi="宋体"/>
                <w:b/>
                <w:szCs w:val="21"/>
              </w:rPr>
            </w:pPr>
            <w:r>
              <w:rPr>
                <w:rFonts w:hint="eastAsia" w:ascii="宋体" w:hAnsi="宋体"/>
                <w:szCs w:val="21"/>
              </w:rPr>
              <w:t>详见“第四章  评审程序、评审方法和评审标准”</w:t>
            </w:r>
          </w:p>
        </w:tc>
      </w:tr>
      <w:tr w14:paraId="1BD5E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18EB86D8">
            <w:pPr>
              <w:spacing w:line="400" w:lineRule="exact"/>
              <w:rPr>
                <w:rFonts w:hint="eastAsia" w:ascii="宋体" w:hAnsi="宋体"/>
                <w:b/>
                <w:szCs w:val="21"/>
              </w:rPr>
            </w:pPr>
            <w:r>
              <w:rPr>
                <w:rFonts w:hint="eastAsia" w:ascii="宋体" w:hAnsi="宋体"/>
                <w:szCs w:val="21"/>
              </w:rPr>
              <w:t>业绩要求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1EA0D9F2">
            <w:pPr>
              <w:spacing w:line="400" w:lineRule="exact"/>
              <w:rPr>
                <w:rFonts w:hint="eastAsia" w:ascii="宋体" w:hAnsi="宋体"/>
                <w:b/>
                <w:szCs w:val="21"/>
              </w:rPr>
            </w:pPr>
            <w:r>
              <w:rPr>
                <w:rFonts w:hint="eastAsia" w:ascii="宋体" w:hAnsi="宋体"/>
                <w:szCs w:val="21"/>
              </w:rPr>
              <w:t>详见“第四章  评审程序、评审方法和评审标准”</w:t>
            </w:r>
          </w:p>
        </w:tc>
      </w:tr>
      <w:tr w14:paraId="0A2CC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78C073F0">
            <w:pPr>
              <w:tabs>
                <w:tab w:val="left" w:pos="180"/>
                <w:tab w:val="left" w:pos="1620"/>
              </w:tabs>
              <w:spacing w:line="400" w:lineRule="exact"/>
              <w:ind w:firstLine="422"/>
              <w:rPr>
                <w:rFonts w:hint="eastAsia" w:ascii="宋体" w:hAnsi="宋体" w:cs="宋体"/>
                <w:bCs/>
                <w:szCs w:val="21"/>
              </w:rPr>
            </w:pPr>
            <w:r>
              <w:rPr>
                <w:rFonts w:hint="eastAsia" w:ascii="宋体" w:hAnsi="宋体"/>
                <w:b/>
                <w:szCs w:val="21"/>
              </w:rPr>
              <w:t>（二）其他要求</w:t>
            </w:r>
          </w:p>
        </w:tc>
      </w:tr>
      <w:tr w14:paraId="503EF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720F4E62">
            <w:pPr>
              <w:spacing w:line="400" w:lineRule="exact"/>
              <w:ind w:left="315" w:hanging="315" w:hangingChars="150"/>
              <w:rPr>
                <w:rFonts w:hint="eastAsia" w:ascii="宋体" w:hAnsi="宋体" w:cs="宋体"/>
                <w:bCs/>
                <w:szCs w:val="21"/>
              </w:rPr>
            </w:pPr>
            <w:r>
              <w:rPr>
                <w:rFonts w:hint="eastAsia" w:ascii="宋体" w:hAnsi="宋体" w:cs="宋体"/>
                <w:bCs/>
                <w:szCs w:val="21"/>
              </w:rPr>
              <w:t>无</w:t>
            </w:r>
          </w:p>
        </w:tc>
      </w:tr>
    </w:tbl>
    <w:p w14:paraId="4DAD3958">
      <w:pPr>
        <w:spacing w:line="528" w:lineRule="exact"/>
        <w:ind w:firstLine="562"/>
        <w:jc w:val="center"/>
        <w:rPr>
          <w:rFonts w:hint="eastAsia" w:ascii="宋体" w:hAnsi="宋体" w:cs="Arial Unicode MS"/>
          <w:b/>
          <w:bCs/>
          <w:sz w:val="28"/>
          <w:szCs w:val="28"/>
        </w:rPr>
      </w:pPr>
    </w:p>
    <w:p w14:paraId="199B4685">
      <w:pPr>
        <w:spacing w:line="528" w:lineRule="exact"/>
        <w:ind w:firstLine="562"/>
        <w:jc w:val="center"/>
        <w:rPr>
          <w:rFonts w:hint="eastAsia" w:ascii="宋体" w:hAnsi="宋体" w:cs="Arial Unicode MS"/>
          <w:b/>
          <w:bCs/>
          <w:sz w:val="28"/>
          <w:szCs w:val="28"/>
        </w:rPr>
      </w:pPr>
      <w:r>
        <w:rPr>
          <w:rFonts w:hint="eastAsia" w:ascii="宋体" w:hAnsi="宋体" w:cs="Arial Unicode MS"/>
          <w:b/>
          <w:bCs/>
          <w:sz w:val="28"/>
          <w:szCs w:val="28"/>
        </w:rPr>
        <w:t>中小微企业划型标准</w:t>
      </w:r>
    </w:p>
    <w:p w14:paraId="74ED0E84">
      <w:pPr>
        <w:pStyle w:val="28"/>
        <w:ind w:firstLine="400"/>
      </w:pPr>
    </w:p>
    <w:tbl>
      <w:tblPr>
        <w:tblStyle w:val="29"/>
        <w:tblW w:w="0" w:type="auto"/>
        <w:jc w:val="center"/>
        <w:tblLayout w:type="fixed"/>
        <w:tblCellMar>
          <w:top w:w="0" w:type="dxa"/>
          <w:left w:w="108" w:type="dxa"/>
          <w:bottom w:w="0" w:type="dxa"/>
          <w:right w:w="108" w:type="dxa"/>
        </w:tblCellMar>
      </w:tblPr>
      <w:tblGrid>
        <w:gridCol w:w="2209"/>
        <w:gridCol w:w="1384"/>
        <w:gridCol w:w="913"/>
        <w:gridCol w:w="1620"/>
        <w:gridCol w:w="1440"/>
        <w:gridCol w:w="1315"/>
      </w:tblGrid>
      <w:tr w14:paraId="4E1DE545">
        <w:tblPrEx>
          <w:tblCellMar>
            <w:top w:w="0" w:type="dxa"/>
            <w:left w:w="108" w:type="dxa"/>
            <w:bottom w:w="0" w:type="dxa"/>
            <w:right w:w="108" w:type="dxa"/>
          </w:tblCellMar>
        </w:tblPrEx>
        <w:trPr>
          <w:trHeight w:val="283" w:hRule="atLeast"/>
          <w:jc w:val="center"/>
        </w:trPr>
        <w:tc>
          <w:tcPr>
            <w:tcW w:w="2209" w:type="dxa"/>
            <w:tcBorders>
              <w:top w:val="single" w:color="auto" w:sz="4" w:space="0"/>
              <w:left w:val="single" w:color="auto" w:sz="4" w:space="0"/>
              <w:bottom w:val="single" w:color="auto" w:sz="4" w:space="0"/>
              <w:right w:val="single" w:color="auto" w:sz="4" w:space="0"/>
            </w:tcBorders>
            <w:vAlign w:val="center"/>
          </w:tcPr>
          <w:p w14:paraId="4552D29E">
            <w:pPr>
              <w:widowControl/>
              <w:jc w:val="center"/>
              <w:rPr>
                <w:rFonts w:hint="eastAsia"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1566CA32">
            <w:pPr>
              <w:widowControl/>
              <w:jc w:val="center"/>
              <w:rPr>
                <w:rFonts w:hint="eastAsia"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2367AEFE">
            <w:pPr>
              <w:widowControl/>
              <w:jc w:val="center"/>
              <w:rPr>
                <w:rFonts w:hint="eastAsia"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5BB0FD0B">
            <w:pPr>
              <w:widowControl/>
              <w:jc w:val="center"/>
              <w:rPr>
                <w:rFonts w:hint="eastAsia"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2FE886BC">
            <w:pPr>
              <w:widowControl/>
              <w:jc w:val="center"/>
              <w:rPr>
                <w:rFonts w:hint="eastAsia" w:ascii="宋体" w:hAnsi="宋体" w:cs="宋体"/>
                <w:b/>
                <w:kern w:val="0"/>
                <w:sz w:val="24"/>
              </w:rPr>
            </w:pPr>
            <w:r>
              <w:rPr>
                <w:rFonts w:hint="eastAsia" w:ascii="宋体" w:hAnsi="宋体" w:cs="宋体"/>
                <w:b/>
                <w:kern w:val="0"/>
                <w:sz w:val="24"/>
              </w:rPr>
              <w:t>小型</w:t>
            </w:r>
          </w:p>
        </w:tc>
        <w:tc>
          <w:tcPr>
            <w:tcW w:w="1315" w:type="dxa"/>
            <w:tcBorders>
              <w:top w:val="single" w:color="auto" w:sz="4" w:space="0"/>
              <w:left w:val="nil"/>
              <w:bottom w:val="single" w:color="auto" w:sz="4" w:space="0"/>
              <w:right w:val="single" w:color="auto" w:sz="4" w:space="0"/>
            </w:tcBorders>
            <w:vAlign w:val="center"/>
          </w:tcPr>
          <w:p w14:paraId="068597D1">
            <w:pPr>
              <w:widowControl/>
              <w:jc w:val="center"/>
              <w:rPr>
                <w:rFonts w:hint="eastAsia" w:ascii="宋体" w:hAnsi="宋体" w:cs="宋体"/>
                <w:b/>
                <w:kern w:val="0"/>
                <w:sz w:val="24"/>
              </w:rPr>
            </w:pPr>
            <w:r>
              <w:rPr>
                <w:rFonts w:hint="eastAsia" w:ascii="宋体" w:hAnsi="宋体" w:cs="宋体"/>
                <w:b/>
                <w:kern w:val="0"/>
                <w:sz w:val="24"/>
              </w:rPr>
              <w:t>微型</w:t>
            </w:r>
          </w:p>
        </w:tc>
      </w:tr>
      <w:tr w14:paraId="49600C97">
        <w:tblPrEx>
          <w:tblCellMar>
            <w:top w:w="0" w:type="dxa"/>
            <w:left w:w="108" w:type="dxa"/>
            <w:bottom w:w="0" w:type="dxa"/>
            <w:right w:w="108" w:type="dxa"/>
          </w:tblCellMar>
        </w:tblPrEx>
        <w:trPr>
          <w:trHeight w:val="225" w:hRule="atLeast"/>
          <w:jc w:val="center"/>
        </w:trPr>
        <w:tc>
          <w:tcPr>
            <w:tcW w:w="2209" w:type="dxa"/>
            <w:tcBorders>
              <w:top w:val="nil"/>
              <w:left w:val="single" w:color="auto" w:sz="4" w:space="0"/>
              <w:bottom w:val="single" w:color="auto" w:sz="4" w:space="0"/>
              <w:right w:val="single" w:color="auto" w:sz="4" w:space="0"/>
            </w:tcBorders>
            <w:vAlign w:val="center"/>
          </w:tcPr>
          <w:p w14:paraId="6BF178AE">
            <w:pPr>
              <w:widowControl/>
              <w:jc w:val="center"/>
              <w:rPr>
                <w:rFonts w:hint="eastAsia"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29AFABA4">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35872F1">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33E6285">
            <w:pPr>
              <w:widowControl/>
              <w:jc w:val="center"/>
              <w:rPr>
                <w:rFonts w:hint="eastAsia"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0B562910">
            <w:pPr>
              <w:widowControl/>
              <w:jc w:val="center"/>
              <w:rPr>
                <w:rFonts w:hint="eastAsia" w:ascii="宋体" w:hAnsi="宋体" w:cs="宋体"/>
                <w:kern w:val="0"/>
                <w:sz w:val="18"/>
                <w:szCs w:val="18"/>
              </w:rPr>
            </w:pPr>
            <w:r>
              <w:rPr>
                <w:rFonts w:hint="eastAsia" w:ascii="宋体" w:hAnsi="宋体" w:cs="宋体"/>
                <w:kern w:val="0"/>
                <w:sz w:val="18"/>
                <w:szCs w:val="18"/>
              </w:rPr>
              <w:t>50≤Y＜500</w:t>
            </w:r>
          </w:p>
        </w:tc>
        <w:tc>
          <w:tcPr>
            <w:tcW w:w="1315" w:type="dxa"/>
            <w:tcBorders>
              <w:top w:val="nil"/>
              <w:left w:val="nil"/>
              <w:bottom w:val="single" w:color="auto" w:sz="4" w:space="0"/>
              <w:right w:val="single" w:color="auto" w:sz="4" w:space="0"/>
            </w:tcBorders>
            <w:vAlign w:val="center"/>
          </w:tcPr>
          <w:p w14:paraId="03720CC1">
            <w:pPr>
              <w:widowControl/>
              <w:ind w:firstLine="360"/>
              <w:jc w:val="left"/>
              <w:rPr>
                <w:rFonts w:hint="eastAsia" w:ascii="宋体" w:hAnsi="宋体" w:cs="宋体"/>
                <w:kern w:val="0"/>
                <w:sz w:val="18"/>
                <w:szCs w:val="18"/>
              </w:rPr>
            </w:pPr>
            <w:r>
              <w:rPr>
                <w:rFonts w:hint="eastAsia" w:ascii="宋体" w:hAnsi="宋体" w:cs="宋体"/>
                <w:kern w:val="0"/>
                <w:sz w:val="18"/>
                <w:szCs w:val="18"/>
              </w:rPr>
              <w:t>Y＜50</w:t>
            </w:r>
          </w:p>
        </w:tc>
      </w:tr>
      <w:tr w14:paraId="36849229">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04CFC831">
            <w:pPr>
              <w:widowControl/>
              <w:jc w:val="center"/>
              <w:rPr>
                <w:rFonts w:hint="eastAsia"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323FA963">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F520D89">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9DE210E">
            <w:pPr>
              <w:widowControl/>
              <w:jc w:val="center"/>
              <w:rPr>
                <w:rFonts w:hint="eastAsia"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79A6D938">
            <w:pPr>
              <w:widowControl/>
              <w:jc w:val="center"/>
              <w:rPr>
                <w:rFonts w:hint="eastAsia" w:ascii="宋体" w:hAnsi="宋体" w:cs="宋体"/>
                <w:kern w:val="0"/>
                <w:sz w:val="18"/>
                <w:szCs w:val="18"/>
              </w:rPr>
            </w:pPr>
            <w:r>
              <w:rPr>
                <w:rFonts w:hint="eastAsia" w:ascii="宋体" w:hAnsi="宋体" w:cs="宋体"/>
                <w:kern w:val="0"/>
                <w:sz w:val="18"/>
                <w:szCs w:val="18"/>
              </w:rPr>
              <w:t>20≤X＜300</w:t>
            </w:r>
          </w:p>
        </w:tc>
        <w:tc>
          <w:tcPr>
            <w:tcW w:w="1315" w:type="dxa"/>
            <w:tcBorders>
              <w:top w:val="nil"/>
              <w:left w:val="nil"/>
              <w:bottom w:val="single" w:color="auto" w:sz="4" w:space="0"/>
              <w:right w:val="single" w:color="auto" w:sz="4" w:space="0"/>
            </w:tcBorders>
            <w:vAlign w:val="center"/>
          </w:tcPr>
          <w:p w14:paraId="10E82FF5">
            <w:pPr>
              <w:widowControl/>
              <w:ind w:firstLine="360"/>
              <w:jc w:val="left"/>
              <w:rPr>
                <w:rFonts w:hint="eastAsia" w:ascii="宋体" w:hAnsi="宋体" w:cs="宋体"/>
                <w:kern w:val="0"/>
                <w:sz w:val="18"/>
                <w:szCs w:val="18"/>
              </w:rPr>
            </w:pPr>
            <w:r>
              <w:rPr>
                <w:rFonts w:hint="eastAsia" w:ascii="宋体" w:hAnsi="宋体" w:cs="宋体"/>
                <w:kern w:val="0"/>
                <w:sz w:val="18"/>
                <w:szCs w:val="18"/>
              </w:rPr>
              <w:t>X＜20</w:t>
            </w:r>
          </w:p>
        </w:tc>
      </w:tr>
      <w:tr w14:paraId="12EDDC46">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16E805AA">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E2E0B45">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7733EF8">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B436EF6">
            <w:pPr>
              <w:widowControl/>
              <w:jc w:val="center"/>
              <w:rPr>
                <w:rFonts w:hint="eastAsia"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3504960E">
            <w:pPr>
              <w:widowControl/>
              <w:jc w:val="center"/>
              <w:rPr>
                <w:rFonts w:hint="eastAsia" w:ascii="宋体" w:hAnsi="宋体" w:cs="宋体"/>
                <w:kern w:val="0"/>
                <w:sz w:val="18"/>
                <w:szCs w:val="18"/>
              </w:rPr>
            </w:pPr>
            <w:r>
              <w:rPr>
                <w:rFonts w:hint="eastAsia" w:ascii="宋体" w:hAnsi="宋体" w:cs="宋体"/>
                <w:kern w:val="0"/>
                <w:sz w:val="18"/>
                <w:szCs w:val="18"/>
              </w:rPr>
              <w:t>300≤Y＜2000</w:t>
            </w:r>
          </w:p>
        </w:tc>
        <w:tc>
          <w:tcPr>
            <w:tcW w:w="1315" w:type="dxa"/>
            <w:tcBorders>
              <w:top w:val="nil"/>
              <w:left w:val="nil"/>
              <w:bottom w:val="single" w:color="auto" w:sz="4" w:space="0"/>
              <w:right w:val="single" w:color="auto" w:sz="4" w:space="0"/>
            </w:tcBorders>
            <w:vAlign w:val="center"/>
          </w:tcPr>
          <w:p w14:paraId="0BFD63E4">
            <w:pPr>
              <w:widowControl/>
              <w:ind w:firstLine="360"/>
              <w:jc w:val="left"/>
              <w:rPr>
                <w:rFonts w:hint="eastAsia" w:ascii="宋体" w:hAnsi="宋体" w:cs="宋体"/>
                <w:kern w:val="0"/>
                <w:sz w:val="18"/>
                <w:szCs w:val="18"/>
              </w:rPr>
            </w:pPr>
            <w:r>
              <w:rPr>
                <w:rFonts w:hint="eastAsia" w:ascii="宋体" w:hAnsi="宋体" w:cs="宋体"/>
                <w:kern w:val="0"/>
                <w:sz w:val="18"/>
                <w:szCs w:val="18"/>
              </w:rPr>
              <w:t>Y＜300</w:t>
            </w:r>
          </w:p>
        </w:tc>
      </w:tr>
      <w:tr w14:paraId="35F790A7">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4A2836FB">
            <w:pPr>
              <w:widowControl/>
              <w:jc w:val="center"/>
              <w:rPr>
                <w:rFonts w:hint="eastAsia"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03D214F4">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D7A78FB">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E8012B2">
            <w:pPr>
              <w:widowControl/>
              <w:jc w:val="center"/>
              <w:rPr>
                <w:rFonts w:hint="eastAsia"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225A0484">
            <w:pPr>
              <w:widowControl/>
              <w:jc w:val="center"/>
              <w:rPr>
                <w:rFonts w:hint="eastAsia" w:ascii="宋体" w:hAnsi="宋体" w:cs="宋体"/>
                <w:kern w:val="0"/>
                <w:sz w:val="18"/>
                <w:szCs w:val="18"/>
              </w:rPr>
            </w:pPr>
            <w:r>
              <w:rPr>
                <w:rFonts w:hint="eastAsia" w:ascii="宋体" w:hAnsi="宋体" w:cs="宋体"/>
                <w:kern w:val="0"/>
                <w:sz w:val="18"/>
                <w:szCs w:val="18"/>
              </w:rPr>
              <w:t>300≤Y＜6000</w:t>
            </w:r>
          </w:p>
        </w:tc>
        <w:tc>
          <w:tcPr>
            <w:tcW w:w="1315" w:type="dxa"/>
            <w:tcBorders>
              <w:top w:val="nil"/>
              <w:left w:val="nil"/>
              <w:bottom w:val="single" w:color="auto" w:sz="4" w:space="0"/>
              <w:right w:val="single" w:color="auto" w:sz="4" w:space="0"/>
            </w:tcBorders>
            <w:vAlign w:val="center"/>
          </w:tcPr>
          <w:p w14:paraId="726C0B39">
            <w:pPr>
              <w:widowControl/>
              <w:ind w:firstLine="360"/>
              <w:jc w:val="left"/>
              <w:rPr>
                <w:rFonts w:hint="eastAsia" w:ascii="宋体" w:hAnsi="宋体" w:cs="宋体"/>
                <w:kern w:val="0"/>
                <w:sz w:val="18"/>
                <w:szCs w:val="18"/>
              </w:rPr>
            </w:pPr>
            <w:r>
              <w:rPr>
                <w:rFonts w:hint="eastAsia" w:ascii="宋体" w:hAnsi="宋体" w:cs="宋体"/>
                <w:kern w:val="0"/>
                <w:sz w:val="18"/>
                <w:szCs w:val="18"/>
              </w:rPr>
              <w:t>Y＜300</w:t>
            </w:r>
          </w:p>
        </w:tc>
      </w:tr>
      <w:tr w14:paraId="2B71C3B0">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757535C0">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C9BF3D9">
            <w:pPr>
              <w:widowControl/>
              <w:jc w:val="center"/>
              <w:rPr>
                <w:rFonts w:hint="eastAsia"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75E6914A">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960AC56">
            <w:pPr>
              <w:widowControl/>
              <w:jc w:val="center"/>
              <w:rPr>
                <w:rFonts w:hint="eastAsia"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7CC01ACF">
            <w:pPr>
              <w:widowControl/>
              <w:jc w:val="center"/>
              <w:rPr>
                <w:rFonts w:hint="eastAsia" w:ascii="宋体" w:hAnsi="宋体" w:cs="宋体"/>
                <w:kern w:val="0"/>
                <w:sz w:val="18"/>
                <w:szCs w:val="18"/>
              </w:rPr>
            </w:pPr>
            <w:r>
              <w:rPr>
                <w:rFonts w:hint="eastAsia" w:ascii="宋体" w:hAnsi="宋体" w:cs="宋体"/>
                <w:kern w:val="0"/>
                <w:sz w:val="18"/>
                <w:szCs w:val="18"/>
              </w:rPr>
              <w:t>300≤Z＜5000</w:t>
            </w:r>
          </w:p>
        </w:tc>
        <w:tc>
          <w:tcPr>
            <w:tcW w:w="1315" w:type="dxa"/>
            <w:tcBorders>
              <w:top w:val="nil"/>
              <w:left w:val="nil"/>
              <w:bottom w:val="single" w:color="auto" w:sz="4" w:space="0"/>
              <w:right w:val="single" w:color="auto" w:sz="4" w:space="0"/>
            </w:tcBorders>
            <w:vAlign w:val="center"/>
          </w:tcPr>
          <w:p w14:paraId="70D1608C">
            <w:pPr>
              <w:widowControl/>
              <w:ind w:firstLine="360"/>
              <w:jc w:val="left"/>
              <w:rPr>
                <w:rFonts w:hint="eastAsia" w:ascii="宋体" w:hAnsi="宋体" w:cs="宋体"/>
                <w:kern w:val="0"/>
                <w:sz w:val="18"/>
                <w:szCs w:val="18"/>
              </w:rPr>
            </w:pPr>
            <w:r>
              <w:rPr>
                <w:rFonts w:hint="eastAsia" w:ascii="宋体" w:hAnsi="宋体" w:cs="宋体"/>
                <w:kern w:val="0"/>
                <w:sz w:val="18"/>
                <w:szCs w:val="18"/>
              </w:rPr>
              <w:t>Z＜300</w:t>
            </w:r>
          </w:p>
        </w:tc>
      </w:tr>
      <w:tr w14:paraId="24DB1604">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466CEEE9">
            <w:pPr>
              <w:widowControl/>
              <w:jc w:val="center"/>
              <w:rPr>
                <w:rFonts w:hint="eastAsia"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5C162E6B">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9FFAD8A">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0B16BD6">
            <w:pPr>
              <w:widowControl/>
              <w:jc w:val="center"/>
              <w:rPr>
                <w:rFonts w:hint="eastAsia"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7182CF60">
            <w:pPr>
              <w:widowControl/>
              <w:jc w:val="center"/>
              <w:rPr>
                <w:rFonts w:hint="eastAsia" w:ascii="宋体" w:hAnsi="宋体" w:cs="宋体"/>
                <w:kern w:val="0"/>
                <w:sz w:val="18"/>
                <w:szCs w:val="18"/>
              </w:rPr>
            </w:pPr>
            <w:r>
              <w:rPr>
                <w:rFonts w:hint="eastAsia" w:ascii="宋体" w:hAnsi="宋体" w:cs="宋体"/>
                <w:kern w:val="0"/>
                <w:sz w:val="18"/>
                <w:szCs w:val="18"/>
              </w:rPr>
              <w:t>5≤X＜20</w:t>
            </w:r>
          </w:p>
        </w:tc>
        <w:tc>
          <w:tcPr>
            <w:tcW w:w="1315" w:type="dxa"/>
            <w:tcBorders>
              <w:top w:val="nil"/>
              <w:left w:val="nil"/>
              <w:bottom w:val="single" w:color="auto" w:sz="4" w:space="0"/>
              <w:right w:val="single" w:color="auto" w:sz="4" w:space="0"/>
            </w:tcBorders>
            <w:vAlign w:val="center"/>
          </w:tcPr>
          <w:p w14:paraId="425A7F86">
            <w:pPr>
              <w:widowControl/>
              <w:ind w:firstLine="360"/>
              <w:jc w:val="left"/>
              <w:rPr>
                <w:rFonts w:hint="eastAsia" w:ascii="宋体" w:hAnsi="宋体" w:cs="宋体"/>
                <w:kern w:val="0"/>
                <w:sz w:val="18"/>
                <w:szCs w:val="18"/>
              </w:rPr>
            </w:pPr>
            <w:r>
              <w:rPr>
                <w:rFonts w:hint="eastAsia" w:ascii="宋体" w:hAnsi="宋体" w:cs="宋体"/>
                <w:kern w:val="0"/>
                <w:sz w:val="18"/>
                <w:szCs w:val="18"/>
              </w:rPr>
              <w:t>X＜5</w:t>
            </w:r>
          </w:p>
        </w:tc>
      </w:tr>
      <w:tr w14:paraId="217D2FB5">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03E8653C">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58050BE">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6A6475E">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40C996B">
            <w:pPr>
              <w:widowControl/>
              <w:jc w:val="center"/>
              <w:rPr>
                <w:rFonts w:hint="eastAsia"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02668786">
            <w:pPr>
              <w:widowControl/>
              <w:jc w:val="center"/>
              <w:rPr>
                <w:rFonts w:hint="eastAsia" w:ascii="宋体" w:hAnsi="宋体" w:cs="宋体"/>
                <w:kern w:val="0"/>
                <w:sz w:val="18"/>
                <w:szCs w:val="18"/>
              </w:rPr>
            </w:pPr>
            <w:r>
              <w:rPr>
                <w:rFonts w:hint="eastAsia" w:ascii="宋体" w:hAnsi="宋体" w:cs="宋体"/>
                <w:kern w:val="0"/>
                <w:sz w:val="18"/>
                <w:szCs w:val="18"/>
              </w:rPr>
              <w:t>1000≤Y＜5000</w:t>
            </w:r>
          </w:p>
        </w:tc>
        <w:tc>
          <w:tcPr>
            <w:tcW w:w="1315" w:type="dxa"/>
            <w:tcBorders>
              <w:top w:val="nil"/>
              <w:left w:val="nil"/>
              <w:bottom w:val="single" w:color="auto" w:sz="4" w:space="0"/>
              <w:right w:val="single" w:color="auto" w:sz="4" w:space="0"/>
            </w:tcBorders>
            <w:vAlign w:val="center"/>
          </w:tcPr>
          <w:p w14:paraId="3269D781">
            <w:pPr>
              <w:widowControl/>
              <w:ind w:firstLine="360"/>
              <w:jc w:val="left"/>
              <w:rPr>
                <w:rFonts w:hint="eastAsia" w:ascii="宋体" w:hAnsi="宋体" w:cs="宋体"/>
                <w:kern w:val="0"/>
                <w:sz w:val="18"/>
                <w:szCs w:val="18"/>
              </w:rPr>
            </w:pPr>
            <w:r>
              <w:rPr>
                <w:rFonts w:hint="eastAsia" w:ascii="宋体" w:hAnsi="宋体" w:cs="宋体"/>
                <w:kern w:val="0"/>
                <w:sz w:val="18"/>
                <w:szCs w:val="18"/>
              </w:rPr>
              <w:t>Y＜1000</w:t>
            </w:r>
          </w:p>
        </w:tc>
      </w:tr>
      <w:tr w14:paraId="4C98D059">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5A9BF3F1">
            <w:pPr>
              <w:widowControl/>
              <w:jc w:val="center"/>
              <w:rPr>
                <w:rFonts w:hint="eastAsia"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2BEA3F71">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4909230">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94527DC">
            <w:pPr>
              <w:widowControl/>
              <w:jc w:val="center"/>
              <w:rPr>
                <w:rFonts w:hint="eastAsia"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7D16F663">
            <w:pPr>
              <w:widowControl/>
              <w:jc w:val="center"/>
              <w:rPr>
                <w:rFonts w:hint="eastAsia" w:ascii="宋体" w:hAnsi="宋体" w:cs="宋体"/>
                <w:kern w:val="0"/>
                <w:sz w:val="18"/>
                <w:szCs w:val="18"/>
              </w:rPr>
            </w:pPr>
            <w:r>
              <w:rPr>
                <w:rFonts w:hint="eastAsia" w:ascii="宋体" w:hAnsi="宋体" w:cs="宋体"/>
                <w:kern w:val="0"/>
                <w:sz w:val="18"/>
                <w:szCs w:val="18"/>
              </w:rPr>
              <w:t>10≤X＜50</w:t>
            </w:r>
          </w:p>
        </w:tc>
        <w:tc>
          <w:tcPr>
            <w:tcW w:w="1315" w:type="dxa"/>
            <w:tcBorders>
              <w:top w:val="nil"/>
              <w:left w:val="nil"/>
              <w:bottom w:val="single" w:color="auto" w:sz="4" w:space="0"/>
              <w:right w:val="single" w:color="auto" w:sz="4" w:space="0"/>
            </w:tcBorders>
            <w:vAlign w:val="center"/>
          </w:tcPr>
          <w:p w14:paraId="74F74180">
            <w:pPr>
              <w:widowControl/>
              <w:ind w:firstLine="360"/>
              <w:jc w:val="left"/>
              <w:rPr>
                <w:rFonts w:hint="eastAsia" w:ascii="宋体" w:hAnsi="宋体" w:cs="宋体"/>
                <w:kern w:val="0"/>
                <w:sz w:val="18"/>
                <w:szCs w:val="18"/>
              </w:rPr>
            </w:pPr>
            <w:r>
              <w:rPr>
                <w:rFonts w:hint="eastAsia" w:ascii="宋体" w:hAnsi="宋体" w:cs="宋体"/>
                <w:kern w:val="0"/>
                <w:sz w:val="18"/>
                <w:szCs w:val="18"/>
              </w:rPr>
              <w:t>X＜10</w:t>
            </w:r>
          </w:p>
        </w:tc>
      </w:tr>
      <w:tr w14:paraId="23882081">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1D7DC21F">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C8CE64A">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46BAC94">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1C881CE">
            <w:pPr>
              <w:widowControl/>
              <w:jc w:val="center"/>
              <w:rPr>
                <w:rFonts w:hint="eastAsia"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3428A616">
            <w:pPr>
              <w:widowControl/>
              <w:jc w:val="center"/>
              <w:rPr>
                <w:rFonts w:hint="eastAsia" w:ascii="宋体" w:hAnsi="宋体" w:cs="宋体"/>
                <w:kern w:val="0"/>
                <w:sz w:val="18"/>
                <w:szCs w:val="18"/>
              </w:rPr>
            </w:pPr>
            <w:r>
              <w:rPr>
                <w:rFonts w:hint="eastAsia" w:ascii="宋体" w:hAnsi="宋体" w:cs="宋体"/>
                <w:kern w:val="0"/>
                <w:sz w:val="18"/>
                <w:szCs w:val="18"/>
              </w:rPr>
              <w:t>100≤Y＜500</w:t>
            </w:r>
          </w:p>
        </w:tc>
        <w:tc>
          <w:tcPr>
            <w:tcW w:w="1315" w:type="dxa"/>
            <w:tcBorders>
              <w:top w:val="nil"/>
              <w:left w:val="nil"/>
              <w:bottom w:val="single" w:color="auto" w:sz="4" w:space="0"/>
              <w:right w:val="single" w:color="auto" w:sz="4" w:space="0"/>
            </w:tcBorders>
            <w:vAlign w:val="center"/>
          </w:tcPr>
          <w:p w14:paraId="1678635A">
            <w:pPr>
              <w:widowControl/>
              <w:ind w:firstLine="360"/>
              <w:jc w:val="left"/>
              <w:rPr>
                <w:rFonts w:hint="eastAsia" w:ascii="宋体" w:hAnsi="宋体" w:cs="宋体"/>
                <w:kern w:val="0"/>
                <w:sz w:val="18"/>
                <w:szCs w:val="18"/>
              </w:rPr>
            </w:pPr>
            <w:r>
              <w:rPr>
                <w:rFonts w:hint="eastAsia" w:ascii="宋体" w:hAnsi="宋体" w:cs="宋体"/>
                <w:kern w:val="0"/>
                <w:sz w:val="18"/>
                <w:szCs w:val="18"/>
              </w:rPr>
              <w:t>Y＜100</w:t>
            </w:r>
          </w:p>
        </w:tc>
      </w:tr>
      <w:tr w14:paraId="550B2A10">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3853C02B">
            <w:pPr>
              <w:widowControl/>
              <w:jc w:val="center"/>
              <w:rPr>
                <w:rFonts w:hint="eastAsia"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7FFFFA26">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A2C7D6A">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7D41DDB">
            <w:pPr>
              <w:widowControl/>
              <w:jc w:val="center"/>
              <w:rPr>
                <w:rFonts w:hint="eastAsia"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5F8A25EF">
            <w:pPr>
              <w:widowControl/>
              <w:jc w:val="center"/>
              <w:rPr>
                <w:rFonts w:hint="eastAsia" w:ascii="宋体" w:hAnsi="宋体" w:cs="宋体"/>
                <w:kern w:val="0"/>
                <w:sz w:val="18"/>
                <w:szCs w:val="18"/>
              </w:rPr>
            </w:pPr>
            <w:r>
              <w:rPr>
                <w:rFonts w:hint="eastAsia" w:ascii="宋体" w:hAnsi="宋体" w:cs="宋体"/>
                <w:kern w:val="0"/>
                <w:sz w:val="18"/>
                <w:szCs w:val="18"/>
              </w:rPr>
              <w:t>20≤X＜300</w:t>
            </w:r>
          </w:p>
        </w:tc>
        <w:tc>
          <w:tcPr>
            <w:tcW w:w="1315" w:type="dxa"/>
            <w:tcBorders>
              <w:top w:val="nil"/>
              <w:left w:val="nil"/>
              <w:bottom w:val="single" w:color="auto" w:sz="4" w:space="0"/>
              <w:right w:val="single" w:color="auto" w:sz="4" w:space="0"/>
            </w:tcBorders>
            <w:vAlign w:val="center"/>
          </w:tcPr>
          <w:p w14:paraId="51DE37B0">
            <w:pPr>
              <w:widowControl/>
              <w:ind w:firstLine="360"/>
              <w:jc w:val="left"/>
              <w:rPr>
                <w:rFonts w:hint="eastAsia" w:ascii="宋体" w:hAnsi="宋体" w:cs="宋体"/>
                <w:kern w:val="0"/>
                <w:sz w:val="18"/>
                <w:szCs w:val="18"/>
              </w:rPr>
            </w:pPr>
            <w:r>
              <w:rPr>
                <w:rFonts w:hint="eastAsia" w:ascii="宋体" w:hAnsi="宋体" w:cs="宋体"/>
                <w:kern w:val="0"/>
                <w:sz w:val="18"/>
                <w:szCs w:val="18"/>
              </w:rPr>
              <w:t>X＜20</w:t>
            </w:r>
          </w:p>
        </w:tc>
      </w:tr>
      <w:tr w14:paraId="1DE35E31">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28597A76">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BBBC1C2">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D04EE7E">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13E2867">
            <w:pPr>
              <w:widowControl/>
              <w:jc w:val="center"/>
              <w:rPr>
                <w:rFonts w:hint="eastAsia"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48A0959D">
            <w:pPr>
              <w:widowControl/>
              <w:jc w:val="center"/>
              <w:rPr>
                <w:rFonts w:hint="eastAsia" w:ascii="宋体" w:hAnsi="宋体" w:cs="宋体"/>
                <w:kern w:val="0"/>
                <w:sz w:val="18"/>
                <w:szCs w:val="18"/>
              </w:rPr>
            </w:pPr>
            <w:r>
              <w:rPr>
                <w:rFonts w:hint="eastAsia" w:ascii="宋体" w:hAnsi="宋体" w:cs="宋体"/>
                <w:kern w:val="0"/>
                <w:sz w:val="18"/>
                <w:szCs w:val="18"/>
              </w:rPr>
              <w:t>200≤Y＜3000</w:t>
            </w:r>
          </w:p>
        </w:tc>
        <w:tc>
          <w:tcPr>
            <w:tcW w:w="1315" w:type="dxa"/>
            <w:tcBorders>
              <w:top w:val="nil"/>
              <w:left w:val="nil"/>
              <w:bottom w:val="single" w:color="auto" w:sz="4" w:space="0"/>
              <w:right w:val="single" w:color="auto" w:sz="4" w:space="0"/>
            </w:tcBorders>
            <w:vAlign w:val="center"/>
          </w:tcPr>
          <w:p w14:paraId="53988998">
            <w:pPr>
              <w:widowControl/>
              <w:ind w:firstLine="360"/>
              <w:jc w:val="left"/>
              <w:rPr>
                <w:rFonts w:hint="eastAsia" w:ascii="宋体" w:hAnsi="宋体" w:cs="宋体"/>
                <w:kern w:val="0"/>
                <w:sz w:val="18"/>
                <w:szCs w:val="18"/>
              </w:rPr>
            </w:pPr>
            <w:r>
              <w:rPr>
                <w:rFonts w:hint="eastAsia" w:ascii="宋体" w:hAnsi="宋体" w:cs="宋体"/>
                <w:kern w:val="0"/>
                <w:sz w:val="18"/>
                <w:szCs w:val="18"/>
              </w:rPr>
              <w:t>Y＜200</w:t>
            </w:r>
          </w:p>
        </w:tc>
      </w:tr>
      <w:tr w14:paraId="1F2B2096">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36A14CB3">
            <w:pPr>
              <w:widowControl/>
              <w:jc w:val="center"/>
              <w:rPr>
                <w:rFonts w:hint="eastAsia"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65085321">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B6A0C9B">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E725432">
            <w:pPr>
              <w:widowControl/>
              <w:jc w:val="center"/>
              <w:rPr>
                <w:rFonts w:hint="eastAsia"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031503B8">
            <w:pPr>
              <w:widowControl/>
              <w:jc w:val="center"/>
              <w:rPr>
                <w:rFonts w:hint="eastAsia" w:ascii="宋体" w:hAnsi="宋体" w:cs="宋体"/>
                <w:kern w:val="0"/>
                <w:sz w:val="18"/>
                <w:szCs w:val="18"/>
              </w:rPr>
            </w:pPr>
            <w:r>
              <w:rPr>
                <w:rFonts w:hint="eastAsia" w:ascii="宋体" w:hAnsi="宋体" w:cs="宋体"/>
                <w:kern w:val="0"/>
                <w:sz w:val="18"/>
                <w:szCs w:val="18"/>
              </w:rPr>
              <w:t>20≤X＜100</w:t>
            </w:r>
          </w:p>
        </w:tc>
        <w:tc>
          <w:tcPr>
            <w:tcW w:w="1315" w:type="dxa"/>
            <w:tcBorders>
              <w:top w:val="nil"/>
              <w:left w:val="nil"/>
              <w:bottom w:val="single" w:color="auto" w:sz="4" w:space="0"/>
              <w:right w:val="single" w:color="auto" w:sz="4" w:space="0"/>
            </w:tcBorders>
            <w:vAlign w:val="center"/>
          </w:tcPr>
          <w:p w14:paraId="583C5F91">
            <w:pPr>
              <w:widowControl/>
              <w:ind w:firstLine="360"/>
              <w:jc w:val="left"/>
              <w:rPr>
                <w:rFonts w:hint="eastAsia" w:ascii="宋体" w:hAnsi="宋体" w:cs="宋体"/>
                <w:kern w:val="0"/>
                <w:sz w:val="18"/>
                <w:szCs w:val="18"/>
              </w:rPr>
            </w:pPr>
            <w:r>
              <w:rPr>
                <w:rFonts w:hint="eastAsia" w:ascii="宋体" w:hAnsi="宋体" w:cs="宋体"/>
                <w:kern w:val="0"/>
                <w:sz w:val="18"/>
                <w:szCs w:val="18"/>
              </w:rPr>
              <w:t>X＜20</w:t>
            </w:r>
          </w:p>
        </w:tc>
      </w:tr>
      <w:tr w14:paraId="1D4C6C3E">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548DDBFB">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13CFC94">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BB2B625">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202975D">
            <w:pPr>
              <w:widowControl/>
              <w:jc w:val="center"/>
              <w:rPr>
                <w:rFonts w:hint="eastAsia"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0875903F">
            <w:pPr>
              <w:widowControl/>
              <w:jc w:val="center"/>
              <w:rPr>
                <w:rFonts w:hint="eastAsia" w:ascii="宋体" w:hAnsi="宋体" w:cs="宋体"/>
                <w:kern w:val="0"/>
                <w:sz w:val="18"/>
                <w:szCs w:val="18"/>
              </w:rPr>
            </w:pPr>
            <w:r>
              <w:rPr>
                <w:rFonts w:hint="eastAsia" w:ascii="宋体" w:hAnsi="宋体" w:cs="宋体"/>
                <w:kern w:val="0"/>
                <w:sz w:val="18"/>
                <w:szCs w:val="18"/>
              </w:rPr>
              <w:t>100≤Y＜1000</w:t>
            </w:r>
          </w:p>
        </w:tc>
        <w:tc>
          <w:tcPr>
            <w:tcW w:w="1315" w:type="dxa"/>
            <w:tcBorders>
              <w:top w:val="nil"/>
              <w:left w:val="nil"/>
              <w:bottom w:val="single" w:color="auto" w:sz="4" w:space="0"/>
              <w:right w:val="single" w:color="auto" w:sz="4" w:space="0"/>
            </w:tcBorders>
            <w:vAlign w:val="center"/>
          </w:tcPr>
          <w:p w14:paraId="212B82FA">
            <w:pPr>
              <w:widowControl/>
              <w:ind w:firstLine="360"/>
              <w:jc w:val="left"/>
              <w:rPr>
                <w:rFonts w:hint="eastAsia" w:ascii="宋体" w:hAnsi="宋体" w:cs="宋体"/>
                <w:kern w:val="0"/>
                <w:sz w:val="18"/>
                <w:szCs w:val="18"/>
              </w:rPr>
            </w:pPr>
            <w:r>
              <w:rPr>
                <w:rFonts w:hint="eastAsia" w:ascii="宋体" w:hAnsi="宋体" w:cs="宋体"/>
                <w:kern w:val="0"/>
                <w:sz w:val="18"/>
                <w:szCs w:val="18"/>
              </w:rPr>
              <w:t>Y＜100</w:t>
            </w:r>
          </w:p>
        </w:tc>
      </w:tr>
      <w:tr w14:paraId="3AA5757D">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17E13B93">
            <w:pPr>
              <w:widowControl/>
              <w:jc w:val="center"/>
              <w:rPr>
                <w:rFonts w:hint="eastAsia"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36B740F5">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F43C694">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625F1DB">
            <w:pPr>
              <w:widowControl/>
              <w:jc w:val="center"/>
              <w:rPr>
                <w:rFonts w:hint="eastAsia"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08BC5373">
            <w:pPr>
              <w:widowControl/>
              <w:jc w:val="center"/>
              <w:rPr>
                <w:rFonts w:hint="eastAsia" w:ascii="宋体" w:hAnsi="宋体" w:cs="宋体"/>
                <w:kern w:val="0"/>
                <w:sz w:val="18"/>
                <w:szCs w:val="18"/>
              </w:rPr>
            </w:pPr>
            <w:r>
              <w:rPr>
                <w:rFonts w:hint="eastAsia" w:ascii="宋体" w:hAnsi="宋体" w:cs="宋体"/>
                <w:kern w:val="0"/>
                <w:sz w:val="18"/>
                <w:szCs w:val="18"/>
              </w:rPr>
              <w:t>20≤X＜300</w:t>
            </w:r>
          </w:p>
        </w:tc>
        <w:tc>
          <w:tcPr>
            <w:tcW w:w="1315" w:type="dxa"/>
            <w:tcBorders>
              <w:top w:val="nil"/>
              <w:left w:val="nil"/>
              <w:bottom w:val="single" w:color="auto" w:sz="4" w:space="0"/>
              <w:right w:val="single" w:color="auto" w:sz="4" w:space="0"/>
            </w:tcBorders>
            <w:vAlign w:val="center"/>
          </w:tcPr>
          <w:p w14:paraId="3BDA240A">
            <w:pPr>
              <w:widowControl/>
              <w:ind w:firstLine="360"/>
              <w:jc w:val="left"/>
              <w:rPr>
                <w:rFonts w:hint="eastAsia" w:ascii="宋体" w:hAnsi="宋体" w:cs="宋体"/>
                <w:kern w:val="0"/>
                <w:sz w:val="18"/>
                <w:szCs w:val="18"/>
              </w:rPr>
            </w:pPr>
            <w:r>
              <w:rPr>
                <w:rFonts w:hint="eastAsia" w:ascii="宋体" w:hAnsi="宋体" w:cs="宋体"/>
                <w:kern w:val="0"/>
                <w:sz w:val="18"/>
                <w:szCs w:val="18"/>
              </w:rPr>
              <w:t>X＜20</w:t>
            </w:r>
          </w:p>
        </w:tc>
      </w:tr>
      <w:tr w14:paraId="35110241">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78991ECA">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53F182E">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08F6CAA">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94861F8">
            <w:pPr>
              <w:widowControl/>
              <w:jc w:val="center"/>
              <w:rPr>
                <w:rFonts w:hint="eastAsia"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08E32105">
            <w:pPr>
              <w:widowControl/>
              <w:jc w:val="center"/>
              <w:rPr>
                <w:rFonts w:hint="eastAsia" w:ascii="宋体" w:hAnsi="宋体" w:cs="宋体"/>
                <w:kern w:val="0"/>
                <w:sz w:val="18"/>
                <w:szCs w:val="18"/>
              </w:rPr>
            </w:pPr>
            <w:r>
              <w:rPr>
                <w:rFonts w:hint="eastAsia" w:ascii="宋体" w:hAnsi="宋体" w:cs="宋体"/>
                <w:kern w:val="0"/>
                <w:sz w:val="18"/>
                <w:szCs w:val="18"/>
              </w:rPr>
              <w:t>100≤Y＜2000</w:t>
            </w:r>
          </w:p>
        </w:tc>
        <w:tc>
          <w:tcPr>
            <w:tcW w:w="1315" w:type="dxa"/>
            <w:tcBorders>
              <w:top w:val="nil"/>
              <w:left w:val="nil"/>
              <w:bottom w:val="single" w:color="auto" w:sz="4" w:space="0"/>
              <w:right w:val="single" w:color="auto" w:sz="4" w:space="0"/>
            </w:tcBorders>
            <w:vAlign w:val="center"/>
          </w:tcPr>
          <w:p w14:paraId="0C766518">
            <w:pPr>
              <w:widowControl/>
              <w:ind w:firstLine="360"/>
              <w:jc w:val="left"/>
              <w:rPr>
                <w:rFonts w:hint="eastAsia" w:ascii="宋体" w:hAnsi="宋体" w:cs="宋体"/>
                <w:kern w:val="0"/>
                <w:sz w:val="18"/>
                <w:szCs w:val="18"/>
              </w:rPr>
            </w:pPr>
            <w:r>
              <w:rPr>
                <w:rFonts w:hint="eastAsia" w:ascii="宋体" w:hAnsi="宋体" w:cs="宋体"/>
                <w:kern w:val="0"/>
                <w:sz w:val="18"/>
                <w:szCs w:val="18"/>
              </w:rPr>
              <w:t>Y＜100</w:t>
            </w:r>
          </w:p>
        </w:tc>
      </w:tr>
      <w:tr w14:paraId="03820DA6">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6890401B">
            <w:pPr>
              <w:widowControl/>
              <w:jc w:val="center"/>
              <w:rPr>
                <w:rFonts w:hint="eastAsia"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00F82EC1">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C26634D">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7BC5BDC">
            <w:pPr>
              <w:widowControl/>
              <w:jc w:val="center"/>
              <w:rPr>
                <w:rFonts w:hint="eastAsia"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01CF8E4">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428500F2">
            <w:pPr>
              <w:widowControl/>
              <w:ind w:firstLine="360"/>
              <w:jc w:val="left"/>
              <w:rPr>
                <w:rFonts w:hint="eastAsia" w:ascii="宋体" w:hAnsi="宋体" w:cs="宋体"/>
                <w:kern w:val="0"/>
                <w:sz w:val="18"/>
                <w:szCs w:val="18"/>
              </w:rPr>
            </w:pPr>
            <w:r>
              <w:rPr>
                <w:rFonts w:hint="eastAsia" w:ascii="宋体" w:hAnsi="宋体" w:cs="宋体"/>
                <w:kern w:val="0"/>
                <w:sz w:val="18"/>
                <w:szCs w:val="18"/>
              </w:rPr>
              <w:t>X＜10</w:t>
            </w:r>
          </w:p>
        </w:tc>
      </w:tr>
      <w:tr w14:paraId="4897AEF2">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2F524297">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1D177EC">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BF23CC6">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7125FEE">
            <w:pPr>
              <w:widowControl/>
              <w:jc w:val="center"/>
              <w:rPr>
                <w:rFonts w:hint="eastAsia"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16F722CD">
            <w:pPr>
              <w:widowControl/>
              <w:jc w:val="center"/>
              <w:rPr>
                <w:rFonts w:hint="eastAsia" w:ascii="宋体" w:hAnsi="宋体" w:cs="宋体"/>
                <w:kern w:val="0"/>
                <w:sz w:val="18"/>
                <w:szCs w:val="18"/>
              </w:rPr>
            </w:pPr>
            <w:r>
              <w:rPr>
                <w:rFonts w:hint="eastAsia" w:ascii="宋体" w:hAnsi="宋体" w:cs="宋体"/>
                <w:kern w:val="0"/>
                <w:sz w:val="18"/>
                <w:szCs w:val="18"/>
              </w:rPr>
              <w:t>100≤Y＜2000</w:t>
            </w:r>
          </w:p>
        </w:tc>
        <w:tc>
          <w:tcPr>
            <w:tcW w:w="1315" w:type="dxa"/>
            <w:tcBorders>
              <w:top w:val="nil"/>
              <w:left w:val="nil"/>
              <w:bottom w:val="single" w:color="auto" w:sz="4" w:space="0"/>
              <w:right w:val="single" w:color="auto" w:sz="4" w:space="0"/>
            </w:tcBorders>
            <w:vAlign w:val="center"/>
          </w:tcPr>
          <w:p w14:paraId="21FED755">
            <w:pPr>
              <w:widowControl/>
              <w:ind w:firstLine="360"/>
              <w:jc w:val="left"/>
              <w:rPr>
                <w:rFonts w:hint="eastAsia" w:ascii="宋体" w:hAnsi="宋体" w:cs="宋体"/>
                <w:kern w:val="0"/>
                <w:sz w:val="18"/>
                <w:szCs w:val="18"/>
              </w:rPr>
            </w:pPr>
            <w:r>
              <w:rPr>
                <w:rFonts w:hint="eastAsia" w:ascii="宋体" w:hAnsi="宋体" w:cs="宋体"/>
                <w:kern w:val="0"/>
                <w:sz w:val="18"/>
                <w:szCs w:val="18"/>
              </w:rPr>
              <w:t>Y＜100</w:t>
            </w:r>
          </w:p>
        </w:tc>
      </w:tr>
      <w:tr w14:paraId="18F58B59">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7E1F564C">
            <w:pPr>
              <w:widowControl/>
              <w:jc w:val="center"/>
              <w:rPr>
                <w:rFonts w:hint="eastAsia"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133EA064">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49BDCB1">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A6E4D43">
            <w:pPr>
              <w:widowControl/>
              <w:jc w:val="center"/>
              <w:rPr>
                <w:rFonts w:hint="eastAsia"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496F0D0">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2DA11D80">
            <w:pPr>
              <w:widowControl/>
              <w:ind w:firstLine="360"/>
              <w:jc w:val="left"/>
              <w:rPr>
                <w:rFonts w:hint="eastAsia" w:ascii="宋体" w:hAnsi="宋体" w:cs="宋体"/>
                <w:kern w:val="0"/>
                <w:sz w:val="18"/>
                <w:szCs w:val="18"/>
              </w:rPr>
            </w:pPr>
            <w:r>
              <w:rPr>
                <w:rFonts w:hint="eastAsia" w:ascii="宋体" w:hAnsi="宋体" w:cs="宋体"/>
                <w:kern w:val="0"/>
                <w:sz w:val="18"/>
                <w:szCs w:val="18"/>
              </w:rPr>
              <w:t>X＜10</w:t>
            </w:r>
          </w:p>
        </w:tc>
      </w:tr>
      <w:tr w14:paraId="5388E8B2">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1EEF92A0">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7D8CDED">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360FA15">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A66AA35">
            <w:pPr>
              <w:widowControl/>
              <w:jc w:val="center"/>
              <w:rPr>
                <w:rFonts w:hint="eastAsia"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0F9C7E09">
            <w:pPr>
              <w:widowControl/>
              <w:jc w:val="center"/>
              <w:rPr>
                <w:rFonts w:hint="eastAsia" w:ascii="宋体" w:hAnsi="宋体" w:cs="宋体"/>
                <w:kern w:val="0"/>
                <w:sz w:val="18"/>
                <w:szCs w:val="18"/>
              </w:rPr>
            </w:pPr>
            <w:r>
              <w:rPr>
                <w:rFonts w:hint="eastAsia" w:ascii="宋体" w:hAnsi="宋体" w:cs="宋体"/>
                <w:kern w:val="0"/>
                <w:sz w:val="18"/>
                <w:szCs w:val="18"/>
              </w:rPr>
              <w:t>100≤Y＜2000</w:t>
            </w:r>
          </w:p>
        </w:tc>
        <w:tc>
          <w:tcPr>
            <w:tcW w:w="1315" w:type="dxa"/>
            <w:tcBorders>
              <w:top w:val="nil"/>
              <w:left w:val="nil"/>
              <w:bottom w:val="single" w:color="auto" w:sz="4" w:space="0"/>
              <w:right w:val="single" w:color="auto" w:sz="4" w:space="0"/>
            </w:tcBorders>
            <w:vAlign w:val="center"/>
          </w:tcPr>
          <w:p w14:paraId="019BDD64">
            <w:pPr>
              <w:widowControl/>
              <w:ind w:firstLine="360"/>
              <w:jc w:val="left"/>
              <w:rPr>
                <w:rFonts w:hint="eastAsia" w:ascii="宋体" w:hAnsi="宋体" w:cs="宋体"/>
                <w:kern w:val="0"/>
                <w:sz w:val="18"/>
                <w:szCs w:val="18"/>
              </w:rPr>
            </w:pPr>
            <w:r>
              <w:rPr>
                <w:rFonts w:hint="eastAsia" w:ascii="宋体" w:hAnsi="宋体" w:cs="宋体"/>
                <w:kern w:val="0"/>
                <w:sz w:val="18"/>
                <w:szCs w:val="18"/>
              </w:rPr>
              <w:t>Y＜100</w:t>
            </w:r>
          </w:p>
        </w:tc>
      </w:tr>
      <w:tr w14:paraId="072E546B">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4653C450">
            <w:pPr>
              <w:widowControl/>
              <w:jc w:val="center"/>
              <w:rPr>
                <w:rFonts w:hint="eastAsia"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169F1997">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0A5783D">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702B9D1">
            <w:pPr>
              <w:widowControl/>
              <w:jc w:val="center"/>
              <w:rPr>
                <w:rFonts w:hint="eastAsia"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5E9F51ED">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2116EA7C">
            <w:pPr>
              <w:widowControl/>
              <w:ind w:firstLine="360"/>
              <w:jc w:val="left"/>
              <w:rPr>
                <w:rFonts w:hint="eastAsia" w:ascii="宋体" w:hAnsi="宋体" w:cs="宋体"/>
                <w:kern w:val="0"/>
                <w:sz w:val="18"/>
                <w:szCs w:val="18"/>
              </w:rPr>
            </w:pPr>
            <w:r>
              <w:rPr>
                <w:rFonts w:hint="eastAsia" w:ascii="宋体" w:hAnsi="宋体" w:cs="宋体"/>
                <w:kern w:val="0"/>
                <w:sz w:val="18"/>
                <w:szCs w:val="18"/>
              </w:rPr>
              <w:t>X＜10</w:t>
            </w:r>
          </w:p>
        </w:tc>
      </w:tr>
      <w:tr w14:paraId="26D0CE40">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17693749">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A7A97A7">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C18BAFC">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BCA1CCE">
            <w:pPr>
              <w:widowControl/>
              <w:jc w:val="center"/>
              <w:rPr>
                <w:rFonts w:hint="eastAsia"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03BFDAB7">
            <w:pPr>
              <w:widowControl/>
              <w:jc w:val="center"/>
              <w:rPr>
                <w:rFonts w:hint="eastAsia" w:ascii="宋体" w:hAnsi="宋体" w:cs="宋体"/>
                <w:kern w:val="0"/>
                <w:sz w:val="18"/>
                <w:szCs w:val="18"/>
              </w:rPr>
            </w:pPr>
            <w:r>
              <w:rPr>
                <w:rFonts w:hint="eastAsia" w:ascii="宋体" w:hAnsi="宋体" w:cs="宋体"/>
                <w:kern w:val="0"/>
                <w:sz w:val="18"/>
                <w:szCs w:val="18"/>
              </w:rPr>
              <w:t>100≤Y＜1000</w:t>
            </w:r>
          </w:p>
        </w:tc>
        <w:tc>
          <w:tcPr>
            <w:tcW w:w="1315" w:type="dxa"/>
            <w:tcBorders>
              <w:top w:val="nil"/>
              <w:left w:val="nil"/>
              <w:bottom w:val="single" w:color="auto" w:sz="4" w:space="0"/>
              <w:right w:val="single" w:color="auto" w:sz="4" w:space="0"/>
            </w:tcBorders>
            <w:vAlign w:val="center"/>
          </w:tcPr>
          <w:p w14:paraId="723643B8">
            <w:pPr>
              <w:widowControl/>
              <w:ind w:firstLine="360"/>
              <w:jc w:val="left"/>
              <w:rPr>
                <w:rFonts w:hint="eastAsia" w:ascii="宋体" w:hAnsi="宋体" w:cs="宋体"/>
                <w:kern w:val="0"/>
                <w:sz w:val="18"/>
                <w:szCs w:val="18"/>
              </w:rPr>
            </w:pPr>
            <w:r>
              <w:rPr>
                <w:rFonts w:hint="eastAsia" w:ascii="宋体" w:hAnsi="宋体" w:cs="宋体"/>
                <w:kern w:val="0"/>
                <w:sz w:val="18"/>
                <w:szCs w:val="18"/>
              </w:rPr>
              <w:t>Y＜100</w:t>
            </w:r>
          </w:p>
        </w:tc>
      </w:tr>
      <w:tr w14:paraId="2B957A12">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33853003">
            <w:pPr>
              <w:widowControl/>
              <w:jc w:val="center"/>
              <w:rPr>
                <w:rFonts w:hint="eastAsia"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178FB6DD">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F66F29B">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B761899">
            <w:pPr>
              <w:widowControl/>
              <w:jc w:val="center"/>
              <w:rPr>
                <w:rFonts w:hint="eastAsia"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6C9A7BD2">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7D8D2A1C">
            <w:pPr>
              <w:widowControl/>
              <w:ind w:firstLine="360"/>
              <w:jc w:val="left"/>
              <w:rPr>
                <w:rFonts w:hint="eastAsia" w:ascii="宋体" w:hAnsi="宋体" w:cs="宋体"/>
                <w:kern w:val="0"/>
                <w:sz w:val="18"/>
                <w:szCs w:val="18"/>
              </w:rPr>
            </w:pPr>
            <w:r>
              <w:rPr>
                <w:rFonts w:hint="eastAsia" w:ascii="宋体" w:hAnsi="宋体" w:cs="宋体"/>
                <w:kern w:val="0"/>
                <w:sz w:val="18"/>
                <w:szCs w:val="18"/>
              </w:rPr>
              <w:t>X＜10</w:t>
            </w:r>
          </w:p>
        </w:tc>
      </w:tr>
      <w:tr w14:paraId="5FD86FBD">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2078CECC">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5A21BCF">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711BAC7">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E373153">
            <w:pPr>
              <w:widowControl/>
              <w:jc w:val="center"/>
              <w:rPr>
                <w:rFonts w:hint="eastAsia"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766BE623">
            <w:pPr>
              <w:widowControl/>
              <w:jc w:val="center"/>
              <w:rPr>
                <w:rFonts w:hint="eastAsia" w:ascii="宋体" w:hAnsi="宋体" w:cs="宋体"/>
                <w:kern w:val="0"/>
                <w:sz w:val="18"/>
                <w:szCs w:val="18"/>
              </w:rPr>
            </w:pPr>
            <w:r>
              <w:rPr>
                <w:rFonts w:hint="eastAsia" w:ascii="宋体" w:hAnsi="宋体" w:cs="宋体"/>
                <w:kern w:val="0"/>
                <w:sz w:val="18"/>
                <w:szCs w:val="18"/>
              </w:rPr>
              <w:t>50≤Y＜1000</w:t>
            </w:r>
          </w:p>
        </w:tc>
        <w:tc>
          <w:tcPr>
            <w:tcW w:w="1315" w:type="dxa"/>
            <w:tcBorders>
              <w:top w:val="nil"/>
              <w:left w:val="nil"/>
              <w:bottom w:val="single" w:color="auto" w:sz="4" w:space="0"/>
              <w:right w:val="single" w:color="auto" w:sz="4" w:space="0"/>
            </w:tcBorders>
            <w:vAlign w:val="center"/>
          </w:tcPr>
          <w:p w14:paraId="2468B445">
            <w:pPr>
              <w:widowControl/>
              <w:ind w:firstLine="360"/>
              <w:jc w:val="left"/>
              <w:rPr>
                <w:rFonts w:hint="eastAsia" w:ascii="宋体" w:hAnsi="宋体" w:cs="宋体"/>
                <w:kern w:val="0"/>
                <w:sz w:val="18"/>
                <w:szCs w:val="18"/>
              </w:rPr>
            </w:pPr>
            <w:r>
              <w:rPr>
                <w:rFonts w:hint="eastAsia" w:ascii="宋体" w:hAnsi="宋体" w:cs="宋体"/>
                <w:kern w:val="0"/>
                <w:sz w:val="18"/>
                <w:szCs w:val="18"/>
              </w:rPr>
              <w:t>Y＜50</w:t>
            </w:r>
          </w:p>
        </w:tc>
      </w:tr>
      <w:tr w14:paraId="3A4EB265">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0D439A1A">
            <w:pPr>
              <w:widowControl/>
              <w:jc w:val="center"/>
              <w:rPr>
                <w:rFonts w:hint="eastAsia"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757B9542">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119FF90">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D6DF114">
            <w:pPr>
              <w:widowControl/>
              <w:jc w:val="center"/>
              <w:rPr>
                <w:rFonts w:hint="eastAsia"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7DC68E30">
            <w:pPr>
              <w:widowControl/>
              <w:jc w:val="center"/>
              <w:rPr>
                <w:rFonts w:hint="eastAsia" w:ascii="宋体" w:hAnsi="宋体" w:cs="宋体"/>
                <w:kern w:val="0"/>
                <w:sz w:val="18"/>
                <w:szCs w:val="18"/>
              </w:rPr>
            </w:pPr>
            <w:r>
              <w:rPr>
                <w:rFonts w:hint="eastAsia" w:ascii="宋体" w:hAnsi="宋体" w:cs="宋体"/>
                <w:kern w:val="0"/>
                <w:sz w:val="18"/>
                <w:szCs w:val="18"/>
              </w:rPr>
              <w:t>100≤X＜1000</w:t>
            </w:r>
          </w:p>
        </w:tc>
        <w:tc>
          <w:tcPr>
            <w:tcW w:w="1315" w:type="dxa"/>
            <w:tcBorders>
              <w:top w:val="nil"/>
              <w:left w:val="nil"/>
              <w:bottom w:val="single" w:color="auto" w:sz="4" w:space="0"/>
              <w:right w:val="single" w:color="auto" w:sz="4" w:space="0"/>
            </w:tcBorders>
            <w:vAlign w:val="center"/>
          </w:tcPr>
          <w:p w14:paraId="4549C671">
            <w:pPr>
              <w:widowControl/>
              <w:ind w:firstLine="360"/>
              <w:jc w:val="left"/>
              <w:rPr>
                <w:rFonts w:hint="eastAsia" w:ascii="宋体" w:hAnsi="宋体" w:cs="宋体"/>
                <w:kern w:val="0"/>
                <w:sz w:val="18"/>
                <w:szCs w:val="18"/>
              </w:rPr>
            </w:pPr>
            <w:r>
              <w:rPr>
                <w:rFonts w:hint="eastAsia" w:ascii="宋体" w:hAnsi="宋体" w:cs="宋体"/>
                <w:kern w:val="0"/>
                <w:sz w:val="18"/>
                <w:szCs w:val="18"/>
              </w:rPr>
              <w:t>X＜100</w:t>
            </w:r>
          </w:p>
        </w:tc>
      </w:tr>
      <w:tr w14:paraId="51C9DA17">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781EA242">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A43A873">
            <w:pPr>
              <w:widowControl/>
              <w:jc w:val="center"/>
              <w:rPr>
                <w:rFonts w:hint="eastAsia"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20A221F7">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6FDC093">
            <w:pPr>
              <w:widowControl/>
              <w:jc w:val="center"/>
              <w:rPr>
                <w:rFonts w:hint="eastAsia"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4FD17196">
            <w:pPr>
              <w:widowControl/>
              <w:jc w:val="center"/>
              <w:rPr>
                <w:rFonts w:hint="eastAsia" w:ascii="宋体" w:hAnsi="宋体" w:cs="宋体"/>
                <w:kern w:val="0"/>
                <w:sz w:val="18"/>
                <w:szCs w:val="18"/>
              </w:rPr>
            </w:pPr>
            <w:r>
              <w:rPr>
                <w:rFonts w:hint="eastAsia" w:ascii="宋体" w:hAnsi="宋体" w:cs="宋体"/>
                <w:kern w:val="0"/>
                <w:sz w:val="18"/>
                <w:szCs w:val="18"/>
              </w:rPr>
              <w:t>2000≤Y＜5000</w:t>
            </w:r>
          </w:p>
        </w:tc>
        <w:tc>
          <w:tcPr>
            <w:tcW w:w="1315" w:type="dxa"/>
            <w:tcBorders>
              <w:top w:val="nil"/>
              <w:left w:val="nil"/>
              <w:bottom w:val="single" w:color="auto" w:sz="4" w:space="0"/>
              <w:right w:val="single" w:color="auto" w:sz="4" w:space="0"/>
            </w:tcBorders>
            <w:vAlign w:val="center"/>
          </w:tcPr>
          <w:p w14:paraId="30FF6B73">
            <w:pPr>
              <w:widowControl/>
              <w:ind w:firstLine="360"/>
              <w:jc w:val="left"/>
              <w:rPr>
                <w:rFonts w:hint="eastAsia" w:ascii="宋体" w:hAnsi="宋体" w:cs="宋体"/>
                <w:kern w:val="0"/>
                <w:sz w:val="18"/>
                <w:szCs w:val="18"/>
              </w:rPr>
            </w:pPr>
            <w:r>
              <w:rPr>
                <w:rFonts w:hint="eastAsia" w:ascii="宋体" w:hAnsi="宋体" w:cs="宋体"/>
                <w:kern w:val="0"/>
                <w:sz w:val="18"/>
                <w:szCs w:val="18"/>
              </w:rPr>
              <w:t>Y＜2000</w:t>
            </w:r>
          </w:p>
        </w:tc>
      </w:tr>
      <w:tr w14:paraId="3350E197">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47C090DA">
            <w:pPr>
              <w:widowControl/>
              <w:jc w:val="center"/>
              <w:rPr>
                <w:rFonts w:hint="eastAsia"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4181D5A2">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CED8AE9">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FF6C511">
            <w:pPr>
              <w:widowControl/>
              <w:jc w:val="center"/>
              <w:rPr>
                <w:rFonts w:hint="eastAsia"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28F2EE66">
            <w:pPr>
              <w:widowControl/>
              <w:jc w:val="center"/>
              <w:rPr>
                <w:rFonts w:hint="eastAsia" w:ascii="宋体" w:hAnsi="宋体" w:cs="宋体"/>
                <w:kern w:val="0"/>
                <w:sz w:val="18"/>
                <w:szCs w:val="18"/>
              </w:rPr>
            </w:pPr>
            <w:r>
              <w:rPr>
                <w:rFonts w:hint="eastAsia" w:ascii="宋体" w:hAnsi="宋体" w:cs="宋体"/>
                <w:kern w:val="0"/>
                <w:sz w:val="18"/>
                <w:szCs w:val="18"/>
              </w:rPr>
              <w:t>100≤X＜300</w:t>
            </w:r>
          </w:p>
        </w:tc>
        <w:tc>
          <w:tcPr>
            <w:tcW w:w="1315" w:type="dxa"/>
            <w:tcBorders>
              <w:top w:val="nil"/>
              <w:left w:val="nil"/>
              <w:bottom w:val="single" w:color="auto" w:sz="4" w:space="0"/>
              <w:right w:val="single" w:color="auto" w:sz="4" w:space="0"/>
            </w:tcBorders>
            <w:vAlign w:val="center"/>
          </w:tcPr>
          <w:p w14:paraId="0AB09500">
            <w:pPr>
              <w:widowControl/>
              <w:ind w:firstLine="360"/>
              <w:jc w:val="left"/>
              <w:rPr>
                <w:rFonts w:hint="eastAsia" w:ascii="宋体" w:hAnsi="宋体" w:cs="宋体"/>
                <w:kern w:val="0"/>
                <w:sz w:val="18"/>
                <w:szCs w:val="18"/>
              </w:rPr>
            </w:pPr>
            <w:r>
              <w:rPr>
                <w:rFonts w:hint="eastAsia" w:ascii="宋体" w:hAnsi="宋体" w:cs="宋体"/>
                <w:kern w:val="0"/>
                <w:sz w:val="18"/>
                <w:szCs w:val="18"/>
              </w:rPr>
              <w:t>X＜100</w:t>
            </w:r>
          </w:p>
        </w:tc>
      </w:tr>
      <w:tr w14:paraId="17DA76F6">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0EB275C">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851D588">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6798578">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F0215DF">
            <w:pPr>
              <w:widowControl/>
              <w:jc w:val="center"/>
              <w:rPr>
                <w:rFonts w:hint="eastAsia"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1E0DFE94">
            <w:pPr>
              <w:widowControl/>
              <w:jc w:val="center"/>
              <w:rPr>
                <w:rFonts w:hint="eastAsia" w:ascii="宋体" w:hAnsi="宋体" w:cs="宋体"/>
                <w:kern w:val="0"/>
                <w:sz w:val="18"/>
                <w:szCs w:val="18"/>
              </w:rPr>
            </w:pPr>
            <w:r>
              <w:rPr>
                <w:rFonts w:hint="eastAsia" w:ascii="宋体" w:hAnsi="宋体" w:cs="宋体"/>
                <w:kern w:val="0"/>
                <w:sz w:val="18"/>
                <w:szCs w:val="18"/>
              </w:rPr>
              <w:t>500≤Y＜1000</w:t>
            </w:r>
          </w:p>
        </w:tc>
        <w:tc>
          <w:tcPr>
            <w:tcW w:w="1315" w:type="dxa"/>
            <w:tcBorders>
              <w:top w:val="nil"/>
              <w:left w:val="nil"/>
              <w:bottom w:val="single" w:color="auto" w:sz="4" w:space="0"/>
              <w:right w:val="single" w:color="auto" w:sz="4" w:space="0"/>
            </w:tcBorders>
            <w:vAlign w:val="center"/>
          </w:tcPr>
          <w:p w14:paraId="19EC4331">
            <w:pPr>
              <w:widowControl/>
              <w:ind w:firstLine="360"/>
              <w:jc w:val="left"/>
              <w:rPr>
                <w:rFonts w:hint="eastAsia" w:ascii="宋体" w:hAnsi="宋体" w:cs="宋体"/>
                <w:kern w:val="0"/>
                <w:sz w:val="18"/>
                <w:szCs w:val="18"/>
              </w:rPr>
            </w:pPr>
            <w:r>
              <w:rPr>
                <w:rFonts w:hint="eastAsia" w:ascii="宋体" w:hAnsi="宋体" w:cs="宋体"/>
                <w:kern w:val="0"/>
                <w:sz w:val="18"/>
                <w:szCs w:val="18"/>
              </w:rPr>
              <w:t>Y＜500</w:t>
            </w:r>
          </w:p>
        </w:tc>
      </w:tr>
      <w:tr w14:paraId="22949502">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33126BC6">
            <w:pPr>
              <w:widowControl/>
              <w:jc w:val="center"/>
              <w:rPr>
                <w:rFonts w:hint="eastAsia"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64BD4B71">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D0416F3">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0F14D82">
            <w:pPr>
              <w:widowControl/>
              <w:jc w:val="center"/>
              <w:rPr>
                <w:rFonts w:hint="eastAsia"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43736EA">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45427BCF">
            <w:pPr>
              <w:widowControl/>
              <w:ind w:firstLine="360"/>
              <w:jc w:val="left"/>
              <w:rPr>
                <w:rFonts w:hint="eastAsia" w:ascii="宋体" w:hAnsi="宋体" w:cs="宋体"/>
                <w:kern w:val="0"/>
                <w:sz w:val="18"/>
                <w:szCs w:val="18"/>
              </w:rPr>
            </w:pPr>
            <w:r>
              <w:rPr>
                <w:rFonts w:hint="eastAsia" w:ascii="宋体" w:hAnsi="宋体" w:cs="宋体"/>
                <w:kern w:val="0"/>
                <w:sz w:val="18"/>
                <w:szCs w:val="18"/>
              </w:rPr>
              <w:t>X＜10</w:t>
            </w:r>
          </w:p>
        </w:tc>
      </w:tr>
      <w:tr w14:paraId="6BA6BC13">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39253B47">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45FEC8E">
            <w:pPr>
              <w:widowControl/>
              <w:jc w:val="center"/>
              <w:rPr>
                <w:rFonts w:hint="eastAsia"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4F02F4A7">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F70882E">
            <w:pPr>
              <w:widowControl/>
              <w:jc w:val="center"/>
              <w:rPr>
                <w:rFonts w:hint="eastAsia"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5B251A8F">
            <w:pPr>
              <w:widowControl/>
              <w:jc w:val="center"/>
              <w:rPr>
                <w:rFonts w:hint="eastAsia" w:ascii="宋体" w:hAnsi="宋体" w:cs="宋体"/>
                <w:kern w:val="0"/>
                <w:sz w:val="18"/>
                <w:szCs w:val="18"/>
              </w:rPr>
            </w:pPr>
            <w:r>
              <w:rPr>
                <w:rFonts w:hint="eastAsia" w:ascii="宋体" w:hAnsi="宋体" w:cs="宋体"/>
                <w:kern w:val="0"/>
                <w:sz w:val="18"/>
                <w:szCs w:val="18"/>
              </w:rPr>
              <w:t>100≤Z＜8000</w:t>
            </w:r>
          </w:p>
        </w:tc>
        <w:tc>
          <w:tcPr>
            <w:tcW w:w="1315" w:type="dxa"/>
            <w:tcBorders>
              <w:top w:val="nil"/>
              <w:left w:val="nil"/>
              <w:bottom w:val="single" w:color="auto" w:sz="4" w:space="0"/>
              <w:right w:val="single" w:color="auto" w:sz="4" w:space="0"/>
            </w:tcBorders>
            <w:vAlign w:val="center"/>
          </w:tcPr>
          <w:p w14:paraId="3978D596">
            <w:pPr>
              <w:widowControl/>
              <w:ind w:firstLine="360"/>
              <w:jc w:val="left"/>
              <w:rPr>
                <w:rFonts w:hint="eastAsia" w:ascii="宋体" w:hAnsi="宋体" w:cs="宋体"/>
                <w:kern w:val="0"/>
                <w:sz w:val="18"/>
                <w:szCs w:val="18"/>
              </w:rPr>
            </w:pPr>
            <w:r>
              <w:rPr>
                <w:rFonts w:hint="eastAsia" w:ascii="宋体" w:hAnsi="宋体" w:cs="宋体"/>
                <w:kern w:val="0"/>
                <w:sz w:val="18"/>
                <w:szCs w:val="18"/>
              </w:rPr>
              <w:t>Y＜100</w:t>
            </w:r>
          </w:p>
        </w:tc>
      </w:tr>
      <w:tr w14:paraId="5235EAD3">
        <w:tblPrEx>
          <w:tblCellMar>
            <w:top w:w="0" w:type="dxa"/>
            <w:left w:w="108" w:type="dxa"/>
            <w:bottom w:w="0" w:type="dxa"/>
            <w:right w:w="108" w:type="dxa"/>
          </w:tblCellMar>
        </w:tblPrEx>
        <w:trPr>
          <w:trHeight w:val="225" w:hRule="atLeast"/>
          <w:jc w:val="center"/>
        </w:trPr>
        <w:tc>
          <w:tcPr>
            <w:tcW w:w="2209" w:type="dxa"/>
            <w:tcBorders>
              <w:top w:val="nil"/>
              <w:left w:val="single" w:color="auto" w:sz="4" w:space="0"/>
              <w:bottom w:val="single" w:color="auto" w:sz="4" w:space="0"/>
              <w:right w:val="single" w:color="auto" w:sz="4" w:space="0"/>
            </w:tcBorders>
            <w:vAlign w:val="center"/>
          </w:tcPr>
          <w:p w14:paraId="768A03E9">
            <w:pPr>
              <w:widowControl/>
              <w:jc w:val="center"/>
              <w:rPr>
                <w:rFonts w:hint="eastAsia"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27C4E7C6">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7FC6096">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812232C">
            <w:pPr>
              <w:widowControl/>
              <w:jc w:val="center"/>
              <w:rPr>
                <w:rFonts w:hint="eastAsia"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2ADC302B">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5C30ABA6">
            <w:pPr>
              <w:widowControl/>
              <w:ind w:firstLine="360"/>
              <w:jc w:val="left"/>
              <w:rPr>
                <w:rFonts w:hint="eastAsia" w:ascii="宋体" w:hAnsi="宋体" w:cs="宋体"/>
                <w:kern w:val="0"/>
                <w:sz w:val="18"/>
                <w:szCs w:val="18"/>
              </w:rPr>
            </w:pPr>
            <w:r>
              <w:rPr>
                <w:rFonts w:hint="eastAsia" w:ascii="宋体" w:hAnsi="宋体" w:cs="宋体"/>
                <w:kern w:val="0"/>
                <w:sz w:val="18"/>
                <w:szCs w:val="18"/>
              </w:rPr>
              <w:t>X＜10</w:t>
            </w:r>
          </w:p>
        </w:tc>
      </w:tr>
    </w:tbl>
    <w:p w14:paraId="797E9397">
      <w:pPr>
        <w:spacing w:line="360" w:lineRule="auto"/>
        <w:ind w:firstLine="525" w:firstLineChars="250"/>
        <w:rPr>
          <w:rFonts w:hint="eastAsia" w:ascii="宋体" w:hAnsi="宋体"/>
          <w:szCs w:val="21"/>
        </w:rPr>
      </w:pPr>
      <w:r>
        <w:rPr>
          <w:rFonts w:hint="eastAsia" w:ascii="宋体" w:hAnsi="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07F0FA20">
      <w:pPr>
        <w:pStyle w:val="2"/>
        <w:ind w:firstLine="402"/>
        <w:jc w:val="center"/>
      </w:pPr>
      <w:r>
        <w:rPr>
          <w:rFonts w:ascii="宋体" w:hAnsi="宋体" w:cs="宋体"/>
          <w:sz w:val="20"/>
          <w:szCs w:val="20"/>
        </w:rPr>
        <w:br w:type="page"/>
      </w:r>
      <w:bookmarkStart w:id="86" w:name="_Toc74323459"/>
      <w:r>
        <w:rPr>
          <w:rFonts w:hint="eastAsia"/>
        </w:rPr>
        <w:t>第四章 评审程序、评审方法和评审标准</w:t>
      </w:r>
      <w:bookmarkEnd w:id="86"/>
    </w:p>
    <w:p w14:paraId="42B85140">
      <w:pPr>
        <w:spacing w:line="360" w:lineRule="auto"/>
        <w:ind w:firstLine="643"/>
        <w:jc w:val="center"/>
        <w:rPr>
          <w:rFonts w:hint="eastAsia" w:ascii="宋体" w:hAnsi="宋体"/>
          <w:b/>
          <w:sz w:val="32"/>
          <w:szCs w:val="32"/>
        </w:rPr>
      </w:pPr>
      <w:r>
        <w:rPr>
          <w:rFonts w:hint="eastAsia" w:ascii="宋体" w:hAnsi="宋体"/>
          <w:b/>
          <w:sz w:val="32"/>
          <w:szCs w:val="32"/>
        </w:rPr>
        <w:t>一、评审程序和评审方法</w:t>
      </w:r>
    </w:p>
    <w:p w14:paraId="3411E3DC">
      <w:pPr>
        <w:spacing w:line="360" w:lineRule="auto"/>
        <w:ind w:firstLine="482" w:firstLineChars="200"/>
        <w:rPr>
          <w:rFonts w:hint="eastAsia"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.资格审查</w:t>
      </w:r>
    </w:p>
    <w:p w14:paraId="2D5F4012">
      <w:pPr>
        <w:snapToGrid w:val="0"/>
        <w:spacing w:line="360" w:lineRule="auto"/>
        <w:ind w:firstLine="420" w:firstLineChars="200"/>
        <w:rPr>
          <w:rFonts w:hint="eastAsia" w:ascii="宋体" w:hAnsi="宋体"/>
          <w:szCs w:val="21"/>
        </w:rPr>
      </w:pPr>
      <w:r>
        <w:rPr>
          <w:rFonts w:ascii="宋体" w:hAnsi="宋体" w:cs="宋体"/>
          <w:szCs w:val="21"/>
        </w:rPr>
        <w:t>1</w:t>
      </w:r>
      <w:r>
        <w:rPr>
          <w:rFonts w:hint="eastAsia" w:ascii="宋体" w:hAnsi="宋体" w:cs="宋体"/>
          <w:szCs w:val="21"/>
        </w:rPr>
        <w:t>.1</w:t>
      </w:r>
      <w:r>
        <w:rPr>
          <w:rFonts w:hint="eastAsia" w:ascii="宋体" w:hAnsi="宋体"/>
          <w:szCs w:val="21"/>
        </w:rPr>
        <w:t>响应文件开启后，磋商小组依法对供应商的资格证明文件进行审查。</w:t>
      </w:r>
    </w:p>
    <w:p w14:paraId="3A29C184">
      <w:pPr>
        <w:snapToGrid w:val="0"/>
        <w:spacing w:line="360" w:lineRule="auto"/>
        <w:ind w:firstLine="420" w:firstLineChars="200"/>
        <w:rPr>
          <w:rFonts w:hint="eastAsia" w:ascii="宋体" w:hAnsi="宋体" w:cs="宋体"/>
          <w:szCs w:val="21"/>
        </w:rPr>
      </w:pPr>
      <w:r>
        <w:rPr>
          <w:rFonts w:hint="eastAsia" w:ascii="宋体" w:hAnsi="宋体" w:cs="宋体"/>
          <w:szCs w:val="21"/>
        </w:rPr>
        <w:t>注：</w:t>
      </w:r>
      <w:r>
        <w:rPr>
          <w:rFonts w:hint="eastAsia"/>
        </w:rPr>
        <w:t>磋商小组</w:t>
      </w:r>
      <w:r>
        <w:rPr>
          <w:rFonts w:hint="eastAsia" w:ascii="宋体" w:hAnsi="宋体" w:cs="宋体"/>
          <w:szCs w:val="21"/>
        </w:rPr>
        <w:t>在资格审查结束前，对供应商进行信用查询。</w:t>
      </w:r>
    </w:p>
    <w:p w14:paraId="6EF1A9A9">
      <w:pPr>
        <w:snapToGrid w:val="0"/>
        <w:spacing w:line="360" w:lineRule="auto"/>
        <w:ind w:firstLine="420" w:firstLineChars="200"/>
        <w:rPr>
          <w:rFonts w:hint="eastAsia" w:ascii="宋体" w:hAnsi="宋体" w:cs="宋体"/>
          <w:szCs w:val="21"/>
        </w:rPr>
      </w:pPr>
      <w:r>
        <w:rPr>
          <w:rFonts w:hint="eastAsia" w:ascii="宋体" w:hAnsi="宋体" w:cs="宋体"/>
          <w:szCs w:val="21"/>
        </w:rPr>
        <w:t>（1）查询渠道：“信用中国”网站(www.creditchina.gov.cn)、中国政府采购网(www.ccgp.gov.cn)链接入口。</w:t>
      </w:r>
    </w:p>
    <w:p w14:paraId="4806A7E3">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14:paraId="42639418">
      <w:pPr>
        <w:snapToGrid w:val="0"/>
        <w:spacing w:line="360" w:lineRule="auto"/>
        <w:ind w:firstLine="420" w:firstLineChars="200"/>
        <w:rPr>
          <w:rFonts w:hint="eastAsia" w:ascii="宋体" w:hAnsi="宋体" w:cs="宋体"/>
          <w:szCs w:val="21"/>
        </w:rPr>
      </w:pPr>
      <w:r>
        <w:rPr>
          <w:rFonts w:hint="eastAsia" w:ascii="宋体" w:hAnsi="宋体" w:cs="宋体"/>
          <w:szCs w:val="21"/>
        </w:rPr>
        <w:t>（3）查询记录和证据留存方式：在查询网站中直接查询，截图另存为电子文档作为评审资料保存。</w:t>
      </w:r>
    </w:p>
    <w:p w14:paraId="01353464">
      <w:pPr>
        <w:snapToGrid w:val="0"/>
        <w:spacing w:line="360" w:lineRule="auto"/>
        <w:ind w:firstLine="420" w:firstLineChars="200"/>
        <w:rPr>
          <w:rFonts w:hint="eastAsia" w:ascii="宋体" w:hAnsi="宋体" w:cs="宋体"/>
          <w:szCs w:val="21"/>
        </w:rPr>
      </w:pPr>
      <w:r>
        <w:rPr>
          <w:rFonts w:hint="eastAsia" w:ascii="宋体" w:hAnsi="宋体" w:cs="宋体"/>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szCs w:val="21"/>
        </w:rPr>
        <w:t>。</w:t>
      </w:r>
    </w:p>
    <w:p w14:paraId="7127815E">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.2资格审查标准为本磋商文件中载明对供应商资格要求的条件。资格审查采用合格制，凡符合磋商文件规定的供应商资格要求的响应文件均通过资格审查。</w:t>
      </w:r>
    </w:p>
    <w:p w14:paraId="139AF753">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.3供应商有下列情形之一的，资格审查不通过，其响应文件按无效响应处理：</w:t>
      </w:r>
    </w:p>
    <w:p w14:paraId="3B0EFA0D">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）不具备磋商文件中规定的资格要求的；</w:t>
      </w:r>
    </w:p>
    <w:p w14:paraId="489BA8D4">
      <w:pPr>
        <w:spacing w:line="360" w:lineRule="auto"/>
        <w:ind w:firstLine="420" w:firstLineChars="200"/>
        <w:rPr>
          <w:rFonts w:hint="eastAsia" w:ascii="宋体" w:hAnsi="宋体" w:cs="宋体"/>
          <w:szCs w:val="21"/>
        </w:rPr>
      </w:pPr>
      <w:r>
        <w:rPr>
          <w:rFonts w:hint="eastAsia" w:ascii="宋体" w:hAnsi="宋体" w:cs="宋体"/>
          <w:szCs w:val="21"/>
        </w:rPr>
        <w:t>（2）未按磋商文件规定的方式获取本磋商文件的供应商；</w:t>
      </w:r>
    </w:p>
    <w:p w14:paraId="16A89A45">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）响应文件的资格证明文件缺少任一项“供应商须知前附表”资格证明文件规定的“必须提供”的文件资料的；</w:t>
      </w:r>
    </w:p>
    <w:p w14:paraId="5D3306F5">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）响应文件中的资格证明文件出现任一项不符合“供应商须知前附表”资格证明文件规定的“必须提供”的文件资料要求或者无效的；</w:t>
      </w:r>
    </w:p>
    <w:p w14:paraId="099EC032">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2A3FF3D0">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.4通过资格审查的合格供应商不足3家的，不得进入符合性审查环节，</w:t>
      </w:r>
      <w:r>
        <w:rPr>
          <w:rFonts w:hint="eastAsia" w:ascii="宋体" w:hAnsi="宋体"/>
          <w:szCs w:val="21"/>
        </w:rPr>
        <w:t>采购人或者采购代理机构应当重新开展采购活动。</w:t>
      </w:r>
    </w:p>
    <w:p w14:paraId="72794E7F">
      <w:pPr>
        <w:spacing w:line="360" w:lineRule="auto"/>
        <w:ind w:firstLine="482" w:firstLineChars="200"/>
        <w:rPr>
          <w:rFonts w:hint="eastAsia"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.符合性审查</w:t>
      </w:r>
    </w:p>
    <w:p w14:paraId="32C55978">
      <w:pPr>
        <w:spacing w:line="360" w:lineRule="auto"/>
        <w:ind w:firstLine="420" w:firstLineChars="200"/>
        <w:rPr>
          <w:rFonts w:hint="eastAsia" w:ascii="宋体" w:hAnsi="宋体" w:cs="宋体"/>
          <w:szCs w:val="21"/>
        </w:rPr>
      </w:pPr>
      <w:bookmarkStart w:id="87" w:name="_Hlk42528882"/>
      <w:r>
        <w:rPr>
          <w:rFonts w:ascii="宋体" w:hAnsi="宋体" w:cs="宋体"/>
          <w:szCs w:val="21"/>
        </w:rPr>
        <w:t>2.1</w:t>
      </w:r>
      <w:r>
        <w:rPr>
          <w:rFonts w:hint="eastAsia" w:ascii="宋体" w:hAnsi="宋体" w:cs="宋体"/>
          <w:szCs w:val="21"/>
        </w:rPr>
        <w:t>由磋商小组对</w:t>
      </w:r>
      <w:r>
        <w:rPr>
          <w:rFonts w:hint="eastAsia" w:ascii="宋体" w:hAnsi="宋体"/>
          <w:szCs w:val="21"/>
        </w:rPr>
        <w:t>通过资格审查的合格供应商</w:t>
      </w:r>
      <w:r>
        <w:rPr>
          <w:rFonts w:hint="eastAsia" w:ascii="宋体" w:hAnsi="宋体" w:cs="宋体"/>
          <w:szCs w:val="21"/>
        </w:rPr>
        <w:t>的响应文件的竞标报价、商务、技术等实质性要求进行符合性审查，以确定其是否满足磋商文件的实质性要求。</w:t>
      </w:r>
    </w:p>
    <w:bookmarkEnd w:id="87"/>
    <w:p w14:paraId="580629D5">
      <w:pPr>
        <w:spacing w:line="360" w:lineRule="auto"/>
        <w:ind w:firstLine="420" w:firstLineChars="200"/>
        <w:rPr>
          <w:rFonts w:hint="eastAsia" w:ascii="宋体" w:hAnsi="宋体" w:cs="宋体"/>
          <w:szCs w:val="21"/>
        </w:rPr>
      </w:pPr>
      <w:r>
        <w:rPr>
          <w:rFonts w:ascii="宋体" w:hAnsi="宋体" w:cs="宋体"/>
          <w:szCs w:val="21"/>
        </w:rPr>
        <w:t>2.2</w:t>
      </w:r>
      <w:r>
        <w:rPr>
          <w:rFonts w:hint="eastAsia" w:ascii="宋体" w:hAnsi="宋体" w:cs="宋体"/>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7FB707">
      <w:pPr>
        <w:spacing w:line="360" w:lineRule="auto"/>
        <w:ind w:firstLine="420" w:firstLineChars="200"/>
        <w:rPr>
          <w:rFonts w:hint="eastAsia" w:ascii="宋体" w:hAnsi="宋体" w:cs="宋体"/>
          <w:spacing w:val="-6"/>
          <w:szCs w:val="21"/>
        </w:rPr>
      </w:pPr>
      <w:r>
        <w:rPr>
          <w:rFonts w:ascii="宋体" w:hAnsi="宋体" w:cs="宋体"/>
          <w:szCs w:val="21"/>
        </w:rPr>
        <w:t>2</w:t>
      </w:r>
      <w:r>
        <w:rPr>
          <w:rFonts w:hint="eastAsia" w:ascii="宋体" w:hAnsi="宋体" w:cs="宋体"/>
          <w:szCs w:val="21"/>
        </w:rPr>
        <w:t>.</w:t>
      </w:r>
      <w:r>
        <w:rPr>
          <w:rFonts w:ascii="宋体" w:hAnsi="宋体" w:cs="宋体"/>
          <w:szCs w:val="21"/>
        </w:rPr>
        <w:t>3</w:t>
      </w:r>
      <w:r>
        <w:rPr>
          <w:rFonts w:hint="eastAsia" w:ascii="宋体" w:hAnsi="宋体" w:cs="宋体"/>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rPr>
        <w:t>签章</w:t>
      </w:r>
      <w:r>
        <w:rPr>
          <w:rFonts w:hint="eastAsia" w:ascii="宋体" w:hAnsi="宋体" w:cs="宋体"/>
          <w:spacing w:val="-6"/>
          <w:szCs w:val="21"/>
        </w:rPr>
        <w:t>。</w:t>
      </w:r>
    </w:p>
    <w:p w14:paraId="619D81E6">
      <w:pPr>
        <w:spacing w:line="360" w:lineRule="auto"/>
        <w:ind w:firstLine="420" w:firstLineChars="200"/>
        <w:rPr>
          <w:rFonts w:hint="eastAsia" w:ascii="宋体" w:hAnsi="宋体" w:cs="宋体"/>
          <w:spacing w:val="-6"/>
          <w:szCs w:val="21"/>
        </w:rPr>
      </w:pPr>
      <w:r>
        <w:rPr>
          <w:rFonts w:hint="eastAsia" w:ascii="宋体" w:hAnsi="宋体" w:cs="Courier New"/>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728D4638">
      <w:pPr>
        <w:spacing w:line="360" w:lineRule="auto"/>
        <w:ind w:firstLine="396" w:firstLineChars="200"/>
        <w:rPr>
          <w:rFonts w:hint="eastAsia" w:ascii="宋体" w:hAnsi="宋体" w:cs="宋体"/>
          <w:szCs w:val="21"/>
        </w:rPr>
      </w:pPr>
      <w:r>
        <w:rPr>
          <w:rFonts w:ascii="宋体" w:hAnsi="宋体" w:cs="宋体"/>
          <w:spacing w:val="-6"/>
          <w:szCs w:val="21"/>
        </w:rPr>
        <w:t>2.4</w:t>
      </w:r>
      <w:r>
        <w:rPr>
          <w:rFonts w:hint="eastAsia" w:ascii="宋体" w:hAnsi="宋体" w:cs="宋体"/>
          <w:szCs w:val="21"/>
        </w:rPr>
        <w:t xml:space="preserve">首次响应文件报价出现前后不一致的，按照下列规定修正： </w:t>
      </w:r>
    </w:p>
    <w:p w14:paraId="30CBC13D">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13C11469">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7138AC0D">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262D597F">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34CF30D5">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0B91311A">
      <w:pPr>
        <w:spacing w:line="360" w:lineRule="auto"/>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14:paraId="5C155E21">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14:paraId="3AC8EDDB">
      <w:pPr>
        <w:spacing w:line="360" w:lineRule="auto"/>
        <w:ind w:firstLine="420" w:firstLineChars="200"/>
        <w:rPr>
          <w:rFonts w:hint="eastAsia" w:ascii="宋体" w:hAnsi="宋体" w:cs="宋体"/>
          <w:szCs w:val="21"/>
        </w:rPr>
      </w:pPr>
      <w:r>
        <w:rPr>
          <w:rFonts w:hint="eastAsia" w:ascii="宋体" w:hAnsi="宋体" w:cs="宋体"/>
          <w:szCs w:val="21"/>
        </w:rPr>
        <w:t>（1）商务技术评审</w:t>
      </w:r>
    </w:p>
    <w:p w14:paraId="4959CA8B">
      <w:pPr>
        <w:spacing w:line="360" w:lineRule="auto"/>
        <w:ind w:firstLine="420" w:firstLineChars="200"/>
        <w:rPr>
          <w:rFonts w:hint="eastAsia" w:ascii="宋体" w:hAnsi="宋体" w:cs="宋体"/>
          <w:szCs w:val="21"/>
        </w:rPr>
      </w:pPr>
      <w:r>
        <w:rPr>
          <w:rFonts w:hint="eastAsia" w:ascii="宋体" w:hAnsi="宋体" w:cs="宋体"/>
          <w:szCs w:val="21"/>
        </w:rPr>
        <w:t>1）响应文件未按磋商文件要求签署、盖章；</w:t>
      </w:r>
    </w:p>
    <w:p w14:paraId="14BC0420">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2）委托代理人未能出具有效身份证或者出具的身份证与授权委托书中的信息不符的； </w:t>
      </w:r>
    </w:p>
    <w:p w14:paraId="0BF6F9FF">
      <w:pPr>
        <w:spacing w:line="360" w:lineRule="auto"/>
        <w:ind w:firstLine="420" w:firstLineChars="200"/>
        <w:rPr>
          <w:rFonts w:hint="eastAsia" w:ascii="宋体" w:hAnsi="宋体" w:cs="宋体"/>
          <w:szCs w:val="21"/>
        </w:rPr>
      </w:pPr>
      <w:r>
        <w:rPr>
          <w:rFonts w:hint="eastAsia" w:ascii="宋体" w:hAnsi="宋体" w:cs="宋体"/>
          <w:szCs w:val="21"/>
        </w:rPr>
        <w:t>3）提交的磋商保证金无效的或者未按照磋商文件的规定提交磋商保证金；</w:t>
      </w:r>
    </w:p>
    <w:p w14:paraId="1CE17239">
      <w:pPr>
        <w:spacing w:line="360" w:lineRule="auto"/>
        <w:ind w:firstLine="420" w:firstLineChars="200"/>
        <w:rPr>
          <w:rFonts w:hint="eastAsia" w:ascii="宋体" w:hAnsi="宋体" w:cs="宋体"/>
          <w:szCs w:val="21"/>
        </w:rPr>
      </w:pPr>
      <w:r>
        <w:rPr>
          <w:rFonts w:hint="eastAsia" w:ascii="宋体" w:hAnsi="宋体" w:cs="宋体"/>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FE7AC3B">
      <w:pPr>
        <w:spacing w:line="360" w:lineRule="auto"/>
        <w:ind w:firstLine="420" w:firstLineChars="200"/>
        <w:rPr>
          <w:rFonts w:hint="eastAsia" w:ascii="宋体" w:hAnsi="宋体" w:cs="宋体"/>
          <w:szCs w:val="21"/>
        </w:rPr>
      </w:pPr>
      <w:r>
        <w:rPr>
          <w:rFonts w:hint="eastAsia" w:ascii="宋体" w:hAnsi="宋体" w:cs="宋体"/>
          <w:szCs w:val="21"/>
        </w:rPr>
        <w:t>5）商务要求允许负偏离的条款数超过“供应商须知前附表”规定项数的；</w:t>
      </w:r>
    </w:p>
    <w:p w14:paraId="45C71DC3">
      <w:pPr>
        <w:spacing w:line="360" w:lineRule="auto"/>
        <w:ind w:firstLine="420" w:firstLineChars="200"/>
        <w:rPr>
          <w:rFonts w:hint="eastAsia" w:ascii="宋体" w:hAnsi="宋体" w:cs="宋体"/>
          <w:szCs w:val="21"/>
        </w:rPr>
      </w:pPr>
      <w:r>
        <w:rPr>
          <w:rFonts w:hint="eastAsia" w:ascii="宋体" w:hAnsi="宋体" w:cs="宋体"/>
          <w:szCs w:val="21"/>
        </w:rPr>
        <w:t>6）未对竞标有效期作出响应或者响应文件承诺的竞标有效期不满足磋商文件要求；</w:t>
      </w:r>
    </w:p>
    <w:p w14:paraId="02CDA2E0">
      <w:pPr>
        <w:spacing w:line="360" w:lineRule="auto"/>
        <w:ind w:firstLine="420" w:firstLineChars="200"/>
        <w:rPr>
          <w:rFonts w:hint="eastAsia" w:ascii="宋体" w:hAnsi="宋体" w:cs="宋体"/>
          <w:szCs w:val="21"/>
        </w:rPr>
      </w:pPr>
      <w:r>
        <w:rPr>
          <w:rFonts w:hint="eastAsia" w:ascii="宋体" w:hAnsi="宋体" w:cs="宋体"/>
          <w:szCs w:val="21"/>
        </w:rPr>
        <w:t>7）响应文件的实质性内容未使用中文表述、使用计量单位不符合磋商文件要求；</w:t>
      </w:r>
    </w:p>
    <w:p w14:paraId="25EE2778">
      <w:pPr>
        <w:spacing w:line="360" w:lineRule="auto"/>
        <w:ind w:firstLine="420" w:firstLineChars="200"/>
        <w:rPr>
          <w:rFonts w:hint="eastAsia" w:ascii="宋体" w:hAnsi="宋体" w:cs="宋体"/>
          <w:szCs w:val="21"/>
        </w:rPr>
      </w:pPr>
      <w:r>
        <w:rPr>
          <w:rFonts w:hint="eastAsia" w:ascii="宋体" w:hAnsi="宋体" w:cs="宋体"/>
          <w:szCs w:val="21"/>
        </w:rPr>
        <w:t>8）响应文件中的文件资料因填写不齐全或者内容虚假或者出现其他情形而导致被磋商小组认定无效；</w:t>
      </w:r>
    </w:p>
    <w:p w14:paraId="3C6CF3FF">
      <w:pPr>
        <w:spacing w:line="360" w:lineRule="auto"/>
        <w:ind w:firstLine="420" w:firstLineChars="200"/>
        <w:rPr>
          <w:rFonts w:hint="eastAsia" w:ascii="宋体" w:hAnsi="宋体" w:cs="宋体"/>
          <w:szCs w:val="21"/>
        </w:rPr>
      </w:pPr>
      <w:r>
        <w:rPr>
          <w:rFonts w:hint="eastAsia" w:ascii="宋体" w:hAnsi="宋体" w:cs="宋体"/>
          <w:szCs w:val="21"/>
        </w:rPr>
        <w:t>9）响应文件含有采购人不能接受的附加条件；</w:t>
      </w:r>
    </w:p>
    <w:p w14:paraId="3AD96078">
      <w:pPr>
        <w:spacing w:line="360" w:lineRule="auto"/>
        <w:ind w:firstLine="420" w:firstLineChars="200"/>
        <w:rPr>
          <w:rFonts w:hint="eastAsia" w:ascii="宋体" w:hAnsi="宋体" w:cs="宋体"/>
          <w:szCs w:val="21"/>
        </w:rPr>
      </w:pPr>
      <w:r>
        <w:rPr>
          <w:rFonts w:hint="eastAsia" w:ascii="宋体" w:hAnsi="宋体" w:cs="宋体"/>
          <w:szCs w:val="21"/>
        </w:rPr>
        <w:t>10）属于“供应商须知正文”第7.</w:t>
      </w:r>
      <w:r>
        <w:rPr>
          <w:rFonts w:ascii="宋体" w:hAnsi="宋体" w:cs="宋体"/>
          <w:szCs w:val="21"/>
        </w:rPr>
        <w:t>5</w:t>
      </w:r>
      <w:r>
        <w:rPr>
          <w:rFonts w:hint="eastAsia" w:ascii="宋体" w:hAnsi="宋体" w:cs="宋体"/>
          <w:szCs w:val="21"/>
        </w:rPr>
        <w:t>条情形；</w:t>
      </w:r>
    </w:p>
    <w:p w14:paraId="4056A579">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1）技术要求允许负偏离的条款数超过“供应商须知前附表”规定项数；</w:t>
      </w:r>
    </w:p>
    <w:p w14:paraId="5716F08B">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2）虚假竞标，或者出现其他情形而导致被磋商小组认定无效；</w:t>
      </w:r>
    </w:p>
    <w:p w14:paraId="2616D951">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3）</w:t>
      </w:r>
      <w:bookmarkStart w:id="88" w:name="_Hlk71704147"/>
      <w:r>
        <w:rPr>
          <w:rFonts w:hint="eastAsia" w:ascii="宋体" w:hAnsi="宋体" w:cs="宋体"/>
          <w:szCs w:val="21"/>
        </w:rPr>
        <w:t>磋商文件未载明允许提供备选（替代）竞标方案或明确不允许提供备选（替代）竞标方案时，供应商提供了备选（替代）竞标方案的；</w:t>
      </w:r>
      <w:bookmarkEnd w:id="88"/>
    </w:p>
    <w:p w14:paraId="559BC394">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4）响应文件标注的项目名称或者项目编号与磋商文件标注的项目名称或者项目编号不一致的；</w:t>
      </w:r>
    </w:p>
    <w:p w14:paraId="53AAE5B9">
      <w:pPr>
        <w:spacing w:line="360" w:lineRule="auto"/>
        <w:ind w:firstLine="420" w:firstLineChars="200"/>
        <w:rPr>
          <w:rFonts w:hint="eastAsia" w:ascii="宋体" w:hAnsi="宋体" w:cs="宋体"/>
          <w:szCs w:val="21"/>
        </w:rPr>
      </w:pPr>
      <w:r>
        <w:rPr>
          <w:rFonts w:hint="eastAsia" w:ascii="宋体" w:hAnsi="宋体" w:cs="宋体"/>
          <w:szCs w:val="21"/>
        </w:rPr>
        <w:t>15）</w:t>
      </w:r>
      <w:r>
        <w:rPr>
          <w:rFonts w:hint="eastAsia" w:ascii="宋体" w:hAnsi="宋体"/>
          <w:b/>
          <w:szCs w:val="21"/>
        </w:rPr>
        <w:t>竞争性磋商文件明确不允许分包，响应文件拟分包的；</w:t>
      </w:r>
    </w:p>
    <w:p w14:paraId="5E3BC5B1">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6）未响应磋商文件实质性要求；</w:t>
      </w:r>
    </w:p>
    <w:p w14:paraId="361C0F30">
      <w:pPr>
        <w:spacing w:line="360" w:lineRule="auto"/>
        <w:ind w:firstLine="420" w:firstLineChars="200"/>
        <w:rPr>
          <w:rFonts w:hint="eastAsia" w:ascii="宋体" w:hAnsi="宋体" w:cs="宋体"/>
          <w:szCs w:val="21"/>
        </w:rPr>
      </w:pPr>
      <w:r>
        <w:rPr>
          <w:rFonts w:hint="eastAsia" w:ascii="宋体" w:hAnsi="宋体" w:cs="宋体"/>
          <w:szCs w:val="21"/>
        </w:rPr>
        <w:t>17）法律、法规和磋商文件规定的其他无效情形。</w:t>
      </w:r>
    </w:p>
    <w:p w14:paraId="6D7F6FE3">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）报价评审</w:t>
      </w:r>
    </w:p>
    <w:p w14:paraId="4CF4544C">
      <w:pPr>
        <w:spacing w:line="360" w:lineRule="auto"/>
        <w:ind w:firstLine="420" w:firstLineChars="200"/>
        <w:rPr>
          <w:rFonts w:hint="eastAsia" w:ascii="宋体" w:hAnsi="宋体" w:cs="宋体"/>
          <w:szCs w:val="21"/>
        </w:rPr>
      </w:pPr>
      <w:r>
        <w:rPr>
          <w:rFonts w:hint="eastAsia" w:ascii="宋体" w:hAnsi="宋体" w:cs="宋体"/>
          <w:szCs w:val="21"/>
        </w:rPr>
        <w:t>1）响应文件未提供“供应商须知前附表” 报价文件中规定的“竞标报价表”；</w:t>
      </w:r>
    </w:p>
    <w:p w14:paraId="5452B2C3">
      <w:pPr>
        <w:spacing w:line="360" w:lineRule="auto"/>
        <w:ind w:firstLine="420" w:firstLineChars="200"/>
        <w:rPr>
          <w:rFonts w:hint="eastAsia" w:ascii="宋体" w:hAnsi="宋体" w:cs="宋体"/>
          <w:szCs w:val="21"/>
        </w:rPr>
      </w:pPr>
      <w:r>
        <w:rPr>
          <w:rFonts w:hint="eastAsia" w:ascii="宋体" w:hAnsi="宋体" w:cs="宋体"/>
          <w:szCs w:val="21"/>
        </w:rPr>
        <w:t>2）未采用人民币报价或者未按照磋商文件标明的币种报价；</w:t>
      </w:r>
    </w:p>
    <w:p w14:paraId="03A0C3CD">
      <w:pPr>
        <w:spacing w:line="360" w:lineRule="auto"/>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49844499">
      <w:pPr>
        <w:spacing w:line="360" w:lineRule="auto"/>
        <w:ind w:firstLine="420" w:firstLineChars="200"/>
        <w:rPr>
          <w:rFonts w:hint="eastAsia"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w:t>
      </w:r>
      <w:bookmarkStart w:id="89" w:name="_Hlk42596405"/>
      <w:r>
        <w:rPr>
          <w:rFonts w:hint="eastAsia" w:ascii="宋体" w:hAnsi="宋体" w:cs="宋体"/>
          <w:szCs w:val="21"/>
        </w:rPr>
        <w:t>竞标报价（包含首次报价、最后报价）</w:t>
      </w:r>
      <w:bookmarkEnd w:id="89"/>
      <w:bookmarkStart w:id="90" w:name="_Hlk42596276"/>
      <w:r>
        <w:rPr>
          <w:rFonts w:hint="eastAsia" w:ascii="宋体" w:hAnsi="宋体" w:cs="宋体"/>
          <w:szCs w:val="21"/>
        </w:rPr>
        <w:t>超过磋商文件分项采购预算金额或者最高限价的</w:t>
      </w:r>
      <w:bookmarkEnd w:id="90"/>
      <w:r>
        <w:rPr>
          <w:rFonts w:hint="eastAsia" w:ascii="宋体" w:hAnsi="宋体" w:cs="宋体"/>
          <w:szCs w:val="21"/>
        </w:rPr>
        <w:t>（如本项目公布了最高限价）；</w:t>
      </w:r>
    </w:p>
    <w:p w14:paraId="7248731A">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60749E42">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响应文件响应的标的数量及单位与竞争性磋商采购文件要求实质性不一致的。</w:t>
      </w:r>
    </w:p>
    <w:p w14:paraId="74E846E1">
      <w:pPr>
        <w:spacing w:line="360" w:lineRule="auto"/>
        <w:ind w:firstLine="420" w:firstLineChars="200"/>
        <w:rPr>
          <w:rFonts w:hint="eastAsia" w:ascii="宋体" w:hAnsi="宋体" w:cs="宋体"/>
          <w:szCs w:val="21"/>
        </w:rPr>
      </w:pPr>
      <w:r>
        <w:rPr>
          <w:rFonts w:ascii="宋体" w:hAnsi="宋体" w:cs="宋体"/>
          <w:szCs w:val="21"/>
        </w:rPr>
        <w:t>2.6</w:t>
      </w:r>
      <w:r>
        <w:rPr>
          <w:rFonts w:hint="eastAsia" w:ascii="宋体" w:hAnsi="宋体" w:cs="宋体"/>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DF41E14">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szCs w:val="21"/>
        </w:rPr>
        <w:t>通过符合性审查的合格供应商不足3家的，不得进入磋商环节，采购人或者采购代理机构应当重新开展采购活动。</w:t>
      </w:r>
    </w:p>
    <w:p w14:paraId="69328DF3">
      <w:pPr>
        <w:spacing w:line="360" w:lineRule="auto"/>
        <w:ind w:firstLine="482" w:firstLineChars="200"/>
        <w:rPr>
          <w:rFonts w:hint="eastAsia"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.磋商程序</w:t>
      </w:r>
    </w:p>
    <w:p w14:paraId="537C9551">
      <w:pPr>
        <w:spacing w:line="360" w:lineRule="auto"/>
        <w:ind w:firstLine="420" w:firstLineChars="2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.1</w:t>
      </w:r>
      <w:r>
        <w:rPr>
          <w:rFonts w:hint="eastAsia" w:ascii="宋体" w:hAnsi="宋体" w:cs="宋体"/>
          <w:kern w:val="0"/>
          <w:szCs w:val="21"/>
        </w:rPr>
        <w:t>磋商小组</w:t>
      </w:r>
      <w:r>
        <w:rPr>
          <w:rFonts w:hint="eastAsia" w:ascii="宋体" w:hAnsi="宋体" w:cs="宋体"/>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D792FCC">
      <w:pPr>
        <w:spacing w:line="360" w:lineRule="auto"/>
        <w:ind w:firstLine="420" w:firstLineChars="200"/>
        <w:rPr>
          <w:rFonts w:hint="eastAsia" w:ascii="宋体" w:hAnsi="宋体" w:cs="宋体"/>
          <w:szCs w:val="21"/>
        </w:rPr>
      </w:pPr>
      <w:r>
        <w:rPr>
          <w:rFonts w:ascii="宋体" w:hAnsi="宋体" w:cs="宋体"/>
          <w:szCs w:val="21"/>
        </w:rPr>
        <w:t>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D2B8A1C">
      <w:pPr>
        <w:spacing w:line="360" w:lineRule="auto"/>
        <w:ind w:firstLine="420" w:firstLineChars="200"/>
        <w:rPr>
          <w:rFonts w:hint="eastAsia" w:ascii="宋体" w:hAnsi="宋体" w:cs="宋体"/>
          <w:szCs w:val="21"/>
        </w:rPr>
      </w:pPr>
      <w:r>
        <w:rPr>
          <w:rFonts w:ascii="宋体" w:hAnsi="宋体" w:cs="宋体"/>
          <w:szCs w:val="21"/>
        </w:rPr>
        <w:t>3.3</w:t>
      </w:r>
      <w:r>
        <w:rPr>
          <w:rFonts w:hint="eastAsia" w:ascii="宋体" w:hAnsi="宋体" w:cs="宋体"/>
          <w:szCs w:val="21"/>
        </w:rPr>
        <w:t>对磋商文件作出的实质性变动是磋商文件的有效组成部分，由磋商小组及时以电子澄清函形式同时通知所有参加磋商的供应商。</w:t>
      </w:r>
    </w:p>
    <w:p w14:paraId="6A5E4EAD">
      <w:pPr>
        <w:spacing w:line="360" w:lineRule="auto"/>
        <w:ind w:firstLine="420" w:firstLineChars="200"/>
        <w:rPr>
          <w:rFonts w:hint="eastAsia" w:ascii="宋体" w:hAnsi="宋体" w:cs="宋体"/>
          <w:szCs w:val="21"/>
        </w:rPr>
      </w:pPr>
      <w:r>
        <w:rPr>
          <w:rFonts w:ascii="宋体" w:hAnsi="宋体" w:cs="宋体"/>
          <w:szCs w:val="21"/>
        </w:rPr>
        <w:t>3.4</w:t>
      </w:r>
      <w:r>
        <w:rPr>
          <w:rFonts w:hint="eastAsia" w:ascii="宋体" w:hAnsi="宋体" w:cs="宋体"/>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3EFD4260">
      <w:pPr>
        <w:spacing w:line="360" w:lineRule="auto"/>
        <w:ind w:firstLine="420" w:firstLineChars="200"/>
        <w:rPr>
          <w:rFonts w:hint="eastAsia" w:ascii="宋体" w:hAnsi="宋体" w:cs="宋体"/>
          <w:szCs w:val="21"/>
        </w:rPr>
      </w:pPr>
      <w:r>
        <w:rPr>
          <w:rFonts w:ascii="宋体" w:hAnsi="宋体" w:cs="宋体"/>
          <w:szCs w:val="21"/>
        </w:rPr>
        <w:t>3.5</w:t>
      </w:r>
      <w:r>
        <w:rPr>
          <w:rFonts w:hint="eastAsia" w:ascii="宋体" w:hAnsi="宋体" w:cs="宋体"/>
          <w:szCs w:val="21"/>
        </w:rPr>
        <w:t>磋商中，</w:t>
      </w:r>
      <w:r>
        <w:rPr>
          <w:rFonts w:hint="eastAsia" w:ascii="宋体" w:hAnsi="宋体" w:cs="宋体"/>
          <w:spacing w:val="-6"/>
          <w:szCs w:val="21"/>
        </w:rPr>
        <w:t>磋商的任何一方不得透露与磋商有关的其他供应商的技术资料、价格和其他信息。</w:t>
      </w:r>
    </w:p>
    <w:p w14:paraId="14E83C90">
      <w:pPr>
        <w:widowControl/>
        <w:tabs>
          <w:tab w:val="left" w:pos="540"/>
        </w:tabs>
        <w:spacing w:line="360" w:lineRule="auto"/>
        <w:ind w:firstLine="420" w:firstLineChars="200"/>
        <w:jc w:val="left"/>
        <w:rPr>
          <w:rFonts w:hint="eastAsia" w:ascii="宋体" w:hAnsi="宋体" w:cs="宋体"/>
          <w:szCs w:val="21"/>
        </w:rPr>
      </w:pPr>
      <w:r>
        <w:rPr>
          <w:rFonts w:ascii="宋体" w:hAnsi="宋体" w:cs="宋体"/>
          <w:szCs w:val="21"/>
        </w:rPr>
        <w:t>3.6</w:t>
      </w:r>
      <w:r>
        <w:rPr>
          <w:rFonts w:hint="eastAsia" w:ascii="宋体" w:hAnsi="宋体" w:cs="宋体"/>
          <w:szCs w:val="21"/>
        </w:rPr>
        <w:t>采购代理机构对磋商过程和重要磋商内容进行记录。</w:t>
      </w:r>
    </w:p>
    <w:p w14:paraId="2C681211">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3</w:t>
      </w:r>
      <w:r>
        <w:rPr>
          <w:rFonts w:ascii="宋体" w:hAnsi="宋体" w:cs="宋体"/>
          <w:szCs w:val="21"/>
        </w:rPr>
        <w:t>.7</w:t>
      </w:r>
      <w: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F89E108">
      <w:pPr>
        <w:tabs>
          <w:tab w:val="left" w:pos="2835"/>
        </w:tabs>
        <w:spacing w:line="360" w:lineRule="auto"/>
        <w:ind w:firstLine="420" w:firstLineChars="200"/>
        <w:rPr>
          <w:rFonts w:hint="eastAsia" w:ascii="宋体" w:hAnsi="宋体" w:cs="宋体"/>
          <w:szCs w:val="21"/>
        </w:rPr>
      </w:pPr>
      <w:r>
        <w:rPr>
          <w:rFonts w:ascii="宋体" w:hAnsi="宋体" w:cs="宋体"/>
          <w:szCs w:val="21"/>
        </w:rPr>
        <w:t>3.8除</w:t>
      </w:r>
      <w:r>
        <w:t>本章第3.7条情形</w:t>
      </w:r>
      <w:r>
        <w:rPr>
          <w:rFonts w:hint="eastAsia"/>
        </w:rPr>
        <w:t>外，</w:t>
      </w:r>
      <w:r>
        <w:rPr>
          <w:rFonts w:hint="eastAsia" w:ascii="宋体" w:hAnsi="宋体"/>
          <w:szCs w:val="21"/>
        </w:rPr>
        <w:t>对磋商过程提交的响应文件进行有效性、完整性和响应程度审查，通过审查的合格供应商不足3家的，采购人或者采购代理机构应当重新开展采购活动。</w:t>
      </w:r>
    </w:p>
    <w:p w14:paraId="578AB4FD">
      <w:pPr>
        <w:spacing w:line="360" w:lineRule="auto"/>
        <w:ind w:firstLine="482" w:firstLineChars="200"/>
        <w:rPr>
          <w:rFonts w:hint="eastAsia" w:ascii="宋体" w:hAnsi="宋体" w:cs="宋体"/>
          <w:szCs w:val="21"/>
        </w:rPr>
      </w:pPr>
      <w:r>
        <w:rPr>
          <w:rFonts w:ascii="黑体" w:hAnsi="黑体" w:eastAsia="黑体" w:cs="宋体"/>
          <w:b/>
          <w:bCs/>
          <w:sz w:val="24"/>
        </w:rPr>
        <w:t>4.</w:t>
      </w:r>
      <w:r>
        <w:rPr>
          <w:rFonts w:hint="eastAsia" w:ascii="黑体" w:hAnsi="黑体" w:eastAsia="黑体" w:cs="宋体"/>
          <w:b/>
          <w:bCs/>
          <w:sz w:val="24"/>
        </w:rPr>
        <w:t xml:space="preserve"> 最后报价</w:t>
      </w:r>
    </w:p>
    <w:p w14:paraId="7F4E39E1">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szCs w:val="21"/>
        </w:rPr>
        <w:t>4.3</w:t>
      </w:r>
      <w:r>
        <w:rPr>
          <w:rFonts w:hint="eastAsia" w:ascii="宋体" w:hAnsi="宋体" w:cs="宋体"/>
          <w:szCs w:val="21"/>
        </w:rPr>
        <w:t>条外，提交最后报价的供应商不得少于3家，否则必须重新采购。</w:t>
      </w:r>
    </w:p>
    <w:p w14:paraId="770F631F">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245A9C2B">
      <w:pPr>
        <w:spacing w:line="360" w:lineRule="auto"/>
        <w:ind w:firstLine="420" w:firstLineChars="200"/>
        <w:rPr>
          <w:rFonts w:hint="eastAsia" w:ascii="宋体" w:hAnsi="宋体" w:cs="宋体"/>
          <w:szCs w:val="21"/>
        </w:rPr>
      </w:pPr>
      <w:r>
        <w:rPr>
          <w:rFonts w:ascii="宋体" w:hAnsi="宋体" w:cs="宋体"/>
          <w:szCs w:val="21"/>
        </w:rPr>
        <w:t>4.3</w:t>
      </w:r>
      <w:r>
        <w:rPr>
          <w:rFonts w:hint="eastAsia" w:ascii="宋体" w:hAnsi="宋体" w:cs="宋体"/>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t>本章第3.7条情形的，</w:t>
      </w:r>
      <w:r>
        <w:rPr>
          <w:rFonts w:hint="eastAsia" w:ascii="宋体" w:hAnsi="宋体" w:cs="宋体"/>
          <w:szCs w:val="21"/>
        </w:rPr>
        <w:t>提交最后报价的供应商可以为2家。</w:t>
      </w:r>
    </w:p>
    <w:p w14:paraId="4325D37F">
      <w:pPr>
        <w:spacing w:line="360" w:lineRule="auto"/>
        <w:ind w:firstLine="420" w:firstLineChars="200"/>
        <w:rPr>
          <w:rFonts w:hint="eastAsia" w:ascii="宋体" w:hAnsi="宋体" w:cs="宋体"/>
          <w:szCs w:val="21"/>
        </w:rPr>
      </w:pPr>
      <w:r>
        <w:rPr>
          <w:rFonts w:ascii="宋体" w:hAnsi="宋体" w:cs="宋体"/>
          <w:szCs w:val="21"/>
        </w:rPr>
        <w:t>4.4</w:t>
      </w:r>
      <w:r>
        <w:rPr>
          <w:rFonts w:hint="eastAsia" w:ascii="宋体" w:hAnsi="宋体" w:cs="宋体"/>
          <w:szCs w:val="21"/>
        </w:rPr>
        <w:t>已经提交响应文件的供应商，在提交最后报价之前，可以根据磋商情况退出磋商，退出磋商的供应商的响应文件按无效响应处理。采购人、采购代理机构将退还退出磋商的供应商的保证金。</w:t>
      </w:r>
    </w:p>
    <w:p w14:paraId="1D2F799E">
      <w:pPr>
        <w:spacing w:line="360" w:lineRule="auto"/>
        <w:ind w:firstLine="420" w:firstLineChars="200"/>
        <w:rPr>
          <w:rFonts w:hint="eastAsia" w:ascii="宋体" w:hAnsi="宋体" w:cs="宋体"/>
          <w:szCs w:val="21"/>
        </w:rPr>
      </w:pPr>
      <w:r>
        <w:rPr>
          <w:rFonts w:ascii="宋体" w:hAnsi="宋体" w:cs="宋体"/>
          <w:szCs w:val="21"/>
        </w:rPr>
        <w:t>4.5</w:t>
      </w:r>
      <w:r>
        <w:rPr>
          <w:rFonts w:hint="eastAsia" w:ascii="宋体" w:hAnsi="宋体" w:cs="宋体"/>
          <w:szCs w:val="21"/>
        </w:rPr>
        <w:t>供应商未在规定时间内提交最后报价的，视同退出磋商，其响应文件按无效处理。</w:t>
      </w:r>
    </w:p>
    <w:p w14:paraId="41596B01">
      <w:pPr>
        <w:spacing w:line="360" w:lineRule="auto"/>
        <w:ind w:firstLine="420" w:firstLineChars="200"/>
        <w:rPr>
          <w:rFonts w:hint="eastAsia" w:ascii="宋体" w:hAnsi="宋体" w:cs="宋体"/>
          <w:szCs w:val="21"/>
        </w:rPr>
      </w:pPr>
      <w:r>
        <w:rPr>
          <w:rFonts w:ascii="宋体" w:hAnsi="宋体" w:cs="宋体"/>
          <w:szCs w:val="21"/>
        </w:rPr>
        <w:t>4.6</w:t>
      </w:r>
      <w:r>
        <w:rPr>
          <w:rFonts w:hint="eastAsia" w:ascii="宋体" w:hAnsi="宋体" w:cs="宋体"/>
          <w:szCs w:val="21"/>
        </w:rPr>
        <w:t>最后报价统一开启后，磋商小组对最后报价进行有效性、完整性和响应程度的审查。</w:t>
      </w:r>
    </w:p>
    <w:p w14:paraId="1E6ADF94">
      <w:pPr>
        <w:spacing w:line="360" w:lineRule="auto"/>
        <w:ind w:firstLine="420" w:firstLineChars="200"/>
        <w:rPr>
          <w:rFonts w:hint="eastAsia" w:ascii="宋体" w:hAnsi="宋体" w:cs="宋体"/>
          <w:szCs w:val="21"/>
        </w:rPr>
      </w:pPr>
      <w:r>
        <w:rPr>
          <w:rFonts w:ascii="宋体" w:hAnsi="宋体" w:cs="宋体"/>
          <w:szCs w:val="21"/>
        </w:rPr>
        <w:t>4.7</w:t>
      </w:r>
      <w:r>
        <w:rPr>
          <w:rFonts w:hint="eastAsia" w:ascii="宋体" w:hAnsi="宋体" w:cs="宋体"/>
          <w:szCs w:val="21"/>
        </w:rPr>
        <w:t>最后报价出现前后不一致的，按照本章第</w:t>
      </w:r>
      <w:r>
        <w:rPr>
          <w:rFonts w:ascii="宋体" w:hAnsi="宋体" w:cs="宋体"/>
          <w:szCs w:val="21"/>
        </w:rPr>
        <w:t>2.4</w:t>
      </w:r>
      <w:r>
        <w:rPr>
          <w:rFonts w:hint="eastAsia" w:ascii="宋体" w:hAnsi="宋体" w:cs="宋体"/>
          <w:szCs w:val="21"/>
        </w:rPr>
        <w:t xml:space="preserve">条的规定修正。 </w:t>
      </w:r>
    </w:p>
    <w:p w14:paraId="050FFEEB">
      <w:pPr>
        <w:spacing w:line="360" w:lineRule="auto"/>
        <w:ind w:firstLine="420" w:firstLineChars="200"/>
        <w:rPr>
          <w:rFonts w:hint="eastAsia" w:ascii="宋体" w:hAnsi="宋体" w:cs="宋体"/>
          <w:szCs w:val="21"/>
        </w:rPr>
      </w:pPr>
      <w:r>
        <w:rPr>
          <w:rFonts w:ascii="宋体" w:hAnsi="宋体" w:cs="宋体"/>
          <w:szCs w:val="21"/>
        </w:rPr>
        <w:t>4.8</w:t>
      </w:r>
      <w:r>
        <w:rPr>
          <w:rFonts w:hint="eastAsia" w:ascii="宋体" w:hAnsi="宋体" w:cs="宋体"/>
          <w:szCs w:val="21"/>
        </w:rPr>
        <w:t>修正后的报价出现下列情形的，按无效响应处理：</w:t>
      </w:r>
    </w:p>
    <w:p w14:paraId="51B34228">
      <w:pPr>
        <w:spacing w:line="360" w:lineRule="auto"/>
        <w:ind w:firstLine="420" w:firstLineChars="200"/>
        <w:rPr>
          <w:rFonts w:hint="eastAsia" w:ascii="宋体" w:hAnsi="宋体" w:cs="宋体"/>
          <w:szCs w:val="21"/>
        </w:rPr>
      </w:pPr>
      <w:r>
        <w:rPr>
          <w:rFonts w:hint="eastAsia" w:ascii="宋体" w:hAnsi="宋体" w:cs="宋体"/>
          <w:szCs w:val="21"/>
        </w:rPr>
        <w:t>（1）供应商不确认的（全流程电子化评标采取在线确认）；</w:t>
      </w:r>
    </w:p>
    <w:p w14:paraId="64FDC8A1">
      <w:pPr>
        <w:spacing w:line="360" w:lineRule="auto"/>
        <w:ind w:firstLine="420" w:firstLineChars="200"/>
        <w:rPr>
          <w:rFonts w:hint="eastAsia"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7706A8FE">
      <w:pPr>
        <w:spacing w:line="360" w:lineRule="auto"/>
        <w:ind w:firstLine="420" w:firstLineChars="200"/>
        <w:rPr>
          <w:rFonts w:hint="eastAsia"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14:paraId="558E16AD">
      <w:pPr>
        <w:spacing w:line="360" w:lineRule="auto"/>
        <w:ind w:firstLine="420" w:firstLineChars="200"/>
        <w:rPr>
          <w:rFonts w:hint="eastAsia" w:ascii="宋体" w:hAnsi="宋体" w:cs="宋体"/>
          <w:szCs w:val="21"/>
        </w:rPr>
      </w:pPr>
      <w:r>
        <w:rPr>
          <w:rFonts w:ascii="宋体" w:hAnsi="宋体" w:cs="宋体"/>
          <w:szCs w:val="21"/>
        </w:rPr>
        <w:t>4.9</w:t>
      </w:r>
      <w:r>
        <w:rPr>
          <w:rFonts w:hint="eastAsia" w:ascii="宋体" w:hAnsi="宋体" w:cs="宋体"/>
          <w:szCs w:val="21"/>
        </w:rPr>
        <w:t>经供应商确认修正后的最后报价作为评审及签订合同的依据。</w:t>
      </w:r>
    </w:p>
    <w:p w14:paraId="4708D52C">
      <w:pPr>
        <w:spacing w:line="360" w:lineRule="auto"/>
        <w:ind w:firstLine="420" w:firstLineChars="200"/>
        <w:rPr>
          <w:rFonts w:hint="eastAsia" w:ascii="宋体" w:hAnsi="宋体" w:cs="宋体"/>
          <w:szCs w:val="21"/>
        </w:rPr>
      </w:pPr>
      <w:r>
        <w:rPr>
          <w:rFonts w:hint="eastAsia" w:ascii="宋体" w:hAnsi="宋体" w:cs="宋体"/>
          <w:szCs w:val="21"/>
        </w:rPr>
        <w:t>4.10供应商出现最后报价按无效响应处理或者响应文件按无效处理时</w:t>
      </w:r>
      <w:r>
        <w:rPr>
          <w:rFonts w:hint="eastAsia" w:ascii="宋体" w:hAnsi="宋体"/>
          <w:sz w:val="22"/>
          <w:szCs w:val="22"/>
        </w:rPr>
        <w:t>，磋商小组应当告知有关供应商</w:t>
      </w:r>
      <w:r>
        <w:rPr>
          <w:rFonts w:hint="eastAsia" w:ascii="宋体" w:hAnsi="宋体" w:cs="宋体"/>
          <w:szCs w:val="21"/>
        </w:rPr>
        <w:t>。</w:t>
      </w:r>
    </w:p>
    <w:p w14:paraId="38E6C929">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1最后报价结束后，磋商小组不得再与供应商进行任何形式的商谈。</w:t>
      </w:r>
    </w:p>
    <w:p w14:paraId="08BFEB0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w:t>
      </w:r>
      <w:r>
        <w:rPr>
          <w:rFonts w:ascii="黑体" w:hAnsi="黑体" w:eastAsia="黑体" w:cs="宋体"/>
          <w:b/>
          <w:bCs/>
          <w:sz w:val="24"/>
        </w:rPr>
        <w:t>.</w:t>
      </w:r>
      <w:r>
        <w:rPr>
          <w:rFonts w:hint="eastAsia" w:ascii="黑体" w:hAnsi="黑体" w:eastAsia="黑体" w:cs="宋体"/>
          <w:b/>
          <w:bCs/>
          <w:sz w:val="24"/>
        </w:rPr>
        <w:t>比较与评价</w:t>
      </w:r>
    </w:p>
    <w:p w14:paraId="45A77FA5">
      <w:pPr>
        <w:spacing w:line="360" w:lineRule="auto"/>
        <w:ind w:firstLine="420" w:firstLineChars="200"/>
        <w:rPr>
          <w:rFonts w:hint="eastAsia" w:ascii="宋体" w:hAnsi="宋体" w:cs="宋体"/>
          <w:szCs w:val="21"/>
        </w:rPr>
      </w:pPr>
      <w:r>
        <w:rPr>
          <w:rFonts w:ascii="宋体" w:hAnsi="宋体" w:cs="宋体"/>
          <w:szCs w:val="21"/>
        </w:rPr>
        <w:t>5.1</w:t>
      </w:r>
      <w:r>
        <w:rPr>
          <w:rFonts w:hint="eastAsia" w:ascii="宋体" w:hAnsi="宋体" w:cs="宋体"/>
          <w:szCs w:val="21"/>
        </w:rPr>
        <w:t>评审方法：综合评分法。</w:t>
      </w:r>
    </w:p>
    <w:p w14:paraId="45D8C790">
      <w:pPr>
        <w:spacing w:line="360" w:lineRule="auto"/>
        <w:ind w:firstLine="420" w:firstLineChars="200"/>
        <w:rPr>
          <w:rFonts w:hint="eastAsia" w:ascii="宋体" w:hAnsi="宋体" w:cs="宋体"/>
          <w:szCs w:val="21"/>
        </w:rPr>
      </w:pPr>
      <w:r>
        <w:rPr>
          <w:rFonts w:ascii="宋体" w:hAnsi="宋体" w:cs="宋体"/>
          <w:szCs w:val="21"/>
        </w:rPr>
        <w:t>5.2</w:t>
      </w:r>
      <w:r>
        <w:rPr>
          <w:rFonts w:hint="eastAsia" w:ascii="宋体" w:hAnsi="宋体" w:cs="宋体"/>
          <w:szCs w:val="21"/>
        </w:rPr>
        <w:t>经磋商确定最终采购需求和提交最后报价的供应商后，由磋商小组采用综合评分法对提交最后报价的供应商的响应文件和最后报价进行综合评分。</w:t>
      </w:r>
    </w:p>
    <w:p w14:paraId="286CCB5C">
      <w:pPr>
        <w:spacing w:line="360" w:lineRule="auto"/>
        <w:ind w:firstLine="420" w:firstLineChars="200"/>
        <w:rPr>
          <w:rFonts w:hint="eastAsia" w:ascii="宋体" w:hAnsi="宋体" w:cs="宋体"/>
          <w:szCs w:val="21"/>
        </w:rPr>
      </w:pPr>
      <w:r>
        <w:rPr>
          <w:rFonts w:ascii="宋体" w:hAnsi="宋体" w:cs="宋体"/>
          <w:szCs w:val="21"/>
        </w:rPr>
        <w:t>5.3</w:t>
      </w:r>
      <w:r>
        <w:rPr>
          <w:rFonts w:hint="eastAsia" w:ascii="宋体" w:hAnsi="宋体" w:cs="宋体"/>
          <w:szCs w:val="21"/>
        </w:rPr>
        <w:t>评审时，磋商小组各成员应当独立对每个有效响应的文件进行评价、打分，然后汇总每个供应商每项评分因素的得分。</w:t>
      </w:r>
    </w:p>
    <w:p w14:paraId="70C25F69">
      <w:pPr>
        <w:spacing w:line="360" w:lineRule="auto"/>
        <w:ind w:firstLine="420" w:firstLineChars="200"/>
        <w:rPr>
          <w:rFonts w:hint="eastAsia" w:ascii="宋体" w:hAnsi="宋体" w:cs="宋体"/>
          <w:szCs w:val="21"/>
        </w:rPr>
      </w:pPr>
      <w:r>
        <w:rPr>
          <w:rFonts w:hint="eastAsia" w:ascii="宋体" w:hAnsi="宋体" w:cs="宋体"/>
          <w:szCs w:val="21"/>
        </w:rPr>
        <w:t>（1）磋商小组按照磋商文件中规定的评审标准计算各供应商的报价得分。项目评审过程中，不得去掉最后报价中的最高报价和最低报价。</w:t>
      </w:r>
    </w:p>
    <w:p w14:paraId="6BD33AEC">
      <w:pPr>
        <w:spacing w:line="360" w:lineRule="auto"/>
        <w:ind w:firstLine="420" w:firstLineChars="200"/>
        <w:rPr>
          <w:rFonts w:hint="eastAsia" w:ascii="宋体" w:hAnsi="宋体" w:cs="宋体"/>
          <w:szCs w:val="21"/>
        </w:rPr>
      </w:pPr>
      <w:r>
        <w:rPr>
          <w:rFonts w:hint="eastAsia" w:ascii="宋体" w:hAnsi="宋体" w:cs="宋体"/>
          <w:szCs w:val="21"/>
        </w:rPr>
        <w:t>（2）各供应商的得分为磋商小组所有成员的有效评分的算术平均数。</w:t>
      </w:r>
    </w:p>
    <w:p w14:paraId="218872A3">
      <w:pPr>
        <w:spacing w:line="360" w:lineRule="auto"/>
        <w:ind w:firstLine="420" w:firstLineChars="200"/>
        <w:rPr>
          <w:rFonts w:hint="eastAsia" w:ascii="宋体" w:hAnsi="宋体" w:cs="宋体"/>
          <w:szCs w:val="21"/>
        </w:rPr>
      </w:pPr>
      <w:r>
        <w:rPr>
          <w:rFonts w:ascii="宋体" w:hAnsi="宋体" w:cs="宋体"/>
          <w:szCs w:val="21"/>
        </w:rPr>
        <w:t>5.4</w:t>
      </w:r>
      <w:r>
        <w:rPr>
          <w:rFonts w:hint="eastAsia" w:ascii="宋体" w:hAnsi="宋体" w:cs="宋体"/>
          <w:szCs w:val="21"/>
        </w:rPr>
        <w:t>评审价为供应商的最后报价进行政策性扣除后的价格，评审价只是作为评审时使用。最终成交供应商的成交金额等于最后报价（如有修正，以确认修正后的最后报价为准）。</w:t>
      </w:r>
    </w:p>
    <w:p w14:paraId="0AA29748">
      <w:pPr>
        <w:spacing w:line="360" w:lineRule="auto"/>
        <w:ind w:firstLine="420" w:firstLineChars="200"/>
        <w:rPr>
          <w:rFonts w:hint="eastAsia" w:ascii="宋体" w:hAnsi="宋体"/>
          <w:kern w:val="0"/>
          <w:szCs w:val="21"/>
        </w:rPr>
      </w:pPr>
      <w:r>
        <w:rPr>
          <w:rFonts w:ascii="宋体" w:hAnsi="宋体" w:cs="宋体"/>
          <w:szCs w:val="21"/>
        </w:rPr>
        <w:t>5.5</w:t>
      </w:r>
      <w:r>
        <w:rPr>
          <w:rFonts w:hint="eastAsia" w:ascii="宋体" w:hAnsi="宋体" w:cs="宋体"/>
          <w:szCs w:val="21"/>
        </w:rPr>
        <w:t>由磋商小组根据综合评分情况，按照评审得分由高到低顺序推荐3名以上成交候选供应商，并编写评</w:t>
      </w:r>
      <w:r>
        <w:rPr>
          <w:rFonts w:hint="eastAsia" w:ascii="宋体" w:hAnsi="宋体"/>
          <w:kern w:val="0"/>
          <w:szCs w:val="21"/>
        </w:rPr>
        <w:t>审报告。符合本章第</w:t>
      </w:r>
      <w:r>
        <w:rPr>
          <w:rFonts w:ascii="宋体" w:hAnsi="宋体"/>
          <w:kern w:val="0"/>
          <w:szCs w:val="21"/>
        </w:rPr>
        <w:t>4.3</w:t>
      </w:r>
      <w:r>
        <w:rPr>
          <w:rFonts w:hint="eastAsia" w:ascii="宋体" w:hAnsi="宋体"/>
          <w:kern w:val="0"/>
          <w:szCs w:val="21"/>
        </w:rPr>
        <w:t>条情形的，可以推荐2家成交候选供应商。评审得分相同的，按照最后报价由低到高的顺序推荐。评审得分且最后报价相同的，按照技术指标优劣顺序推荐。</w:t>
      </w:r>
    </w:p>
    <w:p w14:paraId="1A926440">
      <w:pPr>
        <w:spacing w:line="360" w:lineRule="auto"/>
        <w:ind w:firstLine="420" w:firstLineChars="200"/>
        <w:rPr>
          <w:rFonts w:hint="eastAsia" w:ascii="宋体" w:hAnsi="宋体" w:cs="宋体"/>
          <w:szCs w:val="21"/>
        </w:rPr>
      </w:pPr>
      <w:r>
        <w:rPr>
          <w:rFonts w:ascii="宋体" w:hAnsi="宋体"/>
          <w:kern w:val="0"/>
          <w:szCs w:val="21"/>
        </w:rPr>
        <w:t>5.6</w:t>
      </w:r>
      <w:r>
        <w:rPr>
          <w:rFonts w:hint="eastAsia" w:ascii="宋体" w:hAnsi="宋体"/>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D1C9C79">
      <w:pPr>
        <w:spacing w:line="360" w:lineRule="auto"/>
        <w:ind w:firstLine="643"/>
        <w:jc w:val="center"/>
        <w:rPr>
          <w:rFonts w:hint="eastAsia" w:ascii="宋体" w:hAnsi="宋体"/>
          <w:b/>
          <w:sz w:val="32"/>
          <w:szCs w:val="32"/>
        </w:rPr>
      </w:pPr>
      <w:r>
        <w:rPr>
          <w:rFonts w:hint="eastAsia" w:ascii="宋体" w:hAnsi="宋体"/>
          <w:b/>
          <w:sz w:val="32"/>
          <w:szCs w:val="32"/>
        </w:rPr>
        <w:t>二、评审标准</w:t>
      </w:r>
    </w:p>
    <w:p w14:paraId="4DABDB1F">
      <w:pPr>
        <w:spacing w:line="360" w:lineRule="auto"/>
        <w:ind w:firstLine="420" w:firstLineChars="200"/>
        <w:rPr>
          <w:rFonts w:hint="eastAsia" w:ascii="宋体" w:hAnsi="宋体"/>
          <w:bCs/>
          <w:szCs w:val="21"/>
        </w:rPr>
      </w:pPr>
      <w:r>
        <w:rPr>
          <w:rFonts w:hint="eastAsia" w:ascii="宋体" w:hAnsi="宋体"/>
          <w:bCs/>
          <w:szCs w:val="21"/>
        </w:rPr>
        <w:t>6</w:t>
      </w:r>
      <w:r>
        <w:rPr>
          <w:rFonts w:ascii="宋体" w:hAnsi="宋体"/>
          <w:bCs/>
          <w:szCs w:val="21"/>
        </w:rPr>
        <w:t>.</w:t>
      </w:r>
      <w:r>
        <w:rPr>
          <w:rFonts w:hint="eastAsia" w:ascii="宋体" w:hAnsi="宋体"/>
          <w:bCs/>
          <w:szCs w:val="21"/>
        </w:rPr>
        <w:t>评审依据：磋商小组将以磋商响应文件为评审依据，对供应商的报价、技术、商务等方面内容按百分制打分。（计分方法按四舍五入取至百分位）</w:t>
      </w:r>
    </w:p>
    <w:tbl>
      <w:tblPr>
        <w:tblStyle w:val="29"/>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805"/>
        <w:gridCol w:w="1564"/>
        <w:gridCol w:w="5524"/>
      </w:tblGrid>
      <w:tr w14:paraId="66C9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noWrap/>
            <w:vAlign w:val="center"/>
          </w:tcPr>
          <w:p w14:paraId="55021631">
            <w:pPr>
              <w:adjustRightInd w:val="0"/>
              <w:spacing w:line="420" w:lineRule="exact"/>
              <w:jc w:val="center"/>
              <w:textAlignment w:val="baseline"/>
              <w:rPr>
                <w:rFonts w:hint="eastAsia" w:asciiTheme="minorEastAsia" w:hAnsiTheme="minorEastAsia" w:eastAsiaTheme="minorEastAsia"/>
                <w:b/>
                <w:szCs w:val="21"/>
              </w:rPr>
            </w:pPr>
            <w:r>
              <w:rPr>
                <w:rFonts w:asciiTheme="minorEastAsia" w:hAnsiTheme="minorEastAsia" w:eastAsiaTheme="minorEastAsia"/>
                <w:b/>
                <w:szCs w:val="21"/>
              </w:rPr>
              <w:t>序号</w:t>
            </w:r>
          </w:p>
        </w:tc>
        <w:tc>
          <w:tcPr>
            <w:tcW w:w="1280" w:type="dxa"/>
            <w:noWrap/>
            <w:vAlign w:val="center"/>
          </w:tcPr>
          <w:p w14:paraId="4C1A3F26">
            <w:pPr>
              <w:adjustRightInd w:val="0"/>
              <w:spacing w:line="420" w:lineRule="exact"/>
              <w:textAlignment w:val="baseline"/>
              <w:rPr>
                <w:rFonts w:hint="eastAsia" w:asciiTheme="minorEastAsia" w:hAnsiTheme="minorEastAsia" w:eastAsiaTheme="minorEastAsia"/>
                <w:szCs w:val="21"/>
              </w:rPr>
            </w:pPr>
            <w:r>
              <w:rPr>
                <w:rFonts w:asciiTheme="minorEastAsia" w:hAnsiTheme="minorEastAsia" w:eastAsiaTheme="minorEastAsia"/>
                <w:b/>
                <w:szCs w:val="21"/>
              </w:rPr>
              <w:t>评审因素</w:t>
            </w:r>
          </w:p>
        </w:tc>
        <w:tc>
          <w:tcPr>
            <w:tcW w:w="805" w:type="dxa"/>
            <w:noWrap/>
            <w:vAlign w:val="center"/>
          </w:tcPr>
          <w:p w14:paraId="25F57D7B">
            <w:pPr>
              <w:adjustRightInd w:val="0"/>
              <w:spacing w:line="420" w:lineRule="exact"/>
              <w:jc w:val="center"/>
              <w:textAlignment w:val="baseline"/>
              <w:rPr>
                <w:rFonts w:hint="eastAsia" w:asciiTheme="minorEastAsia" w:hAnsiTheme="minorEastAsia" w:eastAsiaTheme="minorEastAsia"/>
                <w:b/>
                <w:szCs w:val="21"/>
              </w:rPr>
            </w:pPr>
            <w:r>
              <w:rPr>
                <w:rFonts w:asciiTheme="minorEastAsia" w:hAnsiTheme="minorEastAsia" w:eastAsiaTheme="minorEastAsia"/>
                <w:b/>
                <w:szCs w:val="21"/>
              </w:rPr>
              <w:t>分值</w:t>
            </w:r>
          </w:p>
        </w:tc>
        <w:tc>
          <w:tcPr>
            <w:tcW w:w="7088" w:type="dxa"/>
            <w:gridSpan w:val="2"/>
            <w:noWrap/>
            <w:vAlign w:val="center"/>
          </w:tcPr>
          <w:p w14:paraId="55DBA801">
            <w:pPr>
              <w:adjustRightInd w:val="0"/>
              <w:spacing w:line="420" w:lineRule="exact"/>
              <w:ind w:firstLine="422"/>
              <w:jc w:val="center"/>
              <w:textAlignment w:val="baseline"/>
              <w:rPr>
                <w:rFonts w:hint="eastAsia" w:asciiTheme="minorEastAsia" w:hAnsiTheme="minorEastAsia" w:eastAsiaTheme="minorEastAsia"/>
                <w:b/>
                <w:szCs w:val="21"/>
              </w:rPr>
            </w:pPr>
            <w:r>
              <w:rPr>
                <w:rFonts w:asciiTheme="minorEastAsia" w:hAnsiTheme="minorEastAsia" w:eastAsiaTheme="minorEastAsia"/>
                <w:b/>
                <w:szCs w:val="21"/>
              </w:rPr>
              <w:t>评标标准</w:t>
            </w:r>
          </w:p>
        </w:tc>
      </w:tr>
      <w:tr w14:paraId="2CF7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ign w:val="center"/>
          </w:tcPr>
          <w:p w14:paraId="4D6E54F8">
            <w:pPr>
              <w:adjustRightInd w:val="0"/>
              <w:spacing w:line="420" w:lineRule="exact"/>
              <w:jc w:val="center"/>
              <w:textAlignment w:val="baseline"/>
              <w:rPr>
                <w:rFonts w:hint="eastAsia" w:asciiTheme="minorEastAsia" w:hAnsiTheme="minorEastAsia" w:eastAsiaTheme="minorEastAsia"/>
                <w:b/>
                <w:szCs w:val="21"/>
              </w:rPr>
            </w:pPr>
            <w:r>
              <w:rPr>
                <w:rFonts w:asciiTheme="minorEastAsia" w:hAnsiTheme="minorEastAsia" w:eastAsiaTheme="minorEastAsia"/>
                <w:b/>
                <w:szCs w:val="21"/>
              </w:rPr>
              <w:t>1</w:t>
            </w:r>
          </w:p>
        </w:tc>
        <w:tc>
          <w:tcPr>
            <w:tcW w:w="1280" w:type="dxa"/>
            <w:noWrap/>
            <w:vAlign w:val="center"/>
          </w:tcPr>
          <w:p w14:paraId="1CBE9978">
            <w:pPr>
              <w:adjustRightInd w:val="0"/>
              <w:spacing w:line="420" w:lineRule="exact"/>
              <w:jc w:val="center"/>
              <w:textAlignment w:val="baseline"/>
              <w:rPr>
                <w:rFonts w:hint="eastAsia" w:asciiTheme="minorEastAsia" w:hAnsiTheme="minorEastAsia" w:eastAsiaTheme="minorEastAsia"/>
                <w:b/>
                <w:szCs w:val="21"/>
              </w:rPr>
            </w:pPr>
            <w:r>
              <w:rPr>
                <w:rFonts w:hint="eastAsia" w:asciiTheme="minorEastAsia" w:hAnsiTheme="minorEastAsia" w:eastAsiaTheme="minorEastAsia"/>
                <w:b/>
                <w:szCs w:val="21"/>
              </w:rPr>
              <w:t>价格分</w:t>
            </w:r>
          </w:p>
        </w:tc>
        <w:tc>
          <w:tcPr>
            <w:tcW w:w="805" w:type="dxa"/>
            <w:noWrap/>
            <w:vAlign w:val="center"/>
          </w:tcPr>
          <w:p w14:paraId="57124F3C">
            <w:pPr>
              <w:adjustRightInd w:val="0"/>
              <w:spacing w:line="420" w:lineRule="exact"/>
              <w:jc w:val="center"/>
              <w:textAlignment w:val="baseline"/>
              <w:rPr>
                <w:rFonts w:hint="eastAsia" w:asciiTheme="minorEastAsia" w:hAnsiTheme="minorEastAsia" w:eastAsiaTheme="minorEastAsia"/>
                <w:b/>
                <w:szCs w:val="21"/>
              </w:rPr>
            </w:pPr>
            <w:r>
              <w:rPr>
                <w:rFonts w:hint="eastAsia" w:asciiTheme="minorEastAsia" w:hAnsiTheme="minorEastAsia" w:eastAsiaTheme="minorEastAsia"/>
                <w:b/>
                <w:szCs w:val="21"/>
              </w:rPr>
              <w:t>1</w:t>
            </w:r>
            <w:r>
              <w:rPr>
                <w:rFonts w:asciiTheme="minorEastAsia" w:hAnsiTheme="minorEastAsia" w:eastAsiaTheme="minorEastAsia"/>
                <w:b/>
                <w:szCs w:val="21"/>
              </w:rPr>
              <w:t>0分</w:t>
            </w:r>
          </w:p>
        </w:tc>
        <w:tc>
          <w:tcPr>
            <w:tcW w:w="7088" w:type="dxa"/>
            <w:gridSpan w:val="2"/>
            <w:noWrap/>
            <w:vAlign w:val="center"/>
          </w:tcPr>
          <w:p w14:paraId="747684F0">
            <w:pPr>
              <w:spacing w:line="400" w:lineRule="exact"/>
              <w:rPr>
                <w:rFonts w:hint="eastAsia" w:ascii="宋体" w:hAnsi="宋体" w:cs="宋体"/>
                <w:szCs w:val="21"/>
              </w:rPr>
            </w:pPr>
            <w:r>
              <w:rPr>
                <w:rFonts w:hint="eastAsia" w:ascii="宋体" w:hAnsi="宋体" w:cs="宋体"/>
                <w:szCs w:val="21"/>
              </w:rPr>
              <w:t>价格分计算</w:t>
            </w:r>
          </w:p>
          <w:p w14:paraId="01D6EAB8">
            <w:pPr>
              <w:spacing w:line="420" w:lineRule="exact"/>
              <w:ind w:firstLine="420" w:firstLineChars="200"/>
              <w:rPr>
                <w:rFonts w:hint="eastAsia" w:asciiTheme="minorEastAsia" w:hAnsiTheme="minorEastAsia" w:eastAsiaTheme="minorEastAsia"/>
                <w:bCs/>
                <w:szCs w:val="21"/>
              </w:rPr>
            </w:pPr>
            <w:r>
              <w:rPr>
                <w:rFonts w:hint="eastAsia" w:ascii="宋体" w:hAnsi="宋体" w:cs="宋体"/>
                <w:szCs w:val="21"/>
              </w:rPr>
              <w:t>以满足采购文件要求且磋商最</w:t>
            </w:r>
            <w:r>
              <w:rPr>
                <w:rFonts w:hint="eastAsia" w:ascii="宋体" w:hAnsi="宋体" w:cs="宋体"/>
                <w:szCs w:val="21"/>
                <w:lang w:val="en-US" w:eastAsia="zh-CN"/>
              </w:rPr>
              <w:t>后</w:t>
            </w:r>
            <w:r>
              <w:rPr>
                <w:rFonts w:hint="eastAsia" w:ascii="宋体" w:hAnsi="宋体" w:cs="宋体"/>
                <w:szCs w:val="21"/>
              </w:rPr>
              <w:t>价格最低的磋商报价为评标基准价，其价格分为满分。其他供应商的价格分统一按照下列公式计算：磋商最</w:t>
            </w:r>
            <w:r>
              <w:rPr>
                <w:rFonts w:hint="eastAsia" w:ascii="宋体" w:hAnsi="宋体" w:cs="宋体"/>
                <w:szCs w:val="21"/>
                <w:lang w:val="en-US" w:eastAsia="zh-CN"/>
              </w:rPr>
              <w:t>后</w:t>
            </w:r>
            <w:r>
              <w:rPr>
                <w:rFonts w:hint="eastAsia" w:ascii="宋体" w:hAnsi="宋体" w:cs="宋体"/>
                <w:szCs w:val="21"/>
              </w:rPr>
              <w:t>报价得分=（评标基准价/磋商最</w:t>
            </w:r>
            <w:r>
              <w:rPr>
                <w:rFonts w:hint="eastAsia" w:ascii="宋体" w:hAnsi="宋体" w:cs="宋体"/>
                <w:szCs w:val="21"/>
                <w:lang w:val="en-US" w:eastAsia="zh-CN"/>
              </w:rPr>
              <w:t>后</w:t>
            </w:r>
            <w:r>
              <w:rPr>
                <w:rFonts w:hint="eastAsia" w:ascii="宋体" w:hAnsi="宋体" w:cs="宋体"/>
                <w:szCs w:val="21"/>
              </w:rPr>
              <w:t>报价）×10分</w:t>
            </w:r>
          </w:p>
        </w:tc>
      </w:tr>
      <w:tr w14:paraId="0DDE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restart"/>
            <w:noWrap/>
            <w:vAlign w:val="center"/>
          </w:tcPr>
          <w:p w14:paraId="2684391E">
            <w:pPr>
              <w:adjustRightInd w:val="0"/>
              <w:spacing w:line="420" w:lineRule="exact"/>
              <w:jc w:val="center"/>
              <w:textAlignment w:val="baseline"/>
              <w:rPr>
                <w:rFonts w:hint="eastAsia" w:asciiTheme="minorEastAsia" w:hAnsiTheme="minorEastAsia" w:eastAsiaTheme="minorEastAsia"/>
                <w:b/>
                <w:szCs w:val="21"/>
              </w:rPr>
            </w:pPr>
            <w:r>
              <w:rPr>
                <w:rFonts w:asciiTheme="minorEastAsia" w:hAnsiTheme="minorEastAsia" w:eastAsiaTheme="minorEastAsia"/>
                <w:b/>
                <w:szCs w:val="21"/>
              </w:rPr>
              <w:t>2</w:t>
            </w:r>
          </w:p>
        </w:tc>
        <w:tc>
          <w:tcPr>
            <w:tcW w:w="1280" w:type="dxa"/>
            <w:vMerge w:val="restart"/>
            <w:noWrap/>
            <w:vAlign w:val="center"/>
          </w:tcPr>
          <w:p w14:paraId="39900D83">
            <w:pPr>
              <w:adjustRightInd w:val="0"/>
              <w:spacing w:line="420" w:lineRule="exact"/>
              <w:jc w:val="center"/>
              <w:textAlignment w:val="baseline"/>
              <w:rPr>
                <w:rFonts w:hint="eastAsia" w:asciiTheme="minorEastAsia" w:hAnsiTheme="minorEastAsia" w:eastAsiaTheme="minorEastAsia"/>
                <w:b/>
                <w:szCs w:val="21"/>
              </w:rPr>
            </w:pPr>
            <w:r>
              <w:rPr>
                <w:rFonts w:hint="eastAsia" w:asciiTheme="minorEastAsia" w:hAnsiTheme="minorEastAsia" w:eastAsiaTheme="minorEastAsia"/>
                <w:b/>
                <w:szCs w:val="21"/>
              </w:rPr>
              <w:t>技术分</w:t>
            </w:r>
          </w:p>
        </w:tc>
        <w:tc>
          <w:tcPr>
            <w:tcW w:w="805" w:type="dxa"/>
            <w:vMerge w:val="restart"/>
            <w:noWrap/>
            <w:vAlign w:val="center"/>
          </w:tcPr>
          <w:p w14:paraId="66633DB8">
            <w:pPr>
              <w:adjustRightInd w:val="0"/>
              <w:spacing w:line="420" w:lineRule="exact"/>
              <w:jc w:val="center"/>
              <w:textAlignment w:val="baseline"/>
              <w:rPr>
                <w:rFonts w:hint="eastAsia" w:asciiTheme="minorEastAsia" w:hAnsiTheme="minorEastAsia" w:eastAsiaTheme="minorEastAsia"/>
                <w:b/>
                <w:szCs w:val="21"/>
              </w:rPr>
            </w:pPr>
            <w:r>
              <w:rPr>
                <w:rFonts w:hint="eastAsia" w:asciiTheme="minorEastAsia" w:hAnsiTheme="minorEastAsia" w:eastAsiaTheme="minorEastAsia"/>
                <w:b/>
                <w:szCs w:val="21"/>
              </w:rPr>
              <w:t>40</w:t>
            </w:r>
            <w:r>
              <w:rPr>
                <w:rFonts w:asciiTheme="minorEastAsia" w:hAnsiTheme="minorEastAsia" w:eastAsiaTheme="minorEastAsia"/>
                <w:b/>
                <w:szCs w:val="21"/>
              </w:rPr>
              <w:t>分</w:t>
            </w:r>
          </w:p>
        </w:tc>
        <w:tc>
          <w:tcPr>
            <w:tcW w:w="1564" w:type="dxa"/>
            <w:noWrap/>
            <w:vAlign w:val="center"/>
          </w:tcPr>
          <w:p w14:paraId="0843A19A">
            <w:pPr>
              <w:spacing w:line="420" w:lineRule="exact"/>
              <w:rPr>
                <w:rFonts w:hint="eastAsia" w:asciiTheme="minorEastAsia" w:hAnsiTheme="minorEastAsia" w:eastAsiaTheme="minorEastAsia"/>
                <w:bCs/>
                <w:szCs w:val="21"/>
              </w:rPr>
            </w:pPr>
            <w:r>
              <w:rPr>
                <w:rFonts w:asciiTheme="minorEastAsia" w:hAnsiTheme="minorEastAsia" w:eastAsiaTheme="minorEastAsia"/>
                <w:b/>
                <w:bCs/>
                <w:szCs w:val="21"/>
              </w:rPr>
              <w:t>2.1</w:t>
            </w:r>
            <w:r>
              <w:rPr>
                <w:rFonts w:hint="eastAsia" w:asciiTheme="minorEastAsia" w:hAnsiTheme="minorEastAsia" w:eastAsiaTheme="minorEastAsia"/>
                <w:b/>
                <w:bCs/>
                <w:szCs w:val="21"/>
              </w:rPr>
              <w:t>项目理解分（</w:t>
            </w:r>
            <w:r>
              <w:rPr>
                <w:rFonts w:asciiTheme="minorEastAsia" w:hAnsiTheme="minorEastAsia" w:eastAsiaTheme="minorEastAsia"/>
                <w:b/>
                <w:bCs/>
                <w:szCs w:val="21"/>
              </w:rPr>
              <w:t>满分</w:t>
            </w:r>
            <w:r>
              <w:rPr>
                <w:rFonts w:hint="eastAsia" w:asciiTheme="minorEastAsia" w:hAnsiTheme="minorEastAsia" w:eastAsiaTheme="minorEastAsia"/>
                <w:b/>
                <w:bCs/>
                <w:szCs w:val="21"/>
              </w:rPr>
              <w:t>16分）</w:t>
            </w:r>
          </w:p>
        </w:tc>
        <w:tc>
          <w:tcPr>
            <w:tcW w:w="5524" w:type="dxa"/>
            <w:noWrap/>
          </w:tcPr>
          <w:p w14:paraId="259B37AF">
            <w:pPr>
              <w:spacing w:line="420" w:lineRule="exact"/>
              <w:ind w:firstLine="420" w:firstLineChars="200"/>
              <w:rPr>
                <w:rFonts w:hint="eastAsia" w:ascii="宋体" w:hAnsi="宋体" w:cs="宋体"/>
                <w:szCs w:val="21"/>
              </w:rPr>
            </w:pPr>
            <w:r>
              <w:rPr>
                <w:rFonts w:hint="eastAsia" w:ascii="宋体" w:hAnsi="宋体" w:cs="宋体"/>
                <w:szCs w:val="21"/>
              </w:rPr>
              <w:t>一档(4分)：</w:t>
            </w:r>
            <w:r>
              <w:rPr>
                <w:rFonts w:hint="eastAsia" w:asciiTheme="minorEastAsia" w:hAnsiTheme="minorEastAsia" w:eastAsiaTheme="minorEastAsia"/>
                <w:bCs/>
                <w:szCs w:val="21"/>
              </w:rPr>
              <w:t>供应商能根据采购服务要求制订项目设计和运营方案，</w:t>
            </w:r>
            <w:r>
              <w:rPr>
                <w:rFonts w:hint="eastAsia" w:ascii="宋体" w:hAnsi="宋体" w:cs="宋体"/>
                <w:szCs w:val="21"/>
              </w:rPr>
              <w:t>基本照搬磋商文件采购需求内容；</w:t>
            </w:r>
          </w:p>
          <w:p w14:paraId="4EB40AE4">
            <w:pPr>
              <w:spacing w:line="420" w:lineRule="exact"/>
              <w:ind w:firstLine="420" w:firstLineChars="200"/>
              <w:rPr>
                <w:rFonts w:hint="eastAsia" w:ascii="宋体" w:hAnsi="宋体" w:cs="宋体"/>
                <w:szCs w:val="21"/>
              </w:rPr>
            </w:pPr>
            <w:r>
              <w:rPr>
                <w:rFonts w:hint="eastAsia" w:ascii="宋体" w:hAnsi="宋体" w:cs="宋体"/>
                <w:szCs w:val="21"/>
              </w:rPr>
              <w:t>二档（8分)：</w:t>
            </w:r>
            <w:r>
              <w:rPr>
                <w:rFonts w:hint="eastAsia" w:asciiTheme="minorEastAsia" w:hAnsiTheme="minorEastAsia" w:eastAsiaTheme="minorEastAsia"/>
                <w:bCs/>
                <w:szCs w:val="21"/>
              </w:rPr>
              <w:t>供应商能根据采购服务要求制订项目设计和运营方案，</w:t>
            </w:r>
            <w:r>
              <w:rPr>
                <w:rFonts w:hint="eastAsia" w:ascii="宋体" w:hAnsi="宋体" w:cs="宋体"/>
                <w:szCs w:val="21"/>
              </w:rPr>
              <w:t>供应商能对项目定位、采购需求、业务流程、工作现状的把握及理解情况基本描述但不够全面、内容不完整，对本项目服务需求理解描述，基本符合磋商文件采购需求内容；</w:t>
            </w:r>
          </w:p>
          <w:p w14:paraId="6C12B041">
            <w:pPr>
              <w:spacing w:line="420" w:lineRule="exact"/>
              <w:ind w:firstLine="420" w:firstLineChars="200"/>
              <w:rPr>
                <w:rFonts w:hint="eastAsia" w:ascii="宋体" w:hAnsi="宋体" w:cs="宋体"/>
                <w:szCs w:val="21"/>
              </w:rPr>
            </w:pPr>
            <w:r>
              <w:rPr>
                <w:rFonts w:hint="eastAsia" w:ascii="宋体" w:hAnsi="宋体" w:cs="宋体"/>
                <w:szCs w:val="21"/>
              </w:rPr>
              <w:t>三档（12分）：</w:t>
            </w:r>
            <w:r>
              <w:rPr>
                <w:rFonts w:hint="eastAsia" w:asciiTheme="minorEastAsia" w:hAnsiTheme="minorEastAsia" w:eastAsiaTheme="minorEastAsia"/>
                <w:bCs/>
                <w:szCs w:val="21"/>
              </w:rPr>
              <w:t>供应商能根据采购服务要求制订项目设计和运营方案，</w:t>
            </w:r>
            <w:r>
              <w:rPr>
                <w:rFonts w:hint="eastAsia" w:ascii="宋体" w:hAnsi="宋体" w:cs="宋体"/>
                <w:szCs w:val="21"/>
              </w:rPr>
              <w:t>供应商能对项目定位、采购需求、业务流程、工作现状的把握及理解情况进行合理描述、内容基本完整，对本项目服务需求理解思路较清晰，目标明确，对服务的各项工作和要求理解到位，符合本项目采购要求；</w:t>
            </w:r>
          </w:p>
          <w:p w14:paraId="2400AF3E">
            <w:pPr>
              <w:spacing w:line="420" w:lineRule="exact"/>
              <w:ind w:firstLine="420" w:firstLineChars="200"/>
              <w:rPr>
                <w:rFonts w:hint="eastAsia" w:ascii="宋体" w:hAnsi="宋体" w:cs="宋体"/>
                <w:szCs w:val="21"/>
              </w:rPr>
            </w:pPr>
            <w:r>
              <w:rPr>
                <w:rFonts w:hint="eastAsia" w:ascii="宋体" w:hAnsi="宋体" w:cs="宋体"/>
                <w:szCs w:val="21"/>
              </w:rPr>
              <w:t>四档（16分）：</w:t>
            </w:r>
            <w:r>
              <w:rPr>
                <w:rFonts w:hint="eastAsia" w:asciiTheme="minorEastAsia" w:hAnsiTheme="minorEastAsia" w:eastAsiaTheme="minorEastAsia"/>
                <w:bCs/>
                <w:szCs w:val="21"/>
              </w:rPr>
              <w:t>供应商能根据采购服务要求制订项目设计和运营方案，</w:t>
            </w:r>
            <w:r>
              <w:rPr>
                <w:rFonts w:hint="eastAsia" w:ascii="宋体" w:hAnsi="宋体" w:cs="宋体"/>
                <w:szCs w:val="21"/>
              </w:rPr>
              <w:t>供应商能对项目定位、采购需求、业务流程、工作现状的把握及理解情况进行全面、详细的描述，对本项目服务需求理解思路清晰，目标明确，对技术开发运营各项工作和要求理解详细全面、技术设计完善，完全符合项目采购需求，能根据项目实际要求进行详细的需求分析。</w:t>
            </w:r>
          </w:p>
          <w:p w14:paraId="494F9A4A">
            <w:pPr>
              <w:spacing w:line="420" w:lineRule="exact"/>
              <w:ind w:firstLine="420" w:firstLineChars="200"/>
              <w:rPr>
                <w:rFonts w:hint="eastAsia" w:asciiTheme="minorEastAsia" w:hAnsiTheme="minorEastAsia" w:eastAsiaTheme="minorEastAsia"/>
                <w:szCs w:val="21"/>
              </w:rPr>
            </w:pPr>
            <w:r>
              <w:rPr>
                <w:rFonts w:hint="eastAsia" w:ascii="宋体" w:hAnsi="宋体" w:cs="宋体"/>
                <w:szCs w:val="21"/>
              </w:rPr>
              <w:t>以上各档次不重复计分，由评委根据各磋商供应商的技术方案的内容，在相应档次打分。不满足进档要求的，不予进档，得0分。</w:t>
            </w:r>
          </w:p>
        </w:tc>
      </w:tr>
      <w:tr w14:paraId="5400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0" w:type="dxa"/>
            <w:vMerge w:val="continue"/>
            <w:noWrap/>
            <w:vAlign w:val="center"/>
          </w:tcPr>
          <w:p w14:paraId="3C75B051">
            <w:pPr>
              <w:adjustRightInd w:val="0"/>
              <w:spacing w:line="420" w:lineRule="exact"/>
              <w:ind w:firstLine="422"/>
              <w:jc w:val="center"/>
              <w:textAlignment w:val="baseline"/>
              <w:rPr>
                <w:rFonts w:hint="eastAsia" w:asciiTheme="minorEastAsia" w:hAnsiTheme="minorEastAsia" w:eastAsiaTheme="minorEastAsia"/>
                <w:b/>
                <w:szCs w:val="21"/>
              </w:rPr>
            </w:pPr>
          </w:p>
        </w:tc>
        <w:tc>
          <w:tcPr>
            <w:tcW w:w="1280" w:type="dxa"/>
            <w:vMerge w:val="continue"/>
            <w:noWrap/>
            <w:vAlign w:val="center"/>
          </w:tcPr>
          <w:p w14:paraId="09F9E9BF">
            <w:pPr>
              <w:adjustRightInd w:val="0"/>
              <w:spacing w:line="420" w:lineRule="exact"/>
              <w:ind w:firstLine="422"/>
              <w:jc w:val="center"/>
              <w:textAlignment w:val="baseline"/>
              <w:rPr>
                <w:rFonts w:hint="eastAsia" w:asciiTheme="minorEastAsia" w:hAnsiTheme="minorEastAsia" w:eastAsiaTheme="minorEastAsia"/>
                <w:b/>
                <w:szCs w:val="21"/>
              </w:rPr>
            </w:pPr>
          </w:p>
        </w:tc>
        <w:tc>
          <w:tcPr>
            <w:tcW w:w="805" w:type="dxa"/>
            <w:vMerge w:val="continue"/>
            <w:noWrap/>
            <w:vAlign w:val="center"/>
          </w:tcPr>
          <w:p w14:paraId="53890174">
            <w:pPr>
              <w:adjustRightInd w:val="0"/>
              <w:spacing w:line="420" w:lineRule="exact"/>
              <w:ind w:firstLine="422"/>
              <w:jc w:val="center"/>
              <w:textAlignment w:val="baseline"/>
              <w:rPr>
                <w:rFonts w:hint="eastAsia" w:asciiTheme="minorEastAsia" w:hAnsiTheme="minorEastAsia" w:eastAsiaTheme="minorEastAsia"/>
                <w:b/>
                <w:szCs w:val="21"/>
              </w:rPr>
            </w:pPr>
          </w:p>
        </w:tc>
        <w:tc>
          <w:tcPr>
            <w:tcW w:w="1564" w:type="dxa"/>
            <w:noWrap/>
            <w:vAlign w:val="center"/>
          </w:tcPr>
          <w:p w14:paraId="4A099A67">
            <w:pPr>
              <w:spacing w:line="420" w:lineRule="exact"/>
              <w:rPr>
                <w:rFonts w:hint="eastAsia" w:asciiTheme="minorEastAsia" w:hAnsiTheme="minorEastAsia" w:eastAsiaTheme="minorEastAsia"/>
                <w:bCs/>
                <w:szCs w:val="21"/>
              </w:rPr>
            </w:pPr>
            <w:r>
              <w:rPr>
                <w:rFonts w:asciiTheme="minorEastAsia" w:hAnsiTheme="minorEastAsia" w:eastAsiaTheme="minorEastAsia"/>
                <w:b/>
                <w:bCs/>
                <w:szCs w:val="21"/>
              </w:rPr>
              <w:t>2.2</w:t>
            </w:r>
            <w:r>
              <w:rPr>
                <w:rFonts w:hint="eastAsia" w:asciiTheme="minorEastAsia" w:hAnsiTheme="minorEastAsia" w:eastAsiaTheme="minorEastAsia"/>
                <w:b/>
                <w:bCs/>
                <w:szCs w:val="21"/>
              </w:rPr>
              <w:t>项目实施方案分（满分16分）</w:t>
            </w:r>
          </w:p>
        </w:tc>
        <w:tc>
          <w:tcPr>
            <w:tcW w:w="5524" w:type="dxa"/>
            <w:noWrap/>
            <w:vAlign w:val="center"/>
          </w:tcPr>
          <w:p w14:paraId="6D754465">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一档（4分)：供应商能根据采购服务要求制订项目实施方案，但方案描述，针对性不强，操作不够清晰明了，整体项目实施方案内容粗浅；</w:t>
            </w:r>
          </w:p>
          <w:p w14:paraId="46CDD4DF">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二档（8分)：供应商能根据采购服务要求制订有针对性的合理的项目实施方案，建立有项目管理组织、有拟采取的管理方式和工作计划、工程流程，合理的实施进度安排且至少有1条可行,的服务质量保证措施和提升服务水平的措施；</w:t>
            </w:r>
          </w:p>
          <w:p w14:paraId="616C445A">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三档（12分）：供应商的项目实施方案在满足上述两档档的前提下，能够提供系统运维所含四类主要功能模块界面设计图不少于20张，问答知识库建设以及智能问答前端交互模块的界面设计图总计不少于10张；</w:t>
            </w:r>
          </w:p>
          <w:p w14:paraId="11872CA1">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四档（16分）：供应商的项目实施方案在满足上述三档的前提下，能指明本项目服务实施的重点难点及提出解决办法。能提供完善的突发事件应急处置保障工作流程，包含采用多种技术手段完成突发事件的应急处置，保障手段有针对性，有完善的突发事件应急处理能力和资源调配能力。</w:t>
            </w:r>
          </w:p>
          <w:p w14:paraId="09C7E09A">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以上各档次不重复计分，由评委根据各磋商供应商的实施方案的内容，在相应档次打分。不满足进档要求的，不予进档，得0分。</w:t>
            </w:r>
          </w:p>
        </w:tc>
      </w:tr>
      <w:tr w14:paraId="4AE1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0" w:type="dxa"/>
            <w:vMerge w:val="continue"/>
            <w:noWrap/>
            <w:vAlign w:val="center"/>
          </w:tcPr>
          <w:p w14:paraId="25990489">
            <w:pPr>
              <w:adjustRightInd w:val="0"/>
              <w:spacing w:line="420" w:lineRule="exact"/>
              <w:ind w:firstLine="422"/>
              <w:jc w:val="center"/>
              <w:textAlignment w:val="baseline"/>
              <w:rPr>
                <w:rFonts w:hint="eastAsia" w:asciiTheme="minorEastAsia" w:hAnsiTheme="minorEastAsia" w:eastAsiaTheme="minorEastAsia"/>
                <w:b/>
                <w:szCs w:val="21"/>
              </w:rPr>
            </w:pPr>
          </w:p>
        </w:tc>
        <w:tc>
          <w:tcPr>
            <w:tcW w:w="1280" w:type="dxa"/>
            <w:vMerge w:val="continue"/>
            <w:noWrap/>
            <w:vAlign w:val="center"/>
          </w:tcPr>
          <w:p w14:paraId="7A4FD06F">
            <w:pPr>
              <w:adjustRightInd w:val="0"/>
              <w:spacing w:line="420" w:lineRule="exact"/>
              <w:ind w:firstLine="422"/>
              <w:jc w:val="center"/>
              <w:textAlignment w:val="baseline"/>
              <w:rPr>
                <w:rFonts w:hint="eastAsia" w:asciiTheme="minorEastAsia" w:hAnsiTheme="minorEastAsia" w:eastAsiaTheme="minorEastAsia"/>
                <w:b/>
                <w:szCs w:val="21"/>
              </w:rPr>
            </w:pPr>
          </w:p>
        </w:tc>
        <w:tc>
          <w:tcPr>
            <w:tcW w:w="805" w:type="dxa"/>
            <w:vMerge w:val="continue"/>
            <w:noWrap/>
            <w:vAlign w:val="center"/>
          </w:tcPr>
          <w:p w14:paraId="62FC3C44">
            <w:pPr>
              <w:adjustRightInd w:val="0"/>
              <w:spacing w:line="420" w:lineRule="exact"/>
              <w:ind w:firstLine="422"/>
              <w:jc w:val="center"/>
              <w:textAlignment w:val="baseline"/>
              <w:rPr>
                <w:rFonts w:hint="eastAsia" w:asciiTheme="minorEastAsia" w:hAnsiTheme="minorEastAsia" w:eastAsiaTheme="minorEastAsia"/>
                <w:b/>
                <w:szCs w:val="21"/>
              </w:rPr>
            </w:pPr>
          </w:p>
        </w:tc>
        <w:tc>
          <w:tcPr>
            <w:tcW w:w="1564" w:type="dxa"/>
            <w:noWrap/>
            <w:vAlign w:val="center"/>
          </w:tcPr>
          <w:p w14:paraId="01A0E5FB">
            <w:pPr>
              <w:spacing w:line="420" w:lineRule="exact"/>
              <w:rPr>
                <w:rFonts w:hint="eastAsia" w:asciiTheme="minorEastAsia" w:hAnsiTheme="minorEastAsia" w:eastAsiaTheme="minorEastAsia"/>
                <w:b/>
                <w:bCs/>
                <w:szCs w:val="21"/>
              </w:rPr>
            </w:pPr>
            <w:r>
              <w:rPr>
                <w:rFonts w:asciiTheme="minorEastAsia" w:hAnsiTheme="minorEastAsia" w:eastAsiaTheme="minorEastAsia"/>
                <w:b/>
                <w:bCs/>
                <w:szCs w:val="21"/>
              </w:rPr>
              <w:t>2.</w:t>
            </w:r>
            <w:r>
              <w:rPr>
                <w:rFonts w:hint="eastAsia" w:asciiTheme="minorEastAsia" w:hAnsiTheme="minorEastAsia" w:eastAsiaTheme="minorEastAsia"/>
                <w:b/>
                <w:bCs/>
                <w:szCs w:val="21"/>
              </w:rPr>
              <w:t>3微课程资源开发与整合方案分（满分8分）</w:t>
            </w:r>
          </w:p>
        </w:tc>
        <w:tc>
          <w:tcPr>
            <w:tcW w:w="5524" w:type="dxa"/>
            <w:noWrap/>
            <w:vAlign w:val="center"/>
          </w:tcPr>
          <w:p w14:paraId="14A38988">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一档（2分）：不提供开发和整合方案，或不符合采购需求；</w:t>
            </w:r>
          </w:p>
          <w:p w14:paraId="60DFD47D">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二档（4分）：仅有整合方案，一定程度上能保证项目正常实施；</w:t>
            </w:r>
          </w:p>
          <w:p w14:paraId="05E79997">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三档（6分）：提供开发和整合方案，内容具有一定实施可行性，但不能完全实现对福利彩票渠道站点的课程培训服务的；</w:t>
            </w:r>
          </w:p>
          <w:p w14:paraId="20FBED4E">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四档（8分）：课程服务方案内容涵盖全面，课程设计详细、合理，对培训工作内容要求了解准确，微课程视频资源制作思路和流程清晰，完全实现对福利彩票渠道站点的课程培训服务的。</w:t>
            </w:r>
          </w:p>
          <w:p w14:paraId="7BCB8CB1">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以上各档次不重复计分，由评委根据各磋商供应商的微课程资源开发与整合方案的内容，在相应档次打分。不满足进档要求的，不予进档，得0分。</w:t>
            </w:r>
          </w:p>
        </w:tc>
      </w:tr>
      <w:tr w14:paraId="1E2E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restart"/>
            <w:noWrap/>
            <w:vAlign w:val="center"/>
          </w:tcPr>
          <w:p w14:paraId="453ECD28">
            <w:pPr>
              <w:adjustRightInd w:val="0"/>
              <w:spacing w:line="420" w:lineRule="exact"/>
              <w:jc w:val="center"/>
              <w:textAlignment w:val="baseline"/>
              <w:rPr>
                <w:rFonts w:hint="eastAsia" w:asciiTheme="minorEastAsia" w:hAnsiTheme="minorEastAsia" w:eastAsiaTheme="minorEastAsia"/>
                <w:b/>
                <w:szCs w:val="21"/>
              </w:rPr>
            </w:pPr>
            <w:r>
              <w:rPr>
                <w:rFonts w:hint="eastAsia" w:asciiTheme="minorEastAsia" w:hAnsiTheme="minorEastAsia" w:eastAsiaTheme="minorEastAsia"/>
                <w:b/>
                <w:szCs w:val="21"/>
              </w:rPr>
              <w:t>3</w:t>
            </w:r>
          </w:p>
        </w:tc>
        <w:tc>
          <w:tcPr>
            <w:tcW w:w="1280" w:type="dxa"/>
            <w:vMerge w:val="restart"/>
            <w:noWrap/>
            <w:vAlign w:val="center"/>
          </w:tcPr>
          <w:p w14:paraId="15515665">
            <w:pPr>
              <w:adjustRightInd w:val="0"/>
              <w:spacing w:line="420" w:lineRule="exact"/>
              <w:jc w:val="center"/>
              <w:textAlignment w:val="baseline"/>
              <w:rPr>
                <w:rFonts w:hint="eastAsia" w:asciiTheme="minorEastAsia" w:hAnsiTheme="minorEastAsia" w:eastAsiaTheme="minorEastAsia"/>
                <w:b/>
                <w:szCs w:val="21"/>
              </w:rPr>
            </w:pPr>
            <w:r>
              <w:rPr>
                <w:rFonts w:hint="eastAsia" w:asciiTheme="minorEastAsia" w:hAnsiTheme="minorEastAsia" w:eastAsiaTheme="minorEastAsia"/>
                <w:b/>
                <w:szCs w:val="21"/>
              </w:rPr>
              <w:t>商务分</w:t>
            </w:r>
          </w:p>
        </w:tc>
        <w:tc>
          <w:tcPr>
            <w:tcW w:w="805" w:type="dxa"/>
            <w:vMerge w:val="restart"/>
            <w:noWrap/>
            <w:vAlign w:val="center"/>
          </w:tcPr>
          <w:p w14:paraId="6C6C1284">
            <w:pPr>
              <w:adjustRightInd w:val="0"/>
              <w:spacing w:line="420" w:lineRule="exact"/>
              <w:jc w:val="center"/>
              <w:textAlignment w:val="baseline"/>
              <w:rPr>
                <w:rFonts w:hint="eastAsia" w:asciiTheme="minorEastAsia" w:hAnsiTheme="minorEastAsia" w:eastAsiaTheme="minorEastAsia"/>
                <w:b/>
                <w:szCs w:val="21"/>
              </w:rPr>
            </w:pPr>
            <w:r>
              <w:rPr>
                <w:rFonts w:hint="eastAsia" w:asciiTheme="minorEastAsia" w:hAnsiTheme="minorEastAsia" w:eastAsiaTheme="minorEastAsia"/>
                <w:b/>
                <w:szCs w:val="21"/>
              </w:rPr>
              <w:t>50分</w:t>
            </w:r>
          </w:p>
        </w:tc>
        <w:tc>
          <w:tcPr>
            <w:tcW w:w="1564" w:type="dxa"/>
            <w:noWrap/>
            <w:vAlign w:val="center"/>
          </w:tcPr>
          <w:p w14:paraId="090F4A24">
            <w:pPr>
              <w:spacing w:line="420" w:lineRule="exact"/>
              <w:rPr>
                <w:rFonts w:hint="eastAsia" w:asciiTheme="minorEastAsia" w:hAnsiTheme="minorEastAsia" w:eastAsiaTheme="minorEastAsia"/>
                <w:b/>
                <w:bCs/>
                <w:szCs w:val="21"/>
              </w:rPr>
            </w:pPr>
            <w:r>
              <w:rPr>
                <w:rFonts w:hint="eastAsia" w:asciiTheme="minorEastAsia" w:hAnsiTheme="minorEastAsia" w:eastAsiaTheme="minorEastAsia"/>
                <w:b/>
                <w:bCs/>
                <w:szCs w:val="21"/>
              </w:rPr>
              <w:t>3.1拟投入人员分（满分22分）</w:t>
            </w:r>
          </w:p>
        </w:tc>
        <w:tc>
          <w:tcPr>
            <w:tcW w:w="5524" w:type="dxa"/>
            <w:noWrap/>
            <w:vAlign w:val="center"/>
          </w:tcPr>
          <w:p w14:paraId="2A9C080B">
            <w:pPr>
              <w:spacing w:line="42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 本项目的项目经理拥有高级工程师职称证书，得3分。提供证书有效证明材料，否则不得分。</w:t>
            </w:r>
          </w:p>
          <w:p w14:paraId="3EED53FB">
            <w:pPr>
              <w:spacing w:line="42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 本项目的项目经理具有同类项目经验，每个项目项目得1分，最高得3分。需提供类似项目经验证明材料复印件，包含但不限于项目合同明确记录的成员信息、验收材料明确记录的成员信息、合同甲方出具的其它项目材料文件，合同必须有甲方单位公章，否则不予认可。</w:t>
            </w:r>
          </w:p>
          <w:p w14:paraId="31BB90B0">
            <w:pPr>
              <w:spacing w:line="42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 本项目的其他人员拥有系统架构设计师证书、信息系统项目管理师证书的每个证书得3分，最高得6分，无不得分。提供证书有效证明材料，否则不得分。</w:t>
            </w:r>
          </w:p>
          <w:p w14:paraId="03AA74E0">
            <w:pPr>
              <w:spacing w:line="420" w:lineRule="exact"/>
              <w:ind w:firstLine="420" w:firstLineChars="200"/>
              <w:rPr>
                <w:rFonts w:hint="eastAsia" w:hAnsiTheme="minorEastAsia"/>
              </w:rPr>
            </w:pPr>
            <w:r>
              <w:rPr>
                <w:rFonts w:hint="eastAsia" w:ascii="宋体" w:hAnsi="宋体" w:cs="宋体"/>
                <w:kern w:val="0"/>
                <w:szCs w:val="21"/>
              </w:rPr>
              <w:t>4. 本项目的其他人员具有同类项目经验，每个项目提供1人以上（含1人）得2分，最高得10分。</w:t>
            </w:r>
            <w:r>
              <w:rPr>
                <w:rFonts w:hint="eastAsia" w:hAnsiTheme="minorEastAsia"/>
              </w:rPr>
              <w:t>需提供类似项目经验证明材料复印件，包含但不限于项目合同明确记录的成员信息、</w:t>
            </w:r>
            <w:r>
              <w:rPr>
                <w:rFonts w:hint="eastAsia"/>
              </w:rPr>
              <w:t>验收材料明确记录的成员信息</w:t>
            </w:r>
            <w:r>
              <w:rPr>
                <w:rFonts w:hint="eastAsia" w:hAnsiTheme="minorEastAsia"/>
              </w:rPr>
              <w:t>、合同甲方出具的其它项目材料文件，合同必须有甲方单位公章，否则不予认可。</w:t>
            </w:r>
          </w:p>
          <w:p w14:paraId="3D526D0C">
            <w:pPr>
              <w:spacing w:line="420" w:lineRule="exact"/>
              <w:ind w:firstLine="420" w:firstLineChars="200"/>
              <w:rPr>
                <w:rFonts w:hint="eastAsia" w:hAnsiTheme="minorEastAsia"/>
                <w:color w:val="FF0000"/>
              </w:rPr>
            </w:pPr>
            <w:r>
              <w:rPr>
                <w:rFonts w:hint="eastAsia" w:hAnsiTheme="minorEastAsia"/>
              </w:rPr>
              <w:t>注：本项目拟投入人员信息如不在资格证明文件中</w:t>
            </w:r>
            <w:r>
              <w:rPr>
                <w:rFonts w:hint="eastAsia" w:ascii="宋体" w:hAnsi="宋体" w:cs="宋体"/>
                <w:szCs w:val="21"/>
              </w:rPr>
              <w:t>供应商依法缴纳社会保障资金材料名单中，此项不得分</w:t>
            </w:r>
            <w:r>
              <w:rPr>
                <w:rFonts w:hint="eastAsia" w:ascii="宋体" w:hAnsi="宋体" w:cs="宋体"/>
                <w:color w:val="0000FF"/>
                <w:szCs w:val="21"/>
              </w:rPr>
              <w:t>。</w:t>
            </w:r>
          </w:p>
        </w:tc>
      </w:tr>
      <w:tr w14:paraId="3572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noWrap/>
            <w:vAlign w:val="center"/>
          </w:tcPr>
          <w:p w14:paraId="6EFEFBEA">
            <w:pPr>
              <w:adjustRightInd w:val="0"/>
              <w:spacing w:line="420" w:lineRule="exact"/>
              <w:ind w:firstLine="422"/>
              <w:jc w:val="center"/>
              <w:textAlignment w:val="baseline"/>
              <w:rPr>
                <w:rFonts w:hint="eastAsia" w:asciiTheme="minorEastAsia" w:hAnsiTheme="minorEastAsia" w:eastAsiaTheme="minorEastAsia"/>
                <w:b/>
                <w:szCs w:val="21"/>
              </w:rPr>
            </w:pPr>
          </w:p>
        </w:tc>
        <w:tc>
          <w:tcPr>
            <w:tcW w:w="1280" w:type="dxa"/>
            <w:vMerge w:val="continue"/>
            <w:noWrap/>
            <w:vAlign w:val="center"/>
          </w:tcPr>
          <w:p w14:paraId="47132336">
            <w:pPr>
              <w:adjustRightInd w:val="0"/>
              <w:spacing w:line="420" w:lineRule="exact"/>
              <w:ind w:firstLine="422"/>
              <w:jc w:val="center"/>
              <w:textAlignment w:val="baseline"/>
              <w:rPr>
                <w:rFonts w:hint="eastAsia" w:asciiTheme="minorEastAsia" w:hAnsiTheme="minorEastAsia" w:eastAsiaTheme="minorEastAsia"/>
                <w:b/>
                <w:szCs w:val="21"/>
              </w:rPr>
            </w:pPr>
          </w:p>
        </w:tc>
        <w:tc>
          <w:tcPr>
            <w:tcW w:w="805" w:type="dxa"/>
            <w:vMerge w:val="continue"/>
            <w:noWrap/>
            <w:vAlign w:val="center"/>
          </w:tcPr>
          <w:p w14:paraId="443ABB57">
            <w:pPr>
              <w:adjustRightInd w:val="0"/>
              <w:spacing w:line="420" w:lineRule="exact"/>
              <w:ind w:firstLine="422"/>
              <w:jc w:val="center"/>
              <w:textAlignment w:val="baseline"/>
              <w:rPr>
                <w:rFonts w:hint="eastAsia" w:asciiTheme="minorEastAsia" w:hAnsiTheme="minorEastAsia" w:eastAsiaTheme="minorEastAsia"/>
                <w:b/>
                <w:szCs w:val="21"/>
              </w:rPr>
            </w:pPr>
          </w:p>
        </w:tc>
        <w:tc>
          <w:tcPr>
            <w:tcW w:w="1564" w:type="dxa"/>
            <w:noWrap/>
            <w:vAlign w:val="center"/>
          </w:tcPr>
          <w:p w14:paraId="1C31C197">
            <w:pPr>
              <w:spacing w:line="420" w:lineRule="exact"/>
              <w:rPr>
                <w:rFonts w:hint="eastAsia" w:asciiTheme="minorEastAsia" w:hAnsiTheme="minorEastAsia" w:eastAsiaTheme="minorEastAsia"/>
                <w:b/>
                <w:bCs/>
                <w:szCs w:val="21"/>
              </w:rPr>
            </w:pPr>
            <w:r>
              <w:rPr>
                <w:rFonts w:hint="eastAsia" w:asciiTheme="minorEastAsia" w:hAnsiTheme="minorEastAsia" w:eastAsiaTheme="minorEastAsia"/>
                <w:b/>
                <w:bCs/>
                <w:szCs w:val="21"/>
              </w:rPr>
              <w:t>3.2企业综合实力分（满分12分）</w:t>
            </w:r>
          </w:p>
        </w:tc>
        <w:tc>
          <w:tcPr>
            <w:tcW w:w="5524" w:type="dxa"/>
            <w:noWrap/>
            <w:vAlign w:val="center"/>
          </w:tcPr>
          <w:p w14:paraId="3BDC6E2F">
            <w:pPr>
              <w:spacing w:line="420" w:lineRule="exact"/>
              <w:ind w:firstLine="420" w:firstLineChars="200"/>
              <w:rPr>
                <w:rFonts w:hint="eastAsia" w:ascii="宋体" w:hAnsi="宋体" w:cs="Courier New"/>
                <w:szCs w:val="21"/>
              </w:rPr>
            </w:pPr>
            <w:r>
              <w:rPr>
                <w:rFonts w:hint="eastAsia" w:ascii="宋体" w:hAnsi="宋体" w:cs="Courier New"/>
                <w:szCs w:val="21"/>
              </w:rPr>
              <w:t>1.供应商具有与本项目相关的计算机软件著作权登记证书（智能大模型），得4分。提供证书有效证明材料，否则不得分。</w:t>
            </w:r>
          </w:p>
          <w:p w14:paraId="127BE0FC">
            <w:pPr>
              <w:spacing w:line="420" w:lineRule="exact"/>
              <w:ind w:firstLine="420" w:firstLineChars="200"/>
              <w:rPr>
                <w:rFonts w:hint="eastAsia" w:hAnsiTheme="minorEastAsia"/>
                <w:color w:val="FF0000"/>
              </w:rPr>
            </w:pPr>
            <w:r>
              <w:rPr>
                <w:rFonts w:hint="eastAsia" w:ascii="宋体" w:hAnsi="宋体" w:cs="Courier New"/>
                <w:szCs w:val="21"/>
              </w:rPr>
              <w:t>2.投注站智能问答模块性能能力：①对至少10亿条量级的语义化大数据进行2个维度的查询，查询耗时不高于1秒的得4分。需提供相应的检测报告复印件，检测报告须由具备CNAS或CMA测评能力的机构颁发，不满足基本要求该项不得分；②具备国家网信办互联网信息服务算法备案系统算法备案的，得4分。提供备案号及互联网信息服务算法备案系统。https://beian.cac.gov.cn/查询截图，否则不得分。</w:t>
            </w:r>
          </w:p>
        </w:tc>
      </w:tr>
      <w:tr w14:paraId="459D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noWrap/>
            <w:vAlign w:val="center"/>
          </w:tcPr>
          <w:p w14:paraId="148FB1BF">
            <w:pPr>
              <w:adjustRightInd w:val="0"/>
              <w:spacing w:line="420" w:lineRule="exact"/>
              <w:ind w:firstLine="422"/>
              <w:jc w:val="center"/>
              <w:textAlignment w:val="baseline"/>
              <w:rPr>
                <w:rFonts w:hint="eastAsia" w:asciiTheme="minorEastAsia" w:hAnsiTheme="minorEastAsia" w:eastAsiaTheme="minorEastAsia"/>
                <w:b/>
                <w:szCs w:val="21"/>
              </w:rPr>
            </w:pPr>
          </w:p>
        </w:tc>
        <w:tc>
          <w:tcPr>
            <w:tcW w:w="1280" w:type="dxa"/>
            <w:vMerge w:val="continue"/>
            <w:noWrap/>
            <w:vAlign w:val="center"/>
          </w:tcPr>
          <w:p w14:paraId="67A2B298">
            <w:pPr>
              <w:adjustRightInd w:val="0"/>
              <w:spacing w:line="420" w:lineRule="exact"/>
              <w:ind w:firstLine="422"/>
              <w:jc w:val="center"/>
              <w:textAlignment w:val="baseline"/>
              <w:rPr>
                <w:rFonts w:hint="eastAsia" w:asciiTheme="minorEastAsia" w:hAnsiTheme="minorEastAsia" w:eastAsiaTheme="minorEastAsia"/>
                <w:b/>
                <w:szCs w:val="21"/>
              </w:rPr>
            </w:pPr>
          </w:p>
        </w:tc>
        <w:tc>
          <w:tcPr>
            <w:tcW w:w="805" w:type="dxa"/>
            <w:vMerge w:val="continue"/>
            <w:noWrap/>
            <w:vAlign w:val="center"/>
          </w:tcPr>
          <w:p w14:paraId="67AA52A0">
            <w:pPr>
              <w:adjustRightInd w:val="0"/>
              <w:spacing w:line="420" w:lineRule="exact"/>
              <w:ind w:firstLine="422"/>
              <w:jc w:val="center"/>
              <w:textAlignment w:val="baseline"/>
              <w:rPr>
                <w:rFonts w:hint="eastAsia" w:asciiTheme="minorEastAsia" w:hAnsiTheme="minorEastAsia" w:eastAsiaTheme="minorEastAsia"/>
                <w:b/>
                <w:szCs w:val="21"/>
              </w:rPr>
            </w:pPr>
          </w:p>
        </w:tc>
        <w:tc>
          <w:tcPr>
            <w:tcW w:w="1564" w:type="dxa"/>
            <w:noWrap/>
            <w:vAlign w:val="center"/>
          </w:tcPr>
          <w:p w14:paraId="0C30A310">
            <w:pPr>
              <w:spacing w:line="420" w:lineRule="exact"/>
              <w:rPr>
                <w:rFonts w:hint="eastAsia"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3.3企业信誉分（满分8分）</w:t>
            </w:r>
          </w:p>
        </w:tc>
        <w:tc>
          <w:tcPr>
            <w:tcW w:w="5524" w:type="dxa"/>
            <w:noWrap/>
            <w:vAlign w:val="center"/>
          </w:tcPr>
          <w:p w14:paraId="40EC559C">
            <w:pPr>
              <w:spacing w:line="420" w:lineRule="exact"/>
              <w:ind w:firstLine="420" w:firstLineChars="200"/>
              <w:rPr>
                <w:rFonts w:hint="eastAsia" w:asciiTheme="minorEastAsia" w:hAnsiTheme="minorEastAsia" w:eastAsiaTheme="minorEastAsia"/>
                <w:bCs/>
                <w:color w:val="000000" w:themeColor="text1"/>
                <w:szCs w:val="21"/>
                <w14:textFill>
                  <w14:solidFill>
                    <w14:schemeClr w14:val="tx1"/>
                  </w14:solidFill>
                </w14:textFill>
              </w:rPr>
            </w:pPr>
            <w:r>
              <w:rPr>
                <w:rFonts w:hint="eastAsia" w:ascii="宋体" w:hAnsi="宋体" w:cs="Courier New"/>
                <w:szCs w:val="21"/>
              </w:rPr>
              <w:t>供应商具有有效的</w:t>
            </w:r>
            <w:r>
              <w:rPr>
                <w:rFonts w:ascii="宋体" w:hAnsi="宋体" w:cs="Courier New"/>
                <w:szCs w:val="21"/>
              </w:rPr>
              <w:t>ISO9001质量管理体系认证、ISO/IEC 20000 管理体系认证、ISO/IEC 27001 信息安全认证</w:t>
            </w:r>
            <w:r>
              <w:rPr>
                <w:rFonts w:hint="eastAsia" w:ascii="宋体" w:hAnsi="宋体" w:cs="Courier New"/>
                <w:szCs w:val="21"/>
              </w:rPr>
              <w:t>、CCRC信息安全服务资质认证证书</w:t>
            </w:r>
            <w:r>
              <w:rPr>
                <w:rFonts w:ascii="宋体" w:hAnsi="宋体" w:cs="Courier New"/>
                <w:szCs w:val="21"/>
              </w:rPr>
              <w:t>，有一个得</w:t>
            </w:r>
            <w:r>
              <w:rPr>
                <w:rFonts w:hint="eastAsia" w:ascii="宋体" w:hAnsi="宋体" w:cs="Courier New"/>
                <w:szCs w:val="21"/>
              </w:rPr>
              <w:t>2分，满分8</w:t>
            </w:r>
            <w:r>
              <w:rPr>
                <w:rFonts w:ascii="宋体" w:hAnsi="宋体" w:cs="Courier New"/>
                <w:szCs w:val="21"/>
              </w:rPr>
              <w:t>分。</w:t>
            </w:r>
            <w:r>
              <w:rPr>
                <w:rFonts w:hint="eastAsia" w:ascii="宋体" w:hAnsi="宋体" w:cs="Courier New"/>
                <w:szCs w:val="21"/>
              </w:rPr>
              <w:t>（以供应商在响应文件中提供的证书复印件为准，不提供不得分）</w:t>
            </w:r>
          </w:p>
        </w:tc>
      </w:tr>
      <w:tr w14:paraId="6A72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noWrap/>
            <w:vAlign w:val="center"/>
          </w:tcPr>
          <w:p w14:paraId="35639737">
            <w:pPr>
              <w:adjustRightInd w:val="0"/>
              <w:spacing w:line="420" w:lineRule="exact"/>
              <w:ind w:firstLine="422"/>
              <w:jc w:val="center"/>
              <w:textAlignment w:val="baseline"/>
              <w:rPr>
                <w:rFonts w:hint="eastAsia" w:asciiTheme="minorEastAsia" w:hAnsiTheme="minorEastAsia" w:eastAsiaTheme="minorEastAsia"/>
                <w:b/>
                <w:szCs w:val="21"/>
              </w:rPr>
            </w:pPr>
          </w:p>
        </w:tc>
        <w:tc>
          <w:tcPr>
            <w:tcW w:w="1280" w:type="dxa"/>
            <w:vMerge w:val="continue"/>
            <w:noWrap/>
            <w:vAlign w:val="center"/>
          </w:tcPr>
          <w:p w14:paraId="48ACDB71">
            <w:pPr>
              <w:adjustRightInd w:val="0"/>
              <w:spacing w:line="420" w:lineRule="exact"/>
              <w:ind w:firstLine="422"/>
              <w:jc w:val="center"/>
              <w:textAlignment w:val="baseline"/>
              <w:rPr>
                <w:rFonts w:hint="eastAsia" w:asciiTheme="minorEastAsia" w:hAnsiTheme="minorEastAsia" w:eastAsiaTheme="minorEastAsia"/>
                <w:b/>
                <w:szCs w:val="21"/>
              </w:rPr>
            </w:pPr>
          </w:p>
        </w:tc>
        <w:tc>
          <w:tcPr>
            <w:tcW w:w="805" w:type="dxa"/>
            <w:vMerge w:val="continue"/>
            <w:noWrap/>
            <w:vAlign w:val="center"/>
          </w:tcPr>
          <w:p w14:paraId="2A6B5C50">
            <w:pPr>
              <w:adjustRightInd w:val="0"/>
              <w:spacing w:line="420" w:lineRule="exact"/>
              <w:ind w:firstLine="422"/>
              <w:jc w:val="center"/>
              <w:textAlignment w:val="baseline"/>
              <w:rPr>
                <w:rFonts w:hint="eastAsia" w:asciiTheme="minorEastAsia" w:hAnsiTheme="minorEastAsia" w:eastAsiaTheme="minorEastAsia"/>
                <w:b/>
                <w:szCs w:val="21"/>
              </w:rPr>
            </w:pPr>
          </w:p>
        </w:tc>
        <w:tc>
          <w:tcPr>
            <w:tcW w:w="1564" w:type="dxa"/>
            <w:noWrap/>
            <w:vAlign w:val="center"/>
          </w:tcPr>
          <w:p w14:paraId="73C12FDE">
            <w:pPr>
              <w:spacing w:line="420" w:lineRule="exact"/>
              <w:rPr>
                <w:rFonts w:hint="eastAsia"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3.4业绩分（满分8分）</w:t>
            </w:r>
          </w:p>
        </w:tc>
        <w:tc>
          <w:tcPr>
            <w:tcW w:w="5524" w:type="dxa"/>
            <w:noWrap/>
            <w:vAlign w:val="center"/>
          </w:tcPr>
          <w:p w14:paraId="55564A70">
            <w:pPr>
              <w:spacing w:line="420" w:lineRule="exact"/>
              <w:ind w:firstLine="420" w:firstLineChars="200"/>
              <w:rPr>
                <w:color w:val="000000" w:themeColor="text1"/>
                <w14:textFill>
                  <w14:solidFill>
                    <w14:schemeClr w14:val="tx1"/>
                  </w14:solidFill>
                </w14:textFill>
              </w:rPr>
            </w:pPr>
            <w:r>
              <w:rPr>
                <w:rFonts w:hint="eastAsia" w:ascii="宋体" w:hAnsi="宋体" w:cs="Courier New"/>
                <w:szCs w:val="21"/>
              </w:rPr>
              <w:t>供应商20</w:t>
            </w:r>
            <w:r>
              <w:rPr>
                <w:rFonts w:ascii="宋体" w:hAnsi="宋体" w:cs="Courier New"/>
                <w:szCs w:val="21"/>
              </w:rPr>
              <w:t>2</w:t>
            </w:r>
            <w:r>
              <w:rPr>
                <w:rFonts w:hint="eastAsia" w:ascii="宋体" w:hAnsi="宋体" w:cs="Courier New"/>
                <w:szCs w:val="21"/>
              </w:rPr>
              <w:t>2年1月1日（签订时间）以来有独立开展过类似业绩（智能“客服/问答/应答/咨询”类、销售员管理或服务类、大数据营销服务相关类），每个案例得</w:t>
            </w:r>
            <w:r>
              <w:rPr>
                <w:rFonts w:ascii="宋体" w:hAnsi="宋体" w:cs="Courier New"/>
                <w:szCs w:val="21"/>
              </w:rPr>
              <w:t>2</w:t>
            </w:r>
            <w:r>
              <w:rPr>
                <w:rFonts w:hint="eastAsia" w:ascii="宋体" w:hAnsi="宋体" w:cs="Courier New"/>
                <w:szCs w:val="21"/>
              </w:rPr>
              <w:t>分，最高得</w:t>
            </w:r>
            <w:r>
              <w:rPr>
                <w:rFonts w:ascii="宋体" w:hAnsi="宋体" w:cs="Courier New"/>
                <w:szCs w:val="21"/>
              </w:rPr>
              <w:t>8</w:t>
            </w:r>
            <w:r>
              <w:rPr>
                <w:rFonts w:hint="eastAsia" w:ascii="宋体" w:hAnsi="宋体" w:cs="Courier New"/>
                <w:szCs w:val="21"/>
              </w:rPr>
              <w:t>分。（供应商在响应文件中需同时提供的业绩合同复印件和中标通知书为准，包括能体现合同单位、合同时间、合同金额、服务内容等关键信息）</w:t>
            </w:r>
          </w:p>
        </w:tc>
      </w:tr>
      <w:tr w14:paraId="47D1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3" w:type="dxa"/>
            <w:gridSpan w:val="5"/>
            <w:noWrap/>
            <w:vAlign w:val="center"/>
          </w:tcPr>
          <w:p w14:paraId="47E56E9C">
            <w:pPr>
              <w:spacing w:line="420" w:lineRule="exact"/>
              <w:ind w:firstLine="422"/>
              <w:rPr>
                <w:rFonts w:hint="eastAsia" w:asciiTheme="minorEastAsia" w:hAnsiTheme="minorEastAsia" w:eastAsiaTheme="minorEastAsia"/>
                <w:bCs/>
                <w:szCs w:val="21"/>
              </w:rPr>
            </w:pPr>
            <w:r>
              <w:rPr>
                <w:rFonts w:asciiTheme="minorEastAsia" w:hAnsiTheme="minorEastAsia" w:eastAsiaTheme="minorEastAsia"/>
                <w:b/>
                <w:bCs/>
                <w:szCs w:val="21"/>
              </w:rPr>
              <w:t>总得分=1+2+3</w:t>
            </w:r>
            <w:r>
              <w:rPr>
                <w:rFonts w:hint="eastAsia" w:asciiTheme="minorEastAsia" w:hAnsiTheme="minorEastAsia" w:eastAsiaTheme="minorEastAsia"/>
                <w:b/>
                <w:bCs/>
                <w:szCs w:val="21"/>
              </w:rPr>
              <w:t>（价格分+技术分+商务分=100分）</w:t>
            </w:r>
          </w:p>
        </w:tc>
      </w:tr>
    </w:tbl>
    <w:p w14:paraId="3EF426A0">
      <w:pPr>
        <w:spacing w:line="360" w:lineRule="auto"/>
        <w:ind w:firstLine="420" w:firstLineChars="200"/>
        <w:rPr>
          <w:rFonts w:hint="eastAsia" w:ascii="宋体" w:hAnsi="宋体"/>
          <w:bCs/>
          <w:szCs w:val="21"/>
        </w:rPr>
      </w:pPr>
      <w:r>
        <w:rPr>
          <w:rFonts w:hint="eastAsia" w:ascii="宋体" w:hAnsi="宋体"/>
          <w:bCs/>
          <w:szCs w:val="21"/>
        </w:rPr>
        <w:t>7.由磋商小组根据综合评分情况，按照评审得分由高到低顺序推荐3名以上成交候选供应商，并编写评审报告，</w:t>
      </w:r>
      <w:r>
        <w:rPr>
          <w:rFonts w:hint="eastAsia" w:ascii="宋体" w:hAnsi="宋体" w:cs="宋体"/>
        </w:rPr>
        <w:t>评审报告</w:t>
      </w:r>
      <w:r>
        <w:rPr>
          <w:rFonts w:hint="eastAsia" w:hAnsi="宋体"/>
        </w:rPr>
        <w:t>通过电子交易平台向采购人、采购代理机构提交。</w:t>
      </w:r>
      <w:r>
        <w:rPr>
          <w:rFonts w:hint="eastAsia" w:ascii="宋体" w:hAnsi="宋体"/>
          <w:bCs/>
          <w:szCs w:val="21"/>
        </w:rPr>
        <w:t>符合本章第</w:t>
      </w:r>
      <w:r>
        <w:rPr>
          <w:rFonts w:ascii="宋体" w:hAnsi="宋体"/>
          <w:bCs/>
          <w:szCs w:val="21"/>
        </w:rPr>
        <w:t>4.3</w:t>
      </w:r>
      <w:r>
        <w:rPr>
          <w:rFonts w:hint="eastAsia" w:ascii="宋体" w:hAnsi="宋体"/>
          <w:bCs/>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377A9993">
      <w:bookmarkStart w:id="91" w:name="_Toc74323460"/>
    </w:p>
    <w:p w14:paraId="756260E2"/>
    <w:p w14:paraId="5A2BBF0D"/>
    <w:p w14:paraId="5B4D46CA"/>
    <w:p w14:paraId="3EA190E5"/>
    <w:p w14:paraId="57406F0A"/>
    <w:p w14:paraId="5DF0C845"/>
    <w:p w14:paraId="793FDFA5"/>
    <w:p w14:paraId="2273C251"/>
    <w:p w14:paraId="4DF25D30"/>
    <w:p w14:paraId="65EDEA61"/>
    <w:p w14:paraId="73457350"/>
    <w:p w14:paraId="4A65A95E"/>
    <w:p w14:paraId="391F44CE"/>
    <w:p w14:paraId="7F9F5B83"/>
    <w:p w14:paraId="1F86B823"/>
    <w:p w14:paraId="0E52E0D3"/>
    <w:p w14:paraId="1C87A46B"/>
    <w:p w14:paraId="1ABB6554"/>
    <w:p w14:paraId="222B13CB"/>
    <w:p w14:paraId="69A32923">
      <w:pPr>
        <w:pStyle w:val="2"/>
        <w:jc w:val="center"/>
      </w:pPr>
      <w:r>
        <w:rPr>
          <w:rFonts w:hint="eastAsia"/>
        </w:rPr>
        <w:t>第五章 响应文件格式</w:t>
      </w:r>
      <w:bookmarkEnd w:id="91"/>
    </w:p>
    <w:p w14:paraId="336E0E1D">
      <w:pPr>
        <w:spacing w:line="240" w:lineRule="atLeast"/>
        <w:ind w:firstLine="643"/>
        <w:rPr>
          <w:rFonts w:hint="eastAsia" w:ascii="宋体" w:hAnsi="宋体"/>
          <w:b/>
          <w:sz w:val="32"/>
          <w:szCs w:val="32"/>
        </w:rPr>
      </w:pPr>
    </w:p>
    <w:p w14:paraId="202045AE">
      <w:pPr>
        <w:spacing w:line="240" w:lineRule="atLeast"/>
        <w:ind w:firstLine="643"/>
        <w:rPr>
          <w:rFonts w:hint="eastAsia" w:ascii="宋体" w:hAnsi="宋体"/>
          <w:b/>
          <w:sz w:val="32"/>
          <w:szCs w:val="32"/>
        </w:rPr>
      </w:pPr>
    </w:p>
    <w:p w14:paraId="111DE135">
      <w:pPr>
        <w:spacing w:line="240" w:lineRule="atLeast"/>
        <w:ind w:firstLine="643"/>
        <w:rPr>
          <w:rFonts w:hint="eastAsia" w:ascii="宋体" w:hAnsi="宋体"/>
          <w:b/>
          <w:sz w:val="32"/>
          <w:szCs w:val="32"/>
        </w:rPr>
      </w:pPr>
    </w:p>
    <w:p w14:paraId="42555C2F">
      <w:pPr>
        <w:spacing w:line="240" w:lineRule="atLeast"/>
        <w:ind w:firstLine="643"/>
        <w:rPr>
          <w:rFonts w:hint="eastAsia" w:ascii="宋体" w:hAnsi="宋体"/>
          <w:b/>
          <w:sz w:val="32"/>
          <w:szCs w:val="32"/>
        </w:rPr>
      </w:pPr>
    </w:p>
    <w:p w14:paraId="5FBE5E2D">
      <w:pPr>
        <w:spacing w:line="240" w:lineRule="atLeast"/>
        <w:ind w:firstLine="643"/>
        <w:rPr>
          <w:rFonts w:hint="eastAsia" w:ascii="宋体" w:hAnsi="宋体"/>
          <w:b/>
          <w:sz w:val="32"/>
          <w:szCs w:val="32"/>
        </w:rPr>
      </w:pPr>
    </w:p>
    <w:p w14:paraId="252FBBCA">
      <w:pPr>
        <w:spacing w:line="240" w:lineRule="atLeast"/>
        <w:ind w:firstLine="643"/>
        <w:rPr>
          <w:rFonts w:hint="eastAsia" w:ascii="宋体" w:hAnsi="宋体"/>
          <w:b/>
          <w:sz w:val="32"/>
          <w:szCs w:val="32"/>
        </w:rPr>
      </w:pPr>
    </w:p>
    <w:p w14:paraId="33440D40">
      <w:pPr>
        <w:spacing w:line="240" w:lineRule="atLeast"/>
        <w:ind w:firstLine="643"/>
        <w:rPr>
          <w:rFonts w:hint="eastAsia" w:ascii="宋体" w:hAnsi="宋体"/>
          <w:b/>
          <w:sz w:val="32"/>
          <w:szCs w:val="32"/>
        </w:rPr>
      </w:pPr>
    </w:p>
    <w:p w14:paraId="54BD140F"/>
    <w:p w14:paraId="74B76C0C">
      <w:pPr>
        <w:snapToGrid w:val="0"/>
        <w:spacing w:before="156" w:beforeLines="50" w:after="50"/>
        <w:ind w:firstLine="640"/>
        <w:rPr>
          <w:b/>
          <w:sz w:val="32"/>
          <w:szCs w:val="32"/>
        </w:rPr>
      </w:pPr>
      <w:r>
        <w:rPr>
          <w:rFonts w:ascii="仿宋_GB2312" w:hAnsi="仿宋_GB2312" w:eastAsia="仿宋_GB2312" w:cs="仿宋_GB2312"/>
          <w:bCs/>
          <w:sz w:val="32"/>
          <w:szCs w:val="32"/>
        </w:rPr>
        <w:br w:type="page"/>
      </w:r>
      <w:bookmarkStart w:id="92" w:name="_Toc35611516"/>
      <w:bookmarkStart w:id="93" w:name="_Toc31728084"/>
      <w:bookmarkStart w:id="94" w:name="_Toc71366186"/>
      <w:bookmarkStart w:id="95" w:name="_Toc44229899"/>
      <w:bookmarkStart w:id="96" w:name="_Toc35611438"/>
      <w:bookmarkStart w:id="97" w:name="_Toc31723070"/>
      <w:r>
        <w:rPr>
          <w:rFonts w:hint="eastAsia"/>
          <w:b/>
          <w:sz w:val="32"/>
          <w:szCs w:val="32"/>
        </w:rPr>
        <w:t>一、资格证明文件格式</w:t>
      </w:r>
      <w:bookmarkEnd w:id="92"/>
      <w:bookmarkEnd w:id="93"/>
      <w:bookmarkEnd w:id="94"/>
      <w:bookmarkEnd w:id="95"/>
      <w:bookmarkEnd w:id="96"/>
      <w:bookmarkEnd w:id="97"/>
    </w:p>
    <w:p w14:paraId="3BB8F814">
      <w:pPr>
        <w:snapToGrid w:val="0"/>
        <w:spacing w:before="156" w:beforeLines="50" w:after="50" w:line="360" w:lineRule="auto"/>
        <w:ind w:firstLine="643"/>
        <w:jc w:val="left"/>
        <w:rPr>
          <w:rFonts w:hint="eastAsia" w:ascii="宋体" w:hAnsi="宋体"/>
          <w:b/>
          <w:sz w:val="24"/>
        </w:rPr>
      </w:pPr>
      <w:r>
        <w:rPr>
          <w:rFonts w:hint="eastAsia" w:ascii="宋体" w:hAnsi="宋体"/>
          <w:b/>
          <w:sz w:val="32"/>
          <w:szCs w:val="32"/>
        </w:rPr>
        <w:t>1.资格证明文件封面格式：</w:t>
      </w:r>
    </w:p>
    <w:p w14:paraId="4211EA83">
      <w:pPr>
        <w:snapToGrid w:val="0"/>
        <w:spacing w:before="156" w:beforeLines="50" w:after="50"/>
        <w:ind w:firstLine="880"/>
        <w:jc w:val="center"/>
        <w:rPr>
          <w:rFonts w:hint="eastAsia" w:ascii="宋体" w:hAnsi="宋体"/>
          <w:sz w:val="44"/>
          <w:szCs w:val="44"/>
        </w:rPr>
      </w:pPr>
    </w:p>
    <w:p w14:paraId="445E75DC">
      <w:pPr>
        <w:snapToGrid w:val="0"/>
        <w:spacing w:before="156" w:beforeLines="50" w:after="50"/>
        <w:ind w:firstLine="880"/>
        <w:jc w:val="center"/>
        <w:rPr>
          <w:rFonts w:hint="eastAsia" w:ascii="宋体" w:hAnsi="宋体"/>
          <w:sz w:val="44"/>
          <w:szCs w:val="44"/>
        </w:rPr>
      </w:pPr>
      <w:r>
        <w:rPr>
          <w:rFonts w:hint="eastAsia" w:ascii="宋体" w:hAnsi="宋体"/>
          <w:sz w:val="44"/>
          <w:szCs w:val="44"/>
        </w:rPr>
        <w:t>电 子 响 应 文 件</w:t>
      </w:r>
    </w:p>
    <w:p w14:paraId="76DC63B1">
      <w:pPr>
        <w:snapToGrid w:val="0"/>
        <w:spacing w:before="156" w:beforeLines="50" w:after="50"/>
        <w:ind w:firstLine="480"/>
        <w:rPr>
          <w:rFonts w:hint="eastAsia" w:ascii="宋体" w:hAnsi="宋体"/>
          <w:sz w:val="24"/>
          <w:szCs w:val="20"/>
        </w:rPr>
      </w:pPr>
    </w:p>
    <w:p w14:paraId="7FE97748">
      <w:pPr>
        <w:snapToGrid w:val="0"/>
        <w:spacing w:before="156" w:beforeLines="50" w:after="50"/>
        <w:ind w:firstLine="880"/>
        <w:jc w:val="center"/>
        <w:rPr>
          <w:rFonts w:hint="eastAsia" w:cs="方正小标宋简体" w:asciiTheme="majorEastAsia" w:hAnsiTheme="majorEastAsia" w:eastAsiaTheme="majorEastAsia"/>
          <w:bCs/>
          <w:sz w:val="44"/>
          <w:szCs w:val="44"/>
        </w:rPr>
      </w:pPr>
      <w:r>
        <w:rPr>
          <w:rFonts w:hint="eastAsia" w:cs="方正小标宋简体" w:asciiTheme="majorEastAsia" w:hAnsiTheme="majorEastAsia" w:eastAsiaTheme="majorEastAsia"/>
          <w:bCs/>
          <w:sz w:val="44"/>
          <w:szCs w:val="44"/>
        </w:rPr>
        <w:t>资  格  证  明  文  件</w:t>
      </w:r>
    </w:p>
    <w:p w14:paraId="3A91FA45">
      <w:pPr>
        <w:snapToGrid w:val="0"/>
        <w:spacing w:before="156" w:beforeLines="50" w:after="50"/>
        <w:ind w:firstLine="480"/>
        <w:rPr>
          <w:rFonts w:hint="eastAsia" w:ascii="宋体" w:hAnsi="宋体"/>
          <w:bCs/>
          <w:sz w:val="24"/>
          <w:szCs w:val="20"/>
        </w:rPr>
      </w:pPr>
    </w:p>
    <w:p w14:paraId="0D3AFF50">
      <w:pPr>
        <w:snapToGrid w:val="0"/>
        <w:spacing w:before="156" w:beforeLines="50" w:after="50"/>
        <w:ind w:firstLine="480"/>
        <w:rPr>
          <w:rFonts w:hint="eastAsia" w:ascii="宋体" w:hAnsi="宋体"/>
          <w:bCs/>
          <w:sz w:val="24"/>
          <w:szCs w:val="20"/>
        </w:rPr>
      </w:pPr>
    </w:p>
    <w:p w14:paraId="2B61562A">
      <w:pPr>
        <w:snapToGrid w:val="0"/>
        <w:spacing w:before="156" w:beforeLines="50" w:after="50"/>
        <w:ind w:firstLine="480"/>
        <w:rPr>
          <w:rFonts w:hint="eastAsia" w:ascii="宋体" w:hAnsi="宋体"/>
          <w:bCs/>
          <w:sz w:val="24"/>
          <w:szCs w:val="20"/>
        </w:rPr>
      </w:pPr>
    </w:p>
    <w:p w14:paraId="50334247">
      <w:pPr>
        <w:snapToGrid w:val="0"/>
        <w:spacing w:before="156" w:beforeLines="50" w:after="50"/>
        <w:ind w:firstLine="480"/>
        <w:rPr>
          <w:rFonts w:hint="eastAsia" w:ascii="宋体" w:hAnsi="宋体"/>
          <w:bCs/>
          <w:sz w:val="24"/>
          <w:szCs w:val="20"/>
        </w:rPr>
      </w:pPr>
    </w:p>
    <w:p w14:paraId="59828066">
      <w:pPr>
        <w:snapToGrid w:val="0"/>
        <w:spacing w:before="156" w:beforeLines="50" w:after="50"/>
        <w:ind w:firstLine="480"/>
        <w:rPr>
          <w:rFonts w:hint="eastAsia" w:ascii="宋体" w:hAnsi="宋体"/>
          <w:bCs/>
          <w:sz w:val="24"/>
          <w:szCs w:val="20"/>
        </w:rPr>
      </w:pPr>
    </w:p>
    <w:p w14:paraId="7E84A464">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41A37A47">
      <w:pPr>
        <w:snapToGrid w:val="0"/>
        <w:spacing w:before="156" w:beforeLines="50" w:after="50"/>
        <w:ind w:firstLine="720" w:firstLineChars="225"/>
        <w:rPr>
          <w:rFonts w:hint="eastAsia" w:ascii="宋体" w:hAnsi="宋体" w:cs="仿宋_GB2312"/>
          <w:bCs/>
          <w:sz w:val="32"/>
          <w:szCs w:val="32"/>
        </w:rPr>
      </w:pPr>
    </w:p>
    <w:p w14:paraId="3796C9A3">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p>
    <w:p w14:paraId="2EC255DF">
      <w:pPr>
        <w:snapToGrid w:val="0"/>
        <w:spacing w:before="156" w:beforeLines="50" w:after="50"/>
        <w:ind w:firstLine="720" w:firstLineChars="225"/>
        <w:rPr>
          <w:rFonts w:hint="eastAsia" w:ascii="宋体" w:hAnsi="宋体" w:cs="仿宋_GB2312"/>
          <w:bCs/>
          <w:sz w:val="32"/>
          <w:szCs w:val="32"/>
        </w:rPr>
      </w:pPr>
    </w:p>
    <w:p w14:paraId="706515D0">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7102C98A">
      <w:pPr>
        <w:snapToGrid w:val="0"/>
        <w:spacing w:before="156" w:beforeLines="50" w:after="50"/>
        <w:ind w:firstLine="720" w:firstLineChars="225"/>
        <w:rPr>
          <w:rFonts w:hint="eastAsia" w:ascii="宋体" w:hAnsi="宋体" w:cs="仿宋_GB2312"/>
          <w:bCs/>
          <w:sz w:val="32"/>
          <w:szCs w:val="32"/>
        </w:rPr>
      </w:pPr>
    </w:p>
    <w:p w14:paraId="12FAB270">
      <w:pPr>
        <w:pStyle w:val="6"/>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369C3D8B">
      <w:pPr>
        <w:snapToGrid w:val="0"/>
        <w:spacing w:before="156" w:beforeLines="50" w:after="50"/>
        <w:ind w:firstLine="640" w:firstLineChars="200"/>
        <w:rPr>
          <w:rFonts w:hint="eastAsia" w:ascii="宋体" w:hAnsi="宋体" w:cs="仿宋_GB2312"/>
          <w:bCs/>
          <w:sz w:val="32"/>
          <w:szCs w:val="32"/>
        </w:rPr>
      </w:pPr>
    </w:p>
    <w:p w14:paraId="22F1C295">
      <w:pPr>
        <w:pStyle w:val="6"/>
        <w:snapToGrid w:val="0"/>
        <w:spacing w:before="50" w:after="50"/>
        <w:ind w:firstLine="720" w:firstLineChars="225"/>
        <w:rPr>
          <w:rFonts w:hint="eastAsia" w:ascii="宋体" w:hAnsi="宋体" w:cs="仿宋_GB2312"/>
          <w:bCs/>
          <w:sz w:val="32"/>
          <w:szCs w:val="32"/>
        </w:rPr>
      </w:pPr>
    </w:p>
    <w:p w14:paraId="2FC293BD">
      <w:pPr>
        <w:pStyle w:val="6"/>
        <w:snapToGrid w:val="0"/>
        <w:spacing w:before="50" w:after="50"/>
        <w:ind w:firstLine="720" w:firstLineChars="225"/>
        <w:rPr>
          <w:rFonts w:hint="eastAsia" w:ascii="宋体" w:hAnsi="宋体" w:cs="仿宋_GB2312"/>
          <w:bCs/>
          <w:sz w:val="32"/>
          <w:szCs w:val="32"/>
        </w:rPr>
      </w:pPr>
    </w:p>
    <w:p w14:paraId="56AA89AF">
      <w:pPr>
        <w:pStyle w:val="6"/>
        <w:snapToGrid w:val="0"/>
        <w:spacing w:before="50" w:after="50"/>
        <w:ind w:firstLine="1280" w:firstLineChars="400"/>
        <w:rPr>
          <w:rFonts w:hint="eastAsia" w:ascii="宋体" w:hAnsi="宋体" w:cs="仿宋_GB2312"/>
          <w:bCs/>
          <w:sz w:val="32"/>
          <w:szCs w:val="32"/>
        </w:rPr>
      </w:pPr>
    </w:p>
    <w:p w14:paraId="6770D81D">
      <w:pPr>
        <w:snapToGrid w:val="0"/>
        <w:spacing w:before="156" w:beforeLines="50" w:after="50"/>
        <w:ind w:firstLine="640"/>
        <w:jc w:val="center"/>
        <w:rPr>
          <w:rFonts w:hint="eastAsia" w:ascii="宋体" w:hAnsi="宋体" w:cs="仿宋_GB2312"/>
          <w:sz w:val="32"/>
          <w:szCs w:val="32"/>
        </w:rPr>
      </w:pPr>
      <w:r>
        <w:rPr>
          <w:rFonts w:hint="eastAsia" w:ascii="宋体" w:hAnsi="宋体" w:cs="仿宋_GB2312"/>
          <w:sz w:val="32"/>
          <w:szCs w:val="32"/>
        </w:rPr>
        <w:t>年    月    日</w:t>
      </w:r>
    </w:p>
    <w:p w14:paraId="6F1FACB2">
      <w:pPr>
        <w:snapToGrid w:val="0"/>
        <w:spacing w:before="156" w:beforeLines="50" w:after="50" w:line="360" w:lineRule="auto"/>
        <w:ind w:left="142" w:firstLine="480"/>
        <w:jc w:val="left"/>
        <w:rPr>
          <w:rFonts w:hint="eastAsia"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2D31128A">
      <w:pPr>
        <w:snapToGrid w:val="0"/>
        <w:spacing w:before="156" w:beforeLines="50" w:after="50" w:line="360" w:lineRule="auto"/>
        <w:ind w:firstLine="640"/>
        <w:rPr>
          <w:rFonts w:hint="eastAsia" w:ascii="宋体" w:hAnsi="宋体"/>
          <w:sz w:val="32"/>
          <w:szCs w:val="32"/>
        </w:rPr>
      </w:pPr>
      <w:r>
        <w:rPr>
          <w:rFonts w:hint="eastAsia" w:ascii="宋体" w:hAnsi="宋体"/>
          <w:sz w:val="32"/>
          <w:szCs w:val="32"/>
        </w:rPr>
        <w:t>根据磋商文件规定及供应商提供的材料自行编写目录（部分格式后附）。</w:t>
      </w:r>
    </w:p>
    <w:p w14:paraId="4EA104EF">
      <w:pPr>
        <w:snapToGrid w:val="0"/>
        <w:spacing w:before="156" w:beforeLines="50" w:after="50"/>
        <w:ind w:firstLine="480"/>
        <w:rPr>
          <w:rFonts w:hint="eastAsia" w:ascii="宋体" w:hAnsi="宋体"/>
          <w:sz w:val="24"/>
          <w:szCs w:val="20"/>
        </w:rPr>
      </w:pPr>
    </w:p>
    <w:p w14:paraId="124725A2">
      <w:pPr>
        <w:spacing w:line="300" w:lineRule="auto"/>
        <w:rPr>
          <w:rFonts w:hint="eastAsia" w:ascii="宋体" w:hAnsi="宋体"/>
          <w:szCs w:val="21"/>
        </w:rPr>
      </w:pPr>
    </w:p>
    <w:p w14:paraId="4E7B8567">
      <w:pPr>
        <w:spacing w:line="300" w:lineRule="auto"/>
        <w:rPr>
          <w:rFonts w:hint="eastAsia" w:ascii="宋体" w:hAnsi="宋体"/>
          <w:szCs w:val="21"/>
        </w:rPr>
      </w:pPr>
    </w:p>
    <w:p w14:paraId="73B99A2E">
      <w:pPr>
        <w:spacing w:line="300" w:lineRule="auto"/>
        <w:rPr>
          <w:rFonts w:hint="eastAsia" w:ascii="宋体" w:hAnsi="宋体"/>
          <w:szCs w:val="21"/>
        </w:rPr>
      </w:pPr>
    </w:p>
    <w:p w14:paraId="325CC7C7">
      <w:pPr>
        <w:spacing w:line="300" w:lineRule="auto"/>
        <w:rPr>
          <w:rFonts w:hint="eastAsia" w:ascii="宋体" w:hAnsi="宋体"/>
          <w:szCs w:val="21"/>
        </w:rPr>
      </w:pPr>
    </w:p>
    <w:p w14:paraId="2C68FAE1">
      <w:pPr>
        <w:spacing w:line="300" w:lineRule="auto"/>
        <w:rPr>
          <w:rFonts w:hint="eastAsia" w:ascii="宋体" w:hAnsi="宋体"/>
          <w:szCs w:val="21"/>
        </w:rPr>
      </w:pPr>
    </w:p>
    <w:p w14:paraId="526D5E8E">
      <w:pPr>
        <w:spacing w:line="300" w:lineRule="auto"/>
        <w:rPr>
          <w:rFonts w:hint="eastAsia" w:ascii="宋体" w:hAnsi="宋体"/>
          <w:szCs w:val="21"/>
        </w:rPr>
      </w:pPr>
    </w:p>
    <w:p w14:paraId="48D15F1A">
      <w:pPr>
        <w:spacing w:line="300" w:lineRule="auto"/>
        <w:rPr>
          <w:rFonts w:hint="eastAsia" w:ascii="宋体" w:hAnsi="宋体"/>
          <w:szCs w:val="21"/>
        </w:rPr>
      </w:pPr>
    </w:p>
    <w:p w14:paraId="233A4968">
      <w:pPr>
        <w:spacing w:line="300" w:lineRule="auto"/>
        <w:rPr>
          <w:rFonts w:hint="eastAsia" w:ascii="宋体" w:hAnsi="宋体"/>
          <w:szCs w:val="21"/>
        </w:rPr>
      </w:pPr>
    </w:p>
    <w:p w14:paraId="0E1ECFE9">
      <w:pPr>
        <w:spacing w:line="300" w:lineRule="auto"/>
        <w:rPr>
          <w:rFonts w:hint="eastAsia" w:ascii="宋体" w:hAnsi="宋体"/>
          <w:szCs w:val="21"/>
        </w:rPr>
      </w:pPr>
    </w:p>
    <w:p w14:paraId="4F1AC8CD">
      <w:pPr>
        <w:spacing w:line="300" w:lineRule="auto"/>
        <w:rPr>
          <w:rFonts w:hint="eastAsia" w:ascii="宋体" w:hAnsi="宋体"/>
          <w:szCs w:val="21"/>
        </w:rPr>
      </w:pPr>
    </w:p>
    <w:p w14:paraId="5196524A">
      <w:pPr>
        <w:spacing w:line="300" w:lineRule="auto"/>
        <w:rPr>
          <w:rFonts w:hint="eastAsia" w:ascii="宋体" w:hAnsi="宋体"/>
          <w:szCs w:val="21"/>
        </w:rPr>
      </w:pPr>
    </w:p>
    <w:p w14:paraId="0EDFB75A">
      <w:pPr>
        <w:spacing w:line="300" w:lineRule="auto"/>
        <w:rPr>
          <w:rFonts w:hint="eastAsia" w:ascii="宋体" w:hAnsi="宋体"/>
          <w:szCs w:val="21"/>
        </w:rPr>
      </w:pPr>
    </w:p>
    <w:p w14:paraId="3789C2B3">
      <w:pPr>
        <w:spacing w:line="300" w:lineRule="auto"/>
        <w:rPr>
          <w:rFonts w:hint="eastAsia" w:ascii="宋体" w:hAnsi="宋体"/>
          <w:szCs w:val="21"/>
        </w:rPr>
      </w:pPr>
    </w:p>
    <w:p w14:paraId="3AFF200C">
      <w:pPr>
        <w:spacing w:line="300" w:lineRule="auto"/>
        <w:rPr>
          <w:rFonts w:hint="eastAsia" w:ascii="宋体" w:hAnsi="宋体"/>
          <w:szCs w:val="21"/>
        </w:rPr>
      </w:pPr>
    </w:p>
    <w:p w14:paraId="687D5016">
      <w:pPr>
        <w:spacing w:line="300" w:lineRule="auto"/>
        <w:rPr>
          <w:rFonts w:hint="eastAsia" w:ascii="宋体" w:hAnsi="宋体"/>
          <w:szCs w:val="21"/>
        </w:rPr>
      </w:pPr>
    </w:p>
    <w:p w14:paraId="2A765321">
      <w:pPr>
        <w:spacing w:line="320" w:lineRule="exact"/>
        <w:jc w:val="left"/>
        <w:rPr>
          <w:rFonts w:hint="eastAsia" w:ascii="宋体" w:hAnsi="宋体"/>
          <w:szCs w:val="21"/>
        </w:rPr>
      </w:pPr>
      <w:r>
        <w:rPr>
          <w:rFonts w:ascii="宋体" w:hAnsi="宋体"/>
          <w:szCs w:val="21"/>
        </w:rPr>
        <w:br w:type="page"/>
      </w:r>
    </w:p>
    <w:p w14:paraId="185FEB7D">
      <w:pPr>
        <w:wordWrap w:val="0"/>
        <w:spacing w:before="156" w:beforeLines="50" w:after="50" w:line="320" w:lineRule="exact"/>
        <w:ind w:right="482" w:firstLine="210" w:firstLineChars="100"/>
        <w:contextualSpacing/>
        <w:jc w:val="center"/>
        <w:rPr>
          <w:rFonts w:hint="eastAsia" w:ascii="宋体" w:hAnsi="宋体"/>
          <w:szCs w:val="21"/>
        </w:rPr>
      </w:pPr>
    </w:p>
    <w:p w14:paraId="32D9CD5D">
      <w:pPr>
        <w:spacing w:line="320" w:lineRule="exact"/>
        <w:ind w:firstLine="643"/>
        <w:jc w:val="center"/>
        <w:rPr>
          <w:rFonts w:hint="eastAsia" w:ascii="宋体" w:hAnsi="宋体"/>
          <w:b/>
          <w:sz w:val="32"/>
          <w:szCs w:val="32"/>
        </w:rPr>
      </w:pPr>
      <w:r>
        <w:rPr>
          <w:rFonts w:hint="eastAsia" w:ascii="宋体" w:hAnsi="宋体"/>
          <w:b/>
          <w:sz w:val="32"/>
          <w:szCs w:val="32"/>
        </w:rPr>
        <w:t>供应商直接控股、管理关系信息表</w:t>
      </w:r>
    </w:p>
    <w:p w14:paraId="68A8300A">
      <w:pPr>
        <w:snapToGrid w:val="0"/>
        <w:spacing w:before="156" w:beforeLines="50" w:after="50" w:line="360" w:lineRule="auto"/>
        <w:ind w:firstLine="482"/>
        <w:jc w:val="center"/>
        <w:rPr>
          <w:rFonts w:hint="eastAsia" w:ascii="宋体" w:hAnsi="宋体"/>
          <w:b/>
          <w:sz w:val="24"/>
        </w:rPr>
      </w:pPr>
    </w:p>
    <w:p w14:paraId="1747E5DF">
      <w:pPr>
        <w:spacing w:line="360" w:lineRule="auto"/>
        <w:ind w:firstLine="643"/>
        <w:contextualSpacing/>
        <w:jc w:val="center"/>
        <w:rPr>
          <w:rFonts w:hint="eastAsia" w:ascii="宋体" w:hAnsi="宋体"/>
          <w:b/>
          <w:sz w:val="32"/>
          <w:szCs w:val="32"/>
        </w:rPr>
      </w:pPr>
      <w:r>
        <w:rPr>
          <w:rFonts w:hint="eastAsia" w:ascii="宋体" w:hAnsi="宋体"/>
          <w:b/>
          <w:sz w:val="32"/>
          <w:szCs w:val="32"/>
        </w:rPr>
        <w:t>供应商直接控股股东信息表</w:t>
      </w:r>
    </w:p>
    <w:p w14:paraId="3C4A679D">
      <w:pPr>
        <w:spacing w:line="360" w:lineRule="auto"/>
        <w:ind w:firstLine="482"/>
        <w:contextualSpacing/>
        <w:jc w:val="center"/>
        <w:rPr>
          <w:rFonts w:hint="eastAsia" w:ascii="宋体" w:hAnsi="宋体"/>
          <w:b/>
          <w:sz w:val="24"/>
        </w:rPr>
      </w:pPr>
    </w:p>
    <w:tbl>
      <w:tblPr>
        <w:tblStyle w:val="29"/>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441E11F">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75D671">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B06FCF">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BE5256">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6963B6">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233F58">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备注</w:t>
            </w:r>
          </w:p>
        </w:tc>
      </w:tr>
      <w:tr w14:paraId="24DD90A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66270B">
            <w:pPr>
              <w:widowControl/>
              <w:spacing w:line="360" w:lineRule="auto"/>
              <w:contextualSpacing/>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F4C775">
            <w:pPr>
              <w:widowControl/>
              <w:spacing w:line="360" w:lineRule="auto"/>
              <w:ind w:firstLine="48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94B416">
            <w:pPr>
              <w:widowControl/>
              <w:spacing w:line="360" w:lineRule="auto"/>
              <w:ind w:firstLine="48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CD8EFF">
            <w:pPr>
              <w:widowControl/>
              <w:spacing w:line="360" w:lineRule="auto"/>
              <w:ind w:firstLine="48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F3D921">
            <w:pPr>
              <w:widowControl/>
              <w:spacing w:line="360" w:lineRule="auto"/>
              <w:ind w:firstLine="480"/>
              <w:contextualSpacing/>
              <w:jc w:val="center"/>
              <w:rPr>
                <w:rFonts w:hint="eastAsia" w:ascii="宋体" w:hAnsi="宋体" w:cs="宋体"/>
                <w:kern w:val="0"/>
                <w:sz w:val="24"/>
              </w:rPr>
            </w:pPr>
          </w:p>
        </w:tc>
      </w:tr>
      <w:tr w14:paraId="7CC5DB9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02D29F">
            <w:pPr>
              <w:widowControl/>
              <w:spacing w:line="360" w:lineRule="auto"/>
              <w:contextualSpacing/>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56FEF1">
            <w:pPr>
              <w:widowControl/>
              <w:spacing w:line="360" w:lineRule="auto"/>
              <w:ind w:firstLine="48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7F53F1">
            <w:pPr>
              <w:widowControl/>
              <w:spacing w:line="360" w:lineRule="auto"/>
              <w:ind w:firstLine="48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C43013">
            <w:pPr>
              <w:widowControl/>
              <w:spacing w:line="360" w:lineRule="auto"/>
              <w:ind w:firstLine="48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75157A">
            <w:pPr>
              <w:widowControl/>
              <w:spacing w:line="360" w:lineRule="auto"/>
              <w:ind w:firstLine="480"/>
              <w:contextualSpacing/>
              <w:jc w:val="center"/>
              <w:rPr>
                <w:rFonts w:hint="eastAsia" w:ascii="宋体" w:hAnsi="宋体" w:cs="宋体"/>
                <w:kern w:val="0"/>
                <w:sz w:val="24"/>
              </w:rPr>
            </w:pPr>
          </w:p>
        </w:tc>
      </w:tr>
      <w:tr w14:paraId="566E199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85E368">
            <w:pPr>
              <w:widowControl/>
              <w:spacing w:line="360" w:lineRule="auto"/>
              <w:contextualSpacing/>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71E56C">
            <w:pPr>
              <w:widowControl/>
              <w:spacing w:line="360" w:lineRule="auto"/>
              <w:ind w:firstLine="48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07B3581">
            <w:pPr>
              <w:widowControl/>
              <w:spacing w:line="360" w:lineRule="auto"/>
              <w:ind w:firstLine="48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C06476">
            <w:pPr>
              <w:widowControl/>
              <w:spacing w:line="360" w:lineRule="auto"/>
              <w:ind w:firstLine="48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DAF176">
            <w:pPr>
              <w:widowControl/>
              <w:spacing w:line="360" w:lineRule="auto"/>
              <w:ind w:firstLine="480"/>
              <w:contextualSpacing/>
              <w:jc w:val="center"/>
              <w:rPr>
                <w:rFonts w:hint="eastAsia" w:ascii="宋体" w:hAnsi="宋体" w:cs="宋体"/>
                <w:kern w:val="0"/>
                <w:sz w:val="24"/>
              </w:rPr>
            </w:pPr>
          </w:p>
        </w:tc>
      </w:tr>
      <w:tr w14:paraId="11763EF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8D90BB3">
            <w:pPr>
              <w:widowControl/>
              <w:spacing w:line="360" w:lineRule="auto"/>
              <w:contextualSpacing/>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A2BB4E">
            <w:pPr>
              <w:widowControl/>
              <w:spacing w:line="360" w:lineRule="auto"/>
              <w:ind w:firstLine="48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F85AAF">
            <w:pPr>
              <w:widowControl/>
              <w:spacing w:line="360" w:lineRule="auto"/>
              <w:ind w:firstLine="48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BB99A7">
            <w:pPr>
              <w:widowControl/>
              <w:spacing w:line="360" w:lineRule="auto"/>
              <w:ind w:firstLine="48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0290B5">
            <w:pPr>
              <w:widowControl/>
              <w:spacing w:line="360" w:lineRule="auto"/>
              <w:ind w:firstLine="480"/>
              <w:contextualSpacing/>
              <w:jc w:val="center"/>
              <w:rPr>
                <w:rFonts w:hint="eastAsia" w:ascii="宋体" w:hAnsi="宋体" w:cs="宋体"/>
                <w:kern w:val="0"/>
                <w:sz w:val="24"/>
              </w:rPr>
            </w:pPr>
          </w:p>
        </w:tc>
      </w:tr>
    </w:tbl>
    <w:p w14:paraId="0059F042">
      <w:pPr>
        <w:spacing w:line="360" w:lineRule="auto"/>
        <w:ind w:firstLine="480"/>
        <w:contextualSpacing/>
        <w:jc w:val="left"/>
        <w:rPr>
          <w:rFonts w:hint="eastAsia" w:ascii="宋体" w:hAnsi="宋体" w:cs="宋体"/>
          <w:sz w:val="24"/>
        </w:rPr>
      </w:pPr>
      <w:r>
        <w:rPr>
          <w:rFonts w:hint="eastAsia" w:ascii="宋体" w:hAnsi="宋体" w:cs="宋体"/>
          <w:sz w:val="24"/>
        </w:rPr>
        <w:t>注：</w:t>
      </w:r>
    </w:p>
    <w:p w14:paraId="1562D0BF">
      <w:pPr>
        <w:spacing w:line="360" w:lineRule="auto"/>
        <w:ind w:firstLine="480" w:firstLineChars="200"/>
        <w:contextualSpacing/>
        <w:jc w:val="left"/>
        <w:rPr>
          <w:rFonts w:hint="eastAsia"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AEEEEC8">
      <w:pPr>
        <w:spacing w:line="360" w:lineRule="auto"/>
        <w:ind w:firstLine="480" w:firstLineChars="200"/>
        <w:contextualSpacing/>
        <w:jc w:val="left"/>
        <w:rPr>
          <w:rFonts w:hint="eastAsia"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0B4B23C4">
      <w:pPr>
        <w:spacing w:line="360" w:lineRule="auto"/>
        <w:ind w:firstLine="480" w:firstLineChars="200"/>
        <w:contextualSpacing/>
        <w:jc w:val="left"/>
        <w:rPr>
          <w:rFonts w:hint="eastAsia" w:ascii="宋体" w:hAnsi="宋体" w:cs="宋体"/>
          <w:sz w:val="24"/>
        </w:rPr>
      </w:pPr>
      <w:r>
        <w:rPr>
          <w:rFonts w:hint="eastAsia" w:ascii="宋体" w:hAnsi="宋体" w:cs="宋体"/>
          <w:sz w:val="24"/>
        </w:rPr>
        <w:t>3.供应商不存在直接控股股东的，</w:t>
      </w:r>
      <w:r>
        <w:rPr>
          <w:rFonts w:hint="eastAsia" w:ascii="宋体" w:hAnsi="宋体"/>
          <w:sz w:val="24"/>
        </w:rPr>
        <w:t>则在“直接控股股东名称”填“无”</w:t>
      </w:r>
      <w:r>
        <w:rPr>
          <w:rFonts w:hint="eastAsia" w:ascii="宋体" w:hAnsi="宋体" w:cs="宋体"/>
          <w:sz w:val="24"/>
        </w:rPr>
        <w:t>。</w:t>
      </w:r>
    </w:p>
    <w:p w14:paraId="5CA7C936">
      <w:pPr>
        <w:spacing w:line="360" w:lineRule="auto"/>
        <w:ind w:firstLine="420" w:firstLineChars="200"/>
        <w:contextualSpacing/>
        <w:jc w:val="left"/>
        <w:rPr>
          <w:rFonts w:hint="eastAsia" w:ascii="宋体" w:hAnsi="宋体" w:cs="宋体"/>
          <w:szCs w:val="21"/>
        </w:rPr>
      </w:pPr>
    </w:p>
    <w:p w14:paraId="2BDEF2B1">
      <w:pPr>
        <w:spacing w:line="360" w:lineRule="auto"/>
        <w:ind w:firstLine="560" w:firstLineChars="200"/>
        <w:contextualSpacing/>
        <w:jc w:val="left"/>
        <w:rPr>
          <w:rFonts w:hint="eastAsia" w:ascii="宋体" w:hAnsi="宋体" w:cs="宋体"/>
          <w:sz w:val="28"/>
          <w:szCs w:val="28"/>
        </w:rPr>
      </w:pPr>
    </w:p>
    <w:p w14:paraId="231146B2">
      <w:pPr>
        <w:spacing w:line="360" w:lineRule="auto"/>
        <w:ind w:right="480" w:firstLine="480"/>
        <w:contextualSpacing/>
        <w:jc w:val="center"/>
        <w:rPr>
          <w:rFonts w:hint="eastAsia" w:ascii="宋体" w:hAnsi="宋体" w:cs="宋体"/>
          <w:sz w:val="24"/>
          <w:u w:val="single"/>
        </w:rPr>
      </w:pPr>
      <w:r>
        <w:rPr>
          <w:rFonts w:hint="eastAsia" w:ascii="宋体" w:hAnsi="宋体" w:cs="宋体"/>
          <w:sz w:val="24"/>
        </w:rPr>
        <w:t>法定代表人或者委托代理人</w:t>
      </w:r>
      <w:r>
        <w:rPr>
          <w:rFonts w:hint="eastAsia" w:ascii="宋体" w:hAnsi="宋体"/>
          <w:sz w:val="24"/>
        </w:rPr>
        <w:t>（签字或者电子签名）</w:t>
      </w:r>
      <w:r>
        <w:rPr>
          <w:rFonts w:hint="eastAsia" w:ascii="宋体" w:hAnsi="宋体" w:cs="宋体"/>
          <w:sz w:val="24"/>
        </w:rPr>
        <w:t>：</w:t>
      </w:r>
    </w:p>
    <w:p w14:paraId="68D1DEB2">
      <w:pPr>
        <w:spacing w:line="360" w:lineRule="auto"/>
        <w:ind w:right="480" w:firstLine="3000" w:firstLineChars="1250"/>
        <w:contextualSpacing/>
        <w:rPr>
          <w:rFonts w:hint="eastAsia" w:ascii="宋体" w:hAnsi="宋体" w:cs="宋体"/>
          <w:sz w:val="24"/>
          <w:u w:val="single"/>
        </w:rPr>
      </w:pPr>
      <w:r>
        <w:rPr>
          <w:rFonts w:hint="eastAsia" w:ascii="宋体" w:hAnsi="宋体" w:cs="宋体"/>
          <w:sz w:val="24"/>
        </w:rPr>
        <w:t>供应商</w:t>
      </w:r>
      <w:r>
        <w:rPr>
          <w:rFonts w:hint="eastAsia" w:ascii="宋体" w:hAnsi="宋体"/>
          <w:sz w:val="24"/>
        </w:rPr>
        <w:t>（电子签章）</w:t>
      </w:r>
      <w:r>
        <w:rPr>
          <w:rFonts w:hint="eastAsia" w:ascii="宋体" w:hAnsi="宋体" w:cs="宋体"/>
          <w:sz w:val="24"/>
        </w:rPr>
        <w:t xml:space="preserve">： </w:t>
      </w:r>
    </w:p>
    <w:p w14:paraId="5659502B">
      <w:pPr>
        <w:spacing w:line="360" w:lineRule="auto"/>
        <w:ind w:firstLine="480" w:firstLineChars="200"/>
        <w:contextualSpacing/>
        <w:jc w:val="right"/>
        <w:rPr>
          <w:rFonts w:hint="eastAsia" w:ascii="宋体" w:hAnsi="宋体" w:cs="宋体"/>
          <w:sz w:val="28"/>
          <w:szCs w:val="28"/>
        </w:rPr>
      </w:pPr>
      <w:r>
        <w:rPr>
          <w:rFonts w:hint="eastAsia" w:ascii="宋体" w:hAnsi="宋体" w:cs="宋体"/>
          <w:sz w:val="24"/>
        </w:rPr>
        <w:t>年    月    日</w:t>
      </w:r>
    </w:p>
    <w:p w14:paraId="3B6564FA">
      <w:pPr>
        <w:snapToGrid w:val="0"/>
        <w:ind w:firstLine="562"/>
        <w:jc w:val="center"/>
        <w:rPr>
          <w:rFonts w:hint="eastAsia" w:ascii="宋体" w:hAnsi="宋体"/>
          <w:b/>
          <w:sz w:val="28"/>
          <w:szCs w:val="28"/>
        </w:rPr>
      </w:pPr>
      <w:r>
        <w:rPr>
          <w:rFonts w:ascii="宋体" w:hAnsi="宋体"/>
          <w:b/>
          <w:sz w:val="28"/>
          <w:szCs w:val="28"/>
        </w:rPr>
        <w:br w:type="page"/>
      </w:r>
    </w:p>
    <w:p w14:paraId="3BDF9F1D">
      <w:pPr>
        <w:spacing w:line="320" w:lineRule="exact"/>
        <w:ind w:firstLine="643"/>
        <w:jc w:val="center"/>
        <w:rPr>
          <w:rFonts w:hint="eastAsia" w:ascii="宋体" w:hAnsi="宋体"/>
          <w:b/>
          <w:sz w:val="32"/>
          <w:szCs w:val="32"/>
        </w:rPr>
      </w:pPr>
      <w:r>
        <w:rPr>
          <w:rFonts w:hint="eastAsia" w:ascii="宋体" w:hAnsi="宋体"/>
          <w:b/>
          <w:sz w:val="32"/>
          <w:szCs w:val="32"/>
        </w:rPr>
        <w:t>供应商直接管理关系信息表</w:t>
      </w:r>
    </w:p>
    <w:p w14:paraId="0CE802A4">
      <w:pPr>
        <w:snapToGrid w:val="0"/>
        <w:spacing w:line="360" w:lineRule="auto"/>
        <w:ind w:firstLine="482"/>
        <w:jc w:val="center"/>
        <w:rPr>
          <w:rFonts w:hint="eastAsia" w:ascii="宋体" w:hAnsi="宋体"/>
          <w:b/>
          <w:sz w:val="24"/>
        </w:rPr>
      </w:pPr>
    </w:p>
    <w:tbl>
      <w:tblPr>
        <w:tblStyle w:val="29"/>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E40E151">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B9FEA8">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6B4BE5">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4B7A5D">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A22A62">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备注</w:t>
            </w:r>
          </w:p>
        </w:tc>
      </w:tr>
      <w:tr w14:paraId="2462246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A10DA08">
            <w:pPr>
              <w:widowControl/>
              <w:spacing w:line="360" w:lineRule="auto"/>
              <w:contextualSpacing/>
              <w:jc w:val="center"/>
              <w:rPr>
                <w:rFonts w:hint="eastAsia"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895D8A">
            <w:pPr>
              <w:widowControl/>
              <w:spacing w:line="360" w:lineRule="auto"/>
              <w:ind w:firstLine="480"/>
              <w:contextualSpacing/>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D6620D">
            <w:pPr>
              <w:widowControl/>
              <w:spacing w:line="360" w:lineRule="auto"/>
              <w:ind w:firstLine="480"/>
              <w:contextualSpacing/>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67C94B7">
            <w:pPr>
              <w:widowControl/>
              <w:spacing w:line="360" w:lineRule="auto"/>
              <w:ind w:firstLine="480"/>
              <w:contextualSpacing/>
              <w:jc w:val="center"/>
              <w:rPr>
                <w:rFonts w:hint="eastAsia" w:ascii="宋体" w:hAnsi="宋体" w:cs="宋体"/>
                <w:kern w:val="0"/>
                <w:sz w:val="24"/>
              </w:rPr>
            </w:pPr>
          </w:p>
        </w:tc>
      </w:tr>
      <w:tr w14:paraId="5316659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1B1087">
            <w:pPr>
              <w:widowControl/>
              <w:spacing w:line="360" w:lineRule="auto"/>
              <w:contextualSpacing/>
              <w:jc w:val="center"/>
              <w:rPr>
                <w:rFonts w:hint="eastAsia"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560313">
            <w:pPr>
              <w:widowControl/>
              <w:spacing w:line="360" w:lineRule="auto"/>
              <w:ind w:firstLine="480"/>
              <w:contextualSpacing/>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C0EFA7">
            <w:pPr>
              <w:widowControl/>
              <w:spacing w:line="360" w:lineRule="auto"/>
              <w:ind w:firstLine="480"/>
              <w:contextualSpacing/>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FB6CE54">
            <w:pPr>
              <w:widowControl/>
              <w:spacing w:line="360" w:lineRule="auto"/>
              <w:ind w:firstLine="480"/>
              <w:contextualSpacing/>
              <w:jc w:val="center"/>
              <w:rPr>
                <w:rFonts w:hint="eastAsia" w:ascii="宋体" w:hAnsi="宋体" w:cs="宋体"/>
                <w:kern w:val="0"/>
                <w:sz w:val="24"/>
              </w:rPr>
            </w:pPr>
          </w:p>
        </w:tc>
      </w:tr>
      <w:tr w14:paraId="0012E73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448CCE">
            <w:pPr>
              <w:widowControl/>
              <w:spacing w:line="360" w:lineRule="auto"/>
              <w:contextualSpacing/>
              <w:jc w:val="center"/>
              <w:rPr>
                <w:rFonts w:hint="eastAsia"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DA75BA">
            <w:pPr>
              <w:widowControl/>
              <w:spacing w:line="360" w:lineRule="auto"/>
              <w:ind w:firstLine="480"/>
              <w:contextualSpacing/>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E357ED">
            <w:pPr>
              <w:widowControl/>
              <w:spacing w:line="360" w:lineRule="auto"/>
              <w:ind w:firstLine="480"/>
              <w:contextualSpacing/>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B12CDD">
            <w:pPr>
              <w:widowControl/>
              <w:spacing w:line="360" w:lineRule="auto"/>
              <w:ind w:firstLine="480"/>
              <w:contextualSpacing/>
              <w:jc w:val="center"/>
              <w:rPr>
                <w:rFonts w:hint="eastAsia" w:ascii="宋体" w:hAnsi="宋体" w:cs="宋体"/>
                <w:kern w:val="0"/>
                <w:sz w:val="24"/>
              </w:rPr>
            </w:pPr>
          </w:p>
        </w:tc>
      </w:tr>
      <w:tr w14:paraId="179034B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03DD78A">
            <w:pPr>
              <w:widowControl/>
              <w:spacing w:line="360" w:lineRule="auto"/>
              <w:contextualSpacing/>
              <w:jc w:val="center"/>
              <w:rPr>
                <w:rFonts w:hint="eastAsia"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82B4CF">
            <w:pPr>
              <w:widowControl/>
              <w:spacing w:line="360" w:lineRule="auto"/>
              <w:ind w:firstLine="480"/>
              <w:contextualSpacing/>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5F2B10">
            <w:pPr>
              <w:widowControl/>
              <w:spacing w:line="360" w:lineRule="auto"/>
              <w:ind w:firstLine="480"/>
              <w:contextualSpacing/>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203D1B0">
            <w:pPr>
              <w:widowControl/>
              <w:spacing w:line="360" w:lineRule="auto"/>
              <w:ind w:firstLine="480"/>
              <w:contextualSpacing/>
              <w:jc w:val="center"/>
              <w:rPr>
                <w:rFonts w:hint="eastAsia" w:ascii="宋体" w:hAnsi="宋体" w:cs="宋体"/>
                <w:kern w:val="0"/>
                <w:sz w:val="24"/>
              </w:rPr>
            </w:pPr>
          </w:p>
        </w:tc>
      </w:tr>
    </w:tbl>
    <w:p w14:paraId="124319FD">
      <w:pPr>
        <w:spacing w:line="360" w:lineRule="auto"/>
        <w:ind w:firstLine="480"/>
        <w:contextualSpacing/>
        <w:jc w:val="left"/>
        <w:rPr>
          <w:rFonts w:hint="eastAsia" w:ascii="宋体" w:hAnsi="宋体"/>
          <w:sz w:val="24"/>
        </w:rPr>
      </w:pPr>
      <w:r>
        <w:rPr>
          <w:rFonts w:hint="eastAsia" w:ascii="宋体" w:hAnsi="宋体"/>
          <w:sz w:val="24"/>
        </w:rPr>
        <w:t>注：</w:t>
      </w:r>
    </w:p>
    <w:p w14:paraId="3348B9A8">
      <w:pPr>
        <w:spacing w:line="360" w:lineRule="auto"/>
        <w:ind w:firstLine="480" w:firstLineChars="200"/>
        <w:contextualSpacing/>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08072519">
      <w:pPr>
        <w:spacing w:line="360" w:lineRule="auto"/>
        <w:ind w:firstLine="480" w:firstLineChars="200"/>
        <w:contextualSpacing/>
        <w:jc w:val="left"/>
        <w:rPr>
          <w:rFonts w:hint="eastAsia"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1526D300">
      <w:pPr>
        <w:spacing w:line="360" w:lineRule="auto"/>
        <w:ind w:firstLine="480" w:firstLineChars="200"/>
        <w:contextualSpacing/>
        <w:jc w:val="left"/>
        <w:rPr>
          <w:rFonts w:hint="eastAsia" w:ascii="宋体" w:hAnsi="宋体"/>
          <w:sz w:val="24"/>
        </w:rPr>
      </w:pPr>
      <w:r>
        <w:rPr>
          <w:rFonts w:hint="eastAsia" w:ascii="宋体" w:hAnsi="宋体"/>
          <w:sz w:val="24"/>
        </w:rPr>
        <w:t>3.供应商不存在直接管理关系的，则在“直接管理关系单位名称”填“无”。</w:t>
      </w:r>
    </w:p>
    <w:p w14:paraId="0D797335">
      <w:pPr>
        <w:spacing w:line="360" w:lineRule="auto"/>
        <w:ind w:firstLine="560"/>
        <w:contextualSpacing/>
        <w:jc w:val="left"/>
        <w:rPr>
          <w:rFonts w:hint="eastAsia" w:ascii="宋体" w:hAnsi="宋体"/>
          <w:sz w:val="28"/>
          <w:szCs w:val="28"/>
        </w:rPr>
      </w:pPr>
    </w:p>
    <w:p w14:paraId="07456152">
      <w:pPr>
        <w:spacing w:line="360" w:lineRule="auto"/>
        <w:ind w:firstLine="560"/>
        <w:contextualSpacing/>
        <w:jc w:val="left"/>
        <w:rPr>
          <w:sz w:val="28"/>
          <w:szCs w:val="28"/>
        </w:rPr>
      </w:pPr>
    </w:p>
    <w:p w14:paraId="0BB32896">
      <w:pPr>
        <w:spacing w:line="360" w:lineRule="auto"/>
        <w:ind w:firstLine="560"/>
        <w:contextualSpacing/>
        <w:jc w:val="left"/>
        <w:rPr>
          <w:sz w:val="28"/>
          <w:szCs w:val="28"/>
        </w:rPr>
      </w:pPr>
    </w:p>
    <w:p w14:paraId="7328B2E5">
      <w:pPr>
        <w:spacing w:line="360" w:lineRule="auto"/>
        <w:ind w:firstLine="560"/>
        <w:contextualSpacing/>
        <w:jc w:val="left"/>
        <w:rPr>
          <w:rFonts w:hint="eastAsia" w:ascii="宋体" w:hAnsi="宋体"/>
          <w:sz w:val="28"/>
          <w:szCs w:val="28"/>
        </w:rPr>
      </w:pPr>
    </w:p>
    <w:p w14:paraId="7B63E211">
      <w:pPr>
        <w:spacing w:line="360" w:lineRule="auto"/>
        <w:ind w:right="480" w:firstLine="480"/>
        <w:contextualSpacing/>
        <w:jc w:val="center"/>
        <w:rPr>
          <w:rFonts w:hint="eastAsia" w:ascii="宋体" w:hAnsi="宋体"/>
          <w:sz w:val="24"/>
          <w:u w:val="single"/>
        </w:rPr>
      </w:pPr>
      <w:r>
        <w:rPr>
          <w:rFonts w:hint="eastAsia" w:ascii="宋体" w:hAnsi="宋体"/>
          <w:sz w:val="24"/>
        </w:rPr>
        <w:t>法定代表人或者委托代理人（签字或者电子签名）：</w:t>
      </w:r>
    </w:p>
    <w:p w14:paraId="41E48F27">
      <w:pPr>
        <w:spacing w:line="360" w:lineRule="auto"/>
        <w:ind w:right="480" w:firstLine="3360" w:firstLineChars="1400"/>
        <w:contextualSpacing/>
        <w:rPr>
          <w:rFonts w:hint="eastAsia" w:ascii="宋体" w:hAnsi="宋体"/>
          <w:sz w:val="24"/>
        </w:rPr>
      </w:pPr>
      <w:r>
        <w:rPr>
          <w:rFonts w:hint="eastAsia" w:ascii="宋体" w:hAnsi="宋体"/>
          <w:sz w:val="24"/>
        </w:rPr>
        <w:t>供应商（电子签章）：</w:t>
      </w:r>
    </w:p>
    <w:p w14:paraId="78549113">
      <w:pPr>
        <w:spacing w:line="360" w:lineRule="auto"/>
        <w:ind w:firstLine="480" w:firstLineChars="200"/>
        <w:contextualSpacing/>
        <w:jc w:val="left"/>
        <w:rPr>
          <w:rFonts w:hint="eastAsia" w:ascii="宋体" w:hAnsi="宋体"/>
          <w:sz w:val="28"/>
          <w:szCs w:val="28"/>
        </w:rPr>
      </w:pPr>
      <w:r>
        <w:rPr>
          <w:rFonts w:hint="eastAsia" w:ascii="宋体" w:hAnsi="宋体"/>
          <w:sz w:val="24"/>
        </w:rPr>
        <w:t xml:space="preserve">                                        年    月    日</w:t>
      </w:r>
    </w:p>
    <w:p w14:paraId="5F4E71CC">
      <w:pPr>
        <w:spacing w:line="360" w:lineRule="auto"/>
        <w:ind w:firstLine="560"/>
        <w:jc w:val="center"/>
        <w:rPr>
          <w:rFonts w:hint="eastAsia" w:ascii="宋体" w:hAnsi="宋体"/>
          <w:b/>
          <w:sz w:val="32"/>
          <w:szCs w:val="32"/>
        </w:rPr>
      </w:pPr>
      <w:r>
        <w:rPr>
          <w:rFonts w:ascii="宋体" w:hAnsi="宋体"/>
          <w:sz w:val="28"/>
          <w:szCs w:val="28"/>
        </w:rPr>
        <w:br w:type="page"/>
      </w:r>
      <w:r>
        <w:rPr>
          <w:rFonts w:hint="eastAsia" w:ascii="宋体" w:hAnsi="宋体"/>
          <w:b/>
          <w:sz w:val="36"/>
          <w:szCs w:val="36"/>
        </w:rPr>
        <w:t>竞标声明</w:t>
      </w:r>
    </w:p>
    <w:p w14:paraId="5F708E87">
      <w:pPr>
        <w:spacing w:line="320" w:lineRule="exact"/>
        <w:ind w:firstLine="480"/>
        <w:jc w:val="center"/>
        <w:rPr>
          <w:rFonts w:hint="eastAsia" w:ascii="宋体" w:hAnsi="宋体"/>
          <w:sz w:val="24"/>
          <w:szCs w:val="20"/>
        </w:rPr>
      </w:pPr>
    </w:p>
    <w:p w14:paraId="7C18AEB3">
      <w:pPr>
        <w:spacing w:line="360" w:lineRule="auto"/>
        <w:ind w:firstLine="480"/>
        <w:contextualSpacing/>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59F30B2D">
      <w:pPr>
        <w:spacing w:line="360" w:lineRule="auto"/>
        <w:ind w:firstLine="480" w:firstLineChars="200"/>
        <w:contextualSpacing/>
        <w:rPr>
          <w:rFonts w:hint="eastAsia"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  。</w:t>
      </w:r>
    </w:p>
    <w:p w14:paraId="5C00AAD1">
      <w:pPr>
        <w:spacing w:line="360" w:lineRule="auto"/>
        <w:ind w:firstLine="480" w:firstLineChars="200"/>
        <w:contextualSpacing/>
        <w:rPr>
          <w:rFonts w:hint="eastAsia"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20A5FC3A">
      <w:pPr>
        <w:spacing w:line="360" w:lineRule="auto"/>
        <w:ind w:firstLine="480" w:firstLineChars="200"/>
        <w:contextualSpacing/>
        <w:rPr>
          <w:rFonts w:hint="eastAsia" w:ascii="宋体" w:hAnsi="宋体" w:cs="宋体"/>
          <w:sz w:val="24"/>
        </w:rPr>
      </w:pPr>
      <w:r>
        <w:rPr>
          <w:rFonts w:hint="eastAsia" w:ascii="宋体" w:hAnsi="宋体" w:cs="宋体"/>
          <w:sz w:val="24"/>
        </w:rPr>
        <w:t>1.我方向贵方提交的所有响应文件、资料都是准确的和真实的。</w:t>
      </w:r>
    </w:p>
    <w:p w14:paraId="1ACA10EB">
      <w:pPr>
        <w:spacing w:line="360" w:lineRule="auto"/>
        <w:ind w:firstLine="480" w:firstLineChars="200"/>
        <w:contextualSpacing/>
        <w:rPr>
          <w:rFonts w:hint="eastAsia"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54F7C4A9">
      <w:pPr>
        <w:spacing w:line="360" w:lineRule="auto"/>
        <w:ind w:firstLine="480" w:firstLineChars="200"/>
        <w:contextualSpacing/>
        <w:rPr>
          <w:rFonts w:hint="eastAsia" w:ascii="宋体" w:hAnsi="宋体" w:cs="宋体"/>
          <w:sz w:val="24"/>
        </w:rPr>
      </w:pPr>
      <w:r>
        <w:rPr>
          <w:rFonts w:hint="eastAsia" w:ascii="宋体" w:hAnsi="宋体" w:cs="宋体"/>
          <w:sz w:val="24"/>
        </w:rPr>
        <w:t>3.在此，我方宣布同意如下：</w:t>
      </w:r>
    </w:p>
    <w:p w14:paraId="40407790">
      <w:pPr>
        <w:spacing w:line="360" w:lineRule="auto"/>
        <w:ind w:firstLine="480" w:firstLineChars="200"/>
        <w:contextualSpacing/>
        <w:rPr>
          <w:rFonts w:hint="eastAsia" w:ascii="宋体" w:hAnsi="宋体" w:cs="宋体"/>
          <w:sz w:val="24"/>
        </w:rPr>
      </w:pPr>
      <w:r>
        <w:rPr>
          <w:rFonts w:hint="eastAsia" w:ascii="宋体" w:hAnsi="宋体" w:cs="宋体"/>
          <w:sz w:val="24"/>
        </w:rPr>
        <w:t>（1）将按磋商文件的约定履行合同责任和义务；</w:t>
      </w:r>
    </w:p>
    <w:p w14:paraId="0437A5EF">
      <w:pPr>
        <w:spacing w:line="360" w:lineRule="auto"/>
        <w:ind w:firstLine="480" w:firstLineChars="200"/>
        <w:contextualSpacing/>
        <w:rPr>
          <w:rFonts w:hint="eastAsia" w:ascii="宋体" w:hAnsi="宋体" w:cs="宋体"/>
          <w:sz w:val="24"/>
        </w:rPr>
      </w:pPr>
      <w:r>
        <w:rPr>
          <w:rFonts w:hint="eastAsia" w:ascii="宋体" w:hAnsi="宋体" w:cs="宋体"/>
          <w:sz w:val="24"/>
        </w:rPr>
        <w:t>（2）已详细审查全部磋商文件，包括澄清或者更正公告（如有）；</w:t>
      </w:r>
    </w:p>
    <w:p w14:paraId="65E57466">
      <w:pPr>
        <w:spacing w:line="360" w:lineRule="auto"/>
        <w:ind w:firstLine="480" w:firstLineChars="200"/>
        <w:contextualSpacing/>
        <w:rPr>
          <w:rFonts w:hint="eastAsia" w:ascii="宋体" w:hAnsi="宋体" w:cs="宋体"/>
          <w:sz w:val="24"/>
        </w:rPr>
      </w:pPr>
      <w:r>
        <w:rPr>
          <w:rFonts w:hint="eastAsia" w:ascii="宋体" w:hAnsi="宋体" w:cs="宋体"/>
          <w:sz w:val="24"/>
        </w:rPr>
        <w:t>（3）同意提供按照贵方可能要求的与磋商有关的一切数据或者资料；</w:t>
      </w:r>
    </w:p>
    <w:p w14:paraId="2EAF5E33">
      <w:pPr>
        <w:spacing w:line="360" w:lineRule="auto"/>
        <w:ind w:firstLine="480" w:firstLineChars="200"/>
        <w:contextualSpacing/>
        <w:rPr>
          <w:rFonts w:hint="eastAsia" w:ascii="宋体" w:hAnsi="宋体" w:cs="宋体"/>
          <w:sz w:val="24"/>
        </w:rPr>
      </w:pPr>
      <w:r>
        <w:rPr>
          <w:rFonts w:hint="eastAsia" w:ascii="宋体" w:hAnsi="宋体" w:cs="宋体"/>
          <w:sz w:val="24"/>
        </w:rPr>
        <w:t>（4）响应磋商文件规定的竞标有效期。</w:t>
      </w:r>
    </w:p>
    <w:p w14:paraId="18BD88A5">
      <w:pPr>
        <w:spacing w:line="360" w:lineRule="auto"/>
        <w:ind w:firstLine="480" w:firstLineChars="200"/>
        <w:contextualSpacing/>
        <w:rPr>
          <w:rFonts w:hint="eastAsia" w:ascii="宋体" w:hAnsi="宋体" w:cs="宋体"/>
          <w:sz w:val="24"/>
        </w:rPr>
      </w:pPr>
      <w:r>
        <w:rPr>
          <w:rFonts w:hint="eastAsia" w:ascii="宋体" w:hAnsi="宋体" w:cs="宋体"/>
          <w:sz w:val="24"/>
        </w:rPr>
        <w:t>4.我方承诺符合《中华人民共和国政府采购法》第二十二条规定：</w:t>
      </w:r>
    </w:p>
    <w:p w14:paraId="3A2FEBAC">
      <w:pPr>
        <w:spacing w:line="360" w:lineRule="auto"/>
        <w:ind w:firstLine="480" w:firstLineChars="200"/>
        <w:contextualSpacing/>
        <w:rPr>
          <w:rFonts w:hint="eastAsia" w:ascii="宋体" w:hAnsi="宋体" w:cs="宋体"/>
          <w:sz w:val="24"/>
        </w:rPr>
      </w:pPr>
      <w:r>
        <w:rPr>
          <w:rFonts w:hint="eastAsia" w:ascii="宋体" w:hAnsi="宋体" w:cs="宋体"/>
          <w:sz w:val="24"/>
        </w:rPr>
        <w:t>（1）具有独立承担民事责任的能力；</w:t>
      </w:r>
    </w:p>
    <w:p w14:paraId="5B70F522">
      <w:pPr>
        <w:spacing w:line="360" w:lineRule="auto"/>
        <w:ind w:firstLine="480" w:firstLineChars="200"/>
        <w:contextualSpacing/>
        <w:rPr>
          <w:rFonts w:hint="eastAsia" w:ascii="宋体" w:hAnsi="宋体" w:cs="宋体"/>
          <w:sz w:val="24"/>
        </w:rPr>
      </w:pPr>
      <w:r>
        <w:rPr>
          <w:rFonts w:hint="eastAsia" w:ascii="宋体" w:hAnsi="宋体" w:cs="宋体"/>
          <w:sz w:val="24"/>
        </w:rPr>
        <w:t>（2）具有良好的商业信誉和健全的财务会计制度；</w:t>
      </w:r>
    </w:p>
    <w:p w14:paraId="1778F66A">
      <w:pPr>
        <w:spacing w:line="360" w:lineRule="auto"/>
        <w:ind w:firstLine="480" w:firstLineChars="200"/>
        <w:contextualSpacing/>
        <w:rPr>
          <w:rFonts w:hint="eastAsia" w:ascii="宋体" w:hAnsi="宋体" w:cs="宋体"/>
          <w:sz w:val="24"/>
        </w:rPr>
      </w:pPr>
      <w:r>
        <w:rPr>
          <w:rFonts w:hint="eastAsia" w:ascii="宋体" w:hAnsi="宋体" w:cs="宋体"/>
          <w:sz w:val="24"/>
        </w:rPr>
        <w:t>（3）具有履行合同所必需的设备和专业技术能力；</w:t>
      </w:r>
    </w:p>
    <w:p w14:paraId="16920AEA">
      <w:pPr>
        <w:spacing w:line="360" w:lineRule="auto"/>
        <w:ind w:firstLine="480" w:firstLineChars="200"/>
        <w:contextualSpacing/>
        <w:rPr>
          <w:rFonts w:hint="eastAsia" w:ascii="宋体" w:hAnsi="宋体" w:cs="宋体"/>
          <w:sz w:val="24"/>
        </w:rPr>
      </w:pPr>
      <w:r>
        <w:rPr>
          <w:rFonts w:hint="eastAsia" w:ascii="宋体" w:hAnsi="宋体" w:cs="宋体"/>
          <w:sz w:val="24"/>
        </w:rPr>
        <w:t>（4）有依法缴纳税收和社会保障资金的良好记录；</w:t>
      </w:r>
    </w:p>
    <w:p w14:paraId="7BB974A4">
      <w:pPr>
        <w:spacing w:line="360" w:lineRule="auto"/>
        <w:ind w:firstLine="480" w:firstLineChars="200"/>
        <w:contextualSpacing/>
        <w:rPr>
          <w:rFonts w:hint="eastAsia" w:ascii="宋体" w:hAnsi="宋体" w:cs="宋体"/>
          <w:sz w:val="24"/>
        </w:rPr>
      </w:pPr>
      <w:r>
        <w:rPr>
          <w:rFonts w:hint="eastAsia" w:ascii="宋体" w:hAnsi="宋体" w:cs="宋体"/>
          <w:sz w:val="24"/>
        </w:rPr>
        <w:t>（5）参加政府采购活动前三年内，在经营活动中没有重大违法记录；</w:t>
      </w:r>
    </w:p>
    <w:p w14:paraId="14BCBC47">
      <w:pPr>
        <w:spacing w:line="360" w:lineRule="auto"/>
        <w:ind w:firstLine="480" w:firstLineChars="200"/>
        <w:contextualSpacing/>
        <w:rPr>
          <w:rFonts w:hint="eastAsia" w:ascii="宋体" w:hAnsi="宋体" w:cs="宋体"/>
          <w:sz w:val="24"/>
        </w:rPr>
      </w:pPr>
      <w:r>
        <w:rPr>
          <w:rFonts w:hint="eastAsia" w:ascii="宋体" w:hAnsi="宋体" w:cs="宋体"/>
          <w:sz w:val="24"/>
        </w:rPr>
        <w:t>（6）法律、行政法规规定的其他条件。</w:t>
      </w:r>
    </w:p>
    <w:p w14:paraId="278FBDA5">
      <w:pPr>
        <w:spacing w:line="360" w:lineRule="auto"/>
        <w:ind w:firstLine="480" w:firstLineChars="200"/>
        <w:contextualSpacing/>
        <w:rPr>
          <w:rFonts w:hint="eastAsia"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06B3237">
      <w:pPr>
        <w:spacing w:line="360" w:lineRule="auto"/>
        <w:ind w:firstLine="480" w:firstLineChars="200"/>
        <w:contextualSpacing/>
        <w:rPr>
          <w:rFonts w:hint="eastAsia"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B724890">
      <w:pPr>
        <w:spacing w:line="360" w:lineRule="auto"/>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2A569B53">
      <w:pPr>
        <w:spacing w:line="360" w:lineRule="auto"/>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                    ；</w:t>
      </w:r>
    </w:p>
    <w:p w14:paraId="57917EEA">
      <w:pPr>
        <w:pStyle w:val="15"/>
        <w:spacing w:line="360" w:lineRule="auto"/>
        <w:ind w:firstLine="480" w:firstLineChars="200"/>
        <w:contextualSpacing/>
        <w:rPr>
          <w:rFonts w:hint="eastAsia" w:hAnsi="宋体" w:cs="宋体"/>
          <w:sz w:val="24"/>
          <w:szCs w:val="24"/>
          <w:u w:val="single"/>
        </w:rPr>
      </w:pPr>
      <w:r>
        <w:rPr>
          <w:rFonts w:hint="eastAsia" w:hAnsi="宋体" w:cs="宋体"/>
          <w:sz w:val="24"/>
          <w:szCs w:val="24"/>
        </w:rPr>
        <w:t>7.与本磋商有关的一切正式往来信函请寄：                邮政编号：</w:t>
      </w:r>
    </w:p>
    <w:p w14:paraId="03BEC6F4">
      <w:pPr>
        <w:pStyle w:val="15"/>
        <w:spacing w:line="360" w:lineRule="auto"/>
        <w:ind w:firstLine="480" w:firstLineChars="200"/>
        <w:contextualSpacing/>
        <w:rPr>
          <w:rFonts w:hint="eastAsia" w:hAnsi="宋体" w:cs="宋体"/>
          <w:sz w:val="24"/>
          <w:szCs w:val="24"/>
        </w:rPr>
      </w:pPr>
      <w:r>
        <w:rPr>
          <w:rFonts w:hint="eastAsia" w:hAnsi="宋体" w:cs="宋体"/>
          <w:sz w:val="24"/>
          <w:szCs w:val="24"/>
        </w:rPr>
        <w:t>电话/传真：                      电子邮箱：</w:t>
      </w:r>
    </w:p>
    <w:p w14:paraId="48E3405A">
      <w:pPr>
        <w:pStyle w:val="14"/>
        <w:tabs>
          <w:tab w:val="left" w:pos="939"/>
        </w:tabs>
        <w:spacing w:line="360" w:lineRule="auto"/>
        <w:ind w:left="141" w:leftChars="67" w:firstLine="360" w:firstLineChars="150"/>
        <w:rPr>
          <w:rFonts w:hint="eastAsia" w:ascii="宋体" w:hAnsi="宋体" w:cs="宋体"/>
          <w:sz w:val="24"/>
        </w:rPr>
      </w:pPr>
      <w:r>
        <w:rPr>
          <w:rFonts w:hint="eastAsia" w:ascii="宋体" w:hAnsi="宋体" w:cs="宋体"/>
          <w:sz w:val="24"/>
        </w:rPr>
        <w:t>开户银行：                       帐号：</w:t>
      </w:r>
    </w:p>
    <w:p w14:paraId="5128A1FF">
      <w:pPr>
        <w:pStyle w:val="14"/>
        <w:tabs>
          <w:tab w:val="left" w:pos="939"/>
        </w:tabs>
        <w:spacing w:line="360" w:lineRule="auto"/>
        <w:ind w:left="0" w:leftChars="0" w:firstLine="480" w:firstLineChars="200"/>
        <w:rPr>
          <w:rFonts w:hint="eastAsia"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1EDBA3A8">
      <w:pPr>
        <w:pStyle w:val="14"/>
        <w:tabs>
          <w:tab w:val="left" w:pos="939"/>
        </w:tabs>
        <w:spacing w:line="360" w:lineRule="auto"/>
        <w:ind w:left="141" w:leftChars="67" w:firstLine="360" w:firstLineChars="150"/>
        <w:rPr>
          <w:rFonts w:hint="eastAsia" w:ascii="宋体" w:hAnsi="宋体" w:cs="宋体"/>
          <w:sz w:val="24"/>
        </w:rPr>
      </w:pPr>
      <w:r>
        <w:rPr>
          <w:rFonts w:hint="eastAsia" w:ascii="宋体" w:hAnsi="宋体" w:cs="宋体"/>
          <w:sz w:val="24"/>
        </w:rPr>
        <w:t>特此承诺。</w:t>
      </w:r>
    </w:p>
    <w:p w14:paraId="6B222CB6">
      <w:pPr>
        <w:spacing w:line="360" w:lineRule="auto"/>
        <w:ind w:firstLine="482"/>
        <w:contextualSpacing/>
        <w:jc w:val="left"/>
        <w:rPr>
          <w:rFonts w:hint="eastAsia" w:ascii="宋体" w:hAnsi="宋体"/>
          <w:b/>
          <w:sz w:val="24"/>
        </w:rPr>
      </w:pPr>
      <w:r>
        <w:rPr>
          <w:rFonts w:hint="eastAsia" w:ascii="宋体" w:hAnsi="宋体" w:cs="宋体"/>
          <w:b/>
          <w:sz w:val="24"/>
        </w:rPr>
        <w:t>注：</w:t>
      </w:r>
      <w:r>
        <w:rPr>
          <w:rFonts w:hint="eastAsia" w:ascii="宋体" w:hAnsi="宋体"/>
          <w:b/>
          <w:sz w:val="24"/>
        </w:rPr>
        <w:t>如为联合体竞标，盖章处须加盖联合体牵头人电子签章并由联合体牵头人法定代表人分别签字或者盖章或者电子签名，否则响应文件按无效处理。</w:t>
      </w:r>
    </w:p>
    <w:p w14:paraId="191A234D">
      <w:pPr>
        <w:spacing w:line="360" w:lineRule="auto"/>
        <w:contextualSpacing/>
        <w:jc w:val="left"/>
        <w:rPr>
          <w:rFonts w:hint="eastAsia" w:ascii="宋体" w:hAnsi="宋体" w:cs="宋体"/>
          <w:szCs w:val="21"/>
        </w:rPr>
      </w:pPr>
    </w:p>
    <w:p w14:paraId="1AC90B14">
      <w:pPr>
        <w:spacing w:line="360" w:lineRule="auto"/>
        <w:ind w:firstLine="1800" w:firstLineChars="750"/>
        <w:contextualSpacing/>
      </w:pPr>
      <w:r>
        <w:rPr>
          <w:rFonts w:hint="eastAsia"/>
          <w:sz w:val="24"/>
        </w:rPr>
        <w:t>法定代表人</w:t>
      </w:r>
      <w:r>
        <w:rPr>
          <w:rFonts w:hint="eastAsia"/>
        </w:rPr>
        <w:t>（</w:t>
      </w:r>
      <w:r>
        <w:rPr>
          <w:rFonts w:hint="eastAsia" w:ascii="宋体" w:hAnsi="宋体"/>
          <w:sz w:val="24"/>
        </w:rPr>
        <w:t>签字或者盖章或者电子签名</w:t>
      </w:r>
      <w:r>
        <w:rPr>
          <w:rFonts w:hint="eastAsia"/>
        </w:rPr>
        <w:t>）：</w:t>
      </w:r>
    </w:p>
    <w:p w14:paraId="2DBACA65">
      <w:pPr>
        <w:spacing w:line="360" w:lineRule="auto"/>
        <w:ind w:firstLine="4320" w:firstLineChars="1800"/>
        <w:contextualSpacing/>
        <w:rPr>
          <w:rFonts w:hint="eastAsia" w:ascii="宋体" w:hAnsi="宋体" w:cs="宋体"/>
          <w:sz w:val="24"/>
          <w:u w:val="single"/>
        </w:rPr>
      </w:pPr>
      <w:r>
        <w:rPr>
          <w:rFonts w:hint="eastAsia"/>
          <w:sz w:val="24"/>
        </w:rPr>
        <w:t>供应商（电子签章）：</w:t>
      </w:r>
    </w:p>
    <w:p w14:paraId="71F34D25">
      <w:pPr>
        <w:pStyle w:val="14"/>
        <w:tabs>
          <w:tab w:val="left" w:pos="939"/>
        </w:tabs>
        <w:spacing w:line="360" w:lineRule="auto"/>
        <w:ind w:left="0" w:leftChars="0" w:firstLine="480" w:firstLineChars="200"/>
        <w:jc w:val="right"/>
        <w:rPr>
          <w:sz w:val="24"/>
        </w:rPr>
      </w:pPr>
      <w:r>
        <w:rPr>
          <w:rFonts w:hint="eastAsia"/>
          <w:sz w:val="24"/>
        </w:rPr>
        <w:t xml:space="preserve"> 年    月    日</w:t>
      </w:r>
    </w:p>
    <w:p w14:paraId="1DE37716">
      <w:pPr>
        <w:pStyle w:val="6"/>
        <w:overflowPunct w:val="0"/>
        <w:spacing w:line="520" w:lineRule="exact"/>
        <w:ind w:firstLine="480"/>
        <w:jc w:val="center"/>
        <w:rPr>
          <w:rFonts w:hint="eastAsia" w:cs="方正小标宋简体" w:asciiTheme="minorEastAsia" w:hAnsiTheme="minorEastAsia" w:eastAsiaTheme="minorEastAsia"/>
          <w:sz w:val="44"/>
          <w:szCs w:val="44"/>
        </w:rPr>
      </w:pPr>
      <w:r>
        <w:rPr>
          <w:rFonts w:hint="eastAsia"/>
          <w:sz w:val="24"/>
        </w:rPr>
        <w:br w:type="page"/>
      </w:r>
      <w:r>
        <w:rPr>
          <w:rFonts w:hint="eastAsia" w:cs="方正小标宋简体" w:asciiTheme="minorEastAsia" w:hAnsiTheme="minorEastAsia" w:eastAsiaTheme="minorEastAsia"/>
          <w:sz w:val="36"/>
          <w:szCs w:val="36"/>
        </w:rPr>
        <w:t>联合体竞标协议书</w:t>
      </w:r>
    </w:p>
    <w:p w14:paraId="3A5C372C">
      <w:pPr>
        <w:pStyle w:val="6"/>
        <w:overflowPunct w:val="0"/>
        <w:spacing w:line="360" w:lineRule="auto"/>
        <w:ind w:firstLine="480"/>
        <w:rPr>
          <w:rFonts w:hint="eastAsia" w:ascii="宋体" w:hAnsi="宋体"/>
          <w:sz w:val="24"/>
          <w:szCs w:val="24"/>
        </w:rPr>
      </w:pPr>
    </w:p>
    <w:p w14:paraId="7EBD64F4">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（所有成员单位名称）自愿组成（联合体名称）联合体，共同参加（项目名称）采购项目竞标。现就联合体竞标事宜订立如下协议。</w:t>
      </w:r>
    </w:p>
    <w:p w14:paraId="42D6D9E7">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1.</w:t>
      </w:r>
      <w:r>
        <w:rPr>
          <w:rFonts w:hint="eastAsia" w:ascii="宋体" w:hAnsi="宋体" w:cs="仿宋_GB2312"/>
          <w:sz w:val="24"/>
          <w:szCs w:val="24"/>
          <w:u w:val="single"/>
        </w:rPr>
        <w:tab/>
      </w:r>
      <w:r>
        <w:rPr>
          <w:rFonts w:hint="eastAsia" w:ascii="宋体" w:hAnsi="宋体" w:cs="仿宋_GB2312"/>
          <w:sz w:val="24"/>
          <w:szCs w:val="24"/>
        </w:rPr>
        <w:t>（某成员单位名称）为（联合体名称）牵头人。</w:t>
      </w:r>
    </w:p>
    <w:p w14:paraId="47725719">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08842E4E">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51F1201B">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4.联合体各成员单位内部的职责分工如下：。</w:t>
      </w:r>
    </w:p>
    <w:p w14:paraId="2A69875F">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5.本</w:t>
      </w:r>
      <w:r>
        <w:rPr>
          <w:rFonts w:hint="eastAsia" w:ascii="宋体" w:hAnsi="宋体" w:cs="仿宋_GB2312"/>
          <w:spacing w:val="-6"/>
          <w:sz w:val="24"/>
          <w:szCs w:val="24"/>
        </w:rPr>
        <w:t>协议书自所有成员单位法定代表人（单位负责人）或者其委托代理人签字或者盖单位章之日起生效，合同履行完毕后自动失效。</w:t>
      </w:r>
    </w:p>
    <w:p w14:paraId="2D7B2001">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6.本协议书一式</w:t>
      </w:r>
      <w:r>
        <w:rPr>
          <w:rFonts w:hint="eastAsia" w:ascii="宋体" w:hAnsi="宋体" w:cs="仿宋_GB2312"/>
          <w:sz w:val="24"/>
          <w:szCs w:val="24"/>
          <w:u w:val="single"/>
        </w:rPr>
        <w:tab/>
      </w:r>
      <w:r>
        <w:rPr>
          <w:rFonts w:hint="eastAsia" w:ascii="宋体" w:hAnsi="宋体" w:cs="仿宋_GB2312"/>
          <w:sz w:val="24"/>
          <w:szCs w:val="24"/>
        </w:rPr>
        <w:t>份，联合体成员和采购人各执一份。</w:t>
      </w:r>
    </w:p>
    <w:p w14:paraId="67878DB1">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注：本协议书应附法定代表人身份证明书；有委托代理的，应附权委托书（格式自拟）。</w:t>
      </w:r>
    </w:p>
    <w:p w14:paraId="5653BC81">
      <w:pPr>
        <w:pStyle w:val="6"/>
        <w:overflowPunct w:val="0"/>
        <w:spacing w:line="360" w:lineRule="auto"/>
        <w:ind w:firstLineChars="175"/>
        <w:contextualSpacing/>
        <w:rPr>
          <w:rFonts w:hint="eastAsia" w:ascii="宋体" w:hAnsi="宋体" w:cs="仿宋_GB2312"/>
          <w:sz w:val="24"/>
          <w:szCs w:val="24"/>
        </w:rPr>
      </w:pPr>
    </w:p>
    <w:p w14:paraId="65738EB5">
      <w:pPr>
        <w:pStyle w:val="6"/>
        <w:overflowPunct w:val="0"/>
        <w:spacing w:line="360" w:lineRule="auto"/>
        <w:ind w:firstLine="480"/>
        <w:contextualSpacing/>
        <w:rPr>
          <w:rFonts w:hint="eastAsia" w:ascii="宋体" w:hAnsi="宋体" w:cs="仿宋_GB2312"/>
          <w:sz w:val="24"/>
          <w:szCs w:val="24"/>
        </w:rPr>
      </w:pPr>
      <w:r>
        <w:rPr>
          <w:rFonts w:hint="eastAsia" w:ascii="宋体" w:hAnsi="宋体" w:cs="仿宋_GB2312"/>
          <w:sz w:val="24"/>
          <w:szCs w:val="24"/>
        </w:rPr>
        <w:t>联合体牵头人名称（电子签章）：</w:t>
      </w:r>
    </w:p>
    <w:p w14:paraId="1D369A89">
      <w:pPr>
        <w:pStyle w:val="6"/>
        <w:overflowPunct w:val="0"/>
        <w:spacing w:line="360" w:lineRule="auto"/>
        <w:ind w:firstLine="480"/>
        <w:contextualSpacing/>
        <w:rPr>
          <w:rFonts w:hint="eastAsia" w:ascii="宋体" w:hAnsi="宋体" w:cs="仿宋_GB2312"/>
          <w:sz w:val="24"/>
          <w:szCs w:val="24"/>
        </w:rPr>
      </w:pPr>
      <w:r>
        <w:rPr>
          <w:rFonts w:hint="eastAsia" w:ascii="宋体" w:hAnsi="宋体" w:cs="仿宋_GB2312"/>
          <w:sz w:val="24"/>
          <w:szCs w:val="24"/>
        </w:rPr>
        <w:t>法定代表人或者其委托代理人（签字或者电子签名）：</w:t>
      </w:r>
    </w:p>
    <w:p w14:paraId="52D33902">
      <w:pPr>
        <w:pStyle w:val="6"/>
        <w:overflowPunct w:val="0"/>
        <w:spacing w:line="360" w:lineRule="auto"/>
        <w:ind w:firstLine="480"/>
        <w:contextualSpacing/>
        <w:rPr>
          <w:rFonts w:hint="eastAsia" w:ascii="宋体" w:hAnsi="宋体" w:cs="仿宋_GB2312"/>
          <w:sz w:val="24"/>
          <w:szCs w:val="24"/>
        </w:rPr>
      </w:pPr>
    </w:p>
    <w:p w14:paraId="0C3EE742">
      <w:pPr>
        <w:pStyle w:val="6"/>
        <w:overflowPunct w:val="0"/>
        <w:spacing w:line="360" w:lineRule="auto"/>
        <w:ind w:firstLine="480"/>
        <w:contextualSpacing/>
        <w:rPr>
          <w:rFonts w:hint="eastAsia" w:ascii="宋体" w:hAnsi="宋体" w:cs="仿宋_GB2312"/>
          <w:sz w:val="24"/>
          <w:szCs w:val="24"/>
        </w:rPr>
      </w:pPr>
      <w:r>
        <w:rPr>
          <w:rFonts w:hint="eastAsia" w:ascii="宋体" w:hAnsi="宋体" w:cs="仿宋_GB2312"/>
          <w:sz w:val="24"/>
          <w:szCs w:val="24"/>
        </w:rPr>
        <w:t>联合体成员名称（盖公章或者电子签章）：</w:t>
      </w:r>
    </w:p>
    <w:p w14:paraId="643A872C">
      <w:pPr>
        <w:pStyle w:val="6"/>
        <w:overflowPunct w:val="0"/>
        <w:spacing w:line="360" w:lineRule="auto"/>
        <w:ind w:firstLine="480"/>
        <w:contextualSpacing/>
        <w:rPr>
          <w:rFonts w:hint="eastAsia" w:ascii="宋体" w:hAnsi="宋体" w:cs="仿宋_GB2312"/>
          <w:sz w:val="24"/>
          <w:szCs w:val="24"/>
        </w:rPr>
      </w:pPr>
      <w:r>
        <w:rPr>
          <w:rFonts w:hint="eastAsia" w:ascii="宋体" w:hAnsi="宋体" w:cs="仿宋_GB2312"/>
          <w:sz w:val="24"/>
          <w:szCs w:val="24"/>
        </w:rPr>
        <w:t>法定代表人或者其委托代理人（签字或者电子签名）：</w:t>
      </w:r>
    </w:p>
    <w:p w14:paraId="346085AA">
      <w:pPr>
        <w:pStyle w:val="6"/>
        <w:overflowPunct w:val="0"/>
        <w:spacing w:line="360" w:lineRule="auto"/>
        <w:ind w:firstLine="480"/>
        <w:contextualSpacing/>
        <w:rPr>
          <w:rFonts w:hint="eastAsia" w:ascii="宋体" w:hAnsi="宋体" w:cs="仿宋_GB2312"/>
          <w:sz w:val="24"/>
          <w:szCs w:val="24"/>
        </w:rPr>
      </w:pPr>
    </w:p>
    <w:p w14:paraId="75F4AD10">
      <w:pPr>
        <w:pStyle w:val="6"/>
        <w:overflowPunct w:val="0"/>
        <w:spacing w:line="360" w:lineRule="auto"/>
        <w:ind w:firstLine="480"/>
        <w:contextualSpacing/>
        <w:rPr>
          <w:rFonts w:hint="eastAsia" w:ascii="宋体" w:hAnsi="宋体" w:cs="仿宋_GB2312"/>
          <w:sz w:val="24"/>
          <w:szCs w:val="24"/>
        </w:rPr>
      </w:pPr>
      <w:r>
        <w:rPr>
          <w:rFonts w:hint="eastAsia" w:ascii="宋体" w:hAnsi="宋体" w:cs="仿宋_GB2312"/>
          <w:sz w:val="24"/>
          <w:szCs w:val="24"/>
        </w:rPr>
        <w:t>联合体成员名称（盖公章或者电子签章）：</w:t>
      </w:r>
    </w:p>
    <w:p w14:paraId="46A024A4">
      <w:pPr>
        <w:pStyle w:val="6"/>
        <w:overflowPunct w:val="0"/>
        <w:spacing w:line="360" w:lineRule="auto"/>
        <w:ind w:firstLine="480"/>
        <w:contextualSpacing/>
        <w:rPr>
          <w:rFonts w:hint="eastAsia" w:ascii="宋体" w:hAnsi="宋体" w:cs="仿宋_GB2312"/>
          <w:sz w:val="24"/>
          <w:szCs w:val="24"/>
        </w:rPr>
      </w:pPr>
      <w:r>
        <w:rPr>
          <w:rFonts w:hint="eastAsia" w:ascii="宋体" w:hAnsi="宋体" w:cs="仿宋_GB2312"/>
          <w:sz w:val="24"/>
          <w:szCs w:val="24"/>
        </w:rPr>
        <w:t>法定代表人或者其委托代理人（签字或者电子签名）：</w:t>
      </w:r>
    </w:p>
    <w:p w14:paraId="08AA7BBA">
      <w:pPr>
        <w:pStyle w:val="6"/>
        <w:overflowPunct w:val="0"/>
        <w:spacing w:line="360" w:lineRule="auto"/>
        <w:ind w:firstLine="480"/>
        <w:contextualSpacing/>
        <w:rPr>
          <w:rFonts w:hint="eastAsia" w:ascii="宋体" w:hAnsi="宋体" w:cs="仿宋_GB2312"/>
          <w:sz w:val="24"/>
          <w:szCs w:val="24"/>
        </w:rPr>
      </w:pPr>
      <w:r>
        <w:rPr>
          <w:rFonts w:hint="eastAsia" w:ascii="宋体" w:hAnsi="宋体" w:cs="仿宋_GB2312"/>
          <w:sz w:val="24"/>
          <w:szCs w:val="24"/>
        </w:rPr>
        <w:t>……</w:t>
      </w:r>
    </w:p>
    <w:p w14:paraId="0F594160">
      <w:pPr>
        <w:spacing w:line="360" w:lineRule="auto"/>
        <w:ind w:right="480" w:firstLine="240" w:firstLineChars="100"/>
        <w:contextualSpacing/>
        <w:jc w:val="center"/>
        <w:rPr>
          <w:rFonts w:hint="eastAsia" w:ascii="宋体" w:hAnsi="宋体" w:cs="仿宋_GB2312"/>
          <w:sz w:val="24"/>
        </w:rPr>
      </w:pPr>
    </w:p>
    <w:p w14:paraId="6E2DB931">
      <w:pPr>
        <w:spacing w:line="360" w:lineRule="auto"/>
        <w:ind w:right="480" w:firstLine="240" w:firstLineChars="100"/>
        <w:contextualSpacing/>
        <w:jc w:val="center"/>
        <w:rPr>
          <w:rFonts w:hint="eastAsia" w:ascii="宋体" w:hAnsi="宋体"/>
          <w:b/>
          <w:bCs/>
          <w:sz w:val="32"/>
          <w:szCs w:val="32"/>
        </w:rPr>
      </w:pPr>
      <w:r>
        <w:rPr>
          <w:rFonts w:hint="eastAsia" w:ascii="宋体" w:hAnsi="宋体" w:cs="仿宋_GB2312"/>
          <w:sz w:val="24"/>
        </w:rPr>
        <w:t xml:space="preserve">                                                年  </w:t>
      </w:r>
      <w:r>
        <w:rPr>
          <w:rFonts w:hint="eastAsia" w:ascii="宋体" w:hAnsi="宋体" w:cs="仿宋_GB2312"/>
          <w:sz w:val="24"/>
        </w:rPr>
        <w:tab/>
      </w:r>
      <w:r>
        <w:rPr>
          <w:rFonts w:hint="eastAsia" w:ascii="宋体" w:hAnsi="宋体" w:cs="仿宋_GB2312"/>
          <w:sz w:val="24"/>
        </w:rPr>
        <w:t xml:space="preserve">月  </w:t>
      </w:r>
      <w:r>
        <w:rPr>
          <w:rFonts w:hint="eastAsia" w:ascii="宋体" w:hAnsi="宋体" w:cs="仿宋_GB2312"/>
          <w:sz w:val="24"/>
        </w:rPr>
        <w:tab/>
      </w:r>
      <w:r>
        <w:rPr>
          <w:rFonts w:hint="eastAsia" w:ascii="宋体" w:hAnsi="宋体" w:cs="仿宋_GB2312"/>
          <w:sz w:val="24"/>
        </w:rPr>
        <w:t>日</w:t>
      </w:r>
    </w:p>
    <w:p w14:paraId="6B268B47">
      <w:pPr>
        <w:spacing w:line="360" w:lineRule="auto"/>
        <w:ind w:right="420" w:firstLine="643"/>
        <w:contextualSpacing/>
        <w:jc w:val="left"/>
        <w:rPr>
          <w:rFonts w:hint="eastAsia" w:ascii="宋体" w:hAnsi="宋体"/>
          <w:b/>
          <w:sz w:val="32"/>
          <w:szCs w:val="32"/>
        </w:rPr>
      </w:pPr>
      <w:r>
        <w:rPr>
          <w:rFonts w:ascii="宋体" w:hAnsi="宋体"/>
          <w:b/>
          <w:bCs/>
          <w:sz w:val="32"/>
          <w:szCs w:val="32"/>
        </w:rPr>
        <w:br w:type="page"/>
      </w:r>
      <w:r>
        <w:rPr>
          <w:rFonts w:hint="eastAsia" w:ascii="宋体" w:hAnsi="宋体"/>
          <w:b/>
          <w:bCs/>
          <w:sz w:val="32"/>
          <w:szCs w:val="32"/>
        </w:rPr>
        <w:t>二、</w:t>
      </w:r>
      <w:r>
        <w:rPr>
          <w:rFonts w:hint="eastAsia" w:ascii="宋体" w:hAnsi="宋体"/>
          <w:b/>
          <w:sz w:val="32"/>
          <w:szCs w:val="32"/>
        </w:rPr>
        <w:t xml:space="preserve">报价文件格式 </w:t>
      </w:r>
    </w:p>
    <w:p w14:paraId="40BA1403">
      <w:pPr>
        <w:snapToGrid w:val="0"/>
        <w:spacing w:before="156" w:beforeLines="50" w:after="50" w:line="360" w:lineRule="auto"/>
        <w:ind w:firstLine="643"/>
        <w:jc w:val="left"/>
        <w:rPr>
          <w:rFonts w:hint="eastAsia" w:ascii="宋体" w:hAnsi="宋体"/>
          <w:b/>
          <w:sz w:val="32"/>
          <w:szCs w:val="32"/>
        </w:rPr>
      </w:pPr>
      <w:r>
        <w:rPr>
          <w:rFonts w:hint="eastAsia" w:ascii="宋体" w:hAnsi="宋体"/>
          <w:b/>
          <w:sz w:val="32"/>
          <w:szCs w:val="32"/>
        </w:rPr>
        <w:t>1.报价文件封面格式</w:t>
      </w:r>
    </w:p>
    <w:p w14:paraId="3D9E7C40">
      <w:pPr>
        <w:snapToGrid w:val="0"/>
        <w:spacing w:before="156" w:beforeLines="50" w:after="50"/>
        <w:ind w:firstLine="640"/>
        <w:rPr>
          <w:rFonts w:hint="eastAsia" w:ascii="宋体" w:hAnsi="宋体"/>
          <w:bCs/>
          <w:sz w:val="32"/>
          <w:szCs w:val="20"/>
        </w:rPr>
      </w:pPr>
    </w:p>
    <w:p w14:paraId="04116FD5">
      <w:pPr>
        <w:snapToGrid w:val="0"/>
        <w:spacing w:before="156" w:beforeLines="50" w:after="50"/>
        <w:ind w:firstLine="880"/>
        <w:jc w:val="center"/>
        <w:rPr>
          <w:rFonts w:hint="eastAsia" w:ascii="宋体" w:hAnsi="宋体"/>
          <w:sz w:val="24"/>
          <w:szCs w:val="20"/>
        </w:rPr>
      </w:pPr>
      <w:r>
        <w:rPr>
          <w:rFonts w:hint="eastAsia" w:ascii="宋体" w:hAnsi="宋体"/>
          <w:sz w:val="44"/>
          <w:szCs w:val="44"/>
        </w:rPr>
        <w:t>电 子 响 应 文 件</w:t>
      </w:r>
    </w:p>
    <w:p w14:paraId="2BFBE3EB">
      <w:pPr>
        <w:snapToGrid w:val="0"/>
        <w:spacing w:before="156" w:beforeLines="50" w:after="50"/>
        <w:ind w:firstLine="480"/>
        <w:rPr>
          <w:rFonts w:hint="eastAsia" w:ascii="宋体" w:hAnsi="宋体"/>
          <w:sz w:val="24"/>
          <w:szCs w:val="20"/>
        </w:rPr>
      </w:pPr>
    </w:p>
    <w:p w14:paraId="79638848">
      <w:pPr>
        <w:snapToGrid w:val="0"/>
        <w:spacing w:before="156" w:beforeLines="50" w:after="50"/>
        <w:ind w:firstLine="480"/>
        <w:rPr>
          <w:rFonts w:hint="eastAsia" w:ascii="宋体" w:hAnsi="宋体"/>
          <w:sz w:val="24"/>
          <w:szCs w:val="20"/>
        </w:rPr>
      </w:pPr>
    </w:p>
    <w:p w14:paraId="7A703128">
      <w:pPr>
        <w:snapToGrid w:val="0"/>
        <w:spacing w:before="156" w:beforeLines="50" w:after="50"/>
        <w:ind w:firstLine="880"/>
        <w:jc w:val="center"/>
        <w:rPr>
          <w:rFonts w:hint="eastAsia" w:cs="方正小标宋简体" w:asciiTheme="minorEastAsia" w:hAnsiTheme="minorEastAsia" w:eastAsiaTheme="minorEastAsia"/>
          <w:bCs/>
          <w:sz w:val="44"/>
          <w:szCs w:val="44"/>
        </w:rPr>
      </w:pPr>
      <w:r>
        <w:rPr>
          <w:rFonts w:hint="eastAsia" w:cs="方正小标宋简体" w:asciiTheme="minorEastAsia" w:hAnsiTheme="minorEastAsia" w:eastAsiaTheme="minorEastAsia"/>
          <w:bCs/>
          <w:sz w:val="44"/>
          <w:szCs w:val="44"/>
        </w:rPr>
        <w:t>报  价  文  件</w:t>
      </w:r>
    </w:p>
    <w:p w14:paraId="3D1AC73D">
      <w:pPr>
        <w:snapToGrid w:val="0"/>
        <w:spacing w:before="156" w:beforeLines="50" w:after="50"/>
        <w:ind w:firstLine="480"/>
        <w:rPr>
          <w:rFonts w:hint="eastAsia" w:ascii="宋体" w:hAnsi="宋体"/>
          <w:bCs/>
          <w:sz w:val="24"/>
          <w:szCs w:val="20"/>
        </w:rPr>
      </w:pPr>
    </w:p>
    <w:p w14:paraId="475A44CE">
      <w:pPr>
        <w:snapToGrid w:val="0"/>
        <w:spacing w:before="156" w:beforeLines="50" w:after="50"/>
        <w:ind w:firstLine="480"/>
        <w:rPr>
          <w:rFonts w:hint="eastAsia" w:ascii="宋体" w:hAnsi="宋体"/>
          <w:bCs/>
          <w:sz w:val="24"/>
          <w:szCs w:val="20"/>
        </w:rPr>
      </w:pPr>
    </w:p>
    <w:p w14:paraId="6D0E5DE9">
      <w:pPr>
        <w:snapToGrid w:val="0"/>
        <w:spacing w:before="156" w:beforeLines="50" w:after="50"/>
        <w:ind w:firstLine="480"/>
        <w:rPr>
          <w:rFonts w:hint="eastAsia" w:ascii="宋体" w:hAnsi="宋体"/>
          <w:bCs/>
          <w:sz w:val="24"/>
          <w:szCs w:val="20"/>
        </w:rPr>
      </w:pPr>
    </w:p>
    <w:p w14:paraId="5B35B3FF">
      <w:pPr>
        <w:snapToGrid w:val="0"/>
        <w:spacing w:before="156" w:beforeLines="50" w:after="50"/>
        <w:ind w:firstLine="480"/>
        <w:rPr>
          <w:rFonts w:hint="eastAsia" w:ascii="宋体" w:hAnsi="宋体"/>
          <w:bCs/>
          <w:sz w:val="24"/>
          <w:szCs w:val="20"/>
        </w:rPr>
      </w:pPr>
    </w:p>
    <w:p w14:paraId="36471D52">
      <w:pPr>
        <w:snapToGrid w:val="0"/>
        <w:spacing w:before="156" w:beforeLines="50" w:after="50"/>
        <w:ind w:firstLine="480"/>
        <w:rPr>
          <w:rFonts w:hint="eastAsia" w:ascii="宋体" w:hAnsi="宋体"/>
          <w:bCs/>
          <w:sz w:val="24"/>
          <w:szCs w:val="20"/>
        </w:rPr>
      </w:pPr>
    </w:p>
    <w:p w14:paraId="613CAAE7">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6F755122">
      <w:pPr>
        <w:snapToGrid w:val="0"/>
        <w:spacing w:before="156" w:beforeLines="50" w:after="50"/>
        <w:ind w:firstLine="720" w:firstLineChars="225"/>
        <w:rPr>
          <w:rFonts w:hint="eastAsia" w:ascii="宋体" w:hAnsi="宋体" w:cs="仿宋_GB2312"/>
          <w:bCs/>
          <w:sz w:val="32"/>
          <w:szCs w:val="32"/>
        </w:rPr>
      </w:pPr>
    </w:p>
    <w:p w14:paraId="02B670CE">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2C122E3C">
      <w:pPr>
        <w:snapToGrid w:val="0"/>
        <w:spacing w:before="156" w:beforeLines="50" w:after="50"/>
        <w:ind w:firstLine="720" w:firstLineChars="225"/>
        <w:rPr>
          <w:rFonts w:hint="eastAsia" w:ascii="宋体" w:hAnsi="宋体" w:cs="仿宋_GB2312"/>
          <w:bCs/>
          <w:sz w:val="32"/>
          <w:szCs w:val="32"/>
        </w:rPr>
      </w:pPr>
    </w:p>
    <w:p w14:paraId="50846B65">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0318E9FF">
      <w:pPr>
        <w:snapToGrid w:val="0"/>
        <w:spacing w:before="156" w:beforeLines="50" w:after="50"/>
        <w:ind w:firstLine="720" w:firstLineChars="225"/>
        <w:rPr>
          <w:rFonts w:hint="eastAsia" w:ascii="宋体" w:hAnsi="宋体" w:cs="仿宋_GB2312"/>
          <w:bCs/>
          <w:sz w:val="32"/>
          <w:szCs w:val="32"/>
        </w:rPr>
      </w:pPr>
    </w:p>
    <w:p w14:paraId="6DD5891E">
      <w:pPr>
        <w:pStyle w:val="6"/>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33FA278E">
      <w:pPr>
        <w:pStyle w:val="6"/>
        <w:snapToGrid w:val="0"/>
        <w:spacing w:before="50" w:after="50"/>
        <w:ind w:firstLine="640" w:firstLineChars="200"/>
        <w:rPr>
          <w:rFonts w:hint="eastAsia" w:ascii="宋体" w:hAnsi="宋体" w:cs="仿宋_GB2312"/>
          <w:bCs/>
          <w:sz w:val="32"/>
          <w:szCs w:val="32"/>
        </w:rPr>
      </w:pPr>
    </w:p>
    <w:p w14:paraId="1ECC5378">
      <w:pPr>
        <w:pStyle w:val="6"/>
        <w:snapToGrid w:val="0"/>
        <w:spacing w:before="50" w:after="50"/>
        <w:ind w:firstLine="720" w:firstLineChars="225"/>
        <w:rPr>
          <w:rFonts w:hint="eastAsia" w:ascii="宋体" w:hAnsi="宋体" w:cs="仿宋_GB2312"/>
          <w:bCs/>
          <w:sz w:val="32"/>
          <w:szCs w:val="32"/>
        </w:rPr>
      </w:pPr>
    </w:p>
    <w:p w14:paraId="1FAAF71D">
      <w:pPr>
        <w:pStyle w:val="6"/>
        <w:snapToGrid w:val="0"/>
        <w:spacing w:before="50" w:after="50"/>
        <w:ind w:firstLine="640"/>
        <w:rPr>
          <w:rFonts w:hint="eastAsia" w:ascii="宋体" w:hAnsi="宋体" w:cs="仿宋_GB2312"/>
          <w:bCs/>
          <w:sz w:val="32"/>
          <w:szCs w:val="32"/>
        </w:rPr>
      </w:pPr>
    </w:p>
    <w:p w14:paraId="7CD6E92D">
      <w:pPr>
        <w:pStyle w:val="6"/>
        <w:snapToGrid w:val="0"/>
        <w:spacing w:before="50" w:after="50"/>
        <w:ind w:firstLine="1280" w:firstLineChars="400"/>
        <w:rPr>
          <w:rFonts w:hint="eastAsia" w:ascii="宋体" w:hAnsi="宋体" w:cs="仿宋_GB2312"/>
          <w:bCs/>
          <w:sz w:val="32"/>
          <w:szCs w:val="32"/>
        </w:rPr>
      </w:pPr>
    </w:p>
    <w:p w14:paraId="5BBC54CA">
      <w:pPr>
        <w:snapToGrid w:val="0"/>
        <w:spacing w:before="156" w:beforeLines="50" w:after="50"/>
        <w:ind w:firstLine="640"/>
        <w:jc w:val="center"/>
        <w:rPr>
          <w:rFonts w:hint="eastAsia" w:ascii="宋体" w:hAnsi="宋体" w:cs="仿宋_GB2312"/>
          <w:sz w:val="32"/>
          <w:szCs w:val="32"/>
        </w:rPr>
      </w:pPr>
      <w:r>
        <w:rPr>
          <w:rFonts w:hint="eastAsia" w:ascii="宋体" w:hAnsi="宋体" w:cs="仿宋_GB2312"/>
          <w:sz w:val="32"/>
          <w:szCs w:val="32"/>
        </w:rPr>
        <w:t>年    月    日</w:t>
      </w:r>
    </w:p>
    <w:p w14:paraId="630DA385">
      <w:pPr>
        <w:snapToGrid w:val="0"/>
        <w:spacing w:before="156" w:beforeLines="50" w:after="50" w:line="360" w:lineRule="auto"/>
        <w:ind w:left="142"/>
        <w:jc w:val="left"/>
        <w:rPr>
          <w:rFonts w:hint="eastAsia" w:ascii="宋体" w:hAnsi="宋体"/>
          <w:b/>
          <w:bCs/>
          <w:sz w:val="24"/>
        </w:rPr>
      </w:pPr>
      <w:r>
        <w:rPr>
          <w:rFonts w:hint="eastAsia" w:ascii="宋体" w:hAnsi="宋体"/>
          <w:szCs w:val="21"/>
        </w:rPr>
        <w:br w:type="page"/>
      </w:r>
      <w:r>
        <w:rPr>
          <w:rFonts w:hint="eastAsia" w:ascii="宋体" w:hAnsi="宋体"/>
          <w:b/>
          <w:bCs/>
          <w:sz w:val="32"/>
          <w:szCs w:val="32"/>
        </w:rPr>
        <w:t>2.报价文件目录</w:t>
      </w:r>
    </w:p>
    <w:p w14:paraId="1D4712DD">
      <w:pPr>
        <w:spacing w:line="520" w:lineRule="exact"/>
        <w:ind w:firstLine="640"/>
        <w:jc w:val="left"/>
        <w:rPr>
          <w:rFonts w:hint="eastAsia" w:ascii="宋体" w:hAnsi="宋体"/>
          <w:sz w:val="32"/>
          <w:szCs w:val="32"/>
        </w:rPr>
      </w:pPr>
      <w:r>
        <w:rPr>
          <w:rFonts w:hint="eastAsia" w:ascii="宋体" w:hAnsi="宋体"/>
          <w:sz w:val="32"/>
          <w:szCs w:val="32"/>
        </w:rPr>
        <w:t>根据磋商文件规定及供应商提供的材料自行编写目录（部分格式后附）。</w:t>
      </w:r>
    </w:p>
    <w:p w14:paraId="4AAB7131">
      <w:pPr>
        <w:spacing w:line="520" w:lineRule="exact"/>
        <w:ind w:firstLine="643"/>
        <w:jc w:val="center"/>
        <w:rPr>
          <w:rFonts w:hint="eastAsia" w:cs="方正小标宋简体" w:asciiTheme="minorEastAsia" w:hAnsiTheme="minorEastAsia" w:eastAsiaTheme="minorEastAsia"/>
          <w:bCs/>
          <w:sz w:val="32"/>
          <w:szCs w:val="32"/>
        </w:rPr>
      </w:pPr>
      <w:r>
        <w:rPr>
          <w:rFonts w:ascii="宋体" w:hAnsi="宋体"/>
          <w:b/>
          <w:bCs/>
          <w:sz w:val="32"/>
          <w:szCs w:val="32"/>
        </w:rPr>
        <w:br w:type="page"/>
      </w:r>
      <w:r>
        <w:rPr>
          <w:rFonts w:hint="eastAsia" w:cs="方正小标宋简体" w:asciiTheme="minorEastAsia" w:hAnsiTheme="minorEastAsia" w:eastAsiaTheme="minorEastAsia"/>
          <w:bCs/>
          <w:sz w:val="36"/>
          <w:szCs w:val="36"/>
        </w:rPr>
        <w:t>竞  标  报  价  表</w:t>
      </w:r>
    </w:p>
    <w:p w14:paraId="2E223487">
      <w:pPr>
        <w:spacing w:line="440" w:lineRule="exact"/>
        <w:ind w:firstLine="640"/>
        <w:jc w:val="center"/>
        <w:rPr>
          <w:rFonts w:hint="eastAsia" w:ascii="方正小标宋简体" w:hAnsi="方正小标宋简体" w:eastAsia="方正小标宋简体" w:cs="方正小标宋简体"/>
          <w:bCs/>
          <w:sz w:val="32"/>
          <w:szCs w:val="32"/>
        </w:rPr>
      </w:pPr>
    </w:p>
    <w:p w14:paraId="7145DCB5">
      <w:pPr>
        <w:spacing w:line="360" w:lineRule="auto"/>
        <w:ind w:firstLine="480"/>
        <w:contextualSpacing/>
        <w:rPr>
          <w:rFonts w:hint="eastAsia" w:ascii="宋体" w:hAnsi="宋体" w:cs="仿宋_GB2312"/>
          <w:sz w:val="24"/>
        </w:rPr>
      </w:pPr>
      <w:r>
        <w:rPr>
          <w:rFonts w:hint="eastAsia" w:ascii="宋体" w:hAnsi="宋体" w:cs="仿宋_GB2312"/>
          <w:sz w:val="24"/>
        </w:rPr>
        <w:t>项目名称：项目编号：</w:t>
      </w:r>
    </w:p>
    <w:p w14:paraId="2030F867">
      <w:pPr>
        <w:spacing w:line="360" w:lineRule="auto"/>
        <w:ind w:firstLine="480"/>
        <w:contextualSpacing/>
        <w:rPr>
          <w:rFonts w:hint="eastAsia" w:ascii="宋体" w:hAnsi="宋体" w:cs="仿宋_GB2312"/>
          <w:sz w:val="24"/>
          <w:u w:val="single"/>
        </w:rPr>
      </w:pPr>
      <w:r>
        <w:rPr>
          <w:rFonts w:hint="eastAsia" w:ascii="宋体" w:hAnsi="宋体" w:cs="仿宋_GB2312"/>
          <w:sz w:val="24"/>
        </w:rPr>
        <w:t>分标（如有）：</w:t>
      </w:r>
    </w:p>
    <w:p w14:paraId="11B64995">
      <w:pPr>
        <w:spacing w:line="360" w:lineRule="auto"/>
        <w:ind w:firstLine="480"/>
        <w:contextualSpacing/>
        <w:rPr>
          <w:rFonts w:hint="eastAsia" w:ascii="宋体" w:hAnsi="宋体" w:cs="仿宋_GB2312"/>
          <w:sz w:val="24"/>
        </w:rPr>
      </w:pPr>
      <w:r>
        <w:rPr>
          <w:rFonts w:hint="eastAsia" w:ascii="宋体" w:hAnsi="宋体" w:cs="仿宋_GB2312"/>
          <w:sz w:val="24"/>
        </w:rPr>
        <w:t>供应商名称：</w:t>
      </w:r>
    </w:p>
    <w:p w14:paraId="19319B85">
      <w:pPr>
        <w:spacing w:line="360" w:lineRule="auto"/>
        <w:ind w:firstLine="480"/>
        <w:contextualSpacing/>
        <w:rPr>
          <w:rFonts w:hint="eastAsia" w:ascii="宋体" w:hAnsi="宋体" w:cs="仿宋_GB2312"/>
          <w:sz w:val="24"/>
        </w:rPr>
      </w:pPr>
      <w:r>
        <w:rPr>
          <w:rFonts w:hint="eastAsia" w:ascii="宋体" w:hAnsi="宋体" w:cs="仿宋_GB2312"/>
          <w:sz w:val="24"/>
        </w:rPr>
        <w:t xml:space="preserve">                                                              单位：元</w:t>
      </w:r>
    </w:p>
    <w:tbl>
      <w:tblPr>
        <w:tblStyle w:val="29"/>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2BF0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1F27EE3F">
            <w:pPr>
              <w:spacing w:line="360" w:lineRule="auto"/>
              <w:contextualSpacing/>
              <w:jc w:val="center"/>
              <w:rPr>
                <w:rFonts w:hint="eastAsia" w:ascii="宋体" w:hAnsi="宋体" w:cs="仿宋_GB2312"/>
                <w:sz w:val="24"/>
              </w:rPr>
            </w:pPr>
            <w:r>
              <w:rPr>
                <w:rFonts w:hint="eastAsia" w:ascii="宋体" w:hAnsi="宋体" w:cs="仿宋_GB2312"/>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59EBB1D0">
            <w:pPr>
              <w:spacing w:line="360" w:lineRule="auto"/>
              <w:contextualSpacing/>
              <w:jc w:val="center"/>
              <w:rPr>
                <w:rFonts w:hint="eastAsia" w:ascii="宋体" w:hAnsi="宋体" w:cs="仿宋_GB2312"/>
                <w:sz w:val="24"/>
              </w:rPr>
            </w:pPr>
            <w:r>
              <w:rPr>
                <w:rFonts w:hint="eastAsia" w:ascii="宋体" w:hAnsi="宋体" w:cs="仿宋_GB2312"/>
                <w:sz w:val="24"/>
              </w:rPr>
              <w:t>标的的</w:t>
            </w:r>
            <w:r>
              <w:rPr>
                <w:rFonts w:ascii="宋体" w:hAnsi="宋体" w:cs="仿宋_GB2312"/>
                <w:sz w:val="24"/>
              </w:rPr>
              <w:t>名称</w:t>
            </w:r>
          </w:p>
        </w:tc>
        <w:tc>
          <w:tcPr>
            <w:tcW w:w="617" w:type="dxa"/>
            <w:tcBorders>
              <w:top w:val="single" w:color="auto" w:sz="4" w:space="0"/>
              <w:left w:val="single" w:color="auto" w:sz="4" w:space="0"/>
              <w:bottom w:val="single" w:color="auto" w:sz="4" w:space="0"/>
              <w:right w:val="single" w:color="auto" w:sz="4" w:space="0"/>
            </w:tcBorders>
            <w:vAlign w:val="center"/>
          </w:tcPr>
          <w:p w14:paraId="42116AFA">
            <w:pPr>
              <w:spacing w:line="360" w:lineRule="auto"/>
              <w:contextualSpacing/>
              <w:jc w:val="center"/>
              <w:rPr>
                <w:rFonts w:hint="eastAsia" w:ascii="宋体" w:hAnsi="宋体" w:cs="仿宋_GB2312"/>
                <w:sz w:val="24"/>
              </w:rPr>
            </w:pPr>
            <w:r>
              <w:rPr>
                <w:rFonts w:hint="eastAsia" w:ascii="宋体" w:hAnsi="宋体" w:cs="仿宋_GB2312"/>
                <w:sz w:val="24"/>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3141E0AC">
            <w:pPr>
              <w:spacing w:line="360" w:lineRule="auto"/>
              <w:contextualSpacing/>
              <w:jc w:val="center"/>
              <w:rPr>
                <w:rFonts w:hint="eastAsia" w:ascii="宋体" w:hAnsi="宋体" w:cs="仿宋_GB2312"/>
                <w:sz w:val="24"/>
              </w:rPr>
            </w:pPr>
            <w:r>
              <w:rPr>
                <w:rFonts w:hint="eastAsia" w:ascii="宋体" w:hAnsi="宋体" w:cs="仿宋_GB2312"/>
                <w:sz w:val="24"/>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4754F6E2">
            <w:pPr>
              <w:spacing w:line="360" w:lineRule="auto"/>
              <w:contextualSpacing/>
              <w:jc w:val="center"/>
              <w:rPr>
                <w:rFonts w:hint="eastAsia" w:ascii="宋体" w:hAnsi="宋体" w:cs="仿宋_GB2312"/>
                <w:sz w:val="24"/>
              </w:rPr>
            </w:pPr>
            <w:r>
              <w:rPr>
                <w:rFonts w:hint="eastAsia" w:ascii="宋体" w:hAnsi="宋体" w:cs="仿宋_GB2312"/>
                <w:sz w:val="24"/>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2190121F">
            <w:pPr>
              <w:spacing w:line="360" w:lineRule="auto"/>
              <w:contextualSpacing/>
              <w:jc w:val="center"/>
              <w:rPr>
                <w:rFonts w:hint="eastAsia" w:ascii="宋体" w:hAnsi="宋体" w:cs="仿宋_GB2312"/>
                <w:sz w:val="24"/>
              </w:rPr>
            </w:pPr>
            <w:r>
              <w:rPr>
                <w:rFonts w:hint="eastAsia" w:ascii="宋体" w:hAnsi="宋体" w:cs="仿宋_GB2312"/>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2F13F6D2">
            <w:pPr>
              <w:spacing w:line="360" w:lineRule="auto"/>
              <w:contextualSpacing/>
              <w:jc w:val="center"/>
              <w:rPr>
                <w:rFonts w:hint="eastAsia" w:ascii="宋体" w:hAnsi="宋体" w:cs="仿宋_GB2312"/>
                <w:sz w:val="24"/>
              </w:rPr>
            </w:pPr>
            <w:r>
              <w:rPr>
                <w:rFonts w:ascii="宋体" w:hAnsi="宋体" w:cs="仿宋_GB2312"/>
                <w:sz w:val="24"/>
              </w:rPr>
              <w:t>备注</w:t>
            </w:r>
          </w:p>
        </w:tc>
      </w:tr>
      <w:tr w14:paraId="5CA0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4890F6F7">
            <w:pPr>
              <w:spacing w:line="360" w:lineRule="auto"/>
              <w:ind w:firstLine="480"/>
              <w:contextualSpacing/>
              <w:jc w:val="center"/>
              <w:rPr>
                <w:rFonts w:hint="eastAsia" w:ascii="宋体" w:hAnsi="宋体" w:cs="仿宋_GB2312"/>
                <w:sz w:val="24"/>
              </w:rPr>
            </w:pPr>
            <w:r>
              <w:rPr>
                <w:rFonts w:ascii="宋体" w:hAnsi="宋体" w:cs="仿宋_GB2312"/>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7C5F47A1">
            <w:pPr>
              <w:spacing w:line="360" w:lineRule="auto"/>
              <w:ind w:firstLine="480"/>
              <w:contextualSpacing/>
              <w:jc w:val="center"/>
              <w:rPr>
                <w:rFonts w:hint="eastAsia" w:ascii="宋体" w:hAnsi="宋体" w:cs="仿宋_GB2312"/>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6E4BECE3">
            <w:pPr>
              <w:spacing w:line="360" w:lineRule="auto"/>
              <w:ind w:firstLine="480"/>
              <w:contextualSpacing/>
              <w:jc w:val="center"/>
              <w:rPr>
                <w:rFonts w:hint="eastAsia" w:ascii="宋体" w:hAnsi="宋体" w:cs="仿宋_GB2312"/>
                <w:sz w:val="24"/>
              </w:rPr>
            </w:pPr>
          </w:p>
        </w:tc>
        <w:tc>
          <w:tcPr>
            <w:tcW w:w="617" w:type="dxa"/>
            <w:tcBorders>
              <w:top w:val="single" w:color="auto" w:sz="4" w:space="0"/>
              <w:left w:val="single" w:color="auto" w:sz="4" w:space="0"/>
              <w:bottom w:val="single" w:color="auto" w:sz="4" w:space="0"/>
              <w:right w:val="single" w:color="auto" w:sz="4" w:space="0"/>
            </w:tcBorders>
          </w:tcPr>
          <w:p w14:paraId="71CBB4FA">
            <w:pPr>
              <w:spacing w:line="360" w:lineRule="auto"/>
              <w:ind w:firstLine="480"/>
              <w:contextualSpacing/>
              <w:rPr>
                <w:rFonts w:hint="eastAsia" w:ascii="宋体" w:hAnsi="宋体" w:cs="仿宋_GB2312"/>
                <w:sz w:val="24"/>
              </w:rPr>
            </w:pPr>
          </w:p>
        </w:tc>
        <w:tc>
          <w:tcPr>
            <w:tcW w:w="2194" w:type="dxa"/>
            <w:tcBorders>
              <w:top w:val="single" w:color="auto" w:sz="4" w:space="0"/>
              <w:left w:val="single" w:color="auto" w:sz="4" w:space="0"/>
              <w:bottom w:val="single" w:color="auto" w:sz="4" w:space="0"/>
              <w:right w:val="single" w:color="auto" w:sz="4" w:space="0"/>
            </w:tcBorders>
          </w:tcPr>
          <w:p w14:paraId="2EEAC60B">
            <w:pPr>
              <w:spacing w:line="360" w:lineRule="auto"/>
              <w:ind w:firstLine="480"/>
              <w:contextualSpacing/>
              <w:rPr>
                <w:rFonts w:hint="eastAsia"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tcPr>
          <w:p w14:paraId="7FBC6B22">
            <w:pPr>
              <w:spacing w:line="360" w:lineRule="auto"/>
              <w:ind w:firstLine="480"/>
              <w:contextualSpacing/>
              <w:rPr>
                <w:rFonts w:hint="eastAsia"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7A670111">
            <w:pPr>
              <w:spacing w:line="360" w:lineRule="auto"/>
              <w:ind w:firstLine="480"/>
              <w:contextualSpacing/>
              <w:rPr>
                <w:rFonts w:hint="eastAsia" w:ascii="宋体" w:hAnsi="宋体" w:cs="仿宋_GB2312"/>
                <w:sz w:val="24"/>
              </w:rPr>
            </w:pPr>
          </w:p>
        </w:tc>
      </w:tr>
      <w:tr w14:paraId="5D0C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2357094C">
            <w:pPr>
              <w:spacing w:line="360" w:lineRule="auto"/>
              <w:contextualSpacing/>
              <w:rPr>
                <w:rFonts w:hint="eastAsia" w:ascii="宋体" w:hAnsi="宋体" w:cs="仿宋_GB2312"/>
                <w:sz w:val="24"/>
              </w:rPr>
            </w:pPr>
            <w:r>
              <w:rPr>
                <w:rFonts w:hint="eastAsia" w:ascii="宋体" w:hAnsi="宋体" w:cs="仿宋_GB2312"/>
                <w:sz w:val="24"/>
              </w:rPr>
              <w:t>合计金额大写：人民币                             （</w:t>
            </w:r>
            <w:r>
              <w:rPr>
                <w:rFonts w:ascii="Arial" w:hAnsi="Arial" w:cs="Arial"/>
                <w:sz w:val="24"/>
              </w:rPr>
              <w:t>¥</w:t>
            </w:r>
            <w:r>
              <w:rPr>
                <w:rFonts w:hint="eastAsia" w:ascii="宋体" w:hAnsi="宋体" w:cs="仿宋_GB2312"/>
                <w:sz w:val="24"/>
              </w:rPr>
              <w:t xml:space="preserve">             ）</w:t>
            </w:r>
          </w:p>
        </w:tc>
      </w:tr>
    </w:tbl>
    <w:p w14:paraId="43686DC9">
      <w:pPr>
        <w:spacing w:line="360" w:lineRule="auto"/>
        <w:ind w:firstLine="480"/>
        <w:contextualSpacing/>
        <w:jc w:val="left"/>
        <w:rPr>
          <w:rFonts w:hint="eastAsia" w:ascii="宋体" w:hAnsi="宋体" w:cs="仿宋_GB2312"/>
          <w:sz w:val="24"/>
        </w:rPr>
      </w:pPr>
    </w:p>
    <w:p w14:paraId="18489B87">
      <w:pPr>
        <w:spacing w:line="360" w:lineRule="auto"/>
        <w:ind w:firstLine="480"/>
        <w:contextualSpacing/>
        <w:jc w:val="left"/>
        <w:rPr>
          <w:rFonts w:hint="eastAsia" w:ascii="宋体" w:hAnsi="宋体" w:cs="仿宋_GB2312"/>
          <w:sz w:val="24"/>
        </w:rPr>
      </w:pPr>
      <w:r>
        <w:rPr>
          <w:rFonts w:hint="eastAsia" w:ascii="宋体" w:hAnsi="宋体" w:cs="仿宋_GB2312"/>
          <w:sz w:val="24"/>
        </w:rPr>
        <w:t xml:space="preserve">注: </w:t>
      </w:r>
    </w:p>
    <w:p w14:paraId="348345E9">
      <w:pPr>
        <w:spacing w:line="360" w:lineRule="auto"/>
        <w:ind w:firstLine="480" w:firstLineChars="200"/>
        <w:contextualSpacing/>
        <w:jc w:val="left"/>
        <w:rPr>
          <w:rFonts w:hint="eastAsia" w:ascii="宋体" w:hAnsi="宋体" w:cs="仿宋_GB2312"/>
          <w:sz w:val="24"/>
        </w:rPr>
      </w:pPr>
      <w:r>
        <w:rPr>
          <w:rFonts w:hint="eastAsia" w:ascii="宋体" w:hAnsi="宋体" w:cs="仿宋_GB2312"/>
          <w:sz w:val="24"/>
        </w:rPr>
        <w:t>1. 供应商的报价表必须加盖供应商电子签章并由法定代表人或者委托代理人签字或者电子签名，</w:t>
      </w:r>
      <w:r>
        <w:rPr>
          <w:rFonts w:hint="eastAsia" w:ascii="宋体" w:hAnsi="宋体" w:cs="仿宋_GB2312"/>
          <w:b/>
          <w:sz w:val="24"/>
        </w:rPr>
        <w:t>否则其响应文件按无效处理</w:t>
      </w:r>
      <w:r>
        <w:rPr>
          <w:rFonts w:hint="eastAsia" w:ascii="宋体" w:hAnsi="宋体" w:cs="仿宋_GB2312"/>
          <w:sz w:val="24"/>
        </w:rPr>
        <w:t>。</w:t>
      </w:r>
    </w:p>
    <w:p w14:paraId="2B1DDA81">
      <w:pPr>
        <w:spacing w:line="360" w:lineRule="auto"/>
        <w:ind w:firstLine="480" w:firstLineChars="200"/>
        <w:contextualSpacing/>
        <w:jc w:val="left"/>
        <w:rPr>
          <w:rFonts w:hint="eastAsia" w:ascii="宋体" w:hAnsi="宋体" w:cs="仿宋_GB2312"/>
          <w:b/>
          <w:sz w:val="24"/>
        </w:rPr>
      </w:pPr>
      <w:r>
        <w:rPr>
          <w:rFonts w:hint="eastAsia" w:ascii="宋体" w:hAnsi="宋体" w:cs="仿宋_GB2312"/>
          <w:bCs/>
          <w:sz w:val="24"/>
        </w:rPr>
        <w:t>2.</w:t>
      </w:r>
      <w:r>
        <w:rPr>
          <w:rFonts w:hint="eastAsia" w:ascii="宋体" w:hAnsi="宋体" w:cs="仿宋_GB2312"/>
          <w:sz w:val="24"/>
        </w:rPr>
        <w:t xml:space="preserve"> 报价一经涂改，应在涂改处加盖供应商公章或者加盖电子签章或者由法定代表人或者授权委托人签字</w:t>
      </w:r>
      <w:r>
        <w:rPr>
          <w:rFonts w:hint="eastAsia" w:ascii="宋体" w:hAnsi="宋体"/>
          <w:sz w:val="24"/>
        </w:rPr>
        <w:t>（或者电子签名）</w:t>
      </w:r>
      <w:r>
        <w:rPr>
          <w:rFonts w:hint="eastAsia" w:ascii="宋体" w:hAnsi="宋体" w:cs="仿宋_GB2312"/>
          <w:b/>
          <w:sz w:val="24"/>
        </w:rPr>
        <w:t>，否则其响应文件按无效处理。</w:t>
      </w:r>
    </w:p>
    <w:p w14:paraId="33545F0E">
      <w:pPr>
        <w:spacing w:line="360" w:lineRule="auto"/>
        <w:ind w:firstLine="480" w:firstLineChars="200"/>
        <w:contextualSpacing/>
        <w:jc w:val="left"/>
        <w:rPr>
          <w:rFonts w:hint="eastAsia" w:ascii="宋体" w:hAnsi="宋体" w:cs="仿宋_GB2312"/>
          <w:b/>
          <w:sz w:val="24"/>
        </w:rPr>
      </w:pPr>
      <w:r>
        <w:rPr>
          <w:rFonts w:ascii="宋体" w:hAnsi="宋体" w:cs="仿宋_GB2312"/>
          <w:sz w:val="24"/>
        </w:rPr>
        <w:t>3</w:t>
      </w:r>
      <w:r>
        <w:rPr>
          <w:rFonts w:hint="eastAsia" w:ascii="宋体" w:hAnsi="宋体" w:cs="仿宋_GB2312"/>
          <w:sz w:val="24"/>
        </w:rPr>
        <w:t>.如为联合体竞标，“供应商名称”处必须列明联合体各方名称，标注联合体牵头人名称，</w:t>
      </w:r>
      <w:r>
        <w:rPr>
          <w:rFonts w:hint="eastAsia" w:ascii="宋体" w:hAnsi="宋体" w:cs="仿宋_GB2312"/>
          <w:b/>
          <w:sz w:val="24"/>
        </w:rPr>
        <w:t>否则其响应文件按无效响应处理。</w:t>
      </w:r>
    </w:p>
    <w:p w14:paraId="46CF6DE8">
      <w:pPr>
        <w:spacing w:line="360" w:lineRule="auto"/>
        <w:ind w:firstLine="480" w:firstLineChars="200"/>
        <w:contextualSpacing/>
        <w:jc w:val="left"/>
        <w:rPr>
          <w:rFonts w:hint="eastAsia" w:ascii="宋体" w:hAnsi="宋体" w:cs="仿宋_GB2312"/>
          <w:sz w:val="24"/>
        </w:rPr>
      </w:pPr>
      <w:r>
        <w:rPr>
          <w:rFonts w:ascii="宋体" w:hAnsi="宋体" w:cs="仿宋_GB2312"/>
          <w:sz w:val="24"/>
        </w:rPr>
        <w:t>4</w:t>
      </w:r>
      <w:r>
        <w:rPr>
          <w:rFonts w:hint="eastAsia" w:ascii="宋体" w:hAnsi="宋体" w:cs="仿宋_GB2312"/>
          <w:sz w:val="24"/>
        </w:rPr>
        <w:t>. 如为联合体竞标，</w:t>
      </w:r>
      <w:r>
        <w:rPr>
          <w:rFonts w:hint="eastAsia" w:ascii="宋体" w:hAnsi="宋体"/>
          <w:spacing w:val="-6"/>
          <w:sz w:val="24"/>
        </w:rPr>
        <w:t xml:space="preserve"> 盖章处须加盖联合体牵头人电子签章</w:t>
      </w:r>
      <w:r>
        <w:rPr>
          <w:rFonts w:hint="eastAsia" w:ascii="宋体" w:hAnsi="宋体" w:cs="仿宋_GB2312"/>
          <w:sz w:val="24"/>
        </w:rPr>
        <w:t>，</w:t>
      </w:r>
      <w:r>
        <w:rPr>
          <w:rFonts w:hint="eastAsia" w:ascii="宋体" w:hAnsi="宋体" w:cs="仿宋_GB2312"/>
          <w:b/>
          <w:sz w:val="24"/>
        </w:rPr>
        <w:t>否则其响应文件按无效处理。</w:t>
      </w:r>
    </w:p>
    <w:p w14:paraId="1EB8449C">
      <w:pPr>
        <w:spacing w:line="360" w:lineRule="auto"/>
        <w:ind w:firstLine="480" w:firstLineChars="200"/>
        <w:contextualSpacing/>
        <w:rPr>
          <w:rFonts w:hint="eastAsia" w:ascii="宋体" w:hAnsi="宋体" w:cs="仿宋_GB2312"/>
          <w:sz w:val="24"/>
        </w:rPr>
      </w:pPr>
      <w:r>
        <w:rPr>
          <w:rFonts w:ascii="宋体" w:hAnsi="宋体" w:cs="仿宋_GB2312"/>
          <w:sz w:val="24"/>
        </w:rPr>
        <w:t>5</w:t>
      </w:r>
      <w:r>
        <w:rPr>
          <w:rFonts w:hint="eastAsia" w:ascii="宋体" w:hAnsi="宋体" w:cs="仿宋_GB2312"/>
          <w:sz w:val="24"/>
        </w:rPr>
        <w:t>.</w:t>
      </w:r>
      <w:r>
        <w:rPr>
          <w:rFonts w:hint="eastAsia" w:ascii="宋体" w:hAnsi="宋体" w:cs="仿宋_GB2312"/>
          <w:spacing w:val="-6"/>
          <w:sz w:val="24"/>
        </w:rPr>
        <w:t>如有多分标，分别列明各分标的报价表，</w:t>
      </w:r>
      <w:r>
        <w:rPr>
          <w:rFonts w:hint="eastAsia" w:ascii="宋体" w:hAnsi="宋体" w:cs="仿宋_GB2312"/>
          <w:b/>
          <w:spacing w:val="-6"/>
          <w:sz w:val="24"/>
        </w:rPr>
        <w:t>否则其响应文件按无效响应处理。</w:t>
      </w:r>
    </w:p>
    <w:p w14:paraId="1E2CDAA8">
      <w:pPr>
        <w:spacing w:line="360" w:lineRule="auto"/>
        <w:ind w:right="-817" w:rightChars="-389" w:firstLine="480"/>
        <w:contextualSpacing/>
        <w:rPr>
          <w:rFonts w:hint="eastAsia" w:ascii="宋体" w:hAnsi="宋体" w:cs="仿宋_GB2312"/>
          <w:sz w:val="24"/>
        </w:rPr>
      </w:pPr>
    </w:p>
    <w:p w14:paraId="39CD2B89">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法定代表人或者委托代理人（签字或者电子签名）：                    </w:t>
      </w:r>
    </w:p>
    <w:p w14:paraId="0F0BEBB5">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供应商（电子签章）：      </w:t>
      </w:r>
    </w:p>
    <w:p w14:paraId="575E366D">
      <w:pPr>
        <w:spacing w:line="360" w:lineRule="auto"/>
        <w:ind w:right="-817" w:rightChars="-389" w:firstLine="4320" w:firstLineChars="1800"/>
        <w:contextualSpacing/>
        <w:rPr>
          <w:rFonts w:hint="eastAsia" w:ascii="宋体" w:hAnsi="宋体" w:cs="仿宋_GB2312"/>
          <w:b/>
          <w:sz w:val="24"/>
        </w:rPr>
      </w:pPr>
      <w:r>
        <w:rPr>
          <w:rFonts w:hint="eastAsia" w:ascii="宋体" w:hAnsi="宋体" w:cs="仿宋_GB2312"/>
          <w:sz w:val="24"/>
        </w:rPr>
        <w:t>日期：   年   月   日</w:t>
      </w:r>
    </w:p>
    <w:p w14:paraId="545ACBDD">
      <w:pPr>
        <w:spacing w:line="360" w:lineRule="auto"/>
        <w:ind w:right="420" w:firstLine="643"/>
        <w:contextualSpacing/>
        <w:jc w:val="left"/>
        <w:rPr>
          <w:rFonts w:hint="eastAsia" w:ascii="宋体" w:hAnsi="宋体"/>
          <w:b/>
          <w:sz w:val="32"/>
          <w:szCs w:val="32"/>
        </w:rPr>
      </w:pPr>
      <w:r>
        <w:rPr>
          <w:rFonts w:ascii="宋体" w:hAnsi="宋体"/>
          <w:b/>
          <w:bCs/>
          <w:sz w:val="32"/>
          <w:szCs w:val="32"/>
        </w:rPr>
        <w:br w:type="page"/>
      </w:r>
      <w:r>
        <w:rPr>
          <w:rFonts w:hint="eastAsia" w:ascii="宋体" w:hAnsi="宋体"/>
          <w:b/>
          <w:bCs/>
          <w:sz w:val="32"/>
          <w:szCs w:val="32"/>
        </w:rPr>
        <w:t>三、</w:t>
      </w:r>
      <w:r>
        <w:rPr>
          <w:rFonts w:hint="eastAsia" w:ascii="宋体" w:hAnsi="宋体"/>
          <w:b/>
          <w:sz w:val="32"/>
          <w:szCs w:val="32"/>
        </w:rPr>
        <w:t xml:space="preserve">商务技术文件格式 </w:t>
      </w:r>
    </w:p>
    <w:p w14:paraId="3A4BB613">
      <w:pPr>
        <w:snapToGrid w:val="0"/>
        <w:spacing w:before="156" w:beforeLines="50" w:after="50" w:line="360" w:lineRule="auto"/>
        <w:ind w:firstLine="643"/>
        <w:jc w:val="left"/>
        <w:rPr>
          <w:rFonts w:hint="eastAsia" w:ascii="宋体" w:hAnsi="宋体"/>
          <w:b/>
          <w:sz w:val="32"/>
          <w:szCs w:val="32"/>
        </w:rPr>
      </w:pPr>
      <w:r>
        <w:rPr>
          <w:rFonts w:hint="eastAsia" w:ascii="宋体" w:hAnsi="宋体"/>
          <w:b/>
          <w:sz w:val="32"/>
          <w:szCs w:val="32"/>
        </w:rPr>
        <w:t>1.商务技术文件封面格式</w:t>
      </w:r>
    </w:p>
    <w:p w14:paraId="0594DA1C">
      <w:pPr>
        <w:snapToGrid w:val="0"/>
        <w:spacing w:before="156" w:beforeLines="50" w:after="50"/>
        <w:ind w:firstLine="640"/>
        <w:rPr>
          <w:rFonts w:hint="eastAsia" w:ascii="宋体" w:hAnsi="宋体"/>
          <w:bCs/>
          <w:sz w:val="32"/>
          <w:szCs w:val="20"/>
        </w:rPr>
      </w:pPr>
    </w:p>
    <w:p w14:paraId="3A802A88">
      <w:pPr>
        <w:snapToGrid w:val="0"/>
        <w:spacing w:before="156" w:beforeLines="50" w:after="50"/>
        <w:ind w:firstLine="880"/>
        <w:jc w:val="center"/>
        <w:rPr>
          <w:rFonts w:hint="eastAsia" w:ascii="宋体" w:hAnsi="宋体"/>
          <w:sz w:val="24"/>
          <w:szCs w:val="20"/>
        </w:rPr>
      </w:pPr>
      <w:r>
        <w:rPr>
          <w:rFonts w:hint="eastAsia" w:ascii="宋体" w:hAnsi="宋体"/>
          <w:sz w:val="44"/>
          <w:szCs w:val="44"/>
        </w:rPr>
        <w:t>电 子 响 应 文 件</w:t>
      </w:r>
    </w:p>
    <w:p w14:paraId="61EC6C62">
      <w:pPr>
        <w:snapToGrid w:val="0"/>
        <w:spacing w:before="156" w:beforeLines="50" w:after="50"/>
        <w:ind w:firstLine="480"/>
        <w:rPr>
          <w:rFonts w:hint="eastAsia" w:ascii="宋体" w:hAnsi="宋体"/>
          <w:sz w:val="24"/>
          <w:szCs w:val="20"/>
        </w:rPr>
      </w:pPr>
    </w:p>
    <w:p w14:paraId="4606E8A8">
      <w:pPr>
        <w:snapToGrid w:val="0"/>
        <w:spacing w:before="156" w:beforeLines="50" w:after="50"/>
        <w:ind w:firstLine="480"/>
        <w:rPr>
          <w:rFonts w:hint="eastAsia" w:ascii="宋体" w:hAnsi="宋体"/>
          <w:sz w:val="24"/>
          <w:szCs w:val="20"/>
        </w:rPr>
      </w:pPr>
    </w:p>
    <w:p w14:paraId="121854F1">
      <w:pPr>
        <w:snapToGrid w:val="0"/>
        <w:spacing w:before="156" w:beforeLines="50" w:after="50"/>
        <w:ind w:firstLine="880"/>
        <w:jc w:val="center"/>
        <w:rPr>
          <w:rFonts w:hint="eastAsia" w:cs="方正小标宋简体" w:asciiTheme="minorEastAsia" w:hAnsiTheme="minorEastAsia" w:eastAsiaTheme="minorEastAsia"/>
          <w:bCs/>
          <w:sz w:val="44"/>
          <w:szCs w:val="44"/>
        </w:rPr>
      </w:pPr>
      <w:r>
        <w:rPr>
          <w:rFonts w:hint="eastAsia" w:cs="方正小标宋简体" w:asciiTheme="minorEastAsia" w:hAnsiTheme="minorEastAsia" w:eastAsiaTheme="minorEastAsia"/>
          <w:bCs/>
          <w:sz w:val="44"/>
          <w:szCs w:val="44"/>
        </w:rPr>
        <w:t>商  务  技  术  文  件</w:t>
      </w:r>
    </w:p>
    <w:p w14:paraId="4A7F6835">
      <w:pPr>
        <w:snapToGrid w:val="0"/>
        <w:spacing w:before="156" w:beforeLines="50" w:after="50"/>
        <w:ind w:firstLine="480"/>
        <w:rPr>
          <w:rFonts w:hint="eastAsia" w:ascii="宋体" w:hAnsi="宋体"/>
          <w:bCs/>
          <w:sz w:val="24"/>
          <w:szCs w:val="20"/>
        </w:rPr>
      </w:pPr>
    </w:p>
    <w:p w14:paraId="14CD9E1C">
      <w:pPr>
        <w:snapToGrid w:val="0"/>
        <w:spacing w:before="156" w:beforeLines="50" w:after="50"/>
        <w:ind w:firstLine="480"/>
        <w:rPr>
          <w:rFonts w:hint="eastAsia" w:ascii="宋体" w:hAnsi="宋体"/>
          <w:bCs/>
          <w:sz w:val="24"/>
          <w:szCs w:val="20"/>
        </w:rPr>
      </w:pPr>
    </w:p>
    <w:p w14:paraId="2F375E62">
      <w:pPr>
        <w:snapToGrid w:val="0"/>
        <w:spacing w:before="156" w:beforeLines="50" w:after="50"/>
        <w:ind w:firstLine="480"/>
        <w:rPr>
          <w:rFonts w:hint="eastAsia" w:ascii="宋体" w:hAnsi="宋体"/>
          <w:bCs/>
          <w:sz w:val="24"/>
          <w:szCs w:val="20"/>
        </w:rPr>
      </w:pPr>
    </w:p>
    <w:p w14:paraId="7A2C90A4">
      <w:pPr>
        <w:snapToGrid w:val="0"/>
        <w:spacing w:before="156" w:beforeLines="50" w:after="50"/>
        <w:ind w:firstLine="480"/>
        <w:rPr>
          <w:rFonts w:hint="eastAsia" w:ascii="宋体" w:hAnsi="宋体"/>
          <w:bCs/>
          <w:sz w:val="24"/>
          <w:szCs w:val="20"/>
        </w:rPr>
      </w:pPr>
    </w:p>
    <w:p w14:paraId="1AB5E8E1">
      <w:pPr>
        <w:snapToGrid w:val="0"/>
        <w:spacing w:before="156" w:beforeLines="50" w:after="50"/>
        <w:ind w:firstLine="480"/>
        <w:rPr>
          <w:rFonts w:hint="eastAsia" w:ascii="宋体" w:hAnsi="宋体"/>
          <w:bCs/>
          <w:sz w:val="24"/>
          <w:szCs w:val="20"/>
        </w:rPr>
      </w:pPr>
    </w:p>
    <w:p w14:paraId="4FB3B89C">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3CBE0D57">
      <w:pPr>
        <w:snapToGrid w:val="0"/>
        <w:spacing w:before="156" w:beforeLines="50" w:after="50"/>
        <w:ind w:firstLine="720" w:firstLineChars="225"/>
        <w:rPr>
          <w:rFonts w:hint="eastAsia" w:ascii="宋体" w:hAnsi="宋体" w:cs="仿宋_GB2312"/>
          <w:bCs/>
          <w:sz w:val="32"/>
          <w:szCs w:val="32"/>
        </w:rPr>
      </w:pPr>
    </w:p>
    <w:p w14:paraId="6212A62F">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007E4247">
      <w:pPr>
        <w:snapToGrid w:val="0"/>
        <w:spacing w:before="156" w:beforeLines="50" w:after="50"/>
        <w:ind w:firstLine="720" w:firstLineChars="225"/>
        <w:rPr>
          <w:rFonts w:hint="eastAsia" w:ascii="宋体" w:hAnsi="宋体" w:cs="仿宋_GB2312"/>
          <w:bCs/>
          <w:sz w:val="32"/>
          <w:szCs w:val="32"/>
        </w:rPr>
      </w:pPr>
    </w:p>
    <w:p w14:paraId="06C1522C">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417A1430">
      <w:pPr>
        <w:snapToGrid w:val="0"/>
        <w:spacing w:before="156" w:beforeLines="50" w:after="50"/>
        <w:ind w:firstLine="720" w:firstLineChars="225"/>
        <w:rPr>
          <w:rFonts w:hint="eastAsia" w:ascii="宋体" w:hAnsi="宋体" w:cs="仿宋_GB2312"/>
          <w:bCs/>
          <w:sz w:val="32"/>
          <w:szCs w:val="32"/>
        </w:rPr>
      </w:pPr>
    </w:p>
    <w:p w14:paraId="03654F3E">
      <w:pPr>
        <w:pStyle w:val="6"/>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609DB891">
      <w:pPr>
        <w:pStyle w:val="6"/>
        <w:snapToGrid w:val="0"/>
        <w:spacing w:before="50" w:after="50"/>
        <w:ind w:firstLine="640" w:firstLineChars="200"/>
        <w:rPr>
          <w:rFonts w:hint="eastAsia" w:ascii="宋体" w:hAnsi="宋体" w:cs="仿宋_GB2312"/>
          <w:bCs/>
          <w:sz w:val="32"/>
          <w:szCs w:val="32"/>
        </w:rPr>
      </w:pPr>
    </w:p>
    <w:p w14:paraId="1DBE719D">
      <w:pPr>
        <w:pStyle w:val="6"/>
        <w:snapToGrid w:val="0"/>
        <w:spacing w:before="50" w:after="50"/>
        <w:ind w:firstLine="720" w:firstLineChars="225"/>
        <w:rPr>
          <w:rFonts w:hint="eastAsia" w:ascii="宋体" w:hAnsi="宋体" w:cs="仿宋_GB2312"/>
          <w:bCs/>
          <w:sz w:val="32"/>
          <w:szCs w:val="32"/>
        </w:rPr>
      </w:pPr>
    </w:p>
    <w:p w14:paraId="2E194CD5">
      <w:pPr>
        <w:pStyle w:val="6"/>
        <w:snapToGrid w:val="0"/>
        <w:spacing w:before="50" w:after="50"/>
        <w:ind w:firstLine="640"/>
        <w:rPr>
          <w:rFonts w:hint="eastAsia" w:ascii="宋体" w:hAnsi="宋体" w:cs="仿宋_GB2312"/>
          <w:bCs/>
          <w:sz w:val="32"/>
          <w:szCs w:val="32"/>
        </w:rPr>
      </w:pPr>
    </w:p>
    <w:p w14:paraId="1BA55515">
      <w:pPr>
        <w:pStyle w:val="6"/>
        <w:snapToGrid w:val="0"/>
        <w:spacing w:before="50" w:after="50"/>
        <w:ind w:firstLine="1280" w:firstLineChars="400"/>
        <w:rPr>
          <w:rFonts w:hint="eastAsia" w:ascii="宋体" w:hAnsi="宋体" w:cs="仿宋_GB2312"/>
          <w:bCs/>
          <w:sz w:val="32"/>
          <w:szCs w:val="32"/>
        </w:rPr>
      </w:pPr>
    </w:p>
    <w:p w14:paraId="30BDC7F8">
      <w:pPr>
        <w:snapToGrid w:val="0"/>
        <w:spacing w:before="156" w:beforeLines="50" w:after="50"/>
        <w:ind w:firstLine="640"/>
        <w:jc w:val="center"/>
        <w:rPr>
          <w:rFonts w:hint="eastAsia" w:ascii="宋体" w:hAnsi="宋体" w:cs="仿宋_GB2312"/>
          <w:sz w:val="32"/>
          <w:szCs w:val="32"/>
        </w:rPr>
      </w:pPr>
      <w:r>
        <w:rPr>
          <w:rFonts w:hint="eastAsia" w:ascii="宋体" w:hAnsi="宋体" w:cs="仿宋_GB2312"/>
          <w:sz w:val="32"/>
          <w:szCs w:val="32"/>
        </w:rPr>
        <w:t>年    月    日</w:t>
      </w:r>
    </w:p>
    <w:p w14:paraId="7BAD378D">
      <w:pPr>
        <w:snapToGrid w:val="0"/>
        <w:spacing w:before="156" w:beforeLines="50" w:after="50" w:line="360" w:lineRule="auto"/>
        <w:ind w:right="480" w:firstLine="240" w:firstLineChars="100"/>
        <w:jc w:val="left"/>
        <w:rPr>
          <w:rFonts w:hint="eastAsia" w:ascii="宋体" w:hAnsi="宋体"/>
          <w:b/>
          <w:bCs/>
          <w:sz w:val="24"/>
        </w:rPr>
      </w:pPr>
      <w:r>
        <w:rPr>
          <w:rFonts w:ascii="宋体" w:hAnsi="宋体"/>
          <w:sz w:val="24"/>
        </w:rPr>
        <w:br w:type="page"/>
      </w:r>
      <w:r>
        <w:rPr>
          <w:rFonts w:hint="eastAsia" w:ascii="宋体" w:hAnsi="宋体"/>
          <w:b/>
          <w:bCs/>
          <w:sz w:val="32"/>
          <w:szCs w:val="32"/>
        </w:rPr>
        <w:t>2.商务技术文件目录</w:t>
      </w:r>
    </w:p>
    <w:p w14:paraId="3F3920D9">
      <w:pPr>
        <w:snapToGrid w:val="0"/>
        <w:spacing w:before="156" w:beforeLines="50" w:after="50" w:line="360" w:lineRule="auto"/>
        <w:ind w:firstLine="640" w:firstLineChars="200"/>
        <w:rPr>
          <w:rFonts w:hint="eastAsia" w:ascii="宋体" w:hAnsi="宋体"/>
          <w:sz w:val="32"/>
          <w:szCs w:val="32"/>
        </w:rPr>
      </w:pPr>
      <w:r>
        <w:rPr>
          <w:rFonts w:hint="eastAsia" w:ascii="宋体" w:hAnsi="宋体"/>
          <w:sz w:val="32"/>
          <w:szCs w:val="32"/>
        </w:rPr>
        <w:t>根据磋商文件规定及供应商提供的材料自行编写目录（部分格式后附）。</w:t>
      </w:r>
    </w:p>
    <w:p w14:paraId="0DADEBCB">
      <w:pPr>
        <w:spacing w:line="400" w:lineRule="exact"/>
        <w:ind w:firstLine="640"/>
        <w:rPr>
          <w:rFonts w:hint="eastAsia" w:ascii="仿宋_GB2312" w:hAnsi="仿宋_GB2312" w:eastAsia="仿宋_GB2312" w:cs="仿宋_GB2312"/>
          <w:sz w:val="32"/>
          <w:szCs w:val="32"/>
        </w:rPr>
      </w:pPr>
    </w:p>
    <w:p w14:paraId="643B7EBF">
      <w:pPr>
        <w:spacing w:line="520" w:lineRule="exact"/>
        <w:ind w:firstLine="880"/>
        <w:jc w:val="center"/>
        <w:rPr>
          <w:rFonts w:hint="eastAsia" w:cs="仿宋_GB2312" w:asciiTheme="minorEastAsia" w:hAnsiTheme="minorEastAsia" w:eastAsiaTheme="minorEastAsia"/>
          <w:sz w:val="32"/>
          <w:szCs w:val="32"/>
        </w:rPr>
      </w:pPr>
      <w:r>
        <w:rPr>
          <w:rFonts w:hint="eastAsia" w:ascii="方正小标宋简体" w:hAnsi="方正小标宋简体" w:eastAsia="方正小标宋简体" w:cs="方正小标宋简体"/>
          <w:sz w:val="44"/>
          <w:szCs w:val="44"/>
        </w:rPr>
        <w:br w:type="page"/>
      </w:r>
      <w:r>
        <w:rPr>
          <w:rFonts w:hint="eastAsia" w:cs="方正小标宋简体" w:asciiTheme="minorEastAsia" w:hAnsiTheme="minorEastAsia" w:eastAsiaTheme="minorEastAsia"/>
          <w:sz w:val="36"/>
          <w:szCs w:val="36"/>
        </w:rPr>
        <w:t>无串通竞标行为的承诺函</w:t>
      </w:r>
    </w:p>
    <w:p w14:paraId="597A4179">
      <w:pPr>
        <w:spacing w:line="360" w:lineRule="auto"/>
        <w:ind w:firstLine="640" w:firstLineChars="200"/>
        <w:contextualSpacing/>
        <w:rPr>
          <w:rFonts w:hint="eastAsia" w:ascii="仿宋_GB2312" w:hAnsi="仿宋_GB2312" w:eastAsia="仿宋_GB2312" w:cs="仿宋_GB2312"/>
          <w:sz w:val="32"/>
          <w:szCs w:val="32"/>
        </w:rPr>
      </w:pPr>
    </w:p>
    <w:p w14:paraId="422EA1DD">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一、我方承诺无下列相互串通竞标的情形：</w:t>
      </w:r>
    </w:p>
    <w:p w14:paraId="12046C23">
      <w:pPr>
        <w:spacing w:line="360" w:lineRule="auto"/>
        <w:ind w:firstLine="480" w:firstLineChars="200"/>
        <w:contextualSpacing/>
        <w:rPr>
          <w:rFonts w:hint="eastAsia" w:ascii="宋体" w:hAnsi="宋体" w:cs="仿宋_GB2312"/>
          <w:sz w:val="24"/>
        </w:rPr>
      </w:pPr>
      <w:r>
        <w:rPr>
          <w:rFonts w:hint="eastAsia" w:ascii="宋体" w:hAnsi="宋体" w:cs="仿宋_GB2312"/>
          <w:sz w:val="24"/>
        </w:rPr>
        <w:t xml:space="preserve">1.不同供应商的响应文件由同一单位或者个人编制； </w:t>
      </w:r>
    </w:p>
    <w:p w14:paraId="4EB52DD1">
      <w:pPr>
        <w:spacing w:line="360" w:lineRule="auto"/>
        <w:ind w:firstLine="480" w:firstLineChars="200"/>
        <w:contextualSpacing/>
        <w:rPr>
          <w:rFonts w:hint="eastAsia" w:ascii="宋体" w:hAnsi="宋体" w:cs="仿宋_GB2312"/>
          <w:sz w:val="24"/>
        </w:rPr>
      </w:pPr>
      <w:r>
        <w:rPr>
          <w:rFonts w:hint="eastAsia" w:ascii="宋体" w:hAnsi="宋体" w:cs="仿宋_GB2312"/>
          <w:sz w:val="24"/>
        </w:rPr>
        <w:t>2.不同供应商委托同一单位或者个人办理竞标事宜；</w:t>
      </w:r>
    </w:p>
    <w:p w14:paraId="17AB801F">
      <w:pPr>
        <w:spacing w:line="360" w:lineRule="auto"/>
        <w:ind w:firstLine="480" w:firstLineChars="200"/>
        <w:contextualSpacing/>
        <w:rPr>
          <w:rFonts w:hint="eastAsia" w:ascii="宋体" w:hAnsi="宋体" w:cs="仿宋_GB2312"/>
          <w:sz w:val="24"/>
        </w:rPr>
      </w:pPr>
      <w:r>
        <w:rPr>
          <w:rFonts w:hint="eastAsia" w:ascii="宋体" w:hAnsi="宋体" w:cs="仿宋_GB2312"/>
          <w:sz w:val="24"/>
        </w:rPr>
        <w:t>3.不同供应商的响应文件载明的项目管理员为同一个人；</w:t>
      </w:r>
    </w:p>
    <w:p w14:paraId="295EECE5">
      <w:pPr>
        <w:spacing w:line="360" w:lineRule="auto"/>
        <w:ind w:firstLine="480" w:firstLineChars="200"/>
        <w:contextualSpacing/>
        <w:rPr>
          <w:rFonts w:hint="eastAsia"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39B2D98B">
      <w:pPr>
        <w:spacing w:line="360" w:lineRule="auto"/>
        <w:ind w:firstLine="480" w:firstLineChars="200"/>
        <w:contextualSpacing/>
        <w:rPr>
          <w:rFonts w:hint="eastAsia" w:ascii="宋体" w:hAnsi="宋体" w:cs="仿宋_GB2312"/>
          <w:sz w:val="24"/>
        </w:rPr>
      </w:pPr>
      <w:r>
        <w:rPr>
          <w:rFonts w:hint="eastAsia" w:ascii="宋体" w:hAnsi="宋体" w:cs="仿宋_GB2312"/>
          <w:sz w:val="24"/>
        </w:rPr>
        <w:t>5.不同供应商的响应文件相互混装；</w:t>
      </w:r>
    </w:p>
    <w:p w14:paraId="1D5086DC">
      <w:pPr>
        <w:spacing w:line="360" w:lineRule="auto"/>
        <w:ind w:firstLine="480" w:firstLineChars="200"/>
        <w:contextualSpacing/>
        <w:rPr>
          <w:rFonts w:hint="eastAsia" w:ascii="宋体" w:hAnsi="宋体" w:cs="仿宋_GB2312"/>
          <w:sz w:val="24"/>
        </w:rPr>
      </w:pPr>
      <w:r>
        <w:rPr>
          <w:rFonts w:hint="eastAsia" w:ascii="宋体" w:hAnsi="宋体" w:cs="仿宋_GB2312"/>
          <w:sz w:val="24"/>
        </w:rPr>
        <w:t>6.不同供应商的磋商保证金从同一单位或者个人账户转出。</w:t>
      </w:r>
    </w:p>
    <w:p w14:paraId="355265D6">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二、我方承诺无下列恶意串通的情形：</w:t>
      </w:r>
    </w:p>
    <w:p w14:paraId="35199A42">
      <w:pPr>
        <w:spacing w:line="360" w:lineRule="auto"/>
        <w:ind w:firstLine="480" w:firstLineChars="200"/>
        <w:contextualSpacing/>
        <w:rPr>
          <w:rFonts w:hint="eastAsia"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323FB5D0">
      <w:pPr>
        <w:spacing w:line="360" w:lineRule="auto"/>
        <w:ind w:firstLine="480" w:firstLineChars="200"/>
        <w:contextualSpacing/>
        <w:rPr>
          <w:rFonts w:hint="eastAsia" w:ascii="宋体" w:hAnsi="宋体" w:cs="仿宋_GB2312"/>
          <w:sz w:val="24"/>
        </w:rPr>
      </w:pPr>
      <w:r>
        <w:rPr>
          <w:rFonts w:hint="eastAsia" w:ascii="宋体" w:hAnsi="宋体" w:cs="仿宋_GB2312"/>
          <w:sz w:val="24"/>
        </w:rPr>
        <w:t>2.供应商按照采购人或者采购代理机构的授意撤换、修改响应文件；</w:t>
      </w:r>
    </w:p>
    <w:p w14:paraId="512EAC40">
      <w:pPr>
        <w:spacing w:line="360" w:lineRule="auto"/>
        <w:ind w:firstLine="480" w:firstLineChars="200"/>
        <w:contextualSpacing/>
        <w:rPr>
          <w:rFonts w:hint="eastAsia"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0692FC3A">
      <w:pPr>
        <w:spacing w:line="360" w:lineRule="auto"/>
        <w:ind w:firstLine="480" w:firstLineChars="200"/>
        <w:contextualSpacing/>
        <w:rPr>
          <w:rFonts w:hint="eastAsia"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4FE302E7">
      <w:pPr>
        <w:spacing w:line="360" w:lineRule="auto"/>
        <w:ind w:firstLine="480" w:firstLineChars="200"/>
        <w:contextualSpacing/>
        <w:rPr>
          <w:rFonts w:hint="eastAsia" w:ascii="宋体" w:hAnsi="宋体" w:cs="仿宋_GB2312"/>
          <w:sz w:val="24"/>
        </w:rPr>
      </w:pPr>
      <w:r>
        <w:rPr>
          <w:rFonts w:hint="eastAsia" w:ascii="宋体" w:hAnsi="宋体" w:cs="仿宋_GB2312"/>
          <w:sz w:val="24"/>
        </w:rPr>
        <w:t>5.供应商之间事先约定一致抬高或者压低竞标报价，或者在竞争性磋商项目中事先约定轮流以高价位或者低价位成交，或者事先约定由某一特定供应商成交，然后再参加竞标；</w:t>
      </w:r>
    </w:p>
    <w:p w14:paraId="52F33CD8">
      <w:pPr>
        <w:spacing w:line="360" w:lineRule="auto"/>
        <w:ind w:firstLine="480" w:firstLineChars="200"/>
        <w:contextualSpacing/>
        <w:rPr>
          <w:rFonts w:hint="eastAsia" w:ascii="宋体" w:hAnsi="宋体" w:cs="仿宋_GB2312"/>
          <w:sz w:val="24"/>
        </w:rPr>
      </w:pPr>
      <w:r>
        <w:rPr>
          <w:rFonts w:hint="eastAsia" w:ascii="宋体" w:hAnsi="宋体" w:cs="仿宋_GB2312"/>
          <w:sz w:val="24"/>
        </w:rPr>
        <w:t>6.供应商之间商定部分供应商放弃参加政府采购活动或者放弃成交；</w:t>
      </w:r>
    </w:p>
    <w:p w14:paraId="58721E02">
      <w:pPr>
        <w:spacing w:line="360" w:lineRule="auto"/>
        <w:ind w:firstLine="480" w:firstLineChars="200"/>
        <w:contextualSpacing/>
        <w:rPr>
          <w:rFonts w:hint="eastAsia"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2CF61004">
      <w:pPr>
        <w:spacing w:line="360" w:lineRule="auto"/>
        <w:ind w:firstLine="480" w:firstLineChars="200"/>
        <w:contextualSpacing/>
        <w:rPr>
          <w:rFonts w:hint="eastAsia" w:ascii="宋体" w:hAnsi="宋体" w:cs="仿宋_GB2312"/>
          <w:sz w:val="24"/>
        </w:rPr>
      </w:pPr>
    </w:p>
    <w:p w14:paraId="76D12265">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50217EB1">
      <w:pPr>
        <w:spacing w:line="360" w:lineRule="auto"/>
        <w:ind w:firstLine="480"/>
        <w:contextualSpacing/>
        <w:rPr>
          <w:rFonts w:hint="eastAsia" w:ascii="宋体" w:hAnsi="宋体" w:cs="仿宋_GB2312"/>
          <w:sz w:val="24"/>
        </w:rPr>
      </w:pPr>
    </w:p>
    <w:p w14:paraId="30062BD6">
      <w:pPr>
        <w:spacing w:line="360" w:lineRule="auto"/>
        <w:ind w:firstLine="3600" w:firstLineChars="1500"/>
        <w:contextualSpacing/>
        <w:rPr>
          <w:rFonts w:hint="eastAsia" w:ascii="宋体" w:hAnsi="宋体" w:cs="仿宋_GB2312"/>
          <w:sz w:val="24"/>
        </w:rPr>
      </w:pPr>
      <w:r>
        <w:rPr>
          <w:rFonts w:hint="eastAsia" w:ascii="宋体" w:hAnsi="宋体" w:cs="仿宋_GB2312"/>
          <w:sz w:val="24"/>
        </w:rPr>
        <w:t>供应商（电子签章）：</w:t>
      </w:r>
    </w:p>
    <w:p w14:paraId="77CC7AEB">
      <w:pPr>
        <w:spacing w:line="360" w:lineRule="auto"/>
        <w:ind w:firstLine="480" w:firstLineChars="200"/>
        <w:contextualSpacing/>
        <w:jc w:val="center"/>
        <w:rPr>
          <w:rFonts w:hint="eastAsia" w:ascii="仿宋_GB2312" w:hAnsi="仿宋_GB2312" w:eastAsia="仿宋_GB2312" w:cs="仿宋_GB2312"/>
          <w:sz w:val="32"/>
          <w:szCs w:val="32"/>
        </w:rPr>
      </w:pPr>
      <w:r>
        <w:rPr>
          <w:rFonts w:hint="eastAsia" w:ascii="宋体" w:hAnsi="宋体" w:cs="仿宋_GB2312"/>
          <w:sz w:val="24"/>
        </w:rPr>
        <w:t xml:space="preserve">                               年   月   日</w:t>
      </w:r>
    </w:p>
    <w:p w14:paraId="7A9482D4">
      <w:pPr>
        <w:spacing w:line="520" w:lineRule="exact"/>
        <w:ind w:firstLine="880"/>
        <w:jc w:val="center"/>
        <w:rPr>
          <w:rFonts w:hint="eastAsia" w:cs="仿宋_GB2312" w:asciiTheme="minorEastAsia" w:hAnsiTheme="minorEastAsia" w:eastAsiaTheme="minorEastAsia"/>
          <w:sz w:val="32"/>
          <w:szCs w:val="32"/>
        </w:rPr>
      </w:pPr>
      <w:r>
        <w:rPr>
          <w:rFonts w:hint="eastAsia" w:ascii="方正小标宋简体" w:hAnsi="方正小标宋简体" w:eastAsia="方正小标宋简体" w:cs="方正小标宋简体"/>
          <w:bCs/>
          <w:sz w:val="44"/>
          <w:szCs w:val="44"/>
        </w:rPr>
        <w:br w:type="page"/>
      </w:r>
      <w:r>
        <w:rPr>
          <w:rFonts w:hint="eastAsia" w:cs="方正小标宋简体" w:asciiTheme="minorEastAsia" w:hAnsiTheme="minorEastAsia" w:eastAsiaTheme="minorEastAsia"/>
          <w:bCs/>
          <w:sz w:val="36"/>
          <w:szCs w:val="36"/>
        </w:rPr>
        <w:t>法定代表人证明书</w:t>
      </w:r>
    </w:p>
    <w:p w14:paraId="2E6BE9CA">
      <w:pPr>
        <w:spacing w:line="360" w:lineRule="auto"/>
        <w:ind w:left="540" w:firstLine="640"/>
        <w:contextualSpacing/>
        <w:rPr>
          <w:rFonts w:hint="eastAsia" w:ascii="仿宋_GB2312" w:hAnsi="仿宋_GB2312" w:eastAsia="仿宋_GB2312" w:cs="仿宋_GB2312"/>
          <w:sz w:val="32"/>
          <w:szCs w:val="32"/>
        </w:rPr>
      </w:pPr>
    </w:p>
    <w:p w14:paraId="7CF4BE13">
      <w:pPr>
        <w:spacing w:line="360" w:lineRule="auto"/>
        <w:ind w:left="540" w:firstLine="480"/>
        <w:contextualSpacing/>
        <w:rPr>
          <w:rFonts w:hint="eastAsia" w:ascii="宋体" w:hAnsi="宋体" w:cs="仿宋_GB2312"/>
          <w:sz w:val="24"/>
        </w:rPr>
      </w:pPr>
      <w:r>
        <w:rPr>
          <w:rFonts w:hint="eastAsia" w:ascii="宋体" w:hAnsi="宋体" w:cs="仿宋_GB2312"/>
          <w:sz w:val="24"/>
        </w:rPr>
        <w:t>供应商名称：</w:t>
      </w:r>
    </w:p>
    <w:p w14:paraId="542CDAFC">
      <w:pPr>
        <w:spacing w:line="360" w:lineRule="auto"/>
        <w:ind w:left="540" w:firstLine="480"/>
        <w:contextualSpacing/>
        <w:rPr>
          <w:rFonts w:hint="eastAsia" w:ascii="宋体" w:hAnsi="宋体" w:cs="仿宋_GB2312"/>
          <w:sz w:val="24"/>
        </w:rPr>
      </w:pPr>
      <w:r>
        <w:rPr>
          <w:rFonts w:hint="eastAsia" w:ascii="宋体" w:hAnsi="宋体" w:cs="仿宋_GB2312"/>
          <w:sz w:val="24"/>
        </w:rPr>
        <w:t>地    址：</w:t>
      </w:r>
    </w:p>
    <w:p w14:paraId="57D9C798">
      <w:pPr>
        <w:spacing w:line="360" w:lineRule="auto"/>
        <w:ind w:left="540" w:firstLine="480"/>
        <w:contextualSpacing/>
        <w:rPr>
          <w:rFonts w:hint="eastAsia" w:ascii="宋体" w:hAnsi="宋体" w:cs="仿宋_GB2312"/>
          <w:sz w:val="24"/>
        </w:rPr>
      </w:pPr>
      <w:r>
        <w:rPr>
          <w:rFonts w:hint="eastAsia" w:ascii="宋体" w:hAnsi="宋体" w:cs="仿宋_GB2312"/>
          <w:sz w:val="24"/>
        </w:rPr>
        <w:t>姓    名：            性     别：</w:t>
      </w:r>
    </w:p>
    <w:p w14:paraId="58CAE816">
      <w:pPr>
        <w:spacing w:line="360" w:lineRule="auto"/>
        <w:ind w:left="540" w:firstLine="480"/>
        <w:contextualSpacing/>
        <w:rPr>
          <w:rFonts w:hint="eastAsia" w:ascii="宋体" w:hAnsi="宋体" w:cs="仿宋_GB2312"/>
          <w:sz w:val="24"/>
          <w:u w:val="single"/>
        </w:rPr>
      </w:pPr>
      <w:r>
        <w:rPr>
          <w:rFonts w:hint="eastAsia" w:ascii="宋体" w:hAnsi="宋体" w:cs="仿宋_GB2312"/>
          <w:sz w:val="24"/>
        </w:rPr>
        <w:t>年    龄：            职     务：</w:t>
      </w:r>
    </w:p>
    <w:p w14:paraId="7B3673F9">
      <w:pPr>
        <w:spacing w:line="360" w:lineRule="auto"/>
        <w:ind w:left="540" w:firstLine="480"/>
        <w:contextualSpacing/>
        <w:rPr>
          <w:rFonts w:hint="eastAsia" w:ascii="宋体" w:hAnsi="宋体" w:cs="仿宋_GB2312"/>
          <w:sz w:val="24"/>
        </w:rPr>
      </w:pPr>
      <w:r>
        <w:rPr>
          <w:rFonts w:hint="eastAsia" w:ascii="宋体" w:hAnsi="宋体" w:cs="仿宋_GB2312"/>
          <w:sz w:val="24"/>
        </w:rPr>
        <w:t>身份证号码：</w:t>
      </w:r>
    </w:p>
    <w:p w14:paraId="730C0B71">
      <w:pPr>
        <w:spacing w:line="360" w:lineRule="auto"/>
        <w:ind w:firstLine="480" w:firstLineChars="200"/>
        <w:contextualSpacing/>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301FF526">
      <w:pPr>
        <w:spacing w:line="360" w:lineRule="auto"/>
        <w:ind w:left="540" w:firstLine="480"/>
        <w:contextualSpacing/>
        <w:rPr>
          <w:rFonts w:hint="eastAsia" w:ascii="宋体" w:hAnsi="宋体" w:cs="仿宋_GB2312"/>
          <w:sz w:val="24"/>
        </w:rPr>
      </w:pPr>
      <w:r>
        <w:rPr>
          <w:rFonts w:hint="eastAsia" w:ascii="宋体" w:hAnsi="宋体" w:cs="仿宋_GB2312"/>
          <w:sz w:val="24"/>
        </w:rPr>
        <w:t>特此证明。</w:t>
      </w:r>
    </w:p>
    <w:p w14:paraId="550C7976">
      <w:pPr>
        <w:spacing w:line="360" w:lineRule="auto"/>
        <w:ind w:left="540" w:firstLine="480"/>
        <w:contextualSpacing/>
        <w:rPr>
          <w:rFonts w:hint="eastAsia" w:ascii="宋体" w:hAnsi="宋体" w:cs="仿宋_GB2312"/>
          <w:sz w:val="24"/>
        </w:rPr>
      </w:pPr>
    </w:p>
    <w:p w14:paraId="5A9C88B8">
      <w:pPr>
        <w:spacing w:line="360" w:lineRule="auto"/>
        <w:ind w:left="540" w:firstLine="480"/>
        <w:contextualSpacing/>
        <w:rPr>
          <w:rFonts w:hint="eastAsia" w:ascii="宋体" w:hAnsi="宋体" w:cs="仿宋_GB2312"/>
          <w:sz w:val="24"/>
        </w:rPr>
      </w:pPr>
    </w:p>
    <w:p w14:paraId="4235E76A">
      <w:pPr>
        <w:spacing w:line="360" w:lineRule="auto"/>
        <w:ind w:left="540" w:firstLine="480"/>
        <w:contextualSpacing/>
        <w:rPr>
          <w:rFonts w:hint="eastAsia" w:ascii="宋体" w:hAnsi="宋体" w:cs="仿宋_GB2312"/>
          <w:sz w:val="24"/>
        </w:rPr>
      </w:pPr>
    </w:p>
    <w:p w14:paraId="28FBAEEB">
      <w:pPr>
        <w:spacing w:line="360" w:lineRule="auto"/>
        <w:ind w:left="540" w:firstLine="480"/>
        <w:contextualSpacing/>
        <w:rPr>
          <w:rFonts w:hint="eastAsia" w:ascii="宋体" w:hAnsi="宋体" w:cs="仿宋_GB2312"/>
          <w:sz w:val="24"/>
        </w:rPr>
      </w:pPr>
      <w:r>
        <w:rPr>
          <w:rFonts w:hint="eastAsia" w:ascii="宋体" w:hAnsi="宋体" w:cs="仿宋_GB2312"/>
          <w:sz w:val="24"/>
        </w:rPr>
        <w:t>附件：法定代表人有效身份证正反面复印件</w:t>
      </w:r>
    </w:p>
    <w:p w14:paraId="5A7225F1">
      <w:pPr>
        <w:spacing w:line="360" w:lineRule="auto"/>
        <w:ind w:left="540" w:firstLine="480"/>
        <w:contextualSpacing/>
        <w:rPr>
          <w:rFonts w:hint="eastAsia" w:ascii="宋体" w:hAnsi="宋体" w:cs="仿宋_GB2312"/>
          <w:sz w:val="24"/>
        </w:rPr>
      </w:pPr>
    </w:p>
    <w:p w14:paraId="68266DB5">
      <w:pPr>
        <w:spacing w:line="360" w:lineRule="auto"/>
        <w:ind w:left="540" w:firstLine="480"/>
        <w:contextualSpacing/>
        <w:jc w:val="center"/>
        <w:rPr>
          <w:rFonts w:hint="eastAsia" w:ascii="宋体" w:hAnsi="宋体" w:cs="仿宋_GB2312"/>
          <w:sz w:val="24"/>
        </w:rPr>
      </w:pPr>
    </w:p>
    <w:p w14:paraId="254BACD2">
      <w:pPr>
        <w:spacing w:line="360" w:lineRule="auto"/>
        <w:ind w:left="540" w:firstLine="480"/>
        <w:contextualSpacing/>
        <w:jc w:val="center"/>
        <w:rPr>
          <w:rFonts w:hint="eastAsia" w:ascii="宋体" w:hAnsi="宋体" w:cs="仿宋_GB2312"/>
          <w:sz w:val="24"/>
        </w:rPr>
      </w:pPr>
    </w:p>
    <w:p w14:paraId="6331B5A0">
      <w:pPr>
        <w:spacing w:line="360" w:lineRule="auto"/>
        <w:ind w:left="540" w:firstLine="480"/>
        <w:contextualSpacing/>
        <w:jc w:val="center"/>
        <w:rPr>
          <w:rFonts w:hint="eastAsia" w:ascii="宋体" w:hAnsi="宋体" w:cs="仿宋_GB2312"/>
          <w:sz w:val="24"/>
        </w:rPr>
      </w:pPr>
      <w:r>
        <w:rPr>
          <w:rFonts w:hint="eastAsia" w:ascii="宋体" w:hAnsi="宋体" w:cs="仿宋_GB2312"/>
          <w:sz w:val="24"/>
        </w:rPr>
        <w:t>供应商（电子签章）：</w:t>
      </w:r>
    </w:p>
    <w:p w14:paraId="0511A3F4">
      <w:pPr>
        <w:spacing w:line="360" w:lineRule="auto"/>
        <w:ind w:firstLine="480"/>
        <w:contextualSpacing/>
        <w:jc w:val="right"/>
        <w:rPr>
          <w:rFonts w:hint="eastAsia" w:ascii="宋体" w:hAnsi="宋体" w:cs="仿宋_GB2312"/>
          <w:sz w:val="24"/>
        </w:rPr>
      </w:pPr>
      <w:r>
        <w:rPr>
          <w:rFonts w:hint="eastAsia" w:ascii="宋体" w:hAnsi="宋体" w:cs="仿宋_GB2312"/>
          <w:sz w:val="24"/>
        </w:rPr>
        <w:t>年   月   日</w:t>
      </w:r>
    </w:p>
    <w:p w14:paraId="10CB7F8A">
      <w:pPr>
        <w:spacing w:line="360" w:lineRule="auto"/>
        <w:ind w:firstLine="482"/>
        <w:contextualSpacing/>
        <w:jc w:val="center"/>
        <w:rPr>
          <w:rFonts w:hint="eastAsia" w:ascii="宋体" w:hAnsi="宋体" w:cs="仿宋_GB2312"/>
          <w:b/>
          <w:sz w:val="24"/>
        </w:rPr>
      </w:pPr>
    </w:p>
    <w:p w14:paraId="69E897F0">
      <w:pPr>
        <w:spacing w:line="360" w:lineRule="auto"/>
        <w:ind w:firstLine="480"/>
        <w:contextualSpacing/>
        <w:jc w:val="left"/>
        <w:rPr>
          <w:rFonts w:hint="eastAsia" w:ascii="宋体" w:hAnsi="宋体" w:cs="仿宋_GB2312"/>
          <w:sz w:val="24"/>
        </w:rPr>
      </w:pPr>
    </w:p>
    <w:p w14:paraId="1B19C4FB">
      <w:pPr>
        <w:spacing w:line="360" w:lineRule="auto"/>
        <w:ind w:firstLine="480"/>
        <w:contextualSpacing/>
        <w:jc w:val="left"/>
        <w:rPr>
          <w:rFonts w:hint="eastAsia" w:ascii="宋体" w:hAnsi="宋体" w:cs="仿宋_GB2312"/>
          <w:sz w:val="24"/>
        </w:rPr>
      </w:pPr>
      <w:r>
        <w:rPr>
          <w:rFonts w:hint="eastAsia" w:ascii="宋体" w:hAnsi="宋体" w:cs="仿宋_GB2312"/>
          <w:sz w:val="24"/>
        </w:rPr>
        <w:t>注：自然人竞标的无需提供，联合体竞标的只需牵头人出具。</w:t>
      </w:r>
    </w:p>
    <w:p w14:paraId="46A68F26">
      <w:pPr>
        <w:adjustRightInd w:val="0"/>
        <w:snapToGrid w:val="0"/>
        <w:spacing w:line="300" w:lineRule="auto"/>
        <w:ind w:firstLine="422"/>
        <w:jc w:val="left"/>
        <w:rPr>
          <w:rFonts w:hint="eastAsia" w:ascii="宋体" w:hAnsi="宋体"/>
          <w:b/>
          <w:szCs w:val="21"/>
        </w:rPr>
      </w:pPr>
    </w:p>
    <w:p w14:paraId="7ECE86F5">
      <w:pPr>
        <w:spacing w:line="500" w:lineRule="exact"/>
        <w:ind w:firstLine="8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41C6342">
      <w:pPr>
        <w:spacing w:line="520" w:lineRule="exact"/>
        <w:ind w:firstLine="720"/>
        <w:jc w:val="center"/>
        <w:rPr>
          <w:rFonts w:hint="eastAsia" w:asciiTheme="minorEastAsia" w:hAnsiTheme="minorEastAsia" w:eastAsiaTheme="minorEastAsia"/>
          <w:sz w:val="36"/>
          <w:szCs w:val="36"/>
        </w:rPr>
      </w:pPr>
      <w:bookmarkStart w:id="98" w:name="_Hlk65853643"/>
      <w:r>
        <w:rPr>
          <w:rFonts w:asciiTheme="minorEastAsia" w:hAnsiTheme="minorEastAsia" w:eastAsiaTheme="minorEastAsia"/>
          <w:sz w:val="36"/>
          <w:szCs w:val="36"/>
        </w:rPr>
        <w:t>授权委托书</w:t>
      </w:r>
    </w:p>
    <w:p w14:paraId="6018B75D">
      <w:pPr>
        <w:spacing w:line="520" w:lineRule="exact"/>
        <w:ind w:firstLine="640"/>
        <w:jc w:val="center"/>
        <w:rPr>
          <w:rFonts w:hint="eastAsia" w:asciiTheme="minorEastAsia" w:hAnsiTheme="minorEastAsia" w:eastAsiaTheme="minorEastAsia"/>
          <w:sz w:val="32"/>
          <w:szCs w:val="32"/>
        </w:rPr>
      </w:pPr>
      <w:r>
        <w:rPr>
          <w:rFonts w:asciiTheme="minorEastAsia" w:hAnsiTheme="minorEastAsia" w:eastAsiaTheme="minorEastAsia"/>
          <w:sz w:val="32"/>
          <w:szCs w:val="32"/>
        </w:rPr>
        <w:t>（非联合体竞标格式）</w:t>
      </w:r>
    </w:p>
    <w:p w14:paraId="2F3F4334">
      <w:pPr>
        <w:spacing w:line="520" w:lineRule="exact"/>
        <w:ind w:firstLine="640"/>
        <w:jc w:val="center"/>
        <w:rPr>
          <w:rFonts w:hint="eastAsia" w:asciiTheme="minorEastAsia" w:hAnsiTheme="minorEastAsia" w:eastAsiaTheme="minorEastAsia"/>
          <w:sz w:val="44"/>
          <w:szCs w:val="44"/>
        </w:rPr>
      </w:pPr>
      <w:r>
        <w:rPr>
          <w:rFonts w:asciiTheme="minorEastAsia" w:hAnsiTheme="minorEastAsia" w:eastAsiaTheme="minorEastAsia"/>
          <w:sz w:val="32"/>
          <w:szCs w:val="32"/>
        </w:rPr>
        <w:t>（如有委托时）</w:t>
      </w:r>
    </w:p>
    <w:p w14:paraId="2901E241">
      <w:pPr>
        <w:spacing w:line="520" w:lineRule="exact"/>
        <w:ind w:firstLine="640"/>
        <w:rPr>
          <w:rFonts w:hint="eastAsia" w:ascii="仿宋_GB2312" w:hAnsi="仿宋_GB2312" w:eastAsia="仿宋_GB2312" w:cs="仿宋_GB2312"/>
          <w:sz w:val="32"/>
          <w:szCs w:val="32"/>
        </w:rPr>
      </w:pPr>
    </w:p>
    <w:p w14:paraId="4851B293">
      <w:pPr>
        <w:spacing w:line="360" w:lineRule="auto"/>
        <w:ind w:firstLine="480"/>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013C9EE0">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sym w:font="Wingdings 2" w:char="00A3"/>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以我方的名义参加项目的竞标活动，并代表我方全权办理针对上述项目的所有采购程序和环节的具体事务和签署相关文件。</w:t>
      </w:r>
    </w:p>
    <w:p w14:paraId="0DA7B951">
      <w:pPr>
        <w:spacing w:line="360" w:lineRule="auto"/>
        <w:ind w:firstLine="480"/>
        <w:rPr>
          <w:rFonts w:hint="eastAsia" w:ascii="宋体" w:hAnsi="宋体" w:cs="仿宋_GB2312"/>
          <w:sz w:val="24"/>
        </w:rPr>
      </w:pPr>
      <w:r>
        <w:rPr>
          <w:rFonts w:hint="eastAsia" w:ascii="宋体" w:hAnsi="宋体" w:cs="仿宋_GB2312"/>
          <w:sz w:val="24"/>
        </w:rPr>
        <w:t xml:space="preserve">    我方对委托代理人的签字</w:t>
      </w:r>
      <w:r>
        <w:rPr>
          <w:rFonts w:hint="eastAsia" w:ascii="宋体" w:hAnsi="宋体"/>
          <w:sz w:val="24"/>
        </w:rPr>
        <w:t>或者电子签名</w:t>
      </w:r>
      <w:r>
        <w:rPr>
          <w:rFonts w:hint="eastAsia" w:ascii="宋体" w:hAnsi="宋体" w:cs="仿宋_GB2312"/>
          <w:sz w:val="24"/>
        </w:rPr>
        <w:t>事项负全部责任。</w:t>
      </w:r>
    </w:p>
    <w:p w14:paraId="767D05E8">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35588470">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1FDD952E">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12B0CD0C">
      <w:pPr>
        <w:spacing w:line="360" w:lineRule="auto"/>
        <w:ind w:firstLine="480"/>
        <w:rPr>
          <w:rFonts w:hint="eastAsia" w:ascii="宋体" w:hAnsi="宋体" w:cs="仿宋_GB2312"/>
          <w:sz w:val="24"/>
        </w:rPr>
      </w:pPr>
    </w:p>
    <w:p w14:paraId="23B6F5D7">
      <w:pPr>
        <w:spacing w:line="360" w:lineRule="auto"/>
        <w:contextualSpacing/>
        <w:rPr>
          <w:rFonts w:hint="eastAsia" w:ascii="宋体" w:hAnsi="宋体" w:cs="仿宋_GB2312"/>
          <w:sz w:val="24"/>
        </w:rPr>
      </w:pPr>
      <w:r>
        <w:rPr>
          <w:rFonts w:hint="eastAsia" w:ascii="宋体" w:hAnsi="宋体" w:cs="仿宋_GB2312"/>
          <w:sz w:val="24"/>
        </w:rPr>
        <w:t>委托代理人（</w:t>
      </w:r>
      <w:r>
        <w:rPr>
          <w:rFonts w:hint="eastAsia" w:ascii="宋体" w:hAnsi="宋体"/>
          <w:sz w:val="24"/>
        </w:rPr>
        <w:t>签字或者电子签名</w:t>
      </w:r>
      <w:r>
        <w:rPr>
          <w:rFonts w:hint="eastAsia" w:ascii="宋体" w:hAnsi="宋体" w:cs="仿宋_GB2312"/>
          <w:sz w:val="24"/>
        </w:rPr>
        <w:t xml:space="preserve">）：     法定代表人（签字或者盖章或者电子签名）：                    </w:t>
      </w:r>
    </w:p>
    <w:p w14:paraId="3D020096">
      <w:pPr>
        <w:spacing w:line="360" w:lineRule="auto"/>
        <w:contextualSpacing/>
        <w:rPr>
          <w:rFonts w:hint="eastAsia" w:ascii="宋体" w:hAnsi="宋体" w:cs="仿宋_GB2312"/>
          <w:sz w:val="24"/>
        </w:rPr>
      </w:pPr>
    </w:p>
    <w:p w14:paraId="10DD5F46">
      <w:pPr>
        <w:spacing w:line="360" w:lineRule="auto"/>
        <w:contextualSpacing/>
        <w:rPr>
          <w:rFonts w:hint="eastAsia" w:ascii="宋体" w:hAnsi="宋体" w:cs="仿宋_GB2312"/>
          <w:sz w:val="24"/>
        </w:rPr>
      </w:pPr>
      <w:r>
        <w:rPr>
          <w:rFonts w:hint="eastAsia" w:ascii="宋体" w:hAnsi="宋体" w:cs="仿宋_GB2312"/>
          <w:sz w:val="24"/>
        </w:rPr>
        <w:t xml:space="preserve">委托代理人身份证号码：                              </w:t>
      </w:r>
    </w:p>
    <w:p w14:paraId="179CBFAC">
      <w:pPr>
        <w:spacing w:line="360" w:lineRule="auto"/>
        <w:ind w:firstLine="480"/>
        <w:contextualSpacing/>
        <w:rPr>
          <w:rFonts w:hint="eastAsia" w:ascii="宋体" w:hAnsi="宋体" w:cs="仿宋_GB2312"/>
          <w:sz w:val="24"/>
        </w:rPr>
      </w:pPr>
    </w:p>
    <w:p w14:paraId="7371E8A5">
      <w:pPr>
        <w:spacing w:line="360" w:lineRule="auto"/>
        <w:ind w:firstLine="480"/>
        <w:rPr>
          <w:rFonts w:hint="eastAsia" w:ascii="宋体" w:hAnsi="宋体" w:cs="仿宋_GB2312"/>
          <w:sz w:val="24"/>
        </w:rPr>
      </w:pPr>
      <w:r>
        <w:rPr>
          <w:rFonts w:hint="eastAsia" w:ascii="宋体" w:hAnsi="宋体" w:cs="仿宋_GB2312"/>
          <w:sz w:val="24"/>
        </w:rPr>
        <w:t xml:space="preserve">                         供应商（电子签章）：                      </w:t>
      </w:r>
    </w:p>
    <w:p w14:paraId="73F706DD">
      <w:pPr>
        <w:spacing w:line="360" w:lineRule="auto"/>
        <w:ind w:firstLine="480"/>
        <w:rPr>
          <w:rFonts w:hint="eastAsia" w:ascii="宋体" w:hAnsi="宋体" w:cs="仿宋_GB2312"/>
          <w:sz w:val="24"/>
        </w:rPr>
      </w:pPr>
      <w:r>
        <w:rPr>
          <w:rFonts w:hint="eastAsia" w:ascii="宋体" w:hAnsi="宋体" w:cs="仿宋_GB2312"/>
          <w:sz w:val="24"/>
        </w:rPr>
        <w:t xml:space="preserve">                                         年    月    日</w:t>
      </w:r>
    </w:p>
    <w:p w14:paraId="66CF2F1D">
      <w:pPr>
        <w:spacing w:line="360" w:lineRule="auto"/>
        <w:ind w:firstLine="480"/>
        <w:rPr>
          <w:rFonts w:hint="eastAsia" w:ascii="宋体" w:hAnsi="宋体" w:cs="仿宋_GB2312"/>
          <w:sz w:val="24"/>
        </w:rPr>
      </w:pPr>
    </w:p>
    <w:p w14:paraId="354F5BDB">
      <w:pPr>
        <w:spacing w:line="360" w:lineRule="auto"/>
        <w:ind w:firstLine="480"/>
        <w:rPr>
          <w:rFonts w:hint="eastAsia" w:ascii="宋体" w:hAnsi="宋体" w:cs="仿宋_GB2312"/>
          <w:sz w:val="24"/>
        </w:rPr>
      </w:pPr>
      <w:r>
        <w:rPr>
          <w:rFonts w:hint="eastAsia" w:ascii="宋体" w:hAnsi="宋体" w:cs="仿宋_GB2312"/>
          <w:sz w:val="24"/>
        </w:rPr>
        <w:t>注：1. 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否则其响应文件按无效响应处理。</w:t>
      </w:r>
    </w:p>
    <w:p w14:paraId="40839EC0">
      <w:pPr>
        <w:spacing w:line="360" w:lineRule="auto"/>
        <w:ind w:firstLine="480" w:firstLineChars="200"/>
        <w:jc w:val="left"/>
        <w:rPr>
          <w:rFonts w:hint="eastAsia" w:ascii="宋体" w:hAnsi="宋体" w:cs="仿宋_GB2312"/>
          <w:sz w:val="24"/>
        </w:rPr>
      </w:pPr>
      <w:r>
        <w:rPr>
          <w:rFonts w:ascii="宋体" w:hAnsi="宋体" w:cs="仿宋_GB2312"/>
          <w:sz w:val="24"/>
        </w:rPr>
        <w:t>2.</w:t>
      </w:r>
      <w:bookmarkStart w:id="99" w:name="_Hlk65853109"/>
      <w:bookmarkStart w:id="100" w:name="_Hlk65853542"/>
      <w:r>
        <w:rPr>
          <w:rFonts w:hint="eastAsia" w:ascii="宋体" w:hAnsi="宋体" w:cs="仿宋_GB2312"/>
          <w:sz w:val="24"/>
        </w:rPr>
        <w:t>法人、其他组织竞标时“我方”是指“我单位”，自然人竞标时“我方”是指“本人”。</w:t>
      </w:r>
      <w:bookmarkEnd w:id="99"/>
    </w:p>
    <w:bookmarkEnd w:id="100"/>
    <w:p w14:paraId="146DFC73">
      <w:pPr>
        <w:spacing w:line="360" w:lineRule="auto"/>
        <w:ind w:firstLine="420" w:firstLineChars="200"/>
        <w:jc w:val="left"/>
        <w:rPr>
          <w:rFonts w:hint="eastAsia" w:ascii="仿宋_GB2312" w:hAnsi="仿宋_GB2312" w:eastAsia="仿宋_GB2312" w:cs="仿宋_GB2312"/>
          <w:szCs w:val="21"/>
        </w:rPr>
      </w:pPr>
    </w:p>
    <w:p w14:paraId="5A7A934E">
      <w:pPr>
        <w:spacing w:line="500" w:lineRule="exact"/>
        <w:jc w:val="center"/>
        <w:rPr>
          <w:rFonts w:hint="eastAsia" w:asciiTheme="minorEastAsia" w:hAnsiTheme="minorEastAsia" w:eastAsiaTheme="minorEastAsia"/>
          <w:sz w:val="44"/>
          <w:szCs w:val="44"/>
        </w:rPr>
      </w:pPr>
      <w:r>
        <w:rPr>
          <w:rFonts w:ascii="仿宋_GB2312" w:hAnsi="仿宋_GB2312" w:eastAsia="仿宋_GB2312" w:cs="仿宋_GB2312"/>
          <w:szCs w:val="21"/>
        </w:rPr>
        <w:br w:type="page"/>
      </w:r>
      <w:r>
        <w:rPr>
          <w:rFonts w:asciiTheme="minorEastAsia" w:hAnsiTheme="minorEastAsia" w:eastAsiaTheme="minorEastAsia"/>
          <w:sz w:val="36"/>
          <w:szCs w:val="36"/>
        </w:rPr>
        <w:t>授权委托书</w:t>
      </w:r>
    </w:p>
    <w:p w14:paraId="2B71F4C6">
      <w:pPr>
        <w:spacing w:line="500" w:lineRule="exact"/>
        <w:jc w:val="center"/>
        <w:rPr>
          <w:rFonts w:hint="eastAsia" w:asciiTheme="minorEastAsia" w:hAnsiTheme="minorEastAsia" w:eastAsiaTheme="minorEastAsia"/>
          <w:sz w:val="32"/>
          <w:szCs w:val="32"/>
        </w:rPr>
      </w:pPr>
      <w:r>
        <w:rPr>
          <w:rFonts w:asciiTheme="minorEastAsia" w:hAnsiTheme="minorEastAsia" w:eastAsiaTheme="minorEastAsia"/>
          <w:sz w:val="32"/>
          <w:szCs w:val="32"/>
        </w:rPr>
        <w:t>（联合体竞标格式）</w:t>
      </w:r>
    </w:p>
    <w:p w14:paraId="4DC816D0">
      <w:pPr>
        <w:spacing w:line="500" w:lineRule="exact"/>
        <w:jc w:val="center"/>
        <w:rPr>
          <w:rFonts w:hint="eastAsia" w:asciiTheme="minorEastAsia" w:hAnsiTheme="minorEastAsia" w:eastAsiaTheme="minorEastAsia"/>
          <w:sz w:val="44"/>
          <w:szCs w:val="44"/>
        </w:rPr>
      </w:pPr>
      <w:r>
        <w:rPr>
          <w:rFonts w:asciiTheme="minorEastAsia" w:hAnsiTheme="minorEastAsia" w:eastAsiaTheme="minorEastAsia"/>
          <w:sz w:val="32"/>
          <w:szCs w:val="32"/>
        </w:rPr>
        <w:t>（如有委托时）</w:t>
      </w:r>
    </w:p>
    <w:p w14:paraId="101FFCF6">
      <w:pPr>
        <w:spacing w:line="500" w:lineRule="exact"/>
        <w:ind w:firstLine="880"/>
        <w:jc w:val="center"/>
        <w:rPr>
          <w:rFonts w:hint="eastAsia" w:ascii="方正小标宋简体" w:hAnsi="方正小标宋简体" w:eastAsia="方正小标宋简体" w:cs="方正小标宋简体"/>
          <w:sz w:val="44"/>
          <w:szCs w:val="44"/>
        </w:rPr>
      </w:pPr>
    </w:p>
    <w:p w14:paraId="36382336">
      <w:pPr>
        <w:spacing w:line="500" w:lineRule="exact"/>
        <w:ind w:firstLine="640"/>
        <w:jc w:val="center"/>
        <w:rPr>
          <w:rFonts w:hint="eastAsia" w:ascii="仿宋_GB2312" w:hAnsi="仿宋_GB2312" w:eastAsia="仿宋_GB2312" w:cs="仿宋_GB2312"/>
          <w:sz w:val="32"/>
          <w:szCs w:val="32"/>
        </w:rPr>
      </w:pPr>
    </w:p>
    <w:p w14:paraId="22ABB126">
      <w:pPr>
        <w:spacing w:line="360" w:lineRule="auto"/>
        <w:ind w:firstLine="480" w:firstLineChars="200"/>
        <w:jc w:val="left"/>
        <w:rPr>
          <w:rFonts w:hint="eastAsia" w:ascii="宋体" w:hAnsi="宋体" w:cs="仿宋_GB2312"/>
          <w:sz w:val="24"/>
        </w:rPr>
      </w:pPr>
      <w:r>
        <w:rPr>
          <w:rFonts w:hint="eastAsia" w:ascii="宋体" w:hAnsi="宋体" w:cs="仿宋_GB2312"/>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2FB7D32D">
      <w:pPr>
        <w:spacing w:line="360" w:lineRule="auto"/>
        <w:ind w:firstLine="480" w:firstLineChars="200"/>
        <w:contextualSpacing/>
        <w:rPr>
          <w:rFonts w:hint="eastAsia" w:ascii="宋体" w:hAnsi="宋体" w:cs="仿宋_GB2312"/>
          <w:sz w:val="24"/>
        </w:rPr>
      </w:pPr>
      <w:r>
        <w:rPr>
          <w:rFonts w:hint="eastAsia" w:ascii="宋体" w:hAnsi="宋体" w:cs="仿宋_GB2312"/>
          <w:sz w:val="24"/>
        </w:rPr>
        <w:t>我方对委托代理人的</w:t>
      </w:r>
      <w:r>
        <w:rPr>
          <w:rFonts w:hint="eastAsia" w:ascii="宋体" w:hAnsi="宋体"/>
          <w:sz w:val="24"/>
        </w:rPr>
        <w:t>签字或者电子签名</w:t>
      </w:r>
      <w:r>
        <w:rPr>
          <w:rFonts w:hint="eastAsia" w:ascii="宋体" w:hAnsi="宋体" w:cs="仿宋_GB2312"/>
          <w:sz w:val="24"/>
        </w:rPr>
        <w:t>事项负全部责任。</w:t>
      </w:r>
    </w:p>
    <w:p w14:paraId="3A2D2D0E">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72264567">
      <w:pPr>
        <w:spacing w:line="360" w:lineRule="auto"/>
        <w:ind w:firstLine="480" w:firstLineChars="200"/>
        <w:contextualSpacing/>
        <w:rPr>
          <w:rFonts w:hint="eastAsia" w:ascii="宋体" w:hAnsi="宋体" w:cs="仿宋_GB2312"/>
          <w:sz w:val="24"/>
        </w:rPr>
      </w:pPr>
      <w:r>
        <w:rPr>
          <w:rFonts w:hint="eastAsia" w:ascii="宋体" w:hAnsi="宋体" w:cs="仿宋_GB2312"/>
          <w:sz w:val="24"/>
        </w:rPr>
        <w:t>委托代理人无转委托权，特此委托。</w:t>
      </w:r>
    </w:p>
    <w:p w14:paraId="41418005">
      <w:pPr>
        <w:spacing w:line="360" w:lineRule="auto"/>
        <w:ind w:firstLine="480" w:firstLineChars="200"/>
        <w:contextualSpacing/>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08D9268C">
      <w:pPr>
        <w:spacing w:line="360" w:lineRule="auto"/>
        <w:ind w:firstLine="480" w:firstLineChars="200"/>
        <w:contextualSpacing/>
        <w:rPr>
          <w:rFonts w:hint="eastAsia" w:ascii="宋体" w:hAnsi="宋体" w:cs="仿宋_GB2312"/>
          <w:sz w:val="24"/>
        </w:rPr>
      </w:pPr>
      <w:r>
        <w:rPr>
          <w:rFonts w:hint="eastAsia" w:ascii="宋体" w:hAnsi="宋体" w:cs="仿宋_GB2312"/>
          <w:sz w:val="24"/>
        </w:rPr>
        <w:t>牵头人法定代表人（签字或者盖章或者电子签名）：</w:t>
      </w:r>
    </w:p>
    <w:p w14:paraId="0DA87D76">
      <w:pPr>
        <w:spacing w:line="360" w:lineRule="auto"/>
        <w:ind w:firstLine="3120" w:firstLineChars="1300"/>
        <w:contextualSpacing/>
        <w:rPr>
          <w:rFonts w:hint="eastAsia" w:ascii="宋体" w:hAnsi="宋体" w:cs="仿宋_GB2312"/>
          <w:sz w:val="24"/>
        </w:rPr>
      </w:pPr>
      <w:r>
        <w:rPr>
          <w:rFonts w:hint="eastAsia" w:ascii="宋体" w:hAnsi="宋体" w:cs="仿宋_GB2312"/>
          <w:sz w:val="24"/>
        </w:rPr>
        <w:t>牵头人（电子签章）：</w:t>
      </w:r>
    </w:p>
    <w:p w14:paraId="13E1DEFA">
      <w:pPr>
        <w:spacing w:line="360" w:lineRule="auto"/>
        <w:ind w:firstLine="3840" w:firstLineChars="1600"/>
        <w:contextualSpacing/>
        <w:rPr>
          <w:rFonts w:hint="eastAsia" w:ascii="宋体" w:hAnsi="宋体" w:cs="仿宋_GB2312"/>
          <w:sz w:val="24"/>
        </w:rPr>
      </w:pPr>
      <w:r>
        <w:rPr>
          <w:rFonts w:hint="eastAsia" w:ascii="宋体" w:hAnsi="宋体" w:cs="仿宋_GB2312"/>
          <w:sz w:val="24"/>
        </w:rPr>
        <w:t>日期：    年   月   日</w:t>
      </w:r>
    </w:p>
    <w:p w14:paraId="5B33DEC2">
      <w:pPr>
        <w:spacing w:line="360" w:lineRule="auto"/>
        <w:ind w:firstLine="480"/>
        <w:contextualSpacing/>
        <w:rPr>
          <w:rFonts w:hint="eastAsia" w:ascii="宋体" w:hAnsi="宋体" w:cs="仿宋_GB2312"/>
          <w:sz w:val="24"/>
        </w:rPr>
      </w:pPr>
    </w:p>
    <w:p w14:paraId="6FF58C52">
      <w:pPr>
        <w:spacing w:line="360" w:lineRule="auto"/>
        <w:ind w:firstLine="3120" w:firstLineChars="1300"/>
        <w:contextualSpacing/>
        <w:rPr>
          <w:rFonts w:hint="eastAsia" w:ascii="宋体" w:hAnsi="宋体" w:cs="仿宋_GB2312"/>
          <w:sz w:val="24"/>
        </w:rPr>
      </w:pPr>
      <w:r>
        <w:rPr>
          <w:rFonts w:hint="eastAsia" w:ascii="宋体" w:hAnsi="宋体" w:cs="仿宋_GB2312"/>
          <w:sz w:val="24"/>
        </w:rPr>
        <w:t>被授权人（签字或者电子签名）：</w:t>
      </w:r>
    </w:p>
    <w:p w14:paraId="3A150972">
      <w:pPr>
        <w:spacing w:line="360" w:lineRule="auto"/>
        <w:ind w:firstLine="3840" w:firstLineChars="1600"/>
        <w:contextualSpacing/>
        <w:rPr>
          <w:rFonts w:hint="eastAsia" w:ascii="宋体" w:hAnsi="宋体" w:cs="仿宋_GB2312"/>
          <w:sz w:val="24"/>
        </w:rPr>
      </w:pPr>
      <w:r>
        <w:rPr>
          <w:rFonts w:hint="eastAsia" w:ascii="宋体" w:hAnsi="宋体" w:cs="仿宋_GB2312"/>
          <w:sz w:val="24"/>
        </w:rPr>
        <w:t>日期：    年   月   日</w:t>
      </w:r>
    </w:p>
    <w:p w14:paraId="5418245E">
      <w:pPr>
        <w:spacing w:line="360" w:lineRule="auto"/>
        <w:ind w:firstLine="480"/>
        <w:contextualSpacing/>
        <w:rPr>
          <w:rFonts w:hint="eastAsia" w:ascii="宋体" w:hAnsi="宋体" w:cs="仿宋_GB2312"/>
          <w:sz w:val="24"/>
        </w:rPr>
      </w:pPr>
    </w:p>
    <w:p w14:paraId="3D380EB4">
      <w:pPr>
        <w:spacing w:line="360" w:lineRule="auto"/>
        <w:ind w:firstLine="480"/>
        <w:contextualSpacing/>
        <w:rPr>
          <w:rFonts w:hint="eastAsia" w:ascii="宋体" w:hAnsi="宋体" w:cs="仿宋_GB2312"/>
          <w:sz w:val="24"/>
        </w:rPr>
      </w:pPr>
      <w:r>
        <w:rPr>
          <w:rFonts w:hint="eastAsia" w:ascii="宋体" w:hAnsi="宋体" w:cs="仿宋_GB2312"/>
          <w:sz w:val="24"/>
        </w:rPr>
        <w:t>注：1. 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否则其响应文件按无效响应处理。</w:t>
      </w:r>
    </w:p>
    <w:p w14:paraId="2A98E017">
      <w:pPr>
        <w:spacing w:line="360" w:lineRule="auto"/>
        <w:ind w:firstLine="480" w:firstLineChars="200"/>
        <w:jc w:val="left"/>
        <w:rPr>
          <w:rFonts w:hint="eastAsia" w:ascii="宋体" w:hAnsi="宋体" w:cs="仿宋_GB2312"/>
          <w:spacing w:val="-11"/>
          <w:sz w:val="24"/>
        </w:rPr>
      </w:pPr>
      <w:r>
        <w:rPr>
          <w:rFonts w:ascii="宋体" w:hAnsi="宋体" w:cs="仿宋_GB2312"/>
          <w:sz w:val="24"/>
        </w:rPr>
        <w:t>2.</w:t>
      </w:r>
      <w:r>
        <w:rPr>
          <w:rFonts w:hint="eastAsia" w:ascii="宋体" w:hAnsi="宋体" w:cs="仿宋_GB2312"/>
          <w:sz w:val="24"/>
        </w:rPr>
        <w:t>法人、其他组织竞标时“我方”是指“我单位”，自然人竞标时“我方”是指“本人”。</w:t>
      </w:r>
    </w:p>
    <w:bookmarkEnd w:id="98"/>
    <w:p w14:paraId="45D99DE2">
      <w:pPr>
        <w:spacing w:line="500" w:lineRule="exact"/>
        <w:jc w:val="center"/>
        <w:rPr>
          <w:rFonts w:hint="eastAsia" w:cs="方正小标宋简体" w:asciiTheme="minorEastAsia" w:hAnsiTheme="minorEastAsia" w:eastAsiaTheme="minorEastAsia"/>
          <w:bCs/>
          <w:sz w:val="44"/>
          <w:szCs w:val="44"/>
        </w:rPr>
      </w:pPr>
      <w:r>
        <w:rPr>
          <w:rFonts w:hint="eastAsia" w:ascii="仿宋_GB2312" w:hAnsi="仿宋_GB2312" w:eastAsia="仿宋_GB2312" w:cs="仿宋_GB2312"/>
          <w:sz w:val="32"/>
          <w:szCs w:val="32"/>
        </w:rPr>
        <w:br w:type="page"/>
      </w:r>
      <w:r>
        <w:rPr>
          <w:rFonts w:hint="eastAsia" w:cs="方正小标宋简体" w:asciiTheme="minorEastAsia" w:hAnsiTheme="minorEastAsia" w:eastAsiaTheme="minorEastAsia"/>
          <w:bCs/>
          <w:sz w:val="36"/>
          <w:szCs w:val="36"/>
        </w:rPr>
        <w:t>商务要求偏离表格式</w:t>
      </w:r>
    </w:p>
    <w:p w14:paraId="488AC489">
      <w:pPr>
        <w:spacing w:line="500" w:lineRule="exact"/>
        <w:jc w:val="center"/>
        <w:rPr>
          <w:rFonts w:hint="eastAsia" w:asciiTheme="minorEastAsia" w:hAnsiTheme="minorEastAsia" w:eastAsiaTheme="minorEastAsia"/>
          <w:b/>
          <w:i/>
          <w:sz w:val="32"/>
          <w:szCs w:val="32"/>
        </w:rPr>
      </w:pPr>
      <w:r>
        <w:rPr>
          <w:rFonts w:hint="eastAsia" w:cs="方正小标宋简体" w:asciiTheme="minorEastAsia" w:hAnsiTheme="minorEastAsia" w:eastAsiaTheme="minorEastAsia"/>
          <w:bCs/>
          <w:i/>
          <w:sz w:val="32"/>
          <w:szCs w:val="32"/>
        </w:rPr>
        <w:t>（注：按采购需求具体条款修改）</w:t>
      </w:r>
    </w:p>
    <w:p w14:paraId="0EA2A905">
      <w:pPr>
        <w:pStyle w:val="15"/>
        <w:spacing w:line="360" w:lineRule="auto"/>
        <w:contextualSpacing/>
        <w:rPr>
          <w:rFonts w:hint="eastAsia" w:hAnsi="宋体" w:cs="仿宋_GB2312"/>
          <w:sz w:val="24"/>
          <w:szCs w:val="24"/>
        </w:rPr>
      </w:pPr>
      <w:r>
        <w:rPr>
          <w:rFonts w:hint="eastAsia" w:hAnsi="宋体" w:cs="仿宋_GB2312"/>
          <w:sz w:val="24"/>
          <w:szCs w:val="24"/>
        </w:rPr>
        <w:t>所竞分标：</w:t>
      </w:r>
    </w:p>
    <w:p w14:paraId="113AD1DA">
      <w:pPr>
        <w:spacing w:line="360" w:lineRule="auto"/>
        <w:contextualSpacing/>
        <w:jc w:val="left"/>
        <w:rPr>
          <w:rFonts w:hint="eastAsia" w:ascii="宋体" w:hAnsi="宋体" w:cs="仿宋_GB2312"/>
          <w:sz w:val="24"/>
          <w:u w:val="single"/>
        </w:rPr>
      </w:pPr>
    </w:p>
    <w:tbl>
      <w:tblPr>
        <w:tblStyle w:val="29"/>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434CC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1891520B">
            <w:pPr>
              <w:spacing w:line="360" w:lineRule="auto"/>
              <w:contextualSpacing/>
              <w:jc w:val="center"/>
              <w:rPr>
                <w:rFonts w:hint="eastAsia" w:ascii="宋体" w:hAnsi="宋体" w:cs="仿宋_GB2312"/>
                <w:sz w:val="24"/>
              </w:rPr>
            </w:pPr>
            <w:r>
              <w:rPr>
                <w:rFonts w:hint="eastAsia" w:ascii="宋体" w:hAnsi="宋体" w:cs="仿宋_GB2312"/>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A052C2B">
            <w:pPr>
              <w:spacing w:line="360" w:lineRule="auto"/>
              <w:contextualSpacing/>
              <w:jc w:val="center"/>
              <w:rPr>
                <w:rFonts w:hint="eastAsia" w:ascii="宋体" w:hAnsi="宋体" w:cs="仿宋_GB2312"/>
                <w:sz w:val="24"/>
              </w:rPr>
            </w:pPr>
            <w:r>
              <w:rPr>
                <w:rFonts w:hint="eastAsia" w:ascii="宋体" w:hAnsi="宋体" w:cs="仿宋_GB2312"/>
                <w:sz w:val="24"/>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537C1BA0">
            <w:pPr>
              <w:spacing w:line="360" w:lineRule="auto"/>
              <w:contextualSpacing/>
              <w:jc w:val="center"/>
              <w:rPr>
                <w:rFonts w:hint="eastAsia" w:ascii="宋体" w:hAnsi="宋体" w:cs="仿宋_GB2312"/>
                <w:sz w:val="24"/>
              </w:rPr>
            </w:pPr>
            <w:r>
              <w:rPr>
                <w:rFonts w:hint="eastAsia" w:ascii="宋体" w:hAnsi="宋体" w:cs="仿宋_GB2312"/>
                <w:sz w:val="24"/>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5B3CB731">
            <w:pPr>
              <w:spacing w:line="360" w:lineRule="auto"/>
              <w:contextualSpacing/>
              <w:jc w:val="center"/>
              <w:rPr>
                <w:rFonts w:hint="eastAsia" w:ascii="宋体" w:hAnsi="宋体" w:cs="仿宋_GB2312"/>
                <w:sz w:val="24"/>
              </w:rPr>
            </w:pPr>
            <w:r>
              <w:rPr>
                <w:rFonts w:hint="eastAsia" w:ascii="宋体" w:hAnsi="宋体" w:cs="仿宋_GB2312"/>
                <w:sz w:val="24"/>
              </w:rPr>
              <w:t>偏离说明</w:t>
            </w:r>
          </w:p>
        </w:tc>
      </w:tr>
      <w:tr w14:paraId="6DB02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744D8A49">
            <w:pPr>
              <w:spacing w:line="400" w:lineRule="exact"/>
              <w:jc w:val="center"/>
              <w:rPr>
                <w:rFonts w:hint="eastAsia" w:ascii="宋体" w:hAnsi="宋体"/>
                <w:sz w:val="24"/>
              </w:rPr>
            </w:pPr>
            <w:r>
              <w:rPr>
                <w:rFonts w:hint="eastAsia" w:ascii="宋体" w:hAnsi="宋体"/>
                <w:sz w:val="24"/>
              </w:rPr>
              <w:t>报价要求</w:t>
            </w:r>
          </w:p>
        </w:tc>
        <w:tc>
          <w:tcPr>
            <w:tcW w:w="2668" w:type="dxa"/>
            <w:tcBorders>
              <w:top w:val="single" w:color="auto" w:sz="4" w:space="0"/>
              <w:left w:val="single" w:color="auto" w:sz="4" w:space="0"/>
              <w:bottom w:val="single" w:color="auto" w:sz="4" w:space="0"/>
              <w:right w:val="single" w:color="auto" w:sz="4" w:space="0"/>
            </w:tcBorders>
            <w:vAlign w:val="center"/>
          </w:tcPr>
          <w:p w14:paraId="5DBEF92B">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0269E122">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32EE8827">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2350" w:type="dxa"/>
            <w:tcBorders>
              <w:top w:val="single" w:color="auto" w:sz="4" w:space="0"/>
              <w:left w:val="single" w:color="auto" w:sz="4" w:space="0"/>
              <w:bottom w:val="single" w:color="auto" w:sz="4" w:space="0"/>
              <w:right w:val="single" w:color="auto" w:sz="4" w:space="0"/>
            </w:tcBorders>
            <w:vAlign w:val="center"/>
          </w:tcPr>
          <w:p w14:paraId="03EA1FDC">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47D4DD50">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4C3B2E36">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2112" w:type="dxa"/>
            <w:tcBorders>
              <w:top w:val="single" w:color="auto" w:sz="4" w:space="0"/>
              <w:left w:val="single" w:color="auto" w:sz="4" w:space="0"/>
              <w:bottom w:val="single" w:color="auto" w:sz="4" w:space="0"/>
              <w:right w:val="single" w:color="auto" w:sz="4" w:space="0"/>
            </w:tcBorders>
            <w:vAlign w:val="center"/>
          </w:tcPr>
          <w:p w14:paraId="1568B9E4">
            <w:pPr>
              <w:spacing w:line="360" w:lineRule="auto"/>
              <w:contextualSpacing/>
              <w:jc w:val="center"/>
              <w:rPr>
                <w:rFonts w:hint="eastAsia" w:ascii="宋体" w:hAnsi="宋体" w:cs="仿宋_GB2312"/>
                <w:sz w:val="24"/>
              </w:rPr>
            </w:pPr>
          </w:p>
        </w:tc>
      </w:tr>
      <w:tr w14:paraId="02633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199629D8">
            <w:pPr>
              <w:spacing w:line="400" w:lineRule="exact"/>
              <w:jc w:val="center"/>
              <w:rPr>
                <w:rFonts w:hint="eastAsia" w:ascii="宋体" w:hAnsi="宋体"/>
                <w:sz w:val="24"/>
              </w:rPr>
            </w:pPr>
            <w:r>
              <w:rPr>
                <w:rFonts w:ascii="宋体" w:hAnsi="宋体"/>
                <w:sz w:val="24"/>
              </w:rPr>
              <w:t>付款方式</w:t>
            </w:r>
          </w:p>
        </w:tc>
        <w:tc>
          <w:tcPr>
            <w:tcW w:w="2668" w:type="dxa"/>
            <w:tcBorders>
              <w:top w:val="single" w:color="auto" w:sz="4" w:space="0"/>
              <w:left w:val="single" w:color="auto" w:sz="4" w:space="0"/>
              <w:bottom w:val="single" w:color="auto" w:sz="4" w:space="0"/>
              <w:right w:val="single" w:color="auto" w:sz="4" w:space="0"/>
            </w:tcBorders>
            <w:vAlign w:val="center"/>
          </w:tcPr>
          <w:p w14:paraId="30CFFAD8">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35D6ECDD">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11499D33">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 xml:space="preserve">3、…… </w:t>
            </w:r>
          </w:p>
        </w:tc>
        <w:tc>
          <w:tcPr>
            <w:tcW w:w="2350" w:type="dxa"/>
            <w:tcBorders>
              <w:top w:val="single" w:color="auto" w:sz="4" w:space="0"/>
              <w:left w:val="single" w:color="auto" w:sz="4" w:space="0"/>
              <w:bottom w:val="single" w:color="auto" w:sz="4" w:space="0"/>
              <w:right w:val="single" w:color="auto" w:sz="4" w:space="0"/>
            </w:tcBorders>
            <w:vAlign w:val="center"/>
          </w:tcPr>
          <w:p w14:paraId="502068DF">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06640776">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467EE22E">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 xml:space="preserve">3、…… </w:t>
            </w:r>
          </w:p>
        </w:tc>
        <w:tc>
          <w:tcPr>
            <w:tcW w:w="2112" w:type="dxa"/>
            <w:tcBorders>
              <w:top w:val="single" w:color="auto" w:sz="4" w:space="0"/>
              <w:left w:val="single" w:color="auto" w:sz="4" w:space="0"/>
              <w:bottom w:val="single" w:color="auto" w:sz="4" w:space="0"/>
              <w:right w:val="single" w:color="auto" w:sz="4" w:space="0"/>
            </w:tcBorders>
            <w:vAlign w:val="center"/>
          </w:tcPr>
          <w:p w14:paraId="0CB7CDEA">
            <w:pPr>
              <w:spacing w:line="360" w:lineRule="auto"/>
              <w:contextualSpacing/>
              <w:jc w:val="center"/>
              <w:rPr>
                <w:rFonts w:hint="eastAsia" w:ascii="宋体" w:hAnsi="宋体" w:cs="仿宋_GB2312"/>
                <w:sz w:val="24"/>
              </w:rPr>
            </w:pPr>
          </w:p>
        </w:tc>
      </w:tr>
      <w:tr w14:paraId="5750A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3431F01C">
            <w:pPr>
              <w:spacing w:line="400" w:lineRule="exact"/>
              <w:jc w:val="center"/>
              <w:rPr>
                <w:rFonts w:hint="eastAsia" w:ascii="宋体" w:hAnsi="宋体"/>
                <w:sz w:val="24"/>
              </w:rPr>
            </w:pPr>
            <w:r>
              <w:rPr>
                <w:rFonts w:ascii="宋体" w:hAnsi="宋体"/>
                <w:sz w:val="24"/>
              </w:rPr>
              <w:t>合同签订时间</w:t>
            </w:r>
          </w:p>
        </w:tc>
        <w:tc>
          <w:tcPr>
            <w:tcW w:w="2668" w:type="dxa"/>
            <w:tcBorders>
              <w:top w:val="single" w:color="auto" w:sz="4" w:space="0"/>
              <w:left w:val="single" w:color="auto" w:sz="4" w:space="0"/>
              <w:bottom w:val="single" w:color="auto" w:sz="4" w:space="0"/>
              <w:right w:val="single" w:color="auto" w:sz="4" w:space="0"/>
            </w:tcBorders>
            <w:vAlign w:val="center"/>
          </w:tcPr>
          <w:p w14:paraId="7AD5218F">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5D75756A">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7E26571E">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 xml:space="preserve">3、…… </w:t>
            </w:r>
          </w:p>
        </w:tc>
        <w:tc>
          <w:tcPr>
            <w:tcW w:w="2350" w:type="dxa"/>
            <w:tcBorders>
              <w:top w:val="single" w:color="auto" w:sz="4" w:space="0"/>
              <w:left w:val="single" w:color="auto" w:sz="4" w:space="0"/>
              <w:bottom w:val="single" w:color="auto" w:sz="4" w:space="0"/>
              <w:right w:val="single" w:color="auto" w:sz="4" w:space="0"/>
            </w:tcBorders>
            <w:vAlign w:val="center"/>
          </w:tcPr>
          <w:p w14:paraId="1FE92485">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4E2AB74A">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57C67BD5">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 xml:space="preserve">3、……  </w:t>
            </w:r>
          </w:p>
        </w:tc>
        <w:tc>
          <w:tcPr>
            <w:tcW w:w="2112" w:type="dxa"/>
            <w:tcBorders>
              <w:top w:val="single" w:color="auto" w:sz="4" w:space="0"/>
              <w:left w:val="single" w:color="auto" w:sz="4" w:space="0"/>
              <w:bottom w:val="single" w:color="auto" w:sz="4" w:space="0"/>
              <w:right w:val="single" w:color="auto" w:sz="4" w:space="0"/>
            </w:tcBorders>
            <w:vAlign w:val="center"/>
          </w:tcPr>
          <w:p w14:paraId="74896E12">
            <w:pPr>
              <w:spacing w:line="360" w:lineRule="auto"/>
              <w:contextualSpacing/>
              <w:jc w:val="center"/>
              <w:rPr>
                <w:rFonts w:hint="eastAsia" w:ascii="宋体" w:hAnsi="宋体" w:cs="仿宋_GB2312"/>
                <w:sz w:val="24"/>
              </w:rPr>
            </w:pPr>
          </w:p>
        </w:tc>
      </w:tr>
      <w:tr w14:paraId="1D229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4BC839CF">
            <w:pPr>
              <w:spacing w:line="400" w:lineRule="exact"/>
              <w:jc w:val="center"/>
              <w:rPr>
                <w:rFonts w:hint="eastAsia" w:ascii="宋体" w:hAnsi="宋体"/>
                <w:sz w:val="24"/>
              </w:rPr>
            </w:pPr>
            <w:r>
              <w:rPr>
                <w:rFonts w:ascii="宋体" w:hAnsi="宋体"/>
                <w:sz w:val="24"/>
              </w:rPr>
              <w:t>合同履约期限</w:t>
            </w:r>
          </w:p>
        </w:tc>
        <w:tc>
          <w:tcPr>
            <w:tcW w:w="2668" w:type="dxa"/>
            <w:tcBorders>
              <w:top w:val="single" w:color="auto" w:sz="4" w:space="0"/>
              <w:left w:val="single" w:color="auto" w:sz="4" w:space="0"/>
              <w:bottom w:val="single" w:color="auto" w:sz="4" w:space="0"/>
              <w:right w:val="single" w:color="auto" w:sz="4" w:space="0"/>
            </w:tcBorders>
            <w:vAlign w:val="center"/>
          </w:tcPr>
          <w:p w14:paraId="5B5E9011">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55C9BC28">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37443E85">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 xml:space="preserve">3、…… </w:t>
            </w:r>
          </w:p>
        </w:tc>
        <w:tc>
          <w:tcPr>
            <w:tcW w:w="2350" w:type="dxa"/>
            <w:tcBorders>
              <w:top w:val="single" w:color="auto" w:sz="4" w:space="0"/>
              <w:left w:val="single" w:color="auto" w:sz="4" w:space="0"/>
              <w:bottom w:val="single" w:color="auto" w:sz="4" w:space="0"/>
              <w:right w:val="single" w:color="auto" w:sz="4" w:space="0"/>
            </w:tcBorders>
            <w:vAlign w:val="center"/>
          </w:tcPr>
          <w:p w14:paraId="501F550C">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5D0E9A4E">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14428039">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 xml:space="preserve">3、……  </w:t>
            </w:r>
          </w:p>
        </w:tc>
        <w:tc>
          <w:tcPr>
            <w:tcW w:w="2112" w:type="dxa"/>
            <w:tcBorders>
              <w:top w:val="single" w:color="auto" w:sz="4" w:space="0"/>
              <w:left w:val="single" w:color="auto" w:sz="4" w:space="0"/>
              <w:bottom w:val="single" w:color="auto" w:sz="4" w:space="0"/>
              <w:right w:val="single" w:color="auto" w:sz="4" w:space="0"/>
            </w:tcBorders>
            <w:vAlign w:val="center"/>
          </w:tcPr>
          <w:p w14:paraId="563DD509">
            <w:pPr>
              <w:spacing w:line="360" w:lineRule="auto"/>
              <w:contextualSpacing/>
              <w:jc w:val="center"/>
              <w:rPr>
                <w:rFonts w:hint="eastAsia" w:ascii="宋体" w:hAnsi="宋体" w:cs="仿宋_GB2312"/>
                <w:sz w:val="24"/>
              </w:rPr>
            </w:pPr>
          </w:p>
        </w:tc>
      </w:tr>
      <w:tr w14:paraId="2FCA7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53ACBB6D">
            <w:pPr>
              <w:spacing w:line="360" w:lineRule="auto"/>
              <w:contextualSpacing/>
              <w:jc w:val="center"/>
              <w:rPr>
                <w:rFonts w:hint="eastAsia" w:ascii="宋体" w:hAnsi="宋体" w:cs="仿宋_GB2312"/>
                <w:sz w:val="24"/>
              </w:rPr>
            </w:pPr>
            <w:r>
              <w:rPr>
                <w:rFonts w:ascii="Arial" w:hAnsi="Arial" w:cs="Arial"/>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249F385D">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0B42139E">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00F740FC">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 xml:space="preserve">3、…… </w:t>
            </w:r>
          </w:p>
        </w:tc>
        <w:tc>
          <w:tcPr>
            <w:tcW w:w="2350" w:type="dxa"/>
            <w:tcBorders>
              <w:top w:val="single" w:color="auto" w:sz="4" w:space="0"/>
              <w:left w:val="single" w:color="auto" w:sz="4" w:space="0"/>
              <w:bottom w:val="single" w:color="auto" w:sz="4" w:space="0"/>
              <w:right w:val="single" w:color="auto" w:sz="4" w:space="0"/>
            </w:tcBorders>
            <w:vAlign w:val="center"/>
          </w:tcPr>
          <w:p w14:paraId="2884B9F2">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06DE4DD0">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195BDBD3">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 xml:space="preserve">3、…… </w:t>
            </w:r>
          </w:p>
        </w:tc>
        <w:tc>
          <w:tcPr>
            <w:tcW w:w="2112" w:type="dxa"/>
            <w:tcBorders>
              <w:top w:val="single" w:color="auto" w:sz="4" w:space="0"/>
              <w:left w:val="single" w:color="auto" w:sz="4" w:space="0"/>
              <w:bottom w:val="single" w:color="auto" w:sz="4" w:space="0"/>
              <w:right w:val="single" w:color="auto" w:sz="4" w:space="0"/>
            </w:tcBorders>
            <w:vAlign w:val="center"/>
          </w:tcPr>
          <w:p w14:paraId="740CF2C5">
            <w:pPr>
              <w:spacing w:line="360" w:lineRule="auto"/>
              <w:contextualSpacing/>
              <w:jc w:val="center"/>
              <w:rPr>
                <w:rFonts w:hint="eastAsia" w:ascii="宋体" w:hAnsi="宋体" w:cs="仿宋_GB2312"/>
                <w:sz w:val="24"/>
              </w:rPr>
            </w:pPr>
          </w:p>
        </w:tc>
      </w:tr>
    </w:tbl>
    <w:p w14:paraId="048C1614">
      <w:pPr>
        <w:pStyle w:val="11"/>
        <w:spacing w:after="0" w:line="360" w:lineRule="auto"/>
        <w:contextualSpacing/>
        <w:rPr>
          <w:rFonts w:hint="eastAsia" w:ascii="宋体" w:hAnsi="宋体"/>
          <w:kern w:val="0"/>
          <w:sz w:val="24"/>
          <w:szCs w:val="24"/>
        </w:rPr>
      </w:pPr>
      <w:r>
        <w:rPr>
          <w:rFonts w:hint="eastAsia" w:ascii="宋体" w:hAnsi="宋体"/>
          <w:kern w:val="0"/>
          <w:sz w:val="24"/>
          <w:szCs w:val="24"/>
        </w:rPr>
        <w:t>注：</w:t>
      </w:r>
    </w:p>
    <w:p w14:paraId="0D37A0EF">
      <w:pPr>
        <w:pStyle w:val="11"/>
        <w:spacing w:after="0" w:line="360" w:lineRule="auto"/>
        <w:contextualSpacing/>
        <w:rPr>
          <w:rFonts w:hint="eastAsia" w:ascii="宋体" w:hAnsi="宋体"/>
          <w:kern w:val="0"/>
          <w:sz w:val="24"/>
          <w:szCs w:val="24"/>
        </w:rPr>
      </w:pPr>
      <w:r>
        <w:rPr>
          <w:rFonts w:hint="eastAsia" w:ascii="宋体" w:hAnsi="宋体"/>
          <w:kern w:val="0"/>
          <w:sz w:val="24"/>
          <w:szCs w:val="24"/>
        </w:rPr>
        <w:t>1. 说明：应对照磋商文件“第三章 采购需求”中的商务要求逐条作出明确响应，并作出偏离说明。</w:t>
      </w:r>
    </w:p>
    <w:p w14:paraId="2A25B5FC">
      <w:pPr>
        <w:spacing w:line="360" w:lineRule="auto"/>
        <w:contextualSpacing/>
        <w:jc w:val="left"/>
        <w:rPr>
          <w:rFonts w:hint="eastAsia" w:ascii="宋体" w:hAnsi="宋体"/>
          <w:kern w:val="0"/>
          <w:sz w:val="24"/>
        </w:rPr>
      </w:pPr>
      <w:r>
        <w:rPr>
          <w:rFonts w:hint="eastAsia" w:ascii="宋体" w:hAnsi="宋体"/>
          <w:kern w:val="0"/>
          <w:sz w:val="24"/>
        </w:rPr>
        <w:t>2.供应商应根据自身的承诺，对照磋商文件要求在“偏离说明”中注明“正偏离”、“负偏离”或者“无偏离”。既不属于“正偏离”也不属于“负偏离”即为“无偏离”。</w:t>
      </w:r>
    </w:p>
    <w:p w14:paraId="03C35121">
      <w:pPr>
        <w:spacing w:line="360" w:lineRule="auto"/>
        <w:contextualSpacing/>
        <w:jc w:val="left"/>
        <w:rPr>
          <w:rFonts w:hint="eastAsia" w:ascii="宋体" w:hAnsi="宋体"/>
          <w:kern w:val="0"/>
          <w:sz w:val="24"/>
        </w:rPr>
      </w:pPr>
      <w:r>
        <w:rPr>
          <w:rFonts w:hint="eastAsia" w:ascii="宋体" w:hAnsi="宋体"/>
          <w:kern w:val="0"/>
          <w:sz w:val="24"/>
        </w:rPr>
        <w:t>3.供应商的响应仅写“完全响应”或者“响应”的，视为没有逐条作出明确响应，响应文件按无效响应处理。</w:t>
      </w:r>
    </w:p>
    <w:p w14:paraId="770C0486">
      <w:pPr>
        <w:spacing w:line="360" w:lineRule="auto"/>
        <w:ind w:right="-817" w:rightChars="-389"/>
        <w:contextualSpacing/>
        <w:rPr>
          <w:rFonts w:hint="eastAsia" w:ascii="宋体" w:hAnsi="宋体" w:cs="仿宋_GB2312"/>
          <w:sz w:val="24"/>
        </w:rPr>
      </w:pPr>
    </w:p>
    <w:p w14:paraId="231688F6">
      <w:pPr>
        <w:spacing w:line="360" w:lineRule="auto"/>
        <w:ind w:right="-817" w:rightChars="-389"/>
        <w:contextualSpacing/>
        <w:jc w:val="center"/>
        <w:rPr>
          <w:rFonts w:hint="eastAsia" w:ascii="宋体" w:hAnsi="宋体" w:cs="仿宋_GB2312"/>
          <w:sz w:val="24"/>
        </w:rPr>
      </w:pPr>
      <w:r>
        <w:rPr>
          <w:rFonts w:hint="eastAsia" w:ascii="宋体" w:hAnsi="宋体" w:cs="仿宋_GB2312"/>
          <w:sz w:val="24"/>
        </w:rPr>
        <w:t>法定代表人或者委托代理人（签字或者电子签名）：</w:t>
      </w:r>
    </w:p>
    <w:p w14:paraId="3290F7A5">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供应商（电子签章）：      </w:t>
      </w:r>
    </w:p>
    <w:p w14:paraId="7E794A35">
      <w:pPr>
        <w:spacing w:line="360" w:lineRule="auto"/>
        <w:ind w:right="-817" w:rightChars="-389" w:firstLine="4320" w:firstLineChars="1800"/>
        <w:contextualSpacing/>
        <w:rPr>
          <w:rFonts w:hint="eastAsia" w:ascii="仿宋_GB2312" w:hAnsi="仿宋_GB2312" w:eastAsia="仿宋_GB2312" w:cs="仿宋_GB2312"/>
          <w:b/>
          <w:sz w:val="32"/>
          <w:szCs w:val="32"/>
        </w:rPr>
      </w:pPr>
      <w:r>
        <w:rPr>
          <w:rFonts w:hint="eastAsia" w:ascii="宋体" w:hAnsi="宋体" w:cs="仿宋_GB2312"/>
          <w:sz w:val="24"/>
        </w:rPr>
        <w:t>日期：   年   月   日</w:t>
      </w:r>
    </w:p>
    <w:p w14:paraId="0E20C838">
      <w:pPr>
        <w:spacing w:line="360" w:lineRule="auto"/>
        <w:ind w:right="-817" w:rightChars="-389" w:firstLine="5783" w:firstLineChars="1800"/>
        <w:contextualSpacing/>
        <w:rPr>
          <w:rFonts w:hint="eastAsia" w:ascii="仿宋_GB2312" w:hAnsi="仿宋_GB2312" w:eastAsia="仿宋_GB2312" w:cs="仿宋_GB2312"/>
          <w:b/>
          <w:sz w:val="32"/>
          <w:szCs w:val="32"/>
        </w:rPr>
      </w:pPr>
    </w:p>
    <w:p w14:paraId="1AADD4A7">
      <w:pPr>
        <w:adjustRightInd w:val="0"/>
        <w:snapToGrid w:val="0"/>
        <w:spacing w:line="300" w:lineRule="auto"/>
        <w:jc w:val="center"/>
        <w:rPr>
          <w:rFonts w:hint="eastAsia" w:cs="方正小标宋简体" w:asciiTheme="minorEastAsia" w:hAnsiTheme="minorEastAsia" w:eastAsiaTheme="minorEastAsia"/>
          <w:bCs/>
          <w:sz w:val="44"/>
          <w:szCs w:val="44"/>
        </w:rPr>
      </w:pPr>
      <w:r>
        <w:rPr>
          <w:rFonts w:ascii="方正小标宋简体" w:hAnsi="方正小标宋简体" w:eastAsia="方正小标宋简体" w:cs="方正小标宋简体"/>
          <w:bCs/>
          <w:sz w:val="44"/>
          <w:szCs w:val="44"/>
        </w:rPr>
        <w:br w:type="page"/>
      </w:r>
      <w:r>
        <w:rPr>
          <w:rFonts w:hint="eastAsia" w:cs="方正小标宋简体" w:asciiTheme="minorEastAsia" w:hAnsiTheme="minorEastAsia" w:eastAsiaTheme="minorEastAsia"/>
          <w:bCs/>
          <w:sz w:val="36"/>
          <w:szCs w:val="36"/>
        </w:rPr>
        <w:t>技术要求偏离表</w:t>
      </w:r>
    </w:p>
    <w:p w14:paraId="19C3C903">
      <w:pPr>
        <w:spacing w:line="520" w:lineRule="exact"/>
        <w:ind w:firstLine="640"/>
        <w:rPr>
          <w:rFonts w:hint="eastAsia" w:ascii="仿宋_GB2312" w:hAnsi="仿宋_GB2312" w:eastAsia="仿宋_GB2312" w:cs="仿宋_GB2312"/>
          <w:sz w:val="32"/>
          <w:szCs w:val="32"/>
        </w:rPr>
      </w:pPr>
    </w:p>
    <w:p w14:paraId="0703305D">
      <w:pPr>
        <w:spacing w:line="360" w:lineRule="auto"/>
        <w:contextualSpacing/>
        <w:rPr>
          <w:rFonts w:hint="eastAsia" w:ascii="宋体" w:hAnsi="宋体" w:cs="仿宋_GB2312"/>
          <w:sz w:val="24"/>
          <w:u w:val="single"/>
        </w:rPr>
      </w:pPr>
      <w:r>
        <w:rPr>
          <w:rFonts w:hint="eastAsia" w:ascii="宋体" w:hAnsi="宋体" w:cs="仿宋_GB2312"/>
          <w:sz w:val="24"/>
        </w:rPr>
        <w:t>采购项目编号：</w:t>
      </w:r>
    </w:p>
    <w:p w14:paraId="20632313">
      <w:pPr>
        <w:spacing w:line="360" w:lineRule="auto"/>
        <w:contextualSpacing/>
        <w:rPr>
          <w:rFonts w:hint="eastAsia" w:ascii="宋体" w:hAnsi="宋体" w:cs="仿宋_GB2312"/>
          <w:sz w:val="24"/>
        </w:rPr>
      </w:pPr>
      <w:r>
        <w:rPr>
          <w:rFonts w:hint="eastAsia" w:ascii="宋体" w:hAnsi="宋体" w:cs="仿宋_GB2312"/>
          <w:sz w:val="24"/>
        </w:rPr>
        <w:t>采购项目名称：</w:t>
      </w:r>
    </w:p>
    <w:p w14:paraId="164547BA">
      <w:pPr>
        <w:spacing w:line="360" w:lineRule="auto"/>
        <w:contextualSpacing/>
        <w:rPr>
          <w:rFonts w:hint="eastAsia" w:ascii="宋体" w:hAnsi="宋体" w:cs="仿宋_GB2312"/>
          <w:sz w:val="24"/>
          <w:u w:val="single"/>
        </w:rPr>
      </w:pPr>
      <w:r>
        <w:rPr>
          <w:rFonts w:hint="eastAsia" w:ascii="宋体" w:hAnsi="宋体" w:cs="仿宋_GB2312"/>
          <w:sz w:val="24"/>
        </w:rPr>
        <w:t>分标号：</w:t>
      </w:r>
    </w:p>
    <w:tbl>
      <w:tblPr>
        <w:tblStyle w:val="29"/>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52BA45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7ADD6A68">
            <w:pPr>
              <w:pStyle w:val="13"/>
              <w:spacing w:line="360" w:lineRule="auto"/>
              <w:ind w:firstLine="0" w:firstLineChars="0"/>
              <w:contextualSpacing/>
              <w:jc w:val="center"/>
              <w:rPr>
                <w:rFonts w:hint="eastAsia" w:ascii="宋体" w:hAnsi="宋体" w:eastAsia="宋体" w:cs="仿宋_GB2312"/>
                <w:kern w:val="2"/>
                <w:sz w:val="24"/>
                <w:szCs w:val="24"/>
              </w:rPr>
            </w:pPr>
            <w:bookmarkStart w:id="101" w:name="_Toc373333689"/>
            <w:bookmarkStart w:id="102" w:name="_Toc295404981"/>
            <w:bookmarkStart w:id="103" w:name="_Toc173211900"/>
            <w:bookmarkStart w:id="104" w:name="_Toc254970729"/>
            <w:bookmarkStart w:id="105" w:name="_Toc297193185"/>
            <w:bookmarkStart w:id="106" w:name="_Toc254970588"/>
            <w:bookmarkStart w:id="107" w:name="_Toc383699906"/>
            <w:bookmarkStart w:id="108" w:name="_Toc301781611"/>
            <w:bookmarkStart w:id="109" w:name="_Toc173066401"/>
            <w:r>
              <w:rPr>
                <w:rFonts w:hint="eastAsia" w:ascii="宋体" w:hAnsi="宋体" w:eastAsia="宋体" w:cs="仿宋_GB2312"/>
                <w:kern w:val="2"/>
                <w:sz w:val="24"/>
                <w:szCs w:val="24"/>
              </w:rPr>
              <w:t>序号</w:t>
            </w:r>
            <w:bookmarkEnd w:id="101"/>
            <w:bookmarkEnd w:id="102"/>
            <w:bookmarkEnd w:id="103"/>
            <w:bookmarkEnd w:id="104"/>
            <w:bookmarkEnd w:id="105"/>
            <w:bookmarkEnd w:id="106"/>
            <w:bookmarkEnd w:id="107"/>
            <w:bookmarkEnd w:id="108"/>
            <w:bookmarkEnd w:id="109"/>
          </w:p>
        </w:tc>
        <w:tc>
          <w:tcPr>
            <w:tcW w:w="915" w:type="dxa"/>
            <w:tcBorders>
              <w:right w:val="single" w:color="auto" w:sz="4" w:space="0"/>
            </w:tcBorders>
            <w:vAlign w:val="center"/>
          </w:tcPr>
          <w:p w14:paraId="1B480EB2">
            <w:pPr>
              <w:pStyle w:val="13"/>
              <w:spacing w:line="360" w:lineRule="auto"/>
              <w:ind w:firstLine="0" w:firstLineChars="0"/>
              <w:contextualSpacing/>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服务名称</w:t>
            </w:r>
          </w:p>
        </w:tc>
        <w:tc>
          <w:tcPr>
            <w:tcW w:w="3038" w:type="dxa"/>
            <w:tcBorders>
              <w:left w:val="single" w:color="auto" w:sz="4" w:space="0"/>
            </w:tcBorders>
            <w:vAlign w:val="center"/>
          </w:tcPr>
          <w:p w14:paraId="36688055">
            <w:pPr>
              <w:pStyle w:val="13"/>
              <w:spacing w:line="360" w:lineRule="auto"/>
              <w:ind w:firstLine="0" w:firstLineChars="0"/>
              <w:contextualSpacing/>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磋商文件技术要求</w:t>
            </w:r>
          </w:p>
        </w:tc>
        <w:tc>
          <w:tcPr>
            <w:tcW w:w="2734" w:type="dxa"/>
            <w:vAlign w:val="center"/>
          </w:tcPr>
          <w:p w14:paraId="62100329">
            <w:pPr>
              <w:pStyle w:val="13"/>
              <w:spacing w:line="360" w:lineRule="auto"/>
              <w:ind w:firstLine="0" w:firstLineChars="0"/>
              <w:contextualSpacing/>
              <w:jc w:val="center"/>
              <w:rPr>
                <w:rFonts w:hint="eastAsia" w:ascii="宋体" w:hAnsi="宋体" w:eastAsia="宋体" w:cs="仿宋_GB2312"/>
                <w:kern w:val="2"/>
                <w:sz w:val="24"/>
                <w:szCs w:val="24"/>
              </w:rPr>
            </w:pPr>
            <w:bookmarkStart w:id="110" w:name="_Toc173066403"/>
            <w:bookmarkStart w:id="111" w:name="_Toc383699908"/>
            <w:bookmarkStart w:id="112" w:name="_Toc373333691"/>
            <w:bookmarkStart w:id="113" w:name="_Toc297193187"/>
            <w:bookmarkStart w:id="114" w:name="_Toc295404983"/>
            <w:bookmarkStart w:id="115" w:name="_Toc173211902"/>
            <w:bookmarkStart w:id="116" w:name="_Toc254970590"/>
            <w:bookmarkStart w:id="117" w:name="_Toc301781613"/>
            <w:bookmarkStart w:id="118" w:name="_Toc254970731"/>
            <w:r>
              <w:rPr>
                <w:rFonts w:hint="eastAsia" w:ascii="宋体" w:hAnsi="宋体" w:eastAsia="宋体" w:cs="仿宋_GB2312"/>
                <w:kern w:val="2"/>
                <w:sz w:val="24"/>
                <w:szCs w:val="24"/>
              </w:rPr>
              <w:t>竞标响应</w:t>
            </w:r>
            <w:bookmarkEnd w:id="110"/>
            <w:bookmarkEnd w:id="111"/>
            <w:bookmarkEnd w:id="112"/>
            <w:bookmarkEnd w:id="113"/>
            <w:bookmarkEnd w:id="114"/>
            <w:bookmarkEnd w:id="115"/>
            <w:bookmarkEnd w:id="116"/>
            <w:bookmarkEnd w:id="117"/>
            <w:bookmarkEnd w:id="118"/>
          </w:p>
        </w:tc>
        <w:tc>
          <w:tcPr>
            <w:tcW w:w="1492" w:type="dxa"/>
            <w:vAlign w:val="center"/>
          </w:tcPr>
          <w:p w14:paraId="1B562446">
            <w:pPr>
              <w:pStyle w:val="13"/>
              <w:spacing w:line="360" w:lineRule="auto"/>
              <w:ind w:firstLine="0" w:firstLineChars="0"/>
              <w:contextualSpacing/>
              <w:jc w:val="center"/>
              <w:rPr>
                <w:rFonts w:hint="eastAsia" w:ascii="宋体" w:hAnsi="宋体" w:eastAsia="宋体" w:cs="仿宋_GB2312"/>
                <w:kern w:val="2"/>
                <w:sz w:val="24"/>
                <w:szCs w:val="24"/>
              </w:rPr>
            </w:pPr>
            <w:bookmarkStart w:id="119" w:name="_Toc383699909"/>
            <w:bookmarkStart w:id="120" w:name="_Toc173066404"/>
            <w:bookmarkStart w:id="121" w:name="_Toc373333692"/>
            <w:bookmarkStart w:id="122" w:name="_Toc295404984"/>
            <w:bookmarkStart w:id="123" w:name="_Toc301781614"/>
            <w:bookmarkStart w:id="124" w:name="_Toc254970591"/>
            <w:bookmarkStart w:id="125" w:name="_Toc297193188"/>
            <w:bookmarkStart w:id="126" w:name="_Toc254970732"/>
            <w:bookmarkStart w:id="127" w:name="_Toc173211903"/>
            <w:r>
              <w:rPr>
                <w:rFonts w:hint="eastAsia" w:ascii="宋体" w:hAnsi="宋体" w:eastAsia="宋体" w:cs="仿宋_GB2312"/>
                <w:kern w:val="2"/>
                <w:sz w:val="24"/>
                <w:szCs w:val="24"/>
              </w:rPr>
              <w:t>偏离</w:t>
            </w:r>
            <w:bookmarkEnd w:id="119"/>
            <w:bookmarkEnd w:id="120"/>
            <w:bookmarkEnd w:id="121"/>
            <w:bookmarkEnd w:id="122"/>
            <w:bookmarkEnd w:id="123"/>
            <w:bookmarkEnd w:id="124"/>
            <w:bookmarkEnd w:id="125"/>
            <w:bookmarkEnd w:id="126"/>
            <w:bookmarkEnd w:id="127"/>
            <w:bookmarkStart w:id="128" w:name="_Toc173211904"/>
            <w:bookmarkStart w:id="129" w:name="_Toc297193189"/>
            <w:bookmarkStart w:id="130" w:name="_Toc295404985"/>
            <w:bookmarkStart w:id="131" w:name="_Toc383699910"/>
            <w:bookmarkStart w:id="132" w:name="_Toc373333693"/>
            <w:bookmarkStart w:id="133" w:name="_Toc254970592"/>
            <w:bookmarkStart w:id="134" w:name="_Toc301781615"/>
            <w:bookmarkStart w:id="135" w:name="_Toc173066405"/>
            <w:bookmarkStart w:id="136" w:name="_Toc254970733"/>
            <w:r>
              <w:rPr>
                <w:rFonts w:hint="eastAsia" w:ascii="宋体" w:hAnsi="宋体" w:eastAsia="宋体" w:cs="仿宋_GB2312"/>
                <w:kern w:val="2"/>
                <w:sz w:val="24"/>
                <w:szCs w:val="24"/>
              </w:rPr>
              <w:t>说明</w:t>
            </w:r>
            <w:bookmarkEnd w:id="128"/>
            <w:bookmarkEnd w:id="129"/>
            <w:bookmarkEnd w:id="130"/>
            <w:bookmarkEnd w:id="131"/>
            <w:bookmarkEnd w:id="132"/>
            <w:bookmarkEnd w:id="133"/>
            <w:bookmarkEnd w:id="134"/>
            <w:bookmarkEnd w:id="135"/>
            <w:bookmarkEnd w:id="136"/>
          </w:p>
        </w:tc>
      </w:tr>
      <w:tr w14:paraId="59CD4B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F17A845">
            <w:pPr>
              <w:pStyle w:val="13"/>
              <w:spacing w:line="360" w:lineRule="auto"/>
              <w:ind w:firstLine="0" w:firstLineChars="0"/>
              <w:contextualSpacing/>
              <w:jc w:val="center"/>
              <w:rPr>
                <w:rFonts w:hint="eastAsia" w:ascii="宋体" w:hAnsi="宋体" w:eastAsia="宋体" w:cs="仿宋_GB2312"/>
                <w:kern w:val="2"/>
                <w:sz w:val="24"/>
                <w:szCs w:val="24"/>
              </w:rPr>
            </w:pPr>
            <w:bookmarkStart w:id="137" w:name="_Toc301781616"/>
            <w:bookmarkStart w:id="138" w:name="_Toc383699911"/>
            <w:bookmarkStart w:id="139" w:name="_Toc297193190"/>
            <w:bookmarkStart w:id="140" w:name="_Toc295404986"/>
            <w:bookmarkStart w:id="141" w:name="_Toc254970593"/>
            <w:bookmarkStart w:id="142" w:name="_Toc373333694"/>
            <w:bookmarkStart w:id="143" w:name="_Toc173066406"/>
            <w:bookmarkStart w:id="144" w:name="_Toc254970734"/>
            <w:bookmarkStart w:id="145" w:name="_Toc173211905"/>
            <w:r>
              <w:rPr>
                <w:rFonts w:hint="eastAsia" w:ascii="宋体" w:hAnsi="宋体" w:eastAsia="宋体" w:cs="仿宋_GB2312"/>
                <w:kern w:val="2"/>
                <w:sz w:val="24"/>
                <w:szCs w:val="24"/>
              </w:rPr>
              <w:t>1</w:t>
            </w:r>
            <w:bookmarkEnd w:id="137"/>
            <w:bookmarkEnd w:id="138"/>
            <w:bookmarkEnd w:id="139"/>
            <w:bookmarkEnd w:id="140"/>
            <w:bookmarkEnd w:id="141"/>
            <w:bookmarkEnd w:id="142"/>
            <w:bookmarkEnd w:id="143"/>
            <w:bookmarkEnd w:id="144"/>
            <w:bookmarkEnd w:id="145"/>
          </w:p>
        </w:tc>
        <w:tc>
          <w:tcPr>
            <w:tcW w:w="915" w:type="dxa"/>
            <w:tcBorders>
              <w:right w:val="single" w:color="auto" w:sz="4" w:space="0"/>
            </w:tcBorders>
            <w:vAlign w:val="center"/>
          </w:tcPr>
          <w:p w14:paraId="599F4F9C">
            <w:pPr>
              <w:pStyle w:val="13"/>
              <w:spacing w:line="360" w:lineRule="auto"/>
              <w:ind w:firstLine="0" w:firstLineChars="0"/>
              <w:contextualSpacing/>
              <w:jc w:val="center"/>
              <w:rPr>
                <w:rFonts w:hint="eastAsia" w:ascii="宋体" w:hAnsi="宋体" w:eastAsia="宋体" w:cs="仿宋_GB2312"/>
                <w:kern w:val="2"/>
                <w:sz w:val="24"/>
                <w:szCs w:val="24"/>
              </w:rPr>
            </w:pPr>
          </w:p>
        </w:tc>
        <w:tc>
          <w:tcPr>
            <w:tcW w:w="3038" w:type="dxa"/>
            <w:tcBorders>
              <w:left w:val="single" w:color="auto" w:sz="4" w:space="0"/>
            </w:tcBorders>
            <w:vAlign w:val="center"/>
          </w:tcPr>
          <w:p w14:paraId="4FBDE6C4">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434AD7E7">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29498592">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2734" w:type="dxa"/>
            <w:vAlign w:val="center"/>
          </w:tcPr>
          <w:p w14:paraId="049604EA">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0A473471">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68B385B3">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1492" w:type="dxa"/>
            <w:vAlign w:val="center"/>
          </w:tcPr>
          <w:p w14:paraId="4A1D1C23">
            <w:pPr>
              <w:pStyle w:val="13"/>
              <w:spacing w:line="360" w:lineRule="auto"/>
              <w:ind w:firstLine="0" w:firstLineChars="0"/>
              <w:contextualSpacing/>
              <w:jc w:val="center"/>
              <w:rPr>
                <w:rFonts w:hint="eastAsia" w:ascii="宋体" w:hAnsi="宋体" w:eastAsia="宋体" w:cs="仿宋_GB2312"/>
                <w:kern w:val="2"/>
                <w:sz w:val="24"/>
                <w:szCs w:val="24"/>
              </w:rPr>
            </w:pPr>
          </w:p>
        </w:tc>
      </w:tr>
      <w:tr w14:paraId="4A2DCF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3C5E202">
            <w:pPr>
              <w:pStyle w:val="13"/>
              <w:spacing w:line="360" w:lineRule="auto"/>
              <w:ind w:firstLine="0" w:firstLineChars="0"/>
              <w:contextualSpacing/>
              <w:jc w:val="center"/>
              <w:rPr>
                <w:rFonts w:hint="eastAsia" w:ascii="宋体" w:hAnsi="宋体" w:eastAsia="宋体" w:cs="仿宋_GB2312"/>
                <w:kern w:val="2"/>
                <w:sz w:val="24"/>
                <w:szCs w:val="24"/>
              </w:rPr>
            </w:pPr>
            <w:bookmarkStart w:id="146" w:name="_Toc297193191"/>
            <w:bookmarkStart w:id="147" w:name="_Toc173066407"/>
            <w:bookmarkStart w:id="148" w:name="_Toc254970735"/>
            <w:bookmarkStart w:id="149" w:name="_Toc383699912"/>
            <w:bookmarkStart w:id="150" w:name="_Toc373333695"/>
            <w:bookmarkStart w:id="151" w:name="_Toc254970594"/>
            <w:bookmarkStart w:id="152" w:name="_Toc301781617"/>
            <w:bookmarkStart w:id="153" w:name="_Toc295404987"/>
            <w:bookmarkStart w:id="154" w:name="_Toc173211906"/>
            <w:r>
              <w:rPr>
                <w:rFonts w:hint="eastAsia" w:ascii="宋体" w:hAnsi="宋体" w:eastAsia="宋体" w:cs="仿宋_GB2312"/>
                <w:kern w:val="2"/>
                <w:sz w:val="24"/>
                <w:szCs w:val="24"/>
              </w:rPr>
              <w:t>2</w:t>
            </w:r>
            <w:bookmarkEnd w:id="146"/>
            <w:bookmarkEnd w:id="147"/>
            <w:bookmarkEnd w:id="148"/>
            <w:bookmarkEnd w:id="149"/>
            <w:bookmarkEnd w:id="150"/>
            <w:bookmarkEnd w:id="151"/>
            <w:bookmarkEnd w:id="152"/>
            <w:bookmarkEnd w:id="153"/>
            <w:bookmarkEnd w:id="154"/>
          </w:p>
        </w:tc>
        <w:tc>
          <w:tcPr>
            <w:tcW w:w="915" w:type="dxa"/>
            <w:tcBorders>
              <w:right w:val="single" w:color="auto" w:sz="4" w:space="0"/>
            </w:tcBorders>
            <w:vAlign w:val="center"/>
          </w:tcPr>
          <w:p w14:paraId="497C32DA">
            <w:pPr>
              <w:pStyle w:val="13"/>
              <w:spacing w:line="360" w:lineRule="auto"/>
              <w:ind w:firstLine="0" w:firstLineChars="0"/>
              <w:contextualSpacing/>
              <w:jc w:val="center"/>
              <w:rPr>
                <w:rFonts w:hint="eastAsia" w:ascii="宋体" w:hAnsi="宋体" w:eastAsia="宋体" w:cs="仿宋_GB2312"/>
                <w:kern w:val="2"/>
                <w:sz w:val="24"/>
                <w:szCs w:val="24"/>
              </w:rPr>
            </w:pPr>
          </w:p>
        </w:tc>
        <w:tc>
          <w:tcPr>
            <w:tcW w:w="3038" w:type="dxa"/>
            <w:tcBorders>
              <w:left w:val="single" w:color="auto" w:sz="4" w:space="0"/>
            </w:tcBorders>
            <w:vAlign w:val="center"/>
          </w:tcPr>
          <w:p w14:paraId="3CB7C404">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70E799BA">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00017155">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2734" w:type="dxa"/>
            <w:vAlign w:val="center"/>
          </w:tcPr>
          <w:p w14:paraId="526567A0">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1745433D">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573141E4">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1492" w:type="dxa"/>
            <w:vAlign w:val="center"/>
          </w:tcPr>
          <w:p w14:paraId="17B9B3A7">
            <w:pPr>
              <w:pStyle w:val="13"/>
              <w:spacing w:line="360" w:lineRule="auto"/>
              <w:ind w:firstLine="0" w:firstLineChars="0"/>
              <w:contextualSpacing/>
              <w:jc w:val="center"/>
              <w:rPr>
                <w:rFonts w:hint="eastAsia" w:ascii="宋体" w:hAnsi="宋体" w:eastAsia="宋体" w:cs="仿宋_GB2312"/>
                <w:kern w:val="2"/>
                <w:sz w:val="24"/>
                <w:szCs w:val="24"/>
              </w:rPr>
            </w:pPr>
          </w:p>
        </w:tc>
      </w:tr>
      <w:tr w14:paraId="4C3794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5A8800E5">
            <w:pPr>
              <w:pStyle w:val="13"/>
              <w:spacing w:line="360" w:lineRule="auto"/>
              <w:ind w:firstLine="0" w:firstLineChars="0"/>
              <w:contextualSpacing/>
              <w:jc w:val="center"/>
              <w:rPr>
                <w:rFonts w:hint="eastAsia" w:ascii="宋体" w:hAnsi="宋体" w:eastAsia="宋体" w:cs="仿宋_GB2312"/>
                <w:kern w:val="2"/>
                <w:sz w:val="24"/>
                <w:szCs w:val="24"/>
              </w:rPr>
            </w:pPr>
            <w:bookmarkStart w:id="155" w:name="_Toc383699913"/>
            <w:bookmarkStart w:id="156" w:name="_Toc254970736"/>
            <w:bookmarkStart w:id="157" w:name="_Toc173211907"/>
            <w:bookmarkStart w:id="158" w:name="_Toc173066408"/>
            <w:bookmarkStart w:id="159" w:name="_Toc254970595"/>
            <w:bookmarkStart w:id="160" w:name="_Toc373333696"/>
            <w:bookmarkStart w:id="161" w:name="_Toc297193192"/>
            <w:bookmarkStart w:id="162" w:name="_Toc295404988"/>
            <w:bookmarkStart w:id="163" w:name="_Toc301781618"/>
            <w:r>
              <w:rPr>
                <w:rFonts w:hint="eastAsia" w:ascii="宋体" w:hAnsi="宋体" w:eastAsia="宋体" w:cs="仿宋_GB2312"/>
                <w:kern w:val="2"/>
                <w:sz w:val="24"/>
                <w:szCs w:val="24"/>
              </w:rPr>
              <w:t>3</w:t>
            </w:r>
            <w:bookmarkEnd w:id="155"/>
            <w:bookmarkEnd w:id="156"/>
            <w:bookmarkEnd w:id="157"/>
            <w:bookmarkEnd w:id="158"/>
            <w:bookmarkEnd w:id="159"/>
            <w:bookmarkEnd w:id="160"/>
            <w:bookmarkEnd w:id="161"/>
            <w:bookmarkEnd w:id="162"/>
            <w:bookmarkEnd w:id="163"/>
          </w:p>
        </w:tc>
        <w:tc>
          <w:tcPr>
            <w:tcW w:w="915" w:type="dxa"/>
            <w:tcBorders>
              <w:right w:val="single" w:color="auto" w:sz="4" w:space="0"/>
            </w:tcBorders>
            <w:vAlign w:val="center"/>
          </w:tcPr>
          <w:p w14:paraId="2E972C9B">
            <w:pPr>
              <w:pStyle w:val="13"/>
              <w:spacing w:line="360" w:lineRule="auto"/>
              <w:ind w:firstLine="0" w:firstLineChars="0"/>
              <w:contextualSpacing/>
              <w:jc w:val="center"/>
              <w:rPr>
                <w:rFonts w:hint="eastAsia" w:ascii="宋体" w:hAnsi="宋体" w:eastAsia="宋体" w:cs="仿宋_GB2312"/>
                <w:kern w:val="2"/>
                <w:sz w:val="24"/>
                <w:szCs w:val="24"/>
              </w:rPr>
            </w:pPr>
          </w:p>
        </w:tc>
        <w:tc>
          <w:tcPr>
            <w:tcW w:w="3038" w:type="dxa"/>
            <w:tcBorders>
              <w:left w:val="single" w:color="auto" w:sz="4" w:space="0"/>
            </w:tcBorders>
            <w:vAlign w:val="center"/>
          </w:tcPr>
          <w:p w14:paraId="789700DC">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5408EDDC">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7599E729">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2734" w:type="dxa"/>
            <w:vAlign w:val="center"/>
          </w:tcPr>
          <w:p w14:paraId="2C4612B9">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1748FC61">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6606DF6A">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1492" w:type="dxa"/>
            <w:vAlign w:val="center"/>
          </w:tcPr>
          <w:p w14:paraId="30B5DEF8">
            <w:pPr>
              <w:pStyle w:val="13"/>
              <w:spacing w:line="360" w:lineRule="auto"/>
              <w:ind w:firstLine="0" w:firstLineChars="0"/>
              <w:contextualSpacing/>
              <w:jc w:val="center"/>
              <w:rPr>
                <w:rFonts w:hint="eastAsia" w:ascii="宋体" w:hAnsi="宋体" w:eastAsia="宋体" w:cs="仿宋_GB2312"/>
                <w:kern w:val="2"/>
                <w:sz w:val="24"/>
                <w:szCs w:val="24"/>
              </w:rPr>
            </w:pPr>
          </w:p>
        </w:tc>
      </w:tr>
      <w:tr w14:paraId="48BDE9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0B460C9E">
            <w:pPr>
              <w:pStyle w:val="13"/>
              <w:spacing w:line="360" w:lineRule="auto"/>
              <w:ind w:firstLine="0" w:firstLineChars="0"/>
              <w:contextualSpacing/>
              <w:jc w:val="center"/>
              <w:rPr>
                <w:rFonts w:hint="eastAsia" w:ascii="宋体" w:hAnsi="宋体" w:eastAsia="宋体" w:cs="仿宋_GB2312"/>
                <w:kern w:val="2"/>
                <w:sz w:val="24"/>
                <w:szCs w:val="24"/>
              </w:rPr>
            </w:pPr>
            <w:bookmarkStart w:id="164" w:name="_Toc373333697"/>
            <w:bookmarkStart w:id="165" w:name="_Toc254970596"/>
            <w:bookmarkStart w:id="166" w:name="_Toc297193193"/>
            <w:bookmarkStart w:id="167" w:name="_Toc254970737"/>
            <w:bookmarkStart w:id="168" w:name="_Toc173211908"/>
            <w:bookmarkStart w:id="169" w:name="_Toc295404989"/>
            <w:bookmarkStart w:id="170" w:name="_Toc383699914"/>
            <w:bookmarkStart w:id="171" w:name="_Toc173066409"/>
            <w:bookmarkStart w:id="172" w:name="_Toc301781619"/>
            <w:r>
              <w:rPr>
                <w:rFonts w:hint="eastAsia" w:ascii="宋体" w:hAnsi="宋体" w:eastAsia="宋体" w:cs="仿宋_GB2312"/>
                <w:kern w:val="2"/>
                <w:sz w:val="24"/>
                <w:szCs w:val="24"/>
              </w:rPr>
              <w:t>4</w:t>
            </w:r>
            <w:bookmarkEnd w:id="164"/>
            <w:bookmarkEnd w:id="165"/>
            <w:bookmarkEnd w:id="166"/>
            <w:bookmarkEnd w:id="167"/>
            <w:bookmarkEnd w:id="168"/>
            <w:bookmarkEnd w:id="169"/>
            <w:bookmarkEnd w:id="170"/>
            <w:bookmarkEnd w:id="171"/>
            <w:bookmarkEnd w:id="172"/>
          </w:p>
        </w:tc>
        <w:tc>
          <w:tcPr>
            <w:tcW w:w="915" w:type="dxa"/>
            <w:tcBorders>
              <w:right w:val="single" w:color="auto" w:sz="4" w:space="0"/>
            </w:tcBorders>
            <w:vAlign w:val="center"/>
          </w:tcPr>
          <w:p w14:paraId="195EB5E9">
            <w:pPr>
              <w:pStyle w:val="13"/>
              <w:spacing w:line="360" w:lineRule="auto"/>
              <w:ind w:firstLine="0" w:firstLineChars="0"/>
              <w:contextualSpacing/>
              <w:jc w:val="center"/>
              <w:rPr>
                <w:rFonts w:hint="eastAsia" w:ascii="宋体" w:hAnsi="宋体" w:eastAsia="宋体" w:cs="仿宋_GB2312"/>
                <w:kern w:val="2"/>
                <w:sz w:val="24"/>
                <w:szCs w:val="24"/>
              </w:rPr>
            </w:pPr>
          </w:p>
        </w:tc>
        <w:tc>
          <w:tcPr>
            <w:tcW w:w="3038" w:type="dxa"/>
            <w:tcBorders>
              <w:left w:val="single" w:color="auto" w:sz="4" w:space="0"/>
            </w:tcBorders>
            <w:vAlign w:val="center"/>
          </w:tcPr>
          <w:p w14:paraId="61755B13">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6E33C0EA">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527CC91E">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2734" w:type="dxa"/>
            <w:vAlign w:val="center"/>
          </w:tcPr>
          <w:p w14:paraId="183C6455">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5FE1E1F3">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77A615A5">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1492" w:type="dxa"/>
            <w:vAlign w:val="center"/>
          </w:tcPr>
          <w:p w14:paraId="39994A23">
            <w:pPr>
              <w:pStyle w:val="13"/>
              <w:spacing w:line="360" w:lineRule="auto"/>
              <w:ind w:firstLine="0" w:firstLineChars="0"/>
              <w:contextualSpacing/>
              <w:jc w:val="center"/>
              <w:rPr>
                <w:rFonts w:hint="eastAsia" w:ascii="宋体" w:hAnsi="宋体" w:eastAsia="宋体" w:cs="仿宋_GB2312"/>
                <w:kern w:val="2"/>
                <w:sz w:val="24"/>
                <w:szCs w:val="24"/>
              </w:rPr>
            </w:pPr>
          </w:p>
        </w:tc>
      </w:tr>
      <w:tr w14:paraId="713A42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38B288BF">
            <w:pPr>
              <w:pStyle w:val="13"/>
              <w:spacing w:line="360" w:lineRule="auto"/>
              <w:ind w:firstLine="0" w:firstLineChars="0"/>
              <w:contextualSpacing/>
              <w:jc w:val="center"/>
              <w:rPr>
                <w:rFonts w:hint="eastAsia" w:ascii="宋体" w:hAnsi="宋体" w:eastAsia="宋体" w:cs="仿宋_GB2312"/>
                <w:kern w:val="2"/>
                <w:sz w:val="24"/>
                <w:szCs w:val="24"/>
              </w:rPr>
            </w:pPr>
            <w:bookmarkStart w:id="173" w:name="_Toc297193195"/>
            <w:bookmarkStart w:id="174" w:name="_Toc254970602"/>
            <w:bookmarkStart w:id="175" w:name="_Toc295404991"/>
            <w:bookmarkStart w:id="176" w:name="_Toc173211914"/>
            <w:bookmarkStart w:id="177" w:name="_Toc373333699"/>
            <w:bookmarkStart w:id="178" w:name="_Toc173066415"/>
            <w:bookmarkStart w:id="179" w:name="_Toc383699916"/>
            <w:bookmarkStart w:id="180" w:name="_Toc254970743"/>
            <w:bookmarkStart w:id="181" w:name="_Toc301781621"/>
            <w:r>
              <w:rPr>
                <w:rFonts w:hint="eastAsia" w:ascii="宋体" w:hAnsi="宋体" w:eastAsia="宋体" w:cs="仿宋_GB2312"/>
                <w:kern w:val="2"/>
                <w:sz w:val="24"/>
                <w:szCs w:val="24"/>
              </w:rPr>
              <w:t>…</w:t>
            </w:r>
            <w:bookmarkEnd w:id="173"/>
            <w:bookmarkEnd w:id="174"/>
            <w:bookmarkEnd w:id="175"/>
            <w:bookmarkEnd w:id="176"/>
            <w:bookmarkEnd w:id="177"/>
            <w:bookmarkEnd w:id="178"/>
            <w:bookmarkEnd w:id="179"/>
            <w:bookmarkEnd w:id="180"/>
            <w:bookmarkEnd w:id="181"/>
            <w:r>
              <w:rPr>
                <w:rFonts w:hint="eastAsia" w:ascii="宋体" w:hAnsi="宋体" w:eastAsia="宋体" w:cs="仿宋_GB2312"/>
                <w:kern w:val="2"/>
                <w:sz w:val="24"/>
                <w:szCs w:val="24"/>
              </w:rPr>
              <w:t>…</w:t>
            </w:r>
          </w:p>
        </w:tc>
        <w:tc>
          <w:tcPr>
            <w:tcW w:w="915" w:type="dxa"/>
            <w:tcBorders>
              <w:right w:val="single" w:color="auto" w:sz="4" w:space="0"/>
            </w:tcBorders>
            <w:vAlign w:val="center"/>
          </w:tcPr>
          <w:p w14:paraId="3434CD4C">
            <w:pPr>
              <w:pStyle w:val="13"/>
              <w:spacing w:line="360" w:lineRule="auto"/>
              <w:ind w:firstLine="0" w:firstLineChars="0"/>
              <w:contextualSpacing/>
              <w:jc w:val="center"/>
              <w:rPr>
                <w:rFonts w:hint="eastAsia" w:ascii="宋体" w:hAnsi="宋体" w:eastAsia="宋体" w:cs="仿宋_GB2312"/>
                <w:kern w:val="2"/>
                <w:sz w:val="24"/>
                <w:szCs w:val="24"/>
              </w:rPr>
            </w:pPr>
          </w:p>
        </w:tc>
        <w:tc>
          <w:tcPr>
            <w:tcW w:w="3038" w:type="dxa"/>
            <w:tcBorders>
              <w:left w:val="single" w:color="auto" w:sz="4" w:space="0"/>
            </w:tcBorders>
            <w:vAlign w:val="center"/>
          </w:tcPr>
          <w:p w14:paraId="68B4A224">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74BD2E7E">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18AD9BCD">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2734" w:type="dxa"/>
            <w:vAlign w:val="center"/>
          </w:tcPr>
          <w:p w14:paraId="573EBD0C">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1CE74A55">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701B519A">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1492" w:type="dxa"/>
            <w:tcBorders>
              <w:right w:val="single" w:color="auto" w:sz="4" w:space="0"/>
            </w:tcBorders>
            <w:vAlign w:val="center"/>
          </w:tcPr>
          <w:p w14:paraId="63168006">
            <w:pPr>
              <w:pStyle w:val="13"/>
              <w:spacing w:line="360" w:lineRule="auto"/>
              <w:ind w:firstLine="0" w:firstLineChars="0"/>
              <w:contextualSpacing/>
              <w:jc w:val="center"/>
              <w:rPr>
                <w:rFonts w:hint="eastAsia" w:ascii="宋体" w:hAnsi="宋体" w:eastAsia="宋体" w:cs="仿宋_GB2312"/>
                <w:kern w:val="2"/>
                <w:sz w:val="24"/>
                <w:szCs w:val="24"/>
              </w:rPr>
            </w:pPr>
          </w:p>
        </w:tc>
      </w:tr>
    </w:tbl>
    <w:p w14:paraId="6312CD59">
      <w:pPr>
        <w:adjustRightInd w:val="0"/>
        <w:spacing w:line="360" w:lineRule="auto"/>
        <w:contextualSpacing/>
        <w:rPr>
          <w:rFonts w:hint="eastAsia" w:ascii="宋体" w:hAnsi="宋体" w:cs="仿宋_GB2312"/>
          <w:sz w:val="24"/>
        </w:rPr>
      </w:pPr>
    </w:p>
    <w:p w14:paraId="635CBE73">
      <w:pPr>
        <w:pStyle w:val="13"/>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注：</w:t>
      </w:r>
    </w:p>
    <w:p w14:paraId="780329ED">
      <w:pPr>
        <w:pStyle w:val="13"/>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1. 说明：应对照磋商文件“第三章 采购需求”中的技术要求（包括附件）逐条作出明确响应，并作出偏离说明。</w:t>
      </w:r>
    </w:p>
    <w:p w14:paraId="2C6C555F">
      <w:pPr>
        <w:pStyle w:val="13"/>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2.供应商应根据自身的承诺，对照磋商文件要求，在“偏离说明”中注明“正偏离”、“负偏离”或者“无偏离”。既不属于“正偏离”也不属于“负偏离”即为“无偏离”。</w:t>
      </w:r>
    </w:p>
    <w:p w14:paraId="5313E31F">
      <w:pPr>
        <w:spacing w:line="360" w:lineRule="auto"/>
        <w:contextualSpacing/>
        <w:jc w:val="left"/>
        <w:rPr>
          <w:rFonts w:hint="eastAsia" w:ascii="宋体" w:hAnsi="宋体"/>
          <w:kern w:val="0"/>
          <w:sz w:val="24"/>
        </w:rPr>
      </w:pPr>
      <w:r>
        <w:rPr>
          <w:rFonts w:hint="eastAsia" w:ascii="宋体" w:hAnsi="宋体"/>
          <w:kern w:val="0"/>
          <w:sz w:val="24"/>
        </w:rPr>
        <w:t>3.竞标响应仅写“完全响应”或者“响应”的，视为没有逐条作出明确响应，响应文件按无效响应处理。</w:t>
      </w:r>
    </w:p>
    <w:p w14:paraId="3CFCEC49">
      <w:pPr>
        <w:spacing w:line="360" w:lineRule="auto"/>
        <w:ind w:right="-817" w:rightChars="-389"/>
        <w:contextualSpacing/>
        <w:rPr>
          <w:rFonts w:hint="eastAsia" w:ascii="宋体" w:hAnsi="宋体" w:cs="仿宋_GB2312"/>
          <w:sz w:val="24"/>
        </w:rPr>
      </w:pPr>
    </w:p>
    <w:p w14:paraId="4E01860F">
      <w:pPr>
        <w:spacing w:line="360" w:lineRule="auto"/>
        <w:ind w:right="-817" w:rightChars="-389"/>
        <w:contextualSpacing/>
        <w:jc w:val="center"/>
        <w:rPr>
          <w:rFonts w:hint="eastAsia" w:ascii="宋体" w:hAnsi="宋体" w:cs="仿宋_GB2312"/>
          <w:sz w:val="24"/>
        </w:rPr>
      </w:pPr>
      <w:r>
        <w:rPr>
          <w:rFonts w:hint="eastAsia" w:ascii="宋体" w:hAnsi="宋体" w:cs="仿宋_GB2312"/>
          <w:sz w:val="24"/>
        </w:rPr>
        <w:t>法定代表人或者委托代理人（签字或者电子签名）：</w:t>
      </w:r>
    </w:p>
    <w:p w14:paraId="2B80C99D">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供应商（电子签章）：      </w:t>
      </w:r>
    </w:p>
    <w:p w14:paraId="06C34F8D">
      <w:pPr>
        <w:spacing w:line="360" w:lineRule="auto"/>
        <w:ind w:right="-817" w:rightChars="-389" w:firstLine="4320" w:firstLineChars="1800"/>
        <w:contextualSpacing/>
        <w:rPr>
          <w:rFonts w:hint="eastAsia" w:ascii="宋体" w:hAnsi="宋体" w:cs="仿宋_GB2312"/>
          <w:sz w:val="24"/>
        </w:rPr>
      </w:pPr>
      <w:r>
        <w:rPr>
          <w:rFonts w:hint="eastAsia" w:ascii="宋体" w:hAnsi="宋体" w:cs="仿宋_GB2312"/>
          <w:sz w:val="24"/>
        </w:rPr>
        <w:t>日期：   年   月   日</w:t>
      </w:r>
    </w:p>
    <w:p w14:paraId="0DCF7A97">
      <w:pPr>
        <w:snapToGrid w:val="0"/>
        <w:spacing w:before="156" w:beforeLines="50" w:after="50"/>
        <w:jc w:val="left"/>
        <w:rPr>
          <w:rFonts w:hint="eastAsia" w:ascii="宋体" w:hAnsi="宋体"/>
          <w:b/>
          <w:sz w:val="24"/>
        </w:rPr>
      </w:pPr>
      <w:r>
        <w:rPr>
          <w:rFonts w:ascii="宋体" w:hAnsi="宋体" w:cs="仿宋_GB2312"/>
          <w:sz w:val="24"/>
        </w:rPr>
        <w:br w:type="page"/>
      </w:r>
      <w:r>
        <w:rPr>
          <w:rFonts w:hint="eastAsia" w:ascii="宋体" w:hAnsi="宋体"/>
          <w:b/>
          <w:sz w:val="24"/>
        </w:rPr>
        <w:t>项目实施人员一览表格式</w:t>
      </w:r>
    </w:p>
    <w:p w14:paraId="6B9EA654">
      <w:pPr>
        <w:snapToGrid w:val="0"/>
        <w:spacing w:before="156" w:beforeLines="50" w:after="50"/>
        <w:ind w:left="142" w:firstLine="482"/>
        <w:jc w:val="left"/>
        <w:rPr>
          <w:rFonts w:hint="eastAsia" w:ascii="宋体" w:hAnsi="宋体"/>
          <w:b/>
          <w:sz w:val="24"/>
        </w:rPr>
      </w:pPr>
    </w:p>
    <w:p w14:paraId="405FDC8D">
      <w:pPr>
        <w:spacing w:line="360" w:lineRule="auto"/>
        <w:contextualSpacing/>
        <w:jc w:val="center"/>
        <w:rPr>
          <w:rFonts w:hint="eastAsia" w:ascii="宋体" w:hAnsi="宋体"/>
          <w:b/>
          <w:sz w:val="36"/>
          <w:szCs w:val="36"/>
        </w:rPr>
      </w:pPr>
      <w:r>
        <w:rPr>
          <w:rFonts w:hint="eastAsia" w:ascii="宋体" w:hAnsi="宋体"/>
          <w:b/>
          <w:sz w:val="36"/>
          <w:szCs w:val="36"/>
        </w:rPr>
        <w:t>项目实施人员一览表</w:t>
      </w:r>
    </w:p>
    <w:p w14:paraId="389CE6C3">
      <w:pPr>
        <w:pStyle w:val="15"/>
        <w:spacing w:line="360" w:lineRule="auto"/>
        <w:ind w:firstLine="480"/>
        <w:contextualSpacing/>
        <w:rPr>
          <w:sz w:val="24"/>
          <w:szCs w:val="24"/>
        </w:rPr>
      </w:pPr>
      <w:r>
        <w:rPr>
          <w:rFonts w:hint="eastAsia"/>
          <w:sz w:val="24"/>
          <w:szCs w:val="24"/>
        </w:rPr>
        <w:t>所竞分标：</w:t>
      </w:r>
    </w:p>
    <w:tbl>
      <w:tblPr>
        <w:tblStyle w:val="29"/>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gridCol w:w="1843"/>
      </w:tblGrid>
      <w:tr w14:paraId="3142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64DA300">
            <w:pPr>
              <w:spacing w:line="360" w:lineRule="auto"/>
              <w:contextualSpacing/>
              <w:jc w:val="center"/>
              <w:rPr>
                <w:rFonts w:hint="eastAsia" w:ascii="宋体" w:hAnsi="宋体"/>
                <w:sz w:val="24"/>
                <w:szCs w:val="20"/>
              </w:rPr>
            </w:pPr>
            <w:r>
              <w:rPr>
                <w:rFonts w:hint="eastAsia" w:ascii="宋体" w:hAnsi="宋体"/>
                <w:sz w:val="24"/>
                <w:szCs w:val="20"/>
              </w:rPr>
              <w:t>姓名</w:t>
            </w:r>
          </w:p>
        </w:tc>
        <w:tc>
          <w:tcPr>
            <w:tcW w:w="709" w:type="dxa"/>
            <w:vAlign w:val="center"/>
          </w:tcPr>
          <w:p w14:paraId="1B7320E0">
            <w:pPr>
              <w:spacing w:line="360" w:lineRule="auto"/>
              <w:contextualSpacing/>
              <w:jc w:val="center"/>
              <w:rPr>
                <w:rFonts w:hint="eastAsia" w:ascii="宋体" w:hAnsi="宋体"/>
                <w:sz w:val="24"/>
                <w:szCs w:val="20"/>
              </w:rPr>
            </w:pPr>
            <w:r>
              <w:rPr>
                <w:rFonts w:hint="eastAsia" w:ascii="宋体" w:hAnsi="宋体"/>
                <w:sz w:val="24"/>
                <w:szCs w:val="20"/>
              </w:rPr>
              <w:t>职务</w:t>
            </w:r>
          </w:p>
        </w:tc>
        <w:tc>
          <w:tcPr>
            <w:tcW w:w="1701" w:type="dxa"/>
            <w:vAlign w:val="center"/>
          </w:tcPr>
          <w:p w14:paraId="2AC0FE2E">
            <w:pPr>
              <w:spacing w:line="360" w:lineRule="auto"/>
              <w:contextualSpacing/>
              <w:jc w:val="left"/>
              <w:rPr>
                <w:rFonts w:hint="eastAsia" w:ascii="宋体" w:hAnsi="宋体"/>
                <w:sz w:val="24"/>
                <w:szCs w:val="20"/>
              </w:rPr>
            </w:pPr>
            <w:r>
              <w:rPr>
                <w:rFonts w:hint="eastAsia" w:ascii="宋体" w:hAnsi="宋体"/>
                <w:sz w:val="24"/>
                <w:szCs w:val="20"/>
              </w:rPr>
              <w:t>专业技术资格（职称）或者职业资格或者执业资格证或者其他证书</w:t>
            </w:r>
          </w:p>
        </w:tc>
        <w:tc>
          <w:tcPr>
            <w:tcW w:w="1420" w:type="dxa"/>
            <w:vAlign w:val="center"/>
          </w:tcPr>
          <w:p w14:paraId="48E3E528">
            <w:pPr>
              <w:spacing w:line="360" w:lineRule="auto"/>
              <w:contextualSpacing/>
              <w:jc w:val="center"/>
              <w:rPr>
                <w:rFonts w:hint="eastAsia" w:ascii="宋体" w:hAnsi="宋体"/>
                <w:sz w:val="24"/>
                <w:szCs w:val="20"/>
              </w:rPr>
            </w:pPr>
            <w:r>
              <w:rPr>
                <w:rFonts w:hint="eastAsia" w:ascii="宋体" w:hAnsi="宋体"/>
                <w:sz w:val="24"/>
                <w:szCs w:val="20"/>
              </w:rPr>
              <w:t>证书编号</w:t>
            </w:r>
          </w:p>
        </w:tc>
        <w:tc>
          <w:tcPr>
            <w:tcW w:w="1698" w:type="dxa"/>
            <w:vAlign w:val="center"/>
          </w:tcPr>
          <w:p w14:paraId="69DAFD14">
            <w:pPr>
              <w:spacing w:line="360" w:lineRule="auto"/>
              <w:contextualSpacing/>
              <w:jc w:val="center"/>
              <w:rPr>
                <w:rFonts w:hint="eastAsia" w:ascii="宋体" w:hAnsi="宋体"/>
                <w:sz w:val="24"/>
                <w:szCs w:val="20"/>
              </w:rPr>
            </w:pPr>
            <w:r>
              <w:rPr>
                <w:rFonts w:hint="eastAsia" w:ascii="宋体" w:hAnsi="宋体"/>
                <w:sz w:val="24"/>
                <w:szCs w:val="20"/>
              </w:rPr>
              <w:t>参加本单位</w:t>
            </w:r>
          </w:p>
          <w:p w14:paraId="112BE865">
            <w:pPr>
              <w:spacing w:line="360" w:lineRule="auto"/>
              <w:contextualSpacing/>
              <w:jc w:val="center"/>
              <w:rPr>
                <w:rFonts w:hint="eastAsia" w:ascii="宋体" w:hAnsi="宋体"/>
                <w:sz w:val="24"/>
                <w:szCs w:val="20"/>
              </w:rPr>
            </w:pPr>
            <w:r>
              <w:rPr>
                <w:rFonts w:hint="eastAsia" w:ascii="宋体" w:hAnsi="宋体"/>
                <w:sz w:val="24"/>
                <w:szCs w:val="20"/>
              </w:rPr>
              <w:t>工作时间</w:t>
            </w:r>
          </w:p>
        </w:tc>
        <w:tc>
          <w:tcPr>
            <w:tcW w:w="1843" w:type="dxa"/>
            <w:vAlign w:val="center"/>
          </w:tcPr>
          <w:p w14:paraId="5C7F3565">
            <w:pPr>
              <w:spacing w:line="360" w:lineRule="auto"/>
              <w:contextualSpacing/>
              <w:jc w:val="center"/>
              <w:rPr>
                <w:rFonts w:hint="eastAsia" w:ascii="宋体" w:hAnsi="宋体"/>
                <w:sz w:val="24"/>
                <w:szCs w:val="20"/>
              </w:rPr>
            </w:pPr>
            <w:r>
              <w:rPr>
                <w:rFonts w:hint="eastAsia" w:ascii="宋体" w:hAnsi="宋体"/>
                <w:sz w:val="24"/>
                <w:szCs w:val="20"/>
              </w:rPr>
              <w:t>劳动合同编号</w:t>
            </w:r>
          </w:p>
        </w:tc>
        <w:tc>
          <w:tcPr>
            <w:tcW w:w="1843" w:type="dxa"/>
            <w:vAlign w:val="center"/>
          </w:tcPr>
          <w:p w14:paraId="17304134">
            <w:pPr>
              <w:spacing w:line="360" w:lineRule="auto"/>
              <w:contextualSpacing/>
              <w:jc w:val="center"/>
              <w:rPr>
                <w:rFonts w:hint="eastAsia" w:ascii="宋体" w:hAnsi="宋体"/>
                <w:sz w:val="24"/>
                <w:szCs w:val="20"/>
              </w:rPr>
            </w:pPr>
            <w:r>
              <w:rPr>
                <w:rFonts w:hint="eastAsia" w:ascii="宋体" w:hAnsi="宋体"/>
                <w:sz w:val="24"/>
                <w:szCs w:val="20"/>
              </w:rPr>
              <w:t>联系方式</w:t>
            </w:r>
          </w:p>
        </w:tc>
      </w:tr>
      <w:tr w14:paraId="06B1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14894C">
            <w:pPr>
              <w:spacing w:line="360" w:lineRule="auto"/>
              <w:ind w:firstLine="480"/>
              <w:contextualSpacing/>
              <w:jc w:val="center"/>
              <w:rPr>
                <w:rFonts w:hint="eastAsia" w:ascii="宋体" w:hAnsi="宋体"/>
                <w:sz w:val="24"/>
                <w:szCs w:val="20"/>
              </w:rPr>
            </w:pPr>
          </w:p>
        </w:tc>
        <w:tc>
          <w:tcPr>
            <w:tcW w:w="709" w:type="dxa"/>
            <w:vAlign w:val="center"/>
          </w:tcPr>
          <w:p w14:paraId="32E40931">
            <w:pPr>
              <w:spacing w:line="360" w:lineRule="auto"/>
              <w:ind w:firstLine="480"/>
              <w:contextualSpacing/>
              <w:jc w:val="center"/>
              <w:rPr>
                <w:rFonts w:hint="eastAsia" w:ascii="宋体" w:hAnsi="宋体"/>
                <w:sz w:val="24"/>
                <w:szCs w:val="20"/>
              </w:rPr>
            </w:pPr>
          </w:p>
        </w:tc>
        <w:tc>
          <w:tcPr>
            <w:tcW w:w="1701" w:type="dxa"/>
            <w:vAlign w:val="center"/>
          </w:tcPr>
          <w:p w14:paraId="71417BCF">
            <w:pPr>
              <w:spacing w:line="360" w:lineRule="auto"/>
              <w:ind w:firstLine="480"/>
              <w:contextualSpacing/>
              <w:jc w:val="center"/>
              <w:rPr>
                <w:rFonts w:hint="eastAsia" w:ascii="宋体" w:hAnsi="宋体"/>
                <w:sz w:val="24"/>
                <w:szCs w:val="20"/>
              </w:rPr>
            </w:pPr>
          </w:p>
        </w:tc>
        <w:tc>
          <w:tcPr>
            <w:tcW w:w="1420" w:type="dxa"/>
            <w:vAlign w:val="center"/>
          </w:tcPr>
          <w:p w14:paraId="78379A53">
            <w:pPr>
              <w:spacing w:line="360" w:lineRule="auto"/>
              <w:ind w:firstLine="480"/>
              <w:contextualSpacing/>
              <w:jc w:val="center"/>
              <w:rPr>
                <w:rFonts w:hint="eastAsia" w:ascii="宋体" w:hAnsi="宋体"/>
                <w:sz w:val="24"/>
                <w:szCs w:val="20"/>
              </w:rPr>
            </w:pPr>
          </w:p>
        </w:tc>
        <w:tc>
          <w:tcPr>
            <w:tcW w:w="1698" w:type="dxa"/>
            <w:vAlign w:val="center"/>
          </w:tcPr>
          <w:p w14:paraId="0828522D">
            <w:pPr>
              <w:spacing w:line="360" w:lineRule="auto"/>
              <w:ind w:firstLine="480"/>
              <w:contextualSpacing/>
              <w:jc w:val="center"/>
              <w:rPr>
                <w:rFonts w:hint="eastAsia" w:ascii="宋体" w:hAnsi="宋体"/>
                <w:sz w:val="24"/>
                <w:szCs w:val="20"/>
              </w:rPr>
            </w:pPr>
          </w:p>
        </w:tc>
        <w:tc>
          <w:tcPr>
            <w:tcW w:w="1843" w:type="dxa"/>
            <w:vAlign w:val="center"/>
          </w:tcPr>
          <w:p w14:paraId="0DE52ABE">
            <w:pPr>
              <w:spacing w:line="360" w:lineRule="auto"/>
              <w:ind w:firstLine="480"/>
              <w:contextualSpacing/>
              <w:jc w:val="center"/>
              <w:rPr>
                <w:rFonts w:hint="eastAsia" w:ascii="宋体" w:hAnsi="宋体"/>
                <w:sz w:val="24"/>
                <w:szCs w:val="20"/>
              </w:rPr>
            </w:pPr>
          </w:p>
        </w:tc>
        <w:tc>
          <w:tcPr>
            <w:tcW w:w="1843" w:type="dxa"/>
            <w:vAlign w:val="center"/>
          </w:tcPr>
          <w:p w14:paraId="2BA57CD0">
            <w:pPr>
              <w:spacing w:line="360" w:lineRule="auto"/>
              <w:ind w:firstLine="480"/>
              <w:contextualSpacing/>
              <w:jc w:val="center"/>
              <w:rPr>
                <w:rFonts w:hint="eastAsia" w:ascii="宋体" w:hAnsi="宋体"/>
                <w:sz w:val="24"/>
                <w:szCs w:val="20"/>
              </w:rPr>
            </w:pPr>
          </w:p>
        </w:tc>
      </w:tr>
      <w:tr w14:paraId="6705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555D07D">
            <w:pPr>
              <w:spacing w:line="360" w:lineRule="auto"/>
              <w:ind w:firstLine="480"/>
              <w:contextualSpacing/>
              <w:jc w:val="center"/>
              <w:rPr>
                <w:rFonts w:hint="eastAsia" w:ascii="宋体" w:hAnsi="宋体"/>
                <w:sz w:val="24"/>
                <w:szCs w:val="20"/>
              </w:rPr>
            </w:pPr>
          </w:p>
        </w:tc>
        <w:tc>
          <w:tcPr>
            <w:tcW w:w="709" w:type="dxa"/>
            <w:vAlign w:val="center"/>
          </w:tcPr>
          <w:p w14:paraId="782C3AD3">
            <w:pPr>
              <w:spacing w:line="360" w:lineRule="auto"/>
              <w:ind w:firstLine="480"/>
              <w:contextualSpacing/>
              <w:jc w:val="center"/>
              <w:rPr>
                <w:rFonts w:hint="eastAsia" w:ascii="宋体" w:hAnsi="宋体"/>
                <w:sz w:val="24"/>
                <w:szCs w:val="20"/>
              </w:rPr>
            </w:pPr>
          </w:p>
        </w:tc>
        <w:tc>
          <w:tcPr>
            <w:tcW w:w="1701" w:type="dxa"/>
            <w:vAlign w:val="center"/>
          </w:tcPr>
          <w:p w14:paraId="53D9B4C0">
            <w:pPr>
              <w:spacing w:line="360" w:lineRule="auto"/>
              <w:ind w:firstLine="480"/>
              <w:contextualSpacing/>
              <w:jc w:val="center"/>
              <w:rPr>
                <w:rFonts w:hint="eastAsia" w:ascii="宋体" w:hAnsi="宋体"/>
                <w:sz w:val="24"/>
                <w:szCs w:val="20"/>
              </w:rPr>
            </w:pPr>
          </w:p>
        </w:tc>
        <w:tc>
          <w:tcPr>
            <w:tcW w:w="1420" w:type="dxa"/>
            <w:vAlign w:val="center"/>
          </w:tcPr>
          <w:p w14:paraId="61F80C94">
            <w:pPr>
              <w:spacing w:line="360" w:lineRule="auto"/>
              <w:ind w:firstLine="480"/>
              <w:contextualSpacing/>
              <w:jc w:val="center"/>
              <w:rPr>
                <w:rFonts w:hint="eastAsia" w:ascii="宋体" w:hAnsi="宋体"/>
                <w:sz w:val="24"/>
                <w:szCs w:val="20"/>
              </w:rPr>
            </w:pPr>
          </w:p>
        </w:tc>
        <w:tc>
          <w:tcPr>
            <w:tcW w:w="1698" w:type="dxa"/>
            <w:vAlign w:val="center"/>
          </w:tcPr>
          <w:p w14:paraId="04077A03">
            <w:pPr>
              <w:spacing w:line="360" w:lineRule="auto"/>
              <w:ind w:firstLine="480"/>
              <w:contextualSpacing/>
              <w:jc w:val="center"/>
              <w:rPr>
                <w:rFonts w:hint="eastAsia" w:ascii="宋体" w:hAnsi="宋体"/>
                <w:sz w:val="24"/>
                <w:szCs w:val="20"/>
              </w:rPr>
            </w:pPr>
          </w:p>
        </w:tc>
        <w:tc>
          <w:tcPr>
            <w:tcW w:w="1843" w:type="dxa"/>
            <w:vAlign w:val="center"/>
          </w:tcPr>
          <w:p w14:paraId="2DE07C50">
            <w:pPr>
              <w:spacing w:line="360" w:lineRule="auto"/>
              <w:ind w:firstLine="480"/>
              <w:contextualSpacing/>
              <w:jc w:val="center"/>
              <w:rPr>
                <w:rFonts w:hint="eastAsia" w:ascii="宋体" w:hAnsi="宋体"/>
                <w:sz w:val="24"/>
                <w:szCs w:val="20"/>
              </w:rPr>
            </w:pPr>
          </w:p>
        </w:tc>
        <w:tc>
          <w:tcPr>
            <w:tcW w:w="1843" w:type="dxa"/>
            <w:vAlign w:val="center"/>
          </w:tcPr>
          <w:p w14:paraId="180DDDE2">
            <w:pPr>
              <w:spacing w:line="360" w:lineRule="auto"/>
              <w:ind w:firstLine="480"/>
              <w:contextualSpacing/>
              <w:jc w:val="center"/>
              <w:rPr>
                <w:rFonts w:hint="eastAsia" w:ascii="宋体" w:hAnsi="宋体"/>
                <w:sz w:val="24"/>
                <w:szCs w:val="20"/>
              </w:rPr>
            </w:pPr>
          </w:p>
        </w:tc>
      </w:tr>
      <w:tr w14:paraId="2545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A2B8891">
            <w:pPr>
              <w:spacing w:line="360" w:lineRule="auto"/>
              <w:ind w:firstLine="480"/>
              <w:contextualSpacing/>
              <w:jc w:val="center"/>
              <w:rPr>
                <w:rFonts w:hint="eastAsia" w:ascii="宋体" w:hAnsi="宋体"/>
                <w:sz w:val="24"/>
                <w:szCs w:val="20"/>
              </w:rPr>
            </w:pPr>
          </w:p>
        </w:tc>
        <w:tc>
          <w:tcPr>
            <w:tcW w:w="709" w:type="dxa"/>
            <w:vAlign w:val="center"/>
          </w:tcPr>
          <w:p w14:paraId="23232487">
            <w:pPr>
              <w:spacing w:line="360" w:lineRule="auto"/>
              <w:ind w:firstLine="480"/>
              <w:contextualSpacing/>
              <w:jc w:val="center"/>
              <w:rPr>
                <w:rFonts w:hint="eastAsia" w:ascii="宋体" w:hAnsi="宋体"/>
                <w:sz w:val="24"/>
                <w:szCs w:val="20"/>
              </w:rPr>
            </w:pPr>
          </w:p>
        </w:tc>
        <w:tc>
          <w:tcPr>
            <w:tcW w:w="1701" w:type="dxa"/>
            <w:vAlign w:val="center"/>
          </w:tcPr>
          <w:p w14:paraId="163D2091">
            <w:pPr>
              <w:spacing w:line="360" w:lineRule="auto"/>
              <w:ind w:firstLine="480"/>
              <w:contextualSpacing/>
              <w:jc w:val="center"/>
              <w:rPr>
                <w:rFonts w:hint="eastAsia" w:ascii="宋体" w:hAnsi="宋体"/>
                <w:sz w:val="24"/>
                <w:szCs w:val="20"/>
              </w:rPr>
            </w:pPr>
          </w:p>
        </w:tc>
        <w:tc>
          <w:tcPr>
            <w:tcW w:w="1420" w:type="dxa"/>
            <w:vAlign w:val="center"/>
          </w:tcPr>
          <w:p w14:paraId="42172621">
            <w:pPr>
              <w:spacing w:line="360" w:lineRule="auto"/>
              <w:ind w:firstLine="480"/>
              <w:contextualSpacing/>
              <w:jc w:val="center"/>
              <w:rPr>
                <w:rFonts w:hint="eastAsia" w:ascii="宋体" w:hAnsi="宋体"/>
                <w:sz w:val="24"/>
                <w:szCs w:val="20"/>
              </w:rPr>
            </w:pPr>
          </w:p>
        </w:tc>
        <w:tc>
          <w:tcPr>
            <w:tcW w:w="1698" w:type="dxa"/>
            <w:vAlign w:val="center"/>
          </w:tcPr>
          <w:p w14:paraId="0D1E9675">
            <w:pPr>
              <w:spacing w:line="360" w:lineRule="auto"/>
              <w:ind w:firstLine="480"/>
              <w:contextualSpacing/>
              <w:jc w:val="center"/>
              <w:rPr>
                <w:rFonts w:hint="eastAsia" w:ascii="宋体" w:hAnsi="宋体"/>
                <w:sz w:val="24"/>
                <w:szCs w:val="20"/>
              </w:rPr>
            </w:pPr>
          </w:p>
        </w:tc>
        <w:tc>
          <w:tcPr>
            <w:tcW w:w="1843" w:type="dxa"/>
            <w:vAlign w:val="center"/>
          </w:tcPr>
          <w:p w14:paraId="697ED181">
            <w:pPr>
              <w:spacing w:line="360" w:lineRule="auto"/>
              <w:ind w:firstLine="480"/>
              <w:contextualSpacing/>
              <w:jc w:val="center"/>
              <w:rPr>
                <w:rFonts w:hint="eastAsia" w:ascii="宋体" w:hAnsi="宋体"/>
                <w:sz w:val="24"/>
                <w:szCs w:val="20"/>
              </w:rPr>
            </w:pPr>
          </w:p>
        </w:tc>
        <w:tc>
          <w:tcPr>
            <w:tcW w:w="1843" w:type="dxa"/>
            <w:vAlign w:val="center"/>
          </w:tcPr>
          <w:p w14:paraId="41383B3F">
            <w:pPr>
              <w:spacing w:line="360" w:lineRule="auto"/>
              <w:ind w:firstLine="480"/>
              <w:contextualSpacing/>
              <w:jc w:val="center"/>
              <w:rPr>
                <w:rFonts w:hint="eastAsia" w:ascii="宋体" w:hAnsi="宋体"/>
                <w:sz w:val="24"/>
                <w:szCs w:val="20"/>
              </w:rPr>
            </w:pPr>
          </w:p>
        </w:tc>
      </w:tr>
    </w:tbl>
    <w:p w14:paraId="006E552D">
      <w:pPr>
        <w:spacing w:line="360" w:lineRule="auto"/>
        <w:ind w:firstLine="480"/>
        <w:contextualSpacing/>
        <w:jc w:val="left"/>
        <w:rPr>
          <w:rFonts w:hint="eastAsia" w:ascii="宋体" w:hAnsi="宋体"/>
          <w:sz w:val="24"/>
          <w:szCs w:val="20"/>
        </w:rPr>
      </w:pPr>
      <w:r>
        <w:rPr>
          <w:rFonts w:hint="eastAsia" w:ascii="宋体" w:hAnsi="宋体"/>
          <w:sz w:val="24"/>
          <w:szCs w:val="20"/>
        </w:rPr>
        <w:t>注：</w:t>
      </w:r>
    </w:p>
    <w:p w14:paraId="23C64B7C">
      <w:pPr>
        <w:spacing w:line="360" w:lineRule="auto"/>
        <w:ind w:firstLine="480"/>
        <w:contextualSpacing/>
        <w:jc w:val="left"/>
        <w:rPr>
          <w:rFonts w:hint="eastAsia"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在填写时，如本表格不适合供应商的实际情况，可根据本表格式自行制表填写。</w:t>
      </w:r>
    </w:p>
    <w:p w14:paraId="094A8701">
      <w:pPr>
        <w:spacing w:line="360" w:lineRule="auto"/>
        <w:ind w:firstLine="480"/>
        <w:contextualSpacing/>
        <w:jc w:val="left"/>
        <w:rPr>
          <w:rFonts w:hint="eastAsia" w:ascii="宋体" w:hAnsi="宋体"/>
          <w:sz w:val="24"/>
          <w:szCs w:val="20"/>
        </w:rPr>
      </w:pPr>
      <w:r>
        <w:rPr>
          <w:rFonts w:ascii="宋体" w:hAnsi="宋体"/>
          <w:sz w:val="24"/>
          <w:szCs w:val="20"/>
        </w:rPr>
        <w:t>2.</w:t>
      </w:r>
      <w:r>
        <w:rPr>
          <w:rFonts w:hint="eastAsia" w:ascii="宋体" w:hAnsi="宋体"/>
          <w:sz w:val="24"/>
          <w:szCs w:val="20"/>
        </w:rPr>
        <w:t>供应商应当附本表所列证书的复印件并加盖供应商电子签章。</w:t>
      </w:r>
    </w:p>
    <w:p w14:paraId="0B29DDC3">
      <w:pPr>
        <w:spacing w:line="360" w:lineRule="auto"/>
        <w:ind w:firstLine="480"/>
        <w:contextualSpacing/>
        <w:rPr>
          <w:rFonts w:hint="eastAsia" w:ascii="宋体" w:hAnsi="宋体"/>
          <w:sz w:val="24"/>
        </w:rPr>
      </w:pPr>
    </w:p>
    <w:p w14:paraId="602D39FF">
      <w:pPr>
        <w:spacing w:line="360" w:lineRule="auto"/>
        <w:ind w:firstLine="480"/>
        <w:contextualSpacing/>
        <w:rPr>
          <w:rFonts w:hint="eastAsia" w:ascii="宋体" w:hAnsi="宋体"/>
          <w:sz w:val="24"/>
        </w:rPr>
      </w:pPr>
    </w:p>
    <w:p w14:paraId="4216DE04">
      <w:pPr>
        <w:spacing w:line="360" w:lineRule="auto"/>
        <w:ind w:firstLine="3360" w:firstLineChars="1400"/>
        <w:contextualSpacing/>
        <w:rPr>
          <w:rFonts w:hint="eastAsia"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w:t>
      </w:r>
    </w:p>
    <w:p w14:paraId="025010AE">
      <w:pPr>
        <w:spacing w:line="360" w:lineRule="auto"/>
        <w:ind w:firstLine="4200" w:firstLineChars="1500"/>
        <w:contextualSpacing/>
        <w:jc w:val="left"/>
        <w:rPr>
          <w:rFonts w:hint="eastAsia" w:ascii="宋体" w:hAnsi="宋体"/>
          <w:spacing w:val="20"/>
          <w:sz w:val="24"/>
        </w:rPr>
      </w:pPr>
      <w:r>
        <w:rPr>
          <w:rFonts w:hint="eastAsia" w:ascii="宋体" w:hAnsi="宋体"/>
          <w:spacing w:val="20"/>
          <w:sz w:val="24"/>
        </w:rPr>
        <w:t xml:space="preserve">供应商（电子签章）：              </w:t>
      </w:r>
    </w:p>
    <w:p w14:paraId="549C92CA">
      <w:pPr>
        <w:spacing w:line="360" w:lineRule="auto"/>
        <w:ind w:firstLine="6160" w:firstLineChars="2200"/>
        <w:contextualSpacing/>
        <w:jc w:val="left"/>
        <w:rPr>
          <w:rFonts w:hint="eastAsia" w:ascii="宋体" w:hAnsi="宋体"/>
          <w:sz w:val="24"/>
          <w:szCs w:val="20"/>
        </w:rPr>
      </w:pPr>
      <w:r>
        <w:rPr>
          <w:rFonts w:hint="eastAsia" w:ascii="宋体" w:hAnsi="宋体"/>
          <w:spacing w:val="20"/>
          <w:sz w:val="24"/>
        </w:rPr>
        <w:t>日 期：</w:t>
      </w:r>
    </w:p>
    <w:p w14:paraId="15B83657">
      <w:pPr>
        <w:snapToGrid w:val="0"/>
        <w:spacing w:before="50" w:after="156" w:afterLines="50"/>
        <w:ind w:firstLine="480"/>
        <w:jc w:val="left"/>
        <w:rPr>
          <w:rFonts w:hint="eastAsia" w:ascii="宋体" w:hAnsi="宋体"/>
          <w:sz w:val="24"/>
          <w:szCs w:val="20"/>
        </w:rPr>
      </w:pPr>
    </w:p>
    <w:p w14:paraId="570961C0">
      <w:pPr>
        <w:snapToGrid w:val="0"/>
        <w:spacing w:before="50" w:after="50" w:line="360" w:lineRule="auto"/>
        <w:ind w:right="-817" w:rightChars="-389" w:firstLine="5461" w:firstLineChars="1700"/>
        <w:rPr>
          <w:rFonts w:hint="eastAsia" w:ascii="仿宋_GB2312" w:hAnsi="仿宋_GB2312" w:eastAsia="仿宋_GB2312" w:cs="仿宋_GB2312"/>
          <w:b/>
          <w:sz w:val="32"/>
          <w:szCs w:val="32"/>
        </w:rPr>
      </w:pPr>
    </w:p>
    <w:p w14:paraId="1DF7DACB">
      <w:pPr>
        <w:spacing w:line="300" w:lineRule="auto"/>
        <w:rPr>
          <w:rFonts w:hint="eastAsia" w:ascii="宋体" w:hAnsi="宋体"/>
          <w:szCs w:val="21"/>
        </w:rPr>
      </w:pPr>
      <w:r>
        <w:rPr>
          <w:rFonts w:ascii="宋体" w:hAnsi="宋体"/>
          <w:b/>
          <w:bCs/>
          <w:sz w:val="24"/>
        </w:rPr>
        <w:br w:type="page"/>
      </w:r>
      <w:r>
        <w:rPr>
          <w:rFonts w:hint="eastAsia" w:ascii="宋体" w:hAnsi="宋体"/>
          <w:b/>
          <w:bCs/>
          <w:sz w:val="24"/>
        </w:rPr>
        <w:t>其他文书、文件格式</w:t>
      </w:r>
    </w:p>
    <w:p w14:paraId="489161A2">
      <w:pPr>
        <w:jc w:val="center"/>
        <w:rPr>
          <w:rFonts w:hint="eastAsia" w:cs="方正小标宋简体" w:asciiTheme="minorEastAsia" w:hAnsiTheme="minorEastAsia" w:eastAsiaTheme="minorEastAsia"/>
          <w:sz w:val="36"/>
          <w:szCs w:val="36"/>
        </w:rPr>
      </w:pPr>
      <w:bookmarkStart w:id="182" w:name="_Toc71365926"/>
      <w:r>
        <w:rPr>
          <w:rFonts w:hint="eastAsia" w:cs="方正小标宋简体" w:asciiTheme="minorEastAsia" w:hAnsiTheme="minorEastAsia" w:eastAsiaTheme="minorEastAsia"/>
          <w:sz w:val="36"/>
          <w:szCs w:val="36"/>
        </w:rPr>
        <w:t>中小企业声明函（服务）</w:t>
      </w:r>
      <w:bookmarkEnd w:id="182"/>
    </w:p>
    <w:p w14:paraId="0C5B4D0F">
      <w:pPr>
        <w:spacing w:before="2" w:line="500" w:lineRule="exact"/>
        <w:ind w:firstLine="708" w:firstLineChars="294"/>
        <w:rPr>
          <w:rFonts w:hint="eastAsia" w:ascii="宋体" w:hAnsi="宋体" w:cs="宋体"/>
          <w:b/>
          <w:bCs/>
          <w:sz w:val="24"/>
        </w:rPr>
      </w:pPr>
    </w:p>
    <w:p w14:paraId="25A7FDAF">
      <w:pPr>
        <w:pStyle w:val="12"/>
        <w:spacing w:line="500" w:lineRule="exact"/>
        <w:ind w:right="142" w:firstLine="705" w:firstLineChars="294"/>
        <w:rPr>
          <w:rFonts w:hint="eastAsia"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w:t>
      </w:r>
      <w:r>
        <w:rPr>
          <w:rFonts w:hint="eastAsia" w:ascii="宋体" w:hAnsi="宋体"/>
          <w:sz w:val="24"/>
        </w:rPr>
        <w:t>服务全部由符合政策要求的中小企业承接。相关企业（含联合体中的中小企业、签订分包意向协议的中小企业）的具体情况如下：</w:t>
      </w:r>
    </w:p>
    <w:p w14:paraId="38BBF61F">
      <w:pPr>
        <w:tabs>
          <w:tab w:val="left" w:pos="1384"/>
          <w:tab w:val="left" w:pos="4562"/>
          <w:tab w:val="left" w:pos="6803"/>
        </w:tabs>
        <w:spacing w:before="13" w:line="500" w:lineRule="exact"/>
        <w:ind w:right="142" w:firstLine="772" w:firstLineChars="322"/>
        <w:rPr>
          <w:rFonts w:hint="eastAsia"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1DDDCB0C">
      <w:pPr>
        <w:tabs>
          <w:tab w:val="left" w:pos="1065"/>
          <w:tab w:val="left" w:pos="4262"/>
          <w:tab w:val="left" w:pos="6477"/>
        </w:tabs>
        <w:spacing w:before="20" w:line="500" w:lineRule="exact"/>
        <w:ind w:right="84" w:firstLine="772" w:firstLineChars="322"/>
        <w:rPr>
          <w:rFonts w:hint="eastAsia"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60C33F48">
      <w:pPr>
        <w:pStyle w:val="12"/>
        <w:spacing w:before="34" w:line="500" w:lineRule="exact"/>
        <w:ind w:right="142" w:firstLine="705" w:firstLineChars="294"/>
        <w:rPr>
          <w:rFonts w:hint="eastAsia" w:ascii="宋体" w:hAnsi="宋体"/>
          <w:sz w:val="24"/>
        </w:rPr>
      </w:pPr>
      <w:r>
        <w:rPr>
          <w:rFonts w:ascii="宋体" w:hAnsi="宋体"/>
          <w:sz w:val="24"/>
        </w:rPr>
        <w:t xml:space="preserve">…… </w:t>
      </w:r>
    </w:p>
    <w:p w14:paraId="3D5FA8A3">
      <w:pPr>
        <w:pStyle w:val="12"/>
        <w:spacing w:before="34" w:line="500" w:lineRule="exact"/>
        <w:ind w:right="142" w:firstLine="705" w:firstLineChars="294"/>
        <w:rPr>
          <w:rFonts w:hint="eastAsia" w:ascii="宋体" w:hAnsi="宋体"/>
          <w:sz w:val="24"/>
        </w:rPr>
      </w:pPr>
      <w:r>
        <w:rPr>
          <w:rFonts w:ascii="宋体" w:hAnsi="宋体"/>
          <w:sz w:val="24"/>
        </w:rPr>
        <w:t>以上企业，不属于大企业的分支机构，不存在控股股东为大企业的情形，也不存在与大企业的负责人为同一人的情形。</w:t>
      </w:r>
    </w:p>
    <w:p w14:paraId="19D55C3E">
      <w:pPr>
        <w:pStyle w:val="12"/>
        <w:spacing w:before="25" w:line="500" w:lineRule="exact"/>
        <w:ind w:right="142" w:firstLine="705" w:firstLineChars="294"/>
        <w:rPr>
          <w:rFonts w:hint="eastAsia" w:ascii="宋体" w:hAnsi="宋体"/>
          <w:sz w:val="24"/>
        </w:rPr>
      </w:pPr>
      <w:r>
        <w:rPr>
          <w:rFonts w:ascii="宋体" w:hAnsi="宋体"/>
          <w:sz w:val="24"/>
        </w:rPr>
        <w:t>本企业对上述声明内容的真实性负责。如有虚假，将依法承担相应责任。</w:t>
      </w:r>
    </w:p>
    <w:p w14:paraId="29408700">
      <w:pPr>
        <w:pStyle w:val="12"/>
        <w:spacing w:before="56" w:line="500" w:lineRule="exact"/>
        <w:ind w:right="1808" w:firstLine="705" w:firstLineChars="294"/>
        <w:rPr>
          <w:rFonts w:hint="eastAsia" w:ascii="宋体" w:hAnsi="宋体"/>
          <w:sz w:val="24"/>
        </w:rPr>
      </w:pPr>
    </w:p>
    <w:p w14:paraId="2B87C1A0">
      <w:pPr>
        <w:pStyle w:val="12"/>
        <w:spacing w:before="56" w:line="500" w:lineRule="exact"/>
        <w:ind w:right="650" w:firstLine="5625" w:firstLineChars="2344"/>
        <w:rPr>
          <w:rFonts w:hint="eastAsia" w:ascii="宋体" w:hAnsi="宋体"/>
          <w:sz w:val="24"/>
        </w:rPr>
      </w:pPr>
      <w:r>
        <w:rPr>
          <w:rFonts w:ascii="宋体" w:hAnsi="宋体"/>
          <w:sz w:val="24"/>
        </w:rPr>
        <w:t xml:space="preserve">企业名称（章）： </w:t>
      </w:r>
    </w:p>
    <w:p w14:paraId="121BDA90">
      <w:pPr>
        <w:pStyle w:val="12"/>
        <w:spacing w:before="56" w:line="500" w:lineRule="exact"/>
        <w:ind w:right="1808" w:firstLine="5625" w:firstLineChars="2344"/>
        <w:rPr>
          <w:rFonts w:hint="eastAsia" w:ascii="宋体" w:hAnsi="宋体"/>
          <w:sz w:val="24"/>
        </w:rPr>
      </w:pPr>
      <w:r>
        <w:rPr>
          <w:rFonts w:ascii="宋体" w:hAnsi="宋体"/>
          <w:sz w:val="24"/>
        </w:rPr>
        <w:t>日 期：</w:t>
      </w:r>
    </w:p>
    <w:p w14:paraId="519C8C12">
      <w:pPr>
        <w:spacing w:line="520" w:lineRule="exact"/>
        <w:ind w:firstLine="480"/>
        <w:jc w:val="left"/>
        <w:rPr>
          <w:rFonts w:hint="eastAsia" w:ascii="宋体" w:hAnsi="宋体" w:cs="仿宋_GB2312"/>
          <w:sz w:val="24"/>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DB66C7F">
      <w:pPr>
        <w:spacing w:line="520" w:lineRule="exact"/>
        <w:jc w:val="center"/>
        <w:rPr>
          <w:rFonts w:hint="eastAsia" w:cs="仿宋_GB2312" w:asciiTheme="minorEastAsia" w:hAnsiTheme="minorEastAsia" w:eastAsiaTheme="minorEastAsia"/>
          <w:sz w:val="32"/>
          <w:szCs w:val="32"/>
        </w:rPr>
      </w:pPr>
      <w:r>
        <w:rPr>
          <w:rFonts w:ascii="宋体" w:hAnsi="宋体"/>
          <w:sz w:val="24"/>
        </w:rPr>
        <w:br w:type="page"/>
      </w:r>
      <w:r>
        <w:rPr>
          <w:rFonts w:hint="eastAsia" w:cs="方正小标宋简体" w:asciiTheme="minorEastAsia" w:hAnsiTheme="minorEastAsia" w:eastAsiaTheme="minorEastAsia"/>
          <w:sz w:val="36"/>
          <w:szCs w:val="36"/>
        </w:rPr>
        <w:t>残疾人福利性单位声明函</w:t>
      </w:r>
    </w:p>
    <w:p w14:paraId="5A6D3BCC">
      <w:pPr>
        <w:spacing w:line="360" w:lineRule="auto"/>
        <w:ind w:firstLine="640"/>
        <w:contextualSpacing/>
        <w:rPr>
          <w:rFonts w:hint="eastAsia" w:ascii="仿宋_GB2312" w:hAnsi="仿宋_GB2312" w:eastAsia="仿宋_GB2312" w:cs="仿宋_GB2312"/>
          <w:sz w:val="32"/>
          <w:szCs w:val="32"/>
        </w:rPr>
      </w:pPr>
    </w:p>
    <w:p w14:paraId="2B9BDE19">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5A42885">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本单位对上述声明的真实性负责。如有虚假，将依法承担相应责任。</w:t>
      </w:r>
    </w:p>
    <w:p w14:paraId="55B33C13">
      <w:pPr>
        <w:spacing w:line="360" w:lineRule="auto"/>
        <w:ind w:firstLine="480"/>
        <w:contextualSpacing/>
        <w:rPr>
          <w:rFonts w:hint="eastAsia" w:ascii="宋体" w:hAnsi="宋体" w:cs="仿宋_GB2312"/>
          <w:sz w:val="24"/>
        </w:rPr>
      </w:pPr>
    </w:p>
    <w:p w14:paraId="581482DC">
      <w:pPr>
        <w:spacing w:line="360" w:lineRule="auto"/>
        <w:ind w:firstLine="480"/>
        <w:contextualSpacing/>
        <w:rPr>
          <w:rFonts w:hint="eastAsia" w:ascii="宋体" w:hAnsi="宋体" w:cs="仿宋_GB2312"/>
          <w:sz w:val="24"/>
        </w:rPr>
      </w:pPr>
    </w:p>
    <w:p w14:paraId="25ED2996">
      <w:pPr>
        <w:spacing w:line="360" w:lineRule="auto"/>
        <w:ind w:firstLine="480"/>
        <w:contextualSpacing/>
        <w:rPr>
          <w:rFonts w:hint="eastAsia" w:ascii="宋体" w:hAnsi="宋体" w:cs="仿宋_GB2312"/>
          <w:sz w:val="24"/>
        </w:rPr>
      </w:pPr>
    </w:p>
    <w:p w14:paraId="1661160B">
      <w:pPr>
        <w:spacing w:line="360" w:lineRule="auto"/>
        <w:ind w:firstLine="2400" w:firstLineChars="1000"/>
        <w:contextualSpacing/>
        <w:rPr>
          <w:rFonts w:hint="eastAsia" w:ascii="宋体" w:hAnsi="宋体" w:cs="仿宋_GB2312"/>
          <w:sz w:val="24"/>
        </w:rPr>
      </w:pPr>
      <w:r>
        <w:rPr>
          <w:rFonts w:hint="eastAsia" w:ascii="宋体" w:hAnsi="宋体" w:cs="仿宋_GB2312"/>
          <w:sz w:val="24"/>
        </w:rPr>
        <w:t>单位名称（盖章）：</w:t>
      </w:r>
    </w:p>
    <w:p w14:paraId="25976077">
      <w:pPr>
        <w:spacing w:line="360" w:lineRule="auto"/>
        <w:ind w:firstLine="3600" w:firstLineChars="1500"/>
        <w:contextualSpacing/>
        <w:rPr>
          <w:rFonts w:hint="eastAsia" w:ascii="宋体" w:hAnsi="宋体" w:cs="仿宋_GB2312"/>
          <w:sz w:val="24"/>
        </w:rPr>
      </w:pPr>
      <w:r>
        <w:rPr>
          <w:rFonts w:hint="eastAsia" w:ascii="宋体" w:hAnsi="宋体" w:cs="仿宋_GB2312"/>
          <w:sz w:val="24"/>
        </w:rPr>
        <w:t>日  期：</w:t>
      </w:r>
    </w:p>
    <w:p w14:paraId="3B5C7F1C">
      <w:pPr>
        <w:spacing w:line="360" w:lineRule="auto"/>
        <w:ind w:firstLine="480"/>
        <w:contextualSpacing/>
        <w:rPr>
          <w:rFonts w:hint="eastAsia" w:ascii="宋体" w:hAnsi="宋体" w:cs="仿宋_GB2312"/>
          <w:sz w:val="24"/>
        </w:rPr>
      </w:pPr>
    </w:p>
    <w:p w14:paraId="668532C1">
      <w:pPr>
        <w:spacing w:line="360" w:lineRule="auto"/>
        <w:ind w:firstLine="480"/>
        <w:contextualSpacing/>
        <w:rPr>
          <w:rFonts w:hint="eastAsia" w:ascii="宋体" w:hAnsi="宋体" w:cs="仿宋_GB2312"/>
          <w:sz w:val="24"/>
        </w:rPr>
      </w:pPr>
    </w:p>
    <w:p w14:paraId="1EF9114C">
      <w:pPr>
        <w:spacing w:line="360" w:lineRule="auto"/>
        <w:ind w:firstLine="480"/>
        <w:contextualSpacing/>
        <w:rPr>
          <w:rFonts w:hint="eastAsia" w:ascii="宋体" w:hAnsi="宋体" w:cs="仿宋_GB2312"/>
          <w:sz w:val="24"/>
        </w:rPr>
      </w:pPr>
    </w:p>
    <w:p w14:paraId="54195BC3">
      <w:pPr>
        <w:widowControl/>
        <w:spacing w:line="360" w:lineRule="auto"/>
        <w:ind w:firstLine="480"/>
        <w:jc w:val="left"/>
        <w:rPr>
          <w:rFonts w:hint="eastAsia"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s="仿宋_GB2312"/>
          <w:sz w:val="24"/>
        </w:rPr>
        <w:br w:type="page"/>
      </w:r>
    </w:p>
    <w:p w14:paraId="6BE228CB">
      <w:pPr>
        <w:spacing w:line="360" w:lineRule="auto"/>
        <w:ind w:firstLine="720"/>
        <w:jc w:val="center"/>
        <w:rPr>
          <w:rFonts w:hint="eastAsia" w:asciiTheme="minorEastAsia" w:hAnsiTheme="minorEastAsia" w:eastAsiaTheme="minorEastAsia"/>
          <w:b/>
          <w:bCs/>
          <w:sz w:val="36"/>
          <w:szCs w:val="36"/>
        </w:rPr>
      </w:pPr>
      <w:r>
        <w:rPr>
          <w:rFonts w:hint="eastAsia" w:cs="方正小标宋简体" w:asciiTheme="minorEastAsia" w:hAnsiTheme="minorEastAsia" w:eastAsiaTheme="minorEastAsia"/>
          <w:sz w:val="36"/>
          <w:szCs w:val="36"/>
        </w:rPr>
        <w:t>质疑函（格式）</w:t>
      </w:r>
    </w:p>
    <w:p w14:paraId="5E43F598">
      <w:pPr>
        <w:pStyle w:val="15"/>
        <w:spacing w:line="360" w:lineRule="auto"/>
        <w:ind w:firstLine="482" w:firstLineChars="200"/>
        <w:contextualSpacing/>
        <w:rPr>
          <w:rFonts w:hint="eastAsia" w:hAnsi="宋体"/>
          <w:b/>
          <w:bCs/>
          <w:sz w:val="24"/>
          <w:szCs w:val="24"/>
        </w:rPr>
      </w:pPr>
      <w:r>
        <w:rPr>
          <w:rFonts w:hint="eastAsia" w:hAnsi="宋体"/>
          <w:b/>
          <w:bCs/>
          <w:sz w:val="24"/>
          <w:szCs w:val="24"/>
        </w:rPr>
        <w:t>一、质疑供应商基本信息：</w:t>
      </w:r>
    </w:p>
    <w:p w14:paraId="7031C02D">
      <w:pPr>
        <w:pStyle w:val="15"/>
        <w:spacing w:line="360" w:lineRule="auto"/>
        <w:ind w:firstLine="480" w:firstLineChars="200"/>
        <w:contextualSpacing/>
        <w:rPr>
          <w:rFonts w:hint="eastAsia" w:hAnsi="宋体"/>
          <w:bCs/>
          <w:sz w:val="24"/>
          <w:szCs w:val="24"/>
          <w:u w:val="single"/>
        </w:rPr>
      </w:pPr>
      <w:r>
        <w:rPr>
          <w:rFonts w:hint="eastAsia" w:hAnsi="宋体"/>
          <w:bCs/>
          <w:sz w:val="24"/>
          <w:szCs w:val="24"/>
        </w:rPr>
        <w:t>质疑供应商：</w:t>
      </w:r>
    </w:p>
    <w:p w14:paraId="3FA67722">
      <w:pPr>
        <w:pStyle w:val="15"/>
        <w:spacing w:line="360" w:lineRule="auto"/>
        <w:ind w:firstLine="480" w:firstLineChars="200"/>
        <w:contextualSpacing/>
        <w:rPr>
          <w:rFonts w:hint="eastAsia" w:hAnsi="宋体"/>
          <w:bCs/>
          <w:sz w:val="24"/>
          <w:szCs w:val="24"/>
        </w:rPr>
      </w:pPr>
      <w:r>
        <w:rPr>
          <w:rFonts w:hAnsi="宋体"/>
          <w:bCs/>
          <w:sz w:val="24"/>
          <w:szCs w:val="24"/>
        </w:rPr>
        <w:t>地址</w:t>
      </w:r>
      <w:r>
        <w:rPr>
          <w:rFonts w:hint="eastAsia" w:hAnsi="宋体"/>
          <w:bCs/>
          <w:sz w:val="24"/>
          <w:szCs w:val="24"/>
        </w:rPr>
        <w:t xml:space="preserve">：         </w:t>
      </w:r>
      <w:r>
        <w:rPr>
          <w:rFonts w:hAnsi="宋体"/>
          <w:bCs/>
          <w:sz w:val="24"/>
          <w:szCs w:val="24"/>
        </w:rPr>
        <w:t>邮编</w:t>
      </w:r>
      <w:r>
        <w:rPr>
          <w:rFonts w:hint="eastAsia" w:hAnsi="宋体"/>
          <w:bCs/>
          <w:sz w:val="24"/>
          <w:szCs w:val="24"/>
        </w:rPr>
        <w:t>：</w:t>
      </w:r>
    </w:p>
    <w:p w14:paraId="703525B2">
      <w:pPr>
        <w:pStyle w:val="15"/>
        <w:spacing w:line="360" w:lineRule="auto"/>
        <w:ind w:firstLine="480" w:firstLineChars="200"/>
        <w:contextualSpacing/>
        <w:rPr>
          <w:rFonts w:hint="eastAsia" w:hAnsi="宋体"/>
          <w:bCs/>
          <w:sz w:val="24"/>
          <w:szCs w:val="24"/>
        </w:rPr>
      </w:pPr>
      <w:r>
        <w:rPr>
          <w:rFonts w:hAnsi="宋体"/>
          <w:bCs/>
          <w:sz w:val="24"/>
          <w:szCs w:val="24"/>
        </w:rPr>
        <w:t>联系人</w:t>
      </w:r>
      <w:r>
        <w:rPr>
          <w:rFonts w:hint="eastAsia" w:hAnsi="宋体"/>
          <w:bCs/>
          <w:sz w:val="24"/>
          <w:szCs w:val="24"/>
        </w:rPr>
        <w:t xml:space="preserve">：       </w:t>
      </w:r>
      <w:r>
        <w:rPr>
          <w:rFonts w:hAnsi="宋体"/>
          <w:bCs/>
          <w:sz w:val="24"/>
          <w:szCs w:val="24"/>
        </w:rPr>
        <w:t>联系电话</w:t>
      </w:r>
      <w:r>
        <w:rPr>
          <w:rFonts w:hint="eastAsia" w:hAnsi="宋体"/>
          <w:bCs/>
          <w:sz w:val="24"/>
          <w:szCs w:val="24"/>
        </w:rPr>
        <w:t>：</w:t>
      </w:r>
    </w:p>
    <w:p w14:paraId="41F40F68">
      <w:pPr>
        <w:pStyle w:val="15"/>
        <w:spacing w:line="360" w:lineRule="auto"/>
        <w:ind w:firstLine="480" w:firstLineChars="200"/>
        <w:contextualSpacing/>
        <w:rPr>
          <w:rFonts w:hint="eastAsia" w:hAnsi="宋体"/>
          <w:bCs/>
          <w:sz w:val="24"/>
          <w:szCs w:val="24"/>
        </w:rPr>
      </w:pPr>
      <w:r>
        <w:rPr>
          <w:rFonts w:hint="eastAsia" w:hAnsi="宋体"/>
          <w:bCs/>
          <w:sz w:val="24"/>
          <w:szCs w:val="24"/>
        </w:rPr>
        <w:t>授权代表：</w:t>
      </w:r>
    </w:p>
    <w:p w14:paraId="4AFFD86E">
      <w:pPr>
        <w:pStyle w:val="15"/>
        <w:spacing w:line="360" w:lineRule="auto"/>
        <w:ind w:firstLine="480" w:firstLineChars="200"/>
        <w:contextualSpacing/>
        <w:rPr>
          <w:rFonts w:hint="eastAsia" w:hAnsi="宋体"/>
          <w:bCs/>
          <w:sz w:val="24"/>
          <w:szCs w:val="24"/>
          <w:u w:val="single"/>
        </w:rPr>
      </w:pPr>
      <w:r>
        <w:rPr>
          <w:rFonts w:hAnsi="宋体"/>
          <w:bCs/>
          <w:sz w:val="24"/>
          <w:szCs w:val="24"/>
        </w:rPr>
        <w:t>联系</w:t>
      </w:r>
      <w:r>
        <w:rPr>
          <w:rFonts w:hint="eastAsia" w:hAnsi="宋体"/>
          <w:bCs/>
          <w:sz w:val="24"/>
          <w:szCs w:val="24"/>
        </w:rPr>
        <w:t>电话：</w:t>
      </w:r>
    </w:p>
    <w:p w14:paraId="541ED105">
      <w:pPr>
        <w:pStyle w:val="15"/>
        <w:spacing w:line="360" w:lineRule="auto"/>
        <w:ind w:firstLine="480" w:firstLineChars="200"/>
        <w:contextualSpacing/>
        <w:rPr>
          <w:rFonts w:hint="eastAsia" w:hAnsi="宋体"/>
          <w:bCs/>
          <w:sz w:val="24"/>
          <w:szCs w:val="24"/>
        </w:rPr>
      </w:pPr>
      <w:r>
        <w:rPr>
          <w:rFonts w:hAnsi="宋体"/>
          <w:bCs/>
          <w:sz w:val="24"/>
          <w:szCs w:val="24"/>
        </w:rPr>
        <w:t>地址</w:t>
      </w:r>
      <w:r>
        <w:rPr>
          <w:rFonts w:hint="eastAsia" w:hAnsi="宋体"/>
          <w:bCs/>
          <w:sz w:val="24"/>
          <w:szCs w:val="24"/>
        </w:rPr>
        <w:t xml:space="preserve">：         </w:t>
      </w:r>
      <w:r>
        <w:rPr>
          <w:rFonts w:hAnsi="宋体"/>
          <w:bCs/>
          <w:sz w:val="24"/>
          <w:szCs w:val="24"/>
        </w:rPr>
        <w:t>邮编</w:t>
      </w:r>
      <w:r>
        <w:rPr>
          <w:rFonts w:hint="eastAsia" w:hAnsi="宋体"/>
          <w:bCs/>
          <w:sz w:val="24"/>
          <w:szCs w:val="24"/>
        </w:rPr>
        <w:t>：</w:t>
      </w:r>
    </w:p>
    <w:p w14:paraId="3D459D95">
      <w:pPr>
        <w:pStyle w:val="15"/>
        <w:spacing w:line="360" w:lineRule="auto"/>
        <w:ind w:firstLine="482" w:firstLineChars="200"/>
        <w:contextualSpacing/>
        <w:rPr>
          <w:rFonts w:hint="eastAsia" w:hAnsi="宋体"/>
          <w:b/>
          <w:bCs/>
          <w:sz w:val="24"/>
          <w:szCs w:val="24"/>
        </w:rPr>
      </w:pPr>
      <w:r>
        <w:rPr>
          <w:rFonts w:hint="eastAsia" w:hAnsi="宋体"/>
          <w:b/>
          <w:bCs/>
          <w:sz w:val="24"/>
          <w:szCs w:val="24"/>
        </w:rPr>
        <w:t>二、质疑项目基本情况：</w:t>
      </w:r>
    </w:p>
    <w:p w14:paraId="32BB4521">
      <w:pPr>
        <w:pStyle w:val="15"/>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p>
    <w:p w14:paraId="5557E152">
      <w:pPr>
        <w:pStyle w:val="15"/>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p>
    <w:p w14:paraId="276BFAEE">
      <w:pPr>
        <w:pStyle w:val="15"/>
        <w:spacing w:line="360" w:lineRule="auto"/>
        <w:ind w:left="25" w:leftChars="12" w:firstLine="472" w:firstLineChars="197"/>
        <w:contextualSpacing/>
        <w:rPr>
          <w:rFonts w:hint="eastAsia" w:hAnsi="宋体"/>
          <w:sz w:val="24"/>
          <w:szCs w:val="24"/>
        </w:rPr>
      </w:pPr>
      <w:r>
        <w:rPr>
          <w:rFonts w:hint="eastAsia" w:hAnsi="宋体"/>
          <w:sz w:val="24"/>
          <w:szCs w:val="24"/>
        </w:rPr>
        <w:t>采购人名称：</w:t>
      </w:r>
    </w:p>
    <w:p w14:paraId="748644C4">
      <w:pPr>
        <w:pStyle w:val="15"/>
        <w:spacing w:line="360" w:lineRule="auto"/>
        <w:ind w:left="25" w:leftChars="12" w:firstLine="472" w:firstLineChars="197"/>
        <w:contextualSpacing/>
        <w:rPr>
          <w:rFonts w:hint="eastAsia" w:hAnsi="宋体"/>
          <w:sz w:val="24"/>
          <w:szCs w:val="24"/>
        </w:rPr>
      </w:pPr>
      <w:r>
        <w:rPr>
          <w:rFonts w:hint="eastAsia" w:hAnsi="宋体"/>
          <w:sz w:val="24"/>
          <w:szCs w:val="24"/>
        </w:rPr>
        <w:t>质疑事项：</w:t>
      </w:r>
    </w:p>
    <w:p w14:paraId="5E08F7E8">
      <w:pPr>
        <w:pStyle w:val="15"/>
        <w:spacing w:line="360" w:lineRule="auto"/>
        <w:ind w:left="25" w:leftChars="12" w:firstLine="352" w:firstLineChars="147"/>
        <w:contextualSpacing/>
        <w:rPr>
          <w:rFonts w:hint="eastAsia" w:hAnsi="宋体"/>
          <w:sz w:val="24"/>
          <w:szCs w:val="24"/>
        </w:rPr>
      </w:pPr>
      <w:r>
        <w:rPr>
          <w:rFonts w:hint="eastAsia" w:hAnsi="宋体"/>
          <w:sz w:val="24"/>
          <w:szCs w:val="24"/>
        </w:rPr>
        <w:t>□采购文件   采购文件获取日期：</w:t>
      </w:r>
    </w:p>
    <w:p w14:paraId="191B5DEB">
      <w:pPr>
        <w:pStyle w:val="15"/>
        <w:spacing w:line="360" w:lineRule="auto"/>
        <w:ind w:left="25" w:leftChars="12" w:firstLine="352" w:firstLineChars="147"/>
        <w:contextualSpacing/>
        <w:rPr>
          <w:rFonts w:hint="eastAsia" w:hAnsi="宋体"/>
          <w:sz w:val="24"/>
          <w:szCs w:val="24"/>
        </w:rPr>
      </w:pPr>
      <w:r>
        <w:rPr>
          <w:rFonts w:hint="eastAsia" w:hAnsi="宋体"/>
          <w:sz w:val="24"/>
          <w:szCs w:val="24"/>
        </w:rPr>
        <w:t xml:space="preserve">□采购过程   </w:t>
      </w:r>
    </w:p>
    <w:p w14:paraId="49EEC3A8">
      <w:pPr>
        <w:pStyle w:val="15"/>
        <w:spacing w:line="360" w:lineRule="auto"/>
        <w:ind w:left="25" w:leftChars="12" w:firstLine="352" w:firstLineChars="147"/>
        <w:contextualSpacing/>
        <w:rPr>
          <w:rFonts w:hint="eastAsia" w:hAnsi="宋体"/>
          <w:bCs/>
          <w:sz w:val="24"/>
          <w:szCs w:val="24"/>
          <w:u w:val="single"/>
        </w:rPr>
      </w:pPr>
      <w:r>
        <w:rPr>
          <w:rFonts w:hint="eastAsia" w:hAnsi="宋体"/>
          <w:sz w:val="24"/>
          <w:szCs w:val="24"/>
        </w:rPr>
        <w:t xml:space="preserve">□成交结果   </w:t>
      </w:r>
    </w:p>
    <w:p w14:paraId="67D4E237">
      <w:pPr>
        <w:pStyle w:val="15"/>
        <w:spacing w:line="360" w:lineRule="auto"/>
        <w:ind w:left="25" w:leftChars="12" w:firstLine="472" w:firstLineChars="196"/>
        <w:contextualSpacing/>
        <w:rPr>
          <w:rFonts w:hint="eastAsia" w:hAnsi="宋体"/>
          <w:b/>
          <w:sz w:val="24"/>
          <w:szCs w:val="24"/>
        </w:rPr>
      </w:pPr>
      <w:r>
        <w:rPr>
          <w:rFonts w:hint="eastAsia" w:hAnsi="宋体"/>
          <w:b/>
          <w:sz w:val="24"/>
          <w:szCs w:val="24"/>
        </w:rPr>
        <w:t>三、质疑事项具体内容</w:t>
      </w:r>
    </w:p>
    <w:p w14:paraId="6CF73E2E">
      <w:pPr>
        <w:pStyle w:val="15"/>
        <w:spacing w:line="360" w:lineRule="auto"/>
        <w:ind w:left="25" w:leftChars="12" w:firstLine="472" w:firstLineChars="197"/>
        <w:contextualSpacing/>
        <w:rPr>
          <w:rFonts w:hint="eastAsia" w:hAnsi="宋体"/>
          <w:sz w:val="24"/>
          <w:szCs w:val="24"/>
        </w:rPr>
      </w:pPr>
      <w:r>
        <w:rPr>
          <w:rFonts w:hint="eastAsia" w:hAnsi="宋体"/>
          <w:sz w:val="24"/>
          <w:szCs w:val="24"/>
        </w:rPr>
        <w:t>质疑事项1：</w:t>
      </w:r>
    </w:p>
    <w:p w14:paraId="6419619F">
      <w:pPr>
        <w:pStyle w:val="15"/>
        <w:spacing w:line="360" w:lineRule="auto"/>
        <w:ind w:left="25" w:leftChars="12" w:firstLine="472" w:firstLineChars="197"/>
        <w:contextualSpacing/>
        <w:rPr>
          <w:rFonts w:hint="eastAsia" w:hAnsi="宋体"/>
          <w:sz w:val="24"/>
          <w:szCs w:val="24"/>
        </w:rPr>
      </w:pPr>
      <w:r>
        <w:rPr>
          <w:rFonts w:hint="eastAsia" w:hAnsi="宋体"/>
          <w:sz w:val="24"/>
          <w:szCs w:val="24"/>
        </w:rPr>
        <w:t>事实依据：</w:t>
      </w:r>
    </w:p>
    <w:p w14:paraId="3CC2F4CB">
      <w:pPr>
        <w:pStyle w:val="15"/>
        <w:spacing w:line="360" w:lineRule="auto"/>
        <w:ind w:left="25" w:leftChars="12" w:firstLine="472" w:firstLineChars="197"/>
        <w:contextualSpacing/>
        <w:rPr>
          <w:rFonts w:hint="eastAsia" w:hAnsi="宋体"/>
          <w:sz w:val="24"/>
          <w:szCs w:val="24"/>
        </w:rPr>
      </w:pPr>
      <w:r>
        <w:rPr>
          <w:rFonts w:hint="eastAsia" w:hAnsi="宋体"/>
          <w:sz w:val="24"/>
          <w:szCs w:val="24"/>
        </w:rPr>
        <w:t>法律依据：</w:t>
      </w:r>
    </w:p>
    <w:p w14:paraId="1E35D608">
      <w:pPr>
        <w:pStyle w:val="15"/>
        <w:spacing w:line="360" w:lineRule="auto"/>
        <w:ind w:left="25" w:leftChars="12" w:firstLine="472" w:firstLineChars="197"/>
        <w:contextualSpacing/>
        <w:rPr>
          <w:rFonts w:hint="eastAsia" w:hAnsi="宋体"/>
          <w:sz w:val="24"/>
          <w:szCs w:val="24"/>
        </w:rPr>
      </w:pPr>
      <w:r>
        <w:rPr>
          <w:rFonts w:hint="eastAsia" w:hAnsi="宋体"/>
          <w:sz w:val="24"/>
          <w:szCs w:val="24"/>
        </w:rPr>
        <w:t>质疑事项2</w:t>
      </w:r>
    </w:p>
    <w:p w14:paraId="1260B2EC">
      <w:pPr>
        <w:pStyle w:val="15"/>
        <w:spacing w:line="360" w:lineRule="auto"/>
        <w:ind w:left="25" w:leftChars="12" w:firstLine="472" w:firstLineChars="197"/>
        <w:contextualSpacing/>
        <w:rPr>
          <w:rFonts w:hint="eastAsia" w:hAnsi="宋体"/>
          <w:sz w:val="24"/>
          <w:szCs w:val="24"/>
        </w:rPr>
      </w:pPr>
      <w:r>
        <w:rPr>
          <w:rFonts w:hAnsi="宋体"/>
          <w:sz w:val="24"/>
          <w:szCs w:val="24"/>
        </w:rPr>
        <w:t>……</w:t>
      </w:r>
    </w:p>
    <w:p w14:paraId="22BCBC30">
      <w:pPr>
        <w:pStyle w:val="15"/>
        <w:spacing w:line="360" w:lineRule="auto"/>
        <w:ind w:left="25" w:leftChars="12" w:firstLine="472" w:firstLineChars="197"/>
        <w:contextualSpacing/>
        <w:rPr>
          <w:rFonts w:hint="eastAsia" w:hAnsi="宋体"/>
          <w:sz w:val="24"/>
          <w:szCs w:val="24"/>
        </w:rPr>
      </w:pPr>
      <w:r>
        <w:rPr>
          <w:rFonts w:hint="eastAsia" w:hAnsi="宋体"/>
          <w:sz w:val="24"/>
          <w:szCs w:val="24"/>
        </w:rPr>
        <w:t>四、与质疑事项相关的质疑请求：</w:t>
      </w:r>
    </w:p>
    <w:p w14:paraId="3D8C369C">
      <w:pPr>
        <w:pStyle w:val="15"/>
        <w:spacing w:line="360" w:lineRule="auto"/>
        <w:ind w:left="25" w:leftChars="12" w:firstLine="472" w:firstLineChars="197"/>
        <w:contextualSpacing/>
        <w:rPr>
          <w:rFonts w:hint="eastAsia" w:hAnsi="宋体"/>
          <w:sz w:val="24"/>
          <w:szCs w:val="24"/>
        </w:rPr>
      </w:pPr>
      <w:r>
        <w:rPr>
          <w:rFonts w:hint="eastAsia" w:hAnsi="宋体"/>
          <w:sz w:val="24"/>
          <w:szCs w:val="24"/>
        </w:rPr>
        <w:t>请求：</w:t>
      </w:r>
    </w:p>
    <w:p w14:paraId="4717C8DA">
      <w:pPr>
        <w:pStyle w:val="15"/>
        <w:spacing w:line="360" w:lineRule="auto"/>
        <w:ind w:left="25" w:leftChars="12" w:firstLine="352" w:firstLineChars="147"/>
        <w:contextualSpacing/>
        <w:rPr>
          <w:rFonts w:hint="eastAsia" w:hAnsi="宋体"/>
          <w:sz w:val="24"/>
          <w:szCs w:val="24"/>
        </w:rPr>
      </w:pPr>
    </w:p>
    <w:p w14:paraId="7681264A">
      <w:pPr>
        <w:pStyle w:val="15"/>
        <w:spacing w:line="360" w:lineRule="auto"/>
        <w:ind w:left="25" w:leftChars="12" w:firstLine="472" w:firstLineChars="197"/>
        <w:contextualSpacing/>
        <w:rPr>
          <w:rFonts w:hint="eastAsia" w:hAnsi="宋体"/>
          <w:sz w:val="24"/>
          <w:szCs w:val="24"/>
        </w:rPr>
      </w:pPr>
      <w:r>
        <w:rPr>
          <w:rFonts w:hint="eastAsia" w:hAnsi="宋体"/>
          <w:sz w:val="24"/>
          <w:szCs w:val="24"/>
        </w:rPr>
        <w:t>签字（签章）：                                       公章：</w:t>
      </w:r>
    </w:p>
    <w:p w14:paraId="53A6CF94">
      <w:pPr>
        <w:pStyle w:val="15"/>
        <w:spacing w:line="360" w:lineRule="auto"/>
        <w:ind w:firstLine="480" w:firstLineChars="200"/>
        <w:contextualSpacing/>
        <w:rPr>
          <w:rFonts w:hint="eastAsia" w:hAnsi="宋体"/>
          <w:b/>
          <w:sz w:val="24"/>
          <w:szCs w:val="24"/>
        </w:rPr>
      </w:pPr>
      <w:r>
        <w:rPr>
          <w:rFonts w:hint="eastAsia" w:hAnsi="宋体"/>
          <w:sz w:val="24"/>
          <w:szCs w:val="24"/>
        </w:rPr>
        <w:t>日期：</w:t>
      </w:r>
    </w:p>
    <w:p w14:paraId="417653C8">
      <w:pPr>
        <w:pStyle w:val="15"/>
        <w:spacing w:line="360" w:lineRule="auto"/>
        <w:ind w:firstLine="482"/>
        <w:contextualSpacing/>
        <w:rPr>
          <w:rFonts w:hint="eastAsia" w:hAnsi="宋体"/>
          <w:b/>
          <w:sz w:val="24"/>
          <w:szCs w:val="24"/>
        </w:rPr>
      </w:pPr>
      <w:r>
        <w:rPr>
          <w:rFonts w:hint="eastAsia" w:hAnsi="宋体"/>
          <w:b/>
          <w:sz w:val="24"/>
          <w:szCs w:val="24"/>
        </w:rPr>
        <w:t>说明：</w:t>
      </w:r>
    </w:p>
    <w:p w14:paraId="7378F286">
      <w:pPr>
        <w:pStyle w:val="15"/>
        <w:spacing w:line="360" w:lineRule="auto"/>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01FCFAD7">
      <w:pPr>
        <w:pStyle w:val="15"/>
        <w:spacing w:line="360" w:lineRule="auto"/>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12FBCD5">
      <w:pPr>
        <w:pStyle w:val="15"/>
        <w:spacing w:line="360" w:lineRule="auto"/>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14:paraId="7F6C1018">
      <w:pPr>
        <w:pStyle w:val="15"/>
        <w:spacing w:line="360" w:lineRule="auto"/>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14:paraId="6FB25BF5">
      <w:pPr>
        <w:pStyle w:val="15"/>
        <w:spacing w:line="360" w:lineRule="auto"/>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14:paraId="287EADEE">
      <w:pPr>
        <w:pStyle w:val="15"/>
        <w:snapToGrid w:val="0"/>
        <w:ind w:firstLine="482"/>
        <w:rPr>
          <w:b/>
          <w:sz w:val="24"/>
          <w:szCs w:val="24"/>
        </w:rPr>
      </w:pPr>
    </w:p>
    <w:p w14:paraId="1EE35AE8">
      <w:pPr>
        <w:ind w:firstLine="640"/>
        <w:rPr>
          <w:sz w:val="32"/>
          <w:szCs w:val="40"/>
        </w:rPr>
      </w:pPr>
    </w:p>
    <w:p w14:paraId="132328C9">
      <w:pPr>
        <w:ind w:firstLine="640"/>
        <w:rPr>
          <w:sz w:val="32"/>
          <w:szCs w:val="40"/>
        </w:rPr>
      </w:pPr>
    </w:p>
    <w:p w14:paraId="46E06AD4">
      <w:pPr>
        <w:ind w:firstLine="640"/>
        <w:rPr>
          <w:sz w:val="32"/>
          <w:szCs w:val="40"/>
        </w:rPr>
      </w:pPr>
    </w:p>
    <w:p w14:paraId="2A6F2F9E">
      <w:pPr>
        <w:ind w:firstLine="640"/>
        <w:rPr>
          <w:sz w:val="32"/>
          <w:szCs w:val="40"/>
        </w:rPr>
      </w:pPr>
    </w:p>
    <w:p w14:paraId="068289C2">
      <w:pPr>
        <w:ind w:firstLine="640"/>
        <w:rPr>
          <w:sz w:val="32"/>
          <w:szCs w:val="40"/>
        </w:rPr>
      </w:pPr>
    </w:p>
    <w:p w14:paraId="58EB8448">
      <w:pPr>
        <w:ind w:firstLine="640"/>
        <w:rPr>
          <w:sz w:val="32"/>
          <w:szCs w:val="40"/>
        </w:rPr>
      </w:pPr>
    </w:p>
    <w:p w14:paraId="5E3EAFD2">
      <w:pPr>
        <w:ind w:firstLine="640"/>
        <w:rPr>
          <w:sz w:val="32"/>
          <w:szCs w:val="40"/>
        </w:rPr>
      </w:pPr>
    </w:p>
    <w:p w14:paraId="25EBFA2F">
      <w:pPr>
        <w:ind w:firstLine="640"/>
        <w:rPr>
          <w:sz w:val="32"/>
          <w:szCs w:val="40"/>
        </w:rPr>
      </w:pPr>
    </w:p>
    <w:p w14:paraId="68E9B051">
      <w:pPr>
        <w:ind w:firstLine="640"/>
        <w:rPr>
          <w:sz w:val="32"/>
          <w:szCs w:val="40"/>
        </w:rPr>
      </w:pPr>
    </w:p>
    <w:p w14:paraId="681E0C0F">
      <w:pPr>
        <w:ind w:firstLine="640"/>
        <w:rPr>
          <w:sz w:val="32"/>
          <w:szCs w:val="40"/>
        </w:rPr>
      </w:pPr>
    </w:p>
    <w:p w14:paraId="63C18638">
      <w:pPr>
        <w:ind w:firstLine="640"/>
        <w:rPr>
          <w:sz w:val="32"/>
          <w:szCs w:val="40"/>
        </w:rPr>
      </w:pPr>
    </w:p>
    <w:p w14:paraId="12470C55">
      <w:pPr>
        <w:ind w:firstLine="640"/>
        <w:rPr>
          <w:sz w:val="32"/>
          <w:szCs w:val="40"/>
        </w:rPr>
      </w:pPr>
    </w:p>
    <w:p w14:paraId="4AB0C144">
      <w:pPr>
        <w:ind w:firstLine="640"/>
        <w:rPr>
          <w:sz w:val="32"/>
          <w:szCs w:val="40"/>
        </w:rPr>
      </w:pPr>
    </w:p>
    <w:p w14:paraId="79F323DE">
      <w:pPr>
        <w:pStyle w:val="27"/>
        <w:ind w:firstLine="210"/>
      </w:pPr>
    </w:p>
    <w:p w14:paraId="7FB3F780">
      <w:pPr>
        <w:pStyle w:val="27"/>
        <w:ind w:firstLine="210"/>
      </w:pPr>
    </w:p>
    <w:p w14:paraId="362AF372">
      <w:pPr>
        <w:pStyle w:val="27"/>
        <w:ind w:firstLine="210"/>
      </w:pPr>
    </w:p>
    <w:p w14:paraId="28CA1F54">
      <w:pPr>
        <w:ind w:firstLine="640"/>
        <w:rPr>
          <w:sz w:val="32"/>
          <w:szCs w:val="40"/>
        </w:rPr>
      </w:pPr>
    </w:p>
    <w:p w14:paraId="6D2094DB">
      <w:pPr>
        <w:spacing w:line="360" w:lineRule="auto"/>
        <w:ind w:firstLine="720"/>
        <w:jc w:val="center"/>
        <w:rPr>
          <w:rFonts w:hint="eastAsia" w:cs="方正小标宋简体" w:asciiTheme="minorEastAsia" w:hAnsiTheme="minorEastAsia" w:eastAsiaTheme="minorEastAsia"/>
          <w:sz w:val="36"/>
          <w:szCs w:val="36"/>
        </w:rPr>
      </w:pPr>
      <w:r>
        <w:rPr>
          <w:rFonts w:hint="eastAsia" w:cs="方正小标宋简体" w:asciiTheme="minorEastAsia" w:hAnsiTheme="minorEastAsia" w:eastAsiaTheme="minorEastAsia"/>
          <w:sz w:val="36"/>
          <w:szCs w:val="36"/>
        </w:rPr>
        <w:t>投诉书（格式）</w:t>
      </w:r>
    </w:p>
    <w:p w14:paraId="15FB905E">
      <w:pPr>
        <w:pStyle w:val="15"/>
        <w:snapToGrid w:val="0"/>
        <w:spacing w:line="360" w:lineRule="auto"/>
        <w:ind w:firstLine="482" w:firstLineChars="200"/>
        <w:rPr>
          <w:rFonts w:hint="eastAsia" w:hAnsi="宋体"/>
          <w:b/>
          <w:bCs/>
          <w:sz w:val="24"/>
          <w:szCs w:val="24"/>
        </w:rPr>
      </w:pPr>
      <w:r>
        <w:rPr>
          <w:rFonts w:hint="eastAsia" w:hAnsi="宋体"/>
          <w:b/>
          <w:bCs/>
          <w:sz w:val="24"/>
          <w:szCs w:val="24"/>
        </w:rPr>
        <w:t>一、投诉相关主体基本情况：</w:t>
      </w:r>
    </w:p>
    <w:p w14:paraId="6EDE34E5">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供应商：</w:t>
      </w:r>
    </w:p>
    <w:p w14:paraId="5DA031B9">
      <w:pPr>
        <w:pStyle w:val="15"/>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65A05BD9">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p>
    <w:p w14:paraId="53F08546">
      <w:pPr>
        <w:pStyle w:val="15"/>
        <w:snapToGrid w:val="0"/>
        <w:spacing w:line="360" w:lineRule="auto"/>
        <w:ind w:firstLine="480" w:firstLineChars="200"/>
        <w:rPr>
          <w:rFonts w:hint="eastAsia" w:hAnsi="宋体"/>
          <w:bCs/>
          <w:sz w:val="24"/>
          <w:szCs w:val="24"/>
        </w:rPr>
      </w:pPr>
      <w:r>
        <w:rPr>
          <w:rFonts w:hAnsi="宋体"/>
          <w:bCs/>
          <w:sz w:val="24"/>
          <w:szCs w:val="24"/>
        </w:rPr>
        <w:t>联系电话</w:t>
      </w:r>
      <w:r>
        <w:rPr>
          <w:rFonts w:hint="eastAsia" w:hAnsi="宋体"/>
          <w:bCs/>
          <w:sz w:val="24"/>
          <w:szCs w:val="24"/>
        </w:rPr>
        <w:t>：</w:t>
      </w:r>
    </w:p>
    <w:p w14:paraId="4D35A86B">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Ansi="宋体"/>
          <w:bCs/>
          <w:sz w:val="24"/>
          <w:szCs w:val="24"/>
        </w:rPr>
        <w:t>联系</w:t>
      </w:r>
      <w:r>
        <w:rPr>
          <w:rFonts w:hint="eastAsia" w:hAnsi="宋体"/>
          <w:bCs/>
          <w:sz w:val="24"/>
          <w:szCs w:val="24"/>
        </w:rPr>
        <w:t>电话：</w:t>
      </w:r>
    </w:p>
    <w:p w14:paraId="1E8AF07B">
      <w:pPr>
        <w:pStyle w:val="15"/>
        <w:snapToGrid w:val="0"/>
        <w:spacing w:line="360" w:lineRule="auto"/>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p>
    <w:p w14:paraId="53386FD5">
      <w:pPr>
        <w:pStyle w:val="15"/>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p>
    <w:p w14:paraId="37270D5B">
      <w:pPr>
        <w:pStyle w:val="15"/>
        <w:snapToGrid w:val="0"/>
        <w:spacing w:line="360" w:lineRule="auto"/>
        <w:ind w:firstLine="480" w:firstLineChars="200"/>
        <w:rPr>
          <w:rFonts w:hint="eastAsia" w:hAnsi="宋体"/>
          <w:bCs/>
          <w:sz w:val="24"/>
          <w:szCs w:val="24"/>
        </w:rPr>
      </w:pPr>
      <w:r>
        <w:rPr>
          <w:rFonts w:hint="eastAsia" w:hAnsi="宋体"/>
          <w:bCs/>
          <w:sz w:val="24"/>
          <w:szCs w:val="24"/>
        </w:rPr>
        <w:t>被投诉人1：</w:t>
      </w:r>
    </w:p>
    <w:p w14:paraId="703820C4">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地址：</w:t>
      </w:r>
    </w:p>
    <w:p w14:paraId="344DEEB3">
      <w:pPr>
        <w:pStyle w:val="15"/>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p>
    <w:p w14:paraId="2CCB074B">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03E39FEB">
      <w:pPr>
        <w:pStyle w:val="15"/>
        <w:snapToGrid w:val="0"/>
        <w:spacing w:line="360" w:lineRule="auto"/>
        <w:ind w:firstLine="480" w:firstLineChars="200"/>
        <w:rPr>
          <w:rFonts w:hint="eastAsia" w:hAnsi="宋体"/>
          <w:bCs/>
          <w:sz w:val="24"/>
          <w:szCs w:val="24"/>
        </w:rPr>
      </w:pPr>
      <w:r>
        <w:rPr>
          <w:rFonts w:hint="eastAsia" w:hAnsi="宋体"/>
          <w:bCs/>
          <w:sz w:val="24"/>
          <w:szCs w:val="24"/>
        </w:rPr>
        <w:t>被投诉人2：</w:t>
      </w:r>
    </w:p>
    <w:p w14:paraId="4E7A9B6A">
      <w:pPr>
        <w:pStyle w:val="15"/>
        <w:snapToGrid w:val="0"/>
        <w:spacing w:line="360" w:lineRule="auto"/>
        <w:ind w:firstLine="480" w:firstLineChars="200"/>
        <w:rPr>
          <w:rFonts w:hint="eastAsia" w:hAnsi="宋体"/>
          <w:bCs/>
          <w:sz w:val="24"/>
          <w:szCs w:val="24"/>
        </w:rPr>
      </w:pPr>
      <w:r>
        <w:rPr>
          <w:rFonts w:hAnsi="宋体"/>
          <w:bCs/>
          <w:sz w:val="24"/>
          <w:szCs w:val="24"/>
        </w:rPr>
        <w:t>……</w:t>
      </w:r>
    </w:p>
    <w:p w14:paraId="50A90F51">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p>
    <w:p w14:paraId="00BD8027">
      <w:pPr>
        <w:pStyle w:val="15"/>
        <w:snapToGrid w:val="0"/>
        <w:spacing w:line="360" w:lineRule="auto"/>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00EA16F6">
      <w:pPr>
        <w:pStyle w:val="15"/>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2F7F9716">
      <w:pPr>
        <w:pStyle w:val="15"/>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4CD4036A">
      <w:pPr>
        <w:pStyle w:val="15"/>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p>
    <w:p w14:paraId="7C93D195">
      <w:pPr>
        <w:pStyle w:val="15"/>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p>
    <w:p w14:paraId="4DDC4201">
      <w:pPr>
        <w:pStyle w:val="15"/>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p>
    <w:p w14:paraId="15DD0A64">
      <w:pPr>
        <w:pStyle w:val="15"/>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p>
    <w:p w14:paraId="5BE452A0">
      <w:pPr>
        <w:pStyle w:val="15"/>
        <w:spacing w:line="360" w:lineRule="auto"/>
        <w:ind w:left="25" w:leftChars="12" w:firstLine="472" w:firstLineChars="197"/>
        <w:rPr>
          <w:rFonts w:hint="eastAsia"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p>
    <w:p w14:paraId="6142BC15">
      <w:pPr>
        <w:pStyle w:val="15"/>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p>
    <w:p w14:paraId="58366A6A">
      <w:pPr>
        <w:pStyle w:val="15"/>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3A9D36DB">
      <w:pPr>
        <w:pStyle w:val="15"/>
        <w:spacing w:line="360" w:lineRule="auto"/>
        <w:ind w:firstLine="480" w:firstLineChars="200"/>
        <w:rPr>
          <w:rFonts w:hint="eastAsia" w:hAnsi="宋体"/>
          <w:sz w:val="24"/>
          <w:szCs w:val="24"/>
        </w:rPr>
      </w:pPr>
      <w:r>
        <w:rPr>
          <w:rFonts w:hint="eastAsia" w:hAnsi="宋体"/>
          <w:sz w:val="24"/>
          <w:szCs w:val="24"/>
        </w:rPr>
        <w:t>投诉人于年月日，向提出质疑，质疑事项为：</w:t>
      </w:r>
    </w:p>
    <w:p w14:paraId="3C4E3AF0">
      <w:pPr>
        <w:pStyle w:val="15"/>
        <w:spacing w:line="360" w:lineRule="auto"/>
        <w:ind w:firstLine="480"/>
        <w:rPr>
          <w:rFonts w:hint="eastAsia" w:hAnsi="宋体"/>
          <w:bCs/>
          <w:sz w:val="24"/>
          <w:szCs w:val="24"/>
          <w:u w:val="single"/>
        </w:rPr>
      </w:pPr>
    </w:p>
    <w:p w14:paraId="2037D8B0">
      <w:pPr>
        <w:pStyle w:val="15"/>
        <w:spacing w:line="360" w:lineRule="auto"/>
        <w:ind w:firstLine="480"/>
        <w:rPr>
          <w:rFonts w:hint="eastAsia" w:hAnsi="宋体"/>
          <w:bCs/>
          <w:sz w:val="24"/>
          <w:szCs w:val="24"/>
          <w:u w:val="single"/>
        </w:rPr>
      </w:pPr>
    </w:p>
    <w:p w14:paraId="1980A710">
      <w:pPr>
        <w:pStyle w:val="15"/>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rPr>
        <w:t>年月日，</w:t>
      </w:r>
      <w:r>
        <w:rPr>
          <w:rFonts w:hint="eastAsia" w:hAnsi="宋体"/>
          <w:bCs/>
          <w:sz w:val="24"/>
          <w:szCs w:val="24"/>
        </w:rPr>
        <w:t xml:space="preserve">就质疑事项作出了答复/没有在法定期限内作出答复。                                                                                             </w:t>
      </w:r>
    </w:p>
    <w:p w14:paraId="7795E375">
      <w:pPr>
        <w:pStyle w:val="15"/>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4C43E6C1">
      <w:pPr>
        <w:pStyle w:val="15"/>
        <w:spacing w:line="360" w:lineRule="auto"/>
        <w:ind w:left="25" w:leftChars="12" w:firstLine="472" w:firstLineChars="197"/>
        <w:rPr>
          <w:rFonts w:hint="eastAsia" w:hAnsi="宋体"/>
          <w:bCs/>
          <w:sz w:val="24"/>
          <w:szCs w:val="24"/>
          <w:u w:val="single"/>
        </w:rPr>
      </w:pPr>
      <w:r>
        <w:rPr>
          <w:rFonts w:hint="eastAsia" w:hAnsi="宋体"/>
          <w:sz w:val="24"/>
          <w:szCs w:val="24"/>
        </w:rPr>
        <w:t>投诉事项1：</w:t>
      </w:r>
    </w:p>
    <w:p w14:paraId="63F85FA4">
      <w:pPr>
        <w:pStyle w:val="15"/>
        <w:spacing w:line="360" w:lineRule="auto"/>
        <w:ind w:firstLine="480" w:firstLineChars="200"/>
        <w:rPr>
          <w:rFonts w:hint="eastAsia" w:hAnsi="宋体"/>
          <w:bCs/>
          <w:sz w:val="24"/>
          <w:szCs w:val="24"/>
          <w:u w:val="single"/>
        </w:rPr>
      </w:pPr>
      <w:r>
        <w:rPr>
          <w:rFonts w:hint="eastAsia" w:hAnsi="宋体"/>
          <w:bCs/>
          <w:sz w:val="24"/>
          <w:szCs w:val="24"/>
        </w:rPr>
        <w:t>事实依据：</w:t>
      </w:r>
    </w:p>
    <w:p w14:paraId="4A79F523">
      <w:pPr>
        <w:pStyle w:val="15"/>
        <w:spacing w:line="360" w:lineRule="auto"/>
        <w:ind w:left="25" w:leftChars="12" w:firstLine="472" w:firstLineChars="197"/>
        <w:rPr>
          <w:rFonts w:hint="eastAsia" w:hAnsi="宋体"/>
          <w:sz w:val="24"/>
          <w:szCs w:val="24"/>
        </w:rPr>
      </w:pPr>
    </w:p>
    <w:p w14:paraId="43BE2265">
      <w:pPr>
        <w:pStyle w:val="15"/>
        <w:spacing w:line="360" w:lineRule="auto"/>
        <w:ind w:firstLine="480" w:firstLineChars="200"/>
        <w:rPr>
          <w:rFonts w:hint="eastAsia" w:hAnsi="宋体"/>
          <w:bCs/>
          <w:sz w:val="24"/>
          <w:szCs w:val="24"/>
          <w:u w:val="single"/>
        </w:rPr>
      </w:pPr>
      <w:r>
        <w:rPr>
          <w:rFonts w:hint="eastAsia" w:hAnsi="宋体"/>
          <w:bCs/>
          <w:sz w:val="24"/>
          <w:szCs w:val="24"/>
        </w:rPr>
        <w:t>法律依据：</w:t>
      </w:r>
    </w:p>
    <w:p w14:paraId="703A5EFF">
      <w:pPr>
        <w:pStyle w:val="15"/>
        <w:spacing w:line="360" w:lineRule="auto"/>
        <w:ind w:left="25" w:leftChars="12" w:firstLine="352" w:firstLineChars="147"/>
        <w:rPr>
          <w:rFonts w:hint="eastAsia" w:hAnsi="宋体"/>
          <w:bCs/>
          <w:sz w:val="24"/>
          <w:szCs w:val="24"/>
          <w:u w:val="single"/>
        </w:rPr>
      </w:pPr>
    </w:p>
    <w:p w14:paraId="0A5B4278">
      <w:pPr>
        <w:pStyle w:val="15"/>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p>
    <w:p w14:paraId="6A11A35F">
      <w:pPr>
        <w:pStyle w:val="15"/>
        <w:spacing w:line="360" w:lineRule="auto"/>
        <w:ind w:left="25" w:leftChars="12" w:firstLine="472" w:firstLineChars="197"/>
        <w:rPr>
          <w:rFonts w:hint="eastAsia" w:hAnsi="宋体"/>
          <w:bCs/>
          <w:sz w:val="24"/>
          <w:szCs w:val="24"/>
        </w:rPr>
      </w:pPr>
      <w:r>
        <w:rPr>
          <w:rFonts w:hAnsi="宋体"/>
          <w:bCs/>
          <w:sz w:val="24"/>
          <w:szCs w:val="24"/>
        </w:rPr>
        <w:t>……</w:t>
      </w:r>
    </w:p>
    <w:p w14:paraId="41B5730A">
      <w:pPr>
        <w:pStyle w:val="15"/>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690B2650">
      <w:pPr>
        <w:pStyle w:val="15"/>
        <w:spacing w:line="360" w:lineRule="auto"/>
        <w:ind w:left="25" w:leftChars="12" w:firstLine="472" w:firstLineChars="197"/>
        <w:rPr>
          <w:rFonts w:hint="eastAsia" w:hAnsi="宋体"/>
          <w:sz w:val="24"/>
          <w:szCs w:val="24"/>
        </w:rPr>
      </w:pPr>
      <w:r>
        <w:rPr>
          <w:rFonts w:hint="eastAsia" w:hAnsi="宋体"/>
          <w:sz w:val="24"/>
          <w:szCs w:val="24"/>
        </w:rPr>
        <w:t>请求：</w:t>
      </w:r>
    </w:p>
    <w:p w14:paraId="6BC9C98A">
      <w:pPr>
        <w:pStyle w:val="15"/>
        <w:spacing w:line="360" w:lineRule="auto"/>
        <w:ind w:left="25" w:leftChars="12" w:firstLine="352" w:firstLineChars="147"/>
        <w:rPr>
          <w:rFonts w:hint="eastAsia" w:hAnsi="宋体"/>
          <w:sz w:val="24"/>
          <w:szCs w:val="24"/>
        </w:rPr>
      </w:pPr>
    </w:p>
    <w:p w14:paraId="3745A45A">
      <w:pPr>
        <w:pStyle w:val="15"/>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05BED5DC">
      <w:pPr>
        <w:pStyle w:val="15"/>
        <w:spacing w:line="360" w:lineRule="auto"/>
        <w:ind w:left="25" w:leftChars="12" w:firstLine="352" w:firstLineChars="147"/>
        <w:rPr>
          <w:rFonts w:hint="eastAsia" w:hAnsi="宋体"/>
          <w:sz w:val="24"/>
          <w:szCs w:val="24"/>
        </w:rPr>
      </w:pPr>
    </w:p>
    <w:p w14:paraId="051EFF24">
      <w:pPr>
        <w:pStyle w:val="15"/>
        <w:spacing w:line="360" w:lineRule="auto"/>
        <w:ind w:left="25" w:leftChars="12" w:firstLine="472" w:firstLineChars="197"/>
        <w:rPr>
          <w:rFonts w:hint="eastAsia" w:hAnsi="宋体"/>
          <w:sz w:val="24"/>
          <w:szCs w:val="24"/>
        </w:rPr>
      </w:pPr>
      <w:r>
        <w:rPr>
          <w:rFonts w:hint="eastAsia" w:hAnsi="宋体"/>
          <w:sz w:val="24"/>
          <w:szCs w:val="24"/>
        </w:rPr>
        <w:t>日期：</w:t>
      </w:r>
    </w:p>
    <w:p w14:paraId="112EAD9F">
      <w:pPr>
        <w:pStyle w:val="15"/>
        <w:spacing w:line="360" w:lineRule="auto"/>
        <w:ind w:left="25" w:leftChars="12" w:firstLine="475" w:firstLineChars="197"/>
        <w:rPr>
          <w:rFonts w:hint="eastAsia" w:hAnsi="宋体"/>
          <w:b/>
          <w:sz w:val="24"/>
          <w:szCs w:val="24"/>
        </w:rPr>
      </w:pPr>
    </w:p>
    <w:p w14:paraId="46C76050">
      <w:pPr>
        <w:pStyle w:val="15"/>
        <w:snapToGrid w:val="0"/>
        <w:spacing w:line="360" w:lineRule="auto"/>
        <w:ind w:firstLine="482"/>
        <w:rPr>
          <w:rFonts w:hint="eastAsia" w:hAnsi="宋体"/>
          <w:b/>
          <w:sz w:val="24"/>
          <w:szCs w:val="24"/>
        </w:rPr>
      </w:pPr>
      <w:r>
        <w:rPr>
          <w:rFonts w:hint="eastAsia" w:hAnsi="宋体"/>
          <w:b/>
          <w:sz w:val="24"/>
          <w:szCs w:val="24"/>
        </w:rPr>
        <w:t>说明：</w:t>
      </w:r>
    </w:p>
    <w:p w14:paraId="69C6B5B3">
      <w:pPr>
        <w:pStyle w:val="15"/>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07358FAA">
      <w:pPr>
        <w:pStyle w:val="15"/>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CD514FF">
      <w:pPr>
        <w:pStyle w:val="15"/>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059342DF">
      <w:pPr>
        <w:pStyle w:val="15"/>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7D791C61">
      <w:pPr>
        <w:pStyle w:val="15"/>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2A42BE5C">
      <w:pPr>
        <w:pStyle w:val="15"/>
        <w:spacing w:line="360" w:lineRule="auto"/>
        <w:ind w:left="25"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p w14:paraId="5D8D927B">
      <w:pPr>
        <w:pStyle w:val="2"/>
        <w:jc w:val="center"/>
      </w:pPr>
      <w:bookmarkStart w:id="183" w:name="_Toc74323461"/>
      <w:r>
        <w:rPr>
          <w:rFonts w:hint="eastAsia"/>
        </w:rPr>
        <w:t>第六章 合同文本</w:t>
      </w:r>
      <w:bookmarkEnd w:id="183"/>
    </w:p>
    <w:p w14:paraId="1B396854">
      <w:pPr>
        <w:snapToGrid w:val="0"/>
        <w:spacing w:line="400" w:lineRule="exact"/>
        <w:jc w:val="center"/>
        <w:rPr>
          <w:rFonts w:hint="eastAsia" w:ascii="宋体" w:hAnsi="宋体" w:cs="宋体"/>
        </w:rPr>
      </w:pPr>
      <w:r>
        <w:rPr>
          <w:rFonts w:hint="eastAsia" w:ascii="宋体" w:hAnsi="宋体" w:cs="宋体"/>
          <w:b/>
          <w:bCs/>
          <w:sz w:val="32"/>
          <w:szCs w:val="32"/>
        </w:rPr>
        <w:t>《广西壮族自治区政府采购合同》</w:t>
      </w:r>
      <w:r>
        <w:rPr>
          <w:rFonts w:hint="eastAsia" w:ascii="宋体" w:hAnsi="宋体" w:cs="宋体"/>
          <w:b/>
          <w:sz w:val="32"/>
          <w:szCs w:val="32"/>
        </w:rPr>
        <w:t>文本</w:t>
      </w:r>
    </w:p>
    <w:p w14:paraId="04642AB9">
      <w:pPr>
        <w:spacing w:line="520" w:lineRule="exact"/>
        <w:ind w:firstLine="643"/>
        <w:rPr>
          <w:rFonts w:hint="eastAsia" w:ascii="宋体" w:hAnsi="宋体" w:cs="宋体"/>
          <w:b/>
          <w:sz w:val="32"/>
          <w:szCs w:val="32"/>
        </w:rPr>
      </w:pPr>
    </w:p>
    <w:p w14:paraId="11C7A445">
      <w:pPr>
        <w:spacing w:line="360" w:lineRule="auto"/>
        <w:ind w:right="800"/>
        <w:rPr>
          <w:rFonts w:hint="eastAsia" w:ascii="宋体" w:hAnsi="宋体" w:cs="宋体"/>
          <w:sz w:val="24"/>
          <w:u w:val="single"/>
        </w:rPr>
      </w:pPr>
      <w:r>
        <w:rPr>
          <w:rFonts w:hint="eastAsia" w:ascii="宋体" w:hAnsi="宋体" w:cs="宋体"/>
          <w:bCs/>
          <w:sz w:val="24"/>
        </w:rPr>
        <w:t>合同编号：</w:t>
      </w:r>
      <w:r>
        <w:rPr>
          <w:rFonts w:hint="eastAsia" w:ascii="宋体" w:hAnsi="宋体" w:cs="宋体"/>
          <w:sz w:val="24"/>
          <w:u w:val="single"/>
        </w:rPr>
        <w:t xml:space="preserve">                           </w:t>
      </w:r>
    </w:p>
    <w:p w14:paraId="32F5B339">
      <w:pPr>
        <w:spacing w:line="360" w:lineRule="auto"/>
        <w:ind w:right="800"/>
        <w:rPr>
          <w:rFonts w:hint="eastAsia" w:ascii="宋体" w:hAnsi="宋体" w:cs="宋体"/>
          <w:sz w:val="24"/>
        </w:rPr>
      </w:pPr>
      <w:r>
        <w:rPr>
          <w:rFonts w:hint="eastAsia" w:ascii="宋体" w:hAnsi="宋体" w:cs="宋体"/>
          <w:sz w:val="24"/>
        </w:rPr>
        <w:t>采购计划号：</w:t>
      </w:r>
      <w:r>
        <w:rPr>
          <w:rFonts w:hint="eastAsia" w:ascii="宋体" w:hAnsi="宋体" w:cs="宋体"/>
          <w:sz w:val="24"/>
          <w:u w:val="single"/>
        </w:rPr>
        <w:t xml:space="preserve">                          </w:t>
      </w:r>
    </w:p>
    <w:p w14:paraId="16E9687A">
      <w:pPr>
        <w:spacing w:line="360" w:lineRule="auto"/>
        <w:rPr>
          <w:rFonts w:hint="eastAsia" w:ascii="宋体" w:hAnsi="宋体" w:cs="宋体"/>
          <w:sz w:val="24"/>
        </w:rPr>
      </w:pPr>
      <w:r>
        <w:rPr>
          <w:rFonts w:hint="eastAsia" w:ascii="宋体" w:hAnsi="宋体" w:cs="宋体"/>
          <w:sz w:val="24"/>
        </w:rPr>
        <w:t>采购人（甲方）：</w:t>
      </w:r>
      <w:r>
        <w:rPr>
          <w:rFonts w:hint="eastAsia" w:ascii="宋体" w:hAnsi="宋体" w:cs="宋体"/>
          <w:sz w:val="24"/>
          <w:u w:val="single"/>
        </w:rPr>
        <w:t xml:space="preserve">                        </w:t>
      </w:r>
      <w:r>
        <w:rPr>
          <w:rFonts w:hint="eastAsia" w:ascii="宋体" w:hAnsi="宋体" w:cs="宋体"/>
          <w:sz w:val="24"/>
        </w:rPr>
        <w:t xml:space="preserve">   </w:t>
      </w:r>
    </w:p>
    <w:p w14:paraId="1359D0D6">
      <w:pPr>
        <w:spacing w:line="360" w:lineRule="auto"/>
        <w:rPr>
          <w:rFonts w:hint="eastAsia" w:ascii="宋体" w:hAnsi="宋体" w:cs="宋体"/>
          <w:sz w:val="24"/>
          <w:u w:val="single"/>
        </w:rPr>
      </w:pPr>
      <w:r>
        <w:rPr>
          <w:rFonts w:hint="eastAsia" w:ascii="宋体" w:hAnsi="宋体" w:cs="宋体"/>
          <w:sz w:val="24"/>
        </w:rPr>
        <w:t>成交供应商（乙方）：</w:t>
      </w:r>
      <w:r>
        <w:rPr>
          <w:rFonts w:hint="eastAsia" w:ascii="宋体" w:hAnsi="宋体" w:cs="宋体"/>
          <w:sz w:val="24"/>
          <w:u w:val="single"/>
        </w:rPr>
        <w:t xml:space="preserve">                    </w:t>
      </w:r>
      <w:r>
        <w:rPr>
          <w:rFonts w:hint="eastAsia" w:ascii="宋体" w:hAnsi="宋体" w:cs="宋体"/>
          <w:sz w:val="24"/>
        </w:rPr>
        <w:t xml:space="preserve">    </w:t>
      </w:r>
    </w:p>
    <w:p w14:paraId="77AD6447">
      <w:pPr>
        <w:spacing w:line="360" w:lineRule="auto"/>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51ECDD05">
      <w:pPr>
        <w:spacing w:line="360" w:lineRule="auto"/>
        <w:rPr>
          <w:rFonts w:hint="eastAsia"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p>
    <w:p w14:paraId="06E7F1F2">
      <w:pPr>
        <w:spacing w:line="360" w:lineRule="auto"/>
        <w:rPr>
          <w:rFonts w:hint="eastAsia" w:ascii="宋体" w:hAnsi="宋体" w:cs="宋体"/>
          <w:sz w:val="24"/>
          <w:u w:val="single"/>
        </w:rPr>
      </w:pPr>
      <w:r>
        <w:rPr>
          <w:rFonts w:hint="eastAsia" w:ascii="宋体" w:hAnsi="宋体" w:cs="宋体"/>
          <w:sz w:val="24"/>
        </w:rPr>
        <w:t>签订地点：</w:t>
      </w:r>
      <w:r>
        <w:rPr>
          <w:rFonts w:hint="eastAsia" w:ascii="宋体" w:hAnsi="宋体" w:cs="宋体"/>
          <w:sz w:val="24"/>
          <w:u w:val="single"/>
        </w:rPr>
        <w:t xml:space="preserve">                             </w:t>
      </w:r>
      <w:r>
        <w:rPr>
          <w:rFonts w:hint="eastAsia" w:ascii="宋体" w:hAnsi="宋体" w:cs="宋体"/>
          <w:sz w:val="24"/>
        </w:rPr>
        <w:t xml:space="preserve">           签订时间：</w:t>
      </w:r>
      <w:r>
        <w:rPr>
          <w:rFonts w:hint="eastAsia" w:ascii="宋体" w:hAnsi="宋体" w:cs="宋体"/>
          <w:sz w:val="24"/>
          <w:u w:val="single"/>
        </w:rPr>
        <w:t xml:space="preserve">               </w:t>
      </w:r>
    </w:p>
    <w:p w14:paraId="0B397E53">
      <w:pPr>
        <w:spacing w:line="360" w:lineRule="auto"/>
        <w:rPr>
          <w:rFonts w:hint="eastAsia" w:ascii="宋体" w:hAnsi="宋体" w:cs="宋体"/>
          <w:szCs w:val="21"/>
          <w:u w:val="single"/>
        </w:rPr>
      </w:pPr>
    </w:p>
    <w:p w14:paraId="37AFEC7A">
      <w:pPr>
        <w:spacing w:line="360" w:lineRule="auto"/>
        <w:ind w:firstLine="420" w:firstLineChars="200"/>
        <w:rPr>
          <w:rFonts w:hint="eastAsia" w:ascii="宋体" w:hAnsi="宋体" w:cs="宋体"/>
          <w:szCs w:val="21"/>
        </w:rPr>
      </w:pPr>
    </w:p>
    <w:p w14:paraId="730FD23E">
      <w:pPr>
        <w:spacing w:line="520" w:lineRule="exact"/>
        <w:ind w:firstLine="480"/>
        <w:rPr>
          <w:rFonts w:hint="eastAsia" w:ascii="宋体" w:hAnsi="宋体" w:cs="宋体"/>
          <w:sz w:val="24"/>
        </w:rPr>
      </w:pPr>
      <w:r>
        <w:rPr>
          <w:rFonts w:hint="eastAsia" w:ascii="宋体" w:hAnsi="宋体" w:cs="宋体"/>
          <w:sz w:val="24"/>
        </w:rPr>
        <w:t>本合同为中小企业预留合同：（是/否）。</w:t>
      </w:r>
    </w:p>
    <w:p w14:paraId="41019121">
      <w:pPr>
        <w:spacing w:line="520" w:lineRule="exact"/>
        <w:ind w:firstLine="480" w:firstLineChars="200"/>
        <w:rPr>
          <w:rFonts w:hint="eastAsia" w:ascii="宋体" w:hAnsi="宋体" w:cs="宋体"/>
          <w:b/>
          <w:sz w:val="24"/>
        </w:rPr>
      </w:pPr>
      <w:r>
        <w:rPr>
          <w:rFonts w:hint="eastAsia" w:ascii="宋体" w:hAnsi="宋体" w:cs="宋体"/>
          <w:sz w:val="24"/>
        </w:rPr>
        <w:t>根据《中华人民共和国政府采购法》、《中华人民共和国民法典》等法律、法规规定，按照磋商文件规定条款和乙方响应文件及其承诺，甲乙双方签订本合同。</w:t>
      </w:r>
    </w:p>
    <w:p w14:paraId="74297B86">
      <w:pPr>
        <w:spacing w:line="520" w:lineRule="exact"/>
        <w:ind w:firstLine="482" w:firstLineChars="200"/>
        <w:rPr>
          <w:rFonts w:hint="eastAsia" w:ascii="宋体" w:hAnsi="宋体" w:cs="宋体"/>
          <w:b/>
          <w:sz w:val="24"/>
        </w:rPr>
      </w:pPr>
      <w:r>
        <w:rPr>
          <w:rFonts w:hint="eastAsia" w:ascii="宋体" w:hAnsi="宋体" w:cs="宋体"/>
          <w:b/>
          <w:sz w:val="24"/>
        </w:rPr>
        <w:t>第一条  合同标的</w:t>
      </w:r>
    </w:p>
    <w:p w14:paraId="7674AA07">
      <w:pPr>
        <w:spacing w:line="520" w:lineRule="exact"/>
        <w:ind w:firstLine="480" w:firstLineChars="200"/>
        <w:rPr>
          <w:rFonts w:hint="eastAsia" w:ascii="宋体" w:hAnsi="宋体" w:cs="宋体"/>
          <w:sz w:val="24"/>
        </w:rPr>
      </w:pPr>
      <w:r>
        <w:rPr>
          <w:rFonts w:hint="eastAsia" w:ascii="宋体" w:hAnsi="宋体" w:cs="宋体"/>
          <w:sz w:val="24"/>
        </w:rPr>
        <w:t>1、项目一览表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178"/>
        <w:gridCol w:w="2097"/>
        <w:gridCol w:w="1299"/>
        <w:gridCol w:w="1299"/>
        <w:gridCol w:w="1300"/>
        <w:gridCol w:w="1300"/>
      </w:tblGrid>
      <w:tr w14:paraId="51E8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74ABD38A">
            <w:pPr>
              <w:spacing w:line="520" w:lineRule="exact"/>
              <w:jc w:val="center"/>
              <w:rPr>
                <w:rFonts w:hint="eastAsia" w:ascii="宋体" w:hAnsi="宋体" w:cs="宋体"/>
                <w:sz w:val="24"/>
              </w:rPr>
            </w:pPr>
            <w:r>
              <w:rPr>
                <w:rFonts w:hint="eastAsia" w:ascii="宋体" w:hAnsi="宋体" w:cs="宋体"/>
                <w:sz w:val="24"/>
              </w:rPr>
              <w:t>序号</w:t>
            </w:r>
          </w:p>
        </w:tc>
        <w:tc>
          <w:tcPr>
            <w:tcW w:w="1178" w:type="dxa"/>
            <w:vAlign w:val="center"/>
          </w:tcPr>
          <w:p w14:paraId="7EDF3EDA">
            <w:pPr>
              <w:spacing w:line="520" w:lineRule="exact"/>
              <w:jc w:val="center"/>
              <w:rPr>
                <w:rFonts w:hint="eastAsia" w:ascii="宋体" w:hAnsi="宋体" w:cs="宋体"/>
                <w:sz w:val="24"/>
              </w:rPr>
            </w:pPr>
            <w:r>
              <w:rPr>
                <w:rFonts w:hint="eastAsia" w:ascii="宋体" w:hAnsi="宋体" w:cs="宋体"/>
                <w:sz w:val="24"/>
              </w:rPr>
              <w:t>名称</w:t>
            </w:r>
          </w:p>
        </w:tc>
        <w:tc>
          <w:tcPr>
            <w:tcW w:w="2097" w:type="dxa"/>
            <w:vAlign w:val="center"/>
          </w:tcPr>
          <w:p w14:paraId="557B3CC9">
            <w:pPr>
              <w:spacing w:line="520" w:lineRule="exact"/>
              <w:jc w:val="center"/>
              <w:rPr>
                <w:rFonts w:hint="eastAsia" w:ascii="宋体" w:hAnsi="宋体" w:cs="宋体"/>
                <w:sz w:val="24"/>
              </w:rPr>
            </w:pPr>
            <w:r>
              <w:rPr>
                <w:rFonts w:hint="eastAsia" w:ascii="宋体" w:hAnsi="宋体" w:cs="宋体"/>
                <w:sz w:val="24"/>
              </w:rPr>
              <w:t>服务内容</w:t>
            </w:r>
          </w:p>
        </w:tc>
        <w:tc>
          <w:tcPr>
            <w:tcW w:w="1299" w:type="dxa"/>
            <w:vAlign w:val="center"/>
          </w:tcPr>
          <w:p w14:paraId="73D7D424">
            <w:pPr>
              <w:spacing w:line="520" w:lineRule="exact"/>
              <w:jc w:val="center"/>
              <w:rPr>
                <w:rFonts w:hint="eastAsia" w:ascii="宋体" w:hAnsi="宋体" w:cs="宋体"/>
                <w:sz w:val="24"/>
              </w:rPr>
            </w:pPr>
            <w:r>
              <w:rPr>
                <w:rFonts w:hint="eastAsia" w:ascii="宋体" w:hAnsi="宋体" w:cs="宋体"/>
                <w:sz w:val="24"/>
              </w:rPr>
              <w:t>数量</w:t>
            </w:r>
          </w:p>
        </w:tc>
        <w:tc>
          <w:tcPr>
            <w:tcW w:w="1299" w:type="dxa"/>
            <w:vAlign w:val="center"/>
          </w:tcPr>
          <w:p w14:paraId="39F26336">
            <w:pPr>
              <w:spacing w:line="520" w:lineRule="exact"/>
              <w:jc w:val="center"/>
              <w:rPr>
                <w:rFonts w:hint="eastAsia" w:ascii="宋体" w:hAnsi="宋体" w:cs="宋体"/>
                <w:sz w:val="24"/>
              </w:rPr>
            </w:pPr>
            <w:r>
              <w:rPr>
                <w:rFonts w:hint="eastAsia" w:ascii="宋体" w:hAnsi="宋体" w:cs="宋体"/>
                <w:sz w:val="24"/>
              </w:rPr>
              <w:t>单位</w:t>
            </w:r>
          </w:p>
        </w:tc>
        <w:tc>
          <w:tcPr>
            <w:tcW w:w="1300" w:type="dxa"/>
            <w:vAlign w:val="center"/>
          </w:tcPr>
          <w:p w14:paraId="22D4EB75">
            <w:pPr>
              <w:spacing w:line="520" w:lineRule="exact"/>
              <w:jc w:val="center"/>
              <w:rPr>
                <w:rFonts w:hint="eastAsia" w:ascii="宋体" w:hAnsi="宋体" w:cs="宋体"/>
                <w:sz w:val="24"/>
              </w:rPr>
            </w:pPr>
            <w:r>
              <w:rPr>
                <w:rFonts w:hint="eastAsia" w:ascii="宋体" w:hAnsi="宋体" w:cs="宋体"/>
                <w:sz w:val="24"/>
              </w:rPr>
              <w:t>单价（元）</w:t>
            </w:r>
          </w:p>
        </w:tc>
        <w:tc>
          <w:tcPr>
            <w:tcW w:w="1300" w:type="dxa"/>
            <w:vAlign w:val="center"/>
          </w:tcPr>
          <w:p w14:paraId="5D599D00">
            <w:pPr>
              <w:spacing w:line="520" w:lineRule="exact"/>
              <w:jc w:val="center"/>
              <w:rPr>
                <w:rFonts w:hint="eastAsia" w:ascii="宋体" w:hAnsi="宋体" w:cs="宋体"/>
                <w:sz w:val="24"/>
              </w:rPr>
            </w:pPr>
            <w:r>
              <w:rPr>
                <w:rFonts w:hint="eastAsia" w:ascii="宋体" w:hAnsi="宋体" w:cs="宋体"/>
                <w:sz w:val="24"/>
              </w:rPr>
              <w:t>总价（元）</w:t>
            </w:r>
          </w:p>
        </w:tc>
      </w:tr>
      <w:tr w14:paraId="561A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724CB5FE">
            <w:pPr>
              <w:spacing w:line="520" w:lineRule="exact"/>
              <w:jc w:val="center"/>
              <w:rPr>
                <w:rFonts w:hint="eastAsia" w:ascii="宋体" w:hAnsi="宋体" w:cs="宋体"/>
                <w:sz w:val="24"/>
              </w:rPr>
            </w:pPr>
            <w:r>
              <w:rPr>
                <w:rFonts w:hint="eastAsia" w:ascii="宋体" w:hAnsi="宋体" w:cs="宋体"/>
                <w:sz w:val="24"/>
              </w:rPr>
              <w:t>1</w:t>
            </w:r>
          </w:p>
        </w:tc>
        <w:tc>
          <w:tcPr>
            <w:tcW w:w="1178" w:type="dxa"/>
            <w:vAlign w:val="center"/>
          </w:tcPr>
          <w:p w14:paraId="03EECFFB">
            <w:pPr>
              <w:spacing w:line="520" w:lineRule="exact"/>
              <w:jc w:val="center"/>
              <w:rPr>
                <w:rFonts w:hint="eastAsia" w:ascii="宋体" w:hAnsi="宋体" w:cs="宋体"/>
                <w:sz w:val="24"/>
              </w:rPr>
            </w:pPr>
            <w:r>
              <w:rPr>
                <w:rFonts w:hint="eastAsia" w:ascii="宋体" w:hAnsi="宋体" w:cs="宋体"/>
                <w:sz w:val="24"/>
              </w:rPr>
              <w:t>销售员管理服务</w:t>
            </w:r>
          </w:p>
        </w:tc>
        <w:tc>
          <w:tcPr>
            <w:tcW w:w="2097" w:type="dxa"/>
            <w:vAlign w:val="center"/>
          </w:tcPr>
          <w:p w14:paraId="7BAD89A6">
            <w:pPr>
              <w:spacing w:line="520" w:lineRule="exact"/>
              <w:ind w:firstLine="480"/>
              <w:jc w:val="center"/>
              <w:rPr>
                <w:rFonts w:hint="eastAsia" w:ascii="宋体" w:hAnsi="宋体" w:cs="宋体"/>
                <w:sz w:val="24"/>
              </w:rPr>
            </w:pPr>
          </w:p>
        </w:tc>
        <w:tc>
          <w:tcPr>
            <w:tcW w:w="1299" w:type="dxa"/>
            <w:vAlign w:val="center"/>
          </w:tcPr>
          <w:p w14:paraId="4B86B1B8">
            <w:pPr>
              <w:spacing w:line="520" w:lineRule="exact"/>
              <w:ind w:firstLine="480"/>
              <w:jc w:val="center"/>
              <w:rPr>
                <w:rFonts w:hint="eastAsia" w:ascii="宋体" w:hAnsi="宋体" w:cs="宋体"/>
                <w:sz w:val="24"/>
              </w:rPr>
            </w:pPr>
          </w:p>
        </w:tc>
        <w:tc>
          <w:tcPr>
            <w:tcW w:w="1299" w:type="dxa"/>
            <w:vAlign w:val="center"/>
          </w:tcPr>
          <w:p w14:paraId="095CC8F9">
            <w:pPr>
              <w:spacing w:line="520" w:lineRule="exact"/>
              <w:ind w:firstLine="480"/>
              <w:jc w:val="center"/>
              <w:rPr>
                <w:rFonts w:hint="eastAsia" w:ascii="宋体" w:hAnsi="宋体" w:cs="宋体"/>
                <w:sz w:val="24"/>
              </w:rPr>
            </w:pPr>
          </w:p>
        </w:tc>
        <w:tc>
          <w:tcPr>
            <w:tcW w:w="1300" w:type="dxa"/>
            <w:vAlign w:val="center"/>
          </w:tcPr>
          <w:p w14:paraId="4796A5DD">
            <w:pPr>
              <w:spacing w:line="520" w:lineRule="exact"/>
              <w:ind w:firstLine="480"/>
              <w:jc w:val="center"/>
              <w:rPr>
                <w:rFonts w:hint="eastAsia" w:ascii="宋体" w:hAnsi="宋体" w:cs="宋体"/>
                <w:sz w:val="24"/>
              </w:rPr>
            </w:pPr>
          </w:p>
        </w:tc>
        <w:tc>
          <w:tcPr>
            <w:tcW w:w="1300" w:type="dxa"/>
            <w:vAlign w:val="center"/>
          </w:tcPr>
          <w:p w14:paraId="7965EBF8">
            <w:pPr>
              <w:spacing w:line="520" w:lineRule="exact"/>
              <w:ind w:firstLine="480"/>
              <w:jc w:val="center"/>
              <w:rPr>
                <w:rFonts w:hint="eastAsia" w:ascii="宋体" w:hAnsi="宋体" w:cs="宋体"/>
                <w:sz w:val="24"/>
              </w:rPr>
            </w:pPr>
          </w:p>
        </w:tc>
      </w:tr>
      <w:tr w14:paraId="75FF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5" w:type="dxa"/>
            <w:gridSpan w:val="7"/>
          </w:tcPr>
          <w:p w14:paraId="5148EED8">
            <w:pPr>
              <w:spacing w:line="520" w:lineRule="exact"/>
              <w:rPr>
                <w:rFonts w:hint="eastAsia" w:ascii="宋体" w:hAnsi="宋体" w:cs="宋体"/>
                <w:sz w:val="24"/>
              </w:rPr>
            </w:pPr>
            <w:r>
              <w:rPr>
                <w:rFonts w:hint="eastAsia" w:ascii="宋体" w:hAnsi="宋体" w:cs="宋体"/>
                <w:sz w:val="24"/>
              </w:rPr>
              <w:t>人民币合计金额（大写）：</w:t>
            </w:r>
            <w:r>
              <w:rPr>
                <w:rFonts w:hint="eastAsia" w:ascii="宋体" w:hAnsi="宋体" w:cs="宋体"/>
                <w:sz w:val="24"/>
                <w:u w:val="single"/>
              </w:rPr>
              <w:t xml:space="preserve">                   (</w:t>
            </w:r>
            <w:r>
              <w:rPr>
                <w:rFonts w:ascii="Arial" w:hAnsi="Arial" w:cs="Arial"/>
                <w:sz w:val="24"/>
                <w:u w:val="single"/>
              </w:rPr>
              <w:t>¥</w:t>
            </w:r>
            <w:r>
              <w:rPr>
                <w:rFonts w:hint="eastAsia" w:ascii="宋体" w:hAnsi="宋体" w:cs="宋体"/>
                <w:sz w:val="24"/>
                <w:u w:val="single"/>
              </w:rPr>
              <w:t xml:space="preserve">               )</w:t>
            </w:r>
          </w:p>
        </w:tc>
      </w:tr>
    </w:tbl>
    <w:p w14:paraId="6D3379D8">
      <w:pPr>
        <w:spacing w:line="520" w:lineRule="exact"/>
        <w:ind w:firstLine="480" w:firstLineChars="200"/>
        <w:rPr>
          <w:rFonts w:hint="eastAsia" w:ascii="宋体" w:hAnsi="宋体" w:cs="宋体"/>
          <w:sz w:val="24"/>
        </w:rPr>
      </w:pPr>
      <w:r>
        <w:rPr>
          <w:rFonts w:hint="eastAsia" w:ascii="宋体" w:hAnsi="宋体" w:cs="宋体"/>
          <w:sz w:val="24"/>
        </w:rPr>
        <w:t>2、合同合计金额包括但不限于满足本次竞标全部采购需求所应提供的服务费、保险费、交通费、税费、耗材、资料费、人工费、验收等费用。</w:t>
      </w:r>
    </w:p>
    <w:p w14:paraId="6AD63626">
      <w:pPr>
        <w:spacing w:line="520" w:lineRule="exact"/>
        <w:ind w:firstLine="482" w:firstLineChars="200"/>
        <w:rPr>
          <w:rFonts w:hint="eastAsia" w:ascii="宋体" w:hAnsi="宋体" w:cs="宋体"/>
          <w:b/>
          <w:sz w:val="24"/>
        </w:rPr>
      </w:pPr>
      <w:r>
        <w:rPr>
          <w:rFonts w:hint="eastAsia" w:ascii="宋体" w:hAnsi="宋体" w:cs="宋体"/>
          <w:b/>
          <w:sz w:val="24"/>
        </w:rPr>
        <w:t>第二条  质量保证</w:t>
      </w:r>
    </w:p>
    <w:p w14:paraId="36E83230">
      <w:pPr>
        <w:spacing w:line="520" w:lineRule="exact"/>
        <w:ind w:firstLine="480" w:firstLineChars="200"/>
        <w:rPr>
          <w:rFonts w:hint="eastAsia" w:ascii="宋体" w:hAnsi="宋体" w:cs="宋体"/>
          <w:sz w:val="24"/>
        </w:rPr>
      </w:pPr>
      <w:r>
        <w:rPr>
          <w:rFonts w:hint="eastAsia" w:ascii="宋体" w:hAnsi="宋体" w:cs="宋体"/>
          <w:sz w:val="24"/>
        </w:rPr>
        <w:t>乙方所提供的服务及服务内容必须与响应文件承诺相一致，有国家强制性标准的，还必须符合国家强制性标准的规定，没有国家强制性标准但有其他强制性标准的，必须符合。</w:t>
      </w:r>
    </w:p>
    <w:p w14:paraId="04DA21F3">
      <w:pPr>
        <w:spacing w:line="520" w:lineRule="exact"/>
        <w:ind w:firstLine="482" w:firstLineChars="200"/>
        <w:jc w:val="left"/>
        <w:rPr>
          <w:rFonts w:hint="eastAsia" w:ascii="宋体" w:hAnsi="宋体" w:cs="宋体"/>
          <w:b/>
          <w:sz w:val="24"/>
        </w:rPr>
      </w:pPr>
      <w:r>
        <w:rPr>
          <w:rFonts w:hint="eastAsia" w:ascii="宋体" w:hAnsi="宋体" w:cs="宋体"/>
          <w:b/>
          <w:sz w:val="24"/>
        </w:rPr>
        <w:t>第三条  权利保证</w:t>
      </w:r>
    </w:p>
    <w:p w14:paraId="3F5517D5">
      <w:pPr>
        <w:spacing w:line="520" w:lineRule="exact"/>
        <w:ind w:firstLine="480" w:firstLineChars="200"/>
        <w:rPr>
          <w:rFonts w:hint="eastAsia" w:ascii="宋体" w:hAnsi="宋体" w:cs="宋体"/>
          <w:bCs/>
          <w:sz w:val="24"/>
        </w:rPr>
      </w:pPr>
      <w:r>
        <w:rPr>
          <w:rFonts w:hint="eastAsia" w:ascii="宋体" w:hAnsi="宋体" w:cs="宋体"/>
          <w:bCs/>
          <w:sz w:val="24"/>
        </w:rPr>
        <w:t>1、乙方应保证所提供服务在使用时不会侵犯任何第三方的专利权、商标权、工业设计权等知识产权及其他合法权利，且所有权、处分权等没有受到任何限制。</w:t>
      </w:r>
    </w:p>
    <w:p w14:paraId="3E8014D4">
      <w:pPr>
        <w:spacing w:line="520" w:lineRule="exact"/>
        <w:ind w:firstLine="480" w:firstLineChars="200"/>
        <w:rPr>
          <w:rFonts w:hint="eastAsia" w:ascii="宋体" w:hAnsi="宋体" w:cs="宋体"/>
          <w:bCs/>
          <w:sz w:val="24"/>
        </w:rPr>
      </w:pPr>
      <w:r>
        <w:rPr>
          <w:rFonts w:hint="eastAsia" w:ascii="宋体" w:hAnsi="宋体" w:cs="宋体"/>
          <w:bCs/>
          <w:sz w:val="24"/>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52ABE9AC">
      <w:pPr>
        <w:spacing w:line="520" w:lineRule="exact"/>
        <w:ind w:firstLine="482" w:firstLineChars="200"/>
        <w:rPr>
          <w:rFonts w:hint="eastAsia" w:ascii="宋体" w:hAnsi="宋体" w:cs="宋体"/>
          <w:b/>
          <w:sz w:val="24"/>
        </w:rPr>
      </w:pPr>
      <w:r>
        <w:rPr>
          <w:rFonts w:hint="eastAsia" w:ascii="宋体" w:hAnsi="宋体" w:cs="宋体"/>
          <w:b/>
          <w:sz w:val="24"/>
        </w:rPr>
        <w:t>第四条  交付和验收</w:t>
      </w:r>
    </w:p>
    <w:p w14:paraId="28305177">
      <w:pPr>
        <w:spacing w:line="520" w:lineRule="exact"/>
        <w:ind w:firstLine="480" w:firstLineChars="200"/>
        <w:rPr>
          <w:rFonts w:hint="eastAsia" w:ascii="宋体" w:hAnsi="宋体" w:cs="宋体"/>
          <w:bCs/>
          <w:sz w:val="24"/>
        </w:rPr>
      </w:pPr>
      <w:r>
        <w:rPr>
          <w:rFonts w:hint="eastAsia" w:ascii="宋体" w:hAnsi="宋体" w:cs="宋体"/>
          <w:bCs/>
          <w:sz w:val="24"/>
        </w:rPr>
        <w:t>1、服务期限：</w:t>
      </w:r>
      <w:r>
        <w:rPr>
          <w:rFonts w:hint="eastAsia" w:ascii="宋体" w:hAnsi="宋体" w:cs="宋体"/>
          <w:bCs/>
          <w:sz w:val="24"/>
          <w:u w:val="single"/>
        </w:rPr>
        <w:t xml:space="preserve">           起至              </w:t>
      </w:r>
      <w:r>
        <w:rPr>
          <w:rFonts w:hint="eastAsia" w:ascii="宋体" w:hAnsi="宋体" w:cs="宋体"/>
          <w:bCs/>
          <w:sz w:val="24"/>
        </w:rPr>
        <w:t>，服务地点：</w:t>
      </w:r>
      <w:r>
        <w:rPr>
          <w:rFonts w:hint="eastAsia" w:ascii="宋体" w:hAnsi="宋体" w:cs="宋体"/>
          <w:bCs/>
          <w:sz w:val="24"/>
          <w:u w:val="single"/>
        </w:rPr>
        <w:t>广西区内甲方指定地点</w:t>
      </w:r>
      <w:r>
        <w:rPr>
          <w:rFonts w:hint="eastAsia" w:ascii="宋体" w:hAnsi="宋体" w:cs="宋体"/>
          <w:bCs/>
          <w:sz w:val="24"/>
        </w:rPr>
        <w:t>。</w:t>
      </w:r>
    </w:p>
    <w:p w14:paraId="60B1FDDF">
      <w:pPr>
        <w:spacing w:line="520" w:lineRule="exact"/>
        <w:ind w:firstLine="480" w:firstLineChars="200"/>
        <w:rPr>
          <w:rFonts w:hint="eastAsia" w:ascii="宋体" w:hAnsi="宋体" w:cs="宋体"/>
          <w:bCs/>
          <w:sz w:val="24"/>
        </w:rPr>
      </w:pPr>
      <w:r>
        <w:rPr>
          <w:rFonts w:hint="eastAsia" w:ascii="宋体" w:hAnsi="宋体" w:cs="宋体"/>
          <w:bCs/>
          <w:sz w:val="24"/>
        </w:rPr>
        <w:t>2、乙方应按响应文件的承诺向甲方提供相应的服务，并提供所服务内容的相关技术资料。</w:t>
      </w:r>
    </w:p>
    <w:p w14:paraId="27654455">
      <w:pPr>
        <w:spacing w:line="520" w:lineRule="exact"/>
        <w:ind w:firstLine="480" w:firstLineChars="200"/>
        <w:rPr>
          <w:rFonts w:hint="eastAsia" w:ascii="宋体" w:hAnsi="宋体" w:cs="宋体"/>
          <w:bCs/>
          <w:sz w:val="24"/>
        </w:rPr>
      </w:pPr>
      <w:r>
        <w:rPr>
          <w:rFonts w:hint="eastAsia" w:ascii="宋体" w:hAnsi="宋体" w:cs="宋体"/>
          <w:bCs/>
          <w:sz w:val="24"/>
        </w:rPr>
        <w:t>3、乙方提供不符合响应文件和本合同规定的服务成果，甲方有权拒绝接受。</w:t>
      </w:r>
    </w:p>
    <w:p w14:paraId="72FB2F11">
      <w:pPr>
        <w:spacing w:line="520" w:lineRule="exact"/>
        <w:ind w:firstLine="480" w:firstLineChars="200"/>
        <w:rPr>
          <w:rFonts w:hint="eastAsia" w:ascii="宋体" w:hAnsi="宋体" w:cs="宋体"/>
          <w:bCs/>
          <w:sz w:val="24"/>
        </w:rPr>
      </w:pPr>
      <w:r>
        <w:rPr>
          <w:rFonts w:hint="eastAsia" w:ascii="宋体" w:hAnsi="宋体" w:cs="宋体"/>
          <w:bCs/>
          <w:sz w:val="24"/>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2949963D">
      <w:pPr>
        <w:spacing w:line="520" w:lineRule="exact"/>
        <w:ind w:firstLine="480" w:firstLineChars="200"/>
        <w:rPr>
          <w:rFonts w:hint="eastAsia" w:ascii="宋体" w:hAnsi="宋体" w:cs="宋体"/>
          <w:bCs/>
          <w:sz w:val="24"/>
        </w:rPr>
      </w:pPr>
      <w:r>
        <w:rPr>
          <w:rFonts w:hint="eastAsia" w:ascii="宋体" w:hAnsi="宋体" w:cs="宋体"/>
          <w:bCs/>
          <w:sz w:val="24"/>
        </w:rPr>
        <w:t>5、甲乙双方应按照《广西壮族自治区政府采购项目履约验收管理办法》、双方合同、响应文件验收。</w:t>
      </w:r>
    </w:p>
    <w:p w14:paraId="07156DC4">
      <w:pPr>
        <w:spacing w:line="520" w:lineRule="exact"/>
        <w:ind w:firstLine="480" w:firstLineChars="200"/>
        <w:rPr>
          <w:rFonts w:hint="eastAsia" w:ascii="宋体" w:hAnsi="宋体" w:cs="宋体"/>
          <w:bCs/>
          <w:sz w:val="24"/>
        </w:rPr>
      </w:pPr>
      <w:r>
        <w:rPr>
          <w:rFonts w:hint="eastAsia" w:ascii="宋体" w:hAnsi="宋体" w:cs="宋体"/>
          <w:bCs/>
          <w:sz w:val="24"/>
        </w:rPr>
        <w:t>6、甲方在初步验收或者最终验收过程中如发现乙方提供的服务成果不满足响应文件及本合同规定的，可暂缓向乙方付款，直到乙方及时完善并提交相应的服务成果且经甲方验收合格后，方可办理付款。</w:t>
      </w:r>
    </w:p>
    <w:p w14:paraId="5C20B63E">
      <w:pPr>
        <w:spacing w:line="520" w:lineRule="exact"/>
        <w:ind w:firstLine="480" w:firstLineChars="200"/>
        <w:rPr>
          <w:rFonts w:hint="eastAsia" w:ascii="宋体" w:hAnsi="宋体" w:cs="宋体"/>
          <w:bCs/>
          <w:sz w:val="24"/>
        </w:rPr>
      </w:pPr>
      <w:r>
        <w:rPr>
          <w:rFonts w:hint="eastAsia" w:ascii="宋体" w:hAnsi="宋体" w:cs="宋体"/>
          <w:bCs/>
          <w:sz w:val="24"/>
        </w:rPr>
        <w:t>7、甲方验收时以书面形式提出异议的，乙方应自收到甲方书面异议后五个工作日内及时予以解决，否则甲方有权不出具服务验收合格单。</w:t>
      </w:r>
    </w:p>
    <w:p w14:paraId="6DFC51A5">
      <w:pPr>
        <w:spacing w:line="520" w:lineRule="exact"/>
        <w:ind w:firstLine="482" w:firstLineChars="200"/>
        <w:rPr>
          <w:rFonts w:hint="eastAsia" w:ascii="宋体" w:hAnsi="宋体" w:cs="宋体"/>
          <w:b/>
          <w:sz w:val="24"/>
        </w:rPr>
      </w:pPr>
      <w:r>
        <w:rPr>
          <w:rFonts w:hint="eastAsia" w:ascii="宋体" w:hAnsi="宋体" w:cs="宋体"/>
          <w:b/>
          <w:sz w:val="24"/>
        </w:rPr>
        <w:t>第五条  售后服务及培训</w:t>
      </w:r>
    </w:p>
    <w:p w14:paraId="03D52114">
      <w:pPr>
        <w:spacing w:line="520" w:lineRule="exact"/>
        <w:ind w:firstLine="480" w:firstLineChars="200"/>
        <w:rPr>
          <w:rFonts w:hint="eastAsia" w:ascii="宋体" w:hAnsi="宋体" w:cs="宋体"/>
          <w:bCs/>
          <w:sz w:val="24"/>
        </w:rPr>
      </w:pPr>
      <w:r>
        <w:rPr>
          <w:rFonts w:hint="eastAsia" w:ascii="宋体" w:hAnsi="宋体" w:cs="宋体"/>
          <w:bCs/>
          <w:sz w:val="24"/>
        </w:rPr>
        <w:t>1、乙方应按照国家有关法律法规和本合同所附的《售后服务承诺》要求为甲方提供相应的售后服务。</w:t>
      </w:r>
    </w:p>
    <w:p w14:paraId="2262B2BE">
      <w:pPr>
        <w:spacing w:line="520" w:lineRule="exact"/>
        <w:ind w:firstLine="480" w:firstLineChars="200"/>
        <w:rPr>
          <w:rFonts w:hint="eastAsia" w:ascii="宋体" w:hAnsi="宋体" w:cs="宋体"/>
          <w:bCs/>
          <w:sz w:val="24"/>
        </w:rPr>
      </w:pPr>
      <w:r>
        <w:rPr>
          <w:rFonts w:hint="eastAsia" w:ascii="宋体" w:hAnsi="宋体" w:cs="宋体"/>
          <w:bCs/>
          <w:sz w:val="24"/>
        </w:rPr>
        <w:t>2、甲方应提供必要测试条件（如场地、电源、水源等）。</w:t>
      </w:r>
    </w:p>
    <w:p w14:paraId="3F6FD886">
      <w:pPr>
        <w:spacing w:line="520" w:lineRule="exact"/>
        <w:ind w:firstLine="480" w:firstLineChars="200"/>
        <w:rPr>
          <w:rFonts w:hint="eastAsia" w:ascii="宋体" w:hAnsi="宋体" w:cs="宋体"/>
          <w:bCs/>
          <w:sz w:val="24"/>
        </w:rPr>
      </w:pPr>
      <w:r>
        <w:rPr>
          <w:rFonts w:hint="eastAsia" w:ascii="宋体" w:hAnsi="宋体" w:cs="宋体"/>
          <w:bCs/>
          <w:sz w:val="24"/>
        </w:rPr>
        <w:t>3、乙方负责甲方有关人员的培训。培训时间、地点：</w:t>
      </w:r>
      <w:r>
        <w:rPr>
          <w:rFonts w:hint="eastAsia" w:ascii="宋体" w:hAnsi="宋体" w:cs="宋体"/>
          <w:bCs/>
          <w:sz w:val="24"/>
          <w:u w:val="single"/>
        </w:rPr>
        <w:t xml:space="preserve">   根据甲方要求决定   </w:t>
      </w:r>
      <w:r>
        <w:rPr>
          <w:rFonts w:hint="eastAsia" w:ascii="宋体" w:hAnsi="宋体" w:cs="宋体"/>
          <w:bCs/>
          <w:sz w:val="24"/>
        </w:rPr>
        <w:t>。</w:t>
      </w:r>
    </w:p>
    <w:p w14:paraId="40D25AAE">
      <w:pPr>
        <w:snapToGrid w:val="0"/>
        <w:spacing w:line="480" w:lineRule="exact"/>
        <w:ind w:firstLine="482" w:firstLineChars="200"/>
        <w:rPr>
          <w:rFonts w:hint="eastAsia" w:ascii="宋体" w:hAnsi="宋体" w:cs="宋体"/>
          <w:b/>
          <w:bCs/>
          <w:sz w:val="24"/>
        </w:rPr>
      </w:pPr>
      <w:r>
        <w:rPr>
          <w:rFonts w:hint="eastAsia" w:ascii="宋体" w:hAnsi="宋体" w:cs="宋体"/>
          <w:b/>
          <w:bCs/>
          <w:sz w:val="24"/>
        </w:rPr>
        <w:t>第六条  付款方式</w:t>
      </w:r>
    </w:p>
    <w:p w14:paraId="60EDA26C">
      <w:pPr>
        <w:spacing w:line="520" w:lineRule="exact"/>
        <w:ind w:firstLine="480" w:firstLineChars="200"/>
        <w:rPr>
          <w:rFonts w:hint="eastAsia" w:ascii="宋体" w:hAnsi="宋体" w:cs="宋体"/>
          <w:bCs/>
          <w:sz w:val="24"/>
        </w:rPr>
      </w:pPr>
      <w:r>
        <w:rPr>
          <w:rFonts w:hint="eastAsia" w:ascii="宋体" w:hAnsi="宋体" w:cs="宋体"/>
          <w:bCs/>
          <w:sz w:val="24"/>
        </w:rPr>
        <w:t>1、本项目分三次付款；</w:t>
      </w:r>
    </w:p>
    <w:p w14:paraId="177CE194">
      <w:pPr>
        <w:spacing w:line="520" w:lineRule="exact"/>
        <w:ind w:firstLine="480" w:firstLineChars="200"/>
        <w:rPr>
          <w:rFonts w:hint="eastAsia" w:ascii="宋体" w:hAnsi="宋体" w:cs="宋体"/>
          <w:bCs/>
          <w:sz w:val="24"/>
        </w:rPr>
      </w:pPr>
      <w:r>
        <w:rPr>
          <w:rFonts w:hint="eastAsia" w:ascii="宋体" w:hAnsi="宋体" w:cs="宋体"/>
          <w:bCs/>
          <w:sz w:val="24"/>
        </w:rPr>
        <w:t>2、在合同签订后，甲方在10个工作日内支付乙方合同款30%的费用；</w:t>
      </w:r>
    </w:p>
    <w:p w14:paraId="2CE6A42A">
      <w:pPr>
        <w:spacing w:line="520" w:lineRule="exact"/>
        <w:ind w:firstLine="480" w:firstLineChars="200"/>
        <w:rPr>
          <w:rFonts w:hint="eastAsia" w:ascii="宋体" w:hAnsi="宋体" w:cs="宋体"/>
          <w:bCs/>
          <w:sz w:val="24"/>
        </w:rPr>
      </w:pPr>
      <w:r>
        <w:rPr>
          <w:rFonts w:hint="eastAsia" w:ascii="宋体" w:hAnsi="宋体" w:cs="宋体"/>
          <w:bCs/>
          <w:sz w:val="24"/>
        </w:rPr>
        <w:t>3、活动技术、系统、平台筹备完成并可以启动，乙方书面告知甲方后，甲方支付成交供应商合同款40%的费用；</w:t>
      </w:r>
    </w:p>
    <w:p w14:paraId="273497FB">
      <w:pPr>
        <w:spacing w:line="520" w:lineRule="exact"/>
        <w:ind w:firstLine="480" w:firstLineChars="200"/>
        <w:rPr>
          <w:rFonts w:hint="eastAsia" w:ascii="宋体" w:hAnsi="宋体" w:cs="宋体"/>
          <w:bCs/>
          <w:sz w:val="24"/>
        </w:rPr>
      </w:pPr>
      <w:r>
        <w:rPr>
          <w:rFonts w:hint="eastAsia" w:ascii="宋体" w:hAnsi="宋体" w:cs="宋体"/>
          <w:bCs/>
          <w:sz w:val="24"/>
        </w:rPr>
        <w:t>4、项目完成并验收审核通过后甲方支付合同总金额的30%。每次转账前，乙方应提供相同金额的正式发票，否则甲方有权拒绝付款，且不承担逾期付款的违约责任，因此产生的一切不利后果由乙方承担。</w:t>
      </w:r>
    </w:p>
    <w:p w14:paraId="27B73EEB">
      <w:pPr>
        <w:spacing w:line="520" w:lineRule="exact"/>
        <w:ind w:firstLine="482" w:firstLineChars="200"/>
        <w:rPr>
          <w:rFonts w:hint="eastAsia" w:ascii="宋体" w:hAnsi="宋体" w:cs="宋体"/>
          <w:b/>
          <w:sz w:val="24"/>
        </w:rPr>
      </w:pPr>
      <w:r>
        <w:rPr>
          <w:rFonts w:hint="eastAsia" w:ascii="宋体" w:hAnsi="宋体" w:cs="宋体"/>
          <w:b/>
          <w:sz w:val="24"/>
        </w:rPr>
        <w:t>第七条  履约保证金</w:t>
      </w:r>
    </w:p>
    <w:p w14:paraId="3BF582D5">
      <w:pPr>
        <w:spacing w:line="360" w:lineRule="auto"/>
        <w:ind w:firstLine="480" w:firstLineChars="200"/>
        <w:rPr>
          <w:rFonts w:hint="eastAsia" w:ascii="宋体" w:hAnsi="宋体"/>
          <w:sz w:val="24"/>
        </w:rPr>
      </w:pPr>
      <w:r>
        <w:rPr>
          <w:rFonts w:ascii="宋体" w:hAnsi="宋体"/>
          <w:sz w:val="24"/>
        </w:rPr>
        <w:sym w:font="Wingdings 2" w:char="00A3"/>
      </w:r>
      <w:r>
        <w:rPr>
          <w:rFonts w:hint="eastAsia" w:ascii="宋体" w:hAnsi="宋体"/>
          <w:sz w:val="24"/>
        </w:rPr>
        <w:t>本项目不收取履约保证金。</w:t>
      </w:r>
    </w:p>
    <w:p w14:paraId="54A8E777">
      <w:pPr>
        <w:spacing w:line="360" w:lineRule="auto"/>
        <w:ind w:firstLine="480" w:firstLineChars="200"/>
        <w:rPr>
          <w:rFonts w:hint="eastAsia" w:ascii="宋体" w:hAnsi="宋体"/>
          <w:sz w:val="24"/>
        </w:rPr>
      </w:pPr>
      <w:r>
        <w:rPr>
          <w:rFonts w:ascii="宋体" w:hAnsi="宋体"/>
          <w:sz w:val="24"/>
        </w:rPr>
        <w:sym w:font="Wingdings 2" w:char="0052"/>
      </w:r>
      <w:r>
        <w:rPr>
          <w:rFonts w:hint="eastAsia" w:ascii="宋体" w:hAnsi="宋体"/>
          <w:sz w:val="24"/>
        </w:rPr>
        <w:t>本项目收取履约保证金，具体规定如下：</w:t>
      </w:r>
    </w:p>
    <w:p w14:paraId="6EC4A202">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lang w:val="en"/>
        </w:rPr>
        <w:t>、</w:t>
      </w:r>
      <w:r>
        <w:rPr>
          <w:rFonts w:ascii="宋体" w:hAnsi="宋体"/>
          <w:sz w:val="24"/>
        </w:rPr>
        <w:t>乙方提供的</w:t>
      </w:r>
      <w:r>
        <w:rPr>
          <w:rFonts w:hint="eastAsia" w:ascii="宋体" w:hAnsi="宋体"/>
          <w:sz w:val="24"/>
        </w:rPr>
        <w:t>履约</w:t>
      </w:r>
      <w:r>
        <w:rPr>
          <w:rFonts w:ascii="宋体" w:hAnsi="宋体"/>
          <w:sz w:val="24"/>
        </w:rPr>
        <w:t>保证金金额为：</w:t>
      </w:r>
      <w:r>
        <w:rPr>
          <w:rFonts w:hint="eastAsia" w:ascii="宋体" w:hAnsi="宋体"/>
          <w:sz w:val="24"/>
          <w:u w:val="single"/>
        </w:rPr>
        <w:t>人民币大写             （</w:t>
      </w:r>
      <w:r>
        <w:rPr>
          <w:rFonts w:ascii="Arial" w:hAnsi="Arial" w:cs="Arial"/>
          <w:sz w:val="24"/>
          <w:u w:val="single"/>
        </w:rPr>
        <w:t>¥</w:t>
      </w:r>
      <w:r>
        <w:rPr>
          <w:rFonts w:hint="eastAsia" w:ascii="宋体" w:hAnsi="宋体"/>
          <w:sz w:val="24"/>
          <w:u w:val="single"/>
        </w:rPr>
        <w:t xml:space="preserve">        ） </w:t>
      </w:r>
      <w:r>
        <w:rPr>
          <w:rFonts w:ascii="宋体" w:hAnsi="宋体"/>
          <w:sz w:val="24"/>
        </w:rPr>
        <w:t>。</w:t>
      </w:r>
    </w:p>
    <w:p w14:paraId="08882882">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lang w:val="en"/>
        </w:rPr>
        <w:t>、</w:t>
      </w:r>
      <w:r>
        <w:rPr>
          <w:rFonts w:ascii="宋体" w:hAnsi="宋体"/>
          <w:sz w:val="24"/>
        </w:rPr>
        <w:t>履约保证金递交方式：</w:t>
      </w:r>
      <w:r>
        <w:rPr>
          <w:rFonts w:hint="eastAsia" w:ascii="宋体" w:hAnsi="宋体"/>
          <w:sz w:val="24"/>
        </w:rPr>
        <w:t>乙方在签订合同前5个工作日内以银行转账、支票、汇票、本票或者金融机构、担保机构出具的保函等非现金方式向甲方提交。以保证项目正常运行，如乙方违反相关法律法规，不履行所订立的合同，甲方有权取消乙方的成交资格，协议自动终止。履约保证金不予返还，所造成的损失超过履约保证金数额的，还应对超出部分予以赔偿。</w:t>
      </w:r>
    </w:p>
    <w:p w14:paraId="6A86A76A">
      <w:pPr>
        <w:snapToGrid w:val="0"/>
        <w:spacing w:line="480" w:lineRule="exact"/>
        <w:ind w:firstLine="480" w:firstLineChars="200"/>
        <w:rPr>
          <w:rFonts w:hint="eastAsia" w:ascii="宋体" w:hAnsi="宋体"/>
          <w:sz w:val="24"/>
        </w:rPr>
      </w:pPr>
      <w:r>
        <w:rPr>
          <w:rFonts w:ascii="宋体" w:hAnsi="宋体"/>
          <w:sz w:val="24"/>
        </w:rPr>
        <w:t>3</w:t>
      </w:r>
      <w:r>
        <w:rPr>
          <w:rFonts w:hint="eastAsia" w:ascii="宋体" w:hAnsi="宋体"/>
          <w:sz w:val="24"/>
          <w:lang w:val="en"/>
        </w:rPr>
        <w:t>、</w:t>
      </w:r>
      <w:r>
        <w:rPr>
          <w:rFonts w:ascii="宋体" w:hAnsi="宋体"/>
          <w:sz w:val="24"/>
        </w:rPr>
        <w:t>履约保证金退付方式、时间及条件：</w:t>
      </w:r>
      <w:r>
        <w:rPr>
          <w:rFonts w:hint="eastAsia" w:ascii="宋体" w:hAnsi="宋体"/>
          <w:sz w:val="24"/>
        </w:rPr>
        <w:t>由成交供应商向履约保证金收取单位提供《广西壮族自治区政府采购项目合同验收书》（详见桂财采〔2015〕22号）及《政府采购项目履约保证金退付意见书》，保证金收取单位在收到合格材料后5个工作日内办理退还手续（不计利息）。</w:t>
      </w:r>
    </w:p>
    <w:p w14:paraId="4AD18372">
      <w:pPr>
        <w:snapToGrid w:val="0"/>
        <w:spacing w:line="480" w:lineRule="exact"/>
        <w:ind w:firstLine="480" w:firstLineChars="200"/>
        <w:rPr>
          <w:rFonts w:hint="eastAsia" w:ascii="宋体" w:hAnsi="宋体"/>
          <w:sz w:val="24"/>
        </w:rPr>
      </w:pPr>
      <w:r>
        <w:rPr>
          <w:rFonts w:hint="eastAsia" w:ascii="宋体" w:hAnsi="宋体"/>
          <w:sz w:val="24"/>
        </w:rPr>
        <w:t>履约保证金收取单位指定账户：</w:t>
      </w:r>
    </w:p>
    <w:p w14:paraId="62AC8281">
      <w:pPr>
        <w:snapToGrid w:val="0"/>
        <w:spacing w:line="480" w:lineRule="exact"/>
        <w:ind w:firstLine="480" w:firstLineChars="200"/>
        <w:rPr>
          <w:rFonts w:hint="eastAsia" w:ascii="宋体" w:hAnsi="宋体"/>
          <w:sz w:val="24"/>
        </w:rPr>
      </w:pPr>
      <w:r>
        <w:rPr>
          <w:rFonts w:hint="eastAsia" w:ascii="宋体" w:hAnsi="宋体"/>
          <w:sz w:val="24"/>
        </w:rPr>
        <w:t>开户名称：广西福利彩票发行中心</w:t>
      </w:r>
    </w:p>
    <w:p w14:paraId="0F1783C1">
      <w:pPr>
        <w:snapToGrid w:val="0"/>
        <w:spacing w:line="480" w:lineRule="exact"/>
        <w:ind w:firstLine="480" w:firstLineChars="200"/>
        <w:rPr>
          <w:rFonts w:hint="eastAsia" w:ascii="宋体" w:hAnsi="宋体"/>
          <w:sz w:val="24"/>
        </w:rPr>
      </w:pPr>
      <w:r>
        <w:rPr>
          <w:rFonts w:hint="eastAsia" w:ascii="宋体" w:hAnsi="宋体"/>
          <w:sz w:val="24"/>
        </w:rPr>
        <w:t>开户银行：中国工商银行南宁市城建支行</w:t>
      </w:r>
    </w:p>
    <w:p w14:paraId="14264461">
      <w:pPr>
        <w:snapToGrid w:val="0"/>
        <w:spacing w:line="480" w:lineRule="exact"/>
        <w:ind w:firstLine="480" w:firstLineChars="200"/>
        <w:rPr>
          <w:rFonts w:hint="eastAsia" w:ascii="宋体" w:hAnsi="宋体"/>
          <w:sz w:val="24"/>
        </w:rPr>
      </w:pPr>
      <w:r>
        <w:rPr>
          <w:rFonts w:hint="eastAsia" w:ascii="宋体" w:hAnsi="宋体"/>
          <w:sz w:val="24"/>
        </w:rPr>
        <w:t>银行账号：2102109609249000820</w:t>
      </w:r>
    </w:p>
    <w:p w14:paraId="1B19F8BC">
      <w:pPr>
        <w:spacing w:line="520" w:lineRule="exact"/>
        <w:ind w:firstLine="482" w:firstLineChars="200"/>
        <w:rPr>
          <w:rFonts w:hint="eastAsia" w:ascii="宋体" w:hAnsi="宋体" w:cs="宋体"/>
          <w:b/>
          <w:sz w:val="24"/>
        </w:rPr>
      </w:pPr>
      <w:r>
        <w:rPr>
          <w:rFonts w:hint="eastAsia" w:ascii="宋体" w:hAnsi="宋体" w:cs="宋体"/>
          <w:b/>
          <w:sz w:val="24"/>
        </w:rPr>
        <w:t>第八条  税费</w:t>
      </w:r>
    </w:p>
    <w:p w14:paraId="4E680050">
      <w:pPr>
        <w:spacing w:line="520" w:lineRule="exact"/>
        <w:ind w:firstLine="480" w:firstLineChars="200"/>
        <w:rPr>
          <w:rFonts w:hint="eastAsia" w:ascii="宋体" w:hAnsi="宋体" w:cs="宋体"/>
          <w:sz w:val="24"/>
          <w:u w:val="single"/>
        </w:rPr>
      </w:pPr>
      <w:r>
        <w:rPr>
          <w:rFonts w:hint="eastAsia" w:ascii="宋体" w:hAnsi="宋体" w:cs="宋体"/>
          <w:sz w:val="24"/>
        </w:rPr>
        <w:t>本合同执行中相关的一切税费均由乙方负担，合同另有约定的除外。</w:t>
      </w:r>
    </w:p>
    <w:p w14:paraId="06E0E9DD">
      <w:pPr>
        <w:spacing w:line="520" w:lineRule="exact"/>
        <w:ind w:firstLine="482" w:firstLineChars="200"/>
        <w:rPr>
          <w:rFonts w:hint="eastAsia" w:ascii="宋体" w:hAnsi="宋体" w:cs="宋体"/>
          <w:b/>
          <w:bCs/>
          <w:kern w:val="0"/>
          <w:sz w:val="24"/>
        </w:rPr>
      </w:pPr>
      <w:r>
        <w:rPr>
          <w:rFonts w:hint="eastAsia" w:ascii="宋体" w:hAnsi="宋体" w:cs="宋体"/>
          <w:b/>
          <w:bCs/>
          <w:sz w:val="24"/>
        </w:rPr>
        <w:t>第九条  违约责任</w:t>
      </w:r>
    </w:p>
    <w:p w14:paraId="7D786CDE">
      <w:pPr>
        <w:spacing w:line="520" w:lineRule="exact"/>
        <w:ind w:firstLine="470" w:firstLineChars="196"/>
        <w:rPr>
          <w:rFonts w:hint="eastAsia" w:ascii="宋体" w:hAnsi="宋体" w:cs="宋体"/>
          <w:kern w:val="0"/>
          <w:sz w:val="24"/>
        </w:rPr>
      </w:pPr>
      <w:r>
        <w:rPr>
          <w:rFonts w:hint="eastAsia" w:ascii="宋体" w:hAnsi="宋体" w:cs="宋体"/>
          <w:kern w:val="0"/>
          <w:sz w:val="24"/>
        </w:rPr>
        <w:t xml:space="preserve">1、除不可抗力原因外，乙方没有按照合同规定的时间提供服务的，甲方可要求乙方支付违约金。每推迟一天按合同金额的万分之五支付违约金，该违约金累计不超过合同金额的10%。                                  </w:t>
      </w:r>
    </w:p>
    <w:p w14:paraId="0FF57996">
      <w:pPr>
        <w:spacing w:line="520" w:lineRule="exact"/>
        <w:ind w:firstLine="470" w:firstLineChars="196"/>
        <w:rPr>
          <w:rFonts w:hint="eastAsia" w:ascii="宋体" w:hAnsi="宋体" w:cs="宋体"/>
          <w:kern w:val="0"/>
          <w:sz w:val="24"/>
        </w:rPr>
      </w:pPr>
      <w:r>
        <w:rPr>
          <w:rFonts w:hint="eastAsia" w:ascii="宋体" w:hAnsi="宋体" w:cs="宋体"/>
          <w:kern w:val="0"/>
          <w:sz w:val="24"/>
        </w:rPr>
        <w:t>2、乙方提供的服务如侵犯了第三方合法权益而引发的任何纠纷或者诉讼，均由乙方负责交涉并承担全部责任。</w:t>
      </w:r>
    </w:p>
    <w:p w14:paraId="5746298F">
      <w:pPr>
        <w:spacing w:line="520" w:lineRule="exact"/>
        <w:ind w:firstLine="470" w:firstLineChars="196"/>
        <w:rPr>
          <w:rFonts w:hint="eastAsia" w:ascii="宋体" w:hAnsi="宋体" w:cs="宋体"/>
          <w:kern w:val="0"/>
          <w:sz w:val="24"/>
        </w:rPr>
      </w:pPr>
      <w:r>
        <w:rPr>
          <w:rFonts w:hint="eastAsia" w:ascii="宋体" w:hAnsi="宋体" w:cs="宋体"/>
          <w:kern w:val="0"/>
          <w:sz w:val="24"/>
        </w:rPr>
        <w:t>3、甲方延期付款的，每天向乙方偿付延期款额万分之五违约金，但违约金累计不得超过延期款额5%。</w:t>
      </w:r>
    </w:p>
    <w:p w14:paraId="39B54A63">
      <w:pPr>
        <w:widowControl/>
        <w:shd w:val="clear" w:color="auto" w:fill="FFFFFF"/>
        <w:spacing w:line="520" w:lineRule="exact"/>
        <w:ind w:firstLine="482" w:firstLineChars="200"/>
        <w:rPr>
          <w:rFonts w:hint="eastAsia" w:ascii="宋体" w:hAnsi="宋体" w:cs="宋体"/>
          <w:b/>
          <w:bCs/>
          <w:sz w:val="24"/>
        </w:rPr>
      </w:pPr>
      <w:r>
        <w:rPr>
          <w:rFonts w:hint="eastAsia" w:ascii="宋体" w:hAnsi="宋体" w:cs="宋体"/>
          <w:b/>
          <w:bCs/>
          <w:sz w:val="24"/>
        </w:rPr>
        <w:t>第十条  不可抗力事件处理</w:t>
      </w:r>
    </w:p>
    <w:p w14:paraId="7AF37FF8">
      <w:pPr>
        <w:spacing w:line="520" w:lineRule="exact"/>
        <w:ind w:firstLine="470" w:firstLineChars="196"/>
        <w:rPr>
          <w:rFonts w:hint="eastAsia"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14:paraId="6A813C49">
      <w:pPr>
        <w:spacing w:line="520" w:lineRule="exact"/>
        <w:ind w:firstLine="470" w:firstLineChars="196"/>
        <w:rPr>
          <w:rFonts w:hint="eastAsia" w:ascii="宋体" w:hAnsi="宋体" w:cs="宋体"/>
          <w:sz w:val="24"/>
        </w:rPr>
      </w:pPr>
      <w:r>
        <w:rPr>
          <w:rFonts w:hint="eastAsia" w:ascii="宋体" w:hAnsi="宋体" w:cs="宋体"/>
          <w:sz w:val="24"/>
        </w:rPr>
        <w:t>2、不可抗力事件发生后，应立即通知对方，并寄送有关权威机构出具的证明。</w:t>
      </w:r>
    </w:p>
    <w:p w14:paraId="7AF2ABA3">
      <w:pPr>
        <w:spacing w:line="520" w:lineRule="exact"/>
        <w:ind w:firstLine="470" w:firstLineChars="196"/>
        <w:rPr>
          <w:rFonts w:hint="eastAsia" w:ascii="宋体" w:hAnsi="宋体" w:cs="宋体"/>
          <w:sz w:val="24"/>
        </w:rPr>
      </w:pPr>
      <w:r>
        <w:rPr>
          <w:rFonts w:hint="eastAsia" w:ascii="宋体" w:hAnsi="宋体" w:cs="宋体"/>
          <w:sz w:val="24"/>
        </w:rPr>
        <w:t>3、不可抗力事件延续一百二十天以上，双方应通过友好协商，确定是否继续履行合同。</w:t>
      </w:r>
    </w:p>
    <w:p w14:paraId="4AAF745D">
      <w:pPr>
        <w:spacing w:line="520" w:lineRule="exact"/>
        <w:ind w:firstLine="482" w:firstLineChars="200"/>
        <w:rPr>
          <w:rFonts w:hint="eastAsia" w:ascii="宋体" w:hAnsi="宋体" w:cs="宋体"/>
          <w:sz w:val="24"/>
        </w:rPr>
      </w:pPr>
      <w:r>
        <w:rPr>
          <w:rFonts w:hint="eastAsia" w:ascii="宋体" w:hAnsi="宋体" w:cs="宋体"/>
          <w:b/>
          <w:sz w:val="24"/>
        </w:rPr>
        <w:t>第十一条  合同争议解决</w:t>
      </w:r>
    </w:p>
    <w:p w14:paraId="48100035">
      <w:pPr>
        <w:spacing w:line="520" w:lineRule="exact"/>
        <w:ind w:firstLine="470" w:firstLineChars="196"/>
        <w:rPr>
          <w:rFonts w:hint="eastAsia" w:ascii="宋体" w:hAnsi="宋体" w:cs="宋体"/>
          <w:sz w:val="24"/>
        </w:rPr>
      </w:pPr>
      <w:r>
        <w:rPr>
          <w:rFonts w:hint="eastAsia" w:ascii="宋体" w:hAnsi="宋体" w:cs="宋体"/>
          <w:sz w:val="24"/>
        </w:rPr>
        <w:t>1、因服务质量问题发生争议的，应邀请国家认可的质量检测机构进行鉴定。服务符合标准的，鉴定费由甲方承担；服务不符合标准的，鉴定费由乙方承担。</w:t>
      </w:r>
    </w:p>
    <w:p w14:paraId="28E4C4BA">
      <w:pPr>
        <w:spacing w:line="520" w:lineRule="exact"/>
        <w:ind w:firstLine="470" w:firstLineChars="196"/>
        <w:rPr>
          <w:rFonts w:hint="eastAsia" w:ascii="宋体" w:hAnsi="宋体" w:cs="宋体"/>
          <w:sz w:val="24"/>
        </w:rPr>
      </w:pPr>
      <w:r>
        <w:rPr>
          <w:rFonts w:hint="eastAsia" w:ascii="宋体" w:hAnsi="宋体" w:cs="宋体"/>
          <w:sz w:val="24"/>
        </w:rPr>
        <w:t>2、因履行本合同引起的或者与本合同有关的争议，甲乙双方应首先通过友好协商解决，如果协商不能解决，可向甲方所在地有管辖权的人民法院提起诉讼。</w:t>
      </w:r>
    </w:p>
    <w:p w14:paraId="6B5BD462">
      <w:pPr>
        <w:spacing w:line="520" w:lineRule="exact"/>
        <w:ind w:firstLine="470" w:firstLineChars="196"/>
        <w:rPr>
          <w:rFonts w:hint="eastAsia" w:ascii="宋体" w:hAnsi="宋体" w:cs="宋体"/>
          <w:sz w:val="24"/>
        </w:rPr>
      </w:pPr>
      <w:r>
        <w:rPr>
          <w:rFonts w:hint="eastAsia" w:ascii="宋体" w:hAnsi="宋体" w:cs="宋体"/>
          <w:sz w:val="24"/>
        </w:rPr>
        <w:t>3、诉讼期间，本合同继续履行。</w:t>
      </w:r>
    </w:p>
    <w:p w14:paraId="3CEF9203">
      <w:pPr>
        <w:spacing w:line="520" w:lineRule="exact"/>
        <w:ind w:firstLine="482" w:firstLineChars="200"/>
        <w:rPr>
          <w:rFonts w:hint="eastAsia" w:ascii="宋体" w:hAnsi="宋体" w:cs="宋体"/>
          <w:b/>
          <w:sz w:val="24"/>
        </w:rPr>
      </w:pPr>
      <w:r>
        <w:rPr>
          <w:rFonts w:hint="eastAsia" w:ascii="宋体" w:hAnsi="宋体" w:cs="宋体"/>
          <w:b/>
          <w:sz w:val="24"/>
        </w:rPr>
        <w:t>第十二条  合同生效及其它</w:t>
      </w:r>
    </w:p>
    <w:p w14:paraId="4DC151D5">
      <w:pPr>
        <w:spacing w:line="520" w:lineRule="exact"/>
        <w:ind w:firstLine="480" w:firstLineChars="200"/>
        <w:rPr>
          <w:rFonts w:hint="eastAsia" w:ascii="宋体" w:hAnsi="宋体" w:cs="宋体"/>
          <w:bCs/>
          <w:sz w:val="24"/>
        </w:rPr>
      </w:pPr>
      <w:r>
        <w:rPr>
          <w:rFonts w:hint="eastAsia" w:ascii="宋体" w:hAnsi="宋体" w:cs="宋体"/>
          <w:bCs/>
          <w:sz w:val="24"/>
        </w:rPr>
        <w:t>1、合同经双方法定代表人或者授权代表签字并加盖单位公章后生效（委托代理人签字的需后附授权委托书，格式自拟）。</w:t>
      </w:r>
    </w:p>
    <w:p w14:paraId="0C6D42EE">
      <w:pPr>
        <w:spacing w:line="520" w:lineRule="exact"/>
        <w:ind w:firstLine="480" w:firstLineChars="200"/>
        <w:rPr>
          <w:rFonts w:hint="eastAsia" w:ascii="宋体" w:hAnsi="宋体" w:cs="宋体"/>
          <w:bCs/>
          <w:sz w:val="24"/>
        </w:rPr>
      </w:pPr>
      <w:r>
        <w:rPr>
          <w:rFonts w:hint="eastAsia" w:ascii="宋体" w:hAnsi="宋体" w:cs="宋体"/>
          <w:bCs/>
          <w:sz w:val="24"/>
        </w:rPr>
        <w:t>2、合同执行中涉及采购资金和采购内容修改或者补充的，须经财政部门审批，并签书面补充协议报财政部门备案，方可作为主合同不可分割的一部分。</w:t>
      </w:r>
    </w:p>
    <w:p w14:paraId="56AD632D">
      <w:pPr>
        <w:spacing w:line="520" w:lineRule="exact"/>
        <w:ind w:firstLine="480" w:firstLineChars="200"/>
        <w:rPr>
          <w:rFonts w:hint="eastAsia" w:ascii="宋体" w:hAnsi="宋体" w:cs="宋体"/>
          <w:bCs/>
          <w:sz w:val="24"/>
        </w:rPr>
      </w:pPr>
      <w:r>
        <w:rPr>
          <w:rFonts w:hint="eastAsia" w:ascii="宋体" w:hAnsi="宋体" w:cs="宋体"/>
          <w:bCs/>
          <w:sz w:val="24"/>
        </w:rPr>
        <w:t>3、本合同未尽事宜，遵照《中华人民共和国民法典》有关条文执行。</w:t>
      </w:r>
    </w:p>
    <w:p w14:paraId="54C29076">
      <w:pPr>
        <w:spacing w:line="520" w:lineRule="exact"/>
        <w:ind w:firstLine="482" w:firstLineChars="200"/>
        <w:rPr>
          <w:rFonts w:hint="eastAsia" w:ascii="宋体" w:hAnsi="宋体" w:cs="宋体"/>
          <w:b/>
          <w:sz w:val="24"/>
        </w:rPr>
      </w:pPr>
      <w:r>
        <w:rPr>
          <w:rFonts w:hint="eastAsia" w:ascii="宋体" w:hAnsi="宋体" w:cs="宋体"/>
          <w:b/>
          <w:sz w:val="24"/>
        </w:rPr>
        <w:t>第十三条  合同的变更、终止与转让</w:t>
      </w:r>
    </w:p>
    <w:p w14:paraId="472CD3E9">
      <w:pPr>
        <w:spacing w:line="520" w:lineRule="exact"/>
        <w:ind w:firstLine="470" w:firstLineChars="196"/>
        <w:rPr>
          <w:rFonts w:hint="eastAsia" w:ascii="宋体" w:hAnsi="宋体" w:cs="宋体"/>
          <w:sz w:val="24"/>
        </w:rPr>
      </w:pPr>
      <w:r>
        <w:rPr>
          <w:rFonts w:hint="eastAsia" w:ascii="宋体" w:hAnsi="宋体" w:cs="宋体"/>
          <w:sz w:val="24"/>
        </w:rPr>
        <w:t>1、除《中华人民共和国政府采购法》第五十条规定的情形外，本合同一经签订，甲乙双方不得擅自变更、中止或者终止。</w:t>
      </w:r>
    </w:p>
    <w:p w14:paraId="1DCA71B4">
      <w:pPr>
        <w:spacing w:line="520" w:lineRule="exact"/>
        <w:ind w:firstLine="470" w:firstLineChars="196"/>
        <w:rPr>
          <w:rFonts w:hint="eastAsia" w:ascii="宋体" w:hAnsi="宋体" w:cs="宋体"/>
          <w:sz w:val="24"/>
        </w:rPr>
      </w:pPr>
      <w:r>
        <w:rPr>
          <w:rFonts w:hint="eastAsia" w:ascii="宋体" w:hAnsi="宋体" w:cs="宋体"/>
          <w:sz w:val="24"/>
        </w:rPr>
        <w:t>2、乙方不得擅自转让其应履行的合同义务。</w:t>
      </w:r>
    </w:p>
    <w:p w14:paraId="7A78DAFB">
      <w:pPr>
        <w:spacing w:line="520" w:lineRule="exact"/>
        <w:ind w:firstLine="482" w:firstLineChars="200"/>
        <w:rPr>
          <w:rFonts w:hint="eastAsia" w:ascii="宋体" w:hAnsi="宋体" w:cs="宋体"/>
          <w:b/>
          <w:sz w:val="24"/>
        </w:rPr>
      </w:pPr>
      <w:r>
        <w:rPr>
          <w:rFonts w:hint="eastAsia" w:ascii="宋体" w:hAnsi="宋体" w:cs="宋体"/>
          <w:b/>
          <w:sz w:val="24"/>
        </w:rPr>
        <w:t>第十四条  签订本合同依据</w:t>
      </w:r>
    </w:p>
    <w:p w14:paraId="0975D229">
      <w:pPr>
        <w:spacing w:line="520" w:lineRule="exact"/>
        <w:ind w:firstLine="470" w:firstLineChars="196"/>
        <w:rPr>
          <w:rFonts w:hint="eastAsia" w:ascii="宋体" w:hAnsi="宋体" w:cs="宋体"/>
          <w:sz w:val="24"/>
        </w:rPr>
      </w:pPr>
      <w:r>
        <w:rPr>
          <w:rFonts w:hint="eastAsia" w:ascii="宋体" w:hAnsi="宋体" w:cs="宋体"/>
          <w:sz w:val="24"/>
        </w:rPr>
        <w:t>1、成交通知书；</w:t>
      </w:r>
    </w:p>
    <w:p w14:paraId="080C35DB">
      <w:pPr>
        <w:spacing w:line="520" w:lineRule="exact"/>
        <w:ind w:firstLine="470" w:firstLineChars="196"/>
        <w:rPr>
          <w:rFonts w:hint="eastAsia" w:ascii="宋体" w:hAnsi="宋体" w:cs="宋体"/>
          <w:sz w:val="24"/>
        </w:rPr>
      </w:pPr>
      <w:r>
        <w:rPr>
          <w:rFonts w:hint="eastAsia" w:ascii="宋体" w:hAnsi="宋体" w:cs="宋体"/>
          <w:sz w:val="24"/>
        </w:rPr>
        <w:t>2、竞标报价表；</w:t>
      </w:r>
    </w:p>
    <w:p w14:paraId="577AC68F">
      <w:pPr>
        <w:spacing w:line="520" w:lineRule="exact"/>
        <w:ind w:firstLine="470" w:firstLineChars="196"/>
        <w:rPr>
          <w:rFonts w:hint="eastAsia" w:ascii="宋体" w:hAnsi="宋体" w:cs="宋体"/>
          <w:sz w:val="24"/>
        </w:rPr>
      </w:pPr>
      <w:r>
        <w:rPr>
          <w:rFonts w:hint="eastAsia" w:ascii="宋体" w:hAnsi="宋体" w:cs="宋体"/>
          <w:sz w:val="24"/>
        </w:rPr>
        <w:t>3、商务要求偏离表和技术要求偏离表；</w:t>
      </w:r>
    </w:p>
    <w:p w14:paraId="1C20380A">
      <w:pPr>
        <w:spacing w:line="520" w:lineRule="exact"/>
        <w:ind w:firstLine="470" w:firstLineChars="196"/>
        <w:rPr>
          <w:rFonts w:hint="eastAsia" w:ascii="宋体" w:hAnsi="宋体" w:cs="宋体"/>
          <w:sz w:val="24"/>
        </w:rPr>
      </w:pPr>
      <w:r>
        <w:rPr>
          <w:rFonts w:hint="eastAsia" w:ascii="宋体" w:hAnsi="宋体" w:cs="宋体"/>
          <w:sz w:val="24"/>
        </w:rPr>
        <w:t>4、服务方案；</w:t>
      </w:r>
    </w:p>
    <w:p w14:paraId="1B12942D">
      <w:pPr>
        <w:spacing w:line="520" w:lineRule="exact"/>
        <w:ind w:firstLine="470" w:firstLineChars="196"/>
        <w:rPr>
          <w:rFonts w:hint="eastAsia" w:ascii="宋体" w:hAnsi="宋体" w:cs="宋体"/>
          <w:sz w:val="24"/>
        </w:rPr>
      </w:pPr>
      <w:r>
        <w:rPr>
          <w:rFonts w:hint="eastAsia" w:ascii="宋体" w:hAnsi="宋体" w:cs="宋体"/>
          <w:sz w:val="24"/>
        </w:rPr>
        <w:t>5、响应文件中的其他相关文件。</w:t>
      </w:r>
    </w:p>
    <w:p w14:paraId="32CB5332">
      <w:pPr>
        <w:spacing w:line="520" w:lineRule="exact"/>
        <w:ind w:firstLine="470" w:firstLineChars="196"/>
        <w:rPr>
          <w:rFonts w:hint="eastAsia" w:ascii="宋体" w:hAnsi="宋体" w:cs="宋体"/>
          <w:sz w:val="24"/>
        </w:rPr>
      </w:pPr>
      <w:r>
        <w:rPr>
          <w:rFonts w:hint="eastAsia" w:ascii="宋体" w:hAnsi="宋体" w:cs="宋体"/>
          <w:sz w:val="24"/>
        </w:rPr>
        <w:t>6、上述合同文件互相补充和解释。如果合同文件之间存在矛盾或者不一致之处，以上述文件的排列顺序在先者为准。</w:t>
      </w:r>
    </w:p>
    <w:p w14:paraId="3D437EA1">
      <w:pPr>
        <w:spacing w:line="520" w:lineRule="exact"/>
        <w:ind w:firstLine="482" w:firstLineChars="200"/>
        <w:rPr>
          <w:rFonts w:hint="eastAsia" w:ascii="宋体" w:hAnsi="宋体" w:cs="宋体"/>
          <w:bCs/>
          <w:sz w:val="24"/>
        </w:rPr>
      </w:pPr>
      <w:r>
        <w:rPr>
          <w:rFonts w:hint="eastAsia" w:ascii="宋体" w:hAnsi="宋体" w:cs="宋体"/>
          <w:b/>
          <w:sz w:val="24"/>
        </w:rPr>
        <w:t xml:space="preserve">第十五条  </w:t>
      </w:r>
      <w:r>
        <w:rPr>
          <w:rFonts w:hint="eastAsia" w:ascii="宋体" w:hAnsi="宋体" w:cs="宋体"/>
          <w:bCs/>
          <w:sz w:val="24"/>
        </w:rPr>
        <w:t>本合同一式六份，具有同等法律效力，采购代理机构一份，甲方三份，乙方二份。</w:t>
      </w:r>
    </w:p>
    <w:p w14:paraId="615DBBAE">
      <w:pPr>
        <w:pStyle w:val="18"/>
        <w:ind w:firstLine="260"/>
        <w:rPr>
          <w:sz w:val="13"/>
          <w:szCs w:val="13"/>
        </w:rPr>
      </w:pPr>
    </w:p>
    <w:tbl>
      <w:tblPr>
        <w:tblStyle w:val="30"/>
        <w:tblW w:w="552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0"/>
        <w:gridCol w:w="4387"/>
      </w:tblGrid>
      <w:tr w14:paraId="24043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8" w:type="pct"/>
            <w:tcBorders>
              <w:tl2br w:val="nil"/>
              <w:tr2bl w:val="nil"/>
            </w:tcBorders>
          </w:tcPr>
          <w:p w14:paraId="63F5F034">
            <w:pPr>
              <w:spacing w:line="360" w:lineRule="auto"/>
              <w:ind w:firstLine="480"/>
              <w:rPr>
                <w:rFonts w:hint="eastAsia" w:ascii="宋体" w:hAnsi="宋体" w:cs="宋体"/>
                <w:sz w:val="24"/>
              </w:rPr>
            </w:pPr>
            <w:r>
              <w:rPr>
                <w:rFonts w:hint="eastAsia" w:ascii="宋体" w:hAnsi="宋体" w:cs="宋体"/>
                <w:sz w:val="24"/>
              </w:rPr>
              <w:t>甲方：广西福利彩票发行中心</w:t>
            </w:r>
          </w:p>
        </w:tc>
        <w:tc>
          <w:tcPr>
            <w:tcW w:w="2181" w:type="pct"/>
            <w:tcBorders>
              <w:tl2br w:val="nil"/>
              <w:tr2bl w:val="nil"/>
            </w:tcBorders>
          </w:tcPr>
          <w:p w14:paraId="6D0CED9A">
            <w:pPr>
              <w:spacing w:line="360" w:lineRule="auto"/>
              <w:ind w:firstLine="480"/>
              <w:rPr>
                <w:rFonts w:hint="eastAsia" w:ascii="宋体" w:hAnsi="宋体" w:cs="宋体"/>
                <w:sz w:val="24"/>
              </w:rPr>
            </w:pPr>
            <w:r>
              <w:rPr>
                <w:rFonts w:hint="eastAsia" w:ascii="宋体" w:hAnsi="宋体" w:cs="宋体"/>
                <w:sz w:val="24"/>
              </w:rPr>
              <w:t>乙方：</w:t>
            </w:r>
          </w:p>
        </w:tc>
      </w:tr>
      <w:tr w14:paraId="4369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8" w:type="pct"/>
            <w:tcBorders>
              <w:tl2br w:val="nil"/>
              <w:tr2bl w:val="nil"/>
            </w:tcBorders>
          </w:tcPr>
          <w:p w14:paraId="4FCBF68C">
            <w:pPr>
              <w:spacing w:line="360" w:lineRule="auto"/>
              <w:ind w:firstLine="480"/>
              <w:rPr>
                <w:rFonts w:hint="eastAsia" w:ascii="宋体" w:hAnsi="宋体" w:cs="宋体"/>
                <w:sz w:val="24"/>
              </w:rPr>
            </w:pPr>
            <w:r>
              <w:rPr>
                <w:rFonts w:hint="eastAsia" w:ascii="宋体" w:hAnsi="宋体" w:cs="宋体"/>
                <w:sz w:val="24"/>
              </w:rPr>
              <w:t>地址：南宁市葛村路23号</w:t>
            </w:r>
          </w:p>
        </w:tc>
        <w:tc>
          <w:tcPr>
            <w:tcW w:w="2181" w:type="pct"/>
            <w:tcBorders>
              <w:tl2br w:val="nil"/>
              <w:tr2bl w:val="nil"/>
            </w:tcBorders>
          </w:tcPr>
          <w:p w14:paraId="5EBE3E50">
            <w:pPr>
              <w:spacing w:line="360" w:lineRule="auto"/>
              <w:ind w:firstLine="480"/>
              <w:rPr>
                <w:rFonts w:hint="eastAsia" w:ascii="宋体" w:hAnsi="宋体" w:cs="宋体"/>
                <w:sz w:val="24"/>
              </w:rPr>
            </w:pPr>
            <w:r>
              <w:rPr>
                <w:rFonts w:hint="eastAsia" w:ascii="宋体" w:hAnsi="宋体" w:cs="宋体"/>
                <w:sz w:val="24"/>
              </w:rPr>
              <w:t>地址：</w:t>
            </w:r>
          </w:p>
        </w:tc>
      </w:tr>
      <w:tr w14:paraId="7B441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8" w:type="pct"/>
            <w:tcBorders>
              <w:tl2br w:val="nil"/>
              <w:tr2bl w:val="nil"/>
            </w:tcBorders>
          </w:tcPr>
          <w:p w14:paraId="3BC79F78">
            <w:pPr>
              <w:spacing w:line="360" w:lineRule="auto"/>
              <w:ind w:firstLine="480"/>
              <w:rPr>
                <w:rFonts w:hint="eastAsia" w:ascii="宋体" w:hAnsi="宋体" w:cs="宋体"/>
                <w:sz w:val="24"/>
              </w:rPr>
            </w:pPr>
            <w:r>
              <w:rPr>
                <w:rFonts w:hint="eastAsia" w:ascii="宋体" w:hAnsi="宋体" w:cs="宋体"/>
                <w:sz w:val="24"/>
              </w:rPr>
              <w:t>法定代表人：</w:t>
            </w:r>
          </w:p>
        </w:tc>
        <w:tc>
          <w:tcPr>
            <w:tcW w:w="2181" w:type="pct"/>
            <w:tcBorders>
              <w:tl2br w:val="nil"/>
              <w:tr2bl w:val="nil"/>
            </w:tcBorders>
          </w:tcPr>
          <w:p w14:paraId="743DA086">
            <w:pPr>
              <w:spacing w:line="360" w:lineRule="auto"/>
              <w:ind w:firstLine="480"/>
              <w:rPr>
                <w:rFonts w:hint="eastAsia" w:ascii="宋体" w:hAnsi="宋体" w:cs="宋体"/>
                <w:sz w:val="24"/>
              </w:rPr>
            </w:pPr>
            <w:r>
              <w:rPr>
                <w:rFonts w:hint="eastAsia" w:ascii="宋体" w:hAnsi="宋体" w:cs="宋体"/>
                <w:sz w:val="24"/>
              </w:rPr>
              <w:t>法定代表人：</w:t>
            </w:r>
          </w:p>
        </w:tc>
      </w:tr>
      <w:tr w14:paraId="24BC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8" w:type="pct"/>
            <w:tcBorders>
              <w:tl2br w:val="nil"/>
              <w:tr2bl w:val="nil"/>
            </w:tcBorders>
          </w:tcPr>
          <w:p w14:paraId="7F40DB5D">
            <w:pPr>
              <w:spacing w:line="360" w:lineRule="auto"/>
              <w:ind w:firstLine="480"/>
              <w:rPr>
                <w:rFonts w:hint="eastAsia" w:ascii="宋体" w:hAnsi="宋体" w:cs="宋体"/>
                <w:sz w:val="24"/>
              </w:rPr>
            </w:pPr>
            <w:r>
              <w:rPr>
                <w:rFonts w:hint="eastAsia" w:ascii="宋体" w:hAnsi="宋体" w:cs="宋体"/>
                <w:sz w:val="24"/>
              </w:rPr>
              <w:t>委托代理人：</w:t>
            </w:r>
          </w:p>
        </w:tc>
        <w:tc>
          <w:tcPr>
            <w:tcW w:w="2181" w:type="pct"/>
            <w:tcBorders>
              <w:tl2br w:val="nil"/>
              <w:tr2bl w:val="nil"/>
            </w:tcBorders>
          </w:tcPr>
          <w:p w14:paraId="762C837B">
            <w:pPr>
              <w:spacing w:line="360" w:lineRule="auto"/>
              <w:ind w:firstLine="480"/>
              <w:rPr>
                <w:rFonts w:hint="eastAsia" w:ascii="宋体" w:hAnsi="宋体" w:cs="宋体"/>
                <w:sz w:val="24"/>
              </w:rPr>
            </w:pPr>
            <w:r>
              <w:rPr>
                <w:rFonts w:hint="eastAsia" w:ascii="宋体" w:hAnsi="宋体" w:cs="宋体"/>
                <w:sz w:val="24"/>
              </w:rPr>
              <w:t>委托代理人：</w:t>
            </w:r>
          </w:p>
        </w:tc>
      </w:tr>
      <w:tr w14:paraId="1724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8" w:type="pct"/>
            <w:tcBorders>
              <w:tl2br w:val="nil"/>
              <w:tr2bl w:val="nil"/>
            </w:tcBorders>
          </w:tcPr>
          <w:p w14:paraId="00CBBBE8">
            <w:pPr>
              <w:spacing w:line="360" w:lineRule="auto"/>
              <w:ind w:firstLine="480"/>
              <w:rPr>
                <w:rFonts w:hint="eastAsia" w:ascii="宋体" w:hAnsi="宋体" w:cs="宋体"/>
                <w:sz w:val="24"/>
              </w:rPr>
            </w:pPr>
            <w:r>
              <w:rPr>
                <w:rFonts w:hint="eastAsia" w:ascii="宋体" w:hAnsi="宋体" w:cs="宋体"/>
                <w:sz w:val="24"/>
              </w:rPr>
              <w:t>电话：</w:t>
            </w:r>
          </w:p>
        </w:tc>
        <w:tc>
          <w:tcPr>
            <w:tcW w:w="2181" w:type="pct"/>
            <w:tcBorders>
              <w:tl2br w:val="nil"/>
              <w:tr2bl w:val="nil"/>
            </w:tcBorders>
          </w:tcPr>
          <w:p w14:paraId="22F47479">
            <w:pPr>
              <w:spacing w:line="360" w:lineRule="auto"/>
              <w:ind w:firstLine="480"/>
              <w:rPr>
                <w:rFonts w:hint="eastAsia" w:ascii="宋体" w:hAnsi="宋体" w:cs="宋体"/>
                <w:sz w:val="24"/>
              </w:rPr>
            </w:pPr>
            <w:r>
              <w:rPr>
                <w:rFonts w:hint="eastAsia" w:ascii="宋体" w:hAnsi="宋体" w:cs="宋体"/>
                <w:sz w:val="24"/>
              </w:rPr>
              <w:t>电话：</w:t>
            </w:r>
          </w:p>
        </w:tc>
      </w:tr>
      <w:tr w14:paraId="44A6B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8" w:type="pct"/>
            <w:tcBorders>
              <w:tl2br w:val="nil"/>
              <w:tr2bl w:val="nil"/>
            </w:tcBorders>
          </w:tcPr>
          <w:p w14:paraId="00AA32B1">
            <w:pPr>
              <w:spacing w:line="360" w:lineRule="auto"/>
              <w:ind w:firstLine="480"/>
              <w:rPr>
                <w:rFonts w:hint="eastAsia" w:ascii="宋体" w:hAnsi="宋体" w:cs="宋体"/>
                <w:sz w:val="24"/>
              </w:rPr>
            </w:pPr>
            <w:r>
              <w:rPr>
                <w:rFonts w:hint="eastAsia" w:ascii="宋体" w:hAnsi="宋体" w:cs="宋体"/>
                <w:sz w:val="24"/>
              </w:rPr>
              <w:t>统一社会信用代码：</w:t>
            </w:r>
          </w:p>
        </w:tc>
        <w:tc>
          <w:tcPr>
            <w:tcW w:w="2181" w:type="pct"/>
            <w:tcBorders>
              <w:tl2br w:val="nil"/>
              <w:tr2bl w:val="nil"/>
            </w:tcBorders>
          </w:tcPr>
          <w:p w14:paraId="1C675EA5">
            <w:pPr>
              <w:spacing w:line="360" w:lineRule="auto"/>
              <w:ind w:firstLine="480"/>
              <w:rPr>
                <w:rFonts w:hint="eastAsia" w:ascii="宋体" w:hAnsi="宋体" w:cs="宋体"/>
                <w:sz w:val="24"/>
              </w:rPr>
            </w:pPr>
            <w:r>
              <w:rPr>
                <w:rFonts w:hint="eastAsia" w:ascii="宋体" w:hAnsi="宋体" w:cs="宋体"/>
                <w:sz w:val="24"/>
              </w:rPr>
              <w:t>开户银行：</w:t>
            </w:r>
          </w:p>
        </w:tc>
      </w:tr>
      <w:tr w14:paraId="4770B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8" w:type="pct"/>
            <w:tcBorders>
              <w:tl2br w:val="nil"/>
              <w:tr2bl w:val="nil"/>
            </w:tcBorders>
          </w:tcPr>
          <w:p w14:paraId="4A4D851C">
            <w:pPr>
              <w:spacing w:line="360" w:lineRule="auto"/>
              <w:ind w:firstLine="480"/>
              <w:rPr>
                <w:rFonts w:hint="eastAsia" w:ascii="宋体" w:hAnsi="宋体" w:cs="宋体"/>
                <w:sz w:val="24"/>
              </w:rPr>
            </w:pPr>
          </w:p>
        </w:tc>
        <w:tc>
          <w:tcPr>
            <w:tcW w:w="2181" w:type="pct"/>
            <w:tcBorders>
              <w:tl2br w:val="nil"/>
              <w:tr2bl w:val="nil"/>
            </w:tcBorders>
          </w:tcPr>
          <w:p w14:paraId="1AF86CC0">
            <w:pPr>
              <w:spacing w:line="360" w:lineRule="auto"/>
              <w:ind w:firstLine="480"/>
              <w:rPr>
                <w:rFonts w:hint="eastAsia" w:ascii="宋体" w:hAnsi="宋体" w:cs="宋体"/>
                <w:sz w:val="24"/>
              </w:rPr>
            </w:pPr>
            <w:r>
              <w:rPr>
                <w:rFonts w:hint="eastAsia" w:ascii="宋体" w:hAnsi="宋体" w:cs="宋体"/>
                <w:sz w:val="24"/>
              </w:rPr>
              <w:t>开户名称：</w:t>
            </w:r>
          </w:p>
        </w:tc>
      </w:tr>
      <w:tr w14:paraId="6C55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8" w:type="pct"/>
            <w:tcBorders>
              <w:tl2br w:val="nil"/>
              <w:tr2bl w:val="nil"/>
            </w:tcBorders>
          </w:tcPr>
          <w:p w14:paraId="4980A845">
            <w:pPr>
              <w:spacing w:line="360" w:lineRule="auto"/>
              <w:ind w:firstLine="480"/>
              <w:rPr>
                <w:rFonts w:hint="eastAsia" w:ascii="宋体" w:hAnsi="宋体" w:cs="宋体"/>
                <w:sz w:val="24"/>
              </w:rPr>
            </w:pPr>
          </w:p>
        </w:tc>
        <w:tc>
          <w:tcPr>
            <w:tcW w:w="2181" w:type="pct"/>
            <w:tcBorders>
              <w:tl2br w:val="nil"/>
              <w:tr2bl w:val="nil"/>
            </w:tcBorders>
          </w:tcPr>
          <w:p w14:paraId="67C42F3D">
            <w:pPr>
              <w:spacing w:line="360" w:lineRule="auto"/>
              <w:ind w:firstLine="480"/>
              <w:rPr>
                <w:rFonts w:hint="eastAsia" w:ascii="宋体" w:hAnsi="宋体" w:cs="宋体"/>
                <w:sz w:val="24"/>
              </w:rPr>
            </w:pPr>
            <w:r>
              <w:rPr>
                <w:rFonts w:hint="eastAsia" w:ascii="宋体" w:hAnsi="宋体" w:cs="宋体"/>
                <w:sz w:val="24"/>
              </w:rPr>
              <w:t>银行账号：</w:t>
            </w:r>
          </w:p>
        </w:tc>
      </w:tr>
      <w:tr w14:paraId="445F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8" w:type="pct"/>
            <w:tcBorders>
              <w:tl2br w:val="nil"/>
              <w:tr2bl w:val="nil"/>
            </w:tcBorders>
          </w:tcPr>
          <w:p w14:paraId="18852723">
            <w:pPr>
              <w:spacing w:line="360" w:lineRule="auto"/>
              <w:ind w:firstLine="480"/>
              <w:rPr>
                <w:rFonts w:hint="eastAsia" w:ascii="宋体" w:hAnsi="宋体" w:cs="宋体"/>
                <w:sz w:val="24"/>
              </w:rPr>
            </w:pPr>
          </w:p>
        </w:tc>
        <w:tc>
          <w:tcPr>
            <w:tcW w:w="2181" w:type="pct"/>
            <w:tcBorders>
              <w:tl2br w:val="nil"/>
              <w:tr2bl w:val="nil"/>
            </w:tcBorders>
          </w:tcPr>
          <w:p w14:paraId="473B2DF9">
            <w:pPr>
              <w:spacing w:line="360" w:lineRule="auto"/>
              <w:ind w:firstLine="480"/>
              <w:rPr>
                <w:rFonts w:hint="eastAsia" w:ascii="宋体" w:hAnsi="宋体" w:cs="宋体"/>
                <w:sz w:val="24"/>
              </w:rPr>
            </w:pPr>
            <w:r>
              <w:rPr>
                <w:rFonts w:hint="eastAsia" w:ascii="宋体" w:hAnsi="宋体" w:cs="宋体"/>
                <w:sz w:val="24"/>
              </w:rPr>
              <w:t>统一社会信用代码：</w:t>
            </w:r>
          </w:p>
        </w:tc>
      </w:tr>
      <w:tr w14:paraId="33B24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8" w:type="pct"/>
            <w:tcBorders>
              <w:tl2br w:val="nil"/>
              <w:tr2bl w:val="nil"/>
            </w:tcBorders>
          </w:tcPr>
          <w:p w14:paraId="21F74CDB">
            <w:pPr>
              <w:spacing w:line="360" w:lineRule="auto"/>
              <w:ind w:firstLine="480"/>
              <w:rPr>
                <w:rFonts w:hint="eastAsia" w:ascii="宋体" w:hAnsi="宋体" w:cs="宋体"/>
                <w:sz w:val="24"/>
              </w:rPr>
            </w:pPr>
            <w:r>
              <w:rPr>
                <w:rFonts w:hint="eastAsia" w:ascii="宋体" w:hAnsi="宋体" w:cs="宋体"/>
                <w:sz w:val="24"/>
              </w:rPr>
              <w:t>签约地点：南宁市</w:t>
            </w:r>
          </w:p>
        </w:tc>
        <w:tc>
          <w:tcPr>
            <w:tcW w:w="2181" w:type="pct"/>
            <w:tcBorders>
              <w:tl2br w:val="nil"/>
              <w:tr2bl w:val="nil"/>
            </w:tcBorders>
          </w:tcPr>
          <w:p w14:paraId="274C42FB">
            <w:pPr>
              <w:spacing w:line="360" w:lineRule="auto"/>
              <w:ind w:firstLine="480"/>
              <w:rPr>
                <w:rFonts w:hint="eastAsia" w:ascii="宋体" w:hAnsi="宋体" w:cs="宋体"/>
                <w:sz w:val="24"/>
              </w:rPr>
            </w:pPr>
            <w:r>
              <w:rPr>
                <w:rFonts w:hint="eastAsia" w:ascii="宋体" w:hAnsi="宋体" w:cs="宋体"/>
                <w:sz w:val="24"/>
              </w:rPr>
              <w:t>签约日期：  2025年   月   日</w:t>
            </w:r>
          </w:p>
        </w:tc>
      </w:tr>
    </w:tbl>
    <w:p w14:paraId="5A4E8269">
      <w:pPr>
        <w:shd w:val="clear" w:color="auto" w:fill="FFFFFF"/>
        <w:spacing w:line="480" w:lineRule="atLeast"/>
        <w:jc w:val="center"/>
        <w:rPr>
          <w:rFonts w:hint="eastAsia" w:ascii="宋体" w:hAnsi="宋体" w:cs="宋体"/>
          <w:kern w:val="0"/>
          <w:sz w:val="32"/>
          <w:szCs w:val="32"/>
        </w:rPr>
      </w:pPr>
      <w:r>
        <w:rPr>
          <w:rFonts w:hint="eastAsia" w:ascii="宋体" w:hAnsi="宋体" w:cs="宋体"/>
          <w:kern w:val="0"/>
          <w:sz w:val="32"/>
          <w:szCs w:val="32"/>
        </w:rPr>
        <w:t>广西壮族自治区政府采购项目合同验收书（格式）</w:t>
      </w:r>
    </w:p>
    <w:p w14:paraId="10EDD4A2">
      <w:pPr>
        <w:shd w:val="clear" w:color="auto" w:fill="FFFFFF"/>
        <w:spacing w:line="480" w:lineRule="atLeast"/>
        <w:ind w:firstLine="640"/>
        <w:jc w:val="center"/>
        <w:rPr>
          <w:rFonts w:hint="eastAsia" w:ascii="宋体" w:hAnsi="宋体" w:cs="宋体"/>
          <w:kern w:val="0"/>
          <w:sz w:val="32"/>
          <w:szCs w:val="32"/>
        </w:rPr>
      </w:pPr>
    </w:p>
    <w:p w14:paraId="0F030034">
      <w:pPr>
        <w:shd w:val="clear" w:color="auto" w:fill="FFFFFF"/>
        <w:snapToGrid w:val="0"/>
        <w:spacing w:line="320" w:lineRule="atLeast"/>
        <w:ind w:firstLine="420"/>
        <w:jc w:val="left"/>
        <w:rPr>
          <w:rFonts w:hint="eastAsia"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政府采购项目中标（或者成交）投标人（</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29"/>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99DA84F">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012B8AF5">
            <w:pPr>
              <w:snapToGrid w:val="0"/>
              <w:spacing w:before="100" w:beforeAutospacing="1" w:after="100" w:afterAutospacing="1" w:line="320" w:lineRule="atLeast"/>
              <w:ind w:firstLine="420"/>
              <w:jc w:val="center"/>
              <w:rPr>
                <w:rFonts w:hint="eastAsia" w:ascii="宋体" w:hAnsi="宋体" w:cs="宋体"/>
                <w:kern w:val="0"/>
                <w:szCs w:val="21"/>
              </w:rPr>
            </w:pPr>
            <w:r>
              <w:rPr>
                <w:rFonts w:hint="eastAsia" w:ascii="宋体" w:hAnsi="宋体"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14:paraId="7E7E9817">
            <w:pPr>
              <w:snapToGrid w:val="0"/>
              <w:spacing w:before="100" w:beforeAutospacing="1" w:after="100" w:afterAutospacing="1" w:line="320" w:lineRule="atLeast"/>
              <w:ind w:firstLine="420"/>
              <w:jc w:val="center"/>
              <w:rPr>
                <w:rFonts w:hint="eastAsia" w:ascii="宋体" w:hAnsi="宋体" w:cs="宋体"/>
                <w:kern w:val="0"/>
                <w:szCs w:val="21"/>
              </w:rPr>
            </w:pPr>
            <w:r>
              <w:rPr>
                <w:rFonts w:hint="eastAsia" w:ascii="宋体" w:hAnsi="宋体" w:cs="宋体"/>
                <w:kern w:val="0"/>
                <w:szCs w:val="21"/>
              </w:rPr>
              <w:t>□自行验收 □委托验收</w:t>
            </w:r>
          </w:p>
        </w:tc>
      </w:tr>
      <w:tr w14:paraId="0093DE27">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104ED11E">
            <w:pPr>
              <w:snapToGrid w:val="0"/>
              <w:spacing w:before="100" w:beforeAutospacing="1" w:after="100" w:afterAutospacing="1" w:line="320" w:lineRule="atLeast"/>
              <w:ind w:firstLine="420"/>
              <w:jc w:val="center"/>
              <w:rPr>
                <w:rFonts w:hint="eastAsia" w:ascii="宋体" w:hAnsi="宋体" w:cs="宋体"/>
                <w:kern w:val="0"/>
                <w:szCs w:val="21"/>
              </w:rPr>
            </w:pPr>
            <w:r>
              <w:rPr>
                <w:rFonts w:hint="eastAsia" w:ascii="宋体" w:hAnsi="宋体" w:cs="宋体"/>
                <w:kern w:val="0"/>
                <w:szCs w:val="21"/>
              </w:rPr>
              <w:t>序号</w:t>
            </w:r>
          </w:p>
        </w:tc>
        <w:tc>
          <w:tcPr>
            <w:tcW w:w="1921" w:type="dxa"/>
            <w:tcBorders>
              <w:top w:val="nil"/>
              <w:left w:val="nil"/>
              <w:bottom w:val="single" w:color="auto" w:sz="8" w:space="0"/>
              <w:right w:val="single" w:color="auto" w:sz="8" w:space="0"/>
            </w:tcBorders>
            <w:vAlign w:val="center"/>
          </w:tcPr>
          <w:p w14:paraId="3AB92D63">
            <w:pPr>
              <w:snapToGrid w:val="0"/>
              <w:spacing w:before="100" w:beforeAutospacing="1" w:after="100" w:afterAutospacing="1" w:line="320" w:lineRule="atLeast"/>
              <w:ind w:firstLine="420"/>
              <w:jc w:val="center"/>
              <w:rPr>
                <w:rFonts w:hint="eastAsia" w:ascii="宋体" w:hAnsi="宋体" w:cs="宋体"/>
                <w:kern w:val="0"/>
                <w:szCs w:val="21"/>
              </w:rPr>
            </w:pPr>
            <w:r>
              <w:rPr>
                <w:rFonts w:hint="eastAsia" w:ascii="宋体" w:hAnsi="宋体" w:cs="宋体"/>
                <w:kern w:val="0"/>
                <w:szCs w:val="21"/>
              </w:rPr>
              <w:t>名 称</w:t>
            </w:r>
          </w:p>
        </w:tc>
        <w:tc>
          <w:tcPr>
            <w:tcW w:w="2902" w:type="dxa"/>
            <w:gridSpan w:val="3"/>
            <w:tcBorders>
              <w:top w:val="nil"/>
              <w:left w:val="nil"/>
              <w:bottom w:val="single" w:color="auto" w:sz="8" w:space="0"/>
              <w:right w:val="single" w:color="auto" w:sz="8" w:space="0"/>
            </w:tcBorders>
            <w:vAlign w:val="center"/>
          </w:tcPr>
          <w:p w14:paraId="6D0EFF5C">
            <w:pPr>
              <w:snapToGrid w:val="0"/>
              <w:spacing w:before="100" w:beforeAutospacing="1" w:after="100" w:afterAutospacing="1" w:line="320" w:lineRule="atLeast"/>
              <w:ind w:firstLine="420"/>
              <w:jc w:val="center"/>
              <w:rPr>
                <w:rFonts w:hint="eastAsia" w:ascii="宋体" w:hAnsi="宋体" w:cs="宋体"/>
                <w:kern w:val="0"/>
                <w:szCs w:val="21"/>
              </w:rPr>
            </w:pPr>
            <w:r>
              <w:rPr>
                <w:rFonts w:hint="eastAsia" w:ascii="宋体" w:hAnsi="宋体"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736768CD">
            <w:pPr>
              <w:snapToGrid w:val="0"/>
              <w:spacing w:before="100" w:beforeAutospacing="1" w:after="100" w:afterAutospacing="1" w:line="320" w:lineRule="atLeast"/>
              <w:jc w:val="center"/>
              <w:rPr>
                <w:rFonts w:hint="eastAsia" w:ascii="宋体" w:hAnsi="宋体" w:cs="宋体"/>
                <w:kern w:val="0"/>
                <w:szCs w:val="21"/>
              </w:rPr>
            </w:pPr>
            <w:r>
              <w:rPr>
                <w:rFonts w:hint="eastAsia" w:ascii="宋体" w:hAnsi="宋体" w:cs="宋体"/>
                <w:kern w:val="0"/>
                <w:szCs w:val="21"/>
              </w:rPr>
              <w:t>数量</w:t>
            </w:r>
          </w:p>
        </w:tc>
        <w:tc>
          <w:tcPr>
            <w:tcW w:w="2354" w:type="dxa"/>
            <w:tcBorders>
              <w:top w:val="nil"/>
              <w:left w:val="nil"/>
              <w:bottom w:val="single" w:color="auto" w:sz="8" w:space="0"/>
              <w:right w:val="single" w:color="auto" w:sz="8" w:space="0"/>
            </w:tcBorders>
            <w:vAlign w:val="center"/>
          </w:tcPr>
          <w:p w14:paraId="612C6E64">
            <w:pPr>
              <w:snapToGrid w:val="0"/>
              <w:spacing w:before="100" w:beforeAutospacing="1" w:after="100" w:afterAutospacing="1" w:line="320" w:lineRule="atLeast"/>
              <w:ind w:firstLine="420"/>
              <w:jc w:val="center"/>
              <w:rPr>
                <w:rFonts w:hint="eastAsia" w:ascii="宋体" w:hAnsi="宋体" w:cs="宋体"/>
                <w:kern w:val="0"/>
                <w:szCs w:val="21"/>
              </w:rPr>
            </w:pPr>
            <w:r>
              <w:rPr>
                <w:rFonts w:hint="eastAsia" w:ascii="宋体" w:hAnsi="宋体" w:cs="宋体"/>
                <w:kern w:val="0"/>
                <w:szCs w:val="21"/>
              </w:rPr>
              <w:t>金 额</w:t>
            </w:r>
          </w:p>
        </w:tc>
      </w:tr>
      <w:tr w14:paraId="70D2666D">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43BE4041">
            <w:pPr>
              <w:spacing w:before="100" w:beforeAutospacing="1" w:after="100" w:afterAutospacing="1" w:line="240" w:lineRule="atLeast"/>
              <w:jc w:val="center"/>
              <w:rPr>
                <w:rFonts w:hint="eastAsia" w:ascii="宋体" w:hAnsi="宋体" w:cs="宋体"/>
                <w:kern w:val="0"/>
                <w:szCs w:val="21"/>
              </w:rPr>
            </w:pPr>
          </w:p>
        </w:tc>
        <w:tc>
          <w:tcPr>
            <w:tcW w:w="1921" w:type="dxa"/>
            <w:tcBorders>
              <w:top w:val="nil"/>
              <w:left w:val="nil"/>
              <w:bottom w:val="single" w:color="auto" w:sz="8" w:space="0"/>
              <w:right w:val="single" w:color="auto" w:sz="8" w:space="0"/>
            </w:tcBorders>
            <w:vAlign w:val="center"/>
          </w:tcPr>
          <w:p w14:paraId="74B3DF65">
            <w:pPr>
              <w:spacing w:before="100" w:beforeAutospacing="1" w:after="100" w:afterAutospacing="1" w:line="240" w:lineRule="atLeast"/>
              <w:jc w:val="center"/>
              <w:rPr>
                <w:rFonts w:hint="eastAsia"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338E0C92">
            <w:pPr>
              <w:spacing w:before="100" w:beforeAutospacing="1" w:after="100" w:afterAutospacing="1" w:line="240" w:lineRule="atLeast"/>
              <w:jc w:val="center"/>
              <w:rPr>
                <w:rFonts w:hint="eastAsia"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6B84FFA6">
            <w:pPr>
              <w:spacing w:before="100" w:beforeAutospacing="1" w:after="100" w:afterAutospacing="1" w:line="240" w:lineRule="atLeast"/>
              <w:jc w:val="center"/>
              <w:rPr>
                <w:rFonts w:hint="eastAsia" w:ascii="宋体" w:hAnsi="宋体" w:cs="宋体"/>
                <w:kern w:val="0"/>
                <w:szCs w:val="21"/>
              </w:rPr>
            </w:pPr>
          </w:p>
        </w:tc>
        <w:tc>
          <w:tcPr>
            <w:tcW w:w="2354" w:type="dxa"/>
            <w:tcBorders>
              <w:top w:val="nil"/>
              <w:left w:val="nil"/>
              <w:bottom w:val="single" w:color="auto" w:sz="8" w:space="0"/>
              <w:right w:val="single" w:color="auto" w:sz="8" w:space="0"/>
            </w:tcBorders>
            <w:vAlign w:val="center"/>
          </w:tcPr>
          <w:p w14:paraId="68506F80">
            <w:pPr>
              <w:spacing w:before="100" w:beforeAutospacing="1" w:after="100" w:afterAutospacing="1" w:line="240" w:lineRule="atLeast"/>
              <w:jc w:val="center"/>
              <w:rPr>
                <w:rFonts w:hint="eastAsia" w:ascii="宋体" w:hAnsi="宋体" w:cs="宋体"/>
                <w:kern w:val="0"/>
                <w:szCs w:val="21"/>
              </w:rPr>
            </w:pPr>
          </w:p>
        </w:tc>
      </w:tr>
      <w:tr w14:paraId="18086958">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52B05723">
            <w:pPr>
              <w:spacing w:before="100" w:beforeAutospacing="1" w:after="100" w:afterAutospacing="1" w:line="240" w:lineRule="atLeast"/>
              <w:jc w:val="center"/>
              <w:rPr>
                <w:rFonts w:hint="eastAsia" w:ascii="宋体" w:hAnsi="宋体" w:cs="宋体"/>
                <w:kern w:val="0"/>
                <w:szCs w:val="21"/>
              </w:rPr>
            </w:pPr>
          </w:p>
        </w:tc>
        <w:tc>
          <w:tcPr>
            <w:tcW w:w="1921" w:type="dxa"/>
            <w:tcBorders>
              <w:top w:val="nil"/>
              <w:left w:val="nil"/>
              <w:bottom w:val="single" w:color="auto" w:sz="8" w:space="0"/>
              <w:right w:val="single" w:color="auto" w:sz="8" w:space="0"/>
            </w:tcBorders>
            <w:vAlign w:val="center"/>
          </w:tcPr>
          <w:p w14:paraId="520BB726">
            <w:pPr>
              <w:spacing w:before="100" w:beforeAutospacing="1" w:after="100" w:afterAutospacing="1" w:line="240" w:lineRule="atLeast"/>
              <w:jc w:val="center"/>
              <w:rPr>
                <w:rFonts w:hint="eastAsia"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267E1A0D">
            <w:pPr>
              <w:spacing w:before="100" w:beforeAutospacing="1" w:after="100" w:afterAutospacing="1" w:line="240" w:lineRule="atLeast"/>
              <w:jc w:val="center"/>
              <w:rPr>
                <w:rFonts w:hint="eastAsia"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4EBA381E">
            <w:pPr>
              <w:spacing w:before="100" w:beforeAutospacing="1" w:after="100" w:afterAutospacing="1" w:line="240" w:lineRule="atLeast"/>
              <w:jc w:val="center"/>
              <w:rPr>
                <w:rFonts w:hint="eastAsia" w:ascii="宋体" w:hAnsi="宋体" w:cs="宋体"/>
                <w:kern w:val="0"/>
                <w:szCs w:val="21"/>
              </w:rPr>
            </w:pPr>
          </w:p>
        </w:tc>
        <w:tc>
          <w:tcPr>
            <w:tcW w:w="2354" w:type="dxa"/>
            <w:tcBorders>
              <w:top w:val="nil"/>
              <w:left w:val="nil"/>
              <w:bottom w:val="single" w:color="auto" w:sz="8" w:space="0"/>
              <w:right w:val="single" w:color="auto" w:sz="8" w:space="0"/>
            </w:tcBorders>
            <w:vAlign w:val="center"/>
          </w:tcPr>
          <w:p w14:paraId="5907B71B">
            <w:pPr>
              <w:spacing w:before="100" w:beforeAutospacing="1" w:after="100" w:afterAutospacing="1" w:line="240" w:lineRule="atLeast"/>
              <w:jc w:val="center"/>
              <w:rPr>
                <w:rFonts w:hint="eastAsia" w:ascii="宋体" w:hAnsi="宋体" w:cs="宋体"/>
                <w:kern w:val="0"/>
                <w:szCs w:val="21"/>
              </w:rPr>
            </w:pPr>
          </w:p>
        </w:tc>
      </w:tr>
      <w:tr w14:paraId="16D06A6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15BE02FA">
            <w:pPr>
              <w:spacing w:before="100" w:beforeAutospacing="1" w:after="100" w:afterAutospacing="1" w:line="240" w:lineRule="atLeast"/>
              <w:jc w:val="center"/>
              <w:rPr>
                <w:rFonts w:hint="eastAsia" w:ascii="宋体" w:hAnsi="宋体" w:cs="宋体"/>
                <w:kern w:val="0"/>
                <w:szCs w:val="21"/>
              </w:rPr>
            </w:pPr>
          </w:p>
        </w:tc>
        <w:tc>
          <w:tcPr>
            <w:tcW w:w="1921" w:type="dxa"/>
            <w:tcBorders>
              <w:top w:val="nil"/>
              <w:left w:val="nil"/>
              <w:bottom w:val="single" w:color="auto" w:sz="8" w:space="0"/>
              <w:right w:val="single" w:color="auto" w:sz="8" w:space="0"/>
            </w:tcBorders>
            <w:vAlign w:val="center"/>
          </w:tcPr>
          <w:p w14:paraId="3584F887">
            <w:pPr>
              <w:spacing w:before="100" w:beforeAutospacing="1" w:after="100" w:afterAutospacing="1" w:line="240" w:lineRule="atLeast"/>
              <w:jc w:val="center"/>
              <w:rPr>
                <w:rFonts w:hint="eastAsia"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493F265D">
            <w:pPr>
              <w:spacing w:before="100" w:beforeAutospacing="1" w:after="100" w:afterAutospacing="1" w:line="240" w:lineRule="atLeast"/>
              <w:jc w:val="center"/>
              <w:rPr>
                <w:rFonts w:hint="eastAsia"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16AF9707">
            <w:pPr>
              <w:spacing w:before="100" w:beforeAutospacing="1" w:after="100" w:afterAutospacing="1" w:line="240" w:lineRule="atLeast"/>
              <w:jc w:val="center"/>
              <w:rPr>
                <w:rFonts w:hint="eastAsia" w:ascii="宋体" w:hAnsi="宋体" w:cs="宋体"/>
                <w:kern w:val="0"/>
                <w:szCs w:val="21"/>
              </w:rPr>
            </w:pPr>
          </w:p>
        </w:tc>
        <w:tc>
          <w:tcPr>
            <w:tcW w:w="2354" w:type="dxa"/>
            <w:tcBorders>
              <w:top w:val="nil"/>
              <w:left w:val="nil"/>
              <w:bottom w:val="single" w:color="auto" w:sz="8" w:space="0"/>
              <w:right w:val="single" w:color="auto" w:sz="8" w:space="0"/>
            </w:tcBorders>
            <w:vAlign w:val="center"/>
          </w:tcPr>
          <w:p w14:paraId="6941A7D4">
            <w:pPr>
              <w:spacing w:before="100" w:beforeAutospacing="1" w:after="100" w:afterAutospacing="1" w:line="240" w:lineRule="atLeast"/>
              <w:jc w:val="center"/>
              <w:rPr>
                <w:rFonts w:hint="eastAsia" w:ascii="宋体" w:hAnsi="宋体" w:cs="宋体"/>
                <w:kern w:val="0"/>
                <w:szCs w:val="21"/>
              </w:rPr>
            </w:pPr>
          </w:p>
        </w:tc>
      </w:tr>
      <w:tr w14:paraId="7BA4D5A2">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548DB01A">
            <w:pPr>
              <w:snapToGrid w:val="0"/>
              <w:spacing w:before="100" w:beforeAutospacing="1" w:after="100" w:afterAutospacing="1" w:line="320" w:lineRule="atLeast"/>
              <w:ind w:firstLine="420"/>
              <w:jc w:val="center"/>
              <w:rPr>
                <w:rFonts w:hint="eastAsia" w:ascii="宋体" w:hAnsi="宋体" w:cs="宋体"/>
                <w:kern w:val="0"/>
                <w:szCs w:val="21"/>
              </w:rPr>
            </w:pPr>
            <w:r>
              <w:rPr>
                <w:rFonts w:hint="eastAsia" w:ascii="宋体" w:hAnsi="宋体" w:cs="宋体"/>
                <w:kern w:val="0"/>
                <w:szCs w:val="21"/>
              </w:rPr>
              <w:t>合 计</w:t>
            </w:r>
          </w:p>
        </w:tc>
        <w:tc>
          <w:tcPr>
            <w:tcW w:w="863" w:type="dxa"/>
            <w:gridSpan w:val="2"/>
            <w:tcBorders>
              <w:top w:val="nil"/>
              <w:left w:val="nil"/>
              <w:bottom w:val="single" w:color="auto" w:sz="8" w:space="0"/>
              <w:right w:val="single" w:color="auto" w:sz="8" w:space="0"/>
            </w:tcBorders>
            <w:vAlign w:val="center"/>
          </w:tcPr>
          <w:p w14:paraId="5AA9BD5F">
            <w:pPr>
              <w:spacing w:before="100" w:beforeAutospacing="1" w:after="100" w:afterAutospacing="1" w:line="240" w:lineRule="atLeast"/>
              <w:jc w:val="center"/>
              <w:rPr>
                <w:rFonts w:hint="eastAsia" w:ascii="宋体" w:hAnsi="宋体" w:cs="宋体"/>
                <w:kern w:val="0"/>
                <w:szCs w:val="21"/>
              </w:rPr>
            </w:pPr>
          </w:p>
        </w:tc>
        <w:tc>
          <w:tcPr>
            <w:tcW w:w="2354" w:type="dxa"/>
            <w:tcBorders>
              <w:top w:val="nil"/>
              <w:left w:val="nil"/>
              <w:bottom w:val="single" w:color="auto" w:sz="8" w:space="0"/>
              <w:right w:val="single" w:color="auto" w:sz="8" w:space="0"/>
            </w:tcBorders>
            <w:vAlign w:val="center"/>
          </w:tcPr>
          <w:p w14:paraId="3CD2BCE1">
            <w:pPr>
              <w:spacing w:before="100" w:beforeAutospacing="1" w:after="100" w:afterAutospacing="1" w:line="240" w:lineRule="atLeast"/>
              <w:jc w:val="center"/>
              <w:rPr>
                <w:rFonts w:hint="eastAsia" w:ascii="宋体" w:hAnsi="宋体" w:cs="宋体"/>
                <w:kern w:val="0"/>
                <w:szCs w:val="21"/>
              </w:rPr>
            </w:pPr>
          </w:p>
        </w:tc>
      </w:tr>
      <w:tr w14:paraId="2E20F1AB">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7DA49624">
            <w:pPr>
              <w:snapToGrid w:val="0"/>
              <w:spacing w:before="100" w:beforeAutospacing="1" w:after="100" w:afterAutospacing="1" w:line="320" w:lineRule="atLeast"/>
              <w:ind w:firstLine="420"/>
              <w:jc w:val="left"/>
              <w:rPr>
                <w:rFonts w:hint="eastAsia" w:ascii="宋体" w:hAnsi="宋体" w:cs="宋体"/>
                <w:kern w:val="0"/>
                <w:szCs w:val="21"/>
              </w:rPr>
            </w:pPr>
            <w:r>
              <w:rPr>
                <w:rFonts w:hint="eastAsia" w:ascii="宋体" w:hAnsi="宋体" w:cs="宋体"/>
                <w:kern w:val="0"/>
                <w:szCs w:val="21"/>
              </w:rPr>
              <w:t>合计大写金额： 亿 仟 佰 拾 万 仟 佰 拾 元</w:t>
            </w:r>
          </w:p>
        </w:tc>
      </w:tr>
      <w:tr w14:paraId="4EFA4411">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40E3FA13">
            <w:pPr>
              <w:snapToGrid w:val="0"/>
              <w:spacing w:before="100" w:beforeAutospacing="1" w:after="100" w:afterAutospacing="1" w:line="320" w:lineRule="atLeast"/>
              <w:ind w:firstLine="420"/>
              <w:jc w:val="center"/>
              <w:rPr>
                <w:rFonts w:hint="eastAsia" w:ascii="宋体" w:hAnsi="宋体" w:cs="宋体"/>
                <w:kern w:val="0"/>
                <w:szCs w:val="21"/>
              </w:rPr>
            </w:pPr>
            <w:r>
              <w:rPr>
                <w:rFonts w:hint="eastAsia" w:ascii="宋体" w:hAnsi="宋体"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14:paraId="04FD7349">
            <w:pPr>
              <w:spacing w:before="100" w:beforeAutospacing="1" w:after="100" w:afterAutospacing="1" w:line="240" w:lineRule="atLeast"/>
              <w:jc w:val="center"/>
              <w:rPr>
                <w:rFonts w:hint="eastAsia"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14:paraId="0A3C7CD5">
            <w:pPr>
              <w:snapToGrid w:val="0"/>
              <w:spacing w:before="100" w:beforeAutospacing="1" w:after="100" w:afterAutospacing="1" w:line="320" w:lineRule="atLeast"/>
              <w:ind w:firstLine="420"/>
              <w:jc w:val="center"/>
              <w:rPr>
                <w:rFonts w:hint="eastAsia" w:ascii="宋体" w:hAnsi="宋体" w:cs="宋体"/>
                <w:kern w:val="0"/>
                <w:szCs w:val="21"/>
              </w:rPr>
            </w:pPr>
            <w:r>
              <w:rPr>
                <w:rFonts w:hint="eastAsia" w:ascii="宋体" w:hAnsi="宋体" w:cs="宋体"/>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14:paraId="4D8DAB87">
            <w:pPr>
              <w:spacing w:before="100" w:beforeAutospacing="1" w:after="100" w:afterAutospacing="1" w:line="240" w:lineRule="atLeast"/>
              <w:jc w:val="center"/>
              <w:rPr>
                <w:rFonts w:hint="eastAsia" w:ascii="宋体" w:hAnsi="宋体" w:cs="宋体"/>
                <w:kern w:val="0"/>
                <w:szCs w:val="21"/>
              </w:rPr>
            </w:pPr>
          </w:p>
        </w:tc>
      </w:tr>
      <w:tr w14:paraId="6342D2E9">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72121AD6">
            <w:pPr>
              <w:spacing w:before="100" w:beforeAutospacing="1" w:after="100" w:afterAutospacing="1" w:line="240" w:lineRule="atLeast"/>
              <w:jc w:val="center"/>
              <w:rPr>
                <w:rFonts w:hint="eastAsia" w:ascii="宋体" w:hAnsi="宋体" w:cs="宋体"/>
                <w:kern w:val="0"/>
                <w:szCs w:val="21"/>
              </w:rPr>
            </w:pPr>
          </w:p>
        </w:tc>
        <w:tc>
          <w:tcPr>
            <w:tcW w:w="2719" w:type="dxa"/>
            <w:gridSpan w:val="2"/>
            <w:tcBorders>
              <w:top w:val="nil"/>
              <w:left w:val="nil"/>
              <w:bottom w:val="single" w:color="auto" w:sz="8" w:space="0"/>
              <w:right w:val="single" w:color="auto" w:sz="8" w:space="0"/>
            </w:tcBorders>
            <w:vAlign w:val="center"/>
          </w:tcPr>
          <w:p w14:paraId="3B9C7BB4">
            <w:pPr>
              <w:spacing w:before="100" w:beforeAutospacing="1" w:after="100" w:afterAutospacing="1" w:line="240" w:lineRule="atLeast"/>
              <w:jc w:val="center"/>
              <w:rPr>
                <w:rFonts w:hint="eastAsia"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14:paraId="7D427AE2">
            <w:pPr>
              <w:spacing w:before="100" w:beforeAutospacing="1" w:after="100" w:afterAutospacing="1" w:line="240" w:lineRule="atLeast"/>
              <w:jc w:val="center"/>
              <w:rPr>
                <w:rFonts w:hint="eastAsia" w:ascii="宋体" w:hAnsi="宋体" w:cs="宋体"/>
                <w:kern w:val="0"/>
                <w:szCs w:val="21"/>
              </w:rPr>
            </w:pPr>
          </w:p>
        </w:tc>
        <w:tc>
          <w:tcPr>
            <w:tcW w:w="3039" w:type="dxa"/>
            <w:gridSpan w:val="2"/>
            <w:tcBorders>
              <w:top w:val="nil"/>
              <w:left w:val="nil"/>
              <w:bottom w:val="single" w:color="auto" w:sz="8" w:space="0"/>
              <w:right w:val="single" w:color="auto" w:sz="8" w:space="0"/>
            </w:tcBorders>
            <w:vAlign w:val="center"/>
          </w:tcPr>
          <w:p w14:paraId="7A712FC7">
            <w:pPr>
              <w:spacing w:before="100" w:beforeAutospacing="1" w:after="100" w:afterAutospacing="1" w:line="240" w:lineRule="atLeast"/>
              <w:jc w:val="center"/>
              <w:rPr>
                <w:rFonts w:hint="eastAsia" w:ascii="宋体" w:hAnsi="宋体" w:cs="宋体"/>
                <w:kern w:val="0"/>
                <w:szCs w:val="21"/>
              </w:rPr>
            </w:pPr>
          </w:p>
        </w:tc>
      </w:tr>
      <w:tr w14:paraId="61CCA6AF">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A22AF6">
            <w:pPr>
              <w:snapToGrid w:val="0"/>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0956CB94">
            <w:pPr>
              <w:snapToGrid w:val="0"/>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3319BE41">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3237114">
            <w:pPr>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验收小组意见</w:t>
            </w:r>
          </w:p>
        </w:tc>
        <w:tc>
          <w:tcPr>
            <w:tcW w:w="8040" w:type="dxa"/>
            <w:gridSpan w:val="7"/>
            <w:tcBorders>
              <w:top w:val="nil"/>
              <w:left w:val="nil"/>
              <w:bottom w:val="single" w:color="auto" w:sz="8" w:space="0"/>
              <w:right w:val="single" w:color="auto" w:sz="8" w:space="0"/>
            </w:tcBorders>
            <w:vAlign w:val="center"/>
          </w:tcPr>
          <w:p w14:paraId="01B5B628">
            <w:pPr>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验收结论性意见：</w:t>
            </w:r>
          </w:p>
        </w:tc>
      </w:tr>
      <w:tr w14:paraId="4115A122">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7DA4840B">
            <w:pPr>
              <w:jc w:val="left"/>
              <w:rPr>
                <w:rFonts w:hint="eastAsia" w:ascii="宋体" w:hAnsi="宋体" w:cs="宋体"/>
                <w:kern w:val="0"/>
                <w:szCs w:val="21"/>
              </w:rPr>
            </w:pPr>
          </w:p>
        </w:tc>
        <w:tc>
          <w:tcPr>
            <w:tcW w:w="8040" w:type="dxa"/>
            <w:gridSpan w:val="7"/>
            <w:tcBorders>
              <w:top w:val="nil"/>
              <w:left w:val="nil"/>
              <w:bottom w:val="single" w:color="auto" w:sz="8" w:space="0"/>
              <w:right w:val="single" w:color="auto" w:sz="8" w:space="0"/>
            </w:tcBorders>
            <w:vAlign w:val="center"/>
          </w:tcPr>
          <w:p w14:paraId="2B6A9AA6">
            <w:pPr>
              <w:spacing w:before="100" w:beforeAutospacing="1" w:after="100" w:afterAutospacing="1" w:line="320" w:lineRule="atLeast"/>
              <w:ind w:firstLine="420"/>
              <w:jc w:val="left"/>
              <w:rPr>
                <w:rFonts w:hint="eastAsia" w:ascii="宋体" w:hAnsi="宋体" w:cs="宋体"/>
                <w:kern w:val="0"/>
                <w:szCs w:val="21"/>
              </w:rPr>
            </w:pPr>
            <w:r>
              <w:rPr>
                <w:rFonts w:hint="eastAsia" w:ascii="宋体" w:hAnsi="宋体" w:cs="宋体"/>
                <w:kern w:val="0"/>
                <w:szCs w:val="21"/>
              </w:rPr>
              <w:t>有异议的意见和说明理由：</w:t>
            </w:r>
          </w:p>
          <w:p w14:paraId="33BBA780">
            <w:pPr>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签字：</w:t>
            </w:r>
          </w:p>
        </w:tc>
      </w:tr>
      <w:tr w14:paraId="495813C0">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D361B3">
            <w:pPr>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验收小组成员签字：</w:t>
            </w:r>
          </w:p>
        </w:tc>
      </w:tr>
      <w:tr w14:paraId="2DC43211">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FA932D">
            <w:pPr>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监督人员或者其他相关人员签字：</w:t>
            </w:r>
          </w:p>
          <w:p w14:paraId="71ED0ACC">
            <w:pPr>
              <w:spacing w:before="100" w:beforeAutospacing="1" w:after="100" w:afterAutospacing="1" w:line="320" w:lineRule="atLeast"/>
              <w:ind w:firstLine="420"/>
              <w:jc w:val="left"/>
              <w:rPr>
                <w:rFonts w:hint="eastAsia" w:ascii="宋体" w:hAnsi="宋体" w:cs="宋体"/>
                <w:kern w:val="0"/>
                <w:szCs w:val="21"/>
              </w:rPr>
            </w:pPr>
            <w:r>
              <w:rPr>
                <w:rFonts w:hint="eastAsia" w:ascii="宋体" w:hAnsi="宋体" w:cs="宋体"/>
                <w:kern w:val="0"/>
                <w:szCs w:val="21"/>
              </w:rPr>
              <w:t>或者受邀机构的意见（盖章）：</w:t>
            </w:r>
          </w:p>
        </w:tc>
      </w:tr>
      <w:tr w14:paraId="2AF87836">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14:paraId="5AC176B0">
            <w:pPr>
              <w:spacing w:before="100" w:beforeAutospacing="1" w:after="100" w:afterAutospacing="1" w:line="320" w:lineRule="atLeast"/>
              <w:ind w:firstLine="420"/>
              <w:jc w:val="left"/>
              <w:rPr>
                <w:rFonts w:hint="eastAsia" w:ascii="宋体" w:hAnsi="宋体" w:cs="宋体"/>
                <w:kern w:val="0"/>
                <w:szCs w:val="21"/>
              </w:rPr>
            </w:pPr>
            <w:r>
              <w:rPr>
                <w:rFonts w:hint="eastAsia" w:ascii="宋体" w:hAnsi="宋体" w:cs="宋体"/>
                <w:kern w:val="0"/>
                <w:szCs w:val="21"/>
              </w:rPr>
              <w:t>中标或者成交人负责人签字或者盖章：</w:t>
            </w:r>
          </w:p>
          <w:p w14:paraId="4AF326D6">
            <w:pPr>
              <w:spacing w:before="100" w:beforeAutospacing="1" w:after="100" w:afterAutospacing="1" w:line="320" w:lineRule="atLeast"/>
              <w:ind w:firstLine="420"/>
              <w:jc w:val="left"/>
              <w:rPr>
                <w:rFonts w:hint="eastAsia" w:ascii="宋体" w:hAnsi="宋体" w:cs="宋体"/>
                <w:kern w:val="0"/>
                <w:szCs w:val="21"/>
              </w:rPr>
            </w:pPr>
          </w:p>
          <w:p w14:paraId="6D25C4F8">
            <w:pPr>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联系电话：                 年 月 日</w:t>
            </w:r>
          </w:p>
        </w:tc>
        <w:tc>
          <w:tcPr>
            <w:tcW w:w="5219" w:type="dxa"/>
            <w:gridSpan w:val="4"/>
            <w:tcBorders>
              <w:top w:val="nil"/>
              <w:left w:val="single" w:color="auto" w:sz="4" w:space="0"/>
              <w:bottom w:val="single" w:color="auto" w:sz="8" w:space="0"/>
              <w:right w:val="single" w:color="auto" w:sz="8" w:space="0"/>
            </w:tcBorders>
            <w:vAlign w:val="center"/>
          </w:tcPr>
          <w:p w14:paraId="5D024724">
            <w:pPr>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采购人或者受托机构的意见（盖章）：</w:t>
            </w:r>
          </w:p>
          <w:p w14:paraId="3B702365">
            <w:pPr>
              <w:spacing w:before="100" w:beforeAutospacing="1" w:after="100" w:afterAutospacing="1" w:line="320" w:lineRule="atLeast"/>
              <w:jc w:val="left"/>
              <w:rPr>
                <w:rFonts w:hint="eastAsia" w:ascii="宋体" w:hAnsi="宋体" w:cs="宋体"/>
                <w:kern w:val="0"/>
                <w:szCs w:val="21"/>
              </w:rPr>
            </w:pPr>
          </w:p>
          <w:p w14:paraId="580AA212">
            <w:pPr>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联系电话：                               年 月 日</w:t>
            </w:r>
          </w:p>
        </w:tc>
      </w:tr>
    </w:tbl>
    <w:p w14:paraId="19288A22">
      <w:pPr>
        <w:ind w:firstLine="643"/>
        <w:jc w:val="center"/>
        <w:rPr>
          <w:rFonts w:hint="eastAsia" w:ascii="宋体" w:hAnsi="宋体" w:cs="宋体"/>
          <w:b/>
          <w:bCs/>
          <w:color w:val="000000"/>
          <w:sz w:val="32"/>
          <w:szCs w:val="32"/>
        </w:rPr>
      </w:pPr>
    </w:p>
    <w:p w14:paraId="4347FE03">
      <w:pPr>
        <w:jc w:val="center"/>
        <w:rPr>
          <w:rFonts w:hint="eastAsia" w:ascii="宋体" w:hAnsi="宋体" w:cs="宋体"/>
          <w:b/>
          <w:bCs/>
          <w:color w:val="000000"/>
          <w:sz w:val="32"/>
          <w:szCs w:val="32"/>
        </w:rPr>
      </w:pPr>
      <w:r>
        <w:rPr>
          <w:rFonts w:hint="eastAsia" w:ascii="宋体" w:hAnsi="宋体" w:cs="宋体"/>
          <w:b/>
          <w:bCs/>
          <w:color w:val="000000"/>
          <w:sz w:val="32"/>
          <w:szCs w:val="32"/>
        </w:rPr>
        <w:t>政府采购项目履约保证金退付意见书</w:t>
      </w:r>
    </w:p>
    <w:p w14:paraId="3BE893C1">
      <w:pPr>
        <w:ind w:firstLine="720"/>
        <w:jc w:val="center"/>
        <w:rPr>
          <w:rFonts w:hint="eastAsia" w:ascii="黑体" w:hAnsi="黑体" w:eastAsia="黑体"/>
          <w:color w:val="000000"/>
          <w:sz w:val="36"/>
          <w:szCs w:val="36"/>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5808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ign w:val="center"/>
          </w:tcPr>
          <w:p w14:paraId="647924B5">
            <w:pPr>
              <w:jc w:val="center"/>
              <w:rPr>
                <w:color w:val="000000"/>
                <w:sz w:val="24"/>
              </w:rPr>
            </w:pPr>
            <w:r>
              <w:rPr>
                <w:rFonts w:hint="eastAsia"/>
                <w:color w:val="000000"/>
                <w:sz w:val="24"/>
              </w:rPr>
              <w:t>供</w:t>
            </w:r>
          </w:p>
          <w:p w14:paraId="16822C8B">
            <w:pPr>
              <w:jc w:val="center"/>
              <w:rPr>
                <w:color w:val="000000"/>
                <w:sz w:val="24"/>
              </w:rPr>
            </w:pPr>
            <w:r>
              <w:rPr>
                <w:rFonts w:hint="eastAsia"/>
                <w:color w:val="000000"/>
                <w:sz w:val="24"/>
              </w:rPr>
              <w:t>应</w:t>
            </w:r>
          </w:p>
          <w:p w14:paraId="1AF37C7B">
            <w:pPr>
              <w:jc w:val="center"/>
              <w:rPr>
                <w:color w:val="000000"/>
                <w:sz w:val="24"/>
              </w:rPr>
            </w:pPr>
            <w:r>
              <w:rPr>
                <w:rFonts w:hint="eastAsia"/>
                <w:color w:val="000000"/>
                <w:sz w:val="24"/>
              </w:rPr>
              <w:t>商</w:t>
            </w:r>
          </w:p>
          <w:p w14:paraId="09FB4611">
            <w:pPr>
              <w:jc w:val="center"/>
              <w:rPr>
                <w:color w:val="000000"/>
                <w:sz w:val="24"/>
              </w:rPr>
            </w:pPr>
            <w:r>
              <w:rPr>
                <w:rFonts w:hint="eastAsia"/>
                <w:color w:val="000000"/>
                <w:sz w:val="24"/>
              </w:rPr>
              <w:t>申</w:t>
            </w:r>
          </w:p>
          <w:p w14:paraId="07BBA351">
            <w:pPr>
              <w:jc w:val="center"/>
              <w:rPr>
                <w:color w:val="000000"/>
                <w:sz w:val="24"/>
              </w:rPr>
            </w:pPr>
            <w:r>
              <w:rPr>
                <w:rFonts w:hint="eastAsia"/>
                <w:color w:val="000000"/>
                <w:sz w:val="24"/>
              </w:rPr>
              <w:t>请</w:t>
            </w:r>
          </w:p>
        </w:tc>
        <w:tc>
          <w:tcPr>
            <w:tcW w:w="8009" w:type="dxa"/>
            <w:noWrap/>
            <w:vAlign w:val="center"/>
          </w:tcPr>
          <w:p w14:paraId="44750330">
            <w:pPr>
              <w:rPr>
                <w:color w:val="000000"/>
                <w:sz w:val="24"/>
              </w:rPr>
            </w:pPr>
            <w:r>
              <w:rPr>
                <w:rFonts w:hint="eastAsia"/>
                <w:color w:val="000000"/>
                <w:sz w:val="24"/>
              </w:rPr>
              <w:t>项目编号：</w:t>
            </w:r>
          </w:p>
        </w:tc>
      </w:tr>
      <w:tr w14:paraId="4104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ign w:val="center"/>
          </w:tcPr>
          <w:p w14:paraId="4A03DBE1">
            <w:pPr>
              <w:ind w:firstLine="480"/>
              <w:rPr>
                <w:color w:val="000000"/>
                <w:sz w:val="24"/>
              </w:rPr>
            </w:pPr>
          </w:p>
        </w:tc>
        <w:tc>
          <w:tcPr>
            <w:tcW w:w="8009" w:type="dxa"/>
            <w:noWrap/>
            <w:vAlign w:val="center"/>
          </w:tcPr>
          <w:p w14:paraId="11172C1F">
            <w:pPr>
              <w:rPr>
                <w:color w:val="000000"/>
                <w:sz w:val="24"/>
              </w:rPr>
            </w:pPr>
            <w:r>
              <w:rPr>
                <w:rFonts w:hint="eastAsia"/>
                <w:color w:val="000000"/>
                <w:sz w:val="24"/>
              </w:rPr>
              <w:t>项目名称：</w:t>
            </w:r>
          </w:p>
        </w:tc>
      </w:tr>
      <w:tr w14:paraId="37BD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tcPr>
          <w:p w14:paraId="5CD2183D">
            <w:pPr>
              <w:ind w:firstLine="480"/>
              <w:rPr>
                <w:color w:val="000000"/>
                <w:sz w:val="24"/>
              </w:rPr>
            </w:pPr>
          </w:p>
        </w:tc>
        <w:tc>
          <w:tcPr>
            <w:tcW w:w="8009" w:type="dxa"/>
            <w:noWrap/>
          </w:tcPr>
          <w:p w14:paraId="02F8BDB9">
            <w:pPr>
              <w:ind w:firstLine="480"/>
              <w:rPr>
                <w:color w:val="000000"/>
                <w:sz w:val="24"/>
              </w:rPr>
            </w:pPr>
          </w:p>
          <w:p w14:paraId="1B93025B">
            <w:pPr>
              <w:ind w:firstLine="480" w:firstLineChars="200"/>
              <w:rPr>
                <w:color w:val="000000"/>
                <w:sz w:val="24"/>
              </w:rPr>
            </w:pPr>
            <w:r>
              <w:rPr>
                <w:rFonts w:hint="eastAsia"/>
                <w:color w:val="000000"/>
                <w:sz w:val="24"/>
              </w:rPr>
              <w:t>该项目已于  年  月  日验收并交付使用。根据合同规定，该项目的履约保证金期限于  年  月  日已满，请将履约保证金（大写）            ¥（小写）退付到达以下帐户。</w:t>
            </w:r>
          </w:p>
          <w:p w14:paraId="71CE0D9D">
            <w:pPr>
              <w:ind w:firstLine="480"/>
              <w:rPr>
                <w:color w:val="000000"/>
                <w:sz w:val="24"/>
              </w:rPr>
            </w:pPr>
            <w:r>
              <w:rPr>
                <w:rFonts w:hint="eastAsia"/>
                <w:color w:val="000000"/>
                <w:sz w:val="24"/>
              </w:rPr>
              <w:t>单位名称：</w:t>
            </w:r>
          </w:p>
          <w:p w14:paraId="08ED257E">
            <w:pPr>
              <w:ind w:firstLine="480"/>
              <w:rPr>
                <w:color w:val="000000"/>
                <w:sz w:val="24"/>
              </w:rPr>
            </w:pPr>
            <w:r>
              <w:rPr>
                <w:rFonts w:hint="eastAsia"/>
                <w:color w:val="000000"/>
                <w:sz w:val="24"/>
              </w:rPr>
              <w:t>开户银行：</w:t>
            </w:r>
          </w:p>
          <w:p w14:paraId="0CC40428">
            <w:pPr>
              <w:ind w:firstLine="480"/>
              <w:rPr>
                <w:color w:val="000000"/>
                <w:sz w:val="24"/>
              </w:rPr>
            </w:pPr>
            <w:r>
              <w:rPr>
                <w:rFonts w:hint="eastAsia"/>
                <w:color w:val="000000"/>
                <w:sz w:val="24"/>
              </w:rPr>
              <w:t>帐    号：</w:t>
            </w:r>
          </w:p>
          <w:p w14:paraId="56E01A8B">
            <w:pPr>
              <w:ind w:firstLine="480"/>
              <w:rPr>
                <w:color w:val="000000"/>
                <w:sz w:val="24"/>
              </w:rPr>
            </w:pPr>
            <w:r>
              <w:rPr>
                <w:rFonts w:hint="eastAsia"/>
                <w:color w:val="000000"/>
                <w:sz w:val="24"/>
              </w:rPr>
              <w:t>联系人及电话：</w:t>
            </w:r>
          </w:p>
          <w:p w14:paraId="6E67202F">
            <w:pPr>
              <w:ind w:firstLine="480"/>
              <w:rPr>
                <w:color w:val="000000"/>
                <w:sz w:val="24"/>
              </w:rPr>
            </w:pPr>
          </w:p>
          <w:p w14:paraId="054A952D">
            <w:pPr>
              <w:ind w:firstLine="480"/>
              <w:jc w:val="center"/>
              <w:rPr>
                <w:color w:val="000000"/>
                <w:sz w:val="24"/>
              </w:rPr>
            </w:pPr>
            <w:r>
              <w:rPr>
                <w:rFonts w:hint="eastAsia"/>
                <w:color w:val="000000"/>
                <w:sz w:val="24"/>
              </w:rPr>
              <w:t xml:space="preserve">                           供应商签章：</w:t>
            </w:r>
          </w:p>
          <w:p w14:paraId="19499A9E">
            <w:pPr>
              <w:ind w:firstLine="480"/>
              <w:jc w:val="center"/>
              <w:rPr>
                <w:color w:val="000000"/>
                <w:sz w:val="24"/>
              </w:rPr>
            </w:pPr>
            <w:r>
              <w:rPr>
                <w:rFonts w:hint="eastAsia"/>
                <w:color w:val="000000"/>
                <w:sz w:val="24"/>
              </w:rPr>
              <w:t xml:space="preserve">                                              年    月    日</w:t>
            </w:r>
          </w:p>
        </w:tc>
      </w:tr>
      <w:tr w14:paraId="05F4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ign w:val="center"/>
          </w:tcPr>
          <w:p w14:paraId="7906A02B">
            <w:pPr>
              <w:jc w:val="center"/>
              <w:rPr>
                <w:color w:val="000000"/>
                <w:sz w:val="24"/>
              </w:rPr>
            </w:pPr>
            <w:r>
              <w:rPr>
                <w:rFonts w:hint="eastAsia"/>
                <w:color w:val="000000"/>
                <w:sz w:val="24"/>
              </w:rPr>
              <w:t>采</w:t>
            </w:r>
          </w:p>
          <w:p w14:paraId="0E3B86D0">
            <w:pPr>
              <w:jc w:val="center"/>
              <w:rPr>
                <w:color w:val="000000"/>
                <w:sz w:val="24"/>
              </w:rPr>
            </w:pPr>
            <w:r>
              <w:rPr>
                <w:rFonts w:hint="eastAsia"/>
                <w:color w:val="000000"/>
                <w:sz w:val="24"/>
              </w:rPr>
              <w:t>购</w:t>
            </w:r>
          </w:p>
          <w:p w14:paraId="1CAF9056">
            <w:pPr>
              <w:jc w:val="center"/>
              <w:rPr>
                <w:color w:val="000000"/>
                <w:sz w:val="24"/>
              </w:rPr>
            </w:pPr>
            <w:r>
              <w:rPr>
                <w:rFonts w:hint="eastAsia"/>
                <w:color w:val="000000"/>
                <w:sz w:val="24"/>
              </w:rPr>
              <w:t>单</w:t>
            </w:r>
          </w:p>
          <w:p w14:paraId="1641049E">
            <w:pPr>
              <w:jc w:val="center"/>
              <w:rPr>
                <w:color w:val="000000"/>
                <w:sz w:val="24"/>
              </w:rPr>
            </w:pPr>
            <w:r>
              <w:rPr>
                <w:rFonts w:hint="eastAsia"/>
                <w:color w:val="000000"/>
                <w:sz w:val="24"/>
              </w:rPr>
              <w:t>位</w:t>
            </w:r>
          </w:p>
          <w:p w14:paraId="575ADEEA">
            <w:pPr>
              <w:jc w:val="center"/>
              <w:rPr>
                <w:color w:val="000000"/>
                <w:sz w:val="24"/>
              </w:rPr>
            </w:pPr>
            <w:r>
              <w:rPr>
                <w:rFonts w:hint="eastAsia"/>
                <w:color w:val="000000"/>
                <w:sz w:val="24"/>
              </w:rPr>
              <w:t>意</w:t>
            </w:r>
          </w:p>
          <w:p w14:paraId="542695B7">
            <w:pPr>
              <w:jc w:val="center"/>
              <w:rPr>
                <w:color w:val="000000"/>
                <w:sz w:val="24"/>
              </w:rPr>
            </w:pPr>
            <w:r>
              <w:rPr>
                <w:rFonts w:hint="eastAsia"/>
                <w:color w:val="000000"/>
                <w:sz w:val="24"/>
              </w:rPr>
              <w:t>见</w:t>
            </w:r>
          </w:p>
        </w:tc>
        <w:tc>
          <w:tcPr>
            <w:tcW w:w="8009" w:type="dxa"/>
            <w:noWrap/>
          </w:tcPr>
          <w:p w14:paraId="674A7E18">
            <w:pPr>
              <w:ind w:firstLine="480"/>
              <w:rPr>
                <w:color w:val="000000"/>
                <w:sz w:val="24"/>
              </w:rPr>
            </w:pPr>
          </w:p>
          <w:p w14:paraId="2FD45F26">
            <w:pPr>
              <w:ind w:firstLine="480"/>
              <w:rPr>
                <w:color w:val="000000"/>
                <w:sz w:val="24"/>
              </w:rPr>
            </w:pPr>
            <w:r>
              <w:rPr>
                <w:rFonts w:hint="eastAsia"/>
                <w:color w:val="000000"/>
                <w:sz w:val="24"/>
              </w:rPr>
              <w:t>退付意见：是否同意退付履约保证金及退付金额：</w:t>
            </w:r>
          </w:p>
          <w:p w14:paraId="0152F506">
            <w:pPr>
              <w:ind w:firstLine="480"/>
              <w:rPr>
                <w:color w:val="000000"/>
                <w:sz w:val="24"/>
              </w:rPr>
            </w:pPr>
          </w:p>
          <w:p w14:paraId="668E8DD7">
            <w:pPr>
              <w:ind w:firstLine="480"/>
              <w:rPr>
                <w:color w:val="000000"/>
                <w:sz w:val="24"/>
              </w:rPr>
            </w:pPr>
          </w:p>
          <w:p w14:paraId="05E466D3">
            <w:pPr>
              <w:pStyle w:val="2"/>
              <w:ind w:firstLine="883"/>
            </w:pPr>
          </w:p>
          <w:p w14:paraId="264952F1">
            <w:pPr>
              <w:ind w:firstLine="480"/>
              <w:rPr>
                <w:color w:val="000000"/>
                <w:sz w:val="24"/>
              </w:rPr>
            </w:pPr>
            <w:r>
              <w:rPr>
                <w:rFonts w:hint="eastAsia"/>
                <w:color w:val="000000"/>
                <w:sz w:val="24"/>
              </w:rPr>
              <w:t xml:space="preserve">联系人及电话：                                </w:t>
            </w:r>
          </w:p>
          <w:p w14:paraId="65FFBA6B">
            <w:pPr>
              <w:ind w:firstLine="480"/>
              <w:rPr>
                <w:color w:val="000000"/>
                <w:sz w:val="24"/>
              </w:rPr>
            </w:pPr>
          </w:p>
          <w:p w14:paraId="1E9F9708">
            <w:pPr>
              <w:ind w:firstLine="4560" w:firstLineChars="1900"/>
              <w:rPr>
                <w:color w:val="000000"/>
                <w:sz w:val="24"/>
              </w:rPr>
            </w:pPr>
            <w:r>
              <w:rPr>
                <w:rFonts w:hint="eastAsia"/>
                <w:color w:val="000000"/>
                <w:sz w:val="24"/>
              </w:rPr>
              <w:t xml:space="preserve"> 采购人签章：</w:t>
            </w:r>
          </w:p>
          <w:p w14:paraId="6B71C08E">
            <w:pPr>
              <w:ind w:firstLine="480"/>
              <w:jc w:val="center"/>
              <w:rPr>
                <w:color w:val="000000"/>
                <w:sz w:val="24"/>
              </w:rPr>
            </w:pPr>
            <w:r>
              <w:rPr>
                <w:rFonts w:hint="eastAsia"/>
                <w:color w:val="000000"/>
                <w:sz w:val="24"/>
              </w:rPr>
              <w:t xml:space="preserve">                                              年    月    日</w:t>
            </w:r>
          </w:p>
        </w:tc>
      </w:tr>
      <w:tr w14:paraId="03E8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817" w:type="dxa"/>
            <w:noWrap/>
            <w:vAlign w:val="center"/>
          </w:tcPr>
          <w:p w14:paraId="23023019">
            <w:pPr>
              <w:jc w:val="center"/>
              <w:rPr>
                <w:color w:val="000000"/>
                <w:sz w:val="24"/>
              </w:rPr>
            </w:pPr>
            <w:r>
              <w:rPr>
                <w:rFonts w:hint="eastAsia"/>
                <w:color w:val="000000"/>
                <w:sz w:val="24"/>
              </w:rPr>
              <w:t>备注</w:t>
            </w:r>
          </w:p>
        </w:tc>
        <w:tc>
          <w:tcPr>
            <w:tcW w:w="8009" w:type="dxa"/>
            <w:noWrap/>
          </w:tcPr>
          <w:p w14:paraId="25FC0028">
            <w:pPr>
              <w:ind w:firstLine="480"/>
              <w:rPr>
                <w:color w:val="000000"/>
                <w:sz w:val="24"/>
              </w:rPr>
            </w:pPr>
          </w:p>
          <w:p w14:paraId="4F9EC689">
            <w:pPr>
              <w:ind w:firstLine="480"/>
              <w:rPr>
                <w:color w:val="000000"/>
                <w:sz w:val="24"/>
              </w:rPr>
            </w:pPr>
          </w:p>
          <w:p w14:paraId="193364F7">
            <w:pPr>
              <w:ind w:firstLine="480"/>
              <w:rPr>
                <w:color w:val="000000"/>
                <w:sz w:val="24"/>
              </w:rPr>
            </w:pPr>
          </w:p>
          <w:p w14:paraId="63B5207C">
            <w:pPr>
              <w:ind w:firstLine="480"/>
              <w:rPr>
                <w:color w:val="000000"/>
                <w:sz w:val="24"/>
              </w:rPr>
            </w:pPr>
          </w:p>
          <w:p w14:paraId="36AC1D33">
            <w:pPr>
              <w:ind w:firstLine="480"/>
              <w:rPr>
                <w:color w:val="000000"/>
                <w:sz w:val="24"/>
              </w:rPr>
            </w:pPr>
          </w:p>
        </w:tc>
      </w:tr>
    </w:tbl>
    <w:p w14:paraId="1ACFD539">
      <w:pPr>
        <w:pStyle w:val="27"/>
        <w:ind w:firstLine="280"/>
        <w:rPr>
          <w:rFonts w:hint="eastAsia" w:ascii="宋体" w:hAnsi="宋体" w:cs="宋体"/>
          <w:sz w:val="28"/>
          <w:szCs w:val="28"/>
        </w:rPr>
      </w:pPr>
    </w:p>
    <w:sectPr>
      <w:footerReference r:id="rId10" w:type="first"/>
      <w:footerReference r:id="rId9" w:type="default"/>
      <w:pgSz w:w="11906" w:h="16838"/>
      <w:pgMar w:top="1440" w:right="1440" w:bottom="1440"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swiss"/>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Helvetica">
    <w:panose1 w:val="020B05040202020302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4B1C5">
    <w:pPr>
      <w:pStyle w:val="18"/>
      <w:tabs>
        <w:tab w:val="center" w:pos="443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51A0051F">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Mel13bNAQAAlwMAAA4AAAAAAAAAAQAgAAAAHwEAAGRycy9l&#10;Mm9Eb2MueG1sUEsFBgAAAAAGAAYAWQEAAF4FAAAAAA==&#10;">
              <v:fill on="f" focussize="0,0"/>
              <v:stroke on="f"/>
              <v:imagedata o:title=""/>
              <o:lock v:ext="edit" aspectratio="f"/>
              <v:textbox inset="0mm,0mm,0mm,0mm" style="mso-fit-shape-to-text:t;">
                <w:txbxContent>
                  <w:p w14:paraId="51A0051F">
                    <w:pPr>
                      <w:pStyle w:val="18"/>
                    </w:pPr>
                    <w:r>
                      <w:fldChar w:fldCharType="begin"/>
                    </w:r>
                    <w:r>
                      <w:instrText xml:space="preserve"> PAGE  \* MERGEFORMAT </w:instrText>
                    </w:r>
                    <w:r>
                      <w:fldChar w:fldCharType="separate"/>
                    </w:r>
                    <w:r>
                      <w:t>1</w:t>
                    </w:r>
                    <w:r>
                      <w:fldChar w:fldCharType="end"/>
                    </w:r>
                  </w:p>
                </w:txbxContent>
              </v:textbox>
            </v:shape>
          </w:pict>
        </mc:Fallback>
      </mc:AlternateContent>
    </w:r>
  </w:p>
  <w:p w14:paraId="5E94D0BE">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AEDA5">
    <w:pPr>
      <w:pStyle w:val="18"/>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87E7FB"/>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4087E7FB"/>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AD334">
    <w:pPr>
      <w:pStyle w:val="18"/>
      <w:jc w:val="center"/>
    </w:pPr>
  </w:p>
  <w:p w14:paraId="115555D9">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CE8F0">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0F22D">
    <w:pPr>
      <w:pStyle w:val="18"/>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51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1F014294">
                          <w:pPr>
                            <w:pStyle w:val="18"/>
                            <w:jc w:val="center"/>
                          </w:pPr>
                          <w:r>
                            <w:fldChar w:fldCharType="begin"/>
                          </w:r>
                          <w:r>
                            <w:instrText xml:space="preserve"> PAGE  \* MERGEFORMAT </w:instrText>
                          </w:r>
                          <w:r>
                            <w:fldChar w:fldCharType="separate"/>
                          </w:r>
                          <w:r>
                            <w:t>50</w:t>
                          </w:r>
                          <w: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1irGzc8BAACaAwAADgAAAAAAAAABACAAAAAfAQAAZHJz&#10;L2Uyb0RvYy54bWxQSwUGAAAAAAYABgBZAQAAYAUAAAAA&#10;">
              <v:fill on="f" focussize="0,0"/>
              <v:stroke on="f"/>
              <v:imagedata o:title=""/>
              <o:lock v:ext="edit" aspectratio="f"/>
              <v:textbox inset="0mm,0mm,0mm,0mm" style="mso-fit-shape-to-text:t;">
                <w:txbxContent>
                  <w:p w14:paraId="1F014294">
                    <w:pPr>
                      <w:pStyle w:val="18"/>
                      <w:jc w:val="center"/>
                    </w:pPr>
                    <w:r>
                      <w:fldChar w:fldCharType="begin"/>
                    </w:r>
                    <w:r>
                      <w:instrText xml:space="preserve"> PAGE  \* MERGEFORMAT </w:instrText>
                    </w:r>
                    <w:r>
                      <w:fldChar w:fldCharType="separate"/>
                    </w:r>
                    <w:r>
                      <w:t>50</w:t>
                    </w:r>
                    <w:r>
                      <w:fldChar w:fldCharType="end"/>
                    </w:r>
                  </w:p>
                </w:txbxContent>
              </v:textbox>
            </v:shape>
          </w:pict>
        </mc:Fallback>
      </mc:AlternateContent>
    </w:r>
  </w:p>
  <w:p w14:paraId="2EF7AD7F">
    <w:pPr>
      <w:pStyle w:val="1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5293B">
    <w:pPr>
      <w:pStyle w:val="18"/>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922780">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7E922780">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833D4">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74F80">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7B066C"/>
    <w:multiLevelType w:val="singleLevel"/>
    <w:tmpl w:val="617B066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0NDU3ZDY2OTMwNTExNTAzMDYyOWIzNWU5MDUwY2EifQ=="/>
  </w:docVars>
  <w:rsids>
    <w:rsidRoot w:val="00F34B14"/>
    <w:rsid w:val="000002E0"/>
    <w:rsid w:val="00000672"/>
    <w:rsid w:val="00001013"/>
    <w:rsid w:val="00001799"/>
    <w:rsid w:val="00001AF2"/>
    <w:rsid w:val="00001B51"/>
    <w:rsid w:val="00001ECA"/>
    <w:rsid w:val="00002D29"/>
    <w:rsid w:val="00003B93"/>
    <w:rsid w:val="0000474D"/>
    <w:rsid w:val="00004F1A"/>
    <w:rsid w:val="00005FDF"/>
    <w:rsid w:val="0000626C"/>
    <w:rsid w:val="0000644A"/>
    <w:rsid w:val="000070B3"/>
    <w:rsid w:val="000076B8"/>
    <w:rsid w:val="000109DC"/>
    <w:rsid w:val="00010D39"/>
    <w:rsid w:val="00011459"/>
    <w:rsid w:val="0001172C"/>
    <w:rsid w:val="00011BC9"/>
    <w:rsid w:val="00012854"/>
    <w:rsid w:val="00012EA6"/>
    <w:rsid w:val="00013359"/>
    <w:rsid w:val="000139CF"/>
    <w:rsid w:val="00013AA4"/>
    <w:rsid w:val="00013DFE"/>
    <w:rsid w:val="000141EA"/>
    <w:rsid w:val="000160A2"/>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4D40"/>
    <w:rsid w:val="00025461"/>
    <w:rsid w:val="00025636"/>
    <w:rsid w:val="00025E36"/>
    <w:rsid w:val="00026855"/>
    <w:rsid w:val="00026886"/>
    <w:rsid w:val="0002785D"/>
    <w:rsid w:val="000301D4"/>
    <w:rsid w:val="000307BE"/>
    <w:rsid w:val="000329E0"/>
    <w:rsid w:val="000352E9"/>
    <w:rsid w:val="00035494"/>
    <w:rsid w:val="00035DD5"/>
    <w:rsid w:val="00036125"/>
    <w:rsid w:val="00036A07"/>
    <w:rsid w:val="0003780B"/>
    <w:rsid w:val="00040571"/>
    <w:rsid w:val="00040973"/>
    <w:rsid w:val="0004156E"/>
    <w:rsid w:val="00041713"/>
    <w:rsid w:val="00042388"/>
    <w:rsid w:val="00042A27"/>
    <w:rsid w:val="0004440C"/>
    <w:rsid w:val="00046B5E"/>
    <w:rsid w:val="000470CB"/>
    <w:rsid w:val="000509D9"/>
    <w:rsid w:val="000512AF"/>
    <w:rsid w:val="00051ACB"/>
    <w:rsid w:val="000533E7"/>
    <w:rsid w:val="00055D41"/>
    <w:rsid w:val="000562AD"/>
    <w:rsid w:val="00056EF6"/>
    <w:rsid w:val="00057CD6"/>
    <w:rsid w:val="00060DCE"/>
    <w:rsid w:val="000610E3"/>
    <w:rsid w:val="000614F3"/>
    <w:rsid w:val="000623B4"/>
    <w:rsid w:val="00062405"/>
    <w:rsid w:val="000634A7"/>
    <w:rsid w:val="00063737"/>
    <w:rsid w:val="00063B0B"/>
    <w:rsid w:val="00063F81"/>
    <w:rsid w:val="0006409B"/>
    <w:rsid w:val="00064847"/>
    <w:rsid w:val="00065E08"/>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776"/>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4AF"/>
    <w:rsid w:val="000916DA"/>
    <w:rsid w:val="00091AAB"/>
    <w:rsid w:val="00092442"/>
    <w:rsid w:val="000929EF"/>
    <w:rsid w:val="00092C26"/>
    <w:rsid w:val="000933BE"/>
    <w:rsid w:val="00094473"/>
    <w:rsid w:val="0009560F"/>
    <w:rsid w:val="0009588E"/>
    <w:rsid w:val="000959EE"/>
    <w:rsid w:val="00095E09"/>
    <w:rsid w:val="00096DB9"/>
    <w:rsid w:val="00097183"/>
    <w:rsid w:val="000972CB"/>
    <w:rsid w:val="00097608"/>
    <w:rsid w:val="000A0F35"/>
    <w:rsid w:val="000A1175"/>
    <w:rsid w:val="000A13F3"/>
    <w:rsid w:val="000A1C18"/>
    <w:rsid w:val="000A23B1"/>
    <w:rsid w:val="000A2B0E"/>
    <w:rsid w:val="000A398F"/>
    <w:rsid w:val="000A448C"/>
    <w:rsid w:val="000A4AA3"/>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C0139"/>
    <w:rsid w:val="000C1679"/>
    <w:rsid w:val="000C1750"/>
    <w:rsid w:val="000C1EE3"/>
    <w:rsid w:val="000C3AE7"/>
    <w:rsid w:val="000C3CC9"/>
    <w:rsid w:val="000C431A"/>
    <w:rsid w:val="000C59C6"/>
    <w:rsid w:val="000C6DE4"/>
    <w:rsid w:val="000C7194"/>
    <w:rsid w:val="000C7202"/>
    <w:rsid w:val="000D0A89"/>
    <w:rsid w:val="000D1389"/>
    <w:rsid w:val="000D1798"/>
    <w:rsid w:val="000D19F7"/>
    <w:rsid w:val="000D2626"/>
    <w:rsid w:val="000D386F"/>
    <w:rsid w:val="000D4016"/>
    <w:rsid w:val="000D411D"/>
    <w:rsid w:val="000D4589"/>
    <w:rsid w:val="000D4809"/>
    <w:rsid w:val="000D727D"/>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BD9"/>
    <w:rsid w:val="000F5F8B"/>
    <w:rsid w:val="000F6153"/>
    <w:rsid w:val="000F621F"/>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07FB3"/>
    <w:rsid w:val="0011091C"/>
    <w:rsid w:val="00111266"/>
    <w:rsid w:val="001112EB"/>
    <w:rsid w:val="0011247D"/>
    <w:rsid w:val="00113678"/>
    <w:rsid w:val="00113A7D"/>
    <w:rsid w:val="00113C3E"/>
    <w:rsid w:val="00114790"/>
    <w:rsid w:val="00115E11"/>
    <w:rsid w:val="00115EEE"/>
    <w:rsid w:val="00115F56"/>
    <w:rsid w:val="00116CA9"/>
    <w:rsid w:val="00116F38"/>
    <w:rsid w:val="001170A4"/>
    <w:rsid w:val="0011743F"/>
    <w:rsid w:val="00117AE7"/>
    <w:rsid w:val="00117B85"/>
    <w:rsid w:val="00117CBD"/>
    <w:rsid w:val="0012006A"/>
    <w:rsid w:val="0012095E"/>
    <w:rsid w:val="00121979"/>
    <w:rsid w:val="00122064"/>
    <w:rsid w:val="00124341"/>
    <w:rsid w:val="00124492"/>
    <w:rsid w:val="00124B12"/>
    <w:rsid w:val="001250A0"/>
    <w:rsid w:val="001256A6"/>
    <w:rsid w:val="001263B8"/>
    <w:rsid w:val="00127E5F"/>
    <w:rsid w:val="00130217"/>
    <w:rsid w:val="00130783"/>
    <w:rsid w:val="00130A47"/>
    <w:rsid w:val="00130FB0"/>
    <w:rsid w:val="00132B47"/>
    <w:rsid w:val="001337F8"/>
    <w:rsid w:val="001348B4"/>
    <w:rsid w:val="0013506E"/>
    <w:rsid w:val="001351CB"/>
    <w:rsid w:val="00135530"/>
    <w:rsid w:val="00135947"/>
    <w:rsid w:val="001359A2"/>
    <w:rsid w:val="00135B8B"/>
    <w:rsid w:val="00135F92"/>
    <w:rsid w:val="00136020"/>
    <w:rsid w:val="00136445"/>
    <w:rsid w:val="00136A8B"/>
    <w:rsid w:val="00136A9C"/>
    <w:rsid w:val="00137389"/>
    <w:rsid w:val="00140132"/>
    <w:rsid w:val="00140997"/>
    <w:rsid w:val="00141C9C"/>
    <w:rsid w:val="0014277F"/>
    <w:rsid w:val="001434BE"/>
    <w:rsid w:val="00143AAD"/>
    <w:rsid w:val="00144050"/>
    <w:rsid w:val="00144369"/>
    <w:rsid w:val="0014479F"/>
    <w:rsid w:val="001452B4"/>
    <w:rsid w:val="00145320"/>
    <w:rsid w:val="001476D3"/>
    <w:rsid w:val="001509CF"/>
    <w:rsid w:val="00150D1D"/>
    <w:rsid w:val="00151798"/>
    <w:rsid w:val="001525AA"/>
    <w:rsid w:val="00152993"/>
    <w:rsid w:val="00152A87"/>
    <w:rsid w:val="00152AC1"/>
    <w:rsid w:val="00153BB5"/>
    <w:rsid w:val="00154518"/>
    <w:rsid w:val="00156359"/>
    <w:rsid w:val="00156DD6"/>
    <w:rsid w:val="00160157"/>
    <w:rsid w:val="0016086E"/>
    <w:rsid w:val="001609B9"/>
    <w:rsid w:val="00160D0C"/>
    <w:rsid w:val="00160DD1"/>
    <w:rsid w:val="00161172"/>
    <w:rsid w:val="00161998"/>
    <w:rsid w:val="00161E65"/>
    <w:rsid w:val="00162597"/>
    <w:rsid w:val="001629AF"/>
    <w:rsid w:val="001629FD"/>
    <w:rsid w:val="0016428A"/>
    <w:rsid w:val="001647C9"/>
    <w:rsid w:val="00165627"/>
    <w:rsid w:val="001661A3"/>
    <w:rsid w:val="00167226"/>
    <w:rsid w:val="0016782B"/>
    <w:rsid w:val="0016784D"/>
    <w:rsid w:val="00167853"/>
    <w:rsid w:val="00167887"/>
    <w:rsid w:val="00170B05"/>
    <w:rsid w:val="00171E11"/>
    <w:rsid w:val="00172CA8"/>
    <w:rsid w:val="00173256"/>
    <w:rsid w:val="00173B0E"/>
    <w:rsid w:val="00173E03"/>
    <w:rsid w:val="0017512C"/>
    <w:rsid w:val="001754D5"/>
    <w:rsid w:val="001756AF"/>
    <w:rsid w:val="0017586A"/>
    <w:rsid w:val="00175BA6"/>
    <w:rsid w:val="00176CA7"/>
    <w:rsid w:val="00176D0C"/>
    <w:rsid w:val="00176F8E"/>
    <w:rsid w:val="001778C5"/>
    <w:rsid w:val="00177CEF"/>
    <w:rsid w:val="00177E56"/>
    <w:rsid w:val="00177F0A"/>
    <w:rsid w:val="00180DA0"/>
    <w:rsid w:val="001815CD"/>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3F94"/>
    <w:rsid w:val="001A4222"/>
    <w:rsid w:val="001A50EA"/>
    <w:rsid w:val="001A5E24"/>
    <w:rsid w:val="001A661D"/>
    <w:rsid w:val="001A6795"/>
    <w:rsid w:val="001A6B27"/>
    <w:rsid w:val="001A6D8B"/>
    <w:rsid w:val="001A6DAA"/>
    <w:rsid w:val="001A7717"/>
    <w:rsid w:val="001A793A"/>
    <w:rsid w:val="001A7E6F"/>
    <w:rsid w:val="001B0788"/>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48"/>
    <w:rsid w:val="001C115F"/>
    <w:rsid w:val="001C1DED"/>
    <w:rsid w:val="001C1DF9"/>
    <w:rsid w:val="001C1EAB"/>
    <w:rsid w:val="001C25A7"/>
    <w:rsid w:val="001C2775"/>
    <w:rsid w:val="001C318C"/>
    <w:rsid w:val="001C35C4"/>
    <w:rsid w:val="001C4287"/>
    <w:rsid w:val="001C4479"/>
    <w:rsid w:val="001C5190"/>
    <w:rsid w:val="001C6081"/>
    <w:rsid w:val="001C6DA4"/>
    <w:rsid w:val="001C73EB"/>
    <w:rsid w:val="001C7B48"/>
    <w:rsid w:val="001D0CFB"/>
    <w:rsid w:val="001D1A0D"/>
    <w:rsid w:val="001D29F1"/>
    <w:rsid w:val="001D343C"/>
    <w:rsid w:val="001D56E2"/>
    <w:rsid w:val="001D58A1"/>
    <w:rsid w:val="001D58C2"/>
    <w:rsid w:val="001D5A8A"/>
    <w:rsid w:val="001D61CA"/>
    <w:rsid w:val="001D6E87"/>
    <w:rsid w:val="001D735E"/>
    <w:rsid w:val="001D73C8"/>
    <w:rsid w:val="001D7BC6"/>
    <w:rsid w:val="001E129E"/>
    <w:rsid w:val="001E1379"/>
    <w:rsid w:val="001E175C"/>
    <w:rsid w:val="001E1B0E"/>
    <w:rsid w:val="001E3274"/>
    <w:rsid w:val="001E3B63"/>
    <w:rsid w:val="001E5A94"/>
    <w:rsid w:val="001F13FD"/>
    <w:rsid w:val="001F2A2E"/>
    <w:rsid w:val="001F3356"/>
    <w:rsid w:val="001F3C63"/>
    <w:rsid w:val="001F4460"/>
    <w:rsid w:val="001F6C96"/>
    <w:rsid w:val="001F711A"/>
    <w:rsid w:val="001F75B0"/>
    <w:rsid w:val="001F79CF"/>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06069"/>
    <w:rsid w:val="002114C7"/>
    <w:rsid w:val="0021302C"/>
    <w:rsid w:val="00213B1C"/>
    <w:rsid w:val="00213F1E"/>
    <w:rsid w:val="0021402D"/>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DF7"/>
    <w:rsid w:val="00224E83"/>
    <w:rsid w:val="00225664"/>
    <w:rsid w:val="0022663D"/>
    <w:rsid w:val="00227C56"/>
    <w:rsid w:val="00227F2D"/>
    <w:rsid w:val="00231851"/>
    <w:rsid w:val="002319FB"/>
    <w:rsid w:val="00231B89"/>
    <w:rsid w:val="00231F11"/>
    <w:rsid w:val="00231F5E"/>
    <w:rsid w:val="002346B4"/>
    <w:rsid w:val="0023481E"/>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AE8"/>
    <w:rsid w:val="00244C1E"/>
    <w:rsid w:val="00244DC9"/>
    <w:rsid w:val="00245587"/>
    <w:rsid w:val="00245F2B"/>
    <w:rsid w:val="002462FA"/>
    <w:rsid w:val="002466CD"/>
    <w:rsid w:val="002479FC"/>
    <w:rsid w:val="00247F3A"/>
    <w:rsid w:val="00250122"/>
    <w:rsid w:val="0025024D"/>
    <w:rsid w:val="00250755"/>
    <w:rsid w:val="00251043"/>
    <w:rsid w:val="00251C4A"/>
    <w:rsid w:val="0025271C"/>
    <w:rsid w:val="0025277A"/>
    <w:rsid w:val="002533CD"/>
    <w:rsid w:val="002535EA"/>
    <w:rsid w:val="00254EAB"/>
    <w:rsid w:val="002557AF"/>
    <w:rsid w:val="00255827"/>
    <w:rsid w:val="0025589C"/>
    <w:rsid w:val="00255B62"/>
    <w:rsid w:val="0025635C"/>
    <w:rsid w:val="002566B1"/>
    <w:rsid w:val="00257010"/>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C2A"/>
    <w:rsid w:val="00273CBE"/>
    <w:rsid w:val="002746B1"/>
    <w:rsid w:val="00274BAD"/>
    <w:rsid w:val="00277101"/>
    <w:rsid w:val="002807B0"/>
    <w:rsid w:val="00282D56"/>
    <w:rsid w:val="002835B0"/>
    <w:rsid w:val="00283B1D"/>
    <w:rsid w:val="00283C74"/>
    <w:rsid w:val="0028407E"/>
    <w:rsid w:val="0028410F"/>
    <w:rsid w:val="00284572"/>
    <w:rsid w:val="002850AA"/>
    <w:rsid w:val="00285221"/>
    <w:rsid w:val="00286FB5"/>
    <w:rsid w:val="00287763"/>
    <w:rsid w:val="00290606"/>
    <w:rsid w:val="002909B2"/>
    <w:rsid w:val="00291D6D"/>
    <w:rsid w:val="00291FF1"/>
    <w:rsid w:val="00292AA2"/>
    <w:rsid w:val="00293006"/>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1B5"/>
    <w:rsid w:val="002A57A8"/>
    <w:rsid w:val="002A6DEF"/>
    <w:rsid w:val="002A76F7"/>
    <w:rsid w:val="002A770B"/>
    <w:rsid w:val="002B013E"/>
    <w:rsid w:val="002B058D"/>
    <w:rsid w:val="002B0C16"/>
    <w:rsid w:val="002B2456"/>
    <w:rsid w:val="002B2AC5"/>
    <w:rsid w:val="002B3528"/>
    <w:rsid w:val="002B3539"/>
    <w:rsid w:val="002B4395"/>
    <w:rsid w:val="002B4532"/>
    <w:rsid w:val="002B46E9"/>
    <w:rsid w:val="002B4DD9"/>
    <w:rsid w:val="002B5042"/>
    <w:rsid w:val="002B505A"/>
    <w:rsid w:val="002B69CC"/>
    <w:rsid w:val="002B6D71"/>
    <w:rsid w:val="002C03AE"/>
    <w:rsid w:val="002C0C1C"/>
    <w:rsid w:val="002C41BF"/>
    <w:rsid w:val="002C54C2"/>
    <w:rsid w:val="002C5D34"/>
    <w:rsid w:val="002C60BB"/>
    <w:rsid w:val="002C64AA"/>
    <w:rsid w:val="002C661A"/>
    <w:rsid w:val="002D0D6F"/>
    <w:rsid w:val="002D25FC"/>
    <w:rsid w:val="002D3039"/>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1BFF"/>
    <w:rsid w:val="002F213C"/>
    <w:rsid w:val="002F228B"/>
    <w:rsid w:val="002F2453"/>
    <w:rsid w:val="002F352D"/>
    <w:rsid w:val="002F381E"/>
    <w:rsid w:val="002F4084"/>
    <w:rsid w:val="002F4A08"/>
    <w:rsid w:val="002F4ADB"/>
    <w:rsid w:val="002F531E"/>
    <w:rsid w:val="002F548D"/>
    <w:rsid w:val="002F5ACC"/>
    <w:rsid w:val="002F704B"/>
    <w:rsid w:val="002F72C3"/>
    <w:rsid w:val="002F768C"/>
    <w:rsid w:val="002F77BD"/>
    <w:rsid w:val="002F7D1E"/>
    <w:rsid w:val="00300201"/>
    <w:rsid w:val="0030025A"/>
    <w:rsid w:val="00302EFC"/>
    <w:rsid w:val="00303243"/>
    <w:rsid w:val="0030386E"/>
    <w:rsid w:val="00303BCC"/>
    <w:rsid w:val="00303F2B"/>
    <w:rsid w:val="00303F8D"/>
    <w:rsid w:val="00304FDC"/>
    <w:rsid w:val="0030572D"/>
    <w:rsid w:val="0030586A"/>
    <w:rsid w:val="0030622D"/>
    <w:rsid w:val="00306811"/>
    <w:rsid w:val="00306F32"/>
    <w:rsid w:val="003074C5"/>
    <w:rsid w:val="00307A3C"/>
    <w:rsid w:val="00307FA4"/>
    <w:rsid w:val="00310290"/>
    <w:rsid w:val="00310CC1"/>
    <w:rsid w:val="00312504"/>
    <w:rsid w:val="00312B89"/>
    <w:rsid w:val="00313026"/>
    <w:rsid w:val="003131C0"/>
    <w:rsid w:val="00313913"/>
    <w:rsid w:val="0031421F"/>
    <w:rsid w:val="003142E7"/>
    <w:rsid w:val="00314B31"/>
    <w:rsid w:val="00315A65"/>
    <w:rsid w:val="003165D7"/>
    <w:rsid w:val="0031666B"/>
    <w:rsid w:val="00316ABE"/>
    <w:rsid w:val="00317BA7"/>
    <w:rsid w:val="003202CB"/>
    <w:rsid w:val="003204D2"/>
    <w:rsid w:val="00320BE2"/>
    <w:rsid w:val="00321886"/>
    <w:rsid w:val="00321EDC"/>
    <w:rsid w:val="00322781"/>
    <w:rsid w:val="00322B67"/>
    <w:rsid w:val="003235E2"/>
    <w:rsid w:val="00323694"/>
    <w:rsid w:val="00323BE7"/>
    <w:rsid w:val="00324C3A"/>
    <w:rsid w:val="00324D63"/>
    <w:rsid w:val="00324E2F"/>
    <w:rsid w:val="003255AF"/>
    <w:rsid w:val="003256EB"/>
    <w:rsid w:val="003259DB"/>
    <w:rsid w:val="0032795B"/>
    <w:rsid w:val="003303CD"/>
    <w:rsid w:val="003314D9"/>
    <w:rsid w:val="00331653"/>
    <w:rsid w:val="00331A48"/>
    <w:rsid w:val="00331BCC"/>
    <w:rsid w:val="003330C9"/>
    <w:rsid w:val="0033364C"/>
    <w:rsid w:val="00334415"/>
    <w:rsid w:val="0033526D"/>
    <w:rsid w:val="00335EA1"/>
    <w:rsid w:val="0033691E"/>
    <w:rsid w:val="00336A6A"/>
    <w:rsid w:val="00336CCB"/>
    <w:rsid w:val="003401AB"/>
    <w:rsid w:val="003411D1"/>
    <w:rsid w:val="003416BA"/>
    <w:rsid w:val="00342148"/>
    <w:rsid w:val="00342F99"/>
    <w:rsid w:val="003430EF"/>
    <w:rsid w:val="0034575A"/>
    <w:rsid w:val="00345F57"/>
    <w:rsid w:val="003476DC"/>
    <w:rsid w:val="00350458"/>
    <w:rsid w:val="00350E6C"/>
    <w:rsid w:val="003518A6"/>
    <w:rsid w:val="00351E7F"/>
    <w:rsid w:val="00352953"/>
    <w:rsid w:val="00354062"/>
    <w:rsid w:val="00354277"/>
    <w:rsid w:val="0035459E"/>
    <w:rsid w:val="00354AE9"/>
    <w:rsid w:val="00355C0D"/>
    <w:rsid w:val="003566A9"/>
    <w:rsid w:val="00356988"/>
    <w:rsid w:val="003569D3"/>
    <w:rsid w:val="00356CE9"/>
    <w:rsid w:val="003570BB"/>
    <w:rsid w:val="00357128"/>
    <w:rsid w:val="0035755E"/>
    <w:rsid w:val="00357A80"/>
    <w:rsid w:val="00361058"/>
    <w:rsid w:val="00361441"/>
    <w:rsid w:val="00361B8B"/>
    <w:rsid w:val="00363F39"/>
    <w:rsid w:val="003640FC"/>
    <w:rsid w:val="0036445C"/>
    <w:rsid w:val="00364627"/>
    <w:rsid w:val="00364AB0"/>
    <w:rsid w:val="00364D71"/>
    <w:rsid w:val="003667B0"/>
    <w:rsid w:val="003667DD"/>
    <w:rsid w:val="00366B48"/>
    <w:rsid w:val="0036742E"/>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5D9"/>
    <w:rsid w:val="003829D0"/>
    <w:rsid w:val="0038326A"/>
    <w:rsid w:val="00383B3C"/>
    <w:rsid w:val="0038444F"/>
    <w:rsid w:val="003861F0"/>
    <w:rsid w:val="00387051"/>
    <w:rsid w:val="00387ECF"/>
    <w:rsid w:val="0039021B"/>
    <w:rsid w:val="00390429"/>
    <w:rsid w:val="003906A0"/>
    <w:rsid w:val="00391DFA"/>
    <w:rsid w:val="003923D5"/>
    <w:rsid w:val="003931AF"/>
    <w:rsid w:val="0039366C"/>
    <w:rsid w:val="00393EC8"/>
    <w:rsid w:val="00395CAF"/>
    <w:rsid w:val="00395E42"/>
    <w:rsid w:val="00396409"/>
    <w:rsid w:val="00396A2D"/>
    <w:rsid w:val="00396FC3"/>
    <w:rsid w:val="0039756E"/>
    <w:rsid w:val="003A1431"/>
    <w:rsid w:val="003A1A94"/>
    <w:rsid w:val="003A204E"/>
    <w:rsid w:val="003A2D25"/>
    <w:rsid w:val="003A5101"/>
    <w:rsid w:val="003A5728"/>
    <w:rsid w:val="003A60E7"/>
    <w:rsid w:val="003A7092"/>
    <w:rsid w:val="003A72A1"/>
    <w:rsid w:val="003A7611"/>
    <w:rsid w:val="003A7D1F"/>
    <w:rsid w:val="003A7FDA"/>
    <w:rsid w:val="003B0B6A"/>
    <w:rsid w:val="003B15F8"/>
    <w:rsid w:val="003B22F7"/>
    <w:rsid w:val="003B29CF"/>
    <w:rsid w:val="003B2DC2"/>
    <w:rsid w:val="003B3A90"/>
    <w:rsid w:val="003B3D01"/>
    <w:rsid w:val="003B534F"/>
    <w:rsid w:val="003B7A79"/>
    <w:rsid w:val="003C0FE1"/>
    <w:rsid w:val="003C151A"/>
    <w:rsid w:val="003C231B"/>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34D2"/>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3F54"/>
    <w:rsid w:val="003F44E2"/>
    <w:rsid w:val="003F4632"/>
    <w:rsid w:val="003F47BA"/>
    <w:rsid w:val="003F4FE6"/>
    <w:rsid w:val="003F5638"/>
    <w:rsid w:val="003F622C"/>
    <w:rsid w:val="003F64DA"/>
    <w:rsid w:val="003F6617"/>
    <w:rsid w:val="00402332"/>
    <w:rsid w:val="004025C2"/>
    <w:rsid w:val="00403195"/>
    <w:rsid w:val="004033A9"/>
    <w:rsid w:val="004039E0"/>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6F7"/>
    <w:rsid w:val="0041582F"/>
    <w:rsid w:val="00416112"/>
    <w:rsid w:val="00417A18"/>
    <w:rsid w:val="00417AE0"/>
    <w:rsid w:val="00417BAA"/>
    <w:rsid w:val="0042042B"/>
    <w:rsid w:val="00420B45"/>
    <w:rsid w:val="00420D7A"/>
    <w:rsid w:val="00421257"/>
    <w:rsid w:val="004216A4"/>
    <w:rsid w:val="00422193"/>
    <w:rsid w:val="004223DE"/>
    <w:rsid w:val="00422A10"/>
    <w:rsid w:val="00424D17"/>
    <w:rsid w:val="00425DFD"/>
    <w:rsid w:val="004263A3"/>
    <w:rsid w:val="00427713"/>
    <w:rsid w:val="00427CCC"/>
    <w:rsid w:val="0043013A"/>
    <w:rsid w:val="00430421"/>
    <w:rsid w:val="00430A36"/>
    <w:rsid w:val="00430B4F"/>
    <w:rsid w:val="00430D7C"/>
    <w:rsid w:val="00431084"/>
    <w:rsid w:val="004310D7"/>
    <w:rsid w:val="004322D6"/>
    <w:rsid w:val="00432589"/>
    <w:rsid w:val="0043267E"/>
    <w:rsid w:val="00432A94"/>
    <w:rsid w:val="00432C95"/>
    <w:rsid w:val="00433827"/>
    <w:rsid w:val="00433A40"/>
    <w:rsid w:val="004340A2"/>
    <w:rsid w:val="00434B70"/>
    <w:rsid w:val="004360C8"/>
    <w:rsid w:val="00436823"/>
    <w:rsid w:val="004371D5"/>
    <w:rsid w:val="0044006B"/>
    <w:rsid w:val="0044033F"/>
    <w:rsid w:val="00440630"/>
    <w:rsid w:val="00441F0F"/>
    <w:rsid w:val="00442965"/>
    <w:rsid w:val="004432B6"/>
    <w:rsid w:val="004434BD"/>
    <w:rsid w:val="00444157"/>
    <w:rsid w:val="0044417C"/>
    <w:rsid w:val="00444349"/>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5DE5"/>
    <w:rsid w:val="00467EF8"/>
    <w:rsid w:val="00471AC3"/>
    <w:rsid w:val="00472429"/>
    <w:rsid w:val="004725E5"/>
    <w:rsid w:val="00472751"/>
    <w:rsid w:val="00473128"/>
    <w:rsid w:val="00473298"/>
    <w:rsid w:val="00475078"/>
    <w:rsid w:val="00475767"/>
    <w:rsid w:val="0047710E"/>
    <w:rsid w:val="004779A0"/>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D60"/>
    <w:rsid w:val="00487763"/>
    <w:rsid w:val="00487858"/>
    <w:rsid w:val="00491FA1"/>
    <w:rsid w:val="00492A25"/>
    <w:rsid w:val="004938A3"/>
    <w:rsid w:val="0049558B"/>
    <w:rsid w:val="00496350"/>
    <w:rsid w:val="0049777F"/>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1F5"/>
    <w:rsid w:val="004B722E"/>
    <w:rsid w:val="004B72E8"/>
    <w:rsid w:val="004C01A5"/>
    <w:rsid w:val="004C0412"/>
    <w:rsid w:val="004C06AC"/>
    <w:rsid w:val="004C2138"/>
    <w:rsid w:val="004C3940"/>
    <w:rsid w:val="004C51FD"/>
    <w:rsid w:val="004C65A8"/>
    <w:rsid w:val="004C6689"/>
    <w:rsid w:val="004D139A"/>
    <w:rsid w:val="004D14DC"/>
    <w:rsid w:val="004D17C6"/>
    <w:rsid w:val="004D2401"/>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E5F"/>
    <w:rsid w:val="004D6FC3"/>
    <w:rsid w:val="004D7476"/>
    <w:rsid w:val="004D7716"/>
    <w:rsid w:val="004E0306"/>
    <w:rsid w:val="004E0572"/>
    <w:rsid w:val="004E110B"/>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DC4"/>
    <w:rsid w:val="004F36A3"/>
    <w:rsid w:val="004F3E0C"/>
    <w:rsid w:val="004F4308"/>
    <w:rsid w:val="004F65A0"/>
    <w:rsid w:val="004F7160"/>
    <w:rsid w:val="004F7EEC"/>
    <w:rsid w:val="00500258"/>
    <w:rsid w:val="005005EE"/>
    <w:rsid w:val="00500B2D"/>
    <w:rsid w:val="005017E3"/>
    <w:rsid w:val="00501A99"/>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078D"/>
    <w:rsid w:val="00531761"/>
    <w:rsid w:val="0053248F"/>
    <w:rsid w:val="005327AB"/>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577"/>
    <w:rsid w:val="00554AD8"/>
    <w:rsid w:val="00554F78"/>
    <w:rsid w:val="00555DA1"/>
    <w:rsid w:val="00556BF7"/>
    <w:rsid w:val="00556D31"/>
    <w:rsid w:val="00556E53"/>
    <w:rsid w:val="00557157"/>
    <w:rsid w:val="00557F60"/>
    <w:rsid w:val="00561730"/>
    <w:rsid w:val="00561B97"/>
    <w:rsid w:val="00562149"/>
    <w:rsid w:val="0056252F"/>
    <w:rsid w:val="00563171"/>
    <w:rsid w:val="005640EB"/>
    <w:rsid w:val="00565D93"/>
    <w:rsid w:val="005666A4"/>
    <w:rsid w:val="00567B5D"/>
    <w:rsid w:val="00567DDE"/>
    <w:rsid w:val="00570757"/>
    <w:rsid w:val="00573733"/>
    <w:rsid w:val="00573F8B"/>
    <w:rsid w:val="00574554"/>
    <w:rsid w:val="00574E06"/>
    <w:rsid w:val="005751BB"/>
    <w:rsid w:val="00575A8D"/>
    <w:rsid w:val="00576089"/>
    <w:rsid w:val="005764B1"/>
    <w:rsid w:val="00576852"/>
    <w:rsid w:val="00576D06"/>
    <w:rsid w:val="005779E4"/>
    <w:rsid w:val="00580EC7"/>
    <w:rsid w:val="0058289C"/>
    <w:rsid w:val="005836C7"/>
    <w:rsid w:val="0058408E"/>
    <w:rsid w:val="005844C3"/>
    <w:rsid w:val="00585374"/>
    <w:rsid w:val="005854CA"/>
    <w:rsid w:val="005856A9"/>
    <w:rsid w:val="00585FAB"/>
    <w:rsid w:val="00590B77"/>
    <w:rsid w:val="00590D9A"/>
    <w:rsid w:val="005913A3"/>
    <w:rsid w:val="00591A5A"/>
    <w:rsid w:val="005940D4"/>
    <w:rsid w:val="00594A7B"/>
    <w:rsid w:val="0059580E"/>
    <w:rsid w:val="00595D90"/>
    <w:rsid w:val="00596A6F"/>
    <w:rsid w:val="00596FCE"/>
    <w:rsid w:val="005A11BC"/>
    <w:rsid w:val="005A1525"/>
    <w:rsid w:val="005A158D"/>
    <w:rsid w:val="005A1E17"/>
    <w:rsid w:val="005A252B"/>
    <w:rsid w:val="005A2A8F"/>
    <w:rsid w:val="005A3008"/>
    <w:rsid w:val="005A3204"/>
    <w:rsid w:val="005A3341"/>
    <w:rsid w:val="005A3C3D"/>
    <w:rsid w:val="005A46EC"/>
    <w:rsid w:val="005A5EAE"/>
    <w:rsid w:val="005A6407"/>
    <w:rsid w:val="005A726C"/>
    <w:rsid w:val="005B07EC"/>
    <w:rsid w:val="005B1BE0"/>
    <w:rsid w:val="005B2B11"/>
    <w:rsid w:val="005B2D3C"/>
    <w:rsid w:val="005B32A4"/>
    <w:rsid w:val="005B3371"/>
    <w:rsid w:val="005B338D"/>
    <w:rsid w:val="005B33A1"/>
    <w:rsid w:val="005B3852"/>
    <w:rsid w:val="005B3BAF"/>
    <w:rsid w:val="005B3C8A"/>
    <w:rsid w:val="005B4DA3"/>
    <w:rsid w:val="005B5BEE"/>
    <w:rsid w:val="005B77D2"/>
    <w:rsid w:val="005C0195"/>
    <w:rsid w:val="005C019B"/>
    <w:rsid w:val="005C08D0"/>
    <w:rsid w:val="005C1AED"/>
    <w:rsid w:val="005C2136"/>
    <w:rsid w:val="005C30F5"/>
    <w:rsid w:val="005C3840"/>
    <w:rsid w:val="005C42A1"/>
    <w:rsid w:val="005C51A5"/>
    <w:rsid w:val="005C557A"/>
    <w:rsid w:val="005C566F"/>
    <w:rsid w:val="005C5C47"/>
    <w:rsid w:val="005C61DD"/>
    <w:rsid w:val="005C6438"/>
    <w:rsid w:val="005C6B8B"/>
    <w:rsid w:val="005C727F"/>
    <w:rsid w:val="005C77AC"/>
    <w:rsid w:val="005D02E3"/>
    <w:rsid w:val="005D08D8"/>
    <w:rsid w:val="005D1F34"/>
    <w:rsid w:val="005D2C1F"/>
    <w:rsid w:val="005D34B2"/>
    <w:rsid w:val="005D3B54"/>
    <w:rsid w:val="005D40CD"/>
    <w:rsid w:val="005D59EB"/>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E76B9"/>
    <w:rsid w:val="005F009E"/>
    <w:rsid w:val="005F0DF1"/>
    <w:rsid w:val="005F1516"/>
    <w:rsid w:val="005F1A6F"/>
    <w:rsid w:val="005F229E"/>
    <w:rsid w:val="005F2564"/>
    <w:rsid w:val="005F274F"/>
    <w:rsid w:val="005F3822"/>
    <w:rsid w:val="005F4635"/>
    <w:rsid w:val="005F4900"/>
    <w:rsid w:val="005F4E52"/>
    <w:rsid w:val="005F5F37"/>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497F"/>
    <w:rsid w:val="006150D6"/>
    <w:rsid w:val="00615245"/>
    <w:rsid w:val="0061590D"/>
    <w:rsid w:val="00617EEE"/>
    <w:rsid w:val="00620A1F"/>
    <w:rsid w:val="0062169D"/>
    <w:rsid w:val="0062181E"/>
    <w:rsid w:val="0062211B"/>
    <w:rsid w:val="00622BB7"/>
    <w:rsid w:val="00622C1E"/>
    <w:rsid w:val="00623389"/>
    <w:rsid w:val="00623DAA"/>
    <w:rsid w:val="00623FAF"/>
    <w:rsid w:val="006265C4"/>
    <w:rsid w:val="0062678A"/>
    <w:rsid w:val="006270AF"/>
    <w:rsid w:val="00632CAC"/>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19A3"/>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726"/>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76F"/>
    <w:rsid w:val="006878A6"/>
    <w:rsid w:val="00687B3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294A"/>
    <w:rsid w:val="006A3302"/>
    <w:rsid w:val="006A3B28"/>
    <w:rsid w:val="006A4FEE"/>
    <w:rsid w:val="006A5549"/>
    <w:rsid w:val="006A703E"/>
    <w:rsid w:val="006A7BE3"/>
    <w:rsid w:val="006A7D32"/>
    <w:rsid w:val="006B01D1"/>
    <w:rsid w:val="006B0DF4"/>
    <w:rsid w:val="006B16EA"/>
    <w:rsid w:val="006B1780"/>
    <w:rsid w:val="006B21DC"/>
    <w:rsid w:val="006B224E"/>
    <w:rsid w:val="006B22D0"/>
    <w:rsid w:val="006B376E"/>
    <w:rsid w:val="006B4589"/>
    <w:rsid w:val="006B5157"/>
    <w:rsid w:val="006B610E"/>
    <w:rsid w:val="006B6805"/>
    <w:rsid w:val="006B6907"/>
    <w:rsid w:val="006B6C07"/>
    <w:rsid w:val="006B6DE0"/>
    <w:rsid w:val="006C16C3"/>
    <w:rsid w:val="006C2187"/>
    <w:rsid w:val="006C27D9"/>
    <w:rsid w:val="006C32F4"/>
    <w:rsid w:val="006C3C54"/>
    <w:rsid w:val="006C4B6B"/>
    <w:rsid w:val="006C4CE1"/>
    <w:rsid w:val="006C4F9F"/>
    <w:rsid w:val="006C71A2"/>
    <w:rsid w:val="006C73EC"/>
    <w:rsid w:val="006C77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496"/>
    <w:rsid w:val="006E372A"/>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50AC"/>
    <w:rsid w:val="006F61D8"/>
    <w:rsid w:val="006F62B7"/>
    <w:rsid w:val="006F70BC"/>
    <w:rsid w:val="006F726C"/>
    <w:rsid w:val="006F7E7C"/>
    <w:rsid w:val="0070174E"/>
    <w:rsid w:val="007018DB"/>
    <w:rsid w:val="00701DE6"/>
    <w:rsid w:val="007026D2"/>
    <w:rsid w:val="00702740"/>
    <w:rsid w:val="007036FA"/>
    <w:rsid w:val="0070381B"/>
    <w:rsid w:val="0070660B"/>
    <w:rsid w:val="0070796C"/>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378"/>
    <w:rsid w:val="00747829"/>
    <w:rsid w:val="0074789C"/>
    <w:rsid w:val="00747DE2"/>
    <w:rsid w:val="007502D0"/>
    <w:rsid w:val="007504BF"/>
    <w:rsid w:val="007506CD"/>
    <w:rsid w:val="0075267F"/>
    <w:rsid w:val="007526EC"/>
    <w:rsid w:val="007529F2"/>
    <w:rsid w:val="00753C48"/>
    <w:rsid w:val="00754250"/>
    <w:rsid w:val="00754CCE"/>
    <w:rsid w:val="00754FE4"/>
    <w:rsid w:val="00755216"/>
    <w:rsid w:val="00756236"/>
    <w:rsid w:val="00756271"/>
    <w:rsid w:val="00756348"/>
    <w:rsid w:val="00756521"/>
    <w:rsid w:val="00756769"/>
    <w:rsid w:val="00756AB7"/>
    <w:rsid w:val="007608F3"/>
    <w:rsid w:val="0076106D"/>
    <w:rsid w:val="007623FB"/>
    <w:rsid w:val="00762517"/>
    <w:rsid w:val="00763240"/>
    <w:rsid w:val="0076376A"/>
    <w:rsid w:val="007648AD"/>
    <w:rsid w:val="0076504E"/>
    <w:rsid w:val="007655B0"/>
    <w:rsid w:val="007666E9"/>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4A60"/>
    <w:rsid w:val="007856FE"/>
    <w:rsid w:val="00785F46"/>
    <w:rsid w:val="007865F4"/>
    <w:rsid w:val="00786D5C"/>
    <w:rsid w:val="00786E96"/>
    <w:rsid w:val="007874C0"/>
    <w:rsid w:val="00787BB6"/>
    <w:rsid w:val="00787DFF"/>
    <w:rsid w:val="00787F93"/>
    <w:rsid w:val="00791105"/>
    <w:rsid w:val="00791E6D"/>
    <w:rsid w:val="00791EB5"/>
    <w:rsid w:val="0079343F"/>
    <w:rsid w:val="00793696"/>
    <w:rsid w:val="007955DA"/>
    <w:rsid w:val="00796F65"/>
    <w:rsid w:val="007A11C2"/>
    <w:rsid w:val="007A18BB"/>
    <w:rsid w:val="007A27DD"/>
    <w:rsid w:val="007A41BF"/>
    <w:rsid w:val="007A47EB"/>
    <w:rsid w:val="007A490A"/>
    <w:rsid w:val="007A7B95"/>
    <w:rsid w:val="007B0297"/>
    <w:rsid w:val="007B02FA"/>
    <w:rsid w:val="007B0F53"/>
    <w:rsid w:val="007B1A33"/>
    <w:rsid w:val="007B21AE"/>
    <w:rsid w:val="007B2570"/>
    <w:rsid w:val="007B3113"/>
    <w:rsid w:val="007B3304"/>
    <w:rsid w:val="007B3BF0"/>
    <w:rsid w:val="007B7490"/>
    <w:rsid w:val="007C0525"/>
    <w:rsid w:val="007C13F7"/>
    <w:rsid w:val="007C149F"/>
    <w:rsid w:val="007C1D77"/>
    <w:rsid w:val="007C218D"/>
    <w:rsid w:val="007C2D28"/>
    <w:rsid w:val="007C3722"/>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E194F"/>
    <w:rsid w:val="007E32DA"/>
    <w:rsid w:val="007E4998"/>
    <w:rsid w:val="007E4A9C"/>
    <w:rsid w:val="007E596A"/>
    <w:rsid w:val="007E6914"/>
    <w:rsid w:val="007E6E26"/>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06141"/>
    <w:rsid w:val="00806DBD"/>
    <w:rsid w:val="0081010F"/>
    <w:rsid w:val="00810BB6"/>
    <w:rsid w:val="00810E8E"/>
    <w:rsid w:val="00812C44"/>
    <w:rsid w:val="008135E1"/>
    <w:rsid w:val="00813779"/>
    <w:rsid w:val="00813BD6"/>
    <w:rsid w:val="00813E26"/>
    <w:rsid w:val="0081481D"/>
    <w:rsid w:val="00814BE8"/>
    <w:rsid w:val="00814F6E"/>
    <w:rsid w:val="00815B84"/>
    <w:rsid w:val="00816342"/>
    <w:rsid w:val="008166F6"/>
    <w:rsid w:val="00816BE9"/>
    <w:rsid w:val="00817D10"/>
    <w:rsid w:val="0082112A"/>
    <w:rsid w:val="00822518"/>
    <w:rsid w:val="008226F5"/>
    <w:rsid w:val="00823FC6"/>
    <w:rsid w:val="00824306"/>
    <w:rsid w:val="00825120"/>
    <w:rsid w:val="0082520D"/>
    <w:rsid w:val="00825C74"/>
    <w:rsid w:val="00825CFA"/>
    <w:rsid w:val="00826AB9"/>
    <w:rsid w:val="00826E0E"/>
    <w:rsid w:val="00827D11"/>
    <w:rsid w:val="00827E0F"/>
    <w:rsid w:val="00827F6E"/>
    <w:rsid w:val="008312A2"/>
    <w:rsid w:val="00831758"/>
    <w:rsid w:val="008317D9"/>
    <w:rsid w:val="00831AEC"/>
    <w:rsid w:val="0083279F"/>
    <w:rsid w:val="00832C9D"/>
    <w:rsid w:val="00832CE9"/>
    <w:rsid w:val="008332B0"/>
    <w:rsid w:val="008334DB"/>
    <w:rsid w:val="00833B7F"/>
    <w:rsid w:val="00833E8E"/>
    <w:rsid w:val="00834906"/>
    <w:rsid w:val="00836075"/>
    <w:rsid w:val="00836417"/>
    <w:rsid w:val="00836D47"/>
    <w:rsid w:val="00837526"/>
    <w:rsid w:val="008407A7"/>
    <w:rsid w:val="0084322B"/>
    <w:rsid w:val="00843F81"/>
    <w:rsid w:val="00844087"/>
    <w:rsid w:val="008448F1"/>
    <w:rsid w:val="0084519E"/>
    <w:rsid w:val="00845CAE"/>
    <w:rsid w:val="008462C5"/>
    <w:rsid w:val="008462FA"/>
    <w:rsid w:val="00846370"/>
    <w:rsid w:val="00846873"/>
    <w:rsid w:val="00846A90"/>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57F6F"/>
    <w:rsid w:val="0086003D"/>
    <w:rsid w:val="00860B5B"/>
    <w:rsid w:val="00863A8E"/>
    <w:rsid w:val="0086404F"/>
    <w:rsid w:val="0086407F"/>
    <w:rsid w:val="008645E3"/>
    <w:rsid w:val="0086486A"/>
    <w:rsid w:val="00864E79"/>
    <w:rsid w:val="0086572B"/>
    <w:rsid w:val="00866615"/>
    <w:rsid w:val="0086661F"/>
    <w:rsid w:val="00866A0D"/>
    <w:rsid w:val="00866DB5"/>
    <w:rsid w:val="0086701D"/>
    <w:rsid w:val="0086702B"/>
    <w:rsid w:val="008672E2"/>
    <w:rsid w:val="0086784E"/>
    <w:rsid w:val="00870EFD"/>
    <w:rsid w:val="0087121C"/>
    <w:rsid w:val="00871FD2"/>
    <w:rsid w:val="00872084"/>
    <w:rsid w:val="00872827"/>
    <w:rsid w:val="00872A32"/>
    <w:rsid w:val="00874911"/>
    <w:rsid w:val="008754E4"/>
    <w:rsid w:val="00876EAE"/>
    <w:rsid w:val="00880106"/>
    <w:rsid w:val="00880F95"/>
    <w:rsid w:val="00882B44"/>
    <w:rsid w:val="008838AD"/>
    <w:rsid w:val="00884C01"/>
    <w:rsid w:val="00885BC9"/>
    <w:rsid w:val="00885D0E"/>
    <w:rsid w:val="008864B3"/>
    <w:rsid w:val="008865E5"/>
    <w:rsid w:val="008871B0"/>
    <w:rsid w:val="00890B57"/>
    <w:rsid w:val="008916BA"/>
    <w:rsid w:val="0089217C"/>
    <w:rsid w:val="00892790"/>
    <w:rsid w:val="00893671"/>
    <w:rsid w:val="00893E51"/>
    <w:rsid w:val="00895838"/>
    <w:rsid w:val="00895A1E"/>
    <w:rsid w:val="00895A72"/>
    <w:rsid w:val="00895CDF"/>
    <w:rsid w:val="00896679"/>
    <w:rsid w:val="00896D8C"/>
    <w:rsid w:val="00896FC1"/>
    <w:rsid w:val="008A0FC9"/>
    <w:rsid w:val="008A1956"/>
    <w:rsid w:val="008A1A7C"/>
    <w:rsid w:val="008A2CE2"/>
    <w:rsid w:val="008A40D3"/>
    <w:rsid w:val="008A469C"/>
    <w:rsid w:val="008A50FB"/>
    <w:rsid w:val="008A51D1"/>
    <w:rsid w:val="008A5DCE"/>
    <w:rsid w:val="008A5E27"/>
    <w:rsid w:val="008A6DFD"/>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3AE"/>
    <w:rsid w:val="008C3618"/>
    <w:rsid w:val="008C39E7"/>
    <w:rsid w:val="008C43AD"/>
    <w:rsid w:val="008C6118"/>
    <w:rsid w:val="008C6341"/>
    <w:rsid w:val="008C653D"/>
    <w:rsid w:val="008C731F"/>
    <w:rsid w:val="008C74D9"/>
    <w:rsid w:val="008D074C"/>
    <w:rsid w:val="008D2050"/>
    <w:rsid w:val="008D3767"/>
    <w:rsid w:val="008D3B2D"/>
    <w:rsid w:val="008D58D9"/>
    <w:rsid w:val="008D5AD4"/>
    <w:rsid w:val="008D695E"/>
    <w:rsid w:val="008D6DD5"/>
    <w:rsid w:val="008D6E59"/>
    <w:rsid w:val="008D7155"/>
    <w:rsid w:val="008D76E0"/>
    <w:rsid w:val="008E0760"/>
    <w:rsid w:val="008E0B29"/>
    <w:rsid w:val="008E141A"/>
    <w:rsid w:val="008E1A44"/>
    <w:rsid w:val="008E28E6"/>
    <w:rsid w:val="008E3232"/>
    <w:rsid w:val="008E3674"/>
    <w:rsid w:val="008E3B6C"/>
    <w:rsid w:val="008E3DE7"/>
    <w:rsid w:val="008E5227"/>
    <w:rsid w:val="008E562C"/>
    <w:rsid w:val="008E6540"/>
    <w:rsid w:val="008E6FBE"/>
    <w:rsid w:val="008E77D4"/>
    <w:rsid w:val="008E7ADD"/>
    <w:rsid w:val="008F091F"/>
    <w:rsid w:val="008F0C1B"/>
    <w:rsid w:val="008F17B2"/>
    <w:rsid w:val="008F22B3"/>
    <w:rsid w:val="008F357B"/>
    <w:rsid w:val="008F44CA"/>
    <w:rsid w:val="008F4851"/>
    <w:rsid w:val="008F49D3"/>
    <w:rsid w:val="008F6519"/>
    <w:rsid w:val="008F7012"/>
    <w:rsid w:val="008F7413"/>
    <w:rsid w:val="008F7ADA"/>
    <w:rsid w:val="008F7B17"/>
    <w:rsid w:val="00900042"/>
    <w:rsid w:val="0090034B"/>
    <w:rsid w:val="009004FC"/>
    <w:rsid w:val="0090087C"/>
    <w:rsid w:val="00901121"/>
    <w:rsid w:val="00901D21"/>
    <w:rsid w:val="00902623"/>
    <w:rsid w:val="00902A67"/>
    <w:rsid w:val="00902C5E"/>
    <w:rsid w:val="00904BE4"/>
    <w:rsid w:val="0090504A"/>
    <w:rsid w:val="009051F5"/>
    <w:rsid w:val="00905221"/>
    <w:rsid w:val="0090551A"/>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61D"/>
    <w:rsid w:val="00917C01"/>
    <w:rsid w:val="00920184"/>
    <w:rsid w:val="00920EA4"/>
    <w:rsid w:val="00921792"/>
    <w:rsid w:val="00921BEA"/>
    <w:rsid w:val="009227BE"/>
    <w:rsid w:val="009238FD"/>
    <w:rsid w:val="00923998"/>
    <w:rsid w:val="00923DB4"/>
    <w:rsid w:val="0092420B"/>
    <w:rsid w:val="0092430E"/>
    <w:rsid w:val="00924E83"/>
    <w:rsid w:val="00926112"/>
    <w:rsid w:val="0092625F"/>
    <w:rsid w:val="00926B28"/>
    <w:rsid w:val="00926D9C"/>
    <w:rsid w:val="00927028"/>
    <w:rsid w:val="00927763"/>
    <w:rsid w:val="00927A2D"/>
    <w:rsid w:val="00927B37"/>
    <w:rsid w:val="009308C6"/>
    <w:rsid w:val="00931694"/>
    <w:rsid w:val="009321B1"/>
    <w:rsid w:val="009322B1"/>
    <w:rsid w:val="009327F0"/>
    <w:rsid w:val="00932ED7"/>
    <w:rsid w:val="0093422D"/>
    <w:rsid w:val="0093483B"/>
    <w:rsid w:val="00934CF9"/>
    <w:rsid w:val="00934DD7"/>
    <w:rsid w:val="00935CB2"/>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218"/>
    <w:rsid w:val="00954537"/>
    <w:rsid w:val="0095472D"/>
    <w:rsid w:val="00955342"/>
    <w:rsid w:val="00955FBB"/>
    <w:rsid w:val="0095694B"/>
    <w:rsid w:val="00956BD5"/>
    <w:rsid w:val="00956D84"/>
    <w:rsid w:val="009577B5"/>
    <w:rsid w:val="009608E6"/>
    <w:rsid w:val="00960F57"/>
    <w:rsid w:val="00961C90"/>
    <w:rsid w:val="00964220"/>
    <w:rsid w:val="00965443"/>
    <w:rsid w:val="00965954"/>
    <w:rsid w:val="00965A21"/>
    <w:rsid w:val="00965E55"/>
    <w:rsid w:val="0096608E"/>
    <w:rsid w:val="00966522"/>
    <w:rsid w:val="00966C33"/>
    <w:rsid w:val="00970F18"/>
    <w:rsid w:val="00971CF1"/>
    <w:rsid w:val="00971F5D"/>
    <w:rsid w:val="009721E9"/>
    <w:rsid w:val="00973772"/>
    <w:rsid w:val="00975503"/>
    <w:rsid w:val="0097560A"/>
    <w:rsid w:val="0097586E"/>
    <w:rsid w:val="00975E1E"/>
    <w:rsid w:val="00975E70"/>
    <w:rsid w:val="009761DE"/>
    <w:rsid w:val="009766FA"/>
    <w:rsid w:val="00977CD6"/>
    <w:rsid w:val="0098025D"/>
    <w:rsid w:val="0098048B"/>
    <w:rsid w:val="00980908"/>
    <w:rsid w:val="00980DF9"/>
    <w:rsid w:val="00981509"/>
    <w:rsid w:val="00981CD8"/>
    <w:rsid w:val="0098243D"/>
    <w:rsid w:val="00982592"/>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774"/>
    <w:rsid w:val="00995D67"/>
    <w:rsid w:val="00997613"/>
    <w:rsid w:val="009A013B"/>
    <w:rsid w:val="009A02F4"/>
    <w:rsid w:val="009A06BF"/>
    <w:rsid w:val="009A0D17"/>
    <w:rsid w:val="009A2269"/>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0D1"/>
    <w:rsid w:val="009B439C"/>
    <w:rsid w:val="009B49A1"/>
    <w:rsid w:val="009B4A6C"/>
    <w:rsid w:val="009B4DA8"/>
    <w:rsid w:val="009B519A"/>
    <w:rsid w:val="009B620C"/>
    <w:rsid w:val="009B6753"/>
    <w:rsid w:val="009B676C"/>
    <w:rsid w:val="009B6A26"/>
    <w:rsid w:val="009C079D"/>
    <w:rsid w:val="009C0D70"/>
    <w:rsid w:val="009C13D1"/>
    <w:rsid w:val="009C167C"/>
    <w:rsid w:val="009C2913"/>
    <w:rsid w:val="009C2BD4"/>
    <w:rsid w:val="009C309E"/>
    <w:rsid w:val="009C5AFE"/>
    <w:rsid w:val="009C6606"/>
    <w:rsid w:val="009C6CE5"/>
    <w:rsid w:val="009C6D50"/>
    <w:rsid w:val="009C72B2"/>
    <w:rsid w:val="009C732A"/>
    <w:rsid w:val="009C7547"/>
    <w:rsid w:val="009D05EC"/>
    <w:rsid w:val="009D16E2"/>
    <w:rsid w:val="009D18D4"/>
    <w:rsid w:val="009D1FCF"/>
    <w:rsid w:val="009D270C"/>
    <w:rsid w:val="009D2F60"/>
    <w:rsid w:val="009D3A2E"/>
    <w:rsid w:val="009D5ADE"/>
    <w:rsid w:val="009D5BAC"/>
    <w:rsid w:val="009D5C56"/>
    <w:rsid w:val="009D6265"/>
    <w:rsid w:val="009D64BD"/>
    <w:rsid w:val="009D6CB1"/>
    <w:rsid w:val="009E0286"/>
    <w:rsid w:val="009E096D"/>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56EE"/>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8BC"/>
    <w:rsid w:val="00A26ECA"/>
    <w:rsid w:val="00A27461"/>
    <w:rsid w:val="00A27D67"/>
    <w:rsid w:val="00A30ABC"/>
    <w:rsid w:val="00A31150"/>
    <w:rsid w:val="00A33A3C"/>
    <w:rsid w:val="00A33B74"/>
    <w:rsid w:val="00A3467F"/>
    <w:rsid w:val="00A34B4C"/>
    <w:rsid w:val="00A35030"/>
    <w:rsid w:val="00A3551A"/>
    <w:rsid w:val="00A366A0"/>
    <w:rsid w:val="00A37209"/>
    <w:rsid w:val="00A37584"/>
    <w:rsid w:val="00A376E8"/>
    <w:rsid w:val="00A37F8E"/>
    <w:rsid w:val="00A4037E"/>
    <w:rsid w:val="00A41537"/>
    <w:rsid w:val="00A41737"/>
    <w:rsid w:val="00A42B8F"/>
    <w:rsid w:val="00A42D8E"/>
    <w:rsid w:val="00A43254"/>
    <w:rsid w:val="00A43896"/>
    <w:rsid w:val="00A43951"/>
    <w:rsid w:val="00A43A26"/>
    <w:rsid w:val="00A447A0"/>
    <w:rsid w:val="00A459F5"/>
    <w:rsid w:val="00A45EAA"/>
    <w:rsid w:val="00A45FC0"/>
    <w:rsid w:val="00A46B74"/>
    <w:rsid w:val="00A47889"/>
    <w:rsid w:val="00A47BF7"/>
    <w:rsid w:val="00A47ECC"/>
    <w:rsid w:val="00A50171"/>
    <w:rsid w:val="00A504FA"/>
    <w:rsid w:val="00A5102E"/>
    <w:rsid w:val="00A5132E"/>
    <w:rsid w:val="00A51375"/>
    <w:rsid w:val="00A51533"/>
    <w:rsid w:val="00A531D4"/>
    <w:rsid w:val="00A54572"/>
    <w:rsid w:val="00A575B8"/>
    <w:rsid w:val="00A619BB"/>
    <w:rsid w:val="00A61C60"/>
    <w:rsid w:val="00A61ECB"/>
    <w:rsid w:val="00A6410C"/>
    <w:rsid w:val="00A642E0"/>
    <w:rsid w:val="00A647B1"/>
    <w:rsid w:val="00A64DEF"/>
    <w:rsid w:val="00A654D2"/>
    <w:rsid w:val="00A665DF"/>
    <w:rsid w:val="00A67FCC"/>
    <w:rsid w:val="00A70AA5"/>
    <w:rsid w:val="00A70C03"/>
    <w:rsid w:val="00A71256"/>
    <w:rsid w:val="00A7217B"/>
    <w:rsid w:val="00A722D7"/>
    <w:rsid w:val="00A723A3"/>
    <w:rsid w:val="00A73861"/>
    <w:rsid w:val="00A739A6"/>
    <w:rsid w:val="00A740ED"/>
    <w:rsid w:val="00A74C29"/>
    <w:rsid w:val="00A74C62"/>
    <w:rsid w:val="00A75EF9"/>
    <w:rsid w:val="00A762FE"/>
    <w:rsid w:val="00A7657C"/>
    <w:rsid w:val="00A8311C"/>
    <w:rsid w:val="00A835D0"/>
    <w:rsid w:val="00A8475F"/>
    <w:rsid w:val="00A84C5F"/>
    <w:rsid w:val="00A858F1"/>
    <w:rsid w:val="00A85930"/>
    <w:rsid w:val="00A863F7"/>
    <w:rsid w:val="00A86604"/>
    <w:rsid w:val="00A87519"/>
    <w:rsid w:val="00A915EA"/>
    <w:rsid w:val="00A9246D"/>
    <w:rsid w:val="00A92CCA"/>
    <w:rsid w:val="00A93BD0"/>
    <w:rsid w:val="00A93CC2"/>
    <w:rsid w:val="00A94D4B"/>
    <w:rsid w:val="00A974CC"/>
    <w:rsid w:val="00AA2001"/>
    <w:rsid w:val="00AA2756"/>
    <w:rsid w:val="00AA2B5C"/>
    <w:rsid w:val="00AA32D2"/>
    <w:rsid w:val="00AA3B8B"/>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41E6"/>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3B02"/>
    <w:rsid w:val="00AE4A3E"/>
    <w:rsid w:val="00AE4CCE"/>
    <w:rsid w:val="00AE4D8A"/>
    <w:rsid w:val="00AE5C6A"/>
    <w:rsid w:val="00AE7205"/>
    <w:rsid w:val="00AE7280"/>
    <w:rsid w:val="00AF01FA"/>
    <w:rsid w:val="00AF033A"/>
    <w:rsid w:val="00AF1658"/>
    <w:rsid w:val="00AF1699"/>
    <w:rsid w:val="00AF1CE4"/>
    <w:rsid w:val="00AF1FD3"/>
    <w:rsid w:val="00AF2910"/>
    <w:rsid w:val="00AF34B8"/>
    <w:rsid w:val="00AF3896"/>
    <w:rsid w:val="00AF39C9"/>
    <w:rsid w:val="00AF3FC2"/>
    <w:rsid w:val="00AF4DEC"/>
    <w:rsid w:val="00AF580B"/>
    <w:rsid w:val="00AF61F9"/>
    <w:rsid w:val="00B003FF"/>
    <w:rsid w:val="00B004CB"/>
    <w:rsid w:val="00B0098A"/>
    <w:rsid w:val="00B00A5F"/>
    <w:rsid w:val="00B015AF"/>
    <w:rsid w:val="00B029B8"/>
    <w:rsid w:val="00B02C7D"/>
    <w:rsid w:val="00B02F60"/>
    <w:rsid w:val="00B02F94"/>
    <w:rsid w:val="00B032B8"/>
    <w:rsid w:val="00B03E6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43C"/>
    <w:rsid w:val="00B22CE0"/>
    <w:rsid w:val="00B23738"/>
    <w:rsid w:val="00B23BEF"/>
    <w:rsid w:val="00B247BB"/>
    <w:rsid w:val="00B2504A"/>
    <w:rsid w:val="00B25EE6"/>
    <w:rsid w:val="00B27EB1"/>
    <w:rsid w:val="00B3115A"/>
    <w:rsid w:val="00B3178B"/>
    <w:rsid w:val="00B31825"/>
    <w:rsid w:val="00B31A5C"/>
    <w:rsid w:val="00B32265"/>
    <w:rsid w:val="00B3276D"/>
    <w:rsid w:val="00B33B06"/>
    <w:rsid w:val="00B33C19"/>
    <w:rsid w:val="00B35A15"/>
    <w:rsid w:val="00B35B45"/>
    <w:rsid w:val="00B36165"/>
    <w:rsid w:val="00B36A99"/>
    <w:rsid w:val="00B42264"/>
    <w:rsid w:val="00B434B2"/>
    <w:rsid w:val="00B43D45"/>
    <w:rsid w:val="00B459AF"/>
    <w:rsid w:val="00B468F2"/>
    <w:rsid w:val="00B469DE"/>
    <w:rsid w:val="00B47286"/>
    <w:rsid w:val="00B47EB4"/>
    <w:rsid w:val="00B50234"/>
    <w:rsid w:val="00B51BF4"/>
    <w:rsid w:val="00B52C68"/>
    <w:rsid w:val="00B5372B"/>
    <w:rsid w:val="00B542FE"/>
    <w:rsid w:val="00B55A1B"/>
    <w:rsid w:val="00B55AB7"/>
    <w:rsid w:val="00B561DB"/>
    <w:rsid w:val="00B56DF9"/>
    <w:rsid w:val="00B56E80"/>
    <w:rsid w:val="00B571F1"/>
    <w:rsid w:val="00B600BD"/>
    <w:rsid w:val="00B60E4E"/>
    <w:rsid w:val="00B61274"/>
    <w:rsid w:val="00B61DCE"/>
    <w:rsid w:val="00B62188"/>
    <w:rsid w:val="00B62F79"/>
    <w:rsid w:val="00B62F82"/>
    <w:rsid w:val="00B6306A"/>
    <w:rsid w:val="00B635E3"/>
    <w:rsid w:val="00B64141"/>
    <w:rsid w:val="00B662FF"/>
    <w:rsid w:val="00B66333"/>
    <w:rsid w:val="00B66679"/>
    <w:rsid w:val="00B70145"/>
    <w:rsid w:val="00B71A92"/>
    <w:rsid w:val="00B72111"/>
    <w:rsid w:val="00B721D8"/>
    <w:rsid w:val="00B730CA"/>
    <w:rsid w:val="00B732EA"/>
    <w:rsid w:val="00B73747"/>
    <w:rsid w:val="00B747C5"/>
    <w:rsid w:val="00B74F2F"/>
    <w:rsid w:val="00B753ED"/>
    <w:rsid w:val="00B7665F"/>
    <w:rsid w:val="00B769BC"/>
    <w:rsid w:val="00B76DA9"/>
    <w:rsid w:val="00B770F7"/>
    <w:rsid w:val="00B77349"/>
    <w:rsid w:val="00B7761E"/>
    <w:rsid w:val="00B778D3"/>
    <w:rsid w:val="00B80A3D"/>
    <w:rsid w:val="00B80B04"/>
    <w:rsid w:val="00B818E1"/>
    <w:rsid w:val="00B821E4"/>
    <w:rsid w:val="00B823E0"/>
    <w:rsid w:val="00B8260D"/>
    <w:rsid w:val="00B827A5"/>
    <w:rsid w:val="00B82B78"/>
    <w:rsid w:val="00B83ACD"/>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4AD"/>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27CA"/>
    <w:rsid w:val="00BA305B"/>
    <w:rsid w:val="00BA31BF"/>
    <w:rsid w:val="00BA3C0F"/>
    <w:rsid w:val="00BA3FC7"/>
    <w:rsid w:val="00BA478B"/>
    <w:rsid w:val="00BA5224"/>
    <w:rsid w:val="00BA575E"/>
    <w:rsid w:val="00BA76B7"/>
    <w:rsid w:val="00BA7E3B"/>
    <w:rsid w:val="00BB01CE"/>
    <w:rsid w:val="00BB06BF"/>
    <w:rsid w:val="00BB078D"/>
    <w:rsid w:val="00BB079C"/>
    <w:rsid w:val="00BB0D7A"/>
    <w:rsid w:val="00BB10E1"/>
    <w:rsid w:val="00BB2471"/>
    <w:rsid w:val="00BB2EF5"/>
    <w:rsid w:val="00BB3035"/>
    <w:rsid w:val="00BB39C1"/>
    <w:rsid w:val="00BB3DF5"/>
    <w:rsid w:val="00BB3EA7"/>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D0014"/>
    <w:rsid w:val="00BD01D8"/>
    <w:rsid w:val="00BD0CE3"/>
    <w:rsid w:val="00BD255F"/>
    <w:rsid w:val="00BD27EE"/>
    <w:rsid w:val="00BD2895"/>
    <w:rsid w:val="00BD4236"/>
    <w:rsid w:val="00BD4797"/>
    <w:rsid w:val="00BD483B"/>
    <w:rsid w:val="00BD51F9"/>
    <w:rsid w:val="00BD5CD4"/>
    <w:rsid w:val="00BD65D9"/>
    <w:rsid w:val="00BD6783"/>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2DB"/>
    <w:rsid w:val="00BF6625"/>
    <w:rsid w:val="00BF6A78"/>
    <w:rsid w:val="00BF7651"/>
    <w:rsid w:val="00BF7695"/>
    <w:rsid w:val="00BF79B4"/>
    <w:rsid w:val="00BF7C61"/>
    <w:rsid w:val="00C01427"/>
    <w:rsid w:val="00C014C7"/>
    <w:rsid w:val="00C0285C"/>
    <w:rsid w:val="00C03093"/>
    <w:rsid w:val="00C031CF"/>
    <w:rsid w:val="00C047AB"/>
    <w:rsid w:val="00C058AF"/>
    <w:rsid w:val="00C075B6"/>
    <w:rsid w:val="00C07609"/>
    <w:rsid w:val="00C124C1"/>
    <w:rsid w:val="00C128AE"/>
    <w:rsid w:val="00C12BA8"/>
    <w:rsid w:val="00C13094"/>
    <w:rsid w:val="00C136D6"/>
    <w:rsid w:val="00C13D5B"/>
    <w:rsid w:val="00C141D7"/>
    <w:rsid w:val="00C1618D"/>
    <w:rsid w:val="00C161F9"/>
    <w:rsid w:val="00C1711B"/>
    <w:rsid w:val="00C17AE2"/>
    <w:rsid w:val="00C20140"/>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3BF"/>
    <w:rsid w:val="00C37B19"/>
    <w:rsid w:val="00C40107"/>
    <w:rsid w:val="00C401AF"/>
    <w:rsid w:val="00C41349"/>
    <w:rsid w:val="00C413CB"/>
    <w:rsid w:val="00C42752"/>
    <w:rsid w:val="00C42973"/>
    <w:rsid w:val="00C43A2E"/>
    <w:rsid w:val="00C44E70"/>
    <w:rsid w:val="00C44FF3"/>
    <w:rsid w:val="00C46B95"/>
    <w:rsid w:val="00C4712A"/>
    <w:rsid w:val="00C5034F"/>
    <w:rsid w:val="00C50830"/>
    <w:rsid w:val="00C514B0"/>
    <w:rsid w:val="00C52479"/>
    <w:rsid w:val="00C5266E"/>
    <w:rsid w:val="00C52C59"/>
    <w:rsid w:val="00C5349E"/>
    <w:rsid w:val="00C539FF"/>
    <w:rsid w:val="00C544BD"/>
    <w:rsid w:val="00C54D3D"/>
    <w:rsid w:val="00C55A30"/>
    <w:rsid w:val="00C56384"/>
    <w:rsid w:val="00C574D9"/>
    <w:rsid w:val="00C579C2"/>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67A97"/>
    <w:rsid w:val="00C707B8"/>
    <w:rsid w:val="00C712AC"/>
    <w:rsid w:val="00C71C15"/>
    <w:rsid w:val="00C71F3D"/>
    <w:rsid w:val="00C72F53"/>
    <w:rsid w:val="00C74035"/>
    <w:rsid w:val="00C748EA"/>
    <w:rsid w:val="00C77818"/>
    <w:rsid w:val="00C77D01"/>
    <w:rsid w:val="00C8063F"/>
    <w:rsid w:val="00C81282"/>
    <w:rsid w:val="00C827B4"/>
    <w:rsid w:val="00C83214"/>
    <w:rsid w:val="00C8329F"/>
    <w:rsid w:val="00C84F8A"/>
    <w:rsid w:val="00C85BA4"/>
    <w:rsid w:val="00C8618F"/>
    <w:rsid w:val="00C8625D"/>
    <w:rsid w:val="00C90372"/>
    <w:rsid w:val="00C9041F"/>
    <w:rsid w:val="00C90C84"/>
    <w:rsid w:val="00C9166B"/>
    <w:rsid w:val="00C916CC"/>
    <w:rsid w:val="00C91945"/>
    <w:rsid w:val="00C91A45"/>
    <w:rsid w:val="00C91FB4"/>
    <w:rsid w:val="00C92150"/>
    <w:rsid w:val="00C92328"/>
    <w:rsid w:val="00C92D42"/>
    <w:rsid w:val="00C938C2"/>
    <w:rsid w:val="00C93F8A"/>
    <w:rsid w:val="00C944A3"/>
    <w:rsid w:val="00C94E03"/>
    <w:rsid w:val="00C94EA1"/>
    <w:rsid w:val="00C95745"/>
    <w:rsid w:val="00C95902"/>
    <w:rsid w:val="00C962E3"/>
    <w:rsid w:val="00C9751C"/>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0DAB"/>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921"/>
    <w:rsid w:val="00CD3BF2"/>
    <w:rsid w:val="00CD437E"/>
    <w:rsid w:val="00CD5DAD"/>
    <w:rsid w:val="00CD72C5"/>
    <w:rsid w:val="00CD77B4"/>
    <w:rsid w:val="00CD79A7"/>
    <w:rsid w:val="00CD7FAD"/>
    <w:rsid w:val="00CE0789"/>
    <w:rsid w:val="00CE0E8D"/>
    <w:rsid w:val="00CE1A03"/>
    <w:rsid w:val="00CE2346"/>
    <w:rsid w:val="00CE25B2"/>
    <w:rsid w:val="00CE3529"/>
    <w:rsid w:val="00CE35C8"/>
    <w:rsid w:val="00CE3962"/>
    <w:rsid w:val="00CE4D0A"/>
    <w:rsid w:val="00CE4D14"/>
    <w:rsid w:val="00CE4D1A"/>
    <w:rsid w:val="00CE4E8A"/>
    <w:rsid w:val="00CE5105"/>
    <w:rsid w:val="00CE56BD"/>
    <w:rsid w:val="00CE5EC0"/>
    <w:rsid w:val="00CE68AD"/>
    <w:rsid w:val="00CE6F9F"/>
    <w:rsid w:val="00CE781A"/>
    <w:rsid w:val="00CE7B08"/>
    <w:rsid w:val="00CE7D52"/>
    <w:rsid w:val="00CF0AB7"/>
    <w:rsid w:val="00CF1D74"/>
    <w:rsid w:val="00CF2BE2"/>
    <w:rsid w:val="00CF3C20"/>
    <w:rsid w:val="00CF3DEB"/>
    <w:rsid w:val="00CF44E2"/>
    <w:rsid w:val="00CF5449"/>
    <w:rsid w:val="00CF55F9"/>
    <w:rsid w:val="00CF7074"/>
    <w:rsid w:val="00CF7495"/>
    <w:rsid w:val="00D008AF"/>
    <w:rsid w:val="00D01CF9"/>
    <w:rsid w:val="00D02D07"/>
    <w:rsid w:val="00D0334D"/>
    <w:rsid w:val="00D0374D"/>
    <w:rsid w:val="00D06D7B"/>
    <w:rsid w:val="00D06DA5"/>
    <w:rsid w:val="00D07191"/>
    <w:rsid w:val="00D07721"/>
    <w:rsid w:val="00D07F1D"/>
    <w:rsid w:val="00D10558"/>
    <w:rsid w:val="00D10FC3"/>
    <w:rsid w:val="00D11D4D"/>
    <w:rsid w:val="00D11DB1"/>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3488"/>
    <w:rsid w:val="00D33AB3"/>
    <w:rsid w:val="00D33F24"/>
    <w:rsid w:val="00D34160"/>
    <w:rsid w:val="00D346B8"/>
    <w:rsid w:val="00D34DCA"/>
    <w:rsid w:val="00D35439"/>
    <w:rsid w:val="00D35AC8"/>
    <w:rsid w:val="00D36F87"/>
    <w:rsid w:val="00D37E4E"/>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72B"/>
    <w:rsid w:val="00D52BBC"/>
    <w:rsid w:val="00D537FE"/>
    <w:rsid w:val="00D53CC9"/>
    <w:rsid w:val="00D54A6A"/>
    <w:rsid w:val="00D54B8F"/>
    <w:rsid w:val="00D55848"/>
    <w:rsid w:val="00D55951"/>
    <w:rsid w:val="00D559F0"/>
    <w:rsid w:val="00D5650F"/>
    <w:rsid w:val="00D56ADF"/>
    <w:rsid w:val="00D57EB6"/>
    <w:rsid w:val="00D608C0"/>
    <w:rsid w:val="00D60D6D"/>
    <w:rsid w:val="00D6128C"/>
    <w:rsid w:val="00D613B3"/>
    <w:rsid w:val="00D63502"/>
    <w:rsid w:val="00D63B22"/>
    <w:rsid w:val="00D66D8B"/>
    <w:rsid w:val="00D70849"/>
    <w:rsid w:val="00D717C6"/>
    <w:rsid w:val="00D72297"/>
    <w:rsid w:val="00D72A1C"/>
    <w:rsid w:val="00D7308F"/>
    <w:rsid w:val="00D7313E"/>
    <w:rsid w:val="00D73580"/>
    <w:rsid w:val="00D73802"/>
    <w:rsid w:val="00D73C2C"/>
    <w:rsid w:val="00D73D52"/>
    <w:rsid w:val="00D745E7"/>
    <w:rsid w:val="00D75DD0"/>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428"/>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0B3"/>
    <w:rsid w:val="00DA0485"/>
    <w:rsid w:val="00DA0A80"/>
    <w:rsid w:val="00DA1A3A"/>
    <w:rsid w:val="00DA2351"/>
    <w:rsid w:val="00DA249E"/>
    <w:rsid w:val="00DA2D3D"/>
    <w:rsid w:val="00DA3855"/>
    <w:rsid w:val="00DA39BA"/>
    <w:rsid w:val="00DA4C30"/>
    <w:rsid w:val="00DA4D9F"/>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45F2"/>
    <w:rsid w:val="00DD4690"/>
    <w:rsid w:val="00DD61E8"/>
    <w:rsid w:val="00DD62C0"/>
    <w:rsid w:val="00DD64DE"/>
    <w:rsid w:val="00DD66DE"/>
    <w:rsid w:val="00DD7859"/>
    <w:rsid w:val="00DD7B41"/>
    <w:rsid w:val="00DE0784"/>
    <w:rsid w:val="00DE0A1D"/>
    <w:rsid w:val="00DE15B2"/>
    <w:rsid w:val="00DE1A9A"/>
    <w:rsid w:val="00DE3D2C"/>
    <w:rsid w:val="00DE5604"/>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4DCC"/>
    <w:rsid w:val="00DF5267"/>
    <w:rsid w:val="00DF53F0"/>
    <w:rsid w:val="00DF5F38"/>
    <w:rsid w:val="00DF6608"/>
    <w:rsid w:val="00DF6ACD"/>
    <w:rsid w:val="00DF6CCC"/>
    <w:rsid w:val="00DF6D0C"/>
    <w:rsid w:val="00DF6F64"/>
    <w:rsid w:val="00DF721E"/>
    <w:rsid w:val="00DF7549"/>
    <w:rsid w:val="00DF7B8A"/>
    <w:rsid w:val="00DF7C87"/>
    <w:rsid w:val="00E009B0"/>
    <w:rsid w:val="00E00A12"/>
    <w:rsid w:val="00E00B39"/>
    <w:rsid w:val="00E00C49"/>
    <w:rsid w:val="00E01C9C"/>
    <w:rsid w:val="00E0219D"/>
    <w:rsid w:val="00E0469A"/>
    <w:rsid w:val="00E04C0F"/>
    <w:rsid w:val="00E0570B"/>
    <w:rsid w:val="00E05A50"/>
    <w:rsid w:val="00E069C5"/>
    <w:rsid w:val="00E10913"/>
    <w:rsid w:val="00E10B87"/>
    <w:rsid w:val="00E121CE"/>
    <w:rsid w:val="00E12209"/>
    <w:rsid w:val="00E142F4"/>
    <w:rsid w:val="00E1478B"/>
    <w:rsid w:val="00E1494A"/>
    <w:rsid w:val="00E14FAC"/>
    <w:rsid w:val="00E15007"/>
    <w:rsid w:val="00E1500D"/>
    <w:rsid w:val="00E16277"/>
    <w:rsid w:val="00E16EC7"/>
    <w:rsid w:val="00E17763"/>
    <w:rsid w:val="00E17DCC"/>
    <w:rsid w:val="00E219CE"/>
    <w:rsid w:val="00E21D93"/>
    <w:rsid w:val="00E22208"/>
    <w:rsid w:val="00E22D2A"/>
    <w:rsid w:val="00E23C32"/>
    <w:rsid w:val="00E24071"/>
    <w:rsid w:val="00E24DCA"/>
    <w:rsid w:val="00E24EBC"/>
    <w:rsid w:val="00E2522C"/>
    <w:rsid w:val="00E2552F"/>
    <w:rsid w:val="00E2599B"/>
    <w:rsid w:val="00E25B7F"/>
    <w:rsid w:val="00E2710C"/>
    <w:rsid w:val="00E272BD"/>
    <w:rsid w:val="00E27428"/>
    <w:rsid w:val="00E305B4"/>
    <w:rsid w:val="00E31AFA"/>
    <w:rsid w:val="00E31CB7"/>
    <w:rsid w:val="00E324EE"/>
    <w:rsid w:val="00E34BCC"/>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1E16"/>
    <w:rsid w:val="00E52DED"/>
    <w:rsid w:val="00E53730"/>
    <w:rsid w:val="00E5438D"/>
    <w:rsid w:val="00E54511"/>
    <w:rsid w:val="00E54E50"/>
    <w:rsid w:val="00E55288"/>
    <w:rsid w:val="00E57577"/>
    <w:rsid w:val="00E62043"/>
    <w:rsid w:val="00E626B9"/>
    <w:rsid w:val="00E627C9"/>
    <w:rsid w:val="00E62C95"/>
    <w:rsid w:val="00E630F3"/>
    <w:rsid w:val="00E6332F"/>
    <w:rsid w:val="00E637C9"/>
    <w:rsid w:val="00E6402D"/>
    <w:rsid w:val="00E6680A"/>
    <w:rsid w:val="00E669A5"/>
    <w:rsid w:val="00E66F0D"/>
    <w:rsid w:val="00E70615"/>
    <w:rsid w:val="00E70B8F"/>
    <w:rsid w:val="00E7161E"/>
    <w:rsid w:val="00E7207B"/>
    <w:rsid w:val="00E7347A"/>
    <w:rsid w:val="00E75A47"/>
    <w:rsid w:val="00E75BB6"/>
    <w:rsid w:val="00E75D8C"/>
    <w:rsid w:val="00E76CC9"/>
    <w:rsid w:val="00E77301"/>
    <w:rsid w:val="00E777F2"/>
    <w:rsid w:val="00E802C9"/>
    <w:rsid w:val="00E80BFB"/>
    <w:rsid w:val="00E80EC2"/>
    <w:rsid w:val="00E80F0A"/>
    <w:rsid w:val="00E815D4"/>
    <w:rsid w:val="00E8291B"/>
    <w:rsid w:val="00E82E70"/>
    <w:rsid w:val="00E82F92"/>
    <w:rsid w:val="00E8395F"/>
    <w:rsid w:val="00E8410F"/>
    <w:rsid w:val="00E849D7"/>
    <w:rsid w:val="00E85E41"/>
    <w:rsid w:val="00E85EA1"/>
    <w:rsid w:val="00E86703"/>
    <w:rsid w:val="00E86A81"/>
    <w:rsid w:val="00E900DA"/>
    <w:rsid w:val="00E91044"/>
    <w:rsid w:val="00E910D3"/>
    <w:rsid w:val="00E92097"/>
    <w:rsid w:val="00E92154"/>
    <w:rsid w:val="00E923CF"/>
    <w:rsid w:val="00E93685"/>
    <w:rsid w:val="00E93B65"/>
    <w:rsid w:val="00E93C8C"/>
    <w:rsid w:val="00E95111"/>
    <w:rsid w:val="00E95FDF"/>
    <w:rsid w:val="00E97294"/>
    <w:rsid w:val="00EA14C8"/>
    <w:rsid w:val="00EA2110"/>
    <w:rsid w:val="00EA283A"/>
    <w:rsid w:val="00EA2C90"/>
    <w:rsid w:val="00EA2E07"/>
    <w:rsid w:val="00EA383B"/>
    <w:rsid w:val="00EA48F3"/>
    <w:rsid w:val="00EA60A5"/>
    <w:rsid w:val="00EA60BF"/>
    <w:rsid w:val="00EA6B4B"/>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1A47"/>
    <w:rsid w:val="00EC1CEB"/>
    <w:rsid w:val="00EC1DC0"/>
    <w:rsid w:val="00EC1DC2"/>
    <w:rsid w:val="00EC1E09"/>
    <w:rsid w:val="00EC210E"/>
    <w:rsid w:val="00EC21EC"/>
    <w:rsid w:val="00EC24B8"/>
    <w:rsid w:val="00EC268C"/>
    <w:rsid w:val="00EC3753"/>
    <w:rsid w:val="00EC4E71"/>
    <w:rsid w:val="00EC5F1C"/>
    <w:rsid w:val="00EC6558"/>
    <w:rsid w:val="00ED0365"/>
    <w:rsid w:val="00ED0865"/>
    <w:rsid w:val="00ED0C1C"/>
    <w:rsid w:val="00ED1C60"/>
    <w:rsid w:val="00ED218F"/>
    <w:rsid w:val="00ED2EB9"/>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267"/>
    <w:rsid w:val="00EE73D0"/>
    <w:rsid w:val="00EE7CB0"/>
    <w:rsid w:val="00EF08A8"/>
    <w:rsid w:val="00EF114C"/>
    <w:rsid w:val="00EF167B"/>
    <w:rsid w:val="00EF2496"/>
    <w:rsid w:val="00EF41A8"/>
    <w:rsid w:val="00EF44FB"/>
    <w:rsid w:val="00EF5122"/>
    <w:rsid w:val="00EF5554"/>
    <w:rsid w:val="00EF55A6"/>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829"/>
    <w:rsid w:val="00F069EA"/>
    <w:rsid w:val="00F070E5"/>
    <w:rsid w:val="00F07DDE"/>
    <w:rsid w:val="00F11675"/>
    <w:rsid w:val="00F123DA"/>
    <w:rsid w:val="00F12557"/>
    <w:rsid w:val="00F12B7F"/>
    <w:rsid w:val="00F13599"/>
    <w:rsid w:val="00F13608"/>
    <w:rsid w:val="00F13B28"/>
    <w:rsid w:val="00F156A0"/>
    <w:rsid w:val="00F15730"/>
    <w:rsid w:val="00F15BDE"/>
    <w:rsid w:val="00F16125"/>
    <w:rsid w:val="00F176A6"/>
    <w:rsid w:val="00F178DC"/>
    <w:rsid w:val="00F202C2"/>
    <w:rsid w:val="00F212F6"/>
    <w:rsid w:val="00F2254A"/>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36FD5"/>
    <w:rsid w:val="00F37BC2"/>
    <w:rsid w:val="00F40101"/>
    <w:rsid w:val="00F404F7"/>
    <w:rsid w:val="00F40BAC"/>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459A"/>
    <w:rsid w:val="00F556FF"/>
    <w:rsid w:val="00F55D12"/>
    <w:rsid w:val="00F5687F"/>
    <w:rsid w:val="00F56D3F"/>
    <w:rsid w:val="00F575C7"/>
    <w:rsid w:val="00F57E8B"/>
    <w:rsid w:val="00F57FD0"/>
    <w:rsid w:val="00F60305"/>
    <w:rsid w:val="00F61B12"/>
    <w:rsid w:val="00F61C70"/>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68E9"/>
    <w:rsid w:val="00F86986"/>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B0CBF"/>
    <w:rsid w:val="00FB18F6"/>
    <w:rsid w:val="00FB19B4"/>
    <w:rsid w:val="00FB2A52"/>
    <w:rsid w:val="00FB3003"/>
    <w:rsid w:val="00FB3C5F"/>
    <w:rsid w:val="00FB3F92"/>
    <w:rsid w:val="00FB52C7"/>
    <w:rsid w:val="00FB57DC"/>
    <w:rsid w:val="00FB6E19"/>
    <w:rsid w:val="00FB71F6"/>
    <w:rsid w:val="00FC07AF"/>
    <w:rsid w:val="00FC0AF8"/>
    <w:rsid w:val="00FC0B69"/>
    <w:rsid w:val="00FC1483"/>
    <w:rsid w:val="00FC1C47"/>
    <w:rsid w:val="00FC3102"/>
    <w:rsid w:val="00FC39ED"/>
    <w:rsid w:val="00FC3B90"/>
    <w:rsid w:val="00FC4419"/>
    <w:rsid w:val="00FC47E2"/>
    <w:rsid w:val="00FC4AA5"/>
    <w:rsid w:val="00FC4B88"/>
    <w:rsid w:val="00FC4BB8"/>
    <w:rsid w:val="00FC5148"/>
    <w:rsid w:val="00FC5404"/>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2620"/>
    <w:rsid w:val="00FE323F"/>
    <w:rsid w:val="00FE3473"/>
    <w:rsid w:val="00FE4049"/>
    <w:rsid w:val="00FE4794"/>
    <w:rsid w:val="00FE480F"/>
    <w:rsid w:val="00FE4998"/>
    <w:rsid w:val="00FE57DE"/>
    <w:rsid w:val="00FE7777"/>
    <w:rsid w:val="00FE7A68"/>
    <w:rsid w:val="00FF0231"/>
    <w:rsid w:val="00FF1C9B"/>
    <w:rsid w:val="00FF1D49"/>
    <w:rsid w:val="00FF203B"/>
    <w:rsid w:val="00FF2562"/>
    <w:rsid w:val="00FF3A41"/>
    <w:rsid w:val="00FF3E5B"/>
    <w:rsid w:val="00FF57E4"/>
    <w:rsid w:val="00FF5A22"/>
    <w:rsid w:val="00FF7706"/>
    <w:rsid w:val="00FF78E5"/>
    <w:rsid w:val="011722EB"/>
    <w:rsid w:val="012C5FAF"/>
    <w:rsid w:val="0135626B"/>
    <w:rsid w:val="01AF3D99"/>
    <w:rsid w:val="01EA1CEA"/>
    <w:rsid w:val="01EA636A"/>
    <w:rsid w:val="020168A7"/>
    <w:rsid w:val="020967F0"/>
    <w:rsid w:val="02511F9D"/>
    <w:rsid w:val="03A314B8"/>
    <w:rsid w:val="03A33B98"/>
    <w:rsid w:val="03C17591"/>
    <w:rsid w:val="03D82B98"/>
    <w:rsid w:val="03F83E8B"/>
    <w:rsid w:val="03F916D2"/>
    <w:rsid w:val="04106F71"/>
    <w:rsid w:val="04561C21"/>
    <w:rsid w:val="04E946B7"/>
    <w:rsid w:val="050D65F7"/>
    <w:rsid w:val="052B7F39"/>
    <w:rsid w:val="05C56868"/>
    <w:rsid w:val="05FC32DC"/>
    <w:rsid w:val="06141C07"/>
    <w:rsid w:val="07307CF4"/>
    <w:rsid w:val="075E75DE"/>
    <w:rsid w:val="07A539BD"/>
    <w:rsid w:val="07B72767"/>
    <w:rsid w:val="08077E72"/>
    <w:rsid w:val="08173FF8"/>
    <w:rsid w:val="082952CF"/>
    <w:rsid w:val="083333BB"/>
    <w:rsid w:val="08382C9E"/>
    <w:rsid w:val="08882DD0"/>
    <w:rsid w:val="08CE1FB4"/>
    <w:rsid w:val="08ED6C85"/>
    <w:rsid w:val="08FA64E5"/>
    <w:rsid w:val="0924312B"/>
    <w:rsid w:val="094A32BB"/>
    <w:rsid w:val="098C558E"/>
    <w:rsid w:val="09C120A6"/>
    <w:rsid w:val="09CC2AAC"/>
    <w:rsid w:val="09CE3AAA"/>
    <w:rsid w:val="0A1D4B08"/>
    <w:rsid w:val="0A652D3E"/>
    <w:rsid w:val="0AE879F3"/>
    <w:rsid w:val="0B326F2A"/>
    <w:rsid w:val="0B4C0D84"/>
    <w:rsid w:val="0C1E2888"/>
    <w:rsid w:val="0C491A78"/>
    <w:rsid w:val="0C491F4C"/>
    <w:rsid w:val="0C92213C"/>
    <w:rsid w:val="0CA5180B"/>
    <w:rsid w:val="0CC2027E"/>
    <w:rsid w:val="0D352B8F"/>
    <w:rsid w:val="0D562B05"/>
    <w:rsid w:val="0D84032B"/>
    <w:rsid w:val="0F0E2EB6"/>
    <w:rsid w:val="0F1F60A8"/>
    <w:rsid w:val="0F255168"/>
    <w:rsid w:val="0F2A74C4"/>
    <w:rsid w:val="0FCE07BC"/>
    <w:rsid w:val="107E2A9F"/>
    <w:rsid w:val="10A27F31"/>
    <w:rsid w:val="10C3703B"/>
    <w:rsid w:val="10CA5CE4"/>
    <w:rsid w:val="113969C6"/>
    <w:rsid w:val="115A6BC4"/>
    <w:rsid w:val="11717F0E"/>
    <w:rsid w:val="11927058"/>
    <w:rsid w:val="120E171E"/>
    <w:rsid w:val="12425513"/>
    <w:rsid w:val="1247180D"/>
    <w:rsid w:val="12624111"/>
    <w:rsid w:val="12684FA3"/>
    <w:rsid w:val="126E2D03"/>
    <w:rsid w:val="12C419EF"/>
    <w:rsid w:val="12E90FE0"/>
    <w:rsid w:val="13AF4F03"/>
    <w:rsid w:val="13BA2040"/>
    <w:rsid w:val="1402701A"/>
    <w:rsid w:val="14474812"/>
    <w:rsid w:val="14736E66"/>
    <w:rsid w:val="147F458F"/>
    <w:rsid w:val="14B012CC"/>
    <w:rsid w:val="14E1184E"/>
    <w:rsid w:val="1534169A"/>
    <w:rsid w:val="155E052A"/>
    <w:rsid w:val="15C03E03"/>
    <w:rsid w:val="162A25EB"/>
    <w:rsid w:val="16707A15"/>
    <w:rsid w:val="16735895"/>
    <w:rsid w:val="16FD2A55"/>
    <w:rsid w:val="17067C1A"/>
    <w:rsid w:val="17366761"/>
    <w:rsid w:val="174E5F3B"/>
    <w:rsid w:val="177C01F0"/>
    <w:rsid w:val="179E3EFA"/>
    <w:rsid w:val="17CE6630"/>
    <w:rsid w:val="17E82D0A"/>
    <w:rsid w:val="1A7C19C5"/>
    <w:rsid w:val="1AFF0AFE"/>
    <w:rsid w:val="1B262538"/>
    <w:rsid w:val="1B3A5814"/>
    <w:rsid w:val="1B4F19F8"/>
    <w:rsid w:val="1B8128E6"/>
    <w:rsid w:val="1C2A38B9"/>
    <w:rsid w:val="1C470917"/>
    <w:rsid w:val="1CD266F6"/>
    <w:rsid w:val="1E6C705B"/>
    <w:rsid w:val="1E8E7E71"/>
    <w:rsid w:val="1EA645F0"/>
    <w:rsid w:val="1ECC44FA"/>
    <w:rsid w:val="1EE77AAE"/>
    <w:rsid w:val="1F063325"/>
    <w:rsid w:val="1F2D7B22"/>
    <w:rsid w:val="1F3C522E"/>
    <w:rsid w:val="1F7D4BA6"/>
    <w:rsid w:val="1F862FC5"/>
    <w:rsid w:val="1F9F02AF"/>
    <w:rsid w:val="1FBC5DF5"/>
    <w:rsid w:val="1FD93AAF"/>
    <w:rsid w:val="1FDD4704"/>
    <w:rsid w:val="1FF45909"/>
    <w:rsid w:val="1FF90588"/>
    <w:rsid w:val="20B978A1"/>
    <w:rsid w:val="20C3623F"/>
    <w:rsid w:val="213D7E0C"/>
    <w:rsid w:val="216E6218"/>
    <w:rsid w:val="21781212"/>
    <w:rsid w:val="21B83F86"/>
    <w:rsid w:val="21FB0A71"/>
    <w:rsid w:val="221178A8"/>
    <w:rsid w:val="221213CF"/>
    <w:rsid w:val="22125B2A"/>
    <w:rsid w:val="22327A92"/>
    <w:rsid w:val="231D53A2"/>
    <w:rsid w:val="236D5383"/>
    <w:rsid w:val="23775858"/>
    <w:rsid w:val="23AB0C13"/>
    <w:rsid w:val="23B7504C"/>
    <w:rsid w:val="24571307"/>
    <w:rsid w:val="24D63974"/>
    <w:rsid w:val="2501161D"/>
    <w:rsid w:val="25110A2A"/>
    <w:rsid w:val="256C0944"/>
    <w:rsid w:val="257253C7"/>
    <w:rsid w:val="25B215F0"/>
    <w:rsid w:val="26446DE3"/>
    <w:rsid w:val="26877DFE"/>
    <w:rsid w:val="269669E7"/>
    <w:rsid w:val="26A270C1"/>
    <w:rsid w:val="26D7699F"/>
    <w:rsid w:val="27111B1F"/>
    <w:rsid w:val="27997AEB"/>
    <w:rsid w:val="27B801ED"/>
    <w:rsid w:val="28A92801"/>
    <w:rsid w:val="29BA649E"/>
    <w:rsid w:val="29D75F7F"/>
    <w:rsid w:val="29DC44F9"/>
    <w:rsid w:val="2A094D30"/>
    <w:rsid w:val="2A691B04"/>
    <w:rsid w:val="2A88034A"/>
    <w:rsid w:val="2A9076D8"/>
    <w:rsid w:val="2A971BE1"/>
    <w:rsid w:val="2ACC6A20"/>
    <w:rsid w:val="2AD34FD5"/>
    <w:rsid w:val="2B774624"/>
    <w:rsid w:val="2B97434F"/>
    <w:rsid w:val="2C7A72BE"/>
    <w:rsid w:val="2C7D7706"/>
    <w:rsid w:val="2C9A7D75"/>
    <w:rsid w:val="2CC17412"/>
    <w:rsid w:val="2CCF5D02"/>
    <w:rsid w:val="2D7C1E99"/>
    <w:rsid w:val="2E0F4CE0"/>
    <w:rsid w:val="2E424CB4"/>
    <w:rsid w:val="2E4F3E43"/>
    <w:rsid w:val="2E6946CB"/>
    <w:rsid w:val="2E9976CE"/>
    <w:rsid w:val="2EF01DEE"/>
    <w:rsid w:val="2F1611A7"/>
    <w:rsid w:val="2F401D3C"/>
    <w:rsid w:val="2F5B24E1"/>
    <w:rsid w:val="2FA95C88"/>
    <w:rsid w:val="2FB728F9"/>
    <w:rsid w:val="2FC40C12"/>
    <w:rsid w:val="2FCA2F8D"/>
    <w:rsid w:val="2FD14541"/>
    <w:rsid w:val="303638C9"/>
    <w:rsid w:val="3041370F"/>
    <w:rsid w:val="30B87FED"/>
    <w:rsid w:val="312B50A3"/>
    <w:rsid w:val="31815AF3"/>
    <w:rsid w:val="31894FD2"/>
    <w:rsid w:val="321972F7"/>
    <w:rsid w:val="32453A27"/>
    <w:rsid w:val="3263064A"/>
    <w:rsid w:val="327A5110"/>
    <w:rsid w:val="328D4A4B"/>
    <w:rsid w:val="32A43132"/>
    <w:rsid w:val="32AC0C06"/>
    <w:rsid w:val="33344EF5"/>
    <w:rsid w:val="334C2FA8"/>
    <w:rsid w:val="33D15D89"/>
    <w:rsid w:val="343704CB"/>
    <w:rsid w:val="34396159"/>
    <w:rsid w:val="3450752F"/>
    <w:rsid w:val="34610FEF"/>
    <w:rsid w:val="34735139"/>
    <w:rsid w:val="34790D04"/>
    <w:rsid w:val="34B37281"/>
    <w:rsid w:val="34ED1047"/>
    <w:rsid w:val="3537750C"/>
    <w:rsid w:val="3537798C"/>
    <w:rsid w:val="35C13FC9"/>
    <w:rsid w:val="36372B05"/>
    <w:rsid w:val="364257B6"/>
    <w:rsid w:val="36783969"/>
    <w:rsid w:val="36852CE8"/>
    <w:rsid w:val="36921026"/>
    <w:rsid w:val="3694500F"/>
    <w:rsid w:val="36AF092A"/>
    <w:rsid w:val="36E64FE4"/>
    <w:rsid w:val="373830F8"/>
    <w:rsid w:val="37424CE7"/>
    <w:rsid w:val="37B15AEE"/>
    <w:rsid w:val="37EA5922"/>
    <w:rsid w:val="38276B93"/>
    <w:rsid w:val="382E58B8"/>
    <w:rsid w:val="38886A98"/>
    <w:rsid w:val="38AC3431"/>
    <w:rsid w:val="38D670DB"/>
    <w:rsid w:val="392F2E16"/>
    <w:rsid w:val="39613805"/>
    <w:rsid w:val="39B7556C"/>
    <w:rsid w:val="39D611E6"/>
    <w:rsid w:val="39E00529"/>
    <w:rsid w:val="39EF248B"/>
    <w:rsid w:val="3A0B64A7"/>
    <w:rsid w:val="3A574DDA"/>
    <w:rsid w:val="3A6B7CA2"/>
    <w:rsid w:val="3AD3075A"/>
    <w:rsid w:val="3AF7341F"/>
    <w:rsid w:val="3AF74C02"/>
    <w:rsid w:val="3B5D312D"/>
    <w:rsid w:val="3B677A7F"/>
    <w:rsid w:val="3C0059A5"/>
    <w:rsid w:val="3C012869"/>
    <w:rsid w:val="3C134E78"/>
    <w:rsid w:val="3CC35281"/>
    <w:rsid w:val="3CF9420F"/>
    <w:rsid w:val="3DF6345D"/>
    <w:rsid w:val="3E2B5515"/>
    <w:rsid w:val="3E4D4F28"/>
    <w:rsid w:val="3E91235F"/>
    <w:rsid w:val="3EB72B54"/>
    <w:rsid w:val="3ED92EC4"/>
    <w:rsid w:val="3EE13701"/>
    <w:rsid w:val="3F1A4BB3"/>
    <w:rsid w:val="3F8A56C4"/>
    <w:rsid w:val="3FC6775C"/>
    <w:rsid w:val="3FFFCC9D"/>
    <w:rsid w:val="40192BA6"/>
    <w:rsid w:val="40CA3013"/>
    <w:rsid w:val="40FF3286"/>
    <w:rsid w:val="4159123A"/>
    <w:rsid w:val="41663E6F"/>
    <w:rsid w:val="41766EA9"/>
    <w:rsid w:val="417F6A3A"/>
    <w:rsid w:val="419F68EB"/>
    <w:rsid w:val="41A57E2E"/>
    <w:rsid w:val="42045F77"/>
    <w:rsid w:val="42550A18"/>
    <w:rsid w:val="429D496A"/>
    <w:rsid w:val="42F473A1"/>
    <w:rsid w:val="437217EA"/>
    <w:rsid w:val="43AB7156"/>
    <w:rsid w:val="43B34631"/>
    <w:rsid w:val="441E62C0"/>
    <w:rsid w:val="444C494F"/>
    <w:rsid w:val="445D1FBD"/>
    <w:rsid w:val="44C1472D"/>
    <w:rsid w:val="44CB735A"/>
    <w:rsid w:val="4515130A"/>
    <w:rsid w:val="45325D14"/>
    <w:rsid w:val="45811C7C"/>
    <w:rsid w:val="45906116"/>
    <w:rsid w:val="45931B8C"/>
    <w:rsid w:val="45AF604C"/>
    <w:rsid w:val="45EF2552"/>
    <w:rsid w:val="460B7636"/>
    <w:rsid w:val="462003B7"/>
    <w:rsid w:val="462852DE"/>
    <w:rsid w:val="462E6EA9"/>
    <w:rsid w:val="467A438D"/>
    <w:rsid w:val="468B3EFB"/>
    <w:rsid w:val="46D9715E"/>
    <w:rsid w:val="470A6193"/>
    <w:rsid w:val="47385210"/>
    <w:rsid w:val="474144CE"/>
    <w:rsid w:val="475510F8"/>
    <w:rsid w:val="47D93B3C"/>
    <w:rsid w:val="47DC4F5C"/>
    <w:rsid w:val="47DE21F6"/>
    <w:rsid w:val="4869703B"/>
    <w:rsid w:val="48864BE0"/>
    <w:rsid w:val="48B40671"/>
    <w:rsid w:val="499B5738"/>
    <w:rsid w:val="499F244D"/>
    <w:rsid w:val="4A172FA5"/>
    <w:rsid w:val="4A2C2648"/>
    <w:rsid w:val="4A3238ED"/>
    <w:rsid w:val="4A973F3F"/>
    <w:rsid w:val="4AF96BC7"/>
    <w:rsid w:val="4B5E0F27"/>
    <w:rsid w:val="4B616CF2"/>
    <w:rsid w:val="4B862A85"/>
    <w:rsid w:val="4BF76C86"/>
    <w:rsid w:val="4C374E49"/>
    <w:rsid w:val="4C52210E"/>
    <w:rsid w:val="4C5D53AE"/>
    <w:rsid w:val="4C6E4071"/>
    <w:rsid w:val="4C8357B7"/>
    <w:rsid w:val="4CC7471E"/>
    <w:rsid w:val="4CEF36E2"/>
    <w:rsid w:val="4CEF4DC5"/>
    <w:rsid w:val="4D3F619A"/>
    <w:rsid w:val="4E257655"/>
    <w:rsid w:val="4E4E13D8"/>
    <w:rsid w:val="4E760F27"/>
    <w:rsid w:val="4E850579"/>
    <w:rsid w:val="4E9B4950"/>
    <w:rsid w:val="4F173180"/>
    <w:rsid w:val="4F372380"/>
    <w:rsid w:val="4F372FFB"/>
    <w:rsid w:val="4F4F3984"/>
    <w:rsid w:val="4F5A32B3"/>
    <w:rsid w:val="5025116D"/>
    <w:rsid w:val="50AE4EFD"/>
    <w:rsid w:val="51954F77"/>
    <w:rsid w:val="522B1438"/>
    <w:rsid w:val="52395ECD"/>
    <w:rsid w:val="525D407D"/>
    <w:rsid w:val="52844FED"/>
    <w:rsid w:val="528A1324"/>
    <w:rsid w:val="52BC6534"/>
    <w:rsid w:val="52C10D75"/>
    <w:rsid w:val="538016E9"/>
    <w:rsid w:val="53BB2FE8"/>
    <w:rsid w:val="53C27FF8"/>
    <w:rsid w:val="53FE259A"/>
    <w:rsid w:val="54392948"/>
    <w:rsid w:val="546963A6"/>
    <w:rsid w:val="54806794"/>
    <w:rsid w:val="549E1A80"/>
    <w:rsid w:val="54C658F4"/>
    <w:rsid w:val="54CF6EE8"/>
    <w:rsid w:val="550C4BD7"/>
    <w:rsid w:val="554C1D56"/>
    <w:rsid w:val="5550536D"/>
    <w:rsid w:val="55572986"/>
    <w:rsid w:val="55E56C8E"/>
    <w:rsid w:val="55E77D6B"/>
    <w:rsid w:val="56486A5C"/>
    <w:rsid w:val="565021B3"/>
    <w:rsid w:val="565340FA"/>
    <w:rsid w:val="565F00C9"/>
    <w:rsid w:val="56A57D64"/>
    <w:rsid w:val="56AC442C"/>
    <w:rsid w:val="56AD5F59"/>
    <w:rsid w:val="56AF0889"/>
    <w:rsid w:val="56C60774"/>
    <w:rsid w:val="57B12A52"/>
    <w:rsid w:val="58082C7B"/>
    <w:rsid w:val="589A0DE2"/>
    <w:rsid w:val="592F7E71"/>
    <w:rsid w:val="595C0D3C"/>
    <w:rsid w:val="5A2F2CC8"/>
    <w:rsid w:val="5A4726B1"/>
    <w:rsid w:val="5B3255E5"/>
    <w:rsid w:val="5B446D8B"/>
    <w:rsid w:val="5B5D2DF1"/>
    <w:rsid w:val="5B933D3B"/>
    <w:rsid w:val="5B9B5880"/>
    <w:rsid w:val="5BFB62B3"/>
    <w:rsid w:val="5C10702D"/>
    <w:rsid w:val="5C152601"/>
    <w:rsid w:val="5C591F03"/>
    <w:rsid w:val="5C890876"/>
    <w:rsid w:val="5C8A1B2F"/>
    <w:rsid w:val="5CCD12AB"/>
    <w:rsid w:val="5DB449D7"/>
    <w:rsid w:val="5E1F64FD"/>
    <w:rsid w:val="5E222676"/>
    <w:rsid w:val="5E51516C"/>
    <w:rsid w:val="5E5E33BC"/>
    <w:rsid w:val="5ED13367"/>
    <w:rsid w:val="5F0B0627"/>
    <w:rsid w:val="5F561B72"/>
    <w:rsid w:val="5FAD53C7"/>
    <w:rsid w:val="606007BB"/>
    <w:rsid w:val="60AC7F66"/>
    <w:rsid w:val="60CA725D"/>
    <w:rsid w:val="60DD0A25"/>
    <w:rsid w:val="614147D4"/>
    <w:rsid w:val="61AE798F"/>
    <w:rsid w:val="61BF10D9"/>
    <w:rsid w:val="61D5316E"/>
    <w:rsid w:val="61DA43CF"/>
    <w:rsid w:val="62AC22DC"/>
    <w:rsid w:val="62CD3FFA"/>
    <w:rsid w:val="62FD7CD4"/>
    <w:rsid w:val="63343EC4"/>
    <w:rsid w:val="63362DC6"/>
    <w:rsid w:val="63A22BFD"/>
    <w:rsid w:val="63A33C53"/>
    <w:rsid w:val="648E0733"/>
    <w:rsid w:val="64E45EF7"/>
    <w:rsid w:val="65026CB1"/>
    <w:rsid w:val="6530480C"/>
    <w:rsid w:val="65351B84"/>
    <w:rsid w:val="663C37BC"/>
    <w:rsid w:val="6691014E"/>
    <w:rsid w:val="66C87CCE"/>
    <w:rsid w:val="677435B2"/>
    <w:rsid w:val="677F7C3B"/>
    <w:rsid w:val="679C33FD"/>
    <w:rsid w:val="67EF75F1"/>
    <w:rsid w:val="680447AD"/>
    <w:rsid w:val="684D7F02"/>
    <w:rsid w:val="684F4F11"/>
    <w:rsid w:val="68F10D0A"/>
    <w:rsid w:val="69124F16"/>
    <w:rsid w:val="69236EB5"/>
    <w:rsid w:val="69CD5C14"/>
    <w:rsid w:val="69CF0D33"/>
    <w:rsid w:val="69F3714C"/>
    <w:rsid w:val="6A12278B"/>
    <w:rsid w:val="6A4A3590"/>
    <w:rsid w:val="6AFA78DE"/>
    <w:rsid w:val="6B607F4C"/>
    <w:rsid w:val="6B9946B3"/>
    <w:rsid w:val="6BE518DA"/>
    <w:rsid w:val="6C276F3A"/>
    <w:rsid w:val="6C3521E8"/>
    <w:rsid w:val="6C3A3698"/>
    <w:rsid w:val="6C7007C7"/>
    <w:rsid w:val="6D4957F4"/>
    <w:rsid w:val="6D545037"/>
    <w:rsid w:val="6D6F4DAF"/>
    <w:rsid w:val="6DA26F63"/>
    <w:rsid w:val="6DCB4BE8"/>
    <w:rsid w:val="6DD7212B"/>
    <w:rsid w:val="6DDC684F"/>
    <w:rsid w:val="6DE76850"/>
    <w:rsid w:val="6DF06A10"/>
    <w:rsid w:val="6E227042"/>
    <w:rsid w:val="6E876D04"/>
    <w:rsid w:val="6EC1684B"/>
    <w:rsid w:val="6ED51282"/>
    <w:rsid w:val="6F5340FD"/>
    <w:rsid w:val="6FB20BD4"/>
    <w:rsid w:val="6FBA59BE"/>
    <w:rsid w:val="6FC338C7"/>
    <w:rsid w:val="6FD070BD"/>
    <w:rsid w:val="6FDFEEA4"/>
    <w:rsid w:val="6FF51805"/>
    <w:rsid w:val="70296B3E"/>
    <w:rsid w:val="705462CE"/>
    <w:rsid w:val="70611204"/>
    <w:rsid w:val="70967F6C"/>
    <w:rsid w:val="71086771"/>
    <w:rsid w:val="71250355"/>
    <w:rsid w:val="714072D4"/>
    <w:rsid w:val="714D2481"/>
    <w:rsid w:val="7165620F"/>
    <w:rsid w:val="717039F8"/>
    <w:rsid w:val="71FC02A3"/>
    <w:rsid w:val="72FF9C12"/>
    <w:rsid w:val="734D07F0"/>
    <w:rsid w:val="73D36E29"/>
    <w:rsid w:val="73F72A98"/>
    <w:rsid w:val="742C3FAC"/>
    <w:rsid w:val="74D13AD5"/>
    <w:rsid w:val="74FA2C30"/>
    <w:rsid w:val="751B561B"/>
    <w:rsid w:val="7521568D"/>
    <w:rsid w:val="754D5C4B"/>
    <w:rsid w:val="75614FED"/>
    <w:rsid w:val="75B9365A"/>
    <w:rsid w:val="76114018"/>
    <w:rsid w:val="764741E2"/>
    <w:rsid w:val="76813CEE"/>
    <w:rsid w:val="76C240A7"/>
    <w:rsid w:val="76DA416A"/>
    <w:rsid w:val="76EF3FF2"/>
    <w:rsid w:val="775246B7"/>
    <w:rsid w:val="77B61D38"/>
    <w:rsid w:val="781E69D1"/>
    <w:rsid w:val="78411105"/>
    <w:rsid w:val="78420902"/>
    <w:rsid w:val="78742329"/>
    <w:rsid w:val="78B6564F"/>
    <w:rsid w:val="78C95383"/>
    <w:rsid w:val="7901747F"/>
    <w:rsid w:val="797F639F"/>
    <w:rsid w:val="798F2EE3"/>
    <w:rsid w:val="79EB3DA0"/>
    <w:rsid w:val="7A263B6B"/>
    <w:rsid w:val="7A2B1A3B"/>
    <w:rsid w:val="7A356A48"/>
    <w:rsid w:val="7AF46346"/>
    <w:rsid w:val="7B0F5EBF"/>
    <w:rsid w:val="7B130FB9"/>
    <w:rsid w:val="7B6E99DC"/>
    <w:rsid w:val="7B9B0602"/>
    <w:rsid w:val="7BD71E38"/>
    <w:rsid w:val="7BF3DCCE"/>
    <w:rsid w:val="7BF64EDE"/>
    <w:rsid w:val="7BFF7C3E"/>
    <w:rsid w:val="7C400C1E"/>
    <w:rsid w:val="7C520171"/>
    <w:rsid w:val="7C5438FD"/>
    <w:rsid w:val="7C672C9A"/>
    <w:rsid w:val="7CCD6D5F"/>
    <w:rsid w:val="7D606B10"/>
    <w:rsid w:val="7D6513F2"/>
    <w:rsid w:val="7D9FE745"/>
    <w:rsid w:val="7DD11708"/>
    <w:rsid w:val="7DEE4A4F"/>
    <w:rsid w:val="7DFFE93E"/>
    <w:rsid w:val="7E7044F2"/>
    <w:rsid w:val="7E7E276B"/>
    <w:rsid w:val="7EAE6230"/>
    <w:rsid w:val="7EB20667"/>
    <w:rsid w:val="7EBD579E"/>
    <w:rsid w:val="7EC167BD"/>
    <w:rsid w:val="7F272D9E"/>
    <w:rsid w:val="7FB7AE4E"/>
    <w:rsid w:val="7FC00B82"/>
    <w:rsid w:val="7FE38BB0"/>
    <w:rsid w:val="7FFFE4C3"/>
    <w:rsid w:val="8FF94A63"/>
    <w:rsid w:val="A6FE339B"/>
    <w:rsid w:val="A7FBB930"/>
    <w:rsid w:val="BDFFB920"/>
    <w:rsid w:val="BF748020"/>
    <w:rsid w:val="BFEFF17D"/>
    <w:rsid w:val="BFF78804"/>
    <w:rsid w:val="CFB78289"/>
    <w:rsid w:val="D9BFDC11"/>
    <w:rsid w:val="E5FDFB34"/>
    <w:rsid w:val="FD5FDAD4"/>
    <w:rsid w:val="FDADDCFF"/>
    <w:rsid w:val="FE7FB4B6"/>
    <w:rsid w:val="FF0F6DD3"/>
    <w:rsid w:val="FF778B01"/>
    <w:rsid w:val="FF7F0631"/>
    <w:rsid w:val="FFDED59A"/>
    <w:rsid w:val="FFFFE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7"/>
    <w:autoRedefine/>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5">
    <w:name w:val="heading 5"/>
    <w:basedOn w:val="1"/>
    <w:next w:val="6"/>
    <w:link w:val="62"/>
    <w:qFormat/>
    <w:uiPriority w:val="9"/>
    <w:pPr>
      <w:keepNext/>
      <w:keepLines/>
      <w:spacing w:before="280" w:after="290" w:line="376" w:lineRule="auto"/>
      <w:outlineLvl w:val="4"/>
    </w:pPr>
    <w:rPr>
      <w:b/>
      <w:bCs/>
      <w:sz w:val="28"/>
      <w:szCs w:val="28"/>
    </w:rPr>
  </w:style>
  <w:style w:type="paragraph" w:styleId="7">
    <w:name w:val="heading 8"/>
    <w:basedOn w:val="1"/>
    <w:next w:val="1"/>
    <w:link w:val="46"/>
    <w:qFormat/>
    <w:uiPriority w:val="9"/>
    <w:pPr>
      <w:keepNext/>
      <w:keepLines/>
      <w:spacing w:before="240" w:after="64" w:line="320" w:lineRule="auto"/>
      <w:outlineLvl w:val="7"/>
    </w:pPr>
    <w:rPr>
      <w:rFonts w:ascii="等线 Light" w:hAnsi="等线 Light" w:eastAsia="等线 Light"/>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Document Map"/>
    <w:basedOn w:val="1"/>
    <w:link w:val="51"/>
    <w:unhideWhenUsed/>
    <w:qFormat/>
    <w:uiPriority w:val="99"/>
    <w:rPr>
      <w:rFonts w:ascii="宋体"/>
      <w:sz w:val="18"/>
      <w:szCs w:val="18"/>
    </w:rPr>
  </w:style>
  <w:style w:type="paragraph" w:styleId="10">
    <w:name w:val="annotation text"/>
    <w:basedOn w:val="1"/>
    <w:link w:val="39"/>
    <w:qFormat/>
    <w:uiPriority w:val="0"/>
    <w:pPr>
      <w:jc w:val="left"/>
    </w:pPr>
  </w:style>
  <w:style w:type="paragraph" w:styleId="11">
    <w:name w:val="Body Text 3"/>
    <w:basedOn w:val="1"/>
    <w:link w:val="58"/>
    <w:autoRedefine/>
    <w:unhideWhenUsed/>
    <w:qFormat/>
    <w:uiPriority w:val="99"/>
    <w:pPr>
      <w:spacing w:after="120"/>
    </w:pPr>
    <w:rPr>
      <w:sz w:val="16"/>
      <w:szCs w:val="16"/>
    </w:rPr>
  </w:style>
  <w:style w:type="paragraph" w:styleId="12">
    <w:name w:val="Body Text"/>
    <w:basedOn w:val="1"/>
    <w:link w:val="47"/>
    <w:autoRedefine/>
    <w:unhideWhenUsed/>
    <w:qFormat/>
    <w:uiPriority w:val="0"/>
    <w:pPr>
      <w:spacing w:after="120"/>
    </w:pPr>
  </w:style>
  <w:style w:type="paragraph" w:styleId="13">
    <w:name w:val="Body Text Indent"/>
    <w:basedOn w:val="1"/>
    <w:link w:val="63"/>
    <w:autoRedefine/>
    <w:qFormat/>
    <w:uiPriority w:val="0"/>
    <w:pPr>
      <w:ind w:firstLine="830" w:firstLineChars="352"/>
    </w:pPr>
    <w:rPr>
      <w:rFonts w:ascii="仿宋_GB2312" w:eastAsia="仿宋_GB2312"/>
      <w:kern w:val="0"/>
      <w:sz w:val="32"/>
      <w:szCs w:val="20"/>
    </w:rPr>
  </w:style>
  <w:style w:type="paragraph" w:styleId="14">
    <w:name w:val="List 2"/>
    <w:basedOn w:val="1"/>
    <w:autoRedefine/>
    <w:unhideWhenUsed/>
    <w:qFormat/>
    <w:uiPriority w:val="99"/>
    <w:pPr>
      <w:ind w:left="100" w:leftChars="200" w:hanging="200" w:hangingChars="200"/>
      <w:contextualSpacing/>
    </w:pPr>
  </w:style>
  <w:style w:type="paragraph" w:styleId="15">
    <w:name w:val="Plain Text"/>
    <w:basedOn w:val="1"/>
    <w:next w:val="1"/>
    <w:link w:val="38"/>
    <w:autoRedefine/>
    <w:qFormat/>
    <w:uiPriority w:val="0"/>
    <w:rPr>
      <w:rFonts w:ascii="宋体" w:hAnsi="Courier New"/>
      <w:kern w:val="0"/>
      <w:sz w:val="20"/>
      <w:szCs w:val="21"/>
    </w:rPr>
  </w:style>
  <w:style w:type="paragraph" w:styleId="16">
    <w:name w:val="Date"/>
    <w:basedOn w:val="1"/>
    <w:next w:val="1"/>
    <w:link w:val="59"/>
    <w:autoRedefine/>
    <w:unhideWhenUsed/>
    <w:qFormat/>
    <w:uiPriority w:val="99"/>
    <w:pPr>
      <w:ind w:left="100" w:leftChars="2500"/>
    </w:pPr>
  </w:style>
  <w:style w:type="paragraph" w:styleId="17">
    <w:name w:val="Balloon Text"/>
    <w:basedOn w:val="1"/>
    <w:autoRedefine/>
    <w:semiHidden/>
    <w:qFormat/>
    <w:uiPriority w:val="0"/>
    <w:rPr>
      <w:sz w:val="18"/>
      <w:szCs w:val="18"/>
    </w:rPr>
  </w:style>
  <w:style w:type="paragraph" w:styleId="18">
    <w:name w:val="footer"/>
    <w:basedOn w:val="1"/>
    <w:next w:val="1"/>
    <w:link w:val="56"/>
    <w:unhideWhenUsed/>
    <w:qFormat/>
    <w:uiPriority w:val="99"/>
    <w:pPr>
      <w:tabs>
        <w:tab w:val="center" w:pos="4153"/>
        <w:tab w:val="right" w:pos="8306"/>
      </w:tabs>
      <w:snapToGrid w:val="0"/>
      <w:jc w:val="left"/>
    </w:pPr>
    <w:rPr>
      <w:kern w:val="0"/>
      <w:sz w:val="18"/>
      <w:szCs w:val="18"/>
    </w:rPr>
  </w:style>
  <w:style w:type="paragraph" w:styleId="19">
    <w:name w:val="envelope return"/>
    <w:basedOn w:val="1"/>
    <w:autoRedefine/>
    <w:qFormat/>
    <w:uiPriority w:val="99"/>
    <w:pPr>
      <w:snapToGrid w:val="0"/>
    </w:pPr>
    <w:rPr>
      <w:rFonts w:ascii="Arial" w:hAnsi="Arial"/>
    </w:rPr>
  </w:style>
  <w:style w:type="paragraph" w:styleId="20">
    <w:name w:val="header"/>
    <w:basedOn w:val="1"/>
    <w:link w:val="66"/>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autoRedefine/>
    <w:unhideWhenUsed/>
    <w:qFormat/>
    <w:uiPriority w:val="39"/>
  </w:style>
  <w:style w:type="paragraph" w:styleId="22">
    <w:name w:val="toc 2"/>
    <w:basedOn w:val="1"/>
    <w:next w:val="1"/>
    <w:autoRedefine/>
    <w:unhideWhenUsed/>
    <w:qFormat/>
    <w:uiPriority w:val="39"/>
    <w:pPr>
      <w:tabs>
        <w:tab w:val="right" w:leader="dot" w:pos="8296"/>
      </w:tabs>
      <w:ind w:left="420" w:leftChars="200"/>
    </w:pPr>
  </w:style>
  <w:style w:type="paragraph" w:styleId="23">
    <w:name w:val="Body Text 2"/>
    <w:basedOn w:val="1"/>
    <w:unhideWhenUsed/>
    <w:qFormat/>
    <w:uiPriority w:val="0"/>
    <w:pPr>
      <w:spacing w:after="120" w:line="480" w:lineRule="auto"/>
    </w:pPr>
    <w:rPr>
      <w:rFonts w:hint="eastAsia" w:eastAsia="Times New Roman"/>
      <w:kern w:val="0"/>
      <w:sz w:val="20"/>
    </w:rPr>
  </w:style>
  <w:style w:type="paragraph" w:styleId="24">
    <w:name w:val="Normal (Web)"/>
    <w:basedOn w:val="1"/>
    <w:autoRedefine/>
    <w:unhideWhenUsed/>
    <w:qFormat/>
    <w:uiPriority w:val="99"/>
    <w:rPr>
      <w:rFonts w:ascii="Calibri" w:hAnsi="Calibri"/>
      <w:kern w:val="0"/>
      <w:sz w:val="24"/>
    </w:rPr>
  </w:style>
  <w:style w:type="paragraph" w:styleId="25">
    <w:name w:val="Title"/>
    <w:basedOn w:val="1"/>
    <w:link w:val="42"/>
    <w:autoRedefine/>
    <w:qFormat/>
    <w:uiPriority w:val="0"/>
    <w:pPr>
      <w:spacing w:before="240" w:after="60"/>
      <w:jc w:val="center"/>
      <w:outlineLvl w:val="0"/>
    </w:pPr>
    <w:rPr>
      <w:rFonts w:ascii="Arial" w:hAnsi="Arial"/>
      <w:b/>
      <w:bCs/>
      <w:sz w:val="32"/>
      <w:szCs w:val="32"/>
    </w:rPr>
  </w:style>
  <w:style w:type="paragraph" w:styleId="26">
    <w:name w:val="annotation subject"/>
    <w:basedOn w:val="10"/>
    <w:next w:val="10"/>
    <w:link w:val="50"/>
    <w:autoRedefine/>
    <w:qFormat/>
    <w:uiPriority w:val="99"/>
    <w:rPr>
      <w:b/>
      <w:bCs/>
    </w:rPr>
  </w:style>
  <w:style w:type="paragraph" w:styleId="27">
    <w:name w:val="Body Text First Indent"/>
    <w:basedOn w:val="12"/>
    <w:next w:val="1"/>
    <w:autoRedefine/>
    <w:qFormat/>
    <w:uiPriority w:val="0"/>
    <w:pPr>
      <w:ind w:firstLine="420" w:firstLineChars="100"/>
    </w:pPr>
  </w:style>
  <w:style w:type="paragraph" w:styleId="28">
    <w:name w:val="Body Text First Indent 2"/>
    <w:basedOn w:val="13"/>
    <w:next w:val="27"/>
    <w:qFormat/>
    <w:uiPriority w:val="0"/>
    <w:pPr>
      <w:spacing w:after="120"/>
      <w:ind w:left="420" w:leftChars="200" w:firstLine="420" w:firstLineChars="200"/>
    </w:pPr>
    <w:rPr>
      <w:rFonts w:ascii="黑体" w:eastAsia="黑体" w:cs="Courier New"/>
      <w:sz w:val="20"/>
    </w:rPr>
  </w:style>
  <w:style w:type="table" w:styleId="30">
    <w:name w:val="Table Grid"/>
    <w:basedOn w:val="2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autoRedefine/>
    <w:unhideWhenUsed/>
    <w:qFormat/>
    <w:uiPriority w:val="99"/>
    <w:rPr>
      <w:vertAlign w:val="superscript"/>
    </w:rPr>
  </w:style>
  <w:style w:type="character" w:styleId="33">
    <w:name w:val="Hyperlink"/>
    <w:autoRedefine/>
    <w:unhideWhenUsed/>
    <w:qFormat/>
    <w:uiPriority w:val="99"/>
    <w:rPr>
      <w:color w:val="0000FF"/>
      <w:u w:val="single"/>
    </w:rPr>
  </w:style>
  <w:style w:type="character" w:styleId="34">
    <w:name w:val="annotation reference"/>
    <w:autoRedefine/>
    <w:qFormat/>
    <w:uiPriority w:val="0"/>
    <w:rPr>
      <w:sz w:val="21"/>
      <w:szCs w:val="21"/>
    </w:rPr>
  </w:style>
  <w:style w:type="paragraph" w:customStyle="1" w:styleId="35">
    <w:name w:val="章标题"/>
    <w:next w:val="1"/>
    <w:qFormat/>
    <w:uiPriority w:val="99"/>
    <w:pPr>
      <w:spacing w:beforeLines="50" w:afterLines="50" w:line="336" w:lineRule="auto"/>
      <w:jc w:val="both"/>
      <w:outlineLvl w:val="1"/>
    </w:pPr>
    <w:rPr>
      <w:rFonts w:ascii="黑体" w:hAnsi="Calibri" w:eastAsia="黑体" w:cs="Times New Roman"/>
      <w:sz w:val="21"/>
      <w:szCs w:val="21"/>
      <w:lang w:val="en-US" w:eastAsia="zh-CN" w:bidi="ar-SA"/>
    </w:rPr>
  </w:style>
  <w:style w:type="character" w:customStyle="1" w:styleId="36">
    <w:name w:val="正文文本 Char"/>
    <w:autoRedefine/>
    <w:qFormat/>
    <w:uiPriority w:val="0"/>
    <w:rPr>
      <w:rFonts w:ascii="Times New Roman" w:hAnsi="Times New Roman"/>
      <w:kern w:val="2"/>
      <w:sz w:val="21"/>
      <w:szCs w:val="24"/>
    </w:rPr>
  </w:style>
  <w:style w:type="character" w:customStyle="1" w:styleId="37">
    <w:name w:val="标题 8 Char"/>
    <w:autoRedefine/>
    <w:qFormat/>
    <w:uiPriority w:val="0"/>
    <w:rPr>
      <w:rFonts w:ascii="Arial" w:hAnsi="Arial" w:eastAsia="黑体"/>
      <w:kern w:val="2"/>
      <w:sz w:val="24"/>
      <w:szCs w:val="24"/>
    </w:rPr>
  </w:style>
  <w:style w:type="character" w:customStyle="1" w:styleId="38">
    <w:name w:val="纯文本 字符3"/>
    <w:link w:val="15"/>
    <w:autoRedefine/>
    <w:qFormat/>
    <w:uiPriority w:val="0"/>
    <w:rPr>
      <w:rFonts w:ascii="宋体" w:hAnsi="Courier New" w:eastAsia="宋体" w:cs="Courier New"/>
      <w:szCs w:val="21"/>
    </w:rPr>
  </w:style>
  <w:style w:type="character" w:customStyle="1" w:styleId="39">
    <w:name w:val="批注文字 字符2"/>
    <w:link w:val="10"/>
    <w:autoRedefine/>
    <w:qFormat/>
    <w:uiPriority w:val="0"/>
    <w:rPr>
      <w:rFonts w:ascii="Times New Roman" w:hAnsi="Times New Roman"/>
      <w:kern w:val="2"/>
      <w:sz w:val="21"/>
      <w:szCs w:val="24"/>
    </w:rPr>
  </w:style>
  <w:style w:type="character" w:customStyle="1" w:styleId="40">
    <w:name w:val="标题 2 Char"/>
    <w:autoRedefine/>
    <w:qFormat/>
    <w:uiPriority w:val="9"/>
    <w:rPr>
      <w:rFonts w:ascii="Cambria" w:hAnsi="Cambria" w:eastAsia="宋体" w:cs="Times New Roman"/>
      <w:b/>
      <w:bCs/>
      <w:kern w:val="2"/>
      <w:sz w:val="32"/>
      <w:szCs w:val="32"/>
    </w:rPr>
  </w:style>
  <w:style w:type="character" w:customStyle="1" w:styleId="41">
    <w:name w:val="标题 Char"/>
    <w:autoRedefine/>
    <w:qFormat/>
    <w:uiPriority w:val="0"/>
    <w:rPr>
      <w:rFonts w:ascii="Arial" w:hAnsi="Arial"/>
      <w:b/>
      <w:bCs/>
      <w:kern w:val="2"/>
      <w:sz w:val="32"/>
      <w:szCs w:val="32"/>
    </w:rPr>
  </w:style>
  <w:style w:type="character" w:customStyle="1" w:styleId="42">
    <w:name w:val="标题 字符"/>
    <w:basedOn w:val="31"/>
    <w:link w:val="25"/>
    <w:autoRedefine/>
    <w:qFormat/>
    <w:uiPriority w:val="10"/>
    <w:rPr>
      <w:rFonts w:ascii="Cambria" w:hAnsi="Cambria" w:cs="Times New Roman"/>
      <w:b/>
      <w:bCs/>
      <w:kern w:val="2"/>
      <w:sz w:val="32"/>
      <w:szCs w:val="32"/>
    </w:rPr>
  </w:style>
  <w:style w:type="character" w:customStyle="1" w:styleId="43">
    <w:name w:val="正文2 Char Char"/>
    <w:link w:val="44"/>
    <w:autoRedefine/>
    <w:qFormat/>
    <w:uiPriority w:val="0"/>
    <w:rPr>
      <w:kern w:val="2"/>
      <w:sz w:val="24"/>
    </w:rPr>
  </w:style>
  <w:style w:type="paragraph" w:customStyle="1" w:styleId="44">
    <w:name w:val="正文2"/>
    <w:basedOn w:val="1"/>
    <w:link w:val="43"/>
    <w:autoRedefine/>
    <w:qFormat/>
    <w:uiPriority w:val="0"/>
    <w:pPr>
      <w:adjustRightInd w:val="0"/>
      <w:spacing w:before="156" w:line="360" w:lineRule="auto"/>
      <w:ind w:firstLine="510" w:firstLineChars="200"/>
    </w:pPr>
    <w:rPr>
      <w:sz w:val="24"/>
      <w:szCs w:val="20"/>
    </w:rPr>
  </w:style>
  <w:style w:type="character" w:customStyle="1" w:styleId="45">
    <w:name w:val="textcontents"/>
    <w:autoRedefine/>
    <w:qFormat/>
    <w:uiPriority w:val="0"/>
  </w:style>
  <w:style w:type="character" w:customStyle="1" w:styleId="46">
    <w:name w:val="标题 8 字符"/>
    <w:link w:val="7"/>
    <w:autoRedefine/>
    <w:semiHidden/>
    <w:qFormat/>
    <w:uiPriority w:val="9"/>
    <w:rPr>
      <w:rFonts w:ascii="等线 Light" w:hAnsi="等线 Light" w:eastAsia="等线 Light" w:cs="Times New Roman"/>
      <w:kern w:val="2"/>
      <w:sz w:val="24"/>
      <w:szCs w:val="24"/>
    </w:rPr>
  </w:style>
  <w:style w:type="character" w:customStyle="1" w:styleId="47">
    <w:name w:val="正文文本 字符1"/>
    <w:link w:val="12"/>
    <w:autoRedefine/>
    <w:qFormat/>
    <w:uiPriority w:val="0"/>
    <w:rPr>
      <w:rFonts w:ascii="Times New Roman" w:hAnsi="Times New Roman"/>
      <w:kern w:val="2"/>
      <w:sz w:val="21"/>
      <w:szCs w:val="24"/>
    </w:rPr>
  </w:style>
  <w:style w:type="character" w:customStyle="1" w:styleId="48">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49">
    <w:name w:val="纯文本 字符2"/>
    <w:autoRedefine/>
    <w:qFormat/>
    <w:uiPriority w:val="0"/>
    <w:rPr>
      <w:rFonts w:ascii="宋体" w:hAnsi="Courier New" w:eastAsia="宋体" w:cs="Courier New"/>
      <w:szCs w:val="21"/>
    </w:rPr>
  </w:style>
  <w:style w:type="character" w:customStyle="1" w:styleId="50">
    <w:name w:val="批注主题 字符"/>
    <w:link w:val="26"/>
    <w:autoRedefine/>
    <w:qFormat/>
    <w:uiPriority w:val="99"/>
    <w:rPr>
      <w:rFonts w:ascii="Times New Roman" w:hAnsi="Times New Roman"/>
      <w:b/>
      <w:bCs/>
      <w:kern w:val="2"/>
      <w:sz w:val="21"/>
      <w:szCs w:val="24"/>
    </w:rPr>
  </w:style>
  <w:style w:type="character" w:customStyle="1" w:styleId="51">
    <w:name w:val="文档结构图 字符"/>
    <w:link w:val="9"/>
    <w:autoRedefine/>
    <w:semiHidden/>
    <w:qFormat/>
    <w:uiPriority w:val="99"/>
    <w:rPr>
      <w:rFonts w:ascii="宋体"/>
      <w:kern w:val="2"/>
      <w:sz w:val="18"/>
      <w:szCs w:val="18"/>
    </w:rPr>
  </w:style>
  <w:style w:type="character" w:customStyle="1" w:styleId="52">
    <w:name w:val="正文文本 字符"/>
    <w:autoRedefine/>
    <w:qFormat/>
    <w:uiPriority w:val="0"/>
    <w:rPr>
      <w:rFonts w:ascii="Times New Roman" w:hAnsi="Times New Roman"/>
      <w:kern w:val="2"/>
      <w:sz w:val="21"/>
      <w:szCs w:val="24"/>
    </w:rPr>
  </w:style>
  <w:style w:type="character" w:customStyle="1" w:styleId="53">
    <w:name w:val="纯文本 Char"/>
    <w:autoRedefine/>
    <w:qFormat/>
    <w:uiPriority w:val="99"/>
    <w:rPr>
      <w:rFonts w:ascii="宋体" w:hAnsi="Courier New" w:eastAsia="宋体" w:cs="Courier New"/>
      <w:szCs w:val="21"/>
    </w:rPr>
  </w:style>
  <w:style w:type="character" w:customStyle="1" w:styleId="54">
    <w:name w:val="纯文本 字符1"/>
    <w:autoRedefine/>
    <w:qFormat/>
    <w:uiPriority w:val="0"/>
    <w:rPr>
      <w:rFonts w:ascii="宋体" w:hAnsi="Courier New"/>
    </w:rPr>
  </w:style>
  <w:style w:type="character" w:customStyle="1" w:styleId="55">
    <w:name w:val="标题 1 字符"/>
    <w:link w:val="2"/>
    <w:autoRedefine/>
    <w:qFormat/>
    <w:uiPriority w:val="9"/>
    <w:rPr>
      <w:b/>
      <w:bCs/>
      <w:kern w:val="44"/>
      <w:sz w:val="44"/>
      <w:szCs w:val="44"/>
    </w:rPr>
  </w:style>
  <w:style w:type="character" w:customStyle="1" w:styleId="56">
    <w:name w:val="页脚 字符"/>
    <w:link w:val="18"/>
    <w:autoRedefine/>
    <w:qFormat/>
    <w:uiPriority w:val="99"/>
    <w:rPr>
      <w:sz w:val="18"/>
      <w:szCs w:val="18"/>
    </w:rPr>
  </w:style>
  <w:style w:type="character" w:customStyle="1" w:styleId="57">
    <w:name w:val="标题 1 字符1"/>
    <w:autoRedefine/>
    <w:qFormat/>
    <w:uiPriority w:val="0"/>
    <w:rPr>
      <w:b/>
      <w:bCs/>
      <w:kern w:val="44"/>
      <w:sz w:val="44"/>
      <w:szCs w:val="44"/>
    </w:rPr>
  </w:style>
  <w:style w:type="character" w:customStyle="1" w:styleId="58">
    <w:name w:val="正文文本 3 字符"/>
    <w:link w:val="11"/>
    <w:autoRedefine/>
    <w:semiHidden/>
    <w:qFormat/>
    <w:uiPriority w:val="99"/>
    <w:rPr>
      <w:kern w:val="2"/>
      <w:sz w:val="16"/>
      <w:szCs w:val="16"/>
    </w:rPr>
  </w:style>
  <w:style w:type="character" w:customStyle="1" w:styleId="59">
    <w:name w:val="日期 字符"/>
    <w:link w:val="16"/>
    <w:autoRedefine/>
    <w:semiHidden/>
    <w:qFormat/>
    <w:uiPriority w:val="99"/>
    <w:rPr>
      <w:rFonts w:ascii="Times New Roman" w:hAnsi="Times New Roman"/>
      <w:kern w:val="2"/>
      <w:sz w:val="21"/>
      <w:szCs w:val="24"/>
    </w:rPr>
  </w:style>
  <w:style w:type="character" w:customStyle="1" w:styleId="60">
    <w:name w:val="批注文字 Char"/>
    <w:autoRedefine/>
    <w:qFormat/>
    <w:uiPriority w:val="0"/>
    <w:rPr>
      <w:rFonts w:ascii="Times New Roman" w:hAnsi="Times New Roman"/>
      <w:kern w:val="2"/>
      <w:sz w:val="21"/>
      <w:szCs w:val="24"/>
    </w:rPr>
  </w:style>
  <w:style w:type="character" w:customStyle="1" w:styleId="61">
    <w:name w:val="批注文字 字符"/>
    <w:autoRedefine/>
    <w:qFormat/>
    <w:uiPriority w:val="0"/>
    <w:rPr>
      <w:rFonts w:ascii="Times New Roman" w:hAnsi="Times New Roman"/>
      <w:kern w:val="2"/>
      <w:sz w:val="21"/>
      <w:szCs w:val="24"/>
    </w:rPr>
  </w:style>
  <w:style w:type="character" w:customStyle="1" w:styleId="62">
    <w:name w:val="标题 5 字符"/>
    <w:link w:val="5"/>
    <w:autoRedefine/>
    <w:semiHidden/>
    <w:qFormat/>
    <w:uiPriority w:val="9"/>
    <w:rPr>
      <w:rFonts w:ascii="Times New Roman" w:hAnsi="Times New Roman"/>
      <w:b/>
      <w:bCs/>
      <w:kern w:val="2"/>
      <w:sz w:val="28"/>
      <w:szCs w:val="28"/>
    </w:rPr>
  </w:style>
  <w:style w:type="character" w:customStyle="1" w:styleId="63">
    <w:name w:val="正文文本缩进 字符"/>
    <w:link w:val="13"/>
    <w:autoRedefine/>
    <w:qFormat/>
    <w:uiPriority w:val="0"/>
    <w:rPr>
      <w:rFonts w:ascii="仿宋_GB2312" w:hAnsi="Times New Roman" w:eastAsia="仿宋_GB2312" w:cs="Times New Roman"/>
      <w:sz w:val="32"/>
      <w:szCs w:val="20"/>
    </w:rPr>
  </w:style>
  <w:style w:type="character" w:customStyle="1" w:styleId="64">
    <w:name w:val="纯文本 字符"/>
    <w:autoRedefine/>
    <w:qFormat/>
    <w:uiPriority w:val="0"/>
    <w:rPr>
      <w:rFonts w:ascii="宋体" w:hAnsi="Courier New" w:eastAsia="宋体" w:cs="Courier New"/>
      <w:szCs w:val="21"/>
    </w:rPr>
  </w:style>
  <w:style w:type="character" w:customStyle="1" w:styleId="65">
    <w:name w:val="批注文字 Char2"/>
    <w:autoRedefine/>
    <w:qFormat/>
    <w:uiPriority w:val="0"/>
    <w:rPr>
      <w:rFonts w:ascii="Times New Roman" w:hAnsi="Times New Roman"/>
      <w:kern w:val="2"/>
      <w:sz w:val="21"/>
      <w:szCs w:val="24"/>
    </w:rPr>
  </w:style>
  <w:style w:type="character" w:customStyle="1" w:styleId="66">
    <w:name w:val="页眉 字符"/>
    <w:link w:val="20"/>
    <w:autoRedefine/>
    <w:qFormat/>
    <w:uiPriority w:val="99"/>
    <w:rPr>
      <w:sz w:val="18"/>
      <w:szCs w:val="18"/>
    </w:rPr>
  </w:style>
  <w:style w:type="character" w:customStyle="1" w:styleId="67">
    <w:name w:val="标题 2 字符"/>
    <w:link w:val="3"/>
    <w:autoRedefine/>
    <w:qFormat/>
    <w:uiPriority w:val="9"/>
    <w:rPr>
      <w:rFonts w:ascii="Cambria" w:hAnsi="Cambria" w:eastAsia="宋体" w:cs="Times New Roman"/>
      <w:b/>
      <w:bCs/>
      <w:kern w:val="2"/>
      <w:sz w:val="32"/>
      <w:szCs w:val="32"/>
    </w:rPr>
  </w:style>
  <w:style w:type="character" w:customStyle="1" w:styleId="68">
    <w:name w:val="批注文字 字符1"/>
    <w:autoRedefine/>
    <w:qFormat/>
    <w:uiPriority w:val="0"/>
    <w:rPr>
      <w:rFonts w:ascii="Times New Roman" w:hAnsi="Times New Roman"/>
      <w:kern w:val="2"/>
      <w:sz w:val="21"/>
      <w:szCs w:val="24"/>
    </w:rPr>
  </w:style>
  <w:style w:type="character" w:customStyle="1" w:styleId="69">
    <w:name w:val="apple-style-span"/>
    <w:autoRedefine/>
    <w:qFormat/>
    <w:uiPriority w:val="0"/>
  </w:style>
  <w:style w:type="character" w:customStyle="1" w:styleId="70">
    <w:name w:val="正文文本缩进 3 Char"/>
    <w:autoRedefine/>
    <w:qFormat/>
    <w:uiPriority w:val="0"/>
    <w:rPr>
      <w:rFonts w:ascii="Times New Roman" w:hAnsi="Times New Roman" w:eastAsia="宋体" w:cs="Times New Roman"/>
      <w:sz w:val="16"/>
      <w:szCs w:val="16"/>
      <w:lang w:bidi="ar-SA"/>
    </w:rPr>
  </w:style>
  <w:style w:type="paragraph" w:styleId="71">
    <w:name w:val="List Paragraph"/>
    <w:basedOn w:val="1"/>
    <w:autoRedefine/>
    <w:qFormat/>
    <w:uiPriority w:val="34"/>
    <w:pPr>
      <w:ind w:firstLine="420" w:firstLineChars="200"/>
    </w:pPr>
  </w:style>
  <w:style w:type="paragraph" w:customStyle="1" w:styleId="72">
    <w:name w:val="Table Paragraph"/>
    <w:basedOn w:val="1"/>
    <w:autoRedefine/>
    <w:qFormat/>
    <w:uiPriority w:val="1"/>
    <w:pPr>
      <w:jc w:val="left"/>
    </w:pPr>
    <w:rPr>
      <w:rFonts w:ascii="Calibri" w:hAnsi="Calibri"/>
      <w:kern w:val="0"/>
      <w:sz w:val="22"/>
      <w:szCs w:val="22"/>
      <w:lang w:eastAsia="en-US"/>
    </w:rPr>
  </w:style>
  <w:style w:type="paragraph" w:customStyle="1" w:styleId="73">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74">
    <w:name w:val="列出段落11"/>
    <w:basedOn w:val="1"/>
    <w:autoRedefine/>
    <w:qFormat/>
    <w:uiPriority w:val="0"/>
    <w:pPr>
      <w:ind w:firstLine="420" w:firstLineChars="200"/>
    </w:pPr>
    <w:rPr>
      <w:rFonts w:ascii="Calibri" w:hAnsi="Calibri" w:cs="Calibri"/>
      <w:szCs w:val="21"/>
    </w:rPr>
  </w:style>
  <w:style w:type="paragraph" w:customStyle="1" w:styleId="75">
    <w:name w:val="默认段落字体 Para Char Char Char Char Char Char Char Char Char1 Char Char Char Char"/>
    <w:basedOn w:val="1"/>
    <w:autoRedefine/>
    <w:qFormat/>
    <w:uiPriority w:val="0"/>
    <w:rPr>
      <w:rFonts w:ascii="Tahoma" w:hAnsi="Tahoma"/>
      <w:sz w:val="24"/>
      <w:szCs w:val="20"/>
    </w:rPr>
  </w:style>
  <w:style w:type="paragraph" w:customStyle="1" w:styleId="76">
    <w:name w:val="01 正文-首行缩进2字符"/>
    <w:basedOn w:val="1"/>
    <w:qFormat/>
    <w:uiPriority w:val="0"/>
    <w:pPr>
      <w:tabs>
        <w:tab w:val="right" w:pos="0"/>
      </w:tabs>
      <w:spacing w:before="50" w:beforeLines="50" w:after="50" w:afterLines="50"/>
      <w:ind w:firstLine="964" w:firstLineChars="200"/>
    </w:pPr>
    <w:rPr>
      <w:rFonts w:ascii="Arial" w:hAnsi="Arial"/>
      <w:color w:val="000000"/>
    </w:rPr>
  </w:style>
  <w:style w:type="paragraph" w:customStyle="1" w:styleId="77">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78">
    <w:name w:val="font11"/>
    <w:basedOn w:val="31"/>
    <w:qFormat/>
    <w:uiPriority w:val="0"/>
    <w:rPr>
      <w:rFonts w:hint="eastAsia" w:ascii="宋体" w:hAnsi="宋体" w:eastAsia="宋体" w:cs="宋体"/>
      <w:color w:val="000000"/>
      <w:sz w:val="21"/>
      <w:szCs w:val="21"/>
      <w:u w:val="none"/>
    </w:rPr>
  </w:style>
  <w:style w:type="character" w:customStyle="1" w:styleId="79">
    <w:name w:val="font21"/>
    <w:basedOn w:val="31"/>
    <w:qFormat/>
    <w:uiPriority w:val="0"/>
    <w:rPr>
      <w:rFonts w:hint="eastAsia" w:ascii="宋体" w:hAnsi="宋体" w:eastAsia="宋体" w:cs="宋体"/>
      <w:b/>
      <w:bCs/>
      <w:color w:val="000000"/>
      <w:sz w:val="21"/>
      <w:szCs w:val="21"/>
      <w:u w:val="none"/>
    </w:rPr>
  </w:style>
  <w:style w:type="paragraph" w:customStyle="1" w:styleId="8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82">
    <w:name w:val="未处理的提及1"/>
    <w:basedOn w:val="31"/>
    <w:semiHidden/>
    <w:unhideWhenUsed/>
    <w:qFormat/>
    <w:uiPriority w:val="99"/>
    <w:rPr>
      <w:color w:val="605E5C"/>
      <w:shd w:val="clear" w:color="auto" w:fill="E1DFDD"/>
    </w:rPr>
  </w:style>
  <w:style w:type="paragraph" w:customStyle="1" w:styleId="83">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29973</Words>
  <Characters>31839</Characters>
  <Lines>888</Lines>
  <Paragraphs>475</Paragraphs>
  <TotalTime>14</TotalTime>
  <ScaleCrop>false</ScaleCrop>
  <LinksUpToDate>false</LinksUpToDate>
  <CharactersWithSpaces>32035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2025-07-04T09:30:00Z</dcterms:created>
  <dc:creator>WIN10</dc:creator>
  <cp:lastModifiedBy>李琪</cp:lastModifiedBy>
  <cp:lastPrinted>2025-05-22T02:28:00Z</cp:lastPrinted>
  <dcterms:modified xsi:type="dcterms:W3CDTF">2025-08-14T03:56:47Z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A2D6F2A6A3564B199943B125FA3F5169_13</vt:lpwstr>
  </property>
  <property fmtid="{D5CDD505-2E9C-101B-9397-08002B2CF9AE}" pid="4" name="KSOTemplateDocerSaveRecord">
    <vt:lpwstr>eyJoZGlkIjoiYTM0NDU3ZDY2OTMwNTExNTAzMDYyOWIzNWU5MDUwY2EiLCJ1c2VySWQiOiIxMjg4MTIyMTkwIn0=</vt:lpwstr>
  </property>
</Properties>
</file>