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DFD3B5">
      <w:pPr>
        <w:tabs>
          <w:tab w:val="left" w:pos="1710"/>
        </w:tabs>
        <w:rPr>
          <w:color w:val="auto"/>
          <w:sz w:val="24"/>
          <w:highlight w:val="none"/>
        </w:rPr>
      </w:pPr>
      <w:bookmarkStart w:id="0" w:name="_Toc183682338"/>
      <w:bookmarkStart w:id="1" w:name="_Toc217446030"/>
    </w:p>
    <w:p w14:paraId="74C97AE7">
      <w:pPr>
        <w:tabs>
          <w:tab w:val="left" w:pos="1710"/>
        </w:tabs>
        <w:rPr>
          <w:color w:val="auto"/>
          <w:highlight w:val="none"/>
        </w:rPr>
      </w:pPr>
    </w:p>
    <w:p w14:paraId="707CD9F0">
      <w:pPr>
        <w:tabs>
          <w:tab w:val="left" w:pos="1710"/>
        </w:tabs>
        <w:rPr>
          <w:color w:val="auto"/>
          <w:highlight w:val="none"/>
        </w:rPr>
      </w:pPr>
    </w:p>
    <w:p w14:paraId="00C1CD4B">
      <w:pPr>
        <w:tabs>
          <w:tab w:val="left" w:pos="1710"/>
        </w:tabs>
        <w:rPr>
          <w:color w:val="auto"/>
          <w:highlight w:val="none"/>
        </w:rPr>
      </w:pPr>
    </w:p>
    <w:p w14:paraId="25ED6886">
      <w:pPr>
        <w:tabs>
          <w:tab w:val="left" w:pos="1710"/>
        </w:tabs>
        <w:rPr>
          <w:color w:val="auto"/>
          <w:highlight w:val="none"/>
        </w:rPr>
      </w:pPr>
    </w:p>
    <w:p w14:paraId="1FCFB1F4">
      <w:pPr>
        <w:tabs>
          <w:tab w:val="left" w:pos="1710"/>
        </w:tabs>
        <w:rPr>
          <w:color w:val="auto"/>
          <w:highlight w:val="none"/>
        </w:rPr>
      </w:pPr>
    </w:p>
    <w:p w14:paraId="7DEA9160">
      <w:pPr>
        <w:tabs>
          <w:tab w:val="left" w:pos="1710"/>
        </w:tabs>
        <w:rPr>
          <w:color w:val="auto"/>
          <w:highlight w:val="none"/>
        </w:rPr>
      </w:pPr>
    </w:p>
    <w:p w14:paraId="2AD80D1F">
      <w:pPr>
        <w:tabs>
          <w:tab w:val="left" w:pos="1710"/>
        </w:tabs>
        <w:rPr>
          <w:color w:val="auto"/>
          <w:highlight w:val="none"/>
        </w:rPr>
      </w:pPr>
    </w:p>
    <w:p w14:paraId="3D7C1615">
      <w:pPr>
        <w:tabs>
          <w:tab w:val="left" w:pos="1710"/>
        </w:tabs>
        <w:rPr>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1E4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7" w:type="dxa"/>
            <w:gridSpan w:val="2"/>
            <w:tcBorders>
              <w:top w:val="nil"/>
              <w:left w:val="nil"/>
              <w:right w:val="nil"/>
            </w:tcBorders>
          </w:tcPr>
          <w:p w14:paraId="5C6809D4">
            <w:pPr>
              <w:snapToGrid w:val="0"/>
              <w:spacing w:line="360" w:lineRule="auto"/>
              <w:jc w:val="center"/>
              <w:rPr>
                <w:b/>
                <w:color w:val="auto"/>
                <w:sz w:val="60"/>
                <w:szCs w:val="60"/>
                <w:highlight w:val="none"/>
              </w:rPr>
            </w:pPr>
            <w:r>
              <w:rPr>
                <w:rFonts w:hint="eastAsia"/>
                <w:b/>
                <w:color w:val="auto"/>
                <w:sz w:val="60"/>
                <w:szCs w:val="60"/>
                <w:highlight w:val="none"/>
              </w:rPr>
              <w:t>采购文件</w:t>
            </w:r>
          </w:p>
        </w:tc>
      </w:tr>
      <w:tr w14:paraId="58E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86680E">
            <w:pPr>
              <w:spacing w:line="360" w:lineRule="auto"/>
              <w:rPr>
                <w:b/>
                <w:color w:val="auto"/>
                <w:sz w:val="32"/>
                <w:szCs w:val="32"/>
                <w:highlight w:val="none"/>
              </w:rPr>
            </w:pPr>
            <w:r>
              <w:rPr>
                <w:b/>
                <w:color w:val="auto"/>
                <w:sz w:val="32"/>
                <w:szCs w:val="32"/>
                <w:highlight w:val="none"/>
              </w:rPr>
              <w:t>项目名称：</w:t>
            </w:r>
          </w:p>
        </w:tc>
        <w:tc>
          <w:tcPr>
            <w:tcW w:w="5433" w:type="dxa"/>
            <w:vAlign w:val="center"/>
          </w:tcPr>
          <w:p w14:paraId="0C52A067">
            <w:pPr>
              <w:spacing w:line="360" w:lineRule="auto"/>
              <w:rPr>
                <w:b/>
                <w:color w:val="auto"/>
                <w:sz w:val="32"/>
                <w:szCs w:val="32"/>
                <w:highlight w:val="none"/>
              </w:rPr>
            </w:pPr>
            <w:r>
              <w:rPr>
                <w:rFonts w:hint="eastAsia"/>
                <w:b/>
                <w:color w:val="auto"/>
                <w:sz w:val="32"/>
                <w:szCs w:val="32"/>
                <w:highlight w:val="none"/>
              </w:rPr>
              <w:t>梧州市2025年度重点污染源执法监测项目</w:t>
            </w:r>
          </w:p>
        </w:tc>
      </w:tr>
      <w:tr w14:paraId="5ACA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313EDCAA">
            <w:pPr>
              <w:spacing w:line="360" w:lineRule="auto"/>
              <w:rPr>
                <w:b/>
                <w:color w:val="auto"/>
                <w:sz w:val="32"/>
                <w:szCs w:val="32"/>
                <w:highlight w:val="none"/>
              </w:rPr>
            </w:pPr>
            <w:r>
              <w:rPr>
                <w:b/>
                <w:color w:val="auto"/>
                <w:sz w:val="32"/>
                <w:szCs w:val="32"/>
                <w:highlight w:val="none"/>
              </w:rPr>
              <w:t>项目编号：</w:t>
            </w:r>
          </w:p>
        </w:tc>
        <w:tc>
          <w:tcPr>
            <w:tcW w:w="5433" w:type="dxa"/>
            <w:vAlign w:val="center"/>
          </w:tcPr>
          <w:p w14:paraId="53A42273">
            <w:pPr>
              <w:spacing w:line="360" w:lineRule="auto"/>
              <w:rPr>
                <w:rFonts w:hint="eastAsia" w:eastAsia="宋体"/>
                <w:b/>
                <w:color w:val="auto"/>
                <w:sz w:val="32"/>
                <w:szCs w:val="32"/>
                <w:highlight w:val="none"/>
                <w:lang w:eastAsia="zh-CN"/>
              </w:rPr>
            </w:pPr>
            <w:r>
              <w:rPr>
                <w:rFonts w:hint="eastAsia"/>
                <w:b/>
                <w:color w:val="auto"/>
                <w:sz w:val="32"/>
                <w:szCs w:val="32"/>
                <w:highlight w:val="none"/>
                <w:lang w:eastAsia="zh-CN"/>
              </w:rPr>
              <w:t>WZZC2025-C1-990303-JDZB</w:t>
            </w:r>
          </w:p>
        </w:tc>
      </w:tr>
      <w:tr w14:paraId="043B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23E68989">
            <w:pPr>
              <w:spacing w:line="360" w:lineRule="auto"/>
              <w:rPr>
                <w:b/>
                <w:color w:val="auto"/>
                <w:sz w:val="32"/>
                <w:szCs w:val="32"/>
                <w:highlight w:val="none"/>
              </w:rPr>
            </w:pPr>
            <w:r>
              <w:rPr>
                <w:b/>
                <w:color w:val="auto"/>
                <w:sz w:val="32"/>
                <w:szCs w:val="32"/>
                <w:highlight w:val="none"/>
              </w:rPr>
              <w:t>联系电话：</w:t>
            </w:r>
          </w:p>
        </w:tc>
        <w:tc>
          <w:tcPr>
            <w:tcW w:w="5433" w:type="dxa"/>
            <w:vAlign w:val="center"/>
          </w:tcPr>
          <w:p w14:paraId="5E3722B6">
            <w:pPr>
              <w:spacing w:line="360" w:lineRule="auto"/>
              <w:rPr>
                <w:b/>
                <w:color w:val="auto"/>
                <w:sz w:val="32"/>
                <w:szCs w:val="32"/>
                <w:highlight w:val="none"/>
              </w:rPr>
            </w:pPr>
            <w:r>
              <w:rPr>
                <w:rFonts w:hint="eastAsia"/>
                <w:b/>
                <w:color w:val="auto"/>
                <w:sz w:val="32"/>
                <w:szCs w:val="32"/>
                <w:highlight w:val="none"/>
              </w:rPr>
              <w:t>0774-5836662</w:t>
            </w:r>
          </w:p>
        </w:tc>
      </w:tr>
      <w:tr w14:paraId="24B7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4" w:type="dxa"/>
            <w:vAlign w:val="center"/>
          </w:tcPr>
          <w:p w14:paraId="7AB9870A">
            <w:pPr>
              <w:spacing w:line="360" w:lineRule="auto"/>
              <w:rPr>
                <w:b/>
                <w:color w:val="auto"/>
                <w:sz w:val="32"/>
                <w:szCs w:val="32"/>
                <w:highlight w:val="none"/>
              </w:rPr>
            </w:pPr>
            <w:r>
              <w:rPr>
                <w:rFonts w:hint="eastAsia"/>
                <w:b/>
                <w:color w:val="auto"/>
                <w:sz w:val="32"/>
                <w:szCs w:val="32"/>
                <w:highlight w:val="none"/>
              </w:rPr>
              <w:t>采购方式：</w:t>
            </w:r>
          </w:p>
        </w:tc>
        <w:tc>
          <w:tcPr>
            <w:tcW w:w="5433" w:type="dxa"/>
            <w:vAlign w:val="center"/>
          </w:tcPr>
          <w:p w14:paraId="3A7E921B">
            <w:pPr>
              <w:spacing w:line="360" w:lineRule="auto"/>
              <w:rPr>
                <w:b/>
                <w:color w:val="auto"/>
                <w:sz w:val="32"/>
                <w:szCs w:val="32"/>
                <w:highlight w:val="none"/>
              </w:rPr>
            </w:pPr>
            <w:r>
              <w:rPr>
                <w:rFonts w:hint="eastAsia"/>
                <w:b/>
                <w:color w:val="auto"/>
                <w:sz w:val="32"/>
                <w:szCs w:val="32"/>
                <w:highlight w:val="none"/>
              </w:rPr>
              <w:t>竞争性磋商</w:t>
            </w:r>
          </w:p>
        </w:tc>
      </w:tr>
    </w:tbl>
    <w:p w14:paraId="3C07AC4B">
      <w:pPr>
        <w:tabs>
          <w:tab w:val="left" w:pos="1710"/>
        </w:tabs>
        <w:rPr>
          <w:color w:val="auto"/>
          <w:highlight w:val="none"/>
        </w:rPr>
      </w:pPr>
    </w:p>
    <w:p w14:paraId="0D698574">
      <w:pPr>
        <w:tabs>
          <w:tab w:val="left" w:pos="1710"/>
        </w:tabs>
        <w:rPr>
          <w:color w:val="auto"/>
          <w:highlight w:val="none"/>
        </w:rPr>
      </w:pPr>
    </w:p>
    <w:p w14:paraId="24315C34">
      <w:pPr>
        <w:rPr>
          <w:color w:val="auto"/>
          <w:highlight w:val="none"/>
        </w:rPr>
      </w:pPr>
    </w:p>
    <w:p w14:paraId="14AAFF0D">
      <w:pPr>
        <w:rPr>
          <w:color w:val="auto"/>
          <w:highlight w:val="none"/>
        </w:rPr>
      </w:pPr>
    </w:p>
    <w:p w14:paraId="7F07461F">
      <w:pPr>
        <w:rPr>
          <w:color w:val="auto"/>
          <w:highlight w:val="none"/>
        </w:rPr>
      </w:pPr>
    </w:p>
    <w:p w14:paraId="551A2080">
      <w:pPr>
        <w:rPr>
          <w:color w:val="auto"/>
          <w:highlight w:val="none"/>
        </w:rPr>
      </w:pPr>
    </w:p>
    <w:p w14:paraId="665DB779">
      <w:pPr>
        <w:rPr>
          <w:color w:val="auto"/>
          <w:highlight w:val="none"/>
        </w:rPr>
      </w:pPr>
    </w:p>
    <w:p w14:paraId="34548928">
      <w:pPr>
        <w:rPr>
          <w:color w:val="auto"/>
          <w:highlight w:val="none"/>
        </w:rPr>
      </w:pPr>
    </w:p>
    <w:p w14:paraId="2A1E8219">
      <w:pPr>
        <w:rPr>
          <w:color w:val="auto"/>
          <w:highlight w:val="none"/>
        </w:rPr>
      </w:pPr>
    </w:p>
    <w:p w14:paraId="6F71C641">
      <w:pPr>
        <w:rPr>
          <w:color w:val="auto"/>
          <w:highlight w:val="none"/>
        </w:rPr>
      </w:pPr>
    </w:p>
    <w:p w14:paraId="7ACFAF42">
      <w:pPr>
        <w:rPr>
          <w:color w:val="auto"/>
          <w:highlight w:val="none"/>
        </w:rPr>
      </w:pPr>
    </w:p>
    <w:p w14:paraId="0C837CBA">
      <w:pPr>
        <w:rPr>
          <w:color w:val="auto"/>
          <w:highlight w:val="none"/>
        </w:rPr>
      </w:pPr>
    </w:p>
    <w:p w14:paraId="2B54A7E4">
      <w:pPr>
        <w:rPr>
          <w:color w:val="auto"/>
          <w:highlight w:val="none"/>
        </w:rPr>
      </w:pPr>
    </w:p>
    <w:p w14:paraId="69B991C5">
      <w:pPr>
        <w:rPr>
          <w:color w:val="auto"/>
          <w:highlight w:val="none"/>
        </w:rPr>
      </w:pPr>
    </w:p>
    <w:p w14:paraId="0F1A1866">
      <w:pPr>
        <w:rPr>
          <w:color w:val="auto"/>
          <w:highlight w:val="none"/>
        </w:rPr>
      </w:pPr>
    </w:p>
    <w:p w14:paraId="7726AEC2">
      <w:pPr>
        <w:rPr>
          <w:color w:val="auto"/>
          <w:highlight w:val="none"/>
        </w:rPr>
      </w:pPr>
    </w:p>
    <w:p w14:paraId="220B410A">
      <w:pPr>
        <w:rPr>
          <w:color w:val="auto"/>
          <w:highlight w:val="none"/>
        </w:rPr>
      </w:pPr>
    </w:p>
    <w:p w14:paraId="24CADA27">
      <w:pPr>
        <w:rPr>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11BF2752">
        <w:tblPrEx>
          <w:tblCellMar>
            <w:top w:w="0" w:type="dxa"/>
            <w:left w:w="108" w:type="dxa"/>
            <w:bottom w:w="0" w:type="dxa"/>
            <w:right w:w="108" w:type="dxa"/>
          </w:tblCellMar>
        </w:tblPrEx>
        <w:trPr>
          <w:trHeight w:val="703" w:hRule="atLeast"/>
          <w:jc w:val="center"/>
        </w:trPr>
        <w:tc>
          <w:tcPr>
            <w:tcW w:w="2707" w:type="dxa"/>
            <w:vAlign w:val="center"/>
          </w:tcPr>
          <w:p w14:paraId="151FC284">
            <w:pPr>
              <w:autoSpaceDE w:val="0"/>
              <w:autoSpaceDN w:val="0"/>
              <w:adjustRightInd w:val="0"/>
              <w:jc w:val="right"/>
              <w:rPr>
                <w:b/>
                <w:color w:val="auto"/>
                <w:sz w:val="32"/>
                <w:szCs w:val="32"/>
                <w:highlight w:val="none"/>
              </w:rPr>
            </w:pPr>
            <w:r>
              <w:rPr>
                <w:b/>
                <w:color w:val="auto"/>
                <w:sz w:val="32"/>
                <w:szCs w:val="32"/>
                <w:highlight w:val="none"/>
              </w:rPr>
              <w:t xml:space="preserve">  采购人：</w:t>
            </w:r>
          </w:p>
        </w:tc>
        <w:tc>
          <w:tcPr>
            <w:tcW w:w="5577" w:type="dxa"/>
            <w:gridSpan w:val="2"/>
            <w:vAlign w:val="center"/>
          </w:tcPr>
          <w:p w14:paraId="7E760C34">
            <w:pPr>
              <w:autoSpaceDE w:val="0"/>
              <w:autoSpaceDN w:val="0"/>
              <w:adjustRightInd w:val="0"/>
              <w:jc w:val="left"/>
              <w:rPr>
                <w:b/>
                <w:color w:val="auto"/>
                <w:sz w:val="32"/>
                <w:szCs w:val="32"/>
                <w:highlight w:val="none"/>
              </w:rPr>
            </w:pPr>
            <w:r>
              <w:rPr>
                <w:rFonts w:hint="eastAsia"/>
                <w:b/>
                <w:color w:val="auto"/>
                <w:sz w:val="32"/>
                <w:szCs w:val="32"/>
                <w:highlight w:val="none"/>
              </w:rPr>
              <w:t>梧州市生态环境局</w:t>
            </w:r>
          </w:p>
        </w:tc>
      </w:tr>
      <w:tr w14:paraId="44AD839C">
        <w:tblPrEx>
          <w:tblCellMar>
            <w:top w:w="0" w:type="dxa"/>
            <w:left w:w="108" w:type="dxa"/>
            <w:bottom w:w="0" w:type="dxa"/>
            <w:right w:w="108" w:type="dxa"/>
          </w:tblCellMar>
        </w:tblPrEx>
        <w:trPr>
          <w:trHeight w:val="703" w:hRule="atLeast"/>
          <w:jc w:val="center"/>
        </w:trPr>
        <w:tc>
          <w:tcPr>
            <w:tcW w:w="2713" w:type="dxa"/>
            <w:gridSpan w:val="2"/>
          </w:tcPr>
          <w:p w14:paraId="6D543526">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tcPr>
          <w:p w14:paraId="5287F421">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4F9EC78B">
      <w:pPr>
        <w:rPr>
          <w:color w:val="auto"/>
          <w:highlight w:val="none"/>
        </w:rPr>
      </w:pPr>
    </w:p>
    <w:p w14:paraId="195A1177">
      <w:pPr>
        <w:ind w:firstLine="321" w:firstLineChars="100"/>
        <w:jc w:val="center"/>
        <w:rPr>
          <w:b/>
          <w:color w:val="auto"/>
          <w:sz w:val="32"/>
          <w:szCs w:val="32"/>
          <w:highlight w:val="none"/>
        </w:rPr>
        <w:sectPr>
          <w:headerReference r:id="rId4" w:type="first"/>
          <w:footerReference r:id="rId7" w:type="first"/>
          <w:headerReference r:id="rId3" w:type="default"/>
          <w:footerReference r:id="rId5" w:type="default"/>
          <w:footerReference r:id="rId6" w:type="even"/>
          <w:type w:val="nextColumn"/>
          <w:pgSz w:w="11906" w:h="16838"/>
          <w:pgMar w:top="1134" w:right="1417" w:bottom="1247" w:left="1417" w:header="851" w:footer="992" w:gutter="0"/>
          <w:pgNumType w:start="0"/>
          <w:cols w:space="0" w:num="1"/>
          <w:titlePg/>
          <w:docGrid w:linePitch="312" w:charSpace="0"/>
        </w:sectPr>
      </w:pPr>
      <w:r>
        <w:rPr>
          <w:b/>
          <w:color w:val="auto"/>
          <w:sz w:val="32"/>
          <w:szCs w:val="32"/>
          <w:highlight w:val="none"/>
        </w:rPr>
        <w:t>202</w:t>
      </w:r>
      <w:r>
        <w:rPr>
          <w:rFonts w:hint="eastAsia"/>
          <w:b/>
          <w:color w:val="auto"/>
          <w:sz w:val="32"/>
          <w:szCs w:val="32"/>
          <w:highlight w:val="none"/>
        </w:rPr>
        <w:t>5</w:t>
      </w:r>
      <w:r>
        <w:rPr>
          <w:b/>
          <w:color w:val="auto"/>
          <w:sz w:val="32"/>
          <w:szCs w:val="32"/>
          <w:highlight w:val="none"/>
        </w:rPr>
        <w:t>年</w:t>
      </w:r>
      <w:r>
        <w:rPr>
          <w:rFonts w:hint="eastAsia"/>
          <w:b/>
          <w:color w:val="auto"/>
          <w:sz w:val="32"/>
          <w:szCs w:val="32"/>
          <w:highlight w:val="none"/>
        </w:rPr>
        <w:t>11</w:t>
      </w:r>
      <w:r>
        <w:rPr>
          <w:b/>
          <w:color w:val="auto"/>
          <w:sz w:val="32"/>
          <w:szCs w:val="32"/>
          <w:highlight w:val="none"/>
        </w:rPr>
        <w:t>月</w:t>
      </w:r>
    </w:p>
    <w:p w14:paraId="2F5CC046">
      <w:pPr>
        <w:pStyle w:val="27"/>
        <w:snapToGrid w:val="0"/>
        <w:spacing w:before="120" w:after="120" w:line="360" w:lineRule="auto"/>
        <w:jc w:val="center"/>
        <w:outlineLvl w:val="0"/>
        <w:rPr>
          <w:rFonts w:asciiTheme="majorEastAsia" w:hAnsiTheme="majorEastAsia" w:eastAsiaTheme="majorEastAsia" w:cstheme="majorEastAsia"/>
          <w:color w:val="auto"/>
          <w:sz w:val="32"/>
          <w:szCs w:val="32"/>
          <w:highlight w:val="none"/>
        </w:rPr>
      </w:pPr>
      <w:bookmarkStart w:id="2" w:name="_Toc21572"/>
      <w:bookmarkStart w:id="3" w:name="_Toc17133"/>
      <w:r>
        <w:rPr>
          <w:rFonts w:hint="eastAsia" w:asciiTheme="majorEastAsia" w:hAnsiTheme="majorEastAsia" w:eastAsiaTheme="majorEastAsia" w:cstheme="majorEastAsia"/>
          <w:color w:val="auto"/>
          <w:sz w:val="32"/>
          <w:szCs w:val="32"/>
          <w:highlight w:val="none"/>
        </w:rPr>
        <w:t>目    录</w:t>
      </w:r>
      <w:bookmarkEnd w:id="2"/>
      <w:bookmarkEnd w:id="3"/>
    </w:p>
    <w:p w14:paraId="14490032">
      <w:pPr>
        <w:pStyle w:val="34"/>
        <w:tabs>
          <w:tab w:val="right" w:leader="dot" w:pos="9072"/>
          <w:tab w:val="clear" w:pos="8398"/>
        </w:tabs>
        <w:spacing w:line="360" w:lineRule="auto"/>
        <w:rPr>
          <w:rFonts w:asciiTheme="majorEastAsia" w:hAnsiTheme="majorEastAsia" w:eastAsiaTheme="majorEastAsia" w:cstheme="majorEastAsia"/>
          <w:b w:val="0"/>
          <w:color w:val="auto"/>
          <w:highlight w:val="none"/>
        </w:rPr>
      </w:pPr>
      <w:r>
        <w:rPr>
          <w:rFonts w:hint="eastAsia" w:asciiTheme="majorEastAsia" w:hAnsiTheme="majorEastAsia" w:eastAsiaTheme="majorEastAsia" w:cstheme="majorEastAsia"/>
          <w:b w:val="0"/>
          <w:bCs w:val="0"/>
          <w:color w:val="auto"/>
          <w:highlight w:val="none"/>
        </w:rPr>
        <w:fldChar w:fldCharType="begin"/>
      </w:r>
      <w:r>
        <w:rPr>
          <w:rStyle w:val="58"/>
          <w:rFonts w:hint="eastAsia" w:asciiTheme="majorEastAsia" w:hAnsiTheme="majorEastAsia" w:eastAsiaTheme="majorEastAsia" w:cstheme="majorEastAsia"/>
          <w:b w:val="0"/>
          <w:bCs w:val="0"/>
          <w:color w:val="auto"/>
          <w:highlight w:val="none"/>
        </w:rPr>
        <w:instrText xml:space="preserve"> TOC \o "1-1" \h \z \u </w:instrText>
      </w:r>
      <w:r>
        <w:rPr>
          <w:rFonts w:hint="eastAsia" w:asciiTheme="majorEastAsia" w:hAnsiTheme="majorEastAsia" w:eastAsiaTheme="majorEastAsia" w:cstheme="majorEastAsia"/>
          <w:b w:val="0"/>
          <w:bCs w:val="0"/>
          <w:color w:val="auto"/>
          <w:highlight w:val="none"/>
        </w:rPr>
        <w:fldChar w:fldCharType="separate"/>
      </w:r>
      <w:r>
        <w:rPr>
          <w:color w:val="auto"/>
          <w:highlight w:val="none"/>
        </w:rPr>
        <w:fldChar w:fldCharType="begin"/>
      </w:r>
      <w:r>
        <w:rPr>
          <w:color w:val="auto"/>
          <w:highlight w:val="none"/>
        </w:rPr>
        <w:instrText xml:space="preserve"> HYPERLINK \l "_Toc21018"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第一章  竞争性磋商公告</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_Toc21018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1</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F992B92">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"_Toc3379"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第二章  采购需求</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_Toc3379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4</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2295CBA">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"_Toc9096"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第三章  供应商须知</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_Toc9096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47D7197F">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"_Toc6490"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第四章  评审方法及标准</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_Toc6490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28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21F9F362">
      <w:pPr>
        <w:pStyle w:val="34"/>
        <w:tabs>
          <w:tab w:val="right" w:leader="dot" w:pos="9072"/>
          <w:tab w:val="clear" w:pos="8398"/>
        </w:tabs>
        <w:spacing w:line="360" w:lineRule="auto"/>
        <w:ind w:firstLine="241"/>
        <w:rPr>
          <w:rFonts w:asciiTheme="majorEastAsia" w:hAnsiTheme="majorEastAsia" w:eastAsiaTheme="majorEastAsia" w:cstheme="majorEastAsia"/>
          <w:b w:val="0"/>
          <w:color w:val="auto"/>
          <w:highlight w:val="none"/>
        </w:rPr>
      </w:pPr>
      <w:r>
        <w:rPr>
          <w:color w:val="auto"/>
          <w:highlight w:val="none"/>
        </w:rPr>
        <w:fldChar w:fldCharType="begin"/>
      </w:r>
      <w:r>
        <w:rPr>
          <w:color w:val="auto"/>
          <w:highlight w:val="none"/>
        </w:rPr>
        <w:instrText xml:space="preserve"> HYPERLINK \l "_Toc7782"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第五章  合同主要条款格式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_Toc7782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34</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CFAACB4">
      <w:pPr>
        <w:pStyle w:val="34"/>
        <w:tabs>
          <w:tab w:val="right" w:leader="dot" w:pos="9072"/>
          <w:tab w:val="clear" w:pos="8398"/>
        </w:tabs>
        <w:spacing w:line="360" w:lineRule="auto"/>
        <w:ind w:firstLine="241"/>
        <w:rPr>
          <w:rFonts w:asciiTheme="majorEastAsia" w:hAnsiTheme="majorEastAsia" w:eastAsiaTheme="majorEastAsia" w:cstheme="majorEastAsia"/>
          <w:color w:val="auto"/>
          <w:highlight w:val="none"/>
        </w:rPr>
      </w:pPr>
      <w:r>
        <w:rPr>
          <w:color w:val="auto"/>
          <w:highlight w:val="none"/>
        </w:rPr>
        <w:fldChar w:fldCharType="begin"/>
      </w:r>
      <w:r>
        <w:rPr>
          <w:color w:val="auto"/>
          <w:highlight w:val="none"/>
        </w:rPr>
        <w:instrText xml:space="preserve"> HYPERLINK \l "_Toc26860" </w:instrText>
      </w:r>
      <w:r>
        <w:rPr>
          <w:color w:val="auto"/>
          <w:highlight w:val="none"/>
        </w:rPr>
        <w:fldChar w:fldCharType="separate"/>
      </w:r>
      <w:r>
        <w:rPr>
          <w:rFonts w:hint="eastAsia" w:asciiTheme="majorEastAsia" w:hAnsiTheme="majorEastAsia" w:eastAsiaTheme="majorEastAsia" w:cstheme="majorEastAsia"/>
          <w:b w:val="0"/>
          <w:color w:val="auto"/>
          <w:szCs w:val="32"/>
          <w:highlight w:val="none"/>
        </w:rPr>
        <w:t>第六章  响应文件格式</w:t>
      </w:r>
      <w:r>
        <w:rPr>
          <w:rFonts w:hint="eastAsia" w:asciiTheme="majorEastAsia" w:hAnsiTheme="majorEastAsia" w:eastAsiaTheme="majorEastAsia" w:cstheme="majorEastAsia"/>
          <w:b w:val="0"/>
          <w:color w:val="auto"/>
          <w:highlight w:val="none"/>
        </w:rPr>
        <w:tab/>
      </w:r>
      <w:r>
        <w:rPr>
          <w:rFonts w:hint="eastAsia" w:asciiTheme="majorEastAsia" w:hAnsiTheme="majorEastAsia" w:eastAsiaTheme="majorEastAsia" w:cstheme="majorEastAsia"/>
          <w:b w:val="0"/>
          <w:color w:val="auto"/>
          <w:highlight w:val="none"/>
        </w:rPr>
        <w:fldChar w:fldCharType="begin"/>
      </w:r>
      <w:r>
        <w:rPr>
          <w:rFonts w:hint="eastAsia" w:asciiTheme="majorEastAsia" w:hAnsiTheme="majorEastAsia" w:eastAsiaTheme="majorEastAsia" w:cstheme="majorEastAsia"/>
          <w:b w:val="0"/>
          <w:color w:val="auto"/>
          <w:highlight w:val="none"/>
        </w:rPr>
        <w:instrText xml:space="preserve"> PAGEREF _Toc26860 \h </w:instrText>
      </w:r>
      <w:r>
        <w:rPr>
          <w:rFonts w:hint="eastAsia" w:asciiTheme="majorEastAsia" w:hAnsiTheme="majorEastAsia" w:eastAsiaTheme="majorEastAsia" w:cstheme="majorEastAsia"/>
          <w:b w:val="0"/>
          <w:color w:val="auto"/>
          <w:highlight w:val="none"/>
        </w:rPr>
        <w:fldChar w:fldCharType="separate"/>
      </w:r>
      <w:r>
        <w:rPr>
          <w:rFonts w:hint="eastAsia" w:asciiTheme="majorEastAsia" w:hAnsiTheme="majorEastAsia" w:eastAsiaTheme="majorEastAsia" w:cstheme="majorEastAsia"/>
          <w:b w:val="0"/>
          <w:color w:val="auto"/>
          <w:highlight w:val="none"/>
        </w:rPr>
        <w:t>38</w:t>
      </w:r>
      <w:r>
        <w:rPr>
          <w:rFonts w:hint="eastAsia" w:asciiTheme="majorEastAsia" w:hAnsiTheme="majorEastAsia" w:eastAsiaTheme="majorEastAsia" w:cstheme="majorEastAsia"/>
          <w:b w:val="0"/>
          <w:color w:val="auto"/>
          <w:highlight w:val="none"/>
        </w:rPr>
        <w:fldChar w:fldCharType="end"/>
      </w:r>
      <w:r>
        <w:rPr>
          <w:rFonts w:hint="eastAsia" w:asciiTheme="majorEastAsia" w:hAnsiTheme="majorEastAsia" w:eastAsiaTheme="majorEastAsia" w:cstheme="majorEastAsia"/>
          <w:b w:val="0"/>
          <w:color w:val="auto"/>
          <w:highlight w:val="none"/>
        </w:rPr>
        <w:fldChar w:fldCharType="end"/>
      </w:r>
    </w:p>
    <w:p w14:paraId="07C02E6A">
      <w:pPr>
        <w:pStyle w:val="34"/>
        <w:spacing w:line="360" w:lineRule="auto"/>
        <w:ind w:firstLine="241"/>
        <w:rPr>
          <w:rFonts w:ascii="Times New Roman" w:hAnsi="Times New Roman"/>
          <w:color w:val="auto"/>
          <w:sz w:val="28"/>
          <w:szCs w:val="28"/>
          <w:highlight w:val="none"/>
        </w:rPr>
      </w:pPr>
      <w:r>
        <w:rPr>
          <w:rFonts w:hint="eastAsia" w:asciiTheme="majorEastAsia" w:hAnsiTheme="majorEastAsia" w:eastAsiaTheme="majorEastAsia" w:cstheme="majorEastAsia"/>
          <w:bCs w:val="0"/>
          <w:color w:val="auto"/>
          <w:szCs w:val="28"/>
          <w:highlight w:val="none"/>
        </w:rPr>
        <w:fldChar w:fldCharType="end"/>
      </w:r>
    </w:p>
    <w:p w14:paraId="72C154BF">
      <w:pPr>
        <w:spacing w:before="120" w:beforeLines="50" w:line="480" w:lineRule="exact"/>
        <w:rPr>
          <w:color w:val="auto"/>
          <w:sz w:val="28"/>
          <w:szCs w:val="28"/>
          <w:highlight w:val="none"/>
        </w:rPr>
      </w:pPr>
    </w:p>
    <w:p w14:paraId="7DDD2516">
      <w:pPr>
        <w:spacing w:before="120" w:beforeLines="50" w:line="480" w:lineRule="exact"/>
        <w:rPr>
          <w:color w:val="auto"/>
          <w:sz w:val="30"/>
          <w:highlight w:val="none"/>
        </w:rPr>
        <w:sectPr>
          <w:headerReference r:id="rId8" w:type="first"/>
          <w:pgSz w:w="11906" w:h="16838"/>
          <w:pgMar w:top="1134" w:right="1417" w:bottom="1247" w:left="1417" w:header="851" w:footer="992" w:gutter="0"/>
          <w:pgNumType w:start="0"/>
          <w:cols w:space="0" w:num="1"/>
          <w:titlePg/>
          <w:docGrid w:linePitch="312" w:charSpace="0"/>
        </w:sectPr>
      </w:pPr>
      <w:bookmarkStart w:id="102" w:name="_GoBack"/>
      <w:bookmarkEnd w:id="102"/>
    </w:p>
    <w:p w14:paraId="27E4A704">
      <w:pPr>
        <w:rPr>
          <w:color w:val="auto"/>
          <w:highlight w:val="none"/>
        </w:rPr>
      </w:pPr>
      <w:bookmarkStart w:id="4" w:name="_Toc254970489"/>
      <w:bookmarkStart w:id="5" w:name="_Toc254970630"/>
    </w:p>
    <w:p w14:paraId="09E81F32">
      <w:pPr>
        <w:pStyle w:val="27"/>
        <w:snapToGrid w:val="0"/>
        <w:spacing w:line="360" w:lineRule="auto"/>
        <w:jc w:val="center"/>
        <w:outlineLvl w:val="0"/>
        <w:rPr>
          <w:rFonts w:ascii="Times New Roman" w:hAnsi="Times New Roman" w:cs="Times New Roman"/>
          <w:b/>
          <w:bCs/>
          <w:color w:val="auto"/>
          <w:sz w:val="32"/>
          <w:szCs w:val="32"/>
          <w:highlight w:val="none"/>
        </w:rPr>
      </w:pPr>
      <w:bookmarkStart w:id="6" w:name="_Toc21018"/>
      <w:r>
        <w:rPr>
          <w:rFonts w:ascii="Times New Roman" w:hAnsi="Times New Roman" w:cs="Times New Roman"/>
          <w:b/>
          <w:bCs/>
          <w:color w:val="auto"/>
          <w:sz w:val="32"/>
          <w:szCs w:val="32"/>
          <w:highlight w:val="none"/>
        </w:rPr>
        <w:t xml:space="preserve">第一章  </w:t>
      </w:r>
      <w:bookmarkEnd w:id="4"/>
      <w:bookmarkEnd w:id="5"/>
      <w:r>
        <w:rPr>
          <w:rFonts w:ascii="Times New Roman" w:hAnsi="Times New Roman" w:cs="Times New Roman"/>
          <w:b/>
          <w:bCs/>
          <w:color w:val="auto"/>
          <w:sz w:val="32"/>
          <w:szCs w:val="32"/>
          <w:highlight w:val="none"/>
        </w:rPr>
        <w:t>竞争性磋商公告</w:t>
      </w:r>
      <w:bookmarkEnd w:id="6"/>
    </w:p>
    <w:p w14:paraId="2901735E">
      <w:pPr>
        <w:spacing w:line="360" w:lineRule="auto"/>
        <w:jc w:val="center"/>
        <w:rPr>
          <w:b/>
          <w:bCs/>
          <w:color w:val="auto"/>
          <w:kern w:val="0"/>
          <w:sz w:val="24"/>
          <w:highlight w:val="none"/>
        </w:rPr>
      </w:pPr>
      <w:r>
        <w:rPr>
          <w:b/>
          <w:bCs/>
          <w:color w:val="auto"/>
          <w:kern w:val="0"/>
          <w:sz w:val="24"/>
          <w:highlight w:val="none"/>
        </w:rPr>
        <w:t>广西机电设备招标有限公司关于</w:t>
      </w:r>
      <w:r>
        <w:rPr>
          <w:rFonts w:hint="eastAsia"/>
          <w:b/>
          <w:bCs/>
          <w:color w:val="auto"/>
          <w:kern w:val="0"/>
          <w:sz w:val="24"/>
          <w:highlight w:val="none"/>
        </w:rPr>
        <w:t>梧州市2025年度重点污染源执法监测项目</w:t>
      </w:r>
      <w:r>
        <w:rPr>
          <w:b/>
          <w:bCs/>
          <w:color w:val="auto"/>
          <w:sz w:val="24"/>
          <w:highlight w:val="none"/>
        </w:rPr>
        <w:t>(</w:t>
      </w:r>
      <w:r>
        <w:rPr>
          <w:rFonts w:hint="eastAsia"/>
          <w:b/>
          <w:bCs/>
          <w:color w:val="auto"/>
          <w:sz w:val="24"/>
          <w:highlight w:val="none"/>
          <w:lang w:eastAsia="zh-CN"/>
        </w:rPr>
        <w:t>WZZC2025-C1-990303-JDZB</w:t>
      </w:r>
      <w:r>
        <w:rPr>
          <w:b/>
          <w:bCs/>
          <w:color w:val="auto"/>
          <w:sz w:val="24"/>
          <w:highlight w:val="none"/>
        </w:rPr>
        <w:t>)</w:t>
      </w:r>
      <w:r>
        <w:rPr>
          <w:b/>
          <w:bCs/>
          <w:color w:val="auto"/>
          <w:kern w:val="0"/>
          <w:sz w:val="24"/>
          <w:highlight w:val="none"/>
        </w:rPr>
        <w:t>竞争性磋商公告</w:t>
      </w:r>
    </w:p>
    <w:p w14:paraId="37B3AB73">
      <w:pPr>
        <w:spacing w:line="360" w:lineRule="auto"/>
        <w:ind w:firstLine="420" w:firstLineChars="200"/>
        <w:jc w:val="left"/>
        <w:rPr>
          <w:b/>
          <w:bCs/>
          <w:color w:val="auto"/>
          <w:kern w:val="0"/>
          <w:sz w:val="22"/>
          <w:szCs w:val="22"/>
          <w:highlight w:val="none"/>
        </w:rPr>
      </w:pPr>
      <w:bookmarkStart w:id="7" w:name="_Hlk132795121"/>
      <w:r>
        <w:rPr>
          <w:rFonts w:hint="eastAsia"/>
          <w:color w:val="auto"/>
          <w:szCs w:val="21"/>
          <w:highlight w:val="none"/>
        </w:rPr>
        <w:t>项目概况：梧州市2025年度重点污染源执法监测项目的潜在供应商应在广西政府采购云平台（https://www.gcy.zfcg.gxzf.gov.cn/）获取采购文件，并于2025年11月</w:t>
      </w:r>
      <w:r>
        <w:rPr>
          <w:rFonts w:hint="eastAsia"/>
          <w:color w:val="auto"/>
          <w:szCs w:val="21"/>
          <w:highlight w:val="none"/>
          <w:lang w:val="en-US" w:eastAsia="zh-CN"/>
        </w:rPr>
        <w:t>25</w:t>
      </w:r>
      <w:r>
        <w:rPr>
          <w:rFonts w:hint="eastAsia"/>
          <w:color w:val="auto"/>
          <w:szCs w:val="21"/>
          <w:highlight w:val="none"/>
        </w:rPr>
        <w:t>日09:00（北京时间）前提交响应文件。</w:t>
      </w:r>
      <w:bookmarkEnd w:id="7"/>
    </w:p>
    <w:p w14:paraId="02C52D81">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616F4F5B">
      <w:pPr>
        <w:spacing w:line="360"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WZZC2025-C1-990303-JDZB</w:t>
      </w:r>
    </w:p>
    <w:p w14:paraId="06443752">
      <w:pPr>
        <w:spacing w:line="360" w:lineRule="auto"/>
        <w:ind w:firstLine="420" w:firstLineChars="200"/>
        <w:jc w:val="left"/>
        <w:rPr>
          <w:color w:val="auto"/>
          <w:kern w:val="0"/>
          <w:szCs w:val="21"/>
          <w:highlight w:val="none"/>
        </w:rPr>
      </w:pPr>
      <w:r>
        <w:rPr>
          <w:color w:val="auto"/>
          <w:kern w:val="0"/>
          <w:szCs w:val="21"/>
          <w:highlight w:val="none"/>
        </w:rPr>
        <w:t>项目名称：</w:t>
      </w:r>
      <w:r>
        <w:rPr>
          <w:rFonts w:hint="eastAsia"/>
          <w:color w:val="auto"/>
          <w:kern w:val="0"/>
          <w:szCs w:val="21"/>
          <w:highlight w:val="none"/>
        </w:rPr>
        <w:t>梧州市2025年度重点污染源执法监测项目</w:t>
      </w:r>
    </w:p>
    <w:p w14:paraId="020B066E">
      <w:pPr>
        <w:spacing w:line="360" w:lineRule="auto"/>
        <w:ind w:firstLine="420" w:firstLineChars="200"/>
        <w:jc w:val="left"/>
        <w:rPr>
          <w:color w:val="auto"/>
          <w:kern w:val="0"/>
          <w:szCs w:val="21"/>
          <w:highlight w:val="none"/>
        </w:rPr>
      </w:pPr>
      <w:r>
        <w:rPr>
          <w:rFonts w:hint="eastAsia"/>
          <w:color w:val="auto"/>
          <w:kern w:val="0"/>
          <w:szCs w:val="21"/>
          <w:highlight w:val="none"/>
        </w:rPr>
        <w:t>采购方式：竞争性磋商</w:t>
      </w:r>
    </w:p>
    <w:p w14:paraId="7C0261EE">
      <w:pPr>
        <w:spacing w:line="360" w:lineRule="auto"/>
        <w:ind w:firstLine="420" w:firstLineChars="200"/>
        <w:jc w:val="left"/>
        <w:rPr>
          <w:color w:val="auto"/>
          <w:kern w:val="0"/>
          <w:szCs w:val="21"/>
          <w:highlight w:val="none"/>
        </w:rPr>
      </w:pPr>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rPr>
        <w:t>500000.00</w:t>
      </w:r>
    </w:p>
    <w:p w14:paraId="0273DB9B">
      <w:pPr>
        <w:spacing w:line="360"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bookmarkStart w:id="8" w:name="_Hlk77608065"/>
    </w:p>
    <w:p w14:paraId="31BC8255">
      <w:pPr>
        <w:spacing w:line="360" w:lineRule="auto"/>
        <w:ind w:firstLine="735" w:firstLineChars="350"/>
        <w:jc w:val="left"/>
        <w:rPr>
          <w:color w:val="auto"/>
          <w:kern w:val="0"/>
          <w:szCs w:val="21"/>
          <w:highlight w:val="none"/>
        </w:rPr>
      </w:pPr>
      <w:r>
        <w:rPr>
          <w:rFonts w:hint="eastAsia"/>
          <w:color w:val="auto"/>
          <w:kern w:val="0"/>
          <w:szCs w:val="21"/>
          <w:highlight w:val="none"/>
        </w:rPr>
        <w:t>标项名称：梧州市2025年度重点污染源执法监测项目</w:t>
      </w:r>
    </w:p>
    <w:p w14:paraId="27E0B320">
      <w:pPr>
        <w:spacing w:line="360" w:lineRule="auto"/>
        <w:ind w:firstLine="735" w:firstLineChars="350"/>
        <w:jc w:val="left"/>
        <w:rPr>
          <w:color w:val="auto"/>
          <w:kern w:val="0"/>
          <w:szCs w:val="21"/>
          <w:highlight w:val="none"/>
        </w:rPr>
      </w:pPr>
      <w:r>
        <w:rPr>
          <w:rFonts w:hint="eastAsia"/>
          <w:color w:val="auto"/>
          <w:kern w:val="0"/>
          <w:szCs w:val="21"/>
          <w:highlight w:val="none"/>
        </w:rPr>
        <w:t>数量：1</w:t>
      </w:r>
    </w:p>
    <w:p w14:paraId="72449E99">
      <w:pPr>
        <w:spacing w:line="360" w:lineRule="auto"/>
        <w:ind w:firstLine="735" w:firstLineChars="350"/>
        <w:jc w:val="left"/>
        <w:rPr>
          <w:color w:val="auto"/>
          <w:kern w:val="0"/>
          <w:szCs w:val="21"/>
          <w:highlight w:val="none"/>
        </w:rPr>
      </w:pPr>
      <w:r>
        <w:rPr>
          <w:rFonts w:hint="eastAsia"/>
          <w:color w:val="auto"/>
          <w:kern w:val="0"/>
          <w:szCs w:val="21"/>
          <w:highlight w:val="none"/>
        </w:rPr>
        <w:t>预算金额（元）：500000.00</w:t>
      </w:r>
    </w:p>
    <w:p w14:paraId="4D855AD4">
      <w:pPr>
        <w:spacing w:line="360" w:lineRule="auto"/>
        <w:ind w:firstLine="735" w:firstLineChars="350"/>
        <w:jc w:val="left"/>
        <w:rPr>
          <w:color w:val="auto"/>
          <w:kern w:val="0"/>
          <w:szCs w:val="21"/>
          <w:highlight w:val="none"/>
        </w:rPr>
      </w:pPr>
      <w:r>
        <w:rPr>
          <w:rFonts w:hint="eastAsia"/>
          <w:color w:val="auto"/>
          <w:kern w:val="0"/>
          <w:szCs w:val="21"/>
          <w:highlight w:val="none"/>
        </w:rPr>
        <w:t>简要规格描述或项目基本概况介绍、用途：对不少于30家已核发排污许可证的企业开展污染源执法监测，按照执行的排放标准、环评及批复、排污许可证或管理需求等每年至少开展1次监测。具体详见采购文件。</w:t>
      </w:r>
    </w:p>
    <w:p w14:paraId="0FFA4B9D">
      <w:pPr>
        <w:spacing w:line="360" w:lineRule="auto"/>
        <w:ind w:firstLine="735" w:firstLineChars="350"/>
        <w:jc w:val="left"/>
        <w:rPr>
          <w:color w:val="auto"/>
          <w:kern w:val="0"/>
          <w:szCs w:val="21"/>
          <w:highlight w:val="none"/>
        </w:rPr>
      </w:pPr>
      <w:r>
        <w:rPr>
          <w:rFonts w:hint="eastAsia"/>
          <w:color w:val="auto"/>
          <w:kern w:val="0"/>
          <w:szCs w:val="21"/>
          <w:highlight w:val="none"/>
        </w:rPr>
        <w:t>最高限价（如有）：500000.00</w:t>
      </w:r>
    </w:p>
    <w:p w14:paraId="10337C49">
      <w:pPr>
        <w:spacing w:line="360" w:lineRule="auto"/>
        <w:ind w:firstLine="735" w:firstLineChars="350"/>
        <w:jc w:val="left"/>
        <w:rPr>
          <w:color w:val="auto"/>
          <w:kern w:val="0"/>
          <w:szCs w:val="21"/>
          <w:highlight w:val="none"/>
        </w:rPr>
      </w:pPr>
      <w:r>
        <w:rPr>
          <w:rFonts w:hint="eastAsia"/>
          <w:color w:val="auto"/>
          <w:kern w:val="0"/>
          <w:szCs w:val="21"/>
          <w:highlight w:val="none"/>
        </w:rPr>
        <w:t>合同履约期限：交付时间：2025年12月20日（如上级主管部门对本项目落实时间有提前或延后要求的，完成时间以上级主管部门要求为准）。如遇超标的，要在完成样品检测工作5日内出具监测报告。</w:t>
      </w:r>
    </w:p>
    <w:p w14:paraId="2233C37B">
      <w:pPr>
        <w:spacing w:line="360"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接受</w:t>
      </w:r>
      <w:r>
        <w:rPr>
          <w:color w:val="auto"/>
          <w:kern w:val="0"/>
          <w:szCs w:val="21"/>
          <w:highlight w:val="none"/>
        </w:rPr>
        <w:t>联合体。</w:t>
      </w:r>
    </w:p>
    <w:p w14:paraId="36DEF9AF">
      <w:pPr>
        <w:spacing w:line="360" w:lineRule="auto"/>
        <w:ind w:firstLine="735" w:firstLineChars="350"/>
        <w:jc w:val="left"/>
        <w:rPr>
          <w:color w:val="auto"/>
          <w:kern w:val="0"/>
          <w:szCs w:val="21"/>
          <w:highlight w:val="none"/>
        </w:rPr>
      </w:pPr>
      <w:r>
        <w:rPr>
          <w:rFonts w:hint="eastAsia"/>
          <w:color w:val="auto"/>
          <w:kern w:val="0"/>
          <w:szCs w:val="21"/>
          <w:highlight w:val="none"/>
        </w:rPr>
        <w:t>备注：/</w:t>
      </w:r>
    </w:p>
    <w:bookmarkEnd w:id="8"/>
    <w:p w14:paraId="231D8AAA">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3F5D584D">
      <w:pPr>
        <w:spacing w:line="360"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7B1152D1">
      <w:pPr>
        <w:spacing w:line="360" w:lineRule="auto"/>
        <w:ind w:firstLine="420" w:firstLineChars="200"/>
        <w:jc w:val="left"/>
        <w:rPr>
          <w:color w:val="auto"/>
          <w:szCs w:val="21"/>
          <w:highlight w:val="none"/>
        </w:rPr>
      </w:pPr>
      <w:r>
        <w:rPr>
          <w:rFonts w:hint="eastAsia"/>
          <w:color w:val="auto"/>
          <w:szCs w:val="21"/>
          <w:highlight w:val="none"/>
        </w:rPr>
        <w:t>2.落实政府采购政策需满足的资格要求：供应商均为小微企业或残疾人福利企业或监狱企业</w:t>
      </w:r>
    </w:p>
    <w:p w14:paraId="62A31BC0">
      <w:pPr>
        <w:spacing w:line="360"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66C9075">
      <w:pPr>
        <w:spacing w:line="360" w:lineRule="auto"/>
        <w:ind w:firstLine="420" w:firstLineChars="200"/>
        <w:jc w:val="left"/>
        <w:rPr>
          <w:color w:val="auto"/>
          <w:kern w:val="0"/>
          <w:szCs w:val="21"/>
          <w:highlight w:val="none"/>
        </w:rPr>
      </w:pPr>
      <w:r>
        <w:rPr>
          <w:color w:val="auto"/>
          <w:kern w:val="0"/>
          <w:szCs w:val="21"/>
          <w:highlight w:val="none"/>
        </w:rPr>
        <w:t>（1）资质要求：无。</w:t>
      </w:r>
    </w:p>
    <w:p w14:paraId="2DEEAE13">
      <w:pPr>
        <w:spacing w:line="360" w:lineRule="auto"/>
        <w:ind w:firstLine="420" w:firstLineChars="200"/>
        <w:jc w:val="left"/>
        <w:rPr>
          <w:color w:val="auto"/>
          <w:kern w:val="0"/>
          <w:szCs w:val="21"/>
          <w:highlight w:val="none"/>
        </w:rPr>
      </w:pPr>
      <w:r>
        <w:rPr>
          <w:color w:val="auto"/>
          <w:kern w:val="0"/>
          <w:szCs w:val="21"/>
          <w:highlight w:val="none"/>
        </w:rPr>
        <w:t>（2）业绩要求：无。</w:t>
      </w:r>
    </w:p>
    <w:p w14:paraId="3898D303">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453948AE">
      <w:pPr>
        <w:spacing w:line="360" w:lineRule="auto"/>
        <w:ind w:firstLine="420" w:firstLineChars="200"/>
        <w:jc w:val="left"/>
        <w:rPr>
          <w:rFonts w:hint="eastAsia"/>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）本项目是政府购买服务，公益一类事业单位、使用事业编制且由财政拨款保障的群团组织，不得参加本项目的采购活动。</w:t>
      </w:r>
    </w:p>
    <w:p w14:paraId="59E3F833">
      <w:pPr>
        <w:spacing w:line="360" w:lineRule="auto"/>
        <w:ind w:firstLine="420" w:firstLineChars="200"/>
        <w:jc w:val="left"/>
        <w:rPr>
          <w:color w:val="auto"/>
          <w:kern w:val="0"/>
          <w:szCs w:val="21"/>
          <w:highlight w:val="none"/>
        </w:rPr>
      </w:pPr>
      <w:r>
        <w:rPr>
          <w:rFonts w:hint="eastAsia"/>
          <w:color w:val="auto"/>
          <w:kern w:val="0"/>
          <w:szCs w:val="21"/>
          <w:highlight w:val="none"/>
          <w:lang w:eastAsia="zh-CN"/>
        </w:rPr>
        <w:t>（</w:t>
      </w:r>
      <w:r>
        <w:rPr>
          <w:rFonts w:hint="eastAsia"/>
          <w:color w:val="auto"/>
          <w:kern w:val="0"/>
          <w:szCs w:val="21"/>
          <w:highlight w:val="none"/>
          <w:lang w:val="en-US" w:eastAsia="zh-CN"/>
        </w:rPr>
        <w:t>5</w:t>
      </w:r>
      <w:r>
        <w:rPr>
          <w:rFonts w:hint="eastAsia"/>
          <w:color w:val="auto"/>
          <w:kern w:val="0"/>
          <w:szCs w:val="21"/>
          <w:highlight w:val="none"/>
          <w:lang w:eastAsia="zh-CN"/>
        </w:rPr>
        <w:t>）</w:t>
      </w:r>
      <w:r>
        <w:rPr>
          <w:color w:val="auto"/>
          <w:kern w:val="0"/>
          <w:szCs w:val="21"/>
          <w:highlight w:val="none"/>
        </w:rPr>
        <w:t>未被列入失信被执行人、重大税收违法失信主体、政府采购严重违法失信行为记录名单。</w:t>
      </w:r>
    </w:p>
    <w:p w14:paraId="19B59BC4">
      <w:pPr>
        <w:spacing w:line="360"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6</w:t>
      </w:r>
      <w:r>
        <w:rPr>
          <w:rFonts w:hint="eastAsia"/>
          <w:color w:val="auto"/>
          <w:kern w:val="0"/>
          <w:szCs w:val="21"/>
          <w:highlight w:val="none"/>
        </w:rPr>
        <w:t>）本项目不允许分公司参与响应。</w:t>
      </w:r>
    </w:p>
    <w:p w14:paraId="67255C82">
      <w:pPr>
        <w:spacing w:line="360" w:lineRule="auto"/>
        <w:ind w:firstLine="420" w:firstLineChars="200"/>
        <w:jc w:val="left"/>
        <w:rPr>
          <w:color w:val="auto"/>
          <w:kern w:val="0"/>
          <w:szCs w:val="21"/>
          <w:highlight w:val="none"/>
        </w:rPr>
      </w:pPr>
      <w:r>
        <w:rPr>
          <w:rFonts w:hint="eastAsia"/>
          <w:color w:val="auto"/>
          <w:szCs w:val="21"/>
          <w:highlight w:val="none"/>
        </w:rPr>
        <w:t>（</w:t>
      </w:r>
      <w:r>
        <w:rPr>
          <w:rFonts w:hint="eastAsia"/>
          <w:color w:val="auto"/>
          <w:szCs w:val="21"/>
          <w:highlight w:val="none"/>
          <w:lang w:val="en-US" w:eastAsia="zh-CN"/>
        </w:rPr>
        <w:t>7</w:t>
      </w:r>
      <w:r>
        <w:rPr>
          <w:rFonts w:hint="eastAsia"/>
          <w:color w:val="auto"/>
          <w:szCs w:val="21"/>
          <w:highlight w:val="none"/>
        </w:rPr>
        <w:t>）</w:t>
      </w:r>
      <w:r>
        <w:rPr>
          <w:rFonts w:hint="eastAsia"/>
          <w:color w:val="auto"/>
          <w:kern w:val="0"/>
          <w:szCs w:val="21"/>
          <w:highlight w:val="none"/>
        </w:rPr>
        <w:t>本项目允许分包。</w:t>
      </w:r>
    </w:p>
    <w:p w14:paraId="1F5ACACF">
      <w:pPr>
        <w:spacing w:line="360" w:lineRule="auto"/>
        <w:ind w:firstLine="420" w:firstLineChars="200"/>
        <w:jc w:val="left"/>
        <w:rPr>
          <w:color w:val="auto"/>
          <w:kern w:val="0"/>
          <w:szCs w:val="21"/>
          <w:highlight w:val="none"/>
        </w:rPr>
      </w:pPr>
      <w:r>
        <w:rPr>
          <w:rFonts w:hint="eastAsia"/>
          <w:color w:val="auto"/>
          <w:kern w:val="0"/>
          <w:szCs w:val="21"/>
          <w:highlight w:val="none"/>
        </w:rPr>
        <w:t>（</w:t>
      </w:r>
      <w:r>
        <w:rPr>
          <w:rFonts w:hint="eastAsia"/>
          <w:color w:val="auto"/>
          <w:kern w:val="0"/>
          <w:szCs w:val="21"/>
          <w:highlight w:val="none"/>
          <w:lang w:val="en-US" w:eastAsia="zh-CN"/>
        </w:rPr>
        <w:t>8</w:t>
      </w:r>
      <w:r>
        <w:rPr>
          <w:rFonts w:hint="eastAsia"/>
          <w:color w:val="auto"/>
          <w:kern w:val="0"/>
          <w:szCs w:val="21"/>
          <w:highlight w:val="none"/>
        </w:rPr>
        <w:t>）</w:t>
      </w:r>
      <w:r>
        <w:rPr>
          <w:color w:val="auto"/>
          <w:kern w:val="0"/>
          <w:szCs w:val="21"/>
          <w:highlight w:val="none"/>
        </w:rPr>
        <w:t>本项目接受联合体。</w:t>
      </w:r>
    </w:p>
    <w:p w14:paraId="79232A08">
      <w:pPr>
        <w:spacing w:line="360"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9</w:t>
      </w:r>
      <w:r>
        <w:rPr>
          <w:rFonts w:hint="eastAsia"/>
          <w:color w:val="auto"/>
          <w:kern w:val="0"/>
          <w:szCs w:val="21"/>
          <w:highlight w:val="none"/>
        </w:rPr>
        <w:t>）</w:t>
      </w:r>
      <w:r>
        <w:rPr>
          <w:color w:val="auto"/>
          <w:kern w:val="0"/>
          <w:szCs w:val="21"/>
          <w:highlight w:val="none"/>
        </w:rPr>
        <w:t>按照</w:t>
      </w:r>
      <w:r>
        <w:rPr>
          <w:rFonts w:hint="eastAsia"/>
          <w:color w:val="auto"/>
          <w:highlight w:val="none"/>
        </w:rPr>
        <w:t>磋商</w:t>
      </w:r>
      <w:r>
        <w:rPr>
          <w:color w:val="auto"/>
          <w:kern w:val="0"/>
          <w:szCs w:val="21"/>
          <w:highlight w:val="none"/>
        </w:rPr>
        <w:t>公告的规定获得</w:t>
      </w:r>
      <w:r>
        <w:rPr>
          <w:rFonts w:hint="eastAsia"/>
          <w:color w:val="auto"/>
          <w:highlight w:val="none"/>
        </w:rPr>
        <w:t>采购文件</w:t>
      </w:r>
      <w:r>
        <w:rPr>
          <w:color w:val="auto"/>
          <w:kern w:val="0"/>
          <w:szCs w:val="21"/>
          <w:highlight w:val="none"/>
        </w:rPr>
        <w:t>。</w:t>
      </w:r>
      <w:r>
        <w:rPr>
          <w:rFonts w:hint="eastAsia"/>
          <w:color w:val="auto"/>
          <w:kern w:val="0"/>
          <w:szCs w:val="21"/>
          <w:highlight w:val="none"/>
        </w:rPr>
        <w:t>采购文件有规定时按要求提交磋商保证金。</w:t>
      </w:r>
    </w:p>
    <w:p w14:paraId="55107602">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三、获取采购文件</w:t>
      </w:r>
    </w:p>
    <w:p w14:paraId="738C035D">
      <w:pPr>
        <w:spacing w:line="360" w:lineRule="auto"/>
        <w:ind w:firstLine="420" w:firstLineChars="200"/>
        <w:jc w:val="left"/>
        <w:rPr>
          <w:color w:val="auto"/>
          <w:highlight w:val="none"/>
        </w:rPr>
      </w:pPr>
      <w:r>
        <w:rPr>
          <w:rFonts w:hint="eastAsia"/>
          <w:color w:val="auto"/>
          <w:highlight w:val="none"/>
        </w:rPr>
        <w:t>时间：2025年11月</w:t>
      </w:r>
      <w:r>
        <w:rPr>
          <w:rFonts w:hint="eastAsia"/>
          <w:color w:val="auto"/>
          <w:highlight w:val="none"/>
          <w:lang w:val="en-US" w:eastAsia="zh-CN"/>
        </w:rPr>
        <w:t>14</w:t>
      </w:r>
      <w:r>
        <w:rPr>
          <w:rFonts w:hint="eastAsia"/>
          <w:color w:val="auto"/>
          <w:highlight w:val="none"/>
        </w:rPr>
        <w:t>日起至2025年11月</w:t>
      </w:r>
      <w:r>
        <w:rPr>
          <w:rFonts w:hint="eastAsia"/>
          <w:color w:val="auto"/>
          <w:highlight w:val="none"/>
          <w:lang w:val="en-US" w:eastAsia="zh-CN"/>
        </w:rPr>
        <w:t>21</w:t>
      </w:r>
      <w:r>
        <w:rPr>
          <w:rFonts w:hint="eastAsia"/>
          <w:color w:val="auto"/>
          <w:highlight w:val="none"/>
        </w:rPr>
        <w:t>日，每天上午</w:t>
      </w:r>
      <w:r>
        <w:rPr>
          <w:color w:val="auto"/>
          <w:highlight w:val="none"/>
        </w:rPr>
        <w:t>08时30分至12时00分，下午14时30分至18时00分</w:t>
      </w:r>
      <w:r>
        <w:rPr>
          <w:rFonts w:hint="eastAsia"/>
          <w:color w:val="auto"/>
          <w:highlight w:val="none"/>
        </w:rPr>
        <w:t>（北京时间，法定节假日除外）。</w:t>
      </w:r>
    </w:p>
    <w:p w14:paraId="5D6A026A">
      <w:pPr>
        <w:spacing w:line="360" w:lineRule="auto"/>
        <w:ind w:firstLine="420" w:firstLineChars="200"/>
        <w:jc w:val="left"/>
        <w:rPr>
          <w:rFonts w:ascii="Arial" w:hAnsi="Arial" w:cs="Arial"/>
          <w:color w:val="auto"/>
          <w:kern w:val="0"/>
          <w:szCs w:val="21"/>
          <w:highlight w:val="none"/>
        </w:rPr>
      </w:pPr>
      <w:bookmarkStart w:id="9" w:name="_Hlk46137393"/>
      <w:r>
        <w:rPr>
          <w:rFonts w:hint="eastAsia"/>
          <w:color w:val="auto"/>
          <w:highlight w:val="none"/>
        </w:rPr>
        <w:t>地点（网址）：</w:t>
      </w:r>
      <w:bookmarkEnd w:id="9"/>
      <w:r>
        <w:rPr>
          <w:rFonts w:ascii="Arial" w:hAnsi="Arial" w:cs="Arial"/>
          <w:color w:val="auto"/>
          <w:kern w:val="0"/>
          <w:szCs w:val="21"/>
          <w:highlight w:val="none"/>
        </w:rPr>
        <w:t>广西政府采购云平台</w:t>
      </w:r>
      <w:r>
        <w:rPr>
          <w:rFonts w:hint="eastAsia" w:ascii="Arial" w:hAnsi="Arial" w:cs="Arial"/>
          <w:color w:val="auto"/>
          <w:kern w:val="0"/>
          <w:szCs w:val="21"/>
          <w:highlight w:val="none"/>
        </w:rPr>
        <w:t>（https://www.gcy.zfcg.gxzf.gov.cn/）</w:t>
      </w:r>
    </w:p>
    <w:p w14:paraId="46EB919F">
      <w:pPr>
        <w:spacing w:line="360" w:lineRule="auto"/>
        <w:ind w:firstLine="420" w:firstLineChars="200"/>
        <w:jc w:val="left"/>
        <w:rPr>
          <w:color w:val="auto"/>
          <w:szCs w:val="21"/>
          <w:highlight w:val="none"/>
        </w:rPr>
      </w:pPr>
      <w:r>
        <w:rPr>
          <w:rFonts w:hint="eastAsia"/>
          <w:color w:val="auto"/>
          <w:szCs w:val="21"/>
          <w:highlight w:val="none"/>
        </w:rPr>
        <w:t>方式：供应商登录广西政府采购云平台在线申请获取采购文件（进入“项目采购”应用，在获取采购文件菜单中选择项目，申请获取采购文件）</w:t>
      </w:r>
    </w:p>
    <w:p w14:paraId="563E56EE">
      <w:pPr>
        <w:spacing w:line="360" w:lineRule="auto"/>
        <w:ind w:firstLine="420" w:firstLineChars="200"/>
        <w:jc w:val="left"/>
        <w:rPr>
          <w:color w:val="auto"/>
          <w:highlight w:val="none"/>
        </w:rPr>
      </w:pPr>
      <w:r>
        <w:rPr>
          <w:rFonts w:hint="eastAsia"/>
          <w:color w:val="auto"/>
          <w:highlight w:val="none"/>
        </w:rPr>
        <w:t>售价（元）：</w:t>
      </w:r>
      <w:r>
        <w:rPr>
          <w:color w:val="auto"/>
          <w:highlight w:val="none"/>
        </w:rPr>
        <w:t>0</w:t>
      </w:r>
    </w:p>
    <w:p w14:paraId="3099BDF5">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四、响应文件提交</w:t>
      </w:r>
    </w:p>
    <w:p w14:paraId="15191D26">
      <w:pPr>
        <w:spacing w:line="360" w:lineRule="auto"/>
        <w:ind w:firstLine="420" w:firstLineChars="200"/>
        <w:jc w:val="left"/>
        <w:rPr>
          <w:color w:val="auto"/>
          <w:kern w:val="0"/>
          <w:szCs w:val="21"/>
          <w:highlight w:val="none"/>
        </w:rPr>
      </w:pPr>
      <w:r>
        <w:rPr>
          <w:rFonts w:hint="eastAsia"/>
          <w:color w:val="auto"/>
          <w:kern w:val="0"/>
          <w:szCs w:val="21"/>
          <w:highlight w:val="none"/>
        </w:rPr>
        <w:t>截止时间：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r>
        <w:rPr>
          <w:rFonts w:hint="eastAsia"/>
          <w:color w:val="auto"/>
          <w:kern w:val="0"/>
          <w:szCs w:val="21"/>
          <w:highlight w:val="none"/>
        </w:rPr>
        <w:t>09:00（北京时间）</w:t>
      </w:r>
    </w:p>
    <w:p w14:paraId="7F7FF6AB">
      <w:pPr>
        <w:spacing w:line="360" w:lineRule="auto"/>
        <w:ind w:firstLine="420" w:firstLineChars="200"/>
        <w:jc w:val="left"/>
        <w:rPr>
          <w:color w:val="auto"/>
          <w:szCs w:val="21"/>
          <w:highlight w:val="none"/>
        </w:rPr>
      </w:pPr>
      <w:r>
        <w:rPr>
          <w:rFonts w:hint="eastAsia"/>
          <w:color w:val="auto"/>
          <w:kern w:val="0"/>
          <w:szCs w:val="21"/>
          <w:highlight w:val="none"/>
        </w:rPr>
        <w:t>地点（网址）：</w:t>
      </w:r>
      <w:r>
        <w:rPr>
          <w:rFonts w:hint="eastAsia"/>
          <w:color w:val="auto"/>
          <w:szCs w:val="21"/>
          <w:highlight w:val="none"/>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color w:val="auto"/>
          <w:szCs w:val="21"/>
          <w:highlight w:val="none"/>
        </w:rPr>
        <w:t>A</w:t>
      </w:r>
      <w:r>
        <w:rPr>
          <w:rFonts w:hint="eastAsia"/>
          <w:color w:val="auto"/>
          <w:szCs w:val="21"/>
          <w:highlight w:val="none"/>
        </w:rPr>
        <w:t>认证编制、加密响应文件后在响应截止时间前上传至广西政府采购云平台，供应商在广西政府采购云平台提交电子版响应文件时，请填写参加远程截标活动经办人联系方式。</w:t>
      </w:r>
    </w:p>
    <w:p w14:paraId="6B27035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五、开启</w:t>
      </w:r>
    </w:p>
    <w:p w14:paraId="52B81F4F">
      <w:pPr>
        <w:spacing w:line="360" w:lineRule="auto"/>
        <w:ind w:firstLine="442" w:firstLineChars="200"/>
        <w:jc w:val="left"/>
        <w:rPr>
          <w:color w:val="auto"/>
          <w:kern w:val="0"/>
          <w:szCs w:val="21"/>
          <w:highlight w:val="none"/>
        </w:rPr>
      </w:pPr>
      <w:r>
        <w:rPr>
          <w:rFonts w:hint="eastAsia"/>
          <w:b/>
          <w:bCs/>
          <w:color w:val="auto"/>
          <w:kern w:val="0"/>
          <w:sz w:val="22"/>
          <w:szCs w:val="22"/>
          <w:highlight w:val="none"/>
        </w:rPr>
        <w:t>开启时间：</w:t>
      </w: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25</w:t>
      </w:r>
      <w:r>
        <w:rPr>
          <w:color w:val="auto"/>
          <w:kern w:val="0"/>
          <w:szCs w:val="21"/>
          <w:highlight w:val="none"/>
        </w:rPr>
        <w:t>日</w:t>
      </w:r>
      <w:r>
        <w:rPr>
          <w:rFonts w:hint="eastAsia"/>
          <w:color w:val="auto"/>
          <w:kern w:val="0"/>
          <w:szCs w:val="21"/>
          <w:highlight w:val="none"/>
        </w:rPr>
        <w:t>09:00（北京时间）</w:t>
      </w:r>
    </w:p>
    <w:p w14:paraId="7C95F987">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地点：</w:t>
      </w:r>
      <w:r>
        <w:rPr>
          <w:rFonts w:hint="eastAsia"/>
          <w:color w:val="auto"/>
          <w:szCs w:val="21"/>
          <w:highlight w:val="none"/>
        </w:rPr>
        <w:t>供应商登录广西政府采购云平台电子开标大厅截标。</w:t>
      </w:r>
    </w:p>
    <w:p w14:paraId="2092BC76">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六、公告期限</w:t>
      </w:r>
    </w:p>
    <w:p w14:paraId="3854BDA1">
      <w:pPr>
        <w:spacing w:line="360"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25FB9D43">
      <w:pPr>
        <w:spacing w:line="360"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七、其他补充事宜</w:t>
      </w:r>
    </w:p>
    <w:p w14:paraId="40CCC9AA">
      <w:pPr>
        <w:spacing w:line="360" w:lineRule="auto"/>
        <w:ind w:firstLine="420" w:firstLineChars="200"/>
        <w:jc w:val="left"/>
        <w:rPr>
          <w:color w:val="auto"/>
          <w:kern w:val="0"/>
          <w:szCs w:val="21"/>
          <w:highlight w:val="none"/>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公告发布媒体：梧州市政府采购网、广西壮族自治区政府采购网、中国政府采购网</w:t>
      </w:r>
    </w:p>
    <w:p w14:paraId="0B614CB0">
      <w:pPr>
        <w:spacing w:line="360" w:lineRule="auto"/>
        <w:ind w:firstLine="420" w:firstLineChars="200"/>
        <w:jc w:val="left"/>
        <w:rPr>
          <w:color w:val="auto"/>
          <w:kern w:val="0"/>
          <w:szCs w:val="21"/>
          <w:highlight w:val="none"/>
        </w:rPr>
      </w:pPr>
      <w:r>
        <w:rPr>
          <w:rFonts w:hint="eastAsia"/>
          <w:color w:val="auto"/>
          <w:kern w:val="0"/>
          <w:szCs w:val="21"/>
          <w:highlight w:val="none"/>
        </w:rPr>
        <w:t>2.需落实的政府采购政策：本项目适用政府采购促进中小企业、监狱企业发展、促进残疾人就业、节能环保等有关政策，具体详见采购文件。</w:t>
      </w:r>
    </w:p>
    <w:p w14:paraId="2EC7ABD1">
      <w:pPr>
        <w:spacing w:line="360" w:lineRule="auto"/>
        <w:ind w:firstLine="420" w:firstLineChars="200"/>
        <w:jc w:val="left"/>
        <w:rPr>
          <w:color w:val="auto"/>
          <w:highlight w:val="none"/>
        </w:rPr>
      </w:pPr>
      <w:r>
        <w:rPr>
          <w:color w:val="auto"/>
          <w:kern w:val="0"/>
          <w:szCs w:val="21"/>
          <w:highlight w:val="none"/>
        </w:rPr>
        <w:t>3</w:t>
      </w:r>
      <w:r>
        <w:rPr>
          <w:rFonts w:hint="eastAsia"/>
          <w:color w:val="auto"/>
          <w:kern w:val="0"/>
          <w:szCs w:val="21"/>
          <w:highlight w:val="none"/>
        </w:rPr>
        <w:t>.本项目供应商的产生方式：</w:t>
      </w:r>
      <w:r>
        <w:rPr>
          <w:color w:val="auto"/>
          <w:highlight w:val="none"/>
        </w:rPr>
        <w:t>发布</w:t>
      </w:r>
      <w:r>
        <w:rPr>
          <w:rFonts w:hint="eastAsia"/>
          <w:color w:val="auto"/>
          <w:highlight w:val="none"/>
        </w:rPr>
        <w:t>公告征集</w:t>
      </w:r>
    </w:p>
    <w:p w14:paraId="3D174D63">
      <w:pPr>
        <w:spacing w:line="360" w:lineRule="auto"/>
        <w:ind w:firstLine="420" w:firstLineChars="200"/>
        <w:jc w:val="left"/>
        <w:rPr>
          <w:color w:val="auto"/>
          <w:kern w:val="0"/>
          <w:szCs w:val="21"/>
          <w:highlight w:val="none"/>
        </w:rPr>
      </w:pPr>
      <w:r>
        <w:rPr>
          <w:color w:val="auto"/>
          <w:kern w:val="0"/>
          <w:szCs w:val="21"/>
          <w:highlight w:val="none"/>
        </w:rPr>
        <w:t>4</w:t>
      </w:r>
      <w:r>
        <w:rPr>
          <w:rFonts w:hint="eastAsia"/>
          <w:color w:val="auto"/>
          <w:kern w:val="0"/>
          <w:szCs w:val="21"/>
          <w:highlight w:val="none"/>
        </w:rPr>
        <w:t>.注意事项：</w:t>
      </w:r>
    </w:p>
    <w:p w14:paraId="4200AE59">
      <w:pPr>
        <w:spacing w:line="360"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F2D6EF0">
      <w:pPr>
        <w:spacing w:line="360"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7D05C886">
      <w:pPr>
        <w:spacing w:line="360" w:lineRule="auto"/>
        <w:ind w:firstLine="420" w:firstLineChars="200"/>
        <w:rPr>
          <w:b/>
          <w:bCs/>
          <w:color w:val="auto"/>
          <w:kern w:val="0"/>
          <w:sz w:val="22"/>
          <w:szCs w:val="22"/>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）若对项目采购电子交易系统操作有疑问，可登录广西政府采购云平台（https://www.gcy.zfcg.gxzf.gov.cn/），点击右侧咨询小采或帮助文档或拨打客服热线95763</w:t>
      </w:r>
    </w:p>
    <w:p w14:paraId="61EAA6A0">
      <w:pPr>
        <w:spacing w:line="360" w:lineRule="auto"/>
        <w:ind w:firstLine="442" w:firstLineChars="200"/>
        <w:rPr>
          <w:b/>
          <w:bCs/>
          <w:color w:val="auto"/>
          <w:kern w:val="0"/>
          <w:sz w:val="22"/>
          <w:szCs w:val="22"/>
          <w:highlight w:val="none"/>
        </w:rPr>
      </w:pPr>
      <w:r>
        <w:rPr>
          <w:rFonts w:hint="eastAsia"/>
          <w:b/>
          <w:bCs/>
          <w:color w:val="auto"/>
          <w:kern w:val="0"/>
          <w:sz w:val="22"/>
          <w:szCs w:val="22"/>
          <w:highlight w:val="none"/>
        </w:rPr>
        <w:t>八、对本次采购提出询问，请按以下方式联系</w:t>
      </w:r>
    </w:p>
    <w:p w14:paraId="02074256">
      <w:pPr>
        <w:spacing w:line="360" w:lineRule="auto"/>
        <w:ind w:firstLine="420" w:firstLineChars="200"/>
        <w:jc w:val="left"/>
        <w:rPr>
          <w:color w:val="auto"/>
          <w:kern w:val="0"/>
          <w:szCs w:val="21"/>
          <w:highlight w:val="none"/>
        </w:rPr>
      </w:pPr>
      <w:r>
        <w:rPr>
          <w:rFonts w:hint="eastAsia"/>
          <w:color w:val="auto"/>
          <w:kern w:val="0"/>
          <w:szCs w:val="21"/>
          <w:highlight w:val="none"/>
        </w:rPr>
        <w:t>1.采购人信息</w:t>
      </w:r>
    </w:p>
    <w:p w14:paraId="6B889A88">
      <w:pPr>
        <w:spacing w:line="360" w:lineRule="auto"/>
        <w:ind w:firstLine="420" w:firstLineChars="200"/>
        <w:jc w:val="left"/>
        <w:rPr>
          <w:color w:val="auto"/>
          <w:kern w:val="0"/>
          <w:szCs w:val="21"/>
          <w:highlight w:val="none"/>
        </w:rPr>
      </w:pPr>
      <w:bookmarkStart w:id="10" w:name="_Hlk19048373"/>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梧州市生态环境局</w:t>
      </w:r>
    </w:p>
    <w:p w14:paraId="729D4393">
      <w:pPr>
        <w:spacing w:line="360" w:lineRule="auto"/>
        <w:ind w:firstLine="420" w:firstLineChars="200"/>
        <w:jc w:val="left"/>
        <w:rPr>
          <w:color w:val="auto"/>
          <w:kern w:val="0"/>
          <w:szCs w:val="21"/>
          <w:highlight w:val="none"/>
        </w:rPr>
      </w:pPr>
      <w:r>
        <w:rPr>
          <w:color w:val="auto"/>
          <w:kern w:val="0"/>
          <w:szCs w:val="21"/>
          <w:highlight w:val="none"/>
        </w:rPr>
        <w:t>地址：</w:t>
      </w:r>
      <w:r>
        <w:rPr>
          <w:rFonts w:hint="eastAsia"/>
          <w:color w:val="auto"/>
          <w:kern w:val="0"/>
          <w:szCs w:val="21"/>
          <w:highlight w:val="none"/>
        </w:rPr>
        <w:t>梧州市长洲区菊湖路8号</w:t>
      </w:r>
    </w:p>
    <w:p w14:paraId="16364C06">
      <w:pPr>
        <w:spacing w:line="360" w:lineRule="auto"/>
        <w:ind w:firstLine="420" w:firstLineChars="200"/>
        <w:jc w:val="left"/>
        <w:rPr>
          <w:color w:val="auto"/>
          <w:kern w:val="0"/>
          <w:szCs w:val="21"/>
          <w:highlight w:val="none"/>
        </w:rPr>
      </w:pPr>
      <w:r>
        <w:rPr>
          <w:rFonts w:hint="eastAsia"/>
          <w:color w:val="auto"/>
          <w:kern w:val="0"/>
          <w:szCs w:val="21"/>
          <w:highlight w:val="none"/>
        </w:rPr>
        <w:t>项目联系人：甘先生</w:t>
      </w:r>
    </w:p>
    <w:p w14:paraId="3C0F5221">
      <w:pPr>
        <w:spacing w:line="360" w:lineRule="auto"/>
        <w:ind w:firstLine="420" w:firstLineChars="200"/>
        <w:jc w:val="left"/>
        <w:rPr>
          <w:color w:val="auto"/>
          <w:kern w:val="0"/>
          <w:szCs w:val="21"/>
          <w:highlight w:val="none"/>
        </w:rPr>
      </w:pPr>
      <w:r>
        <w:rPr>
          <w:rFonts w:hint="eastAsia"/>
          <w:color w:val="auto"/>
          <w:kern w:val="0"/>
          <w:szCs w:val="21"/>
          <w:highlight w:val="none"/>
        </w:rPr>
        <w:t>项目联系方式：0774-3828934</w:t>
      </w:r>
    </w:p>
    <w:p w14:paraId="32CE8E8F">
      <w:pPr>
        <w:spacing w:line="360"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93FE43C">
      <w:pPr>
        <w:spacing w:line="360"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632394EE">
      <w:pPr>
        <w:spacing w:line="360" w:lineRule="auto"/>
        <w:ind w:firstLine="420" w:firstLineChars="200"/>
        <w:jc w:val="left"/>
        <w:rPr>
          <w:color w:val="auto"/>
          <w:kern w:val="0"/>
          <w:szCs w:val="21"/>
          <w:highlight w:val="none"/>
        </w:rPr>
      </w:pPr>
      <w:r>
        <w:rPr>
          <w:color w:val="auto"/>
          <w:kern w:val="0"/>
          <w:szCs w:val="21"/>
          <w:highlight w:val="none"/>
        </w:rPr>
        <w:t>地址：</w:t>
      </w:r>
      <w:r>
        <w:rPr>
          <w:rFonts w:hint="eastAsia" w:ascii="宋体" w:hAnsi="宋体" w:cs="宋体"/>
          <w:color w:val="auto"/>
          <w:szCs w:val="21"/>
          <w:highlight w:val="none"/>
        </w:rPr>
        <w:t>广西梧州市长洲区新兴三路30号神冠豪都B栋2单元24楼（梧州分公司）</w:t>
      </w:r>
    </w:p>
    <w:bookmarkEnd w:id="10"/>
    <w:p w14:paraId="67156512">
      <w:pPr>
        <w:spacing w:line="360" w:lineRule="auto"/>
        <w:ind w:firstLine="420" w:firstLineChars="200"/>
        <w:jc w:val="left"/>
        <w:rPr>
          <w:rFonts w:hint="default" w:eastAsia="宋体"/>
          <w:color w:val="auto"/>
          <w:kern w:val="0"/>
          <w:szCs w:val="21"/>
          <w:highlight w:val="none"/>
          <w:lang w:val="en-US" w:eastAsia="zh-CN"/>
        </w:rPr>
      </w:pPr>
      <w:r>
        <w:rPr>
          <w:rFonts w:hint="eastAsia"/>
          <w:color w:val="auto"/>
          <w:kern w:val="0"/>
          <w:szCs w:val="21"/>
          <w:highlight w:val="none"/>
        </w:rPr>
        <w:t>项目联系人：廖榕榕</w:t>
      </w:r>
      <w:r>
        <w:rPr>
          <w:rFonts w:hint="eastAsia"/>
          <w:color w:val="auto"/>
          <w:kern w:val="0"/>
          <w:szCs w:val="21"/>
          <w:highlight w:val="none"/>
          <w:lang w:eastAsia="zh-CN"/>
        </w:rPr>
        <w:t>、</w:t>
      </w:r>
      <w:r>
        <w:rPr>
          <w:rFonts w:hint="eastAsia"/>
          <w:color w:val="auto"/>
          <w:kern w:val="0"/>
          <w:szCs w:val="21"/>
          <w:highlight w:val="none"/>
          <w:lang w:val="en-US" w:eastAsia="zh-CN"/>
        </w:rPr>
        <w:t>李艳兰</w:t>
      </w:r>
    </w:p>
    <w:p w14:paraId="3AD351FC">
      <w:pPr>
        <w:spacing w:line="360" w:lineRule="auto"/>
        <w:ind w:firstLine="420" w:firstLineChars="200"/>
        <w:rPr>
          <w:color w:val="auto"/>
          <w:kern w:val="0"/>
          <w:szCs w:val="21"/>
          <w:highlight w:val="none"/>
        </w:rPr>
      </w:pPr>
      <w:r>
        <w:rPr>
          <w:rFonts w:hint="eastAsia"/>
          <w:color w:val="auto"/>
          <w:kern w:val="0"/>
          <w:szCs w:val="21"/>
          <w:highlight w:val="none"/>
        </w:rPr>
        <w:t>项目联系方式：0774-5836662</w:t>
      </w:r>
    </w:p>
    <w:p w14:paraId="57FD0058">
      <w:pPr>
        <w:spacing w:line="360" w:lineRule="auto"/>
        <w:ind w:firstLine="420" w:firstLineChars="200"/>
        <w:jc w:val="right"/>
        <w:rPr>
          <w:color w:val="auto"/>
          <w:kern w:val="0"/>
          <w:szCs w:val="21"/>
          <w:highlight w:val="none"/>
        </w:rPr>
      </w:pPr>
    </w:p>
    <w:p w14:paraId="20031AF8">
      <w:pPr>
        <w:spacing w:line="360" w:lineRule="auto"/>
        <w:ind w:firstLine="420" w:firstLineChars="200"/>
        <w:jc w:val="right"/>
        <w:rPr>
          <w:color w:val="auto"/>
          <w:kern w:val="0"/>
          <w:szCs w:val="21"/>
          <w:highlight w:val="none"/>
        </w:rPr>
      </w:pPr>
    </w:p>
    <w:p w14:paraId="322E5E42">
      <w:pPr>
        <w:spacing w:line="360" w:lineRule="auto"/>
        <w:ind w:firstLine="420" w:firstLineChars="200"/>
        <w:jc w:val="right"/>
        <w:rPr>
          <w:color w:val="auto"/>
          <w:kern w:val="0"/>
          <w:szCs w:val="21"/>
          <w:highlight w:val="none"/>
        </w:rPr>
      </w:pPr>
      <w:r>
        <w:rPr>
          <w:color w:val="auto"/>
          <w:kern w:val="0"/>
          <w:szCs w:val="21"/>
          <w:highlight w:val="none"/>
        </w:rPr>
        <w:t>广西机电设备招标有限公司</w:t>
      </w:r>
    </w:p>
    <w:p w14:paraId="37E2CC5D">
      <w:pPr>
        <w:spacing w:line="360" w:lineRule="auto"/>
        <w:ind w:firstLine="420" w:firstLineChars="200"/>
        <w:jc w:val="right"/>
        <w:rPr>
          <w:color w:val="auto"/>
          <w:kern w:val="0"/>
          <w:sz w:val="18"/>
          <w:szCs w:val="18"/>
          <w:highlight w:val="none"/>
        </w:rPr>
      </w:pPr>
      <w:r>
        <w:rPr>
          <w:color w:val="auto"/>
          <w:kern w:val="0"/>
          <w:szCs w:val="21"/>
          <w:highlight w:val="none"/>
        </w:rPr>
        <w:t>20</w:t>
      </w:r>
      <w:r>
        <w:rPr>
          <w:rFonts w:hint="eastAsia"/>
          <w:color w:val="auto"/>
          <w:kern w:val="0"/>
          <w:szCs w:val="21"/>
          <w:highlight w:val="none"/>
        </w:rPr>
        <w:t>25</w:t>
      </w:r>
      <w:r>
        <w:rPr>
          <w:color w:val="auto"/>
          <w:kern w:val="0"/>
          <w:szCs w:val="21"/>
          <w:highlight w:val="none"/>
        </w:rPr>
        <w:t>年</w:t>
      </w:r>
      <w:r>
        <w:rPr>
          <w:rFonts w:hint="eastAsia"/>
          <w:color w:val="auto"/>
          <w:kern w:val="0"/>
          <w:szCs w:val="21"/>
          <w:highlight w:val="none"/>
        </w:rPr>
        <w:t>11</w:t>
      </w:r>
      <w:r>
        <w:rPr>
          <w:color w:val="auto"/>
          <w:kern w:val="0"/>
          <w:szCs w:val="21"/>
          <w:highlight w:val="none"/>
        </w:rPr>
        <w:t>月</w:t>
      </w:r>
      <w:r>
        <w:rPr>
          <w:rFonts w:hint="eastAsia"/>
          <w:color w:val="auto"/>
          <w:kern w:val="0"/>
          <w:szCs w:val="21"/>
          <w:highlight w:val="none"/>
          <w:lang w:val="en-US" w:eastAsia="zh-CN"/>
        </w:rPr>
        <w:t>14</w:t>
      </w:r>
      <w:r>
        <w:rPr>
          <w:color w:val="auto"/>
          <w:kern w:val="0"/>
          <w:szCs w:val="21"/>
          <w:highlight w:val="none"/>
        </w:rPr>
        <w:t>日</w:t>
      </w:r>
    </w:p>
    <w:p w14:paraId="73024131">
      <w:pPr>
        <w:spacing w:line="312" w:lineRule="auto"/>
        <w:ind w:right="105" w:firstLine="360" w:firstLineChars="200"/>
        <w:jc w:val="right"/>
        <w:rPr>
          <w:color w:val="auto"/>
          <w:kern w:val="0"/>
          <w:sz w:val="18"/>
          <w:szCs w:val="18"/>
          <w:highlight w:val="none"/>
        </w:rPr>
      </w:pPr>
    </w:p>
    <w:p w14:paraId="388BE738">
      <w:pPr>
        <w:pStyle w:val="27"/>
        <w:snapToGrid w:val="0"/>
        <w:spacing w:before="120" w:after="120" w:line="320" w:lineRule="exact"/>
        <w:jc w:val="center"/>
        <w:outlineLvl w:val="0"/>
        <w:rPr>
          <w:rFonts w:ascii="Times New Roman" w:hAnsi="Times New Roman" w:cs="Times New Roman"/>
          <w:color w:val="auto"/>
          <w:highlight w:val="none"/>
        </w:rPr>
        <w:sectPr>
          <w:headerReference r:id="rId9" w:type="first"/>
          <w:footerReference r:id="rId11" w:type="first"/>
          <w:footerReference r:id="rId10" w:type="default"/>
          <w:pgSz w:w="11906" w:h="16838"/>
          <w:pgMar w:top="1134" w:right="1417" w:bottom="1247" w:left="1417" w:header="851" w:footer="903" w:gutter="0"/>
          <w:pgNumType w:start="1"/>
          <w:cols w:space="0" w:num="1"/>
          <w:docGrid w:linePitch="312" w:charSpace="0"/>
        </w:sectPr>
      </w:pPr>
    </w:p>
    <w:p w14:paraId="6A3210E7">
      <w:pPr>
        <w:rPr>
          <w:color w:val="auto"/>
          <w:highlight w:val="none"/>
        </w:rPr>
      </w:pPr>
    </w:p>
    <w:p w14:paraId="1DBF6BA6">
      <w:pPr>
        <w:pStyle w:val="27"/>
        <w:snapToGrid w:val="0"/>
        <w:spacing w:line="360" w:lineRule="auto"/>
        <w:jc w:val="center"/>
        <w:outlineLvl w:val="0"/>
        <w:rPr>
          <w:rFonts w:ascii="Times New Roman" w:hAnsi="Times New Roman" w:cs="Times New Roman"/>
          <w:color w:val="auto"/>
          <w:sz w:val="32"/>
          <w:szCs w:val="32"/>
          <w:highlight w:val="none"/>
        </w:rPr>
      </w:pPr>
      <w:bookmarkStart w:id="11" w:name="_Toc3379"/>
      <w:r>
        <w:rPr>
          <w:rFonts w:ascii="Times New Roman" w:hAnsi="Times New Roman" w:cs="Times New Roman"/>
          <w:color w:val="auto"/>
          <w:sz w:val="32"/>
          <w:szCs w:val="32"/>
          <w:highlight w:val="none"/>
        </w:rPr>
        <w:t>第二章  采购需求</w:t>
      </w:r>
      <w:bookmarkEnd w:id="11"/>
    </w:p>
    <w:p w14:paraId="53919133">
      <w:pPr>
        <w:spacing w:line="360" w:lineRule="auto"/>
        <w:rPr>
          <w:rFonts w:ascii="宋体" w:hAnsi="宋体" w:cs="宋体"/>
          <w:b/>
          <w:color w:val="auto"/>
          <w:kern w:val="0"/>
          <w:sz w:val="24"/>
          <w:highlight w:val="none"/>
        </w:rPr>
      </w:pPr>
      <w:bookmarkStart w:id="12" w:name="_Toc254970631"/>
      <w:bookmarkStart w:id="13" w:name="_Toc254970490"/>
      <w:r>
        <w:rPr>
          <w:rFonts w:hint="eastAsia" w:ascii="宋体" w:hAnsi="宋体" w:cs="宋体"/>
          <w:b/>
          <w:color w:val="auto"/>
          <w:kern w:val="0"/>
          <w:sz w:val="24"/>
          <w:highlight w:val="none"/>
        </w:rPr>
        <w:t>一、总体要求</w:t>
      </w:r>
    </w:p>
    <w:p w14:paraId="127C3FD3">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43A94384">
      <w:pPr>
        <w:spacing w:line="360" w:lineRule="auto"/>
        <w:rPr>
          <w:color w:val="auto"/>
          <w:szCs w:val="21"/>
          <w:highlight w:val="none"/>
        </w:rPr>
      </w:pPr>
      <w:r>
        <w:rPr>
          <w:rFonts w:hint="eastAsia"/>
          <w:color w:val="auto"/>
          <w:szCs w:val="21"/>
          <w:highlight w:val="none"/>
        </w:rPr>
        <w:t>详见采购文件“评审方法及标准</w:t>
      </w:r>
      <w:r>
        <w:rPr>
          <w:color w:val="auto"/>
          <w:szCs w:val="21"/>
          <w:highlight w:val="none"/>
        </w:rPr>
        <w:t>/政府采购政策应用说明”。</w:t>
      </w:r>
    </w:p>
    <w:p w14:paraId="4F8FEBD4">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采购人与成交供应商</w:t>
      </w:r>
      <w:r>
        <w:rPr>
          <w:color w:val="auto"/>
          <w:szCs w:val="21"/>
          <w:highlight w:val="none"/>
        </w:rPr>
        <w:t>在采购合同中约定。</w:t>
      </w:r>
    </w:p>
    <w:p w14:paraId="5F570BCA">
      <w:pPr>
        <w:spacing w:line="360" w:lineRule="auto"/>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标注“▲”的条款或要求系指实质性条款或实质性要求，必须满足，如存在负偏离将导致响应被否决。</w:t>
      </w:r>
    </w:p>
    <w:p w14:paraId="296C342D">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二、技术要求</w:t>
      </w:r>
    </w:p>
    <w:p w14:paraId="371A7C7D">
      <w:pPr>
        <w:spacing w:line="360" w:lineRule="auto"/>
        <w:rPr>
          <w:color w:val="auto"/>
          <w:szCs w:val="21"/>
          <w:highlight w:val="none"/>
        </w:rPr>
      </w:pPr>
      <w:r>
        <w:rPr>
          <w:rFonts w:hint="eastAsia"/>
          <w:color w:val="auto"/>
          <w:szCs w:val="21"/>
          <w:highlight w:val="none"/>
        </w:rPr>
        <w:t>1.需实现的功能、目标及应用场景</w:t>
      </w:r>
    </w:p>
    <w:p w14:paraId="0E268E98">
      <w:pPr>
        <w:spacing w:line="360" w:lineRule="auto"/>
        <w:rPr>
          <w:color w:val="auto"/>
          <w:szCs w:val="21"/>
          <w:highlight w:val="none"/>
        </w:rPr>
      </w:pPr>
      <w:r>
        <w:rPr>
          <w:rFonts w:hint="eastAsia"/>
          <w:color w:val="auto"/>
          <w:szCs w:val="21"/>
          <w:highlight w:val="none"/>
        </w:rPr>
        <w:t>满足采购文件要求，验收达到合格标准。</w:t>
      </w:r>
    </w:p>
    <w:p w14:paraId="7839261F">
      <w:pPr>
        <w:spacing w:line="360" w:lineRule="auto"/>
        <w:rPr>
          <w:color w:val="auto"/>
          <w:szCs w:val="21"/>
          <w:highlight w:val="none"/>
        </w:rPr>
      </w:pPr>
      <w:bookmarkStart w:id="14" w:name="_Hlk89170486"/>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43786959">
      <w:pPr>
        <w:spacing w:line="360" w:lineRule="auto"/>
        <w:rPr>
          <w:i/>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Cs/>
          <w:color w:val="auto"/>
          <w:szCs w:val="21"/>
          <w:highlight w:val="none"/>
          <w:u w:val="single"/>
        </w:rPr>
        <w:t>按国家相关标准、行业标准、地方标准或者其他标准、规范执行。</w:t>
      </w:r>
    </w:p>
    <w:bookmarkEnd w:id="14"/>
    <w:p w14:paraId="7D6E5F5C">
      <w:pPr>
        <w:spacing w:line="360" w:lineRule="auto"/>
        <w:rPr>
          <w:b/>
          <w:bCs/>
          <w:color w:val="auto"/>
          <w:szCs w:val="21"/>
          <w:highlight w:val="none"/>
        </w:rPr>
      </w:pPr>
      <w:r>
        <w:rPr>
          <w:b/>
          <w:bCs/>
          <w:color w:val="auto"/>
          <w:szCs w:val="21"/>
          <w:highlight w:val="none"/>
        </w:rPr>
        <w:t>3</w:t>
      </w:r>
      <w:r>
        <w:rPr>
          <w:rFonts w:hint="eastAsia"/>
          <w:b/>
          <w:bCs/>
          <w:color w:val="auto"/>
          <w:szCs w:val="21"/>
          <w:highlight w:val="none"/>
        </w:rPr>
        <w:t>.标的所属行业：</w:t>
      </w:r>
      <w:r>
        <w:rPr>
          <w:rFonts w:hint="eastAsia"/>
          <w:b/>
          <w:bCs/>
          <w:color w:val="auto"/>
          <w:szCs w:val="21"/>
          <w:highlight w:val="none"/>
          <w:u w:val="single"/>
        </w:rPr>
        <w:t>其他未列明行业</w:t>
      </w:r>
    </w:p>
    <w:p w14:paraId="0E4D3912">
      <w:pPr>
        <w:spacing w:line="360" w:lineRule="auto"/>
        <w:rPr>
          <w:color w:val="auto"/>
          <w:szCs w:val="21"/>
          <w:highlight w:val="none"/>
        </w:rPr>
      </w:pPr>
      <w:r>
        <w:rPr>
          <w:color w:val="auto"/>
          <w:szCs w:val="21"/>
          <w:highlight w:val="none"/>
        </w:rPr>
        <w:t>4</w:t>
      </w:r>
      <w:r>
        <w:rPr>
          <w:rFonts w:hint="eastAsia"/>
          <w:color w:val="auto"/>
          <w:szCs w:val="21"/>
          <w:highlight w:val="none"/>
        </w:rPr>
        <w:t>.核心产品</w:t>
      </w:r>
    </w:p>
    <w:p w14:paraId="439329B3">
      <w:pPr>
        <w:spacing w:line="360" w:lineRule="auto"/>
        <w:rPr>
          <w:color w:val="auto"/>
          <w:szCs w:val="21"/>
          <w:highlight w:val="none"/>
        </w:rPr>
      </w:pPr>
      <w:r>
        <w:rPr>
          <w:rFonts w:hint="eastAsia"/>
          <w:color w:val="auto"/>
          <w:szCs w:val="21"/>
          <w:highlight w:val="none"/>
        </w:rPr>
        <w:t>本项目为服务项目，不适用核心产品规定。</w:t>
      </w:r>
    </w:p>
    <w:p w14:paraId="7FB3A0C6">
      <w:pPr>
        <w:spacing w:line="360" w:lineRule="auto"/>
        <w:rPr>
          <w:color w:val="auto"/>
          <w:szCs w:val="21"/>
          <w:highlight w:val="none"/>
        </w:rPr>
      </w:pPr>
      <w:r>
        <w:rPr>
          <w:color w:val="auto"/>
          <w:szCs w:val="21"/>
          <w:highlight w:val="none"/>
        </w:rPr>
        <w:t>▲5</w:t>
      </w:r>
      <w:r>
        <w:rPr>
          <w:rFonts w:hint="eastAsia"/>
          <w:color w:val="auto"/>
          <w:szCs w:val="21"/>
          <w:highlight w:val="none"/>
        </w:rPr>
        <w:t>.服务内容和标准</w:t>
      </w:r>
      <w:bookmarkStart w:id="15" w:name="_Hlk132788047"/>
    </w:p>
    <w:bookmarkEnd w:id="15"/>
    <w:tbl>
      <w:tblPr>
        <w:tblStyle w:val="52"/>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880"/>
        <w:gridCol w:w="961"/>
        <w:gridCol w:w="7070"/>
      </w:tblGrid>
      <w:tr w14:paraId="6EF8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292BC996">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880" w:type="dxa"/>
            <w:tcBorders>
              <w:top w:val="single" w:color="auto" w:sz="4" w:space="0"/>
              <w:left w:val="single" w:color="auto" w:sz="4" w:space="0"/>
              <w:bottom w:val="single" w:color="auto" w:sz="4" w:space="0"/>
              <w:right w:val="single" w:color="auto" w:sz="4" w:space="0"/>
            </w:tcBorders>
            <w:vAlign w:val="center"/>
          </w:tcPr>
          <w:p w14:paraId="0FE14A80">
            <w:pPr>
              <w:tabs>
                <w:tab w:val="left" w:pos="993"/>
                <w:tab w:val="left" w:pos="1134"/>
                <w:tab w:val="left" w:pos="1418"/>
              </w:tabs>
              <w:snapToGrid w:val="0"/>
              <w:spacing w:line="360" w:lineRule="auto"/>
              <w:jc w:val="center"/>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标的</w:t>
            </w:r>
          </w:p>
          <w:p w14:paraId="50F3BD28">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名称</w:t>
            </w:r>
          </w:p>
        </w:tc>
        <w:tc>
          <w:tcPr>
            <w:tcW w:w="961" w:type="dxa"/>
            <w:tcBorders>
              <w:top w:val="single" w:color="auto" w:sz="4" w:space="0"/>
              <w:left w:val="single" w:color="auto" w:sz="4" w:space="0"/>
              <w:bottom w:val="single" w:color="auto" w:sz="4" w:space="0"/>
              <w:right w:val="single" w:color="auto" w:sz="4" w:space="0"/>
            </w:tcBorders>
            <w:vAlign w:val="center"/>
          </w:tcPr>
          <w:p w14:paraId="31AC8B43">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bidi="ar"/>
              </w:rPr>
              <w:t>单位及数量</w:t>
            </w:r>
          </w:p>
        </w:tc>
        <w:tc>
          <w:tcPr>
            <w:tcW w:w="7070" w:type="dxa"/>
            <w:tcBorders>
              <w:top w:val="single" w:color="auto" w:sz="4" w:space="0"/>
              <w:left w:val="single" w:color="auto" w:sz="4" w:space="0"/>
              <w:bottom w:val="single" w:color="auto" w:sz="4" w:space="0"/>
              <w:right w:val="single" w:color="auto" w:sz="4" w:space="0"/>
            </w:tcBorders>
            <w:vAlign w:val="center"/>
          </w:tcPr>
          <w:p w14:paraId="43675A1D">
            <w:pPr>
              <w:tabs>
                <w:tab w:val="left" w:pos="993"/>
                <w:tab w:val="left" w:pos="1134"/>
                <w:tab w:val="left" w:pos="1418"/>
              </w:tabs>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服务内容和</w:t>
            </w:r>
            <w:r>
              <w:rPr>
                <w:rFonts w:hint="eastAsia" w:ascii="宋体" w:hAnsi="宋体" w:cs="宋体"/>
                <w:b/>
                <w:bCs/>
                <w:color w:val="auto"/>
                <w:kern w:val="0"/>
                <w:szCs w:val="21"/>
                <w:highlight w:val="none"/>
                <w:lang w:eastAsia="zh-Hans"/>
              </w:rPr>
              <w:t>标准</w:t>
            </w:r>
          </w:p>
        </w:tc>
      </w:tr>
      <w:tr w14:paraId="0B97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6" w:type="dxa"/>
            <w:tcBorders>
              <w:top w:val="single" w:color="auto" w:sz="4" w:space="0"/>
              <w:left w:val="single" w:color="auto" w:sz="4" w:space="0"/>
              <w:bottom w:val="single" w:color="auto" w:sz="4" w:space="0"/>
              <w:right w:val="single" w:color="auto" w:sz="4" w:space="0"/>
            </w:tcBorders>
            <w:vAlign w:val="center"/>
          </w:tcPr>
          <w:p w14:paraId="5C445538">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80" w:type="dxa"/>
            <w:tcBorders>
              <w:top w:val="single" w:color="auto" w:sz="4" w:space="0"/>
              <w:left w:val="single" w:color="auto" w:sz="4" w:space="0"/>
              <w:bottom w:val="single" w:color="auto" w:sz="4" w:space="0"/>
              <w:right w:val="single" w:color="auto" w:sz="4" w:space="0"/>
            </w:tcBorders>
            <w:vAlign w:val="center"/>
          </w:tcPr>
          <w:p w14:paraId="448632F7">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梧州市2025年度重点污染源执法监测项目</w:t>
            </w:r>
          </w:p>
        </w:tc>
        <w:tc>
          <w:tcPr>
            <w:tcW w:w="961" w:type="dxa"/>
            <w:tcBorders>
              <w:top w:val="single" w:color="auto" w:sz="4" w:space="0"/>
              <w:left w:val="single" w:color="auto" w:sz="4" w:space="0"/>
              <w:bottom w:val="single" w:color="auto" w:sz="4" w:space="0"/>
              <w:right w:val="single" w:color="auto" w:sz="4" w:space="0"/>
            </w:tcBorders>
            <w:vAlign w:val="center"/>
          </w:tcPr>
          <w:p w14:paraId="6B5DFD9A">
            <w:pPr>
              <w:tabs>
                <w:tab w:val="left" w:pos="993"/>
                <w:tab w:val="left" w:pos="1134"/>
                <w:tab w:val="left" w:pos="1418"/>
              </w:tabs>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7070" w:type="dxa"/>
            <w:tcBorders>
              <w:top w:val="single" w:color="auto" w:sz="4" w:space="0"/>
              <w:left w:val="single" w:color="auto" w:sz="4" w:space="0"/>
              <w:bottom w:val="single" w:color="auto" w:sz="4" w:space="0"/>
              <w:right w:val="single" w:color="auto" w:sz="4" w:space="0"/>
            </w:tcBorders>
            <w:vAlign w:val="center"/>
          </w:tcPr>
          <w:p w14:paraId="2BD0FD72">
            <w:pPr>
              <w:tabs>
                <w:tab w:val="left" w:pos="993"/>
                <w:tab w:val="left" w:pos="1134"/>
                <w:tab w:val="left" w:pos="1418"/>
              </w:tabs>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根据自治区及梧州市年度生态环境监测方案要求，对30家已经核发排污许可企业开展执法监测，监测项目及监测频次按照执行的排放标准、环评及批复、排污许可证或管理需求等确定，监测报告须对监测结果进行达标性评价，承担监测任务的监测机构要严格按照环境监测技术规范要求开展污染源监测，并加强内部质量控制。</w:t>
            </w:r>
          </w:p>
        </w:tc>
      </w:tr>
    </w:tbl>
    <w:p w14:paraId="57287722">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▲三、商务要求</w:t>
      </w:r>
    </w:p>
    <w:p w14:paraId="466F495D">
      <w:pPr>
        <w:spacing w:line="360" w:lineRule="auto"/>
        <w:rPr>
          <w:b/>
          <w:bCs/>
          <w:color w:val="auto"/>
          <w:szCs w:val="21"/>
          <w:highlight w:val="none"/>
        </w:rPr>
      </w:pPr>
      <w:r>
        <w:rPr>
          <w:rFonts w:hint="eastAsia"/>
          <w:b/>
          <w:bCs/>
          <w:color w:val="auto"/>
          <w:szCs w:val="21"/>
          <w:highlight w:val="none"/>
        </w:rPr>
        <w:t>1．报价要求</w:t>
      </w:r>
    </w:p>
    <w:p w14:paraId="365E51D9">
      <w:pPr>
        <w:spacing w:line="360" w:lineRule="auto"/>
        <w:rPr>
          <w:color w:val="auto"/>
          <w:szCs w:val="21"/>
          <w:highlight w:val="none"/>
        </w:rPr>
      </w:pPr>
      <w:r>
        <w:rPr>
          <w:rFonts w:hint="eastAsia"/>
          <w:color w:val="auto"/>
          <w:szCs w:val="21"/>
          <w:highlight w:val="none"/>
        </w:rPr>
        <w:t>本次报价须为人民币报价，包含税费、管理费、人工费、材料费、交通费、技术服务费、检验费等一切费用以及不可预见等各项费用和相关文件规定及合同包含的所有风险、责任等各项应有费用。</w:t>
      </w:r>
    </w:p>
    <w:p w14:paraId="5B76BC3C">
      <w:pPr>
        <w:spacing w:line="360" w:lineRule="auto"/>
        <w:rPr>
          <w:b/>
          <w:bCs/>
          <w:color w:val="auto"/>
          <w:szCs w:val="21"/>
          <w:highlight w:val="none"/>
        </w:rPr>
      </w:pPr>
      <w:r>
        <w:rPr>
          <w:rFonts w:hint="eastAsia"/>
          <w:b/>
          <w:bCs/>
          <w:color w:val="auto"/>
          <w:szCs w:val="21"/>
          <w:highlight w:val="none"/>
        </w:rPr>
        <w:t>2.合同签订日期</w:t>
      </w:r>
    </w:p>
    <w:p w14:paraId="752031CB">
      <w:pPr>
        <w:spacing w:line="360" w:lineRule="auto"/>
        <w:rPr>
          <w:rFonts w:ascii="宋体" w:hAnsi="宋体"/>
          <w:i/>
          <w:color w:val="auto"/>
          <w:sz w:val="28"/>
          <w:szCs w:val="28"/>
          <w:highlight w:val="none"/>
        </w:rPr>
      </w:pPr>
      <w:r>
        <w:rPr>
          <w:rFonts w:hint="eastAsia"/>
          <w:color w:val="auto"/>
          <w:szCs w:val="21"/>
          <w:highlight w:val="none"/>
        </w:rPr>
        <w:t>自成交通知书发出之日起15日内凭成交通知书与采购人签订采购合同，延期自误。</w:t>
      </w:r>
    </w:p>
    <w:p w14:paraId="6F233D71">
      <w:pPr>
        <w:spacing w:line="360" w:lineRule="auto"/>
        <w:rPr>
          <w:b/>
          <w:bCs/>
          <w:color w:val="auto"/>
          <w:szCs w:val="21"/>
          <w:highlight w:val="none"/>
        </w:rPr>
      </w:pPr>
      <w:r>
        <w:rPr>
          <w:rFonts w:hint="eastAsia"/>
          <w:b/>
          <w:bCs/>
          <w:color w:val="auto"/>
          <w:szCs w:val="21"/>
          <w:highlight w:val="none"/>
        </w:rPr>
        <w:t>3.交付时间</w:t>
      </w:r>
    </w:p>
    <w:p w14:paraId="35F90C44">
      <w:pPr>
        <w:spacing w:line="360" w:lineRule="auto"/>
        <w:rPr>
          <w:color w:val="auto"/>
          <w:szCs w:val="21"/>
          <w:highlight w:val="none"/>
        </w:rPr>
      </w:pPr>
      <w:r>
        <w:rPr>
          <w:rFonts w:hint="eastAsia"/>
          <w:color w:val="auto"/>
          <w:szCs w:val="21"/>
          <w:highlight w:val="none"/>
        </w:rPr>
        <w:t>2025年12月20日（如上级主管部门对本项目落实时间有提前或延后要求的，完成时间以上级主管部门要求为准）。如遇超标的，要在完成样品检测工作5日内出具监测报告。</w:t>
      </w:r>
    </w:p>
    <w:p w14:paraId="2E585C0E">
      <w:pPr>
        <w:spacing w:line="360" w:lineRule="auto"/>
        <w:rPr>
          <w:b/>
          <w:bCs/>
          <w:color w:val="auto"/>
          <w:szCs w:val="21"/>
          <w:highlight w:val="none"/>
        </w:rPr>
      </w:pPr>
      <w:r>
        <w:rPr>
          <w:rFonts w:hint="eastAsia"/>
          <w:b/>
          <w:bCs/>
          <w:color w:val="auto"/>
          <w:szCs w:val="21"/>
          <w:highlight w:val="none"/>
        </w:rPr>
        <w:t>4.成果递交地点</w:t>
      </w:r>
    </w:p>
    <w:p w14:paraId="0ED04647">
      <w:pPr>
        <w:spacing w:line="360" w:lineRule="auto"/>
        <w:rPr>
          <w:color w:val="auto"/>
          <w:szCs w:val="21"/>
          <w:highlight w:val="none"/>
        </w:rPr>
      </w:pPr>
      <w:r>
        <w:rPr>
          <w:rFonts w:hint="eastAsia"/>
          <w:color w:val="auto"/>
          <w:szCs w:val="21"/>
          <w:highlight w:val="none"/>
        </w:rPr>
        <w:t>广西梧州市采购人指定地点</w:t>
      </w:r>
    </w:p>
    <w:p w14:paraId="286B6C2B">
      <w:pPr>
        <w:spacing w:line="360" w:lineRule="auto"/>
        <w:rPr>
          <w:b/>
          <w:bCs/>
          <w:color w:val="auto"/>
          <w:szCs w:val="21"/>
          <w:highlight w:val="none"/>
        </w:rPr>
      </w:pPr>
      <w:r>
        <w:rPr>
          <w:rFonts w:hint="eastAsia"/>
          <w:b/>
          <w:bCs/>
          <w:color w:val="auto"/>
          <w:szCs w:val="21"/>
          <w:highlight w:val="none"/>
        </w:rPr>
        <w:t>5.递交方式</w:t>
      </w:r>
    </w:p>
    <w:p w14:paraId="78E007D1">
      <w:pPr>
        <w:spacing w:line="360" w:lineRule="auto"/>
        <w:rPr>
          <w:color w:val="auto"/>
          <w:szCs w:val="21"/>
          <w:highlight w:val="none"/>
        </w:rPr>
      </w:pPr>
      <w:r>
        <w:rPr>
          <w:rFonts w:hint="eastAsia"/>
          <w:color w:val="auto"/>
          <w:szCs w:val="21"/>
          <w:highlight w:val="none"/>
        </w:rPr>
        <w:t>对指定企业完成监测，并按时递交检测报告。</w:t>
      </w:r>
    </w:p>
    <w:p w14:paraId="17E46372">
      <w:pPr>
        <w:spacing w:line="360" w:lineRule="auto"/>
        <w:rPr>
          <w:color w:val="auto"/>
          <w:szCs w:val="21"/>
          <w:highlight w:val="none"/>
        </w:rPr>
      </w:pPr>
      <w:r>
        <w:rPr>
          <w:rFonts w:hint="eastAsia"/>
          <w:b/>
          <w:bCs/>
          <w:color w:val="auto"/>
          <w:szCs w:val="21"/>
          <w:highlight w:val="none"/>
        </w:rPr>
        <w:t>6.</w:t>
      </w:r>
      <w:r>
        <w:rPr>
          <w:rFonts w:hint="eastAsia"/>
          <w:color w:val="auto"/>
          <w:szCs w:val="21"/>
          <w:highlight w:val="none"/>
        </w:rPr>
        <w:t>供应商必须按响应文件承诺的开展监测与编制监测报告。</w:t>
      </w:r>
    </w:p>
    <w:p w14:paraId="49174CED">
      <w:pPr>
        <w:spacing w:line="360" w:lineRule="auto"/>
        <w:rPr>
          <w:b/>
          <w:bCs/>
          <w:color w:val="auto"/>
          <w:szCs w:val="21"/>
          <w:highlight w:val="none"/>
        </w:rPr>
      </w:pPr>
      <w:r>
        <w:rPr>
          <w:rFonts w:hint="eastAsia"/>
          <w:b/>
          <w:bCs/>
          <w:color w:val="auto"/>
          <w:szCs w:val="21"/>
          <w:highlight w:val="none"/>
        </w:rPr>
        <w:t>7.验收方式</w:t>
      </w:r>
    </w:p>
    <w:p w14:paraId="03C4FB11">
      <w:pPr>
        <w:spacing w:line="360" w:lineRule="auto"/>
        <w:rPr>
          <w:color w:val="auto"/>
          <w:szCs w:val="21"/>
          <w:highlight w:val="none"/>
        </w:rPr>
      </w:pPr>
      <w:r>
        <w:rPr>
          <w:rFonts w:hint="eastAsia"/>
          <w:color w:val="auto"/>
          <w:szCs w:val="21"/>
          <w:highlight w:val="none"/>
        </w:rPr>
        <w:t>符合相关验收标准，如验收过程中，采购人发现存在不符相关标准的，供应商应无条件置换。</w:t>
      </w:r>
    </w:p>
    <w:p w14:paraId="52D401BD">
      <w:pPr>
        <w:spacing w:line="360" w:lineRule="auto"/>
        <w:rPr>
          <w:b/>
          <w:bCs/>
          <w:color w:val="auto"/>
          <w:szCs w:val="21"/>
          <w:highlight w:val="none"/>
        </w:rPr>
      </w:pPr>
      <w:r>
        <w:rPr>
          <w:rFonts w:hint="eastAsia"/>
          <w:b/>
          <w:bCs/>
          <w:color w:val="auto"/>
          <w:szCs w:val="21"/>
          <w:highlight w:val="none"/>
        </w:rPr>
        <w:t>8.付款方式：</w:t>
      </w:r>
    </w:p>
    <w:p w14:paraId="241100D4">
      <w:pPr>
        <w:spacing w:line="360" w:lineRule="auto"/>
        <w:rPr>
          <w:color w:val="auto"/>
          <w:szCs w:val="21"/>
          <w:highlight w:val="none"/>
        </w:rPr>
      </w:pPr>
      <w:r>
        <w:rPr>
          <w:rFonts w:hint="eastAsia"/>
          <w:color w:val="auto"/>
          <w:szCs w:val="21"/>
          <w:highlight w:val="none"/>
        </w:rPr>
        <w:t>本项目采用分期方式结算：</w:t>
      </w:r>
    </w:p>
    <w:p w14:paraId="2483E201">
      <w:pPr>
        <w:spacing w:line="360" w:lineRule="auto"/>
        <w:rPr>
          <w:color w:val="auto"/>
          <w:szCs w:val="21"/>
          <w:highlight w:val="none"/>
        </w:rPr>
      </w:pPr>
      <w:r>
        <w:rPr>
          <w:rFonts w:hint="eastAsia"/>
          <w:color w:val="auto"/>
          <w:szCs w:val="21"/>
          <w:highlight w:val="none"/>
        </w:rPr>
        <w:t>1.第一期，签订合同后5个工作日，供应商按要求提供实施方案（包括工作计划）并经采购人审核同意后，采购人向供应商支付合同金额的50%；</w:t>
      </w:r>
    </w:p>
    <w:p w14:paraId="2038BB77">
      <w:pPr>
        <w:spacing w:line="360" w:lineRule="auto"/>
        <w:rPr>
          <w:color w:val="auto"/>
          <w:szCs w:val="21"/>
          <w:highlight w:val="none"/>
        </w:rPr>
      </w:pPr>
      <w:r>
        <w:rPr>
          <w:rFonts w:hint="eastAsia"/>
          <w:color w:val="auto"/>
          <w:szCs w:val="21"/>
          <w:highlight w:val="none"/>
        </w:rPr>
        <w:t>2.第二期，供应商在全部完成合同约定的任务后，经采购人验收通过后，支付合同金额的50%；</w:t>
      </w:r>
    </w:p>
    <w:p w14:paraId="789ED9C4">
      <w:pPr>
        <w:spacing w:line="360" w:lineRule="auto"/>
        <w:rPr>
          <w:color w:val="auto"/>
          <w:szCs w:val="21"/>
          <w:highlight w:val="none"/>
        </w:rPr>
      </w:pPr>
      <w:r>
        <w:rPr>
          <w:rFonts w:hint="eastAsia"/>
          <w:color w:val="auto"/>
          <w:szCs w:val="21"/>
          <w:highlight w:val="none"/>
        </w:rPr>
        <w:t>供应商在监测任务全部完成并提交监测报告，且经采购人验收合格后，供应商向采购人请求付款，采购人在收到请款申请后向本级财政部门申请拨付，经本级财政部门批准后15个工作日内支付合同款至供应商指定对公银行帐户。</w:t>
      </w:r>
    </w:p>
    <w:p w14:paraId="2952CCEC">
      <w:pPr>
        <w:spacing w:line="360" w:lineRule="auto"/>
        <w:rPr>
          <w:color w:val="auto"/>
          <w:szCs w:val="21"/>
          <w:highlight w:val="none"/>
        </w:rPr>
      </w:pPr>
      <w:r>
        <w:rPr>
          <w:rFonts w:hint="eastAsia"/>
          <w:color w:val="auto"/>
          <w:szCs w:val="21"/>
          <w:highlight w:val="none"/>
        </w:rPr>
        <w:t>合同签署的供应商名称及发票开具单位与收款单位必须一致，在合同执行过程中，供应商不得以其他不正当理由要求调整发票开具单位或收款单位，否则视为乙方违约。</w:t>
      </w:r>
    </w:p>
    <w:p w14:paraId="00E11419">
      <w:pPr>
        <w:spacing w:line="360" w:lineRule="auto"/>
        <w:rPr>
          <w:color w:val="auto"/>
          <w:szCs w:val="21"/>
          <w:highlight w:val="none"/>
        </w:rPr>
      </w:pPr>
      <w:r>
        <w:rPr>
          <w:rFonts w:hint="eastAsia"/>
          <w:b/>
          <w:bCs/>
          <w:color w:val="auto"/>
          <w:szCs w:val="21"/>
          <w:highlight w:val="none"/>
        </w:rPr>
        <w:t>9.</w:t>
      </w:r>
      <w:r>
        <w:rPr>
          <w:rFonts w:hint="eastAsia"/>
          <w:color w:val="auto"/>
          <w:szCs w:val="21"/>
          <w:highlight w:val="none"/>
        </w:rPr>
        <w:t>本项目如有国家相关标准、行业标准、地方标准或者其他标准、规范的，应执行相应的标准、规范。如具体采购需求与国家相关标准、规范不一致的，高于标准、规范的按具体采购需求执行，低于标准、规范的按标准、规范执行，即执行就高不就低原则。</w:t>
      </w:r>
    </w:p>
    <w:p w14:paraId="776A4288">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四、其他要求</w:t>
      </w:r>
    </w:p>
    <w:p w14:paraId="42875610">
      <w:pPr>
        <w:pStyle w:val="27"/>
        <w:snapToGrid w:val="0"/>
        <w:spacing w:line="360" w:lineRule="auto"/>
        <w:rPr>
          <w:rFonts w:ascii="Times New Roman" w:hAnsi="Times New Roman" w:cs="Times New Roman"/>
          <w:bCs/>
          <w:color w:val="auto"/>
          <w:highlight w:val="none"/>
        </w:rPr>
      </w:pPr>
      <w:r>
        <w:rPr>
          <w:rFonts w:hint="eastAsia" w:ascii="Times New Roman" w:hAnsi="Times New Roman" w:cs="Times New Roman"/>
          <w:bCs/>
          <w:color w:val="auto"/>
          <w:highlight w:val="none"/>
        </w:rPr>
        <w:t>无</w:t>
      </w:r>
    </w:p>
    <w:p w14:paraId="5CFD8AFD">
      <w:pPr>
        <w:spacing w:line="528" w:lineRule="exact"/>
        <w:ind w:firstLine="210" w:firstLineChars="100"/>
        <w:rPr>
          <w:color w:val="auto"/>
          <w:sz w:val="28"/>
          <w:szCs w:val="28"/>
          <w:highlight w:val="none"/>
        </w:rPr>
      </w:pPr>
      <w:r>
        <w:rPr>
          <w:color w:val="auto"/>
          <w:szCs w:val="21"/>
          <w:highlight w:val="none"/>
        </w:rPr>
        <w:br w:type="page"/>
      </w:r>
      <w:r>
        <w:rPr>
          <w:rFonts w:hint="eastAsia"/>
          <w:color w:val="auto"/>
          <w:sz w:val="28"/>
          <w:szCs w:val="28"/>
          <w:highlight w:val="none"/>
        </w:rPr>
        <w:t xml:space="preserve">附件1： </w:t>
      </w:r>
      <w:r>
        <w:rPr>
          <w:color w:val="auto"/>
          <w:sz w:val="28"/>
          <w:szCs w:val="28"/>
          <w:highlight w:val="none"/>
        </w:rPr>
        <w:t xml:space="preserve">               </w:t>
      </w:r>
    </w:p>
    <w:p w14:paraId="05C9EA53">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2"/>
        <w:tblW w:w="8706" w:type="dxa"/>
        <w:jc w:val="center"/>
        <w:tblLayout w:type="fixed"/>
        <w:tblCellMar>
          <w:top w:w="0" w:type="dxa"/>
          <w:left w:w="108" w:type="dxa"/>
          <w:bottom w:w="0" w:type="dxa"/>
          <w:right w:w="108" w:type="dxa"/>
        </w:tblCellMar>
      </w:tblPr>
      <w:tblGrid>
        <w:gridCol w:w="1446"/>
        <w:gridCol w:w="1701"/>
        <w:gridCol w:w="1134"/>
        <w:gridCol w:w="1846"/>
        <w:gridCol w:w="1570"/>
        <w:gridCol w:w="1009"/>
      </w:tblGrid>
      <w:tr w14:paraId="24227A78">
        <w:tblPrEx>
          <w:tblCellMar>
            <w:top w:w="0" w:type="dxa"/>
            <w:left w:w="108" w:type="dxa"/>
            <w:bottom w:w="0" w:type="dxa"/>
            <w:right w:w="108" w:type="dxa"/>
          </w:tblCellMar>
        </w:tblPrEx>
        <w:trPr>
          <w:trHeight w:val="279" w:hRule="atLeast"/>
          <w:jc w:val="center"/>
        </w:trPr>
        <w:tc>
          <w:tcPr>
            <w:tcW w:w="1446" w:type="dxa"/>
            <w:tcBorders>
              <w:top w:val="single" w:color="auto" w:sz="4" w:space="0"/>
              <w:left w:val="single" w:color="auto" w:sz="4" w:space="0"/>
              <w:bottom w:val="single" w:color="auto" w:sz="4" w:space="0"/>
              <w:right w:val="single" w:color="auto" w:sz="4" w:space="0"/>
            </w:tcBorders>
            <w:vAlign w:val="center"/>
          </w:tcPr>
          <w:p w14:paraId="2E2F2089">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60FFEBF4">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550BD4B8">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41EC71F5">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26DC990D">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77E8416A">
            <w:pPr>
              <w:widowControl/>
              <w:jc w:val="left"/>
              <w:rPr>
                <w:color w:val="auto"/>
                <w:szCs w:val="21"/>
                <w:highlight w:val="none"/>
              </w:rPr>
            </w:pPr>
            <w:r>
              <w:rPr>
                <w:rFonts w:hint="eastAsia"/>
                <w:color w:val="auto"/>
                <w:szCs w:val="21"/>
                <w:highlight w:val="none"/>
              </w:rPr>
              <w:t>微型</w:t>
            </w:r>
          </w:p>
        </w:tc>
      </w:tr>
      <w:tr w14:paraId="6BF948DF">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59C103EA">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5CC01C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10A65D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6F238A9">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574646A">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vAlign w:val="center"/>
          </w:tcPr>
          <w:p w14:paraId="3D3D191D">
            <w:pPr>
              <w:widowControl/>
              <w:jc w:val="left"/>
              <w:rPr>
                <w:color w:val="auto"/>
                <w:szCs w:val="21"/>
                <w:highlight w:val="none"/>
              </w:rPr>
            </w:pPr>
            <w:r>
              <w:rPr>
                <w:rFonts w:hint="eastAsia"/>
                <w:color w:val="auto"/>
                <w:szCs w:val="21"/>
                <w:highlight w:val="none"/>
              </w:rPr>
              <w:t>Y＜50</w:t>
            </w:r>
          </w:p>
        </w:tc>
      </w:tr>
      <w:tr w14:paraId="206FB0A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56D7CF6">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vAlign w:val="center"/>
          </w:tcPr>
          <w:p w14:paraId="645FBD36">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7EAA44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FACDB3D">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75636369">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00E9B274">
            <w:pPr>
              <w:widowControl/>
              <w:jc w:val="left"/>
              <w:rPr>
                <w:color w:val="auto"/>
                <w:szCs w:val="21"/>
                <w:highlight w:val="none"/>
              </w:rPr>
            </w:pPr>
            <w:r>
              <w:rPr>
                <w:rFonts w:hint="eastAsia"/>
                <w:color w:val="auto"/>
                <w:szCs w:val="21"/>
                <w:highlight w:val="none"/>
              </w:rPr>
              <w:t>X＜20</w:t>
            </w:r>
          </w:p>
        </w:tc>
      </w:tr>
      <w:tr w14:paraId="6B3FEF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77D7FB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3E8F74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B63FD6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15FCDCEB">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20B3D2F4">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2DB09B3B">
            <w:pPr>
              <w:widowControl/>
              <w:jc w:val="left"/>
              <w:rPr>
                <w:color w:val="auto"/>
                <w:szCs w:val="21"/>
                <w:highlight w:val="none"/>
              </w:rPr>
            </w:pPr>
            <w:r>
              <w:rPr>
                <w:rFonts w:hint="eastAsia"/>
                <w:color w:val="auto"/>
                <w:szCs w:val="21"/>
                <w:highlight w:val="none"/>
              </w:rPr>
              <w:t>Y＜300</w:t>
            </w:r>
          </w:p>
        </w:tc>
      </w:tr>
      <w:tr w14:paraId="5A852C64">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EE4AB4C">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758C45A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159A0C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6794B8F">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765463F2">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1E8B2132">
            <w:pPr>
              <w:widowControl/>
              <w:jc w:val="left"/>
              <w:rPr>
                <w:color w:val="auto"/>
                <w:szCs w:val="21"/>
                <w:highlight w:val="none"/>
              </w:rPr>
            </w:pPr>
            <w:r>
              <w:rPr>
                <w:rFonts w:hint="eastAsia"/>
                <w:color w:val="auto"/>
                <w:szCs w:val="21"/>
                <w:highlight w:val="none"/>
              </w:rPr>
              <w:t>Y＜300</w:t>
            </w:r>
          </w:p>
        </w:tc>
      </w:tr>
      <w:tr w14:paraId="2A6B592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204DF2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4FF0D6E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571DEB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5C7A2184">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5464BBA3">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377F51A1">
            <w:pPr>
              <w:widowControl/>
              <w:jc w:val="left"/>
              <w:rPr>
                <w:color w:val="auto"/>
                <w:szCs w:val="21"/>
                <w:highlight w:val="none"/>
              </w:rPr>
            </w:pPr>
            <w:r>
              <w:rPr>
                <w:rFonts w:hint="eastAsia"/>
                <w:color w:val="auto"/>
                <w:szCs w:val="21"/>
                <w:highlight w:val="none"/>
              </w:rPr>
              <w:t>Z＜300</w:t>
            </w:r>
          </w:p>
        </w:tc>
      </w:tr>
      <w:tr w14:paraId="2D0FE8D5">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3488BA1">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4121847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DE4A9EB">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0857758A">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vAlign w:val="center"/>
          </w:tcPr>
          <w:p w14:paraId="1E44E875">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vAlign w:val="center"/>
          </w:tcPr>
          <w:p w14:paraId="54968241">
            <w:pPr>
              <w:widowControl/>
              <w:jc w:val="left"/>
              <w:rPr>
                <w:color w:val="auto"/>
                <w:szCs w:val="21"/>
                <w:highlight w:val="none"/>
              </w:rPr>
            </w:pPr>
            <w:r>
              <w:rPr>
                <w:rFonts w:hint="eastAsia"/>
                <w:color w:val="auto"/>
                <w:szCs w:val="21"/>
                <w:highlight w:val="none"/>
              </w:rPr>
              <w:t>X＜5</w:t>
            </w:r>
          </w:p>
        </w:tc>
      </w:tr>
      <w:tr w14:paraId="36F9E7E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663F876">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3FB2D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ABCB22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40A7588">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404B9834">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2F1AECC4">
            <w:pPr>
              <w:widowControl/>
              <w:jc w:val="left"/>
              <w:rPr>
                <w:color w:val="auto"/>
                <w:szCs w:val="21"/>
                <w:highlight w:val="none"/>
              </w:rPr>
            </w:pPr>
            <w:r>
              <w:rPr>
                <w:rFonts w:hint="eastAsia"/>
                <w:color w:val="auto"/>
                <w:szCs w:val="21"/>
                <w:highlight w:val="none"/>
              </w:rPr>
              <w:t>Y＜1000</w:t>
            </w:r>
          </w:p>
        </w:tc>
      </w:tr>
      <w:tr w14:paraId="77D876C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C436F4D">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3211AE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B65C95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AE9901B">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vAlign w:val="center"/>
          </w:tcPr>
          <w:p w14:paraId="2D4A2790">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vAlign w:val="center"/>
          </w:tcPr>
          <w:p w14:paraId="10DC8B4B">
            <w:pPr>
              <w:widowControl/>
              <w:jc w:val="left"/>
              <w:rPr>
                <w:color w:val="auto"/>
                <w:szCs w:val="21"/>
                <w:highlight w:val="none"/>
              </w:rPr>
            </w:pPr>
            <w:r>
              <w:rPr>
                <w:rFonts w:hint="eastAsia"/>
                <w:color w:val="auto"/>
                <w:szCs w:val="21"/>
                <w:highlight w:val="none"/>
              </w:rPr>
              <w:t>X＜10</w:t>
            </w:r>
          </w:p>
        </w:tc>
      </w:tr>
      <w:tr w14:paraId="066CED5B">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65111B9">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F21BBD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C306546">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086C">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4111D07B">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vAlign w:val="center"/>
          </w:tcPr>
          <w:p w14:paraId="6377CFD4">
            <w:pPr>
              <w:widowControl/>
              <w:jc w:val="left"/>
              <w:rPr>
                <w:color w:val="auto"/>
                <w:szCs w:val="21"/>
                <w:highlight w:val="none"/>
              </w:rPr>
            </w:pPr>
            <w:r>
              <w:rPr>
                <w:rFonts w:hint="eastAsia"/>
                <w:color w:val="auto"/>
                <w:szCs w:val="21"/>
                <w:highlight w:val="none"/>
              </w:rPr>
              <w:t>Y＜100</w:t>
            </w:r>
          </w:p>
        </w:tc>
      </w:tr>
      <w:tr w14:paraId="6E25B3E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BDA80C5">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88ACE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028674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90F7FE9">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2AAFB91">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3481AF0F">
            <w:pPr>
              <w:widowControl/>
              <w:jc w:val="left"/>
              <w:rPr>
                <w:color w:val="auto"/>
                <w:szCs w:val="21"/>
                <w:highlight w:val="none"/>
              </w:rPr>
            </w:pPr>
            <w:r>
              <w:rPr>
                <w:rFonts w:hint="eastAsia"/>
                <w:color w:val="auto"/>
                <w:szCs w:val="21"/>
                <w:highlight w:val="none"/>
              </w:rPr>
              <w:t>X＜20</w:t>
            </w:r>
          </w:p>
        </w:tc>
      </w:tr>
      <w:tr w14:paraId="6A710BA1">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774975D">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EDFA5D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E95DB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7BD8CBF">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DCD75F8">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0E338B3B">
            <w:pPr>
              <w:widowControl/>
              <w:jc w:val="left"/>
              <w:rPr>
                <w:color w:val="auto"/>
                <w:szCs w:val="21"/>
                <w:highlight w:val="none"/>
              </w:rPr>
            </w:pPr>
            <w:r>
              <w:rPr>
                <w:rFonts w:hint="eastAsia"/>
                <w:color w:val="auto"/>
                <w:szCs w:val="21"/>
                <w:highlight w:val="none"/>
              </w:rPr>
              <w:t>Y＜200</w:t>
            </w:r>
          </w:p>
        </w:tc>
      </w:tr>
      <w:tr w14:paraId="7B2D6DBF">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DD81E58">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710DD4D">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D06A9D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3AD7E69">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vAlign w:val="center"/>
          </w:tcPr>
          <w:p w14:paraId="51D7408F">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vAlign w:val="center"/>
          </w:tcPr>
          <w:p w14:paraId="49D4938D">
            <w:pPr>
              <w:widowControl/>
              <w:jc w:val="left"/>
              <w:rPr>
                <w:color w:val="auto"/>
                <w:szCs w:val="21"/>
                <w:highlight w:val="none"/>
              </w:rPr>
            </w:pPr>
            <w:r>
              <w:rPr>
                <w:rFonts w:hint="eastAsia"/>
                <w:color w:val="auto"/>
                <w:szCs w:val="21"/>
                <w:highlight w:val="none"/>
              </w:rPr>
              <w:t>X＜20</w:t>
            </w:r>
          </w:p>
        </w:tc>
      </w:tr>
      <w:tr w14:paraId="5C460E89">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18D83D50">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3AB4E28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63454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365DF1B">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162CE3A1">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532562A4">
            <w:pPr>
              <w:widowControl/>
              <w:jc w:val="left"/>
              <w:rPr>
                <w:color w:val="auto"/>
                <w:szCs w:val="21"/>
                <w:highlight w:val="none"/>
              </w:rPr>
            </w:pPr>
            <w:r>
              <w:rPr>
                <w:rFonts w:hint="eastAsia"/>
                <w:color w:val="auto"/>
                <w:szCs w:val="21"/>
                <w:highlight w:val="none"/>
              </w:rPr>
              <w:t>Y＜100</w:t>
            </w:r>
          </w:p>
        </w:tc>
      </w:tr>
      <w:tr w14:paraId="3B49F9E1">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6A87943">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0840AA81">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3D9BBF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30C561C">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4B503B2D">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vAlign w:val="center"/>
          </w:tcPr>
          <w:p w14:paraId="5FFB005E">
            <w:pPr>
              <w:widowControl/>
              <w:jc w:val="left"/>
              <w:rPr>
                <w:color w:val="auto"/>
                <w:szCs w:val="21"/>
                <w:highlight w:val="none"/>
              </w:rPr>
            </w:pPr>
            <w:r>
              <w:rPr>
                <w:rFonts w:hint="eastAsia"/>
                <w:color w:val="auto"/>
                <w:szCs w:val="21"/>
                <w:highlight w:val="none"/>
              </w:rPr>
              <w:t>X＜20</w:t>
            </w:r>
          </w:p>
        </w:tc>
      </w:tr>
      <w:tr w14:paraId="3FA51A02">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03FD8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4215D1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1EFCEE4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684F13F4">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3CBD6DE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A2D1C57">
            <w:pPr>
              <w:widowControl/>
              <w:jc w:val="left"/>
              <w:rPr>
                <w:color w:val="auto"/>
                <w:szCs w:val="21"/>
                <w:highlight w:val="none"/>
              </w:rPr>
            </w:pPr>
            <w:r>
              <w:rPr>
                <w:rFonts w:hint="eastAsia"/>
                <w:color w:val="auto"/>
                <w:szCs w:val="21"/>
                <w:highlight w:val="none"/>
              </w:rPr>
              <w:t>Y＜100</w:t>
            </w:r>
          </w:p>
        </w:tc>
      </w:tr>
      <w:tr w14:paraId="54E3BDC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BE3A7DA">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27AB29F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C75C56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7D2367CB">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251D35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826003C">
            <w:pPr>
              <w:widowControl/>
              <w:jc w:val="left"/>
              <w:rPr>
                <w:color w:val="auto"/>
                <w:szCs w:val="21"/>
                <w:highlight w:val="none"/>
              </w:rPr>
            </w:pPr>
            <w:r>
              <w:rPr>
                <w:rFonts w:hint="eastAsia"/>
                <w:color w:val="auto"/>
                <w:szCs w:val="21"/>
                <w:highlight w:val="none"/>
              </w:rPr>
              <w:t>X＜10</w:t>
            </w:r>
          </w:p>
        </w:tc>
      </w:tr>
      <w:tr w14:paraId="4118F416">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3FF4A681">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7A47E94">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C98B3D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937B178">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8A02056">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2205519F">
            <w:pPr>
              <w:widowControl/>
              <w:jc w:val="left"/>
              <w:rPr>
                <w:color w:val="auto"/>
                <w:szCs w:val="21"/>
                <w:highlight w:val="none"/>
              </w:rPr>
            </w:pPr>
            <w:r>
              <w:rPr>
                <w:rFonts w:hint="eastAsia"/>
                <w:color w:val="auto"/>
                <w:szCs w:val="21"/>
                <w:highlight w:val="none"/>
              </w:rPr>
              <w:t>Y＜100</w:t>
            </w:r>
          </w:p>
        </w:tc>
      </w:tr>
      <w:tr w14:paraId="3BA8D723">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7558DA16">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6CB385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E280876">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20D970B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0C5A16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48CEABFD">
            <w:pPr>
              <w:widowControl/>
              <w:jc w:val="left"/>
              <w:rPr>
                <w:color w:val="auto"/>
                <w:szCs w:val="21"/>
                <w:highlight w:val="none"/>
              </w:rPr>
            </w:pPr>
            <w:r>
              <w:rPr>
                <w:rFonts w:hint="eastAsia"/>
                <w:color w:val="auto"/>
                <w:szCs w:val="21"/>
                <w:highlight w:val="none"/>
              </w:rPr>
              <w:t>X＜10</w:t>
            </w:r>
          </w:p>
        </w:tc>
      </w:tr>
      <w:tr w14:paraId="0A4933F3">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57522577">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0574389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6AB19E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D0E4740">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27D05E42">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7FBCD520">
            <w:pPr>
              <w:widowControl/>
              <w:jc w:val="left"/>
              <w:rPr>
                <w:color w:val="auto"/>
                <w:szCs w:val="21"/>
                <w:highlight w:val="none"/>
              </w:rPr>
            </w:pPr>
            <w:r>
              <w:rPr>
                <w:rFonts w:hint="eastAsia"/>
                <w:color w:val="auto"/>
                <w:szCs w:val="21"/>
                <w:highlight w:val="none"/>
              </w:rPr>
              <w:t>Y＜100</w:t>
            </w:r>
          </w:p>
        </w:tc>
      </w:tr>
      <w:tr w14:paraId="790D4300">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355AA68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71B44EAE">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D3B52C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57E3C04F">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575587FD">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074EE754">
            <w:pPr>
              <w:widowControl/>
              <w:jc w:val="left"/>
              <w:rPr>
                <w:color w:val="auto"/>
                <w:szCs w:val="21"/>
                <w:highlight w:val="none"/>
              </w:rPr>
            </w:pPr>
            <w:r>
              <w:rPr>
                <w:rFonts w:hint="eastAsia"/>
                <w:color w:val="auto"/>
                <w:szCs w:val="21"/>
                <w:highlight w:val="none"/>
              </w:rPr>
              <w:t>X＜10</w:t>
            </w:r>
          </w:p>
        </w:tc>
      </w:tr>
      <w:tr w14:paraId="28AED3F0">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0CD04DC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2E4407EF">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2F12A5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78F27FF4">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0A23BBDE">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17EAE062">
            <w:pPr>
              <w:widowControl/>
              <w:jc w:val="left"/>
              <w:rPr>
                <w:color w:val="auto"/>
                <w:szCs w:val="21"/>
                <w:highlight w:val="none"/>
              </w:rPr>
            </w:pPr>
            <w:r>
              <w:rPr>
                <w:rFonts w:hint="eastAsia"/>
                <w:color w:val="auto"/>
                <w:szCs w:val="21"/>
                <w:highlight w:val="none"/>
              </w:rPr>
              <w:t>Y＜100</w:t>
            </w:r>
          </w:p>
        </w:tc>
      </w:tr>
      <w:tr w14:paraId="554055BE">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56056AD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28E08CF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98D289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475BE80D">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BE20C79">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1A0537F4">
            <w:pPr>
              <w:widowControl/>
              <w:jc w:val="left"/>
              <w:rPr>
                <w:color w:val="auto"/>
                <w:szCs w:val="21"/>
                <w:highlight w:val="none"/>
              </w:rPr>
            </w:pPr>
            <w:r>
              <w:rPr>
                <w:rFonts w:hint="eastAsia"/>
                <w:color w:val="auto"/>
                <w:szCs w:val="21"/>
                <w:highlight w:val="none"/>
              </w:rPr>
              <w:t>X＜10</w:t>
            </w:r>
          </w:p>
        </w:tc>
      </w:tr>
      <w:tr w14:paraId="1BC63C0D">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0264C84">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78522C68">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37E84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AAF9C7">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653D1943">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vAlign w:val="center"/>
          </w:tcPr>
          <w:p w14:paraId="73FF149A">
            <w:pPr>
              <w:widowControl/>
              <w:jc w:val="left"/>
              <w:rPr>
                <w:color w:val="auto"/>
                <w:szCs w:val="21"/>
                <w:highlight w:val="none"/>
              </w:rPr>
            </w:pPr>
            <w:r>
              <w:rPr>
                <w:rFonts w:hint="eastAsia"/>
                <w:color w:val="auto"/>
                <w:szCs w:val="21"/>
                <w:highlight w:val="none"/>
              </w:rPr>
              <w:t>Y＜50</w:t>
            </w:r>
          </w:p>
        </w:tc>
      </w:tr>
      <w:tr w14:paraId="0B72D45D">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1EFA8BFA">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0CD8B3B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073284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0CDE145A">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3EBF7645">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52290A09">
            <w:pPr>
              <w:widowControl/>
              <w:jc w:val="left"/>
              <w:rPr>
                <w:color w:val="auto"/>
                <w:szCs w:val="21"/>
                <w:highlight w:val="none"/>
              </w:rPr>
            </w:pPr>
            <w:r>
              <w:rPr>
                <w:rFonts w:hint="eastAsia"/>
                <w:color w:val="auto"/>
                <w:szCs w:val="21"/>
                <w:highlight w:val="none"/>
              </w:rPr>
              <w:t>X＜100</w:t>
            </w:r>
          </w:p>
        </w:tc>
      </w:tr>
      <w:tr w14:paraId="55828B8C">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4F49A623">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577768F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1B02231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3C0A24DE">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6C3532DC">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4FED166F">
            <w:pPr>
              <w:widowControl/>
              <w:jc w:val="left"/>
              <w:rPr>
                <w:color w:val="auto"/>
                <w:szCs w:val="21"/>
                <w:highlight w:val="none"/>
              </w:rPr>
            </w:pPr>
            <w:r>
              <w:rPr>
                <w:rFonts w:hint="eastAsia"/>
                <w:color w:val="auto"/>
                <w:szCs w:val="21"/>
                <w:highlight w:val="none"/>
              </w:rPr>
              <w:t>Y＜2000</w:t>
            </w:r>
          </w:p>
        </w:tc>
      </w:tr>
      <w:tr w14:paraId="768BDF02">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0C3050EE">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349D707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6F11D7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3B041E98">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2816882F">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3733A2F">
            <w:pPr>
              <w:widowControl/>
              <w:jc w:val="left"/>
              <w:rPr>
                <w:color w:val="auto"/>
                <w:szCs w:val="21"/>
                <w:highlight w:val="none"/>
              </w:rPr>
            </w:pPr>
            <w:r>
              <w:rPr>
                <w:rFonts w:hint="eastAsia"/>
                <w:color w:val="auto"/>
                <w:szCs w:val="21"/>
                <w:highlight w:val="none"/>
              </w:rPr>
              <w:t>X＜100</w:t>
            </w:r>
          </w:p>
        </w:tc>
      </w:tr>
      <w:tr w14:paraId="7A1C4467">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6EF749EF">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1FDC398E">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E98CD6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0DF4CA">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5D74BE93">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62BFFB65">
            <w:pPr>
              <w:widowControl/>
              <w:jc w:val="left"/>
              <w:rPr>
                <w:color w:val="auto"/>
                <w:szCs w:val="21"/>
                <w:highlight w:val="none"/>
              </w:rPr>
            </w:pPr>
            <w:r>
              <w:rPr>
                <w:rFonts w:hint="eastAsia"/>
                <w:color w:val="auto"/>
                <w:szCs w:val="21"/>
                <w:highlight w:val="none"/>
              </w:rPr>
              <w:t>Y＜500</w:t>
            </w:r>
          </w:p>
        </w:tc>
      </w:tr>
      <w:tr w14:paraId="04CF7FD9">
        <w:tblPrEx>
          <w:tblCellMar>
            <w:top w:w="0" w:type="dxa"/>
            <w:left w:w="108" w:type="dxa"/>
            <w:bottom w:w="0" w:type="dxa"/>
            <w:right w:w="108" w:type="dxa"/>
          </w:tblCellMar>
        </w:tblPrEx>
        <w:trPr>
          <w:trHeight w:val="220" w:hRule="atLeast"/>
          <w:jc w:val="center"/>
        </w:trPr>
        <w:tc>
          <w:tcPr>
            <w:tcW w:w="1446" w:type="dxa"/>
            <w:vMerge w:val="restart"/>
            <w:tcBorders>
              <w:top w:val="nil"/>
              <w:left w:val="single" w:color="auto" w:sz="4" w:space="0"/>
              <w:bottom w:val="single" w:color="auto" w:sz="4" w:space="0"/>
              <w:right w:val="single" w:color="auto" w:sz="4" w:space="0"/>
            </w:tcBorders>
            <w:vAlign w:val="bottom"/>
          </w:tcPr>
          <w:p w14:paraId="29792725">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7DF768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2D21851">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10FBB30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230F874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25C4AA8C">
            <w:pPr>
              <w:widowControl/>
              <w:jc w:val="left"/>
              <w:rPr>
                <w:color w:val="auto"/>
                <w:szCs w:val="21"/>
                <w:highlight w:val="none"/>
              </w:rPr>
            </w:pPr>
            <w:r>
              <w:rPr>
                <w:rFonts w:hint="eastAsia"/>
                <w:color w:val="auto"/>
                <w:szCs w:val="21"/>
                <w:highlight w:val="none"/>
              </w:rPr>
              <w:t>X＜10</w:t>
            </w:r>
          </w:p>
        </w:tc>
      </w:tr>
      <w:tr w14:paraId="689811BE">
        <w:tblPrEx>
          <w:tblCellMar>
            <w:top w:w="0" w:type="dxa"/>
            <w:left w:w="108" w:type="dxa"/>
            <w:bottom w:w="0" w:type="dxa"/>
            <w:right w:w="108" w:type="dxa"/>
          </w:tblCellMar>
        </w:tblPrEx>
        <w:trPr>
          <w:trHeight w:val="220" w:hRule="atLeast"/>
          <w:jc w:val="center"/>
        </w:trPr>
        <w:tc>
          <w:tcPr>
            <w:tcW w:w="1446" w:type="dxa"/>
            <w:vMerge w:val="continue"/>
            <w:tcBorders>
              <w:top w:val="nil"/>
              <w:left w:val="single" w:color="auto" w:sz="4" w:space="0"/>
              <w:bottom w:val="single" w:color="auto" w:sz="4" w:space="0"/>
              <w:right w:val="single" w:color="auto" w:sz="4" w:space="0"/>
            </w:tcBorders>
            <w:vAlign w:val="center"/>
          </w:tcPr>
          <w:p w14:paraId="27686A25">
            <w:pPr>
              <w:widowControl/>
              <w:jc w:val="left"/>
              <w:rPr>
                <w:color w:val="auto"/>
                <w:szCs w:val="21"/>
                <w:highlight w:val="none"/>
              </w:rPr>
            </w:pPr>
          </w:p>
        </w:tc>
        <w:tc>
          <w:tcPr>
            <w:tcW w:w="1701" w:type="dxa"/>
            <w:tcBorders>
              <w:top w:val="nil"/>
              <w:left w:val="nil"/>
              <w:bottom w:val="single" w:color="auto" w:sz="4" w:space="0"/>
              <w:right w:val="single" w:color="auto" w:sz="4" w:space="0"/>
            </w:tcBorders>
            <w:vAlign w:val="center"/>
          </w:tcPr>
          <w:p w14:paraId="6BBCDDC3">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4794774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vAlign w:val="center"/>
          </w:tcPr>
          <w:p w14:paraId="25AFC45E">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630D1620">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0816AA83">
            <w:pPr>
              <w:widowControl/>
              <w:jc w:val="left"/>
              <w:rPr>
                <w:color w:val="auto"/>
                <w:szCs w:val="21"/>
                <w:highlight w:val="none"/>
              </w:rPr>
            </w:pPr>
            <w:r>
              <w:rPr>
                <w:rFonts w:hint="eastAsia"/>
                <w:color w:val="auto"/>
                <w:szCs w:val="21"/>
                <w:highlight w:val="none"/>
              </w:rPr>
              <w:t>Y＜100</w:t>
            </w:r>
          </w:p>
        </w:tc>
      </w:tr>
      <w:tr w14:paraId="4DAF5B42">
        <w:tblPrEx>
          <w:tblCellMar>
            <w:top w:w="0" w:type="dxa"/>
            <w:left w:w="108" w:type="dxa"/>
            <w:bottom w:w="0" w:type="dxa"/>
            <w:right w:w="108" w:type="dxa"/>
          </w:tblCellMar>
        </w:tblPrEx>
        <w:trPr>
          <w:trHeight w:val="220" w:hRule="atLeast"/>
          <w:jc w:val="center"/>
        </w:trPr>
        <w:tc>
          <w:tcPr>
            <w:tcW w:w="1446" w:type="dxa"/>
            <w:tcBorders>
              <w:top w:val="nil"/>
              <w:left w:val="single" w:color="auto" w:sz="4" w:space="0"/>
              <w:bottom w:val="single" w:color="auto" w:sz="4" w:space="0"/>
              <w:right w:val="single" w:color="auto" w:sz="4" w:space="0"/>
            </w:tcBorders>
            <w:vAlign w:val="bottom"/>
          </w:tcPr>
          <w:p w14:paraId="2CEDA20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336DD7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803B88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vAlign w:val="center"/>
          </w:tcPr>
          <w:p w14:paraId="61CB3F6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D4B3D63">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vAlign w:val="center"/>
          </w:tcPr>
          <w:p w14:paraId="5A7ECDF0">
            <w:pPr>
              <w:widowControl/>
              <w:jc w:val="left"/>
              <w:rPr>
                <w:color w:val="auto"/>
                <w:szCs w:val="21"/>
                <w:highlight w:val="none"/>
              </w:rPr>
            </w:pPr>
            <w:r>
              <w:rPr>
                <w:rFonts w:hint="eastAsia"/>
                <w:color w:val="auto"/>
                <w:szCs w:val="21"/>
                <w:highlight w:val="none"/>
              </w:rPr>
              <w:t>X＜10</w:t>
            </w:r>
          </w:p>
        </w:tc>
      </w:tr>
    </w:tbl>
    <w:p w14:paraId="5B4CE278">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98FA39">
      <w:pPr>
        <w:spacing w:line="360" w:lineRule="auto"/>
        <w:rPr>
          <w:color w:val="auto"/>
          <w:sz w:val="28"/>
          <w:szCs w:val="28"/>
          <w:highlight w:val="none"/>
        </w:rPr>
      </w:pPr>
      <w:r>
        <w:rPr>
          <w:color w:val="auto"/>
          <w:szCs w:val="21"/>
          <w:highlight w:val="none"/>
        </w:rPr>
        <w:br w:type="page"/>
      </w:r>
      <w:r>
        <w:rPr>
          <w:rFonts w:hint="eastAsia"/>
          <w:color w:val="auto"/>
          <w:sz w:val="28"/>
          <w:szCs w:val="28"/>
          <w:highlight w:val="none"/>
        </w:rPr>
        <w:t>附件2：</w:t>
      </w:r>
    </w:p>
    <w:p w14:paraId="1AC43460">
      <w:pPr>
        <w:spacing w:line="360" w:lineRule="auto"/>
        <w:jc w:val="center"/>
        <w:rPr>
          <w:color w:val="auto"/>
          <w:szCs w:val="21"/>
          <w:highlight w:val="none"/>
        </w:rPr>
        <w:sectPr>
          <w:footerReference r:id="rId12" w:type="first"/>
          <w:pgSz w:w="11906" w:h="16838"/>
          <w:pgMar w:top="1134" w:right="1417" w:bottom="1247" w:left="1417" w:header="851" w:footer="797" w:gutter="0"/>
          <w:cols w:space="0" w:num="1"/>
          <w:docGrid w:linePitch="312" w:charSpace="0"/>
        </w:sectPr>
      </w:pPr>
      <w:r>
        <w:rPr>
          <w:rFonts w:ascii="宋体" w:hAnsi="宋体" w:cs="宋体"/>
          <w:color w:val="auto"/>
          <w:position w:val="-335"/>
          <w:sz w:val="20"/>
          <w:szCs w:val="20"/>
          <w:highlight w:val="none"/>
        </w:rPr>
        <w:drawing>
          <wp:inline distT="0" distB="0" distL="114935" distR="114935">
            <wp:extent cx="5573395" cy="8125460"/>
            <wp:effectExtent l="0" t="0" r="8255"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0"/>
                    <a:stretch>
                      <a:fillRect/>
                    </a:stretch>
                  </pic:blipFill>
                  <pic:spPr>
                    <a:xfrm>
                      <a:off x="0" y="0"/>
                      <a:ext cx="5573395" cy="8125460"/>
                    </a:xfrm>
                    <a:prstGeom prst="rect">
                      <a:avLst/>
                    </a:prstGeom>
                    <a:noFill/>
                    <a:ln>
                      <a:noFill/>
                    </a:ln>
                  </pic:spPr>
                </pic:pic>
              </a:graphicData>
            </a:graphic>
          </wp:inline>
        </w:drawing>
      </w:r>
    </w:p>
    <w:bookmarkEnd w:id="12"/>
    <w:bookmarkEnd w:id="13"/>
    <w:p w14:paraId="741A0E47">
      <w:pPr>
        <w:pStyle w:val="27"/>
        <w:snapToGrid w:val="0"/>
        <w:spacing w:before="120" w:after="120" w:line="320" w:lineRule="exact"/>
        <w:jc w:val="center"/>
        <w:outlineLvl w:val="0"/>
        <w:rPr>
          <w:rFonts w:ascii="Times New Roman" w:hAnsi="Times New Roman" w:cs="Times New Roman"/>
          <w:color w:val="auto"/>
          <w:sz w:val="32"/>
          <w:szCs w:val="32"/>
          <w:highlight w:val="none"/>
        </w:rPr>
      </w:pPr>
      <w:bookmarkStart w:id="16" w:name="_Toc9096"/>
      <w:r>
        <w:rPr>
          <w:rFonts w:ascii="Times New Roman" w:hAnsi="Times New Roman" w:cs="Times New Roman"/>
          <w:color w:val="auto"/>
          <w:sz w:val="32"/>
          <w:szCs w:val="32"/>
          <w:highlight w:val="none"/>
        </w:rPr>
        <w:t>第三章  供应商须知</w:t>
      </w:r>
      <w:bookmarkEnd w:id="16"/>
      <w:bookmarkStart w:id="17" w:name="_Toc254970667"/>
      <w:bookmarkStart w:id="18" w:name="_Toc254970526"/>
    </w:p>
    <w:p w14:paraId="26A2BDF8">
      <w:pPr>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供应商须知前附表</w:t>
      </w:r>
      <w:bookmarkEnd w:id="17"/>
      <w:bookmarkEnd w:id="18"/>
      <w:bookmarkStart w:id="19" w:name="_投标人须知前附表"/>
      <w:bookmarkEnd w:id="19"/>
      <w:bookmarkStart w:id="20" w:name="_Hlk19088833"/>
    </w:p>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2AB05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C5E9674">
            <w:pPr>
              <w:spacing w:line="360" w:lineRule="auto"/>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3BEC54B">
            <w:pPr>
              <w:spacing w:line="360" w:lineRule="auto"/>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8A3B054">
            <w:pPr>
              <w:spacing w:line="360" w:lineRule="auto"/>
              <w:jc w:val="center"/>
              <w:rPr>
                <w:b/>
                <w:color w:val="auto"/>
                <w:szCs w:val="21"/>
                <w:highlight w:val="none"/>
              </w:rPr>
            </w:pPr>
            <w:r>
              <w:rPr>
                <w:b/>
                <w:color w:val="auto"/>
                <w:szCs w:val="21"/>
                <w:highlight w:val="none"/>
              </w:rPr>
              <w:t>内容、要求</w:t>
            </w:r>
          </w:p>
        </w:tc>
      </w:tr>
      <w:tr w14:paraId="703E7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4A17441F">
            <w:pPr>
              <w:spacing w:line="360" w:lineRule="auto"/>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799D2A55">
            <w:pPr>
              <w:spacing w:line="360" w:lineRule="auto"/>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1D6DED40">
            <w:pPr>
              <w:spacing w:line="360" w:lineRule="auto"/>
              <w:jc w:val="left"/>
              <w:rPr>
                <w:color w:val="auto"/>
                <w:szCs w:val="21"/>
                <w:highlight w:val="none"/>
              </w:rPr>
            </w:pPr>
            <w:r>
              <w:rPr>
                <w:color w:val="auto"/>
                <w:szCs w:val="21"/>
                <w:highlight w:val="none"/>
              </w:rPr>
              <w:t>项目名称：</w:t>
            </w:r>
            <w:r>
              <w:rPr>
                <w:rFonts w:hint="eastAsia"/>
                <w:color w:val="auto"/>
                <w:highlight w:val="none"/>
              </w:rPr>
              <w:t>梧州市2025年度重点污染源执法监测项目</w:t>
            </w:r>
          </w:p>
          <w:p w14:paraId="1D337928">
            <w:pPr>
              <w:spacing w:line="360" w:lineRule="auto"/>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WZZC2025-C1-990303-JDZB</w:t>
            </w:r>
          </w:p>
          <w:p w14:paraId="5ABBC341">
            <w:pPr>
              <w:spacing w:line="360" w:lineRule="auto"/>
              <w:jc w:val="left"/>
              <w:rPr>
                <w:color w:val="auto"/>
                <w:szCs w:val="21"/>
                <w:highlight w:val="none"/>
              </w:rPr>
            </w:pPr>
            <w:r>
              <w:rPr>
                <w:rFonts w:hint="eastAsia"/>
                <w:color w:val="auto"/>
                <w:szCs w:val="21"/>
                <w:highlight w:val="none"/>
              </w:rPr>
              <w:t>采购计划号：</w:t>
            </w:r>
            <w:r>
              <w:rPr>
                <w:rFonts w:hint="eastAsia"/>
                <w:color w:val="auto"/>
                <w:szCs w:val="21"/>
                <w:highlight w:val="none"/>
              </w:rPr>
              <w:fldChar w:fldCharType="begin"/>
            </w:r>
            <w:r>
              <w:rPr>
                <w:rFonts w:hint="eastAsia"/>
                <w:color w:val="auto"/>
                <w:szCs w:val="21"/>
                <w:highlight w:val="none"/>
              </w:rPr>
              <w:instrText xml:space="preserve"> HYPERLINK "https://pay.gcy.zfcg.gxzf.gov.cn/purchaseplan_front/" \l "/plan/list/view?id=1000000000025888221&amp;_app_=zcy.procurement" \t "https://www.gcy.zfcg.gxzf.gov.cn/delegation-order/_procurement_/order/_blank" </w:instrText>
            </w:r>
            <w:r>
              <w:rPr>
                <w:rFonts w:hint="eastAsia"/>
                <w:color w:val="auto"/>
                <w:szCs w:val="21"/>
                <w:highlight w:val="none"/>
              </w:rPr>
              <w:fldChar w:fldCharType="separate"/>
            </w:r>
            <w:r>
              <w:rPr>
                <w:rFonts w:hint="eastAsia"/>
                <w:color w:val="auto"/>
                <w:szCs w:val="21"/>
                <w:highlight w:val="none"/>
              </w:rPr>
              <w:t>WZZC2025-C3-02915</w:t>
            </w:r>
            <w:r>
              <w:rPr>
                <w:rFonts w:hint="eastAsia"/>
                <w:color w:val="auto"/>
                <w:szCs w:val="21"/>
                <w:highlight w:val="none"/>
              </w:rPr>
              <w:fldChar w:fldCharType="end"/>
            </w:r>
          </w:p>
        </w:tc>
      </w:tr>
      <w:tr w14:paraId="2C3C6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7A7183A">
            <w:pPr>
              <w:spacing w:line="360" w:lineRule="auto"/>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50592B3B">
            <w:pPr>
              <w:spacing w:line="360" w:lineRule="auto"/>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07DC5F30">
            <w:pPr>
              <w:spacing w:line="360" w:lineRule="auto"/>
              <w:jc w:val="left"/>
              <w:rPr>
                <w:color w:val="auto"/>
                <w:szCs w:val="21"/>
                <w:highlight w:val="none"/>
              </w:rPr>
            </w:pPr>
            <w:r>
              <w:rPr>
                <w:rFonts w:hint="eastAsia"/>
                <w:color w:val="auto"/>
                <w:szCs w:val="21"/>
                <w:highlight w:val="none"/>
              </w:rPr>
              <w:t>竞争性磋商。</w:t>
            </w:r>
          </w:p>
        </w:tc>
      </w:tr>
      <w:tr w14:paraId="0C57B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4099214">
            <w:pPr>
              <w:spacing w:line="360" w:lineRule="auto"/>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1E35D552">
            <w:pPr>
              <w:spacing w:line="360" w:lineRule="auto"/>
              <w:jc w:val="center"/>
              <w:rPr>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12456C48">
            <w:pPr>
              <w:spacing w:line="360" w:lineRule="auto"/>
              <w:jc w:val="left"/>
              <w:rPr>
                <w:color w:val="auto"/>
                <w:szCs w:val="21"/>
                <w:highlight w:val="none"/>
              </w:rPr>
            </w:pPr>
            <w:r>
              <w:rPr>
                <w:rFonts w:hint="eastAsia"/>
                <w:color w:val="auto"/>
                <w:szCs w:val="21"/>
                <w:highlight w:val="none"/>
              </w:rPr>
              <w:t>本项目专门面向小微企业采购。</w:t>
            </w:r>
          </w:p>
        </w:tc>
      </w:tr>
      <w:tr w14:paraId="71B90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B0F1DD2">
            <w:pPr>
              <w:spacing w:line="360" w:lineRule="auto"/>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2DF7C8D9">
            <w:pPr>
              <w:spacing w:line="360" w:lineRule="auto"/>
              <w:jc w:val="center"/>
              <w:rPr>
                <w:color w:val="auto"/>
                <w:szCs w:val="21"/>
                <w:highlight w:val="none"/>
              </w:rPr>
            </w:pPr>
            <w:r>
              <w:rPr>
                <w:color w:val="auto"/>
                <w:szCs w:val="21"/>
                <w:highlight w:val="none"/>
                <w:lang w:val="zh-CN"/>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5E0F238">
            <w:pPr>
              <w:spacing w:line="360" w:lineRule="auto"/>
              <w:jc w:val="left"/>
              <w:rPr>
                <w:color w:val="auto"/>
                <w:szCs w:val="21"/>
                <w:highlight w:val="none"/>
              </w:rPr>
            </w:pPr>
            <w:r>
              <w:rPr>
                <w:rFonts w:hint="eastAsia"/>
                <w:color w:val="auto"/>
                <w:szCs w:val="21"/>
                <w:highlight w:val="none"/>
              </w:rPr>
              <w:t>详</w:t>
            </w:r>
            <w:r>
              <w:rPr>
                <w:color w:val="auto"/>
                <w:szCs w:val="21"/>
                <w:highlight w:val="none"/>
              </w:rPr>
              <w:t>见</w:t>
            </w:r>
            <w:r>
              <w:rPr>
                <w:rFonts w:hint="eastAsia"/>
                <w:color w:val="auto"/>
                <w:szCs w:val="21"/>
                <w:highlight w:val="none"/>
              </w:rPr>
              <w:t>磋商</w:t>
            </w:r>
            <w:r>
              <w:rPr>
                <w:color w:val="auto"/>
                <w:szCs w:val="21"/>
                <w:highlight w:val="none"/>
              </w:rPr>
              <w:t>公告</w:t>
            </w:r>
            <w:r>
              <w:rPr>
                <w:rFonts w:hint="eastAsia"/>
                <w:color w:val="auto"/>
                <w:szCs w:val="21"/>
                <w:highlight w:val="none"/>
              </w:rPr>
              <w:t>。</w:t>
            </w:r>
          </w:p>
        </w:tc>
      </w:tr>
      <w:tr w14:paraId="5F701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62ACD9C5">
            <w:pPr>
              <w:spacing w:line="360" w:lineRule="auto"/>
              <w:jc w:val="center"/>
              <w:rPr>
                <w:b/>
                <w:color w:val="auto"/>
                <w:szCs w:val="21"/>
                <w:highlight w:val="none"/>
              </w:rPr>
            </w:pPr>
            <w:bookmarkStart w:id="21" w:name="_Hlk85555568"/>
            <w:r>
              <w:rPr>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1C2B359B">
            <w:pPr>
              <w:spacing w:line="360" w:lineRule="auto"/>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40B44962">
            <w:pPr>
              <w:spacing w:line="360" w:lineRule="auto"/>
              <w:jc w:val="left"/>
              <w:rPr>
                <w:color w:val="auto"/>
                <w:szCs w:val="21"/>
                <w:highlight w:val="none"/>
              </w:rPr>
            </w:pPr>
            <w:r>
              <w:rPr>
                <w:rFonts w:hint="eastAsia"/>
                <w:color w:val="auto"/>
                <w:szCs w:val="21"/>
                <w:highlight w:val="none"/>
              </w:rPr>
              <w:t>是否接受联合体详见磋商公告</w:t>
            </w:r>
          </w:p>
        </w:tc>
      </w:tr>
      <w:bookmarkEnd w:id="21"/>
      <w:tr w14:paraId="51F3A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7384E0">
            <w:pPr>
              <w:spacing w:line="360" w:lineRule="auto"/>
              <w:jc w:val="center"/>
              <w:rPr>
                <w:b/>
                <w:color w:val="auto"/>
                <w:szCs w:val="21"/>
                <w:highlight w:val="none"/>
              </w:rPr>
            </w:pPr>
            <w:r>
              <w:rPr>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CBD6581">
            <w:pPr>
              <w:spacing w:line="360" w:lineRule="auto"/>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38EC07CA">
            <w:pPr>
              <w:pStyle w:val="18"/>
              <w:spacing w:line="360" w:lineRule="auto"/>
              <w:rPr>
                <w:color w:val="auto"/>
                <w:szCs w:val="21"/>
                <w:highlight w:val="none"/>
              </w:rPr>
            </w:pPr>
            <w:r>
              <w:rPr>
                <w:rFonts w:hint="eastAsia"/>
                <w:color w:val="auto"/>
                <w:szCs w:val="21"/>
                <w:highlight w:val="none"/>
              </w:rPr>
              <w:t xml:space="preserve">不组织 </w:t>
            </w:r>
          </w:p>
        </w:tc>
      </w:tr>
      <w:tr w14:paraId="6351C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7" w:type="dxa"/>
            <w:tcBorders>
              <w:top w:val="single" w:color="auto" w:sz="4" w:space="0"/>
              <w:left w:val="single" w:color="auto" w:sz="4" w:space="0"/>
              <w:bottom w:val="single" w:color="auto" w:sz="4" w:space="0"/>
              <w:right w:val="single" w:color="auto" w:sz="4" w:space="0"/>
            </w:tcBorders>
            <w:vAlign w:val="center"/>
          </w:tcPr>
          <w:p w14:paraId="0BA82074">
            <w:pPr>
              <w:spacing w:line="360" w:lineRule="auto"/>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4BF1AA60">
            <w:pPr>
              <w:spacing w:line="360" w:lineRule="auto"/>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11221379">
            <w:pPr>
              <w:spacing w:line="360" w:lineRule="auto"/>
              <w:jc w:val="left"/>
              <w:rPr>
                <w:color w:val="auto"/>
                <w:szCs w:val="21"/>
                <w:highlight w:val="none"/>
              </w:rPr>
            </w:pPr>
            <w:r>
              <w:rPr>
                <w:rFonts w:hint="eastAsia"/>
                <w:color w:val="auto"/>
                <w:kern w:val="0"/>
                <w:szCs w:val="21"/>
                <w:highlight w:val="none"/>
              </w:rPr>
              <w:t>本项目</w:t>
            </w:r>
            <w:r>
              <w:rPr>
                <w:rFonts w:hint="eastAsia" w:ascii="Times New Roman" w:hAnsi="Times New Roman" w:eastAsia="宋体" w:cs="Times New Roman"/>
                <w:color w:val="auto"/>
                <w:kern w:val="0"/>
                <w:szCs w:val="21"/>
                <w:highlight w:val="none"/>
              </w:rPr>
              <w:t>经</w:t>
            </w:r>
            <w:r>
              <w:rPr>
                <w:rFonts w:hint="eastAsia" w:ascii="Times New Roman" w:hAnsi="Times New Roman" w:eastAsia="宋体" w:cs="Times New Roman"/>
                <w:color w:val="auto"/>
                <w:kern w:val="0"/>
                <w:szCs w:val="21"/>
                <w:highlight w:val="none"/>
                <w:lang w:val="en-US" w:eastAsia="zh-CN"/>
              </w:rPr>
              <w:t>采购人</w:t>
            </w:r>
            <w:r>
              <w:rPr>
                <w:rFonts w:hint="eastAsia" w:ascii="Times New Roman" w:hAnsi="Times New Roman" w:eastAsia="宋体" w:cs="Times New Roman"/>
                <w:color w:val="auto"/>
                <w:kern w:val="0"/>
                <w:szCs w:val="21"/>
                <w:highlight w:val="none"/>
              </w:rPr>
              <w:t>同意后，可以将本项目部分指标进行分包</w:t>
            </w:r>
          </w:p>
        </w:tc>
      </w:tr>
      <w:tr w14:paraId="1EEB8D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24C3945">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513DF557">
            <w:pPr>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0F9EC50">
            <w:pPr>
              <w:spacing w:line="360" w:lineRule="auto"/>
              <w:jc w:val="left"/>
              <w:rPr>
                <w:color w:val="auto"/>
                <w:szCs w:val="21"/>
                <w:highlight w:val="none"/>
              </w:rPr>
            </w:pPr>
            <w:r>
              <w:rPr>
                <w:color w:val="auto"/>
                <w:szCs w:val="21"/>
                <w:highlight w:val="none"/>
              </w:rPr>
              <w:t>在</w:t>
            </w:r>
            <w:r>
              <w:rPr>
                <w:rFonts w:hint="eastAsia"/>
                <w:color w:val="auto"/>
                <w:szCs w:val="21"/>
                <w:highlight w:val="none"/>
              </w:rPr>
              <w:t>磋商</w:t>
            </w:r>
            <w:r>
              <w:rPr>
                <w:color w:val="auto"/>
                <w:szCs w:val="21"/>
                <w:highlight w:val="none"/>
              </w:rPr>
              <w:t>公告发布媒介发布</w:t>
            </w:r>
            <w:r>
              <w:rPr>
                <w:rFonts w:hint="eastAsia"/>
                <w:color w:val="auto"/>
                <w:szCs w:val="21"/>
                <w:highlight w:val="none"/>
              </w:rPr>
              <w:t>。</w:t>
            </w:r>
          </w:p>
        </w:tc>
      </w:tr>
      <w:tr w14:paraId="41E5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4DA082E7">
            <w:pPr>
              <w:spacing w:line="360" w:lineRule="auto"/>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1CAA71F">
            <w:pPr>
              <w:spacing w:line="360" w:lineRule="auto"/>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767A0382">
            <w:pPr>
              <w:spacing w:line="360" w:lineRule="auto"/>
              <w:jc w:val="left"/>
              <w:rPr>
                <w:color w:val="auto"/>
                <w:szCs w:val="21"/>
                <w:highlight w:val="none"/>
              </w:rPr>
            </w:pPr>
            <w:r>
              <w:rPr>
                <w:color w:val="auto"/>
                <w:szCs w:val="21"/>
                <w:highlight w:val="none"/>
              </w:rPr>
              <w:t>澄清、修改文件</w:t>
            </w:r>
            <w:r>
              <w:rPr>
                <w:rFonts w:hint="eastAsia"/>
                <w:color w:val="auto"/>
                <w:szCs w:val="21"/>
                <w:highlight w:val="none"/>
              </w:rPr>
              <w:t>自磋商</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磋商</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589FB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093C7AC">
            <w:pPr>
              <w:spacing w:line="360" w:lineRule="auto"/>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605FE58D">
            <w:pPr>
              <w:spacing w:line="360" w:lineRule="auto"/>
              <w:jc w:val="center"/>
              <w:rPr>
                <w:color w:val="auto"/>
                <w:szCs w:val="21"/>
                <w:highlight w:val="none"/>
              </w:rPr>
            </w:pPr>
            <w:r>
              <w:rPr>
                <w:rFonts w:hint="eastAsia"/>
                <w:color w:val="auto"/>
                <w:szCs w:val="21"/>
                <w:highlight w:val="none"/>
              </w:rPr>
              <w:t>响应</w:t>
            </w:r>
            <w:r>
              <w:rPr>
                <w:color w:val="auto"/>
                <w:szCs w:val="21"/>
                <w:highlight w:val="none"/>
              </w:rPr>
              <w:t>有效期</w:t>
            </w:r>
          </w:p>
        </w:tc>
        <w:tc>
          <w:tcPr>
            <w:tcW w:w="7229" w:type="dxa"/>
            <w:tcBorders>
              <w:top w:val="single" w:color="auto" w:sz="4" w:space="0"/>
              <w:left w:val="single" w:color="auto" w:sz="4" w:space="0"/>
              <w:bottom w:val="single" w:color="auto" w:sz="4" w:space="0"/>
              <w:right w:val="single" w:color="auto" w:sz="4" w:space="0"/>
            </w:tcBorders>
            <w:vAlign w:val="center"/>
          </w:tcPr>
          <w:p w14:paraId="59F64AC8">
            <w:pPr>
              <w:spacing w:line="360" w:lineRule="auto"/>
              <w:jc w:val="left"/>
              <w:rPr>
                <w:color w:val="auto"/>
                <w:szCs w:val="21"/>
                <w:highlight w:val="none"/>
              </w:rPr>
            </w:pPr>
            <w:r>
              <w:rPr>
                <w:color w:val="auto"/>
                <w:szCs w:val="21"/>
                <w:highlight w:val="none"/>
              </w:rPr>
              <w:t>响应截止之日起90天。</w:t>
            </w:r>
          </w:p>
        </w:tc>
      </w:tr>
      <w:tr w14:paraId="0948C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37" w:type="dxa"/>
            <w:tcBorders>
              <w:top w:val="single" w:color="auto" w:sz="4" w:space="0"/>
              <w:left w:val="single" w:color="auto" w:sz="4" w:space="0"/>
              <w:bottom w:val="single" w:color="auto" w:sz="4" w:space="0"/>
              <w:right w:val="single" w:color="auto" w:sz="4" w:space="0"/>
            </w:tcBorders>
            <w:vAlign w:val="center"/>
          </w:tcPr>
          <w:p w14:paraId="035A8C9D">
            <w:pPr>
              <w:spacing w:line="360" w:lineRule="auto"/>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43D10B0C">
            <w:pPr>
              <w:spacing w:line="360" w:lineRule="auto"/>
              <w:jc w:val="center"/>
              <w:rPr>
                <w:color w:val="auto"/>
                <w:szCs w:val="21"/>
                <w:highlight w:val="none"/>
              </w:rPr>
            </w:pPr>
            <w:r>
              <w:rPr>
                <w:rFonts w:hint="eastAsia"/>
                <w:color w:val="auto"/>
                <w:szCs w:val="21"/>
                <w:highlight w:val="none"/>
              </w:rPr>
              <w:t>磋商</w:t>
            </w:r>
            <w:r>
              <w:rPr>
                <w:color w:val="auto"/>
                <w:szCs w:val="21"/>
                <w:highlight w:val="none"/>
              </w:rPr>
              <w:t>保证金</w:t>
            </w:r>
          </w:p>
        </w:tc>
        <w:tc>
          <w:tcPr>
            <w:tcW w:w="7229" w:type="dxa"/>
            <w:tcBorders>
              <w:top w:val="single" w:color="auto" w:sz="4" w:space="0"/>
              <w:left w:val="single" w:color="auto" w:sz="4" w:space="0"/>
              <w:bottom w:val="single" w:color="auto" w:sz="4" w:space="0"/>
              <w:right w:val="single" w:color="auto" w:sz="4" w:space="0"/>
            </w:tcBorders>
            <w:vAlign w:val="center"/>
          </w:tcPr>
          <w:p w14:paraId="45A1A50C">
            <w:pPr>
              <w:spacing w:line="360" w:lineRule="auto"/>
              <w:jc w:val="left"/>
              <w:rPr>
                <w:rFonts w:hint="eastAsia" w:eastAsia="宋体"/>
                <w:b/>
                <w:bCs/>
                <w:color w:val="auto"/>
                <w:szCs w:val="21"/>
                <w:highlight w:val="none"/>
                <w:lang w:eastAsia="zh-CN"/>
              </w:rPr>
            </w:pPr>
            <w:r>
              <w:rPr>
                <w:rFonts w:hint="eastAsia"/>
                <w:b/>
                <w:bCs/>
                <w:color w:val="auto"/>
                <w:szCs w:val="21"/>
                <w:highlight w:val="none"/>
              </w:rPr>
              <w:t>磋商</w:t>
            </w:r>
            <w:r>
              <w:rPr>
                <w:b/>
                <w:bCs/>
                <w:color w:val="auto"/>
                <w:szCs w:val="21"/>
                <w:highlight w:val="none"/>
              </w:rPr>
              <w:t>保证</w:t>
            </w:r>
            <w:r>
              <w:rPr>
                <w:rFonts w:hint="eastAsia"/>
                <w:b/>
                <w:bCs/>
                <w:color w:val="auto"/>
                <w:szCs w:val="21"/>
                <w:highlight w:val="none"/>
              </w:rPr>
              <w:t>金金额：人民币</w:t>
            </w:r>
            <w:r>
              <w:rPr>
                <w:rFonts w:hint="eastAsia"/>
                <w:b/>
                <w:bCs/>
                <w:color w:val="auto"/>
                <w:szCs w:val="21"/>
                <w:highlight w:val="none"/>
                <w:lang w:eastAsia="zh-CN"/>
              </w:rPr>
              <w:t>伍仟元整（¥5,000.00）</w:t>
            </w:r>
          </w:p>
          <w:p w14:paraId="6545A775">
            <w:pPr>
              <w:spacing w:line="360" w:lineRule="auto"/>
              <w:jc w:val="left"/>
              <w:rPr>
                <w:color w:val="auto"/>
                <w:szCs w:val="21"/>
                <w:highlight w:val="none"/>
              </w:rPr>
            </w:pPr>
            <w:r>
              <w:rPr>
                <w:rFonts w:hint="eastAsia"/>
                <w:color w:val="auto"/>
                <w:szCs w:val="21"/>
                <w:highlight w:val="none"/>
              </w:rPr>
              <w:t>1、缴纳方式一：</w:t>
            </w:r>
          </w:p>
          <w:p w14:paraId="3C361523">
            <w:pPr>
              <w:spacing w:line="360" w:lineRule="auto"/>
              <w:jc w:val="left"/>
              <w:rPr>
                <w:color w:val="auto"/>
                <w:szCs w:val="21"/>
                <w:highlight w:val="none"/>
              </w:rPr>
            </w:pPr>
            <w:r>
              <w:rPr>
                <w:rFonts w:hint="eastAsia" w:ascii="宋体" w:hAnsi="宋体"/>
                <w:color w:val="auto"/>
                <w:szCs w:val="21"/>
                <w:highlight w:val="none"/>
              </w:rPr>
              <w:t>（1）</w:t>
            </w:r>
            <w:r>
              <w:rPr>
                <w:color w:val="auto"/>
                <w:szCs w:val="21"/>
                <w:highlight w:val="none"/>
              </w:rPr>
              <w:t>供应商应于</w:t>
            </w:r>
            <w:r>
              <w:rPr>
                <w:rFonts w:hint="eastAsia"/>
                <w:color w:val="auto"/>
                <w:szCs w:val="21"/>
                <w:highlight w:val="none"/>
              </w:rPr>
              <w:t>响应截止</w:t>
            </w:r>
            <w:r>
              <w:rPr>
                <w:color w:val="auto"/>
                <w:szCs w:val="21"/>
                <w:highlight w:val="none"/>
              </w:rPr>
              <w:t>时间前将</w:t>
            </w:r>
            <w:r>
              <w:rPr>
                <w:rFonts w:hint="eastAsia"/>
                <w:color w:val="auto"/>
                <w:szCs w:val="21"/>
                <w:highlight w:val="none"/>
              </w:rPr>
              <w:t>磋商</w:t>
            </w:r>
            <w:r>
              <w:rPr>
                <w:color w:val="auto"/>
                <w:szCs w:val="21"/>
                <w:highlight w:val="none"/>
              </w:rPr>
              <w:t>保证金以电汇、转账形式从供应商账户一次性足额</w:t>
            </w:r>
            <w:r>
              <w:rPr>
                <w:rFonts w:hint="eastAsia"/>
                <w:color w:val="auto"/>
                <w:szCs w:val="21"/>
                <w:highlight w:val="none"/>
              </w:rPr>
              <w:t>缴</w:t>
            </w:r>
            <w:r>
              <w:rPr>
                <w:color w:val="auto"/>
                <w:szCs w:val="21"/>
                <w:highlight w:val="none"/>
              </w:rPr>
              <w:t>纳至本项目对应的专用虚拟账号，所交纳的磋商保证金仅限当次项目有效，不得重复替代使用。本项目磋商保证金</w:t>
            </w:r>
            <w:r>
              <w:rPr>
                <w:rFonts w:hint="eastAsia"/>
                <w:color w:val="auto"/>
                <w:szCs w:val="21"/>
                <w:highlight w:val="none"/>
              </w:rPr>
              <w:t>缴</w:t>
            </w:r>
            <w:r>
              <w:rPr>
                <w:color w:val="auto"/>
                <w:szCs w:val="21"/>
                <w:highlight w:val="none"/>
              </w:rPr>
              <w:t>纳专用虚拟账号信息</w:t>
            </w:r>
            <w:r>
              <w:rPr>
                <w:rFonts w:hint="eastAsia"/>
                <w:color w:val="auto"/>
                <w:szCs w:val="21"/>
                <w:highlight w:val="none"/>
              </w:rPr>
              <w:t>如下：</w:t>
            </w:r>
          </w:p>
          <w:p w14:paraId="01D5AD32">
            <w:pPr>
              <w:spacing w:line="360" w:lineRule="auto"/>
              <w:jc w:val="left"/>
              <w:rPr>
                <w:b/>
                <w:bCs/>
                <w:color w:val="auto"/>
                <w:szCs w:val="21"/>
                <w:highlight w:val="none"/>
              </w:rPr>
            </w:pPr>
            <w:r>
              <w:rPr>
                <w:rFonts w:hint="eastAsia"/>
                <w:b/>
                <w:bCs/>
                <w:color w:val="auto"/>
                <w:szCs w:val="21"/>
                <w:highlight w:val="none"/>
              </w:rPr>
              <w:t>开户银行：平安银行南宁分行营业部</w:t>
            </w:r>
          </w:p>
          <w:p w14:paraId="7D620398">
            <w:pPr>
              <w:spacing w:line="360" w:lineRule="auto"/>
              <w:jc w:val="left"/>
              <w:rPr>
                <w:b/>
                <w:bCs/>
                <w:color w:val="auto"/>
                <w:szCs w:val="21"/>
                <w:highlight w:val="none"/>
              </w:rPr>
            </w:pPr>
            <w:r>
              <w:rPr>
                <w:rFonts w:hint="eastAsia"/>
                <w:b/>
                <w:bCs/>
                <w:color w:val="auto"/>
                <w:szCs w:val="21"/>
                <w:highlight w:val="none"/>
              </w:rPr>
              <w:t>开户名称：广西机电设备招标有限公司</w:t>
            </w:r>
          </w:p>
          <w:p w14:paraId="3430D369">
            <w:pPr>
              <w:spacing w:line="360" w:lineRule="auto"/>
              <w:jc w:val="left"/>
              <w:rPr>
                <w:rFonts w:hint="eastAsia" w:eastAsia="宋体"/>
                <w:b/>
                <w:bCs/>
                <w:color w:val="auto"/>
                <w:szCs w:val="21"/>
                <w:highlight w:val="none"/>
                <w:lang w:eastAsia="zh-CN"/>
              </w:rPr>
            </w:pPr>
            <w:r>
              <w:rPr>
                <w:rFonts w:hint="eastAsia"/>
                <w:b/>
                <w:bCs/>
                <w:color w:val="auto"/>
                <w:szCs w:val="21"/>
                <w:highlight w:val="none"/>
              </w:rPr>
              <w:t>开户账户：</w:t>
            </w:r>
            <w:r>
              <w:rPr>
                <w:rFonts w:hint="eastAsia"/>
                <w:b/>
                <w:bCs/>
                <w:color w:val="auto"/>
                <w:szCs w:val="21"/>
                <w:highlight w:val="none"/>
                <w:lang w:eastAsia="zh-CN"/>
              </w:rPr>
              <w:t>30210485702863</w:t>
            </w:r>
          </w:p>
          <w:p w14:paraId="502B30FF">
            <w:pPr>
              <w:spacing w:line="360" w:lineRule="auto"/>
              <w:jc w:val="left"/>
              <w:rPr>
                <w:color w:val="auto"/>
                <w:szCs w:val="21"/>
                <w:highlight w:val="none"/>
              </w:rPr>
            </w:pPr>
            <w:r>
              <w:rPr>
                <w:color w:val="auto"/>
                <w:szCs w:val="21"/>
                <w:highlight w:val="none"/>
              </w:rPr>
              <w:t>特别说明：本项目保证金采用虚拟账号，为保证磋商保证金与项目一一对应，供应商如</w:t>
            </w:r>
            <w:r>
              <w:rPr>
                <w:rFonts w:hint="eastAsia"/>
                <w:color w:val="auto"/>
                <w:szCs w:val="21"/>
                <w:highlight w:val="none"/>
              </w:rPr>
              <w:t>参加</w:t>
            </w:r>
            <w:r>
              <w:rPr>
                <w:color w:val="auto"/>
                <w:szCs w:val="21"/>
                <w:highlight w:val="none"/>
              </w:rPr>
              <w:t>本项目多个</w:t>
            </w:r>
            <w:r>
              <w:rPr>
                <w:rFonts w:hint="eastAsia"/>
                <w:color w:val="auto"/>
                <w:szCs w:val="21"/>
                <w:highlight w:val="none"/>
              </w:rPr>
              <w:t>分标</w:t>
            </w:r>
            <w:r>
              <w:rPr>
                <w:color w:val="auto"/>
                <w:szCs w:val="21"/>
                <w:highlight w:val="none"/>
              </w:rPr>
              <w:t>的</w:t>
            </w:r>
            <w:r>
              <w:rPr>
                <w:rFonts w:hint="eastAsia"/>
                <w:color w:val="auto"/>
                <w:szCs w:val="21"/>
                <w:highlight w:val="none"/>
              </w:rPr>
              <w:t>响应</w:t>
            </w:r>
            <w:r>
              <w:rPr>
                <w:color w:val="auto"/>
                <w:szCs w:val="21"/>
                <w:highlight w:val="none"/>
              </w:rPr>
              <w:t>，应按各</w:t>
            </w:r>
            <w:r>
              <w:rPr>
                <w:rFonts w:hint="eastAsia"/>
                <w:color w:val="auto"/>
                <w:szCs w:val="21"/>
                <w:highlight w:val="none"/>
              </w:rPr>
              <w:t>分标</w:t>
            </w:r>
            <w:r>
              <w:rPr>
                <w:color w:val="auto"/>
                <w:szCs w:val="21"/>
                <w:highlight w:val="none"/>
              </w:rPr>
              <w:t>对应的专用虚拟账号分别</w:t>
            </w:r>
            <w:r>
              <w:rPr>
                <w:rFonts w:hint="eastAsia"/>
                <w:color w:val="auto"/>
                <w:szCs w:val="21"/>
                <w:highlight w:val="none"/>
              </w:rPr>
              <w:t>缴纳</w:t>
            </w:r>
            <w:r>
              <w:rPr>
                <w:color w:val="auto"/>
                <w:szCs w:val="21"/>
                <w:highlight w:val="none"/>
              </w:rPr>
              <w:t>磋商保证金。</w:t>
            </w:r>
          </w:p>
          <w:p w14:paraId="240375EA">
            <w:pPr>
              <w:spacing w:line="360" w:lineRule="auto"/>
              <w:jc w:val="left"/>
              <w:rPr>
                <w:color w:val="auto"/>
                <w:szCs w:val="21"/>
                <w:highlight w:val="none"/>
              </w:rPr>
            </w:pPr>
            <w:r>
              <w:rPr>
                <w:rFonts w:hint="eastAsia" w:ascii="宋体" w:hAnsi="宋体"/>
                <w:color w:val="auto"/>
                <w:szCs w:val="21"/>
                <w:highlight w:val="none"/>
              </w:rPr>
              <w:t>（2）</w:t>
            </w:r>
            <w:r>
              <w:rPr>
                <w:color w:val="auto"/>
                <w:szCs w:val="21"/>
                <w:highlight w:val="none"/>
              </w:rPr>
              <w:t>磋商保证金币种应与响应报价币种相同。</w:t>
            </w:r>
            <w:r>
              <w:rPr>
                <w:rFonts w:hint="eastAsia"/>
                <w:color w:val="auto"/>
                <w:szCs w:val="21"/>
                <w:highlight w:val="none"/>
              </w:rPr>
              <w:t>磋商保证金缴纳</w:t>
            </w:r>
            <w:r>
              <w:rPr>
                <w:color w:val="auto"/>
                <w:szCs w:val="21"/>
                <w:highlight w:val="none"/>
              </w:rPr>
              <w:t>后无需开具收据，</w:t>
            </w:r>
            <w:r>
              <w:rPr>
                <w:rFonts w:hint="eastAsia"/>
                <w:color w:val="auto"/>
                <w:szCs w:val="21"/>
                <w:highlight w:val="none"/>
              </w:rPr>
              <w:t>供应商应在响应文件中放入转账底单或电汇凭证的复印件，</w:t>
            </w:r>
            <w:r>
              <w:rPr>
                <w:color w:val="auto"/>
                <w:szCs w:val="21"/>
                <w:highlight w:val="none"/>
              </w:rPr>
              <w:t>必须在</w:t>
            </w:r>
            <w:r>
              <w:rPr>
                <w:rFonts w:hint="eastAsia"/>
                <w:color w:val="auto"/>
                <w:szCs w:val="21"/>
                <w:highlight w:val="none"/>
              </w:rPr>
              <w:t>响应</w:t>
            </w:r>
            <w:r>
              <w:rPr>
                <w:color w:val="auto"/>
                <w:szCs w:val="21"/>
                <w:highlight w:val="none"/>
              </w:rPr>
              <w:t>截</w:t>
            </w:r>
            <w:r>
              <w:rPr>
                <w:rFonts w:hint="eastAsia"/>
                <w:color w:val="auto"/>
                <w:szCs w:val="21"/>
                <w:highlight w:val="none"/>
              </w:rPr>
              <w:t>止</w:t>
            </w:r>
            <w:r>
              <w:rPr>
                <w:color w:val="auto"/>
                <w:szCs w:val="21"/>
                <w:highlight w:val="none"/>
              </w:rPr>
              <w:t>时间之前到达指定账号，其到账时间以银行确认的到账时间为准。</w:t>
            </w:r>
          </w:p>
          <w:p w14:paraId="33CF4C3A">
            <w:pPr>
              <w:spacing w:line="360" w:lineRule="auto"/>
              <w:jc w:val="left"/>
              <w:rPr>
                <w:color w:val="auto"/>
                <w:szCs w:val="21"/>
                <w:highlight w:val="none"/>
              </w:rPr>
            </w:pPr>
            <w:r>
              <w:rPr>
                <w:rFonts w:hint="eastAsia" w:ascii="宋体" w:hAnsi="宋体"/>
                <w:color w:val="auto"/>
                <w:szCs w:val="21"/>
                <w:highlight w:val="none"/>
              </w:rPr>
              <w:t>（3）</w:t>
            </w:r>
            <w:r>
              <w:rPr>
                <w:color w:val="auto"/>
                <w:szCs w:val="21"/>
                <w:highlight w:val="none"/>
              </w:rPr>
              <w:t>除</w:t>
            </w:r>
            <w:r>
              <w:rPr>
                <w:rFonts w:hint="eastAsia"/>
                <w:color w:val="auto"/>
                <w:szCs w:val="21"/>
                <w:highlight w:val="none"/>
              </w:rPr>
              <w:t>采购文件</w:t>
            </w:r>
            <w:r>
              <w:rPr>
                <w:color w:val="auto"/>
                <w:szCs w:val="21"/>
                <w:highlight w:val="none"/>
              </w:rPr>
              <w:t>规定不予退还保证金的情形外，采购代理机构</w:t>
            </w:r>
            <w:r>
              <w:rPr>
                <w:rFonts w:hint="eastAsia"/>
                <w:color w:val="auto"/>
                <w:szCs w:val="21"/>
                <w:highlight w:val="none"/>
              </w:rPr>
              <w:t>在法定时间内通过银行原路</w:t>
            </w:r>
            <w:r>
              <w:rPr>
                <w:color w:val="auto"/>
                <w:szCs w:val="21"/>
                <w:highlight w:val="none"/>
              </w:rPr>
              <w:t>退</w:t>
            </w:r>
            <w:r>
              <w:rPr>
                <w:rFonts w:hint="eastAsia"/>
                <w:color w:val="auto"/>
                <w:szCs w:val="21"/>
                <w:highlight w:val="none"/>
              </w:rPr>
              <w:t>还保证金至供应商缴纳账户。供应商</w:t>
            </w:r>
            <w:r>
              <w:rPr>
                <w:color w:val="auto"/>
                <w:szCs w:val="21"/>
                <w:highlight w:val="none"/>
              </w:rPr>
              <w:t>自行承担</w:t>
            </w:r>
            <w:r>
              <w:rPr>
                <w:rFonts w:hint="eastAsia"/>
                <w:color w:val="auto"/>
                <w:szCs w:val="21"/>
                <w:highlight w:val="none"/>
              </w:rPr>
              <w:t>交纳保证金后未参加响应活动或磋商保证金缴纳错误而</w:t>
            </w:r>
            <w:r>
              <w:rPr>
                <w:color w:val="auto"/>
                <w:szCs w:val="21"/>
                <w:highlight w:val="none"/>
              </w:rPr>
              <w:t>导致</w:t>
            </w:r>
            <w:r>
              <w:rPr>
                <w:rFonts w:hint="eastAsia"/>
                <w:color w:val="auto"/>
                <w:szCs w:val="21"/>
                <w:highlight w:val="none"/>
              </w:rPr>
              <w:t>磋商保证金</w:t>
            </w:r>
            <w:r>
              <w:rPr>
                <w:color w:val="auto"/>
                <w:szCs w:val="21"/>
                <w:highlight w:val="none"/>
              </w:rPr>
              <w:t>无法及时退还的责任</w:t>
            </w:r>
            <w:r>
              <w:rPr>
                <w:rFonts w:hint="eastAsia"/>
                <w:color w:val="auto"/>
                <w:szCs w:val="21"/>
                <w:highlight w:val="none"/>
              </w:rPr>
              <w:t>。</w:t>
            </w:r>
          </w:p>
          <w:p w14:paraId="32AC2C15">
            <w:pPr>
              <w:spacing w:line="360" w:lineRule="auto"/>
              <w:jc w:val="left"/>
              <w:rPr>
                <w:color w:val="auto"/>
                <w:szCs w:val="21"/>
                <w:highlight w:val="none"/>
              </w:rPr>
            </w:pPr>
            <w:r>
              <w:rPr>
                <w:rFonts w:hint="eastAsia"/>
                <w:color w:val="auto"/>
                <w:szCs w:val="21"/>
                <w:highlight w:val="none"/>
              </w:rPr>
              <w:t>2、缴纳方式二：</w:t>
            </w:r>
          </w:p>
          <w:p w14:paraId="1223E165">
            <w:pPr>
              <w:spacing w:line="360" w:lineRule="auto"/>
              <w:jc w:val="left"/>
              <w:rPr>
                <w:color w:val="auto"/>
                <w:szCs w:val="21"/>
                <w:highlight w:val="none"/>
              </w:rPr>
            </w:pPr>
            <w:r>
              <w:rPr>
                <w:rFonts w:hint="eastAsia"/>
                <w:color w:val="auto"/>
                <w:szCs w:val="21"/>
                <w:highlight w:val="none"/>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58AA946">
            <w:pPr>
              <w:spacing w:line="360" w:lineRule="auto"/>
              <w:jc w:val="left"/>
              <w:rPr>
                <w:color w:val="auto"/>
                <w:szCs w:val="21"/>
                <w:highlight w:val="none"/>
              </w:rPr>
            </w:pPr>
            <w:r>
              <w:rPr>
                <w:rFonts w:hint="eastAsia"/>
                <w:color w:val="auto"/>
                <w:szCs w:val="21"/>
                <w:highlight w:val="none"/>
              </w:rPr>
              <w:t>3、响应保证金有下列情形之一的，视为保证金无效：</w:t>
            </w:r>
          </w:p>
          <w:p w14:paraId="338CA425">
            <w:pPr>
              <w:spacing w:line="360" w:lineRule="auto"/>
              <w:jc w:val="left"/>
              <w:rPr>
                <w:color w:val="auto"/>
                <w:szCs w:val="21"/>
                <w:highlight w:val="none"/>
              </w:rPr>
            </w:pPr>
            <w:r>
              <w:rPr>
                <w:rFonts w:hint="eastAsia"/>
                <w:color w:val="auto"/>
                <w:szCs w:val="21"/>
                <w:highlight w:val="none"/>
              </w:rPr>
              <w:t>（1）保证金在响应截止时间后提交的，或者不按规定交纳方式交纳的，或者未足额交纳的（包含保函额度不足的）的；</w:t>
            </w:r>
          </w:p>
          <w:p w14:paraId="3581DE62">
            <w:pPr>
              <w:spacing w:line="360" w:lineRule="auto"/>
              <w:jc w:val="left"/>
              <w:rPr>
                <w:color w:val="auto"/>
                <w:szCs w:val="21"/>
                <w:highlight w:val="none"/>
              </w:rPr>
            </w:pPr>
            <w:r>
              <w:rPr>
                <w:rFonts w:hint="eastAsia"/>
                <w:color w:val="auto"/>
                <w:szCs w:val="21"/>
                <w:highlight w:val="none"/>
              </w:rPr>
              <w:t>（2）支票、汇票或者本票出现无效或者背书情形的；</w:t>
            </w:r>
          </w:p>
          <w:p w14:paraId="523D1F41">
            <w:pPr>
              <w:spacing w:line="360" w:lineRule="auto"/>
              <w:jc w:val="left"/>
              <w:rPr>
                <w:color w:val="auto"/>
                <w:szCs w:val="21"/>
                <w:highlight w:val="none"/>
              </w:rPr>
            </w:pPr>
            <w:r>
              <w:rPr>
                <w:rFonts w:hint="eastAsia"/>
                <w:color w:val="auto"/>
                <w:szCs w:val="21"/>
                <w:highlight w:val="none"/>
              </w:rPr>
              <w:t>（3）保函有效期低于响应有效期的；</w:t>
            </w:r>
          </w:p>
          <w:p w14:paraId="0DE4EFA9">
            <w:pPr>
              <w:spacing w:line="360" w:lineRule="auto"/>
              <w:jc w:val="left"/>
              <w:rPr>
                <w:color w:val="auto"/>
                <w:szCs w:val="21"/>
                <w:highlight w:val="none"/>
              </w:rPr>
            </w:pPr>
            <w:r>
              <w:rPr>
                <w:rFonts w:hint="eastAsia"/>
                <w:color w:val="auto"/>
                <w:szCs w:val="21"/>
                <w:highlight w:val="none"/>
              </w:rPr>
              <w:t>（4）非金融机构、担保机构出具保函的、非无条件保函的。</w:t>
            </w:r>
          </w:p>
          <w:p w14:paraId="22CAE137">
            <w:pPr>
              <w:spacing w:line="360" w:lineRule="auto"/>
              <w:jc w:val="left"/>
              <w:rPr>
                <w:color w:val="auto"/>
                <w:szCs w:val="21"/>
                <w:highlight w:val="none"/>
              </w:rPr>
            </w:pPr>
            <w:r>
              <w:rPr>
                <w:rFonts w:hint="eastAsia"/>
                <w:color w:val="auto"/>
                <w:szCs w:val="21"/>
                <w:highlight w:val="none"/>
              </w:rPr>
              <w:t>4、财务部联系电话：0771-2821398</w:t>
            </w:r>
          </w:p>
          <w:p w14:paraId="5C2EC502">
            <w:pPr>
              <w:spacing w:line="360" w:lineRule="auto"/>
              <w:jc w:val="left"/>
              <w:rPr>
                <w:b/>
                <w:bCs/>
                <w:color w:val="auto"/>
                <w:szCs w:val="21"/>
                <w:highlight w:val="none"/>
              </w:rPr>
            </w:pPr>
            <w:r>
              <w:rPr>
                <w:rFonts w:hint="eastAsia"/>
                <w:b/>
                <w:bCs/>
                <w:color w:val="auto"/>
                <w:szCs w:val="21"/>
                <w:highlight w:val="none"/>
              </w:rPr>
              <w:t>注：为保证磋商保证金退还的及时性与便利性，鼓励优先采用方式一递交磋商保证金。</w:t>
            </w:r>
          </w:p>
        </w:tc>
      </w:tr>
      <w:tr w14:paraId="65740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485D68D4">
            <w:pPr>
              <w:spacing w:line="360" w:lineRule="auto"/>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vAlign w:val="center"/>
          </w:tcPr>
          <w:p w14:paraId="428B58EB">
            <w:pPr>
              <w:spacing w:line="360" w:lineRule="auto"/>
              <w:jc w:val="center"/>
              <w:rPr>
                <w:color w:val="auto"/>
                <w:szCs w:val="21"/>
                <w:highlight w:val="none"/>
              </w:rPr>
            </w:pPr>
            <w:r>
              <w:rPr>
                <w:rFonts w:hint="eastAsia"/>
                <w:color w:val="auto"/>
                <w:szCs w:val="21"/>
                <w:highlight w:val="none"/>
              </w:rPr>
              <w:t>响应文件的编制</w:t>
            </w:r>
          </w:p>
        </w:tc>
        <w:tc>
          <w:tcPr>
            <w:tcW w:w="7229" w:type="dxa"/>
            <w:tcBorders>
              <w:top w:val="single" w:color="auto" w:sz="4" w:space="0"/>
              <w:left w:val="single" w:color="auto" w:sz="4" w:space="0"/>
              <w:right w:val="single" w:color="auto" w:sz="4" w:space="0"/>
            </w:tcBorders>
            <w:vAlign w:val="center"/>
          </w:tcPr>
          <w:p w14:paraId="2CC31AF4">
            <w:pPr>
              <w:spacing w:line="360" w:lineRule="auto"/>
              <w:jc w:val="left"/>
              <w:rPr>
                <w:rFonts w:hAnsi="宋体"/>
                <w:color w:val="auto"/>
                <w:szCs w:val="21"/>
                <w:highlight w:val="none"/>
              </w:rPr>
            </w:pPr>
            <w:r>
              <w:rPr>
                <w:rFonts w:hint="eastAsia" w:hAnsi="宋体"/>
                <w:color w:val="auto"/>
                <w:szCs w:val="21"/>
                <w:highlight w:val="none"/>
              </w:rPr>
              <w:t>响应文件应按第六章响应文件格式分别编制并使用下载的广西政府采购云平台新版客户端制作并上传。</w:t>
            </w:r>
          </w:p>
          <w:p w14:paraId="76DF0948">
            <w:pPr>
              <w:spacing w:line="360" w:lineRule="auto"/>
              <w:jc w:val="left"/>
              <w:rPr>
                <w:color w:val="auto"/>
                <w:szCs w:val="21"/>
                <w:highlight w:val="none"/>
              </w:rPr>
            </w:pPr>
            <w:r>
              <w:rPr>
                <w:rFonts w:hint="eastAsia" w:ascii="宋体" w:hAnsi="宋体" w:cs="宋体"/>
                <w:b/>
                <w:bCs/>
                <w:color w:val="auto"/>
                <w:szCs w:val="21"/>
                <w:highlight w:val="none"/>
              </w:rPr>
              <w:t>供应商在广西政府采购云平台新版客户端上传响应文件时，建议将整份响应文件上传至商务技术部分，避免上传错漏。</w:t>
            </w:r>
          </w:p>
        </w:tc>
      </w:tr>
      <w:tr w14:paraId="7901B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3050103D">
            <w:pPr>
              <w:spacing w:line="360" w:lineRule="auto"/>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0A8BC9BB">
            <w:pPr>
              <w:spacing w:line="360" w:lineRule="auto"/>
              <w:jc w:val="center"/>
              <w:rPr>
                <w:color w:val="auto"/>
                <w:szCs w:val="21"/>
                <w:highlight w:val="none"/>
              </w:rPr>
            </w:pPr>
            <w:r>
              <w:rPr>
                <w:color w:val="auto"/>
                <w:szCs w:val="21"/>
                <w:highlight w:val="none"/>
              </w:rPr>
              <w:t>响应文件递交</w:t>
            </w:r>
            <w:r>
              <w:rPr>
                <w:rFonts w:hint="eastAsia"/>
                <w:color w:val="auto"/>
                <w:szCs w:val="21"/>
                <w:highlight w:val="none"/>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2FC6CF0B">
            <w:pPr>
              <w:spacing w:line="360" w:lineRule="auto"/>
              <w:jc w:val="left"/>
              <w:rPr>
                <w:color w:val="auto"/>
                <w:szCs w:val="21"/>
                <w:highlight w:val="none"/>
              </w:rPr>
            </w:pPr>
            <w:r>
              <w:rPr>
                <w:rFonts w:hint="eastAsia"/>
                <w:color w:val="auto"/>
                <w:kern w:val="0"/>
                <w:szCs w:val="21"/>
                <w:highlight w:val="none"/>
              </w:rPr>
              <w:t>见磋商公告要求</w:t>
            </w:r>
            <w:r>
              <w:rPr>
                <w:rFonts w:hint="eastAsia"/>
                <w:color w:val="auto"/>
                <w:szCs w:val="21"/>
                <w:highlight w:val="none"/>
              </w:rPr>
              <w:t>。</w:t>
            </w:r>
          </w:p>
        </w:tc>
      </w:tr>
      <w:tr w14:paraId="28C8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1DA660B">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vAlign w:val="center"/>
          </w:tcPr>
          <w:p w14:paraId="428988BD">
            <w:pPr>
              <w:spacing w:line="360" w:lineRule="auto"/>
              <w:jc w:val="center"/>
              <w:rPr>
                <w:color w:val="auto"/>
                <w:szCs w:val="20"/>
                <w:highlight w:val="none"/>
              </w:rPr>
            </w:pPr>
            <w:r>
              <w:rPr>
                <w:rFonts w:hint="eastAsia"/>
                <w:color w:val="auto"/>
                <w:szCs w:val="21"/>
                <w:highlight w:val="none"/>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314FA536">
            <w:pPr>
              <w:spacing w:line="360" w:lineRule="auto"/>
              <w:rPr>
                <w:rFonts w:ascii="宋体" w:hAnsi="宋体"/>
                <w:color w:val="auto"/>
                <w:szCs w:val="21"/>
                <w:highlight w:val="none"/>
              </w:rPr>
            </w:pPr>
            <w:r>
              <w:rPr>
                <w:rFonts w:hint="eastAsia" w:ascii="宋体" w:hAnsi="宋体"/>
                <w:color w:val="auto"/>
                <w:szCs w:val="21"/>
                <w:highlight w:val="none"/>
              </w:rPr>
              <w:t>本项目</w:t>
            </w:r>
            <w:r>
              <w:rPr>
                <w:rFonts w:hint="eastAsia"/>
                <w:color w:val="auto"/>
                <w:szCs w:val="21"/>
                <w:highlight w:val="none"/>
              </w:rPr>
              <w:t>接受</w:t>
            </w:r>
            <w:r>
              <w:rPr>
                <w:rFonts w:hint="eastAsia" w:ascii="宋体" w:hAnsi="宋体"/>
                <w:color w:val="auto"/>
                <w:szCs w:val="21"/>
                <w:highlight w:val="none"/>
              </w:rPr>
              <w:t>备份响应文件</w:t>
            </w:r>
          </w:p>
          <w:p w14:paraId="5781C755">
            <w:pPr>
              <w:spacing w:line="360" w:lineRule="auto"/>
              <w:rPr>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以广西政府采购云平台自动生成的备份文件为依据，当项目允许接受备份响应文件时，供应商才可以按规定上传备份响应文件。</w:t>
            </w:r>
          </w:p>
        </w:tc>
      </w:tr>
      <w:tr w14:paraId="02D3EB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DB8FF51">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vAlign w:val="center"/>
          </w:tcPr>
          <w:p w14:paraId="7D27A67B">
            <w:pPr>
              <w:spacing w:line="360" w:lineRule="auto"/>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752AB7A3">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否   □是</w:t>
            </w:r>
          </w:p>
        </w:tc>
      </w:tr>
      <w:tr w14:paraId="7F56D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6F55DB5">
            <w:pPr>
              <w:spacing w:line="360" w:lineRule="auto"/>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vAlign w:val="center"/>
          </w:tcPr>
          <w:p w14:paraId="5E189F9A">
            <w:pPr>
              <w:spacing w:line="360" w:lineRule="auto"/>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71AFC649">
            <w:pPr>
              <w:spacing w:line="360" w:lineRule="auto"/>
              <w:rPr>
                <w:color w:val="auto"/>
                <w:szCs w:val="21"/>
                <w:highlight w:val="none"/>
              </w:rPr>
            </w:pPr>
            <w:r>
              <w:rPr>
                <w:color w:val="auto"/>
                <w:sz w:val="24"/>
                <w:highlight w:val="none"/>
              </w:rPr>
              <w:sym w:font="Wingdings 2" w:char="F052"/>
            </w:r>
            <w:r>
              <w:rPr>
                <w:rFonts w:hint="eastAsia"/>
                <w:color w:val="auto"/>
                <w:szCs w:val="21"/>
                <w:highlight w:val="none"/>
              </w:rPr>
              <w:t>否   □是</w:t>
            </w:r>
          </w:p>
        </w:tc>
      </w:tr>
      <w:tr w14:paraId="4120DA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327663">
            <w:pPr>
              <w:spacing w:line="360" w:lineRule="auto"/>
              <w:jc w:val="center"/>
              <w:rPr>
                <w:b/>
                <w:color w:val="auto"/>
                <w:szCs w:val="21"/>
                <w:highlight w:val="none"/>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31F3E75">
            <w:pPr>
              <w:spacing w:line="360" w:lineRule="auto"/>
              <w:jc w:val="center"/>
              <w:rPr>
                <w:color w:val="auto"/>
                <w:szCs w:val="21"/>
                <w:highlight w:val="none"/>
              </w:rPr>
            </w:pPr>
            <w:r>
              <w:rPr>
                <w:rFonts w:hint="eastAsia"/>
                <w:color w:val="auto"/>
                <w:szCs w:val="21"/>
                <w:highlight w:val="none"/>
              </w:rPr>
              <w:t>异常低价审查</w:t>
            </w:r>
          </w:p>
        </w:tc>
        <w:tc>
          <w:tcPr>
            <w:tcW w:w="7229" w:type="dxa"/>
            <w:tcBorders>
              <w:top w:val="single" w:color="auto" w:sz="4" w:space="0"/>
              <w:left w:val="single" w:color="auto" w:sz="4" w:space="0"/>
              <w:bottom w:val="single" w:color="auto" w:sz="4" w:space="0"/>
              <w:right w:val="single" w:color="auto" w:sz="4" w:space="0"/>
            </w:tcBorders>
            <w:shd w:val="clear" w:color="auto" w:fill="auto"/>
            <w:vAlign w:val="center"/>
          </w:tcPr>
          <w:p w14:paraId="70ABF753">
            <w:pPr>
              <w:spacing w:before="120"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评审委员会认为供应商的报价明显低于其他通过符合性审查供应商的报价，有可能影响产品质量或者不能诚信履约的；</w:t>
            </w:r>
          </w:p>
          <w:p w14:paraId="103C2FC7">
            <w:pPr>
              <w:spacing w:line="360" w:lineRule="auto"/>
              <w:jc w:val="left"/>
              <w:rPr>
                <w:color w:val="auto"/>
                <w:szCs w:val="21"/>
                <w:highlight w:val="none"/>
              </w:rPr>
            </w:pPr>
            <w:r>
              <w:rPr>
                <w:rFonts w:hint="eastAsia"/>
                <w:color w:val="auto"/>
                <w:szCs w:val="21"/>
                <w:highlight w:val="none"/>
              </w:rPr>
              <w:t>□评审中出现下列情形之一的，评审委员会应当启动异常低价响应审查程序：</w:t>
            </w:r>
          </w:p>
          <w:p w14:paraId="7001AC3F">
            <w:pPr>
              <w:spacing w:line="360" w:lineRule="auto"/>
              <w:jc w:val="left"/>
              <w:rPr>
                <w:color w:val="auto"/>
                <w:szCs w:val="21"/>
                <w:highlight w:val="none"/>
              </w:rPr>
            </w:pPr>
            <w:r>
              <w:rPr>
                <w:rFonts w:hint="eastAsia"/>
                <w:color w:val="auto"/>
                <w:szCs w:val="21"/>
                <w:highlight w:val="none"/>
              </w:rPr>
              <w:t xml:space="preserve"> （1）响应报价低于全部通过符合性审查供应商响应报价平均值50%的，即响应报价&lt;全部通过符合性审查供应商响应报价平均值×50%；</w:t>
            </w:r>
          </w:p>
          <w:p w14:paraId="0B39ED9E">
            <w:pPr>
              <w:spacing w:line="360" w:lineRule="auto"/>
              <w:jc w:val="left"/>
              <w:rPr>
                <w:color w:val="auto"/>
                <w:szCs w:val="21"/>
                <w:highlight w:val="none"/>
              </w:rPr>
            </w:pPr>
            <w:r>
              <w:rPr>
                <w:rFonts w:hint="eastAsia"/>
                <w:color w:val="auto"/>
                <w:szCs w:val="21"/>
                <w:highlight w:val="none"/>
              </w:rPr>
              <w:t>（2）响应报价低于通过符合性审查且报价次低供应商响应报价50%的，即响应报价&lt;通过符合性审查且报价次低供应商响应报价×50%；</w:t>
            </w:r>
          </w:p>
          <w:p w14:paraId="485D7C46">
            <w:pPr>
              <w:spacing w:line="360" w:lineRule="auto"/>
              <w:jc w:val="left"/>
              <w:rPr>
                <w:color w:val="auto"/>
                <w:szCs w:val="21"/>
                <w:highlight w:val="none"/>
              </w:rPr>
            </w:pPr>
            <w:r>
              <w:rPr>
                <w:rFonts w:hint="eastAsia"/>
                <w:color w:val="auto"/>
                <w:szCs w:val="21"/>
                <w:highlight w:val="none"/>
              </w:rPr>
              <w:t>（3）响应报价低于采购项目最高限价45%的，即响应报价&lt;采购项目最高限价×45%；</w:t>
            </w:r>
          </w:p>
          <w:p w14:paraId="457553E9">
            <w:pPr>
              <w:spacing w:line="360" w:lineRule="auto"/>
              <w:rPr>
                <w:color w:val="auto"/>
                <w:sz w:val="22"/>
                <w:szCs w:val="22"/>
                <w:highlight w:val="none"/>
              </w:rPr>
            </w:pPr>
            <w:r>
              <w:rPr>
                <w:rFonts w:hint="eastAsia"/>
                <w:color w:val="auto"/>
                <w:szCs w:val="21"/>
                <w:highlight w:val="none"/>
              </w:rPr>
              <w:t>（4）其他评审委员会认为供应商报价过低，有可能影响产品质量或者不能诚信履约的情形。</w:t>
            </w:r>
          </w:p>
        </w:tc>
      </w:tr>
      <w:tr w14:paraId="63F1F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461A377">
            <w:pPr>
              <w:spacing w:line="360" w:lineRule="auto"/>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vAlign w:val="center"/>
          </w:tcPr>
          <w:p w14:paraId="50C8DA61">
            <w:pPr>
              <w:spacing w:line="360" w:lineRule="auto"/>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446EA663">
            <w:pPr>
              <w:spacing w:line="360" w:lineRule="auto"/>
              <w:jc w:val="left"/>
              <w:rPr>
                <w:color w:val="auto"/>
                <w:szCs w:val="21"/>
                <w:highlight w:val="none"/>
              </w:rPr>
            </w:pPr>
            <w:r>
              <w:rPr>
                <w:color w:val="auto"/>
                <w:szCs w:val="21"/>
                <w:highlight w:val="none"/>
              </w:rPr>
              <w:t>采购代理机构在采购人依法确认成交供应商后2个工作日内在磋商公告发布的媒体上发布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26DD3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42CEA52">
            <w:pPr>
              <w:spacing w:line="360" w:lineRule="auto"/>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5A2623D4">
            <w:pPr>
              <w:spacing w:line="360" w:lineRule="auto"/>
              <w:jc w:val="center"/>
              <w:rPr>
                <w:color w:val="auto"/>
                <w:szCs w:val="21"/>
                <w:highlight w:val="none"/>
              </w:rPr>
            </w:pPr>
            <w:r>
              <w:rPr>
                <w:rFonts w:hint="eastAsia"/>
                <w:color w:val="auto"/>
                <w:szCs w:val="21"/>
                <w:highlight w:val="none"/>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04396645">
            <w:pPr>
              <w:spacing w:line="360" w:lineRule="auto"/>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成交通知书。</w:t>
            </w:r>
          </w:p>
          <w:p w14:paraId="291507E9">
            <w:pPr>
              <w:spacing w:line="360" w:lineRule="auto"/>
              <w:jc w:val="left"/>
              <w:rPr>
                <w:color w:val="auto"/>
                <w:szCs w:val="21"/>
                <w:highlight w:val="none"/>
              </w:rPr>
            </w:pPr>
            <w:r>
              <w:rPr>
                <w:rFonts w:hint="eastAsia"/>
                <w:color w:val="auto"/>
                <w:szCs w:val="21"/>
                <w:highlight w:val="none"/>
              </w:rPr>
              <w:t>成交通知书在广西政府采购云平台推送之日起，视为成交供应商已收到，成交供应商自行承担未及时查收的后果。</w:t>
            </w:r>
          </w:p>
        </w:tc>
      </w:tr>
      <w:tr w14:paraId="1B0B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0289D49">
            <w:pPr>
              <w:spacing w:line="360" w:lineRule="auto"/>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126C14E">
            <w:pPr>
              <w:spacing w:line="360" w:lineRule="auto"/>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6D28143">
            <w:pPr>
              <w:spacing w:line="360" w:lineRule="auto"/>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w:t>
            </w:r>
            <w:r>
              <w:rPr>
                <w:rFonts w:hint="eastAsia"/>
                <w:color w:val="auto"/>
                <w:szCs w:val="21"/>
                <w:highlight w:val="none"/>
              </w:rPr>
              <w:t>中标或者成交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4B5BC76">
            <w:pPr>
              <w:spacing w:line="360" w:lineRule="auto"/>
              <w:jc w:val="left"/>
              <w:rPr>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，供应商可通过现场或邮寄方式递交书面质疑材料。供应商应于质疑有效期内将质疑函原件递交或邮寄至磋商公告中采购代理机构信息中的联系人。</w:t>
            </w:r>
          </w:p>
        </w:tc>
      </w:tr>
      <w:tr w14:paraId="7161A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8" w:hRule="atLeast"/>
        </w:trPr>
        <w:tc>
          <w:tcPr>
            <w:tcW w:w="737" w:type="dxa"/>
            <w:tcBorders>
              <w:top w:val="single" w:color="auto" w:sz="4" w:space="0"/>
              <w:left w:val="single" w:color="auto" w:sz="4" w:space="0"/>
              <w:bottom w:val="single" w:color="auto" w:sz="4" w:space="0"/>
              <w:right w:val="single" w:color="auto" w:sz="4" w:space="0"/>
            </w:tcBorders>
            <w:vAlign w:val="center"/>
          </w:tcPr>
          <w:p w14:paraId="2DDDED18">
            <w:pPr>
              <w:spacing w:line="360" w:lineRule="auto"/>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35DD7DFF">
            <w:pPr>
              <w:spacing w:line="360" w:lineRule="auto"/>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D377608">
            <w:pPr>
              <w:spacing w:line="360" w:lineRule="auto"/>
              <w:rPr>
                <w:color w:val="auto"/>
                <w:szCs w:val="21"/>
                <w:highlight w:val="none"/>
              </w:rPr>
            </w:pPr>
            <w:r>
              <w:rPr>
                <w:color w:val="auto"/>
                <w:szCs w:val="21"/>
                <w:highlight w:val="none"/>
              </w:rPr>
              <w:t>（1）</w:t>
            </w:r>
            <w:r>
              <w:rPr>
                <w:color w:val="auto"/>
                <w:szCs w:val="20"/>
                <w:highlight w:val="none"/>
              </w:rPr>
              <w:t>代理服务费</w:t>
            </w:r>
          </w:p>
          <w:p w14:paraId="23B7D4F1">
            <w:pPr>
              <w:spacing w:line="360" w:lineRule="auto"/>
              <w:jc w:val="left"/>
              <w:rPr>
                <w:color w:val="auto"/>
                <w:szCs w:val="21"/>
                <w:highlight w:val="none"/>
              </w:rPr>
            </w:pPr>
            <w:r>
              <w:rPr>
                <w:color w:val="auto"/>
                <w:szCs w:val="21"/>
                <w:highlight w:val="none"/>
              </w:rPr>
              <w:sym w:font="Wingdings 2" w:char="F052"/>
            </w:r>
            <w:r>
              <w:rPr>
                <w:color w:val="auto"/>
                <w:szCs w:val="21"/>
                <w:highlight w:val="none"/>
              </w:rPr>
              <w:t>采购代理机构向成交供应商收取代理服务费。本项目代理服务费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5E70F8B1">
            <w:pPr>
              <w:spacing w:line="360" w:lineRule="auto"/>
              <w:jc w:val="left"/>
              <w:rPr>
                <w:color w:val="auto"/>
                <w:szCs w:val="21"/>
                <w:highlight w:val="none"/>
              </w:rPr>
            </w:pPr>
            <w:r>
              <w:rPr>
                <w:rFonts w:hint="eastAsia"/>
                <w:color w:val="auto"/>
                <w:szCs w:val="21"/>
                <w:highlight w:val="none"/>
              </w:rPr>
              <w:t>①成交金额在1</w:t>
            </w:r>
            <w:r>
              <w:rPr>
                <w:color w:val="auto"/>
                <w:szCs w:val="21"/>
                <w:highlight w:val="none"/>
              </w:rPr>
              <w:t>00</w:t>
            </w:r>
            <w:r>
              <w:rPr>
                <w:rFonts w:hint="eastAsia"/>
                <w:color w:val="auto"/>
                <w:szCs w:val="21"/>
                <w:highlight w:val="none"/>
              </w:rPr>
              <w:t>万元以下的：</w:t>
            </w:r>
          </w:p>
          <w:p w14:paraId="2F0181A8">
            <w:pPr>
              <w:spacing w:line="360" w:lineRule="auto"/>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67D7DE53">
            <w:pPr>
              <w:spacing w:line="360" w:lineRule="auto"/>
              <w:jc w:val="left"/>
              <w:rPr>
                <w:color w:val="auto"/>
                <w:szCs w:val="21"/>
                <w:highlight w:val="none"/>
              </w:rPr>
            </w:pPr>
            <w:r>
              <w:rPr>
                <w:rFonts w:hint="eastAsia"/>
                <w:color w:val="auto"/>
                <w:szCs w:val="21"/>
                <w:highlight w:val="none"/>
              </w:rPr>
              <w:t>②成交金额在</w:t>
            </w:r>
            <w:r>
              <w:rPr>
                <w:color w:val="auto"/>
                <w:szCs w:val="21"/>
                <w:highlight w:val="none"/>
              </w:rPr>
              <w:t>100-500</w:t>
            </w:r>
            <w:r>
              <w:rPr>
                <w:rFonts w:hint="eastAsia"/>
                <w:color w:val="auto"/>
                <w:szCs w:val="21"/>
                <w:highlight w:val="none"/>
              </w:rPr>
              <w:t>万元之间：</w:t>
            </w:r>
          </w:p>
          <w:p w14:paraId="5F78FD41">
            <w:pPr>
              <w:spacing w:line="360" w:lineRule="auto"/>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3F987E0E">
            <w:pPr>
              <w:spacing w:line="360" w:lineRule="auto"/>
              <w:jc w:val="left"/>
              <w:rPr>
                <w:color w:val="auto"/>
                <w:szCs w:val="21"/>
                <w:highlight w:val="none"/>
              </w:rPr>
            </w:pPr>
            <w:r>
              <w:rPr>
                <w:rFonts w:hint="eastAsia"/>
                <w:color w:val="auto"/>
                <w:szCs w:val="21"/>
                <w:highlight w:val="none"/>
              </w:rPr>
              <w:t>③成交金额在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828B7F3">
            <w:pPr>
              <w:spacing w:line="360" w:lineRule="auto"/>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2D25CF74">
            <w:pPr>
              <w:spacing w:line="360" w:lineRule="auto"/>
              <w:jc w:val="left"/>
              <w:rPr>
                <w:color w:val="auto"/>
                <w:szCs w:val="21"/>
                <w:highlight w:val="none"/>
              </w:rPr>
            </w:pPr>
            <w:r>
              <w:rPr>
                <w:rFonts w:hint="eastAsia"/>
                <w:color w:val="auto"/>
                <w:szCs w:val="21"/>
                <w:highlight w:val="none"/>
              </w:rPr>
              <w:t>④成交金额在</w:t>
            </w:r>
            <w:r>
              <w:rPr>
                <w:color w:val="auto"/>
                <w:szCs w:val="21"/>
                <w:highlight w:val="none"/>
              </w:rPr>
              <w:t>1000-5000</w:t>
            </w:r>
            <w:r>
              <w:rPr>
                <w:rFonts w:hint="eastAsia"/>
                <w:color w:val="auto"/>
                <w:szCs w:val="21"/>
                <w:highlight w:val="none"/>
              </w:rPr>
              <w:t>万元之间：</w:t>
            </w:r>
          </w:p>
          <w:p w14:paraId="1E945761">
            <w:pPr>
              <w:spacing w:line="360" w:lineRule="auto"/>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3BE8ED98">
            <w:pPr>
              <w:spacing w:line="360" w:lineRule="auto"/>
              <w:jc w:val="left"/>
              <w:rPr>
                <w:color w:val="auto"/>
                <w:szCs w:val="21"/>
                <w:highlight w:val="none"/>
              </w:rPr>
            </w:pPr>
            <w:r>
              <w:rPr>
                <w:rFonts w:hint="eastAsia"/>
                <w:color w:val="auto"/>
                <w:szCs w:val="21"/>
                <w:highlight w:val="none"/>
              </w:rPr>
              <w:t>……</w:t>
            </w:r>
          </w:p>
          <w:p w14:paraId="71EFB363">
            <w:pPr>
              <w:spacing w:line="360" w:lineRule="auto"/>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13C1CEA2">
            <w:pPr>
              <w:spacing w:line="360" w:lineRule="auto"/>
              <w:jc w:val="left"/>
              <w:rPr>
                <w:color w:val="auto"/>
                <w:szCs w:val="21"/>
                <w:highlight w:val="none"/>
              </w:rPr>
            </w:pPr>
            <w:r>
              <w:rPr>
                <w:color w:val="auto"/>
                <w:szCs w:val="21"/>
                <w:highlight w:val="none"/>
              </w:rPr>
              <w:t>例如：某货物招标代理业务成交金额为300万元，招标代理服务费金额按如下计算：</w:t>
            </w:r>
          </w:p>
          <w:p w14:paraId="0D20E576">
            <w:pPr>
              <w:spacing w:line="360" w:lineRule="auto"/>
              <w:jc w:val="left"/>
              <w:rPr>
                <w:color w:val="auto"/>
                <w:szCs w:val="21"/>
                <w:highlight w:val="none"/>
              </w:rPr>
            </w:pPr>
            <w:r>
              <w:rPr>
                <w:color w:val="auto"/>
                <w:szCs w:val="21"/>
                <w:highlight w:val="none"/>
              </w:rPr>
              <w:t>100万元×1.5%＝1.5万元</w:t>
            </w:r>
          </w:p>
          <w:p w14:paraId="420F93B8">
            <w:pPr>
              <w:spacing w:line="360" w:lineRule="auto"/>
              <w:jc w:val="left"/>
              <w:rPr>
                <w:color w:val="auto"/>
                <w:szCs w:val="21"/>
                <w:highlight w:val="none"/>
              </w:rPr>
            </w:pPr>
            <w:r>
              <w:rPr>
                <w:color w:val="auto"/>
                <w:szCs w:val="21"/>
                <w:highlight w:val="none"/>
              </w:rPr>
              <w:t>（300－100）万元×1.1%＝2.2万元</w:t>
            </w:r>
          </w:p>
          <w:p w14:paraId="6AA2C7FE">
            <w:pPr>
              <w:spacing w:line="360" w:lineRule="auto"/>
              <w:jc w:val="left"/>
              <w:rPr>
                <w:color w:val="auto"/>
                <w:szCs w:val="21"/>
                <w:highlight w:val="none"/>
              </w:rPr>
            </w:pPr>
            <w:r>
              <w:rPr>
                <w:color w:val="auto"/>
                <w:szCs w:val="21"/>
                <w:highlight w:val="none"/>
              </w:rPr>
              <w:t>合计收费＝1.5＋2.2=3.7万元</w:t>
            </w:r>
          </w:p>
          <w:p w14:paraId="01DF466D">
            <w:pPr>
              <w:spacing w:line="360" w:lineRule="auto"/>
              <w:jc w:val="left"/>
              <w:rPr>
                <w:color w:val="auto"/>
                <w:szCs w:val="21"/>
                <w:highlight w:val="none"/>
              </w:rPr>
            </w:pPr>
            <w:r>
              <w:rPr>
                <w:color w:val="auto"/>
                <w:szCs w:val="21"/>
                <w:highlight w:val="none"/>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6D9D6D55">
            <w:pPr>
              <w:spacing w:line="360" w:lineRule="auto"/>
              <w:jc w:val="left"/>
              <w:rPr>
                <w:color w:val="auto"/>
                <w:kern w:val="0"/>
                <w:szCs w:val="21"/>
                <w:highlight w:val="none"/>
              </w:rPr>
            </w:pPr>
            <w:r>
              <w:rPr>
                <w:rFonts w:hint="eastAsia"/>
                <w:color w:val="auto"/>
                <w:kern w:val="0"/>
                <w:szCs w:val="21"/>
                <w:highlight w:val="none"/>
              </w:rPr>
              <w:t>开户银行：广西北部湾银行南宁市金湖支行</w:t>
            </w:r>
          </w:p>
          <w:p w14:paraId="4B783663">
            <w:pPr>
              <w:spacing w:line="360" w:lineRule="auto"/>
              <w:jc w:val="left"/>
              <w:rPr>
                <w:color w:val="auto"/>
                <w:kern w:val="0"/>
                <w:szCs w:val="21"/>
                <w:highlight w:val="none"/>
              </w:rPr>
            </w:pPr>
            <w:r>
              <w:rPr>
                <w:rFonts w:hint="eastAsia"/>
                <w:color w:val="auto"/>
                <w:kern w:val="0"/>
                <w:szCs w:val="21"/>
                <w:highlight w:val="none"/>
              </w:rPr>
              <w:t>（银行地址：南宁市金湖路57号文德大厦1楼）</w:t>
            </w:r>
          </w:p>
          <w:p w14:paraId="5DCB6315">
            <w:pPr>
              <w:spacing w:line="360" w:lineRule="auto"/>
              <w:jc w:val="left"/>
              <w:rPr>
                <w:color w:val="auto"/>
                <w:kern w:val="0"/>
                <w:szCs w:val="21"/>
                <w:highlight w:val="none"/>
              </w:rPr>
            </w:pPr>
            <w:r>
              <w:rPr>
                <w:rFonts w:hint="eastAsia"/>
                <w:color w:val="auto"/>
                <w:kern w:val="0"/>
                <w:szCs w:val="21"/>
                <w:highlight w:val="none"/>
              </w:rPr>
              <w:t>开户名称：广西机电设备招标有限公司</w:t>
            </w:r>
          </w:p>
          <w:p w14:paraId="5EA504C7">
            <w:pPr>
              <w:spacing w:line="360" w:lineRule="auto"/>
              <w:jc w:val="left"/>
              <w:rPr>
                <w:color w:val="auto"/>
                <w:kern w:val="0"/>
                <w:szCs w:val="21"/>
                <w:highlight w:val="none"/>
              </w:rPr>
            </w:pPr>
            <w:r>
              <w:rPr>
                <w:rFonts w:hint="eastAsia"/>
                <w:color w:val="auto"/>
                <w:kern w:val="0"/>
                <w:szCs w:val="21"/>
                <w:highlight w:val="none"/>
              </w:rPr>
              <w:t>银行账号：1705012090027723 (联行号 313611017053)</w:t>
            </w:r>
          </w:p>
          <w:p w14:paraId="7BB53290">
            <w:pPr>
              <w:spacing w:line="360" w:lineRule="auto"/>
              <w:jc w:val="left"/>
              <w:rPr>
                <w:color w:val="auto"/>
                <w:kern w:val="0"/>
                <w:szCs w:val="21"/>
                <w:highlight w:val="none"/>
              </w:rPr>
            </w:pPr>
            <w:r>
              <w:rPr>
                <w:rFonts w:hint="eastAsia"/>
                <w:color w:val="auto"/>
                <w:kern w:val="0"/>
                <w:szCs w:val="21"/>
                <w:highlight w:val="none"/>
              </w:rPr>
              <w:t>财务联系人：吴茜（电话：0771-2821398）</w:t>
            </w:r>
          </w:p>
        </w:tc>
      </w:tr>
      <w:tr w14:paraId="7D85C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4ACBA2AC">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12C7E39">
            <w:pPr>
              <w:spacing w:line="360" w:lineRule="auto"/>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2F30D1A">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614A615B">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258CBA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11208CC3">
            <w:pPr>
              <w:spacing w:line="360" w:lineRule="auto"/>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8C4CD6A">
            <w:pPr>
              <w:spacing w:line="360" w:lineRule="auto"/>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2109144E">
            <w:pPr>
              <w:spacing w:line="360" w:lineRule="auto"/>
              <w:rPr>
                <w:color w:val="auto"/>
                <w:szCs w:val="21"/>
                <w:highlight w:val="none"/>
              </w:rPr>
            </w:pPr>
            <w:r>
              <w:rPr>
                <w:color w:val="auto"/>
                <w:sz w:val="22"/>
                <w:szCs w:val="22"/>
                <w:highlight w:val="none"/>
              </w:rPr>
              <w:sym w:font="Wingdings 2" w:char="F052"/>
            </w:r>
            <w:r>
              <w:rPr>
                <w:rFonts w:hint="eastAsia"/>
                <w:color w:val="auto"/>
                <w:szCs w:val="21"/>
                <w:highlight w:val="none"/>
              </w:rPr>
              <w:t>无</w:t>
            </w:r>
          </w:p>
          <w:p w14:paraId="745CC209">
            <w:pPr>
              <w:spacing w:line="360" w:lineRule="auto"/>
              <w:rPr>
                <w:color w:val="auto"/>
                <w:szCs w:val="21"/>
                <w:highlight w:val="none"/>
                <w:u w:val="single"/>
              </w:rPr>
            </w:pPr>
            <w:r>
              <w:rPr>
                <w:rFonts w:hint="eastAsia"/>
                <w:color w:val="auto"/>
                <w:szCs w:val="21"/>
                <w:highlight w:val="none"/>
              </w:rPr>
              <w:t>□有，详见：</w:t>
            </w:r>
            <w:r>
              <w:rPr>
                <w:rFonts w:hint="eastAsia"/>
                <w:color w:val="auto"/>
                <w:szCs w:val="21"/>
                <w:highlight w:val="none"/>
                <w:u w:val="single"/>
              </w:rPr>
              <w:t xml:space="preserve"> </w:t>
            </w:r>
            <w:r>
              <w:rPr>
                <w:color w:val="auto"/>
                <w:szCs w:val="21"/>
                <w:highlight w:val="none"/>
                <w:u w:val="single"/>
              </w:rPr>
              <w:t xml:space="preserve">            </w:t>
            </w:r>
          </w:p>
        </w:tc>
      </w:tr>
      <w:tr w14:paraId="06A72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22EDA4EC">
            <w:pPr>
              <w:spacing w:line="360" w:lineRule="auto"/>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1DCA9A2">
            <w:pPr>
              <w:spacing w:line="360" w:lineRule="auto"/>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596472A8">
            <w:pPr>
              <w:spacing w:line="360" w:lineRule="auto"/>
              <w:rPr>
                <w:color w:val="auto"/>
                <w:szCs w:val="21"/>
                <w:highlight w:val="none"/>
              </w:rPr>
            </w:pPr>
            <w:r>
              <w:rPr>
                <w:rFonts w:hint="eastAsia"/>
                <w:color w:val="auto"/>
                <w:szCs w:val="21"/>
                <w:highlight w:val="none"/>
              </w:rPr>
              <w:t>构成本采购文件的各个组成文件应互为解释，互为说明：</w:t>
            </w:r>
          </w:p>
          <w:p w14:paraId="7D8F89D1">
            <w:pPr>
              <w:spacing w:line="360" w:lineRule="auto"/>
              <w:rPr>
                <w:color w:val="auto"/>
                <w:sz w:val="24"/>
                <w:highlight w:val="none"/>
              </w:rPr>
            </w:pPr>
            <w:r>
              <w:rPr>
                <w:rFonts w:hint="eastAsia"/>
                <w:color w:val="auto"/>
                <w:szCs w:val="21"/>
                <w:highlight w:val="none"/>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4C18CA1">
      <w:pPr>
        <w:rPr>
          <w:color w:val="auto"/>
          <w:highlight w:val="none"/>
        </w:rPr>
      </w:pPr>
    </w:p>
    <w:bookmarkEnd w:id="20"/>
    <w:p w14:paraId="203CDB5A">
      <w:pPr>
        <w:spacing w:line="360" w:lineRule="auto"/>
        <w:outlineLvl w:val="1"/>
        <w:rPr>
          <w:b/>
          <w:bCs/>
          <w:color w:val="auto"/>
          <w:kern w:val="0"/>
          <w:szCs w:val="21"/>
          <w:highlight w:val="none"/>
        </w:rPr>
      </w:pPr>
      <w:r>
        <w:rPr>
          <w:color w:val="auto"/>
          <w:szCs w:val="21"/>
          <w:highlight w:val="none"/>
        </w:rPr>
        <w:br w:type="page"/>
      </w:r>
      <w:r>
        <w:rPr>
          <w:b/>
          <w:bCs/>
          <w:color w:val="auto"/>
          <w:kern w:val="0"/>
          <w:szCs w:val="21"/>
          <w:highlight w:val="none"/>
        </w:rPr>
        <w:t>1．总则</w:t>
      </w:r>
    </w:p>
    <w:p w14:paraId="59B7BD85">
      <w:pPr>
        <w:spacing w:line="360" w:lineRule="auto"/>
        <w:ind w:firstLine="422" w:firstLineChars="200"/>
        <w:outlineLvl w:val="2"/>
        <w:rPr>
          <w:b/>
          <w:bCs/>
          <w:color w:val="auto"/>
          <w:kern w:val="0"/>
          <w:szCs w:val="21"/>
          <w:highlight w:val="none"/>
        </w:rPr>
      </w:pPr>
      <w:bookmarkStart w:id="22" w:name="_Toc254970527"/>
      <w:bookmarkStart w:id="23" w:name="_Toc254970668"/>
      <w:r>
        <w:rPr>
          <w:b/>
          <w:bCs/>
          <w:color w:val="auto"/>
          <w:kern w:val="0"/>
          <w:szCs w:val="21"/>
          <w:highlight w:val="none"/>
        </w:rPr>
        <w:t>1.1适用范围</w:t>
      </w:r>
      <w:bookmarkEnd w:id="22"/>
      <w:bookmarkEnd w:id="23"/>
    </w:p>
    <w:p w14:paraId="78EE8F80">
      <w:pPr>
        <w:spacing w:line="360" w:lineRule="auto"/>
        <w:ind w:firstLine="420" w:firstLineChars="200"/>
        <w:rPr>
          <w:color w:val="auto"/>
          <w:szCs w:val="21"/>
          <w:highlight w:val="none"/>
        </w:rPr>
      </w:pPr>
      <w:r>
        <w:rPr>
          <w:color w:val="auto"/>
          <w:szCs w:val="21"/>
          <w:highlight w:val="none"/>
        </w:rPr>
        <w:t>本采购文件适用于供应商须知前附表所述项目的</w:t>
      </w:r>
      <w:r>
        <w:rPr>
          <w:rFonts w:hint="eastAsia"/>
          <w:color w:val="auto"/>
          <w:szCs w:val="21"/>
          <w:highlight w:val="none"/>
        </w:rPr>
        <w:t>政府采购活动。</w:t>
      </w:r>
    </w:p>
    <w:p w14:paraId="730408D3">
      <w:pPr>
        <w:spacing w:line="360" w:lineRule="auto"/>
        <w:ind w:firstLine="422" w:firstLineChars="200"/>
        <w:outlineLvl w:val="2"/>
        <w:rPr>
          <w:b/>
          <w:bCs/>
          <w:color w:val="auto"/>
          <w:kern w:val="0"/>
          <w:szCs w:val="21"/>
          <w:highlight w:val="none"/>
        </w:rPr>
      </w:pPr>
      <w:bookmarkStart w:id="24" w:name="_Toc254970528"/>
      <w:bookmarkStart w:id="25" w:name="_Toc254970669"/>
      <w:r>
        <w:rPr>
          <w:b/>
          <w:bCs/>
          <w:color w:val="auto"/>
          <w:kern w:val="0"/>
          <w:szCs w:val="21"/>
          <w:highlight w:val="none"/>
        </w:rPr>
        <w:t>1.2定义</w:t>
      </w:r>
      <w:bookmarkEnd w:id="24"/>
      <w:bookmarkEnd w:id="25"/>
    </w:p>
    <w:p w14:paraId="7CD37312">
      <w:pPr>
        <w:spacing w:line="360" w:lineRule="auto"/>
        <w:ind w:firstLine="420" w:firstLineChars="200"/>
        <w:rPr>
          <w:color w:val="auto"/>
          <w:szCs w:val="21"/>
          <w:highlight w:val="none"/>
        </w:rPr>
      </w:pPr>
      <w:r>
        <w:rPr>
          <w:color w:val="auto"/>
          <w:szCs w:val="21"/>
          <w:highlight w:val="none"/>
        </w:rPr>
        <w:t>1.2.1“采购人”系指依法进行政府采购的国家机关、事业单位、团体组织。</w:t>
      </w:r>
    </w:p>
    <w:p w14:paraId="56F27372">
      <w:pPr>
        <w:spacing w:line="360" w:lineRule="auto"/>
        <w:ind w:firstLine="420" w:firstLineChars="200"/>
        <w:rPr>
          <w:color w:val="auto"/>
          <w:szCs w:val="21"/>
          <w:highlight w:val="none"/>
        </w:rPr>
      </w:pPr>
      <w:r>
        <w:rPr>
          <w:color w:val="auto"/>
          <w:szCs w:val="21"/>
          <w:highlight w:val="none"/>
        </w:rPr>
        <w:t>1.2.2“供应商”系</w:t>
      </w:r>
      <w:r>
        <w:rPr>
          <w:color w:val="auto"/>
          <w:highlight w:val="none"/>
        </w:rPr>
        <w:t>指响应招标、参加投标竞争的法人、其他组织或者自然人</w:t>
      </w:r>
      <w:r>
        <w:rPr>
          <w:color w:val="auto"/>
          <w:szCs w:val="21"/>
          <w:highlight w:val="none"/>
        </w:rPr>
        <w:t>。</w:t>
      </w:r>
    </w:p>
    <w:p w14:paraId="2E43CAA3">
      <w:pPr>
        <w:spacing w:line="360" w:lineRule="auto"/>
        <w:ind w:firstLine="420" w:firstLineChars="200"/>
        <w:rPr>
          <w:color w:val="auto"/>
          <w:highlight w:val="none"/>
        </w:rPr>
      </w:pPr>
      <w:r>
        <w:rPr>
          <w:rFonts w:hint="eastAsia"/>
          <w:color w:val="auto"/>
          <w:highlight w:val="none"/>
        </w:rPr>
        <w:t>1.2.3</w:t>
      </w:r>
      <w:r>
        <w:rPr>
          <w:color w:val="auto"/>
          <w:highlight w:val="none"/>
        </w:rPr>
        <w:t>本</w:t>
      </w:r>
      <w:r>
        <w:rPr>
          <w:rFonts w:hint="eastAsia"/>
          <w:color w:val="auto"/>
          <w:highlight w:val="none"/>
        </w:rPr>
        <w:t>文件</w:t>
      </w:r>
      <w:r>
        <w:rPr>
          <w:color w:val="auto"/>
          <w:highlight w:val="none"/>
        </w:rPr>
        <w:t>中的</w:t>
      </w:r>
      <w:r>
        <w:rPr>
          <w:rFonts w:hint="eastAsia"/>
          <w:color w:val="auto"/>
          <w:highlight w:val="none"/>
        </w:rPr>
        <w:t>“法定代表人”若无特别说明，当</w:t>
      </w:r>
      <w:r>
        <w:rPr>
          <w:color w:val="auto"/>
          <w:highlight w:val="none"/>
        </w:rPr>
        <w:t>供应商是</w:t>
      </w:r>
      <w:r>
        <w:rPr>
          <w:rFonts w:hint="eastAsia"/>
          <w:color w:val="auto"/>
          <w:highlight w:val="none"/>
        </w:rPr>
        <w:t>企业的，是指企业法人营业执照上的法定代表人；当</w:t>
      </w:r>
      <w:r>
        <w:rPr>
          <w:color w:val="auto"/>
          <w:highlight w:val="none"/>
        </w:rPr>
        <w:t>供应商是</w:t>
      </w:r>
      <w:r>
        <w:rPr>
          <w:rFonts w:hint="eastAsia"/>
          <w:color w:val="auto"/>
          <w:highlight w:val="none"/>
        </w:rPr>
        <w:t>事业单位的，是指事业单位法人证书上的法定代表人；当</w:t>
      </w:r>
      <w:r>
        <w:rPr>
          <w:color w:val="auto"/>
          <w:highlight w:val="none"/>
        </w:rPr>
        <w:t>供应商是</w:t>
      </w:r>
      <w:r>
        <w:rPr>
          <w:rFonts w:hint="eastAsia"/>
          <w:color w:val="auto"/>
          <w:highlight w:val="none"/>
        </w:rPr>
        <w:t>社会团体、民办非企业的，是指法人登记证书中的法定代表人；当</w:t>
      </w:r>
      <w:r>
        <w:rPr>
          <w:color w:val="auto"/>
          <w:highlight w:val="none"/>
        </w:rPr>
        <w:t>供应商是</w:t>
      </w:r>
      <w:r>
        <w:rPr>
          <w:rFonts w:hint="eastAsia"/>
          <w:color w:val="auto"/>
          <w:highlight w:val="none"/>
        </w:rPr>
        <w:t>个体工商户的，是指个体工商户营业执照上的经营者；</w:t>
      </w:r>
      <w:r>
        <w:rPr>
          <w:color w:val="auto"/>
          <w:highlight w:val="none"/>
        </w:rPr>
        <w:t>当供应商是自然人</w:t>
      </w:r>
      <w:r>
        <w:rPr>
          <w:rFonts w:hint="eastAsia"/>
          <w:color w:val="auto"/>
          <w:highlight w:val="none"/>
        </w:rPr>
        <w:t>的，是指参与本项目响应的自然人本人。</w:t>
      </w:r>
    </w:p>
    <w:p w14:paraId="79C18A1B">
      <w:pPr>
        <w:spacing w:line="360" w:lineRule="auto"/>
        <w:ind w:firstLine="420" w:firstLineChars="200"/>
        <w:rPr>
          <w:color w:val="auto"/>
          <w:highlight w:val="none"/>
        </w:rPr>
      </w:pPr>
      <w:r>
        <w:rPr>
          <w:rFonts w:hint="eastAsia"/>
          <w:color w:val="auto"/>
          <w:highlight w:val="none"/>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0DC252C">
      <w:pPr>
        <w:widowControl/>
        <w:spacing w:line="360" w:lineRule="auto"/>
        <w:ind w:firstLine="420" w:firstLineChars="200"/>
        <w:jc w:val="left"/>
        <w:rPr>
          <w:color w:val="auto"/>
          <w:szCs w:val="21"/>
          <w:highlight w:val="none"/>
        </w:rPr>
      </w:pPr>
      <w:r>
        <w:rPr>
          <w:color w:val="auto"/>
          <w:szCs w:val="21"/>
          <w:highlight w:val="none"/>
        </w:rPr>
        <w:t>1.2.</w:t>
      </w:r>
      <w:r>
        <w:rPr>
          <w:rFonts w:hint="eastAsia"/>
          <w:color w:val="auto"/>
          <w:szCs w:val="21"/>
          <w:highlight w:val="none"/>
        </w:rPr>
        <w:t>5</w:t>
      </w:r>
      <w:r>
        <w:rPr>
          <w:color w:val="auto"/>
          <w:szCs w:val="21"/>
          <w:highlight w:val="none"/>
        </w:rPr>
        <w:t>“书面形式”如无特殊规定，</w:t>
      </w:r>
      <w:r>
        <w:rPr>
          <w:rFonts w:hint="eastAsia"/>
          <w:color w:val="auto"/>
          <w:szCs w:val="21"/>
          <w:highlight w:val="none"/>
        </w:rPr>
        <w:t>书面形式是合同书、信件、电报、电传等可以有形地表现所载内容的形式。以电子数据交换、电子邮件等方式能够有形地表现所载内容，并可以随时调取查用的数据电文，视为书面形式。</w:t>
      </w:r>
      <w:r>
        <w:rPr>
          <w:color w:val="auto"/>
          <w:szCs w:val="21"/>
          <w:highlight w:val="none"/>
        </w:rPr>
        <w:t xml:space="preserve">采购文件如有特殊规定，以采购文件规定为准。 </w:t>
      </w:r>
    </w:p>
    <w:p w14:paraId="688ACA18">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6本项目的技术商务要求重要性分为“▲”（如有）、“#”（如有）和一般无标识指标。▲代表实质性要求指标，</w:t>
      </w:r>
      <w:r>
        <w:rPr>
          <w:rFonts w:hint="eastAsia"/>
          <w:b/>
          <w:bCs/>
          <w:color w:val="auto"/>
          <w:szCs w:val="21"/>
          <w:highlight w:val="none"/>
        </w:rPr>
        <w:t>不满足该指标项将导致响应被否决</w:t>
      </w:r>
      <w:r>
        <w:rPr>
          <w:rFonts w:hint="eastAsia"/>
          <w:color w:val="auto"/>
          <w:szCs w:val="21"/>
          <w:highlight w:val="none"/>
        </w:rPr>
        <w:t>，#代表重要指标，无标识则表示一般指标项。</w:t>
      </w:r>
    </w:p>
    <w:p w14:paraId="2F77F501">
      <w:pPr>
        <w:spacing w:line="360" w:lineRule="auto"/>
        <w:ind w:firstLine="420" w:firstLineChars="200"/>
        <w:rPr>
          <w:color w:val="auto"/>
          <w:szCs w:val="21"/>
          <w:highlight w:val="none"/>
        </w:rPr>
      </w:pPr>
      <w:r>
        <w:rPr>
          <w:color w:val="auto"/>
          <w:szCs w:val="21"/>
          <w:highlight w:val="none"/>
        </w:rPr>
        <w:t>1.2.</w:t>
      </w:r>
      <w:r>
        <w:rPr>
          <w:rFonts w:hint="eastAsia"/>
          <w:color w:val="auto"/>
          <w:szCs w:val="21"/>
          <w:highlight w:val="none"/>
        </w:rPr>
        <w:t>7 本</w:t>
      </w:r>
      <w:r>
        <w:rPr>
          <w:color w:val="auto"/>
          <w:szCs w:val="21"/>
          <w:highlight w:val="none"/>
        </w:rPr>
        <w:t>采购文件</w:t>
      </w:r>
      <w:r>
        <w:rPr>
          <w:rFonts w:hint="eastAsia"/>
          <w:color w:val="auto"/>
          <w:szCs w:val="21"/>
          <w:highlight w:val="none"/>
        </w:rPr>
        <w:t>出现多种选项的条款，以“</w:t>
      </w:r>
      <w:r>
        <w:rPr>
          <w:color w:val="auto"/>
          <w:highlight w:val="none"/>
        </w:rPr>
        <w:sym w:font="Wingdings 2" w:char="F052"/>
      </w:r>
      <w:r>
        <w:rPr>
          <w:rFonts w:hint="eastAsia"/>
          <w:color w:val="auto"/>
          <w:szCs w:val="21"/>
          <w:highlight w:val="none"/>
        </w:rPr>
        <w:t>”表示本条款所选择的方式。</w:t>
      </w:r>
    </w:p>
    <w:p w14:paraId="27FEEBA0">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2</w:t>
      </w:r>
      <w:r>
        <w:rPr>
          <w:rFonts w:hint="eastAsia"/>
          <w:color w:val="auto"/>
          <w:szCs w:val="21"/>
          <w:highlight w:val="none"/>
        </w:rPr>
        <w:t>.</w:t>
      </w:r>
      <w:r>
        <w:rPr>
          <w:color w:val="auto"/>
          <w:szCs w:val="21"/>
          <w:highlight w:val="none"/>
        </w:rPr>
        <w:t>8 “</w:t>
      </w:r>
      <w:r>
        <w:rPr>
          <w:rFonts w:hint="eastAsia"/>
          <w:color w:val="auto"/>
          <w:szCs w:val="21"/>
          <w:highlight w:val="none"/>
        </w:rPr>
        <w:t>电子交易平台</w:t>
      </w:r>
      <w:r>
        <w:rPr>
          <w:color w:val="auto"/>
          <w:szCs w:val="21"/>
          <w:highlight w:val="none"/>
        </w:rPr>
        <w:t>”</w:t>
      </w:r>
      <w:r>
        <w:rPr>
          <w:rFonts w:hint="eastAsia"/>
          <w:color w:val="auto"/>
          <w:szCs w:val="21"/>
          <w:highlight w:val="none"/>
        </w:rPr>
        <w:t>是指以数据电文形式在线完成采购活动的信息平台，本采购文件中也称</w:t>
      </w:r>
      <w:r>
        <w:rPr>
          <w:color w:val="auto"/>
          <w:szCs w:val="21"/>
          <w:highlight w:val="none"/>
        </w:rPr>
        <w:t>“</w:t>
      </w:r>
      <w:r>
        <w:rPr>
          <w:rFonts w:hint="eastAsia"/>
          <w:color w:val="auto"/>
          <w:szCs w:val="21"/>
          <w:highlight w:val="none"/>
        </w:rPr>
        <w:t>广西政府采购云平台</w:t>
      </w:r>
      <w:r>
        <w:rPr>
          <w:color w:val="auto"/>
          <w:szCs w:val="21"/>
          <w:highlight w:val="none"/>
        </w:rPr>
        <w:t>”</w:t>
      </w:r>
      <w:r>
        <w:rPr>
          <w:rFonts w:hint="eastAsia"/>
          <w:color w:val="auto"/>
          <w:szCs w:val="21"/>
          <w:highlight w:val="none"/>
        </w:rPr>
        <w:t>。</w:t>
      </w:r>
    </w:p>
    <w:p w14:paraId="79A21ECE">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.3</w:t>
      </w:r>
      <w:r>
        <w:rPr>
          <w:rFonts w:hint="eastAsia"/>
          <w:b/>
          <w:bCs/>
          <w:color w:val="auto"/>
          <w:kern w:val="0"/>
          <w:szCs w:val="21"/>
          <w:highlight w:val="none"/>
        </w:rPr>
        <w:t>项目信息</w:t>
      </w:r>
    </w:p>
    <w:p w14:paraId="5B84C231">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.3.1</w:t>
      </w:r>
      <w:r>
        <w:rPr>
          <w:rFonts w:hint="eastAsia"/>
          <w:color w:val="auto"/>
          <w:szCs w:val="21"/>
          <w:highlight w:val="none"/>
        </w:rPr>
        <w:t>项目名称及编号：详见供应商须知前附表</w:t>
      </w:r>
    </w:p>
    <w:p w14:paraId="0F1AA74C">
      <w:pPr>
        <w:spacing w:line="360" w:lineRule="auto"/>
        <w:ind w:firstLine="420" w:firstLineChars="200"/>
        <w:rPr>
          <w:color w:val="auto"/>
          <w:szCs w:val="21"/>
          <w:highlight w:val="none"/>
        </w:rPr>
      </w:pPr>
      <w:r>
        <w:rPr>
          <w:rFonts w:hint="eastAsia"/>
          <w:color w:val="auto"/>
          <w:szCs w:val="21"/>
          <w:highlight w:val="none"/>
        </w:rPr>
        <w:t>1</w:t>
      </w:r>
      <w:r>
        <w:rPr>
          <w:color w:val="auto"/>
          <w:szCs w:val="21"/>
          <w:highlight w:val="none"/>
        </w:rPr>
        <w:t>.3.2</w:t>
      </w:r>
      <w:r>
        <w:rPr>
          <w:rFonts w:hint="eastAsia"/>
          <w:color w:val="auto"/>
          <w:szCs w:val="21"/>
          <w:highlight w:val="none"/>
        </w:rPr>
        <w:t>采购方式：详见供应商须知前附表</w:t>
      </w:r>
    </w:p>
    <w:p w14:paraId="0C90CBC1">
      <w:pPr>
        <w:spacing w:line="360" w:lineRule="auto"/>
        <w:ind w:firstLine="422" w:firstLineChars="200"/>
        <w:outlineLvl w:val="2"/>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.4</w:t>
      </w:r>
      <w:r>
        <w:rPr>
          <w:rFonts w:hint="eastAsia"/>
          <w:b/>
          <w:bCs/>
          <w:color w:val="auto"/>
          <w:kern w:val="0"/>
          <w:szCs w:val="21"/>
          <w:highlight w:val="none"/>
        </w:rPr>
        <w:t>促进中小企业发展政策</w:t>
      </w:r>
    </w:p>
    <w:p w14:paraId="29E566FC">
      <w:pPr>
        <w:spacing w:line="360" w:lineRule="auto"/>
        <w:ind w:firstLine="420" w:firstLineChars="200"/>
        <w:rPr>
          <w:color w:val="auto"/>
          <w:szCs w:val="21"/>
          <w:highlight w:val="none"/>
        </w:rPr>
      </w:pPr>
      <w:r>
        <w:rPr>
          <w:color w:val="auto"/>
          <w:szCs w:val="21"/>
          <w:highlight w:val="none"/>
        </w:rPr>
        <w:t>1.4.1</w:t>
      </w:r>
      <w:r>
        <w:rPr>
          <w:rFonts w:hint="eastAsia"/>
          <w:color w:val="auto"/>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60AC8A0B">
      <w:pPr>
        <w:spacing w:line="360" w:lineRule="auto"/>
        <w:ind w:firstLine="420" w:firstLineChars="200"/>
        <w:rPr>
          <w:color w:val="auto"/>
          <w:szCs w:val="21"/>
          <w:highlight w:val="none"/>
        </w:rPr>
      </w:pPr>
      <w:bookmarkStart w:id="26" w:name="_Hlk92205820"/>
      <w:r>
        <w:rPr>
          <w:rFonts w:hint="eastAsia"/>
          <w:color w:val="auto"/>
          <w:szCs w:val="21"/>
          <w:highlight w:val="none"/>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5638A030">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中小企业定义</w:t>
      </w:r>
    </w:p>
    <w:p w14:paraId="55662342">
      <w:pPr>
        <w:spacing w:line="360" w:lineRule="auto"/>
        <w:ind w:firstLine="420" w:firstLineChars="200"/>
        <w:rPr>
          <w:color w:val="auto"/>
          <w:szCs w:val="21"/>
          <w:highlight w:val="none"/>
        </w:rPr>
      </w:pPr>
      <w:r>
        <w:rPr>
          <w:color w:val="auto"/>
          <w:szCs w:val="21"/>
          <w:highlight w:val="none"/>
        </w:rPr>
        <w:t>1.4.2.1</w:t>
      </w:r>
      <w:r>
        <w:rPr>
          <w:rFonts w:hint="eastAsia"/>
          <w:color w:val="auto"/>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A63824D">
      <w:pPr>
        <w:spacing w:line="360" w:lineRule="auto"/>
        <w:ind w:firstLine="420" w:firstLineChars="200"/>
        <w:rPr>
          <w:color w:val="auto"/>
          <w:szCs w:val="21"/>
          <w:highlight w:val="none"/>
        </w:rPr>
      </w:pPr>
      <w:r>
        <w:rPr>
          <w:color w:val="auto"/>
          <w:szCs w:val="21"/>
          <w:highlight w:val="none"/>
        </w:rPr>
        <w:t>1.4.2.2</w:t>
      </w:r>
      <w:r>
        <w:rPr>
          <w:rFonts w:hint="eastAsia"/>
          <w:color w:val="auto"/>
          <w:szCs w:val="21"/>
          <w:highlight w:val="none"/>
        </w:rPr>
        <w:t>供应商提供的货物、工程或者服务符合下列情形的，享受本款规定的促进中小企业发展政策：</w:t>
      </w:r>
    </w:p>
    <w:p w14:paraId="668AB051">
      <w:pPr>
        <w:spacing w:line="360" w:lineRule="auto"/>
        <w:ind w:firstLine="420" w:firstLineChars="200"/>
        <w:rPr>
          <w:color w:val="auto"/>
          <w:szCs w:val="21"/>
          <w:highlight w:val="none"/>
        </w:rPr>
      </w:pPr>
      <w:r>
        <w:rPr>
          <w:rFonts w:hint="eastAsia"/>
          <w:color w:val="auto"/>
          <w:szCs w:val="21"/>
          <w:highlight w:val="none"/>
        </w:rPr>
        <w:t>在货物采购项目中，货物由中小企业制造，即货物由中小企业生产且使用该中小企业商号或者注册商标；</w:t>
      </w:r>
    </w:p>
    <w:p w14:paraId="719B064A">
      <w:pPr>
        <w:spacing w:line="360" w:lineRule="auto"/>
        <w:ind w:firstLine="420" w:firstLineChars="200"/>
        <w:rPr>
          <w:color w:val="auto"/>
          <w:szCs w:val="21"/>
          <w:highlight w:val="none"/>
        </w:rPr>
      </w:pPr>
      <w:r>
        <w:rPr>
          <w:rFonts w:hint="eastAsia"/>
          <w:color w:val="auto"/>
          <w:szCs w:val="21"/>
          <w:highlight w:val="none"/>
        </w:rPr>
        <w:t>在工程采购项目中，工程由中小企业承建，即工程施工单位为中小企业；</w:t>
      </w:r>
    </w:p>
    <w:p w14:paraId="634D302E">
      <w:pPr>
        <w:spacing w:line="360" w:lineRule="auto"/>
        <w:ind w:firstLine="420" w:firstLineChars="200"/>
        <w:rPr>
          <w:color w:val="auto"/>
          <w:szCs w:val="21"/>
          <w:highlight w:val="none"/>
        </w:rPr>
      </w:pPr>
      <w:r>
        <w:rPr>
          <w:rFonts w:hint="eastAsia"/>
          <w:color w:val="auto"/>
          <w:szCs w:val="21"/>
          <w:highlight w:val="none"/>
        </w:rPr>
        <w:t>在服务采购项目中，服务由中小企业承接，即提供服务的人员为中小企业依照《中华人民共和国劳动合同法》订立劳动合同的从业人员。</w:t>
      </w:r>
    </w:p>
    <w:p w14:paraId="233E32BF">
      <w:pPr>
        <w:spacing w:line="360" w:lineRule="auto"/>
        <w:ind w:firstLine="420" w:firstLineChars="200"/>
        <w:rPr>
          <w:color w:val="auto"/>
          <w:szCs w:val="21"/>
          <w:highlight w:val="none"/>
        </w:rPr>
      </w:pPr>
      <w:r>
        <w:rPr>
          <w:rFonts w:hint="eastAsia"/>
          <w:color w:val="auto"/>
          <w:szCs w:val="21"/>
          <w:highlight w:val="none"/>
        </w:rPr>
        <w:t>在货物采购项目中，供应商提供的货物既有中小企业制造货物，也有大型企业制造货物的，不享受本款规定的促进中小企业发展政策。</w:t>
      </w:r>
    </w:p>
    <w:p w14:paraId="242DA1A7">
      <w:pPr>
        <w:spacing w:line="360" w:lineRule="auto"/>
        <w:ind w:firstLine="420" w:firstLineChars="200"/>
        <w:rPr>
          <w:color w:val="auto"/>
          <w:szCs w:val="21"/>
          <w:highlight w:val="none"/>
        </w:rPr>
      </w:pPr>
      <w:r>
        <w:rPr>
          <w:color w:val="auto"/>
          <w:szCs w:val="21"/>
          <w:highlight w:val="none"/>
        </w:rPr>
        <w:t>1.4.2</w:t>
      </w:r>
      <w:r>
        <w:rPr>
          <w:rFonts w:hint="eastAsia"/>
          <w:color w:val="auto"/>
          <w:szCs w:val="21"/>
          <w:highlight w:val="none"/>
        </w:rPr>
        <w:t>.</w:t>
      </w:r>
      <w:r>
        <w:rPr>
          <w:color w:val="auto"/>
          <w:szCs w:val="21"/>
          <w:highlight w:val="none"/>
        </w:rPr>
        <w:t>3</w:t>
      </w:r>
      <w:r>
        <w:rPr>
          <w:rFonts w:hint="eastAsia"/>
          <w:color w:val="auto"/>
          <w:szCs w:val="21"/>
          <w:highlight w:val="none"/>
        </w:rPr>
        <w:t>本项目标的所属行业在第二章采购需求中规定。供应商根据中小企业划分标准（《关于印发中小企业划型标准规定的通知》（工信部联企业〔2011〕300号）判断是否为中小企业。（见附件）</w:t>
      </w:r>
    </w:p>
    <w:p w14:paraId="059F5C76">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符合条件的货物制造商、工程施工单位、服务承接单位为中小企业的，应按采购文件规定在响应文件中提供声明函。</w:t>
      </w:r>
    </w:p>
    <w:p w14:paraId="4DAAD7B5">
      <w:pPr>
        <w:spacing w:line="360" w:lineRule="auto"/>
        <w:ind w:firstLine="420" w:firstLineChars="200"/>
        <w:rPr>
          <w:color w:val="auto"/>
          <w:szCs w:val="21"/>
          <w:highlight w:val="none"/>
        </w:rPr>
      </w:pPr>
      <w:r>
        <w:rPr>
          <w:color w:val="auto"/>
          <w:szCs w:val="21"/>
          <w:highlight w:val="none"/>
        </w:rPr>
        <w:t>1.4</w:t>
      </w:r>
      <w:r>
        <w:rPr>
          <w:rFonts w:hint="eastAsia"/>
          <w:color w:val="auto"/>
          <w:szCs w:val="21"/>
          <w:highlight w:val="none"/>
        </w:rPr>
        <w:t>.</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视同中小企业情形</w:t>
      </w:r>
    </w:p>
    <w:p w14:paraId="2E22277A">
      <w:pPr>
        <w:spacing w:line="360" w:lineRule="auto"/>
        <w:ind w:firstLine="420" w:firstLineChars="200"/>
        <w:rPr>
          <w:color w:val="auto"/>
          <w:szCs w:val="21"/>
          <w:highlight w:val="none"/>
        </w:rPr>
      </w:pPr>
      <w:r>
        <w:rPr>
          <w:rFonts w:hint="eastAsia"/>
          <w:color w:val="auto"/>
          <w:szCs w:val="21"/>
          <w:highlight w:val="none"/>
        </w:rPr>
        <w:t>（1）符合中小企业划分标准的个体工商户，视同中小企业。</w:t>
      </w:r>
    </w:p>
    <w:p w14:paraId="6F513C4C">
      <w:pPr>
        <w:spacing w:line="360" w:lineRule="auto"/>
        <w:ind w:firstLine="420" w:firstLineChars="200"/>
        <w:rPr>
          <w:color w:val="auto"/>
          <w:szCs w:val="21"/>
          <w:highlight w:val="none"/>
        </w:rPr>
      </w:pPr>
      <w:r>
        <w:rPr>
          <w:rFonts w:hint="eastAsia"/>
          <w:color w:val="auto"/>
          <w:szCs w:val="21"/>
          <w:highlight w:val="none"/>
        </w:rPr>
        <w:t>（2）以联合体形式参加政府采购活动，联合体各方均为中小企业的，联合体视同中小企业。其中，联合体各方均为小微企业的，联合体视同小微企业。</w:t>
      </w:r>
    </w:p>
    <w:p w14:paraId="1A832CAB">
      <w:pPr>
        <w:spacing w:line="360" w:lineRule="auto"/>
        <w:ind w:firstLine="420" w:firstLineChars="200"/>
        <w:rPr>
          <w:color w:val="auto"/>
          <w:szCs w:val="21"/>
          <w:highlight w:val="none"/>
        </w:rPr>
      </w:pPr>
      <w:r>
        <w:rPr>
          <w:rFonts w:hint="eastAsia"/>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55555BE">
      <w:pPr>
        <w:spacing w:line="360" w:lineRule="auto"/>
        <w:ind w:firstLine="420" w:firstLineChars="200"/>
        <w:rPr>
          <w:color w:val="auto"/>
          <w:szCs w:val="21"/>
          <w:highlight w:val="none"/>
        </w:rPr>
      </w:pPr>
      <w:r>
        <w:rPr>
          <w:rFonts w:hint="eastAsia"/>
          <w:color w:val="auto"/>
          <w:szCs w:val="21"/>
          <w:highlight w:val="none"/>
        </w:rPr>
        <w:t>符合条件的货物制造商、工程施工单位、服务承接单位为监狱企业或残疾人福利性单位的，应按采购文件规定在响应文件中提供相关证明文件。</w:t>
      </w:r>
      <w:bookmarkEnd w:id="26"/>
    </w:p>
    <w:p w14:paraId="25C727A7">
      <w:pPr>
        <w:spacing w:line="360" w:lineRule="auto"/>
        <w:ind w:firstLine="422" w:firstLineChars="200"/>
        <w:outlineLvl w:val="2"/>
        <w:rPr>
          <w:b/>
          <w:bCs/>
          <w:color w:val="auto"/>
          <w:kern w:val="0"/>
          <w:szCs w:val="21"/>
          <w:highlight w:val="none"/>
        </w:rPr>
      </w:pPr>
      <w:r>
        <w:rPr>
          <w:b/>
          <w:bCs/>
          <w:color w:val="auto"/>
          <w:kern w:val="0"/>
          <w:szCs w:val="21"/>
          <w:highlight w:val="none"/>
        </w:rPr>
        <w:t>1.5供应商资格</w:t>
      </w:r>
      <w:r>
        <w:rPr>
          <w:rFonts w:hint="eastAsia"/>
          <w:b/>
          <w:bCs/>
          <w:color w:val="auto"/>
          <w:kern w:val="0"/>
          <w:szCs w:val="21"/>
          <w:highlight w:val="none"/>
        </w:rPr>
        <w:t>要求</w:t>
      </w:r>
    </w:p>
    <w:p w14:paraId="6448EC09">
      <w:pPr>
        <w:spacing w:line="360" w:lineRule="auto"/>
        <w:ind w:firstLine="420" w:firstLineChars="200"/>
        <w:rPr>
          <w:color w:val="auto"/>
          <w:szCs w:val="21"/>
          <w:highlight w:val="none"/>
        </w:rPr>
      </w:pPr>
      <w:r>
        <w:rPr>
          <w:color w:val="auto"/>
          <w:szCs w:val="21"/>
          <w:highlight w:val="none"/>
        </w:rPr>
        <w:t>1.5.1</w:t>
      </w:r>
      <w:r>
        <w:rPr>
          <w:rFonts w:hint="eastAsia"/>
          <w:color w:val="auto"/>
          <w:szCs w:val="21"/>
          <w:highlight w:val="none"/>
        </w:rPr>
        <w:t>供应商资格要求：详见供应商须知前附表</w:t>
      </w:r>
    </w:p>
    <w:p w14:paraId="5C940237">
      <w:pPr>
        <w:spacing w:line="360" w:lineRule="auto"/>
        <w:ind w:firstLine="420" w:firstLineChars="200"/>
        <w:rPr>
          <w:color w:val="auto"/>
          <w:szCs w:val="21"/>
          <w:highlight w:val="none"/>
        </w:rPr>
      </w:pPr>
      <w:r>
        <w:rPr>
          <w:color w:val="auto"/>
          <w:szCs w:val="21"/>
          <w:highlight w:val="none"/>
        </w:rPr>
        <w:t>1.5.2按照磋商公告的规定获得采购文件。</w:t>
      </w:r>
    </w:p>
    <w:p w14:paraId="3525D5DE">
      <w:pPr>
        <w:spacing w:line="360" w:lineRule="auto"/>
        <w:ind w:firstLine="420" w:firstLineChars="200"/>
        <w:rPr>
          <w:color w:val="auto"/>
          <w:szCs w:val="21"/>
          <w:highlight w:val="none"/>
        </w:rPr>
      </w:pPr>
      <w:r>
        <w:rPr>
          <w:color w:val="auto"/>
          <w:szCs w:val="21"/>
          <w:highlight w:val="none"/>
        </w:rPr>
        <w:t>1.5.3本项目是否接受联合体响应，见“供应商须知前附表”规定。</w:t>
      </w:r>
    </w:p>
    <w:p w14:paraId="078A6FFB">
      <w:pPr>
        <w:spacing w:line="360" w:lineRule="auto"/>
        <w:ind w:firstLine="420" w:firstLineChars="200"/>
        <w:rPr>
          <w:color w:val="auto"/>
          <w:szCs w:val="21"/>
          <w:highlight w:val="none"/>
        </w:rPr>
      </w:pPr>
      <w:r>
        <w:rPr>
          <w:rFonts w:hint="eastAsia"/>
          <w:color w:val="auto"/>
          <w:szCs w:val="21"/>
          <w:highlight w:val="none"/>
        </w:rPr>
        <w:t xml:space="preserve">如接受联合体响应，联合体响应要求如下： </w:t>
      </w:r>
    </w:p>
    <w:p w14:paraId="64F6AADA">
      <w:pPr>
        <w:spacing w:line="360" w:lineRule="auto"/>
        <w:ind w:firstLine="420" w:firstLineChars="200"/>
        <w:rPr>
          <w:color w:val="auto"/>
          <w:szCs w:val="21"/>
          <w:highlight w:val="none"/>
        </w:rPr>
      </w:pPr>
      <w:r>
        <w:rPr>
          <w:rFonts w:hint="eastAsia"/>
          <w:color w:val="auto"/>
          <w:szCs w:val="21"/>
          <w:highlight w:val="none"/>
        </w:rPr>
        <w:t>（1）供应商可以组成一个响应联合体，以一个供应商的身份共同参加响应。联合体响应的，须提供《联合体协议书》（格式后附）</w:t>
      </w:r>
    </w:p>
    <w:p w14:paraId="66054FA6">
      <w:pPr>
        <w:spacing w:line="360" w:lineRule="auto"/>
        <w:ind w:firstLine="420" w:firstLineChars="200"/>
        <w:rPr>
          <w:color w:val="auto"/>
          <w:szCs w:val="21"/>
          <w:highlight w:val="none"/>
        </w:rPr>
      </w:pPr>
      <w:r>
        <w:rPr>
          <w:rFonts w:hint="eastAsia"/>
          <w:color w:val="auto"/>
          <w:szCs w:val="21"/>
          <w:highlight w:val="none"/>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74CD8711">
      <w:pPr>
        <w:spacing w:line="360" w:lineRule="auto"/>
        <w:ind w:firstLine="420" w:firstLineChars="200"/>
        <w:rPr>
          <w:color w:val="auto"/>
          <w:szCs w:val="21"/>
          <w:highlight w:val="none"/>
        </w:rPr>
      </w:pPr>
      <w:r>
        <w:rPr>
          <w:rFonts w:hint="eastAsia"/>
          <w:color w:val="auto"/>
          <w:szCs w:val="21"/>
          <w:highlight w:val="none"/>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0BC3895F">
      <w:pPr>
        <w:spacing w:line="360" w:lineRule="auto"/>
        <w:ind w:firstLine="420" w:firstLineChars="200"/>
        <w:rPr>
          <w:color w:val="auto"/>
          <w:szCs w:val="21"/>
          <w:highlight w:val="none"/>
        </w:rPr>
      </w:pPr>
      <w:r>
        <w:rPr>
          <w:rFonts w:hint="eastAsia"/>
          <w:color w:val="auto"/>
          <w:szCs w:val="21"/>
          <w:highlight w:val="none"/>
        </w:rPr>
        <w:t>（4）以联合体形式参加政府采购活动的，联合体各方不得再单独参加或者与其他供应商另外组成联合体参加同一合同项下的政府采购活动。</w:t>
      </w:r>
    </w:p>
    <w:p w14:paraId="6779AE18">
      <w:pPr>
        <w:spacing w:line="360" w:lineRule="auto"/>
        <w:ind w:firstLine="420" w:firstLineChars="200"/>
        <w:rPr>
          <w:color w:val="auto"/>
          <w:szCs w:val="21"/>
          <w:highlight w:val="none"/>
        </w:rPr>
      </w:pPr>
      <w:r>
        <w:rPr>
          <w:rFonts w:hint="eastAsia"/>
          <w:color w:val="auto"/>
          <w:szCs w:val="21"/>
          <w:highlight w:val="none"/>
        </w:rPr>
        <w:t>（5）联合体中有同类资质的供应商按照联合体分工承担相同工作的，应当按照资质等级较低的供应商确定资质等级。</w:t>
      </w:r>
    </w:p>
    <w:p w14:paraId="4218AB7B">
      <w:pPr>
        <w:spacing w:line="360" w:lineRule="auto"/>
        <w:ind w:firstLine="420" w:firstLineChars="200"/>
        <w:rPr>
          <w:color w:val="auto"/>
          <w:szCs w:val="21"/>
          <w:highlight w:val="none"/>
        </w:rPr>
      </w:pPr>
      <w:r>
        <w:rPr>
          <w:rFonts w:hint="eastAsia"/>
          <w:color w:val="auto"/>
          <w:szCs w:val="21"/>
          <w:highlight w:val="none"/>
        </w:rPr>
        <w:t>（6）联合体响应业绩、履约能力按照联合体各方其中较高的一方认定并计算（采购文件其他章节另有规定的除外）。</w:t>
      </w:r>
    </w:p>
    <w:p w14:paraId="47776294">
      <w:pPr>
        <w:spacing w:line="360" w:lineRule="auto"/>
        <w:ind w:firstLine="420" w:firstLineChars="200"/>
        <w:rPr>
          <w:color w:val="auto"/>
          <w:szCs w:val="21"/>
          <w:highlight w:val="none"/>
        </w:rPr>
      </w:pPr>
      <w:r>
        <w:rPr>
          <w:rFonts w:hint="eastAsia"/>
          <w:color w:val="auto"/>
          <w:szCs w:val="21"/>
          <w:highlight w:val="none"/>
        </w:rPr>
        <w:t>（7）供应商为联合体的，可以由联合体中的一方或者多方共同交纳磋商保证金，其交纳的保证金对联合体各方均具有约束力。</w:t>
      </w:r>
    </w:p>
    <w:p w14:paraId="4A0D99E3">
      <w:pPr>
        <w:spacing w:line="360" w:lineRule="auto"/>
        <w:ind w:firstLine="420" w:firstLineChars="200"/>
        <w:rPr>
          <w:color w:val="auto"/>
          <w:szCs w:val="21"/>
          <w:highlight w:val="none"/>
        </w:rPr>
      </w:pPr>
      <w:r>
        <w:rPr>
          <w:rFonts w:hint="eastAsia"/>
          <w:color w:val="auto"/>
          <w:szCs w:val="21"/>
          <w:highlight w:val="none"/>
        </w:rPr>
        <w:t>（8）联合体各方均应按照采购文件的规定提交资格证明文件。</w:t>
      </w:r>
    </w:p>
    <w:p w14:paraId="06D5764E">
      <w:pPr>
        <w:spacing w:line="360" w:lineRule="auto"/>
        <w:ind w:firstLine="422" w:firstLineChars="200"/>
        <w:outlineLvl w:val="2"/>
        <w:rPr>
          <w:b/>
          <w:bCs/>
          <w:color w:val="auto"/>
          <w:kern w:val="0"/>
          <w:szCs w:val="21"/>
          <w:highlight w:val="none"/>
        </w:rPr>
      </w:pPr>
      <w:bookmarkStart w:id="27" w:name="_Toc254970672"/>
      <w:bookmarkStart w:id="28" w:name="_Toc254970531"/>
      <w:r>
        <w:rPr>
          <w:b/>
          <w:bCs/>
          <w:color w:val="auto"/>
          <w:kern w:val="0"/>
          <w:szCs w:val="21"/>
          <w:highlight w:val="none"/>
        </w:rPr>
        <w:t>1.6现场踏勘及响应费用</w:t>
      </w:r>
      <w:bookmarkEnd w:id="27"/>
      <w:bookmarkEnd w:id="28"/>
    </w:p>
    <w:p w14:paraId="462843D6">
      <w:pPr>
        <w:spacing w:line="360" w:lineRule="auto"/>
        <w:ind w:firstLine="420" w:firstLineChars="200"/>
        <w:rPr>
          <w:color w:val="auto"/>
          <w:szCs w:val="21"/>
          <w:highlight w:val="none"/>
        </w:rPr>
      </w:pPr>
      <w:r>
        <w:rPr>
          <w:color w:val="auto"/>
          <w:szCs w:val="21"/>
          <w:highlight w:val="none"/>
        </w:rPr>
        <w:t>1.6.1前附表如规定现场踏勘的，供应商应按规定时间地点参加踏勘。</w:t>
      </w:r>
    </w:p>
    <w:p w14:paraId="11BF36BF">
      <w:pPr>
        <w:spacing w:line="360" w:lineRule="auto"/>
        <w:ind w:firstLine="420" w:firstLineChars="200"/>
        <w:rPr>
          <w:color w:val="auto"/>
          <w:szCs w:val="21"/>
          <w:highlight w:val="none"/>
        </w:rPr>
      </w:pPr>
      <w:r>
        <w:rPr>
          <w:color w:val="auto"/>
          <w:szCs w:val="21"/>
          <w:highlight w:val="none"/>
        </w:rPr>
        <w:t>1.6.2供应商均应自行承担所有与响应有关的全部费用（采购文件有相关的规定除外）。</w:t>
      </w:r>
    </w:p>
    <w:p w14:paraId="6FA3F43B">
      <w:pPr>
        <w:spacing w:line="360" w:lineRule="auto"/>
        <w:ind w:firstLine="422" w:firstLineChars="200"/>
        <w:outlineLvl w:val="2"/>
        <w:rPr>
          <w:b/>
          <w:bCs/>
          <w:color w:val="auto"/>
          <w:kern w:val="0"/>
          <w:szCs w:val="21"/>
          <w:highlight w:val="none"/>
        </w:rPr>
      </w:pPr>
      <w:r>
        <w:rPr>
          <w:b/>
          <w:bCs/>
          <w:color w:val="auto"/>
          <w:kern w:val="0"/>
          <w:szCs w:val="21"/>
          <w:highlight w:val="none"/>
        </w:rPr>
        <w:t>1.7转包与分包</w:t>
      </w:r>
    </w:p>
    <w:p w14:paraId="7FDD7A22">
      <w:pPr>
        <w:spacing w:line="360" w:lineRule="auto"/>
        <w:ind w:firstLine="420" w:firstLineChars="200"/>
        <w:rPr>
          <w:color w:val="auto"/>
          <w:szCs w:val="21"/>
          <w:highlight w:val="none"/>
        </w:rPr>
      </w:pPr>
      <w:r>
        <w:rPr>
          <w:color w:val="auto"/>
          <w:szCs w:val="21"/>
          <w:highlight w:val="none"/>
        </w:rPr>
        <w:t>1.7.1如</w:t>
      </w:r>
      <w:r>
        <w:rPr>
          <w:rFonts w:hint="eastAsia"/>
          <w:color w:val="auto"/>
          <w:szCs w:val="21"/>
          <w:highlight w:val="none"/>
        </w:rPr>
        <w:t>采购文件</w:t>
      </w:r>
      <w:r>
        <w:rPr>
          <w:color w:val="auto"/>
          <w:szCs w:val="21"/>
          <w:highlight w:val="none"/>
        </w:rPr>
        <w:t>其他地方无特别规定</w:t>
      </w:r>
      <w:r>
        <w:rPr>
          <w:rFonts w:hint="eastAsia"/>
          <w:color w:val="auto"/>
          <w:szCs w:val="21"/>
          <w:highlight w:val="none"/>
        </w:rPr>
        <w:t>，</w:t>
      </w:r>
      <w:r>
        <w:rPr>
          <w:color w:val="auto"/>
          <w:szCs w:val="21"/>
          <w:highlight w:val="none"/>
        </w:rPr>
        <w:t>本项目不允许转包。</w:t>
      </w:r>
    </w:p>
    <w:p w14:paraId="6EA3708C">
      <w:pPr>
        <w:spacing w:line="360" w:lineRule="auto"/>
        <w:ind w:firstLine="420" w:firstLineChars="200"/>
        <w:rPr>
          <w:color w:val="auto"/>
          <w:szCs w:val="21"/>
          <w:highlight w:val="none"/>
        </w:rPr>
      </w:pPr>
      <w:r>
        <w:rPr>
          <w:color w:val="auto"/>
          <w:szCs w:val="21"/>
          <w:highlight w:val="none"/>
        </w:rPr>
        <w:t>1.7.2</w:t>
      </w:r>
      <w:r>
        <w:rPr>
          <w:rFonts w:hint="eastAsia"/>
          <w:color w:val="auto"/>
          <w:szCs w:val="21"/>
          <w:highlight w:val="none"/>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F2190FD">
      <w:pPr>
        <w:spacing w:line="360" w:lineRule="auto"/>
        <w:ind w:firstLine="422" w:firstLineChars="200"/>
        <w:outlineLvl w:val="2"/>
        <w:rPr>
          <w:b/>
          <w:bCs/>
          <w:color w:val="auto"/>
          <w:kern w:val="0"/>
          <w:szCs w:val="21"/>
          <w:highlight w:val="none"/>
        </w:rPr>
      </w:pPr>
      <w:bookmarkStart w:id="29" w:name="_Toc254970532"/>
      <w:bookmarkStart w:id="30" w:name="_Toc254970673"/>
      <w:r>
        <w:rPr>
          <w:b/>
          <w:bCs/>
          <w:color w:val="auto"/>
          <w:kern w:val="0"/>
          <w:szCs w:val="21"/>
          <w:highlight w:val="none"/>
        </w:rPr>
        <w:t>1.8特别说明</w:t>
      </w:r>
      <w:bookmarkEnd w:id="29"/>
      <w:bookmarkEnd w:id="30"/>
    </w:p>
    <w:p w14:paraId="15C40391">
      <w:pPr>
        <w:spacing w:line="360" w:lineRule="auto"/>
        <w:ind w:firstLine="420" w:firstLineChars="200"/>
        <w:rPr>
          <w:color w:val="auto"/>
          <w:szCs w:val="21"/>
          <w:highlight w:val="none"/>
        </w:rPr>
      </w:pPr>
      <w:r>
        <w:rPr>
          <w:color w:val="auto"/>
          <w:szCs w:val="21"/>
          <w:highlight w:val="none"/>
        </w:rPr>
        <w:t>1.8.1 供应商应保证其提供的联系方式（电话、传真、电子邮件）有效，以保证往来函件（澄清、修改等）能及时通知供应商，并能及时反馈，否则采购人</w:t>
      </w:r>
      <w:r>
        <w:rPr>
          <w:rFonts w:hint="eastAsia"/>
          <w:color w:val="auto"/>
          <w:szCs w:val="21"/>
          <w:highlight w:val="none"/>
        </w:rPr>
        <w:t>及代理机构</w:t>
      </w:r>
      <w:r>
        <w:rPr>
          <w:color w:val="auto"/>
          <w:szCs w:val="21"/>
          <w:highlight w:val="none"/>
        </w:rPr>
        <w:t>不承担由此引起的一切后果。</w:t>
      </w:r>
    </w:p>
    <w:p w14:paraId="1BC99A5C">
      <w:pPr>
        <w:spacing w:line="360" w:lineRule="auto"/>
        <w:ind w:firstLine="420" w:firstLineChars="200"/>
        <w:rPr>
          <w:color w:val="auto"/>
          <w:szCs w:val="21"/>
          <w:highlight w:val="none"/>
        </w:rPr>
      </w:pPr>
      <w:r>
        <w:rPr>
          <w:color w:val="auto"/>
          <w:szCs w:val="21"/>
          <w:highlight w:val="none"/>
        </w:rPr>
        <w:t>1.8.2供应商应仔细阅读采购文件的所有内容，按照采购文件的要求提交响应文件，并对所提供的全部资料的真实性承担法律责任。</w:t>
      </w:r>
    </w:p>
    <w:p w14:paraId="2033763E">
      <w:pPr>
        <w:spacing w:line="360" w:lineRule="auto"/>
        <w:ind w:firstLine="420" w:firstLineChars="200"/>
        <w:rPr>
          <w:color w:val="auto"/>
          <w:szCs w:val="21"/>
          <w:highlight w:val="none"/>
        </w:rPr>
      </w:pPr>
      <w:r>
        <w:rPr>
          <w:color w:val="auto"/>
          <w:szCs w:val="21"/>
          <w:highlight w:val="none"/>
        </w:rPr>
        <w:t>1.8.3供应商在响应活动中提供任何虚假材料，</w:t>
      </w:r>
      <w:r>
        <w:rPr>
          <w:rFonts w:hint="eastAsia"/>
          <w:color w:val="auto"/>
          <w:szCs w:val="21"/>
          <w:highlight w:val="none"/>
        </w:rPr>
        <w:t>将</w:t>
      </w:r>
      <w:r>
        <w:rPr>
          <w:color w:val="auto"/>
          <w:szCs w:val="21"/>
          <w:highlight w:val="none"/>
        </w:rPr>
        <w:t xml:space="preserve">报监管部门查处； </w:t>
      </w:r>
    </w:p>
    <w:p w14:paraId="714BF28D">
      <w:pPr>
        <w:spacing w:line="360" w:lineRule="auto"/>
        <w:ind w:firstLine="422" w:firstLineChars="200"/>
        <w:outlineLvl w:val="1"/>
        <w:rPr>
          <w:b/>
          <w:bCs/>
          <w:color w:val="auto"/>
          <w:kern w:val="0"/>
          <w:szCs w:val="21"/>
          <w:highlight w:val="none"/>
        </w:rPr>
      </w:pPr>
      <w:bookmarkStart w:id="31" w:name="_Toc254970534"/>
      <w:bookmarkStart w:id="32" w:name="_Toc254970675"/>
      <w:r>
        <w:rPr>
          <w:b/>
          <w:bCs/>
          <w:color w:val="auto"/>
          <w:kern w:val="0"/>
          <w:szCs w:val="21"/>
          <w:highlight w:val="none"/>
        </w:rPr>
        <w:t>2．采购文件</w:t>
      </w:r>
      <w:bookmarkEnd w:id="31"/>
      <w:bookmarkEnd w:id="32"/>
    </w:p>
    <w:p w14:paraId="09A4F6C0">
      <w:pPr>
        <w:spacing w:line="360" w:lineRule="auto"/>
        <w:ind w:firstLine="422" w:firstLineChars="200"/>
        <w:outlineLvl w:val="2"/>
        <w:rPr>
          <w:b/>
          <w:bCs/>
          <w:color w:val="auto"/>
          <w:kern w:val="0"/>
          <w:szCs w:val="21"/>
          <w:highlight w:val="none"/>
        </w:rPr>
      </w:pPr>
      <w:r>
        <w:rPr>
          <w:b/>
          <w:bCs/>
          <w:color w:val="auto"/>
          <w:kern w:val="0"/>
          <w:szCs w:val="21"/>
          <w:highlight w:val="none"/>
        </w:rPr>
        <w:t>2.1采购文件的构成</w:t>
      </w:r>
    </w:p>
    <w:p w14:paraId="189ACA0B">
      <w:pPr>
        <w:spacing w:line="360" w:lineRule="auto"/>
        <w:ind w:firstLine="420" w:firstLineChars="200"/>
        <w:rPr>
          <w:color w:val="auto"/>
          <w:szCs w:val="21"/>
          <w:highlight w:val="none"/>
        </w:rPr>
      </w:pPr>
      <w:r>
        <w:rPr>
          <w:color w:val="auto"/>
          <w:szCs w:val="21"/>
          <w:highlight w:val="none"/>
        </w:rPr>
        <w:t>第一章 磋商公告</w:t>
      </w:r>
    </w:p>
    <w:p w14:paraId="0545B482">
      <w:pPr>
        <w:spacing w:line="360" w:lineRule="auto"/>
        <w:ind w:firstLine="420" w:firstLineChars="200"/>
        <w:rPr>
          <w:color w:val="auto"/>
          <w:szCs w:val="21"/>
          <w:highlight w:val="none"/>
        </w:rPr>
      </w:pPr>
      <w:r>
        <w:rPr>
          <w:color w:val="auto"/>
          <w:szCs w:val="21"/>
          <w:highlight w:val="none"/>
        </w:rPr>
        <w:t>第二章 采购需求</w:t>
      </w:r>
    </w:p>
    <w:p w14:paraId="5E2A8EA8">
      <w:pPr>
        <w:spacing w:line="360" w:lineRule="auto"/>
        <w:ind w:firstLine="420" w:firstLineChars="200"/>
        <w:rPr>
          <w:color w:val="auto"/>
          <w:szCs w:val="21"/>
          <w:highlight w:val="none"/>
        </w:rPr>
      </w:pPr>
      <w:r>
        <w:rPr>
          <w:color w:val="auto"/>
          <w:szCs w:val="21"/>
          <w:highlight w:val="none"/>
        </w:rPr>
        <w:t>第三章 供应商须知</w:t>
      </w:r>
    </w:p>
    <w:p w14:paraId="21AF9C0C">
      <w:pPr>
        <w:spacing w:line="360" w:lineRule="auto"/>
        <w:ind w:firstLine="420" w:firstLineChars="200"/>
        <w:rPr>
          <w:color w:val="auto"/>
          <w:szCs w:val="21"/>
          <w:highlight w:val="none"/>
        </w:rPr>
      </w:pPr>
      <w:r>
        <w:rPr>
          <w:color w:val="auto"/>
          <w:szCs w:val="21"/>
          <w:highlight w:val="none"/>
        </w:rPr>
        <w:t>第四章 评审方法及标准</w:t>
      </w:r>
    </w:p>
    <w:p w14:paraId="69024A1B">
      <w:pPr>
        <w:spacing w:line="360" w:lineRule="auto"/>
        <w:ind w:firstLine="420" w:firstLineChars="200"/>
        <w:rPr>
          <w:color w:val="auto"/>
          <w:szCs w:val="21"/>
          <w:highlight w:val="none"/>
        </w:rPr>
      </w:pPr>
      <w:r>
        <w:rPr>
          <w:color w:val="auto"/>
          <w:szCs w:val="21"/>
          <w:highlight w:val="none"/>
        </w:rPr>
        <w:t>第五章 合同主要条款格式</w:t>
      </w:r>
    </w:p>
    <w:p w14:paraId="17E1CE2B">
      <w:pPr>
        <w:spacing w:line="360" w:lineRule="auto"/>
        <w:ind w:firstLine="420" w:firstLineChars="200"/>
        <w:rPr>
          <w:color w:val="auto"/>
          <w:szCs w:val="21"/>
          <w:highlight w:val="none"/>
        </w:rPr>
      </w:pPr>
      <w:r>
        <w:rPr>
          <w:color w:val="auto"/>
          <w:szCs w:val="21"/>
          <w:highlight w:val="none"/>
        </w:rPr>
        <w:t>第六章 响应文件格式</w:t>
      </w:r>
    </w:p>
    <w:p w14:paraId="4CAF11BA">
      <w:pPr>
        <w:spacing w:line="360" w:lineRule="auto"/>
        <w:ind w:firstLine="422" w:firstLineChars="200"/>
        <w:outlineLvl w:val="2"/>
        <w:rPr>
          <w:b/>
          <w:bCs/>
          <w:color w:val="auto"/>
          <w:kern w:val="0"/>
          <w:szCs w:val="21"/>
          <w:highlight w:val="none"/>
        </w:rPr>
      </w:pPr>
      <w:r>
        <w:rPr>
          <w:b/>
          <w:bCs/>
          <w:color w:val="auto"/>
          <w:kern w:val="0"/>
          <w:szCs w:val="21"/>
          <w:highlight w:val="none"/>
        </w:rPr>
        <w:t>2.2供应商的风险</w:t>
      </w:r>
    </w:p>
    <w:p w14:paraId="7347D8B2">
      <w:pPr>
        <w:spacing w:line="360" w:lineRule="auto"/>
        <w:ind w:firstLine="420" w:firstLineChars="200"/>
        <w:rPr>
          <w:color w:val="auto"/>
          <w:szCs w:val="21"/>
          <w:highlight w:val="none"/>
        </w:rPr>
      </w:pPr>
      <w:r>
        <w:rPr>
          <w:color w:val="auto"/>
          <w:szCs w:val="21"/>
          <w:highlight w:val="none"/>
        </w:rPr>
        <w:t>供应商没有按照采购文件要求提供全部资料，或者供应商没有对采购文件在各方面作出实质性响应是供应商的风险，并可能导致其响应被否决。</w:t>
      </w:r>
    </w:p>
    <w:p w14:paraId="2651137C">
      <w:pPr>
        <w:spacing w:line="360" w:lineRule="auto"/>
        <w:ind w:firstLine="422" w:firstLineChars="200"/>
        <w:outlineLvl w:val="2"/>
        <w:rPr>
          <w:b/>
          <w:color w:val="auto"/>
          <w:szCs w:val="21"/>
          <w:highlight w:val="none"/>
        </w:rPr>
      </w:pPr>
      <w:r>
        <w:rPr>
          <w:b/>
          <w:bCs/>
          <w:color w:val="auto"/>
          <w:kern w:val="0"/>
          <w:szCs w:val="21"/>
          <w:highlight w:val="none"/>
        </w:rPr>
        <w:t>2.3采购文件的澄清与修改</w:t>
      </w:r>
    </w:p>
    <w:p w14:paraId="0F654867">
      <w:pPr>
        <w:spacing w:line="360" w:lineRule="auto"/>
        <w:ind w:firstLine="420" w:firstLineChars="200"/>
        <w:rPr>
          <w:color w:val="auto"/>
          <w:szCs w:val="21"/>
          <w:highlight w:val="none"/>
        </w:rPr>
      </w:pPr>
      <w:r>
        <w:rPr>
          <w:color w:val="auto"/>
          <w:szCs w:val="21"/>
          <w:highlight w:val="none"/>
        </w:rPr>
        <w:t>2.3.1</w:t>
      </w:r>
      <w:r>
        <w:rPr>
          <w:rFonts w:hint="eastAsia"/>
          <w:color w:val="auto"/>
          <w:szCs w:val="21"/>
          <w:highlight w:val="none"/>
        </w:rPr>
        <w:t>任何已获得采购文件的潜在供应商，均可</w:t>
      </w:r>
      <w:r>
        <w:rPr>
          <w:color w:val="auto"/>
          <w:szCs w:val="21"/>
          <w:highlight w:val="none"/>
        </w:rPr>
        <w:t>以书面形式要求采购代理机构作出书面解释、澄清</w:t>
      </w:r>
      <w:r>
        <w:rPr>
          <w:rFonts w:hint="eastAsia"/>
          <w:color w:val="auto"/>
          <w:szCs w:val="21"/>
          <w:highlight w:val="none"/>
        </w:rPr>
        <w:t>。</w:t>
      </w:r>
    </w:p>
    <w:p w14:paraId="3B974E6A">
      <w:pPr>
        <w:spacing w:line="360" w:lineRule="auto"/>
        <w:ind w:firstLine="420" w:firstLineChars="200"/>
        <w:rPr>
          <w:color w:val="auto"/>
          <w:szCs w:val="21"/>
          <w:highlight w:val="none"/>
        </w:rPr>
      </w:pPr>
      <w:r>
        <w:rPr>
          <w:color w:val="auto"/>
          <w:szCs w:val="21"/>
          <w:highlight w:val="none"/>
        </w:rPr>
        <w:t>2.3.2</w:t>
      </w:r>
      <w:r>
        <w:rPr>
          <w:rFonts w:hint="eastAsia"/>
          <w:color w:val="auto"/>
          <w:szCs w:val="21"/>
          <w:highlight w:val="none"/>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color w:val="auto"/>
          <w:szCs w:val="21"/>
          <w:highlight w:val="none"/>
        </w:rPr>
        <w:t xml:space="preserve"> </w:t>
      </w:r>
    </w:p>
    <w:p w14:paraId="36A81EC9">
      <w:pPr>
        <w:spacing w:line="360" w:lineRule="auto"/>
        <w:ind w:firstLine="420" w:firstLineChars="200"/>
        <w:rPr>
          <w:color w:val="auto"/>
          <w:szCs w:val="21"/>
          <w:highlight w:val="none"/>
        </w:rPr>
      </w:pPr>
      <w:r>
        <w:rPr>
          <w:color w:val="auto"/>
          <w:szCs w:val="21"/>
          <w:highlight w:val="none"/>
        </w:rPr>
        <w:t>2.3.3采购文件澄清、答复、修改、补充的内容为采购文件的组成部分。当采购文件与采购文件的答复、澄清、修改、补充通知就同一内容的表述不一致时，以最后发出的公告或书面文件为准。</w:t>
      </w:r>
    </w:p>
    <w:p w14:paraId="6AB1DC89">
      <w:pPr>
        <w:spacing w:line="360" w:lineRule="auto"/>
        <w:ind w:firstLine="422" w:firstLineChars="200"/>
        <w:outlineLvl w:val="1"/>
        <w:rPr>
          <w:b/>
          <w:bCs/>
          <w:color w:val="auto"/>
          <w:kern w:val="0"/>
          <w:szCs w:val="21"/>
          <w:highlight w:val="none"/>
        </w:rPr>
      </w:pPr>
      <w:bookmarkStart w:id="33" w:name="_Toc254970676"/>
      <w:bookmarkStart w:id="34" w:name="_Toc254970535"/>
      <w:r>
        <w:rPr>
          <w:b/>
          <w:bCs/>
          <w:color w:val="auto"/>
          <w:kern w:val="0"/>
          <w:szCs w:val="21"/>
          <w:highlight w:val="none"/>
        </w:rPr>
        <w:t>3．响应文件</w:t>
      </w:r>
      <w:bookmarkEnd w:id="33"/>
      <w:bookmarkEnd w:id="34"/>
    </w:p>
    <w:p w14:paraId="4466539A">
      <w:pPr>
        <w:spacing w:line="360" w:lineRule="auto"/>
        <w:ind w:firstLine="422" w:firstLineChars="200"/>
        <w:outlineLvl w:val="2"/>
        <w:rPr>
          <w:b/>
          <w:bCs/>
          <w:color w:val="auto"/>
          <w:kern w:val="0"/>
          <w:szCs w:val="21"/>
          <w:highlight w:val="none"/>
        </w:rPr>
      </w:pPr>
      <w:bookmarkStart w:id="35" w:name="_Toc254970536"/>
      <w:bookmarkStart w:id="36" w:name="_Toc254970677"/>
      <w:r>
        <w:rPr>
          <w:b/>
          <w:bCs/>
          <w:color w:val="auto"/>
          <w:kern w:val="0"/>
          <w:szCs w:val="21"/>
          <w:highlight w:val="none"/>
        </w:rPr>
        <w:t>3.1响应文件的组成</w:t>
      </w:r>
      <w:bookmarkEnd w:id="35"/>
      <w:bookmarkEnd w:id="36"/>
    </w:p>
    <w:p w14:paraId="24A22100">
      <w:pPr>
        <w:spacing w:line="360" w:lineRule="auto"/>
        <w:ind w:firstLine="420" w:firstLineChars="200"/>
        <w:rPr>
          <w:color w:val="auto"/>
          <w:szCs w:val="21"/>
          <w:highlight w:val="none"/>
        </w:rPr>
      </w:pPr>
      <w:r>
        <w:rPr>
          <w:color w:val="auto"/>
          <w:szCs w:val="21"/>
          <w:highlight w:val="none"/>
        </w:rPr>
        <w:t>响应文件由第六章“响应文件格式”规定的</w:t>
      </w:r>
      <w:r>
        <w:rPr>
          <w:rFonts w:hint="eastAsia"/>
          <w:color w:val="auto"/>
          <w:szCs w:val="21"/>
          <w:highlight w:val="none"/>
        </w:rPr>
        <w:t>内容</w:t>
      </w:r>
      <w:r>
        <w:rPr>
          <w:color w:val="auto"/>
          <w:szCs w:val="21"/>
          <w:highlight w:val="none"/>
        </w:rPr>
        <w:t>和供应商所作的一切有效补充、修改和承诺等文件组成</w:t>
      </w:r>
      <w:r>
        <w:rPr>
          <w:rFonts w:hint="eastAsia"/>
          <w:color w:val="auto"/>
          <w:szCs w:val="21"/>
          <w:highlight w:val="none"/>
        </w:rPr>
        <w:t>。</w:t>
      </w:r>
    </w:p>
    <w:p w14:paraId="7AD8BF9C">
      <w:pPr>
        <w:spacing w:line="360" w:lineRule="auto"/>
        <w:ind w:firstLine="422" w:firstLineChars="200"/>
        <w:outlineLvl w:val="2"/>
        <w:rPr>
          <w:b/>
          <w:bCs/>
          <w:color w:val="auto"/>
          <w:kern w:val="0"/>
          <w:szCs w:val="21"/>
          <w:highlight w:val="none"/>
        </w:rPr>
      </w:pPr>
      <w:bookmarkStart w:id="37" w:name="_Toc254970678"/>
      <w:bookmarkStart w:id="38" w:name="_Toc254970537"/>
      <w:r>
        <w:rPr>
          <w:b/>
          <w:color w:val="auto"/>
          <w:szCs w:val="21"/>
          <w:highlight w:val="none"/>
        </w:rPr>
        <w:t>3.2</w:t>
      </w:r>
      <w:r>
        <w:rPr>
          <w:b/>
          <w:bCs/>
          <w:color w:val="auto"/>
          <w:kern w:val="0"/>
          <w:szCs w:val="21"/>
          <w:highlight w:val="none"/>
        </w:rPr>
        <w:t>响应文件的语言及计量</w:t>
      </w:r>
      <w:bookmarkEnd w:id="37"/>
      <w:bookmarkEnd w:id="38"/>
    </w:p>
    <w:p w14:paraId="683BAFDE">
      <w:pPr>
        <w:spacing w:line="360" w:lineRule="auto"/>
        <w:ind w:firstLine="420" w:firstLineChars="200"/>
        <w:rPr>
          <w:color w:val="auto"/>
          <w:szCs w:val="21"/>
          <w:highlight w:val="none"/>
        </w:rPr>
      </w:pPr>
      <w:r>
        <w:rPr>
          <w:color w:val="auto"/>
          <w:szCs w:val="21"/>
          <w:highlight w:val="none"/>
        </w:rPr>
        <w:t>3.2.1</w:t>
      </w:r>
      <w:r>
        <w:rPr>
          <w:rFonts w:hint="eastAsia"/>
          <w:color w:val="auto"/>
          <w:szCs w:val="21"/>
          <w:highlight w:val="none"/>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54D6BC93">
      <w:pPr>
        <w:spacing w:line="360" w:lineRule="auto"/>
        <w:ind w:firstLine="420" w:firstLineChars="200"/>
        <w:rPr>
          <w:color w:val="auto"/>
          <w:szCs w:val="21"/>
          <w:highlight w:val="none"/>
        </w:rPr>
      </w:pPr>
      <w:r>
        <w:rPr>
          <w:color w:val="auto"/>
          <w:szCs w:val="21"/>
          <w:highlight w:val="none"/>
        </w:rPr>
        <w:t>3.2.2计量单位采购文件已有明确规定的，响应使用采购文件规定的计量单位；采购文件没有规定的，应采用中华人民共和国法定计量单位。</w:t>
      </w:r>
    </w:p>
    <w:p w14:paraId="4D0D46F1">
      <w:pPr>
        <w:spacing w:line="360" w:lineRule="auto"/>
        <w:ind w:firstLine="422" w:firstLineChars="200"/>
        <w:outlineLvl w:val="2"/>
        <w:rPr>
          <w:b/>
          <w:bCs/>
          <w:color w:val="auto"/>
          <w:kern w:val="0"/>
          <w:szCs w:val="21"/>
          <w:highlight w:val="none"/>
        </w:rPr>
      </w:pPr>
      <w:bookmarkStart w:id="39" w:name="_Toc254970538"/>
      <w:bookmarkStart w:id="40" w:name="_Toc254970679"/>
      <w:r>
        <w:rPr>
          <w:b/>
          <w:bCs/>
          <w:color w:val="auto"/>
          <w:kern w:val="0"/>
          <w:szCs w:val="21"/>
          <w:highlight w:val="none"/>
        </w:rPr>
        <w:t>3.3响应报价</w:t>
      </w:r>
      <w:bookmarkEnd w:id="39"/>
      <w:bookmarkEnd w:id="40"/>
    </w:p>
    <w:p w14:paraId="116768D7">
      <w:pPr>
        <w:spacing w:line="360" w:lineRule="auto"/>
        <w:ind w:firstLine="420" w:firstLineChars="200"/>
        <w:rPr>
          <w:color w:val="auto"/>
          <w:szCs w:val="21"/>
          <w:highlight w:val="none"/>
        </w:rPr>
      </w:pPr>
      <w:r>
        <w:rPr>
          <w:color w:val="auto"/>
          <w:szCs w:val="21"/>
          <w:highlight w:val="none"/>
        </w:rPr>
        <w:t>3.3.1响应报价应按采购文件中相关附表格式填写。</w:t>
      </w:r>
    </w:p>
    <w:p w14:paraId="472DB90D">
      <w:pPr>
        <w:spacing w:line="360" w:lineRule="auto"/>
        <w:ind w:firstLine="420" w:firstLineChars="200"/>
        <w:rPr>
          <w:color w:val="auto"/>
          <w:szCs w:val="21"/>
          <w:highlight w:val="none"/>
        </w:rPr>
      </w:pPr>
      <w:r>
        <w:rPr>
          <w:color w:val="auto"/>
          <w:szCs w:val="21"/>
          <w:highlight w:val="none"/>
        </w:rPr>
        <w:t>3.3.2响应文件只允许有一个报价，有选择的或有条件的报价将不予接受。</w:t>
      </w:r>
    </w:p>
    <w:p w14:paraId="4021035C">
      <w:pPr>
        <w:suppressAutoHyphens/>
        <w:spacing w:line="360" w:lineRule="auto"/>
        <w:ind w:firstLine="420" w:firstLineChars="200"/>
        <w:rPr>
          <w:color w:val="auto"/>
          <w:kern w:val="1"/>
          <w:szCs w:val="21"/>
          <w:highlight w:val="none"/>
        </w:rPr>
      </w:pPr>
      <w:r>
        <w:rPr>
          <w:color w:val="auto"/>
          <w:kern w:val="1"/>
          <w:szCs w:val="21"/>
          <w:highlight w:val="none"/>
        </w:rPr>
        <w:t>3.3.3对于本文件中未列明，而供应商认为必需的费用也需列入</w:t>
      </w:r>
      <w:r>
        <w:rPr>
          <w:rFonts w:hint="eastAsia"/>
          <w:color w:val="auto"/>
          <w:kern w:val="1"/>
          <w:szCs w:val="21"/>
          <w:highlight w:val="none"/>
        </w:rPr>
        <w:t>响应报价</w:t>
      </w:r>
      <w:r>
        <w:rPr>
          <w:color w:val="auto"/>
          <w:kern w:val="1"/>
          <w:szCs w:val="21"/>
          <w:highlight w:val="none"/>
        </w:rPr>
        <w:t>。在合同实施时，采购人将不予支付成交供应商没有列入的项目费用，并认为此项目的费用已包括在</w:t>
      </w:r>
      <w:r>
        <w:rPr>
          <w:rFonts w:hint="eastAsia"/>
          <w:color w:val="auto"/>
          <w:kern w:val="1"/>
          <w:szCs w:val="21"/>
          <w:highlight w:val="none"/>
        </w:rPr>
        <w:t>响应报价</w:t>
      </w:r>
      <w:r>
        <w:rPr>
          <w:color w:val="auto"/>
          <w:kern w:val="1"/>
          <w:szCs w:val="21"/>
          <w:highlight w:val="none"/>
        </w:rPr>
        <w:t>中。</w:t>
      </w:r>
    </w:p>
    <w:p w14:paraId="4D8ABFE1">
      <w:pPr>
        <w:suppressAutoHyphens/>
        <w:spacing w:line="360" w:lineRule="auto"/>
        <w:ind w:firstLine="420" w:firstLineChars="200"/>
        <w:rPr>
          <w:b/>
          <w:bCs/>
          <w:color w:val="auto"/>
          <w:kern w:val="1"/>
          <w:szCs w:val="21"/>
          <w:highlight w:val="none"/>
        </w:rPr>
      </w:pPr>
      <w:r>
        <w:rPr>
          <w:rFonts w:hint="eastAsia"/>
          <w:color w:val="auto"/>
          <w:kern w:val="1"/>
          <w:szCs w:val="21"/>
          <w:highlight w:val="none"/>
        </w:rPr>
        <w:t>3</w:t>
      </w:r>
      <w:r>
        <w:rPr>
          <w:color w:val="auto"/>
          <w:kern w:val="1"/>
          <w:szCs w:val="21"/>
          <w:highlight w:val="none"/>
        </w:rPr>
        <w:t>.3.4</w:t>
      </w:r>
      <w:r>
        <w:rPr>
          <w:rFonts w:hint="eastAsia"/>
          <w:color w:val="auto"/>
          <w:kern w:val="1"/>
          <w:szCs w:val="21"/>
          <w:highlight w:val="none"/>
        </w:rPr>
        <w:t>采购人不接受供应商给予的赠品、回扣或者与采购无关的其他商品、服务。</w:t>
      </w:r>
    </w:p>
    <w:p w14:paraId="5EF00450">
      <w:pPr>
        <w:spacing w:line="360" w:lineRule="auto"/>
        <w:ind w:firstLine="422" w:firstLineChars="200"/>
        <w:outlineLvl w:val="2"/>
        <w:rPr>
          <w:b/>
          <w:bCs/>
          <w:color w:val="auto"/>
          <w:kern w:val="0"/>
          <w:szCs w:val="21"/>
          <w:highlight w:val="none"/>
        </w:rPr>
      </w:pPr>
      <w:r>
        <w:rPr>
          <w:b/>
          <w:bCs/>
          <w:color w:val="auto"/>
          <w:kern w:val="0"/>
          <w:szCs w:val="21"/>
          <w:highlight w:val="none"/>
        </w:rPr>
        <w:t>3.4响应有效期</w:t>
      </w:r>
    </w:p>
    <w:p w14:paraId="38E24848">
      <w:pPr>
        <w:spacing w:line="360" w:lineRule="auto"/>
        <w:ind w:firstLine="420" w:firstLineChars="200"/>
        <w:rPr>
          <w:color w:val="auto"/>
          <w:szCs w:val="21"/>
          <w:highlight w:val="none"/>
        </w:rPr>
      </w:pPr>
      <w:r>
        <w:rPr>
          <w:color w:val="auto"/>
          <w:szCs w:val="21"/>
          <w:highlight w:val="none"/>
        </w:rPr>
        <w:t>3.4.1如采购文件其他地方无特别规定</w:t>
      </w:r>
      <w:r>
        <w:rPr>
          <w:rFonts w:hint="eastAsia"/>
          <w:color w:val="auto"/>
          <w:szCs w:val="21"/>
          <w:highlight w:val="none"/>
        </w:rPr>
        <w:t>，</w:t>
      </w:r>
      <w:r>
        <w:rPr>
          <w:color w:val="auto"/>
          <w:szCs w:val="21"/>
          <w:highlight w:val="none"/>
        </w:rPr>
        <w:t>响应有效期则为响应截止之日起90天</w:t>
      </w:r>
      <w:r>
        <w:rPr>
          <w:rFonts w:hint="eastAsia"/>
          <w:color w:val="auto"/>
          <w:szCs w:val="21"/>
          <w:highlight w:val="none"/>
        </w:rPr>
        <w:t>。</w:t>
      </w:r>
      <w:r>
        <w:rPr>
          <w:color w:val="auto"/>
          <w:szCs w:val="21"/>
          <w:highlight w:val="none"/>
        </w:rPr>
        <w:t>在响应有效期内响应文件应保持有效。</w:t>
      </w:r>
      <w:r>
        <w:rPr>
          <w:b/>
          <w:bCs/>
          <w:color w:val="auto"/>
          <w:szCs w:val="21"/>
          <w:highlight w:val="none"/>
        </w:rPr>
        <w:t>有效期不足的响应文件将被否决</w:t>
      </w:r>
      <w:r>
        <w:rPr>
          <w:color w:val="auto"/>
          <w:szCs w:val="21"/>
          <w:highlight w:val="none"/>
        </w:rPr>
        <w:t>。</w:t>
      </w:r>
    </w:p>
    <w:p w14:paraId="5BFBB61D">
      <w:pPr>
        <w:spacing w:line="360" w:lineRule="auto"/>
        <w:ind w:firstLine="420" w:firstLineChars="200"/>
        <w:rPr>
          <w:color w:val="auto"/>
          <w:szCs w:val="21"/>
          <w:highlight w:val="none"/>
        </w:rPr>
      </w:pPr>
      <w:r>
        <w:rPr>
          <w:color w:val="auto"/>
          <w:szCs w:val="21"/>
          <w:highlight w:val="none"/>
        </w:rPr>
        <w:t>3.4.2在特殊情况下，采购人可与供应商协商延长响应文件的有效期，这种要求和答复均以书面形式进行。</w:t>
      </w:r>
    </w:p>
    <w:p w14:paraId="62866D12">
      <w:pPr>
        <w:spacing w:line="360" w:lineRule="auto"/>
        <w:ind w:firstLine="420" w:firstLineChars="200"/>
        <w:rPr>
          <w:color w:val="auto"/>
          <w:szCs w:val="21"/>
          <w:highlight w:val="none"/>
        </w:rPr>
      </w:pPr>
      <w:r>
        <w:rPr>
          <w:color w:val="auto"/>
          <w:szCs w:val="21"/>
          <w:highlight w:val="none"/>
        </w:rPr>
        <w:t>3.4.3</w:t>
      </w:r>
      <w:r>
        <w:rPr>
          <w:rFonts w:hint="eastAsia"/>
          <w:color w:val="auto"/>
          <w:szCs w:val="21"/>
          <w:highlight w:val="none"/>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5A133304">
      <w:pPr>
        <w:spacing w:line="360" w:lineRule="auto"/>
        <w:ind w:firstLine="422" w:firstLineChars="200"/>
        <w:outlineLvl w:val="2"/>
        <w:rPr>
          <w:b/>
          <w:bCs/>
          <w:color w:val="auto"/>
          <w:kern w:val="0"/>
          <w:szCs w:val="21"/>
          <w:highlight w:val="none"/>
        </w:rPr>
      </w:pPr>
      <w:bookmarkStart w:id="41" w:name="_Toc254970682"/>
      <w:bookmarkStart w:id="42" w:name="_Toc254970541"/>
      <w:r>
        <w:rPr>
          <w:b/>
          <w:bCs/>
          <w:color w:val="auto"/>
          <w:kern w:val="0"/>
          <w:szCs w:val="21"/>
          <w:highlight w:val="none"/>
        </w:rPr>
        <w:t>3.5磋商保证金</w:t>
      </w:r>
      <w:bookmarkEnd w:id="41"/>
      <w:bookmarkEnd w:id="42"/>
    </w:p>
    <w:p w14:paraId="2D98F460">
      <w:pPr>
        <w:spacing w:line="360" w:lineRule="auto"/>
        <w:ind w:firstLine="420" w:firstLineChars="200"/>
        <w:rPr>
          <w:color w:val="auto"/>
          <w:szCs w:val="21"/>
          <w:highlight w:val="none"/>
        </w:rPr>
      </w:pPr>
      <w:r>
        <w:rPr>
          <w:color w:val="auto"/>
          <w:szCs w:val="21"/>
          <w:highlight w:val="none"/>
        </w:rPr>
        <w:t>3.5.1供应商须按须知前附表规定提交磋商保证金，</w:t>
      </w:r>
      <w:r>
        <w:rPr>
          <w:b/>
          <w:bCs/>
          <w:color w:val="auto"/>
          <w:szCs w:val="21"/>
          <w:highlight w:val="none"/>
        </w:rPr>
        <w:t>否则其响应将被否决</w:t>
      </w:r>
      <w:r>
        <w:rPr>
          <w:color w:val="auto"/>
          <w:szCs w:val="21"/>
          <w:highlight w:val="none"/>
        </w:rPr>
        <w:t>。除采购文件规定不予退还保证金的情形外，代理机构在规定时间内退回供应商的磋商保证金（供应商自行承担因未按供应商须知前附表要求交纳导致磋商保证金无法及时退还的责任）。</w:t>
      </w:r>
    </w:p>
    <w:p w14:paraId="5FE3CB22">
      <w:pPr>
        <w:spacing w:line="360" w:lineRule="auto"/>
        <w:ind w:firstLine="420" w:firstLineChars="200"/>
        <w:rPr>
          <w:color w:val="auto"/>
          <w:szCs w:val="21"/>
          <w:highlight w:val="none"/>
        </w:rPr>
      </w:pPr>
      <w:r>
        <w:rPr>
          <w:color w:val="auto"/>
          <w:szCs w:val="21"/>
          <w:highlight w:val="none"/>
        </w:rPr>
        <w:t>3.5.2磋商保证金币种应与响应报价币种相同。</w:t>
      </w:r>
    </w:p>
    <w:p w14:paraId="40F4C366">
      <w:pPr>
        <w:spacing w:line="360" w:lineRule="auto"/>
        <w:ind w:firstLine="420" w:firstLineChars="200"/>
        <w:rPr>
          <w:color w:val="auto"/>
          <w:szCs w:val="21"/>
          <w:highlight w:val="none"/>
        </w:rPr>
      </w:pPr>
      <w:r>
        <w:rPr>
          <w:color w:val="auto"/>
          <w:szCs w:val="21"/>
          <w:highlight w:val="none"/>
        </w:rPr>
        <w:t>3.5.3未成交供应商的磋商保证金在成交通知书发出后5个工作日内退还。成交供应商的磋商保证金在合同签订后5个工作日内退还（办理退还手续时需要向采购代理机构提供两份合同复印件）。</w:t>
      </w:r>
    </w:p>
    <w:p w14:paraId="08F8F70D">
      <w:pPr>
        <w:spacing w:line="360" w:lineRule="auto"/>
        <w:ind w:firstLine="420" w:firstLineChars="200"/>
        <w:rPr>
          <w:color w:val="auto"/>
          <w:szCs w:val="21"/>
          <w:highlight w:val="none"/>
        </w:rPr>
      </w:pPr>
      <w:r>
        <w:rPr>
          <w:color w:val="auto"/>
          <w:szCs w:val="21"/>
          <w:highlight w:val="none"/>
        </w:rPr>
        <w:t>3.5.4供应商有下列情形之一的，磋商保证金将不予退还：</w:t>
      </w:r>
    </w:p>
    <w:p w14:paraId="522A5CC7">
      <w:pPr>
        <w:numPr>
          <w:ilvl w:val="0"/>
          <w:numId w:val="1"/>
        </w:numPr>
        <w:spacing w:line="360" w:lineRule="auto"/>
        <w:ind w:left="-720" w:firstLine="1134"/>
        <w:rPr>
          <w:color w:val="auto"/>
          <w:szCs w:val="21"/>
          <w:highlight w:val="none"/>
        </w:rPr>
      </w:pPr>
      <w:r>
        <w:rPr>
          <w:color w:val="auto"/>
          <w:szCs w:val="21"/>
          <w:highlight w:val="none"/>
        </w:rPr>
        <w:t>供应商在响应有效期内撤销响应文件的；</w:t>
      </w:r>
    </w:p>
    <w:p w14:paraId="3E361AD4">
      <w:pPr>
        <w:numPr>
          <w:ilvl w:val="0"/>
          <w:numId w:val="1"/>
        </w:numPr>
        <w:spacing w:line="360" w:lineRule="auto"/>
        <w:ind w:left="-720" w:firstLine="1134"/>
        <w:rPr>
          <w:color w:val="auto"/>
          <w:szCs w:val="21"/>
          <w:highlight w:val="none"/>
        </w:rPr>
      </w:pPr>
      <w:r>
        <w:rPr>
          <w:color w:val="auto"/>
          <w:szCs w:val="21"/>
          <w:highlight w:val="none"/>
        </w:rPr>
        <w:t>供应商在响应过程中弄虚作假，提供虚假材料的；</w:t>
      </w:r>
    </w:p>
    <w:p w14:paraId="3CB01D5E">
      <w:pPr>
        <w:numPr>
          <w:ilvl w:val="0"/>
          <w:numId w:val="1"/>
        </w:numPr>
        <w:spacing w:line="360" w:lineRule="auto"/>
        <w:ind w:left="-720" w:firstLine="1134"/>
        <w:rPr>
          <w:color w:val="auto"/>
          <w:szCs w:val="21"/>
          <w:highlight w:val="none"/>
        </w:rPr>
      </w:pPr>
      <w:r>
        <w:rPr>
          <w:color w:val="auto"/>
          <w:szCs w:val="21"/>
          <w:highlight w:val="none"/>
        </w:rPr>
        <w:t>成交供应商无正当理由不与采购人签订合同的；</w:t>
      </w:r>
    </w:p>
    <w:p w14:paraId="4B637DA2">
      <w:pPr>
        <w:numPr>
          <w:ilvl w:val="0"/>
          <w:numId w:val="1"/>
        </w:numPr>
        <w:spacing w:line="360" w:lineRule="auto"/>
        <w:ind w:left="-720" w:firstLine="1134"/>
        <w:rPr>
          <w:color w:val="auto"/>
          <w:szCs w:val="21"/>
          <w:highlight w:val="none"/>
        </w:rPr>
      </w:pPr>
      <w:r>
        <w:rPr>
          <w:color w:val="auto"/>
          <w:szCs w:val="21"/>
          <w:highlight w:val="none"/>
        </w:rPr>
        <w:t>将成交项目转让给他人或者在响应文件中未说明且未经采购人同意，将成交项目分包给他人的；</w:t>
      </w:r>
    </w:p>
    <w:p w14:paraId="42D78B90">
      <w:pPr>
        <w:numPr>
          <w:ilvl w:val="0"/>
          <w:numId w:val="1"/>
        </w:numPr>
        <w:spacing w:line="360" w:lineRule="auto"/>
        <w:ind w:left="-720" w:firstLine="1134"/>
        <w:rPr>
          <w:color w:val="auto"/>
          <w:szCs w:val="21"/>
          <w:highlight w:val="none"/>
        </w:rPr>
      </w:pPr>
      <w:r>
        <w:rPr>
          <w:rFonts w:hint="eastAsia"/>
          <w:color w:val="auto"/>
          <w:szCs w:val="21"/>
          <w:highlight w:val="none"/>
        </w:rPr>
        <w:t>供应商与采购人、其他供应商或者采购代理机构恶意串通的；</w:t>
      </w:r>
    </w:p>
    <w:p w14:paraId="6211F9BD">
      <w:pPr>
        <w:numPr>
          <w:ilvl w:val="0"/>
          <w:numId w:val="1"/>
        </w:numPr>
        <w:spacing w:line="360" w:lineRule="auto"/>
        <w:ind w:left="-720" w:firstLine="1134"/>
        <w:rPr>
          <w:color w:val="auto"/>
          <w:szCs w:val="21"/>
          <w:highlight w:val="none"/>
        </w:rPr>
      </w:pPr>
      <w:r>
        <w:rPr>
          <w:color w:val="auto"/>
          <w:szCs w:val="21"/>
          <w:highlight w:val="none"/>
        </w:rPr>
        <w:t>拒绝履行合同义务的；</w:t>
      </w:r>
    </w:p>
    <w:p w14:paraId="66A6AD1C">
      <w:pPr>
        <w:numPr>
          <w:ilvl w:val="0"/>
          <w:numId w:val="1"/>
        </w:numPr>
        <w:spacing w:line="360" w:lineRule="auto"/>
        <w:ind w:left="-720" w:firstLine="1134"/>
        <w:rPr>
          <w:color w:val="auto"/>
          <w:szCs w:val="21"/>
          <w:highlight w:val="none"/>
        </w:rPr>
      </w:pPr>
      <w:r>
        <w:rPr>
          <w:color w:val="auto"/>
          <w:szCs w:val="21"/>
          <w:highlight w:val="none"/>
        </w:rPr>
        <w:t>其他严重扰乱招</w:t>
      </w:r>
      <w:r>
        <w:rPr>
          <w:rFonts w:hint="eastAsia"/>
          <w:color w:val="auto"/>
          <w:szCs w:val="21"/>
          <w:highlight w:val="none"/>
        </w:rPr>
        <w:t>投标</w:t>
      </w:r>
      <w:r>
        <w:rPr>
          <w:color w:val="auto"/>
          <w:szCs w:val="21"/>
          <w:highlight w:val="none"/>
        </w:rPr>
        <w:t>程序的</w:t>
      </w:r>
      <w:r>
        <w:rPr>
          <w:rFonts w:hint="eastAsia"/>
          <w:color w:val="auto"/>
          <w:szCs w:val="21"/>
          <w:highlight w:val="none"/>
        </w:rPr>
        <w:t>。</w:t>
      </w:r>
    </w:p>
    <w:p w14:paraId="234C0921">
      <w:pPr>
        <w:spacing w:line="360" w:lineRule="auto"/>
        <w:ind w:firstLine="422" w:firstLineChars="200"/>
        <w:outlineLvl w:val="2"/>
        <w:rPr>
          <w:b/>
          <w:bCs/>
          <w:color w:val="auto"/>
          <w:kern w:val="0"/>
          <w:szCs w:val="21"/>
          <w:highlight w:val="none"/>
        </w:rPr>
      </w:pPr>
      <w:bookmarkStart w:id="43" w:name="_Toc254970683"/>
      <w:bookmarkStart w:id="44" w:name="_Toc254970542"/>
      <w:r>
        <w:rPr>
          <w:b/>
          <w:bCs/>
          <w:color w:val="auto"/>
          <w:kern w:val="0"/>
          <w:szCs w:val="21"/>
          <w:highlight w:val="none"/>
        </w:rPr>
        <w:t>3.6响应文件的</w:t>
      </w:r>
      <w:bookmarkEnd w:id="43"/>
      <w:bookmarkEnd w:id="44"/>
      <w:r>
        <w:rPr>
          <w:b/>
          <w:bCs/>
          <w:color w:val="auto"/>
          <w:kern w:val="0"/>
          <w:szCs w:val="21"/>
          <w:highlight w:val="none"/>
        </w:rPr>
        <w:t>编制要求</w:t>
      </w:r>
    </w:p>
    <w:p w14:paraId="3706F76D">
      <w:pPr>
        <w:spacing w:line="360" w:lineRule="auto"/>
        <w:ind w:firstLine="420" w:firstLineChars="200"/>
        <w:rPr>
          <w:b/>
          <w:bCs/>
          <w:color w:val="auto"/>
          <w:kern w:val="0"/>
          <w:szCs w:val="21"/>
          <w:highlight w:val="none"/>
        </w:rPr>
      </w:pPr>
      <w:r>
        <w:rPr>
          <w:rFonts w:hint="eastAsia"/>
          <w:color w:val="auto"/>
          <w:kern w:val="0"/>
          <w:szCs w:val="21"/>
          <w:highlight w:val="none"/>
        </w:rPr>
        <w:t>3</w:t>
      </w:r>
      <w:r>
        <w:rPr>
          <w:color w:val="auto"/>
          <w:kern w:val="0"/>
          <w:szCs w:val="21"/>
          <w:highlight w:val="none"/>
        </w:rPr>
        <w:t>.6.1</w:t>
      </w:r>
      <w:r>
        <w:rPr>
          <w:rFonts w:hint="eastAsia"/>
          <w:color w:val="auto"/>
          <w:szCs w:val="21"/>
          <w:highlight w:val="none"/>
        </w:rPr>
        <w:t>供应商应先安装广西政府采购云平台新版客户端，通过账号密码或C</w:t>
      </w:r>
      <w:r>
        <w:rPr>
          <w:color w:val="auto"/>
          <w:szCs w:val="21"/>
          <w:highlight w:val="none"/>
        </w:rPr>
        <w:t>A</w:t>
      </w:r>
      <w:r>
        <w:rPr>
          <w:rFonts w:hint="eastAsia"/>
          <w:color w:val="auto"/>
          <w:szCs w:val="21"/>
          <w:highlight w:val="none"/>
        </w:rPr>
        <w:t>登录客户端制作响应文件。</w:t>
      </w:r>
    </w:p>
    <w:p w14:paraId="214EF288">
      <w:pPr>
        <w:spacing w:line="360" w:lineRule="auto"/>
        <w:ind w:firstLine="420" w:firstLineChars="200"/>
        <w:rPr>
          <w:color w:val="auto"/>
          <w:szCs w:val="21"/>
          <w:highlight w:val="none"/>
        </w:rPr>
      </w:pPr>
      <w:r>
        <w:rPr>
          <w:color w:val="auto"/>
          <w:szCs w:val="21"/>
          <w:highlight w:val="none"/>
        </w:rPr>
        <w:t>3.6.2</w:t>
      </w:r>
      <w:r>
        <w:rPr>
          <w:rFonts w:hint="eastAsia"/>
          <w:color w:val="auto"/>
          <w:szCs w:val="21"/>
          <w:highlight w:val="none"/>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关内容的，由供应商自行承担。</w:t>
      </w:r>
    </w:p>
    <w:p w14:paraId="6CBB0E64">
      <w:pPr>
        <w:spacing w:line="360" w:lineRule="auto"/>
        <w:ind w:firstLine="420" w:firstLineChars="200"/>
        <w:rPr>
          <w:color w:val="auto"/>
          <w:szCs w:val="21"/>
          <w:highlight w:val="none"/>
        </w:rPr>
      </w:pPr>
      <w:r>
        <w:rPr>
          <w:color w:val="auto"/>
          <w:szCs w:val="21"/>
          <w:highlight w:val="none"/>
        </w:rPr>
        <w:t xml:space="preserve">3.6.3 </w:t>
      </w:r>
      <w:r>
        <w:rPr>
          <w:rFonts w:hint="eastAsia"/>
          <w:color w:val="auto"/>
          <w:szCs w:val="21"/>
          <w:highlight w:val="none"/>
        </w:rPr>
        <w:t>供应商的响应文件未按照采购文件要求签署、盖章的，其响应无效。</w:t>
      </w:r>
    </w:p>
    <w:p w14:paraId="5F23FB00">
      <w:pPr>
        <w:spacing w:line="360" w:lineRule="auto"/>
        <w:ind w:firstLine="420" w:firstLineChars="200"/>
        <w:rPr>
          <w:color w:val="auto"/>
          <w:szCs w:val="21"/>
          <w:highlight w:val="none"/>
        </w:rPr>
      </w:pPr>
      <w:r>
        <w:rPr>
          <w:color w:val="auto"/>
          <w:szCs w:val="21"/>
          <w:highlight w:val="none"/>
        </w:rPr>
        <w:t>3.6.4</w:t>
      </w:r>
      <w:r>
        <w:rPr>
          <w:rFonts w:hint="eastAsia"/>
          <w:color w:val="auto"/>
          <w:szCs w:val="21"/>
          <w:highlight w:val="none"/>
        </w:rPr>
        <w:t>为确保网上操作合法、有效和安全，供应商应当在响应截止时间前完成在广西政府采购云平台的身份认证，确保在电子投标过程中能够对相关数据电文进行加密和使用电子签名。</w:t>
      </w:r>
    </w:p>
    <w:p w14:paraId="026125C4">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.6.5</w:t>
      </w:r>
      <w:r>
        <w:rPr>
          <w:rFonts w:hint="eastAsia"/>
          <w:color w:val="auto"/>
          <w:szCs w:val="21"/>
          <w:highlight w:val="none"/>
        </w:rPr>
        <w:t>响应文件中标注的供应商名称应与主体资格证明（如营业执照、事业单位法人证书、执业许可证、个体工商户营业执照、自然人身份证等）和公章/电子签章一致，</w:t>
      </w:r>
      <w:r>
        <w:rPr>
          <w:rFonts w:hint="eastAsia"/>
          <w:b/>
          <w:bCs/>
          <w:color w:val="auto"/>
          <w:szCs w:val="21"/>
          <w:highlight w:val="none"/>
        </w:rPr>
        <w:t>否则作无效响应处理。</w:t>
      </w:r>
    </w:p>
    <w:p w14:paraId="63F27FDB">
      <w:pPr>
        <w:spacing w:line="360" w:lineRule="auto"/>
        <w:ind w:firstLine="422" w:firstLineChars="200"/>
        <w:outlineLvl w:val="2"/>
        <w:rPr>
          <w:b/>
          <w:bCs/>
          <w:color w:val="auto"/>
          <w:kern w:val="0"/>
          <w:szCs w:val="21"/>
          <w:highlight w:val="none"/>
        </w:rPr>
      </w:pPr>
      <w:r>
        <w:rPr>
          <w:b/>
          <w:bCs/>
          <w:color w:val="auto"/>
          <w:kern w:val="0"/>
          <w:szCs w:val="21"/>
          <w:highlight w:val="none"/>
        </w:rPr>
        <w:t>3.7响应文件的递交、修改和撤回</w:t>
      </w:r>
    </w:p>
    <w:p w14:paraId="691FE27B">
      <w:pPr>
        <w:spacing w:line="360" w:lineRule="auto"/>
        <w:ind w:firstLine="420" w:firstLineChars="200"/>
        <w:rPr>
          <w:color w:val="auto"/>
          <w:szCs w:val="21"/>
          <w:highlight w:val="none"/>
        </w:rPr>
      </w:pPr>
      <w:r>
        <w:rPr>
          <w:color w:val="auto"/>
          <w:szCs w:val="21"/>
          <w:highlight w:val="none"/>
        </w:rPr>
        <w:t>3.7.1</w:t>
      </w:r>
      <w:r>
        <w:rPr>
          <w:rFonts w:hint="eastAsia"/>
          <w:color w:val="auto"/>
          <w:szCs w:val="21"/>
          <w:highlight w:val="none"/>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07406513">
      <w:pPr>
        <w:spacing w:line="360" w:lineRule="auto"/>
        <w:ind w:firstLine="420" w:firstLineChars="200"/>
        <w:rPr>
          <w:color w:val="auto"/>
          <w:szCs w:val="21"/>
          <w:highlight w:val="none"/>
        </w:rPr>
      </w:pPr>
      <w:r>
        <w:rPr>
          <w:rFonts w:hint="eastAsia"/>
          <w:color w:val="auto"/>
          <w:szCs w:val="21"/>
          <w:highlight w:val="none"/>
        </w:rPr>
        <w:t>3</w:t>
      </w:r>
      <w:r>
        <w:rPr>
          <w:color w:val="auto"/>
          <w:szCs w:val="21"/>
          <w:highlight w:val="none"/>
        </w:rPr>
        <w:t>.7.2</w:t>
      </w:r>
      <w:r>
        <w:rPr>
          <w:rFonts w:hint="eastAsia"/>
          <w:color w:val="auto"/>
          <w:szCs w:val="21"/>
          <w:highlight w:val="none"/>
        </w:rPr>
        <w:t xml:space="preserve">未在规定时间内提交或者未按照采购文件要求签章、加密的电子响应文件，广西政府采购云平台将拒收。 </w:t>
      </w:r>
    </w:p>
    <w:p w14:paraId="4C723BF4">
      <w:pPr>
        <w:spacing w:line="360" w:lineRule="auto"/>
        <w:ind w:firstLine="420" w:firstLineChars="200"/>
        <w:rPr>
          <w:color w:val="auto"/>
          <w:szCs w:val="21"/>
          <w:highlight w:val="none"/>
        </w:rPr>
      </w:pPr>
      <w:bookmarkStart w:id="45" w:name="_Toc254970544"/>
      <w:bookmarkStart w:id="46" w:name="_Toc254970685"/>
      <w:r>
        <w:rPr>
          <w:rFonts w:hint="eastAsia"/>
          <w:color w:val="auto"/>
          <w:szCs w:val="21"/>
          <w:highlight w:val="none"/>
        </w:rPr>
        <w:t>3</w:t>
      </w:r>
      <w:r>
        <w:rPr>
          <w:color w:val="auto"/>
          <w:szCs w:val="21"/>
          <w:highlight w:val="none"/>
        </w:rPr>
        <w:t>.7.3</w:t>
      </w:r>
      <w:r>
        <w:rPr>
          <w:rFonts w:hint="eastAsia"/>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572E65E">
      <w:pPr>
        <w:spacing w:line="360" w:lineRule="auto"/>
        <w:ind w:firstLine="420" w:firstLineChars="200"/>
        <w:rPr>
          <w:color w:val="auto"/>
          <w:szCs w:val="21"/>
          <w:highlight w:val="none"/>
        </w:rPr>
      </w:pPr>
      <w:r>
        <w:rPr>
          <w:color w:val="auto"/>
          <w:szCs w:val="21"/>
          <w:highlight w:val="none"/>
        </w:rPr>
        <w:t>3.7.4</w:t>
      </w:r>
      <w:r>
        <w:rPr>
          <w:rFonts w:hint="eastAsia"/>
          <w:color w:val="auto"/>
          <w:szCs w:val="21"/>
          <w:highlight w:val="none"/>
        </w:rPr>
        <w:t>在响应截止时间前，除供应商补充、修改或者撤回响应文件外，任何单位和个人不得解密或提取响应文件。</w:t>
      </w:r>
    </w:p>
    <w:p w14:paraId="33FC7F1D">
      <w:pPr>
        <w:spacing w:line="360" w:lineRule="auto"/>
        <w:ind w:firstLine="420" w:firstLineChars="200"/>
        <w:rPr>
          <w:color w:val="auto"/>
          <w:szCs w:val="21"/>
          <w:highlight w:val="none"/>
        </w:rPr>
      </w:pPr>
      <w:r>
        <w:rPr>
          <w:color w:val="auto"/>
          <w:szCs w:val="21"/>
          <w:highlight w:val="none"/>
        </w:rPr>
        <w:t>3.7.5</w:t>
      </w:r>
      <w:r>
        <w:rPr>
          <w:rFonts w:hint="eastAsia"/>
          <w:color w:val="auto"/>
          <w:szCs w:val="21"/>
          <w:highlight w:val="none"/>
        </w:rPr>
        <w:t>在响应截止时间止提交电子版响应文件的供应商不足3家时，电子版响应文件由代理机构在广西政府采购云平台操作退回，除此之外采购人和采购代理机构对已提交的响应文件概不退回。</w:t>
      </w:r>
    </w:p>
    <w:p w14:paraId="78A542A4">
      <w:pPr>
        <w:spacing w:line="360" w:lineRule="auto"/>
        <w:ind w:firstLine="420" w:firstLineChars="200"/>
        <w:rPr>
          <w:color w:val="auto"/>
          <w:szCs w:val="21"/>
          <w:highlight w:val="none"/>
        </w:rPr>
      </w:pPr>
      <w:bookmarkStart w:id="47" w:name="_Hlk93046827"/>
      <w:r>
        <w:rPr>
          <w:rFonts w:hint="eastAsia"/>
          <w:color w:val="auto"/>
          <w:szCs w:val="21"/>
          <w:highlight w:val="none"/>
        </w:rPr>
        <w:t>3</w:t>
      </w:r>
      <w:r>
        <w:rPr>
          <w:color w:val="auto"/>
          <w:szCs w:val="21"/>
          <w:highlight w:val="none"/>
        </w:rPr>
        <w:t>.7.6</w:t>
      </w:r>
      <w:r>
        <w:rPr>
          <w:rFonts w:hint="eastAsia"/>
          <w:color w:val="auto"/>
          <w:szCs w:val="21"/>
          <w:highlight w:val="none"/>
        </w:rPr>
        <w:t>采购文件</w:t>
      </w:r>
      <w:bookmarkStart w:id="48" w:name="_Hlk106638610"/>
      <w:r>
        <w:rPr>
          <w:rFonts w:hint="eastAsia"/>
          <w:color w:val="auto"/>
          <w:szCs w:val="21"/>
          <w:highlight w:val="none"/>
        </w:rPr>
        <w:t>未允许同一供应商提交两个或以上不同的响应文件，但存在</w:t>
      </w:r>
      <w:r>
        <w:rPr>
          <w:rFonts w:hint="eastAsia"/>
          <w:color w:val="auto"/>
          <w:highlight w:val="none"/>
        </w:rPr>
        <w:t>同</w:t>
      </w:r>
      <w:r>
        <w:rPr>
          <w:rFonts w:hint="eastAsia"/>
          <w:color w:val="auto"/>
          <w:szCs w:val="21"/>
          <w:highlight w:val="none"/>
        </w:rPr>
        <w:t>一供应商提交两个或以上不同的响应文件的</w:t>
      </w:r>
      <w:bookmarkEnd w:id="48"/>
      <w:r>
        <w:rPr>
          <w:rFonts w:hint="eastAsia"/>
          <w:color w:val="auto"/>
          <w:szCs w:val="21"/>
          <w:highlight w:val="none"/>
        </w:rPr>
        <w:t>，</w:t>
      </w:r>
      <w:r>
        <w:rPr>
          <w:rFonts w:hint="eastAsia"/>
          <w:b/>
          <w:bCs/>
          <w:color w:val="auto"/>
          <w:szCs w:val="21"/>
          <w:highlight w:val="none"/>
        </w:rPr>
        <w:t>其响应无效。</w:t>
      </w:r>
      <w:r>
        <w:rPr>
          <w:rFonts w:hint="eastAsia"/>
          <w:color w:val="auto"/>
          <w:szCs w:val="21"/>
          <w:highlight w:val="none"/>
        </w:rPr>
        <w:t>供应商在同一响应文件中对某项技术、商务要求提供有选择性的响应参数或方案等同于提交两个或以上不同的响应文件。</w:t>
      </w:r>
      <w:bookmarkEnd w:id="47"/>
    </w:p>
    <w:p w14:paraId="76FA75E0">
      <w:pPr>
        <w:spacing w:line="360" w:lineRule="auto"/>
        <w:ind w:firstLine="422" w:firstLineChars="200"/>
        <w:outlineLvl w:val="1"/>
        <w:rPr>
          <w:b/>
          <w:bCs/>
          <w:color w:val="auto"/>
          <w:kern w:val="0"/>
          <w:szCs w:val="21"/>
          <w:highlight w:val="none"/>
        </w:rPr>
      </w:pPr>
      <w:r>
        <w:rPr>
          <w:b/>
          <w:bCs/>
          <w:color w:val="auto"/>
          <w:kern w:val="0"/>
          <w:szCs w:val="21"/>
          <w:highlight w:val="none"/>
        </w:rPr>
        <w:t>4．截标</w:t>
      </w:r>
      <w:bookmarkEnd w:id="45"/>
      <w:bookmarkEnd w:id="46"/>
    </w:p>
    <w:p w14:paraId="01890C96">
      <w:pPr>
        <w:spacing w:line="360" w:lineRule="auto"/>
        <w:ind w:firstLine="422" w:firstLineChars="200"/>
        <w:outlineLvl w:val="2"/>
        <w:rPr>
          <w:b/>
          <w:bCs/>
          <w:color w:val="auto"/>
          <w:kern w:val="0"/>
          <w:szCs w:val="21"/>
          <w:highlight w:val="none"/>
        </w:rPr>
      </w:pPr>
      <w:r>
        <w:rPr>
          <w:b/>
          <w:bCs/>
          <w:color w:val="auto"/>
          <w:kern w:val="0"/>
          <w:szCs w:val="21"/>
          <w:highlight w:val="none"/>
        </w:rPr>
        <w:t>4.1截标准备</w:t>
      </w:r>
    </w:p>
    <w:p w14:paraId="01B493DD">
      <w:pPr>
        <w:spacing w:line="360" w:lineRule="auto"/>
        <w:ind w:firstLine="420" w:firstLineChars="200"/>
        <w:rPr>
          <w:color w:val="auto"/>
          <w:szCs w:val="21"/>
          <w:highlight w:val="none"/>
        </w:rPr>
      </w:pPr>
      <w:r>
        <w:rPr>
          <w:color w:val="auto"/>
          <w:szCs w:val="21"/>
          <w:highlight w:val="none"/>
        </w:rPr>
        <w:t>本项目响应截止时间及地点见“供应商须知前附表”规定。</w:t>
      </w:r>
    </w:p>
    <w:p w14:paraId="07992FB3">
      <w:pPr>
        <w:autoSpaceDE w:val="0"/>
        <w:autoSpaceDN w:val="0"/>
        <w:adjustRightInd w:val="0"/>
        <w:spacing w:line="360" w:lineRule="auto"/>
        <w:ind w:firstLine="420" w:firstLineChars="200"/>
        <w:rPr>
          <w:color w:val="auto"/>
          <w:szCs w:val="21"/>
          <w:highlight w:val="none"/>
        </w:rPr>
      </w:pPr>
      <w:r>
        <w:rPr>
          <w:rFonts w:hint="eastAsia"/>
          <w:color w:val="auto"/>
          <w:szCs w:val="21"/>
          <w:highlight w:val="none"/>
        </w:rPr>
        <w:t>全流程电子化项目没有现场递交响应文件及现场截标环节。采购代理机构将按照采购文件规定的时间通过广西政府采购云平台组织线上截标活动、开启响应文件，所有供应商均应当准时在线参加。供应商</w:t>
      </w:r>
      <w:r>
        <w:rPr>
          <w:color w:val="auto"/>
          <w:szCs w:val="21"/>
          <w:highlight w:val="none"/>
        </w:rPr>
        <w:t>如不</w:t>
      </w:r>
      <w:r>
        <w:rPr>
          <w:rFonts w:hint="eastAsia"/>
          <w:color w:val="auto"/>
          <w:szCs w:val="21"/>
          <w:highlight w:val="none"/>
        </w:rPr>
        <w:t>参加</w:t>
      </w:r>
      <w:r>
        <w:rPr>
          <w:color w:val="auto"/>
          <w:szCs w:val="21"/>
          <w:highlight w:val="none"/>
        </w:rPr>
        <w:t>截标大会的，</w:t>
      </w:r>
      <w:r>
        <w:rPr>
          <w:rFonts w:hint="eastAsia"/>
          <w:color w:val="auto"/>
          <w:szCs w:val="21"/>
          <w:highlight w:val="none"/>
        </w:rPr>
        <w:t>视同认可截标结果，</w:t>
      </w:r>
      <w:r>
        <w:rPr>
          <w:color w:val="auto"/>
          <w:szCs w:val="21"/>
          <w:highlight w:val="none"/>
        </w:rPr>
        <w:t>事后不得对采购相关人员、截标过程和截标结果提出异议</w:t>
      </w:r>
      <w:r>
        <w:rPr>
          <w:rFonts w:hint="eastAsia"/>
          <w:color w:val="auto"/>
          <w:szCs w:val="21"/>
          <w:highlight w:val="none"/>
        </w:rPr>
        <w:t>，同时供应商因未在线参加截标而导致响应文件无法按时解密等一切后果由供应商自己承担。</w:t>
      </w:r>
    </w:p>
    <w:p w14:paraId="1AC79DA9">
      <w:pPr>
        <w:spacing w:line="360" w:lineRule="auto"/>
        <w:ind w:firstLine="420" w:firstLineChars="200"/>
        <w:rPr>
          <w:color w:val="auto"/>
          <w:szCs w:val="21"/>
          <w:highlight w:val="none"/>
        </w:rPr>
      </w:pPr>
      <w:r>
        <w:rPr>
          <w:rFonts w:hint="eastAsia"/>
          <w:color w:val="auto"/>
          <w:szCs w:val="21"/>
          <w:highlight w:val="none"/>
        </w:rPr>
        <w:t xml:space="preserve">如供应商成功解密响应文件，但未在广西政府采购云平台电子开标大厅参加截标的，视同认可截标过程和结果，由此产生的后果由供应商自行负责。 </w:t>
      </w:r>
    </w:p>
    <w:p w14:paraId="76F82D5C">
      <w:pPr>
        <w:spacing w:line="360" w:lineRule="auto"/>
        <w:ind w:firstLine="422" w:firstLineChars="200"/>
        <w:outlineLvl w:val="2"/>
        <w:rPr>
          <w:b/>
          <w:bCs/>
          <w:color w:val="auto"/>
          <w:kern w:val="0"/>
          <w:szCs w:val="21"/>
          <w:highlight w:val="none"/>
        </w:rPr>
      </w:pPr>
      <w:r>
        <w:rPr>
          <w:b/>
          <w:bCs/>
          <w:color w:val="auto"/>
          <w:kern w:val="0"/>
          <w:szCs w:val="21"/>
          <w:highlight w:val="none"/>
        </w:rPr>
        <w:t>4.2截标程序</w:t>
      </w:r>
    </w:p>
    <w:p w14:paraId="29F128C5">
      <w:pPr>
        <w:spacing w:line="360" w:lineRule="auto"/>
        <w:ind w:firstLine="420" w:firstLineChars="200"/>
        <w:rPr>
          <w:color w:val="auto"/>
          <w:szCs w:val="21"/>
          <w:highlight w:val="none"/>
        </w:rPr>
      </w:pPr>
      <w:r>
        <w:rPr>
          <w:color w:val="auto"/>
          <w:szCs w:val="21"/>
          <w:highlight w:val="none"/>
        </w:rPr>
        <w:t>4.2.1</w:t>
      </w:r>
      <w:r>
        <w:rPr>
          <w:rFonts w:hint="eastAsia"/>
          <w:color w:val="auto"/>
          <w:szCs w:val="21"/>
          <w:highlight w:val="none"/>
        </w:rPr>
        <w:t>供应商登录广西政府采购云平台进入开标大厅签到。</w:t>
      </w:r>
    </w:p>
    <w:p w14:paraId="23B5DB45">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.2.2</w:t>
      </w:r>
      <w:r>
        <w:rPr>
          <w:rFonts w:hint="eastAsia"/>
          <w:color w:val="auto"/>
          <w:szCs w:val="21"/>
          <w:highlight w:val="none"/>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49" w:name="_Hlk106639817"/>
      <w:r>
        <w:rPr>
          <w:rFonts w:hint="eastAsia"/>
          <w:color w:val="auto"/>
          <w:highlight w:val="none"/>
        </w:rPr>
        <w:t>通知后供应商仍未在上述规定时间内解密响应文件</w:t>
      </w:r>
      <w:bookmarkEnd w:id="49"/>
      <w:r>
        <w:rPr>
          <w:rFonts w:hint="eastAsia"/>
          <w:color w:val="auto"/>
          <w:szCs w:val="21"/>
          <w:highlight w:val="none"/>
        </w:rPr>
        <w:t>，或者供应商没预留联系方式或预留联系方式无效导致代理机构无法联系到供应商进行解密的，均视为无效响应。</w:t>
      </w:r>
    </w:p>
    <w:p w14:paraId="12A9A768">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.2.3</w:t>
      </w:r>
      <w:bookmarkStart w:id="50" w:name="_Hlk106637968"/>
      <w:r>
        <w:rPr>
          <w:rFonts w:hint="eastAsia"/>
          <w:color w:val="auto"/>
          <w:szCs w:val="21"/>
          <w:highlight w:val="none"/>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0"/>
    <w:p w14:paraId="1188033F">
      <w:pPr>
        <w:spacing w:line="360" w:lineRule="auto"/>
        <w:ind w:firstLine="420" w:firstLineChars="200"/>
        <w:rPr>
          <w:color w:val="auto"/>
          <w:szCs w:val="21"/>
          <w:highlight w:val="none"/>
        </w:rPr>
      </w:pPr>
      <w:r>
        <w:rPr>
          <w:rFonts w:hint="eastAsia"/>
          <w:color w:val="auto"/>
          <w:szCs w:val="21"/>
          <w:highlight w:val="none"/>
        </w:rPr>
        <w:t>4</w:t>
      </w:r>
      <w:r>
        <w:rPr>
          <w:color w:val="auto"/>
          <w:szCs w:val="21"/>
          <w:highlight w:val="none"/>
        </w:rPr>
        <w:t>.2.4</w:t>
      </w:r>
      <w:r>
        <w:rPr>
          <w:rFonts w:hint="eastAsia"/>
          <w:color w:val="auto"/>
          <w:szCs w:val="21"/>
          <w:highlight w:val="none"/>
        </w:rPr>
        <w:t>解密异常情况处理：详见本章</w:t>
      </w:r>
      <w:r>
        <w:rPr>
          <w:color w:val="auto"/>
          <w:szCs w:val="21"/>
          <w:highlight w:val="none"/>
        </w:rPr>
        <w:t>9.2</w:t>
      </w:r>
      <w:r>
        <w:rPr>
          <w:rFonts w:hint="eastAsia"/>
          <w:color w:val="auto"/>
          <w:szCs w:val="21"/>
          <w:highlight w:val="none"/>
        </w:rPr>
        <w:t>电子交易活动的中止。</w:t>
      </w:r>
    </w:p>
    <w:p w14:paraId="29F13FC9">
      <w:pPr>
        <w:spacing w:line="360" w:lineRule="auto"/>
        <w:ind w:firstLine="420" w:firstLineChars="200"/>
        <w:rPr>
          <w:color w:val="auto"/>
          <w:szCs w:val="21"/>
          <w:highlight w:val="none"/>
        </w:rPr>
      </w:pPr>
      <w:r>
        <w:rPr>
          <w:color w:val="auto"/>
          <w:szCs w:val="21"/>
          <w:highlight w:val="none"/>
        </w:rPr>
        <w:t>4.2.5截标结束。</w:t>
      </w:r>
    </w:p>
    <w:p w14:paraId="2728C8D4">
      <w:pPr>
        <w:pStyle w:val="27"/>
        <w:snapToGrid w:val="0"/>
        <w:spacing w:line="360" w:lineRule="auto"/>
        <w:ind w:firstLine="422" w:firstLineChars="200"/>
        <w:rPr>
          <w:rFonts w:hAnsi="宋体"/>
          <w:color w:val="auto"/>
          <w:highlight w:val="none"/>
        </w:rPr>
      </w:pPr>
      <w:r>
        <w:rPr>
          <w:rFonts w:hint="eastAsia" w:hAnsi="宋体"/>
          <w:b/>
          <w:bCs/>
          <w:color w:val="auto"/>
          <w:highlight w:val="none"/>
        </w:rPr>
        <w:t>特别说明：</w:t>
      </w:r>
      <w:r>
        <w:rPr>
          <w:rFonts w:hint="eastAsia" w:hAnsi="宋体"/>
          <w:color w:val="auto"/>
          <w:highlight w:val="none"/>
        </w:rPr>
        <w:t>如遇广西政府采购云平台电子化截标或评审程序调整的，按调整后的程序执行。</w:t>
      </w:r>
    </w:p>
    <w:p w14:paraId="62AD3971">
      <w:pPr>
        <w:spacing w:line="360" w:lineRule="auto"/>
        <w:ind w:firstLine="422" w:firstLineChars="200"/>
        <w:outlineLvl w:val="2"/>
        <w:rPr>
          <w:b/>
          <w:bCs/>
          <w:color w:val="auto"/>
          <w:kern w:val="0"/>
          <w:szCs w:val="21"/>
          <w:highlight w:val="none"/>
        </w:rPr>
      </w:pPr>
      <w:r>
        <w:rPr>
          <w:b/>
          <w:bCs/>
          <w:color w:val="auto"/>
          <w:kern w:val="0"/>
          <w:szCs w:val="21"/>
          <w:highlight w:val="none"/>
        </w:rPr>
        <w:t>4.3演示</w:t>
      </w:r>
    </w:p>
    <w:p w14:paraId="2A818862">
      <w:pPr>
        <w:spacing w:line="360" w:lineRule="auto"/>
        <w:ind w:firstLine="420" w:firstLineChars="200"/>
        <w:rPr>
          <w:color w:val="auto"/>
          <w:szCs w:val="21"/>
          <w:highlight w:val="none"/>
        </w:rPr>
      </w:pPr>
      <w:r>
        <w:rPr>
          <w:color w:val="auto"/>
          <w:szCs w:val="21"/>
          <w:highlight w:val="none"/>
        </w:rPr>
        <w:t>4.3.1“供应商须知前附表”规定在截标会议结束后进行演示的，供应商应按规定进行演示。</w:t>
      </w:r>
    </w:p>
    <w:p w14:paraId="4659D365">
      <w:pPr>
        <w:spacing w:line="360" w:lineRule="auto"/>
        <w:ind w:firstLine="420" w:firstLineChars="200"/>
        <w:rPr>
          <w:color w:val="auto"/>
          <w:szCs w:val="21"/>
          <w:highlight w:val="none"/>
        </w:rPr>
      </w:pPr>
      <w:r>
        <w:rPr>
          <w:color w:val="auto"/>
          <w:szCs w:val="21"/>
          <w:highlight w:val="none"/>
        </w:rPr>
        <w:t>4.3.2未按规定时间进行演示可能引起的演示分数被计为0分或响应无效等后果由供应商自行承担。</w:t>
      </w:r>
    </w:p>
    <w:p w14:paraId="7F0FA194">
      <w:pPr>
        <w:spacing w:line="360" w:lineRule="auto"/>
        <w:ind w:firstLine="422" w:firstLineChars="200"/>
        <w:outlineLvl w:val="2"/>
        <w:rPr>
          <w:color w:val="auto"/>
          <w:szCs w:val="21"/>
          <w:highlight w:val="none"/>
        </w:rPr>
      </w:pPr>
      <w:r>
        <w:rPr>
          <w:b/>
          <w:bCs/>
          <w:color w:val="auto"/>
          <w:kern w:val="0"/>
          <w:szCs w:val="21"/>
          <w:highlight w:val="none"/>
        </w:rPr>
        <w:t>4.4样品</w:t>
      </w:r>
    </w:p>
    <w:p w14:paraId="15B6AD72">
      <w:pPr>
        <w:spacing w:line="360" w:lineRule="auto"/>
        <w:ind w:firstLine="420" w:firstLineChars="200"/>
        <w:rPr>
          <w:color w:val="auto"/>
          <w:szCs w:val="21"/>
          <w:highlight w:val="none"/>
        </w:rPr>
      </w:pPr>
      <w:r>
        <w:rPr>
          <w:color w:val="auto"/>
          <w:szCs w:val="21"/>
          <w:highlight w:val="none"/>
        </w:rPr>
        <w:t>4.4.1“供应商须知前附表”规定递交样品的，供应商应按前附表规定递交样品，递交样品时应附样品递交表（格式见第六章）。</w:t>
      </w:r>
    </w:p>
    <w:p w14:paraId="1C289980">
      <w:pPr>
        <w:spacing w:line="360" w:lineRule="auto"/>
        <w:ind w:firstLine="420" w:firstLineChars="200"/>
        <w:rPr>
          <w:color w:val="auto"/>
          <w:szCs w:val="21"/>
          <w:highlight w:val="none"/>
        </w:rPr>
      </w:pPr>
      <w:r>
        <w:rPr>
          <w:color w:val="auto"/>
          <w:szCs w:val="21"/>
          <w:highlight w:val="none"/>
        </w:rPr>
        <w:t>4.4.2未按规定时间递交样品可能引起的样品分数被计为0分或响应无效等后果由供应商自行承担。</w:t>
      </w:r>
    </w:p>
    <w:p w14:paraId="5C9587FC">
      <w:pPr>
        <w:spacing w:line="360" w:lineRule="auto"/>
        <w:ind w:firstLine="420" w:firstLineChars="200"/>
        <w:rPr>
          <w:color w:val="auto"/>
          <w:szCs w:val="21"/>
          <w:highlight w:val="none"/>
        </w:rPr>
      </w:pPr>
      <w:bookmarkStart w:id="51" w:name="_Toc254970545"/>
      <w:bookmarkStart w:id="52" w:name="_Toc254970686"/>
      <w:r>
        <w:rPr>
          <w:color w:val="auto"/>
          <w:szCs w:val="21"/>
          <w:highlight w:val="none"/>
        </w:rPr>
        <w:t>4.4.3样品封存或退还的说明请见第六章响应文件格式所附样品递交表。</w:t>
      </w:r>
    </w:p>
    <w:p w14:paraId="6F8EA922">
      <w:pPr>
        <w:spacing w:line="360" w:lineRule="auto"/>
        <w:ind w:firstLine="422" w:firstLineChars="200"/>
        <w:outlineLvl w:val="1"/>
        <w:rPr>
          <w:b/>
          <w:bCs/>
          <w:color w:val="auto"/>
          <w:kern w:val="0"/>
          <w:szCs w:val="21"/>
          <w:highlight w:val="none"/>
        </w:rPr>
      </w:pPr>
      <w:r>
        <w:rPr>
          <w:b/>
          <w:bCs/>
          <w:color w:val="auto"/>
          <w:kern w:val="0"/>
          <w:szCs w:val="21"/>
          <w:highlight w:val="none"/>
        </w:rPr>
        <w:t>5．</w:t>
      </w:r>
      <w:r>
        <w:rPr>
          <w:rFonts w:hint="eastAsia"/>
          <w:b/>
          <w:bCs/>
          <w:color w:val="auto"/>
          <w:kern w:val="0"/>
          <w:szCs w:val="21"/>
          <w:highlight w:val="none"/>
        </w:rPr>
        <w:t>资格审查</w:t>
      </w:r>
    </w:p>
    <w:p w14:paraId="4EFB6E58">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.1</w:t>
      </w:r>
      <w:r>
        <w:rPr>
          <w:rFonts w:hint="eastAsia"/>
          <w:bCs/>
          <w:color w:val="auto"/>
          <w:kern w:val="0"/>
          <w:szCs w:val="21"/>
          <w:highlight w:val="none"/>
        </w:rPr>
        <w:t>截标</w:t>
      </w:r>
      <w:r>
        <w:rPr>
          <w:rFonts w:ascii="宋体" w:hAnsi="宋体"/>
          <w:bCs/>
          <w:color w:val="auto"/>
          <w:szCs w:val="21"/>
          <w:highlight w:val="none"/>
        </w:rPr>
        <w:t>后，</w:t>
      </w:r>
      <w:r>
        <w:rPr>
          <w:rFonts w:hint="eastAsia" w:ascii="宋体" w:hAnsi="宋体"/>
          <w:bCs/>
          <w:color w:val="auto"/>
          <w:szCs w:val="21"/>
          <w:highlight w:val="none"/>
        </w:rPr>
        <w:t>磋商小组通过电子交易平台</w:t>
      </w:r>
      <w:r>
        <w:rPr>
          <w:rFonts w:ascii="宋体" w:hAnsi="宋体"/>
          <w:bCs/>
          <w:color w:val="auto"/>
          <w:szCs w:val="21"/>
          <w:highlight w:val="none"/>
        </w:rPr>
        <w:t>对供应商的资格进行审查。</w:t>
      </w:r>
      <w:r>
        <w:rPr>
          <w:rFonts w:hint="eastAsia" w:ascii="宋体" w:hAnsi="宋体"/>
          <w:bCs/>
          <w:color w:val="auto"/>
          <w:szCs w:val="21"/>
          <w:highlight w:val="none"/>
        </w:rPr>
        <w:t>资格审查</w:t>
      </w:r>
      <w:r>
        <w:rPr>
          <w:rFonts w:hint="eastAsia"/>
          <w:bCs/>
          <w:color w:val="auto"/>
          <w:kern w:val="0"/>
          <w:szCs w:val="21"/>
          <w:highlight w:val="none"/>
        </w:rPr>
        <w:t>是根据法律法规和采购文件的规定，对供应商的基本资格条件、特定资格条件进行审查。</w:t>
      </w:r>
    </w:p>
    <w:p w14:paraId="1EC4FC83">
      <w:pPr>
        <w:spacing w:line="360" w:lineRule="auto"/>
        <w:ind w:firstLine="420" w:firstLineChars="200"/>
        <w:outlineLvl w:val="2"/>
        <w:rPr>
          <w:bCs/>
          <w:color w:val="auto"/>
          <w:kern w:val="0"/>
          <w:szCs w:val="21"/>
          <w:highlight w:val="none"/>
        </w:rPr>
      </w:pPr>
      <w:r>
        <w:rPr>
          <w:rFonts w:hint="eastAsia"/>
          <w:bCs/>
          <w:color w:val="auto"/>
          <w:kern w:val="0"/>
          <w:szCs w:val="21"/>
          <w:highlight w:val="none"/>
        </w:rPr>
        <w:t>5.</w:t>
      </w:r>
      <w:r>
        <w:rPr>
          <w:bCs/>
          <w:color w:val="auto"/>
          <w:kern w:val="0"/>
          <w:szCs w:val="21"/>
          <w:highlight w:val="none"/>
        </w:rPr>
        <w:t>2</w:t>
      </w:r>
      <w:r>
        <w:rPr>
          <w:rFonts w:hint="eastAsia"/>
          <w:bCs/>
          <w:color w:val="auto"/>
          <w:kern w:val="0"/>
          <w:szCs w:val="21"/>
          <w:highlight w:val="none"/>
        </w:rPr>
        <w:t>资格审查标准在第四章评审方法及标准中规定，符合资格审查标准要求的供应商即为资格审查合格。</w:t>
      </w:r>
    </w:p>
    <w:p w14:paraId="0617FF91">
      <w:pPr>
        <w:spacing w:line="360" w:lineRule="auto"/>
        <w:ind w:firstLine="420" w:firstLineChars="200"/>
        <w:outlineLvl w:val="2"/>
        <w:rPr>
          <w:bCs/>
          <w:color w:val="auto"/>
          <w:kern w:val="0"/>
          <w:szCs w:val="21"/>
          <w:highlight w:val="none"/>
        </w:rPr>
      </w:pPr>
      <w:r>
        <w:rPr>
          <w:bCs/>
          <w:color w:val="auto"/>
          <w:kern w:val="0"/>
          <w:szCs w:val="21"/>
          <w:highlight w:val="none"/>
        </w:rPr>
        <w:t>5.3</w:t>
      </w:r>
      <w:r>
        <w:rPr>
          <w:rFonts w:hint="eastAsia"/>
          <w:bCs/>
          <w:color w:val="auto"/>
          <w:kern w:val="0"/>
          <w:szCs w:val="21"/>
          <w:highlight w:val="none"/>
        </w:rPr>
        <w:t>供应商有下列情形之一的，资格审查不合格，作无效响应处理：</w:t>
      </w:r>
    </w:p>
    <w:p w14:paraId="61B40636">
      <w:pPr>
        <w:spacing w:line="360" w:lineRule="auto"/>
        <w:ind w:firstLine="420" w:firstLineChars="200"/>
        <w:rPr>
          <w:rFonts w:hAnsi="宋体"/>
          <w:color w:val="auto"/>
          <w:highlight w:val="none"/>
        </w:rPr>
      </w:pPr>
      <w:r>
        <w:rPr>
          <w:rFonts w:hint="eastAsia"/>
          <w:color w:val="auto"/>
          <w:szCs w:val="21"/>
          <w:highlight w:val="none"/>
        </w:rPr>
        <w:t>5</w:t>
      </w:r>
      <w:r>
        <w:rPr>
          <w:color w:val="auto"/>
          <w:szCs w:val="21"/>
          <w:highlight w:val="none"/>
        </w:rPr>
        <w:t>.3.1</w:t>
      </w:r>
      <w:r>
        <w:rPr>
          <w:rFonts w:hint="eastAsia"/>
          <w:color w:val="auto"/>
          <w:szCs w:val="21"/>
          <w:highlight w:val="none"/>
        </w:rPr>
        <w:t>不具备采购文件中规定的资格要求或资格条件的；</w:t>
      </w:r>
      <w:r>
        <w:rPr>
          <w:color w:val="auto"/>
          <w:szCs w:val="21"/>
          <w:highlight w:val="none"/>
        </w:rPr>
        <w:t xml:space="preserve"> </w:t>
      </w:r>
      <w:r>
        <w:rPr>
          <w:rFonts w:hint="eastAsia" w:hAnsi="宋体"/>
          <w:color w:val="auto"/>
          <w:highlight w:val="none"/>
        </w:rPr>
        <w:t>（注：广西政府采购云平台已与“信用中国”平台做接口，可直接在线查询）</w:t>
      </w:r>
    </w:p>
    <w:p w14:paraId="525F29B8">
      <w:pPr>
        <w:spacing w:line="360" w:lineRule="auto"/>
        <w:ind w:firstLine="420" w:firstLineChars="200"/>
        <w:rPr>
          <w:color w:val="auto"/>
          <w:szCs w:val="21"/>
          <w:highlight w:val="none"/>
        </w:rPr>
      </w:pPr>
      <w:r>
        <w:rPr>
          <w:rFonts w:hint="eastAsia"/>
          <w:color w:val="auto"/>
          <w:szCs w:val="21"/>
          <w:highlight w:val="none"/>
        </w:rPr>
        <w:t>5</w:t>
      </w:r>
      <w:r>
        <w:rPr>
          <w:color w:val="auto"/>
          <w:szCs w:val="21"/>
          <w:highlight w:val="none"/>
        </w:rPr>
        <w:t>.3.2</w:t>
      </w:r>
      <w:r>
        <w:rPr>
          <w:rFonts w:hint="eastAsia"/>
          <w:color w:val="auto"/>
          <w:szCs w:val="21"/>
          <w:highlight w:val="none"/>
        </w:rPr>
        <w:t>响应文件缺少任何一项资格证明文件或不符合第四章评审方法及标准中资格审查标准规定的评审内容的。</w:t>
      </w:r>
    </w:p>
    <w:p w14:paraId="27D06B76">
      <w:pPr>
        <w:spacing w:line="360" w:lineRule="auto"/>
        <w:ind w:firstLine="422" w:firstLineChars="200"/>
        <w:outlineLvl w:val="1"/>
        <w:rPr>
          <w:b/>
          <w:bCs/>
          <w:color w:val="auto"/>
          <w:kern w:val="0"/>
          <w:szCs w:val="21"/>
          <w:highlight w:val="none"/>
        </w:rPr>
      </w:pPr>
      <w:r>
        <w:rPr>
          <w:b/>
          <w:bCs/>
          <w:color w:val="auto"/>
          <w:kern w:val="0"/>
          <w:szCs w:val="21"/>
          <w:highlight w:val="none"/>
        </w:rPr>
        <w:t>6．评审</w:t>
      </w:r>
    </w:p>
    <w:bookmarkEnd w:id="51"/>
    <w:bookmarkEnd w:id="52"/>
    <w:p w14:paraId="01B74BC3">
      <w:pPr>
        <w:spacing w:line="360" w:lineRule="auto"/>
        <w:ind w:firstLine="422" w:firstLineChars="200"/>
        <w:outlineLvl w:val="2"/>
        <w:rPr>
          <w:b/>
          <w:bCs/>
          <w:color w:val="auto"/>
          <w:kern w:val="0"/>
          <w:szCs w:val="21"/>
          <w:highlight w:val="none"/>
        </w:rPr>
      </w:pPr>
      <w:r>
        <w:rPr>
          <w:b/>
          <w:bCs/>
          <w:color w:val="auto"/>
          <w:kern w:val="0"/>
          <w:szCs w:val="21"/>
          <w:highlight w:val="none"/>
        </w:rPr>
        <w:t>6.1组建磋商小组</w:t>
      </w:r>
    </w:p>
    <w:p w14:paraId="6FE22CA9">
      <w:pPr>
        <w:spacing w:line="360" w:lineRule="auto"/>
        <w:ind w:firstLine="420" w:firstLineChars="200"/>
        <w:rPr>
          <w:color w:val="auto"/>
          <w:szCs w:val="21"/>
          <w:highlight w:val="none"/>
        </w:rPr>
      </w:pPr>
      <w:r>
        <w:rPr>
          <w:rFonts w:hint="eastAsia"/>
          <w:color w:val="auto"/>
          <w:szCs w:val="21"/>
          <w:highlight w:val="none"/>
        </w:rPr>
        <w:t>6.1.1</w:t>
      </w:r>
      <w:r>
        <w:rPr>
          <w:color w:val="auto"/>
          <w:szCs w:val="21"/>
          <w:highlight w:val="none"/>
        </w:rPr>
        <w:t>本项目</w:t>
      </w:r>
      <w:r>
        <w:rPr>
          <w:rFonts w:hint="eastAsia"/>
          <w:color w:val="auto"/>
          <w:szCs w:val="21"/>
          <w:highlight w:val="none"/>
        </w:rPr>
        <w:t>评审工作由</w:t>
      </w:r>
      <w:r>
        <w:rPr>
          <w:color w:val="auto"/>
          <w:szCs w:val="21"/>
          <w:highlight w:val="none"/>
        </w:rPr>
        <w:t>磋商小组</w:t>
      </w:r>
      <w:r>
        <w:rPr>
          <w:rFonts w:hint="eastAsia"/>
          <w:color w:val="auto"/>
          <w:szCs w:val="21"/>
          <w:highlight w:val="none"/>
        </w:rPr>
        <w:t>负责，磋商小组</w:t>
      </w:r>
      <w:r>
        <w:rPr>
          <w:color w:val="auto"/>
          <w:szCs w:val="21"/>
          <w:highlight w:val="none"/>
        </w:rPr>
        <w:t>由</w:t>
      </w:r>
      <w:r>
        <w:rPr>
          <w:rFonts w:hint="eastAsia"/>
          <w:color w:val="auto"/>
          <w:szCs w:val="21"/>
          <w:highlight w:val="none"/>
        </w:rPr>
        <w:t>评审专家</w:t>
      </w:r>
      <w:r>
        <w:rPr>
          <w:color w:val="auto"/>
          <w:szCs w:val="21"/>
          <w:highlight w:val="none"/>
        </w:rPr>
        <w:t>和采购人代表</w:t>
      </w:r>
      <w:r>
        <w:rPr>
          <w:rFonts w:hint="eastAsia"/>
          <w:color w:val="auto"/>
          <w:szCs w:val="21"/>
          <w:highlight w:val="none"/>
        </w:rPr>
        <w:t>（如有）</w:t>
      </w:r>
      <w:r>
        <w:rPr>
          <w:color w:val="auto"/>
          <w:szCs w:val="21"/>
          <w:highlight w:val="none"/>
        </w:rPr>
        <w:t>组成。</w:t>
      </w:r>
      <w:r>
        <w:rPr>
          <w:rFonts w:hint="eastAsia"/>
          <w:color w:val="auto"/>
          <w:szCs w:val="21"/>
          <w:highlight w:val="none"/>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color w:val="auto"/>
          <w:szCs w:val="21"/>
          <w:highlight w:val="none"/>
        </w:rPr>
        <w:t>评审专家发现本人与参加采购活动的供应商有利害关系的，应当主动提出回避</w:t>
      </w:r>
      <w:r>
        <w:rPr>
          <w:rFonts w:hint="eastAsia"/>
          <w:color w:val="auto"/>
          <w:szCs w:val="21"/>
          <w:highlight w:val="none"/>
        </w:rPr>
        <w:t>。</w:t>
      </w:r>
    </w:p>
    <w:p w14:paraId="52D851C5">
      <w:pPr>
        <w:spacing w:line="360" w:lineRule="auto"/>
        <w:ind w:firstLine="420" w:firstLineChars="200"/>
        <w:rPr>
          <w:color w:val="auto"/>
          <w:szCs w:val="21"/>
          <w:highlight w:val="none"/>
        </w:rPr>
      </w:pPr>
      <w:r>
        <w:rPr>
          <w:rFonts w:hint="eastAsia"/>
          <w:color w:val="auto"/>
          <w:szCs w:val="21"/>
          <w:highlight w:val="none"/>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FC5E595">
      <w:pPr>
        <w:spacing w:line="360" w:lineRule="auto"/>
        <w:ind w:firstLine="420" w:firstLineChars="200"/>
        <w:rPr>
          <w:color w:val="auto"/>
          <w:szCs w:val="21"/>
          <w:highlight w:val="none"/>
        </w:rPr>
      </w:pPr>
      <w:r>
        <w:rPr>
          <w:rFonts w:hint="eastAsia"/>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60557FF">
      <w:pPr>
        <w:spacing w:line="360" w:lineRule="auto"/>
        <w:ind w:firstLine="420" w:firstLineChars="200"/>
        <w:rPr>
          <w:color w:val="auto"/>
          <w:szCs w:val="21"/>
          <w:highlight w:val="none"/>
        </w:rPr>
      </w:pPr>
      <w:r>
        <w:rPr>
          <w:rFonts w:hint="eastAsia"/>
          <w:color w:val="auto"/>
          <w:szCs w:val="21"/>
          <w:highlight w:val="none"/>
        </w:rPr>
        <w:t>6.1.4本项目评审过程实行全程网上留痕及录音、录像监控，供应商在评审过程中所进行的试图影响评审结果的不公正活动，可能导致其响应按无效处理。</w:t>
      </w:r>
    </w:p>
    <w:p w14:paraId="460DCDCB">
      <w:pPr>
        <w:spacing w:line="360" w:lineRule="auto"/>
        <w:ind w:firstLine="422" w:firstLineChars="200"/>
        <w:outlineLvl w:val="2"/>
        <w:rPr>
          <w:b/>
          <w:bCs/>
          <w:color w:val="auto"/>
          <w:kern w:val="0"/>
          <w:szCs w:val="21"/>
          <w:highlight w:val="none"/>
        </w:rPr>
      </w:pPr>
      <w:r>
        <w:rPr>
          <w:b/>
          <w:bCs/>
          <w:color w:val="auto"/>
          <w:kern w:val="0"/>
          <w:szCs w:val="21"/>
          <w:highlight w:val="none"/>
        </w:rPr>
        <w:t>6.2</w:t>
      </w:r>
      <w:r>
        <w:rPr>
          <w:rFonts w:hint="eastAsia"/>
          <w:b/>
          <w:bCs/>
          <w:color w:val="auto"/>
          <w:kern w:val="0"/>
          <w:szCs w:val="21"/>
          <w:highlight w:val="none"/>
        </w:rPr>
        <w:t>评审方法及依据</w:t>
      </w:r>
    </w:p>
    <w:p w14:paraId="1A9CBDD7">
      <w:pPr>
        <w:spacing w:line="360" w:lineRule="auto"/>
        <w:ind w:firstLine="420" w:firstLineChars="200"/>
        <w:rPr>
          <w:bCs/>
          <w:color w:val="auto"/>
          <w:kern w:val="0"/>
          <w:szCs w:val="21"/>
          <w:highlight w:val="none"/>
        </w:rPr>
      </w:pPr>
      <w:r>
        <w:rPr>
          <w:bCs/>
          <w:color w:val="auto"/>
          <w:kern w:val="0"/>
          <w:szCs w:val="21"/>
          <w:highlight w:val="none"/>
        </w:rPr>
        <w:t>6.2.1</w:t>
      </w:r>
      <w:r>
        <w:rPr>
          <w:rFonts w:hint="eastAsia"/>
          <w:bCs/>
          <w:color w:val="auto"/>
          <w:kern w:val="0"/>
          <w:szCs w:val="21"/>
          <w:highlight w:val="none"/>
        </w:rPr>
        <w:t>本项目采用第四章评审方法及标准规定的方法进行评审。</w:t>
      </w:r>
    </w:p>
    <w:p w14:paraId="0A2B9376">
      <w:pPr>
        <w:suppressAutoHyphens/>
        <w:spacing w:line="360" w:lineRule="auto"/>
        <w:ind w:firstLine="420" w:firstLineChars="200"/>
        <w:rPr>
          <w:bCs/>
          <w:color w:val="auto"/>
          <w:kern w:val="0"/>
          <w:szCs w:val="21"/>
          <w:highlight w:val="none"/>
        </w:rPr>
      </w:pPr>
      <w:r>
        <w:rPr>
          <w:bCs/>
          <w:color w:val="auto"/>
          <w:kern w:val="0"/>
          <w:szCs w:val="21"/>
          <w:highlight w:val="none"/>
        </w:rPr>
        <w:t>6.2.2</w:t>
      </w:r>
      <w:r>
        <w:rPr>
          <w:rFonts w:hint="eastAsia"/>
          <w:bCs/>
          <w:color w:val="auto"/>
          <w:kern w:val="0"/>
          <w:szCs w:val="21"/>
          <w:highlight w:val="none"/>
        </w:rPr>
        <w:t>磋商小组</w:t>
      </w:r>
      <w:r>
        <w:rPr>
          <w:color w:val="auto"/>
          <w:highlight w:val="none"/>
        </w:rPr>
        <w:t>以</w:t>
      </w:r>
      <w:r>
        <w:rPr>
          <w:rFonts w:hint="eastAsia"/>
          <w:color w:val="auto"/>
          <w:highlight w:val="none"/>
        </w:rPr>
        <w:t>采购</w:t>
      </w:r>
      <w:r>
        <w:rPr>
          <w:color w:val="auto"/>
          <w:highlight w:val="none"/>
        </w:rPr>
        <w:t>文件、补充文件、</w:t>
      </w:r>
      <w:r>
        <w:rPr>
          <w:rFonts w:hint="eastAsia"/>
          <w:color w:val="auto"/>
          <w:highlight w:val="none"/>
        </w:rPr>
        <w:t>响应</w:t>
      </w:r>
      <w:r>
        <w:rPr>
          <w:color w:val="auto"/>
          <w:highlight w:val="none"/>
        </w:rPr>
        <w:t>文件、澄清及答复为评审依据</w:t>
      </w:r>
      <w:r>
        <w:rPr>
          <w:rFonts w:hint="eastAsia"/>
          <w:color w:val="auto"/>
          <w:highlight w:val="none"/>
        </w:rPr>
        <w:t>，</w:t>
      </w:r>
      <w:r>
        <w:rPr>
          <w:rFonts w:hint="eastAsia"/>
          <w:bCs/>
          <w:color w:val="auto"/>
          <w:kern w:val="0"/>
          <w:szCs w:val="21"/>
          <w:highlight w:val="none"/>
        </w:rPr>
        <w:t>第四章评审方法及标准没有规定的评审方法、标准及因素，不得作为评审依据。</w:t>
      </w:r>
    </w:p>
    <w:p w14:paraId="44C4CBBE">
      <w:pPr>
        <w:spacing w:line="360" w:lineRule="auto"/>
        <w:ind w:firstLine="422" w:firstLineChars="200"/>
        <w:outlineLvl w:val="2"/>
        <w:rPr>
          <w:b/>
          <w:bCs/>
          <w:color w:val="auto"/>
          <w:kern w:val="0"/>
          <w:szCs w:val="21"/>
          <w:highlight w:val="none"/>
        </w:rPr>
      </w:pPr>
      <w:r>
        <w:rPr>
          <w:b/>
          <w:bCs/>
          <w:color w:val="auto"/>
          <w:kern w:val="0"/>
          <w:szCs w:val="21"/>
          <w:highlight w:val="none"/>
        </w:rPr>
        <w:t>6.3评审</w:t>
      </w:r>
      <w:r>
        <w:rPr>
          <w:rFonts w:hint="eastAsia"/>
          <w:b/>
          <w:bCs/>
          <w:color w:val="auto"/>
          <w:kern w:val="0"/>
          <w:szCs w:val="21"/>
          <w:highlight w:val="none"/>
        </w:rPr>
        <w:t>程序</w:t>
      </w:r>
    </w:p>
    <w:p w14:paraId="4CC90280">
      <w:pPr>
        <w:spacing w:line="360" w:lineRule="auto"/>
        <w:ind w:firstLine="420" w:firstLineChars="200"/>
        <w:rPr>
          <w:color w:val="auto"/>
          <w:highlight w:val="none"/>
        </w:rPr>
      </w:pPr>
      <w:r>
        <w:rPr>
          <w:color w:val="auto"/>
          <w:highlight w:val="none"/>
        </w:rPr>
        <w:t>6.</w:t>
      </w:r>
      <w:bookmarkStart w:id="53" w:name="_Hlk19175507"/>
      <w:bookmarkStart w:id="54" w:name="_Hlk80956880"/>
      <w:r>
        <w:rPr>
          <w:color w:val="auto"/>
          <w:highlight w:val="none"/>
        </w:rPr>
        <w:t>3.1</w:t>
      </w:r>
      <w:r>
        <w:rPr>
          <w:rFonts w:hint="eastAsia"/>
          <w:color w:val="auto"/>
          <w:highlight w:val="none"/>
        </w:rPr>
        <w:t>符合性审查</w:t>
      </w:r>
    </w:p>
    <w:p w14:paraId="5671D778">
      <w:pPr>
        <w:spacing w:line="360" w:lineRule="auto"/>
        <w:ind w:firstLine="420" w:firstLineChars="200"/>
        <w:rPr>
          <w:color w:val="auto"/>
          <w:szCs w:val="21"/>
          <w:highlight w:val="none"/>
        </w:rPr>
      </w:pPr>
      <w:r>
        <w:rPr>
          <w:bCs/>
          <w:color w:val="auto"/>
          <w:kern w:val="1"/>
          <w:szCs w:val="21"/>
          <w:highlight w:val="none"/>
        </w:rPr>
        <w:t>资格审查结束后，</w:t>
      </w:r>
      <w:r>
        <w:rPr>
          <w:rFonts w:hint="eastAsia" w:hAnsi="宋体"/>
          <w:color w:val="auto"/>
          <w:highlight w:val="none"/>
        </w:rPr>
        <w:t>磋商小组对</w:t>
      </w:r>
      <w:r>
        <w:rPr>
          <w:color w:val="auto"/>
          <w:highlight w:val="none"/>
        </w:rPr>
        <w:t>通过资格审查的供应商</w:t>
      </w:r>
      <w:r>
        <w:rPr>
          <w:rFonts w:hint="eastAsia" w:hAnsi="宋体"/>
          <w:color w:val="auto"/>
          <w:highlight w:val="none"/>
        </w:rPr>
        <w:t>的响应文件报价、商务资信、技术等方面实质性内容进行符合性审查，</w:t>
      </w:r>
      <w:r>
        <w:rPr>
          <w:rFonts w:hint="eastAsia"/>
          <w:color w:val="auto"/>
          <w:szCs w:val="21"/>
          <w:highlight w:val="none"/>
        </w:rPr>
        <w:t>符合性审查标准</w:t>
      </w:r>
      <w:r>
        <w:rPr>
          <w:color w:val="auto"/>
          <w:szCs w:val="21"/>
          <w:highlight w:val="none"/>
        </w:rPr>
        <w:t>详见第四章评审方法及标准。</w:t>
      </w:r>
    </w:p>
    <w:bookmarkEnd w:id="53"/>
    <w:bookmarkEnd w:id="54"/>
    <w:p w14:paraId="6863F0CE">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Ansi="宋体"/>
          <w:color w:val="auto"/>
          <w:highlight w:val="none"/>
        </w:rPr>
        <w:t>强制性</w:t>
      </w:r>
      <w:r>
        <w:rPr>
          <w:color w:val="auto"/>
          <w:szCs w:val="21"/>
          <w:highlight w:val="none"/>
        </w:rPr>
        <w:t>采购要求</w:t>
      </w:r>
      <w:r>
        <w:rPr>
          <w:rFonts w:hint="eastAsia"/>
          <w:color w:val="auto"/>
          <w:szCs w:val="21"/>
          <w:highlight w:val="none"/>
        </w:rPr>
        <w:t>（仅适用于货物采购项目）（本项目不适用）</w:t>
      </w:r>
    </w:p>
    <w:p w14:paraId="5D1A0359">
      <w:pPr>
        <w:suppressAutoHyphens/>
        <w:spacing w:line="360" w:lineRule="auto"/>
        <w:ind w:firstLine="422" w:firstLineChars="201"/>
        <w:rPr>
          <w:color w:val="auto"/>
          <w:szCs w:val="21"/>
          <w:highlight w:val="none"/>
        </w:rPr>
      </w:pPr>
      <w:bookmarkStart w:id="55" w:name="_Hlk47714684"/>
      <w:r>
        <w:rPr>
          <w:rFonts w:hint="eastAsia"/>
          <w:color w:val="auto"/>
          <w:szCs w:val="21"/>
          <w:highlight w:val="none"/>
        </w:rPr>
        <w:t>（1）</w:t>
      </w:r>
      <w:bookmarkEnd w:id="55"/>
      <w:r>
        <w:rPr>
          <w:rFonts w:hint="eastAsia"/>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9FF587B">
      <w:pPr>
        <w:spacing w:line="360" w:lineRule="auto"/>
        <w:ind w:firstLine="420" w:firstLineChars="200"/>
        <w:rPr>
          <w:color w:val="auto"/>
          <w:szCs w:val="21"/>
          <w:highlight w:val="none"/>
        </w:rPr>
      </w:pPr>
      <w:bookmarkStart w:id="56" w:name="_Hlk19176155"/>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63F236C8">
      <w:pPr>
        <w:spacing w:line="360" w:lineRule="auto"/>
        <w:ind w:firstLine="420" w:firstLineChars="200"/>
        <w:rPr>
          <w:color w:val="auto"/>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rPr>
        <w:t>“网络安全专用产品”内“产品类别”共34类：数据备份与恢复产品、防火墙、入侵检测系统（I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E2C772A">
      <w:pPr>
        <w:spacing w:line="360" w:lineRule="auto"/>
        <w:ind w:firstLine="420" w:firstLineChars="200"/>
        <w:rPr>
          <w:color w:val="auto"/>
          <w:highlight w:val="none"/>
        </w:rPr>
      </w:pPr>
      <w:r>
        <w:rPr>
          <w:color w:val="auto"/>
          <w:highlight w:val="none"/>
        </w:rPr>
        <w:t>6.3.3澄清、说明或补正</w:t>
      </w:r>
    </w:p>
    <w:p w14:paraId="6AE45E4C">
      <w:pPr>
        <w:spacing w:line="360" w:lineRule="auto"/>
        <w:ind w:firstLine="420" w:firstLineChars="200"/>
        <w:rPr>
          <w:color w:val="auto"/>
          <w:highlight w:val="none"/>
        </w:rPr>
      </w:pPr>
      <w:r>
        <w:rPr>
          <w:rFonts w:hint="eastAsia"/>
          <w:color w:val="auto"/>
          <w:highlight w:val="none"/>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560273DB">
      <w:pPr>
        <w:spacing w:line="360" w:lineRule="auto"/>
        <w:ind w:firstLine="420" w:firstLineChars="200"/>
        <w:rPr>
          <w:color w:val="auto"/>
          <w:highlight w:val="none"/>
        </w:rPr>
      </w:pPr>
      <w:r>
        <w:rPr>
          <w:rFonts w:hint="eastAsia"/>
          <w:color w:val="auto"/>
          <w:highlight w:val="none"/>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37238847">
      <w:pPr>
        <w:spacing w:line="360" w:lineRule="auto"/>
        <w:ind w:firstLine="420" w:firstLineChars="200"/>
        <w:rPr>
          <w:color w:val="auto"/>
          <w:highlight w:val="none"/>
        </w:rPr>
      </w:pPr>
      <w:r>
        <w:rPr>
          <w:color w:val="auto"/>
          <w:highlight w:val="none"/>
        </w:rPr>
        <w:t>6.3.4</w:t>
      </w:r>
      <w:r>
        <w:rPr>
          <w:rFonts w:hint="eastAsia"/>
          <w:color w:val="auto"/>
          <w:highlight w:val="none"/>
        </w:rPr>
        <w:t>报价</w:t>
      </w:r>
      <w:r>
        <w:rPr>
          <w:color w:val="auto"/>
          <w:highlight w:val="none"/>
        </w:rPr>
        <w:t>修正</w:t>
      </w:r>
    </w:p>
    <w:p w14:paraId="692FDEF6">
      <w:pPr>
        <w:spacing w:line="360" w:lineRule="auto"/>
        <w:ind w:firstLine="420" w:firstLineChars="200"/>
        <w:rPr>
          <w:color w:val="auto"/>
          <w:highlight w:val="none"/>
        </w:rPr>
      </w:pPr>
      <w:r>
        <w:rPr>
          <w:rFonts w:hint="eastAsia"/>
          <w:color w:val="auto"/>
          <w:highlight w:val="none"/>
        </w:rPr>
        <w:t>（1）报价出现前后不一致的，按照下列规定修正：</w:t>
      </w:r>
    </w:p>
    <w:p w14:paraId="6C897508">
      <w:pPr>
        <w:spacing w:line="360" w:lineRule="auto"/>
        <w:ind w:firstLine="420" w:firstLineChars="200"/>
        <w:rPr>
          <w:color w:val="auto"/>
          <w:szCs w:val="21"/>
          <w:highlight w:val="none"/>
        </w:rPr>
      </w:pPr>
      <w:r>
        <w:rPr>
          <w:rFonts w:hint="eastAsia" w:ascii="宋体" w:hAnsi="宋体"/>
          <w:color w:val="auto"/>
          <w:szCs w:val="21"/>
          <w:highlight w:val="none"/>
        </w:rPr>
        <w:t>①</w:t>
      </w:r>
      <w:r>
        <w:rPr>
          <w:color w:val="auto"/>
          <w:szCs w:val="21"/>
          <w:highlight w:val="none"/>
        </w:rPr>
        <w:t>响应文件中开标一览表（报价表）内容与响应文件中相应内容不一致的，以开标一览表（报价表）为准；</w:t>
      </w:r>
    </w:p>
    <w:p w14:paraId="705BA2CC">
      <w:pPr>
        <w:spacing w:line="360" w:lineRule="auto"/>
        <w:ind w:firstLine="420" w:firstLineChars="200"/>
        <w:rPr>
          <w:color w:val="auto"/>
          <w:szCs w:val="21"/>
          <w:highlight w:val="none"/>
        </w:rPr>
      </w:pPr>
      <w:r>
        <w:rPr>
          <w:rFonts w:ascii="宋体" w:hAnsi="宋体"/>
          <w:color w:val="auto"/>
          <w:szCs w:val="21"/>
          <w:highlight w:val="none"/>
        </w:rPr>
        <w:t>②</w:t>
      </w:r>
      <w:r>
        <w:rPr>
          <w:color w:val="auto"/>
          <w:szCs w:val="21"/>
          <w:highlight w:val="none"/>
        </w:rPr>
        <w:t>大写金额和小写金额不一致的，以大写金额为准；</w:t>
      </w:r>
    </w:p>
    <w:p w14:paraId="068165B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单价金额小数点或者百分比有明显错位的，以开标一览表的总价为准，并修改单价；</w:t>
      </w:r>
    </w:p>
    <w:p w14:paraId="2D28163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总价金额与按单价汇总金额不一致的，以单价金额计算结果为准</w:t>
      </w:r>
      <w:r>
        <w:rPr>
          <w:rFonts w:hint="eastAsia"/>
          <w:color w:val="auto"/>
          <w:szCs w:val="21"/>
          <w:highlight w:val="none"/>
        </w:rPr>
        <w:t>。</w:t>
      </w:r>
    </w:p>
    <w:p w14:paraId="75E8212D">
      <w:pPr>
        <w:spacing w:line="360" w:lineRule="auto"/>
        <w:ind w:firstLine="420" w:firstLineChars="200"/>
        <w:rPr>
          <w:color w:val="auto"/>
          <w:szCs w:val="21"/>
          <w:highlight w:val="none"/>
        </w:rPr>
      </w:pPr>
      <w:r>
        <w:rPr>
          <w:rFonts w:hint="eastAsia"/>
          <w:color w:val="auto"/>
          <w:szCs w:val="21"/>
          <w:highlight w:val="none"/>
        </w:rPr>
        <w:t>同时出现两种以上不一致的，按照上述</w:t>
      </w:r>
      <w:r>
        <w:rPr>
          <w:rFonts w:hint="eastAsia" w:ascii="宋体" w:hAnsi="宋体"/>
          <w:color w:val="auto"/>
          <w:szCs w:val="21"/>
          <w:highlight w:val="none"/>
        </w:rPr>
        <w:t>①-</w:t>
      </w:r>
      <w:r>
        <w:rPr>
          <w:rFonts w:hint="eastAsia"/>
          <w:color w:val="auto"/>
          <w:szCs w:val="21"/>
          <w:highlight w:val="none"/>
        </w:rPr>
        <w:t>④顺序修正。修正后的报价按照上述“</w:t>
      </w:r>
      <w:r>
        <w:rPr>
          <w:color w:val="auto"/>
          <w:szCs w:val="21"/>
          <w:highlight w:val="none"/>
        </w:rPr>
        <w:t>6.3.3</w:t>
      </w:r>
      <w:r>
        <w:rPr>
          <w:rFonts w:hint="eastAsia"/>
          <w:color w:val="auto"/>
          <w:szCs w:val="21"/>
          <w:highlight w:val="none"/>
        </w:rPr>
        <w:t>澄清、说明或补正”的规定经供应商确认后产生约束力，供应商不确认的，其响应无效。</w:t>
      </w:r>
    </w:p>
    <w:p w14:paraId="654DB135">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）经供应商确认修正后的报价若超过采购预算金额或者最高限价，其响应文件作无效响应处理。</w:t>
      </w:r>
    </w:p>
    <w:p w14:paraId="709433D0">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）经供应商确认修正后的报价作为签订合同的依据，并以此报价计算价格分。</w:t>
      </w:r>
    </w:p>
    <w:p w14:paraId="0094B28B">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）如磋商过程中有多轮报价的，磋商小组在每一轮报价均应按上述规则修正报价。</w:t>
      </w:r>
    </w:p>
    <w:p w14:paraId="63923B43">
      <w:pPr>
        <w:spacing w:line="360" w:lineRule="auto"/>
        <w:ind w:firstLine="420" w:firstLineChars="200"/>
        <w:rPr>
          <w:color w:val="auto"/>
          <w:szCs w:val="21"/>
          <w:highlight w:val="none"/>
        </w:rPr>
      </w:pPr>
      <w:r>
        <w:rPr>
          <w:rFonts w:hint="eastAsia"/>
          <w:color w:val="auto"/>
          <w:szCs w:val="21"/>
          <w:highlight w:val="none"/>
        </w:rPr>
        <w:t>6.3.5异常低价审查</w:t>
      </w:r>
    </w:p>
    <w:p w14:paraId="7BF85F17">
      <w:pPr>
        <w:spacing w:line="360" w:lineRule="auto"/>
        <w:ind w:firstLine="420" w:firstLineChars="200"/>
        <w:rPr>
          <w:color w:val="auto"/>
          <w:szCs w:val="21"/>
          <w:highlight w:val="none"/>
        </w:rPr>
      </w:pPr>
      <w:r>
        <w:rPr>
          <w:color w:val="auto"/>
          <w:szCs w:val="21"/>
          <w:highlight w:val="none"/>
        </w:rPr>
        <w:t>本项目</w:t>
      </w:r>
      <w:r>
        <w:rPr>
          <w:rFonts w:hint="eastAsia"/>
          <w:color w:val="auto"/>
          <w:szCs w:val="21"/>
          <w:highlight w:val="none"/>
        </w:rPr>
        <w:t>异常低价审查情形见</w:t>
      </w:r>
      <w:r>
        <w:rPr>
          <w:color w:val="auto"/>
          <w:szCs w:val="21"/>
          <w:highlight w:val="none"/>
        </w:rPr>
        <w:t>“</w:t>
      </w:r>
      <w:r>
        <w:rPr>
          <w:rFonts w:hint="eastAsia"/>
          <w:color w:val="auto"/>
          <w:szCs w:val="21"/>
          <w:highlight w:val="none"/>
        </w:rPr>
        <w:t>投标人须知</w:t>
      </w:r>
      <w:r>
        <w:rPr>
          <w:color w:val="auto"/>
          <w:szCs w:val="21"/>
          <w:highlight w:val="none"/>
        </w:rPr>
        <w:t>前附表”规定。</w:t>
      </w:r>
    </w:p>
    <w:p w14:paraId="0264F44A">
      <w:pPr>
        <w:spacing w:line="360" w:lineRule="auto"/>
        <w:ind w:firstLine="420" w:firstLineChars="200"/>
        <w:rPr>
          <w:color w:val="auto"/>
          <w:szCs w:val="21"/>
          <w:highlight w:val="none"/>
        </w:rPr>
      </w:pPr>
      <w:r>
        <w:rPr>
          <w:rFonts w:hint="eastAsia"/>
          <w:color w:val="auto"/>
          <w:szCs w:val="21"/>
          <w:highlight w:val="none"/>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75FC62F7">
      <w:pPr>
        <w:spacing w:line="360" w:lineRule="auto"/>
        <w:ind w:firstLine="420" w:firstLineChars="200"/>
        <w:rPr>
          <w:color w:val="auto"/>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澄清、说明或补正”的规定提交。如果响应供应商未按规定提供书面说明、证明材料，或者提供的书面说明、证明材料不能证明其报价合理性的，评审委员会应当将其作为无效投标处理。</w:t>
      </w:r>
    </w:p>
    <w:p w14:paraId="6E6DA4C0">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6相同品牌认定（仅适用于货物采购项目）（本项目不适用）</w:t>
      </w:r>
    </w:p>
    <w:p w14:paraId="7F5656CD">
      <w:pPr>
        <w:spacing w:line="360" w:lineRule="auto"/>
        <w:ind w:firstLine="420" w:firstLineChars="200"/>
        <w:rPr>
          <w:color w:val="auto"/>
          <w:szCs w:val="21"/>
          <w:highlight w:val="none"/>
        </w:rPr>
      </w:pPr>
      <w:r>
        <w:rPr>
          <w:rFonts w:hint="eastAsia"/>
          <w:color w:val="auto"/>
          <w:szCs w:val="21"/>
          <w:highlight w:val="none"/>
        </w:rPr>
        <w:t>（1）单一产品采购项目，</w:t>
      </w:r>
      <w:r>
        <w:rPr>
          <w:color w:val="auto"/>
          <w:highlight w:val="none"/>
        </w:rPr>
        <w:t>不同供应商提供的产品品牌相同时，</w:t>
      </w:r>
      <w:r>
        <w:rPr>
          <w:rFonts w:hint="eastAsia"/>
          <w:color w:val="auto"/>
          <w:highlight w:val="none"/>
        </w:rPr>
        <w:t>按以下</w:t>
      </w:r>
      <w:r>
        <w:rPr>
          <w:color w:val="auto"/>
          <w:highlight w:val="none"/>
        </w:rPr>
        <w:t>规定</w:t>
      </w:r>
      <w:r>
        <w:rPr>
          <w:rFonts w:hint="eastAsia"/>
          <w:color w:val="auto"/>
          <w:highlight w:val="none"/>
        </w:rPr>
        <w:t>确定</w:t>
      </w:r>
      <w:r>
        <w:rPr>
          <w:bCs/>
          <w:color w:val="auto"/>
          <w:kern w:val="0"/>
          <w:szCs w:val="21"/>
          <w:highlight w:val="none"/>
        </w:rPr>
        <w:t>相同品牌的响应有效性</w:t>
      </w:r>
      <w:r>
        <w:rPr>
          <w:color w:val="auto"/>
          <w:highlight w:val="none"/>
        </w:rPr>
        <w:t>。</w:t>
      </w:r>
    </w:p>
    <w:bookmarkEnd w:id="56"/>
    <w:p w14:paraId="2E4CFCD2">
      <w:pPr>
        <w:spacing w:line="360" w:lineRule="auto"/>
        <w:ind w:firstLine="420" w:firstLineChars="200"/>
        <w:rPr>
          <w:color w:val="auto"/>
          <w:szCs w:val="21"/>
          <w:highlight w:val="none"/>
        </w:rPr>
      </w:pPr>
      <w:r>
        <w:rPr>
          <w:rFonts w:hint="eastAsia"/>
          <w:color w:val="auto"/>
          <w:szCs w:val="21"/>
          <w:highlight w:val="none"/>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5A8BD1FD">
      <w:pPr>
        <w:spacing w:line="360" w:lineRule="auto"/>
        <w:ind w:firstLine="420" w:firstLineChars="200"/>
        <w:rPr>
          <w:color w:val="auto"/>
          <w:szCs w:val="21"/>
          <w:highlight w:val="none"/>
        </w:rPr>
      </w:pPr>
      <w:r>
        <w:rPr>
          <w:rFonts w:hint="eastAsia"/>
          <w:color w:val="auto"/>
          <w:szCs w:val="21"/>
          <w:highlight w:val="none"/>
        </w:rPr>
        <w:t>（2）非单一产品采购项目，</w:t>
      </w:r>
      <w:r>
        <w:rPr>
          <w:color w:val="auto"/>
          <w:szCs w:val="21"/>
          <w:highlight w:val="none"/>
        </w:rPr>
        <w:t>采购人应当确定核心产品，并在采购文件中载明。</w:t>
      </w:r>
      <w:r>
        <w:rPr>
          <w:rFonts w:hint="eastAsia"/>
          <w:color w:val="auto"/>
          <w:szCs w:val="21"/>
          <w:highlight w:val="none"/>
        </w:rPr>
        <w:t>不同</w:t>
      </w:r>
      <w:r>
        <w:rPr>
          <w:color w:val="auto"/>
          <w:szCs w:val="21"/>
          <w:highlight w:val="none"/>
        </w:rPr>
        <w:t>供应商提供的核心产品品牌相同的，按上述规定处理。核心产品</w:t>
      </w:r>
      <w:r>
        <w:rPr>
          <w:rFonts w:hint="eastAsia"/>
          <w:color w:val="auto"/>
          <w:szCs w:val="21"/>
          <w:highlight w:val="none"/>
        </w:rPr>
        <w:t>在第二章</w:t>
      </w:r>
      <w:r>
        <w:rPr>
          <w:color w:val="auto"/>
          <w:szCs w:val="21"/>
          <w:highlight w:val="none"/>
        </w:rPr>
        <w:t>采购需求规定。</w:t>
      </w:r>
    </w:p>
    <w:p w14:paraId="4103BE9C">
      <w:pPr>
        <w:spacing w:line="360" w:lineRule="auto"/>
        <w:ind w:firstLine="420" w:firstLineChars="200"/>
        <w:rPr>
          <w:color w:val="auto"/>
          <w:highlight w:val="none"/>
        </w:rPr>
      </w:pPr>
      <w:r>
        <w:rPr>
          <w:color w:val="auto"/>
          <w:highlight w:val="none"/>
        </w:rPr>
        <w:t>6.3.</w:t>
      </w:r>
      <w:r>
        <w:rPr>
          <w:rFonts w:hint="eastAsia"/>
          <w:color w:val="auto"/>
          <w:highlight w:val="none"/>
        </w:rPr>
        <w:t>7磋商</w:t>
      </w:r>
    </w:p>
    <w:p w14:paraId="47B44F7F">
      <w:pPr>
        <w:spacing w:line="360" w:lineRule="auto"/>
        <w:ind w:firstLine="420" w:firstLineChars="200"/>
        <w:rPr>
          <w:color w:val="auto"/>
          <w:highlight w:val="none"/>
        </w:rPr>
      </w:pPr>
      <w:r>
        <w:rPr>
          <w:rFonts w:hint="eastAsia"/>
          <w:color w:val="auto"/>
          <w:highlight w:val="none"/>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B5A9965">
      <w:pPr>
        <w:spacing w:line="360" w:lineRule="auto"/>
        <w:ind w:firstLine="420" w:firstLineChars="200"/>
        <w:rPr>
          <w:color w:val="auto"/>
          <w:highlight w:val="none"/>
        </w:rPr>
      </w:pPr>
      <w:r>
        <w:rPr>
          <w:rFonts w:hint="eastAsia"/>
          <w:color w:val="auto"/>
          <w:highlight w:val="none"/>
        </w:rPr>
        <w:t>（2）在磋商过程中，磋商小组可以根据采购文件和磋商情况实质性变动采购需求中的技术、服务要求以及合同草案条款，但不得变动采购文件中的其他内容。实质性变动的内容，须经采购人代表确认。</w:t>
      </w:r>
    </w:p>
    <w:p w14:paraId="0DBBA4DE">
      <w:pPr>
        <w:spacing w:line="360" w:lineRule="auto"/>
        <w:ind w:firstLine="420" w:firstLineChars="200"/>
        <w:rPr>
          <w:color w:val="auto"/>
          <w:highlight w:val="none"/>
        </w:rPr>
      </w:pPr>
      <w:r>
        <w:rPr>
          <w:rFonts w:hint="eastAsia"/>
          <w:color w:val="auto"/>
          <w:highlight w:val="none"/>
        </w:rPr>
        <w:t>对采购文件作出的实质性变动是采购文件的有效组成部分，由磋商小组通过广西政府采购云平台以书面形式同时通知所有参加磋商的供应商。</w:t>
      </w:r>
    </w:p>
    <w:p w14:paraId="72B07EC9">
      <w:pPr>
        <w:spacing w:line="360" w:lineRule="auto"/>
        <w:ind w:firstLine="420" w:firstLineChars="200"/>
        <w:rPr>
          <w:color w:val="auto"/>
          <w:highlight w:val="none"/>
        </w:rPr>
      </w:pPr>
      <w:r>
        <w:rPr>
          <w:rFonts w:hint="eastAsia"/>
          <w:color w:val="auto"/>
          <w:highlight w:val="none"/>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77FCD050">
      <w:pPr>
        <w:spacing w:line="360" w:lineRule="auto"/>
        <w:ind w:firstLine="420" w:firstLineChars="200"/>
        <w:rPr>
          <w:color w:val="auto"/>
          <w:highlight w:val="none"/>
        </w:rPr>
      </w:pPr>
      <w:r>
        <w:rPr>
          <w:rFonts w:hint="eastAsia"/>
          <w:color w:val="auto"/>
          <w:highlight w:val="none"/>
        </w:rPr>
        <w:t>（4）供应商的法定代表人或其授权代表无须到现场参加磋商，提问及回答/响应均通过广西政府采购云平台进行。磋商过程中使用的电子签章应为供应商上传响应文件的同一签章。</w:t>
      </w:r>
    </w:p>
    <w:p w14:paraId="38D09176">
      <w:pPr>
        <w:spacing w:line="360" w:lineRule="auto"/>
        <w:ind w:firstLine="420" w:firstLineChars="200"/>
        <w:rPr>
          <w:color w:val="auto"/>
          <w:highlight w:val="none"/>
        </w:rPr>
      </w:pPr>
      <w:r>
        <w:rPr>
          <w:rFonts w:hint="eastAsia"/>
          <w:color w:val="auto"/>
          <w:highlight w:val="none"/>
        </w:rPr>
        <w:t>6</w:t>
      </w:r>
      <w:r>
        <w:rPr>
          <w:color w:val="auto"/>
          <w:highlight w:val="none"/>
        </w:rPr>
        <w:t>.3.</w:t>
      </w:r>
      <w:r>
        <w:rPr>
          <w:rFonts w:hint="eastAsia"/>
          <w:color w:val="auto"/>
          <w:highlight w:val="none"/>
        </w:rPr>
        <w:t>8最后报价</w:t>
      </w:r>
    </w:p>
    <w:p w14:paraId="34693435">
      <w:pPr>
        <w:spacing w:line="360" w:lineRule="auto"/>
        <w:ind w:firstLine="420" w:firstLineChars="200"/>
        <w:rPr>
          <w:color w:val="auto"/>
          <w:highlight w:val="none"/>
        </w:rPr>
      </w:pPr>
      <w:r>
        <w:rPr>
          <w:rFonts w:hint="eastAsia"/>
          <w:color w:val="auto"/>
          <w:highlight w:val="none"/>
        </w:rPr>
        <w:t xml:space="preserve">（1）采购文件能够详细列明采购标的的技术、服务要求的，磋商结束后，磋商小组应当要求所有实质性响应的供应商在规定时间内提交最后报价，提交最后报价的供应商不得少于3家。 </w:t>
      </w:r>
    </w:p>
    <w:p w14:paraId="4304B503">
      <w:pPr>
        <w:spacing w:line="360" w:lineRule="auto"/>
        <w:ind w:firstLine="420" w:firstLineChars="200"/>
        <w:rPr>
          <w:color w:val="auto"/>
          <w:highlight w:val="none"/>
        </w:rPr>
      </w:pPr>
      <w:r>
        <w:rPr>
          <w:rFonts w:hint="eastAsia"/>
          <w:color w:val="auto"/>
          <w:highlight w:val="none"/>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6A1132D">
      <w:pPr>
        <w:spacing w:line="360" w:lineRule="auto"/>
        <w:ind w:firstLine="420" w:firstLineChars="200"/>
        <w:rPr>
          <w:color w:val="auto"/>
          <w:highlight w:val="none"/>
        </w:rPr>
      </w:pPr>
      <w:r>
        <w:rPr>
          <w:rFonts w:hint="eastAsia"/>
          <w:color w:val="auto"/>
          <w:highlight w:val="none"/>
        </w:rPr>
        <w:t>最后报价是供应商响应文件的有效组成部分。</w:t>
      </w:r>
    </w:p>
    <w:p w14:paraId="0C696C15">
      <w:pPr>
        <w:spacing w:line="360" w:lineRule="auto"/>
        <w:ind w:firstLine="420" w:firstLineChars="200"/>
        <w:rPr>
          <w:color w:val="auto"/>
          <w:highlight w:val="none"/>
        </w:rPr>
      </w:pPr>
      <w:r>
        <w:rPr>
          <w:rFonts w:hint="eastAsia"/>
          <w:color w:val="auto"/>
          <w:highlight w:val="none"/>
        </w:rPr>
        <w:t>（2）如符合“市场竞争不充分的科研项目、需要扶持的科技成果转化项目、政府购买服务项目（含政府和社会资本合作项目）的，提交最后报价的供应商可以为2家。</w:t>
      </w:r>
    </w:p>
    <w:p w14:paraId="43642716">
      <w:pPr>
        <w:spacing w:line="360" w:lineRule="auto"/>
        <w:ind w:firstLine="420" w:firstLineChars="200"/>
        <w:rPr>
          <w:color w:val="auto"/>
          <w:highlight w:val="none"/>
        </w:rPr>
      </w:pPr>
      <w:r>
        <w:rPr>
          <w:rFonts w:hint="eastAsia"/>
          <w:color w:val="auto"/>
          <w:highlight w:val="none"/>
        </w:rPr>
        <w:t>（3）最后报价要求通过广西政府采购云平台发出，供应商需在广西政府采购云平台设置的时间内报价，最后报价不得超过采购预算金额且具有唯一性，否则否决其响应。</w:t>
      </w:r>
    </w:p>
    <w:p w14:paraId="743C5F70">
      <w:pPr>
        <w:spacing w:line="360" w:lineRule="auto"/>
        <w:ind w:firstLine="420" w:firstLineChars="200"/>
        <w:rPr>
          <w:color w:val="auto"/>
          <w:highlight w:val="none"/>
        </w:rPr>
      </w:pPr>
      <w:r>
        <w:rPr>
          <w:rFonts w:hint="eastAsia"/>
          <w:color w:val="auto"/>
          <w:highlight w:val="none"/>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4B2653D5">
      <w:pPr>
        <w:spacing w:line="360" w:lineRule="auto"/>
        <w:ind w:firstLine="420" w:firstLineChars="200"/>
        <w:rPr>
          <w:color w:val="auto"/>
          <w:highlight w:val="none"/>
        </w:rPr>
      </w:pPr>
      <w:r>
        <w:rPr>
          <w:rFonts w:hint="eastAsia"/>
          <w:color w:val="auto"/>
          <w:highlight w:val="none"/>
        </w:rPr>
        <w:t>（5）供应商未在规定时间内提交最后报价的，视同退出磋商。</w:t>
      </w:r>
    </w:p>
    <w:p w14:paraId="186AEDDE">
      <w:pPr>
        <w:spacing w:line="360" w:lineRule="auto"/>
        <w:ind w:firstLine="420" w:firstLineChars="200"/>
        <w:rPr>
          <w:color w:val="auto"/>
          <w:highlight w:val="none"/>
        </w:rPr>
      </w:pPr>
      <w:r>
        <w:rPr>
          <w:rFonts w:hint="eastAsia"/>
          <w:color w:val="auto"/>
          <w:highlight w:val="none"/>
        </w:rPr>
        <w:t>（6）最后报价结束后，磋商小组不得再与供应商进行任何形式的商谈。</w:t>
      </w:r>
    </w:p>
    <w:p w14:paraId="59342F2B">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9</w:t>
      </w:r>
      <w:r>
        <w:rPr>
          <w:color w:val="auto"/>
          <w:szCs w:val="21"/>
          <w:highlight w:val="none"/>
        </w:rPr>
        <w:t>串通投标认定</w:t>
      </w:r>
    </w:p>
    <w:p w14:paraId="42027670">
      <w:pPr>
        <w:spacing w:line="360" w:lineRule="auto"/>
        <w:ind w:firstLine="420" w:firstLineChars="200"/>
        <w:rPr>
          <w:color w:val="auto"/>
          <w:highlight w:val="none"/>
        </w:rPr>
      </w:pPr>
      <w:r>
        <w:rPr>
          <w:color w:val="auto"/>
          <w:szCs w:val="21"/>
          <w:highlight w:val="none"/>
        </w:rPr>
        <w:t>磋商小组须根据</w:t>
      </w:r>
      <w:r>
        <w:rPr>
          <w:rFonts w:hint="eastAsia"/>
          <w:color w:val="auto"/>
          <w:szCs w:val="21"/>
          <w:highlight w:val="none"/>
        </w:rPr>
        <w:t>以下</w:t>
      </w:r>
      <w:r>
        <w:rPr>
          <w:color w:val="auto"/>
          <w:szCs w:val="21"/>
          <w:highlight w:val="none"/>
        </w:rPr>
        <w:t>规定</w:t>
      </w:r>
      <w:r>
        <w:rPr>
          <w:rFonts w:hint="eastAsia"/>
          <w:color w:val="auto"/>
          <w:szCs w:val="21"/>
          <w:highlight w:val="none"/>
        </w:rPr>
        <w:t>认定</w:t>
      </w:r>
      <w:r>
        <w:rPr>
          <w:color w:val="auto"/>
          <w:szCs w:val="21"/>
          <w:highlight w:val="none"/>
        </w:rPr>
        <w:t>供应商是否有</w:t>
      </w:r>
      <w:r>
        <w:rPr>
          <w:bCs/>
          <w:color w:val="auto"/>
          <w:kern w:val="0"/>
          <w:szCs w:val="21"/>
          <w:highlight w:val="none"/>
        </w:rPr>
        <w:t>串通投标的行为</w:t>
      </w:r>
      <w:r>
        <w:rPr>
          <w:color w:val="auto"/>
          <w:highlight w:val="none"/>
        </w:rPr>
        <w:t>。</w:t>
      </w:r>
    </w:p>
    <w:p w14:paraId="73867D27">
      <w:pPr>
        <w:spacing w:line="360" w:lineRule="auto"/>
        <w:ind w:firstLine="420" w:firstLineChars="200"/>
        <w:rPr>
          <w:color w:val="auto"/>
          <w:szCs w:val="21"/>
          <w:highlight w:val="none"/>
        </w:rPr>
      </w:pPr>
      <w:bookmarkStart w:id="57" w:name="_Hlk19122026"/>
      <w:r>
        <w:rPr>
          <w:rFonts w:hint="eastAsia"/>
          <w:color w:val="auto"/>
          <w:szCs w:val="21"/>
          <w:highlight w:val="none"/>
        </w:rPr>
        <w:t>（1）</w:t>
      </w:r>
      <w:bookmarkEnd w:id="57"/>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规定，出现下述情况的，相关供应商的投标作无效投标处理。</w:t>
      </w:r>
    </w:p>
    <w:p w14:paraId="097C328A">
      <w:pPr>
        <w:spacing w:line="360" w:lineRule="auto"/>
        <w:ind w:firstLine="420" w:firstLineChars="200"/>
        <w:rPr>
          <w:color w:val="auto"/>
          <w:szCs w:val="21"/>
          <w:highlight w:val="none"/>
        </w:rPr>
      </w:pPr>
      <w:bookmarkStart w:id="58" w:name="_Hlk19122039"/>
      <w:r>
        <w:rPr>
          <w:rFonts w:hint="eastAsia" w:ascii="宋体" w:hAnsi="宋体" w:cs="宋体"/>
          <w:color w:val="auto"/>
          <w:szCs w:val="21"/>
          <w:highlight w:val="none"/>
        </w:rPr>
        <w:t>①</w:t>
      </w:r>
      <w:r>
        <w:rPr>
          <w:color w:val="auto"/>
          <w:szCs w:val="21"/>
          <w:highlight w:val="none"/>
        </w:rPr>
        <w:t>单位负责人为同一人或者存在直接控股、管理关系，参加同一合同项下政府采购活动的不同供应商。</w:t>
      </w:r>
    </w:p>
    <w:p w14:paraId="7CAB84D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授权给供应商后参加同一合同项（分标、分包）投标的生产厂商。</w:t>
      </w:r>
    </w:p>
    <w:p w14:paraId="5B14FCFB">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视为或被认定为串通投标的相关供应商。</w:t>
      </w:r>
    </w:p>
    <w:bookmarkEnd w:id="58"/>
    <w:p w14:paraId="4F3A1C33">
      <w:pPr>
        <w:spacing w:line="360" w:lineRule="auto"/>
        <w:ind w:firstLine="420" w:firstLineChars="200"/>
        <w:rPr>
          <w:color w:val="auto"/>
          <w:szCs w:val="21"/>
          <w:highlight w:val="none"/>
        </w:rPr>
      </w:pPr>
      <w:bookmarkStart w:id="59" w:name="_Hlk19122058"/>
      <w:r>
        <w:rPr>
          <w:rFonts w:hint="eastAsia"/>
          <w:color w:val="auto"/>
          <w:szCs w:val="21"/>
          <w:highlight w:val="none"/>
        </w:rPr>
        <w:t>（2）</w:t>
      </w:r>
      <w:bookmarkEnd w:id="59"/>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规定，有下列情形之一的视为供应商相互串通投标，响应文件将被视为无效。</w:t>
      </w:r>
    </w:p>
    <w:p w14:paraId="0358A367">
      <w:pPr>
        <w:spacing w:line="360" w:lineRule="auto"/>
        <w:ind w:firstLine="420" w:firstLineChars="200"/>
        <w:rPr>
          <w:color w:val="auto"/>
          <w:szCs w:val="21"/>
          <w:highlight w:val="none"/>
        </w:rPr>
      </w:pPr>
      <w:bookmarkStart w:id="60" w:name="_Hlk19122048"/>
      <w:r>
        <w:rPr>
          <w:rFonts w:hint="eastAsia" w:ascii="宋体" w:hAnsi="宋体" w:cs="宋体"/>
          <w:color w:val="auto"/>
          <w:szCs w:val="21"/>
          <w:highlight w:val="none"/>
        </w:rPr>
        <w:t>①</w:t>
      </w:r>
      <w:r>
        <w:rPr>
          <w:color w:val="auto"/>
          <w:szCs w:val="21"/>
          <w:highlight w:val="none"/>
        </w:rPr>
        <w:t>不同供应商的响应文件由同一单位或者个人编制；或不同供应商报名的IP地址一致的；</w:t>
      </w:r>
    </w:p>
    <w:p w14:paraId="7A8155D8">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不同供应商委托同一单位或者个人办理投标事宜；</w:t>
      </w:r>
    </w:p>
    <w:p w14:paraId="4EC73ED9">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不同的供应商的响应文件载明的项目管理员为同一个人；</w:t>
      </w:r>
    </w:p>
    <w:p w14:paraId="4CC2DC94">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不同供应商的响应文件异常一致或投标报价呈规律性差异；</w:t>
      </w:r>
    </w:p>
    <w:p w14:paraId="6A94FA1F">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不同供应商的响应文件相互混装；</w:t>
      </w:r>
    </w:p>
    <w:p w14:paraId="704C67BA">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不同供应商的保证金从同一单位或者个人账户转出。</w:t>
      </w:r>
    </w:p>
    <w:bookmarkEnd w:id="60"/>
    <w:p w14:paraId="3E343D10">
      <w:pPr>
        <w:spacing w:line="360" w:lineRule="auto"/>
        <w:ind w:firstLine="420" w:firstLineChars="200"/>
        <w:rPr>
          <w:color w:val="auto"/>
          <w:szCs w:val="21"/>
          <w:highlight w:val="none"/>
        </w:rPr>
      </w:pPr>
      <w:bookmarkStart w:id="61" w:name="_Hlk19122102"/>
      <w:r>
        <w:rPr>
          <w:rFonts w:hint="eastAsia"/>
          <w:color w:val="auto"/>
          <w:szCs w:val="21"/>
          <w:highlight w:val="none"/>
        </w:rPr>
        <w:t>（3）</w:t>
      </w:r>
      <w:bookmarkEnd w:id="61"/>
      <w:r>
        <w:rPr>
          <w:color w:val="auto"/>
          <w:szCs w:val="21"/>
          <w:highlight w:val="none"/>
        </w:rPr>
        <w:t>根据《关于防治政府采购招标中串通投标行为的通知》</w:t>
      </w:r>
      <w:r>
        <w:rPr>
          <w:rFonts w:hint="eastAsia"/>
          <w:color w:val="auto"/>
          <w:szCs w:val="21"/>
          <w:highlight w:val="none"/>
        </w:rPr>
        <w:t>（</w:t>
      </w:r>
      <w:r>
        <w:rPr>
          <w:color w:val="auto"/>
          <w:szCs w:val="21"/>
          <w:highlight w:val="none"/>
        </w:rPr>
        <w:t>桂财采</w:t>
      </w:r>
      <w:r>
        <w:rPr>
          <w:rFonts w:hint="eastAsia"/>
          <w:color w:val="auto"/>
          <w:szCs w:val="21"/>
          <w:highlight w:val="none"/>
        </w:rPr>
        <w:t>〔2016〕42号）</w:t>
      </w:r>
      <w:r>
        <w:rPr>
          <w:color w:val="auto"/>
          <w:szCs w:val="21"/>
          <w:highlight w:val="none"/>
        </w:rPr>
        <w:t>规定，供应商有下列情形之一的，属于恶意串通行为，响应文件将被视为无效。</w:t>
      </w:r>
    </w:p>
    <w:p w14:paraId="75175744">
      <w:pPr>
        <w:spacing w:line="360" w:lineRule="auto"/>
        <w:ind w:firstLine="420" w:firstLineChars="200"/>
        <w:rPr>
          <w:color w:val="auto"/>
          <w:szCs w:val="21"/>
          <w:highlight w:val="none"/>
        </w:rPr>
      </w:pPr>
      <w:bookmarkStart w:id="62" w:name="_Hlk19122095"/>
      <w:r>
        <w:rPr>
          <w:rFonts w:hint="eastAsia"/>
          <w:color w:val="auto"/>
          <w:szCs w:val="21"/>
          <w:highlight w:val="none"/>
        </w:rPr>
        <w:t>①</w:t>
      </w:r>
      <w:r>
        <w:rPr>
          <w:color w:val="auto"/>
          <w:szCs w:val="21"/>
          <w:highlight w:val="none"/>
        </w:rPr>
        <w:t>供应商直接或者间接从采购人或者采购代理机构处获得其他供应商的相关信息并修改其响应文件或者响应文件；</w:t>
      </w:r>
    </w:p>
    <w:p w14:paraId="1B7BBE59">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供应商按照采购人或者采购代理机构的授意撤换、修改响应文件或者响应文件</w:t>
      </w:r>
      <w:r>
        <w:rPr>
          <w:rFonts w:hint="eastAsia"/>
          <w:color w:val="auto"/>
          <w:szCs w:val="21"/>
          <w:highlight w:val="none"/>
        </w:rPr>
        <w:t>;</w:t>
      </w:r>
    </w:p>
    <w:p w14:paraId="75420C82">
      <w:pPr>
        <w:spacing w:line="360" w:lineRule="auto"/>
        <w:ind w:firstLine="420" w:firstLineChars="200"/>
        <w:rPr>
          <w:color w:val="auto"/>
          <w:szCs w:val="21"/>
          <w:highlight w:val="none"/>
        </w:rPr>
      </w:pPr>
      <w:r>
        <w:rPr>
          <w:rFonts w:hint="eastAsia"/>
          <w:color w:val="auto"/>
          <w:szCs w:val="21"/>
          <w:highlight w:val="none"/>
        </w:rPr>
        <w:t>③</w:t>
      </w:r>
      <w:r>
        <w:rPr>
          <w:color w:val="auto"/>
          <w:szCs w:val="21"/>
          <w:highlight w:val="none"/>
        </w:rPr>
        <w:t>供应商之间协商报价、技术方案等响应文件或者响应文件的实质性内容；</w:t>
      </w:r>
    </w:p>
    <w:p w14:paraId="01E6CF91">
      <w:pPr>
        <w:spacing w:line="360" w:lineRule="auto"/>
        <w:ind w:firstLine="420" w:firstLineChars="200"/>
        <w:rPr>
          <w:color w:val="auto"/>
          <w:szCs w:val="21"/>
          <w:highlight w:val="none"/>
        </w:rPr>
      </w:pPr>
      <w:r>
        <w:rPr>
          <w:rFonts w:hint="eastAsia"/>
          <w:color w:val="auto"/>
          <w:szCs w:val="21"/>
          <w:highlight w:val="none"/>
        </w:rPr>
        <w:t>④</w:t>
      </w:r>
      <w:r>
        <w:rPr>
          <w:color w:val="auto"/>
          <w:szCs w:val="21"/>
          <w:highlight w:val="none"/>
        </w:rPr>
        <w:t>属于同一集团、协会、商会等组织成员的供应商按照该组织要求协同参加政府采购活动；</w:t>
      </w:r>
    </w:p>
    <w:p w14:paraId="0EB5965D">
      <w:pPr>
        <w:spacing w:line="360" w:lineRule="auto"/>
        <w:ind w:firstLine="420" w:firstLineChars="200"/>
        <w:rPr>
          <w:color w:val="auto"/>
          <w:szCs w:val="21"/>
          <w:highlight w:val="none"/>
        </w:rPr>
      </w:pPr>
      <w:r>
        <w:rPr>
          <w:rFonts w:hint="eastAsia"/>
          <w:color w:val="auto"/>
          <w:szCs w:val="21"/>
          <w:highlight w:val="none"/>
        </w:rPr>
        <w:t>⑤</w:t>
      </w:r>
      <w:r>
        <w:rPr>
          <w:color w:val="auto"/>
          <w:szCs w:val="21"/>
          <w:highlight w:val="none"/>
        </w:rPr>
        <w:t>供应商之间事先约定一致抬高或者压低投标报价，或者在招标项目中事先约定轮流以高价位或者低价位中标，或者事先约定由某一特定供应商中标，然后再参加投标；</w:t>
      </w:r>
    </w:p>
    <w:p w14:paraId="67563977">
      <w:pPr>
        <w:spacing w:line="360" w:lineRule="auto"/>
        <w:ind w:firstLine="420" w:firstLineChars="200"/>
        <w:rPr>
          <w:color w:val="auto"/>
          <w:szCs w:val="21"/>
          <w:highlight w:val="none"/>
        </w:rPr>
      </w:pPr>
      <w:r>
        <w:rPr>
          <w:rFonts w:hint="eastAsia"/>
          <w:color w:val="auto"/>
          <w:szCs w:val="21"/>
          <w:highlight w:val="none"/>
        </w:rPr>
        <w:t>⑥</w:t>
      </w:r>
      <w:r>
        <w:rPr>
          <w:color w:val="auto"/>
          <w:szCs w:val="21"/>
          <w:highlight w:val="none"/>
        </w:rPr>
        <w:t>供应商之间商定部分供应商放弃参加政府采购活动或者放弃中标；</w:t>
      </w:r>
    </w:p>
    <w:p w14:paraId="71E7663D">
      <w:pPr>
        <w:spacing w:line="360" w:lineRule="auto"/>
        <w:ind w:firstLine="420" w:firstLineChars="200"/>
        <w:rPr>
          <w:color w:val="auto"/>
          <w:szCs w:val="21"/>
          <w:highlight w:val="none"/>
        </w:rPr>
      </w:pPr>
      <w:r>
        <w:rPr>
          <w:rFonts w:hint="eastAsia"/>
          <w:color w:val="auto"/>
          <w:szCs w:val="21"/>
          <w:highlight w:val="none"/>
        </w:rPr>
        <w:t>⑦</w:t>
      </w:r>
      <w:r>
        <w:rPr>
          <w:color w:val="auto"/>
          <w:szCs w:val="21"/>
          <w:highlight w:val="none"/>
        </w:rPr>
        <w:t>供应商与采购人或者采购代理机构之间、供应商相互之间，为谋求特定供应商中标或者排斥其他供应商的其他串通行为。</w:t>
      </w:r>
    </w:p>
    <w:bookmarkEnd w:id="62"/>
    <w:p w14:paraId="554A3476">
      <w:pPr>
        <w:spacing w:line="360" w:lineRule="auto"/>
        <w:ind w:firstLine="420" w:firstLineChars="200"/>
        <w:rPr>
          <w:color w:val="auto"/>
          <w:szCs w:val="21"/>
          <w:highlight w:val="none"/>
        </w:rPr>
      </w:pPr>
      <w:r>
        <w:rPr>
          <w:color w:val="auto"/>
          <w:szCs w:val="21"/>
          <w:highlight w:val="none"/>
        </w:rPr>
        <w:t>6.3.</w:t>
      </w:r>
      <w:r>
        <w:rPr>
          <w:rFonts w:hint="eastAsia"/>
          <w:color w:val="auto"/>
          <w:szCs w:val="21"/>
          <w:highlight w:val="none"/>
        </w:rPr>
        <w:t>10</w:t>
      </w:r>
      <w:r>
        <w:rPr>
          <w:color w:val="auto"/>
          <w:szCs w:val="21"/>
          <w:highlight w:val="none"/>
        </w:rPr>
        <w:t>响应</w:t>
      </w:r>
      <w:r>
        <w:rPr>
          <w:rFonts w:hint="eastAsia"/>
          <w:color w:val="auto"/>
          <w:szCs w:val="21"/>
          <w:highlight w:val="none"/>
        </w:rPr>
        <w:t>无效</w:t>
      </w:r>
      <w:r>
        <w:rPr>
          <w:color w:val="auto"/>
          <w:szCs w:val="21"/>
          <w:highlight w:val="none"/>
        </w:rPr>
        <w:t>认定</w:t>
      </w:r>
    </w:p>
    <w:p w14:paraId="1ACB67EA">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1）在</w:t>
      </w:r>
      <w:r>
        <w:rPr>
          <w:rFonts w:hint="eastAsia"/>
          <w:color w:val="auto"/>
          <w:szCs w:val="21"/>
          <w:highlight w:val="none"/>
        </w:rPr>
        <w:t>评审过程中</w:t>
      </w:r>
      <w:r>
        <w:rPr>
          <w:color w:val="auto"/>
          <w:szCs w:val="21"/>
          <w:highlight w:val="none"/>
        </w:rPr>
        <w:t>如发现下列情形之一的，响应文件将被视为无效：</w:t>
      </w:r>
    </w:p>
    <w:p w14:paraId="085E35B5">
      <w:pPr>
        <w:spacing w:line="360" w:lineRule="auto"/>
        <w:ind w:firstLine="420" w:firstLineChars="200"/>
        <w:rPr>
          <w:color w:val="auto"/>
          <w:highlight w:val="none"/>
        </w:rPr>
      </w:pPr>
      <w:r>
        <w:rPr>
          <w:rFonts w:hint="eastAsia"/>
          <w:color w:val="auto"/>
          <w:szCs w:val="21"/>
          <w:highlight w:val="none"/>
        </w:rPr>
        <w:t>①</w:t>
      </w:r>
      <w:r>
        <w:rPr>
          <w:color w:val="auto"/>
          <w:szCs w:val="21"/>
          <w:highlight w:val="none"/>
        </w:rPr>
        <w:t>响应文件</w:t>
      </w:r>
      <w:r>
        <w:rPr>
          <w:rFonts w:hint="eastAsia"/>
          <w:color w:val="auto"/>
          <w:szCs w:val="21"/>
          <w:highlight w:val="none"/>
        </w:rPr>
        <w:t>存在法律、法规及监督部门有关文件规定的无效情形</w:t>
      </w:r>
      <w:r>
        <w:rPr>
          <w:color w:val="auto"/>
          <w:szCs w:val="21"/>
          <w:highlight w:val="none"/>
        </w:rPr>
        <w:t>。</w:t>
      </w:r>
    </w:p>
    <w:p w14:paraId="213F0EFD">
      <w:pPr>
        <w:spacing w:line="360" w:lineRule="auto"/>
        <w:ind w:firstLine="420" w:firstLineChars="200"/>
        <w:rPr>
          <w:color w:val="auto"/>
          <w:szCs w:val="21"/>
          <w:highlight w:val="none"/>
        </w:rPr>
      </w:pPr>
      <w:r>
        <w:rPr>
          <w:rFonts w:hint="eastAsia"/>
          <w:color w:val="auto"/>
          <w:szCs w:val="21"/>
          <w:highlight w:val="none"/>
        </w:rPr>
        <w:t>②</w:t>
      </w:r>
      <w:r>
        <w:rPr>
          <w:color w:val="auto"/>
          <w:szCs w:val="21"/>
          <w:highlight w:val="none"/>
        </w:rPr>
        <w:t>响应文件</w:t>
      </w:r>
      <w:r>
        <w:rPr>
          <w:rFonts w:hint="eastAsia"/>
          <w:color w:val="auto"/>
          <w:szCs w:val="21"/>
          <w:highlight w:val="none"/>
        </w:rPr>
        <w:t>存在采购文件规定的无效情形。</w:t>
      </w:r>
    </w:p>
    <w:p w14:paraId="0B2EB629">
      <w:pPr>
        <w:spacing w:line="360" w:lineRule="auto"/>
        <w:ind w:firstLine="420" w:firstLineChars="200"/>
        <w:rPr>
          <w:color w:val="auto"/>
          <w:szCs w:val="21"/>
          <w:highlight w:val="none"/>
        </w:rPr>
      </w:pPr>
      <w:bookmarkStart w:id="63" w:name="_Hlk19113313"/>
      <w:r>
        <w:rPr>
          <w:rFonts w:hint="eastAsia"/>
          <w:color w:val="auto"/>
          <w:szCs w:val="21"/>
          <w:highlight w:val="none"/>
        </w:rPr>
        <w:t>（2）根据</w:t>
      </w:r>
      <w:r>
        <w:rPr>
          <w:color w:val="auto"/>
          <w:szCs w:val="21"/>
          <w:highlight w:val="none"/>
        </w:rPr>
        <w:t>财库</w:t>
      </w:r>
      <w:r>
        <w:rPr>
          <w:rFonts w:hint="eastAsia"/>
          <w:color w:val="auto"/>
          <w:szCs w:val="21"/>
          <w:highlight w:val="none"/>
        </w:rPr>
        <w:t>《</w:t>
      </w:r>
      <w:r>
        <w:rPr>
          <w:color w:val="auto"/>
          <w:szCs w:val="21"/>
          <w:highlight w:val="none"/>
        </w:rPr>
        <w:t>关于促进政府采购公平竞争优化营商环境的通知</w:t>
      </w:r>
      <w:r>
        <w:rPr>
          <w:rFonts w:hint="eastAsia"/>
          <w:color w:val="auto"/>
          <w:szCs w:val="21"/>
          <w:highlight w:val="none"/>
        </w:rPr>
        <w:t>》（</w:t>
      </w:r>
      <w:r>
        <w:rPr>
          <w:color w:val="auto"/>
          <w:szCs w:val="21"/>
          <w:highlight w:val="none"/>
        </w:rPr>
        <w:t>〔2019〕38号</w:t>
      </w:r>
      <w:r>
        <w:rPr>
          <w:rFonts w:hint="eastAsia"/>
          <w:color w:val="auto"/>
          <w:szCs w:val="21"/>
          <w:highlight w:val="none"/>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bookmarkEnd w:id="63"/>
    <w:p w14:paraId="1A0F09DB">
      <w:pPr>
        <w:spacing w:line="360" w:lineRule="auto"/>
        <w:ind w:firstLine="420" w:firstLineChars="200"/>
        <w:rPr>
          <w:color w:val="auto"/>
          <w:szCs w:val="21"/>
          <w:highlight w:val="none"/>
        </w:rPr>
      </w:pPr>
      <w:bookmarkStart w:id="64" w:name="_Hlk19113363"/>
      <w:r>
        <w:rPr>
          <w:color w:val="auto"/>
          <w:szCs w:val="21"/>
          <w:highlight w:val="none"/>
        </w:rPr>
        <w:t>6.3.1</w:t>
      </w:r>
      <w:r>
        <w:rPr>
          <w:rFonts w:hint="eastAsia"/>
          <w:color w:val="auto"/>
          <w:szCs w:val="21"/>
          <w:highlight w:val="none"/>
        </w:rPr>
        <w:t>1</w:t>
      </w:r>
      <w:r>
        <w:rPr>
          <w:color w:val="auto"/>
          <w:szCs w:val="21"/>
          <w:highlight w:val="none"/>
        </w:rPr>
        <w:t>比较与评价</w:t>
      </w:r>
    </w:p>
    <w:p w14:paraId="4DF9CA8F">
      <w:pPr>
        <w:spacing w:line="360" w:lineRule="auto"/>
        <w:ind w:firstLine="420" w:firstLineChars="200"/>
        <w:rPr>
          <w:color w:val="auto"/>
          <w:szCs w:val="21"/>
          <w:highlight w:val="none"/>
        </w:rPr>
      </w:pPr>
      <w:r>
        <w:rPr>
          <w:rFonts w:hint="eastAsia"/>
          <w:color w:val="auto"/>
          <w:szCs w:val="21"/>
          <w:highlight w:val="none"/>
        </w:rPr>
        <w:t>（1）磋商小组</w:t>
      </w:r>
      <w:r>
        <w:rPr>
          <w:color w:val="auto"/>
          <w:szCs w:val="21"/>
          <w:highlight w:val="none"/>
        </w:rPr>
        <w:t>按采购文件中规定的评审方法和标准，</w:t>
      </w:r>
      <w:r>
        <w:rPr>
          <w:rFonts w:hint="eastAsia"/>
          <w:color w:val="auto"/>
          <w:szCs w:val="21"/>
          <w:highlight w:val="none"/>
        </w:rPr>
        <w:t>对提交最后报价的供应商的响应文件和最后报价进行综合评分。</w:t>
      </w:r>
    </w:p>
    <w:p w14:paraId="02DCAC0A">
      <w:pPr>
        <w:spacing w:line="360" w:lineRule="auto"/>
        <w:ind w:firstLine="420" w:firstLineChars="200"/>
        <w:rPr>
          <w:color w:val="auto"/>
          <w:szCs w:val="21"/>
          <w:highlight w:val="none"/>
        </w:rPr>
      </w:pPr>
      <w:r>
        <w:rPr>
          <w:rFonts w:hint="eastAsia"/>
          <w:color w:val="auto"/>
          <w:szCs w:val="21"/>
          <w:highlight w:val="none"/>
        </w:rPr>
        <w:t>（2）</w:t>
      </w:r>
      <w:r>
        <w:rPr>
          <w:color w:val="auto"/>
          <w:szCs w:val="21"/>
          <w:highlight w:val="none"/>
        </w:rPr>
        <w:t>磋商小组各成员独立对每个有效供应商的响应文件进行评价</w:t>
      </w:r>
      <w:r>
        <w:rPr>
          <w:rFonts w:hint="eastAsia"/>
          <w:color w:val="auto"/>
          <w:szCs w:val="21"/>
          <w:highlight w:val="none"/>
        </w:rPr>
        <w:t>、打分。评价打分</w:t>
      </w:r>
      <w:r>
        <w:rPr>
          <w:color w:val="auto"/>
          <w:szCs w:val="21"/>
          <w:highlight w:val="none"/>
        </w:rPr>
        <w:t>有误的应及时进行修正。</w:t>
      </w:r>
      <w:r>
        <w:rPr>
          <w:rFonts w:hint="eastAsia"/>
          <w:color w:val="auto"/>
          <w:szCs w:val="21"/>
          <w:highlight w:val="none"/>
        </w:rPr>
        <w:t>评分</w:t>
      </w:r>
      <w:r>
        <w:rPr>
          <w:color w:val="auto"/>
          <w:szCs w:val="21"/>
          <w:highlight w:val="none"/>
        </w:rPr>
        <w:t>标准如有客观分定义，磋商小组所有成员的客观分</w:t>
      </w:r>
      <w:r>
        <w:rPr>
          <w:rFonts w:hint="eastAsia"/>
          <w:color w:val="auto"/>
          <w:szCs w:val="21"/>
          <w:highlight w:val="none"/>
        </w:rPr>
        <w:t>评分分值</w:t>
      </w:r>
      <w:r>
        <w:rPr>
          <w:color w:val="auto"/>
          <w:szCs w:val="21"/>
          <w:highlight w:val="none"/>
        </w:rPr>
        <w:t>应当一致。</w:t>
      </w:r>
    </w:p>
    <w:p w14:paraId="66C0B82C">
      <w:pPr>
        <w:spacing w:line="360" w:lineRule="auto"/>
        <w:ind w:firstLine="420" w:firstLineChars="200"/>
        <w:rPr>
          <w:color w:val="auto"/>
          <w:szCs w:val="21"/>
          <w:highlight w:val="none"/>
        </w:rPr>
      </w:pPr>
      <w:r>
        <w:rPr>
          <w:rFonts w:hint="eastAsia"/>
          <w:color w:val="auto"/>
          <w:szCs w:val="21"/>
          <w:highlight w:val="none"/>
        </w:rPr>
        <w:t>（3）磋商小组按综合评分由高到低的排列顺序推荐</w:t>
      </w:r>
      <w:r>
        <w:rPr>
          <w:color w:val="auto"/>
          <w:szCs w:val="21"/>
          <w:highlight w:val="none"/>
        </w:rPr>
        <w:t>3</w:t>
      </w:r>
      <w:r>
        <w:rPr>
          <w:rFonts w:hint="eastAsia"/>
          <w:color w:val="auto"/>
          <w:szCs w:val="21"/>
          <w:highlight w:val="none"/>
        </w:rPr>
        <w:t>名以上成交候选供应商，排名第一的为第一成交候选供应商。</w:t>
      </w:r>
      <w:r>
        <w:rPr>
          <w:color w:val="auto"/>
          <w:szCs w:val="21"/>
          <w:highlight w:val="none"/>
        </w:rPr>
        <w:t>若</w:t>
      </w:r>
      <w:r>
        <w:rPr>
          <w:rFonts w:hint="eastAsia"/>
          <w:color w:val="auto"/>
          <w:szCs w:val="21"/>
          <w:highlight w:val="none"/>
        </w:rPr>
        <w:t>成交</w:t>
      </w:r>
      <w:r>
        <w:rPr>
          <w:color w:val="auto"/>
          <w:szCs w:val="21"/>
          <w:highlight w:val="none"/>
        </w:rPr>
        <w:t>候选人综合</w:t>
      </w:r>
      <w:r>
        <w:rPr>
          <w:rFonts w:hint="eastAsia"/>
          <w:color w:val="auto"/>
          <w:szCs w:val="21"/>
          <w:highlight w:val="none"/>
        </w:rPr>
        <w:t>评</w:t>
      </w:r>
      <w:r>
        <w:rPr>
          <w:color w:val="auto"/>
          <w:szCs w:val="21"/>
          <w:highlight w:val="none"/>
        </w:rPr>
        <w:t>分相同的，按</w:t>
      </w:r>
      <w:r>
        <w:rPr>
          <w:rFonts w:hint="eastAsia"/>
          <w:color w:val="auto"/>
          <w:szCs w:val="21"/>
          <w:highlight w:val="none"/>
        </w:rPr>
        <w:t>最后</w:t>
      </w:r>
      <w:r>
        <w:rPr>
          <w:color w:val="auto"/>
          <w:szCs w:val="21"/>
          <w:highlight w:val="none"/>
        </w:rPr>
        <w:t>报价由低到高顺序排列；综合</w:t>
      </w:r>
      <w:r>
        <w:rPr>
          <w:rFonts w:hint="eastAsia"/>
          <w:color w:val="auto"/>
          <w:szCs w:val="21"/>
          <w:highlight w:val="none"/>
        </w:rPr>
        <w:t>评</w:t>
      </w:r>
      <w:r>
        <w:rPr>
          <w:color w:val="auto"/>
          <w:szCs w:val="21"/>
          <w:highlight w:val="none"/>
        </w:rPr>
        <w:t>分且</w:t>
      </w:r>
      <w:r>
        <w:rPr>
          <w:rFonts w:hint="eastAsia"/>
          <w:color w:val="auto"/>
          <w:szCs w:val="21"/>
          <w:highlight w:val="none"/>
        </w:rPr>
        <w:t>最后</w:t>
      </w:r>
      <w:r>
        <w:rPr>
          <w:color w:val="auto"/>
          <w:szCs w:val="21"/>
          <w:highlight w:val="none"/>
        </w:rPr>
        <w:t>报价相同的</w:t>
      </w:r>
      <w:r>
        <w:rPr>
          <w:color w:val="auto"/>
          <w:highlight w:val="none"/>
        </w:rPr>
        <w:t>并列</w:t>
      </w:r>
      <w:r>
        <w:rPr>
          <w:color w:val="auto"/>
          <w:szCs w:val="21"/>
          <w:highlight w:val="none"/>
        </w:rPr>
        <w:t>；</w:t>
      </w:r>
      <w:r>
        <w:rPr>
          <w:rFonts w:hint="eastAsia"/>
          <w:color w:val="auto"/>
          <w:szCs w:val="21"/>
          <w:highlight w:val="none"/>
        </w:rPr>
        <w:t>成交</w:t>
      </w:r>
      <w:r>
        <w:rPr>
          <w:color w:val="auto"/>
          <w:szCs w:val="21"/>
          <w:highlight w:val="none"/>
        </w:rPr>
        <w:t>候选人并列的，按技术部分</w:t>
      </w:r>
      <w:r>
        <w:rPr>
          <w:rFonts w:hint="eastAsia"/>
          <w:color w:val="auto"/>
          <w:szCs w:val="21"/>
          <w:highlight w:val="none"/>
        </w:rPr>
        <w:t>评</w:t>
      </w:r>
      <w:r>
        <w:rPr>
          <w:color w:val="auto"/>
          <w:szCs w:val="21"/>
          <w:highlight w:val="none"/>
        </w:rPr>
        <w:t>分由高到低顺序排列，若综合评分、</w:t>
      </w:r>
      <w:r>
        <w:rPr>
          <w:rFonts w:hint="eastAsia"/>
          <w:color w:val="auto"/>
          <w:szCs w:val="21"/>
          <w:highlight w:val="none"/>
        </w:rPr>
        <w:t>最后</w:t>
      </w:r>
      <w:r>
        <w:rPr>
          <w:color w:val="auto"/>
          <w:szCs w:val="21"/>
          <w:highlight w:val="none"/>
        </w:rPr>
        <w:t>报价、技术部分</w:t>
      </w:r>
      <w:r>
        <w:rPr>
          <w:rFonts w:hint="eastAsia"/>
          <w:color w:val="auto"/>
          <w:szCs w:val="21"/>
          <w:highlight w:val="none"/>
        </w:rPr>
        <w:t>评分</w:t>
      </w:r>
      <w:r>
        <w:rPr>
          <w:color w:val="auto"/>
          <w:szCs w:val="21"/>
          <w:highlight w:val="none"/>
        </w:rPr>
        <w:t>均相同的，按商务</w:t>
      </w:r>
      <w:r>
        <w:rPr>
          <w:rFonts w:hint="eastAsia"/>
          <w:color w:val="auto"/>
          <w:szCs w:val="21"/>
          <w:highlight w:val="none"/>
        </w:rPr>
        <w:t>资信</w:t>
      </w:r>
      <w:r>
        <w:rPr>
          <w:color w:val="auto"/>
          <w:szCs w:val="21"/>
          <w:highlight w:val="none"/>
        </w:rPr>
        <w:t>部分</w:t>
      </w:r>
      <w:r>
        <w:rPr>
          <w:rFonts w:hint="eastAsia"/>
          <w:color w:val="auto"/>
          <w:szCs w:val="21"/>
          <w:highlight w:val="none"/>
        </w:rPr>
        <w:t>评</w:t>
      </w:r>
      <w:r>
        <w:rPr>
          <w:color w:val="auto"/>
          <w:szCs w:val="21"/>
          <w:highlight w:val="none"/>
        </w:rPr>
        <w:t>分由高到低顺序排列。</w:t>
      </w:r>
      <w:r>
        <w:rPr>
          <w:rFonts w:hint="eastAsia"/>
          <w:color w:val="auto"/>
          <w:szCs w:val="21"/>
          <w:highlight w:val="none"/>
        </w:rPr>
        <w:t>若综合评分、最后报价、技术部分评分、商务资信部分评分均相同的，由采购人自行决定。</w:t>
      </w:r>
    </w:p>
    <w:p w14:paraId="0A666734">
      <w:pPr>
        <w:spacing w:line="360" w:lineRule="auto"/>
        <w:ind w:firstLine="420" w:firstLineChars="200"/>
        <w:rPr>
          <w:color w:val="auto"/>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）磋商小组根据评审记录及评审结果编写评审报告，磋商小组成员均应当在评审报告上签字，对自己的评审意见承担法律责任。</w:t>
      </w:r>
      <w:r>
        <w:rPr>
          <w:color w:val="auto"/>
          <w:highlight w:val="none"/>
        </w:rPr>
        <w:t>评审报告签署前，经复核发现存在以</w:t>
      </w:r>
      <w:r>
        <w:rPr>
          <w:rFonts w:hint="eastAsia"/>
          <w:color w:val="auto"/>
          <w:highlight w:val="none"/>
        </w:rPr>
        <w:t>下</w:t>
      </w:r>
      <w:r>
        <w:rPr>
          <w:color w:val="auto"/>
          <w:highlight w:val="none"/>
        </w:rPr>
        <w:t>情形之一的，磋商小组应当当场修改评审结果，并在评审报告中记载；评审报告签署后，采购人或者采购代理机构发现存在以</w:t>
      </w:r>
      <w:r>
        <w:rPr>
          <w:rFonts w:hint="eastAsia"/>
          <w:color w:val="auto"/>
          <w:highlight w:val="none"/>
        </w:rPr>
        <w:t>下</w:t>
      </w:r>
      <w:r>
        <w:rPr>
          <w:color w:val="auto"/>
          <w:highlight w:val="none"/>
        </w:rPr>
        <w:t>情形之一的，应当组织原磋商小组进行重新评审。</w:t>
      </w:r>
    </w:p>
    <w:p w14:paraId="1591D9A2">
      <w:pPr>
        <w:spacing w:line="360" w:lineRule="auto"/>
        <w:ind w:firstLine="420" w:firstLineChars="200"/>
        <w:rPr>
          <w:color w:val="auto"/>
          <w:highlight w:val="none"/>
        </w:rPr>
      </w:pPr>
      <w:r>
        <w:rPr>
          <w:rFonts w:hint="eastAsia"/>
          <w:color w:val="auto"/>
          <w:highlight w:val="none"/>
        </w:rPr>
        <w:t>资格性检查认定错误、分值汇总计算错误、分项评分超出评分标准范围、客观分评分不一致、经磋商小组一致认定评分畸高、畸低。</w:t>
      </w:r>
    </w:p>
    <w:bookmarkEnd w:id="64"/>
    <w:p w14:paraId="1756E7FB">
      <w:pPr>
        <w:spacing w:line="360" w:lineRule="auto"/>
        <w:ind w:firstLine="422" w:firstLineChars="200"/>
        <w:outlineLvl w:val="2"/>
        <w:rPr>
          <w:b/>
          <w:bCs/>
          <w:color w:val="auto"/>
          <w:kern w:val="0"/>
          <w:szCs w:val="21"/>
          <w:highlight w:val="none"/>
        </w:rPr>
      </w:pPr>
      <w:r>
        <w:rPr>
          <w:b/>
          <w:bCs/>
          <w:color w:val="auto"/>
          <w:kern w:val="0"/>
          <w:szCs w:val="21"/>
          <w:highlight w:val="none"/>
        </w:rPr>
        <w:t>6.4确定成交供应商</w:t>
      </w:r>
    </w:p>
    <w:p w14:paraId="7C0E50A3">
      <w:pPr>
        <w:spacing w:line="360" w:lineRule="auto"/>
        <w:ind w:firstLine="420" w:firstLineChars="200"/>
        <w:rPr>
          <w:color w:val="auto"/>
          <w:szCs w:val="21"/>
          <w:highlight w:val="none"/>
        </w:rPr>
      </w:pPr>
      <w:r>
        <w:rPr>
          <w:rFonts w:hint="eastAsia"/>
          <w:color w:val="auto"/>
          <w:szCs w:val="21"/>
          <w:highlight w:val="none"/>
        </w:rPr>
        <w:t>6.4</w:t>
      </w:r>
      <w:r>
        <w:rPr>
          <w:color w:val="auto"/>
          <w:szCs w:val="21"/>
          <w:highlight w:val="none"/>
        </w:rPr>
        <w:t>.1采购代理机构在评审结束后2个工作日内将评审报告送采购人，采购人在5个工作日内按照评审报告中推荐的成交候选供应商顺序确定成交供应商。</w:t>
      </w:r>
    </w:p>
    <w:p w14:paraId="4C386FDB">
      <w:pPr>
        <w:spacing w:line="360" w:lineRule="auto"/>
        <w:ind w:firstLine="420" w:firstLineChars="200"/>
        <w:rPr>
          <w:color w:val="auto"/>
          <w:szCs w:val="21"/>
          <w:highlight w:val="none"/>
        </w:rPr>
      </w:pPr>
      <w:r>
        <w:rPr>
          <w:color w:val="auto"/>
          <w:szCs w:val="21"/>
          <w:highlight w:val="none"/>
        </w:rPr>
        <w:t>6.4.2</w:t>
      </w:r>
      <w:r>
        <w:rPr>
          <w:rFonts w:hint="eastAsia"/>
          <w:color w:val="auto"/>
          <w:szCs w:val="21"/>
          <w:highlight w:val="none"/>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2C27FB1A">
      <w:pPr>
        <w:spacing w:line="360" w:lineRule="auto"/>
        <w:ind w:firstLine="422" w:firstLineChars="200"/>
        <w:outlineLvl w:val="2"/>
        <w:rPr>
          <w:b/>
          <w:bCs/>
          <w:color w:val="auto"/>
          <w:kern w:val="0"/>
          <w:szCs w:val="21"/>
          <w:highlight w:val="none"/>
        </w:rPr>
      </w:pPr>
      <w:r>
        <w:rPr>
          <w:b/>
          <w:bCs/>
          <w:color w:val="auto"/>
          <w:kern w:val="0"/>
          <w:szCs w:val="21"/>
          <w:highlight w:val="none"/>
        </w:rPr>
        <w:t>6.5</w:t>
      </w:r>
      <w:r>
        <w:rPr>
          <w:rFonts w:hint="eastAsia"/>
          <w:b/>
          <w:bCs/>
          <w:color w:val="auto"/>
          <w:kern w:val="0"/>
          <w:szCs w:val="21"/>
          <w:highlight w:val="none"/>
        </w:rPr>
        <w:t>结果公告</w:t>
      </w:r>
    </w:p>
    <w:p w14:paraId="14D8E66B">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.5.1自成交供应商确定后2个工作日内，采购代理机构</w:t>
      </w:r>
      <w:r>
        <w:rPr>
          <w:rFonts w:hint="eastAsia"/>
          <w:color w:val="auto"/>
          <w:szCs w:val="21"/>
          <w:highlight w:val="none"/>
        </w:rPr>
        <w:t>按照供应商须知</w:t>
      </w:r>
      <w:r>
        <w:rPr>
          <w:rFonts w:hint="eastAsia"/>
          <w:color w:val="auto"/>
          <w:kern w:val="0"/>
          <w:szCs w:val="21"/>
          <w:highlight w:val="none"/>
        </w:rPr>
        <w:t>前附表的规定</w:t>
      </w:r>
      <w:r>
        <w:rPr>
          <w:color w:val="auto"/>
          <w:kern w:val="0"/>
          <w:szCs w:val="21"/>
          <w:highlight w:val="none"/>
        </w:rPr>
        <w:t>公告</w:t>
      </w:r>
      <w:r>
        <w:rPr>
          <w:color w:val="auto"/>
          <w:szCs w:val="21"/>
          <w:highlight w:val="none"/>
        </w:rPr>
        <w:t>成交结果。</w:t>
      </w:r>
    </w:p>
    <w:p w14:paraId="600C65C5">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.5.2在发布</w:t>
      </w:r>
      <w:r>
        <w:rPr>
          <w:rFonts w:hint="eastAsia"/>
          <w:color w:val="auto"/>
          <w:szCs w:val="21"/>
          <w:highlight w:val="none"/>
        </w:rPr>
        <w:t>结果</w:t>
      </w:r>
      <w:r>
        <w:rPr>
          <w:color w:val="auto"/>
          <w:szCs w:val="21"/>
          <w:highlight w:val="none"/>
        </w:rPr>
        <w:t>公告的同时，采购代理机构以供应商须知前附表规定的形式向成交供应商发出成交通知书。成交通知书发出后，采购人改变成交结果，或者成交供应商放弃成交，应当承担相应的法律责任。</w:t>
      </w:r>
    </w:p>
    <w:p w14:paraId="56A91AAB">
      <w:pPr>
        <w:suppressAutoHyphens/>
        <w:spacing w:line="360" w:lineRule="auto"/>
        <w:ind w:firstLine="422" w:firstLineChars="200"/>
        <w:outlineLvl w:val="2"/>
        <w:rPr>
          <w:b/>
          <w:bCs/>
          <w:color w:val="auto"/>
          <w:kern w:val="0"/>
          <w:szCs w:val="21"/>
          <w:highlight w:val="none"/>
        </w:rPr>
      </w:pPr>
      <w:r>
        <w:rPr>
          <w:b/>
          <w:bCs/>
          <w:color w:val="auto"/>
          <w:kern w:val="0"/>
          <w:szCs w:val="21"/>
          <w:highlight w:val="none"/>
        </w:rPr>
        <w:t>6.6</w:t>
      </w:r>
      <w:r>
        <w:rPr>
          <w:rFonts w:hint="eastAsia"/>
          <w:b/>
          <w:bCs/>
          <w:color w:val="auto"/>
          <w:kern w:val="0"/>
          <w:szCs w:val="21"/>
          <w:highlight w:val="none"/>
        </w:rPr>
        <w:t>废标</w:t>
      </w:r>
    </w:p>
    <w:p w14:paraId="307105BD">
      <w:pPr>
        <w:spacing w:line="360" w:lineRule="auto"/>
        <w:ind w:firstLine="420" w:firstLineChars="200"/>
        <w:rPr>
          <w:color w:val="auto"/>
          <w:kern w:val="1"/>
          <w:szCs w:val="21"/>
          <w:highlight w:val="none"/>
        </w:rPr>
      </w:pPr>
      <w:r>
        <w:rPr>
          <w:color w:val="auto"/>
          <w:kern w:val="1"/>
          <w:szCs w:val="21"/>
          <w:highlight w:val="none"/>
        </w:rPr>
        <w:t>6.6.1</w:t>
      </w:r>
      <w:r>
        <w:rPr>
          <w:rFonts w:hint="eastAsia"/>
          <w:color w:val="auto"/>
          <w:kern w:val="1"/>
          <w:szCs w:val="21"/>
          <w:highlight w:val="none"/>
        </w:rPr>
        <w:t xml:space="preserve">出现下列情形之一，将导致项目废标： </w:t>
      </w:r>
    </w:p>
    <w:p w14:paraId="7AF5E18C">
      <w:pPr>
        <w:spacing w:line="360" w:lineRule="auto"/>
        <w:ind w:firstLine="420" w:firstLineChars="200"/>
        <w:rPr>
          <w:color w:val="auto"/>
          <w:szCs w:val="21"/>
          <w:highlight w:val="none"/>
        </w:rPr>
      </w:pPr>
      <w:r>
        <w:rPr>
          <w:rFonts w:hint="eastAsia"/>
          <w:color w:val="auto"/>
          <w:kern w:val="1"/>
          <w:szCs w:val="21"/>
          <w:highlight w:val="none"/>
        </w:rPr>
        <w:t>（1</w:t>
      </w:r>
      <w:r>
        <w:rPr>
          <w:rFonts w:hint="eastAsia"/>
          <w:color w:val="auto"/>
          <w:szCs w:val="21"/>
          <w:highlight w:val="none"/>
        </w:rPr>
        <w:t>）符合专业条件的供应商或者对采购文件做实质性响应的供应商不足三家；</w:t>
      </w:r>
    </w:p>
    <w:p w14:paraId="45DAB969">
      <w:pPr>
        <w:spacing w:line="360" w:lineRule="auto"/>
        <w:ind w:firstLine="420" w:firstLineChars="200"/>
        <w:rPr>
          <w:color w:val="auto"/>
          <w:szCs w:val="21"/>
          <w:highlight w:val="none"/>
        </w:rPr>
      </w:pPr>
      <w:r>
        <w:rPr>
          <w:rFonts w:hint="eastAsia"/>
          <w:color w:val="auto"/>
          <w:szCs w:val="21"/>
          <w:highlight w:val="none"/>
        </w:rPr>
        <w:t>（2）出现影响采购公正的违法、违规行为的；</w:t>
      </w:r>
    </w:p>
    <w:p w14:paraId="7307CD3B">
      <w:pPr>
        <w:spacing w:line="360" w:lineRule="auto"/>
        <w:ind w:firstLine="420" w:firstLineChars="200"/>
        <w:rPr>
          <w:color w:val="auto"/>
          <w:szCs w:val="21"/>
          <w:highlight w:val="none"/>
        </w:rPr>
      </w:pPr>
      <w:r>
        <w:rPr>
          <w:rFonts w:hint="eastAsia"/>
          <w:color w:val="auto"/>
          <w:szCs w:val="21"/>
          <w:highlight w:val="none"/>
        </w:rPr>
        <w:t>（3）供应商的报价均超过了采购预算，采购人不能支付的；</w:t>
      </w:r>
    </w:p>
    <w:p w14:paraId="0D593358">
      <w:pPr>
        <w:spacing w:line="360" w:lineRule="auto"/>
        <w:ind w:firstLine="420" w:firstLineChars="200"/>
        <w:rPr>
          <w:color w:val="auto"/>
          <w:highlight w:val="none"/>
        </w:rPr>
      </w:pPr>
      <w:r>
        <w:rPr>
          <w:rFonts w:hint="eastAsia"/>
          <w:color w:val="auto"/>
          <w:szCs w:val="21"/>
          <w:highlight w:val="none"/>
        </w:rPr>
        <w:t>（4）</w:t>
      </w:r>
      <w:r>
        <w:rPr>
          <w:rFonts w:hint="eastAsia"/>
          <w:color w:val="auto"/>
          <w:highlight w:val="none"/>
        </w:rPr>
        <w:t>因发生重大变故或采购任务取消的。</w:t>
      </w:r>
    </w:p>
    <w:p w14:paraId="32136174">
      <w:pPr>
        <w:spacing w:line="360" w:lineRule="auto"/>
        <w:ind w:firstLine="420" w:firstLineChars="200"/>
        <w:rPr>
          <w:color w:val="auto"/>
          <w:szCs w:val="21"/>
          <w:highlight w:val="none"/>
        </w:rPr>
      </w:pPr>
      <w:r>
        <w:rPr>
          <w:color w:val="auto"/>
          <w:kern w:val="1"/>
          <w:szCs w:val="21"/>
          <w:highlight w:val="none"/>
        </w:rPr>
        <w:t>6.6.2</w:t>
      </w:r>
      <w:r>
        <w:rPr>
          <w:rFonts w:hint="eastAsia"/>
          <w:color w:val="auto"/>
          <w:kern w:val="1"/>
          <w:szCs w:val="21"/>
          <w:highlight w:val="none"/>
        </w:rPr>
        <w:t>废标后</w:t>
      </w:r>
      <w:r>
        <w:rPr>
          <w:rFonts w:hint="eastAsia"/>
          <w:color w:val="auto"/>
          <w:szCs w:val="21"/>
          <w:highlight w:val="none"/>
        </w:rPr>
        <w:t>采购</w:t>
      </w:r>
      <w:r>
        <w:rPr>
          <w:rFonts w:hint="eastAsia"/>
          <w:color w:val="auto"/>
          <w:kern w:val="1"/>
          <w:szCs w:val="21"/>
          <w:highlight w:val="none"/>
        </w:rPr>
        <w:t>代理机构将发布废标公告通知供应商。</w:t>
      </w:r>
    </w:p>
    <w:p w14:paraId="2C8E789B">
      <w:pPr>
        <w:spacing w:line="360" w:lineRule="auto"/>
        <w:ind w:firstLine="422" w:firstLineChars="200"/>
        <w:outlineLvl w:val="1"/>
        <w:rPr>
          <w:b/>
          <w:bCs/>
          <w:color w:val="auto"/>
          <w:kern w:val="0"/>
          <w:szCs w:val="21"/>
          <w:highlight w:val="none"/>
        </w:rPr>
      </w:pPr>
      <w:r>
        <w:rPr>
          <w:b/>
          <w:bCs/>
          <w:color w:val="auto"/>
          <w:kern w:val="0"/>
          <w:szCs w:val="21"/>
          <w:highlight w:val="none"/>
        </w:rPr>
        <w:t>7．合同</w:t>
      </w:r>
    </w:p>
    <w:p w14:paraId="70B5A780">
      <w:pPr>
        <w:spacing w:line="360" w:lineRule="auto"/>
        <w:ind w:firstLine="422" w:firstLineChars="200"/>
        <w:outlineLvl w:val="2"/>
        <w:rPr>
          <w:b/>
          <w:bCs/>
          <w:color w:val="auto"/>
          <w:kern w:val="0"/>
          <w:szCs w:val="21"/>
          <w:highlight w:val="none"/>
        </w:rPr>
      </w:pPr>
      <w:r>
        <w:rPr>
          <w:b/>
          <w:bCs/>
          <w:color w:val="auto"/>
          <w:kern w:val="0"/>
          <w:szCs w:val="21"/>
          <w:highlight w:val="none"/>
        </w:rPr>
        <w:t>7.1合同授予标准</w:t>
      </w:r>
    </w:p>
    <w:p w14:paraId="03E7C780">
      <w:pPr>
        <w:spacing w:line="360" w:lineRule="auto"/>
        <w:ind w:firstLine="420" w:firstLineChars="200"/>
        <w:rPr>
          <w:color w:val="auto"/>
          <w:szCs w:val="21"/>
          <w:highlight w:val="none"/>
        </w:rPr>
      </w:pPr>
      <w:r>
        <w:rPr>
          <w:color w:val="auto"/>
          <w:szCs w:val="21"/>
          <w:highlight w:val="none"/>
        </w:rPr>
        <w:t>合同将授予被确定实质上响应采购文件要求，具备履行合同能力，综合评分排名第一的供应商。在</w:t>
      </w:r>
      <w:r>
        <w:rPr>
          <w:rFonts w:hint="eastAsia"/>
          <w:color w:val="auto"/>
          <w:szCs w:val="21"/>
          <w:highlight w:val="none"/>
        </w:rPr>
        <w:t>成交通知书</w:t>
      </w:r>
      <w:r>
        <w:rPr>
          <w:color w:val="auto"/>
          <w:szCs w:val="21"/>
          <w:highlight w:val="none"/>
        </w:rPr>
        <w:t>发出前或签订合同前，如果</w:t>
      </w:r>
      <w:r>
        <w:rPr>
          <w:rFonts w:hint="eastAsia"/>
          <w:color w:val="auto"/>
          <w:szCs w:val="21"/>
          <w:highlight w:val="none"/>
        </w:rPr>
        <w:t>成交供应商</w:t>
      </w:r>
      <w:r>
        <w:rPr>
          <w:color w:val="auto"/>
          <w:szCs w:val="21"/>
          <w:highlight w:val="none"/>
        </w:rPr>
        <w:t>的组织机构</w:t>
      </w:r>
      <w:r>
        <w:rPr>
          <w:rFonts w:hint="eastAsia"/>
          <w:color w:val="auto"/>
          <w:szCs w:val="21"/>
          <w:highlight w:val="none"/>
        </w:rPr>
        <w:t>、</w:t>
      </w:r>
      <w:r>
        <w:rPr>
          <w:color w:val="auto"/>
          <w:szCs w:val="21"/>
          <w:highlight w:val="none"/>
        </w:rPr>
        <w:t>经营、财务状况发生较大变化，可能造成不能履行合同、无法按照</w:t>
      </w:r>
      <w:r>
        <w:rPr>
          <w:rFonts w:hint="eastAsia"/>
          <w:color w:val="auto"/>
          <w:szCs w:val="21"/>
          <w:highlight w:val="none"/>
        </w:rPr>
        <w:t>采购文件</w:t>
      </w:r>
      <w:r>
        <w:rPr>
          <w:color w:val="auto"/>
          <w:szCs w:val="21"/>
          <w:highlight w:val="none"/>
        </w:rPr>
        <w:t>要求提交履约保证金等情形，不符合成交条件或不满足供应商资格条件要求 ，应在</w:t>
      </w:r>
      <w:r>
        <w:rPr>
          <w:rFonts w:hint="eastAsia"/>
          <w:color w:val="auto"/>
          <w:szCs w:val="21"/>
          <w:highlight w:val="none"/>
        </w:rPr>
        <w:t>成交通知书</w:t>
      </w:r>
      <w:r>
        <w:rPr>
          <w:color w:val="auto"/>
          <w:szCs w:val="21"/>
          <w:highlight w:val="none"/>
        </w:rPr>
        <w:t>发出前或签订合同前及时书面告知采购人</w:t>
      </w:r>
      <w:r>
        <w:rPr>
          <w:rFonts w:hint="eastAsia"/>
          <w:color w:val="auto"/>
          <w:szCs w:val="21"/>
          <w:highlight w:val="none"/>
        </w:rPr>
        <w:t>，</w:t>
      </w:r>
      <w:r>
        <w:rPr>
          <w:color w:val="auto"/>
          <w:szCs w:val="21"/>
          <w:highlight w:val="none"/>
        </w:rPr>
        <w:t>未主动告知</w:t>
      </w:r>
      <w:r>
        <w:rPr>
          <w:rFonts w:hint="eastAsia"/>
          <w:color w:val="auto"/>
          <w:szCs w:val="21"/>
          <w:highlight w:val="none"/>
        </w:rPr>
        <w:t>，</w:t>
      </w:r>
      <w:r>
        <w:rPr>
          <w:color w:val="auto"/>
          <w:szCs w:val="21"/>
          <w:highlight w:val="none"/>
        </w:rPr>
        <w:t>给采购人造成损失的</w:t>
      </w:r>
      <w:r>
        <w:rPr>
          <w:rFonts w:hint="eastAsia"/>
          <w:color w:val="auto"/>
          <w:szCs w:val="21"/>
          <w:highlight w:val="none"/>
        </w:rPr>
        <w:t>，</w:t>
      </w:r>
      <w:r>
        <w:rPr>
          <w:color w:val="auto"/>
          <w:szCs w:val="21"/>
          <w:highlight w:val="none"/>
        </w:rPr>
        <w:t>采购人有权</w:t>
      </w:r>
      <w:r>
        <w:rPr>
          <w:rFonts w:hint="eastAsia"/>
          <w:color w:val="auto"/>
          <w:szCs w:val="21"/>
          <w:highlight w:val="none"/>
        </w:rPr>
        <w:t>取消其成交资格并</w:t>
      </w:r>
      <w:r>
        <w:rPr>
          <w:color w:val="auto"/>
          <w:szCs w:val="21"/>
          <w:highlight w:val="none"/>
        </w:rPr>
        <w:t>没收磋商保证金</w:t>
      </w:r>
      <w:r>
        <w:rPr>
          <w:rFonts w:hint="eastAsia"/>
          <w:color w:val="auto"/>
          <w:szCs w:val="21"/>
          <w:highlight w:val="none"/>
        </w:rPr>
        <w:t>。</w:t>
      </w:r>
    </w:p>
    <w:p w14:paraId="6DDD1F7C">
      <w:pPr>
        <w:spacing w:line="360" w:lineRule="auto"/>
        <w:ind w:firstLine="422" w:firstLineChars="200"/>
        <w:outlineLvl w:val="2"/>
        <w:rPr>
          <w:b/>
          <w:bCs/>
          <w:color w:val="auto"/>
          <w:kern w:val="0"/>
          <w:szCs w:val="21"/>
          <w:highlight w:val="none"/>
        </w:rPr>
      </w:pPr>
      <w:r>
        <w:rPr>
          <w:b/>
          <w:bCs/>
          <w:color w:val="auto"/>
          <w:kern w:val="0"/>
          <w:szCs w:val="21"/>
          <w:highlight w:val="none"/>
        </w:rPr>
        <w:t>7.2签订合同</w:t>
      </w:r>
    </w:p>
    <w:p w14:paraId="570DDBC5">
      <w:pPr>
        <w:spacing w:line="360" w:lineRule="auto"/>
        <w:ind w:firstLine="420" w:firstLineChars="200"/>
        <w:rPr>
          <w:color w:val="auto"/>
          <w:szCs w:val="21"/>
          <w:highlight w:val="none"/>
        </w:rPr>
      </w:pPr>
      <w:r>
        <w:rPr>
          <w:color w:val="auto"/>
          <w:szCs w:val="21"/>
          <w:highlight w:val="none"/>
        </w:rPr>
        <w:t>7.2.1如</w:t>
      </w:r>
      <w:r>
        <w:rPr>
          <w:rFonts w:hint="eastAsia"/>
          <w:color w:val="auto"/>
          <w:szCs w:val="21"/>
          <w:highlight w:val="none"/>
        </w:rPr>
        <w:t>采购文件</w:t>
      </w:r>
      <w:r>
        <w:rPr>
          <w:color w:val="auto"/>
          <w:szCs w:val="21"/>
          <w:highlight w:val="none"/>
        </w:rPr>
        <w:t>无</w:t>
      </w:r>
      <w:r>
        <w:rPr>
          <w:rFonts w:hint="eastAsia"/>
          <w:color w:val="auto"/>
          <w:szCs w:val="21"/>
          <w:highlight w:val="none"/>
        </w:rPr>
        <w:t>特别</w:t>
      </w:r>
      <w:r>
        <w:rPr>
          <w:color w:val="auto"/>
          <w:szCs w:val="21"/>
          <w:highlight w:val="none"/>
        </w:rPr>
        <w:t>规定，</w:t>
      </w:r>
      <w:r>
        <w:rPr>
          <w:rFonts w:hint="eastAsia"/>
          <w:color w:val="auto"/>
          <w:szCs w:val="21"/>
          <w:highlight w:val="none"/>
        </w:rPr>
        <w:t>成交供应商按采购文件确定的事项签订政府采购合同。</w:t>
      </w:r>
    </w:p>
    <w:p w14:paraId="49B4FAFE">
      <w:pPr>
        <w:spacing w:line="360" w:lineRule="auto"/>
        <w:ind w:firstLine="420" w:firstLineChars="200"/>
        <w:rPr>
          <w:color w:val="auto"/>
          <w:szCs w:val="21"/>
          <w:highlight w:val="none"/>
        </w:rPr>
      </w:pPr>
      <w:r>
        <w:rPr>
          <w:color w:val="auto"/>
          <w:szCs w:val="21"/>
          <w:highlight w:val="none"/>
        </w:rPr>
        <w:t>7.2.2</w:t>
      </w:r>
      <w:r>
        <w:rPr>
          <w:rFonts w:hint="eastAsia"/>
          <w:color w:val="auto"/>
          <w:szCs w:val="21"/>
          <w:highlight w:val="none"/>
        </w:rPr>
        <w:t>政府采购合同应当包括采购人与成交供应商的名称和住所、标的、数量、质量、价款或者报酬、履行期限及地点和方式、验收要求、违约责任、解决争议的方法等内容。</w:t>
      </w:r>
      <w:r>
        <w:rPr>
          <w:color w:val="auto"/>
          <w:szCs w:val="21"/>
          <w:highlight w:val="none"/>
        </w:rPr>
        <w:t>采购文件、成交供应商的响应文件及澄清文件等，均为签订政府采购合同的依据。</w:t>
      </w:r>
    </w:p>
    <w:p w14:paraId="3F0DC7BA">
      <w:pPr>
        <w:spacing w:line="360" w:lineRule="auto"/>
        <w:ind w:firstLine="420" w:firstLineChars="200"/>
        <w:rPr>
          <w:color w:val="auto"/>
          <w:szCs w:val="21"/>
          <w:highlight w:val="none"/>
        </w:rPr>
      </w:pPr>
      <w:r>
        <w:rPr>
          <w:color w:val="auto"/>
          <w:szCs w:val="21"/>
          <w:highlight w:val="none"/>
        </w:rPr>
        <w:t>7.2.3如成交供应商不按成交通知书的规定签订合同，</w:t>
      </w:r>
      <w:r>
        <w:rPr>
          <w:rFonts w:hint="eastAsia"/>
          <w:color w:val="auto"/>
          <w:szCs w:val="21"/>
          <w:highlight w:val="none"/>
        </w:rPr>
        <w:t>其磋商保证金将不予退还，并报由同级政府采购监督管理部门处理。</w:t>
      </w:r>
    </w:p>
    <w:p w14:paraId="0EB4022A">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.2.4</w:t>
      </w:r>
      <w:r>
        <w:rPr>
          <w:rFonts w:hint="eastAsia"/>
          <w:color w:val="auto"/>
          <w:szCs w:val="21"/>
          <w:highlight w:val="none"/>
        </w:rPr>
        <w:t>成交供应商拒绝与采购人签订合同的，采购人可以按照评审报告推荐的成交候选人名单排序，确定下一候选人为成交供应商，也可以重新开展政府采购活动。</w:t>
      </w:r>
    </w:p>
    <w:p w14:paraId="2AC3C5B3">
      <w:pPr>
        <w:spacing w:line="360" w:lineRule="auto"/>
        <w:ind w:firstLine="420" w:firstLineChars="200"/>
        <w:rPr>
          <w:color w:val="auto"/>
          <w:szCs w:val="21"/>
          <w:highlight w:val="none"/>
        </w:rPr>
      </w:pPr>
      <w:bookmarkStart w:id="65" w:name="_Hlk155170999"/>
      <w:r>
        <w:rPr>
          <w:rFonts w:hint="eastAsia"/>
          <w:color w:val="auto"/>
          <w:szCs w:val="21"/>
          <w:highlight w:val="none"/>
        </w:rPr>
        <w:t>7</w:t>
      </w:r>
      <w:r>
        <w:rPr>
          <w:color w:val="auto"/>
          <w:szCs w:val="21"/>
          <w:highlight w:val="none"/>
        </w:rPr>
        <w:t>.2.5</w:t>
      </w:r>
      <w:r>
        <w:rPr>
          <w:rFonts w:hint="eastAsia"/>
          <w:color w:val="auto"/>
          <w:szCs w:val="21"/>
          <w:highlight w:val="none"/>
        </w:rPr>
        <w:t>采购人因不可抗力原因迟延签订合同的，应当自不可抗力事由消除之日起5个工作日内完成合同签订事宜。</w:t>
      </w:r>
      <w:bookmarkEnd w:id="65"/>
    </w:p>
    <w:p w14:paraId="33841F99">
      <w:pPr>
        <w:spacing w:line="360" w:lineRule="auto"/>
        <w:ind w:firstLine="422" w:firstLineChars="200"/>
        <w:outlineLvl w:val="2"/>
        <w:rPr>
          <w:b/>
          <w:bCs/>
          <w:color w:val="auto"/>
          <w:kern w:val="0"/>
          <w:szCs w:val="21"/>
          <w:highlight w:val="none"/>
        </w:rPr>
      </w:pPr>
      <w:r>
        <w:rPr>
          <w:b/>
          <w:bCs/>
          <w:color w:val="auto"/>
          <w:kern w:val="0"/>
          <w:szCs w:val="21"/>
          <w:highlight w:val="none"/>
        </w:rPr>
        <w:t>7.3合同公告</w:t>
      </w:r>
    </w:p>
    <w:p w14:paraId="6EBCF391">
      <w:pPr>
        <w:spacing w:line="360" w:lineRule="auto"/>
        <w:ind w:firstLine="420" w:firstLineChars="200"/>
        <w:rPr>
          <w:color w:val="auto"/>
          <w:szCs w:val="21"/>
          <w:highlight w:val="none"/>
        </w:rPr>
      </w:pPr>
      <w:r>
        <w:rPr>
          <w:color w:val="auto"/>
          <w:szCs w:val="21"/>
          <w:highlight w:val="none"/>
        </w:rPr>
        <w:t>7.3.1如</w:t>
      </w:r>
      <w:r>
        <w:rPr>
          <w:rFonts w:hint="eastAsia"/>
          <w:color w:val="auto"/>
          <w:szCs w:val="21"/>
          <w:highlight w:val="none"/>
        </w:rPr>
        <w:t>采购文件</w:t>
      </w:r>
      <w:r>
        <w:rPr>
          <w:color w:val="auto"/>
          <w:szCs w:val="21"/>
          <w:highlight w:val="none"/>
        </w:rPr>
        <w:t>无特殊规定</w:t>
      </w:r>
      <w:r>
        <w:rPr>
          <w:rFonts w:hint="eastAsia"/>
          <w:color w:val="auto"/>
          <w:szCs w:val="21"/>
          <w:highlight w:val="none"/>
        </w:rPr>
        <w:t>，</w:t>
      </w:r>
      <w:r>
        <w:rPr>
          <w:color w:val="auto"/>
          <w:szCs w:val="21"/>
          <w:highlight w:val="none"/>
        </w:rPr>
        <w:t>成交供应商应在签订合同后1个工作日内，将政府采购合同副本送采购代理机构</w:t>
      </w:r>
      <w:r>
        <w:rPr>
          <w:rFonts w:hint="eastAsia"/>
          <w:color w:val="auto"/>
          <w:szCs w:val="21"/>
          <w:highlight w:val="none"/>
        </w:rPr>
        <w:t>存档</w:t>
      </w:r>
      <w:r>
        <w:rPr>
          <w:color w:val="auto"/>
          <w:szCs w:val="21"/>
          <w:highlight w:val="none"/>
        </w:rPr>
        <w:t>。</w:t>
      </w:r>
    </w:p>
    <w:p w14:paraId="61D8EA59">
      <w:pPr>
        <w:spacing w:line="360" w:lineRule="auto"/>
        <w:ind w:firstLine="420" w:firstLineChars="200"/>
        <w:rPr>
          <w:color w:val="auto"/>
          <w:szCs w:val="21"/>
          <w:highlight w:val="none"/>
        </w:rPr>
      </w:pPr>
      <w:r>
        <w:rPr>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59A34F18">
      <w:pPr>
        <w:spacing w:line="360" w:lineRule="auto"/>
        <w:ind w:firstLine="420" w:firstLineChars="200"/>
        <w:rPr>
          <w:color w:val="auto"/>
          <w:szCs w:val="21"/>
          <w:highlight w:val="none"/>
        </w:rPr>
      </w:pPr>
      <w:bookmarkStart w:id="66" w:name="_Hlk155171014"/>
      <w:r>
        <w:rPr>
          <w:rFonts w:hint="eastAsia"/>
          <w:color w:val="auto"/>
          <w:szCs w:val="21"/>
          <w:highlight w:val="none"/>
        </w:rPr>
        <w:t>7</w:t>
      </w:r>
      <w:r>
        <w:rPr>
          <w:color w:val="auto"/>
          <w:szCs w:val="21"/>
          <w:highlight w:val="none"/>
        </w:rPr>
        <w:t xml:space="preserve">.3.3 </w:t>
      </w:r>
      <w:r>
        <w:rPr>
          <w:rFonts w:hint="eastAsia"/>
          <w:color w:val="auto"/>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6"/>
    </w:p>
    <w:p w14:paraId="691E21BC">
      <w:pPr>
        <w:spacing w:line="360" w:lineRule="auto"/>
        <w:ind w:firstLine="422" w:firstLineChars="200"/>
        <w:outlineLvl w:val="2"/>
        <w:rPr>
          <w:b/>
          <w:bCs/>
          <w:color w:val="auto"/>
          <w:kern w:val="0"/>
          <w:szCs w:val="21"/>
          <w:highlight w:val="none"/>
        </w:rPr>
      </w:pPr>
      <w:r>
        <w:rPr>
          <w:b/>
          <w:bCs/>
          <w:color w:val="auto"/>
          <w:kern w:val="0"/>
          <w:szCs w:val="21"/>
          <w:highlight w:val="none"/>
        </w:rPr>
        <w:t>7.4 履行合同</w:t>
      </w:r>
    </w:p>
    <w:p w14:paraId="44011737">
      <w:pPr>
        <w:spacing w:line="360" w:lineRule="auto"/>
        <w:ind w:firstLine="420" w:firstLineChars="200"/>
        <w:rPr>
          <w:color w:val="auto"/>
          <w:szCs w:val="21"/>
          <w:highlight w:val="none"/>
        </w:rPr>
      </w:pPr>
      <w:bookmarkStart w:id="67" w:name="_Toc217446070"/>
      <w:bookmarkStart w:id="68" w:name="_Toc308164814"/>
      <w:r>
        <w:rPr>
          <w:color w:val="auto"/>
          <w:szCs w:val="21"/>
          <w:highlight w:val="none"/>
        </w:rPr>
        <w:t>7.4.1</w:t>
      </w:r>
      <w:r>
        <w:rPr>
          <w:rFonts w:hint="eastAsia"/>
          <w:color w:val="auto"/>
          <w:szCs w:val="21"/>
          <w:highlight w:val="none"/>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8E484B9">
      <w:pPr>
        <w:spacing w:line="360" w:lineRule="auto"/>
        <w:ind w:firstLine="422" w:firstLineChars="200"/>
        <w:rPr>
          <w:b/>
          <w:bCs/>
          <w:color w:val="auto"/>
          <w:kern w:val="0"/>
          <w:szCs w:val="21"/>
          <w:highlight w:val="none"/>
        </w:rPr>
      </w:pPr>
      <w:r>
        <w:rPr>
          <w:b/>
          <w:bCs/>
          <w:color w:val="auto"/>
          <w:kern w:val="0"/>
          <w:szCs w:val="21"/>
          <w:highlight w:val="none"/>
        </w:rPr>
        <w:t>7.5履约验收</w:t>
      </w:r>
      <w:bookmarkEnd w:id="67"/>
      <w:bookmarkEnd w:id="68"/>
    </w:p>
    <w:p w14:paraId="71C4B50D">
      <w:pPr>
        <w:spacing w:line="360" w:lineRule="auto"/>
        <w:ind w:firstLine="420" w:firstLineChars="200"/>
        <w:rPr>
          <w:color w:val="auto"/>
          <w:szCs w:val="21"/>
          <w:highlight w:val="none"/>
        </w:rPr>
      </w:pPr>
      <w:r>
        <w:rPr>
          <w:color w:val="auto"/>
          <w:szCs w:val="21"/>
          <w:highlight w:val="none"/>
        </w:rPr>
        <w:t>7.5.1采购人可以根据政府采购项目具体情况自行组织验收，或者委托政府采购代理机构、国家认可的质量检测机构开展采购项目履约验收工作。</w:t>
      </w:r>
    </w:p>
    <w:p w14:paraId="226299B4">
      <w:pPr>
        <w:spacing w:line="360" w:lineRule="auto"/>
        <w:ind w:firstLine="420" w:firstLineChars="200"/>
        <w:rPr>
          <w:color w:val="auto"/>
          <w:szCs w:val="21"/>
          <w:highlight w:val="none"/>
        </w:rPr>
      </w:pPr>
      <w:r>
        <w:rPr>
          <w:color w:val="auto"/>
          <w:szCs w:val="21"/>
          <w:highlight w:val="none"/>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3BAF4A1C">
      <w:pPr>
        <w:spacing w:line="360" w:lineRule="auto"/>
        <w:ind w:firstLine="420" w:firstLineChars="200"/>
        <w:rPr>
          <w:color w:val="auto"/>
          <w:szCs w:val="21"/>
          <w:highlight w:val="none"/>
        </w:rPr>
      </w:pPr>
      <w:r>
        <w:rPr>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4EBAE518">
      <w:pPr>
        <w:spacing w:line="360" w:lineRule="auto"/>
        <w:ind w:firstLine="420" w:firstLineChars="200"/>
        <w:rPr>
          <w:color w:val="auto"/>
          <w:szCs w:val="21"/>
          <w:highlight w:val="none"/>
        </w:rPr>
      </w:pPr>
      <w:r>
        <w:rPr>
          <w:color w:val="auto"/>
          <w:szCs w:val="21"/>
          <w:highlight w:val="none"/>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72F3AA26">
      <w:pPr>
        <w:spacing w:line="360" w:lineRule="auto"/>
        <w:ind w:firstLine="422" w:firstLineChars="200"/>
        <w:outlineLvl w:val="1"/>
        <w:rPr>
          <w:b/>
          <w:bCs/>
          <w:color w:val="auto"/>
          <w:kern w:val="0"/>
          <w:szCs w:val="21"/>
          <w:highlight w:val="none"/>
        </w:rPr>
      </w:pPr>
      <w:bookmarkStart w:id="69" w:name="_Toc254970533"/>
      <w:bookmarkStart w:id="70" w:name="_Toc254970674"/>
      <w:r>
        <w:rPr>
          <w:b/>
          <w:bCs/>
          <w:color w:val="auto"/>
          <w:kern w:val="0"/>
          <w:szCs w:val="21"/>
          <w:highlight w:val="none"/>
        </w:rPr>
        <w:t>8．质疑和投诉</w:t>
      </w:r>
      <w:bookmarkEnd w:id="69"/>
      <w:bookmarkEnd w:id="70"/>
    </w:p>
    <w:p w14:paraId="08D36B3E">
      <w:pPr>
        <w:spacing w:line="360" w:lineRule="auto"/>
        <w:ind w:firstLine="422" w:firstLineChars="200"/>
        <w:outlineLvl w:val="2"/>
        <w:rPr>
          <w:b/>
          <w:bCs/>
          <w:color w:val="auto"/>
          <w:kern w:val="0"/>
          <w:szCs w:val="21"/>
          <w:highlight w:val="none"/>
        </w:rPr>
      </w:pPr>
      <w:r>
        <w:rPr>
          <w:b/>
          <w:bCs/>
          <w:color w:val="auto"/>
          <w:kern w:val="0"/>
          <w:szCs w:val="21"/>
          <w:highlight w:val="none"/>
        </w:rPr>
        <w:t>8.1质疑</w:t>
      </w:r>
    </w:p>
    <w:p w14:paraId="31C5F1AE">
      <w:pPr>
        <w:spacing w:line="360" w:lineRule="auto"/>
        <w:ind w:firstLine="420" w:firstLineChars="200"/>
        <w:rPr>
          <w:color w:val="auto"/>
          <w:szCs w:val="21"/>
          <w:highlight w:val="none"/>
        </w:rPr>
      </w:pPr>
      <w:r>
        <w:rPr>
          <w:color w:val="auto"/>
          <w:szCs w:val="21"/>
          <w:highlight w:val="none"/>
        </w:rPr>
        <w:t>8.1.1质疑内容、时限</w:t>
      </w:r>
    </w:p>
    <w:p w14:paraId="11D576FB">
      <w:pPr>
        <w:spacing w:line="360" w:lineRule="auto"/>
        <w:ind w:firstLine="420" w:firstLineChars="200"/>
        <w:rPr>
          <w:color w:val="auto"/>
          <w:szCs w:val="21"/>
          <w:highlight w:val="none"/>
        </w:rPr>
      </w:pPr>
      <w:r>
        <w:rPr>
          <w:rFonts w:hint="eastAsia"/>
          <w:color w:val="auto"/>
          <w:szCs w:val="21"/>
          <w:highlight w:val="none"/>
        </w:rPr>
        <w:t>（1）供应商对政府采购活动有疑问的，可以向采购人或采购代理机构提出询问。采购人或者采购代理机构应当在3个工作日内对供应商依法提出的询问作出答复。</w:t>
      </w:r>
    </w:p>
    <w:p w14:paraId="45423BB2">
      <w:pPr>
        <w:spacing w:line="360" w:lineRule="auto"/>
        <w:ind w:firstLine="420" w:firstLineChars="200"/>
        <w:rPr>
          <w:color w:val="auto"/>
          <w:szCs w:val="21"/>
          <w:highlight w:val="none"/>
        </w:rPr>
      </w:pPr>
      <w:r>
        <w:rPr>
          <w:rFonts w:hint="eastAsia"/>
          <w:color w:val="auto"/>
          <w:szCs w:val="21"/>
          <w:highlight w:val="none"/>
        </w:rPr>
        <w:t>（2）供应商认为采购文件、采购过程、中标或者成交结果使自己的权益受到损害的，可以在知道或者应知其权益受到损害之日起7个工作日内向采购人或采购代理机构提出质疑。采购人或</w:t>
      </w:r>
      <w:r>
        <w:rPr>
          <w:color w:val="auto"/>
          <w:szCs w:val="21"/>
          <w:highlight w:val="none"/>
        </w:rPr>
        <w:t>采购代理机构在收到供应商书面质疑后7个工作日内，对质疑内容作出答复。</w:t>
      </w:r>
    </w:p>
    <w:p w14:paraId="18F90491">
      <w:pPr>
        <w:spacing w:line="360" w:lineRule="auto"/>
        <w:ind w:firstLine="420" w:firstLineChars="200"/>
        <w:rPr>
          <w:color w:val="auto"/>
          <w:szCs w:val="21"/>
          <w:highlight w:val="none"/>
        </w:rPr>
      </w:pPr>
      <w:r>
        <w:rPr>
          <w:color w:val="auto"/>
          <w:szCs w:val="21"/>
          <w:highlight w:val="none"/>
        </w:rPr>
        <w:t>8.1.2质疑形式</w:t>
      </w:r>
    </w:p>
    <w:p w14:paraId="2430ED8B">
      <w:pPr>
        <w:spacing w:line="360" w:lineRule="auto"/>
        <w:ind w:firstLine="420" w:firstLineChars="200"/>
        <w:rPr>
          <w:color w:val="auto"/>
          <w:szCs w:val="21"/>
          <w:highlight w:val="none"/>
        </w:rPr>
      </w:pPr>
      <w:r>
        <w:rPr>
          <w:color w:val="auto"/>
          <w:szCs w:val="21"/>
          <w:highlight w:val="none"/>
        </w:rPr>
        <w:t>质疑应当采用</w:t>
      </w:r>
      <w:r>
        <w:rPr>
          <w:rFonts w:hint="eastAsia"/>
          <w:color w:val="auto"/>
          <w:szCs w:val="21"/>
          <w:highlight w:val="none"/>
        </w:rPr>
        <w:t>供应商</w:t>
      </w:r>
      <w:r>
        <w:rPr>
          <w:color w:val="auto"/>
          <w:szCs w:val="21"/>
          <w:highlight w:val="none"/>
        </w:rPr>
        <w:t>须知前附表所规定的形式，质疑书应明确阐述</w:t>
      </w:r>
      <w:r>
        <w:rPr>
          <w:rFonts w:hint="eastAsia"/>
          <w:color w:val="auto"/>
          <w:szCs w:val="21"/>
          <w:highlight w:val="none"/>
        </w:rPr>
        <w:t>采购文件</w:t>
      </w:r>
      <w:r>
        <w:rPr>
          <w:color w:val="auto"/>
          <w:szCs w:val="21"/>
          <w:highlight w:val="none"/>
        </w:rPr>
        <w:t>、</w:t>
      </w:r>
      <w:r>
        <w:rPr>
          <w:rFonts w:hint="eastAsia"/>
          <w:color w:val="auto"/>
          <w:szCs w:val="21"/>
          <w:highlight w:val="none"/>
        </w:rPr>
        <w:t>采购</w:t>
      </w:r>
      <w:r>
        <w:rPr>
          <w:color w:val="auto"/>
          <w:szCs w:val="21"/>
          <w:highlight w:val="none"/>
        </w:rPr>
        <w:t>过程或成交结果中使自己合法权益受到损害的实质性内容，提供相关事实、依据和证据及其来源或线索，便于有关单位调查、答复和处理。</w:t>
      </w:r>
    </w:p>
    <w:p w14:paraId="0415B030">
      <w:pPr>
        <w:spacing w:line="360" w:lineRule="auto"/>
        <w:ind w:firstLine="420" w:firstLineChars="200"/>
        <w:rPr>
          <w:color w:val="auto"/>
          <w:szCs w:val="21"/>
          <w:highlight w:val="none"/>
        </w:rPr>
      </w:pPr>
      <w:r>
        <w:rPr>
          <w:rFonts w:hint="eastAsia"/>
          <w:color w:val="auto"/>
          <w:szCs w:val="21"/>
          <w:highlight w:val="none"/>
        </w:rPr>
        <w:t>8</w:t>
      </w:r>
      <w:r>
        <w:rPr>
          <w:color w:val="auto"/>
          <w:szCs w:val="21"/>
          <w:highlight w:val="none"/>
        </w:rPr>
        <w:t>.1.3</w:t>
      </w:r>
      <w:r>
        <w:rPr>
          <w:rFonts w:hint="eastAsia"/>
          <w:color w:val="auto"/>
          <w:highlight w:val="none"/>
        </w:rPr>
        <w:t xml:space="preserve"> </w:t>
      </w:r>
      <w:r>
        <w:rPr>
          <w:rFonts w:hint="eastAsia"/>
          <w:color w:val="auto"/>
          <w:szCs w:val="21"/>
          <w:highlight w:val="none"/>
        </w:rPr>
        <w:t>供应商提出质疑应当提交质疑函和必要的证明材料。质疑函应当包括下列内容：</w:t>
      </w:r>
    </w:p>
    <w:p w14:paraId="4F14C7E0">
      <w:pPr>
        <w:spacing w:line="360" w:lineRule="auto"/>
        <w:ind w:firstLine="420" w:firstLineChars="200"/>
        <w:rPr>
          <w:color w:val="auto"/>
          <w:szCs w:val="21"/>
          <w:highlight w:val="none"/>
        </w:rPr>
      </w:pPr>
      <w:r>
        <w:rPr>
          <w:rFonts w:hint="eastAsia"/>
          <w:color w:val="auto"/>
          <w:szCs w:val="21"/>
          <w:highlight w:val="none"/>
        </w:rPr>
        <w:t>（1）</w:t>
      </w:r>
      <w:r>
        <w:rPr>
          <w:rFonts w:hint="eastAsia"/>
          <w:color w:val="auto"/>
          <w:szCs w:val="21"/>
          <w:highlight w:val="none"/>
        </w:rPr>
        <w:tab/>
      </w:r>
      <w:r>
        <w:rPr>
          <w:rFonts w:hint="eastAsia"/>
          <w:color w:val="auto"/>
          <w:szCs w:val="21"/>
          <w:highlight w:val="none"/>
        </w:rPr>
        <w:t>供应商的姓名或者名称、地址、邮编、联系人及联系电话；</w:t>
      </w:r>
    </w:p>
    <w:p w14:paraId="6B44BD2E">
      <w:pPr>
        <w:spacing w:line="360" w:lineRule="auto"/>
        <w:ind w:firstLine="420" w:firstLineChars="200"/>
        <w:rPr>
          <w:color w:val="auto"/>
          <w:szCs w:val="21"/>
          <w:highlight w:val="none"/>
        </w:rPr>
      </w:pPr>
      <w:r>
        <w:rPr>
          <w:rFonts w:hint="eastAsia"/>
          <w:color w:val="auto"/>
          <w:szCs w:val="21"/>
          <w:highlight w:val="none"/>
        </w:rPr>
        <w:t>（2）</w:t>
      </w:r>
      <w:r>
        <w:rPr>
          <w:rFonts w:hint="eastAsia"/>
          <w:color w:val="auto"/>
          <w:szCs w:val="21"/>
          <w:highlight w:val="none"/>
        </w:rPr>
        <w:tab/>
      </w:r>
      <w:r>
        <w:rPr>
          <w:rFonts w:hint="eastAsia"/>
          <w:color w:val="auto"/>
          <w:szCs w:val="21"/>
          <w:highlight w:val="none"/>
        </w:rPr>
        <w:t>质疑项目的名称、编号；</w:t>
      </w:r>
    </w:p>
    <w:p w14:paraId="471A81A0">
      <w:pPr>
        <w:spacing w:line="360" w:lineRule="auto"/>
        <w:ind w:firstLine="420" w:firstLineChars="200"/>
        <w:rPr>
          <w:color w:val="auto"/>
          <w:szCs w:val="21"/>
          <w:highlight w:val="none"/>
        </w:rPr>
      </w:pPr>
      <w:r>
        <w:rPr>
          <w:rFonts w:hint="eastAsia"/>
          <w:color w:val="auto"/>
          <w:szCs w:val="21"/>
          <w:highlight w:val="none"/>
        </w:rPr>
        <w:t>（3）</w:t>
      </w:r>
      <w:r>
        <w:rPr>
          <w:rFonts w:hint="eastAsia"/>
          <w:color w:val="auto"/>
          <w:szCs w:val="21"/>
          <w:highlight w:val="none"/>
        </w:rPr>
        <w:tab/>
      </w:r>
      <w:r>
        <w:rPr>
          <w:rFonts w:hint="eastAsia"/>
          <w:color w:val="auto"/>
          <w:szCs w:val="21"/>
          <w:highlight w:val="none"/>
        </w:rPr>
        <w:t>具体、明确的质疑事项和与质疑事项相关的请求；</w:t>
      </w:r>
    </w:p>
    <w:p w14:paraId="5EEBB0F6">
      <w:pPr>
        <w:spacing w:line="360" w:lineRule="auto"/>
        <w:ind w:firstLine="420" w:firstLineChars="200"/>
        <w:rPr>
          <w:color w:val="auto"/>
          <w:szCs w:val="21"/>
          <w:highlight w:val="none"/>
        </w:rPr>
      </w:pPr>
      <w:r>
        <w:rPr>
          <w:rFonts w:hint="eastAsia"/>
          <w:color w:val="auto"/>
          <w:szCs w:val="21"/>
          <w:highlight w:val="none"/>
        </w:rPr>
        <w:t>（4）</w:t>
      </w:r>
      <w:r>
        <w:rPr>
          <w:rFonts w:hint="eastAsia"/>
          <w:color w:val="auto"/>
          <w:szCs w:val="21"/>
          <w:highlight w:val="none"/>
        </w:rPr>
        <w:tab/>
      </w:r>
      <w:r>
        <w:rPr>
          <w:rFonts w:hint="eastAsia"/>
          <w:color w:val="auto"/>
          <w:szCs w:val="21"/>
          <w:highlight w:val="none"/>
        </w:rPr>
        <w:t>事实依据；</w:t>
      </w:r>
    </w:p>
    <w:p w14:paraId="12F0C568">
      <w:pPr>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rPr>
        <w:tab/>
      </w:r>
      <w:r>
        <w:rPr>
          <w:rFonts w:hint="eastAsia"/>
          <w:color w:val="auto"/>
          <w:szCs w:val="21"/>
          <w:highlight w:val="none"/>
        </w:rPr>
        <w:t>必要的法律依据；</w:t>
      </w:r>
    </w:p>
    <w:p w14:paraId="39D1D9CF">
      <w:pPr>
        <w:spacing w:line="360" w:lineRule="auto"/>
        <w:ind w:firstLine="420" w:firstLineChars="200"/>
        <w:rPr>
          <w:color w:val="auto"/>
          <w:szCs w:val="21"/>
          <w:highlight w:val="none"/>
        </w:rPr>
      </w:pPr>
      <w:r>
        <w:rPr>
          <w:rFonts w:hint="eastAsia"/>
          <w:color w:val="auto"/>
          <w:szCs w:val="21"/>
          <w:highlight w:val="none"/>
        </w:rPr>
        <w:t>（6）</w:t>
      </w:r>
      <w:r>
        <w:rPr>
          <w:rFonts w:hint="eastAsia"/>
          <w:color w:val="auto"/>
          <w:szCs w:val="21"/>
          <w:highlight w:val="none"/>
        </w:rPr>
        <w:tab/>
      </w:r>
      <w:r>
        <w:rPr>
          <w:rFonts w:hint="eastAsia"/>
          <w:color w:val="auto"/>
          <w:szCs w:val="21"/>
          <w:highlight w:val="none"/>
        </w:rPr>
        <w:t>提出质疑的日期。</w:t>
      </w:r>
    </w:p>
    <w:p w14:paraId="429DA86D">
      <w:pPr>
        <w:spacing w:line="360" w:lineRule="auto"/>
        <w:ind w:firstLine="420" w:firstLineChars="200"/>
        <w:rPr>
          <w:color w:val="auto"/>
          <w:szCs w:val="21"/>
          <w:highlight w:val="none"/>
        </w:rPr>
      </w:pPr>
      <w:r>
        <w:rPr>
          <w:rFonts w:hint="eastAsia"/>
          <w:color w:val="auto"/>
          <w:szCs w:val="21"/>
          <w:highlight w:val="none"/>
        </w:rPr>
        <w:t>供应商为自然人的，应当由本人签字；供应商为法人或者其他组织的，应当由法定代表人、主要负责人，或者其授权代表签字或者盖章，并加盖公章。</w:t>
      </w:r>
      <w:r>
        <w:rPr>
          <w:color w:val="auto"/>
          <w:szCs w:val="21"/>
          <w:highlight w:val="none"/>
        </w:rPr>
        <w:t xml:space="preserve"> </w:t>
      </w:r>
    </w:p>
    <w:p w14:paraId="3553295A">
      <w:pPr>
        <w:spacing w:line="360" w:lineRule="auto"/>
        <w:ind w:firstLine="422" w:firstLineChars="200"/>
        <w:outlineLvl w:val="2"/>
        <w:rPr>
          <w:b/>
          <w:bCs/>
          <w:color w:val="auto"/>
          <w:kern w:val="0"/>
          <w:szCs w:val="21"/>
          <w:highlight w:val="none"/>
        </w:rPr>
      </w:pPr>
      <w:r>
        <w:rPr>
          <w:b/>
          <w:bCs/>
          <w:color w:val="auto"/>
          <w:kern w:val="0"/>
          <w:szCs w:val="21"/>
          <w:highlight w:val="none"/>
        </w:rPr>
        <w:t>8.2投诉</w:t>
      </w:r>
    </w:p>
    <w:p w14:paraId="52662DAC">
      <w:pPr>
        <w:spacing w:line="360" w:lineRule="auto"/>
        <w:ind w:firstLine="420" w:firstLineChars="200"/>
        <w:rPr>
          <w:color w:val="auto"/>
          <w:szCs w:val="21"/>
          <w:highlight w:val="none"/>
        </w:rPr>
      </w:pPr>
      <w:r>
        <w:rPr>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34F3005E">
      <w:pPr>
        <w:spacing w:line="360" w:lineRule="auto"/>
        <w:ind w:firstLine="420" w:firstLineChars="200"/>
        <w:rPr>
          <w:color w:val="auto"/>
          <w:szCs w:val="21"/>
          <w:highlight w:val="none"/>
        </w:rPr>
      </w:pPr>
      <w:r>
        <w:rPr>
          <w:color w:val="auto"/>
          <w:szCs w:val="21"/>
          <w:highlight w:val="none"/>
        </w:rPr>
        <w:t>8.2.</w:t>
      </w:r>
      <w:r>
        <w:rPr>
          <w:rFonts w:hint="eastAsia"/>
          <w:color w:val="auto"/>
          <w:szCs w:val="21"/>
          <w:highlight w:val="none"/>
        </w:rPr>
        <w:t>2投诉</w:t>
      </w:r>
      <w:r>
        <w:rPr>
          <w:color w:val="auto"/>
          <w:szCs w:val="21"/>
          <w:highlight w:val="none"/>
        </w:rPr>
        <w:t>书应使用财政部发布的</w:t>
      </w:r>
      <w:r>
        <w:rPr>
          <w:rFonts w:hint="eastAsia"/>
          <w:color w:val="auto"/>
          <w:szCs w:val="21"/>
          <w:highlight w:val="none"/>
        </w:rPr>
        <w:t>政府采购供应投诉书范本，并应按照“投诉书制作说明”进行编写。</w:t>
      </w:r>
    </w:p>
    <w:p w14:paraId="6961EAAA">
      <w:pPr>
        <w:spacing w:line="360" w:lineRule="auto"/>
        <w:ind w:firstLine="422" w:firstLineChars="200"/>
        <w:outlineLvl w:val="1"/>
        <w:rPr>
          <w:b/>
          <w:bCs/>
          <w:color w:val="auto"/>
          <w:kern w:val="0"/>
          <w:szCs w:val="21"/>
          <w:highlight w:val="none"/>
        </w:rPr>
      </w:pPr>
      <w:r>
        <w:rPr>
          <w:b/>
          <w:bCs/>
          <w:color w:val="auto"/>
          <w:kern w:val="0"/>
          <w:szCs w:val="21"/>
          <w:highlight w:val="none"/>
        </w:rPr>
        <w:t>9．其他事项</w:t>
      </w:r>
    </w:p>
    <w:p w14:paraId="6C7477C3">
      <w:pPr>
        <w:spacing w:line="360" w:lineRule="auto"/>
        <w:ind w:firstLine="420" w:firstLineChars="200"/>
        <w:rPr>
          <w:color w:val="auto"/>
          <w:szCs w:val="21"/>
          <w:highlight w:val="none"/>
        </w:rPr>
      </w:pPr>
      <w:r>
        <w:rPr>
          <w:color w:val="auto"/>
          <w:szCs w:val="21"/>
          <w:highlight w:val="none"/>
        </w:rPr>
        <w:t>9.1代理服务收费由采购代理机构向成交供应商收取。签订合同前，成交供应商应向采购代理机构一次付清代理服务费。</w:t>
      </w:r>
    </w:p>
    <w:p w14:paraId="4B236548">
      <w:pPr>
        <w:spacing w:line="360" w:lineRule="auto"/>
        <w:ind w:firstLine="420" w:firstLineChars="200"/>
        <w:rPr>
          <w:color w:val="auto"/>
          <w:szCs w:val="21"/>
          <w:highlight w:val="none"/>
        </w:rPr>
      </w:pPr>
      <w:r>
        <w:rPr>
          <w:color w:val="auto"/>
          <w:szCs w:val="21"/>
          <w:highlight w:val="none"/>
        </w:rPr>
        <w:t>9.2</w:t>
      </w:r>
      <w:r>
        <w:rPr>
          <w:rFonts w:hint="eastAsia"/>
          <w:color w:val="auto"/>
          <w:szCs w:val="21"/>
          <w:highlight w:val="none"/>
        </w:rPr>
        <w:t>电子交易活动的中止。采购过程中出现以下情形，导致电子交易平台无法正常运行，或者无法保证电子交易的公平、公正和安全时，采购机构可中止电子交易活动：</w:t>
      </w:r>
    </w:p>
    <w:p w14:paraId="27F1554C">
      <w:pPr>
        <w:spacing w:line="360" w:lineRule="auto"/>
        <w:ind w:firstLine="420" w:firstLineChars="200"/>
        <w:rPr>
          <w:color w:val="auto"/>
          <w:szCs w:val="21"/>
          <w:highlight w:val="none"/>
        </w:rPr>
      </w:pPr>
      <w:r>
        <w:rPr>
          <w:rFonts w:hint="eastAsia"/>
          <w:color w:val="auto"/>
          <w:szCs w:val="21"/>
          <w:highlight w:val="none"/>
        </w:rPr>
        <w:t xml:space="preserve">（1）电子交易平台发生故障而无法登录访问的； </w:t>
      </w:r>
    </w:p>
    <w:p w14:paraId="70620BCA">
      <w:pPr>
        <w:spacing w:line="360" w:lineRule="auto"/>
        <w:ind w:firstLine="420" w:firstLineChars="200"/>
        <w:rPr>
          <w:color w:val="auto"/>
          <w:szCs w:val="21"/>
          <w:highlight w:val="none"/>
        </w:rPr>
      </w:pPr>
      <w:r>
        <w:rPr>
          <w:rFonts w:hint="eastAsia"/>
          <w:color w:val="auto"/>
          <w:szCs w:val="21"/>
          <w:highlight w:val="none"/>
        </w:rPr>
        <w:t>（2）电子交易平台应用或数据库出现错误，不能进行正常操作的；</w:t>
      </w:r>
    </w:p>
    <w:p w14:paraId="7C6B33A6">
      <w:pPr>
        <w:spacing w:line="360" w:lineRule="auto"/>
        <w:ind w:firstLine="420" w:firstLineChars="200"/>
        <w:rPr>
          <w:color w:val="auto"/>
          <w:szCs w:val="21"/>
          <w:highlight w:val="none"/>
        </w:rPr>
      </w:pPr>
      <w:r>
        <w:rPr>
          <w:rFonts w:hint="eastAsia"/>
          <w:color w:val="auto"/>
          <w:szCs w:val="21"/>
          <w:highlight w:val="none"/>
        </w:rPr>
        <w:t>（3）电子交易平台发现严重安全漏洞，有潜在泄密危险的；</w:t>
      </w:r>
    </w:p>
    <w:p w14:paraId="37A95D78">
      <w:pPr>
        <w:spacing w:line="360" w:lineRule="auto"/>
        <w:ind w:firstLine="420" w:firstLineChars="200"/>
        <w:rPr>
          <w:color w:val="auto"/>
          <w:szCs w:val="21"/>
          <w:highlight w:val="none"/>
        </w:rPr>
      </w:pPr>
      <w:r>
        <w:rPr>
          <w:rFonts w:hint="eastAsia"/>
          <w:color w:val="auto"/>
          <w:szCs w:val="21"/>
          <w:highlight w:val="none"/>
        </w:rPr>
        <w:t xml:space="preserve">（4）病毒发作导致不能进行正常操作的； </w:t>
      </w:r>
    </w:p>
    <w:p w14:paraId="7773894D">
      <w:pPr>
        <w:spacing w:line="360" w:lineRule="auto"/>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）其他无法保证电子交易的公平、公正和安全的情况。</w:t>
      </w:r>
    </w:p>
    <w:p w14:paraId="26673E78">
      <w:pPr>
        <w:tabs>
          <w:tab w:val="left" w:pos="4820"/>
        </w:tabs>
        <w:spacing w:line="360" w:lineRule="auto"/>
        <w:ind w:firstLine="420" w:firstLineChars="200"/>
        <w:rPr>
          <w:color w:val="auto"/>
          <w:szCs w:val="21"/>
          <w:highlight w:val="none"/>
        </w:rPr>
      </w:pPr>
      <w:r>
        <w:rPr>
          <w:rFonts w:hint="eastAsia"/>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color w:val="auto"/>
          <w:szCs w:val="21"/>
          <w:highlight w:val="none"/>
        </w:rPr>
        <w:t xml:space="preserve"> </w:t>
      </w:r>
    </w:p>
    <w:p w14:paraId="61D43FDC">
      <w:pPr>
        <w:spacing w:line="360" w:lineRule="auto"/>
        <w:ind w:firstLine="420"/>
        <w:rPr>
          <w:color w:val="auto"/>
          <w:szCs w:val="21"/>
          <w:highlight w:val="none"/>
        </w:rPr>
      </w:pPr>
      <w:r>
        <w:rPr>
          <w:color w:val="auto"/>
          <w:szCs w:val="21"/>
          <w:highlight w:val="none"/>
        </w:rPr>
        <w:t>9.3</w:t>
      </w:r>
      <w:r>
        <w:rPr>
          <w:rFonts w:hint="eastAsia"/>
          <w:color w:val="auto"/>
          <w:szCs w:val="21"/>
          <w:highlight w:val="none"/>
        </w:rPr>
        <w:t>本项目的附件及图纸</w:t>
      </w:r>
      <w:r>
        <w:rPr>
          <w:color w:val="auto"/>
          <w:szCs w:val="21"/>
          <w:highlight w:val="none"/>
        </w:rPr>
        <w:t>详见供应商须知前附表</w:t>
      </w:r>
      <w:r>
        <w:rPr>
          <w:rFonts w:hint="eastAsia"/>
          <w:color w:val="auto"/>
          <w:szCs w:val="21"/>
          <w:highlight w:val="none"/>
        </w:rPr>
        <w:t>。</w:t>
      </w:r>
    </w:p>
    <w:p w14:paraId="26A2B297">
      <w:pPr>
        <w:spacing w:line="360" w:lineRule="auto"/>
        <w:ind w:firstLine="420"/>
        <w:rPr>
          <w:color w:val="auto"/>
          <w:szCs w:val="21"/>
          <w:highlight w:val="none"/>
        </w:rPr>
      </w:pPr>
      <w:r>
        <w:rPr>
          <w:color w:val="auto"/>
          <w:szCs w:val="21"/>
          <w:highlight w:val="none"/>
        </w:rPr>
        <w:t>9.4</w:t>
      </w:r>
      <w:r>
        <w:rPr>
          <w:rFonts w:hint="eastAsia"/>
          <w:color w:val="auto"/>
          <w:szCs w:val="21"/>
          <w:highlight w:val="none"/>
        </w:rPr>
        <w:t>本项目的其他事项</w:t>
      </w:r>
      <w:r>
        <w:rPr>
          <w:color w:val="auto"/>
          <w:szCs w:val="21"/>
          <w:highlight w:val="none"/>
        </w:rPr>
        <w:t>详见供应商须知前附表</w:t>
      </w:r>
      <w:r>
        <w:rPr>
          <w:rFonts w:hint="eastAsia"/>
          <w:color w:val="auto"/>
          <w:szCs w:val="21"/>
          <w:highlight w:val="none"/>
        </w:rPr>
        <w:t>。</w:t>
      </w:r>
    </w:p>
    <w:p w14:paraId="4AAA1243">
      <w:pPr>
        <w:spacing w:line="360" w:lineRule="auto"/>
        <w:ind w:firstLine="422" w:firstLineChars="200"/>
        <w:outlineLvl w:val="1"/>
        <w:rPr>
          <w:b/>
          <w:bCs/>
          <w:color w:val="auto"/>
          <w:kern w:val="0"/>
          <w:szCs w:val="21"/>
          <w:highlight w:val="none"/>
        </w:rPr>
      </w:pPr>
      <w:r>
        <w:rPr>
          <w:b/>
          <w:bCs/>
          <w:color w:val="auto"/>
          <w:kern w:val="0"/>
          <w:szCs w:val="21"/>
          <w:highlight w:val="none"/>
        </w:rPr>
        <w:t>10．</w:t>
      </w:r>
      <w:r>
        <w:rPr>
          <w:rFonts w:hint="eastAsia"/>
          <w:b/>
          <w:bCs/>
          <w:color w:val="auto"/>
          <w:kern w:val="0"/>
          <w:szCs w:val="21"/>
          <w:highlight w:val="none"/>
        </w:rPr>
        <w:t>其他说明</w:t>
      </w:r>
    </w:p>
    <w:p w14:paraId="798B7226">
      <w:pPr>
        <w:spacing w:line="360" w:lineRule="auto"/>
        <w:ind w:firstLine="422" w:firstLineChars="200"/>
        <w:outlineLvl w:val="1"/>
        <w:rPr>
          <w:color w:val="auto"/>
          <w:kern w:val="0"/>
          <w:szCs w:val="21"/>
          <w:highlight w:val="none"/>
        </w:rPr>
      </w:pPr>
      <w:r>
        <w:rPr>
          <w:rFonts w:hint="eastAsia"/>
          <w:b/>
          <w:bCs/>
          <w:color w:val="auto"/>
          <w:kern w:val="0"/>
          <w:szCs w:val="21"/>
          <w:highlight w:val="none"/>
        </w:rPr>
        <w:t>1</w:t>
      </w:r>
      <w:r>
        <w:rPr>
          <w:b/>
          <w:bCs/>
          <w:color w:val="auto"/>
          <w:kern w:val="0"/>
          <w:szCs w:val="21"/>
          <w:highlight w:val="none"/>
        </w:rPr>
        <w:t>0.1</w:t>
      </w:r>
      <w:r>
        <w:rPr>
          <w:rFonts w:hint="eastAsia"/>
          <w:color w:val="auto"/>
          <w:kern w:val="0"/>
          <w:szCs w:val="21"/>
          <w:highlight w:val="none"/>
        </w:rPr>
        <w:t>其余未尽事宜按</w:t>
      </w:r>
      <w:r>
        <w:rPr>
          <w:color w:val="auto"/>
          <w:kern w:val="0"/>
          <w:szCs w:val="21"/>
          <w:highlight w:val="none"/>
        </w:rPr>
        <w:t>《中华人民共和国政府采购法》、《中华人民共和国政府采购法实施条例》</w:t>
      </w:r>
      <w:r>
        <w:rPr>
          <w:rFonts w:hint="eastAsia"/>
          <w:color w:val="auto"/>
          <w:kern w:val="0"/>
          <w:szCs w:val="21"/>
          <w:highlight w:val="none"/>
        </w:rPr>
        <w:t>的相关规定执行。</w:t>
      </w:r>
    </w:p>
    <w:p w14:paraId="75A70587">
      <w:pPr>
        <w:spacing w:line="360" w:lineRule="auto"/>
        <w:ind w:firstLine="422" w:firstLineChars="200"/>
        <w:outlineLvl w:val="1"/>
        <w:rPr>
          <w:color w:val="auto"/>
          <w:sz w:val="32"/>
          <w:szCs w:val="32"/>
          <w:highlight w:val="none"/>
        </w:rPr>
        <w:sectPr>
          <w:headerReference r:id="rId13" w:type="default"/>
          <w:pgSz w:w="11906" w:h="16838"/>
          <w:pgMar w:top="1134" w:right="1417" w:bottom="1247" w:left="1417" w:header="851" w:footer="992" w:gutter="0"/>
          <w:cols w:space="0" w:num="1"/>
          <w:titlePg/>
          <w:docGrid w:linePitch="312" w:charSpace="0"/>
        </w:sectPr>
      </w:pPr>
      <w:r>
        <w:rPr>
          <w:b/>
          <w:bCs/>
          <w:color w:val="auto"/>
          <w:kern w:val="0"/>
          <w:szCs w:val="21"/>
          <w:highlight w:val="none"/>
        </w:rPr>
        <w:t>10.2</w:t>
      </w:r>
      <w:r>
        <w:rPr>
          <w:rFonts w:hint="eastAsia"/>
          <w:color w:val="auto"/>
          <w:highlight w:val="none"/>
        </w:rPr>
        <w:t>本</w:t>
      </w:r>
      <w:r>
        <w:rPr>
          <w:color w:val="auto"/>
          <w:highlight w:val="none"/>
        </w:rPr>
        <w:t>采购文件是根据国家有关法律及有关政策、法规和参照国际惯例编制，解释权属采购代理机构</w:t>
      </w:r>
    </w:p>
    <w:p w14:paraId="238BF146">
      <w:pPr>
        <w:pStyle w:val="27"/>
        <w:snapToGrid w:val="0"/>
        <w:spacing w:after="120" w:line="360" w:lineRule="auto"/>
        <w:jc w:val="center"/>
        <w:outlineLvl w:val="0"/>
        <w:rPr>
          <w:rFonts w:ascii="Times New Roman" w:hAnsi="Times New Roman" w:cs="Times New Roman"/>
          <w:color w:val="auto"/>
          <w:sz w:val="32"/>
          <w:szCs w:val="32"/>
          <w:highlight w:val="none"/>
        </w:rPr>
      </w:pPr>
      <w:bookmarkStart w:id="71" w:name="_Toc6490"/>
      <w:bookmarkStart w:id="72" w:name="_Toc254970549"/>
      <w:bookmarkStart w:id="73" w:name="_Toc254970690"/>
      <w:r>
        <w:rPr>
          <w:rFonts w:ascii="Times New Roman" w:hAnsi="Times New Roman" w:cs="Times New Roman"/>
          <w:color w:val="auto"/>
          <w:sz w:val="32"/>
          <w:szCs w:val="32"/>
          <w:highlight w:val="none"/>
        </w:rPr>
        <w:t>第四章  评审方法及标准</w:t>
      </w:r>
      <w:bookmarkEnd w:id="71"/>
    </w:p>
    <w:p w14:paraId="4AB3CD31">
      <w:pPr>
        <w:spacing w:line="360" w:lineRule="auto"/>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w:t>
      </w:r>
      <w:r>
        <w:rPr>
          <w:rFonts w:hint="eastAsia"/>
          <w:b/>
          <w:bCs/>
          <w:color w:val="auto"/>
          <w:kern w:val="0"/>
          <w:szCs w:val="21"/>
          <w:highlight w:val="none"/>
        </w:rPr>
        <w:t>方法</w:t>
      </w:r>
    </w:p>
    <w:p w14:paraId="6ED3A491">
      <w:pPr>
        <w:suppressAutoHyphens/>
        <w:spacing w:line="360" w:lineRule="auto"/>
        <w:ind w:firstLine="420" w:firstLineChars="200"/>
        <w:rPr>
          <w:color w:val="auto"/>
          <w:kern w:val="1"/>
          <w:szCs w:val="21"/>
          <w:highlight w:val="none"/>
        </w:rPr>
      </w:pPr>
      <w:r>
        <w:rPr>
          <w:color w:val="auto"/>
          <w:szCs w:val="21"/>
          <w:highlight w:val="none"/>
        </w:rPr>
        <w:t>本项目采用</w:t>
      </w:r>
      <w:r>
        <w:rPr>
          <w:bCs/>
          <w:color w:val="auto"/>
          <w:kern w:val="1"/>
          <w:szCs w:val="21"/>
          <w:highlight w:val="none"/>
        </w:rPr>
        <w:t>综合评分法</w:t>
      </w:r>
      <w:r>
        <w:rPr>
          <w:color w:val="auto"/>
          <w:szCs w:val="21"/>
          <w:highlight w:val="none"/>
        </w:rPr>
        <w:t>进行评审</w:t>
      </w:r>
      <w:r>
        <w:rPr>
          <w:bCs/>
          <w:color w:val="auto"/>
          <w:kern w:val="1"/>
          <w:szCs w:val="21"/>
          <w:highlight w:val="none"/>
        </w:rPr>
        <w:t>。</w:t>
      </w:r>
      <w:r>
        <w:rPr>
          <w:color w:val="auto"/>
          <w:szCs w:val="21"/>
          <w:highlight w:val="none"/>
        </w:rPr>
        <w:t>综合评分法，是指响应文件满足采购文件全部实质性要求且按照评审因素的量化指标评审得分最高的</w:t>
      </w:r>
      <w:r>
        <w:rPr>
          <w:rFonts w:hint="eastAsia"/>
          <w:color w:val="auto"/>
          <w:szCs w:val="21"/>
          <w:highlight w:val="none"/>
        </w:rPr>
        <w:t>供应商</w:t>
      </w:r>
      <w:r>
        <w:rPr>
          <w:color w:val="auto"/>
          <w:szCs w:val="21"/>
          <w:highlight w:val="none"/>
        </w:rPr>
        <w:t>为</w:t>
      </w:r>
      <w:r>
        <w:rPr>
          <w:rFonts w:hint="eastAsia"/>
          <w:color w:val="auto"/>
          <w:szCs w:val="21"/>
          <w:highlight w:val="none"/>
        </w:rPr>
        <w:t>成交</w:t>
      </w:r>
      <w:r>
        <w:rPr>
          <w:color w:val="auto"/>
          <w:szCs w:val="21"/>
          <w:highlight w:val="none"/>
        </w:rPr>
        <w:t>候选人的评审方法。</w:t>
      </w:r>
    </w:p>
    <w:p w14:paraId="485D51BA">
      <w:pPr>
        <w:suppressAutoHyphens/>
        <w:spacing w:line="360" w:lineRule="auto"/>
        <w:ind w:firstLine="420" w:firstLineChars="200"/>
        <w:rPr>
          <w:color w:val="auto"/>
          <w:kern w:val="1"/>
          <w:szCs w:val="21"/>
          <w:highlight w:val="none"/>
        </w:rPr>
      </w:pPr>
      <w:r>
        <w:rPr>
          <w:rFonts w:hint="eastAsia"/>
          <w:color w:val="auto"/>
          <w:kern w:val="1"/>
          <w:szCs w:val="21"/>
          <w:highlight w:val="none"/>
        </w:rPr>
        <w:t>本项目评审的其他详细规定在第三章供应商须知中规定。</w:t>
      </w:r>
    </w:p>
    <w:p w14:paraId="3F151A92">
      <w:pPr>
        <w:spacing w:line="360" w:lineRule="auto"/>
        <w:ind w:firstLine="413" w:firstLineChars="196"/>
        <w:outlineLvl w:val="1"/>
        <w:rPr>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74" w:name="_Hlk160525103"/>
      <w:r>
        <w:rPr>
          <w:rFonts w:hint="eastAsia"/>
          <w:b/>
          <w:bCs/>
          <w:color w:val="auto"/>
          <w:kern w:val="0"/>
          <w:szCs w:val="21"/>
          <w:highlight w:val="none"/>
        </w:rPr>
        <w:t>）</w:t>
      </w:r>
      <w:bookmarkEnd w:id="74"/>
    </w:p>
    <w:tbl>
      <w:tblPr>
        <w:tblStyle w:val="52"/>
        <w:tblW w:w="906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376"/>
      </w:tblGrid>
      <w:tr w14:paraId="6567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14:paraId="27A93040">
            <w:pPr>
              <w:spacing w:line="40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vAlign w:val="center"/>
          </w:tcPr>
          <w:p w14:paraId="20ACDF98">
            <w:pPr>
              <w:spacing w:line="40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376" w:type="dxa"/>
            <w:vAlign w:val="center"/>
          </w:tcPr>
          <w:p w14:paraId="230A839E">
            <w:pPr>
              <w:spacing w:line="400" w:lineRule="exact"/>
              <w:jc w:val="center"/>
              <w:rPr>
                <w:b/>
                <w:color w:val="auto"/>
                <w:kern w:val="0"/>
                <w:szCs w:val="21"/>
                <w:highlight w:val="none"/>
              </w:rPr>
            </w:pPr>
            <w:r>
              <w:rPr>
                <w:rFonts w:hint="eastAsia"/>
                <w:b/>
                <w:color w:val="auto"/>
                <w:kern w:val="0"/>
                <w:szCs w:val="21"/>
                <w:highlight w:val="none"/>
              </w:rPr>
              <w:t>说明</w:t>
            </w:r>
          </w:p>
        </w:tc>
      </w:tr>
      <w:tr w14:paraId="7AEB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616654FE">
            <w:pPr>
              <w:spacing w:line="400" w:lineRule="exact"/>
              <w:rPr>
                <w:color w:val="auto"/>
                <w:szCs w:val="21"/>
                <w:highlight w:val="none"/>
                <w:lang w:val="zh-CN"/>
              </w:rPr>
            </w:pPr>
            <w:r>
              <w:rPr>
                <w:color w:val="auto"/>
                <w:szCs w:val="21"/>
                <w:highlight w:val="none"/>
                <w:lang w:val="zh-CN"/>
              </w:rPr>
              <w:t>供应商应符合的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vAlign w:val="center"/>
          </w:tcPr>
          <w:p w14:paraId="2DD78019">
            <w:pPr>
              <w:spacing w:line="400" w:lineRule="exact"/>
              <w:jc w:val="left"/>
              <w:rPr>
                <w:color w:val="auto"/>
                <w:szCs w:val="21"/>
                <w:highlight w:val="none"/>
              </w:rPr>
            </w:pPr>
            <w:r>
              <w:rPr>
                <w:color w:val="auto"/>
                <w:szCs w:val="21"/>
                <w:highlight w:val="none"/>
              </w:rPr>
              <w:t>（1）具有独立承担民事责任的能力</w:t>
            </w:r>
          </w:p>
        </w:tc>
        <w:tc>
          <w:tcPr>
            <w:tcW w:w="6376" w:type="dxa"/>
          </w:tcPr>
          <w:p w14:paraId="3F5A012B">
            <w:pPr>
              <w:spacing w:line="400" w:lineRule="exac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29CF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EDB3AD5">
            <w:pPr>
              <w:spacing w:line="400" w:lineRule="exact"/>
              <w:rPr>
                <w:color w:val="auto"/>
                <w:szCs w:val="21"/>
                <w:highlight w:val="none"/>
                <w:lang w:val="zh-CN"/>
              </w:rPr>
            </w:pPr>
          </w:p>
        </w:tc>
        <w:tc>
          <w:tcPr>
            <w:tcW w:w="1843" w:type="dxa"/>
            <w:vAlign w:val="center"/>
          </w:tcPr>
          <w:p w14:paraId="7B6CC7EE">
            <w:pPr>
              <w:spacing w:line="40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376" w:type="dxa"/>
          </w:tcPr>
          <w:p w14:paraId="173EEB67">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声明书”。</w:t>
            </w:r>
          </w:p>
          <w:p w14:paraId="63D97E4C">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2024年</w:t>
            </w:r>
            <w:r>
              <w:rPr>
                <w:color w:val="auto"/>
                <w:szCs w:val="21"/>
                <w:highlight w:val="none"/>
              </w:rPr>
              <w:t>度财务状况报告（表）复印件或银行出具的资信证明复印件，</w:t>
            </w:r>
            <w:r>
              <w:rPr>
                <w:color w:val="auto"/>
                <w:highlight w:val="none"/>
              </w:rPr>
              <w:t>对于从取得营业执照时间起到响应文件递交截止时间为止不足1年的供应商，只需提交</w:t>
            </w:r>
            <w:r>
              <w:rPr>
                <w:rFonts w:hint="eastAsia"/>
                <w:color w:val="auto"/>
                <w:szCs w:val="21"/>
                <w:highlight w:val="none"/>
              </w:rPr>
              <w:t>响应</w:t>
            </w:r>
            <w:r>
              <w:rPr>
                <w:color w:val="auto"/>
                <w:szCs w:val="21"/>
                <w:highlight w:val="none"/>
              </w:rPr>
              <w:t>文件递交截止时间前一个月的财务状况报告（表）复印件。</w:t>
            </w:r>
          </w:p>
        </w:tc>
      </w:tr>
      <w:tr w14:paraId="366D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0628BFED">
            <w:pPr>
              <w:spacing w:line="400" w:lineRule="exact"/>
              <w:rPr>
                <w:color w:val="auto"/>
                <w:szCs w:val="21"/>
                <w:highlight w:val="none"/>
                <w:lang w:val="zh-CN"/>
              </w:rPr>
            </w:pPr>
          </w:p>
        </w:tc>
        <w:tc>
          <w:tcPr>
            <w:tcW w:w="1843" w:type="dxa"/>
            <w:vAlign w:val="center"/>
          </w:tcPr>
          <w:p w14:paraId="6457A357">
            <w:pPr>
              <w:spacing w:line="400" w:lineRule="exact"/>
              <w:jc w:val="left"/>
              <w:rPr>
                <w:color w:val="auto"/>
                <w:szCs w:val="21"/>
                <w:highlight w:val="none"/>
              </w:rPr>
            </w:pPr>
            <w:r>
              <w:rPr>
                <w:color w:val="auto"/>
                <w:szCs w:val="21"/>
                <w:highlight w:val="none"/>
                <w:lang w:val="zh-CN"/>
              </w:rPr>
              <w:t>（3）具有履行合同所必需的设备和专业技术能力</w:t>
            </w:r>
          </w:p>
        </w:tc>
        <w:tc>
          <w:tcPr>
            <w:tcW w:w="6376" w:type="dxa"/>
          </w:tcPr>
          <w:p w14:paraId="11221BF2">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6496D67F">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highlight w:val="none"/>
              </w:rPr>
              <w:t>声明书</w:t>
            </w:r>
            <w:r>
              <w:rPr>
                <w:color w:val="auto"/>
                <w:szCs w:val="21"/>
                <w:highlight w:val="none"/>
              </w:rPr>
              <w:t>”。</w:t>
            </w:r>
          </w:p>
          <w:p w14:paraId="09AFC033">
            <w:pPr>
              <w:spacing w:line="40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046D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1A09727">
            <w:pPr>
              <w:spacing w:line="400" w:lineRule="exact"/>
              <w:rPr>
                <w:color w:val="auto"/>
                <w:szCs w:val="21"/>
                <w:highlight w:val="none"/>
                <w:lang w:val="zh-CN"/>
              </w:rPr>
            </w:pPr>
          </w:p>
        </w:tc>
        <w:tc>
          <w:tcPr>
            <w:tcW w:w="1843" w:type="dxa"/>
            <w:vAlign w:val="center"/>
          </w:tcPr>
          <w:p w14:paraId="58D362AC">
            <w:pPr>
              <w:spacing w:line="400" w:lineRule="exact"/>
              <w:jc w:val="left"/>
              <w:rPr>
                <w:color w:val="auto"/>
                <w:szCs w:val="21"/>
                <w:highlight w:val="none"/>
              </w:rPr>
            </w:pPr>
            <w:r>
              <w:rPr>
                <w:color w:val="auto"/>
                <w:szCs w:val="21"/>
                <w:highlight w:val="none"/>
                <w:lang w:val="zh-CN"/>
              </w:rPr>
              <w:t>（4）有依法缴纳税收和社会保障金的良好记录</w:t>
            </w:r>
          </w:p>
        </w:tc>
        <w:tc>
          <w:tcPr>
            <w:tcW w:w="6376" w:type="dxa"/>
          </w:tcPr>
          <w:p w14:paraId="407D4078">
            <w:pPr>
              <w:spacing w:line="40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201F0939">
            <w:pPr>
              <w:spacing w:line="40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rPr>
              <w:t>响应</w:t>
            </w:r>
            <w:r>
              <w:rPr>
                <w:color w:val="auto"/>
                <w:szCs w:val="21"/>
                <w:highlight w:val="none"/>
              </w:rPr>
              <w:t>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61B18A13">
            <w:pPr>
              <w:spacing w:line="40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730AE7D8">
            <w:pPr>
              <w:spacing w:line="40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4AEB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04B563F">
            <w:pPr>
              <w:spacing w:line="400" w:lineRule="exact"/>
              <w:rPr>
                <w:color w:val="auto"/>
                <w:szCs w:val="21"/>
                <w:highlight w:val="none"/>
                <w:lang w:val="zh-CN"/>
              </w:rPr>
            </w:pPr>
          </w:p>
        </w:tc>
        <w:tc>
          <w:tcPr>
            <w:tcW w:w="1843" w:type="dxa"/>
            <w:vAlign w:val="center"/>
          </w:tcPr>
          <w:p w14:paraId="153896E4">
            <w:pPr>
              <w:spacing w:line="400" w:lineRule="exact"/>
              <w:jc w:val="left"/>
              <w:rPr>
                <w:color w:val="auto"/>
                <w:szCs w:val="21"/>
                <w:highlight w:val="none"/>
              </w:rPr>
            </w:pPr>
            <w:r>
              <w:rPr>
                <w:color w:val="auto"/>
                <w:szCs w:val="21"/>
                <w:highlight w:val="none"/>
              </w:rPr>
              <w:t>（5）参加政府采购活动前三年内，在经营活动中没有重大违法记录</w:t>
            </w:r>
          </w:p>
        </w:tc>
        <w:tc>
          <w:tcPr>
            <w:tcW w:w="6376" w:type="dxa"/>
            <w:vAlign w:val="center"/>
          </w:tcPr>
          <w:p w14:paraId="370160CD">
            <w:pPr>
              <w:spacing w:line="400" w:lineRule="exact"/>
              <w:jc w:val="left"/>
              <w:rPr>
                <w:color w:val="auto"/>
                <w:szCs w:val="21"/>
                <w:highlight w:val="none"/>
              </w:rPr>
            </w:pPr>
            <w:r>
              <w:rPr>
                <w:color w:val="auto"/>
                <w:szCs w:val="21"/>
                <w:highlight w:val="none"/>
              </w:rPr>
              <w:t>审查无重大违法记录声明。须提供，格式见第六章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响应</w:t>
            </w:r>
            <w:r>
              <w:rPr>
                <w:color w:val="auto"/>
                <w:szCs w:val="21"/>
                <w:highlight w:val="none"/>
              </w:rPr>
              <w:t xml:space="preserve">声明书”。 </w:t>
            </w:r>
          </w:p>
        </w:tc>
      </w:tr>
      <w:tr w14:paraId="4C6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3BE6D8E">
            <w:pPr>
              <w:spacing w:line="400" w:lineRule="exact"/>
              <w:rPr>
                <w:color w:val="auto"/>
                <w:szCs w:val="21"/>
                <w:highlight w:val="none"/>
                <w:lang w:val="zh-CN"/>
              </w:rPr>
            </w:pPr>
          </w:p>
        </w:tc>
        <w:tc>
          <w:tcPr>
            <w:tcW w:w="1843" w:type="dxa"/>
            <w:vAlign w:val="center"/>
          </w:tcPr>
          <w:p w14:paraId="7B7DC549">
            <w:pPr>
              <w:spacing w:line="400" w:lineRule="exact"/>
              <w:jc w:val="left"/>
              <w:rPr>
                <w:color w:val="auto"/>
                <w:szCs w:val="21"/>
                <w:highlight w:val="none"/>
              </w:rPr>
            </w:pPr>
            <w:r>
              <w:rPr>
                <w:color w:val="auto"/>
                <w:szCs w:val="21"/>
                <w:highlight w:val="none"/>
              </w:rPr>
              <w:t>（6）具备法律、行政法规规定的其他要求</w:t>
            </w:r>
          </w:p>
        </w:tc>
        <w:tc>
          <w:tcPr>
            <w:tcW w:w="6376" w:type="dxa"/>
            <w:vAlign w:val="center"/>
          </w:tcPr>
          <w:p w14:paraId="23068685">
            <w:pPr>
              <w:spacing w:line="400" w:lineRule="exact"/>
              <w:jc w:val="left"/>
              <w:rPr>
                <w:color w:val="auto"/>
                <w:szCs w:val="21"/>
                <w:highlight w:val="none"/>
              </w:rPr>
            </w:pPr>
            <w:r>
              <w:rPr>
                <w:color w:val="auto"/>
                <w:szCs w:val="21"/>
                <w:highlight w:val="none"/>
              </w:rPr>
              <w:t>无。</w:t>
            </w:r>
          </w:p>
        </w:tc>
      </w:tr>
      <w:tr w14:paraId="569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Align w:val="center"/>
          </w:tcPr>
          <w:p w14:paraId="1B5A5501">
            <w:pPr>
              <w:spacing w:line="400" w:lineRule="exact"/>
              <w:rPr>
                <w:color w:val="auto"/>
                <w:szCs w:val="21"/>
                <w:highlight w:val="none"/>
                <w:lang w:val="zh-CN"/>
              </w:rPr>
            </w:pPr>
            <w:r>
              <w:rPr>
                <w:rFonts w:hint="eastAsia"/>
                <w:color w:val="auto"/>
                <w:kern w:val="0"/>
                <w:szCs w:val="21"/>
                <w:highlight w:val="none"/>
              </w:rPr>
              <w:t>采购政策</w:t>
            </w:r>
          </w:p>
        </w:tc>
        <w:tc>
          <w:tcPr>
            <w:tcW w:w="1843" w:type="dxa"/>
            <w:vAlign w:val="center"/>
          </w:tcPr>
          <w:p w14:paraId="737BC314">
            <w:pPr>
              <w:spacing w:line="400" w:lineRule="exact"/>
              <w:jc w:val="left"/>
              <w:rPr>
                <w:color w:val="auto"/>
                <w:szCs w:val="21"/>
                <w:highlight w:val="none"/>
              </w:rPr>
            </w:pPr>
            <w:r>
              <w:rPr>
                <w:rFonts w:hint="eastAsia"/>
                <w:color w:val="auto"/>
                <w:szCs w:val="21"/>
                <w:highlight w:val="none"/>
              </w:rPr>
              <w:t>落实政府采购政策需满足的资格要求</w:t>
            </w:r>
          </w:p>
        </w:tc>
        <w:tc>
          <w:tcPr>
            <w:tcW w:w="6376" w:type="dxa"/>
            <w:vAlign w:val="center"/>
          </w:tcPr>
          <w:p w14:paraId="7906BA91">
            <w:pPr>
              <w:spacing w:line="400" w:lineRule="exact"/>
              <w:jc w:val="left"/>
              <w:rPr>
                <w:color w:val="auto"/>
                <w:szCs w:val="21"/>
                <w:highlight w:val="none"/>
              </w:rPr>
            </w:pPr>
            <w:r>
              <w:rPr>
                <w:rFonts w:hint="eastAsia"/>
                <w:color w:val="auto"/>
                <w:szCs w:val="21"/>
                <w:highlight w:val="none"/>
              </w:rPr>
              <w:t>供应商独立响应：</w:t>
            </w:r>
          </w:p>
          <w:p w14:paraId="27534C72">
            <w:pPr>
              <w:spacing w:line="400" w:lineRule="exact"/>
              <w:jc w:val="left"/>
              <w:rPr>
                <w:color w:val="auto"/>
                <w:szCs w:val="21"/>
                <w:highlight w:val="none"/>
              </w:rPr>
            </w:pPr>
            <w:r>
              <w:rPr>
                <w:rFonts w:hint="eastAsia"/>
                <w:color w:val="auto"/>
                <w:szCs w:val="21"/>
                <w:highlight w:val="none"/>
              </w:rPr>
              <w:t>提供《中小企业声明函》，符合提供采购文件标明所属行业的标的物应全部为小型或微型企业的条件。</w:t>
            </w:r>
          </w:p>
        </w:tc>
      </w:tr>
      <w:tr w14:paraId="46A0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restart"/>
            <w:vAlign w:val="center"/>
          </w:tcPr>
          <w:p w14:paraId="3F8F502E">
            <w:pPr>
              <w:spacing w:line="400" w:lineRule="exact"/>
              <w:rPr>
                <w:color w:val="auto"/>
                <w:szCs w:val="21"/>
                <w:highlight w:val="none"/>
              </w:rPr>
            </w:pPr>
            <w:r>
              <w:rPr>
                <w:color w:val="auto"/>
                <w:szCs w:val="21"/>
                <w:highlight w:val="none"/>
                <w:lang w:val="zh-CN"/>
              </w:rPr>
              <w:t>供应商应符合的</w:t>
            </w:r>
            <w:r>
              <w:rPr>
                <w:color w:val="auto"/>
                <w:szCs w:val="21"/>
                <w:highlight w:val="none"/>
              </w:rPr>
              <w:t>特定资格</w:t>
            </w:r>
            <w:r>
              <w:rPr>
                <w:rFonts w:hint="eastAsia"/>
                <w:color w:val="auto"/>
                <w:szCs w:val="21"/>
                <w:highlight w:val="none"/>
              </w:rPr>
              <w:t>要求</w:t>
            </w:r>
          </w:p>
        </w:tc>
        <w:tc>
          <w:tcPr>
            <w:tcW w:w="1843" w:type="dxa"/>
            <w:vAlign w:val="center"/>
          </w:tcPr>
          <w:p w14:paraId="7803C3AF">
            <w:pPr>
              <w:spacing w:line="40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376" w:type="dxa"/>
            <w:vAlign w:val="center"/>
          </w:tcPr>
          <w:p w14:paraId="4376FBA6">
            <w:pPr>
              <w:spacing w:line="40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7725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239EDED3">
            <w:pPr>
              <w:spacing w:line="400" w:lineRule="exact"/>
              <w:rPr>
                <w:color w:val="auto"/>
                <w:szCs w:val="21"/>
                <w:highlight w:val="none"/>
              </w:rPr>
            </w:pPr>
          </w:p>
        </w:tc>
        <w:tc>
          <w:tcPr>
            <w:tcW w:w="1843" w:type="dxa"/>
            <w:vAlign w:val="center"/>
          </w:tcPr>
          <w:p w14:paraId="20D71833">
            <w:pPr>
              <w:spacing w:line="400" w:lineRule="exact"/>
              <w:jc w:val="left"/>
              <w:rPr>
                <w:color w:val="auto"/>
                <w:szCs w:val="21"/>
                <w:highlight w:val="none"/>
              </w:rPr>
            </w:pPr>
            <w:r>
              <w:rPr>
                <w:color w:val="auto"/>
                <w:szCs w:val="21"/>
                <w:highlight w:val="none"/>
              </w:rPr>
              <w:t>（2）业绩要求</w:t>
            </w:r>
          </w:p>
        </w:tc>
        <w:tc>
          <w:tcPr>
            <w:tcW w:w="6376" w:type="dxa"/>
            <w:vAlign w:val="center"/>
          </w:tcPr>
          <w:p w14:paraId="76C8244E">
            <w:pPr>
              <w:spacing w:line="400" w:lineRule="exact"/>
              <w:jc w:val="left"/>
              <w:rPr>
                <w:color w:val="auto"/>
                <w:szCs w:val="21"/>
                <w:highlight w:val="none"/>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320D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F02F31A">
            <w:pPr>
              <w:spacing w:line="400" w:lineRule="exact"/>
              <w:jc w:val="left"/>
              <w:rPr>
                <w:color w:val="auto"/>
                <w:szCs w:val="21"/>
                <w:highlight w:val="none"/>
              </w:rPr>
            </w:pPr>
          </w:p>
        </w:tc>
        <w:tc>
          <w:tcPr>
            <w:tcW w:w="1843" w:type="dxa"/>
            <w:vMerge w:val="restart"/>
            <w:vAlign w:val="center"/>
          </w:tcPr>
          <w:p w14:paraId="2F351A84">
            <w:pPr>
              <w:spacing w:line="40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）供应商不得参加响应的情形</w:t>
            </w:r>
          </w:p>
        </w:tc>
        <w:tc>
          <w:tcPr>
            <w:tcW w:w="6376" w:type="dxa"/>
            <w:vAlign w:val="center"/>
          </w:tcPr>
          <w:p w14:paraId="23470D5A">
            <w:pPr>
              <w:spacing w:line="40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77D7EF89">
            <w:pPr>
              <w:spacing w:line="400" w:lineRule="exact"/>
              <w:jc w:val="left"/>
              <w:rPr>
                <w:color w:val="auto"/>
                <w:szCs w:val="21"/>
                <w:highlight w:val="none"/>
              </w:rPr>
            </w:pPr>
            <w:r>
              <w:rPr>
                <w:color w:val="auto"/>
                <w:szCs w:val="21"/>
                <w:highlight w:val="none"/>
              </w:rPr>
              <w:t>须提供，格式见第六章</w:t>
            </w:r>
            <w:r>
              <w:rPr>
                <w:rFonts w:hint="eastAsia"/>
                <w:color w:val="auto"/>
                <w:szCs w:val="21"/>
                <w:highlight w:val="none"/>
              </w:rPr>
              <w:t>响应</w:t>
            </w:r>
            <w:r>
              <w:rPr>
                <w:color w:val="auto"/>
                <w:szCs w:val="21"/>
                <w:highlight w:val="none"/>
              </w:rPr>
              <w:t>文件格式“</w:t>
            </w:r>
            <w:r>
              <w:rPr>
                <w:rFonts w:hint="eastAsia"/>
                <w:color w:val="auto"/>
                <w:szCs w:val="21"/>
                <w:highlight w:val="none"/>
              </w:rPr>
              <w:t>供应商直接控股股东、管理关系信息表</w:t>
            </w:r>
            <w:r>
              <w:rPr>
                <w:color w:val="auto"/>
                <w:szCs w:val="21"/>
                <w:highlight w:val="none"/>
              </w:rPr>
              <w:t>”。</w:t>
            </w:r>
          </w:p>
        </w:tc>
      </w:tr>
      <w:tr w14:paraId="546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E99522C">
            <w:pPr>
              <w:spacing w:line="400" w:lineRule="exact"/>
              <w:jc w:val="left"/>
              <w:rPr>
                <w:color w:val="auto"/>
                <w:szCs w:val="21"/>
                <w:highlight w:val="none"/>
              </w:rPr>
            </w:pPr>
          </w:p>
        </w:tc>
        <w:tc>
          <w:tcPr>
            <w:tcW w:w="1843" w:type="dxa"/>
            <w:vMerge w:val="continue"/>
            <w:vAlign w:val="center"/>
          </w:tcPr>
          <w:p w14:paraId="02E25680">
            <w:pPr>
              <w:spacing w:line="400" w:lineRule="exact"/>
              <w:jc w:val="left"/>
              <w:rPr>
                <w:color w:val="auto"/>
                <w:szCs w:val="21"/>
                <w:highlight w:val="none"/>
              </w:rPr>
            </w:pPr>
          </w:p>
        </w:tc>
        <w:tc>
          <w:tcPr>
            <w:tcW w:w="6376" w:type="dxa"/>
            <w:vAlign w:val="center"/>
          </w:tcPr>
          <w:p w14:paraId="20505F09">
            <w:pPr>
              <w:spacing w:line="400" w:lineRule="exact"/>
              <w:jc w:val="left"/>
              <w:rPr>
                <w:color w:val="auto"/>
                <w:szCs w:val="21"/>
                <w:highlight w:val="none"/>
              </w:rPr>
            </w:pPr>
            <w:r>
              <w:rPr>
                <w:rFonts w:hint="eastAsia"/>
                <w:color w:val="auto"/>
                <w:szCs w:val="21"/>
                <w:highlight w:val="none"/>
              </w:rPr>
              <w:t>属于公益一类事业单位、使用事业编制且由财政拨款保障的群团组织。</w:t>
            </w:r>
          </w:p>
        </w:tc>
      </w:tr>
      <w:tr w14:paraId="14A3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4F0F0894">
            <w:pPr>
              <w:spacing w:line="400" w:lineRule="exact"/>
              <w:jc w:val="left"/>
              <w:rPr>
                <w:color w:val="auto"/>
                <w:kern w:val="0"/>
                <w:szCs w:val="21"/>
                <w:highlight w:val="none"/>
              </w:rPr>
            </w:pPr>
          </w:p>
        </w:tc>
        <w:tc>
          <w:tcPr>
            <w:tcW w:w="1843" w:type="dxa"/>
            <w:vAlign w:val="center"/>
          </w:tcPr>
          <w:p w14:paraId="332CAA91">
            <w:pPr>
              <w:spacing w:line="40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376" w:type="dxa"/>
          </w:tcPr>
          <w:p w14:paraId="53984BE0">
            <w:pPr>
              <w:spacing w:line="400" w:lineRule="exact"/>
              <w:jc w:val="left"/>
              <w:rPr>
                <w:color w:val="auto"/>
                <w:kern w:val="0"/>
                <w:szCs w:val="21"/>
                <w:highlight w:val="none"/>
              </w:rPr>
            </w:pPr>
            <w:r>
              <w:rPr>
                <w:rFonts w:hint="eastAsia"/>
                <w:color w:val="auto"/>
                <w:szCs w:val="21"/>
                <w:highlight w:val="none"/>
              </w:rPr>
              <w:t>未被列入失信被执行人、</w:t>
            </w:r>
            <w:r>
              <w:rPr>
                <w:color w:val="auto"/>
                <w:szCs w:val="21"/>
                <w:highlight w:val="none"/>
              </w:rPr>
              <w:t>重大税收违法失信主体、政府采购严重违法失信行为记录名单</w:t>
            </w:r>
            <w:r>
              <w:rPr>
                <w:rFonts w:hint="eastAsia"/>
                <w:color w:val="auto"/>
                <w:szCs w:val="21"/>
                <w:highlight w:val="none"/>
              </w:rPr>
              <w:t>。</w:t>
            </w:r>
          </w:p>
        </w:tc>
      </w:tr>
      <w:tr w14:paraId="49EB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65BD320A">
            <w:pPr>
              <w:spacing w:line="400" w:lineRule="exact"/>
              <w:jc w:val="left"/>
              <w:rPr>
                <w:color w:val="auto"/>
                <w:kern w:val="0"/>
                <w:szCs w:val="21"/>
                <w:highlight w:val="none"/>
              </w:rPr>
            </w:pPr>
          </w:p>
        </w:tc>
        <w:tc>
          <w:tcPr>
            <w:tcW w:w="1843" w:type="dxa"/>
            <w:vAlign w:val="center"/>
          </w:tcPr>
          <w:p w14:paraId="26358F63">
            <w:pPr>
              <w:spacing w:line="400" w:lineRule="exact"/>
              <w:jc w:val="left"/>
              <w:rPr>
                <w:color w:val="auto"/>
                <w:szCs w:val="21"/>
                <w:highlight w:val="none"/>
              </w:rPr>
            </w:pPr>
            <w:r>
              <w:rPr>
                <w:rFonts w:hint="eastAsia"/>
                <w:color w:val="auto"/>
                <w:szCs w:val="21"/>
                <w:highlight w:val="none"/>
              </w:rPr>
              <w:t>（5）分公司</w:t>
            </w:r>
          </w:p>
        </w:tc>
        <w:tc>
          <w:tcPr>
            <w:tcW w:w="6376" w:type="dxa"/>
            <w:vAlign w:val="center"/>
          </w:tcPr>
          <w:p w14:paraId="6FCA9610">
            <w:pPr>
              <w:spacing w:line="400" w:lineRule="exact"/>
              <w:rPr>
                <w:color w:val="auto"/>
                <w:szCs w:val="21"/>
                <w:highlight w:val="none"/>
              </w:rPr>
            </w:pPr>
            <w:r>
              <w:rPr>
                <w:rFonts w:hint="eastAsia"/>
                <w:color w:val="auto"/>
                <w:szCs w:val="21"/>
                <w:highlight w:val="none"/>
              </w:rPr>
              <w:t>允许分公司参与响应的，供应商须提供总公司出具的授权其参与本项目的授权文件或制度。</w:t>
            </w:r>
          </w:p>
        </w:tc>
      </w:tr>
      <w:tr w14:paraId="0DA54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79102533">
            <w:pPr>
              <w:spacing w:line="400" w:lineRule="exact"/>
              <w:jc w:val="left"/>
              <w:rPr>
                <w:color w:val="auto"/>
                <w:kern w:val="0"/>
                <w:szCs w:val="21"/>
                <w:highlight w:val="none"/>
              </w:rPr>
            </w:pPr>
          </w:p>
        </w:tc>
        <w:tc>
          <w:tcPr>
            <w:tcW w:w="1843" w:type="dxa"/>
            <w:vAlign w:val="center"/>
          </w:tcPr>
          <w:p w14:paraId="7B701726">
            <w:pPr>
              <w:spacing w:line="400" w:lineRule="exact"/>
              <w:jc w:val="left"/>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376" w:type="dxa"/>
            <w:vAlign w:val="center"/>
          </w:tcPr>
          <w:p w14:paraId="1635164D">
            <w:pPr>
              <w:spacing w:line="400" w:lineRule="exact"/>
              <w:rPr>
                <w:color w:val="auto"/>
                <w:szCs w:val="21"/>
                <w:highlight w:val="none"/>
                <w:lang w:val="zh-CN"/>
              </w:rPr>
            </w:pPr>
            <w:r>
              <w:rPr>
                <w:color w:val="auto"/>
                <w:szCs w:val="21"/>
                <w:highlight w:val="none"/>
              </w:rPr>
              <w:t>须符合</w:t>
            </w:r>
            <w:r>
              <w:rPr>
                <w:rFonts w:hint="eastAsia"/>
                <w:color w:val="auto"/>
                <w:szCs w:val="21"/>
                <w:highlight w:val="none"/>
              </w:rPr>
              <w:t>“磋商公告”</w:t>
            </w:r>
            <w:r>
              <w:rPr>
                <w:color w:val="auto"/>
                <w:szCs w:val="21"/>
                <w:highlight w:val="none"/>
              </w:rPr>
              <w:t>的要求</w:t>
            </w:r>
          </w:p>
        </w:tc>
      </w:tr>
      <w:tr w14:paraId="538B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18B267C3">
            <w:pPr>
              <w:spacing w:line="400" w:lineRule="exact"/>
              <w:jc w:val="left"/>
              <w:rPr>
                <w:color w:val="auto"/>
                <w:kern w:val="0"/>
                <w:szCs w:val="21"/>
                <w:highlight w:val="none"/>
              </w:rPr>
            </w:pPr>
          </w:p>
        </w:tc>
        <w:tc>
          <w:tcPr>
            <w:tcW w:w="1843" w:type="dxa"/>
            <w:vAlign w:val="center"/>
          </w:tcPr>
          <w:p w14:paraId="0F434FAD">
            <w:pPr>
              <w:spacing w:line="400" w:lineRule="exact"/>
              <w:jc w:val="left"/>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376" w:type="dxa"/>
            <w:vAlign w:val="center"/>
          </w:tcPr>
          <w:p w14:paraId="24545D4A">
            <w:pPr>
              <w:spacing w:line="400" w:lineRule="exact"/>
              <w:rPr>
                <w:color w:val="auto"/>
                <w:szCs w:val="21"/>
                <w:highlight w:val="none"/>
              </w:rPr>
            </w:pPr>
            <w:r>
              <w:rPr>
                <w:rFonts w:hint="eastAsia"/>
                <w:color w:val="auto"/>
                <w:szCs w:val="21"/>
                <w:highlight w:val="none"/>
                <w:lang w:val="zh-CN"/>
              </w:rPr>
              <w:t>须符合“磋商公告”的要求</w:t>
            </w:r>
          </w:p>
        </w:tc>
      </w:tr>
      <w:tr w14:paraId="3F28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6" w:type="dxa"/>
            <w:vMerge w:val="continue"/>
            <w:vAlign w:val="center"/>
          </w:tcPr>
          <w:p w14:paraId="32104380">
            <w:pPr>
              <w:spacing w:line="400" w:lineRule="exact"/>
              <w:jc w:val="left"/>
              <w:rPr>
                <w:color w:val="auto"/>
                <w:kern w:val="0"/>
                <w:szCs w:val="21"/>
                <w:highlight w:val="none"/>
              </w:rPr>
            </w:pPr>
          </w:p>
        </w:tc>
        <w:tc>
          <w:tcPr>
            <w:tcW w:w="1843" w:type="dxa"/>
            <w:vAlign w:val="center"/>
          </w:tcPr>
          <w:p w14:paraId="34FA5F31">
            <w:pPr>
              <w:spacing w:line="400" w:lineRule="exact"/>
              <w:jc w:val="left"/>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376" w:type="dxa"/>
          </w:tcPr>
          <w:p w14:paraId="04229E8A">
            <w:pPr>
              <w:spacing w:line="400" w:lineRule="exact"/>
              <w:jc w:val="left"/>
              <w:rPr>
                <w:color w:val="auto"/>
                <w:kern w:val="0"/>
                <w:szCs w:val="21"/>
                <w:highlight w:val="none"/>
              </w:rPr>
            </w:pPr>
            <w:r>
              <w:rPr>
                <w:rFonts w:hint="eastAsia"/>
                <w:color w:val="auto"/>
                <w:kern w:val="0"/>
                <w:szCs w:val="21"/>
                <w:highlight w:val="none"/>
              </w:rPr>
              <w:t>按</w:t>
            </w:r>
            <w:r>
              <w:rPr>
                <w:color w:val="auto"/>
                <w:kern w:val="0"/>
                <w:szCs w:val="21"/>
                <w:highlight w:val="none"/>
              </w:rPr>
              <w:t>照</w:t>
            </w:r>
            <w:r>
              <w:rPr>
                <w:rFonts w:hint="eastAsia"/>
                <w:color w:val="auto"/>
                <w:kern w:val="0"/>
                <w:szCs w:val="21"/>
                <w:highlight w:val="none"/>
              </w:rPr>
              <w:t>磋商</w:t>
            </w:r>
            <w:r>
              <w:rPr>
                <w:color w:val="auto"/>
                <w:kern w:val="0"/>
                <w:szCs w:val="21"/>
                <w:highlight w:val="none"/>
              </w:rPr>
              <w:t>公告规定获得</w:t>
            </w:r>
            <w:r>
              <w:rPr>
                <w:rFonts w:hint="eastAsia"/>
                <w:color w:val="auto"/>
                <w:kern w:val="0"/>
                <w:szCs w:val="21"/>
                <w:highlight w:val="none"/>
              </w:rPr>
              <w:t>采购</w:t>
            </w:r>
            <w:r>
              <w:rPr>
                <w:color w:val="auto"/>
                <w:kern w:val="0"/>
                <w:szCs w:val="21"/>
                <w:highlight w:val="none"/>
              </w:rPr>
              <w:t>文件。</w:t>
            </w:r>
            <w:r>
              <w:rPr>
                <w:rFonts w:hint="eastAsia"/>
                <w:color w:val="auto"/>
                <w:kern w:val="0"/>
                <w:szCs w:val="21"/>
                <w:highlight w:val="none"/>
              </w:rPr>
              <w:t>足额、及时缴纳磋商保证金。</w:t>
            </w:r>
          </w:p>
        </w:tc>
      </w:tr>
    </w:tbl>
    <w:p w14:paraId="1BA96FE5">
      <w:pPr>
        <w:spacing w:before="120" w:line="360" w:lineRule="auto"/>
        <w:ind w:firstLine="413" w:firstLineChars="196"/>
        <w:outlineLvl w:val="1"/>
        <w:rPr>
          <w:color w:val="auto"/>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2"/>
        <w:tblW w:w="907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2372"/>
        <w:gridCol w:w="5170"/>
      </w:tblGrid>
      <w:tr w14:paraId="7D775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37" w:type="dxa"/>
            <w:vAlign w:val="center"/>
          </w:tcPr>
          <w:p w14:paraId="4E3676FD">
            <w:pPr>
              <w:spacing w:line="400" w:lineRule="exact"/>
              <w:jc w:val="center"/>
              <w:rPr>
                <w:b/>
                <w:color w:val="auto"/>
                <w:kern w:val="0"/>
                <w:szCs w:val="21"/>
                <w:highlight w:val="none"/>
              </w:rPr>
            </w:pPr>
            <w:bookmarkStart w:id="75" w:name="_Hlk48146640"/>
            <w:bookmarkStart w:id="76" w:name="_Hlk20388968"/>
            <w:r>
              <w:rPr>
                <w:rFonts w:hint="eastAsia"/>
                <w:b/>
                <w:color w:val="auto"/>
                <w:kern w:val="0"/>
                <w:szCs w:val="21"/>
                <w:highlight w:val="none"/>
              </w:rPr>
              <w:t>审查</w:t>
            </w:r>
            <w:r>
              <w:rPr>
                <w:b/>
                <w:color w:val="auto"/>
                <w:kern w:val="0"/>
                <w:szCs w:val="21"/>
                <w:highlight w:val="none"/>
              </w:rPr>
              <w:t>因素</w:t>
            </w:r>
          </w:p>
        </w:tc>
        <w:tc>
          <w:tcPr>
            <w:tcW w:w="2372" w:type="dxa"/>
            <w:vAlign w:val="center"/>
          </w:tcPr>
          <w:p w14:paraId="1A7F96BD">
            <w:pPr>
              <w:spacing w:line="400" w:lineRule="exact"/>
              <w:jc w:val="center"/>
              <w:rPr>
                <w:b/>
                <w:color w:val="auto"/>
                <w:kern w:val="0"/>
                <w:szCs w:val="21"/>
                <w:highlight w:val="none"/>
              </w:rPr>
            </w:pPr>
            <w:r>
              <w:rPr>
                <w:rFonts w:hint="eastAsia"/>
                <w:b/>
                <w:color w:val="auto"/>
                <w:kern w:val="0"/>
                <w:szCs w:val="21"/>
                <w:highlight w:val="none"/>
              </w:rPr>
              <w:t>审查内容</w:t>
            </w:r>
          </w:p>
        </w:tc>
        <w:tc>
          <w:tcPr>
            <w:tcW w:w="5170" w:type="dxa"/>
          </w:tcPr>
          <w:p w14:paraId="2BC6876F">
            <w:pPr>
              <w:spacing w:line="400" w:lineRule="exact"/>
              <w:jc w:val="center"/>
              <w:rPr>
                <w:b/>
                <w:color w:val="auto"/>
                <w:kern w:val="0"/>
                <w:szCs w:val="21"/>
                <w:highlight w:val="none"/>
              </w:rPr>
            </w:pPr>
          </w:p>
          <w:p w14:paraId="7A467EB1">
            <w:pPr>
              <w:spacing w:line="400" w:lineRule="exact"/>
              <w:jc w:val="center"/>
              <w:rPr>
                <w:b/>
                <w:color w:val="auto"/>
                <w:kern w:val="0"/>
                <w:szCs w:val="21"/>
                <w:highlight w:val="none"/>
              </w:rPr>
            </w:pPr>
            <w:r>
              <w:rPr>
                <w:rFonts w:hint="eastAsia"/>
                <w:b/>
                <w:color w:val="auto"/>
                <w:kern w:val="0"/>
                <w:szCs w:val="21"/>
                <w:highlight w:val="none"/>
              </w:rPr>
              <w:t>说明</w:t>
            </w:r>
          </w:p>
        </w:tc>
      </w:tr>
      <w:tr w14:paraId="218A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1537" w:type="dxa"/>
            <w:vMerge w:val="restart"/>
            <w:vAlign w:val="center"/>
          </w:tcPr>
          <w:p w14:paraId="663FF147">
            <w:pPr>
              <w:spacing w:line="400" w:lineRule="exact"/>
              <w:jc w:val="center"/>
              <w:rPr>
                <w:color w:val="auto"/>
                <w:kern w:val="0"/>
                <w:szCs w:val="21"/>
                <w:highlight w:val="none"/>
              </w:rPr>
            </w:pPr>
            <w:r>
              <w:rPr>
                <w:rFonts w:hint="eastAsia"/>
                <w:color w:val="auto"/>
                <w:kern w:val="0"/>
                <w:szCs w:val="21"/>
                <w:highlight w:val="none"/>
              </w:rPr>
              <w:t>商务资信</w:t>
            </w:r>
          </w:p>
        </w:tc>
        <w:tc>
          <w:tcPr>
            <w:tcW w:w="2372" w:type="dxa"/>
            <w:vAlign w:val="center"/>
          </w:tcPr>
          <w:p w14:paraId="3E182874">
            <w:pPr>
              <w:spacing w:line="400" w:lineRule="exact"/>
              <w:rPr>
                <w:color w:val="auto"/>
                <w:highlight w:val="none"/>
              </w:rPr>
            </w:pPr>
            <w:r>
              <w:rPr>
                <w:rFonts w:hint="eastAsia"/>
                <w:color w:val="auto"/>
                <w:highlight w:val="none"/>
              </w:rPr>
              <w:t>法定代表人身份证明及授权委托书</w:t>
            </w:r>
          </w:p>
        </w:tc>
        <w:tc>
          <w:tcPr>
            <w:tcW w:w="5170" w:type="dxa"/>
            <w:vAlign w:val="center"/>
          </w:tcPr>
          <w:p w14:paraId="3FD4C70D">
            <w:pPr>
              <w:spacing w:line="40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参加响应</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60E5208D">
            <w:pPr>
              <w:spacing w:line="400" w:lineRule="exact"/>
              <w:rPr>
                <w:rFonts w:ascii="宋体" w:hAnsi="宋体"/>
                <w:color w:val="auto"/>
                <w:szCs w:val="21"/>
                <w:highlight w:val="none"/>
              </w:rPr>
            </w:pPr>
            <w:r>
              <w:rPr>
                <w:rFonts w:hint="eastAsia"/>
                <w:color w:val="auto"/>
                <w:szCs w:val="21"/>
                <w:highlight w:val="none"/>
              </w:rPr>
              <w:t>法定代表人直接参加响应</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11EB177">
            <w:pPr>
              <w:spacing w:line="400" w:lineRule="exact"/>
              <w:rPr>
                <w:color w:val="auto"/>
                <w:highlight w:val="none"/>
              </w:rPr>
            </w:pPr>
            <w:r>
              <w:rPr>
                <w:rFonts w:ascii="宋体" w:hAnsi="宋体"/>
                <w:color w:val="auto"/>
                <w:szCs w:val="21"/>
                <w:highlight w:val="none"/>
              </w:rPr>
              <w:t>格式及附件见第六章响应文件格式要求</w:t>
            </w:r>
          </w:p>
        </w:tc>
      </w:tr>
      <w:tr w14:paraId="74E4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537" w:type="dxa"/>
            <w:vMerge w:val="continue"/>
            <w:vAlign w:val="center"/>
          </w:tcPr>
          <w:p w14:paraId="6C84C9BE">
            <w:pPr>
              <w:spacing w:line="400" w:lineRule="exact"/>
              <w:jc w:val="center"/>
              <w:rPr>
                <w:color w:val="auto"/>
                <w:kern w:val="0"/>
                <w:szCs w:val="21"/>
                <w:highlight w:val="none"/>
              </w:rPr>
            </w:pPr>
          </w:p>
        </w:tc>
        <w:tc>
          <w:tcPr>
            <w:tcW w:w="2372" w:type="dxa"/>
            <w:vAlign w:val="center"/>
          </w:tcPr>
          <w:p w14:paraId="3D3C6F8A">
            <w:pPr>
              <w:spacing w:line="400" w:lineRule="exact"/>
              <w:rPr>
                <w:color w:val="auto"/>
                <w:szCs w:val="21"/>
                <w:highlight w:val="none"/>
              </w:rPr>
            </w:pPr>
            <w:r>
              <w:rPr>
                <w:rFonts w:hint="eastAsia"/>
                <w:color w:val="auto"/>
                <w:szCs w:val="21"/>
                <w:highlight w:val="none"/>
              </w:rPr>
              <w:t>实质性条款响应</w:t>
            </w:r>
          </w:p>
        </w:tc>
        <w:tc>
          <w:tcPr>
            <w:tcW w:w="5170" w:type="dxa"/>
            <w:vAlign w:val="center"/>
          </w:tcPr>
          <w:p w14:paraId="528FE22A">
            <w:pPr>
              <w:spacing w:line="400" w:lineRule="exact"/>
              <w:rPr>
                <w:color w:val="auto"/>
                <w:szCs w:val="21"/>
                <w:highlight w:val="none"/>
              </w:rPr>
            </w:pPr>
            <w:r>
              <w:rPr>
                <w:rFonts w:hint="eastAsia" w:ascii="宋体" w:hAnsi="宋体"/>
                <w:color w:val="auto"/>
                <w:szCs w:val="21"/>
                <w:highlight w:val="none"/>
              </w:rPr>
              <w:t>采购文件实质性要求响应均无负偏离</w:t>
            </w:r>
          </w:p>
        </w:tc>
      </w:tr>
      <w:tr w14:paraId="1438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74A004E1">
            <w:pPr>
              <w:spacing w:line="400" w:lineRule="exact"/>
              <w:jc w:val="center"/>
              <w:rPr>
                <w:color w:val="auto"/>
                <w:kern w:val="0"/>
                <w:szCs w:val="21"/>
                <w:highlight w:val="none"/>
              </w:rPr>
            </w:pPr>
          </w:p>
        </w:tc>
        <w:tc>
          <w:tcPr>
            <w:tcW w:w="2372" w:type="dxa"/>
            <w:vAlign w:val="center"/>
          </w:tcPr>
          <w:p w14:paraId="39E81E01">
            <w:pPr>
              <w:spacing w:line="400" w:lineRule="exact"/>
              <w:rPr>
                <w:color w:val="auto"/>
                <w:szCs w:val="21"/>
                <w:highlight w:val="none"/>
              </w:rPr>
            </w:pPr>
            <w:r>
              <w:rPr>
                <w:rFonts w:hint="eastAsia"/>
                <w:color w:val="auto"/>
                <w:szCs w:val="21"/>
                <w:highlight w:val="none"/>
              </w:rPr>
              <w:t>串通投标</w:t>
            </w:r>
          </w:p>
        </w:tc>
        <w:tc>
          <w:tcPr>
            <w:tcW w:w="5170" w:type="dxa"/>
            <w:vAlign w:val="center"/>
          </w:tcPr>
          <w:p w14:paraId="18D3E65B">
            <w:pPr>
              <w:spacing w:line="400" w:lineRule="exact"/>
              <w:rPr>
                <w:color w:val="auto"/>
                <w:szCs w:val="21"/>
                <w:highlight w:val="none"/>
              </w:rPr>
            </w:pPr>
            <w:r>
              <w:rPr>
                <w:rFonts w:hint="eastAsia" w:ascii="宋体" w:hAnsi="宋体"/>
                <w:color w:val="auto"/>
                <w:szCs w:val="21"/>
                <w:highlight w:val="none"/>
              </w:rPr>
              <w:t>不属于供应商须知正文第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.9规定的串通投标情形，见</w:t>
            </w:r>
            <w:r>
              <w:rPr>
                <w:rFonts w:ascii="宋体" w:hAnsi="宋体"/>
                <w:color w:val="auto"/>
                <w:szCs w:val="21"/>
                <w:highlight w:val="none"/>
              </w:rPr>
              <w:t>第六章响应文件格式要求</w:t>
            </w:r>
          </w:p>
        </w:tc>
      </w:tr>
      <w:tr w14:paraId="32BA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restart"/>
            <w:vAlign w:val="center"/>
          </w:tcPr>
          <w:p w14:paraId="6681837B">
            <w:pPr>
              <w:spacing w:line="400" w:lineRule="exact"/>
              <w:jc w:val="center"/>
              <w:rPr>
                <w:color w:val="auto"/>
                <w:kern w:val="0"/>
                <w:szCs w:val="21"/>
                <w:highlight w:val="none"/>
              </w:rPr>
            </w:pPr>
            <w:r>
              <w:rPr>
                <w:rFonts w:hint="eastAsia"/>
                <w:color w:val="auto"/>
                <w:kern w:val="0"/>
                <w:szCs w:val="21"/>
                <w:highlight w:val="none"/>
              </w:rPr>
              <w:t>报价</w:t>
            </w:r>
          </w:p>
        </w:tc>
        <w:tc>
          <w:tcPr>
            <w:tcW w:w="2372" w:type="dxa"/>
            <w:vAlign w:val="center"/>
          </w:tcPr>
          <w:p w14:paraId="119DFB06">
            <w:pPr>
              <w:spacing w:line="400" w:lineRule="exact"/>
              <w:rPr>
                <w:color w:val="auto"/>
                <w:szCs w:val="21"/>
                <w:highlight w:val="none"/>
              </w:rPr>
            </w:pPr>
            <w:r>
              <w:rPr>
                <w:rFonts w:hint="eastAsia"/>
                <w:color w:val="auto"/>
                <w:szCs w:val="21"/>
                <w:highlight w:val="none"/>
              </w:rPr>
              <w:t>有效报价</w:t>
            </w:r>
          </w:p>
        </w:tc>
        <w:tc>
          <w:tcPr>
            <w:tcW w:w="5170" w:type="dxa"/>
            <w:vAlign w:val="center"/>
          </w:tcPr>
          <w:p w14:paraId="74B3D9E3">
            <w:pPr>
              <w:spacing w:line="400" w:lineRule="exact"/>
              <w:rPr>
                <w:bCs/>
                <w:color w:val="auto"/>
                <w:kern w:val="0"/>
                <w:szCs w:val="21"/>
                <w:highlight w:val="none"/>
              </w:rPr>
            </w:pPr>
            <w:r>
              <w:rPr>
                <w:rFonts w:hint="eastAsia"/>
                <w:color w:val="auto"/>
                <w:highlight w:val="none"/>
              </w:rPr>
              <w:t>报价未超出采购预算金额，也未超出最高限价（如有）</w:t>
            </w:r>
          </w:p>
        </w:tc>
      </w:tr>
      <w:tr w14:paraId="0538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537" w:type="dxa"/>
            <w:vMerge w:val="continue"/>
            <w:vAlign w:val="center"/>
          </w:tcPr>
          <w:p w14:paraId="42BC43A2">
            <w:pPr>
              <w:spacing w:line="400" w:lineRule="exact"/>
              <w:jc w:val="center"/>
              <w:rPr>
                <w:color w:val="auto"/>
                <w:kern w:val="0"/>
                <w:szCs w:val="21"/>
                <w:highlight w:val="none"/>
              </w:rPr>
            </w:pPr>
          </w:p>
        </w:tc>
        <w:tc>
          <w:tcPr>
            <w:tcW w:w="2372" w:type="dxa"/>
            <w:vAlign w:val="center"/>
          </w:tcPr>
          <w:p w14:paraId="4B7B7584">
            <w:pPr>
              <w:spacing w:line="400" w:lineRule="exact"/>
              <w:rPr>
                <w:bCs/>
                <w:color w:val="auto"/>
                <w:kern w:val="0"/>
                <w:szCs w:val="21"/>
                <w:highlight w:val="none"/>
              </w:rPr>
            </w:pPr>
            <w:r>
              <w:rPr>
                <w:rFonts w:hint="eastAsia"/>
                <w:bCs/>
                <w:color w:val="auto"/>
                <w:kern w:val="0"/>
                <w:szCs w:val="21"/>
                <w:highlight w:val="none"/>
              </w:rPr>
              <w:t>漏项报价</w:t>
            </w:r>
          </w:p>
        </w:tc>
        <w:tc>
          <w:tcPr>
            <w:tcW w:w="5170" w:type="dxa"/>
            <w:vAlign w:val="center"/>
          </w:tcPr>
          <w:p w14:paraId="5A5836B9">
            <w:pPr>
              <w:spacing w:line="40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25BC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37" w:type="dxa"/>
            <w:vMerge w:val="continue"/>
            <w:vAlign w:val="center"/>
          </w:tcPr>
          <w:p w14:paraId="5856C42D">
            <w:pPr>
              <w:spacing w:line="400" w:lineRule="exact"/>
              <w:jc w:val="center"/>
              <w:rPr>
                <w:color w:val="auto"/>
                <w:kern w:val="0"/>
                <w:szCs w:val="21"/>
                <w:highlight w:val="none"/>
              </w:rPr>
            </w:pPr>
          </w:p>
        </w:tc>
        <w:tc>
          <w:tcPr>
            <w:tcW w:w="2372" w:type="dxa"/>
            <w:vAlign w:val="center"/>
          </w:tcPr>
          <w:p w14:paraId="13B0D781">
            <w:pPr>
              <w:spacing w:line="400" w:lineRule="exact"/>
              <w:rPr>
                <w:rFonts w:hAnsi="宋体"/>
                <w:color w:val="auto"/>
                <w:szCs w:val="21"/>
                <w:highlight w:val="none"/>
              </w:rPr>
            </w:pPr>
            <w:r>
              <w:rPr>
                <w:rFonts w:hint="eastAsia" w:hAnsi="宋体"/>
                <w:color w:val="auto"/>
                <w:szCs w:val="21"/>
                <w:highlight w:val="none"/>
              </w:rPr>
              <w:t>响应报价唯一性</w:t>
            </w:r>
          </w:p>
        </w:tc>
        <w:tc>
          <w:tcPr>
            <w:tcW w:w="5170" w:type="dxa"/>
            <w:vAlign w:val="center"/>
          </w:tcPr>
          <w:p w14:paraId="02482B96">
            <w:pPr>
              <w:spacing w:line="400" w:lineRule="exact"/>
              <w:rPr>
                <w:color w:val="auto"/>
                <w:szCs w:val="21"/>
                <w:highlight w:val="none"/>
              </w:rPr>
            </w:pPr>
            <w:r>
              <w:rPr>
                <w:rFonts w:hint="eastAsia" w:ascii="宋体" w:hAnsi="宋体"/>
                <w:color w:val="auto"/>
                <w:szCs w:val="21"/>
                <w:highlight w:val="none"/>
              </w:rPr>
              <w:t>不存在有选择、有条件的最后报价（采购文件允许有备选方案或者其他约定的除外）</w:t>
            </w:r>
          </w:p>
        </w:tc>
      </w:tr>
      <w:tr w14:paraId="6A9C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37" w:type="dxa"/>
            <w:vMerge w:val="continue"/>
            <w:vAlign w:val="center"/>
          </w:tcPr>
          <w:p w14:paraId="55BA0728">
            <w:pPr>
              <w:spacing w:line="400" w:lineRule="exact"/>
              <w:jc w:val="center"/>
              <w:rPr>
                <w:color w:val="auto"/>
                <w:kern w:val="0"/>
                <w:szCs w:val="21"/>
                <w:highlight w:val="none"/>
              </w:rPr>
            </w:pPr>
          </w:p>
        </w:tc>
        <w:tc>
          <w:tcPr>
            <w:tcW w:w="2372" w:type="dxa"/>
            <w:vAlign w:val="center"/>
          </w:tcPr>
          <w:p w14:paraId="5CB1719B">
            <w:pPr>
              <w:spacing w:line="400" w:lineRule="exact"/>
              <w:rPr>
                <w:rFonts w:ascii="宋体" w:hAnsi="宋体"/>
                <w:color w:val="auto"/>
                <w:szCs w:val="21"/>
                <w:highlight w:val="none"/>
              </w:rPr>
            </w:pPr>
            <w:r>
              <w:rPr>
                <w:rFonts w:hint="eastAsia"/>
                <w:color w:val="auto"/>
                <w:szCs w:val="21"/>
                <w:highlight w:val="none"/>
              </w:rPr>
              <w:t>响应有效期</w:t>
            </w:r>
          </w:p>
        </w:tc>
        <w:tc>
          <w:tcPr>
            <w:tcW w:w="5170" w:type="dxa"/>
            <w:vAlign w:val="center"/>
          </w:tcPr>
          <w:p w14:paraId="1E602C9D">
            <w:pPr>
              <w:spacing w:line="400" w:lineRule="exact"/>
              <w:rPr>
                <w:color w:val="auto"/>
                <w:szCs w:val="21"/>
                <w:highlight w:val="none"/>
              </w:rPr>
            </w:pPr>
            <w:r>
              <w:rPr>
                <w:rFonts w:hint="eastAsia" w:ascii="宋体" w:hAnsi="宋体"/>
                <w:color w:val="auto"/>
                <w:szCs w:val="21"/>
                <w:highlight w:val="none"/>
              </w:rPr>
              <w:t>满足采购文件规定</w:t>
            </w:r>
          </w:p>
        </w:tc>
      </w:tr>
      <w:bookmarkEnd w:id="75"/>
      <w:bookmarkEnd w:id="76"/>
    </w:tbl>
    <w:p w14:paraId="0936EAFC">
      <w:pPr>
        <w:tabs>
          <w:tab w:val="left" w:pos="1950"/>
        </w:tabs>
        <w:spacing w:line="360" w:lineRule="auto"/>
        <w:jc w:val="left"/>
        <w:outlineLvl w:val="1"/>
        <w:rPr>
          <w:b/>
          <w:bCs/>
          <w:color w:val="auto"/>
          <w:kern w:val="0"/>
          <w:szCs w:val="21"/>
          <w:highlight w:val="none"/>
        </w:rPr>
      </w:pPr>
      <w:r>
        <w:rPr>
          <w:b/>
          <w:bCs/>
          <w:color w:val="auto"/>
          <w:kern w:val="0"/>
          <w:szCs w:val="21"/>
          <w:highlight w:val="none"/>
        </w:rPr>
        <w:t>4.</w:t>
      </w:r>
      <w:r>
        <w:rPr>
          <w:rFonts w:hint="eastAsia"/>
          <w:b/>
          <w:bCs/>
          <w:color w:val="auto"/>
          <w:kern w:val="0"/>
          <w:szCs w:val="21"/>
          <w:highlight w:val="none"/>
        </w:rPr>
        <w:t>评审标准</w:t>
      </w:r>
    </w:p>
    <w:p w14:paraId="1AE1805E">
      <w:pPr>
        <w:spacing w:line="360" w:lineRule="auto"/>
        <w:ind w:firstLine="420" w:firstLineChars="200"/>
        <w:rPr>
          <w:color w:val="auto"/>
          <w:highlight w:val="none"/>
        </w:rPr>
      </w:pPr>
      <w:r>
        <w:rPr>
          <w:rFonts w:hint="eastAsia"/>
          <w:color w:val="auto"/>
          <w:highlight w:val="none"/>
        </w:rPr>
        <w:t>（1）技术及商务资信分</w:t>
      </w:r>
    </w:p>
    <w:tbl>
      <w:tblPr>
        <w:tblStyle w:val="52"/>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65"/>
        <w:gridCol w:w="6885"/>
        <w:gridCol w:w="675"/>
      </w:tblGrid>
      <w:tr w14:paraId="5433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38" w:type="dxa"/>
            <w:vAlign w:val="center"/>
          </w:tcPr>
          <w:p w14:paraId="5806602D">
            <w:pPr>
              <w:spacing w:line="400" w:lineRule="exact"/>
              <w:jc w:val="center"/>
              <w:rPr>
                <w:b/>
                <w:color w:val="auto"/>
                <w:szCs w:val="21"/>
                <w:highlight w:val="none"/>
              </w:rPr>
            </w:pPr>
            <w:r>
              <w:rPr>
                <w:b/>
                <w:color w:val="auto"/>
                <w:szCs w:val="21"/>
                <w:highlight w:val="none"/>
              </w:rPr>
              <w:t>序号</w:t>
            </w:r>
          </w:p>
        </w:tc>
        <w:tc>
          <w:tcPr>
            <w:tcW w:w="765" w:type="dxa"/>
            <w:vAlign w:val="center"/>
          </w:tcPr>
          <w:p w14:paraId="07A489E0">
            <w:pPr>
              <w:spacing w:line="400" w:lineRule="exact"/>
              <w:jc w:val="center"/>
              <w:rPr>
                <w:b/>
                <w:color w:val="auto"/>
                <w:szCs w:val="21"/>
                <w:highlight w:val="none"/>
              </w:rPr>
            </w:pPr>
            <w:r>
              <w:rPr>
                <w:rFonts w:hint="eastAsia"/>
                <w:b/>
                <w:color w:val="auto"/>
                <w:szCs w:val="21"/>
                <w:highlight w:val="none"/>
              </w:rPr>
              <w:t>类型</w:t>
            </w:r>
          </w:p>
        </w:tc>
        <w:tc>
          <w:tcPr>
            <w:tcW w:w="6885" w:type="dxa"/>
            <w:vAlign w:val="center"/>
          </w:tcPr>
          <w:p w14:paraId="4E49FC96">
            <w:pPr>
              <w:spacing w:line="400" w:lineRule="exact"/>
              <w:jc w:val="center"/>
              <w:rPr>
                <w:b/>
                <w:color w:val="auto"/>
                <w:szCs w:val="21"/>
                <w:highlight w:val="none"/>
              </w:rPr>
            </w:pPr>
            <w:r>
              <w:rPr>
                <w:rFonts w:hint="eastAsia"/>
                <w:b/>
                <w:color w:val="auto"/>
                <w:szCs w:val="21"/>
                <w:highlight w:val="none"/>
              </w:rPr>
              <w:t>评分标准</w:t>
            </w:r>
          </w:p>
        </w:tc>
        <w:tc>
          <w:tcPr>
            <w:tcW w:w="675" w:type="dxa"/>
            <w:vAlign w:val="center"/>
          </w:tcPr>
          <w:p w14:paraId="076BF8C3">
            <w:pPr>
              <w:spacing w:line="400" w:lineRule="exact"/>
              <w:jc w:val="center"/>
              <w:rPr>
                <w:b/>
                <w:color w:val="auto"/>
                <w:szCs w:val="21"/>
                <w:highlight w:val="none"/>
              </w:rPr>
            </w:pPr>
            <w:r>
              <w:rPr>
                <w:rFonts w:hint="eastAsia"/>
                <w:b/>
                <w:color w:val="auto"/>
                <w:szCs w:val="21"/>
                <w:highlight w:val="none"/>
              </w:rPr>
              <w:t>分值</w:t>
            </w:r>
          </w:p>
        </w:tc>
      </w:tr>
      <w:tr w14:paraId="4671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443C48F8">
            <w:pPr>
              <w:spacing w:line="400" w:lineRule="exact"/>
              <w:jc w:val="center"/>
              <w:rPr>
                <w:b/>
                <w:color w:val="auto"/>
                <w:szCs w:val="21"/>
                <w:highlight w:val="none"/>
              </w:rPr>
            </w:pPr>
            <w:r>
              <w:rPr>
                <w:rFonts w:hint="eastAsia"/>
                <w:b/>
                <w:color w:val="auto"/>
                <w:szCs w:val="21"/>
                <w:highlight w:val="none"/>
              </w:rPr>
              <w:t>1</w:t>
            </w:r>
          </w:p>
        </w:tc>
        <w:tc>
          <w:tcPr>
            <w:tcW w:w="765" w:type="dxa"/>
            <w:vAlign w:val="center"/>
          </w:tcPr>
          <w:p w14:paraId="57C8275C">
            <w:pPr>
              <w:spacing w:line="400" w:lineRule="exact"/>
              <w:jc w:val="center"/>
              <w:rPr>
                <w:color w:val="auto"/>
                <w:szCs w:val="21"/>
                <w:highlight w:val="none"/>
              </w:rPr>
            </w:pPr>
            <w:r>
              <w:rPr>
                <w:rFonts w:hint="eastAsia"/>
                <w:color w:val="auto"/>
                <w:szCs w:val="21"/>
                <w:highlight w:val="none"/>
              </w:rPr>
              <w:t>技</w:t>
            </w:r>
          </w:p>
          <w:p w14:paraId="349AE963">
            <w:pPr>
              <w:spacing w:line="400" w:lineRule="exact"/>
              <w:jc w:val="center"/>
              <w:rPr>
                <w:color w:val="auto"/>
                <w:szCs w:val="21"/>
                <w:highlight w:val="none"/>
              </w:rPr>
            </w:pPr>
            <w:r>
              <w:rPr>
                <w:rFonts w:hint="eastAsia"/>
                <w:color w:val="auto"/>
                <w:szCs w:val="21"/>
                <w:highlight w:val="none"/>
              </w:rPr>
              <w:t>术</w:t>
            </w:r>
          </w:p>
          <w:p w14:paraId="35F84332">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697799B3">
            <w:pPr>
              <w:spacing w:line="400" w:lineRule="exact"/>
              <w:rPr>
                <w:b/>
                <w:bCs/>
                <w:color w:val="auto"/>
                <w:szCs w:val="21"/>
                <w:highlight w:val="none"/>
              </w:rPr>
            </w:pPr>
            <w:r>
              <w:rPr>
                <w:b/>
                <w:bCs/>
                <w:color w:val="auto"/>
                <w:szCs w:val="21"/>
                <w:highlight w:val="none"/>
              </w:rPr>
              <w:t>实施方案分</w:t>
            </w:r>
          </w:p>
          <w:p w14:paraId="66991109">
            <w:pPr>
              <w:spacing w:line="400" w:lineRule="exact"/>
              <w:rPr>
                <w:rFonts w:hint="default"/>
                <w:color w:val="auto"/>
                <w:szCs w:val="21"/>
                <w:highlight w:val="none"/>
                <w:lang w:val="en-US"/>
              </w:rPr>
            </w:pPr>
            <w:r>
              <w:rPr>
                <w:rFonts w:hint="eastAsia"/>
                <w:color w:val="auto"/>
                <w:szCs w:val="21"/>
                <w:highlight w:val="none"/>
                <w:lang w:eastAsia="zh-CN"/>
              </w:rPr>
              <w:t>对项目监测实施方案的专业性、科学性和可操作性，各项服务措施方案详细程度、进度安排是否合理、积极配合各项工作、质量控制等</w:t>
            </w:r>
            <w:r>
              <w:rPr>
                <w:rFonts w:hint="eastAsia"/>
                <w:color w:val="auto"/>
                <w:szCs w:val="21"/>
                <w:highlight w:val="none"/>
                <w:lang w:val="en-US" w:eastAsia="zh-CN"/>
              </w:rPr>
              <w:t>内容。</w:t>
            </w:r>
          </w:p>
          <w:p w14:paraId="4DA6F6E7">
            <w:pPr>
              <w:spacing w:line="400" w:lineRule="exact"/>
              <w:rPr>
                <w:color w:val="auto"/>
                <w:szCs w:val="21"/>
                <w:highlight w:val="none"/>
              </w:rPr>
            </w:pPr>
            <w:r>
              <w:rPr>
                <w:b/>
                <w:bCs/>
                <w:color w:val="auto"/>
                <w:szCs w:val="21"/>
                <w:highlight w:val="none"/>
              </w:rPr>
              <w:t>一档（18分）：</w:t>
            </w:r>
            <w:r>
              <w:rPr>
                <w:rFonts w:hint="eastAsia"/>
                <w:color w:val="auto"/>
                <w:szCs w:val="21"/>
                <w:highlight w:val="none"/>
                <w:lang w:eastAsia="zh-CN"/>
              </w:rPr>
              <w:t>监测实施方案完全符合项目要求，工作流程、人员配备、工作措施、工作方法、工作手段等规范、流畅、可操作性强；且项目进度控制措施详细、科学，检测过程质量的保障机制、以及数据检查、质量控制以及反馈纠错措施全面、科学、合理；安全保证机制可操作性强等；服务响应时效性好，对满足时效性的难度判断准确，采取保障措施操作性强</w:t>
            </w:r>
            <w:r>
              <w:rPr>
                <w:color w:val="auto"/>
                <w:szCs w:val="21"/>
                <w:highlight w:val="none"/>
              </w:rPr>
              <w:t>。</w:t>
            </w:r>
          </w:p>
          <w:p w14:paraId="5A5042F9">
            <w:pPr>
              <w:spacing w:line="400" w:lineRule="exact"/>
              <w:rPr>
                <w:color w:val="auto"/>
                <w:szCs w:val="21"/>
                <w:highlight w:val="none"/>
              </w:rPr>
            </w:pPr>
            <w:r>
              <w:rPr>
                <w:b/>
                <w:bCs/>
                <w:color w:val="auto"/>
                <w:szCs w:val="21"/>
                <w:highlight w:val="none"/>
              </w:rPr>
              <w:t>二档（12分）：</w:t>
            </w:r>
            <w:r>
              <w:rPr>
                <w:rFonts w:hint="eastAsia"/>
                <w:color w:val="auto"/>
                <w:szCs w:val="21"/>
                <w:highlight w:val="none"/>
                <w:lang w:eastAsia="zh-CN"/>
              </w:rPr>
              <w:t>监测实施方案符合项目要求，工作流程、人员配备、工作措施、工作方法、工作手段等规范、可操作；且项目进度控制措施，数据检查、质量控制以及反馈纠错措施具体；安全保证机制可操作。服务响应时效性较好，对满足时效性的难度进行科学分析，具有保证时效性的措施。</w:t>
            </w:r>
          </w:p>
          <w:p w14:paraId="6FBFB297">
            <w:pPr>
              <w:spacing w:line="400" w:lineRule="exact"/>
              <w:rPr>
                <w:color w:val="auto"/>
                <w:szCs w:val="21"/>
                <w:highlight w:val="none"/>
              </w:rPr>
            </w:pPr>
            <w:r>
              <w:rPr>
                <w:b/>
                <w:bCs/>
                <w:color w:val="auto"/>
                <w:szCs w:val="21"/>
                <w:highlight w:val="none"/>
              </w:rPr>
              <w:t>三档（6分）：</w:t>
            </w:r>
            <w:r>
              <w:rPr>
                <w:rFonts w:hint="eastAsia"/>
                <w:color w:val="auto"/>
                <w:szCs w:val="21"/>
                <w:highlight w:val="none"/>
                <w:lang w:eastAsia="zh-CN"/>
              </w:rPr>
              <w:t>监测实施方案符合项目要求，工作流程、人员配备、工作措施、工作方法、工作手段等基本规范，且项目进度控制措施、质量控制措施、安全保证机制有一定可操作性，服务响应满足时效性要求。</w:t>
            </w:r>
          </w:p>
          <w:p w14:paraId="3D193624">
            <w:pPr>
              <w:spacing w:line="400" w:lineRule="exact"/>
              <w:rPr>
                <w:color w:val="auto"/>
                <w:szCs w:val="21"/>
                <w:highlight w:val="none"/>
              </w:rPr>
            </w:pPr>
            <w:r>
              <w:rPr>
                <w:color w:val="auto"/>
                <w:szCs w:val="21"/>
                <w:highlight w:val="none"/>
              </w:rPr>
              <w:t>注：无实施方案的或实施方案不能达到三档要求的不得分。</w:t>
            </w:r>
          </w:p>
        </w:tc>
        <w:tc>
          <w:tcPr>
            <w:tcW w:w="675" w:type="dxa"/>
            <w:vAlign w:val="center"/>
          </w:tcPr>
          <w:p w14:paraId="2D52396A">
            <w:pPr>
              <w:spacing w:line="400" w:lineRule="exact"/>
              <w:jc w:val="center"/>
              <w:rPr>
                <w:color w:val="auto"/>
                <w:szCs w:val="21"/>
                <w:highlight w:val="none"/>
              </w:rPr>
            </w:pPr>
            <w:r>
              <w:rPr>
                <w:rFonts w:hint="eastAsia"/>
                <w:color w:val="auto"/>
                <w:szCs w:val="21"/>
                <w:highlight w:val="none"/>
              </w:rPr>
              <w:t>18分</w:t>
            </w:r>
          </w:p>
        </w:tc>
      </w:tr>
      <w:tr w14:paraId="7C95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2263D141">
            <w:pPr>
              <w:spacing w:line="400" w:lineRule="exact"/>
              <w:jc w:val="center"/>
              <w:rPr>
                <w:b/>
                <w:color w:val="auto"/>
                <w:szCs w:val="21"/>
                <w:highlight w:val="none"/>
              </w:rPr>
            </w:pPr>
            <w:r>
              <w:rPr>
                <w:rFonts w:hint="eastAsia"/>
                <w:b/>
                <w:color w:val="auto"/>
                <w:szCs w:val="21"/>
                <w:highlight w:val="none"/>
              </w:rPr>
              <w:t>2</w:t>
            </w:r>
          </w:p>
        </w:tc>
        <w:tc>
          <w:tcPr>
            <w:tcW w:w="765" w:type="dxa"/>
            <w:vAlign w:val="center"/>
          </w:tcPr>
          <w:p w14:paraId="05770595">
            <w:pPr>
              <w:spacing w:line="400" w:lineRule="exact"/>
              <w:jc w:val="center"/>
              <w:rPr>
                <w:color w:val="auto"/>
                <w:szCs w:val="21"/>
                <w:highlight w:val="none"/>
              </w:rPr>
            </w:pPr>
            <w:r>
              <w:rPr>
                <w:rFonts w:hint="eastAsia"/>
                <w:color w:val="auto"/>
                <w:szCs w:val="21"/>
                <w:highlight w:val="none"/>
              </w:rPr>
              <w:t>技</w:t>
            </w:r>
          </w:p>
          <w:p w14:paraId="3636D405">
            <w:pPr>
              <w:spacing w:line="400" w:lineRule="exact"/>
              <w:jc w:val="center"/>
              <w:rPr>
                <w:color w:val="auto"/>
                <w:szCs w:val="21"/>
                <w:highlight w:val="none"/>
              </w:rPr>
            </w:pPr>
            <w:r>
              <w:rPr>
                <w:rFonts w:hint="eastAsia"/>
                <w:color w:val="auto"/>
                <w:szCs w:val="21"/>
                <w:highlight w:val="none"/>
              </w:rPr>
              <w:t>术</w:t>
            </w:r>
          </w:p>
          <w:p w14:paraId="261C82FD">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2AEE0D3C">
            <w:pPr>
              <w:spacing w:line="400" w:lineRule="exact"/>
              <w:rPr>
                <w:b/>
                <w:bCs/>
                <w:color w:val="auto"/>
                <w:szCs w:val="21"/>
                <w:highlight w:val="none"/>
              </w:rPr>
            </w:pPr>
            <w:r>
              <w:rPr>
                <w:b/>
                <w:bCs/>
                <w:color w:val="auto"/>
                <w:szCs w:val="21"/>
                <w:highlight w:val="none"/>
              </w:rPr>
              <w:t>重点难点分析分</w:t>
            </w:r>
          </w:p>
          <w:p w14:paraId="5B07275E">
            <w:pPr>
              <w:spacing w:line="400" w:lineRule="exact"/>
              <w:rPr>
                <w:color w:val="auto"/>
                <w:szCs w:val="21"/>
                <w:highlight w:val="none"/>
              </w:rPr>
            </w:pPr>
            <w:r>
              <w:rPr>
                <w:color w:val="auto"/>
                <w:szCs w:val="21"/>
                <w:highlight w:val="none"/>
              </w:rPr>
              <w:t>至少包含对本项目的重点难点认识及分析，合理化建议等方面内容的完整性、针对性、具体性、合理性情况。</w:t>
            </w:r>
          </w:p>
          <w:p w14:paraId="376EE052">
            <w:pPr>
              <w:spacing w:line="400" w:lineRule="exact"/>
              <w:rPr>
                <w:color w:val="auto"/>
                <w:szCs w:val="21"/>
                <w:highlight w:val="none"/>
              </w:rPr>
            </w:pPr>
            <w:r>
              <w:rPr>
                <w:b/>
                <w:bCs/>
                <w:color w:val="auto"/>
                <w:szCs w:val="21"/>
                <w:highlight w:val="none"/>
              </w:rPr>
              <w:t>一档（18分）：</w:t>
            </w:r>
            <w:r>
              <w:rPr>
                <w:color w:val="auto"/>
                <w:szCs w:val="21"/>
                <w:highlight w:val="none"/>
              </w:rPr>
              <w:t>对项目重点、难点有先进合理的措施并有可行的安全措施，解决方案完整、经济、安全、切实可行，措施得力。</w:t>
            </w:r>
          </w:p>
          <w:p w14:paraId="5C885A6B">
            <w:pPr>
              <w:spacing w:line="400" w:lineRule="exact"/>
              <w:rPr>
                <w:color w:val="auto"/>
                <w:szCs w:val="21"/>
                <w:highlight w:val="none"/>
              </w:rPr>
            </w:pPr>
            <w:r>
              <w:rPr>
                <w:b/>
                <w:bCs/>
                <w:color w:val="auto"/>
                <w:szCs w:val="21"/>
                <w:highlight w:val="none"/>
              </w:rPr>
              <w:t>二档（12分）：</w:t>
            </w:r>
            <w:r>
              <w:rPr>
                <w:color w:val="auto"/>
                <w:szCs w:val="21"/>
                <w:highlight w:val="none"/>
              </w:rPr>
              <w:t>对项目重点、难点有建议，解决方案经济、安全、基本可行；</w:t>
            </w:r>
          </w:p>
          <w:p w14:paraId="6DE05489">
            <w:pPr>
              <w:spacing w:line="400" w:lineRule="exact"/>
              <w:rPr>
                <w:color w:val="auto"/>
                <w:szCs w:val="21"/>
                <w:highlight w:val="none"/>
              </w:rPr>
            </w:pPr>
            <w:r>
              <w:rPr>
                <w:b/>
                <w:bCs/>
                <w:color w:val="auto"/>
                <w:szCs w:val="21"/>
                <w:highlight w:val="none"/>
              </w:rPr>
              <w:t>三档（6分）</w:t>
            </w:r>
            <w:r>
              <w:rPr>
                <w:color w:val="auto"/>
                <w:szCs w:val="21"/>
                <w:highlight w:val="none"/>
              </w:rPr>
              <w:t>：重点难点分析方案基本完整，但缺乏针对性、合理性；</w:t>
            </w:r>
          </w:p>
          <w:p w14:paraId="639F812B">
            <w:pPr>
              <w:spacing w:line="400" w:lineRule="exact"/>
              <w:rPr>
                <w:color w:val="auto"/>
                <w:szCs w:val="21"/>
                <w:highlight w:val="none"/>
              </w:rPr>
            </w:pPr>
            <w:r>
              <w:rPr>
                <w:color w:val="auto"/>
                <w:szCs w:val="21"/>
                <w:highlight w:val="none"/>
              </w:rPr>
              <w:t>注：无重点难点分析的或重点难点分析不能达到三档要求的不得分。。</w:t>
            </w:r>
          </w:p>
        </w:tc>
        <w:tc>
          <w:tcPr>
            <w:tcW w:w="675" w:type="dxa"/>
            <w:vAlign w:val="center"/>
          </w:tcPr>
          <w:p w14:paraId="4C2C923C">
            <w:pPr>
              <w:spacing w:line="400" w:lineRule="exact"/>
              <w:jc w:val="center"/>
              <w:rPr>
                <w:color w:val="auto"/>
                <w:szCs w:val="21"/>
                <w:highlight w:val="none"/>
              </w:rPr>
            </w:pPr>
            <w:r>
              <w:rPr>
                <w:rFonts w:hint="eastAsia"/>
                <w:color w:val="auto"/>
                <w:szCs w:val="21"/>
                <w:highlight w:val="none"/>
              </w:rPr>
              <w:t>18分</w:t>
            </w:r>
          </w:p>
        </w:tc>
      </w:tr>
      <w:tr w14:paraId="5E6F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5C12E638">
            <w:pPr>
              <w:spacing w:line="400" w:lineRule="exact"/>
              <w:jc w:val="center"/>
              <w:rPr>
                <w:b/>
                <w:color w:val="auto"/>
                <w:szCs w:val="21"/>
                <w:highlight w:val="none"/>
              </w:rPr>
            </w:pPr>
            <w:r>
              <w:rPr>
                <w:rFonts w:hint="eastAsia"/>
                <w:b/>
                <w:color w:val="auto"/>
                <w:szCs w:val="21"/>
                <w:highlight w:val="none"/>
              </w:rPr>
              <w:t>3</w:t>
            </w:r>
          </w:p>
        </w:tc>
        <w:tc>
          <w:tcPr>
            <w:tcW w:w="765" w:type="dxa"/>
            <w:vAlign w:val="center"/>
          </w:tcPr>
          <w:p w14:paraId="6E6EE7F3">
            <w:pPr>
              <w:spacing w:line="400" w:lineRule="exact"/>
              <w:jc w:val="center"/>
              <w:rPr>
                <w:color w:val="auto"/>
                <w:szCs w:val="21"/>
                <w:highlight w:val="none"/>
              </w:rPr>
            </w:pPr>
            <w:r>
              <w:rPr>
                <w:rFonts w:hint="eastAsia"/>
                <w:color w:val="auto"/>
                <w:szCs w:val="21"/>
                <w:highlight w:val="none"/>
              </w:rPr>
              <w:t>技</w:t>
            </w:r>
          </w:p>
          <w:p w14:paraId="14A56A04">
            <w:pPr>
              <w:spacing w:line="400" w:lineRule="exact"/>
              <w:jc w:val="center"/>
              <w:rPr>
                <w:color w:val="auto"/>
                <w:szCs w:val="21"/>
                <w:highlight w:val="none"/>
              </w:rPr>
            </w:pPr>
            <w:r>
              <w:rPr>
                <w:rFonts w:hint="eastAsia"/>
                <w:color w:val="auto"/>
                <w:szCs w:val="21"/>
                <w:highlight w:val="none"/>
              </w:rPr>
              <w:t>术</w:t>
            </w:r>
          </w:p>
          <w:p w14:paraId="116CC360">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12079319">
            <w:pPr>
              <w:spacing w:line="400" w:lineRule="exact"/>
              <w:rPr>
                <w:b/>
                <w:bCs/>
                <w:color w:val="auto"/>
                <w:szCs w:val="21"/>
                <w:highlight w:val="none"/>
              </w:rPr>
            </w:pPr>
            <w:r>
              <w:rPr>
                <w:rFonts w:hint="eastAsia"/>
                <w:b/>
                <w:bCs/>
                <w:color w:val="auto"/>
                <w:szCs w:val="21"/>
                <w:highlight w:val="none"/>
              </w:rPr>
              <w:t>质量控制方案分</w:t>
            </w:r>
          </w:p>
          <w:p w14:paraId="5D5A7172">
            <w:pPr>
              <w:spacing w:line="400" w:lineRule="exact"/>
              <w:rPr>
                <w:rFonts w:hint="eastAsia"/>
                <w:color w:val="auto"/>
                <w:szCs w:val="21"/>
                <w:highlight w:val="none"/>
              </w:rPr>
            </w:pPr>
            <w:r>
              <w:rPr>
                <w:rFonts w:hint="eastAsia"/>
                <w:b/>
                <w:bCs/>
                <w:color w:val="auto"/>
                <w:szCs w:val="21"/>
                <w:highlight w:val="none"/>
              </w:rPr>
              <w:t>一档（18分）</w:t>
            </w:r>
            <w:r>
              <w:rPr>
                <w:rFonts w:hint="eastAsia"/>
                <w:color w:val="auto"/>
                <w:szCs w:val="21"/>
                <w:highlight w:val="none"/>
              </w:rPr>
              <w:t>：具有项目进度控制措施且措施科学、完善；具有提升样品制备质量的保障机制；具有及时的数据检查、质量把控以及反馈纠错措施；具有切实有效地安全保证机制；保证措施合理且有针对性，有具体的违约责任承诺。</w:t>
            </w:r>
          </w:p>
          <w:p w14:paraId="5D6EE23C">
            <w:pPr>
              <w:spacing w:line="400" w:lineRule="exact"/>
              <w:rPr>
                <w:rFonts w:hint="eastAsia"/>
                <w:color w:val="auto"/>
                <w:szCs w:val="21"/>
                <w:highlight w:val="none"/>
              </w:rPr>
            </w:pPr>
            <w:r>
              <w:rPr>
                <w:rFonts w:hint="eastAsia"/>
                <w:b/>
                <w:bCs/>
                <w:color w:val="auto"/>
                <w:szCs w:val="21"/>
                <w:highlight w:val="none"/>
              </w:rPr>
              <w:t>二档（12 分）：</w:t>
            </w:r>
            <w:r>
              <w:rPr>
                <w:rFonts w:hint="eastAsia"/>
                <w:color w:val="auto"/>
                <w:szCs w:val="21"/>
                <w:highlight w:val="none"/>
              </w:rPr>
              <w:t>具有合理的项目进度控制措施、质量保障机制；具有及时的数据检查、质量把控以及反馈纠错措施；具有切实有效地安全保证机制；保证措施基本合理，有具体的违约责任承诺。</w:t>
            </w:r>
          </w:p>
          <w:p w14:paraId="1ACD205B">
            <w:pPr>
              <w:spacing w:line="400" w:lineRule="exact"/>
              <w:rPr>
                <w:rFonts w:hint="eastAsia"/>
                <w:color w:val="auto"/>
                <w:szCs w:val="21"/>
                <w:highlight w:val="none"/>
              </w:rPr>
            </w:pPr>
            <w:r>
              <w:rPr>
                <w:rFonts w:hint="eastAsia"/>
                <w:b/>
                <w:bCs/>
                <w:color w:val="auto"/>
                <w:szCs w:val="21"/>
                <w:highlight w:val="none"/>
              </w:rPr>
              <w:t>三档（5 分）：</w:t>
            </w:r>
            <w:r>
              <w:rPr>
                <w:rFonts w:hint="eastAsia"/>
                <w:color w:val="auto"/>
                <w:szCs w:val="21"/>
                <w:highlight w:val="none"/>
              </w:rPr>
              <w:t>具有项目进度控制措施、质量保障机制、安全保证机制、数据安全保密方案等；有具体的违约责任承诺。</w:t>
            </w:r>
          </w:p>
          <w:p w14:paraId="2F9D2526">
            <w:pPr>
              <w:spacing w:line="400" w:lineRule="exact"/>
              <w:rPr>
                <w:color w:val="auto"/>
                <w:szCs w:val="21"/>
                <w:highlight w:val="none"/>
              </w:rPr>
            </w:pPr>
            <w:r>
              <w:rPr>
                <w:rFonts w:hint="eastAsia"/>
                <w:color w:val="auto"/>
                <w:szCs w:val="21"/>
                <w:highlight w:val="none"/>
              </w:rPr>
              <w:t>注：无质量控制方案的或质量控制方案不能达到三档要求的不得分。</w:t>
            </w:r>
          </w:p>
        </w:tc>
        <w:tc>
          <w:tcPr>
            <w:tcW w:w="675" w:type="dxa"/>
            <w:vAlign w:val="center"/>
          </w:tcPr>
          <w:p w14:paraId="12FB5719">
            <w:pPr>
              <w:spacing w:line="400" w:lineRule="exact"/>
              <w:jc w:val="center"/>
              <w:rPr>
                <w:color w:val="auto"/>
                <w:szCs w:val="21"/>
                <w:highlight w:val="none"/>
              </w:rPr>
            </w:pPr>
            <w:r>
              <w:rPr>
                <w:rFonts w:hint="eastAsia"/>
                <w:color w:val="auto"/>
                <w:szCs w:val="21"/>
                <w:highlight w:val="none"/>
              </w:rPr>
              <w:t>18分</w:t>
            </w:r>
          </w:p>
        </w:tc>
      </w:tr>
      <w:tr w14:paraId="5330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2F0CC028">
            <w:pPr>
              <w:spacing w:line="400" w:lineRule="exact"/>
              <w:jc w:val="center"/>
              <w:rPr>
                <w:b/>
                <w:color w:val="auto"/>
                <w:szCs w:val="21"/>
                <w:highlight w:val="none"/>
              </w:rPr>
            </w:pPr>
            <w:r>
              <w:rPr>
                <w:rFonts w:hint="eastAsia"/>
                <w:b/>
                <w:color w:val="auto"/>
                <w:szCs w:val="21"/>
                <w:highlight w:val="none"/>
              </w:rPr>
              <w:t>4</w:t>
            </w:r>
          </w:p>
        </w:tc>
        <w:tc>
          <w:tcPr>
            <w:tcW w:w="765" w:type="dxa"/>
            <w:vAlign w:val="center"/>
          </w:tcPr>
          <w:p w14:paraId="4DED2A74">
            <w:pPr>
              <w:spacing w:line="400" w:lineRule="exact"/>
              <w:jc w:val="center"/>
              <w:rPr>
                <w:color w:val="auto"/>
                <w:szCs w:val="21"/>
                <w:highlight w:val="none"/>
              </w:rPr>
            </w:pPr>
            <w:r>
              <w:rPr>
                <w:rFonts w:hint="eastAsia"/>
                <w:color w:val="auto"/>
                <w:szCs w:val="21"/>
                <w:highlight w:val="none"/>
              </w:rPr>
              <w:t>技</w:t>
            </w:r>
          </w:p>
          <w:p w14:paraId="0216B01B">
            <w:pPr>
              <w:spacing w:line="400" w:lineRule="exact"/>
              <w:jc w:val="center"/>
              <w:rPr>
                <w:color w:val="auto"/>
                <w:szCs w:val="21"/>
                <w:highlight w:val="none"/>
              </w:rPr>
            </w:pPr>
            <w:r>
              <w:rPr>
                <w:rFonts w:hint="eastAsia"/>
                <w:color w:val="auto"/>
                <w:szCs w:val="21"/>
                <w:highlight w:val="none"/>
              </w:rPr>
              <w:t>术</w:t>
            </w:r>
          </w:p>
          <w:p w14:paraId="15DF6D25">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248466E">
            <w:pPr>
              <w:spacing w:line="400" w:lineRule="exact"/>
              <w:rPr>
                <w:b/>
                <w:bCs/>
                <w:color w:val="auto"/>
                <w:szCs w:val="21"/>
                <w:highlight w:val="none"/>
              </w:rPr>
            </w:pPr>
            <w:r>
              <w:rPr>
                <w:rFonts w:hint="eastAsia"/>
                <w:b/>
                <w:bCs/>
                <w:color w:val="auto"/>
                <w:szCs w:val="21"/>
                <w:highlight w:val="none"/>
              </w:rPr>
              <w:t>服务承诺分</w:t>
            </w:r>
          </w:p>
          <w:p w14:paraId="3A9B3FA0">
            <w:pPr>
              <w:spacing w:line="400" w:lineRule="exact"/>
              <w:rPr>
                <w:color w:val="auto"/>
                <w:szCs w:val="21"/>
                <w:highlight w:val="none"/>
              </w:rPr>
            </w:pPr>
            <w:r>
              <w:rPr>
                <w:rFonts w:hint="eastAsia"/>
                <w:b/>
                <w:bCs/>
                <w:color w:val="auto"/>
                <w:szCs w:val="21"/>
                <w:highlight w:val="none"/>
              </w:rPr>
              <w:t>一档（10分）：</w:t>
            </w:r>
            <w:r>
              <w:rPr>
                <w:rFonts w:hint="eastAsia"/>
                <w:color w:val="auto"/>
                <w:szCs w:val="21"/>
                <w:highlight w:val="none"/>
              </w:rPr>
              <w:t>服务承诺</w:t>
            </w:r>
            <w:r>
              <w:rPr>
                <w:rFonts w:hint="eastAsia"/>
                <w:color w:val="auto"/>
                <w:szCs w:val="21"/>
                <w:highlight w:val="none"/>
                <w:lang w:val="en-US" w:eastAsia="zh-CN"/>
              </w:rPr>
              <w:t>方案贴合采购需求，框架完整，逻辑通顺、内容详实，成果维护方案及保证处理问题方案周全，具有创新性与可行性，能高效解决问题</w:t>
            </w:r>
            <w:r>
              <w:rPr>
                <w:rFonts w:hint="eastAsia" w:eastAsia="宋体"/>
                <w:color w:val="auto"/>
                <w:szCs w:val="21"/>
                <w:highlight w:val="none"/>
                <w:lang w:val="en-US" w:eastAsia="zh-CN"/>
              </w:rPr>
              <w:t>。</w:t>
            </w:r>
          </w:p>
          <w:p w14:paraId="58BE678E">
            <w:pPr>
              <w:spacing w:line="400" w:lineRule="exact"/>
              <w:rPr>
                <w:color w:val="auto"/>
                <w:szCs w:val="21"/>
                <w:highlight w:val="none"/>
              </w:rPr>
            </w:pPr>
            <w:r>
              <w:rPr>
                <w:rFonts w:hint="eastAsia"/>
                <w:b/>
                <w:bCs/>
                <w:color w:val="auto"/>
                <w:szCs w:val="21"/>
                <w:highlight w:val="none"/>
              </w:rPr>
              <w:t>二档（6分）：</w:t>
            </w:r>
            <w:r>
              <w:rPr>
                <w:rFonts w:hint="eastAsia"/>
                <w:color w:val="auto"/>
                <w:szCs w:val="21"/>
                <w:highlight w:val="none"/>
              </w:rPr>
              <w:t>服务承诺方案</w:t>
            </w:r>
            <w:r>
              <w:rPr>
                <w:rFonts w:hint="eastAsia"/>
                <w:color w:val="auto"/>
                <w:szCs w:val="21"/>
                <w:highlight w:val="none"/>
                <w:lang w:val="en-US" w:eastAsia="zh-CN"/>
              </w:rPr>
              <w:t>与采购需求匹配，框架完整，逻辑通顺、内容详实，有成果维护方案及保证处理问题方案。</w:t>
            </w:r>
          </w:p>
          <w:p w14:paraId="4C0CE494">
            <w:pPr>
              <w:spacing w:line="400" w:lineRule="exact"/>
              <w:rPr>
                <w:rFonts w:hint="default" w:eastAsia="宋体"/>
                <w:color w:val="auto"/>
                <w:szCs w:val="21"/>
                <w:highlight w:val="none"/>
                <w:lang w:val="en-US" w:eastAsia="zh-CN"/>
              </w:rPr>
            </w:pPr>
            <w:r>
              <w:rPr>
                <w:rFonts w:hint="eastAsia"/>
                <w:b/>
                <w:bCs/>
                <w:color w:val="auto"/>
                <w:szCs w:val="21"/>
                <w:highlight w:val="none"/>
              </w:rPr>
              <w:t>三档（3分）：</w:t>
            </w:r>
            <w:r>
              <w:rPr>
                <w:rFonts w:hint="eastAsia"/>
                <w:color w:val="auto"/>
                <w:szCs w:val="21"/>
                <w:highlight w:val="none"/>
              </w:rPr>
              <w:t>服务承诺方案</w:t>
            </w:r>
            <w:r>
              <w:rPr>
                <w:rFonts w:hint="eastAsia"/>
                <w:color w:val="auto"/>
                <w:szCs w:val="21"/>
                <w:highlight w:val="none"/>
                <w:lang w:val="en-US" w:eastAsia="zh-CN"/>
              </w:rPr>
              <w:t>与采购需求存偏差、核心逻辑不清晰，缺乏成果维护方案及保证处理问题方案。</w:t>
            </w:r>
          </w:p>
        </w:tc>
        <w:tc>
          <w:tcPr>
            <w:tcW w:w="675" w:type="dxa"/>
            <w:vAlign w:val="center"/>
          </w:tcPr>
          <w:p w14:paraId="57F63753">
            <w:pPr>
              <w:spacing w:line="400" w:lineRule="exact"/>
              <w:jc w:val="center"/>
              <w:rPr>
                <w:color w:val="auto"/>
                <w:szCs w:val="21"/>
                <w:highlight w:val="none"/>
              </w:rPr>
            </w:pPr>
            <w:r>
              <w:rPr>
                <w:rFonts w:hint="eastAsia"/>
                <w:color w:val="auto"/>
                <w:szCs w:val="21"/>
                <w:highlight w:val="none"/>
              </w:rPr>
              <w:t>10分</w:t>
            </w:r>
          </w:p>
        </w:tc>
      </w:tr>
      <w:tr w14:paraId="34E6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738" w:type="dxa"/>
            <w:vAlign w:val="center"/>
          </w:tcPr>
          <w:p w14:paraId="656C006D">
            <w:pPr>
              <w:spacing w:line="400" w:lineRule="exact"/>
              <w:jc w:val="center"/>
              <w:rPr>
                <w:b/>
                <w:color w:val="auto"/>
                <w:szCs w:val="21"/>
                <w:highlight w:val="none"/>
              </w:rPr>
            </w:pPr>
            <w:r>
              <w:rPr>
                <w:rFonts w:hint="eastAsia"/>
                <w:b/>
                <w:color w:val="auto"/>
                <w:szCs w:val="21"/>
                <w:highlight w:val="none"/>
              </w:rPr>
              <w:t>5</w:t>
            </w:r>
          </w:p>
        </w:tc>
        <w:tc>
          <w:tcPr>
            <w:tcW w:w="765" w:type="dxa"/>
            <w:vAlign w:val="center"/>
          </w:tcPr>
          <w:p w14:paraId="38A98A96">
            <w:pPr>
              <w:spacing w:line="400" w:lineRule="exact"/>
              <w:jc w:val="center"/>
              <w:rPr>
                <w:color w:val="auto"/>
                <w:szCs w:val="21"/>
                <w:highlight w:val="none"/>
              </w:rPr>
            </w:pPr>
            <w:r>
              <w:rPr>
                <w:rFonts w:hint="eastAsia"/>
                <w:color w:val="auto"/>
                <w:szCs w:val="21"/>
                <w:highlight w:val="none"/>
              </w:rPr>
              <w:t>技</w:t>
            </w:r>
          </w:p>
          <w:p w14:paraId="02BAD4E6">
            <w:pPr>
              <w:spacing w:line="400" w:lineRule="exact"/>
              <w:jc w:val="center"/>
              <w:rPr>
                <w:color w:val="auto"/>
                <w:szCs w:val="21"/>
                <w:highlight w:val="none"/>
              </w:rPr>
            </w:pPr>
            <w:r>
              <w:rPr>
                <w:rFonts w:hint="eastAsia"/>
                <w:color w:val="auto"/>
                <w:szCs w:val="21"/>
                <w:highlight w:val="none"/>
              </w:rPr>
              <w:t>术</w:t>
            </w:r>
          </w:p>
          <w:p w14:paraId="2F23E1AF">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FD00306">
            <w:pPr>
              <w:spacing w:line="400" w:lineRule="exact"/>
              <w:rPr>
                <w:b/>
                <w:bCs/>
                <w:color w:val="auto"/>
                <w:szCs w:val="21"/>
                <w:highlight w:val="none"/>
              </w:rPr>
            </w:pPr>
            <w:r>
              <w:rPr>
                <w:rFonts w:hint="eastAsia"/>
                <w:b/>
                <w:bCs/>
                <w:color w:val="auto"/>
                <w:szCs w:val="21"/>
                <w:highlight w:val="none"/>
              </w:rPr>
              <w:t>项目组织机构人员配备</w:t>
            </w:r>
          </w:p>
          <w:p w14:paraId="5CD12BED">
            <w:pPr>
              <w:spacing w:line="400" w:lineRule="exact"/>
              <w:rPr>
                <w:color w:val="auto"/>
                <w:szCs w:val="21"/>
                <w:highlight w:val="none"/>
              </w:rPr>
            </w:pPr>
            <w:r>
              <w:rPr>
                <w:rFonts w:hint="eastAsia"/>
                <w:color w:val="auto"/>
                <w:szCs w:val="21"/>
                <w:highlight w:val="none"/>
              </w:rPr>
              <w:t>①拟投入项目负责人</w:t>
            </w:r>
            <w:r>
              <w:rPr>
                <w:rFonts w:hint="eastAsia"/>
                <w:color w:val="auto"/>
                <w:szCs w:val="21"/>
                <w:highlight w:val="none"/>
                <w:lang w:val="en-US" w:eastAsia="zh-CN"/>
              </w:rPr>
              <w:t>和技术负责人</w:t>
            </w:r>
            <w:r>
              <w:rPr>
                <w:rFonts w:hint="eastAsia"/>
                <w:color w:val="auto"/>
                <w:szCs w:val="21"/>
                <w:highlight w:val="none"/>
              </w:rPr>
              <w:t>具有环境类相关专业</w:t>
            </w:r>
            <w:r>
              <w:rPr>
                <w:rFonts w:hint="eastAsia"/>
                <w:color w:val="auto"/>
                <w:szCs w:val="21"/>
                <w:highlight w:val="none"/>
                <w:lang w:val="en-US" w:eastAsia="zh-CN"/>
              </w:rPr>
              <w:t>中</w:t>
            </w:r>
            <w:r>
              <w:rPr>
                <w:rFonts w:hint="eastAsia"/>
                <w:color w:val="auto"/>
                <w:szCs w:val="21"/>
                <w:highlight w:val="none"/>
              </w:rPr>
              <w:t>级职称，得</w:t>
            </w:r>
            <w:r>
              <w:rPr>
                <w:rFonts w:hint="eastAsia"/>
                <w:color w:val="auto"/>
                <w:szCs w:val="21"/>
                <w:highlight w:val="none"/>
                <w:lang w:val="en-US" w:eastAsia="zh-CN"/>
              </w:rPr>
              <w:t>2</w:t>
            </w:r>
            <w:r>
              <w:rPr>
                <w:rFonts w:hint="eastAsia"/>
                <w:color w:val="auto"/>
                <w:szCs w:val="21"/>
                <w:highlight w:val="none"/>
              </w:rPr>
              <w:t>分</w:t>
            </w:r>
            <w:r>
              <w:rPr>
                <w:rFonts w:hint="eastAsia"/>
                <w:color w:val="auto"/>
                <w:szCs w:val="21"/>
                <w:highlight w:val="none"/>
                <w:lang w:eastAsia="zh-CN"/>
              </w:rPr>
              <w:t>；</w:t>
            </w:r>
            <w:r>
              <w:rPr>
                <w:rFonts w:hint="eastAsia"/>
                <w:color w:val="auto"/>
                <w:szCs w:val="21"/>
                <w:highlight w:val="none"/>
              </w:rPr>
              <w:t>具有环境类相关专业</w:t>
            </w:r>
            <w:r>
              <w:rPr>
                <w:rFonts w:hint="eastAsia"/>
                <w:color w:val="auto"/>
                <w:szCs w:val="21"/>
                <w:highlight w:val="none"/>
                <w:lang w:val="en-US" w:eastAsia="zh-CN"/>
              </w:rPr>
              <w:t>高</w:t>
            </w:r>
            <w:r>
              <w:rPr>
                <w:rFonts w:hint="eastAsia"/>
                <w:color w:val="auto"/>
                <w:szCs w:val="21"/>
                <w:highlight w:val="none"/>
              </w:rPr>
              <w:t>级职称，得</w:t>
            </w:r>
            <w:r>
              <w:rPr>
                <w:rFonts w:hint="eastAsia"/>
                <w:color w:val="auto"/>
                <w:szCs w:val="21"/>
                <w:highlight w:val="none"/>
                <w:lang w:val="en-US" w:eastAsia="zh-CN"/>
              </w:rPr>
              <w:t>4</w:t>
            </w:r>
            <w:r>
              <w:rPr>
                <w:rFonts w:hint="eastAsia"/>
                <w:color w:val="auto"/>
                <w:szCs w:val="21"/>
                <w:highlight w:val="none"/>
              </w:rPr>
              <w:t>分。（满分</w:t>
            </w:r>
            <w:r>
              <w:rPr>
                <w:rFonts w:hint="eastAsia"/>
                <w:color w:val="auto"/>
                <w:szCs w:val="21"/>
                <w:highlight w:val="none"/>
                <w:lang w:val="en-US" w:eastAsia="zh-CN"/>
              </w:rPr>
              <w:t>4</w:t>
            </w:r>
            <w:r>
              <w:rPr>
                <w:rFonts w:hint="eastAsia"/>
                <w:color w:val="auto"/>
                <w:szCs w:val="21"/>
                <w:highlight w:val="none"/>
              </w:rPr>
              <w:t>分）。</w:t>
            </w:r>
          </w:p>
          <w:p w14:paraId="0EE90E26">
            <w:pPr>
              <w:spacing w:line="400" w:lineRule="exact"/>
              <w:rPr>
                <w:color w:val="auto"/>
                <w:szCs w:val="21"/>
                <w:highlight w:val="none"/>
              </w:rPr>
            </w:pPr>
            <w:r>
              <w:rPr>
                <w:rFonts w:hint="eastAsia"/>
                <w:color w:val="auto"/>
                <w:szCs w:val="21"/>
                <w:highlight w:val="none"/>
              </w:rPr>
              <w:t>②项目团队成员（项目团队成员仅限技术人员，项目负责人</w:t>
            </w:r>
            <w:r>
              <w:rPr>
                <w:rFonts w:hint="eastAsia"/>
                <w:color w:val="auto"/>
                <w:szCs w:val="21"/>
                <w:highlight w:val="none"/>
                <w:lang w:val="en-US" w:eastAsia="zh-CN"/>
              </w:rPr>
              <w:t>和技术负责人</w:t>
            </w:r>
            <w:r>
              <w:rPr>
                <w:rFonts w:hint="eastAsia"/>
                <w:color w:val="auto"/>
                <w:szCs w:val="21"/>
                <w:highlight w:val="none"/>
              </w:rPr>
              <w:t>除外）（满分6分）</w:t>
            </w:r>
          </w:p>
          <w:p w14:paraId="39E56F6C">
            <w:pPr>
              <w:spacing w:line="400" w:lineRule="exact"/>
              <w:rPr>
                <w:color w:val="auto"/>
                <w:szCs w:val="21"/>
                <w:highlight w:val="none"/>
              </w:rPr>
            </w:pPr>
            <w:r>
              <w:rPr>
                <w:rFonts w:hint="eastAsia"/>
                <w:color w:val="auto"/>
                <w:szCs w:val="21"/>
                <w:highlight w:val="none"/>
              </w:rPr>
              <w:t>1））项目投入的技术人员中具有环境类、化学类相关专业中级及以上职称至少</w:t>
            </w:r>
            <w:r>
              <w:rPr>
                <w:rFonts w:hint="eastAsia"/>
                <w:color w:val="auto"/>
                <w:szCs w:val="21"/>
                <w:highlight w:val="none"/>
                <w:lang w:val="en-US" w:eastAsia="zh-CN"/>
              </w:rPr>
              <w:t>6</w:t>
            </w:r>
            <w:r>
              <w:rPr>
                <w:rFonts w:hint="eastAsia"/>
                <w:color w:val="auto"/>
                <w:szCs w:val="21"/>
                <w:highlight w:val="none"/>
              </w:rPr>
              <w:t>人，达到</w:t>
            </w:r>
            <w:r>
              <w:rPr>
                <w:rFonts w:hint="eastAsia"/>
                <w:color w:val="auto"/>
                <w:szCs w:val="21"/>
                <w:highlight w:val="none"/>
                <w:lang w:val="en-US" w:eastAsia="zh-CN"/>
              </w:rPr>
              <w:t>6</w:t>
            </w:r>
            <w:r>
              <w:rPr>
                <w:rFonts w:hint="eastAsia"/>
                <w:color w:val="auto"/>
                <w:szCs w:val="21"/>
                <w:highlight w:val="none"/>
              </w:rPr>
              <w:t>人的得2分；每增加一名中级职称得0.5分，每增加一名高级职称得1分；满分4分。</w:t>
            </w:r>
          </w:p>
          <w:p w14:paraId="1ECB59DC">
            <w:pPr>
              <w:spacing w:line="400" w:lineRule="exact"/>
              <w:rPr>
                <w:color w:val="auto"/>
                <w:szCs w:val="21"/>
                <w:highlight w:val="none"/>
              </w:rPr>
            </w:pPr>
            <w:r>
              <w:rPr>
                <w:rFonts w:hint="eastAsia"/>
                <w:color w:val="auto"/>
                <w:szCs w:val="21"/>
                <w:highlight w:val="none"/>
              </w:rPr>
              <w:t>以上①②得分要求：响应文件提供</w:t>
            </w:r>
            <w:r>
              <w:rPr>
                <w:rFonts w:hint="eastAsia"/>
                <w:color w:val="auto"/>
                <w:szCs w:val="21"/>
                <w:highlight w:val="none"/>
                <w:lang w:val="en-US" w:eastAsia="zh-CN"/>
              </w:rPr>
              <w:t>以上</w:t>
            </w:r>
            <w:r>
              <w:rPr>
                <w:rFonts w:hint="eastAsia"/>
                <w:color w:val="auto"/>
                <w:szCs w:val="21"/>
                <w:highlight w:val="none"/>
              </w:rPr>
              <w:t>相关证书及</w:t>
            </w:r>
            <w:r>
              <w:rPr>
                <w:rFonts w:hint="eastAsia"/>
                <w:color w:val="auto"/>
                <w:szCs w:val="21"/>
                <w:highlight w:val="none"/>
                <w:lang w:val="en-US" w:eastAsia="zh-CN"/>
              </w:rPr>
              <w:t>响应文件递交截止时间</w:t>
            </w:r>
            <w:r>
              <w:rPr>
                <w:rFonts w:hint="eastAsia"/>
                <w:color w:val="auto"/>
                <w:szCs w:val="21"/>
                <w:highlight w:val="none"/>
              </w:rPr>
              <w:t>前近半年内</w:t>
            </w:r>
            <w:r>
              <w:rPr>
                <w:rFonts w:hint="eastAsia"/>
                <w:color w:val="auto"/>
                <w:szCs w:val="21"/>
                <w:highlight w:val="none"/>
                <w:lang w:val="en-US" w:eastAsia="zh-CN"/>
              </w:rPr>
              <w:t>任意一</w:t>
            </w:r>
            <w:r>
              <w:rPr>
                <w:rFonts w:hint="eastAsia"/>
                <w:color w:val="auto"/>
                <w:szCs w:val="21"/>
                <w:highlight w:val="none"/>
              </w:rPr>
              <w:t>个月社保缴纳证明复印件。（同一人不重复计分）</w:t>
            </w:r>
          </w:p>
        </w:tc>
        <w:tc>
          <w:tcPr>
            <w:tcW w:w="675" w:type="dxa"/>
            <w:vAlign w:val="center"/>
          </w:tcPr>
          <w:p w14:paraId="3F2BBF40">
            <w:pPr>
              <w:spacing w:line="400" w:lineRule="exact"/>
              <w:jc w:val="center"/>
              <w:rPr>
                <w:color w:val="auto"/>
                <w:szCs w:val="21"/>
                <w:highlight w:val="none"/>
              </w:rPr>
            </w:pPr>
            <w:r>
              <w:rPr>
                <w:rFonts w:hint="eastAsia"/>
                <w:color w:val="auto"/>
                <w:szCs w:val="21"/>
                <w:highlight w:val="none"/>
              </w:rPr>
              <w:t>8分</w:t>
            </w:r>
          </w:p>
        </w:tc>
      </w:tr>
      <w:tr w14:paraId="20CD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38" w:type="dxa"/>
            <w:vAlign w:val="center"/>
          </w:tcPr>
          <w:p w14:paraId="101F7628">
            <w:pPr>
              <w:spacing w:line="400" w:lineRule="exact"/>
              <w:jc w:val="center"/>
              <w:rPr>
                <w:b/>
                <w:color w:val="auto"/>
                <w:szCs w:val="21"/>
                <w:highlight w:val="none"/>
              </w:rPr>
            </w:pPr>
            <w:r>
              <w:rPr>
                <w:rFonts w:hint="eastAsia"/>
                <w:b/>
                <w:color w:val="auto"/>
                <w:szCs w:val="21"/>
                <w:highlight w:val="none"/>
              </w:rPr>
              <w:t>6</w:t>
            </w:r>
          </w:p>
        </w:tc>
        <w:tc>
          <w:tcPr>
            <w:tcW w:w="765" w:type="dxa"/>
            <w:vAlign w:val="center"/>
          </w:tcPr>
          <w:p w14:paraId="22048824">
            <w:pPr>
              <w:spacing w:line="400" w:lineRule="exact"/>
              <w:jc w:val="center"/>
              <w:rPr>
                <w:color w:val="auto"/>
                <w:szCs w:val="21"/>
                <w:highlight w:val="none"/>
              </w:rPr>
            </w:pPr>
            <w:r>
              <w:rPr>
                <w:rFonts w:hint="eastAsia"/>
                <w:color w:val="auto"/>
                <w:szCs w:val="21"/>
                <w:highlight w:val="none"/>
              </w:rPr>
              <w:t>商</w:t>
            </w:r>
          </w:p>
          <w:p w14:paraId="27760A2B">
            <w:pPr>
              <w:spacing w:line="400" w:lineRule="exact"/>
              <w:jc w:val="center"/>
              <w:rPr>
                <w:color w:val="auto"/>
                <w:szCs w:val="21"/>
                <w:highlight w:val="none"/>
              </w:rPr>
            </w:pPr>
            <w:r>
              <w:rPr>
                <w:rFonts w:hint="eastAsia"/>
                <w:color w:val="auto"/>
                <w:szCs w:val="21"/>
                <w:highlight w:val="none"/>
              </w:rPr>
              <w:t>务</w:t>
            </w:r>
          </w:p>
          <w:p w14:paraId="22E79BFB">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5465896">
            <w:pPr>
              <w:spacing w:line="400" w:lineRule="exact"/>
              <w:rPr>
                <w:color w:val="auto"/>
                <w:szCs w:val="21"/>
                <w:highlight w:val="none"/>
              </w:rPr>
            </w:pPr>
            <w:r>
              <w:rPr>
                <w:b/>
                <w:bCs/>
                <w:color w:val="auto"/>
                <w:szCs w:val="21"/>
                <w:highlight w:val="none"/>
              </w:rPr>
              <w:t>拟仪器设备投入情况</w:t>
            </w:r>
          </w:p>
          <w:p w14:paraId="5BDC14F9">
            <w:pPr>
              <w:spacing w:line="400" w:lineRule="exact"/>
              <w:rPr>
                <w:color w:val="auto"/>
                <w:szCs w:val="21"/>
                <w:highlight w:val="none"/>
              </w:rPr>
            </w:pPr>
            <w:r>
              <w:rPr>
                <w:color w:val="auto"/>
                <w:szCs w:val="21"/>
                <w:highlight w:val="none"/>
              </w:rPr>
              <w:t>A、现场监测仪器：</w:t>
            </w:r>
          </w:p>
          <w:p w14:paraId="553BE1B6">
            <w:pPr>
              <w:spacing w:line="400" w:lineRule="exact"/>
              <w:rPr>
                <w:color w:val="auto"/>
                <w:szCs w:val="21"/>
                <w:highlight w:val="none"/>
              </w:rPr>
            </w:pPr>
            <w:r>
              <w:rPr>
                <w:color w:val="auto"/>
                <w:szCs w:val="21"/>
                <w:highlight w:val="none"/>
              </w:rPr>
              <w:t>a、多参数水质分析仪(2套)，可使用等效方法的仪器（满足水温、pH值、溶解氧现场分析设备）；</w:t>
            </w:r>
          </w:p>
          <w:p w14:paraId="671C1556">
            <w:pPr>
              <w:spacing w:line="400" w:lineRule="exact"/>
              <w:rPr>
                <w:color w:val="auto"/>
                <w:szCs w:val="21"/>
                <w:highlight w:val="none"/>
              </w:rPr>
            </w:pPr>
            <w:r>
              <w:rPr>
                <w:color w:val="auto"/>
                <w:szCs w:val="21"/>
                <w:highlight w:val="none"/>
              </w:rPr>
              <w:t>b、气象参数检测仪(2套)，可使用等效方法的仪器（满足大气压、温湿度、风向、风速现场监测设备）；</w:t>
            </w:r>
          </w:p>
          <w:p w14:paraId="57FEADD4">
            <w:pPr>
              <w:spacing w:line="400" w:lineRule="exact"/>
              <w:rPr>
                <w:color w:val="auto"/>
                <w:szCs w:val="21"/>
                <w:highlight w:val="none"/>
              </w:rPr>
            </w:pPr>
            <w:r>
              <w:rPr>
                <w:color w:val="auto"/>
                <w:szCs w:val="21"/>
                <w:highlight w:val="none"/>
              </w:rPr>
              <w:t>B、实验室分析仪器：</w:t>
            </w:r>
          </w:p>
          <w:p w14:paraId="04A69276">
            <w:pPr>
              <w:spacing w:line="400" w:lineRule="exact"/>
              <w:rPr>
                <w:color w:val="auto"/>
                <w:szCs w:val="21"/>
                <w:highlight w:val="none"/>
              </w:rPr>
            </w:pPr>
            <w:r>
              <w:rPr>
                <w:color w:val="auto"/>
                <w:szCs w:val="21"/>
                <w:highlight w:val="none"/>
              </w:rPr>
              <w:t>a、◆电感耦合等离子体质谱仪(1 套)，可使用等效方法的仪器（原子吸收分光光度计）；</w:t>
            </w:r>
          </w:p>
          <w:p w14:paraId="0335763E">
            <w:pPr>
              <w:spacing w:line="400" w:lineRule="exact"/>
              <w:rPr>
                <w:color w:val="auto"/>
                <w:szCs w:val="21"/>
                <w:highlight w:val="none"/>
              </w:rPr>
            </w:pPr>
            <w:r>
              <w:rPr>
                <w:color w:val="auto"/>
                <w:szCs w:val="21"/>
                <w:highlight w:val="none"/>
              </w:rPr>
              <w:t>b、◆电感耦合等离子体发射光谱仪（1套），可使用等效方法的仪器（无）；</w:t>
            </w:r>
          </w:p>
          <w:p w14:paraId="0FED38E1">
            <w:pPr>
              <w:spacing w:line="400" w:lineRule="exact"/>
              <w:rPr>
                <w:color w:val="auto"/>
                <w:szCs w:val="21"/>
                <w:highlight w:val="none"/>
              </w:rPr>
            </w:pPr>
            <w:r>
              <w:rPr>
                <w:color w:val="auto"/>
                <w:szCs w:val="21"/>
                <w:highlight w:val="none"/>
              </w:rPr>
              <w:t>c、◆原子荧光分光光度计(1套)，可使用等效方法的仪器（无）；</w:t>
            </w:r>
          </w:p>
          <w:p w14:paraId="722742F8">
            <w:pPr>
              <w:spacing w:line="400" w:lineRule="exact"/>
              <w:rPr>
                <w:color w:val="auto"/>
                <w:szCs w:val="21"/>
                <w:highlight w:val="none"/>
              </w:rPr>
            </w:pPr>
            <w:r>
              <w:rPr>
                <w:color w:val="auto"/>
                <w:szCs w:val="21"/>
                <w:highlight w:val="none"/>
              </w:rPr>
              <w:t>d、◆气相色谱仪(1套)，可使用等效方法的仪器（无）；</w:t>
            </w:r>
          </w:p>
          <w:p w14:paraId="1AEAFA21">
            <w:pPr>
              <w:spacing w:line="400" w:lineRule="exact"/>
              <w:rPr>
                <w:color w:val="auto"/>
                <w:szCs w:val="21"/>
                <w:highlight w:val="none"/>
              </w:rPr>
            </w:pPr>
            <w:r>
              <w:rPr>
                <w:color w:val="auto"/>
                <w:szCs w:val="21"/>
                <w:highlight w:val="none"/>
              </w:rPr>
              <w:t>e、紫外可见分光光度计（多波长）(1套)，可使用等效方法的仪器（无）；</w:t>
            </w:r>
          </w:p>
          <w:p w14:paraId="19E05446">
            <w:pPr>
              <w:spacing w:line="400" w:lineRule="exact"/>
              <w:rPr>
                <w:color w:val="auto"/>
                <w:szCs w:val="21"/>
                <w:highlight w:val="none"/>
              </w:rPr>
            </w:pPr>
            <w:r>
              <w:rPr>
                <w:color w:val="auto"/>
                <w:szCs w:val="21"/>
                <w:highlight w:val="none"/>
              </w:rPr>
              <w:t>f、恒温恒湿培养箱(1套)，可使用等效方法的仪器（无）。</w:t>
            </w:r>
          </w:p>
          <w:p w14:paraId="5D86DCDA">
            <w:pPr>
              <w:spacing w:line="400" w:lineRule="exact"/>
              <w:rPr>
                <w:color w:val="auto"/>
                <w:szCs w:val="21"/>
                <w:highlight w:val="none"/>
              </w:rPr>
            </w:pPr>
            <w:r>
              <w:rPr>
                <w:color w:val="auto"/>
                <w:szCs w:val="21"/>
                <w:highlight w:val="none"/>
              </w:rPr>
              <w:t>g、其他分析仪器：烟尘/烟气测试仪（4套），紫外烟气分析仪（1套），可使用等效方法的仪器（无）。</w:t>
            </w:r>
          </w:p>
          <w:p w14:paraId="78AD783B">
            <w:pPr>
              <w:spacing w:line="400" w:lineRule="exact"/>
              <w:rPr>
                <w:color w:val="auto"/>
                <w:szCs w:val="21"/>
                <w:highlight w:val="none"/>
              </w:rPr>
            </w:pPr>
            <w:r>
              <w:rPr>
                <w:color w:val="auto"/>
                <w:szCs w:val="21"/>
                <w:highlight w:val="none"/>
              </w:rPr>
              <w:t>供应商提供与本项目相关的仪器设备，满足上述现场监测仪器和实验室分析仪器所列条件得 6 分，在此基础上，增加标“◆”仪器每增加投入1台加 1 分，增加其余仪器不计台数每项加 1分，满分10分。（</w:t>
            </w:r>
            <w:r>
              <w:rPr>
                <w:rFonts w:hint="eastAsia"/>
                <w:color w:val="auto"/>
                <w:szCs w:val="21"/>
                <w:highlight w:val="none"/>
              </w:rPr>
              <w:t>须在响应文件中</w:t>
            </w:r>
            <w:r>
              <w:rPr>
                <w:color w:val="auto"/>
                <w:szCs w:val="21"/>
                <w:highlight w:val="none"/>
              </w:rPr>
              <w:t xml:space="preserve">提供仪器设备清单、出厂编号及采购发票或检定证书复印件，否则不得分。） </w:t>
            </w:r>
          </w:p>
        </w:tc>
        <w:tc>
          <w:tcPr>
            <w:tcW w:w="675" w:type="dxa"/>
            <w:vAlign w:val="center"/>
          </w:tcPr>
          <w:p w14:paraId="66C14DAE">
            <w:pPr>
              <w:spacing w:line="400" w:lineRule="exact"/>
              <w:jc w:val="center"/>
              <w:rPr>
                <w:color w:val="auto"/>
                <w:szCs w:val="21"/>
                <w:highlight w:val="none"/>
              </w:rPr>
            </w:pPr>
            <w:r>
              <w:rPr>
                <w:rFonts w:hint="eastAsia"/>
                <w:color w:val="auto"/>
                <w:szCs w:val="21"/>
                <w:highlight w:val="none"/>
              </w:rPr>
              <w:t>10分</w:t>
            </w:r>
          </w:p>
        </w:tc>
      </w:tr>
      <w:tr w14:paraId="42DB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DA135CF">
            <w:pPr>
              <w:spacing w:line="400" w:lineRule="exact"/>
              <w:jc w:val="center"/>
              <w:rPr>
                <w:b/>
                <w:color w:val="auto"/>
                <w:szCs w:val="21"/>
                <w:highlight w:val="none"/>
              </w:rPr>
            </w:pPr>
            <w:r>
              <w:rPr>
                <w:rFonts w:hint="eastAsia"/>
                <w:b/>
                <w:color w:val="auto"/>
                <w:szCs w:val="21"/>
                <w:highlight w:val="none"/>
              </w:rPr>
              <w:t>7</w:t>
            </w:r>
          </w:p>
        </w:tc>
        <w:tc>
          <w:tcPr>
            <w:tcW w:w="765" w:type="dxa"/>
            <w:vAlign w:val="center"/>
          </w:tcPr>
          <w:p w14:paraId="14183F62">
            <w:pPr>
              <w:spacing w:line="400" w:lineRule="exact"/>
              <w:jc w:val="center"/>
              <w:rPr>
                <w:color w:val="auto"/>
                <w:szCs w:val="21"/>
                <w:highlight w:val="none"/>
              </w:rPr>
            </w:pPr>
            <w:r>
              <w:rPr>
                <w:rFonts w:hint="eastAsia"/>
                <w:color w:val="auto"/>
                <w:szCs w:val="21"/>
                <w:highlight w:val="none"/>
              </w:rPr>
              <w:t>商</w:t>
            </w:r>
          </w:p>
          <w:p w14:paraId="76CF9AEA">
            <w:pPr>
              <w:spacing w:line="400" w:lineRule="exact"/>
              <w:jc w:val="center"/>
              <w:rPr>
                <w:color w:val="auto"/>
                <w:szCs w:val="21"/>
                <w:highlight w:val="none"/>
              </w:rPr>
            </w:pPr>
            <w:r>
              <w:rPr>
                <w:rFonts w:hint="eastAsia"/>
                <w:color w:val="auto"/>
                <w:szCs w:val="21"/>
                <w:highlight w:val="none"/>
              </w:rPr>
              <w:t>务</w:t>
            </w:r>
          </w:p>
          <w:p w14:paraId="3C9A365E">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254B0839">
            <w:pPr>
              <w:spacing w:line="400" w:lineRule="exact"/>
              <w:rPr>
                <w:b/>
                <w:bCs/>
                <w:color w:val="auto"/>
                <w:szCs w:val="21"/>
                <w:highlight w:val="none"/>
              </w:rPr>
            </w:pPr>
            <w:r>
              <w:rPr>
                <w:b/>
                <w:bCs/>
                <w:color w:val="auto"/>
                <w:szCs w:val="21"/>
                <w:highlight w:val="none"/>
              </w:rPr>
              <w:t>拟采样车辆投入情况</w:t>
            </w:r>
          </w:p>
          <w:p w14:paraId="0BB6B0E8">
            <w:pPr>
              <w:spacing w:line="400" w:lineRule="exact"/>
              <w:rPr>
                <w:color w:val="auto"/>
                <w:szCs w:val="21"/>
                <w:highlight w:val="none"/>
              </w:rPr>
            </w:pPr>
            <w:r>
              <w:rPr>
                <w:color w:val="auto"/>
                <w:szCs w:val="21"/>
                <w:highlight w:val="none"/>
              </w:rPr>
              <w:t>项目投入车辆（5座及以上）大于等于5辆，具有5辆得2分，每增加一辆得0.5分，满分3分。（须提供车辆归属证明或车辆租赁合同书、有效的行驶证及车辆照片复印件）</w:t>
            </w:r>
          </w:p>
        </w:tc>
        <w:tc>
          <w:tcPr>
            <w:tcW w:w="675" w:type="dxa"/>
            <w:vAlign w:val="center"/>
          </w:tcPr>
          <w:p w14:paraId="4A8747D3">
            <w:pPr>
              <w:spacing w:line="400" w:lineRule="exact"/>
              <w:jc w:val="center"/>
              <w:rPr>
                <w:color w:val="auto"/>
                <w:szCs w:val="21"/>
                <w:highlight w:val="none"/>
              </w:rPr>
            </w:pPr>
            <w:r>
              <w:rPr>
                <w:rFonts w:hint="eastAsia"/>
                <w:color w:val="auto"/>
                <w:szCs w:val="21"/>
                <w:highlight w:val="none"/>
              </w:rPr>
              <w:t>3分</w:t>
            </w:r>
          </w:p>
        </w:tc>
      </w:tr>
      <w:tr w14:paraId="5DCA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738" w:type="dxa"/>
            <w:vAlign w:val="center"/>
          </w:tcPr>
          <w:p w14:paraId="41B1D47B">
            <w:pPr>
              <w:spacing w:line="400" w:lineRule="exact"/>
              <w:jc w:val="center"/>
              <w:rPr>
                <w:b/>
                <w:color w:val="auto"/>
                <w:szCs w:val="21"/>
                <w:highlight w:val="none"/>
              </w:rPr>
            </w:pPr>
            <w:r>
              <w:rPr>
                <w:rFonts w:hint="eastAsia"/>
                <w:b/>
                <w:color w:val="auto"/>
                <w:szCs w:val="21"/>
                <w:highlight w:val="none"/>
              </w:rPr>
              <w:t>8</w:t>
            </w:r>
          </w:p>
        </w:tc>
        <w:tc>
          <w:tcPr>
            <w:tcW w:w="765" w:type="dxa"/>
            <w:vAlign w:val="center"/>
          </w:tcPr>
          <w:p w14:paraId="19D57370">
            <w:pPr>
              <w:spacing w:line="400" w:lineRule="exact"/>
              <w:jc w:val="center"/>
              <w:rPr>
                <w:color w:val="auto"/>
                <w:szCs w:val="21"/>
                <w:highlight w:val="none"/>
              </w:rPr>
            </w:pPr>
            <w:r>
              <w:rPr>
                <w:rFonts w:hint="eastAsia"/>
                <w:color w:val="auto"/>
                <w:szCs w:val="21"/>
                <w:highlight w:val="none"/>
              </w:rPr>
              <w:t>商</w:t>
            </w:r>
          </w:p>
          <w:p w14:paraId="59A81CD1">
            <w:pPr>
              <w:spacing w:line="400" w:lineRule="exact"/>
              <w:jc w:val="center"/>
              <w:rPr>
                <w:color w:val="auto"/>
                <w:szCs w:val="21"/>
                <w:highlight w:val="none"/>
              </w:rPr>
            </w:pPr>
            <w:r>
              <w:rPr>
                <w:rFonts w:hint="eastAsia"/>
                <w:color w:val="auto"/>
                <w:szCs w:val="21"/>
                <w:highlight w:val="none"/>
              </w:rPr>
              <w:t>务</w:t>
            </w:r>
          </w:p>
          <w:p w14:paraId="18DAFCA0">
            <w:pPr>
              <w:spacing w:line="400" w:lineRule="exact"/>
              <w:jc w:val="center"/>
              <w:rPr>
                <w:color w:val="auto"/>
                <w:szCs w:val="21"/>
                <w:highlight w:val="none"/>
              </w:rPr>
            </w:pPr>
            <w:r>
              <w:rPr>
                <w:rFonts w:hint="eastAsia"/>
                <w:color w:val="auto"/>
                <w:szCs w:val="21"/>
                <w:highlight w:val="none"/>
              </w:rPr>
              <w:t>分</w:t>
            </w:r>
          </w:p>
        </w:tc>
        <w:tc>
          <w:tcPr>
            <w:tcW w:w="6885" w:type="dxa"/>
            <w:vAlign w:val="center"/>
          </w:tcPr>
          <w:p w14:paraId="3AFE30CC">
            <w:pPr>
              <w:spacing w:line="400" w:lineRule="exact"/>
              <w:rPr>
                <w:b/>
                <w:bCs/>
                <w:color w:val="auto"/>
                <w:szCs w:val="21"/>
                <w:highlight w:val="none"/>
              </w:rPr>
            </w:pPr>
            <w:r>
              <w:rPr>
                <w:b/>
                <w:bCs/>
                <w:color w:val="auto"/>
                <w:szCs w:val="21"/>
                <w:highlight w:val="none"/>
              </w:rPr>
              <w:t>业绩分</w:t>
            </w:r>
          </w:p>
          <w:p w14:paraId="7EC7F46F">
            <w:pPr>
              <w:spacing w:line="400" w:lineRule="exact"/>
              <w:rPr>
                <w:color w:val="auto"/>
                <w:szCs w:val="21"/>
                <w:highlight w:val="none"/>
              </w:rPr>
            </w:pPr>
            <w:r>
              <w:rPr>
                <w:color w:val="auto"/>
                <w:szCs w:val="21"/>
                <w:highlight w:val="none"/>
              </w:rPr>
              <w:t>2023年1月1日至今，供应商承担过</w:t>
            </w:r>
            <w:r>
              <w:rPr>
                <w:rFonts w:hint="eastAsia"/>
                <w:color w:val="auto"/>
                <w:szCs w:val="21"/>
                <w:highlight w:val="none"/>
                <w:lang w:val="en-US" w:eastAsia="zh-CN"/>
              </w:rPr>
              <w:t>同类</w:t>
            </w:r>
            <w:r>
              <w:rPr>
                <w:color w:val="auto"/>
                <w:szCs w:val="21"/>
                <w:highlight w:val="none"/>
              </w:rPr>
              <w:t>项目业绩的，每个得1分；满分5分。</w:t>
            </w:r>
          </w:p>
          <w:p w14:paraId="5DFF608E">
            <w:pPr>
              <w:spacing w:line="400" w:lineRule="exact"/>
              <w:rPr>
                <w:color w:val="auto"/>
                <w:szCs w:val="21"/>
                <w:highlight w:val="none"/>
              </w:rPr>
            </w:pPr>
            <w:r>
              <w:rPr>
                <w:color w:val="auto"/>
                <w:szCs w:val="21"/>
                <w:highlight w:val="none"/>
              </w:rPr>
              <w:t>注：同一项目不重复计分，一份完整的业绩证明材料是指合同/协议复印件（包括合同/协议首页、合同/协议金额页、合同/协议盖章页），未提供业绩证明材料或业绩证明材料提供不齐全，不符合的项目不予计算业绩、不得分。</w:t>
            </w:r>
          </w:p>
        </w:tc>
        <w:tc>
          <w:tcPr>
            <w:tcW w:w="675" w:type="dxa"/>
            <w:vAlign w:val="center"/>
          </w:tcPr>
          <w:p w14:paraId="48DE8433">
            <w:pPr>
              <w:spacing w:line="400" w:lineRule="exact"/>
              <w:jc w:val="center"/>
              <w:rPr>
                <w:color w:val="auto"/>
                <w:szCs w:val="21"/>
                <w:highlight w:val="none"/>
              </w:rPr>
            </w:pPr>
            <w:r>
              <w:rPr>
                <w:rFonts w:hint="eastAsia"/>
                <w:color w:val="auto"/>
                <w:szCs w:val="21"/>
                <w:highlight w:val="none"/>
              </w:rPr>
              <w:t>5分</w:t>
            </w:r>
          </w:p>
        </w:tc>
      </w:tr>
    </w:tbl>
    <w:p w14:paraId="08189538">
      <w:pPr>
        <w:rPr>
          <w:color w:val="auto"/>
          <w:highlight w:val="none"/>
          <w:lang w:val="zh-CN"/>
        </w:rPr>
      </w:pPr>
      <w:r>
        <w:rPr>
          <w:rFonts w:hint="eastAsia"/>
          <w:color w:val="auto"/>
          <w:highlight w:val="none"/>
          <w:lang w:val="zh-CN"/>
        </w:rPr>
        <w:br w:type="page"/>
      </w:r>
    </w:p>
    <w:p w14:paraId="72B2F3AE">
      <w:pPr>
        <w:spacing w:line="360" w:lineRule="auto"/>
        <w:ind w:firstLine="315" w:firstLineChars="150"/>
        <w:rPr>
          <w:color w:val="auto"/>
          <w:highlight w:val="none"/>
          <w:lang w:val="zh-CN"/>
        </w:rPr>
      </w:pPr>
      <w:r>
        <w:rPr>
          <w:rFonts w:hint="eastAsia"/>
          <w:color w:val="auto"/>
          <w:highlight w:val="none"/>
          <w:lang w:val="zh-CN"/>
        </w:rPr>
        <w:t>（2）最后报价分</w:t>
      </w:r>
    </w:p>
    <w:tbl>
      <w:tblPr>
        <w:tblStyle w:val="52"/>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36"/>
        <w:gridCol w:w="3285"/>
        <w:gridCol w:w="745"/>
        <w:gridCol w:w="2444"/>
      </w:tblGrid>
      <w:tr w14:paraId="0E2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Align w:val="center"/>
          </w:tcPr>
          <w:p w14:paraId="563B5D8F">
            <w:pPr>
              <w:spacing w:line="400" w:lineRule="exact"/>
              <w:jc w:val="center"/>
              <w:rPr>
                <w:b/>
                <w:color w:val="auto"/>
                <w:szCs w:val="21"/>
                <w:highlight w:val="none"/>
              </w:rPr>
            </w:pPr>
            <w:r>
              <w:rPr>
                <w:b/>
                <w:color w:val="auto"/>
                <w:szCs w:val="21"/>
                <w:highlight w:val="none"/>
              </w:rPr>
              <w:t>序号</w:t>
            </w:r>
          </w:p>
        </w:tc>
        <w:tc>
          <w:tcPr>
            <w:tcW w:w="1936" w:type="dxa"/>
            <w:vAlign w:val="center"/>
          </w:tcPr>
          <w:p w14:paraId="3E8120D3">
            <w:pPr>
              <w:spacing w:line="400" w:lineRule="exact"/>
              <w:jc w:val="center"/>
              <w:rPr>
                <w:b/>
                <w:color w:val="auto"/>
                <w:szCs w:val="21"/>
                <w:highlight w:val="none"/>
              </w:rPr>
            </w:pPr>
            <w:r>
              <w:rPr>
                <w:rFonts w:hint="eastAsia"/>
                <w:b/>
                <w:color w:val="auto"/>
                <w:szCs w:val="21"/>
                <w:highlight w:val="none"/>
              </w:rPr>
              <w:t>类型</w:t>
            </w:r>
          </w:p>
        </w:tc>
        <w:tc>
          <w:tcPr>
            <w:tcW w:w="3285" w:type="dxa"/>
            <w:vAlign w:val="center"/>
          </w:tcPr>
          <w:p w14:paraId="7AD50B60">
            <w:pPr>
              <w:spacing w:line="400" w:lineRule="exact"/>
              <w:jc w:val="center"/>
              <w:rPr>
                <w:b/>
                <w:color w:val="auto"/>
                <w:szCs w:val="21"/>
                <w:highlight w:val="none"/>
              </w:rPr>
            </w:pPr>
            <w:r>
              <w:rPr>
                <w:rFonts w:hint="eastAsia"/>
                <w:b/>
                <w:color w:val="auto"/>
                <w:szCs w:val="21"/>
                <w:highlight w:val="none"/>
              </w:rPr>
              <w:t>评分标准</w:t>
            </w:r>
          </w:p>
        </w:tc>
        <w:tc>
          <w:tcPr>
            <w:tcW w:w="745" w:type="dxa"/>
            <w:vAlign w:val="center"/>
          </w:tcPr>
          <w:p w14:paraId="5A226213">
            <w:pPr>
              <w:spacing w:line="400" w:lineRule="exact"/>
              <w:jc w:val="center"/>
              <w:rPr>
                <w:b/>
                <w:color w:val="auto"/>
                <w:szCs w:val="21"/>
                <w:highlight w:val="none"/>
              </w:rPr>
            </w:pPr>
            <w:r>
              <w:rPr>
                <w:rFonts w:hint="eastAsia"/>
                <w:b/>
                <w:color w:val="auto"/>
                <w:szCs w:val="21"/>
                <w:highlight w:val="none"/>
              </w:rPr>
              <w:t>分值</w:t>
            </w:r>
          </w:p>
        </w:tc>
        <w:tc>
          <w:tcPr>
            <w:tcW w:w="2444" w:type="dxa"/>
            <w:vAlign w:val="center"/>
          </w:tcPr>
          <w:p w14:paraId="74196B02">
            <w:pPr>
              <w:spacing w:line="400" w:lineRule="exact"/>
              <w:jc w:val="center"/>
              <w:rPr>
                <w:b/>
                <w:color w:val="auto"/>
                <w:szCs w:val="21"/>
                <w:highlight w:val="none"/>
              </w:rPr>
            </w:pPr>
            <w:r>
              <w:rPr>
                <w:b/>
                <w:color w:val="auto"/>
                <w:szCs w:val="21"/>
                <w:highlight w:val="none"/>
              </w:rPr>
              <w:t>说明</w:t>
            </w:r>
          </w:p>
        </w:tc>
      </w:tr>
      <w:tr w14:paraId="6386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Align w:val="center"/>
          </w:tcPr>
          <w:p w14:paraId="2A3B3008">
            <w:pPr>
              <w:spacing w:line="400" w:lineRule="exact"/>
              <w:jc w:val="center"/>
              <w:rPr>
                <w:b/>
                <w:color w:val="auto"/>
                <w:szCs w:val="21"/>
                <w:highlight w:val="none"/>
              </w:rPr>
            </w:pPr>
            <w:r>
              <w:rPr>
                <w:rFonts w:hint="eastAsia"/>
                <w:b/>
                <w:color w:val="auto"/>
                <w:szCs w:val="21"/>
                <w:highlight w:val="none"/>
              </w:rPr>
              <w:t>1</w:t>
            </w:r>
          </w:p>
        </w:tc>
        <w:tc>
          <w:tcPr>
            <w:tcW w:w="1936" w:type="dxa"/>
            <w:vAlign w:val="center"/>
          </w:tcPr>
          <w:p w14:paraId="3BAE7CF8">
            <w:pPr>
              <w:spacing w:line="400" w:lineRule="exact"/>
              <w:jc w:val="center"/>
              <w:rPr>
                <w:color w:val="auto"/>
                <w:szCs w:val="21"/>
                <w:highlight w:val="none"/>
              </w:rPr>
            </w:pPr>
            <w:r>
              <w:rPr>
                <w:rFonts w:hint="eastAsia"/>
                <w:color w:val="auto"/>
                <w:szCs w:val="21"/>
                <w:highlight w:val="none"/>
              </w:rPr>
              <w:t>响应报价分</w:t>
            </w:r>
          </w:p>
        </w:tc>
        <w:tc>
          <w:tcPr>
            <w:tcW w:w="3285" w:type="dxa"/>
            <w:vAlign w:val="center"/>
          </w:tcPr>
          <w:p w14:paraId="2FFD1CAC">
            <w:pPr>
              <w:spacing w:line="400" w:lineRule="exact"/>
              <w:rPr>
                <w:color w:val="auto"/>
                <w:szCs w:val="21"/>
                <w:highlight w:val="none"/>
              </w:rPr>
            </w:pPr>
            <w:r>
              <w:rPr>
                <w:rFonts w:hint="eastAsia"/>
                <w:color w:val="auto"/>
                <w:szCs w:val="21"/>
                <w:highlight w:val="none"/>
              </w:rPr>
              <w:t>以满足采购文件要求且响应价格最低的响应报价为评审基准价，其价格分为满分。其他供应商的价格分统一按照下列公式计算：</w:t>
            </w:r>
          </w:p>
          <w:p w14:paraId="1C41BF83">
            <w:pPr>
              <w:spacing w:line="400" w:lineRule="exact"/>
              <w:rPr>
                <w:color w:val="auto"/>
                <w:szCs w:val="21"/>
                <w:highlight w:val="none"/>
              </w:rPr>
            </w:pPr>
            <w:r>
              <w:rPr>
                <w:rFonts w:hint="eastAsia"/>
                <w:color w:val="auto"/>
                <w:szCs w:val="21"/>
                <w:highlight w:val="none"/>
              </w:rPr>
              <w:t>响应报价得分</w:t>
            </w:r>
            <w:r>
              <w:rPr>
                <w:color w:val="auto"/>
                <w:szCs w:val="21"/>
                <w:highlight w:val="none"/>
              </w:rPr>
              <w:t>=（评审基准价/响应报价）×响应报价分满分分值。</w:t>
            </w:r>
          </w:p>
        </w:tc>
        <w:tc>
          <w:tcPr>
            <w:tcW w:w="745" w:type="dxa"/>
            <w:vAlign w:val="center"/>
          </w:tcPr>
          <w:p w14:paraId="215CD3F1">
            <w:pPr>
              <w:spacing w:line="400" w:lineRule="exact"/>
              <w:jc w:val="center"/>
              <w:rPr>
                <w:color w:val="auto"/>
                <w:szCs w:val="21"/>
                <w:highlight w:val="none"/>
              </w:rPr>
            </w:pPr>
            <w:r>
              <w:rPr>
                <w:rFonts w:hint="eastAsia"/>
                <w:color w:val="auto"/>
                <w:szCs w:val="21"/>
                <w:highlight w:val="none"/>
              </w:rPr>
              <w:t>10</w:t>
            </w:r>
          </w:p>
        </w:tc>
        <w:tc>
          <w:tcPr>
            <w:tcW w:w="2444" w:type="dxa"/>
            <w:vAlign w:val="center"/>
          </w:tcPr>
          <w:p w14:paraId="013B85BE">
            <w:pPr>
              <w:spacing w:line="400" w:lineRule="exact"/>
              <w:jc w:val="center"/>
              <w:rPr>
                <w:color w:val="auto"/>
                <w:szCs w:val="21"/>
                <w:highlight w:val="none"/>
              </w:rPr>
            </w:pPr>
            <w:r>
              <w:rPr>
                <w:rFonts w:hint="eastAsia"/>
                <w:color w:val="auto"/>
                <w:szCs w:val="21"/>
                <w:highlight w:val="none"/>
                <w:lang w:val="en-US" w:eastAsia="zh-CN"/>
              </w:rPr>
              <w:t>本项目为专门面向小微企业采购的项目，不再执行价格评审优惠的扶持政策。</w:t>
            </w:r>
          </w:p>
        </w:tc>
      </w:tr>
    </w:tbl>
    <w:p w14:paraId="1E92E057">
      <w:pPr>
        <w:spacing w:line="360" w:lineRule="auto"/>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综合得分</w:t>
      </w:r>
    </w:p>
    <w:tbl>
      <w:tblPr>
        <w:tblStyle w:val="52"/>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117"/>
        <w:gridCol w:w="3113"/>
        <w:gridCol w:w="2131"/>
      </w:tblGrid>
      <w:tr w14:paraId="00BE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818" w:type="dxa"/>
            <w:vAlign w:val="center"/>
          </w:tcPr>
          <w:p w14:paraId="03B519B7">
            <w:pPr>
              <w:spacing w:line="360" w:lineRule="auto"/>
              <w:jc w:val="center"/>
              <w:rPr>
                <w:b/>
                <w:color w:val="auto"/>
                <w:szCs w:val="21"/>
                <w:highlight w:val="none"/>
              </w:rPr>
            </w:pPr>
            <w:r>
              <w:rPr>
                <w:rFonts w:hint="eastAsia"/>
                <w:b/>
                <w:color w:val="auto"/>
                <w:szCs w:val="21"/>
                <w:highlight w:val="none"/>
              </w:rPr>
              <w:t>分项</w:t>
            </w:r>
          </w:p>
        </w:tc>
        <w:tc>
          <w:tcPr>
            <w:tcW w:w="3117" w:type="dxa"/>
            <w:vAlign w:val="center"/>
          </w:tcPr>
          <w:p w14:paraId="55A8261F">
            <w:pPr>
              <w:spacing w:line="360" w:lineRule="auto"/>
              <w:jc w:val="center"/>
              <w:rPr>
                <w:b/>
                <w:color w:val="auto"/>
                <w:szCs w:val="21"/>
                <w:highlight w:val="none"/>
              </w:rPr>
            </w:pPr>
            <w:r>
              <w:rPr>
                <w:rFonts w:hint="eastAsia"/>
                <w:b/>
                <w:color w:val="auto"/>
                <w:szCs w:val="21"/>
                <w:highlight w:val="none"/>
              </w:rPr>
              <w:t>技术及商务资信分</w:t>
            </w:r>
          </w:p>
        </w:tc>
        <w:tc>
          <w:tcPr>
            <w:tcW w:w="3113" w:type="dxa"/>
            <w:vAlign w:val="center"/>
          </w:tcPr>
          <w:p w14:paraId="2ECB4649">
            <w:pPr>
              <w:spacing w:line="360" w:lineRule="auto"/>
              <w:jc w:val="center"/>
              <w:rPr>
                <w:b/>
                <w:color w:val="auto"/>
                <w:szCs w:val="21"/>
                <w:highlight w:val="none"/>
              </w:rPr>
            </w:pPr>
            <w:r>
              <w:rPr>
                <w:rFonts w:hint="eastAsia"/>
                <w:b/>
                <w:color w:val="auto"/>
                <w:szCs w:val="21"/>
                <w:highlight w:val="none"/>
              </w:rPr>
              <w:t>响应报价得分</w:t>
            </w:r>
          </w:p>
        </w:tc>
        <w:tc>
          <w:tcPr>
            <w:tcW w:w="2131" w:type="dxa"/>
            <w:vAlign w:val="center"/>
          </w:tcPr>
          <w:p w14:paraId="47541BE3">
            <w:pPr>
              <w:spacing w:line="360" w:lineRule="auto"/>
              <w:jc w:val="center"/>
              <w:rPr>
                <w:b/>
                <w:color w:val="auto"/>
                <w:szCs w:val="21"/>
                <w:highlight w:val="none"/>
              </w:rPr>
            </w:pPr>
            <w:r>
              <w:rPr>
                <w:rFonts w:hint="eastAsia"/>
                <w:b/>
                <w:color w:val="auto"/>
                <w:szCs w:val="21"/>
                <w:highlight w:val="none"/>
              </w:rPr>
              <w:t>总分</w:t>
            </w:r>
          </w:p>
        </w:tc>
      </w:tr>
      <w:tr w14:paraId="150F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818" w:type="dxa"/>
            <w:vAlign w:val="center"/>
          </w:tcPr>
          <w:p w14:paraId="2CAF8AA8">
            <w:pPr>
              <w:spacing w:line="360" w:lineRule="auto"/>
              <w:jc w:val="center"/>
              <w:rPr>
                <w:b/>
                <w:color w:val="auto"/>
                <w:szCs w:val="21"/>
                <w:highlight w:val="none"/>
              </w:rPr>
            </w:pPr>
            <w:r>
              <w:rPr>
                <w:rFonts w:hint="eastAsia"/>
                <w:b/>
                <w:color w:val="auto"/>
                <w:szCs w:val="21"/>
                <w:highlight w:val="none"/>
              </w:rPr>
              <w:t>分值</w:t>
            </w:r>
          </w:p>
        </w:tc>
        <w:tc>
          <w:tcPr>
            <w:tcW w:w="3117" w:type="dxa"/>
            <w:vAlign w:val="center"/>
          </w:tcPr>
          <w:p w14:paraId="65672858">
            <w:pPr>
              <w:spacing w:line="360" w:lineRule="auto"/>
              <w:jc w:val="center"/>
              <w:rPr>
                <w:color w:val="auto"/>
                <w:szCs w:val="21"/>
                <w:highlight w:val="none"/>
              </w:rPr>
            </w:pPr>
            <w:r>
              <w:rPr>
                <w:rFonts w:hint="eastAsia"/>
                <w:color w:val="auto"/>
                <w:szCs w:val="21"/>
                <w:highlight w:val="none"/>
              </w:rPr>
              <w:t>90</w:t>
            </w:r>
          </w:p>
        </w:tc>
        <w:tc>
          <w:tcPr>
            <w:tcW w:w="3113" w:type="dxa"/>
            <w:vAlign w:val="center"/>
          </w:tcPr>
          <w:p w14:paraId="4183B117">
            <w:pPr>
              <w:spacing w:line="360" w:lineRule="auto"/>
              <w:jc w:val="center"/>
              <w:rPr>
                <w:color w:val="auto"/>
                <w:szCs w:val="21"/>
                <w:highlight w:val="none"/>
              </w:rPr>
            </w:pPr>
            <w:r>
              <w:rPr>
                <w:rFonts w:hint="eastAsia"/>
                <w:color w:val="auto"/>
                <w:szCs w:val="21"/>
                <w:highlight w:val="none"/>
              </w:rPr>
              <w:t>10</w:t>
            </w:r>
          </w:p>
        </w:tc>
        <w:tc>
          <w:tcPr>
            <w:tcW w:w="2131" w:type="dxa"/>
            <w:vAlign w:val="center"/>
          </w:tcPr>
          <w:p w14:paraId="742D9DEA">
            <w:pPr>
              <w:spacing w:line="360" w:lineRule="auto"/>
              <w:jc w:val="center"/>
              <w:rPr>
                <w:color w:val="auto"/>
                <w:szCs w:val="21"/>
                <w:highlight w:val="none"/>
              </w:rPr>
            </w:pPr>
            <w:r>
              <w:rPr>
                <w:rFonts w:hint="eastAsia"/>
                <w:color w:val="auto"/>
                <w:szCs w:val="21"/>
                <w:highlight w:val="none"/>
              </w:rPr>
              <w:t>100</w:t>
            </w:r>
          </w:p>
        </w:tc>
      </w:tr>
      <w:tr w14:paraId="26C0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179" w:type="dxa"/>
            <w:gridSpan w:val="4"/>
            <w:vAlign w:val="center"/>
          </w:tcPr>
          <w:p w14:paraId="215DCE52">
            <w:pPr>
              <w:spacing w:line="360" w:lineRule="auto"/>
              <w:rPr>
                <w:color w:val="auto"/>
                <w:szCs w:val="21"/>
                <w:highlight w:val="none"/>
              </w:rPr>
            </w:pPr>
            <w:r>
              <w:rPr>
                <w:rFonts w:hint="eastAsia"/>
                <w:color w:val="auto"/>
                <w:szCs w:val="21"/>
                <w:highlight w:val="none"/>
              </w:rPr>
              <w:t>综合得分</w:t>
            </w:r>
            <w:r>
              <w:rPr>
                <w:color w:val="auto"/>
                <w:szCs w:val="21"/>
                <w:highlight w:val="none"/>
              </w:rPr>
              <w:t>=</w:t>
            </w:r>
            <w:r>
              <w:rPr>
                <w:rFonts w:hint="eastAsia"/>
                <w:color w:val="auto"/>
                <w:szCs w:val="21"/>
                <w:highlight w:val="none"/>
              </w:rPr>
              <w:t>技术及商务资信分+响应报价得分（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514CE8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highlight w:val="none"/>
        </w:rPr>
      </w:pPr>
      <w:r>
        <w:rPr>
          <w:color w:val="auto"/>
          <w:highlight w:val="none"/>
        </w:rPr>
        <w:t>4.1</w:t>
      </w:r>
      <w:r>
        <w:rPr>
          <w:rFonts w:hint="eastAsia"/>
          <w:color w:val="auto"/>
          <w:highlight w:val="none"/>
        </w:rPr>
        <w:t>偏离认定说明</w:t>
      </w:r>
    </w:p>
    <w:p w14:paraId="0E8647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供应商根据采购需求中技术参数为基准，填写响应表，对于响应表或证明材料与技术参数不符的，按如下规定：</w:t>
      </w:r>
    </w:p>
    <w:p w14:paraId="5075BF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5035FD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（2）响应表中响应的内容与证明材料不一致的，以证明材料为准作为评审依据。</w:t>
      </w:r>
    </w:p>
    <w:p w14:paraId="424D9A4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（3）同时出现以上两种情况的，按照（1）-（2）顺序认定。</w:t>
      </w:r>
    </w:p>
    <w:p w14:paraId="3624D0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3D7163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42041D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32DAF12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146274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2013C5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318A97B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p w14:paraId="2CEAC6CF">
      <w:pPr>
        <w:pStyle w:val="27"/>
        <w:snapToGrid w:val="0"/>
        <w:spacing w:before="120" w:after="120" w:line="320" w:lineRule="exact"/>
        <w:jc w:val="center"/>
        <w:outlineLvl w:val="0"/>
        <w:rPr>
          <w:rFonts w:ascii="Times New Roman" w:hAnsi="Times New Roman" w:cs="Times New Roman"/>
          <w:color w:val="auto"/>
          <w:sz w:val="32"/>
          <w:szCs w:val="32"/>
          <w:highlight w:val="none"/>
        </w:rPr>
      </w:pPr>
      <w:r>
        <w:rPr>
          <w:color w:val="auto"/>
          <w:highlight w:val="none"/>
        </w:rPr>
        <w:br w:type="page"/>
      </w:r>
      <w:bookmarkStart w:id="77" w:name="_Toc7782"/>
      <w:r>
        <w:rPr>
          <w:rFonts w:ascii="Times New Roman" w:hAnsi="Times New Roman" w:cs="Times New Roman"/>
          <w:color w:val="auto"/>
          <w:sz w:val="32"/>
          <w:szCs w:val="32"/>
          <w:highlight w:val="none"/>
        </w:rPr>
        <w:t>第五章  合同主要条款格式</w:t>
      </w:r>
      <w:bookmarkEnd w:id="77"/>
    </w:p>
    <w:p w14:paraId="45D9B4B0">
      <w:pPr>
        <w:spacing w:line="360" w:lineRule="auto"/>
        <w:rPr>
          <w:rFonts w:asciiTheme="majorEastAsia" w:hAnsiTheme="majorEastAsia" w:eastAsiaTheme="majorEastAsia" w:cstheme="majorEastAsia"/>
          <w:b/>
          <w:bCs/>
          <w:color w:val="auto"/>
          <w:kern w:val="0"/>
          <w:szCs w:val="21"/>
          <w:highlight w:val="none"/>
        </w:rPr>
      </w:pPr>
    </w:p>
    <w:p w14:paraId="6C27D06F">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合同编号：</w:t>
      </w:r>
    </w:p>
    <w:p w14:paraId="166F57E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委托方（甲方）：</w:t>
      </w:r>
    </w:p>
    <w:p w14:paraId="655189E2">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受托方（乙方）：</w:t>
      </w:r>
    </w:p>
    <w:p w14:paraId="3887E3E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甲乙双方经过平等协商，在真实、充分、自主地表达各自意愿的基础上，根据《中华人民共和国民法典》及相关法律、法规规定，就甲方委托乙方进行</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之相关事宜，达成如下协议，并由承诺共同恪守。</w:t>
      </w:r>
    </w:p>
    <w:p w14:paraId="709F24B7">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一、合同标的</w:t>
      </w:r>
    </w:p>
    <w:p w14:paraId="4AC6ABE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1.具体监测项目名称：</w:t>
      </w:r>
      <w:r>
        <w:rPr>
          <w:rFonts w:hint="eastAsia" w:asciiTheme="majorEastAsia" w:hAnsiTheme="majorEastAsia" w:eastAsiaTheme="majorEastAsia" w:cstheme="majorEastAsia"/>
          <w:color w:val="auto"/>
          <w:kern w:val="0"/>
          <w:szCs w:val="21"/>
          <w:highlight w:val="none"/>
          <w:u w:val="single"/>
        </w:rPr>
        <w:t xml:space="preserve">                                                    </w:t>
      </w:r>
    </w:p>
    <w:p w14:paraId="2D88CB8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2.具体监测项目内容：</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共</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项，具体见附件本次监测方案。</w:t>
      </w:r>
    </w:p>
    <w:p w14:paraId="3F81D157">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总费用为人民币：</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rPr>
        <w:t>。</w:t>
      </w:r>
    </w:p>
    <w:p w14:paraId="397C1A4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3.服务一览表</w:t>
      </w:r>
    </w:p>
    <w:tbl>
      <w:tblPr>
        <w:tblStyle w:val="52"/>
        <w:tblW w:w="81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6"/>
        <w:gridCol w:w="1600"/>
        <w:gridCol w:w="1868"/>
        <w:gridCol w:w="2318"/>
        <w:gridCol w:w="1857"/>
      </w:tblGrid>
      <w:tr w14:paraId="5218D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96" w:type="dxa"/>
            <w:vAlign w:val="center"/>
          </w:tcPr>
          <w:p w14:paraId="04BE597C">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序号</w:t>
            </w:r>
          </w:p>
        </w:tc>
        <w:tc>
          <w:tcPr>
            <w:tcW w:w="1600" w:type="dxa"/>
            <w:vAlign w:val="center"/>
          </w:tcPr>
          <w:p w14:paraId="04DC565D">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标项</w:t>
            </w:r>
          </w:p>
        </w:tc>
        <w:tc>
          <w:tcPr>
            <w:tcW w:w="1868" w:type="dxa"/>
            <w:vAlign w:val="center"/>
          </w:tcPr>
          <w:p w14:paraId="017F5056">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服务名称</w:t>
            </w:r>
          </w:p>
        </w:tc>
        <w:tc>
          <w:tcPr>
            <w:tcW w:w="2318" w:type="dxa"/>
            <w:vAlign w:val="center"/>
          </w:tcPr>
          <w:p w14:paraId="081B87B4">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服务内容及需求</w:t>
            </w:r>
          </w:p>
        </w:tc>
        <w:tc>
          <w:tcPr>
            <w:tcW w:w="1857" w:type="dxa"/>
            <w:vAlign w:val="center"/>
          </w:tcPr>
          <w:p w14:paraId="72F0E80D">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金额（元）</w:t>
            </w:r>
          </w:p>
        </w:tc>
      </w:tr>
      <w:tr w14:paraId="23361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jc w:val="center"/>
        </w:trPr>
        <w:tc>
          <w:tcPr>
            <w:tcW w:w="496" w:type="dxa"/>
            <w:vAlign w:val="center"/>
          </w:tcPr>
          <w:p w14:paraId="52B9B48E">
            <w:pPr>
              <w:snapToGrid w:val="0"/>
              <w:spacing w:line="360" w:lineRule="auto"/>
              <w:jc w:val="center"/>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w:t>
            </w:r>
          </w:p>
        </w:tc>
        <w:tc>
          <w:tcPr>
            <w:tcW w:w="1600" w:type="dxa"/>
            <w:vAlign w:val="center"/>
          </w:tcPr>
          <w:p w14:paraId="3FD3A969">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68" w:type="dxa"/>
            <w:vAlign w:val="center"/>
          </w:tcPr>
          <w:p w14:paraId="2EE6EFA4">
            <w:pPr>
              <w:snapToGrid w:val="0"/>
              <w:spacing w:line="360" w:lineRule="auto"/>
              <w:jc w:val="center"/>
              <w:rPr>
                <w:rFonts w:asciiTheme="majorEastAsia" w:hAnsiTheme="majorEastAsia" w:eastAsiaTheme="majorEastAsia" w:cstheme="majorEastAsia"/>
                <w:color w:val="auto"/>
                <w:kern w:val="0"/>
                <w:szCs w:val="21"/>
                <w:highlight w:val="none"/>
              </w:rPr>
            </w:pPr>
          </w:p>
        </w:tc>
        <w:tc>
          <w:tcPr>
            <w:tcW w:w="2318" w:type="dxa"/>
            <w:vAlign w:val="center"/>
          </w:tcPr>
          <w:p w14:paraId="1EE76C1A">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57" w:type="dxa"/>
            <w:vAlign w:val="center"/>
          </w:tcPr>
          <w:p w14:paraId="4301EC82">
            <w:pPr>
              <w:snapToGrid w:val="0"/>
              <w:spacing w:line="360" w:lineRule="auto"/>
              <w:jc w:val="center"/>
              <w:rPr>
                <w:rFonts w:asciiTheme="majorEastAsia" w:hAnsiTheme="majorEastAsia" w:eastAsiaTheme="majorEastAsia" w:cstheme="majorEastAsia"/>
                <w:color w:val="auto"/>
                <w:kern w:val="0"/>
                <w:szCs w:val="21"/>
                <w:highlight w:val="none"/>
              </w:rPr>
            </w:pPr>
          </w:p>
        </w:tc>
      </w:tr>
      <w:tr w14:paraId="2773D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jc w:val="center"/>
        </w:trPr>
        <w:tc>
          <w:tcPr>
            <w:tcW w:w="496" w:type="dxa"/>
            <w:vAlign w:val="center"/>
          </w:tcPr>
          <w:p w14:paraId="3F3ADDFF">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600" w:type="dxa"/>
            <w:vAlign w:val="center"/>
          </w:tcPr>
          <w:p w14:paraId="72079880">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68" w:type="dxa"/>
            <w:vAlign w:val="center"/>
          </w:tcPr>
          <w:p w14:paraId="0C21148D">
            <w:pPr>
              <w:snapToGrid w:val="0"/>
              <w:spacing w:line="360" w:lineRule="auto"/>
              <w:jc w:val="center"/>
              <w:rPr>
                <w:rFonts w:asciiTheme="majorEastAsia" w:hAnsiTheme="majorEastAsia" w:eastAsiaTheme="majorEastAsia" w:cstheme="majorEastAsia"/>
                <w:color w:val="auto"/>
                <w:kern w:val="0"/>
                <w:szCs w:val="21"/>
                <w:highlight w:val="none"/>
              </w:rPr>
            </w:pPr>
          </w:p>
        </w:tc>
        <w:tc>
          <w:tcPr>
            <w:tcW w:w="2318" w:type="dxa"/>
            <w:vAlign w:val="center"/>
          </w:tcPr>
          <w:p w14:paraId="4FCFBFEF">
            <w:pPr>
              <w:snapToGrid w:val="0"/>
              <w:spacing w:line="360" w:lineRule="auto"/>
              <w:jc w:val="center"/>
              <w:rPr>
                <w:rFonts w:asciiTheme="majorEastAsia" w:hAnsiTheme="majorEastAsia" w:eastAsiaTheme="majorEastAsia" w:cstheme="majorEastAsia"/>
                <w:color w:val="auto"/>
                <w:kern w:val="0"/>
                <w:szCs w:val="21"/>
                <w:highlight w:val="none"/>
              </w:rPr>
            </w:pPr>
          </w:p>
        </w:tc>
        <w:tc>
          <w:tcPr>
            <w:tcW w:w="1857" w:type="dxa"/>
            <w:vAlign w:val="center"/>
          </w:tcPr>
          <w:p w14:paraId="799C42DD">
            <w:pPr>
              <w:snapToGrid w:val="0"/>
              <w:spacing w:line="360" w:lineRule="auto"/>
              <w:jc w:val="center"/>
              <w:rPr>
                <w:rFonts w:asciiTheme="majorEastAsia" w:hAnsiTheme="majorEastAsia" w:eastAsiaTheme="majorEastAsia" w:cstheme="majorEastAsia"/>
                <w:color w:val="auto"/>
                <w:kern w:val="0"/>
                <w:szCs w:val="21"/>
                <w:highlight w:val="none"/>
              </w:rPr>
            </w:pPr>
          </w:p>
        </w:tc>
      </w:tr>
    </w:tbl>
    <w:p w14:paraId="460B6CF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以上价格已包含税费、管理费、人工费、材料费、交通费、技术服务费、检验费等一切费用。</w:t>
      </w:r>
    </w:p>
    <w:p w14:paraId="562C311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二、如实际监测项目与附件内容不符，经双方协商确认，监测费用应根据实际监测项目进行调整。</w:t>
      </w:r>
    </w:p>
    <w:p w14:paraId="436C79BD">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三、合作方式：</w:t>
      </w:r>
      <w:r>
        <w:rPr>
          <w:rFonts w:hint="eastAsia" w:asciiTheme="majorEastAsia" w:hAnsiTheme="majorEastAsia" w:eastAsiaTheme="majorEastAsia" w:cstheme="majorEastAsia"/>
          <w:color w:val="auto"/>
          <w:kern w:val="0"/>
          <w:szCs w:val="21"/>
          <w:highlight w:val="none"/>
        </w:rPr>
        <w:t>乙方根据甲方要求及有关规定，协商确认监测项目和采样计划，由乙方进行现场采样和监测，并出具监测报告。</w:t>
      </w:r>
    </w:p>
    <w:p w14:paraId="3364E35C">
      <w:pPr>
        <w:snapToGrid w:val="0"/>
        <w:spacing w:line="360" w:lineRule="auto"/>
        <w:ind w:firstLine="422"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b/>
          <w:bCs/>
          <w:color w:val="auto"/>
          <w:kern w:val="0"/>
          <w:szCs w:val="21"/>
          <w:highlight w:val="none"/>
        </w:rPr>
        <w:t>四、付款方式：</w:t>
      </w:r>
      <w:r>
        <w:rPr>
          <w:rFonts w:hint="eastAsia" w:asciiTheme="majorEastAsia" w:hAnsiTheme="majorEastAsia" w:eastAsiaTheme="majorEastAsia" w:cstheme="majorEastAsia"/>
          <w:color w:val="auto"/>
          <w:kern w:val="0"/>
          <w:szCs w:val="21"/>
          <w:highlight w:val="none"/>
        </w:rPr>
        <w:t>本合同采用分期方式结算：</w:t>
      </w:r>
    </w:p>
    <w:p w14:paraId="2365A2D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1.第一期，签订合同后5个工作日，乙方按要求提供实施方案（包括工作计划）并经甲方审核同意后，甲方向乙方支付合同金额的50%；</w:t>
      </w:r>
    </w:p>
    <w:p w14:paraId="56C1887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2.第二期，乙方在全部完成合同约定的任务后，经甲方验收通过后，支付合同金额的50%；</w:t>
      </w:r>
    </w:p>
    <w:p w14:paraId="21286A47">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乙方在监测任务全部完成并提交监测报告，且经甲方验收合格后，乙方向甲方请求付款，甲方在收到请款申请后向本级财政部门申请拨付，经本级财政部门批准后15个工作日内支付合同款至乙方指定对公银行帐户。</w:t>
      </w:r>
    </w:p>
    <w:p w14:paraId="1D4BBE1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合同签署的乙方名称及发票开具单位与收款单位必须一致，在合同执行过程中，乙方不得以其他不正当理由要求调整发票开具单位或收款单位，否则视为乙方违约。</w:t>
      </w:r>
    </w:p>
    <w:p w14:paraId="68A1391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五、甲方责任：</w:t>
      </w:r>
    </w:p>
    <w:p w14:paraId="3D30011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1.按照乙方要求，提供一切检测项目所必需的资料和参考文件，并保证提供的一切资料应当是真实、完整、合法、有效的，以便乙方有效的提供要求的监测服务。</w:t>
      </w:r>
    </w:p>
    <w:p w14:paraId="6C814E7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如双方约定采用现场采样方式，甲方应提供必要的资料以保证乙方采样顺利进行，在实施采样前，甲方应明确告知乙方采样人员有关的规章制度，必要时并安排至少一名熟悉委托方情况的人员配合乙方进行现场采样。</w:t>
      </w:r>
    </w:p>
    <w:p w14:paraId="6E95D6F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3.按本合同约定及时向乙方支付检测费用。</w:t>
      </w:r>
    </w:p>
    <w:p w14:paraId="4157F538">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六、乙方责任：</w:t>
      </w:r>
    </w:p>
    <w:p w14:paraId="229BD01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采用合适谨慎态度及科学准确的方法，以保证提供优质高效的检测服务，保证所出具报告书的及时性、真实性、准确性及权威性；保证服务成果的内容、格式、标准及深度符合国家相关规定或行业标准，达到国家、自治区和相关行业主管部门的审核、评估和验收条件，通过验收。对于超出乙方检测资质的个别检测项目，经征得甲方同意后，乙方可委托有相关资质的检测机构进行分包检测，并出具符合相关规定的检测报告。</w:t>
      </w:r>
    </w:p>
    <w:p w14:paraId="44C7B60B">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2.保证采用国家或行业标准方法进行检测，没有国家或行业标准，需要使用非标准方法检测的项目，应向甲方申明并取得甲方书面同意。</w:t>
      </w:r>
    </w:p>
    <w:p w14:paraId="4840DE7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3.就检测报告的有关内容，接受甲方的咨询，并出具书面答复。</w:t>
      </w:r>
    </w:p>
    <w:p w14:paraId="21EE8EF0">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乙方出具的检测报告，仅对被送检样品和现场采取的样品负责。在任何情况下，乙方的责任不能超出乙方对样品作出的检测报告的范围。检测结果的使用，使用所产生的直接或间接的损失，乙方不承担任何责任。</w:t>
      </w:r>
    </w:p>
    <w:p w14:paraId="0F0E0BA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5.乙方采样人员在现场采样过程中应遵守甲方与所在监测企业的规章制度，若乙方不遵守相关的规章制度而导致自身、甲方或其他任何第三方人身或财产损失的，由乙方自己承担。</w:t>
      </w:r>
    </w:p>
    <w:p w14:paraId="50187A0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6.乙方保证所出示检测报告的知识产权归乙方所有，不受到第三方关于侵犯知识产权的指控，否则因此给甲方造成的损失由乙方双倍赔偿，并由乙方处理由此引发的相关纠纷。</w:t>
      </w:r>
    </w:p>
    <w:p w14:paraId="512537FD">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7.承诺现场采样人员在采样过程中严禁以任何形式索取好处费或其他与客户约定之外的行为，保证廉洁监测。</w:t>
      </w:r>
    </w:p>
    <w:p w14:paraId="40604AB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8.承诺在甲方指定合理时间内至本合同约定地点完成现场取样，并在取样后</w:t>
      </w:r>
      <w:r>
        <w:rPr>
          <w:rFonts w:hint="eastAsia" w:asciiTheme="majorEastAsia" w:hAnsiTheme="majorEastAsia" w:eastAsiaTheme="majorEastAsia" w:cstheme="majorEastAsia"/>
          <w:color w:val="auto"/>
          <w:kern w:val="0"/>
          <w:szCs w:val="21"/>
          <w:highlight w:val="none"/>
          <w:u w:val="single"/>
        </w:rPr>
        <w:t xml:space="preserve"> </w:t>
      </w:r>
      <w:r>
        <w:rPr>
          <w:rFonts w:hint="eastAsia" w:asciiTheme="majorEastAsia" w:hAnsiTheme="majorEastAsia" w:eastAsiaTheme="majorEastAsia" w:cstheme="majorEastAsia"/>
          <w:color w:val="auto"/>
          <w:kern w:val="0"/>
          <w:szCs w:val="21"/>
          <w:highlight w:val="none"/>
          <w:u w:val="single"/>
          <w:lang w:val="en-US" w:eastAsia="zh-CN"/>
        </w:rPr>
        <w:t xml:space="preserve">   </w:t>
      </w:r>
      <w:r>
        <w:rPr>
          <w:rFonts w:hint="eastAsia" w:asciiTheme="majorEastAsia" w:hAnsiTheme="majorEastAsia" w:eastAsiaTheme="majorEastAsia" w:cstheme="majorEastAsia"/>
          <w:color w:val="auto"/>
          <w:kern w:val="0"/>
          <w:szCs w:val="21"/>
          <w:highlight w:val="none"/>
          <w:u w:val="single"/>
        </w:rPr>
        <w:t>个工作日内</w:t>
      </w:r>
      <w:r>
        <w:rPr>
          <w:rFonts w:hint="eastAsia" w:asciiTheme="majorEastAsia" w:hAnsiTheme="majorEastAsia" w:eastAsiaTheme="majorEastAsia" w:cstheme="majorEastAsia"/>
          <w:color w:val="auto"/>
          <w:kern w:val="0"/>
          <w:szCs w:val="21"/>
          <w:highlight w:val="none"/>
        </w:rPr>
        <w:t>向甲方提交监测报告，有不可抗拒因素、甲方不支付监测费用、不按本合同约定配合开展监测工作的情况除外。</w:t>
      </w:r>
    </w:p>
    <w:p w14:paraId="28A0262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9.乙方接到监测任务后，需按要求到达指定监测地点开展监测工作，如遇特殊客观原因不能开展监测的或部分指标须分包监测的，需与委托单位及时沟通并经委托单位同意。</w:t>
      </w:r>
    </w:p>
    <w:p w14:paraId="2D9E7EE8">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七、验收</w:t>
      </w:r>
    </w:p>
    <w:p w14:paraId="55CBB04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1、乙方应按其相关承诺向甲方提供相应的服务，并提供所服务内容的相关技术资料。</w:t>
      </w:r>
    </w:p>
    <w:p w14:paraId="35578C4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2、乙方提供不符合本合同规定的服务成果，甲方有权拒绝接受。</w:t>
      </w:r>
    </w:p>
    <w:p w14:paraId="212B43F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w:t>
      </w:r>
      <w:bookmarkStart w:id="78" w:name="_Hlk141873780"/>
      <w:r>
        <w:rPr>
          <w:rFonts w:hint="eastAsia" w:asciiTheme="majorEastAsia" w:hAnsiTheme="majorEastAsia" w:eastAsiaTheme="majorEastAsia" w:cstheme="majorEastAsia"/>
          <w:color w:val="auto"/>
          <w:kern w:val="0"/>
          <w:szCs w:val="21"/>
          <w:highlight w:val="none"/>
        </w:rPr>
        <w:t>乙方完成服务后应及时书面通知甲方进行验收，甲方应在收到通知后七个工作日内进行验收，无正当理由逾期验收，且未提出任何异议或质量问题的，乙方可视同验收合格。验收合格后由甲乙双方签署验收单并加盖采购人公章，甲乙双方各执一份</w:t>
      </w:r>
      <w:bookmarkEnd w:id="78"/>
      <w:r>
        <w:rPr>
          <w:rFonts w:hint="eastAsia" w:asciiTheme="majorEastAsia" w:hAnsiTheme="majorEastAsia" w:eastAsiaTheme="majorEastAsia" w:cstheme="majorEastAsia"/>
          <w:color w:val="auto"/>
          <w:kern w:val="0"/>
          <w:szCs w:val="21"/>
          <w:highlight w:val="none"/>
        </w:rPr>
        <w:t>。</w:t>
      </w:r>
    </w:p>
    <w:p w14:paraId="5D44AFBC">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4、甲乙双方应按照《广西壮族自治区政府采购项目履约验收管理办法》、双方合同验收。</w:t>
      </w:r>
    </w:p>
    <w:p w14:paraId="2185908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5、甲方在初步验收或最终验收过程中如发现乙方提供的服务成果不满足相应文件本合同规定的，可暂缓向乙方付款，直到乙方及时完善并提交相应的服务成果且经甲方验收合格后，方可办理付款。</w:t>
      </w:r>
    </w:p>
    <w:p w14:paraId="2B920BE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6、甲方验收时以书面形式提出异议的，乙方应自收到甲方书面异议后五个工作日内及时予以解决，否则甲方有权不出具服务验收合格单。</w:t>
      </w:r>
    </w:p>
    <w:p w14:paraId="0D92EBCC">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八、技术情报和资料的保证</w:t>
      </w:r>
    </w:p>
    <w:p w14:paraId="5A5D2CE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1.甲方应为乙方所提供的技术情报和资料及非正式出版物等承担保密义务。</w:t>
      </w:r>
    </w:p>
    <w:p w14:paraId="7274106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2.乙方应为甲方所提供的资料以及环境状况、产品技术、因本项目形成的数据和报告等承担保密义务。</w:t>
      </w:r>
    </w:p>
    <w:p w14:paraId="003F110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3.未经双方书面许可，任何一方不得向第三方泄漏本协议的以下内容：合作范围、内容、方式、费用；双方权利、责任；争议处理的方式等。</w:t>
      </w:r>
    </w:p>
    <w:p w14:paraId="49C57C8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4.一旦一方泄密，则泄密方需承担相应的经济和法律责任。</w:t>
      </w:r>
    </w:p>
    <w:p w14:paraId="762F0A3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5.乙方的保密义务，在本合同终止或解除后仍需履行。</w:t>
      </w:r>
    </w:p>
    <w:p w14:paraId="12F1898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九、免责条款：监测服务的顺利进行，依靠甲乙双方的共同努力和彼此配合。</w:t>
      </w:r>
    </w:p>
    <w:p w14:paraId="36E63965">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因在乙方控制范围之外的原因造成乙方无法履行协议时，乙方不承担相应责任，情况包括但不限于以下：</w:t>
      </w:r>
    </w:p>
    <w:p w14:paraId="072E58B2">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1.甲方人员不按照本合约条款履行责任时，如资料没有核实提供乙方；</w:t>
      </w:r>
    </w:p>
    <w:p w14:paraId="1A386694">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2.由于甲方致使乙方未能按协议规定完成检测服务而造成甲方蒙受任何损失或损害时；</w:t>
      </w:r>
    </w:p>
    <w:p w14:paraId="1EA7485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3.甲方单方面更改乙方出具的监测报告，或对乙方出具的检测报告进行取舍，由此造成损失或纠纷时；</w:t>
      </w:r>
    </w:p>
    <w:p w14:paraId="1322153E">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4.甲方由于其提供的技术文件存在知识产权问题，由此造成损失或纠纷时。</w:t>
      </w:r>
    </w:p>
    <w:p w14:paraId="27AB51B5">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九、违约责任。</w:t>
      </w:r>
    </w:p>
    <w:p w14:paraId="43BE299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 xml:space="preserve">1.除不可抗力原因外，乙方没有按照合同规定的时间提供服务的，甲方可要求乙方支付违约金。每推迟一天按合同金额的3‰支付违约金，该违约金累计不超过合同金额的30%。 </w:t>
      </w:r>
    </w:p>
    <w:p w14:paraId="3F721AB3">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2.如由于乙方原因出现检测质量问题，甲方有权要求乙方重做该项检测，费用不重复计算；重做检测及提交报告的时间不能超过甲方指定时间，如有逾期则按照第1款计算逾期违约金。</w:t>
      </w:r>
    </w:p>
    <w:p w14:paraId="5FB815FF">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乙方有两次检测取样点不符合约定、逾期检测及提交报告行为的，或者提交的检测报告出现两次错误、不能通过评审验收的，甲方可以解除合同，并要求乙方返还该次检测款项并按本合同总标的的30%承担违约责任，因此造成甲方损失的由乙方继续承担赔偿责任。</w:t>
      </w:r>
    </w:p>
    <w:p w14:paraId="0684A64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因乙方提交的成果存在不真实、不合法、不准确等情形，导致甲方遣受损失的或承担其他不利后果的，甲方的全部损失（包括但不限于直接经济损失，可期待利益损失，为维权而支付的诉讼费、保全费、鉴定费、评估费、律师代理费等;全文“损失”范围与此一致）或承担其他不利后果均（使之恢复到原先状态）由乙方承担，甲方有权视乙方违约情节，要求乙方支付合同总金额10%-30%的违约金。</w:t>
      </w:r>
    </w:p>
    <w:p w14:paraId="4631C290">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5.未尽事宜，按《中华人民共和国民法典》违约责任相关条款处理。</w:t>
      </w:r>
    </w:p>
    <w:p w14:paraId="79F43D36">
      <w:pPr>
        <w:snapToGrid w:val="0"/>
        <w:spacing w:line="360" w:lineRule="auto"/>
        <w:ind w:firstLine="422" w:firstLineChars="200"/>
        <w:rPr>
          <w:rFonts w:asciiTheme="majorEastAsia" w:hAnsiTheme="majorEastAsia" w:eastAsiaTheme="majorEastAsia" w:cstheme="majorEastAsia"/>
          <w:b/>
          <w:bCs/>
          <w:color w:val="auto"/>
          <w:kern w:val="0"/>
          <w:szCs w:val="21"/>
          <w:highlight w:val="none"/>
        </w:rPr>
      </w:pPr>
      <w:r>
        <w:rPr>
          <w:rFonts w:hint="eastAsia" w:asciiTheme="majorEastAsia" w:hAnsiTheme="majorEastAsia" w:eastAsiaTheme="majorEastAsia" w:cstheme="majorEastAsia"/>
          <w:b/>
          <w:bCs/>
          <w:color w:val="auto"/>
          <w:kern w:val="0"/>
          <w:szCs w:val="21"/>
          <w:highlight w:val="none"/>
        </w:rPr>
        <w:t>十、其他：</w:t>
      </w:r>
    </w:p>
    <w:p w14:paraId="47EBD059">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1.在本合同执行过程中，报价单和经双方确定的其他规定、实施记录及有关备忘录均作为本合同的附件，与本合同具有同等效力。</w:t>
      </w:r>
    </w:p>
    <w:p w14:paraId="4B3A9BA5">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2.在合作的过程中，双方如存在未尽事宜，可对本合同进行修改，修改以《补充协议》的协议订立并执行。</w:t>
      </w:r>
    </w:p>
    <w:p w14:paraId="111D314A">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3.在本合同履行过程中发生争执时，双方应协商解决，若协商不能解决，则向甲方所在地法院进行起诉。</w:t>
      </w:r>
    </w:p>
    <w:p w14:paraId="7E95D768">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4.本协议自双方法定代表人或授权委托人签字并加盖公章之日起生效。</w:t>
      </w:r>
    </w:p>
    <w:p w14:paraId="2D5BF26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5.合同生效后，甲乙双方不得因姓名、名称的变更或者法定代表人、负责人、承办人的变动而不履行合同义务。</w:t>
      </w:r>
    </w:p>
    <w:p w14:paraId="0866F591">
      <w:pPr>
        <w:snapToGrid w:val="0"/>
        <w:spacing w:line="360" w:lineRule="auto"/>
        <w:ind w:firstLine="420" w:firstLineChars="200"/>
        <w:rPr>
          <w:rFonts w:asciiTheme="majorEastAsia" w:hAnsiTheme="majorEastAsia" w:eastAsiaTheme="majorEastAsia" w:cstheme="majorEastAsia"/>
          <w:color w:val="auto"/>
          <w:kern w:val="0"/>
          <w:szCs w:val="21"/>
          <w:highlight w:val="none"/>
        </w:rPr>
      </w:pPr>
      <w:r>
        <w:rPr>
          <w:rFonts w:hint="eastAsia" w:asciiTheme="majorEastAsia" w:hAnsiTheme="majorEastAsia" w:eastAsiaTheme="majorEastAsia" w:cstheme="majorEastAsia"/>
          <w:color w:val="auto"/>
          <w:kern w:val="0"/>
          <w:szCs w:val="21"/>
          <w:highlight w:val="none"/>
        </w:rPr>
        <w:t>6.本合同一式陆份，具有同等的法律效力。甲乙双方各执贰份，报财政部门（政府采购监管部门）、采购代理机构各壹份， 自双方签字盖章之日起生效。。</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474"/>
      </w:tblGrid>
      <w:tr w14:paraId="078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53E24CF3">
            <w:pPr>
              <w:spacing w:line="360" w:lineRule="auto"/>
              <w:rPr>
                <w:rFonts w:asciiTheme="minorEastAsia" w:hAnsiTheme="minorEastAsia" w:eastAsiaTheme="minorEastAsia" w:cstheme="minorEastAsia"/>
                <w:color w:val="auto"/>
                <w:highlight w:val="none"/>
              </w:rPr>
            </w:pPr>
          </w:p>
          <w:p w14:paraId="39BA7E3A">
            <w:pPr>
              <w:pStyle w:val="179"/>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0"/>
                <w:highlight w:val="none"/>
              </w:rPr>
              <w:t>甲方（章）</w:t>
            </w:r>
          </w:p>
          <w:p w14:paraId="1C34083F">
            <w:pPr>
              <w:pStyle w:val="179"/>
              <w:spacing w:line="360" w:lineRule="auto"/>
              <w:jc w:val="righ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39"/>
                <w:highlight w:val="none"/>
              </w:rPr>
              <w:t>年</w:t>
            </w:r>
            <w:r>
              <w:rPr>
                <w:rFonts w:hint="eastAsia" w:asciiTheme="minorEastAsia" w:hAnsiTheme="minorEastAsia" w:eastAsiaTheme="minorEastAsia" w:cstheme="minorEastAsia"/>
                <w:color w:val="auto"/>
                <w:spacing w:val="9"/>
                <w:highlight w:val="none"/>
              </w:rPr>
              <w:t xml:space="preserve">   </w:t>
            </w:r>
            <w:r>
              <w:rPr>
                <w:rFonts w:hint="eastAsia" w:asciiTheme="minorEastAsia" w:hAnsiTheme="minorEastAsia" w:eastAsiaTheme="minorEastAsia" w:cstheme="minorEastAsia"/>
                <w:color w:val="auto"/>
                <w:spacing w:val="-39"/>
                <w:highlight w:val="none"/>
              </w:rPr>
              <w:t>月</w:t>
            </w:r>
            <w:r>
              <w:rPr>
                <w:rFonts w:hint="eastAsia" w:asciiTheme="minorEastAsia" w:hAnsiTheme="minorEastAsia" w:eastAsiaTheme="minorEastAsia" w:cstheme="minorEastAsia"/>
                <w:color w:val="auto"/>
                <w:spacing w:val="22"/>
                <w:highlight w:val="none"/>
              </w:rPr>
              <w:t xml:space="preserve">   </w:t>
            </w:r>
            <w:r>
              <w:rPr>
                <w:rFonts w:hint="eastAsia" w:asciiTheme="minorEastAsia" w:hAnsiTheme="minorEastAsia" w:eastAsiaTheme="minorEastAsia" w:cstheme="minorEastAsia"/>
                <w:color w:val="auto"/>
                <w:spacing w:val="-39"/>
                <w:highlight w:val="none"/>
              </w:rPr>
              <w:t>日</w:t>
            </w:r>
          </w:p>
        </w:tc>
        <w:tc>
          <w:tcPr>
            <w:tcW w:w="4474" w:type="dxa"/>
            <w:shd w:val="clear" w:color="auto" w:fill="auto"/>
          </w:tcPr>
          <w:p w14:paraId="429BF1D2">
            <w:pPr>
              <w:spacing w:line="360" w:lineRule="auto"/>
              <w:rPr>
                <w:rFonts w:asciiTheme="minorEastAsia" w:hAnsiTheme="minorEastAsia" w:eastAsiaTheme="minorEastAsia" w:cstheme="minorEastAsia"/>
                <w:color w:val="auto"/>
                <w:highlight w:val="none"/>
              </w:rPr>
            </w:pPr>
          </w:p>
          <w:p w14:paraId="40846CF4">
            <w:pPr>
              <w:pStyle w:val="179"/>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乙方（章）</w:t>
            </w:r>
          </w:p>
          <w:p w14:paraId="6E5E157E">
            <w:pPr>
              <w:pStyle w:val="179"/>
              <w:spacing w:line="360" w:lineRule="auto"/>
              <w:jc w:val="right"/>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39"/>
                <w:highlight w:val="none"/>
              </w:rPr>
              <w:t>年</w:t>
            </w:r>
            <w:r>
              <w:rPr>
                <w:rFonts w:hint="eastAsia" w:asciiTheme="minorEastAsia" w:hAnsiTheme="minorEastAsia" w:eastAsiaTheme="minorEastAsia" w:cstheme="minorEastAsia"/>
                <w:color w:val="auto"/>
                <w:spacing w:val="9"/>
                <w:highlight w:val="none"/>
              </w:rPr>
              <w:t xml:space="preserve">   </w:t>
            </w:r>
            <w:r>
              <w:rPr>
                <w:rFonts w:hint="eastAsia" w:asciiTheme="minorEastAsia" w:hAnsiTheme="minorEastAsia" w:eastAsiaTheme="minorEastAsia" w:cstheme="minorEastAsia"/>
                <w:color w:val="auto"/>
                <w:spacing w:val="-39"/>
                <w:highlight w:val="none"/>
              </w:rPr>
              <w:t>月</w:t>
            </w:r>
            <w:r>
              <w:rPr>
                <w:rFonts w:hint="eastAsia" w:asciiTheme="minorEastAsia" w:hAnsiTheme="minorEastAsia" w:eastAsiaTheme="minorEastAsia" w:cstheme="minorEastAsia"/>
                <w:color w:val="auto"/>
                <w:spacing w:val="22"/>
                <w:highlight w:val="none"/>
              </w:rPr>
              <w:t xml:space="preserve">  </w:t>
            </w:r>
            <w:r>
              <w:rPr>
                <w:rFonts w:hint="eastAsia" w:asciiTheme="minorEastAsia" w:hAnsiTheme="minorEastAsia" w:eastAsiaTheme="minorEastAsia" w:cstheme="minorEastAsia"/>
                <w:color w:val="auto"/>
                <w:spacing w:val="-39"/>
                <w:highlight w:val="none"/>
              </w:rPr>
              <w:t>日</w:t>
            </w:r>
          </w:p>
        </w:tc>
      </w:tr>
      <w:tr w14:paraId="5093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00B35280">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单位地址：</w:t>
            </w:r>
          </w:p>
        </w:tc>
        <w:tc>
          <w:tcPr>
            <w:tcW w:w="4474" w:type="dxa"/>
            <w:shd w:val="clear" w:color="auto" w:fill="auto"/>
          </w:tcPr>
          <w:p w14:paraId="7A70B317">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单位地址：</w:t>
            </w:r>
          </w:p>
        </w:tc>
      </w:tr>
      <w:tr w14:paraId="1214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44EA7D6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法定代表人：</w:t>
            </w:r>
          </w:p>
        </w:tc>
        <w:tc>
          <w:tcPr>
            <w:tcW w:w="4474" w:type="dxa"/>
            <w:shd w:val="clear" w:color="auto" w:fill="auto"/>
          </w:tcPr>
          <w:p w14:paraId="72D936B3">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法定代表人：</w:t>
            </w:r>
          </w:p>
        </w:tc>
      </w:tr>
      <w:tr w14:paraId="5042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310A2711">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委托代理人：</w:t>
            </w:r>
          </w:p>
        </w:tc>
        <w:tc>
          <w:tcPr>
            <w:tcW w:w="4474" w:type="dxa"/>
            <w:shd w:val="clear" w:color="auto" w:fill="auto"/>
          </w:tcPr>
          <w:p w14:paraId="6D898865">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6"/>
                <w:highlight w:val="none"/>
              </w:rPr>
              <w:t>委托代理人</w:t>
            </w:r>
          </w:p>
        </w:tc>
      </w:tr>
      <w:tr w14:paraId="6777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2E2F093B">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15"/>
                <w:highlight w:val="none"/>
              </w:rPr>
              <w:t>电话：</w:t>
            </w:r>
          </w:p>
        </w:tc>
        <w:tc>
          <w:tcPr>
            <w:tcW w:w="4474" w:type="dxa"/>
            <w:shd w:val="clear" w:color="auto" w:fill="auto"/>
          </w:tcPr>
          <w:p w14:paraId="5E4A67AB">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15"/>
                <w:highlight w:val="none"/>
              </w:rPr>
              <w:t>电话：</w:t>
            </w:r>
          </w:p>
        </w:tc>
      </w:tr>
      <w:tr w14:paraId="69E3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0054E37D">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9"/>
                <w:highlight w:val="none"/>
              </w:rPr>
              <w:t>电子邮箱：</w:t>
            </w:r>
          </w:p>
        </w:tc>
        <w:tc>
          <w:tcPr>
            <w:tcW w:w="4474" w:type="dxa"/>
            <w:shd w:val="clear" w:color="auto" w:fill="auto"/>
          </w:tcPr>
          <w:p w14:paraId="53A7DD58">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9"/>
                <w:highlight w:val="none"/>
              </w:rPr>
              <w:t>电子邮箱：</w:t>
            </w:r>
          </w:p>
        </w:tc>
      </w:tr>
      <w:tr w14:paraId="30F4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516289F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开户银行：</w:t>
            </w:r>
          </w:p>
        </w:tc>
        <w:tc>
          <w:tcPr>
            <w:tcW w:w="4474" w:type="dxa"/>
            <w:shd w:val="clear" w:color="auto" w:fill="auto"/>
          </w:tcPr>
          <w:p w14:paraId="4C534116">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4"/>
                <w:highlight w:val="none"/>
              </w:rPr>
              <w:t>开户银行：</w:t>
            </w:r>
          </w:p>
        </w:tc>
      </w:tr>
      <w:tr w14:paraId="32DE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3B9AD7C1">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账号：</w:t>
            </w:r>
          </w:p>
        </w:tc>
        <w:tc>
          <w:tcPr>
            <w:tcW w:w="4474" w:type="dxa"/>
            <w:shd w:val="clear" w:color="auto" w:fill="auto"/>
          </w:tcPr>
          <w:p w14:paraId="3E53E0A7">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5"/>
                <w:highlight w:val="none"/>
              </w:rPr>
              <w:t>账号：</w:t>
            </w:r>
          </w:p>
        </w:tc>
      </w:tr>
      <w:tr w14:paraId="204D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4" w:type="dxa"/>
            <w:shd w:val="clear" w:color="auto" w:fill="auto"/>
          </w:tcPr>
          <w:p w14:paraId="13B6A8E4">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7"/>
                <w:highlight w:val="none"/>
              </w:rPr>
              <w:t>邮政编码：</w:t>
            </w:r>
          </w:p>
        </w:tc>
        <w:tc>
          <w:tcPr>
            <w:tcW w:w="4474" w:type="dxa"/>
            <w:shd w:val="clear" w:color="auto" w:fill="auto"/>
          </w:tcPr>
          <w:p w14:paraId="6179FF8E">
            <w:pPr>
              <w:pStyle w:val="179"/>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spacing w:val="-7"/>
                <w:highlight w:val="none"/>
              </w:rPr>
              <w:t>邮政编码：</w:t>
            </w:r>
          </w:p>
        </w:tc>
      </w:tr>
      <w:tr w14:paraId="3AFE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948" w:type="dxa"/>
            <w:gridSpan w:val="2"/>
          </w:tcPr>
          <w:p w14:paraId="4B3B3F75">
            <w:pPr>
              <w:spacing w:line="360" w:lineRule="auto"/>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经办人：</w:t>
            </w:r>
          </w:p>
          <w:p w14:paraId="01F6EEA1">
            <w:pPr>
              <w:spacing w:line="360" w:lineRule="auto"/>
              <w:jc w:val="right"/>
              <w:rPr>
                <w:rFonts w:asciiTheme="majorEastAsia" w:hAnsiTheme="majorEastAsia" w:eastAsiaTheme="majorEastAsia" w:cstheme="majorEastAsia"/>
                <w:color w:val="auto"/>
                <w:szCs w:val="21"/>
                <w:highlight w:val="none"/>
                <w:lang w:val="zh-CN"/>
              </w:rPr>
            </w:pPr>
            <w:r>
              <w:rPr>
                <w:rFonts w:hint="eastAsia" w:asciiTheme="majorEastAsia" w:hAnsiTheme="majorEastAsia" w:eastAsiaTheme="majorEastAsia" w:cstheme="majorEastAsia"/>
                <w:color w:val="auto"/>
                <w:szCs w:val="21"/>
                <w:highlight w:val="none"/>
              </w:rPr>
              <w:t xml:space="preserve">     年     月     日</w:t>
            </w:r>
          </w:p>
        </w:tc>
      </w:tr>
    </w:tbl>
    <w:p w14:paraId="5203A46B">
      <w:pPr>
        <w:rPr>
          <w:b/>
          <w:bCs/>
          <w:color w:val="auto"/>
          <w:kern w:val="0"/>
          <w:szCs w:val="21"/>
          <w:highlight w:val="none"/>
        </w:rPr>
      </w:pPr>
      <w:r>
        <w:rPr>
          <w:b/>
          <w:bCs/>
          <w:color w:val="auto"/>
          <w:kern w:val="0"/>
          <w:szCs w:val="21"/>
          <w:highlight w:val="none"/>
        </w:rPr>
        <w:br w:type="page"/>
      </w:r>
    </w:p>
    <w:p w14:paraId="70C77489">
      <w:pPr>
        <w:spacing w:before="120" w:line="320" w:lineRule="atLeast"/>
        <w:rPr>
          <w:color w:val="auto"/>
          <w:szCs w:val="21"/>
          <w:highlight w:val="none"/>
        </w:rPr>
        <w:sectPr>
          <w:pgSz w:w="11906" w:h="16838"/>
          <w:pgMar w:top="1134" w:right="1417" w:bottom="1247" w:left="1417" w:header="851" w:footer="992" w:gutter="0"/>
          <w:cols w:space="0" w:num="1"/>
          <w:docGrid w:linePitch="312" w:charSpace="0"/>
        </w:sectPr>
      </w:pPr>
    </w:p>
    <w:bookmarkEnd w:id="0"/>
    <w:bookmarkEnd w:id="1"/>
    <w:bookmarkEnd w:id="72"/>
    <w:bookmarkEnd w:id="73"/>
    <w:p w14:paraId="2ECE998A">
      <w:pPr>
        <w:widowControl/>
        <w:jc w:val="center"/>
        <w:outlineLvl w:val="0"/>
        <w:rPr>
          <w:color w:val="auto"/>
          <w:sz w:val="32"/>
          <w:szCs w:val="32"/>
          <w:highlight w:val="none"/>
        </w:rPr>
      </w:pPr>
      <w:bookmarkStart w:id="79" w:name="_Toc26860"/>
      <w:r>
        <w:rPr>
          <w:color w:val="auto"/>
          <w:sz w:val="32"/>
          <w:szCs w:val="32"/>
          <w:highlight w:val="none"/>
        </w:rPr>
        <w:t>第六章  响应文件格式</w:t>
      </w:r>
      <w:bookmarkEnd w:id="79"/>
    </w:p>
    <w:p w14:paraId="46E52105">
      <w:pPr>
        <w:rPr>
          <w:color w:val="auto"/>
          <w:sz w:val="28"/>
          <w:szCs w:val="28"/>
          <w:highlight w:val="none"/>
        </w:rPr>
      </w:pPr>
      <w:bookmarkStart w:id="80" w:name="_Toc254970556"/>
      <w:bookmarkStart w:id="81" w:name="_Toc254970697"/>
    </w:p>
    <w:bookmarkEnd w:id="80"/>
    <w:bookmarkEnd w:id="81"/>
    <w:p w14:paraId="5F308725">
      <w:pPr>
        <w:rPr>
          <w:color w:val="auto"/>
          <w:sz w:val="28"/>
          <w:szCs w:val="28"/>
          <w:highlight w:val="none"/>
        </w:rPr>
      </w:pPr>
    </w:p>
    <w:p w14:paraId="63BD7779">
      <w:pPr>
        <w:spacing w:line="500" w:lineRule="exact"/>
        <w:ind w:firstLine="560" w:firstLineChars="200"/>
        <w:rPr>
          <w:rFonts w:ascii="宋体" w:hAnsi="宋体"/>
          <w:color w:val="auto"/>
          <w:sz w:val="24"/>
          <w:highlight w:val="none"/>
        </w:rPr>
      </w:pPr>
      <w:bookmarkStart w:id="82" w:name="_Hlk19199063"/>
      <w:r>
        <w:rPr>
          <w:rFonts w:hint="eastAsia"/>
          <w:color w:val="auto"/>
          <w:sz w:val="28"/>
          <w:szCs w:val="28"/>
          <w:highlight w:val="none"/>
        </w:rPr>
        <w:t>注：有签字、盖章要求的应按要求</w:t>
      </w:r>
      <w:bookmarkEnd w:id="82"/>
      <w:r>
        <w:rPr>
          <w:rFonts w:hint="eastAsia"/>
          <w:color w:val="auto"/>
          <w:sz w:val="28"/>
          <w:szCs w:val="28"/>
          <w:highlight w:val="none"/>
        </w:rPr>
        <w:t>签字（签章）、盖章（签章）。</w:t>
      </w:r>
      <w:r>
        <w:rPr>
          <w:bCs/>
          <w:color w:val="auto"/>
          <w:sz w:val="24"/>
          <w:highlight w:val="none"/>
        </w:rPr>
        <w:t xml:space="preserve"> </w:t>
      </w:r>
    </w:p>
    <w:p w14:paraId="5FDBE133">
      <w:pPr>
        <w:snapToGrid w:val="0"/>
        <w:spacing w:before="120" w:beforeLines="50" w:after="50" w:line="440" w:lineRule="exact"/>
        <w:jc w:val="left"/>
        <w:rPr>
          <w:color w:val="auto"/>
          <w:sz w:val="24"/>
          <w:highlight w:val="none"/>
        </w:rPr>
      </w:pPr>
    </w:p>
    <w:p w14:paraId="4E7B236D">
      <w:pPr>
        <w:snapToGrid w:val="0"/>
        <w:spacing w:before="120" w:beforeLines="50" w:after="50" w:line="360" w:lineRule="auto"/>
        <w:ind w:firstLine="281" w:firstLineChars="100"/>
        <w:rPr>
          <w:rFonts w:ascii="宋体" w:hAnsi="宋体" w:cs="宋体"/>
          <w:b/>
          <w:color w:val="auto"/>
          <w:sz w:val="28"/>
          <w:szCs w:val="28"/>
          <w:highlight w:val="none"/>
        </w:rPr>
      </w:pPr>
      <w:r>
        <w:rPr>
          <w:rFonts w:hint="eastAsia" w:ascii="宋体" w:hAnsi="宋体" w:cs="宋体"/>
          <w:b/>
          <w:color w:val="auto"/>
          <w:sz w:val="28"/>
          <w:szCs w:val="28"/>
          <w:highlight w:val="none"/>
        </w:rPr>
        <w:t>供应商在广西政府采购云平台新版客户端上传响应文件时，建议将整份响应文件上传至商务技术部分，避免上传错漏。</w:t>
      </w:r>
    </w:p>
    <w:p w14:paraId="129DF0C1">
      <w:pPr>
        <w:snapToGrid w:val="0"/>
        <w:spacing w:before="120" w:beforeLines="50" w:after="50" w:line="440" w:lineRule="exact"/>
        <w:jc w:val="left"/>
        <w:rPr>
          <w:color w:val="auto"/>
          <w:sz w:val="24"/>
          <w:highlight w:val="none"/>
        </w:rPr>
      </w:pPr>
    </w:p>
    <w:p w14:paraId="769D3F69">
      <w:pPr>
        <w:snapToGrid w:val="0"/>
        <w:spacing w:before="120" w:beforeLines="50" w:after="50" w:line="440" w:lineRule="exact"/>
        <w:jc w:val="left"/>
        <w:outlineLvl w:val="1"/>
        <w:rPr>
          <w:b/>
          <w:color w:val="auto"/>
          <w:sz w:val="24"/>
          <w:highlight w:val="none"/>
        </w:rPr>
      </w:pPr>
      <w:r>
        <w:rPr>
          <w:color w:val="auto"/>
          <w:sz w:val="24"/>
          <w:highlight w:val="none"/>
        </w:rPr>
        <w:br w:type="page"/>
      </w:r>
      <w:r>
        <w:rPr>
          <w:rFonts w:hint="eastAsia"/>
          <w:color w:val="auto"/>
          <w:sz w:val="24"/>
          <w:highlight w:val="none"/>
        </w:rPr>
        <w:t>1.</w:t>
      </w:r>
      <w:r>
        <w:rPr>
          <w:color w:val="auto"/>
          <w:sz w:val="24"/>
          <w:highlight w:val="none"/>
        </w:rPr>
        <w:t>响应文件封面</w:t>
      </w:r>
      <w:r>
        <w:rPr>
          <w:rFonts w:hint="eastAsia"/>
          <w:color w:val="auto"/>
          <w:sz w:val="24"/>
          <w:highlight w:val="none"/>
        </w:rPr>
        <w:t>参考</w:t>
      </w:r>
      <w:r>
        <w:rPr>
          <w:color w:val="auto"/>
          <w:sz w:val="24"/>
          <w:highlight w:val="none"/>
        </w:rPr>
        <w:t>格式</w:t>
      </w:r>
      <w:bookmarkStart w:id="83" w:name="_Hlk92966991"/>
      <w:r>
        <w:rPr>
          <w:rFonts w:hint="eastAsia"/>
          <w:color w:val="auto"/>
          <w:sz w:val="24"/>
          <w:highlight w:val="none"/>
        </w:rPr>
        <w:t>（资格证明文件）</w:t>
      </w:r>
      <w:bookmarkEnd w:id="83"/>
      <w:r>
        <w:rPr>
          <w:color w:val="auto"/>
          <w:sz w:val="24"/>
          <w:highlight w:val="none"/>
        </w:rPr>
        <w:t>：</w:t>
      </w:r>
      <w:r>
        <w:rPr>
          <w:b/>
          <w:bCs/>
          <w:color w:val="auto"/>
          <w:sz w:val="24"/>
          <w:highlight w:val="none"/>
        </w:rPr>
        <w:t xml:space="preserve"> </w:t>
      </w:r>
    </w:p>
    <w:p w14:paraId="099692EA">
      <w:pPr>
        <w:snapToGrid w:val="0"/>
        <w:spacing w:before="120" w:beforeLines="50" w:after="50" w:line="360" w:lineRule="exact"/>
        <w:rPr>
          <w:color w:val="auto"/>
          <w:sz w:val="24"/>
          <w:highlight w:val="none"/>
        </w:rPr>
      </w:pPr>
    </w:p>
    <w:p w14:paraId="708EC08B">
      <w:pPr>
        <w:snapToGrid w:val="0"/>
        <w:spacing w:before="120" w:beforeLines="50" w:after="50" w:line="360" w:lineRule="exact"/>
        <w:jc w:val="right"/>
        <w:rPr>
          <w:bCs/>
          <w:color w:val="auto"/>
          <w:sz w:val="24"/>
          <w:highlight w:val="none"/>
        </w:rPr>
      </w:pPr>
    </w:p>
    <w:p w14:paraId="2F7D94C6">
      <w:pPr>
        <w:snapToGrid w:val="0"/>
        <w:spacing w:before="120" w:beforeLines="50" w:after="50" w:line="360" w:lineRule="exact"/>
        <w:jc w:val="center"/>
        <w:rPr>
          <w:bCs/>
          <w:color w:val="auto"/>
          <w:sz w:val="24"/>
          <w:highlight w:val="none"/>
        </w:rPr>
      </w:pPr>
      <w:r>
        <w:rPr>
          <w:rFonts w:hint="eastAsia" w:ascii="宋体" w:hAnsi="宋体"/>
          <w:b/>
          <w:color w:val="auto"/>
          <w:sz w:val="44"/>
          <w:highlight w:val="none"/>
        </w:rPr>
        <w:t>电子响应文件</w:t>
      </w:r>
    </w:p>
    <w:p w14:paraId="7FC14891">
      <w:pPr>
        <w:snapToGrid w:val="0"/>
        <w:spacing w:before="120" w:beforeLines="50" w:after="50" w:line="360" w:lineRule="exact"/>
        <w:jc w:val="center"/>
        <w:rPr>
          <w:b/>
          <w:bCs/>
          <w:color w:val="auto"/>
          <w:sz w:val="44"/>
          <w:szCs w:val="44"/>
          <w:highlight w:val="none"/>
        </w:rPr>
      </w:pPr>
    </w:p>
    <w:p w14:paraId="3509DE4F">
      <w:pPr>
        <w:snapToGrid w:val="0"/>
        <w:spacing w:before="120" w:beforeLines="50" w:after="50" w:line="360" w:lineRule="exact"/>
        <w:jc w:val="center"/>
        <w:rPr>
          <w:b/>
          <w:bCs/>
          <w:color w:val="auto"/>
          <w:sz w:val="44"/>
          <w:szCs w:val="44"/>
          <w:highlight w:val="none"/>
        </w:rPr>
      </w:pPr>
    </w:p>
    <w:p w14:paraId="56A24B73">
      <w:pPr>
        <w:snapToGrid w:val="0"/>
        <w:spacing w:before="120" w:beforeLines="50" w:after="50" w:line="360" w:lineRule="exact"/>
        <w:jc w:val="center"/>
        <w:rPr>
          <w:b/>
          <w:bCs/>
          <w:color w:val="auto"/>
          <w:sz w:val="44"/>
          <w:szCs w:val="44"/>
          <w:highlight w:val="none"/>
        </w:rPr>
      </w:pPr>
      <w:bookmarkStart w:id="84" w:name="_Hlk92967018"/>
      <w:r>
        <w:rPr>
          <w:b/>
          <w:bCs/>
          <w:color w:val="auto"/>
          <w:sz w:val="44"/>
          <w:szCs w:val="44"/>
          <w:highlight w:val="none"/>
        </w:rPr>
        <w:t>资格</w:t>
      </w:r>
      <w:r>
        <w:rPr>
          <w:rFonts w:hint="eastAsia"/>
          <w:b/>
          <w:bCs/>
          <w:color w:val="auto"/>
          <w:sz w:val="44"/>
          <w:szCs w:val="44"/>
          <w:highlight w:val="none"/>
        </w:rPr>
        <w:t>证明文件</w:t>
      </w:r>
    </w:p>
    <w:bookmarkEnd w:id="84"/>
    <w:p w14:paraId="2B3550F2">
      <w:pPr>
        <w:snapToGrid w:val="0"/>
        <w:spacing w:before="120" w:beforeLines="50" w:after="50" w:line="360" w:lineRule="exact"/>
        <w:jc w:val="center"/>
        <w:rPr>
          <w:b/>
          <w:bCs/>
          <w:color w:val="auto"/>
          <w:sz w:val="44"/>
          <w:szCs w:val="44"/>
          <w:highlight w:val="none"/>
        </w:rPr>
      </w:pPr>
    </w:p>
    <w:p w14:paraId="376F2968">
      <w:pPr>
        <w:snapToGrid w:val="0"/>
        <w:spacing w:before="120" w:beforeLines="50" w:after="50" w:line="360" w:lineRule="exact"/>
        <w:rPr>
          <w:bCs/>
          <w:color w:val="auto"/>
          <w:sz w:val="24"/>
          <w:highlight w:val="none"/>
        </w:rPr>
      </w:pPr>
    </w:p>
    <w:p w14:paraId="3E945E4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5CF1F8C0">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49E0BC9C">
      <w:pPr>
        <w:snapToGrid w:val="0"/>
        <w:spacing w:before="120" w:beforeLines="50" w:after="50" w:line="44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4DB084DD">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07E5E41C">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196CC723">
      <w:pPr>
        <w:pStyle w:val="10"/>
        <w:snapToGrid w:val="0"/>
        <w:spacing w:before="50" w:after="50" w:line="360" w:lineRule="exact"/>
        <w:ind w:firstLine="960" w:firstLineChars="400"/>
        <w:rPr>
          <w:bCs/>
          <w:color w:val="auto"/>
          <w:sz w:val="24"/>
          <w:szCs w:val="24"/>
          <w:highlight w:val="none"/>
        </w:rPr>
      </w:pPr>
    </w:p>
    <w:p w14:paraId="7D204FB2">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B9E5287">
      <w:pPr>
        <w:snapToGrid w:val="0"/>
        <w:spacing w:before="50" w:after="50" w:line="440" w:lineRule="exact"/>
        <w:rPr>
          <w:b/>
          <w:color w:val="auto"/>
          <w:sz w:val="24"/>
          <w:highlight w:val="none"/>
        </w:rPr>
      </w:pPr>
      <w:r>
        <w:rPr>
          <w:b/>
          <w:color w:val="auto"/>
          <w:sz w:val="24"/>
          <w:highlight w:val="none"/>
        </w:rPr>
        <w:t xml:space="preserve"> </w:t>
      </w:r>
    </w:p>
    <w:p w14:paraId="63D0F06A">
      <w:pPr>
        <w:snapToGrid w:val="0"/>
        <w:spacing w:before="120" w:beforeLines="50" w:after="50" w:line="360" w:lineRule="exact"/>
        <w:jc w:val="center"/>
        <w:rPr>
          <w:color w:val="auto"/>
          <w:sz w:val="24"/>
          <w:highlight w:val="none"/>
        </w:rPr>
      </w:pPr>
    </w:p>
    <w:p w14:paraId="61A3F782">
      <w:pPr>
        <w:snapToGrid w:val="0"/>
        <w:spacing w:before="120" w:beforeLines="50" w:after="50" w:line="440" w:lineRule="exact"/>
        <w:jc w:val="center"/>
        <w:rPr>
          <w:b/>
          <w:bCs/>
          <w:color w:val="auto"/>
          <w:sz w:val="24"/>
          <w:highlight w:val="none"/>
        </w:rPr>
      </w:pPr>
      <w:bookmarkStart w:id="85" w:name="_Toc254970557"/>
      <w:bookmarkStart w:id="86" w:name="_Toc254970698"/>
      <w:r>
        <w:rPr>
          <w:color w:val="auto"/>
          <w:sz w:val="24"/>
          <w:highlight w:val="none"/>
        </w:rPr>
        <w:br w:type="page"/>
      </w:r>
      <w:bookmarkEnd w:id="85"/>
      <w:bookmarkEnd w:id="86"/>
    </w:p>
    <w:p w14:paraId="6A5B30BB">
      <w:pPr>
        <w:spacing w:line="360" w:lineRule="auto"/>
        <w:jc w:val="center"/>
        <w:rPr>
          <w:bCs/>
          <w:vanish/>
          <w:color w:val="auto"/>
          <w:sz w:val="24"/>
          <w:highlight w:val="none"/>
        </w:rPr>
      </w:pPr>
      <w:r>
        <w:rPr>
          <w:bCs/>
          <w:color w:val="auto"/>
          <w:sz w:val="24"/>
          <w:highlight w:val="none"/>
        </w:rPr>
        <w:t>第一部分 资格</w:t>
      </w:r>
      <w:r>
        <w:rPr>
          <w:rFonts w:hint="eastAsia"/>
          <w:bCs/>
          <w:color w:val="auto"/>
          <w:sz w:val="24"/>
          <w:highlight w:val="none"/>
        </w:rPr>
        <w:t>证明</w:t>
      </w:r>
      <w:r>
        <w:rPr>
          <w:bCs/>
          <w:color w:val="auto"/>
          <w:sz w:val="24"/>
          <w:highlight w:val="none"/>
        </w:rPr>
        <w:t>文件</w:t>
      </w:r>
    </w:p>
    <w:p w14:paraId="47697576">
      <w:pPr>
        <w:snapToGrid w:val="0"/>
        <w:spacing w:line="360" w:lineRule="auto"/>
        <w:jc w:val="left"/>
        <w:rPr>
          <w:b/>
          <w:color w:val="auto"/>
          <w:szCs w:val="21"/>
          <w:highlight w:val="none"/>
        </w:rPr>
      </w:pPr>
      <w:bookmarkStart w:id="87" w:name="_Hlk19199154"/>
    </w:p>
    <w:p w14:paraId="33CC0F8D">
      <w:pPr>
        <w:snapToGrid w:val="0"/>
        <w:spacing w:line="360" w:lineRule="auto"/>
        <w:jc w:val="left"/>
        <w:rPr>
          <w:b/>
          <w:color w:val="auto"/>
          <w:szCs w:val="21"/>
          <w:highlight w:val="none"/>
        </w:rPr>
      </w:pPr>
      <w:r>
        <w:rPr>
          <w:b/>
          <w:color w:val="auto"/>
          <w:szCs w:val="21"/>
          <w:highlight w:val="none"/>
        </w:rPr>
        <w:t>1．响应声明书格式：</w:t>
      </w:r>
      <w:bookmarkEnd w:id="87"/>
    </w:p>
    <w:p w14:paraId="367D6C57">
      <w:pPr>
        <w:snapToGrid w:val="0"/>
        <w:spacing w:line="360" w:lineRule="auto"/>
        <w:jc w:val="center"/>
        <w:rPr>
          <w:b/>
          <w:color w:val="auto"/>
          <w:szCs w:val="21"/>
          <w:highlight w:val="none"/>
        </w:rPr>
      </w:pPr>
      <w:r>
        <w:rPr>
          <w:b/>
          <w:color w:val="auto"/>
          <w:szCs w:val="21"/>
          <w:highlight w:val="none"/>
        </w:rPr>
        <w:t>响应声明书</w:t>
      </w:r>
    </w:p>
    <w:p w14:paraId="04B21076">
      <w:pPr>
        <w:snapToGrid w:val="0"/>
        <w:spacing w:line="360" w:lineRule="auto"/>
        <w:jc w:val="center"/>
        <w:rPr>
          <w:color w:val="auto"/>
          <w:szCs w:val="21"/>
          <w:highlight w:val="none"/>
        </w:rPr>
      </w:pPr>
    </w:p>
    <w:p w14:paraId="3E2E43F4">
      <w:pPr>
        <w:snapToGrid w:val="0"/>
        <w:spacing w:line="360" w:lineRule="auto"/>
        <w:rPr>
          <w:color w:val="auto"/>
          <w:szCs w:val="21"/>
          <w:highlight w:val="none"/>
        </w:rPr>
      </w:pPr>
      <w:bookmarkStart w:id="88" w:name="_Hlk19199166"/>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0FF1AD41">
      <w:pPr>
        <w:snapToGrid w:val="0"/>
        <w:spacing w:line="360" w:lineRule="auto"/>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5904046">
      <w:pPr>
        <w:snapToGrid w:val="0"/>
        <w:spacing w:line="360" w:lineRule="auto"/>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i/>
          <w:iCs/>
          <w:color w:val="auto"/>
          <w:szCs w:val="21"/>
          <w:highlight w:val="none"/>
          <w:u w:val="single"/>
        </w:rPr>
        <w:t>（项目名称）</w:t>
      </w:r>
      <w:r>
        <w:rPr>
          <w:color w:val="auto"/>
          <w:szCs w:val="21"/>
          <w:highlight w:val="none"/>
        </w:rPr>
        <w:t>项目的磋商，为便于贵方公正、择优地确定成交供应商及其响应产品和服务，我方就本次磋商有关事项郑重声明如下：</w:t>
      </w:r>
    </w:p>
    <w:p w14:paraId="49FE96F8">
      <w:pPr>
        <w:snapToGrid w:val="0"/>
        <w:spacing w:line="360" w:lineRule="auto"/>
        <w:ind w:firstLine="420" w:firstLineChars="200"/>
        <w:rPr>
          <w:color w:val="auto"/>
          <w:szCs w:val="21"/>
          <w:highlight w:val="none"/>
        </w:rPr>
      </w:pPr>
      <w:r>
        <w:rPr>
          <w:color w:val="auto"/>
          <w:szCs w:val="21"/>
          <w:highlight w:val="none"/>
        </w:rPr>
        <w:t>（1）我方向贵方提交的所有响应文件、资料都是准确的和真实的。</w:t>
      </w:r>
    </w:p>
    <w:p w14:paraId="46F28441">
      <w:pPr>
        <w:snapToGrid w:val="0"/>
        <w:spacing w:line="360" w:lineRule="auto"/>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60C89B7C">
      <w:pPr>
        <w:snapToGrid w:val="0"/>
        <w:spacing w:line="360" w:lineRule="auto"/>
        <w:ind w:firstLine="420" w:firstLineChars="200"/>
        <w:rPr>
          <w:color w:val="auto"/>
          <w:szCs w:val="21"/>
          <w:highlight w:val="none"/>
        </w:rPr>
      </w:pPr>
      <w:r>
        <w:rPr>
          <w:color w:val="auto"/>
          <w:szCs w:val="21"/>
          <w:highlight w:val="none"/>
        </w:rPr>
        <w:t>（3） 我方承诺在参加本政府采购项目活动前，没有被纳入政府部门或银行认定的失信名单，我方具有良好的商业信誉。</w:t>
      </w:r>
    </w:p>
    <w:p w14:paraId="0B01D724">
      <w:pPr>
        <w:snapToGrid w:val="0"/>
        <w:spacing w:line="360" w:lineRule="auto"/>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60A7338D">
      <w:pPr>
        <w:snapToGrid w:val="0"/>
        <w:spacing w:line="360" w:lineRule="auto"/>
        <w:ind w:firstLine="420" w:firstLineChars="200"/>
        <w:rPr>
          <w:color w:val="auto"/>
          <w:szCs w:val="21"/>
          <w:highlight w:val="none"/>
          <w:lang w:val="zh-CN"/>
        </w:rPr>
      </w:pPr>
      <w:r>
        <w:rPr>
          <w:color w:val="auto"/>
          <w:szCs w:val="21"/>
          <w:highlight w:val="none"/>
        </w:rPr>
        <w:t>（5）</w:t>
      </w:r>
      <w:r>
        <w:rPr>
          <w:color w:val="auto"/>
          <w:szCs w:val="21"/>
          <w:highlight w:val="none"/>
          <w:lang w:val="zh-CN"/>
        </w:rPr>
        <w:t>我方</w:t>
      </w:r>
      <w:r>
        <w:rPr>
          <w:color w:val="auto"/>
          <w:szCs w:val="21"/>
          <w:highlight w:val="none"/>
        </w:rPr>
        <w:t>承诺</w:t>
      </w:r>
      <w:r>
        <w:rPr>
          <w:color w:val="auto"/>
          <w:szCs w:val="21"/>
          <w:highlight w:val="none"/>
          <w:lang w:val="zh-CN"/>
        </w:rPr>
        <w:t>具有履行本项目合同所必需的设备和专业技术能力。</w:t>
      </w:r>
    </w:p>
    <w:p w14:paraId="0971A043">
      <w:pPr>
        <w:snapToGrid w:val="0"/>
        <w:spacing w:line="360" w:lineRule="auto"/>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，如我方提供的声明不实，则接受本次响应作为响应无效的处理，</w:t>
      </w:r>
      <w:r>
        <w:rPr>
          <w:color w:val="auto"/>
          <w:szCs w:val="21"/>
          <w:highlight w:val="none"/>
        </w:rPr>
        <w:t>并根据财库〔2016〕125号《财政部关于在政府采购活动中查询及使用信用记录有关问题的通知》规定接受失信联合惩戒。</w:t>
      </w:r>
    </w:p>
    <w:p w14:paraId="3A3D068A">
      <w:pPr>
        <w:snapToGrid w:val="0"/>
        <w:spacing w:line="360" w:lineRule="auto"/>
        <w:ind w:firstLine="420" w:firstLineChars="200"/>
        <w:rPr>
          <w:color w:val="auto"/>
          <w:szCs w:val="21"/>
          <w:highlight w:val="none"/>
        </w:rPr>
      </w:pPr>
      <w:r>
        <w:rPr>
          <w:rFonts w:hint="eastAsia"/>
          <w:color w:val="auto"/>
          <w:szCs w:val="21"/>
          <w:highlight w:val="none"/>
        </w:rPr>
        <w:t>（7）我方承诺成交后按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671DDD5D">
      <w:pPr>
        <w:snapToGrid w:val="0"/>
        <w:spacing w:line="360" w:lineRule="auto"/>
        <w:ind w:firstLine="420" w:firstLineChars="200"/>
        <w:rPr>
          <w:color w:val="auto"/>
          <w:szCs w:val="21"/>
          <w:highlight w:val="none"/>
        </w:rPr>
      </w:pPr>
      <w:r>
        <w:rPr>
          <w:rFonts w:hint="eastAsia"/>
          <w:color w:val="auto"/>
          <w:szCs w:val="21"/>
          <w:highlight w:val="none"/>
        </w:rPr>
        <w:t>（8）我方承诺不属于公益一类事业单位、使用事业编制且由财政拨款保障的群团组织，可以作为政府购买服务的承接主体。</w:t>
      </w:r>
    </w:p>
    <w:p w14:paraId="7FC22D5F">
      <w:pPr>
        <w:snapToGrid w:val="0"/>
        <w:spacing w:line="360" w:lineRule="auto"/>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bookmarkEnd w:id="88"/>
    <w:p w14:paraId="575387A0">
      <w:pPr>
        <w:snapToGrid w:val="0"/>
        <w:spacing w:line="360" w:lineRule="auto"/>
        <w:ind w:firstLine="3570" w:firstLineChars="17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3A86F78B">
      <w:pPr>
        <w:snapToGrid w:val="0"/>
        <w:spacing w:line="360" w:lineRule="auto"/>
        <w:ind w:firstLine="210" w:firstLineChars="100"/>
        <w:rPr>
          <w:color w:val="auto"/>
          <w:szCs w:val="21"/>
          <w:highlight w:val="none"/>
        </w:rPr>
      </w:pPr>
      <w:r>
        <w:rPr>
          <w:color w:val="auto"/>
          <w:szCs w:val="21"/>
          <w:highlight w:val="none"/>
        </w:rPr>
        <w:t xml:space="preserve">                                          年    月    日</w:t>
      </w:r>
    </w:p>
    <w:p w14:paraId="66D350FB">
      <w:pPr>
        <w:snapToGrid w:val="0"/>
        <w:spacing w:line="360" w:lineRule="auto"/>
        <w:rPr>
          <w:color w:val="auto"/>
          <w:szCs w:val="21"/>
          <w:highlight w:val="none"/>
        </w:rPr>
      </w:pPr>
      <w:r>
        <w:rPr>
          <w:color w:val="auto"/>
          <w:szCs w:val="21"/>
          <w:highlight w:val="none"/>
        </w:rPr>
        <w:br w:type="page"/>
      </w:r>
      <w:r>
        <w:rPr>
          <w:rFonts w:hint="eastAsia"/>
          <w:color w:val="auto"/>
          <w:szCs w:val="21"/>
          <w:highlight w:val="none"/>
        </w:rPr>
        <w:t>2</w:t>
      </w:r>
      <w:r>
        <w:rPr>
          <w:color w:val="auto"/>
          <w:szCs w:val="21"/>
          <w:highlight w:val="none"/>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3D6A3F2">
      <w:pPr>
        <w:snapToGrid w:val="0"/>
        <w:spacing w:line="360" w:lineRule="auto"/>
        <w:rPr>
          <w:color w:val="auto"/>
          <w:szCs w:val="21"/>
          <w:highlight w:val="none"/>
        </w:rPr>
      </w:pPr>
    </w:p>
    <w:p w14:paraId="6C5C50EE">
      <w:pPr>
        <w:snapToGrid w:val="0"/>
        <w:spacing w:line="360" w:lineRule="auto"/>
        <w:rPr>
          <w:color w:val="auto"/>
          <w:szCs w:val="21"/>
          <w:highlight w:val="none"/>
        </w:rPr>
      </w:pPr>
      <w:r>
        <w:rPr>
          <w:rFonts w:hint="eastAsia"/>
          <w:color w:val="auto"/>
          <w:szCs w:val="21"/>
          <w:highlight w:val="none"/>
        </w:rPr>
        <w:t>3</w:t>
      </w:r>
      <w:r>
        <w:rPr>
          <w:color w:val="auto"/>
          <w:szCs w:val="21"/>
          <w:highlight w:val="none"/>
        </w:rPr>
        <w:t>．财务状况报告（表）复印件或银行出具的资信证明复印件。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2C99A862">
      <w:pPr>
        <w:snapToGrid w:val="0"/>
        <w:spacing w:line="360" w:lineRule="auto"/>
        <w:jc w:val="left"/>
        <w:rPr>
          <w:color w:val="auto"/>
          <w:szCs w:val="21"/>
          <w:highlight w:val="none"/>
        </w:rPr>
      </w:pPr>
    </w:p>
    <w:p w14:paraId="1DDD7D10">
      <w:pPr>
        <w:snapToGrid w:val="0"/>
        <w:spacing w:line="360" w:lineRule="auto"/>
        <w:jc w:val="left"/>
        <w:rPr>
          <w:b/>
          <w:color w:val="auto"/>
          <w:szCs w:val="21"/>
          <w:highlight w:val="none"/>
        </w:rPr>
      </w:pPr>
      <w:r>
        <w:rPr>
          <w:rFonts w:hint="eastAsia"/>
          <w:color w:val="auto"/>
          <w:szCs w:val="21"/>
          <w:highlight w:val="none"/>
        </w:rPr>
        <w:t>4</w:t>
      </w:r>
      <w:r>
        <w:rPr>
          <w:color w:val="auto"/>
          <w:szCs w:val="21"/>
          <w:highlight w:val="none"/>
        </w:rPr>
        <w:t>．</w:t>
      </w:r>
      <w:r>
        <w:rPr>
          <w:color w:val="auto"/>
          <w:highlight w:val="none"/>
        </w:rPr>
        <w:t>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“资格性检查表”规定提供）（加盖供应商</w:t>
      </w:r>
      <w:r>
        <w:rPr>
          <w:rFonts w:hint="eastAsia"/>
          <w:color w:val="auto"/>
          <w:szCs w:val="21"/>
          <w:highlight w:val="none"/>
        </w:rPr>
        <w:t>电子签章</w:t>
      </w:r>
      <w:r>
        <w:rPr>
          <w:color w:val="auto"/>
          <w:szCs w:val="21"/>
          <w:highlight w:val="none"/>
        </w:rPr>
        <w:t>）</w:t>
      </w:r>
      <w:r>
        <w:rPr>
          <w:rFonts w:hint="eastAsia"/>
          <w:color w:val="auto"/>
          <w:szCs w:val="21"/>
          <w:highlight w:val="none"/>
        </w:rPr>
        <w:t>。</w:t>
      </w:r>
    </w:p>
    <w:p w14:paraId="551390E6">
      <w:pPr>
        <w:snapToGrid w:val="0"/>
        <w:spacing w:line="360" w:lineRule="auto"/>
        <w:jc w:val="left"/>
        <w:rPr>
          <w:color w:val="auto"/>
          <w:highlight w:val="none"/>
        </w:rPr>
      </w:pPr>
    </w:p>
    <w:p w14:paraId="6AAAA955">
      <w:pPr>
        <w:snapToGrid w:val="0"/>
        <w:spacing w:line="360" w:lineRule="auto"/>
        <w:jc w:val="left"/>
        <w:rPr>
          <w:b/>
          <w:color w:val="auto"/>
          <w:szCs w:val="21"/>
          <w:highlight w:val="none"/>
        </w:rPr>
      </w:pPr>
      <w:r>
        <w:rPr>
          <w:rFonts w:hint="eastAsia"/>
          <w:color w:val="auto"/>
          <w:szCs w:val="21"/>
          <w:highlight w:val="none"/>
        </w:rPr>
        <w:t>5</w:t>
      </w:r>
      <w:r>
        <w:rPr>
          <w:color w:val="auto"/>
          <w:szCs w:val="21"/>
          <w:highlight w:val="none"/>
        </w:rPr>
        <w:t>．具备法律、行政法规规定的其他要求的证明材料</w:t>
      </w:r>
      <w:r>
        <w:rPr>
          <w:color w:val="auto"/>
          <w:highlight w:val="none"/>
        </w:rPr>
        <w:t>（</w:t>
      </w:r>
      <w:r>
        <w:rPr>
          <w:color w:val="auto"/>
          <w:szCs w:val="21"/>
          <w:highlight w:val="none"/>
        </w:rPr>
        <w:t>按“评审方法及标准” “资格性检查表”规定提供</w:t>
      </w:r>
      <w:r>
        <w:rPr>
          <w:color w:val="auto"/>
          <w:highlight w:val="none"/>
        </w:rPr>
        <w:t>）。</w:t>
      </w:r>
      <w:r>
        <w:rPr>
          <w:rFonts w:hint="eastAsia"/>
          <w:b/>
          <w:color w:val="auto"/>
          <w:szCs w:val="21"/>
          <w:highlight w:val="none"/>
        </w:rPr>
        <w:t>（如采购文件有要求时提供）</w:t>
      </w:r>
    </w:p>
    <w:p w14:paraId="302F23A8">
      <w:pPr>
        <w:snapToGrid w:val="0"/>
        <w:spacing w:line="360" w:lineRule="auto"/>
        <w:jc w:val="left"/>
        <w:rPr>
          <w:color w:val="auto"/>
          <w:szCs w:val="21"/>
          <w:highlight w:val="none"/>
        </w:rPr>
      </w:pPr>
    </w:p>
    <w:p w14:paraId="687090C9">
      <w:pPr>
        <w:rPr>
          <w:color w:val="auto"/>
          <w:szCs w:val="21"/>
          <w:highlight w:val="none"/>
        </w:rPr>
      </w:pPr>
      <w:r>
        <w:rPr>
          <w:rFonts w:hint="eastAsia"/>
          <w:color w:val="auto"/>
          <w:szCs w:val="21"/>
          <w:highlight w:val="none"/>
        </w:rPr>
        <w:br w:type="page"/>
      </w:r>
    </w:p>
    <w:p w14:paraId="1B77AE96">
      <w:pPr>
        <w:snapToGrid w:val="0"/>
        <w:spacing w:line="360" w:lineRule="auto"/>
        <w:jc w:val="left"/>
        <w:rPr>
          <w:color w:val="auto"/>
          <w:highlight w:val="none"/>
        </w:rPr>
      </w:pPr>
      <w:r>
        <w:rPr>
          <w:rFonts w:hint="eastAsia"/>
          <w:color w:val="auto"/>
          <w:szCs w:val="21"/>
          <w:highlight w:val="none"/>
        </w:rPr>
        <w:t>6</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1BF4C1FB">
      <w:pPr>
        <w:spacing w:line="360" w:lineRule="auto"/>
        <w:rPr>
          <w:color w:val="auto"/>
          <w:szCs w:val="21"/>
          <w:highlight w:val="none"/>
        </w:rPr>
      </w:pPr>
      <w:r>
        <w:rPr>
          <w:rFonts w:hint="eastAsia"/>
          <w:color w:val="auto"/>
          <w:szCs w:val="21"/>
          <w:highlight w:val="none"/>
        </w:rPr>
        <w:t>6</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36302E4F">
      <w:pPr>
        <w:spacing w:line="360" w:lineRule="auto"/>
        <w:ind w:firstLine="3584" w:firstLineChars="1700"/>
        <w:rPr>
          <w:b/>
          <w:color w:val="auto"/>
          <w:szCs w:val="21"/>
          <w:highlight w:val="none"/>
        </w:rPr>
      </w:pPr>
    </w:p>
    <w:p w14:paraId="729F50A3">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2601E378">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3523F323">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8C850DA">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（采购文件中明确的所属行业）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2B63109E">
      <w:pPr>
        <w:spacing w:line="360" w:lineRule="auto"/>
        <w:ind w:firstLine="420"/>
        <w:rPr>
          <w:bCs/>
          <w:color w:val="auto"/>
          <w:szCs w:val="21"/>
          <w:highlight w:val="none"/>
        </w:rPr>
      </w:pPr>
      <w:r>
        <w:rPr>
          <w:rFonts w:hint="eastAsia"/>
          <w:bCs/>
          <w:color w:val="auto"/>
          <w:szCs w:val="21"/>
          <w:highlight w:val="none"/>
        </w:rPr>
        <w:t>……</w:t>
      </w:r>
    </w:p>
    <w:p w14:paraId="2BEFF8D9">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65CB1B5E">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7E08E505">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647CEDB8">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7A9DACA4">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FBFC506">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1708E990">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EA94DBE">
      <w:pPr>
        <w:spacing w:line="360" w:lineRule="auto"/>
        <w:jc w:val="left"/>
        <w:rPr>
          <w:bCs/>
          <w:color w:val="auto"/>
          <w:szCs w:val="21"/>
          <w:highlight w:val="none"/>
        </w:rPr>
      </w:pPr>
      <w:r>
        <w:rPr>
          <w:rFonts w:hint="eastAsia"/>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09DD5ACE">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1B1690A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73BD59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44792C00">
      <w:pPr>
        <w:snapToGrid w:val="0"/>
        <w:spacing w:line="360" w:lineRule="auto"/>
        <w:jc w:val="left"/>
        <w:rPr>
          <w:color w:val="auto"/>
          <w:szCs w:val="21"/>
          <w:highlight w:val="none"/>
        </w:rPr>
      </w:pPr>
    </w:p>
    <w:p w14:paraId="534E7D13">
      <w:pPr>
        <w:snapToGrid w:val="0"/>
        <w:spacing w:line="360" w:lineRule="auto"/>
        <w:jc w:val="left"/>
        <w:rPr>
          <w:color w:val="auto"/>
          <w:szCs w:val="21"/>
          <w:highlight w:val="none"/>
        </w:rPr>
      </w:pPr>
      <w:r>
        <w:rPr>
          <w:rFonts w:hint="eastAsia"/>
          <w:color w:val="auto"/>
          <w:szCs w:val="21"/>
          <w:highlight w:val="none"/>
        </w:rPr>
        <w:t>6</w:t>
      </w:r>
      <w:r>
        <w:rPr>
          <w:color w:val="auto"/>
          <w:szCs w:val="21"/>
          <w:highlight w:val="none"/>
        </w:rPr>
        <w:t>.2监狱企业须提供最新一期《XX省监狱企业产品目录》或其他监狱企业证明材料。（非监狱企业无需提供）</w:t>
      </w:r>
    </w:p>
    <w:p w14:paraId="7145B7B0">
      <w:pPr>
        <w:snapToGrid w:val="0"/>
        <w:spacing w:line="360" w:lineRule="auto"/>
        <w:jc w:val="left"/>
        <w:rPr>
          <w:color w:val="auto"/>
          <w:szCs w:val="21"/>
          <w:highlight w:val="none"/>
        </w:rPr>
      </w:pPr>
    </w:p>
    <w:p w14:paraId="73A734C4">
      <w:pPr>
        <w:snapToGrid w:val="0"/>
        <w:spacing w:line="360" w:lineRule="auto"/>
        <w:jc w:val="left"/>
        <w:rPr>
          <w:color w:val="auto"/>
          <w:highlight w:val="none"/>
        </w:rPr>
      </w:pPr>
      <w:r>
        <w:rPr>
          <w:rFonts w:hint="eastAsia"/>
          <w:color w:val="auto"/>
          <w:szCs w:val="21"/>
          <w:highlight w:val="none"/>
        </w:rPr>
        <w:t>6</w:t>
      </w:r>
      <w:r>
        <w:rPr>
          <w:color w:val="auto"/>
          <w:szCs w:val="21"/>
          <w:highlight w:val="none"/>
        </w:rPr>
        <w:t>.3</w:t>
      </w:r>
      <w:r>
        <w:rPr>
          <w:color w:val="auto"/>
          <w:highlight w:val="none"/>
        </w:rPr>
        <w:t>残疾人福利性单位须提供《残疾人福利性单位声明函》，格式如下。</w:t>
      </w:r>
      <w:r>
        <w:rPr>
          <w:color w:val="auto"/>
          <w:szCs w:val="21"/>
          <w:highlight w:val="none"/>
        </w:rPr>
        <w:t>（非残疾人福利性单位无需提供）</w:t>
      </w:r>
    </w:p>
    <w:p w14:paraId="2DF797D8">
      <w:pPr>
        <w:spacing w:line="360" w:lineRule="auto"/>
        <w:jc w:val="center"/>
        <w:rPr>
          <w:b/>
          <w:color w:val="auto"/>
          <w:szCs w:val="21"/>
          <w:highlight w:val="none"/>
        </w:rPr>
      </w:pPr>
      <w:r>
        <w:rPr>
          <w:b/>
          <w:color w:val="auto"/>
          <w:szCs w:val="21"/>
          <w:highlight w:val="none"/>
        </w:rPr>
        <w:t>残疾人福利性单位声明函</w:t>
      </w:r>
    </w:p>
    <w:p w14:paraId="6EE4BD63">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6ACC4960">
      <w:pPr>
        <w:spacing w:line="360" w:lineRule="auto"/>
        <w:ind w:firstLine="420"/>
        <w:rPr>
          <w:color w:val="auto"/>
          <w:szCs w:val="21"/>
          <w:highlight w:val="none"/>
        </w:rPr>
      </w:pPr>
      <w:r>
        <w:rPr>
          <w:color w:val="auto"/>
          <w:szCs w:val="21"/>
          <w:highlight w:val="none"/>
        </w:rPr>
        <w:t>本单位对上述声明的真实性负责。如有虚假，将依法承担相应责任。</w:t>
      </w:r>
    </w:p>
    <w:p w14:paraId="1B1FF38C">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7EFDB3C6">
      <w:pPr>
        <w:spacing w:line="360" w:lineRule="auto"/>
        <w:ind w:firstLine="420"/>
        <w:jc w:val="right"/>
        <w:rPr>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0F1EEBBC">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43F40338">
      <w:pPr>
        <w:rPr>
          <w:color w:val="auto"/>
          <w:highlight w:val="none"/>
        </w:rPr>
      </w:pPr>
      <w:r>
        <w:rPr>
          <w:color w:val="auto"/>
          <w:highlight w:val="none"/>
        </w:rPr>
        <w:br w:type="page"/>
      </w:r>
    </w:p>
    <w:p w14:paraId="354EC87A">
      <w:pPr>
        <w:widowControl/>
        <w:spacing w:line="360" w:lineRule="auto"/>
        <w:jc w:val="left"/>
        <w:rPr>
          <w:color w:val="auto"/>
          <w:szCs w:val="21"/>
          <w:highlight w:val="none"/>
        </w:rPr>
      </w:pPr>
      <w:r>
        <w:rPr>
          <w:rFonts w:hint="eastAsia"/>
          <w:color w:val="auto"/>
          <w:highlight w:val="none"/>
          <w:lang w:val="en-US" w:eastAsia="zh-CN"/>
        </w:rPr>
        <w:t>6.4</w:t>
      </w:r>
      <w:r>
        <w:rPr>
          <w:rFonts w:hint="eastAsia"/>
          <w:color w:val="auto"/>
          <w:szCs w:val="21"/>
          <w:highlight w:val="none"/>
        </w:rPr>
        <w:t>供应商如选择以联合体形式参与</w:t>
      </w:r>
      <w:r>
        <w:rPr>
          <w:rFonts w:hint="eastAsia"/>
          <w:color w:val="auto"/>
          <w:szCs w:val="21"/>
          <w:highlight w:val="none"/>
          <w:lang w:val="en-US" w:eastAsia="zh-CN"/>
        </w:rPr>
        <w:t>响应</w:t>
      </w:r>
      <w:r>
        <w:rPr>
          <w:rFonts w:hint="eastAsia"/>
          <w:color w:val="auto"/>
          <w:szCs w:val="21"/>
          <w:highlight w:val="none"/>
        </w:rPr>
        <w:t>，按以下格式提供联合体协议书。</w:t>
      </w:r>
    </w:p>
    <w:p w14:paraId="36179AEC">
      <w:pPr>
        <w:pStyle w:val="10"/>
        <w:overflowPunct w:val="0"/>
        <w:spacing w:line="360" w:lineRule="auto"/>
        <w:ind w:firstLine="0"/>
        <w:jc w:val="center"/>
        <w:rPr>
          <w:rFonts w:hint="eastAsia" w:ascii="宋体" w:hAnsi="宋体"/>
          <w:b/>
          <w:bCs/>
          <w:color w:val="auto"/>
          <w:sz w:val="32"/>
          <w:szCs w:val="32"/>
          <w:highlight w:val="none"/>
        </w:rPr>
      </w:pPr>
    </w:p>
    <w:p w14:paraId="1F2CCFF8">
      <w:pPr>
        <w:pStyle w:val="10"/>
        <w:overflowPunct w:val="0"/>
        <w:spacing w:line="360" w:lineRule="auto"/>
        <w:ind w:firstLine="0"/>
        <w:jc w:val="center"/>
        <w:rPr>
          <w:rFonts w:ascii="宋体" w:hAnsi="宋体"/>
          <w:b/>
          <w:bCs/>
          <w:color w:val="auto"/>
          <w:sz w:val="32"/>
          <w:szCs w:val="32"/>
          <w:highlight w:val="none"/>
        </w:rPr>
      </w:pPr>
      <w:r>
        <w:rPr>
          <w:rFonts w:hint="eastAsia" w:ascii="宋体" w:hAnsi="宋体"/>
          <w:b/>
          <w:bCs/>
          <w:color w:val="auto"/>
          <w:sz w:val="32"/>
          <w:szCs w:val="32"/>
          <w:highlight w:val="none"/>
        </w:rPr>
        <w:t>联合体协议书</w:t>
      </w:r>
    </w:p>
    <w:p w14:paraId="1035F01F">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（所有成员单位名称）</w:t>
      </w:r>
      <w:r>
        <w:rPr>
          <w:rFonts w:hint="eastAsia"/>
          <w:color w:val="auto"/>
          <w:szCs w:val="21"/>
          <w:highlight w:val="none"/>
        </w:rPr>
        <w:t>自愿组成</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（联合体名称）</w:t>
      </w:r>
      <w:r>
        <w:rPr>
          <w:rFonts w:hint="eastAsia"/>
          <w:color w:val="auto"/>
          <w:szCs w:val="21"/>
          <w:highlight w:val="none"/>
        </w:rPr>
        <w:t>联合体，共同参加</w:t>
      </w:r>
      <w:r>
        <w:rPr>
          <w:color w:val="auto"/>
          <w:szCs w:val="21"/>
          <w:highlight w:val="none"/>
        </w:rPr>
        <w:t xml:space="preserve"> </w:t>
      </w:r>
      <w:r>
        <w:rPr>
          <w:color w:val="auto"/>
          <w:szCs w:val="21"/>
          <w:highlight w:val="none"/>
          <w:u w:val="single"/>
        </w:rPr>
        <w:tab/>
      </w:r>
      <w:r>
        <w:rPr>
          <w:rFonts w:hint="eastAsia"/>
          <w:color w:val="auto"/>
          <w:szCs w:val="21"/>
          <w:highlight w:val="none"/>
          <w:u w:val="single"/>
        </w:rPr>
        <w:t>（项目名称）</w:t>
      </w:r>
      <w:r>
        <w:rPr>
          <w:rFonts w:hint="eastAsia"/>
          <w:color w:val="auto"/>
          <w:szCs w:val="21"/>
          <w:highlight w:val="none"/>
        </w:rPr>
        <w:t>采购项目。现就联合体</w:t>
      </w:r>
      <w:r>
        <w:rPr>
          <w:rFonts w:hint="eastAsia"/>
          <w:color w:val="auto"/>
          <w:szCs w:val="21"/>
          <w:highlight w:val="none"/>
          <w:lang w:val="en-US" w:eastAsia="zh-CN"/>
        </w:rPr>
        <w:t>响应</w:t>
      </w:r>
      <w:r>
        <w:rPr>
          <w:rFonts w:hint="eastAsia"/>
          <w:color w:val="auto"/>
          <w:szCs w:val="21"/>
          <w:highlight w:val="none"/>
        </w:rPr>
        <w:t>事宜订立如下协议。</w:t>
      </w:r>
    </w:p>
    <w:p w14:paraId="32A717A7">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 xml:space="preserve">1. </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（某成员单位名称）</w:t>
      </w:r>
      <w:r>
        <w:rPr>
          <w:rFonts w:hint="eastAsia"/>
          <w:color w:val="auto"/>
          <w:szCs w:val="21"/>
          <w:highlight w:val="none"/>
        </w:rPr>
        <w:t>为</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（联合体名称）</w:t>
      </w:r>
      <w:r>
        <w:rPr>
          <w:rFonts w:hint="eastAsia"/>
          <w:color w:val="auto"/>
          <w:szCs w:val="21"/>
          <w:highlight w:val="none"/>
        </w:rPr>
        <w:t>牵头人。</w:t>
      </w:r>
    </w:p>
    <w:p w14:paraId="2699DC61">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2.</w:t>
      </w:r>
      <w:r>
        <w:rPr>
          <w:rFonts w:hint="eastAsia"/>
          <w:color w:val="auto"/>
          <w:szCs w:val="21"/>
          <w:highlight w:val="none"/>
        </w:rPr>
        <w:t>联合体各成员授权牵头人代表联合体参加</w:t>
      </w:r>
      <w:r>
        <w:rPr>
          <w:rFonts w:hint="eastAsia"/>
          <w:color w:val="auto"/>
          <w:szCs w:val="21"/>
          <w:highlight w:val="none"/>
          <w:lang w:val="en-US" w:eastAsia="zh-CN"/>
        </w:rPr>
        <w:t>响应</w:t>
      </w:r>
      <w:r>
        <w:rPr>
          <w:rFonts w:hint="eastAsia"/>
          <w:color w:val="auto"/>
          <w:szCs w:val="21"/>
          <w:highlight w:val="none"/>
        </w:rPr>
        <w:t>活动，签署文件及对文件的盖章，提交和接收相关的资料、信息及指示，进行合同谈判活动，负责合同实施阶段的组织和协调工作，以及处理与本</w:t>
      </w:r>
      <w:r>
        <w:rPr>
          <w:rFonts w:hint="eastAsia"/>
          <w:color w:val="auto"/>
          <w:szCs w:val="21"/>
          <w:highlight w:val="none"/>
          <w:lang w:val="en-US" w:eastAsia="zh-CN"/>
        </w:rPr>
        <w:t>采购</w:t>
      </w:r>
      <w:r>
        <w:rPr>
          <w:rFonts w:hint="eastAsia"/>
          <w:color w:val="auto"/>
          <w:szCs w:val="21"/>
          <w:highlight w:val="none"/>
        </w:rPr>
        <w:t>项目有关的一切事宜。</w:t>
      </w:r>
    </w:p>
    <w:p w14:paraId="66582012">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3.</w:t>
      </w:r>
      <w:r>
        <w:rPr>
          <w:rFonts w:hint="eastAsia"/>
          <w:color w:val="auto"/>
          <w:szCs w:val="21"/>
          <w:highlight w:val="none"/>
        </w:rPr>
        <w:t>联合体牵头人在本项目中签署和盖章的一切文件和处理的一切事宜，联合体各成员均予以承认。联合体各成员将严格按照</w:t>
      </w:r>
      <w:r>
        <w:rPr>
          <w:rFonts w:hint="eastAsia"/>
          <w:color w:val="auto"/>
          <w:szCs w:val="21"/>
          <w:highlight w:val="none"/>
          <w:lang w:val="en-US" w:eastAsia="zh-CN"/>
        </w:rPr>
        <w:t>采购</w:t>
      </w:r>
      <w:r>
        <w:rPr>
          <w:rFonts w:hint="eastAsia"/>
          <w:color w:val="auto"/>
          <w:szCs w:val="21"/>
          <w:highlight w:val="none"/>
        </w:rPr>
        <w:t>文件、</w:t>
      </w:r>
      <w:r>
        <w:rPr>
          <w:rFonts w:hint="eastAsia"/>
          <w:color w:val="auto"/>
          <w:szCs w:val="21"/>
          <w:highlight w:val="none"/>
          <w:lang w:val="en-US" w:eastAsia="zh-CN"/>
        </w:rPr>
        <w:t>响应</w:t>
      </w:r>
      <w:r>
        <w:rPr>
          <w:rFonts w:hint="eastAsia"/>
          <w:color w:val="auto"/>
          <w:szCs w:val="21"/>
          <w:highlight w:val="none"/>
        </w:rPr>
        <w:t>文件和合同的要求全面履行义务，并向采购人承担连带责任。</w:t>
      </w:r>
    </w:p>
    <w:p w14:paraId="584A8D3C">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4.</w:t>
      </w:r>
      <w:r>
        <w:rPr>
          <w:rFonts w:hint="eastAsia"/>
          <w:color w:val="auto"/>
          <w:szCs w:val="21"/>
          <w:highlight w:val="none"/>
        </w:rPr>
        <w:t>联合体各成员单位内部的职责分工如下：</w:t>
      </w:r>
      <w:r>
        <w:rPr>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rPr>
        <w:t>。</w:t>
      </w:r>
    </w:p>
    <w:p w14:paraId="7F7305A5">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6.</w:t>
      </w:r>
      <w:r>
        <w:rPr>
          <w:rFonts w:hint="eastAsia"/>
          <w:color w:val="auto"/>
          <w:szCs w:val="21"/>
          <w:highlight w:val="none"/>
        </w:rPr>
        <w:t>本协议书自所有成员单位法定代表人或者其委托代理人签字或者盖公章之日起生效，合同履行完毕后自动失效。</w:t>
      </w:r>
    </w:p>
    <w:p w14:paraId="5212B463">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color w:val="auto"/>
          <w:szCs w:val="21"/>
          <w:highlight w:val="none"/>
        </w:rPr>
        <w:t>7.</w:t>
      </w:r>
      <w:r>
        <w:rPr>
          <w:rFonts w:hint="eastAsia"/>
          <w:color w:val="auto"/>
          <w:szCs w:val="21"/>
          <w:highlight w:val="none"/>
        </w:rPr>
        <w:t>本协议书一式</w:t>
      </w:r>
      <w:r>
        <w:rPr>
          <w:color w:val="auto"/>
          <w:szCs w:val="21"/>
          <w:highlight w:val="none"/>
          <w:u w:val="single"/>
        </w:rPr>
        <w:t xml:space="preserve"> </w:t>
      </w:r>
      <w:r>
        <w:rPr>
          <w:color w:val="auto"/>
          <w:szCs w:val="21"/>
          <w:highlight w:val="none"/>
          <w:u w:val="single"/>
        </w:rPr>
        <w:tab/>
      </w:r>
      <w:r>
        <w:rPr>
          <w:rFonts w:hint="eastAsia"/>
          <w:color w:val="auto"/>
          <w:szCs w:val="21"/>
          <w:highlight w:val="none"/>
          <w:u w:val="single"/>
        </w:rPr>
        <w:t>份</w:t>
      </w:r>
      <w:r>
        <w:rPr>
          <w:rFonts w:hint="eastAsia"/>
          <w:color w:val="auto"/>
          <w:szCs w:val="21"/>
          <w:highlight w:val="none"/>
        </w:rPr>
        <w:t>，联合体成员和采购人各执一份。</w:t>
      </w:r>
    </w:p>
    <w:p w14:paraId="58DFF749">
      <w:pPr>
        <w:pStyle w:val="10"/>
        <w:keepNext w:val="0"/>
        <w:keepLines w:val="0"/>
        <w:pageBreakBefore w:val="0"/>
        <w:widowControl w:val="0"/>
        <w:kinsoku/>
        <w:wordWrap/>
        <w:overflowPunct w:val="0"/>
        <w:topLinePunct w:val="0"/>
        <w:autoSpaceDE/>
        <w:autoSpaceDN/>
        <w:bidi w:val="0"/>
        <w:adjustRightInd/>
        <w:snapToGrid/>
        <w:spacing w:line="360" w:lineRule="auto"/>
        <w:ind w:firstLine="420" w:firstLineChars="200"/>
        <w:textAlignment w:val="auto"/>
        <w:rPr>
          <w:color w:val="auto"/>
          <w:szCs w:val="21"/>
          <w:highlight w:val="none"/>
        </w:rPr>
      </w:pPr>
      <w:r>
        <w:rPr>
          <w:rFonts w:hint="eastAsia"/>
          <w:color w:val="auto"/>
          <w:szCs w:val="21"/>
          <w:highlight w:val="none"/>
        </w:rPr>
        <w:t>注：本协议书由法定代表人签字的，应附法定代表人身份证明；由委托代理人签字的，应附授权委托书。</w:t>
      </w:r>
    </w:p>
    <w:p w14:paraId="7203C81C">
      <w:pPr>
        <w:pStyle w:val="10"/>
        <w:overflowPunct w:val="0"/>
        <w:spacing w:line="360" w:lineRule="auto"/>
        <w:ind w:firstLine="367" w:firstLineChars="175"/>
        <w:rPr>
          <w:color w:val="auto"/>
          <w:szCs w:val="21"/>
          <w:highlight w:val="none"/>
        </w:rPr>
      </w:pPr>
    </w:p>
    <w:p w14:paraId="71F04C32">
      <w:pPr>
        <w:pStyle w:val="10"/>
        <w:overflowPunct w:val="0"/>
        <w:spacing w:line="360" w:lineRule="auto"/>
        <w:ind w:firstLine="367" w:firstLineChars="175"/>
        <w:rPr>
          <w:color w:val="auto"/>
          <w:szCs w:val="21"/>
          <w:highlight w:val="none"/>
        </w:rPr>
      </w:pPr>
      <w:r>
        <w:rPr>
          <w:rFonts w:hint="eastAsia"/>
          <w:color w:val="auto"/>
          <w:szCs w:val="21"/>
          <w:highlight w:val="none"/>
        </w:rPr>
        <w:t>联合体牵头人名称（盖公章或电子签章）：</w:t>
      </w:r>
    </w:p>
    <w:p w14:paraId="43F9AF01">
      <w:pPr>
        <w:pStyle w:val="10"/>
        <w:overflowPunct w:val="0"/>
        <w:spacing w:line="360" w:lineRule="auto"/>
        <w:ind w:firstLine="367" w:firstLineChars="175"/>
        <w:rPr>
          <w:color w:val="auto"/>
          <w:szCs w:val="21"/>
          <w:highlight w:val="none"/>
        </w:rPr>
      </w:pPr>
    </w:p>
    <w:p w14:paraId="17E99BF3">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17A760F4">
      <w:pPr>
        <w:pStyle w:val="10"/>
        <w:overflowPunct w:val="0"/>
        <w:spacing w:line="360" w:lineRule="auto"/>
        <w:ind w:firstLine="367" w:firstLineChars="175"/>
        <w:rPr>
          <w:color w:val="auto"/>
          <w:szCs w:val="21"/>
          <w:highlight w:val="none"/>
        </w:rPr>
      </w:pPr>
    </w:p>
    <w:p w14:paraId="779D54DB">
      <w:pPr>
        <w:pStyle w:val="10"/>
        <w:overflowPunct w:val="0"/>
        <w:spacing w:line="360" w:lineRule="auto"/>
        <w:ind w:firstLine="367" w:firstLineChars="175"/>
        <w:rPr>
          <w:color w:val="auto"/>
          <w:szCs w:val="21"/>
          <w:highlight w:val="none"/>
        </w:rPr>
      </w:pPr>
      <w:r>
        <w:rPr>
          <w:rFonts w:hint="eastAsia"/>
          <w:color w:val="auto"/>
          <w:szCs w:val="21"/>
          <w:highlight w:val="none"/>
        </w:rPr>
        <w:t>联合体成员名称（盖公章或电子签章）：</w:t>
      </w:r>
    </w:p>
    <w:p w14:paraId="3040D8F5">
      <w:pPr>
        <w:pStyle w:val="10"/>
        <w:overflowPunct w:val="0"/>
        <w:spacing w:line="360" w:lineRule="auto"/>
        <w:ind w:firstLine="367" w:firstLineChars="175"/>
        <w:rPr>
          <w:color w:val="auto"/>
          <w:szCs w:val="21"/>
          <w:highlight w:val="none"/>
        </w:rPr>
      </w:pPr>
    </w:p>
    <w:p w14:paraId="7DCAA6A1">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CE1E24B">
      <w:pPr>
        <w:pStyle w:val="10"/>
        <w:overflowPunct w:val="0"/>
        <w:spacing w:line="360" w:lineRule="auto"/>
        <w:ind w:firstLine="367" w:firstLineChars="175"/>
        <w:rPr>
          <w:color w:val="auto"/>
          <w:szCs w:val="21"/>
          <w:highlight w:val="none"/>
        </w:rPr>
      </w:pPr>
    </w:p>
    <w:p w14:paraId="35676378">
      <w:pPr>
        <w:pStyle w:val="10"/>
        <w:overflowPunct w:val="0"/>
        <w:spacing w:line="360" w:lineRule="auto"/>
        <w:ind w:firstLine="367" w:firstLineChars="175"/>
        <w:rPr>
          <w:color w:val="auto"/>
          <w:szCs w:val="21"/>
          <w:highlight w:val="none"/>
        </w:rPr>
      </w:pPr>
      <w:r>
        <w:rPr>
          <w:rFonts w:hint="eastAsia"/>
          <w:color w:val="auto"/>
          <w:szCs w:val="21"/>
          <w:highlight w:val="none"/>
        </w:rPr>
        <w:t>联合体成员名称（盖公章或电子签章）：</w:t>
      </w:r>
    </w:p>
    <w:p w14:paraId="276B6883">
      <w:pPr>
        <w:pStyle w:val="10"/>
        <w:overflowPunct w:val="0"/>
        <w:spacing w:line="360" w:lineRule="auto"/>
        <w:ind w:firstLine="367" w:firstLineChars="175"/>
        <w:rPr>
          <w:color w:val="auto"/>
          <w:szCs w:val="21"/>
          <w:highlight w:val="none"/>
        </w:rPr>
      </w:pPr>
    </w:p>
    <w:p w14:paraId="4FD66BB6">
      <w:pPr>
        <w:pStyle w:val="10"/>
        <w:overflowPunct w:val="0"/>
        <w:spacing w:line="360" w:lineRule="auto"/>
        <w:ind w:firstLine="367" w:firstLineChars="175"/>
        <w:rPr>
          <w:color w:val="auto"/>
          <w:szCs w:val="21"/>
          <w:highlight w:val="none"/>
        </w:rPr>
      </w:pPr>
      <w:r>
        <w:rPr>
          <w:rFonts w:hint="eastAsia"/>
          <w:color w:val="auto"/>
          <w:szCs w:val="21"/>
          <w:highlight w:val="none"/>
        </w:rPr>
        <w:t>法定代表人或者其委托代理人：</w:t>
      </w:r>
      <w:r>
        <w:rPr>
          <w:color w:val="auto"/>
          <w:szCs w:val="21"/>
          <w:highlight w:val="none"/>
        </w:rPr>
        <w:t xml:space="preserve"> </w:t>
      </w:r>
      <w:r>
        <w:rPr>
          <w:color w:val="auto"/>
          <w:szCs w:val="21"/>
          <w:highlight w:val="none"/>
        </w:rPr>
        <w:tab/>
      </w:r>
      <w:r>
        <w:rPr>
          <w:rFonts w:hint="eastAsia"/>
          <w:color w:val="auto"/>
          <w:szCs w:val="21"/>
          <w:highlight w:val="none"/>
        </w:rPr>
        <w:t>（签字或签章）</w:t>
      </w:r>
    </w:p>
    <w:p w14:paraId="2BB843C7">
      <w:pPr>
        <w:pStyle w:val="10"/>
        <w:overflowPunct w:val="0"/>
        <w:spacing w:line="360" w:lineRule="auto"/>
        <w:ind w:firstLine="367" w:firstLineChars="175"/>
        <w:rPr>
          <w:color w:val="auto"/>
          <w:szCs w:val="21"/>
          <w:highlight w:val="none"/>
        </w:rPr>
      </w:pPr>
    </w:p>
    <w:p w14:paraId="4ACCE85F">
      <w:pPr>
        <w:pStyle w:val="10"/>
        <w:overflowPunct w:val="0"/>
        <w:spacing w:line="360" w:lineRule="auto"/>
        <w:ind w:firstLine="367" w:firstLineChars="175"/>
        <w:rPr>
          <w:rFonts w:hint="default" w:eastAsia="宋体"/>
          <w:color w:val="auto"/>
          <w:highlight w:val="none"/>
          <w:lang w:val="en-US" w:eastAsia="zh-CN"/>
        </w:rPr>
      </w:pPr>
      <w:r>
        <w:rPr>
          <w:rFonts w:hint="eastAsia"/>
          <w:color w:val="auto"/>
          <w:szCs w:val="21"/>
          <w:highlight w:val="none"/>
        </w:rPr>
        <w:t>年</w:t>
      </w:r>
      <w:r>
        <w:rPr>
          <w:color w:val="auto"/>
          <w:szCs w:val="21"/>
          <w:highlight w:val="none"/>
        </w:rPr>
        <w:t xml:space="preserve"> </w:t>
      </w:r>
      <w:r>
        <w:rPr>
          <w:color w:val="auto"/>
          <w:szCs w:val="21"/>
          <w:highlight w:val="none"/>
        </w:rPr>
        <w:tab/>
      </w:r>
      <w:r>
        <w:rPr>
          <w:rFonts w:hint="eastAsia"/>
          <w:color w:val="auto"/>
          <w:szCs w:val="21"/>
          <w:highlight w:val="none"/>
        </w:rPr>
        <w:t>月</w:t>
      </w:r>
      <w:r>
        <w:rPr>
          <w:color w:val="auto"/>
          <w:szCs w:val="21"/>
          <w:highlight w:val="none"/>
        </w:rPr>
        <w:t xml:space="preserve"> </w:t>
      </w:r>
      <w:r>
        <w:rPr>
          <w:color w:val="auto"/>
          <w:szCs w:val="21"/>
          <w:highlight w:val="none"/>
        </w:rPr>
        <w:tab/>
      </w:r>
      <w:r>
        <w:rPr>
          <w:rFonts w:hint="eastAsia"/>
          <w:color w:val="auto"/>
          <w:szCs w:val="21"/>
          <w:highlight w:val="none"/>
        </w:rPr>
        <w:t>日</w:t>
      </w:r>
    </w:p>
    <w:p w14:paraId="35C4DE32">
      <w:pPr>
        <w:snapToGrid w:val="0"/>
        <w:spacing w:before="50" w:after="120" w:afterLines="50" w:line="360" w:lineRule="auto"/>
        <w:jc w:val="left"/>
        <w:rPr>
          <w:b/>
          <w:color w:val="auto"/>
          <w:szCs w:val="21"/>
          <w:highlight w:val="none"/>
        </w:rPr>
      </w:pPr>
      <w:r>
        <w:rPr>
          <w:b/>
          <w:color w:val="auto"/>
          <w:szCs w:val="21"/>
          <w:highlight w:val="none"/>
        </w:rPr>
        <w:br w:type="page"/>
      </w:r>
    </w:p>
    <w:p w14:paraId="47375FB2">
      <w:pPr>
        <w:snapToGrid w:val="0"/>
        <w:spacing w:before="50" w:after="120" w:afterLines="50" w:line="360" w:lineRule="auto"/>
        <w:jc w:val="left"/>
        <w:rPr>
          <w:b/>
          <w:color w:val="auto"/>
          <w:szCs w:val="21"/>
          <w:highlight w:val="none"/>
        </w:rPr>
      </w:pPr>
      <w:r>
        <w:rPr>
          <w:rFonts w:hint="eastAsia"/>
          <w:color w:val="auto"/>
          <w:szCs w:val="21"/>
          <w:highlight w:val="none"/>
        </w:rPr>
        <w:t>7</w:t>
      </w:r>
      <w:r>
        <w:rPr>
          <w:color w:val="auto"/>
          <w:szCs w:val="21"/>
          <w:highlight w:val="none"/>
        </w:rPr>
        <w:t>．</w:t>
      </w:r>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“资格性检查表”“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（如采购文件有要求时提供）</w:t>
      </w:r>
    </w:p>
    <w:p w14:paraId="59718011">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供应商直接控股股东信息表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645CC56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4AE244">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D73F97">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AF6B7C">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BB2F8A">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1BA383">
            <w:pPr>
              <w:spacing w:line="360" w:lineRule="auto"/>
              <w:jc w:val="center"/>
              <w:rPr>
                <w:color w:val="auto"/>
                <w:szCs w:val="21"/>
                <w:highlight w:val="none"/>
              </w:rPr>
            </w:pPr>
            <w:r>
              <w:rPr>
                <w:rFonts w:hint="eastAsia"/>
                <w:color w:val="auto"/>
                <w:szCs w:val="21"/>
                <w:highlight w:val="none"/>
              </w:rPr>
              <w:t>备注</w:t>
            </w:r>
          </w:p>
        </w:tc>
      </w:tr>
      <w:tr w14:paraId="4881BC1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0D36EA">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008194">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77EB0D">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D8114DC">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A0C2C">
            <w:pPr>
              <w:spacing w:line="360" w:lineRule="auto"/>
              <w:jc w:val="center"/>
              <w:rPr>
                <w:color w:val="auto"/>
                <w:szCs w:val="21"/>
                <w:highlight w:val="none"/>
              </w:rPr>
            </w:pPr>
          </w:p>
        </w:tc>
      </w:tr>
      <w:tr w14:paraId="5824AD3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18A7FA">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0F0E675">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C5D8A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515DA82">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6C8485">
            <w:pPr>
              <w:spacing w:line="360" w:lineRule="auto"/>
              <w:jc w:val="center"/>
              <w:rPr>
                <w:color w:val="auto"/>
                <w:szCs w:val="21"/>
                <w:highlight w:val="none"/>
              </w:rPr>
            </w:pPr>
          </w:p>
        </w:tc>
      </w:tr>
      <w:tr w14:paraId="13F0896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1715F1">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1800A">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89D008">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FFE98ED">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3D83A8">
            <w:pPr>
              <w:spacing w:line="360" w:lineRule="auto"/>
              <w:jc w:val="center"/>
              <w:rPr>
                <w:color w:val="auto"/>
                <w:szCs w:val="21"/>
                <w:highlight w:val="none"/>
              </w:rPr>
            </w:pPr>
          </w:p>
        </w:tc>
      </w:tr>
      <w:tr w14:paraId="1651B8D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DD488FE">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9837D0">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3A2019A">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243F05">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9286FF">
            <w:pPr>
              <w:spacing w:line="360" w:lineRule="auto"/>
              <w:jc w:val="center"/>
              <w:rPr>
                <w:color w:val="auto"/>
                <w:szCs w:val="21"/>
                <w:highlight w:val="none"/>
              </w:rPr>
            </w:pPr>
          </w:p>
        </w:tc>
      </w:tr>
    </w:tbl>
    <w:p w14:paraId="582D89B1">
      <w:pPr>
        <w:snapToGrid w:val="0"/>
        <w:spacing w:line="360" w:lineRule="auto"/>
        <w:jc w:val="left"/>
        <w:rPr>
          <w:color w:val="auto"/>
          <w:szCs w:val="21"/>
          <w:highlight w:val="none"/>
        </w:rPr>
      </w:pPr>
      <w:r>
        <w:rPr>
          <w:rFonts w:hint="eastAsia"/>
          <w:color w:val="auto"/>
          <w:szCs w:val="21"/>
          <w:highlight w:val="none"/>
        </w:rPr>
        <w:t>注：</w:t>
      </w:r>
    </w:p>
    <w:p w14:paraId="660826DC">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1C7C4C6">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47D4CDA0">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49E149F7">
      <w:pPr>
        <w:snapToGrid w:val="0"/>
        <w:spacing w:line="360" w:lineRule="auto"/>
        <w:jc w:val="left"/>
        <w:rPr>
          <w:color w:val="auto"/>
          <w:szCs w:val="21"/>
          <w:highlight w:val="none"/>
        </w:rPr>
      </w:pPr>
    </w:p>
    <w:p w14:paraId="62DF7693">
      <w:pPr>
        <w:snapToGrid w:val="0"/>
        <w:spacing w:line="360" w:lineRule="auto"/>
        <w:jc w:val="left"/>
        <w:rPr>
          <w:color w:val="auto"/>
          <w:szCs w:val="21"/>
          <w:highlight w:val="none"/>
        </w:rPr>
      </w:pPr>
    </w:p>
    <w:p w14:paraId="31D4CA2F">
      <w:pPr>
        <w:snapToGrid w:val="0"/>
        <w:spacing w:line="360" w:lineRule="auto"/>
        <w:jc w:val="left"/>
        <w:rPr>
          <w:color w:val="auto"/>
          <w:szCs w:val="21"/>
          <w:highlight w:val="none"/>
        </w:rPr>
      </w:pPr>
    </w:p>
    <w:p w14:paraId="4B5D2C50">
      <w:pPr>
        <w:snapToGrid w:val="0"/>
        <w:spacing w:line="360" w:lineRule="auto"/>
        <w:jc w:val="left"/>
        <w:rPr>
          <w:color w:val="auto"/>
          <w:szCs w:val="21"/>
          <w:highlight w:val="none"/>
        </w:rPr>
      </w:pPr>
    </w:p>
    <w:p w14:paraId="5079DE97">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6E5D256A">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6713631">
      <w:pPr>
        <w:snapToGrid w:val="0"/>
        <w:spacing w:line="360" w:lineRule="auto"/>
        <w:rPr>
          <w:color w:val="auto"/>
          <w:szCs w:val="21"/>
          <w:highlight w:val="none"/>
        </w:rPr>
      </w:pPr>
    </w:p>
    <w:p w14:paraId="4038B1D2">
      <w:pPr>
        <w:rPr>
          <w:color w:val="auto"/>
          <w:szCs w:val="21"/>
          <w:highlight w:val="none"/>
        </w:rPr>
      </w:pPr>
      <w:r>
        <w:rPr>
          <w:rFonts w:hint="eastAsia"/>
          <w:color w:val="auto"/>
          <w:szCs w:val="21"/>
          <w:highlight w:val="none"/>
        </w:rPr>
        <w:br w:type="page"/>
      </w:r>
    </w:p>
    <w:p w14:paraId="5A0A8BB8">
      <w:pPr>
        <w:snapToGrid w:val="0"/>
        <w:spacing w:line="360" w:lineRule="auto"/>
        <w:rPr>
          <w:color w:val="auto"/>
          <w:szCs w:val="21"/>
          <w:highlight w:val="none"/>
        </w:rPr>
      </w:pPr>
      <w:r>
        <w:rPr>
          <w:rFonts w:hint="eastAsia"/>
          <w:color w:val="auto"/>
          <w:szCs w:val="21"/>
          <w:highlight w:val="none"/>
        </w:rPr>
        <w:t>7</w:t>
      </w:r>
      <w:r>
        <w:rPr>
          <w:color w:val="auto"/>
          <w:szCs w:val="21"/>
          <w:highlight w:val="none"/>
        </w:rPr>
        <w:t>.2</w:t>
      </w:r>
      <w:r>
        <w:rPr>
          <w:rFonts w:hint="eastAsia"/>
          <w:color w:val="auto"/>
          <w:szCs w:val="21"/>
          <w:highlight w:val="none"/>
        </w:rPr>
        <w:t>供应商直接管理关系信息表</w:t>
      </w:r>
    </w:p>
    <w:tbl>
      <w:tblPr>
        <w:tblStyle w:val="52"/>
        <w:tblW w:w="9051" w:type="dxa"/>
        <w:jc w:val="center"/>
        <w:shd w:val="clear" w:color="auto" w:fill="FBFBFB"/>
        <w:tblLayout w:type="fixed"/>
        <w:tblCellMar>
          <w:top w:w="0" w:type="dxa"/>
          <w:left w:w="0" w:type="dxa"/>
          <w:bottom w:w="0" w:type="dxa"/>
          <w:right w:w="0" w:type="dxa"/>
        </w:tblCellMar>
      </w:tblPr>
      <w:tblGrid>
        <w:gridCol w:w="1005"/>
        <w:gridCol w:w="1946"/>
        <w:gridCol w:w="3217"/>
        <w:gridCol w:w="2883"/>
      </w:tblGrid>
      <w:tr w14:paraId="5005D1C9">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F0827">
            <w:pPr>
              <w:spacing w:line="360" w:lineRule="auto"/>
              <w:jc w:val="center"/>
              <w:rPr>
                <w:color w:val="auto"/>
                <w:szCs w:val="21"/>
                <w:highlight w:val="none"/>
              </w:rPr>
            </w:pPr>
            <w:r>
              <w:rPr>
                <w:rFonts w:hint="eastAsia"/>
                <w:color w:val="auto"/>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08B91B">
            <w:pPr>
              <w:spacing w:line="360" w:lineRule="auto"/>
              <w:jc w:val="center"/>
              <w:rPr>
                <w:color w:val="auto"/>
                <w:szCs w:val="21"/>
                <w:highlight w:val="none"/>
              </w:rPr>
            </w:pPr>
            <w:r>
              <w:rPr>
                <w:rFonts w:hint="eastAsia"/>
                <w:color w:val="auto"/>
                <w:szCs w:val="21"/>
                <w:highlight w:val="none"/>
              </w:rPr>
              <w:t>直接管理关系单位名称</w:t>
            </w: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B1FABA">
            <w:pPr>
              <w:spacing w:line="360" w:lineRule="auto"/>
              <w:jc w:val="center"/>
              <w:rPr>
                <w:color w:val="auto"/>
                <w:szCs w:val="21"/>
                <w:highlight w:val="none"/>
              </w:rPr>
            </w:pPr>
            <w:r>
              <w:rPr>
                <w:rFonts w:hint="eastAsia"/>
                <w:color w:val="auto"/>
                <w:szCs w:val="21"/>
                <w:highlight w:val="none"/>
              </w:rPr>
              <w:t>统一社会信用代码</w:t>
            </w: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EC9B12">
            <w:pPr>
              <w:spacing w:line="360" w:lineRule="auto"/>
              <w:jc w:val="center"/>
              <w:rPr>
                <w:color w:val="auto"/>
                <w:szCs w:val="21"/>
                <w:highlight w:val="none"/>
              </w:rPr>
            </w:pPr>
            <w:r>
              <w:rPr>
                <w:rFonts w:hint="eastAsia"/>
                <w:color w:val="auto"/>
                <w:szCs w:val="21"/>
                <w:highlight w:val="none"/>
              </w:rPr>
              <w:t>备注</w:t>
            </w:r>
          </w:p>
        </w:tc>
      </w:tr>
      <w:tr w14:paraId="49AFD5C8">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4DFA78">
            <w:pPr>
              <w:spacing w:line="360" w:lineRule="auto"/>
              <w:jc w:val="center"/>
              <w:rPr>
                <w:color w:val="auto"/>
                <w:szCs w:val="21"/>
                <w:highlight w:val="none"/>
              </w:rPr>
            </w:pPr>
            <w:r>
              <w:rPr>
                <w:rFonts w:hint="eastAsia"/>
                <w:color w:val="auto"/>
                <w:szCs w:val="21"/>
                <w:highlight w:val="none"/>
              </w:rPr>
              <w:t>1</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8E7707">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79328B">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94C0A9">
            <w:pPr>
              <w:spacing w:line="360" w:lineRule="auto"/>
              <w:jc w:val="center"/>
              <w:rPr>
                <w:color w:val="auto"/>
                <w:szCs w:val="21"/>
                <w:highlight w:val="none"/>
              </w:rPr>
            </w:pPr>
          </w:p>
        </w:tc>
      </w:tr>
      <w:tr w14:paraId="3D35B7B5">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930F2">
            <w:pPr>
              <w:spacing w:line="360" w:lineRule="auto"/>
              <w:jc w:val="center"/>
              <w:rPr>
                <w:color w:val="auto"/>
                <w:szCs w:val="21"/>
                <w:highlight w:val="none"/>
              </w:rPr>
            </w:pPr>
            <w:r>
              <w:rPr>
                <w:rFonts w:hint="eastAsia"/>
                <w:color w:val="auto"/>
                <w:szCs w:val="21"/>
                <w:highlight w:val="none"/>
              </w:rPr>
              <w:t>2</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C7A534">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19AE4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40CE43">
            <w:pPr>
              <w:spacing w:line="360" w:lineRule="auto"/>
              <w:jc w:val="center"/>
              <w:rPr>
                <w:color w:val="auto"/>
                <w:szCs w:val="21"/>
                <w:highlight w:val="none"/>
              </w:rPr>
            </w:pPr>
          </w:p>
        </w:tc>
      </w:tr>
      <w:tr w14:paraId="60E879A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0D56CA6">
            <w:pPr>
              <w:spacing w:line="360" w:lineRule="auto"/>
              <w:jc w:val="center"/>
              <w:rPr>
                <w:color w:val="auto"/>
                <w:szCs w:val="21"/>
                <w:highlight w:val="none"/>
              </w:rPr>
            </w:pPr>
            <w:r>
              <w:rPr>
                <w:rFonts w:hint="eastAsia"/>
                <w:color w:val="auto"/>
                <w:szCs w:val="21"/>
                <w:highlight w:val="none"/>
              </w:rPr>
              <w:t>3</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B60A9A">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0C177CF">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1E0D14">
            <w:pPr>
              <w:spacing w:line="360" w:lineRule="auto"/>
              <w:jc w:val="center"/>
              <w:rPr>
                <w:color w:val="auto"/>
                <w:szCs w:val="21"/>
                <w:highlight w:val="none"/>
              </w:rPr>
            </w:pPr>
          </w:p>
        </w:tc>
      </w:tr>
      <w:tr w14:paraId="5717D880">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90D1A4">
            <w:pPr>
              <w:spacing w:line="360" w:lineRule="auto"/>
              <w:jc w:val="center"/>
              <w:rPr>
                <w:color w:val="auto"/>
                <w:szCs w:val="21"/>
                <w:highlight w:val="none"/>
              </w:rPr>
            </w:pPr>
            <w:r>
              <w:rPr>
                <w:rFonts w:hint="eastAsia"/>
                <w:color w:val="auto"/>
                <w:szCs w:val="21"/>
                <w:highlight w:val="none"/>
              </w:rPr>
              <w:t>……</w:t>
            </w:r>
          </w:p>
        </w:tc>
        <w:tc>
          <w:tcPr>
            <w:tcW w:w="1946"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C75AB8">
            <w:pPr>
              <w:spacing w:line="360" w:lineRule="auto"/>
              <w:jc w:val="center"/>
              <w:rPr>
                <w:color w:val="auto"/>
                <w:szCs w:val="21"/>
                <w:highlight w:val="none"/>
              </w:rPr>
            </w:pPr>
          </w:p>
        </w:tc>
        <w:tc>
          <w:tcPr>
            <w:tcW w:w="321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F00C06">
            <w:pPr>
              <w:spacing w:line="360" w:lineRule="auto"/>
              <w:jc w:val="center"/>
              <w:rPr>
                <w:color w:val="auto"/>
                <w:szCs w:val="21"/>
                <w:highlight w:val="none"/>
              </w:rPr>
            </w:pPr>
          </w:p>
        </w:tc>
        <w:tc>
          <w:tcPr>
            <w:tcW w:w="2883"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0A3173">
            <w:pPr>
              <w:spacing w:line="360" w:lineRule="auto"/>
              <w:jc w:val="center"/>
              <w:rPr>
                <w:color w:val="auto"/>
                <w:szCs w:val="21"/>
                <w:highlight w:val="none"/>
              </w:rPr>
            </w:pPr>
          </w:p>
        </w:tc>
      </w:tr>
    </w:tbl>
    <w:p w14:paraId="48D98A87">
      <w:pPr>
        <w:snapToGrid w:val="0"/>
        <w:spacing w:line="360" w:lineRule="auto"/>
        <w:jc w:val="left"/>
        <w:rPr>
          <w:color w:val="auto"/>
          <w:szCs w:val="21"/>
          <w:highlight w:val="none"/>
        </w:rPr>
      </w:pPr>
      <w:r>
        <w:rPr>
          <w:rFonts w:hint="eastAsia"/>
          <w:color w:val="auto"/>
          <w:szCs w:val="21"/>
          <w:highlight w:val="none"/>
        </w:rPr>
        <w:t>注：</w:t>
      </w:r>
    </w:p>
    <w:p w14:paraId="5CA449B0">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25ABCD51">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4AF050E0">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005B80EA">
      <w:pPr>
        <w:snapToGrid w:val="0"/>
        <w:spacing w:line="360" w:lineRule="auto"/>
        <w:jc w:val="left"/>
        <w:rPr>
          <w:color w:val="auto"/>
          <w:szCs w:val="21"/>
          <w:highlight w:val="none"/>
        </w:rPr>
      </w:pPr>
    </w:p>
    <w:p w14:paraId="516D34D3">
      <w:pPr>
        <w:snapToGrid w:val="0"/>
        <w:spacing w:line="360" w:lineRule="auto"/>
        <w:jc w:val="left"/>
        <w:rPr>
          <w:color w:val="auto"/>
          <w:szCs w:val="21"/>
          <w:highlight w:val="none"/>
        </w:rPr>
      </w:pPr>
    </w:p>
    <w:p w14:paraId="659055BF">
      <w:pPr>
        <w:snapToGrid w:val="0"/>
        <w:spacing w:line="360" w:lineRule="auto"/>
        <w:jc w:val="left"/>
        <w:rPr>
          <w:color w:val="auto"/>
          <w:szCs w:val="21"/>
          <w:highlight w:val="none"/>
        </w:rPr>
      </w:pPr>
    </w:p>
    <w:p w14:paraId="6D367978">
      <w:pPr>
        <w:snapToGrid w:val="0"/>
        <w:spacing w:line="360" w:lineRule="auto"/>
        <w:jc w:val="left"/>
        <w:rPr>
          <w:color w:val="auto"/>
          <w:szCs w:val="21"/>
          <w:highlight w:val="none"/>
        </w:rPr>
      </w:pPr>
    </w:p>
    <w:p w14:paraId="5DDEDED0">
      <w:pPr>
        <w:snapToGrid w:val="0"/>
        <w:spacing w:line="360" w:lineRule="auto"/>
        <w:jc w:val="left"/>
        <w:rPr>
          <w:color w:val="auto"/>
          <w:szCs w:val="21"/>
          <w:highlight w:val="none"/>
        </w:rPr>
      </w:pPr>
    </w:p>
    <w:p w14:paraId="4A16B2E5">
      <w:pPr>
        <w:snapToGrid w:val="0"/>
        <w:spacing w:line="360" w:lineRule="auto"/>
        <w:jc w:val="left"/>
        <w:rPr>
          <w:color w:val="auto"/>
          <w:szCs w:val="21"/>
          <w:highlight w:val="none"/>
        </w:rPr>
      </w:pPr>
    </w:p>
    <w:p w14:paraId="63D9D328">
      <w:pPr>
        <w:snapToGrid w:val="0"/>
        <w:spacing w:line="360" w:lineRule="auto"/>
        <w:jc w:val="left"/>
        <w:rPr>
          <w:color w:val="auto"/>
          <w:szCs w:val="21"/>
          <w:highlight w:val="none"/>
        </w:rPr>
      </w:pPr>
    </w:p>
    <w:p w14:paraId="368688D0">
      <w:pPr>
        <w:snapToGrid w:val="0"/>
        <w:spacing w:line="360" w:lineRule="auto"/>
        <w:jc w:val="left"/>
        <w:rPr>
          <w:color w:val="auto"/>
          <w:szCs w:val="21"/>
          <w:highlight w:val="none"/>
        </w:rPr>
      </w:pPr>
    </w:p>
    <w:p w14:paraId="623B60E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1B00CFB1">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092C6A02">
      <w:pPr>
        <w:pStyle w:val="27"/>
        <w:tabs>
          <w:tab w:val="left" w:pos="2127"/>
        </w:tabs>
        <w:spacing w:line="360" w:lineRule="auto"/>
        <w:rPr>
          <w:rFonts w:ascii="Times New Roman" w:hAnsi="Times New Roman" w:cs="Times New Roman"/>
          <w:color w:val="auto"/>
          <w:highlight w:val="none"/>
        </w:rPr>
      </w:pPr>
    </w:p>
    <w:p w14:paraId="07EB84C1">
      <w:pPr>
        <w:snapToGrid w:val="0"/>
        <w:spacing w:before="50" w:after="120" w:afterLines="50" w:line="360" w:lineRule="auto"/>
        <w:jc w:val="left"/>
        <w:rPr>
          <w:b/>
          <w:color w:val="auto"/>
          <w:szCs w:val="21"/>
          <w:highlight w:val="none"/>
        </w:rPr>
      </w:pPr>
      <w:r>
        <w:rPr>
          <w:color w:val="auto"/>
          <w:highlight w:val="none"/>
        </w:rPr>
        <w:br w:type="page"/>
      </w:r>
      <w:r>
        <w:rPr>
          <w:rFonts w:hint="eastAsia"/>
          <w:color w:val="auto"/>
          <w:szCs w:val="21"/>
          <w:highlight w:val="none"/>
        </w:rPr>
        <w:t>8</w:t>
      </w:r>
      <w:r>
        <w:rPr>
          <w:color w:val="auto"/>
          <w:szCs w:val="21"/>
          <w:highlight w:val="none"/>
        </w:rPr>
        <w:t>．</w:t>
      </w:r>
      <w:r>
        <w:rPr>
          <w:rFonts w:hint="eastAsia"/>
          <w:color w:val="auto"/>
          <w:szCs w:val="21"/>
          <w:highlight w:val="none"/>
        </w:rPr>
        <w:t>磋商</w:t>
      </w:r>
      <w:r>
        <w:rPr>
          <w:color w:val="auto"/>
          <w:szCs w:val="21"/>
          <w:highlight w:val="none"/>
        </w:rPr>
        <w:t>保证金缴纳证明</w:t>
      </w:r>
      <w:r>
        <w:rPr>
          <w:rFonts w:hint="eastAsia"/>
          <w:color w:val="auto"/>
          <w:szCs w:val="21"/>
          <w:highlight w:val="none"/>
        </w:rPr>
        <w:t>。</w:t>
      </w:r>
      <w:r>
        <w:rPr>
          <w:rFonts w:hint="eastAsia"/>
          <w:b/>
          <w:color w:val="auto"/>
          <w:szCs w:val="21"/>
          <w:highlight w:val="none"/>
        </w:rPr>
        <w:t>（如采购文件有要求时提供）</w:t>
      </w:r>
    </w:p>
    <w:p w14:paraId="7150922A">
      <w:pPr>
        <w:snapToGrid w:val="0"/>
        <w:spacing w:before="50" w:after="120" w:afterLines="50" w:line="360" w:lineRule="auto"/>
        <w:jc w:val="left"/>
        <w:rPr>
          <w:color w:val="auto"/>
          <w:highlight w:val="none"/>
        </w:rPr>
      </w:pPr>
      <w:r>
        <w:rPr>
          <w:rFonts w:hint="eastAsia"/>
          <w:color w:val="auto"/>
          <w:highlight w:val="none"/>
        </w:rPr>
        <w:t>（1）以转账、电汇形式缴纳的，提供转账、电汇凭证扫描件或复印件（网银可提供截图）</w:t>
      </w:r>
      <w:r>
        <w:rPr>
          <w:color w:val="auto"/>
          <w:highlight w:val="none"/>
        </w:rPr>
        <w:t>加盖</w:t>
      </w:r>
      <w:r>
        <w:rPr>
          <w:color w:val="auto"/>
          <w:szCs w:val="21"/>
          <w:highlight w:val="none"/>
        </w:rPr>
        <w:t>供应商</w:t>
      </w:r>
      <w:r>
        <w:rPr>
          <w:rFonts w:hint="eastAsia"/>
          <w:color w:val="auto"/>
          <w:szCs w:val="21"/>
          <w:highlight w:val="none"/>
        </w:rPr>
        <w:t>电子签章</w:t>
      </w:r>
      <w:r>
        <w:rPr>
          <w:rFonts w:hint="eastAsia"/>
          <w:color w:val="auto"/>
          <w:highlight w:val="none"/>
        </w:rPr>
        <w:t>；</w:t>
      </w:r>
    </w:p>
    <w:p w14:paraId="3B043BFC">
      <w:pPr>
        <w:snapToGrid w:val="0"/>
        <w:spacing w:before="50" w:after="120" w:afterLines="50" w:line="360" w:lineRule="auto"/>
        <w:jc w:val="left"/>
        <w:rPr>
          <w:color w:val="auto"/>
          <w:highlight w:val="none"/>
        </w:rPr>
      </w:pPr>
      <w:r>
        <w:rPr>
          <w:rFonts w:hint="eastAsia"/>
          <w:color w:val="auto"/>
          <w:highlight w:val="none"/>
        </w:rPr>
        <w:t>（2）以支票、汇票、本票或金融机构、担保机构出具的保函等非现金形式缴纳的，提供原件扫描件或复印件并加盖供应商电子签章。响应保函参考如下格式开具：</w:t>
      </w:r>
    </w:p>
    <w:p w14:paraId="2C7E0D96">
      <w:pPr>
        <w:spacing w:line="360" w:lineRule="auto"/>
        <w:jc w:val="center"/>
        <w:rPr>
          <w:b/>
          <w:bCs/>
          <w:color w:val="auto"/>
          <w:sz w:val="28"/>
          <w:szCs w:val="36"/>
          <w:highlight w:val="none"/>
        </w:rPr>
      </w:pPr>
    </w:p>
    <w:p w14:paraId="7ADC0190">
      <w:pPr>
        <w:spacing w:line="360" w:lineRule="auto"/>
        <w:jc w:val="center"/>
        <w:rPr>
          <w:b/>
          <w:bCs/>
          <w:color w:val="auto"/>
          <w:sz w:val="28"/>
          <w:szCs w:val="36"/>
          <w:highlight w:val="none"/>
        </w:rPr>
      </w:pPr>
      <w:r>
        <w:rPr>
          <w:rFonts w:hint="eastAsia"/>
          <w:b/>
          <w:bCs/>
          <w:color w:val="auto"/>
          <w:sz w:val="28"/>
          <w:szCs w:val="36"/>
          <w:highlight w:val="none"/>
        </w:rPr>
        <w:t>响应保函格式</w:t>
      </w:r>
    </w:p>
    <w:p w14:paraId="6534FBDA">
      <w:pPr>
        <w:snapToGrid w:val="0"/>
        <w:spacing w:before="50" w:after="120" w:afterLines="50" w:line="360" w:lineRule="auto"/>
        <w:jc w:val="left"/>
        <w:rPr>
          <w:color w:val="auto"/>
          <w:highlight w:val="none"/>
        </w:rPr>
      </w:pPr>
      <w:r>
        <w:rPr>
          <w:rFonts w:hint="eastAsia"/>
          <w:color w:val="auto"/>
          <w:highlight w:val="none"/>
        </w:rPr>
        <w:t xml:space="preserve">编号：           </w:t>
      </w:r>
    </w:p>
    <w:p w14:paraId="3CAED4DA">
      <w:pPr>
        <w:snapToGrid w:val="0"/>
        <w:spacing w:before="50" w:after="120" w:afterLines="50" w:line="360" w:lineRule="auto"/>
        <w:jc w:val="left"/>
        <w:rPr>
          <w:color w:val="auto"/>
          <w:highlight w:val="none"/>
        </w:rPr>
      </w:pPr>
      <w:r>
        <w:rPr>
          <w:rFonts w:hint="eastAsia"/>
          <w:color w:val="auto"/>
          <w:highlight w:val="none"/>
        </w:rPr>
        <w:t>申请人：</w:t>
      </w:r>
    </w:p>
    <w:p w14:paraId="1A28964D">
      <w:pPr>
        <w:snapToGrid w:val="0"/>
        <w:spacing w:before="50" w:after="120" w:afterLines="50" w:line="360" w:lineRule="auto"/>
        <w:jc w:val="left"/>
        <w:rPr>
          <w:color w:val="auto"/>
          <w:highlight w:val="none"/>
        </w:rPr>
      </w:pPr>
      <w:r>
        <w:rPr>
          <w:rFonts w:hint="eastAsia"/>
          <w:color w:val="auto"/>
          <w:highlight w:val="none"/>
        </w:rPr>
        <w:t>地址：</w:t>
      </w:r>
    </w:p>
    <w:p w14:paraId="221AB90E">
      <w:pPr>
        <w:snapToGrid w:val="0"/>
        <w:spacing w:before="50" w:after="120" w:afterLines="50" w:line="360" w:lineRule="auto"/>
        <w:jc w:val="left"/>
        <w:rPr>
          <w:color w:val="auto"/>
          <w:highlight w:val="none"/>
        </w:rPr>
      </w:pPr>
      <w:r>
        <w:rPr>
          <w:rFonts w:hint="eastAsia"/>
          <w:color w:val="auto"/>
          <w:highlight w:val="none"/>
        </w:rPr>
        <w:t xml:space="preserve">受益人：广西机电设备招标有限公司 </w:t>
      </w:r>
    </w:p>
    <w:p w14:paraId="763A0096">
      <w:pPr>
        <w:snapToGrid w:val="0"/>
        <w:spacing w:before="50" w:after="120" w:afterLines="50" w:line="360" w:lineRule="auto"/>
        <w:jc w:val="left"/>
        <w:rPr>
          <w:color w:val="auto"/>
          <w:highlight w:val="none"/>
        </w:rPr>
      </w:pPr>
      <w:r>
        <w:rPr>
          <w:rFonts w:hint="eastAsia"/>
          <w:color w:val="auto"/>
          <w:highlight w:val="none"/>
        </w:rPr>
        <w:t>地址：</w:t>
      </w:r>
    </w:p>
    <w:p w14:paraId="2A3564AB">
      <w:pPr>
        <w:snapToGrid w:val="0"/>
        <w:spacing w:before="50" w:after="120" w:afterLines="50" w:line="360" w:lineRule="auto"/>
        <w:jc w:val="left"/>
        <w:rPr>
          <w:color w:val="auto"/>
          <w:highlight w:val="none"/>
        </w:rPr>
      </w:pPr>
      <w:r>
        <w:rPr>
          <w:rFonts w:hint="eastAsia"/>
          <w:color w:val="auto"/>
          <w:highlight w:val="none"/>
        </w:rPr>
        <w:t>开立人：</w:t>
      </w:r>
    </w:p>
    <w:p w14:paraId="5D63B66E">
      <w:pPr>
        <w:snapToGrid w:val="0"/>
        <w:spacing w:before="50" w:after="120" w:afterLines="50" w:line="360" w:lineRule="auto"/>
        <w:jc w:val="left"/>
        <w:rPr>
          <w:color w:val="auto"/>
          <w:highlight w:val="none"/>
        </w:rPr>
      </w:pPr>
      <w:r>
        <w:rPr>
          <w:rFonts w:hint="eastAsia"/>
          <w:color w:val="auto"/>
          <w:highlight w:val="none"/>
        </w:rPr>
        <w:t>地址：</w:t>
      </w:r>
    </w:p>
    <w:p w14:paraId="555A90A5">
      <w:pPr>
        <w:snapToGrid w:val="0"/>
        <w:spacing w:before="50" w:after="120" w:afterLines="50" w:line="360" w:lineRule="auto"/>
        <w:jc w:val="left"/>
        <w:rPr>
          <w:color w:val="auto"/>
          <w:highlight w:val="none"/>
        </w:rPr>
      </w:pPr>
    </w:p>
    <w:p w14:paraId="0E6BFF5B">
      <w:pPr>
        <w:snapToGrid w:val="0"/>
        <w:spacing w:before="50" w:after="120" w:afterLines="50" w:line="360" w:lineRule="auto"/>
        <w:jc w:val="left"/>
        <w:rPr>
          <w:color w:val="auto"/>
          <w:highlight w:val="none"/>
        </w:rPr>
      </w:pPr>
      <w:r>
        <w:rPr>
          <w:rFonts w:hint="eastAsia"/>
          <w:color w:val="auto"/>
          <w:highlight w:val="none"/>
        </w:rPr>
        <w:t>致：广西机电设备招标有限公司</w:t>
      </w:r>
    </w:p>
    <w:p w14:paraId="603011BC">
      <w:pPr>
        <w:snapToGrid w:val="0"/>
        <w:spacing w:before="50" w:after="120" w:afterLines="50" w:line="360" w:lineRule="auto"/>
        <w:ind w:firstLine="420" w:firstLineChars="200"/>
        <w:jc w:val="left"/>
        <w:rPr>
          <w:color w:val="auto"/>
          <w:highlight w:val="none"/>
        </w:rPr>
      </w:pPr>
      <w:r>
        <w:rPr>
          <w:rFonts w:hint="eastAsia"/>
          <w:color w:val="auto"/>
          <w:highlight w:val="none"/>
        </w:rPr>
        <w:t>我方（即“开立人”）已获得通知，本保函申请人（即“供应商”）已响应贵方于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日就 </w:t>
      </w:r>
      <w:r>
        <w:rPr>
          <w:rFonts w:hint="eastAsia"/>
          <w:color w:val="auto"/>
          <w:highlight w:val="none"/>
          <w:u w:val="single"/>
        </w:rPr>
        <w:t xml:space="preserve">      </w:t>
      </w:r>
      <w:r>
        <w:rPr>
          <w:rFonts w:hint="eastAsia"/>
          <w:color w:val="auto"/>
          <w:highlight w:val="none"/>
        </w:rPr>
        <w:t>（以下简称“本项目”）发出的招标文件，并已向采购代理机构（即“受益人”）提交了投标文件。</w:t>
      </w:r>
    </w:p>
    <w:p w14:paraId="2F2544AC">
      <w:pPr>
        <w:snapToGrid w:val="0"/>
        <w:spacing w:before="50" w:after="120" w:afterLines="50" w:line="360" w:lineRule="auto"/>
        <w:ind w:firstLine="420" w:firstLineChars="200"/>
        <w:jc w:val="left"/>
        <w:rPr>
          <w:color w:val="auto"/>
          <w:highlight w:val="none"/>
        </w:rPr>
      </w:pPr>
      <w:r>
        <w:rPr>
          <w:rFonts w:hint="eastAsia"/>
          <w:color w:val="auto"/>
          <w:highlight w:val="none"/>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color w:val="auto"/>
          <w:highlight w:val="none"/>
          <w:u w:val="single"/>
        </w:rPr>
        <w:t xml:space="preserve">        </w:t>
      </w:r>
      <w:r>
        <w:rPr>
          <w:rFonts w:hint="eastAsia"/>
          <w:color w:val="auto"/>
          <w:highlight w:val="none"/>
        </w:rPr>
        <w:t>元（¥</w:t>
      </w:r>
      <w:r>
        <w:rPr>
          <w:rFonts w:hint="eastAsia"/>
          <w:color w:val="auto"/>
          <w:highlight w:val="none"/>
          <w:u w:val="single"/>
        </w:rPr>
        <w:t xml:space="preserve">         </w:t>
      </w:r>
      <w:r>
        <w:rPr>
          <w:rFonts w:hint="eastAsia"/>
          <w:color w:val="auto"/>
          <w:highlight w:val="none"/>
        </w:rPr>
        <w:t>）。</w:t>
      </w:r>
    </w:p>
    <w:p w14:paraId="43C8392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二、我方在供应商发生以下情形时承担保证担保责任： </w:t>
      </w:r>
    </w:p>
    <w:p w14:paraId="734454C4">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（1）投标人在开标后和投标有效期满之前撤销投标文件的； </w:t>
      </w:r>
    </w:p>
    <w:p w14:paraId="1F74E2B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（2）投标人在收到中标通知书后，不能或拒绝按招标文件规定的时间内与采购人签订合同； </w:t>
      </w:r>
    </w:p>
    <w:p w14:paraId="622AFFC4">
      <w:pPr>
        <w:snapToGrid w:val="0"/>
        <w:spacing w:before="50" w:after="120" w:afterLines="50" w:line="360" w:lineRule="auto"/>
        <w:ind w:firstLine="420" w:firstLineChars="200"/>
        <w:jc w:val="left"/>
        <w:rPr>
          <w:color w:val="auto"/>
          <w:highlight w:val="none"/>
        </w:rPr>
      </w:pPr>
      <w:r>
        <w:rPr>
          <w:rFonts w:hint="eastAsia"/>
          <w:color w:val="auto"/>
          <w:highlight w:val="none"/>
        </w:rPr>
        <w:t>（3）投标人在与采购人签订合同后，未在规定的时间内提交符合招标文件要求的履约担保；</w:t>
      </w:r>
    </w:p>
    <w:p w14:paraId="26A2E842">
      <w:pPr>
        <w:snapToGrid w:val="0"/>
        <w:spacing w:before="50" w:after="120" w:afterLines="50" w:line="360" w:lineRule="auto"/>
        <w:ind w:firstLine="420" w:firstLineChars="200"/>
        <w:jc w:val="left"/>
        <w:rPr>
          <w:color w:val="auto"/>
          <w:highlight w:val="none"/>
        </w:rPr>
      </w:pPr>
      <w:r>
        <w:rPr>
          <w:rFonts w:hint="eastAsia"/>
          <w:color w:val="auto"/>
          <w:highlight w:val="none"/>
        </w:rPr>
        <w:t>（4）投标人在中标通知书发出之日起5个工作日内，未缴纳本项目代理服务费的；</w:t>
      </w:r>
    </w:p>
    <w:p w14:paraId="52B4EE96">
      <w:pPr>
        <w:snapToGrid w:val="0"/>
        <w:spacing w:before="50" w:after="120" w:afterLines="50" w:line="360" w:lineRule="auto"/>
        <w:ind w:firstLine="420" w:firstLineChars="200"/>
        <w:jc w:val="left"/>
        <w:rPr>
          <w:color w:val="auto"/>
          <w:highlight w:val="none"/>
        </w:rPr>
      </w:pPr>
      <w:r>
        <w:rPr>
          <w:rFonts w:hint="eastAsia"/>
          <w:color w:val="auto"/>
          <w:highlight w:val="none"/>
        </w:rPr>
        <w:t>（5）投标人违反招标文件规定的其他情形。</w:t>
      </w:r>
    </w:p>
    <w:p w14:paraId="0231DCB1">
      <w:pPr>
        <w:snapToGrid w:val="0"/>
        <w:spacing w:before="50" w:after="120" w:afterLines="50" w:line="360" w:lineRule="auto"/>
        <w:ind w:firstLine="210" w:firstLineChars="100"/>
        <w:jc w:val="left"/>
        <w:rPr>
          <w:color w:val="auto"/>
          <w:highlight w:val="none"/>
        </w:rPr>
      </w:pPr>
      <w:r>
        <w:rPr>
          <w:rFonts w:hint="eastAsia"/>
          <w:color w:val="auto"/>
          <w:highlight w:val="none"/>
        </w:rPr>
        <w:t xml:space="preserve">    三、本保函为不可撤销、不可转让的见索即付独立保函。本保函有效期自开立之日起至投标有效期届满之日后的</w:t>
      </w:r>
      <w:r>
        <w:rPr>
          <w:rFonts w:hint="eastAsia"/>
          <w:color w:val="auto"/>
          <w:highlight w:val="none"/>
          <w:u w:val="single"/>
        </w:rPr>
        <w:t xml:space="preserve">  28  </w:t>
      </w:r>
      <w:r>
        <w:rPr>
          <w:rFonts w:hint="eastAsia"/>
          <w:color w:val="auto"/>
          <w:highlight w:val="none"/>
        </w:rPr>
        <w:t>日。投标有效期延长的，本保函有效期相应顺延。</w:t>
      </w:r>
    </w:p>
    <w:p w14:paraId="4DEC30DE">
      <w:pPr>
        <w:snapToGrid w:val="0"/>
        <w:spacing w:before="50" w:after="120" w:afterLines="50" w:line="360" w:lineRule="auto"/>
        <w:ind w:firstLine="420" w:firstLineChars="200"/>
        <w:jc w:val="left"/>
        <w:rPr>
          <w:color w:val="auto"/>
          <w:highlight w:val="none"/>
        </w:rPr>
      </w:pPr>
      <w:r>
        <w:rPr>
          <w:rFonts w:hint="eastAsia"/>
          <w:color w:val="auto"/>
          <w:highlight w:val="none"/>
        </w:rPr>
        <w:t>四、我方承诺，在收到受益人发来的书面付款通知后的</w:t>
      </w:r>
      <w:r>
        <w:rPr>
          <w:rFonts w:hint="eastAsia"/>
          <w:color w:val="auto"/>
          <w:highlight w:val="none"/>
          <w:u w:val="single"/>
        </w:rPr>
        <w:t xml:space="preserve">   5    </w:t>
      </w:r>
      <w:r>
        <w:rPr>
          <w:rFonts w:hint="eastAsia"/>
          <w:color w:val="auto"/>
          <w:highlight w:val="none"/>
        </w:rPr>
        <w:t>日内无条件支付，前述书面付款通知即为付款要求之单据，且应满足以下要求：</w:t>
      </w:r>
    </w:p>
    <w:p w14:paraId="791B81D3">
      <w:pPr>
        <w:snapToGrid w:val="0"/>
        <w:spacing w:before="50" w:after="120" w:afterLines="50" w:line="360" w:lineRule="auto"/>
        <w:ind w:firstLine="420" w:firstLineChars="200"/>
        <w:jc w:val="left"/>
        <w:rPr>
          <w:color w:val="auto"/>
          <w:highlight w:val="none"/>
        </w:rPr>
      </w:pPr>
      <w:r>
        <w:rPr>
          <w:rFonts w:hint="eastAsia"/>
          <w:color w:val="auto"/>
          <w:highlight w:val="none"/>
        </w:rPr>
        <w:t>（1）付款通知到达的日期在本保函的有效期内；</w:t>
      </w:r>
    </w:p>
    <w:p w14:paraId="2F506FF1">
      <w:pPr>
        <w:snapToGrid w:val="0"/>
        <w:spacing w:before="50" w:after="120" w:afterLines="50" w:line="360" w:lineRule="auto"/>
        <w:ind w:firstLine="420" w:firstLineChars="200"/>
        <w:jc w:val="left"/>
        <w:rPr>
          <w:color w:val="auto"/>
          <w:highlight w:val="none"/>
        </w:rPr>
      </w:pPr>
      <w:r>
        <w:rPr>
          <w:rFonts w:hint="eastAsia"/>
          <w:color w:val="auto"/>
          <w:highlight w:val="none"/>
        </w:rPr>
        <w:t>（2）载明要求支付的金额；</w:t>
      </w:r>
    </w:p>
    <w:p w14:paraId="3BE346CB">
      <w:pPr>
        <w:snapToGrid w:val="0"/>
        <w:spacing w:before="50" w:after="120" w:afterLines="50" w:line="360" w:lineRule="auto"/>
        <w:ind w:firstLine="420" w:firstLineChars="200"/>
        <w:jc w:val="left"/>
        <w:rPr>
          <w:color w:val="auto"/>
          <w:highlight w:val="none"/>
        </w:rPr>
      </w:pPr>
      <w:r>
        <w:rPr>
          <w:rFonts w:hint="eastAsia"/>
          <w:color w:val="auto"/>
          <w:highlight w:val="none"/>
        </w:rPr>
        <w:t>（3）载明申请人违反采购文件规定的义务内容和具体条款；</w:t>
      </w:r>
    </w:p>
    <w:p w14:paraId="191FB636">
      <w:pPr>
        <w:snapToGrid w:val="0"/>
        <w:spacing w:before="50" w:after="120" w:afterLines="50" w:line="360" w:lineRule="auto"/>
        <w:ind w:firstLine="420" w:firstLineChars="200"/>
        <w:jc w:val="left"/>
        <w:rPr>
          <w:color w:val="auto"/>
          <w:highlight w:val="none"/>
        </w:rPr>
      </w:pPr>
      <w:r>
        <w:rPr>
          <w:rFonts w:hint="eastAsia"/>
          <w:color w:val="auto"/>
          <w:highlight w:val="none"/>
        </w:rPr>
        <w:t>（4）声明不存在采购文件规定或我国法律规定免除申请人或我方支付责任的情形；</w:t>
      </w:r>
    </w:p>
    <w:p w14:paraId="709DEEA3">
      <w:pPr>
        <w:snapToGrid w:val="0"/>
        <w:spacing w:before="50" w:after="120" w:afterLines="50" w:line="360" w:lineRule="auto"/>
        <w:ind w:firstLine="420" w:firstLineChars="200"/>
        <w:jc w:val="left"/>
        <w:rPr>
          <w:color w:val="auto"/>
          <w:highlight w:val="none"/>
        </w:rPr>
      </w:pPr>
      <w:r>
        <w:rPr>
          <w:rFonts w:hint="eastAsia"/>
          <w:color w:val="auto"/>
          <w:highlight w:val="none"/>
        </w:rPr>
        <w:t>（5）书面付款通知应在本保函有效期内到达的地址是：</w:t>
      </w:r>
      <w:r>
        <w:rPr>
          <w:rFonts w:hint="eastAsia"/>
          <w:color w:val="auto"/>
          <w:highlight w:val="none"/>
          <w:u w:val="single"/>
        </w:rPr>
        <w:t xml:space="preserve">                   </w:t>
      </w:r>
      <w:r>
        <w:rPr>
          <w:rFonts w:hint="eastAsia"/>
          <w:color w:val="auto"/>
          <w:highlight w:val="none"/>
        </w:rPr>
        <w:t>。</w:t>
      </w:r>
    </w:p>
    <w:p w14:paraId="75D8C5D1">
      <w:pPr>
        <w:snapToGrid w:val="0"/>
        <w:spacing w:before="50" w:after="120" w:afterLines="50" w:line="360" w:lineRule="auto"/>
        <w:ind w:firstLine="420" w:firstLineChars="200"/>
        <w:jc w:val="left"/>
        <w:rPr>
          <w:color w:val="auto"/>
          <w:highlight w:val="none"/>
        </w:rPr>
      </w:pPr>
      <w:r>
        <w:rPr>
          <w:rFonts w:hint="eastAsia"/>
          <w:color w:val="auto"/>
          <w:highlight w:val="none"/>
        </w:rPr>
        <w:t>受益人发出的书面付款通知应由其为鉴明受益人法定代表人（负责人）或授权代理人签字并加盖公章。</w:t>
      </w:r>
    </w:p>
    <w:p w14:paraId="1829E4A1">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五、本保函项下的权利不得转让，不得设定担保。贵方未经我方书面同意转让本保函或其项下任何权利，对我方不发生法律效力。 </w:t>
      </w:r>
    </w:p>
    <w:p w14:paraId="1A34B82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六、本保函项下的基础交易不成立、不生效、无效、被撤销、被解除，不影响本保函的独立有效。 </w:t>
      </w:r>
    </w:p>
    <w:p w14:paraId="73896477">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78E02130">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八、本保函适用的法律为中华人民共和国法律，争议裁判管辖地为中华人民共和国。 </w:t>
      </w:r>
    </w:p>
    <w:p w14:paraId="4966274C">
      <w:pPr>
        <w:snapToGrid w:val="0"/>
        <w:spacing w:before="50" w:after="120" w:afterLines="50" w:line="360" w:lineRule="auto"/>
        <w:ind w:firstLine="420" w:firstLineChars="200"/>
        <w:jc w:val="left"/>
        <w:rPr>
          <w:color w:val="auto"/>
          <w:highlight w:val="none"/>
        </w:rPr>
      </w:pPr>
      <w:r>
        <w:rPr>
          <w:rFonts w:hint="eastAsia"/>
          <w:color w:val="auto"/>
          <w:highlight w:val="none"/>
        </w:rPr>
        <w:t xml:space="preserve">九、本保函自我方法定代表人或授权代表签字并加盖公章之日起生效。 </w:t>
      </w:r>
    </w:p>
    <w:p w14:paraId="6EFE67FF">
      <w:pPr>
        <w:snapToGrid w:val="0"/>
        <w:spacing w:before="50" w:after="120" w:afterLines="50" w:line="360" w:lineRule="auto"/>
        <w:jc w:val="left"/>
        <w:rPr>
          <w:color w:val="auto"/>
          <w:highlight w:val="none"/>
        </w:rPr>
      </w:pPr>
    </w:p>
    <w:p w14:paraId="30E8963A">
      <w:pPr>
        <w:snapToGrid w:val="0"/>
        <w:spacing w:before="50" w:after="120" w:afterLines="50" w:line="360" w:lineRule="auto"/>
        <w:jc w:val="left"/>
        <w:rPr>
          <w:color w:val="auto"/>
          <w:highlight w:val="none"/>
        </w:rPr>
      </w:pPr>
      <w:r>
        <w:rPr>
          <w:rFonts w:hint="eastAsia"/>
          <w:color w:val="auto"/>
          <w:highlight w:val="none"/>
        </w:rPr>
        <w:t xml:space="preserve">开 立 人：                                                  （公章） </w:t>
      </w:r>
    </w:p>
    <w:p w14:paraId="65D7FAD2">
      <w:pPr>
        <w:snapToGrid w:val="0"/>
        <w:spacing w:before="50" w:after="120" w:afterLines="50" w:line="360" w:lineRule="auto"/>
        <w:jc w:val="left"/>
        <w:rPr>
          <w:color w:val="auto"/>
          <w:highlight w:val="none"/>
        </w:rPr>
      </w:pPr>
      <w:r>
        <w:rPr>
          <w:rFonts w:hint="eastAsia"/>
          <w:color w:val="auto"/>
          <w:highlight w:val="none"/>
        </w:rPr>
        <w:t xml:space="preserve">法定代表人（或授权代表） ：               （签字） </w:t>
      </w:r>
    </w:p>
    <w:p w14:paraId="29BE3CA2">
      <w:pPr>
        <w:snapToGrid w:val="0"/>
        <w:spacing w:before="50" w:after="120" w:afterLines="50" w:line="360" w:lineRule="auto"/>
        <w:jc w:val="left"/>
        <w:rPr>
          <w:color w:val="auto"/>
          <w:highlight w:val="none"/>
        </w:rPr>
      </w:pPr>
      <w:r>
        <w:rPr>
          <w:rFonts w:hint="eastAsia"/>
          <w:color w:val="auto"/>
          <w:highlight w:val="none"/>
        </w:rPr>
        <w:t xml:space="preserve">地    址：                                       </w:t>
      </w:r>
    </w:p>
    <w:p w14:paraId="0228CD60">
      <w:pPr>
        <w:snapToGrid w:val="0"/>
        <w:spacing w:before="50" w:after="120" w:afterLines="50" w:line="360" w:lineRule="auto"/>
        <w:jc w:val="left"/>
        <w:rPr>
          <w:color w:val="auto"/>
          <w:highlight w:val="none"/>
        </w:rPr>
      </w:pPr>
      <w:r>
        <w:rPr>
          <w:rFonts w:hint="eastAsia"/>
          <w:color w:val="auto"/>
          <w:highlight w:val="none"/>
        </w:rPr>
        <w:t xml:space="preserve">邮政编码：                 </w:t>
      </w:r>
    </w:p>
    <w:p w14:paraId="725B8A07">
      <w:pPr>
        <w:snapToGrid w:val="0"/>
        <w:spacing w:before="50" w:after="120" w:afterLines="50" w:line="360" w:lineRule="auto"/>
        <w:jc w:val="left"/>
        <w:rPr>
          <w:color w:val="auto"/>
          <w:highlight w:val="none"/>
        </w:rPr>
      </w:pPr>
      <w:r>
        <w:rPr>
          <w:rFonts w:hint="eastAsia"/>
          <w:color w:val="auto"/>
          <w:highlight w:val="none"/>
        </w:rPr>
        <w:t xml:space="preserve">电    话：                 </w:t>
      </w:r>
    </w:p>
    <w:p w14:paraId="3CCB2A8D">
      <w:pPr>
        <w:snapToGrid w:val="0"/>
        <w:spacing w:before="50" w:after="120" w:afterLines="50" w:line="360" w:lineRule="auto"/>
        <w:jc w:val="left"/>
        <w:rPr>
          <w:color w:val="auto"/>
          <w:highlight w:val="none"/>
        </w:rPr>
      </w:pPr>
      <w:r>
        <w:rPr>
          <w:rFonts w:hint="eastAsia"/>
          <w:color w:val="auto"/>
          <w:highlight w:val="none"/>
        </w:rPr>
        <w:t xml:space="preserve">传    真：                 </w:t>
      </w:r>
    </w:p>
    <w:p w14:paraId="592C454D">
      <w:pPr>
        <w:snapToGrid w:val="0"/>
        <w:spacing w:before="50" w:after="120" w:afterLines="50" w:line="360" w:lineRule="auto"/>
        <w:jc w:val="left"/>
        <w:rPr>
          <w:color w:val="auto"/>
          <w:highlight w:val="none"/>
        </w:rPr>
      </w:pPr>
      <w:r>
        <w:rPr>
          <w:rFonts w:hint="eastAsia"/>
          <w:color w:val="auto"/>
          <w:highlight w:val="none"/>
        </w:rPr>
        <w:t>开立时间：      年       月        日</w:t>
      </w:r>
    </w:p>
    <w:p w14:paraId="126B9243">
      <w:pPr>
        <w:snapToGrid w:val="0"/>
        <w:spacing w:before="50" w:after="120" w:afterLines="50" w:line="360" w:lineRule="auto"/>
        <w:jc w:val="left"/>
        <w:rPr>
          <w:color w:val="auto"/>
          <w:highlight w:val="none"/>
        </w:rPr>
      </w:pPr>
      <w:r>
        <w:rPr>
          <w:color w:val="auto"/>
          <w:highlight w:val="none"/>
        </w:rPr>
        <w:br w:type="page"/>
      </w:r>
      <w:r>
        <w:rPr>
          <w:rFonts w:hint="eastAsia"/>
          <w:color w:val="auto"/>
          <w:szCs w:val="21"/>
          <w:highlight w:val="none"/>
        </w:rPr>
        <w:t>9</w:t>
      </w:r>
      <w:r>
        <w:rPr>
          <w:color w:val="auto"/>
          <w:szCs w:val="21"/>
          <w:highlight w:val="none"/>
        </w:rPr>
        <w:t>．供应商认为应当要提交的资格证明材料。</w:t>
      </w:r>
    </w:p>
    <w:p w14:paraId="43D6CE69">
      <w:pPr>
        <w:spacing w:line="360" w:lineRule="auto"/>
        <w:rPr>
          <w:color w:val="auto"/>
          <w:szCs w:val="21"/>
          <w:highlight w:val="none"/>
        </w:rPr>
      </w:pPr>
    </w:p>
    <w:p w14:paraId="22B96338">
      <w:pPr>
        <w:pStyle w:val="10"/>
        <w:overflowPunct w:val="0"/>
        <w:spacing w:line="360" w:lineRule="auto"/>
        <w:ind w:firstLine="0"/>
        <w:rPr>
          <w:color w:val="auto"/>
          <w:highlight w:val="none"/>
        </w:rPr>
      </w:pPr>
    </w:p>
    <w:p w14:paraId="3D20235A">
      <w:pPr>
        <w:snapToGrid w:val="0"/>
        <w:spacing w:before="50" w:after="120" w:afterLines="50" w:line="360" w:lineRule="auto"/>
        <w:jc w:val="left"/>
        <w:rPr>
          <w:bCs/>
          <w:color w:val="auto"/>
          <w:sz w:val="24"/>
          <w:highlight w:val="none"/>
        </w:rPr>
      </w:pPr>
    </w:p>
    <w:p w14:paraId="14F8FC87">
      <w:pPr>
        <w:snapToGrid w:val="0"/>
        <w:spacing w:line="360" w:lineRule="auto"/>
        <w:jc w:val="left"/>
        <w:outlineLvl w:val="1"/>
        <w:rPr>
          <w:b/>
          <w:color w:val="auto"/>
          <w:sz w:val="24"/>
          <w:highlight w:val="none"/>
        </w:rPr>
      </w:pPr>
      <w:r>
        <w:rPr>
          <w:color w:val="auto"/>
          <w:highlight w:val="none"/>
        </w:rPr>
        <w:br w:type="page"/>
      </w:r>
      <w:r>
        <w:rPr>
          <w:rFonts w:hint="eastAsia"/>
          <w:color w:val="auto"/>
          <w:sz w:val="24"/>
          <w:highlight w:val="none"/>
        </w:rPr>
        <w:t>2</w:t>
      </w:r>
      <w:r>
        <w:rPr>
          <w:color w:val="auto"/>
          <w:sz w:val="24"/>
          <w:highlight w:val="none"/>
        </w:rPr>
        <w:t>.</w:t>
      </w:r>
      <w:r>
        <w:rPr>
          <w:rFonts w:hint="eastAsia" w:ascii="宋体" w:hAnsi="宋体"/>
          <w:color w:val="auto"/>
          <w:sz w:val="24"/>
          <w:highlight w:val="none"/>
        </w:rPr>
        <w:t xml:space="preserve">响应文件封面参考格式（商务技术文件）： </w:t>
      </w:r>
    </w:p>
    <w:p w14:paraId="2EFC8FCD">
      <w:pPr>
        <w:snapToGrid w:val="0"/>
        <w:spacing w:line="360" w:lineRule="auto"/>
        <w:rPr>
          <w:color w:val="auto"/>
          <w:sz w:val="24"/>
          <w:highlight w:val="none"/>
        </w:rPr>
      </w:pPr>
    </w:p>
    <w:p w14:paraId="2A256D43">
      <w:pPr>
        <w:snapToGrid w:val="0"/>
        <w:spacing w:line="360" w:lineRule="auto"/>
        <w:jc w:val="right"/>
        <w:rPr>
          <w:color w:val="auto"/>
          <w:sz w:val="24"/>
          <w:highlight w:val="none"/>
        </w:rPr>
      </w:pPr>
    </w:p>
    <w:p w14:paraId="78DD693F">
      <w:pPr>
        <w:snapToGrid w:val="0"/>
        <w:spacing w:line="360" w:lineRule="auto"/>
        <w:jc w:val="center"/>
        <w:rPr>
          <w:color w:val="auto"/>
          <w:sz w:val="24"/>
          <w:highlight w:val="none"/>
        </w:rPr>
      </w:pPr>
      <w:r>
        <w:rPr>
          <w:rFonts w:hint="eastAsia" w:ascii="宋体" w:hAnsi="宋体"/>
          <w:b/>
          <w:color w:val="auto"/>
          <w:sz w:val="44"/>
          <w:highlight w:val="none"/>
        </w:rPr>
        <w:t>电子响应文件</w:t>
      </w:r>
    </w:p>
    <w:p w14:paraId="611B81C8">
      <w:pPr>
        <w:snapToGrid w:val="0"/>
        <w:spacing w:line="360" w:lineRule="auto"/>
        <w:jc w:val="center"/>
        <w:rPr>
          <w:b/>
          <w:color w:val="auto"/>
          <w:sz w:val="44"/>
          <w:highlight w:val="none"/>
        </w:rPr>
      </w:pPr>
    </w:p>
    <w:p w14:paraId="774EC512">
      <w:pPr>
        <w:snapToGrid w:val="0"/>
        <w:spacing w:line="360" w:lineRule="auto"/>
        <w:jc w:val="center"/>
        <w:rPr>
          <w:b/>
          <w:color w:val="auto"/>
          <w:sz w:val="44"/>
          <w:highlight w:val="none"/>
        </w:rPr>
      </w:pPr>
    </w:p>
    <w:p w14:paraId="23EB4791">
      <w:pPr>
        <w:snapToGrid w:val="0"/>
        <w:spacing w:line="360" w:lineRule="auto"/>
        <w:jc w:val="center"/>
        <w:rPr>
          <w:b/>
          <w:color w:val="auto"/>
          <w:sz w:val="44"/>
          <w:highlight w:val="none"/>
        </w:rPr>
      </w:pPr>
      <w:r>
        <w:rPr>
          <w:rFonts w:hint="eastAsia"/>
          <w:b/>
          <w:color w:val="auto"/>
          <w:sz w:val="44"/>
          <w:highlight w:val="none"/>
        </w:rPr>
        <w:t>商务技术文件</w:t>
      </w:r>
    </w:p>
    <w:p w14:paraId="14253B41">
      <w:pPr>
        <w:snapToGrid w:val="0"/>
        <w:spacing w:line="360" w:lineRule="auto"/>
        <w:jc w:val="center"/>
        <w:rPr>
          <w:b/>
          <w:color w:val="auto"/>
          <w:sz w:val="44"/>
          <w:highlight w:val="none"/>
        </w:rPr>
      </w:pPr>
    </w:p>
    <w:p w14:paraId="735EDB37">
      <w:pPr>
        <w:snapToGrid w:val="0"/>
        <w:spacing w:line="360" w:lineRule="auto"/>
        <w:rPr>
          <w:color w:val="auto"/>
          <w:sz w:val="24"/>
          <w:highlight w:val="none"/>
        </w:rPr>
      </w:pPr>
    </w:p>
    <w:p w14:paraId="190CCC70">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B0B971E">
      <w:pPr>
        <w:snapToGrid w:val="0"/>
        <w:spacing w:line="360" w:lineRule="auto"/>
        <w:ind w:firstLine="720" w:firstLineChars="300"/>
        <w:rPr>
          <w:color w:val="auto"/>
          <w:sz w:val="24"/>
          <w:highlight w:val="none"/>
        </w:rPr>
      </w:pPr>
      <w:r>
        <w:rPr>
          <w:rFonts w:hint="eastAsia"/>
          <w:color w:val="auto"/>
          <w:sz w:val="24"/>
          <w:highlight w:val="none"/>
        </w:rPr>
        <w:t>项目编号：</w:t>
      </w:r>
    </w:p>
    <w:p w14:paraId="26B116BE">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2C23D61">
      <w:pPr>
        <w:snapToGrid w:val="0"/>
        <w:spacing w:line="360" w:lineRule="auto"/>
        <w:ind w:firstLine="720" w:firstLineChars="300"/>
        <w:rPr>
          <w:color w:val="auto"/>
          <w:sz w:val="24"/>
          <w:highlight w:val="none"/>
        </w:rPr>
      </w:pPr>
      <w:r>
        <w:rPr>
          <w:rFonts w:hint="eastAsia"/>
          <w:color w:val="auto"/>
          <w:sz w:val="24"/>
          <w:highlight w:val="none"/>
        </w:rPr>
        <w:t>供应商名称：</w:t>
      </w:r>
    </w:p>
    <w:p w14:paraId="20B9A195">
      <w:pPr>
        <w:snapToGrid w:val="0"/>
        <w:spacing w:line="360" w:lineRule="auto"/>
        <w:ind w:firstLine="720" w:firstLineChars="300"/>
        <w:rPr>
          <w:color w:val="auto"/>
          <w:sz w:val="24"/>
          <w:highlight w:val="none"/>
        </w:rPr>
      </w:pPr>
      <w:r>
        <w:rPr>
          <w:rFonts w:hint="eastAsia"/>
          <w:color w:val="auto"/>
          <w:sz w:val="24"/>
          <w:highlight w:val="none"/>
        </w:rPr>
        <w:t>供应商地址：</w:t>
      </w:r>
    </w:p>
    <w:p w14:paraId="0C78A7F9">
      <w:pPr>
        <w:pStyle w:val="10"/>
        <w:snapToGrid w:val="0"/>
        <w:spacing w:line="360" w:lineRule="auto"/>
        <w:ind w:firstLine="960" w:firstLineChars="400"/>
        <w:rPr>
          <w:color w:val="auto"/>
          <w:sz w:val="24"/>
          <w:szCs w:val="24"/>
          <w:highlight w:val="none"/>
        </w:rPr>
      </w:pPr>
    </w:p>
    <w:p w14:paraId="0BD0C2F1">
      <w:pPr>
        <w:snapToGrid w:val="0"/>
        <w:spacing w:line="360" w:lineRule="auto"/>
        <w:jc w:val="center"/>
        <w:rPr>
          <w:color w:val="auto"/>
          <w:sz w:val="24"/>
          <w:highlight w:val="none"/>
        </w:rPr>
      </w:pPr>
      <w:r>
        <w:rPr>
          <w:color w:val="auto"/>
          <w:sz w:val="24"/>
          <w:highlight w:val="none"/>
        </w:rPr>
        <w:t xml:space="preserve">                        </w:t>
      </w:r>
      <w:r>
        <w:rPr>
          <w:rFonts w:hint="eastAsia"/>
          <w:color w:val="auto"/>
          <w:sz w:val="24"/>
          <w:highlight w:val="none"/>
        </w:rPr>
        <w:t>年  月  日</w:t>
      </w:r>
    </w:p>
    <w:p w14:paraId="62D355F7">
      <w:pPr>
        <w:snapToGrid w:val="0"/>
        <w:spacing w:line="360" w:lineRule="auto"/>
        <w:jc w:val="center"/>
        <w:outlineLvl w:val="1"/>
        <w:rPr>
          <w:bCs/>
          <w:color w:val="auto"/>
          <w:sz w:val="24"/>
          <w:highlight w:val="none"/>
        </w:rPr>
        <w:sectPr>
          <w:headerReference r:id="rId14" w:type="default"/>
          <w:footerReference r:id="rId15" w:type="default"/>
          <w:pgSz w:w="11906" w:h="16838"/>
          <w:pgMar w:top="1134" w:right="1417" w:bottom="1247" w:left="1417" w:header="851" w:footer="992" w:gutter="0"/>
          <w:cols w:space="0" w:num="1"/>
          <w:docGrid w:linePitch="312" w:charSpace="0"/>
        </w:sectPr>
      </w:pPr>
    </w:p>
    <w:p w14:paraId="6095CA55">
      <w:pPr>
        <w:snapToGrid w:val="0"/>
        <w:spacing w:line="360" w:lineRule="auto"/>
        <w:jc w:val="center"/>
        <w:rPr>
          <w:bCs/>
          <w:color w:val="auto"/>
          <w:sz w:val="24"/>
          <w:highlight w:val="none"/>
        </w:rPr>
      </w:pPr>
      <w:r>
        <w:rPr>
          <w:bCs/>
          <w:color w:val="auto"/>
          <w:sz w:val="24"/>
          <w:highlight w:val="none"/>
        </w:rPr>
        <w:t>第二部分 商务</w:t>
      </w:r>
      <w:r>
        <w:rPr>
          <w:rFonts w:hint="eastAsia"/>
          <w:bCs/>
          <w:color w:val="auto"/>
          <w:sz w:val="24"/>
          <w:highlight w:val="none"/>
        </w:rPr>
        <w:t>技术</w:t>
      </w:r>
      <w:r>
        <w:rPr>
          <w:bCs/>
          <w:color w:val="auto"/>
          <w:sz w:val="24"/>
          <w:highlight w:val="none"/>
        </w:rPr>
        <w:t>文件</w:t>
      </w:r>
    </w:p>
    <w:p w14:paraId="6D800467">
      <w:pPr>
        <w:snapToGrid w:val="0"/>
        <w:spacing w:line="360" w:lineRule="auto"/>
        <w:rPr>
          <w:b/>
          <w:color w:val="auto"/>
          <w:szCs w:val="21"/>
          <w:highlight w:val="none"/>
        </w:rPr>
      </w:pPr>
      <w:bookmarkStart w:id="89" w:name="_Hlk19199735"/>
      <w:r>
        <w:rPr>
          <w:rFonts w:hint="eastAsia"/>
          <w:b/>
          <w:color w:val="auto"/>
          <w:szCs w:val="21"/>
          <w:highlight w:val="none"/>
        </w:rPr>
        <w:t>1</w:t>
      </w:r>
      <w:r>
        <w:rPr>
          <w:b/>
          <w:color w:val="auto"/>
          <w:szCs w:val="21"/>
          <w:highlight w:val="none"/>
        </w:rPr>
        <w:t>．</w:t>
      </w:r>
      <w:r>
        <w:rPr>
          <w:color w:val="auto"/>
          <w:szCs w:val="21"/>
          <w:highlight w:val="none"/>
        </w:rPr>
        <w:t>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89"/>
    <w:p w14:paraId="6335E857">
      <w:pPr>
        <w:spacing w:line="360" w:lineRule="auto"/>
        <w:jc w:val="center"/>
        <w:rPr>
          <w:color w:val="auto"/>
          <w:highlight w:val="none"/>
        </w:rPr>
      </w:pPr>
      <w:bookmarkStart w:id="90" w:name="_Toc462320613"/>
      <w:bookmarkStart w:id="91" w:name="_Toc462223472"/>
      <w:bookmarkStart w:id="92" w:name="_Toc455309222"/>
    </w:p>
    <w:bookmarkEnd w:id="90"/>
    <w:bookmarkEnd w:id="91"/>
    <w:bookmarkEnd w:id="92"/>
    <w:p w14:paraId="261F3470">
      <w:pPr>
        <w:snapToGrid w:val="0"/>
        <w:spacing w:line="360" w:lineRule="auto"/>
        <w:jc w:val="center"/>
        <w:rPr>
          <w:b/>
          <w:color w:val="auto"/>
          <w:szCs w:val="21"/>
          <w:highlight w:val="none"/>
        </w:rPr>
      </w:pPr>
      <w:r>
        <w:rPr>
          <w:b/>
          <w:color w:val="auto"/>
          <w:szCs w:val="21"/>
          <w:highlight w:val="none"/>
        </w:rPr>
        <w:t>法定代表人身份证明</w:t>
      </w:r>
    </w:p>
    <w:p w14:paraId="162B7692">
      <w:pPr>
        <w:spacing w:line="360" w:lineRule="auto"/>
        <w:rPr>
          <w:color w:val="auto"/>
          <w:highlight w:val="none"/>
        </w:rPr>
      </w:pPr>
    </w:p>
    <w:p w14:paraId="1C707644">
      <w:pPr>
        <w:spacing w:line="360" w:lineRule="auto"/>
        <w:rPr>
          <w:color w:val="auto"/>
          <w:highlight w:val="none"/>
        </w:rPr>
      </w:pPr>
    </w:p>
    <w:p w14:paraId="2175BD29">
      <w:pPr>
        <w:spacing w:line="360" w:lineRule="auto"/>
        <w:rPr>
          <w:color w:val="auto"/>
          <w:szCs w:val="21"/>
          <w:highlight w:val="none"/>
        </w:rPr>
      </w:pPr>
      <w:r>
        <w:rPr>
          <w:color w:val="auto"/>
          <w:szCs w:val="21"/>
          <w:highlight w:val="none"/>
        </w:rPr>
        <w:t>供应商名称：</w:t>
      </w:r>
      <w:r>
        <w:rPr>
          <w:color w:val="auto"/>
          <w:szCs w:val="21"/>
          <w:highlight w:val="none"/>
          <w:u w:val="single"/>
        </w:rPr>
        <w:t xml:space="preserve">                                         </w:t>
      </w:r>
    </w:p>
    <w:p w14:paraId="3CE6990C">
      <w:pPr>
        <w:spacing w:line="360" w:lineRule="auto"/>
        <w:rPr>
          <w:color w:val="auto"/>
          <w:szCs w:val="21"/>
          <w:highlight w:val="none"/>
        </w:rPr>
      </w:pPr>
      <w:r>
        <w:rPr>
          <w:color w:val="auto"/>
          <w:szCs w:val="21"/>
          <w:highlight w:val="none"/>
        </w:rPr>
        <w:t>单位性质：</w:t>
      </w:r>
      <w:r>
        <w:rPr>
          <w:color w:val="auto"/>
          <w:szCs w:val="21"/>
          <w:highlight w:val="none"/>
          <w:u w:val="single"/>
        </w:rPr>
        <w:t xml:space="preserve">                                           </w:t>
      </w:r>
    </w:p>
    <w:p w14:paraId="758A4250">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p>
    <w:p w14:paraId="541EF8EA">
      <w:pPr>
        <w:spacing w:line="360" w:lineRule="auto"/>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433FFA9B">
      <w:pPr>
        <w:spacing w:line="360" w:lineRule="auto"/>
        <w:rPr>
          <w:color w:val="auto"/>
          <w:szCs w:val="21"/>
          <w:highlight w:val="none"/>
        </w:rPr>
      </w:pPr>
      <w:r>
        <w:rPr>
          <w:color w:val="auto"/>
          <w:szCs w:val="21"/>
          <w:highlight w:val="none"/>
        </w:rPr>
        <w:t>经营期限：</w:t>
      </w:r>
      <w:r>
        <w:rPr>
          <w:color w:val="auto"/>
          <w:szCs w:val="21"/>
          <w:highlight w:val="none"/>
          <w:u w:val="single"/>
        </w:rPr>
        <w:t xml:space="preserve">                                           </w:t>
      </w:r>
    </w:p>
    <w:p w14:paraId="087DDEBC">
      <w:pPr>
        <w:spacing w:line="360" w:lineRule="auto"/>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5FD67E47">
      <w:pPr>
        <w:spacing w:line="360" w:lineRule="auto"/>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42B75B89">
      <w:pPr>
        <w:spacing w:line="360" w:lineRule="auto"/>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0F3F6646">
      <w:pPr>
        <w:spacing w:line="360" w:lineRule="auto"/>
        <w:rPr>
          <w:color w:val="auto"/>
          <w:szCs w:val="21"/>
          <w:highlight w:val="none"/>
        </w:rPr>
      </w:pPr>
    </w:p>
    <w:p w14:paraId="0E433432">
      <w:pPr>
        <w:spacing w:line="360" w:lineRule="auto"/>
        <w:ind w:firstLine="420" w:firstLineChars="200"/>
        <w:rPr>
          <w:color w:val="auto"/>
          <w:szCs w:val="21"/>
          <w:highlight w:val="none"/>
        </w:rPr>
      </w:pPr>
      <w:r>
        <w:rPr>
          <w:color w:val="auto"/>
          <w:szCs w:val="21"/>
          <w:highlight w:val="none"/>
        </w:rPr>
        <w:t>特此证明。</w:t>
      </w:r>
    </w:p>
    <w:p w14:paraId="43360E72">
      <w:pPr>
        <w:spacing w:line="360" w:lineRule="auto"/>
        <w:rPr>
          <w:color w:val="auto"/>
          <w:szCs w:val="21"/>
          <w:highlight w:val="none"/>
        </w:rPr>
      </w:pPr>
    </w:p>
    <w:p w14:paraId="0BD512AB">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839E924">
      <w:pPr>
        <w:spacing w:line="360" w:lineRule="auto"/>
        <w:rPr>
          <w:color w:val="auto"/>
          <w:szCs w:val="21"/>
          <w:highlight w:val="none"/>
        </w:rPr>
      </w:pPr>
      <w:r>
        <w:rPr>
          <w:color w:val="auto"/>
          <w:szCs w:val="21"/>
          <w:highlight w:val="none"/>
        </w:rPr>
        <w:t xml:space="preserve">                                                   年       月       日 </w:t>
      </w:r>
    </w:p>
    <w:p w14:paraId="30B1B457">
      <w:pPr>
        <w:spacing w:line="360" w:lineRule="auto"/>
        <w:rPr>
          <w:color w:val="auto"/>
          <w:szCs w:val="21"/>
          <w:highlight w:val="none"/>
        </w:rPr>
      </w:pPr>
    </w:p>
    <w:p w14:paraId="2C60322B">
      <w:pPr>
        <w:spacing w:line="360" w:lineRule="auto"/>
        <w:rPr>
          <w:color w:val="auto"/>
          <w:szCs w:val="21"/>
          <w:highlight w:val="none"/>
        </w:rPr>
      </w:pPr>
      <w:bookmarkStart w:id="93" w:name="_Hlk19199756"/>
      <w:r>
        <w:rPr>
          <w:color w:val="auto"/>
          <w:szCs w:val="21"/>
          <w:highlight w:val="none"/>
        </w:rPr>
        <w:t>附件：法定代表人身份证复印件</w:t>
      </w:r>
    </w:p>
    <w:p w14:paraId="017156D2">
      <w:pPr>
        <w:spacing w:line="360" w:lineRule="auto"/>
        <w:rPr>
          <w:color w:val="auto"/>
          <w:szCs w:val="21"/>
          <w:highlight w:val="none"/>
        </w:rPr>
      </w:pPr>
    </w:p>
    <w:bookmarkEnd w:id="93"/>
    <w:p w14:paraId="741C566E">
      <w:pPr>
        <w:snapToGrid w:val="0"/>
        <w:spacing w:line="360" w:lineRule="auto"/>
        <w:jc w:val="left"/>
        <w:rPr>
          <w:color w:val="auto"/>
          <w:highlight w:val="none"/>
        </w:rPr>
      </w:pPr>
      <w:r>
        <w:rPr>
          <w:b/>
          <w:color w:val="auto"/>
          <w:szCs w:val="21"/>
          <w:highlight w:val="none"/>
        </w:rPr>
        <w:br w:type="page"/>
      </w:r>
      <w:bookmarkStart w:id="94" w:name="_Hlk19199766"/>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bookmarkEnd w:id="94"/>
    <w:p w14:paraId="7E2CB73D">
      <w:pPr>
        <w:snapToGrid w:val="0"/>
        <w:spacing w:line="360" w:lineRule="auto"/>
        <w:jc w:val="center"/>
        <w:rPr>
          <w:b/>
          <w:color w:val="auto"/>
          <w:szCs w:val="21"/>
          <w:highlight w:val="none"/>
        </w:rPr>
      </w:pPr>
      <w:r>
        <w:rPr>
          <w:b/>
          <w:color w:val="auto"/>
          <w:szCs w:val="21"/>
          <w:highlight w:val="none"/>
        </w:rPr>
        <w:t>法定代表人授权委托书</w:t>
      </w:r>
    </w:p>
    <w:p w14:paraId="147E9F84">
      <w:pPr>
        <w:snapToGrid w:val="0"/>
        <w:spacing w:line="360" w:lineRule="auto"/>
        <w:rPr>
          <w:b/>
          <w:bCs/>
          <w:color w:val="auto"/>
          <w:szCs w:val="21"/>
          <w:highlight w:val="none"/>
        </w:rPr>
      </w:pPr>
      <w:r>
        <w:rPr>
          <w:bCs/>
          <w:color w:val="auto"/>
          <w:szCs w:val="21"/>
          <w:highlight w:val="none"/>
        </w:rPr>
        <w:t>致：</w:t>
      </w:r>
      <w:r>
        <w:rPr>
          <w:i/>
          <w:iCs/>
          <w:color w:val="auto"/>
          <w:szCs w:val="21"/>
          <w:highlight w:val="none"/>
          <w:u w:val="single"/>
        </w:rPr>
        <w:t>（采购人名称）</w:t>
      </w:r>
    </w:p>
    <w:p w14:paraId="58BA4446">
      <w:pPr>
        <w:snapToGrid w:val="0"/>
        <w:spacing w:line="360" w:lineRule="auto"/>
        <w:ind w:firstLine="420" w:firstLineChars="200"/>
        <w:rPr>
          <w:color w:val="auto"/>
          <w:szCs w:val="21"/>
          <w:highlight w:val="none"/>
        </w:rPr>
      </w:pPr>
      <w:r>
        <w:rPr>
          <w:color w:val="auto"/>
          <w:szCs w:val="21"/>
          <w:highlight w:val="none"/>
        </w:rPr>
        <w:t>我</w:t>
      </w:r>
      <w:r>
        <w:rPr>
          <w:rFonts w:hint="eastAsia"/>
          <w:color w:val="auto"/>
          <w:szCs w:val="21"/>
          <w:highlight w:val="none"/>
        </w:rPr>
        <w:t xml:space="preserve"> </w:t>
      </w:r>
      <w:r>
        <w:rPr>
          <w:i/>
          <w:iCs/>
          <w:color w:val="auto"/>
          <w:szCs w:val="21"/>
          <w:highlight w:val="none"/>
          <w:u w:val="single"/>
        </w:rPr>
        <w:t>（姓名）</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的法定代表人，现授权委托本单位在职职工</w:t>
      </w:r>
      <w:r>
        <w:rPr>
          <w:i/>
          <w:iCs/>
          <w:color w:val="auto"/>
          <w:szCs w:val="21"/>
          <w:highlight w:val="none"/>
          <w:u w:val="single"/>
        </w:rPr>
        <w:t>（姓名）</w:t>
      </w:r>
      <w:r>
        <w:rPr>
          <w:color w:val="auto"/>
          <w:szCs w:val="21"/>
          <w:highlight w:val="none"/>
        </w:rPr>
        <w:t>以我方的名义参加</w:t>
      </w:r>
      <w:r>
        <w:rPr>
          <w:rFonts w:hint="eastAsia"/>
          <w:i/>
          <w:iCs/>
          <w:color w:val="auto"/>
          <w:szCs w:val="21"/>
          <w:highlight w:val="none"/>
          <w:u w:val="single"/>
        </w:rPr>
        <w:t>（项目名称 ）</w:t>
      </w:r>
      <w:r>
        <w:rPr>
          <w:color w:val="auto"/>
          <w:szCs w:val="21"/>
          <w:highlight w:val="none"/>
        </w:rPr>
        <w:t>项目的磋商活动，并代表我方全权办理针对上述项目的磋商、截标、评审、签约等具体事务和签署相关文件。</w:t>
      </w:r>
    </w:p>
    <w:p w14:paraId="7CDA098B">
      <w:pPr>
        <w:snapToGrid w:val="0"/>
        <w:spacing w:line="360" w:lineRule="auto"/>
        <w:rPr>
          <w:color w:val="auto"/>
          <w:szCs w:val="21"/>
          <w:highlight w:val="none"/>
        </w:rPr>
      </w:pPr>
      <w:r>
        <w:rPr>
          <w:color w:val="auto"/>
          <w:szCs w:val="21"/>
          <w:highlight w:val="none"/>
        </w:rPr>
        <w:t xml:space="preserve">    我方对被授权人的签名事项负全部责任。</w:t>
      </w:r>
    </w:p>
    <w:p w14:paraId="53AD0AB6">
      <w:pPr>
        <w:snapToGrid w:val="0"/>
        <w:spacing w:line="360" w:lineRule="auto"/>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3080D3A4">
      <w:pPr>
        <w:snapToGrid w:val="0"/>
        <w:spacing w:line="360" w:lineRule="auto"/>
        <w:ind w:firstLine="480"/>
        <w:rPr>
          <w:color w:val="auto"/>
          <w:szCs w:val="21"/>
          <w:highlight w:val="none"/>
        </w:rPr>
      </w:pPr>
      <w:r>
        <w:rPr>
          <w:color w:val="auto"/>
          <w:szCs w:val="21"/>
          <w:highlight w:val="none"/>
        </w:rPr>
        <w:t>被授权人无转委托权，特此委托。</w:t>
      </w:r>
    </w:p>
    <w:p w14:paraId="59440727">
      <w:pPr>
        <w:snapToGrid w:val="0"/>
        <w:spacing w:line="360" w:lineRule="auto"/>
        <w:rPr>
          <w:color w:val="auto"/>
          <w:szCs w:val="21"/>
          <w:highlight w:val="none"/>
          <w:u w:val="single"/>
        </w:rPr>
      </w:pPr>
      <w:r>
        <w:rPr>
          <w:color w:val="auto"/>
          <w:szCs w:val="21"/>
          <w:highlight w:val="none"/>
        </w:rPr>
        <w:t>被授权人签名或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法定代表人签名或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21D35570">
      <w:pPr>
        <w:snapToGrid w:val="0"/>
        <w:spacing w:line="360" w:lineRule="auto"/>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w:t>
      </w:r>
    </w:p>
    <w:p w14:paraId="43815D3D">
      <w:pPr>
        <w:snapToGrid w:val="0"/>
        <w:spacing w:line="360" w:lineRule="auto"/>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54E2C5CD">
      <w:pPr>
        <w:snapToGrid w:val="0"/>
        <w:spacing w:line="360" w:lineRule="auto"/>
        <w:rPr>
          <w:color w:val="auto"/>
          <w:szCs w:val="21"/>
          <w:highlight w:val="none"/>
        </w:rPr>
      </w:pPr>
      <w:r>
        <w:rPr>
          <w:rFonts w:hint="eastAsia"/>
          <w:color w:val="auto"/>
          <w:szCs w:val="21"/>
          <w:highlight w:val="none"/>
        </w:rPr>
        <w:t>被授权人手机号码及邮箱</w:t>
      </w:r>
      <w:r>
        <w:rPr>
          <w:color w:val="auto"/>
          <w:szCs w:val="21"/>
          <w:highlight w:val="none"/>
        </w:rPr>
        <w:t>：</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1ACB1EBE">
      <w:pPr>
        <w:snapToGrid w:val="0"/>
        <w:spacing w:line="360" w:lineRule="auto"/>
        <w:rPr>
          <w:color w:val="auto"/>
          <w:szCs w:val="21"/>
          <w:highlight w:val="none"/>
        </w:rPr>
      </w:pPr>
      <w:r>
        <w:rPr>
          <w:color w:val="auto"/>
          <w:szCs w:val="21"/>
          <w:highlight w:val="none"/>
        </w:rPr>
        <w:t xml:space="preserve">                                </w:t>
      </w:r>
    </w:p>
    <w:p w14:paraId="7D672D9F">
      <w:pPr>
        <w:snapToGrid w:val="0"/>
        <w:spacing w:line="360" w:lineRule="auto"/>
        <w:ind w:firstLine="5040" w:firstLineChars="24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A4E1B5A">
      <w:pPr>
        <w:snapToGrid w:val="0"/>
        <w:spacing w:line="360" w:lineRule="auto"/>
        <w:jc w:val="center"/>
        <w:rPr>
          <w:color w:val="auto"/>
          <w:szCs w:val="21"/>
          <w:highlight w:val="none"/>
        </w:rPr>
      </w:pPr>
      <w:r>
        <w:rPr>
          <w:color w:val="auto"/>
          <w:szCs w:val="21"/>
          <w:highlight w:val="none"/>
        </w:rPr>
        <w:t xml:space="preserve">                                        年    月    日</w:t>
      </w:r>
    </w:p>
    <w:p w14:paraId="217C4FCC">
      <w:pPr>
        <w:spacing w:line="360" w:lineRule="auto"/>
        <w:rPr>
          <w:color w:val="auto"/>
          <w:szCs w:val="21"/>
          <w:highlight w:val="none"/>
        </w:rPr>
      </w:pPr>
      <w:r>
        <w:rPr>
          <w:color w:val="auto"/>
          <w:szCs w:val="21"/>
          <w:highlight w:val="none"/>
        </w:rPr>
        <w:t>附件：法定代表人身份证复印件及授权代表身份证复印件</w:t>
      </w:r>
    </w:p>
    <w:p w14:paraId="390E0194">
      <w:pPr>
        <w:spacing w:line="360" w:lineRule="auto"/>
        <w:jc w:val="center"/>
        <w:rPr>
          <w:bCs/>
          <w:color w:val="auto"/>
          <w:sz w:val="24"/>
          <w:highlight w:val="none"/>
        </w:rPr>
      </w:pPr>
      <w:r>
        <w:rPr>
          <w:color w:val="auto"/>
          <w:highlight w:val="none"/>
        </w:rPr>
        <w:br w:type="page"/>
      </w:r>
      <w:r>
        <w:rPr>
          <w:color w:val="auto"/>
          <w:highlight w:val="none"/>
        </w:rPr>
        <w:t>（本商务</w:t>
      </w:r>
      <w:r>
        <w:rPr>
          <w:rFonts w:hint="eastAsia"/>
          <w:color w:val="auto"/>
          <w:highlight w:val="none"/>
        </w:rPr>
        <w:t>技术</w:t>
      </w:r>
      <w:r>
        <w:rPr>
          <w:color w:val="auto"/>
          <w:highlight w:val="none"/>
        </w:rPr>
        <w:t>文件供应商可自行编写，也可参照下述提纲编写）</w:t>
      </w:r>
    </w:p>
    <w:p w14:paraId="695F54A5">
      <w:pPr>
        <w:snapToGrid w:val="0"/>
        <w:spacing w:line="360" w:lineRule="auto"/>
        <w:jc w:val="left"/>
        <w:rPr>
          <w:color w:val="auto"/>
          <w:szCs w:val="21"/>
          <w:highlight w:val="none"/>
        </w:rPr>
      </w:pPr>
    </w:p>
    <w:p w14:paraId="093F1B88">
      <w:pPr>
        <w:spacing w:line="360" w:lineRule="auto"/>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824EA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50FDEDC">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CE58F70">
            <w:pPr>
              <w:snapToGrid w:val="0"/>
              <w:spacing w:line="360" w:lineRule="auto"/>
              <w:jc w:val="center"/>
              <w:rPr>
                <w:color w:val="auto"/>
                <w:szCs w:val="21"/>
                <w:highlight w:val="none"/>
              </w:rPr>
            </w:pPr>
            <w:r>
              <w:rPr>
                <w:rFonts w:hint="eastAsia"/>
                <w:color w:val="auto"/>
                <w:szCs w:val="21"/>
                <w:highlight w:val="none"/>
              </w:rPr>
              <w:t>采购文件</w:t>
            </w:r>
            <w:r>
              <w:rPr>
                <w:color w:val="auto"/>
                <w:szCs w:val="21"/>
                <w:highlight w:val="none"/>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BC9CA4">
            <w:pPr>
              <w:snapToGrid w:val="0"/>
              <w:spacing w:line="360" w:lineRule="auto"/>
              <w:jc w:val="center"/>
              <w:rPr>
                <w:color w:val="auto"/>
                <w:szCs w:val="21"/>
                <w:highlight w:val="none"/>
              </w:rPr>
            </w:pPr>
            <w:r>
              <w:rPr>
                <w:rFonts w:hint="eastAsia"/>
                <w:color w:val="auto"/>
                <w:szCs w:val="21"/>
                <w:highlight w:val="none"/>
              </w:rPr>
              <w:t>响应</w:t>
            </w:r>
            <w:r>
              <w:rPr>
                <w:color w:val="auto"/>
                <w:szCs w:val="21"/>
                <w:highlight w:val="none"/>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7D2416D">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8E56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B4742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7CCE8B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B091531">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67EC8AD">
            <w:pPr>
              <w:snapToGrid w:val="0"/>
              <w:spacing w:line="360" w:lineRule="auto"/>
              <w:jc w:val="center"/>
              <w:rPr>
                <w:color w:val="auto"/>
                <w:szCs w:val="21"/>
                <w:highlight w:val="none"/>
              </w:rPr>
            </w:pPr>
          </w:p>
        </w:tc>
      </w:tr>
      <w:tr w14:paraId="16CCC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B2002F">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1BDCDD5">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98E5E8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05CCA46E">
            <w:pPr>
              <w:snapToGrid w:val="0"/>
              <w:spacing w:line="360" w:lineRule="auto"/>
              <w:jc w:val="center"/>
              <w:rPr>
                <w:color w:val="auto"/>
                <w:szCs w:val="21"/>
                <w:highlight w:val="none"/>
              </w:rPr>
            </w:pPr>
          </w:p>
        </w:tc>
      </w:tr>
      <w:tr w14:paraId="415C32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8C00DDE">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AE0DADD">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6F390243">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918A418">
            <w:pPr>
              <w:snapToGrid w:val="0"/>
              <w:spacing w:line="360" w:lineRule="auto"/>
              <w:jc w:val="center"/>
              <w:rPr>
                <w:color w:val="auto"/>
                <w:szCs w:val="21"/>
                <w:highlight w:val="none"/>
              </w:rPr>
            </w:pPr>
          </w:p>
        </w:tc>
      </w:tr>
      <w:tr w14:paraId="687A8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903222C">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842B62B">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25374B4">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26B0D224">
            <w:pPr>
              <w:snapToGrid w:val="0"/>
              <w:spacing w:line="360" w:lineRule="auto"/>
              <w:jc w:val="center"/>
              <w:rPr>
                <w:color w:val="auto"/>
                <w:szCs w:val="21"/>
                <w:highlight w:val="none"/>
              </w:rPr>
            </w:pPr>
          </w:p>
        </w:tc>
      </w:tr>
    </w:tbl>
    <w:p w14:paraId="3F2B7952">
      <w:pPr>
        <w:spacing w:line="360" w:lineRule="auto"/>
        <w:rPr>
          <w:color w:val="auto"/>
          <w:szCs w:val="21"/>
          <w:highlight w:val="none"/>
        </w:rPr>
      </w:pPr>
    </w:p>
    <w:p w14:paraId="01DA1363">
      <w:pPr>
        <w:pStyle w:val="27"/>
        <w:tabs>
          <w:tab w:val="left" w:pos="2127"/>
        </w:tabs>
        <w:spacing w:line="360" w:lineRule="auto"/>
        <w:jc w:val="left"/>
        <w:rPr>
          <w:rFonts w:ascii="Times New Roman" w:hAnsi="Times New Roman" w:cs="Times New Roman"/>
          <w:color w:val="auto"/>
          <w:highlight w:val="none"/>
        </w:rPr>
      </w:pPr>
      <w:r>
        <w:rPr>
          <w:color w:val="auto"/>
          <w:highlight w:val="none"/>
        </w:rPr>
        <w:t>注：（1）</w:t>
      </w:r>
      <w:r>
        <w:rPr>
          <w:rFonts w:ascii="Times New Roman" w:hAnsi="Times New Roman" w:cs="Times New Roman"/>
          <w:color w:val="auto"/>
          <w:highlight w:val="none"/>
        </w:rPr>
        <w:t>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26267337">
      <w:pPr>
        <w:spacing w:line="360" w:lineRule="auto"/>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2C1ECBF1">
      <w:pPr>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3482A78E">
      <w:pPr>
        <w:spacing w:line="360" w:lineRule="auto"/>
        <w:rPr>
          <w:color w:val="auto"/>
          <w:highlight w:val="none"/>
        </w:rPr>
      </w:pPr>
      <w:r>
        <w:rPr>
          <w:color w:val="auto"/>
          <w:highlight w:val="none"/>
        </w:rPr>
        <w:t>（4）本表可扩展。</w:t>
      </w:r>
    </w:p>
    <w:p w14:paraId="1362C59C">
      <w:pPr>
        <w:spacing w:line="360" w:lineRule="auto"/>
        <w:rPr>
          <w:color w:val="auto"/>
          <w:szCs w:val="21"/>
          <w:highlight w:val="none"/>
        </w:rPr>
      </w:pPr>
    </w:p>
    <w:p w14:paraId="4F43AF0A">
      <w:pPr>
        <w:spacing w:line="360" w:lineRule="auto"/>
        <w:rPr>
          <w:color w:val="auto"/>
          <w:spacing w:val="20"/>
          <w:szCs w:val="21"/>
          <w:highlight w:val="none"/>
          <w:u w:val="single"/>
        </w:rPr>
      </w:pPr>
    </w:p>
    <w:p w14:paraId="729EE367">
      <w:pPr>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486DF47">
      <w:pPr>
        <w:spacing w:line="360" w:lineRule="auto"/>
        <w:rPr>
          <w:color w:val="auto"/>
          <w:szCs w:val="21"/>
          <w:highlight w:val="none"/>
        </w:rPr>
      </w:pPr>
    </w:p>
    <w:p w14:paraId="5530802E">
      <w:pPr>
        <w:snapToGrid w:val="0"/>
        <w:spacing w:line="360" w:lineRule="auto"/>
        <w:jc w:val="left"/>
        <w:rPr>
          <w:color w:val="auto"/>
          <w:szCs w:val="21"/>
          <w:highlight w:val="none"/>
        </w:rPr>
      </w:pPr>
    </w:p>
    <w:p w14:paraId="40B2594D">
      <w:pPr>
        <w:snapToGrid w:val="0"/>
        <w:spacing w:line="360" w:lineRule="auto"/>
        <w:jc w:val="left"/>
        <w:rPr>
          <w:color w:val="auto"/>
          <w:szCs w:val="21"/>
          <w:highlight w:val="none"/>
        </w:rPr>
      </w:pPr>
      <w:r>
        <w:rPr>
          <w:color w:val="auto"/>
          <w:szCs w:val="21"/>
          <w:highlight w:val="none"/>
        </w:rPr>
        <w:t>2．项目拟投入服务团队人员结构表（包括但不限于学历、证书情况、职称、年龄等）</w:t>
      </w:r>
    </w:p>
    <w:p w14:paraId="1518AABA">
      <w:pPr>
        <w:snapToGrid w:val="0"/>
        <w:spacing w:line="360" w:lineRule="auto"/>
        <w:jc w:val="center"/>
        <w:rPr>
          <w:color w:val="auto"/>
          <w:szCs w:val="21"/>
          <w:highlight w:val="none"/>
        </w:rPr>
      </w:pPr>
      <w:r>
        <w:rPr>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5204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6E5A6D8C">
            <w:pPr>
              <w:snapToGrid w:val="0"/>
              <w:spacing w:line="360" w:lineRule="auto"/>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1E2974BE">
            <w:pPr>
              <w:snapToGrid w:val="0"/>
              <w:spacing w:line="360" w:lineRule="auto"/>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3770719E">
            <w:pPr>
              <w:snapToGrid w:val="0"/>
              <w:spacing w:line="360" w:lineRule="auto"/>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6FC39702">
            <w:pPr>
              <w:snapToGrid w:val="0"/>
              <w:spacing w:line="360" w:lineRule="auto"/>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3D85150C">
            <w:pPr>
              <w:snapToGrid w:val="0"/>
              <w:spacing w:line="360" w:lineRule="auto"/>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358547CC">
            <w:pPr>
              <w:snapToGrid w:val="0"/>
              <w:spacing w:line="360" w:lineRule="auto"/>
              <w:jc w:val="center"/>
              <w:rPr>
                <w:bCs/>
                <w:color w:val="auto"/>
                <w:szCs w:val="21"/>
                <w:highlight w:val="none"/>
              </w:rPr>
            </w:pPr>
            <w:r>
              <w:rPr>
                <w:bCs/>
                <w:color w:val="auto"/>
                <w:szCs w:val="21"/>
                <w:highlight w:val="none"/>
              </w:rPr>
              <w:t>劳动合同编号</w:t>
            </w:r>
          </w:p>
        </w:tc>
      </w:tr>
      <w:tr w14:paraId="181E9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14A6A0B">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2ED2F938">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EAFAF49">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4E46A78">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29D56D9D">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7BDAE8B6">
            <w:pPr>
              <w:snapToGrid w:val="0"/>
              <w:spacing w:line="360" w:lineRule="auto"/>
              <w:rPr>
                <w:color w:val="auto"/>
                <w:szCs w:val="21"/>
                <w:highlight w:val="none"/>
              </w:rPr>
            </w:pPr>
          </w:p>
        </w:tc>
      </w:tr>
      <w:tr w14:paraId="44721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86064DC">
            <w:pPr>
              <w:snapToGrid w:val="0"/>
              <w:spacing w:line="360" w:lineRule="auto"/>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50A3E69">
            <w:pPr>
              <w:snapToGrid w:val="0"/>
              <w:spacing w:line="360" w:lineRule="auto"/>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50930F8">
            <w:pPr>
              <w:snapToGrid w:val="0"/>
              <w:spacing w:line="360" w:lineRule="auto"/>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4CA84002">
            <w:pPr>
              <w:snapToGrid w:val="0"/>
              <w:spacing w:line="360" w:lineRule="auto"/>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DAC631E">
            <w:pPr>
              <w:snapToGrid w:val="0"/>
              <w:spacing w:line="360" w:lineRule="auto"/>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0963604D">
            <w:pPr>
              <w:snapToGrid w:val="0"/>
              <w:spacing w:line="360" w:lineRule="auto"/>
              <w:rPr>
                <w:color w:val="auto"/>
                <w:szCs w:val="21"/>
                <w:highlight w:val="none"/>
              </w:rPr>
            </w:pPr>
          </w:p>
        </w:tc>
      </w:tr>
    </w:tbl>
    <w:p w14:paraId="68791B1A">
      <w:pPr>
        <w:snapToGrid w:val="0"/>
        <w:spacing w:line="360" w:lineRule="auto"/>
        <w:jc w:val="left"/>
        <w:rPr>
          <w:color w:val="auto"/>
          <w:szCs w:val="21"/>
          <w:highlight w:val="none"/>
        </w:rPr>
      </w:pPr>
      <w:r>
        <w:rPr>
          <w:color w:val="auto"/>
          <w:szCs w:val="21"/>
          <w:highlight w:val="none"/>
        </w:rPr>
        <w:t>注：在填写时，如本表格不适合供应商的实际情况，可根据本表格式自行划表填写。</w:t>
      </w:r>
    </w:p>
    <w:p w14:paraId="0911AF1B">
      <w:pPr>
        <w:snapToGrid w:val="0"/>
        <w:spacing w:line="360" w:lineRule="auto"/>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6775F8D">
      <w:pPr>
        <w:spacing w:line="360" w:lineRule="auto"/>
        <w:rPr>
          <w:color w:val="auto"/>
          <w:szCs w:val="21"/>
          <w:highlight w:val="none"/>
        </w:rPr>
      </w:pPr>
    </w:p>
    <w:p w14:paraId="2C99554D">
      <w:pPr>
        <w:spacing w:line="360" w:lineRule="auto"/>
        <w:rPr>
          <w:color w:val="auto"/>
          <w:szCs w:val="21"/>
          <w:highlight w:val="none"/>
        </w:rPr>
      </w:pPr>
    </w:p>
    <w:p w14:paraId="116A43D7">
      <w:pPr>
        <w:snapToGrid w:val="0"/>
        <w:spacing w:line="360" w:lineRule="auto"/>
        <w:jc w:val="left"/>
        <w:rPr>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实施方案</w:t>
      </w:r>
    </w:p>
    <w:p w14:paraId="34B952EB">
      <w:pPr>
        <w:snapToGrid w:val="0"/>
        <w:spacing w:line="360" w:lineRule="auto"/>
        <w:jc w:val="left"/>
        <w:rPr>
          <w:color w:val="auto"/>
          <w:szCs w:val="21"/>
          <w:highlight w:val="none"/>
        </w:rPr>
      </w:pPr>
    </w:p>
    <w:p w14:paraId="44AEC39C">
      <w:pPr>
        <w:spacing w:line="360" w:lineRule="auto"/>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重点难点分析</w:t>
      </w:r>
    </w:p>
    <w:p w14:paraId="25CB294C">
      <w:pPr>
        <w:snapToGrid w:val="0"/>
        <w:spacing w:line="360" w:lineRule="auto"/>
        <w:rPr>
          <w:color w:val="auto"/>
          <w:highlight w:val="none"/>
        </w:rPr>
      </w:pPr>
    </w:p>
    <w:p w14:paraId="5E57B97F">
      <w:pPr>
        <w:numPr>
          <w:ilvl w:val="0"/>
          <w:numId w:val="2"/>
        </w:numPr>
        <w:snapToGrid w:val="0"/>
        <w:spacing w:line="360" w:lineRule="auto"/>
        <w:rPr>
          <w:color w:val="auto"/>
          <w:highlight w:val="none"/>
        </w:rPr>
      </w:pPr>
      <w:r>
        <w:rPr>
          <w:rFonts w:hint="eastAsia"/>
          <w:color w:val="auto"/>
          <w:highlight w:val="none"/>
        </w:rPr>
        <w:t>质量控制方案</w:t>
      </w:r>
    </w:p>
    <w:p w14:paraId="6A9AA9BF">
      <w:pPr>
        <w:spacing w:line="360" w:lineRule="auto"/>
        <w:rPr>
          <w:color w:val="auto"/>
          <w:szCs w:val="21"/>
          <w:highlight w:val="none"/>
        </w:rPr>
      </w:pPr>
    </w:p>
    <w:p w14:paraId="5089CF73">
      <w:pPr>
        <w:spacing w:line="360" w:lineRule="auto"/>
        <w:rPr>
          <w:color w:val="auto"/>
          <w:szCs w:val="21"/>
          <w:highlight w:val="none"/>
        </w:rPr>
      </w:pPr>
      <w:r>
        <w:rPr>
          <w:rFonts w:hint="eastAsia"/>
          <w:color w:val="auto"/>
          <w:szCs w:val="21"/>
          <w:highlight w:val="none"/>
        </w:rPr>
        <w:t>6.服务承诺</w:t>
      </w:r>
    </w:p>
    <w:p w14:paraId="7F930106">
      <w:pPr>
        <w:snapToGrid w:val="0"/>
        <w:spacing w:line="360" w:lineRule="auto"/>
        <w:rPr>
          <w:color w:val="auto"/>
          <w:highlight w:val="none"/>
        </w:rPr>
      </w:pPr>
      <w:r>
        <w:rPr>
          <w:color w:val="auto"/>
          <w:highlight w:val="none"/>
        </w:rPr>
        <w:br w:type="page"/>
      </w:r>
      <w:r>
        <w:rPr>
          <w:rFonts w:hint="eastAsia"/>
          <w:color w:val="auto"/>
          <w:highlight w:val="none"/>
        </w:rPr>
        <w:t>7</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商务要求的</w:t>
      </w:r>
      <w:r>
        <w:rPr>
          <w:rFonts w:hint="eastAsia"/>
          <w:color w:val="auto"/>
          <w:szCs w:val="21"/>
          <w:highlight w:val="none"/>
        </w:rPr>
        <w:t>响应表</w:t>
      </w:r>
      <w:r>
        <w:rPr>
          <w:color w:val="auto"/>
          <w:szCs w:val="21"/>
          <w:highlight w:val="none"/>
        </w:rPr>
        <w:t>：</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72264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459B3CB7">
            <w:pPr>
              <w:snapToGrid w:val="0"/>
              <w:spacing w:line="360" w:lineRule="auto"/>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6F7503EE">
            <w:pPr>
              <w:snapToGrid w:val="0"/>
              <w:spacing w:line="360" w:lineRule="auto"/>
              <w:jc w:val="center"/>
              <w:rPr>
                <w:color w:val="auto"/>
                <w:szCs w:val="21"/>
                <w:highlight w:val="none"/>
              </w:rPr>
            </w:pPr>
            <w:r>
              <w:rPr>
                <w:color w:val="auto"/>
                <w:szCs w:val="21"/>
                <w:highlight w:val="none"/>
              </w:rPr>
              <w:t>采购文件要求（注明章节及条款号）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724BE4A">
            <w:pPr>
              <w:snapToGrid w:val="0"/>
              <w:spacing w:line="360" w:lineRule="auto"/>
              <w:jc w:val="center"/>
              <w:rPr>
                <w:color w:val="auto"/>
                <w:szCs w:val="21"/>
                <w:highlight w:val="none"/>
              </w:rPr>
            </w:pPr>
            <w:r>
              <w:rPr>
                <w:color w:val="auto"/>
                <w:szCs w:val="21"/>
                <w:highlight w:val="none"/>
              </w:rPr>
              <w:t>响应文件响应内容（</w:t>
            </w:r>
            <w:r>
              <w:rPr>
                <w:rFonts w:hint="eastAsia"/>
                <w:color w:val="auto"/>
                <w:szCs w:val="21"/>
                <w:highlight w:val="none"/>
              </w:rPr>
              <w:t>可</w:t>
            </w:r>
            <w:r>
              <w:rPr>
                <w:color w:val="auto"/>
                <w:szCs w:val="21"/>
                <w:highlight w:val="none"/>
              </w:rPr>
              <w:t>注明所在页码）</w:t>
            </w:r>
          </w:p>
        </w:tc>
        <w:tc>
          <w:tcPr>
            <w:tcW w:w="1082" w:type="dxa"/>
            <w:tcBorders>
              <w:top w:val="single" w:color="auto" w:sz="4" w:space="0"/>
              <w:left w:val="single" w:color="auto" w:sz="4" w:space="0"/>
              <w:bottom w:val="single" w:color="auto" w:sz="4" w:space="0"/>
              <w:right w:val="single" w:color="auto" w:sz="4" w:space="0"/>
            </w:tcBorders>
            <w:vAlign w:val="center"/>
          </w:tcPr>
          <w:p w14:paraId="57A50E66">
            <w:pPr>
              <w:snapToGrid w:val="0"/>
              <w:spacing w:line="360" w:lineRule="auto"/>
              <w:jc w:val="center"/>
              <w:rPr>
                <w:color w:val="auto"/>
                <w:szCs w:val="21"/>
                <w:highlight w:val="none"/>
              </w:rPr>
            </w:pPr>
            <w:r>
              <w:rPr>
                <w:color w:val="auto"/>
                <w:highlight w:val="none"/>
              </w:rPr>
              <w:t>偏离</w:t>
            </w:r>
            <w:r>
              <w:rPr>
                <w:color w:val="auto"/>
                <w:szCs w:val="21"/>
                <w:highlight w:val="none"/>
              </w:rPr>
              <w:t>说明</w:t>
            </w:r>
          </w:p>
        </w:tc>
      </w:tr>
      <w:tr w14:paraId="1A244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0756E73">
            <w:pPr>
              <w:snapToGrid w:val="0"/>
              <w:spacing w:line="360" w:lineRule="auto"/>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741AFF53">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4AC21348">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26A7C03">
            <w:pPr>
              <w:snapToGrid w:val="0"/>
              <w:spacing w:line="360" w:lineRule="auto"/>
              <w:jc w:val="center"/>
              <w:rPr>
                <w:color w:val="auto"/>
                <w:szCs w:val="21"/>
                <w:highlight w:val="none"/>
              </w:rPr>
            </w:pPr>
          </w:p>
        </w:tc>
      </w:tr>
      <w:tr w14:paraId="4B6EA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C5837F4">
            <w:pPr>
              <w:snapToGrid w:val="0"/>
              <w:spacing w:line="360" w:lineRule="auto"/>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5F678207">
            <w:pPr>
              <w:snapToGrid w:val="0"/>
              <w:spacing w:line="360" w:lineRule="auto"/>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0F42016">
            <w:pPr>
              <w:snapToGrid w:val="0"/>
              <w:spacing w:line="360" w:lineRule="auto"/>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07FA1CA">
            <w:pPr>
              <w:snapToGrid w:val="0"/>
              <w:spacing w:line="360" w:lineRule="auto"/>
              <w:jc w:val="center"/>
              <w:rPr>
                <w:color w:val="auto"/>
                <w:szCs w:val="21"/>
                <w:highlight w:val="none"/>
              </w:rPr>
            </w:pPr>
          </w:p>
        </w:tc>
      </w:tr>
    </w:tbl>
    <w:p w14:paraId="6FD32CB3">
      <w:pPr>
        <w:pStyle w:val="27"/>
        <w:tabs>
          <w:tab w:val="left" w:pos="2127"/>
        </w:tabs>
        <w:spacing w:line="360" w:lineRule="auto"/>
        <w:ind w:firstLine="420" w:firstLineChars="200"/>
        <w:jc w:val="left"/>
        <w:rPr>
          <w:rFonts w:ascii="Times New Roman" w:hAnsi="Times New Roman" w:cs="Times New Roman"/>
          <w:color w:val="auto"/>
          <w:highlight w:val="none"/>
        </w:rPr>
      </w:pPr>
      <w:bookmarkStart w:id="95" w:name="_Hlk48144603"/>
      <w:r>
        <w:rPr>
          <w:rFonts w:ascii="Times New Roman" w:hAnsi="Times New Roman" w:cs="Times New Roman"/>
          <w:color w:val="auto"/>
          <w:highlight w:val="none"/>
        </w:rPr>
        <w:t>注：</w:t>
      </w:r>
      <w:bookmarkStart w:id="96" w:name="_Hlk19049081"/>
      <w:r>
        <w:rPr>
          <w:rFonts w:ascii="Times New Roman" w:hAnsi="Times New Roman" w:cs="Times New Roman"/>
          <w:color w:val="auto"/>
          <w:highlight w:val="none"/>
        </w:rPr>
        <w:t>（1）本表应对采购文件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1366CF3C">
      <w:pPr>
        <w:pStyle w:val="27"/>
        <w:tabs>
          <w:tab w:val="left" w:pos="2127"/>
        </w:tabs>
        <w:spacing w:line="360" w:lineRule="auto"/>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6A28DC2E">
      <w:pPr>
        <w:spacing w:line="360" w:lineRule="auto"/>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6"/>
    <w:p w14:paraId="3C93B112">
      <w:pPr>
        <w:pStyle w:val="27"/>
        <w:tabs>
          <w:tab w:val="left" w:pos="2127"/>
        </w:tabs>
        <w:spacing w:line="360" w:lineRule="auto"/>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5"/>
    <w:p w14:paraId="08FCC9A6">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64D08B11">
      <w:pPr>
        <w:snapToGrid w:val="0"/>
        <w:spacing w:line="360" w:lineRule="auto"/>
        <w:jc w:val="left"/>
        <w:rPr>
          <w:color w:val="auto"/>
          <w:spacing w:val="20"/>
          <w:szCs w:val="21"/>
          <w:highlight w:val="none"/>
          <w:u w:val="single"/>
        </w:rPr>
      </w:pPr>
    </w:p>
    <w:p w14:paraId="2F73F9FF">
      <w:pPr>
        <w:pStyle w:val="27"/>
        <w:tabs>
          <w:tab w:val="left" w:pos="2127"/>
        </w:tabs>
        <w:spacing w:line="360" w:lineRule="auto"/>
        <w:ind w:firstLine="420" w:firstLineChars="200"/>
        <w:jc w:val="left"/>
        <w:rPr>
          <w:rFonts w:ascii="Times New Roman" w:hAnsi="Times New Roman" w:cs="Times New Roman"/>
          <w:color w:val="auto"/>
          <w:highlight w:val="none"/>
        </w:rPr>
      </w:pPr>
    </w:p>
    <w:p w14:paraId="0F4A77EB">
      <w:pPr>
        <w:snapToGrid w:val="0"/>
        <w:spacing w:line="360" w:lineRule="auto"/>
        <w:jc w:val="left"/>
        <w:rPr>
          <w:color w:val="auto"/>
          <w:szCs w:val="21"/>
          <w:highlight w:val="none"/>
        </w:rPr>
      </w:pPr>
      <w:r>
        <w:rPr>
          <w:rFonts w:hint="eastAsia"/>
          <w:color w:val="auto"/>
          <w:szCs w:val="21"/>
          <w:highlight w:val="none"/>
        </w:rPr>
        <w:t>8</w:t>
      </w:r>
      <w:r>
        <w:rPr>
          <w:color w:val="auto"/>
          <w:szCs w:val="21"/>
          <w:highlight w:val="none"/>
        </w:rPr>
        <w:t>．业绩证明</w:t>
      </w:r>
    </w:p>
    <w:p w14:paraId="36E72267">
      <w:pPr>
        <w:snapToGrid w:val="0"/>
        <w:spacing w:line="360" w:lineRule="auto"/>
        <w:jc w:val="center"/>
        <w:rPr>
          <w:color w:val="auto"/>
          <w:szCs w:val="21"/>
          <w:highlight w:val="none"/>
        </w:rPr>
      </w:pPr>
      <w:r>
        <w:rPr>
          <w:b/>
          <w:color w:val="auto"/>
          <w:szCs w:val="21"/>
          <w:highlight w:val="none"/>
        </w:rPr>
        <w:t>类似成功案例业绩一览表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834"/>
        <w:gridCol w:w="1980"/>
        <w:gridCol w:w="1548"/>
        <w:gridCol w:w="1955"/>
        <w:gridCol w:w="1141"/>
      </w:tblGrid>
      <w:tr w14:paraId="0C18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5C1F8D74">
            <w:pPr>
              <w:snapToGrid w:val="0"/>
              <w:spacing w:line="360" w:lineRule="auto"/>
              <w:jc w:val="center"/>
              <w:rPr>
                <w:b/>
                <w:bCs/>
                <w:color w:val="auto"/>
                <w:szCs w:val="21"/>
                <w:highlight w:val="none"/>
              </w:rPr>
            </w:pPr>
            <w:r>
              <w:rPr>
                <w:rFonts w:hint="eastAsia"/>
                <w:b/>
                <w:bCs/>
                <w:color w:val="auto"/>
                <w:szCs w:val="21"/>
                <w:highlight w:val="none"/>
              </w:rPr>
              <w:t>序号</w:t>
            </w:r>
          </w:p>
        </w:tc>
        <w:tc>
          <w:tcPr>
            <w:tcW w:w="1834" w:type="dxa"/>
            <w:vAlign w:val="center"/>
          </w:tcPr>
          <w:p w14:paraId="41827248">
            <w:pPr>
              <w:snapToGrid w:val="0"/>
              <w:spacing w:line="360" w:lineRule="auto"/>
              <w:jc w:val="center"/>
              <w:rPr>
                <w:b/>
                <w:bCs/>
                <w:color w:val="auto"/>
                <w:szCs w:val="21"/>
                <w:highlight w:val="none"/>
              </w:rPr>
            </w:pPr>
            <w:r>
              <w:rPr>
                <w:rFonts w:hint="eastAsia"/>
                <w:b/>
                <w:bCs/>
                <w:color w:val="auto"/>
                <w:szCs w:val="21"/>
                <w:highlight w:val="none"/>
              </w:rPr>
              <w:t>采购单位名称</w:t>
            </w:r>
          </w:p>
        </w:tc>
        <w:tc>
          <w:tcPr>
            <w:tcW w:w="1980" w:type="dxa"/>
            <w:vAlign w:val="center"/>
          </w:tcPr>
          <w:p w14:paraId="44671783">
            <w:pPr>
              <w:snapToGrid w:val="0"/>
              <w:spacing w:line="360" w:lineRule="auto"/>
              <w:jc w:val="center"/>
              <w:rPr>
                <w:b/>
                <w:bCs/>
                <w:color w:val="auto"/>
                <w:szCs w:val="21"/>
                <w:highlight w:val="none"/>
              </w:rPr>
            </w:pPr>
            <w:r>
              <w:rPr>
                <w:rFonts w:hint="eastAsia"/>
                <w:b/>
                <w:bCs/>
                <w:color w:val="auto"/>
                <w:szCs w:val="21"/>
                <w:highlight w:val="none"/>
              </w:rPr>
              <w:t>项目名称或</w:t>
            </w:r>
          </w:p>
          <w:p w14:paraId="41FDD0E2">
            <w:pPr>
              <w:snapToGrid w:val="0"/>
              <w:spacing w:line="360" w:lineRule="auto"/>
              <w:jc w:val="center"/>
              <w:rPr>
                <w:b/>
                <w:bCs/>
                <w:color w:val="auto"/>
                <w:szCs w:val="21"/>
                <w:highlight w:val="none"/>
              </w:rPr>
            </w:pPr>
            <w:r>
              <w:rPr>
                <w:rFonts w:hint="eastAsia"/>
                <w:b/>
                <w:bCs/>
                <w:color w:val="auto"/>
                <w:szCs w:val="21"/>
                <w:highlight w:val="none"/>
              </w:rPr>
              <w:t>服务内容</w:t>
            </w:r>
          </w:p>
        </w:tc>
        <w:tc>
          <w:tcPr>
            <w:tcW w:w="1548" w:type="dxa"/>
            <w:vAlign w:val="center"/>
          </w:tcPr>
          <w:p w14:paraId="41435534">
            <w:pPr>
              <w:snapToGrid w:val="0"/>
              <w:spacing w:line="360" w:lineRule="auto"/>
              <w:jc w:val="center"/>
              <w:rPr>
                <w:b/>
                <w:bCs/>
                <w:color w:val="auto"/>
                <w:szCs w:val="21"/>
                <w:highlight w:val="none"/>
              </w:rPr>
            </w:pPr>
            <w:r>
              <w:rPr>
                <w:rFonts w:hint="eastAsia"/>
                <w:b/>
                <w:bCs/>
                <w:color w:val="auto"/>
                <w:szCs w:val="21"/>
                <w:highlight w:val="none"/>
              </w:rPr>
              <w:t>合同总价（元）</w:t>
            </w:r>
          </w:p>
        </w:tc>
        <w:tc>
          <w:tcPr>
            <w:tcW w:w="1955" w:type="dxa"/>
            <w:vAlign w:val="center"/>
          </w:tcPr>
          <w:p w14:paraId="4F288355">
            <w:pPr>
              <w:snapToGrid w:val="0"/>
              <w:spacing w:line="360" w:lineRule="auto"/>
              <w:jc w:val="center"/>
              <w:rPr>
                <w:b/>
                <w:bCs/>
                <w:color w:val="auto"/>
                <w:szCs w:val="21"/>
                <w:highlight w:val="none"/>
              </w:rPr>
            </w:pPr>
            <w:r>
              <w:rPr>
                <w:rFonts w:hint="eastAsia"/>
                <w:b/>
                <w:bCs/>
                <w:color w:val="auto"/>
                <w:szCs w:val="21"/>
                <w:highlight w:val="none"/>
              </w:rPr>
              <w:t>采购单位联系人及联系电话</w:t>
            </w:r>
          </w:p>
        </w:tc>
        <w:tc>
          <w:tcPr>
            <w:tcW w:w="1141" w:type="dxa"/>
            <w:vAlign w:val="center"/>
          </w:tcPr>
          <w:p w14:paraId="60432CBE">
            <w:pPr>
              <w:snapToGrid w:val="0"/>
              <w:spacing w:line="360" w:lineRule="auto"/>
              <w:jc w:val="center"/>
              <w:rPr>
                <w:b/>
                <w:bCs/>
                <w:color w:val="auto"/>
                <w:szCs w:val="21"/>
                <w:highlight w:val="none"/>
              </w:rPr>
            </w:pPr>
            <w:r>
              <w:rPr>
                <w:rFonts w:hint="eastAsia"/>
                <w:b/>
                <w:bCs/>
                <w:color w:val="auto"/>
                <w:szCs w:val="21"/>
                <w:highlight w:val="none"/>
              </w:rPr>
              <w:t>备注</w:t>
            </w:r>
          </w:p>
        </w:tc>
      </w:tr>
      <w:tr w14:paraId="171E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E08E9C4">
            <w:pPr>
              <w:snapToGrid w:val="0"/>
              <w:spacing w:line="360" w:lineRule="auto"/>
              <w:jc w:val="center"/>
              <w:rPr>
                <w:b/>
                <w:bCs/>
                <w:color w:val="auto"/>
                <w:szCs w:val="21"/>
                <w:highlight w:val="none"/>
              </w:rPr>
            </w:pPr>
          </w:p>
        </w:tc>
        <w:tc>
          <w:tcPr>
            <w:tcW w:w="1834" w:type="dxa"/>
            <w:vAlign w:val="center"/>
          </w:tcPr>
          <w:p w14:paraId="56FCCD8F">
            <w:pPr>
              <w:snapToGrid w:val="0"/>
              <w:spacing w:line="360" w:lineRule="auto"/>
              <w:jc w:val="center"/>
              <w:rPr>
                <w:b/>
                <w:bCs/>
                <w:color w:val="auto"/>
                <w:szCs w:val="21"/>
                <w:highlight w:val="none"/>
              </w:rPr>
            </w:pPr>
          </w:p>
        </w:tc>
        <w:tc>
          <w:tcPr>
            <w:tcW w:w="1980" w:type="dxa"/>
            <w:vAlign w:val="center"/>
          </w:tcPr>
          <w:p w14:paraId="3B66BA1F">
            <w:pPr>
              <w:snapToGrid w:val="0"/>
              <w:spacing w:line="360" w:lineRule="auto"/>
              <w:jc w:val="center"/>
              <w:rPr>
                <w:b/>
                <w:bCs/>
                <w:color w:val="auto"/>
                <w:szCs w:val="21"/>
                <w:highlight w:val="none"/>
              </w:rPr>
            </w:pPr>
          </w:p>
        </w:tc>
        <w:tc>
          <w:tcPr>
            <w:tcW w:w="1548" w:type="dxa"/>
            <w:vAlign w:val="center"/>
          </w:tcPr>
          <w:p w14:paraId="6EFF0290">
            <w:pPr>
              <w:snapToGrid w:val="0"/>
              <w:spacing w:line="360" w:lineRule="auto"/>
              <w:jc w:val="center"/>
              <w:rPr>
                <w:b/>
                <w:bCs/>
                <w:color w:val="auto"/>
                <w:szCs w:val="21"/>
                <w:highlight w:val="none"/>
              </w:rPr>
            </w:pPr>
          </w:p>
        </w:tc>
        <w:tc>
          <w:tcPr>
            <w:tcW w:w="1955" w:type="dxa"/>
            <w:vAlign w:val="center"/>
          </w:tcPr>
          <w:p w14:paraId="48123D35">
            <w:pPr>
              <w:snapToGrid w:val="0"/>
              <w:spacing w:line="360" w:lineRule="auto"/>
              <w:jc w:val="center"/>
              <w:rPr>
                <w:b/>
                <w:bCs/>
                <w:color w:val="auto"/>
                <w:szCs w:val="21"/>
                <w:highlight w:val="none"/>
              </w:rPr>
            </w:pPr>
          </w:p>
        </w:tc>
        <w:tc>
          <w:tcPr>
            <w:tcW w:w="1141" w:type="dxa"/>
            <w:vAlign w:val="center"/>
          </w:tcPr>
          <w:p w14:paraId="7EC2ED7F">
            <w:pPr>
              <w:snapToGrid w:val="0"/>
              <w:spacing w:line="360" w:lineRule="auto"/>
              <w:jc w:val="center"/>
              <w:rPr>
                <w:b/>
                <w:bCs/>
                <w:color w:val="auto"/>
                <w:szCs w:val="21"/>
                <w:highlight w:val="none"/>
              </w:rPr>
            </w:pPr>
          </w:p>
        </w:tc>
      </w:tr>
      <w:tr w14:paraId="68FB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8CF857C">
            <w:pPr>
              <w:snapToGrid w:val="0"/>
              <w:spacing w:line="360" w:lineRule="auto"/>
              <w:jc w:val="center"/>
              <w:rPr>
                <w:b/>
                <w:bCs/>
                <w:color w:val="auto"/>
                <w:szCs w:val="21"/>
                <w:highlight w:val="none"/>
              </w:rPr>
            </w:pPr>
          </w:p>
        </w:tc>
        <w:tc>
          <w:tcPr>
            <w:tcW w:w="1834" w:type="dxa"/>
            <w:vAlign w:val="center"/>
          </w:tcPr>
          <w:p w14:paraId="4C40EDF7">
            <w:pPr>
              <w:snapToGrid w:val="0"/>
              <w:spacing w:line="360" w:lineRule="auto"/>
              <w:jc w:val="center"/>
              <w:rPr>
                <w:b/>
                <w:bCs/>
                <w:color w:val="auto"/>
                <w:szCs w:val="21"/>
                <w:highlight w:val="none"/>
              </w:rPr>
            </w:pPr>
          </w:p>
        </w:tc>
        <w:tc>
          <w:tcPr>
            <w:tcW w:w="1980" w:type="dxa"/>
            <w:vAlign w:val="center"/>
          </w:tcPr>
          <w:p w14:paraId="71F609C0">
            <w:pPr>
              <w:snapToGrid w:val="0"/>
              <w:spacing w:line="360" w:lineRule="auto"/>
              <w:jc w:val="center"/>
              <w:rPr>
                <w:b/>
                <w:bCs/>
                <w:color w:val="auto"/>
                <w:szCs w:val="21"/>
                <w:highlight w:val="none"/>
              </w:rPr>
            </w:pPr>
          </w:p>
        </w:tc>
        <w:tc>
          <w:tcPr>
            <w:tcW w:w="1548" w:type="dxa"/>
            <w:vAlign w:val="center"/>
          </w:tcPr>
          <w:p w14:paraId="06E0EF9B">
            <w:pPr>
              <w:snapToGrid w:val="0"/>
              <w:spacing w:line="360" w:lineRule="auto"/>
              <w:jc w:val="center"/>
              <w:rPr>
                <w:b/>
                <w:bCs/>
                <w:color w:val="auto"/>
                <w:szCs w:val="21"/>
                <w:highlight w:val="none"/>
              </w:rPr>
            </w:pPr>
          </w:p>
        </w:tc>
        <w:tc>
          <w:tcPr>
            <w:tcW w:w="1955" w:type="dxa"/>
            <w:vAlign w:val="center"/>
          </w:tcPr>
          <w:p w14:paraId="7E54D3AA">
            <w:pPr>
              <w:snapToGrid w:val="0"/>
              <w:spacing w:line="360" w:lineRule="auto"/>
              <w:jc w:val="center"/>
              <w:rPr>
                <w:b/>
                <w:bCs/>
                <w:color w:val="auto"/>
                <w:szCs w:val="21"/>
                <w:highlight w:val="none"/>
              </w:rPr>
            </w:pPr>
          </w:p>
        </w:tc>
        <w:tc>
          <w:tcPr>
            <w:tcW w:w="1141" w:type="dxa"/>
            <w:vAlign w:val="center"/>
          </w:tcPr>
          <w:p w14:paraId="1749101B">
            <w:pPr>
              <w:snapToGrid w:val="0"/>
              <w:spacing w:line="360" w:lineRule="auto"/>
              <w:jc w:val="center"/>
              <w:rPr>
                <w:b/>
                <w:bCs/>
                <w:color w:val="auto"/>
                <w:szCs w:val="21"/>
                <w:highlight w:val="none"/>
              </w:rPr>
            </w:pPr>
          </w:p>
        </w:tc>
      </w:tr>
      <w:tr w14:paraId="211D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1541BA5E">
            <w:pPr>
              <w:snapToGrid w:val="0"/>
              <w:spacing w:line="360" w:lineRule="auto"/>
              <w:jc w:val="center"/>
              <w:rPr>
                <w:b/>
                <w:bCs/>
                <w:color w:val="auto"/>
                <w:szCs w:val="21"/>
                <w:highlight w:val="none"/>
              </w:rPr>
            </w:pPr>
          </w:p>
        </w:tc>
        <w:tc>
          <w:tcPr>
            <w:tcW w:w="1834" w:type="dxa"/>
            <w:vAlign w:val="center"/>
          </w:tcPr>
          <w:p w14:paraId="15976691">
            <w:pPr>
              <w:snapToGrid w:val="0"/>
              <w:spacing w:line="360" w:lineRule="auto"/>
              <w:jc w:val="center"/>
              <w:rPr>
                <w:b/>
                <w:bCs/>
                <w:color w:val="auto"/>
                <w:szCs w:val="21"/>
                <w:highlight w:val="none"/>
              </w:rPr>
            </w:pPr>
          </w:p>
        </w:tc>
        <w:tc>
          <w:tcPr>
            <w:tcW w:w="1980" w:type="dxa"/>
            <w:vAlign w:val="center"/>
          </w:tcPr>
          <w:p w14:paraId="6C4687EA">
            <w:pPr>
              <w:snapToGrid w:val="0"/>
              <w:spacing w:line="360" w:lineRule="auto"/>
              <w:jc w:val="center"/>
              <w:rPr>
                <w:b/>
                <w:bCs/>
                <w:color w:val="auto"/>
                <w:szCs w:val="21"/>
                <w:highlight w:val="none"/>
              </w:rPr>
            </w:pPr>
          </w:p>
        </w:tc>
        <w:tc>
          <w:tcPr>
            <w:tcW w:w="1548" w:type="dxa"/>
            <w:vAlign w:val="center"/>
          </w:tcPr>
          <w:p w14:paraId="68D90189">
            <w:pPr>
              <w:snapToGrid w:val="0"/>
              <w:spacing w:line="360" w:lineRule="auto"/>
              <w:jc w:val="center"/>
              <w:rPr>
                <w:b/>
                <w:bCs/>
                <w:color w:val="auto"/>
                <w:szCs w:val="21"/>
                <w:highlight w:val="none"/>
              </w:rPr>
            </w:pPr>
          </w:p>
        </w:tc>
        <w:tc>
          <w:tcPr>
            <w:tcW w:w="1955" w:type="dxa"/>
            <w:vAlign w:val="center"/>
          </w:tcPr>
          <w:p w14:paraId="681CC367">
            <w:pPr>
              <w:snapToGrid w:val="0"/>
              <w:spacing w:line="360" w:lineRule="auto"/>
              <w:jc w:val="center"/>
              <w:rPr>
                <w:b/>
                <w:bCs/>
                <w:color w:val="auto"/>
                <w:szCs w:val="21"/>
                <w:highlight w:val="none"/>
              </w:rPr>
            </w:pPr>
          </w:p>
        </w:tc>
        <w:tc>
          <w:tcPr>
            <w:tcW w:w="1141" w:type="dxa"/>
            <w:vAlign w:val="center"/>
          </w:tcPr>
          <w:p w14:paraId="32813011">
            <w:pPr>
              <w:snapToGrid w:val="0"/>
              <w:spacing w:line="360" w:lineRule="auto"/>
              <w:jc w:val="center"/>
              <w:rPr>
                <w:b/>
                <w:bCs/>
                <w:color w:val="auto"/>
                <w:szCs w:val="21"/>
                <w:highlight w:val="none"/>
              </w:rPr>
            </w:pPr>
          </w:p>
        </w:tc>
      </w:tr>
    </w:tbl>
    <w:p w14:paraId="114EE1A1">
      <w:pPr>
        <w:snapToGrid w:val="0"/>
        <w:spacing w:line="360" w:lineRule="auto"/>
        <w:jc w:val="left"/>
        <w:rPr>
          <w:b/>
          <w:bCs/>
          <w:color w:val="auto"/>
          <w:szCs w:val="21"/>
          <w:highlight w:val="none"/>
        </w:rPr>
      </w:pPr>
    </w:p>
    <w:p w14:paraId="1A3287A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1F8BB571">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r>
        <w:rPr>
          <w:rFonts w:hint="eastAsia" w:ascii="Times New Roman" w:hAnsi="Times New Roman" w:eastAsia="宋体" w:cs="Times New Roman"/>
          <w:color w:val="auto"/>
          <w:sz w:val="21"/>
          <w:szCs w:val="21"/>
          <w:highlight w:val="none"/>
        </w:rPr>
        <w:t>。</w:t>
      </w:r>
    </w:p>
    <w:p w14:paraId="4DBC6F5D">
      <w:pPr>
        <w:pStyle w:val="16"/>
        <w:snapToGrid w:val="0"/>
        <w:spacing w:before="0" w:after="0" w:line="360" w:lineRule="auto"/>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（2）</w:t>
      </w:r>
      <w:r>
        <w:rPr>
          <w:rFonts w:ascii="Times New Roman" w:hAnsi="Times New Roman" w:eastAsia="宋体" w:cs="Times New Roman"/>
          <w:color w:val="auto"/>
          <w:sz w:val="21"/>
          <w:szCs w:val="21"/>
          <w:highlight w:val="none"/>
        </w:rPr>
        <w:t>类似项目的定义见第四章《评审方法及标准》规定。</w:t>
      </w:r>
    </w:p>
    <w:p w14:paraId="51092F48">
      <w:pPr>
        <w:spacing w:line="360" w:lineRule="auto"/>
        <w:rPr>
          <w:color w:val="auto"/>
          <w:highlight w:val="none"/>
        </w:rPr>
      </w:pPr>
      <w:r>
        <w:rPr>
          <w:color w:val="auto"/>
          <w:szCs w:val="21"/>
          <w:highlight w:val="none"/>
        </w:rPr>
        <w:t>（3）</w:t>
      </w:r>
      <w:r>
        <w:rPr>
          <w:color w:val="auto"/>
          <w:highlight w:val="none"/>
        </w:rPr>
        <w:t>本表可拓展</w:t>
      </w:r>
    </w:p>
    <w:p w14:paraId="6867B798">
      <w:pPr>
        <w:snapToGrid w:val="0"/>
        <w:spacing w:line="360" w:lineRule="auto"/>
        <w:jc w:val="left"/>
        <w:rPr>
          <w:color w:val="auto"/>
          <w:szCs w:val="21"/>
          <w:highlight w:val="none"/>
        </w:rPr>
      </w:pPr>
    </w:p>
    <w:p w14:paraId="6DFB2545">
      <w:pPr>
        <w:snapToGrid w:val="0"/>
        <w:spacing w:line="360" w:lineRule="auto"/>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56D1CD37">
      <w:pPr>
        <w:snapToGrid w:val="0"/>
        <w:spacing w:line="360" w:lineRule="auto"/>
        <w:jc w:val="left"/>
        <w:rPr>
          <w:color w:val="auto"/>
          <w:szCs w:val="21"/>
          <w:highlight w:val="none"/>
        </w:rPr>
      </w:pPr>
    </w:p>
    <w:p w14:paraId="49BA8847">
      <w:pPr>
        <w:snapToGrid w:val="0"/>
        <w:spacing w:line="360" w:lineRule="auto"/>
        <w:jc w:val="left"/>
        <w:rPr>
          <w:color w:val="auto"/>
          <w:szCs w:val="21"/>
          <w:highlight w:val="none"/>
        </w:rPr>
      </w:pPr>
    </w:p>
    <w:p w14:paraId="140AE8B5">
      <w:pPr>
        <w:snapToGrid w:val="0"/>
        <w:spacing w:line="360" w:lineRule="auto"/>
        <w:jc w:val="left"/>
        <w:rPr>
          <w:color w:val="auto"/>
          <w:szCs w:val="21"/>
          <w:highlight w:val="none"/>
        </w:rPr>
      </w:pPr>
      <w:r>
        <w:rPr>
          <w:rFonts w:hint="eastAsia"/>
          <w:color w:val="auto"/>
          <w:szCs w:val="21"/>
          <w:highlight w:val="none"/>
        </w:rPr>
        <w:t>9</w:t>
      </w:r>
      <w:r>
        <w:rPr>
          <w:color w:val="auto"/>
          <w:szCs w:val="21"/>
          <w:highlight w:val="none"/>
        </w:rPr>
        <w:t>．供应商认为需提供的其他材料（根据采购文件编写）</w:t>
      </w:r>
    </w:p>
    <w:p w14:paraId="018E243A">
      <w:pPr>
        <w:rPr>
          <w:bCs/>
          <w:color w:val="auto"/>
          <w:sz w:val="24"/>
          <w:highlight w:val="none"/>
        </w:rPr>
      </w:pPr>
      <w:bookmarkStart w:id="97" w:name="_Hlk93046716"/>
      <w:bookmarkStart w:id="98" w:name="_Hlk19110561"/>
      <w:r>
        <w:rPr>
          <w:bCs/>
          <w:color w:val="auto"/>
          <w:sz w:val="24"/>
          <w:highlight w:val="none"/>
        </w:rPr>
        <w:br w:type="page"/>
      </w:r>
    </w:p>
    <w:p w14:paraId="11EB3A29">
      <w:pPr>
        <w:numPr>
          <w:ilvl w:val="0"/>
          <w:numId w:val="3"/>
        </w:numPr>
        <w:snapToGrid w:val="0"/>
        <w:spacing w:line="360" w:lineRule="auto"/>
        <w:jc w:val="left"/>
        <w:rPr>
          <w:color w:val="auto"/>
          <w:szCs w:val="21"/>
          <w:highlight w:val="none"/>
        </w:rPr>
      </w:pPr>
      <w:r>
        <w:rPr>
          <w:rFonts w:hint="eastAsia"/>
          <w:color w:val="auto"/>
          <w:szCs w:val="21"/>
          <w:highlight w:val="none"/>
        </w:rPr>
        <w:t>无串标行为承诺函</w:t>
      </w:r>
    </w:p>
    <w:p w14:paraId="0822F96F">
      <w:pPr>
        <w:snapToGrid w:val="0"/>
        <w:spacing w:line="360" w:lineRule="auto"/>
        <w:jc w:val="center"/>
        <w:rPr>
          <w:color w:val="auto"/>
          <w:szCs w:val="21"/>
          <w:highlight w:val="none"/>
        </w:rPr>
      </w:pPr>
    </w:p>
    <w:p w14:paraId="40C7D630">
      <w:pPr>
        <w:snapToGrid w:val="0"/>
        <w:spacing w:line="360" w:lineRule="auto"/>
        <w:jc w:val="center"/>
        <w:rPr>
          <w:color w:val="auto"/>
          <w:szCs w:val="21"/>
          <w:highlight w:val="none"/>
        </w:rPr>
      </w:pPr>
      <w:r>
        <w:rPr>
          <w:rFonts w:hint="eastAsia"/>
          <w:color w:val="auto"/>
          <w:szCs w:val="21"/>
          <w:highlight w:val="none"/>
        </w:rPr>
        <w:t>供应商参加本项目无围标串标行为的承诺函</w:t>
      </w:r>
    </w:p>
    <w:p w14:paraId="4D70D87D">
      <w:pPr>
        <w:snapToGrid w:val="0"/>
        <w:spacing w:line="360" w:lineRule="auto"/>
        <w:jc w:val="left"/>
        <w:rPr>
          <w:color w:val="auto"/>
          <w:szCs w:val="21"/>
          <w:highlight w:val="none"/>
        </w:rPr>
      </w:pPr>
    </w:p>
    <w:p w14:paraId="7D2E0035">
      <w:pPr>
        <w:snapToGrid w:val="0"/>
        <w:spacing w:line="360" w:lineRule="auto"/>
        <w:jc w:val="left"/>
        <w:rPr>
          <w:color w:val="auto"/>
          <w:szCs w:val="21"/>
          <w:highlight w:val="none"/>
        </w:rPr>
      </w:pPr>
      <w:r>
        <w:rPr>
          <w:rFonts w:hint="eastAsia"/>
          <w:color w:val="auto"/>
          <w:szCs w:val="21"/>
          <w:highlight w:val="none"/>
        </w:rPr>
        <w:t>一、我方承诺无下列相互串通投标的情形：</w:t>
      </w:r>
    </w:p>
    <w:p w14:paraId="68CAF86C">
      <w:pPr>
        <w:snapToGrid w:val="0"/>
        <w:spacing w:line="360" w:lineRule="auto"/>
        <w:jc w:val="left"/>
        <w:rPr>
          <w:color w:val="auto"/>
          <w:szCs w:val="21"/>
          <w:highlight w:val="none"/>
        </w:rPr>
      </w:pPr>
      <w:r>
        <w:rPr>
          <w:rFonts w:hint="eastAsia"/>
          <w:color w:val="auto"/>
          <w:szCs w:val="21"/>
          <w:highlight w:val="none"/>
        </w:rPr>
        <w:t>1.不同供应商的响应文件由同一单位或者个人编制；或者不同供应商报名的IP地址一致的；</w:t>
      </w:r>
    </w:p>
    <w:p w14:paraId="4DA93B26">
      <w:pPr>
        <w:snapToGrid w:val="0"/>
        <w:spacing w:line="360" w:lineRule="auto"/>
        <w:jc w:val="left"/>
        <w:rPr>
          <w:color w:val="auto"/>
          <w:szCs w:val="21"/>
          <w:highlight w:val="none"/>
        </w:rPr>
      </w:pPr>
      <w:r>
        <w:rPr>
          <w:rFonts w:hint="eastAsia"/>
          <w:color w:val="auto"/>
          <w:szCs w:val="21"/>
          <w:highlight w:val="none"/>
        </w:rPr>
        <w:t>2.不同供应商委托同一单位或者个人办理投标事宜；</w:t>
      </w:r>
    </w:p>
    <w:p w14:paraId="704EFA91">
      <w:pPr>
        <w:snapToGrid w:val="0"/>
        <w:spacing w:line="360" w:lineRule="auto"/>
        <w:jc w:val="left"/>
        <w:rPr>
          <w:color w:val="auto"/>
          <w:szCs w:val="21"/>
          <w:highlight w:val="none"/>
        </w:rPr>
      </w:pPr>
      <w:r>
        <w:rPr>
          <w:rFonts w:hint="eastAsia"/>
          <w:color w:val="auto"/>
          <w:szCs w:val="21"/>
          <w:highlight w:val="none"/>
        </w:rPr>
        <w:t>3.不同的供应商的响应文件载明的项目管理员为同一个人；</w:t>
      </w:r>
    </w:p>
    <w:p w14:paraId="20EF7DBF">
      <w:pPr>
        <w:snapToGrid w:val="0"/>
        <w:spacing w:line="360" w:lineRule="auto"/>
        <w:jc w:val="left"/>
        <w:rPr>
          <w:color w:val="auto"/>
          <w:szCs w:val="21"/>
          <w:highlight w:val="none"/>
        </w:rPr>
      </w:pPr>
      <w:r>
        <w:rPr>
          <w:rFonts w:hint="eastAsia"/>
          <w:color w:val="auto"/>
          <w:szCs w:val="21"/>
          <w:highlight w:val="none"/>
        </w:rPr>
        <w:t>4.不同供应商的响应文件异常一致或者投标报价呈规律性差异；</w:t>
      </w:r>
    </w:p>
    <w:p w14:paraId="1EB7BF9C">
      <w:pPr>
        <w:snapToGrid w:val="0"/>
        <w:spacing w:line="360" w:lineRule="auto"/>
        <w:jc w:val="left"/>
        <w:rPr>
          <w:color w:val="auto"/>
          <w:szCs w:val="21"/>
          <w:highlight w:val="none"/>
        </w:rPr>
      </w:pPr>
      <w:r>
        <w:rPr>
          <w:rFonts w:hint="eastAsia"/>
          <w:color w:val="auto"/>
          <w:szCs w:val="21"/>
          <w:highlight w:val="none"/>
        </w:rPr>
        <w:t>5.不同供应商的响应文件相互混装；</w:t>
      </w:r>
    </w:p>
    <w:p w14:paraId="0A3E987F">
      <w:pPr>
        <w:snapToGrid w:val="0"/>
        <w:spacing w:line="360" w:lineRule="auto"/>
        <w:jc w:val="left"/>
        <w:rPr>
          <w:color w:val="auto"/>
          <w:szCs w:val="21"/>
          <w:highlight w:val="none"/>
        </w:rPr>
      </w:pPr>
      <w:r>
        <w:rPr>
          <w:rFonts w:hint="eastAsia"/>
          <w:color w:val="auto"/>
          <w:szCs w:val="21"/>
          <w:highlight w:val="none"/>
        </w:rPr>
        <w:t>6.不同供应商的磋商保证金从同一单位或者个人账户转出。</w:t>
      </w:r>
    </w:p>
    <w:p w14:paraId="1E6CE4EE">
      <w:pPr>
        <w:snapToGrid w:val="0"/>
        <w:spacing w:line="360" w:lineRule="auto"/>
        <w:jc w:val="left"/>
        <w:rPr>
          <w:color w:val="auto"/>
          <w:szCs w:val="21"/>
          <w:highlight w:val="none"/>
        </w:rPr>
      </w:pPr>
      <w:r>
        <w:rPr>
          <w:rFonts w:hint="eastAsia"/>
          <w:color w:val="auto"/>
          <w:szCs w:val="21"/>
          <w:highlight w:val="none"/>
        </w:rPr>
        <w:t>二、我方承诺无下列恶意串通的情形：</w:t>
      </w:r>
    </w:p>
    <w:p w14:paraId="5297390E">
      <w:pPr>
        <w:snapToGrid w:val="0"/>
        <w:spacing w:line="360" w:lineRule="auto"/>
        <w:jc w:val="left"/>
        <w:rPr>
          <w:color w:val="auto"/>
          <w:szCs w:val="21"/>
          <w:highlight w:val="none"/>
        </w:rPr>
      </w:pPr>
      <w:r>
        <w:rPr>
          <w:rFonts w:hint="eastAsia"/>
          <w:color w:val="auto"/>
          <w:szCs w:val="21"/>
          <w:highlight w:val="none"/>
        </w:rPr>
        <w:t>1.供应商直接或者间接从采购人或者采购代理机构处获得其他供应商的相关信息并修改其响应文件或者响应文件；</w:t>
      </w:r>
    </w:p>
    <w:p w14:paraId="0E74A994">
      <w:pPr>
        <w:snapToGrid w:val="0"/>
        <w:spacing w:line="360" w:lineRule="auto"/>
        <w:jc w:val="left"/>
        <w:rPr>
          <w:color w:val="auto"/>
          <w:szCs w:val="21"/>
          <w:highlight w:val="none"/>
        </w:rPr>
      </w:pPr>
      <w:r>
        <w:rPr>
          <w:rFonts w:hint="eastAsia"/>
          <w:color w:val="auto"/>
          <w:szCs w:val="21"/>
          <w:highlight w:val="none"/>
        </w:rPr>
        <w:t>2.供应商按照采购人或者采购代理机构的授意撤换、修改响应文件或者响应文件；</w:t>
      </w:r>
    </w:p>
    <w:p w14:paraId="2C9A3DED">
      <w:pPr>
        <w:snapToGrid w:val="0"/>
        <w:spacing w:line="360" w:lineRule="auto"/>
        <w:jc w:val="left"/>
        <w:rPr>
          <w:color w:val="auto"/>
          <w:szCs w:val="21"/>
          <w:highlight w:val="none"/>
        </w:rPr>
      </w:pPr>
      <w:r>
        <w:rPr>
          <w:rFonts w:hint="eastAsia"/>
          <w:color w:val="auto"/>
          <w:szCs w:val="21"/>
          <w:highlight w:val="none"/>
        </w:rPr>
        <w:t>3.供应商之间协商报价、技术方案等响应文件或者响应文件的实质性内容；</w:t>
      </w:r>
    </w:p>
    <w:p w14:paraId="3446788D">
      <w:pPr>
        <w:snapToGrid w:val="0"/>
        <w:spacing w:line="360" w:lineRule="auto"/>
        <w:jc w:val="left"/>
        <w:rPr>
          <w:color w:val="auto"/>
          <w:szCs w:val="21"/>
          <w:highlight w:val="none"/>
        </w:rPr>
      </w:pPr>
      <w:r>
        <w:rPr>
          <w:rFonts w:hint="eastAsia"/>
          <w:color w:val="auto"/>
          <w:szCs w:val="21"/>
          <w:highlight w:val="none"/>
        </w:rPr>
        <w:t>4.属于同一集团、协会、商会等组织成员的供应商按照该组织要求协同参加政府采购活动；</w:t>
      </w:r>
    </w:p>
    <w:p w14:paraId="0E8B8FB1">
      <w:pPr>
        <w:snapToGrid w:val="0"/>
        <w:spacing w:line="360" w:lineRule="auto"/>
        <w:jc w:val="left"/>
        <w:rPr>
          <w:color w:val="auto"/>
          <w:szCs w:val="21"/>
          <w:highlight w:val="none"/>
        </w:rPr>
      </w:pPr>
      <w:r>
        <w:rPr>
          <w:rFonts w:hint="eastAsia"/>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B14444E">
      <w:pPr>
        <w:snapToGrid w:val="0"/>
        <w:spacing w:line="360" w:lineRule="auto"/>
        <w:jc w:val="left"/>
        <w:rPr>
          <w:color w:val="auto"/>
          <w:szCs w:val="21"/>
          <w:highlight w:val="none"/>
        </w:rPr>
      </w:pPr>
      <w:r>
        <w:rPr>
          <w:rFonts w:hint="eastAsia"/>
          <w:color w:val="auto"/>
          <w:szCs w:val="21"/>
          <w:highlight w:val="none"/>
        </w:rPr>
        <w:t>6.供应商之间商定部分供应商放弃参加政府采购活动或者放弃中标；</w:t>
      </w:r>
    </w:p>
    <w:p w14:paraId="738D375B">
      <w:pPr>
        <w:snapToGrid w:val="0"/>
        <w:spacing w:line="360" w:lineRule="auto"/>
        <w:jc w:val="left"/>
        <w:rPr>
          <w:color w:val="auto"/>
          <w:szCs w:val="21"/>
          <w:highlight w:val="none"/>
        </w:rPr>
      </w:pPr>
      <w:r>
        <w:rPr>
          <w:rFonts w:hint="eastAsia"/>
          <w:color w:val="auto"/>
          <w:szCs w:val="21"/>
          <w:highlight w:val="none"/>
        </w:rPr>
        <w:t>7.供应商与采购人或者采购代理机构之间、供应商相互之间，为谋求特定供应商中标或者排斥其他供应商的其他串通行为。</w:t>
      </w:r>
    </w:p>
    <w:p w14:paraId="0B9181CB">
      <w:pPr>
        <w:snapToGrid w:val="0"/>
        <w:spacing w:line="360" w:lineRule="auto"/>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682CF33A">
      <w:pPr>
        <w:snapToGrid w:val="0"/>
        <w:spacing w:line="360" w:lineRule="auto"/>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F7BF7E6">
      <w:pPr>
        <w:snapToGrid w:val="0"/>
        <w:spacing w:line="360" w:lineRule="auto"/>
        <w:jc w:val="center"/>
        <w:rPr>
          <w:color w:val="auto"/>
          <w:szCs w:val="21"/>
          <w:highlight w:val="none"/>
        </w:rPr>
      </w:pPr>
    </w:p>
    <w:p w14:paraId="71E207BF">
      <w:pPr>
        <w:snapToGrid w:val="0"/>
        <w:spacing w:line="360" w:lineRule="auto"/>
        <w:jc w:val="center"/>
        <w:rPr>
          <w:color w:val="auto"/>
          <w:szCs w:val="21"/>
          <w:highlight w:val="none"/>
        </w:rPr>
      </w:pPr>
    </w:p>
    <w:p w14:paraId="07501863">
      <w:pPr>
        <w:snapToGrid w:val="0"/>
        <w:spacing w:line="360" w:lineRule="auto"/>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26C433F5">
      <w:pPr>
        <w:snapToGrid w:val="0"/>
        <w:spacing w:line="360" w:lineRule="auto"/>
        <w:jc w:val="center"/>
        <w:rPr>
          <w:color w:val="auto"/>
          <w:szCs w:val="21"/>
          <w:highlight w:val="none"/>
        </w:rPr>
      </w:pPr>
      <w:r>
        <w:rPr>
          <w:rFonts w:hint="eastAsia"/>
          <w:color w:val="auto"/>
          <w:szCs w:val="21"/>
          <w:highlight w:val="none"/>
        </w:rPr>
        <w:t>日期：  年  月   日</w:t>
      </w:r>
    </w:p>
    <w:p w14:paraId="5009F500">
      <w:pPr>
        <w:snapToGrid w:val="0"/>
        <w:spacing w:line="360" w:lineRule="auto"/>
        <w:jc w:val="left"/>
        <w:rPr>
          <w:color w:val="auto"/>
          <w:szCs w:val="21"/>
          <w:highlight w:val="none"/>
        </w:rPr>
      </w:pPr>
      <w:r>
        <w:rPr>
          <w:color w:val="auto"/>
          <w:szCs w:val="21"/>
          <w:highlight w:val="none"/>
        </w:rPr>
        <w:br w:type="page"/>
      </w:r>
      <w:bookmarkEnd w:id="97"/>
      <w:r>
        <w:rPr>
          <w:color w:val="auto"/>
          <w:szCs w:val="21"/>
          <w:highlight w:val="none"/>
        </w:rPr>
        <w:t>1</w:t>
      </w:r>
      <w:r>
        <w:rPr>
          <w:rFonts w:hint="eastAsia"/>
          <w:color w:val="auto"/>
          <w:szCs w:val="21"/>
          <w:highlight w:val="none"/>
        </w:rPr>
        <w:t>1</w:t>
      </w:r>
      <w:r>
        <w:rPr>
          <w:color w:val="auto"/>
          <w:szCs w:val="21"/>
          <w:highlight w:val="none"/>
        </w:rPr>
        <w:t>．代理服务费承诺书</w:t>
      </w:r>
      <w:bookmarkEnd w:id="98"/>
    </w:p>
    <w:p w14:paraId="2908E747">
      <w:pPr>
        <w:spacing w:line="360" w:lineRule="auto"/>
        <w:rPr>
          <w:color w:val="auto"/>
          <w:szCs w:val="21"/>
          <w:highlight w:val="none"/>
        </w:rPr>
      </w:pPr>
      <w:bookmarkStart w:id="99" w:name="_Hlk19110490"/>
      <w:r>
        <w:rPr>
          <w:color w:val="auto"/>
          <w:szCs w:val="21"/>
          <w:highlight w:val="none"/>
        </w:rPr>
        <w:t>致：广西机电设备招标有限公司</w:t>
      </w:r>
    </w:p>
    <w:p w14:paraId="559D664F">
      <w:pPr>
        <w:spacing w:line="360" w:lineRule="auto"/>
        <w:ind w:firstLine="420" w:firstLineChars="200"/>
        <w:rPr>
          <w:color w:val="auto"/>
          <w:szCs w:val="21"/>
          <w:highlight w:val="none"/>
        </w:rPr>
      </w:pPr>
      <w:r>
        <w:rPr>
          <w:color w:val="auto"/>
          <w:szCs w:val="21"/>
          <w:highlight w:val="none"/>
        </w:rPr>
        <w:t>我单位参加了贵方组织的磋商项目编号为</w:t>
      </w:r>
      <w:r>
        <w:rPr>
          <w:b/>
          <w:color w:val="auto"/>
          <w:szCs w:val="21"/>
          <w:highlight w:val="none"/>
        </w:rPr>
        <w:t>（</w:t>
      </w:r>
      <w:r>
        <w:rPr>
          <w:color w:val="auto"/>
          <w:szCs w:val="21"/>
          <w:highlight w:val="none"/>
          <w:u w:val="single"/>
        </w:rPr>
        <w:t xml:space="preserve">                    )</w:t>
      </w:r>
      <w:r>
        <w:rPr>
          <w:color w:val="auto"/>
          <w:szCs w:val="21"/>
          <w:highlight w:val="none"/>
        </w:rPr>
        <w:t>的响应，并递交了磋商保证金</w:t>
      </w:r>
      <w:r>
        <w:rPr>
          <w:color w:val="auto"/>
          <w:szCs w:val="21"/>
          <w:highlight w:val="none"/>
          <w:u w:val="single"/>
        </w:rPr>
        <w:t xml:space="preserve">                  </w:t>
      </w:r>
      <w:r>
        <w:rPr>
          <w:color w:val="auto"/>
          <w:szCs w:val="21"/>
          <w:highlight w:val="none"/>
        </w:rPr>
        <w:t>（</w:t>
      </w:r>
      <w:r>
        <w:rPr>
          <w:color w:val="auto"/>
          <w:kern w:val="0"/>
          <w:szCs w:val="21"/>
          <w:highlight w:val="none"/>
        </w:rPr>
        <w:t>¥</w:t>
      </w:r>
      <w:r>
        <w:rPr>
          <w:color w:val="auto"/>
          <w:szCs w:val="21"/>
          <w:highlight w:val="none"/>
          <w:u w:val="single"/>
        </w:rPr>
        <w:t xml:space="preserve">       </w:t>
      </w:r>
      <w:r>
        <w:rPr>
          <w:color w:val="auto"/>
          <w:szCs w:val="21"/>
          <w:highlight w:val="none"/>
        </w:rPr>
        <w:t>），在此我方说明如下：</w:t>
      </w:r>
    </w:p>
    <w:p w14:paraId="126AC489">
      <w:pPr>
        <w:spacing w:line="360" w:lineRule="auto"/>
        <w:ind w:firstLine="420" w:firstLineChars="200"/>
        <w:rPr>
          <w:color w:val="auto"/>
          <w:szCs w:val="21"/>
          <w:highlight w:val="none"/>
        </w:rPr>
      </w:pPr>
      <w:r>
        <w:rPr>
          <w:color w:val="auto"/>
          <w:szCs w:val="21"/>
          <w:highlight w:val="none"/>
        </w:rPr>
        <w:t>1．我方承诺，若我单位</w:t>
      </w:r>
      <w:r>
        <w:rPr>
          <w:rFonts w:hint="eastAsia"/>
          <w:color w:val="auto"/>
          <w:szCs w:val="21"/>
          <w:highlight w:val="none"/>
        </w:rPr>
        <w:t>成交</w:t>
      </w:r>
      <w:r>
        <w:rPr>
          <w:color w:val="auto"/>
          <w:szCs w:val="21"/>
          <w:highlight w:val="none"/>
        </w:rPr>
        <w:t>，保证在领取</w:t>
      </w:r>
      <w:r>
        <w:rPr>
          <w:rFonts w:hint="eastAsia"/>
          <w:color w:val="auto"/>
          <w:szCs w:val="21"/>
          <w:highlight w:val="none"/>
        </w:rPr>
        <w:t>成交</w:t>
      </w:r>
      <w:r>
        <w:rPr>
          <w:color w:val="auto"/>
          <w:szCs w:val="21"/>
          <w:highlight w:val="none"/>
        </w:rPr>
        <w:t>通知书之前，按本项目</w:t>
      </w:r>
      <w:r>
        <w:rPr>
          <w:rFonts w:hint="eastAsia"/>
          <w:color w:val="auto"/>
          <w:szCs w:val="21"/>
          <w:highlight w:val="none"/>
        </w:rPr>
        <w:t>采购文件</w:t>
      </w:r>
      <w:r>
        <w:rPr>
          <w:color w:val="auto"/>
          <w:szCs w:val="21"/>
          <w:highlight w:val="none"/>
        </w:rPr>
        <w:t>的规定标准向贵单位支付代理服务费。如我单位未按规定缴纳代理服务费，贵方可</w:t>
      </w:r>
      <w:r>
        <w:rPr>
          <w:rFonts w:hint="eastAsia"/>
          <w:color w:val="auto"/>
          <w:szCs w:val="21"/>
          <w:highlight w:val="none"/>
        </w:rPr>
        <w:t>不退还</w:t>
      </w:r>
      <w:r>
        <w:rPr>
          <w:color w:val="auto"/>
          <w:szCs w:val="21"/>
          <w:highlight w:val="none"/>
        </w:rPr>
        <w:t>我单位提交的</w:t>
      </w:r>
      <w:r>
        <w:rPr>
          <w:rFonts w:hint="eastAsia"/>
          <w:color w:val="auto"/>
          <w:szCs w:val="21"/>
          <w:highlight w:val="none"/>
        </w:rPr>
        <w:t>磋商</w:t>
      </w:r>
      <w:r>
        <w:rPr>
          <w:color w:val="auto"/>
          <w:szCs w:val="21"/>
          <w:highlight w:val="none"/>
        </w:rPr>
        <w:t>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r>
        <w:rPr>
          <w:color w:val="auto"/>
          <w:szCs w:val="21"/>
          <w:highlight w:val="none"/>
        </w:rPr>
        <w:t>，余款按下列账户退回。</w:t>
      </w:r>
    </w:p>
    <w:bookmarkEnd w:id="99"/>
    <w:p w14:paraId="25027B76">
      <w:pPr>
        <w:spacing w:line="360" w:lineRule="auto"/>
        <w:ind w:firstLine="420" w:firstLineChars="200"/>
        <w:rPr>
          <w:color w:val="auto"/>
          <w:szCs w:val="21"/>
          <w:highlight w:val="none"/>
        </w:rPr>
      </w:pPr>
      <w:r>
        <w:rPr>
          <w:color w:val="auto"/>
          <w:szCs w:val="21"/>
          <w:highlight w:val="none"/>
        </w:rPr>
        <w:t>我公司选择第</w:t>
      </w:r>
      <w:r>
        <w:rPr>
          <w:color w:val="auto"/>
          <w:szCs w:val="21"/>
          <w:highlight w:val="none"/>
          <w:u w:val="single"/>
        </w:rPr>
        <w:t xml:space="preserve">     </w:t>
      </w:r>
      <w:r>
        <w:rPr>
          <w:color w:val="auto"/>
          <w:szCs w:val="21"/>
          <w:highlight w:val="none"/>
        </w:rPr>
        <w:t>种方式缴纳代理服务费。</w:t>
      </w:r>
    </w:p>
    <w:p w14:paraId="6B47207A">
      <w:pPr>
        <w:spacing w:line="360" w:lineRule="auto"/>
        <w:ind w:firstLine="420" w:firstLineChars="200"/>
        <w:rPr>
          <w:color w:val="auto"/>
          <w:szCs w:val="21"/>
          <w:highlight w:val="none"/>
        </w:rPr>
      </w:pPr>
      <w:r>
        <w:rPr>
          <w:color w:val="auto"/>
          <w:szCs w:val="21"/>
          <w:highlight w:val="none"/>
        </w:rPr>
        <w:t>第一种方式：一次性足额缴纳代理服务费。</w:t>
      </w:r>
    </w:p>
    <w:p w14:paraId="22B5D485">
      <w:pPr>
        <w:spacing w:line="360" w:lineRule="auto"/>
        <w:ind w:firstLine="420" w:firstLineChars="200"/>
        <w:rPr>
          <w:color w:val="auto"/>
          <w:szCs w:val="21"/>
          <w:highlight w:val="none"/>
        </w:rPr>
      </w:pPr>
      <w:r>
        <w:rPr>
          <w:color w:val="auto"/>
          <w:szCs w:val="21"/>
          <w:highlight w:val="none"/>
        </w:rPr>
        <w:t>第二种方式：从</w:t>
      </w:r>
      <w:r>
        <w:rPr>
          <w:rFonts w:hint="eastAsia"/>
          <w:color w:val="auto"/>
          <w:szCs w:val="21"/>
          <w:highlight w:val="none"/>
        </w:rPr>
        <w:t>磋商</w:t>
      </w:r>
      <w:r>
        <w:rPr>
          <w:color w:val="auto"/>
          <w:szCs w:val="21"/>
          <w:highlight w:val="none"/>
        </w:rPr>
        <w:t>保证金中抵扣代理服务费，不足部分补交。</w:t>
      </w:r>
    </w:p>
    <w:p w14:paraId="34A6B0E2">
      <w:pPr>
        <w:spacing w:line="360" w:lineRule="auto"/>
        <w:ind w:firstLine="420" w:firstLineChars="200"/>
        <w:rPr>
          <w:color w:val="auto"/>
          <w:szCs w:val="21"/>
          <w:highlight w:val="none"/>
        </w:rPr>
      </w:pPr>
      <w:r>
        <w:rPr>
          <w:color w:val="auto"/>
          <w:szCs w:val="21"/>
          <w:highlight w:val="none"/>
        </w:rPr>
        <w:t>2．如我单位磋商保证金无法原路返回，请按下表账户信息无息退还。</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2164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9DC9B46">
            <w:pPr>
              <w:spacing w:line="360" w:lineRule="auto"/>
              <w:jc w:val="center"/>
              <w:rPr>
                <w:color w:val="auto"/>
                <w:szCs w:val="21"/>
                <w:highlight w:val="none"/>
              </w:rPr>
            </w:pPr>
            <w:r>
              <w:rPr>
                <w:color w:val="auto"/>
                <w:szCs w:val="21"/>
                <w:highlight w:val="none"/>
              </w:rPr>
              <w:t>收款户名</w:t>
            </w:r>
          </w:p>
        </w:tc>
        <w:tc>
          <w:tcPr>
            <w:tcW w:w="5431" w:type="dxa"/>
            <w:vAlign w:val="center"/>
          </w:tcPr>
          <w:p w14:paraId="1F3DD015">
            <w:pPr>
              <w:spacing w:line="360" w:lineRule="auto"/>
              <w:jc w:val="center"/>
              <w:rPr>
                <w:color w:val="auto"/>
                <w:szCs w:val="21"/>
                <w:highlight w:val="none"/>
              </w:rPr>
            </w:pPr>
          </w:p>
        </w:tc>
      </w:tr>
      <w:tr w14:paraId="4890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4F5B8EA">
            <w:pPr>
              <w:spacing w:line="360" w:lineRule="auto"/>
              <w:jc w:val="center"/>
              <w:rPr>
                <w:color w:val="auto"/>
                <w:szCs w:val="21"/>
                <w:highlight w:val="none"/>
              </w:rPr>
            </w:pPr>
            <w:r>
              <w:rPr>
                <w:color w:val="auto"/>
                <w:szCs w:val="21"/>
                <w:highlight w:val="none"/>
              </w:rPr>
              <w:t>账    号</w:t>
            </w:r>
          </w:p>
        </w:tc>
        <w:tc>
          <w:tcPr>
            <w:tcW w:w="5431" w:type="dxa"/>
            <w:vAlign w:val="center"/>
          </w:tcPr>
          <w:p w14:paraId="01C39DFC">
            <w:pPr>
              <w:spacing w:line="360" w:lineRule="auto"/>
              <w:jc w:val="center"/>
              <w:rPr>
                <w:color w:val="auto"/>
                <w:szCs w:val="21"/>
                <w:highlight w:val="none"/>
              </w:rPr>
            </w:pPr>
          </w:p>
        </w:tc>
      </w:tr>
      <w:tr w14:paraId="3A80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CF63C0C">
            <w:pPr>
              <w:spacing w:line="360" w:lineRule="auto"/>
              <w:jc w:val="center"/>
              <w:rPr>
                <w:color w:val="auto"/>
                <w:szCs w:val="21"/>
                <w:highlight w:val="none"/>
              </w:rPr>
            </w:pPr>
            <w:r>
              <w:rPr>
                <w:color w:val="auto"/>
                <w:szCs w:val="21"/>
                <w:highlight w:val="none"/>
              </w:rPr>
              <w:t>开户银行</w:t>
            </w:r>
          </w:p>
        </w:tc>
        <w:tc>
          <w:tcPr>
            <w:tcW w:w="5431" w:type="dxa"/>
            <w:vAlign w:val="center"/>
          </w:tcPr>
          <w:p w14:paraId="3D6A8515">
            <w:pPr>
              <w:spacing w:line="360" w:lineRule="auto"/>
              <w:jc w:val="center"/>
              <w:rPr>
                <w:color w:val="auto"/>
                <w:szCs w:val="21"/>
                <w:highlight w:val="none"/>
              </w:rPr>
            </w:pPr>
          </w:p>
        </w:tc>
      </w:tr>
      <w:tr w14:paraId="49AE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6517FA3C">
            <w:pPr>
              <w:spacing w:line="360" w:lineRule="auto"/>
              <w:jc w:val="center"/>
              <w:rPr>
                <w:color w:val="auto"/>
                <w:szCs w:val="21"/>
                <w:highlight w:val="none"/>
              </w:rPr>
            </w:pPr>
            <w:r>
              <w:rPr>
                <w:color w:val="auto"/>
                <w:szCs w:val="21"/>
                <w:highlight w:val="none"/>
              </w:rPr>
              <w:t>银行行号</w:t>
            </w:r>
          </w:p>
        </w:tc>
        <w:tc>
          <w:tcPr>
            <w:tcW w:w="5431" w:type="dxa"/>
            <w:vAlign w:val="center"/>
          </w:tcPr>
          <w:p w14:paraId="63E7AB95">
            <w:pPr>
              <w:spacing w:line="360" w:lineRule="auto"/>
              <w:jc w:val="center"/>
              <w:rPr>
                <w:color w:val="auto"/>
                <w:szCs w:val="21"/>
                <w:highlight w:val="none"/>
              </w:rPr>
            </w:pPr>
          </w:p>
        </w:tc>
      </w:tr>
    </w:tbl>
    <w:p w14:paraId="41B9D603">
      <w:pPr>
        <w:spacing w:line="360" w:lineRule="auto"/>
        <w:ind w:firstLine="420" w:firstLineChars="200"/>
        <w:rPr>
          <w:color w:val="auto"/>
          <w:szCs w:val="21"/>
          <w:highlight w:val="none"/>
        </w:rPr>
      </w:pPr>
      <w:r>
        <w:rPr>
          <w:color w:val="auto"/>
          <w:szCs w:val="21"/>
          <w:highlight w:val="none"/>
        </w:rPr>
        <w:t>3．如果我单位未遵守有关采购文件关于磋商保证金的规定，贵方可以没收我单位磋商保证金。</w:t>
      </w:r>
    </w:p>
    <w:p w14:paraId="1154090F">
      <w:pPr>
        <w:spacing w:line="360" w:lineRule="auto"/>
        <w:ind w:firstLine="420" w:firstLineChars="200"/>
        <w:rPr>
          <w:color w:val="auto"/>
          <w:szCs w:val="21"/>
          <w:highlight w:val="none"/>
        </w:rPr>
      </w:pPr>
      <w:r>
        <w:rPr>
          <w:color w:val="auto"/>
          <w:szCs w:val="21"/>
          <w:highlight w:val="none"/>
        </w:rPr>
        <w:t>4. 我单位选择第</w:t>
      </w:r>
      <w:r>
        <w:rPr>
          <w:color w:val="auto"/>
          <w:szCs w:val="21"/>
          <w:highlight w:val="none"/>
          <w:u w:val="single"/>
        </w:rPr>
        <w:t xml:space="preserve">     </w:t>
      </w:r>
      <w:r>
        <w:rPr>
          <w:color w:val="auto"/>
          <w:szCs w:val="21"/>
          <w:highlight w:val="none"/>
        </w:rPr>
        <w:t>种方式作为代理服务费开票类型：</w:t>
      </w:r>
    </w:p>
    <w:p w14:paraId="5FEC415D">
      <w:pPr>
        <w:spacing w:line="360" w:lineRule="auto"/>
        <w:ind w:firstLine="420" w:firstLineChars="200"/>
        <w:rPr>
          <w:color w:val="auto"/>
          <w:szCs w:val="21"/>
          <w:highlight w:val="none"/>
        </w:rPr>
      </w:pPr>
      <w:r>
        <w:rPr>
          <w:color w:val="auto"/>
          <w:szCs w:val="21"/>
          <w:highlight w:val="none"/>
        </w:rPr>
        <w:t>第一种方式：开具收据。</w:t>
      </w:r>
    </w:p>
    <w:p w14:paraId="0594807A">
      <w:pPr>
        <w:spacing w:line="360" w:lineRule="auto"/>
        <w:ind w:firstLine="420" w:firstLineChars="200"/>
        <w:rPr>
          <w:color w:val="auto"/>
          <w:szCs w:val="21"/>
          <w:highlight w:val="none"/>
        </w:rPr>
      </w:pPr>
      <w:r>
        <w:rPr>
          <w:color w:val="auto"/>
          <w:szCs w:val="21"/>
          <w:highlight w:val="none"/>
        </w:rPr>
        <w:t>第二种方式：开具增值税普通发票。 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w:t>
      </w:r>
    </w:p>
    <w:p w14:paraId="2D118D2E">
      <w:pPr>
        <w:spacing w:line="360" w:lineRule="auto"/>
        <w:ind w:firstLine="420" w:firstLineChars="200"/>
        <w:rPr>
          <w:color w:val="auto"/>
          <w:szCs w:val="21"/>
          <w:highlight w:val="none"/>
        </w:rPr>
      </w:pPr>
      <w:r>
        <w:rPr>
          <w:color w:val="auto"/>
          <w:szCs w:val="21"/>
          <w:highlight w:val="none"/>
        </w:rPr>
        <w:t>第三种方式：开具增值税专用发票，开票信息如下：1.公司名称</w:t>
      </w:r>
      <w:r>
        <w:rPr>
          <w:color w:val="auto"/>
          <w:szCs w:val="21"/>
          <w:highlight w:val="none"/>
          <w:u w:val="single"/>
        </w:rPr>
        <w:t xml:space="preserve">                      </w:t>
      </w:r>
      <w:r>
        <w:rPr>
          <w:color w:val="auto"/>
          <w:szCs w:val="21"/>
          <w:highlight w:val="none"/>
        </w:rPr>
        <w:t>；2.纳税人识别号</w:t>
      </w:r>
      <w:r>
        <w:rPr>
          <w:color w:val="auto"/>
          <w:szCs w:val="21"/>
          <w:highlight w:val="none"/>
          <w:u w:val="single"/>
        </w:rPr>
        <w:t xml:space="preserve">                     </w:t>
      </w:r>
      <w:r>
        <w:rPr>
          <w:color w:val="auto"/>
          <w:szCs w:val="21"/>
          <w:highlight w:val="none"/>
        </w:rPr>
        <w:t>；3.税局登记地址</w:t>
      </w:r>
      <w:r>
        <w:rPr>
          <w:color w:val="auto"/>
          <w:szCs w:val="21"/>
          <w:highlight w:val="none"/>
          <w:u w:val="single"/>
        </w:rPr>
        <w:t xml:space="preserve">                     </w:t>
      </w:r>
      <w:r>
        <w:rPr>
          <w:color w:val="auto"/>
          <w:szCs w:val="21"/>
          <w:highlight w:val="none"/>
        </w:rPr>
        <w:t>；4.税局登记电话</w:t>
      </w:r>
      <w:r>
        <w:rPr>
          <w:color w:val="auto"/>
          <w:szCs w:val="21"/>
          <w:highlight w:val="none"/>
          <w:u w:val="single"/>
        </w:rPr>
        <w:t xml:space="preserve">             </w:t>
      </w:r>
      <w:r>
        <w:rPr>
          <w:color w:val="auto"/>
          <w:szCs w:val="21"/>
          <w:highlight w:val="none"/>
        </w:rPr>
        <w:t>；5.开户银行</w:t>
      </w:r>
      <w:r>
        <w:rPr>
          <w:color w:val="auto"/>
          <w:szCs w:val="21"/>
          <w:highlight w:val="none"/>
          <w:u w:val="single"/>
        </w:rPr>
        <w:t xml:space="preserve">                 </w:t>
      </w:r>
      <w:r>
        <w:rPr>
          <w:color w:val="auto"/>
          <w:szCs w:val="21"/>
          <w:highlight w:val="none"/>
        </w:rPr>
        <w:t>；6.银行账户</w:t>
      </w:r>
      <w:r>
        <w:rPr>
          <w:color w:val="auto"/>
          <w:szCs w:val="21"/>
          <w:highlight w:val="none"/>
          <w:u w:val="single"/>
        </w:rPr>
        <w:t xml:space="preserve">                         </w:t>
      </w:r>
      <w:r>
        <w:rPr>
          <w:color w:val="auto"/>
          <w:szCs w:val="21"/>
          <w:highlight w:val="none"/>
        </w:rPr>
        <w:t>。</w:t>
      </w:r>
    </w:p>
    <w:p w14:paraId="1561F4C8">
      <w:pPr>
        <w:spacing w:line="360" w:lineRule="auto"/>
        <w:jc w:val="left"/>
        <w:rPr>
          <w:color w:val="auto"/>
          <w:szCs w:val="21"/>
          <w:highlight w:val="none"/>
        </w:rPr>
      </w:pPr>
    </w:p>
    <w:p w14:paraId="69F852AD">
      <w:pPr>
        <w:spacing w:line="360" w:lineRule="auto"/>
        <w:jc w:val="left"/>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7688B5A0">
      <w:pPr>
        <w:spacing w:line="360" w:lineRule="auto"/>
        <w:jc w:val="left"/>
        <w:rPr>
          <w:color w:val="auto"/>
          <w:szCs w:val="21"/>
          <w:highlight w:val="none"/>
        </w:rPr>
      </w:pPr>
      <w:r>
        <w:rPr>
          <w:color w:val="auto"/>
          <w:szCs w:val="21"/>
          <w:highlight w:val="none"/>
        </w:rPr>
        <w:t>供应商地址：</w:t>
      </w:r>
      <w:r>
        <w:rPr>
          <w:color w:val="auto"/>
          <w:szCs w:val="21"/>
          <w:highlight w:val="none"/>
          <w:u w:val="single"/>
        </w:rPr>
        <w:t xml:space="preserve">                                     </w:t>
      </w:r>
    </w:p>
    <w:p w14:paraId="75ACA1D9">
      <w:pPr>
        <w:spacing w:line="360" w:lineRule="auto"/>
        <w:jc w:val="left"/>
        <w:rPr>
          <w:color w:val="auto"/>
          <w:szCs w:val="21"/>
          <w:highlight w:val="none"/>
          <w:u w:val="single"/>
        </w:rPr>
      </w:pPr>
    </w:p>
    <w:p w14:paraId="7ACA033B">
      <w:pPr>
        <w:wordWrap w:val="0"/>
        <w:spacing w:line="360" w:lineRule="auto"/>
        <w:jc w:val="right"/>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2EAE2F3">
      <w:pPr>
        <w:spacing w:line="360" w:lineRule="auto"/>
        <w:rPr>
          <w:color w:val="auto"/>
          <w:szCs w:val="21"/>
          <w:highlight w:val="none"/>
        </w:rPr>
      </w:pPr>
      <w:r>
        <w:rPr>
          <w:color w:val="auto"/>
          <w:szCs w:val="21"/>
          <w:highlight w:val="none"/>
        </w:rPr>
        <w:t>说明：</w:t>
      </w:r>
    </w:p>
    <w:p w14:paraId="78114922">
      <w:pPr>
        <w:spacing w:line="360" w:lineRule="auto"/>
        <w:ind w:firstLine="420" w:firstLineChars="200"/>
        <w:rPr>
          <w:color w:val="auto"/>
          <w:szCs w:val="21"/>
          <w:highlight w:val="none"/>
        </w:rPr>
      </w:pPr>
      <w:r>
        <w:rPr>
          <w:color w:val="auto"/>
          <w:szCs w:val="21"/>
          <w:highlight w:val="none"/>
        </w:rPr>
        <w:t>（1）为保障资金安全，上述账户不能为私人账户。</w:t>
      </w:r>
    </w:p>
    <w:p w14:paraId="4A2F9AC8">
      <w:pPr>
        <w:spacing w:line="360" w:lineRule="auto"/>
        <w:ind w:firstLine="420" w:firstLineChars="200"/>
        <w:rPr>
          <w:color w:val="auto"/>
          <w:szCs w:val="21"/>
          <w:highlight w:val="none"/>
        </w:rPr>
      </w:pPr>
      <w:r>
        <w:rPr>
          <w:color w:val="auto"/>
          <w:szCs w:val="21"/>
          <w:highlight w:val="none"/>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1F51C732">
      <w:pPr>
        <w:spacing w:line="360" w:lineRule="auto"/>
        <w:ind w:firstLine="420" w:firstLineChars="200"/>
        <w:rPr>
          <w:color w:val="auto"/>
          <w:szCs w:val="21"/>
          <w:highlight w:val="none"/>
        </w:rPr>
      </w:pPr>
      <w:r>
        <w:rPr>
          <w:color w:val="auto"/>
          <w:szCs w:val="21"/>
          <w:highlight w:val="none"/>
        </w:rPr>
        <w:t>（3）如供应商未及时收到退回款项，请与广西机电设备招标有限公司财务部联系。广西机电设备招标有限公司财务部联系方式：联系人：吴茜；电话：0771-2821398；传真：0771-2843545。</w:t>
      </w:r>
    </w:p>
    <w:p w14:paraId="1F538928">
      <w:pPr>
        <w:snapToGrid w:val="0"/>
        <w:spacing w:line="360" w:lineRule="auto"/>
        <w:jc w:val="left"/>
        <w:outlineLvl w:val="1"/>
        <w:rPr>
          <w:color w:val="auto"/>
          <w:sz w:val="24"/>
          <w:highlight w:val="none"/>
        </w:rPr>
      </w:pPr>
      <w:r>
        <w:rPr>
          <w:color w:val="auto"/>
          <w:szCs w:val="21"/>
          <w:highlight w:val="none"/>
        </w:rPr>
        <w:br w:type="page"/>
      </w:r>
      <w:r>
        <w:rPr>
          <w:color w:val="auto"/>
          <w:sz w:val="24"/>
          <w:highlight w:val="none"/>
        </w:rPr>
        <w:t>3</w:t>
      </w:r>
      <w:r>
        <w:rPr>
          <w:rFonts w:hint="eastAsia"/>
          <w:color w:val="auto"/>
          <w:sz w:val="24"/>
          <w:highlight w:val="none"/>
        </w:rPr>
        <w:t xml:space="preserve">.响应文件封面参考格式（报价文件）： </w:t>
      </w:r>
    </w:p>
    <w:p w14:paraId="62C17BA7">
      <w:pPr>
        <w:snapToGrid w:val="0"/>
        <w:spacing w:line="360" w:lineRule="auto"/>
        <w:jc w:val="left"/>
        <w:rPr>
          <w:color w:val="auto"/>
          <w:sz w:val="24"/>
          <w:highlight w:val="none"/>
        </w:rPr>
      </w:pPr>
    </w:p>
    <w:p w14:paraId="33B19162">
      <w:pPr>
        <w:snapToGrid w:val="0"/>
        <w:spacing w:line="360" w:lineRule="auto"/>
        <w:rPr>
          <w:color w:val="auto"/>
          <w:sz w:val="24"/>
          <w:highlight w:val="none"/>
        </w:rPr>
      </w:pPr>
    </w:p>
    <w:p w14:paraId="3E231CAA">
      <w:pPr>
        <w:snapToGrid w:val="0"/>
        <w:spacing w:line="360" w:lineRule="auto"/>
        <w:jc w:val="center"/>
        <w:rPr>
          <w:color w:val="auto"/>
          <w:sz w:val="24"/>
          <w:highlight w:val="none"/>
        </w:rPr>
      </w:pPr>
    </w:p>
    <w:p w14:paraId="640F8B35">
      <w:pPr>
        <w:snapToGrid w:val="0"/>
        <w:spacing w:line="360" w:lineRule="auto"/>
        <w:jc w:val="center"/>
        <w:rPr>
          <w:b/>
          <w:color w:val="auto"/>
          <w:sz w:val="44"/>
          <w:szCs w:val="44"/>
          <w:highlight w:val="none"/>
        </w:rPr>
      </w:pPr>
      <w:r>
        <w:rPr>
          <w:rFonts w:hint="eastAsia"/>
          <w:b/>
          <w:color w:val="auto"/>
          <w:sz w:val="44"/>
          <w:szCs w:val="44"/>
          <w:highlight w:val="none"/>
        </w:rPr>
        <w:t>电子响应文件</w:t>
      </w:r>
    </w:p>
    <w:p w14:paraId="435C6E35">
      <w:pPr>
        <w:snapToGrid w:val="0"/>
        <w:spacing w:line="360" w:lineRule="auto"/>
        <w:jc w:val="center"/>
        <w:rPr>
          <w:b/>
          <w:color w:val="auto"/>
          <w:sz w:val="44"/>
          <w:szCs w:val="44"/>
          <w:highlight w:val="none"/>
        </w:rPr>
      </w:pPr>
    </w:p>
    <w:p w14:paraId="4BFCCE0E">
      <w:pPr>
        <w:snapToGrid w:val="0"/>
        <w:spacing w:line="360" w:lineRule="auto"/>
        <w:jc w:val="center"/>
        <w:rPr>
          <w:b/>
          <w:color w:val="auto"/>
          <w:sz w:val="44"/>
          <w:szCs w:val="44"/>
          <w:highlight w:val="none"/>
        </w:rPr>
      </w:pPr>
    </w:p>
    <w:p w14:paraId="3C79D105">
      <w:pPr>
        <w:snapToGrid w:val="0"/>
        <w:spacing w:line="360" w:lineRule="auto"/>
        <w:jc w:val="center"/>
        <w:rPr>
          <w:b/>
          <w:color w:val="auto"/>
          <w:sz w:val="44"/>
          <w:szCs w:val="44"/>
          <w:highlight w:val="none"/>
        </w:rPr>
      </w:pPr>
      <w:r>
        <w:rPr>
          <w:rFonts w:hint="eastAsia"/>
          <w:b/>
          <w:color w:val="auto"/>
          <w:sz w:val="44"/>
          <w:szCs w:val="44"/>
          <w:highlight w:val="none"/>
        </w:rPr>
        <w:t>报价文件</w:t>
      </w:r>
    </w:p>
    <w:p w14:paraId="28546FCE">
      <w:pPr>
        <w:snapToGrid w:val="0"/>
        <w:spacing w:line="360" w:lineRule="auto"/>
        <w:rPr>
          <w:color w:val="auto"/>
          <w:sz w:val="24"/>
          <w:highlight w:val="none"/>
        </w:rPr>
      </w:pPr>
    </w:p>
    <w:p w14:paraId="4A51F426">
      <w:pPr>
        <w:snapToGrid w:val="0"/>
        <w:spacing w:line="360" w:lineRule="auto"/>
        <w:rPr>
          <w:color w:val="auto"/>
          <w:sz w:val="24"/>
          <w:highlight w:val="none"/>
        </w:rPr>
      </w:pPr>
    </w:p>
    <w:p w14:paraId="45102621">
      <w:pPr>
        <w:snapToGrid w:val="0"/>
        <w:spacing w:line="360" w:lineRule="auto"/>
        <w:rPr>
          <w:color w:val="auto"/>
          <w:sz w:val="24"/>
          <w:highlight w:val="none"/>
        </w:rPr>
      </w:pPr>
    </w:p>
    <w:p w14:paraId="17938F0A">
      <w:pPr>
        <w:snapToGrid w:val="0"/>
        <w:spacing w:line="360" w:lineRule="auto"/>
        <w:ind w:firstLine="720" w:firstLineChars="300"/>
        <w:rPr>
          <w:color w:val="auto"/>
          <w:sz w:val="24"/>
          <w:highlight w:val="none"/>
        </w:rPr>
      </w:pPr>
      <w:r>
        <w:rPr>
          <w:rFonts w:hint="eastAsia"/>
          <w:color w:val="auto"/>
          <w:sz w:val="24"/>
          <w:highlight w:val="none"/>
        </w:rPr>
        <w:t xml:space="preserve">项目名称： </w:t>
      </w:r>
    </w:p>
    <w:p w14:paraId="12E33E50">
      <w:pPr>
        <w:snapToGrid w:val="0"/>
        <w:spacing w:line="360" w:lineRule="auto"/>
        <w:ind w:firstLine="720" w:firstLineChars="300"/>
        <w:rPr>
          <w:color w:val="auto"/>
          <w:sz w:val="24"/>
          <w:highlight w:val="none"/>
        </w:rPr>
      </w:pPr>
      <w:r>
        <w:rPr>
          <w:rFonts w:hint="eastAsia"/>
          <w:color w:val="auto"/>
          <w:sz w:val="24"/>
          <w:highlight w:val="none"/>
        </w:rPr>
        <w:t>项目编号：</w:t>
      </w:r>
    </w:p>
    <w:p w14:paraId="32DA4813">
      <w:pPr>
        <w:snapToGrid w:val="0"/>
        <w:spacing w:line="360" w:lineRule="auto"/>
        <w:ind w:firstLine="720" w:firstLineChars="300"/>
        <w:rPr>
          <w:color w:val="auto"/>
          <w:sz w:val="24"/>
          <w:highlight w:val="none"/>
        </w:rPr>
      </w:pPr>
      <w:r>
        <w:rPr>
          <w:rFonts w:hint="eastAsia"/>
          <w:color w:val="auto"/>
          <w:sz w:val="24"/>
          <w:highlight w:val="none"/>
        </w:rPr>
        <w:t>分标号：（若无留空或写</w:t>
      </w:r>
      <w:r>
        <w:rPr>
          <w:color w:val="auto"/>
          <w:sz w:val="24"/>
          <w:highlight w:val="none"/>
        </w:rPr>
        <w:t>“/”</w:t>
      </w:r>
      <w:r>
        <w:rPr>
          <w:rFonts w:hint="eastAsia"/>
          <w:color w:val="auto"/>
          <w:sz w:val="24"/>
          <w:highlight w:val="none"/>
        </w:rPr>
        <w:t>）</w:t>
      </w:r>
    </w:p>
    <w:p w14:paraId="7B0BBF8A">
      <w:pPr>
        <w:snapToGrid w:val="0"/>
        <w:spacing w:line="360" w:lineRule="auto"/>
        <w:ind w:firstLine="720" w:firstLineChars="300"/>
        <w:rPr>
          <w:color w:val="auto"/>
          <w:sz w:val="24"/>
          <w:highlight w:val="none"/>
        </w:rPr>
      </w:pPr>
      <w:r>
        <w:rPr>
          <w:rFonts w:hint="eastAsia"/>
          <w:color w:val="auto"/>
          <w:sz w:val="24"/>
          <w:highlight w:val="none"/>
        </w:rPr>
        <w:t>供应商名称：</w:t>
      </w:r>
    </w:p>
    <w:p w14:paraId="0CC00BA5">
      <w:pPr>
        <w:snapToGrid w:val="0"/>
        <w:spacing w:line="360" w:lineRule="auto"/>
        <w:ind w:firstLine="720" w:firstLineChars="300"/>
        <w:rPr>
          <w:color w:val="auto"/>
          <w:sz w:val="24"/>
          <w:highlight w:val="none"/>
        </w:rPr>
      </w:pPr>
      <w:r>
        <w:rPr>
          <w:rFonts w:hint="eastAsia"/>
          <w:color w:val="auto"/>
          <w:sz w:val="24"/>
          <w:highlight w:val="none"/>
        </w:rPr>
        <w:t>供应商地址：</w:t>
      </w:r>
    </w:p>
    <w:p w14:paraId="3E8B6BD1">
      <w:pPr>
        <w:snapToGrid w:val="0"/>
        <w:spacing w:line="360" w:lineRule="auto"/>
        <w:ind w:firstLine="720" w:firstLineChars="300"/>
        <w:rPr>
          <w:color w:val="auto"/>
          <w:sz w:val="24"/>
          <w:highlight w:val="none"/>
        </w:rPr>
      </w:pPr>
    </w:p>
    <w:p w14:paraId="05B41795">
      <w:pPr>
        <w:snapToGrid w:val="0"/>
        <w:spacing w:line="360" w:lineRule="auto"/>
        <w:ind w:firstLine="3600" w:firstLineChars="1500"/>
        <w:rPr>
          <w:color w:val="auto"/>
          <w:sz w:val="24"/>
          <w:highlight w:val="none"/>
        </w:rPr>
      </w:pPr>
      <w:r>
        <w:rPr>
          <w:rFonts w:hint="eastAsia"/>
          <w:color w:val="auto"/>
          <w:sz w:val="24"/>
          <w:highlight w:val="none"/>
        </w:rPr>
        <w:t xml:space="preserve">                        年  月  日</w:t>
      </w:r>
    </w:p>
    <w:p w14:paraId="68F95CC2">
      <w:pPr>
        <w:snapToGrid w:val="0"/>
        <w:spacing w:line="360" w:lineRule="auto"/>
        <w:ind w:firstLine="720" w:firstLineChars="300"/>
        <w:rPr>
          <w:color w:val="auto"/>
          <w:sz w:val="24"/>
          <w:highlight w:val="none"/>
        </w:rPr>
        <w:sectPr>
          <w:headerReference r:id="rId16" w:type="default"/>
          <w:footerReference r:id="rId17" w:type="default"/>
          <w:pgSz w:w="11906" w:h="16838"/>
          <w:pgMar w:top="1134" w:right="1417" w:bottom="1247" w:left="1417" w:header="851" w:footer="992" w:gutter="0"/>
          <w:cols w:space="0" w:num="1"/>
          <w:docGrid w:linePitch="312" w:charSpace="0"/>
        </w:sectPr>
      </w:pPr>
    </w:p>
    <w:p w14:paraId="41687011">
      <w:pPr>
        <w:snapToGrid w:val="0"/>
        <w:spacing w:line="360" w:lineRule="auto"/>
        <w:jc w:val="center"/>
        <w:rPr>
          <w:bCs/>
          <w:color w:val="auto"/>
          <w:sz w:val="24"/>
          <w:highlight w:val="none"/>
        </w:rPr>
      </w:pPr>
      <w:r>
        <w:rPr>
          <w:bCs/>
          <w:color w:val="auto"/>
          <w:sz w:val="24"/>
          <w:highlight w:val="none"/>
        </w:rPr>
        <w:t>第</w:t>
      </w:r>
      <w:r>
        <w:rPr>
          <w:rFonts w:hint="eastAsia"/>
          <w:bCs/>
          <w:color w:val="auto"/>
          <w:sz w:val="24"/>
          <w:highlight w:val="none"/>
        </w:rPr>
        <w:t>三</w:t>
      </w:r>
      <w:r>
        <w:rPr>
          <w:bCs/>
          <w:color w:val="auto"/>
          <w:sz w:val="24"/>
          <w:highlight w:val="none"/>
        </w:rPr>
        <w:t>部分 报价文件</w:t>
      </w:r>
    </w:p>
    <w:p w14:paraId="5EA0241A">
      <w:pPr>
        <w:spacing w:line="360" w:lineRule="auto"/>
        <w:jc w:val="center"/>
        <w:rPr>
          <w:b/>
          <w:bCs/>
          <w:color w:val="auto"/>
          <w:szCs w:val="21"/>
          <w:highlight w:val="none"/>
        </w:rPr>
      </w:pPr>
    </w:p>
    <w:p w14:paraId="4095D0D0">
      <w:pPr>
        <w:spacing w:line="360" w:lineRule="auto"/>
        <w:rPr>
          <w:b/>
          <w:color w:val="auto"/>
          <w:szCs w:val="21"/>
          <w:highlight w:val="none"/>
        </w:rPr>
      </w:pPr>
      <w:r>
        <w:rPr>
          <w:b/>
          <w:color w:val="auto"/>
          <w:szCs w:val="21"/>
          <w:highlight w:val="none"/>
        </w:rPr>
        <w:t>1．响应函格式：</w:t>
      </w:r>
    </w:p>
    <w:p w14:paraId="4E788D75">
      <w:pPr>
        <w:spacing w:line="360" w:lineRule="auto"/>
        <w:rPr>
          <w:b/>
          <w:color w:val="auto"/>
          <w:szCs w:val="21"/>
          <w:highlight w:val="none"/>
        </w:rPr>
      </w:pPr>
    </w:p>
    <w:p w14:paraId="01D7AFCD">
      <w:pPr>
        <w:spacing w:line="360" w:lineRule="auto"/>
        <w:jc w:val="center"/>
        <w:rPr>
          <w:b/>
          <w:color w:val="auto"/>
          <w:szCs w:val="21"/>
          <w:highlight w:val="none"/>
        </w:rPr>
      </w:pPr>
      <w:r>
        <w:rPr>
          <w:b/>
          <w:color w:val="auto"/>
          <w:szCs w:val="21"/>
          <w:highlight w:val="none"/>
        </w:rPr>
        <w:t>响 应 函</w:t>
      </w:r>
    </w:p>
    <w:p w14:paraId="4A800D56">
      <w:pPr>
        <w:spacing w:line="360" w:lineRule="auto"/>
        <w:rPr>
          <w:b/>
          <w:color w:val="auto"/>
          <w:szCs w:val="21"/>
          <w:highlight w:val="none"/>
        </w:rPr>
      </w:pPr>
    </w:p>
    <w:p w14:paraId="2D8C691F">
      <w:pPr>
        <w:spacing w:line="360" w:lineRule="auto"/>
        <w:rPr>
          <w:color w:val="auto"/>
          <w:szCs w:val="21"/>
          <w:highlight w:val="none"/>
        </w:rPr>
      </w:pPr>
      <w:bookmarkStart w:id="100" w:name="_Hlk19110643"/>
      <w:r>
        <w:rPr>
          <w:color w:val="auto"/>
          <w:szCs w:val="21"/>
          <w:highlight w:val="none"/>
        </w:rPr>
        <w:t>致：_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p>
    <w:p w14:paraId="7EA9A2AC">
      <w:pPr>
        <w:spacing w:line="360" w:lineRule="auto"/>
        <w:ind w:firstLine="420" w:firstLineChars="200"/>
        <w:rPr>
          <w:color w:val="auto"/>
          <w:szCs w:val="21"/>
          <w:highlight w:val="none"/>
        </w:rPr>
      </w:pPr>
      <w:r>
        <w:rPr>
          <w:color w:val="auto"/>
          <w:szCs w:val="21"/>
          <w:highlight w:val="none"/>
        </w:rPr>
        <w:t>我方已仔细研究了</w:t>
      </w:r>
      <w:r>
        <w:rPr>
          <w:rFonts w:hint="eastAsia"/>
          <w:i/>
          <w:iCs/>
          <w:color w:val="auto"/>
          <w:szCs w:val="21"/>
          <w:highlight w:val="none"/>
          <w:u w:val="single"/>
        </w:rPr>
        <w:t>（项目名称）</w:t>
      </w:r>
      <w:r>
        <w:rPr>
          <w:color w:val="auto"/>
          <w:szCs w:val="21"/>
          <w:highlight w:val="none"/>
        </w:rPr>
        <w:t>的</w:t>
      </w:r>
      <w:r>
        <w:rPr>
          <w:rFonts w:hint="eastAsia"/>
          <w:color w:val="auto"/>
          <w:szCs w:val="21"/>
          <w:highlight w:val="none"/>
        </w:rPr>
        <w:t>采购文件</w:t>
      </w:r>
      <w:r>
        <w:rPr>
          <w:color w:val="auto"/>
          <w:szCs w:val="21"/>
          <w:highlight w:val="none"/>
        </w:rPr>
        <w:t>的全部内容</w:t>
      </w:r>
      <w:r>
        <w:rPr>
          <w:rFonts w:hint="eastAsia"/>
          <w:color w:val="auto"/>
          <w:szCs w:val="21"/>
          <w:highlight w:val="none"/>
        </w:rPr>
        <w:t>，</w:t>
      </w:r>
      <w:r>
        <w:rPr>
          <w:color w:val="auto"/>
          <w:szCs w:val="21"/>
          <w:highlight w:val="none"/>
        </w:rPr>
        <w:t>签字代表</w:t>
      </w:r>
      <w:r>
        <w:rPr>
          <w:rFonts w:hint="eastAsia"/>
          <w:i/>
          <w:iCs/>
          <w:color w:val="auto"/>
          <w:szCs w:val="21"/>
          <w:highlight w:val="none"/>
          <w:u w:val="single"/>
        </w:rPr>
        <w:t>（授权代表姓名）</w:t>
      </w:r>
      <w:r>
        <w:rPr>
          <w:color w:val="auto"/>
          <w:szCs w:val="21"/>
          <w:highlight w:val="none"/>
        </w:rPr>
        <w:t>经正式授权并代表供应商</w:t>
      </w:r>
      <w:r>
        <w:rPr>
          <w:color w:val="auto"/>
          <w:szCs w:val="21"/>
          <w:highlight w:val="none"/>
          <w:u w:val="single"/>
        </w:rPr>
        <w:t xml:space="preserve"> </w:t>
      </w:r>
      <w:r>
        <w:rPr>
          <w:i/>
          <w:iCs/>
          <w:color w:val="auto"/>
          <w:szCs w:val="21"/>
          <w:highlight w:val="none"/>
          <w:u w:val="single"/>
        </w:rPr>
        <w:t>（供应商名称）</w:t>
      </w:r>
      <w:r>
        <w:rPr>
          <w:rFonts w:hint="eastAsia"/>
          <w:i/>
          <w:iCs/>
          <w:color w:val="auto"/>
          <w:szCs w:val="21"/>
          <w:highlight w:val="none"/>
          <w:u w:val="single"/>
        </w:rPr>
        <w:t xml:space="preserve"> </w:t>
      </w:r>
      <w:r>
        <w:rPr>
          <w:color w:val="auto"/>
          <w:szCs w:val="21"/>
          <w:highlight w:val="none"/>
        </w:rPr>
        <w:t>提交响应文件。</w:t>
      </w:r>
    </w:p>
    <w:bookmarkEnd w:id="100"/>
    <w:p w14:paraId="4CD2AD93">
      <w:pPr>
        <w:spacing w:line="360" w:lineRule="auto"/>
        <w:ind w:firstLine="420" w:firstLineChars="200"/>
        <w:rPr>
          <w:color w:val="auto"/>
          <w:szCs w:val="21"/>
          <w:highlight w:val="none"/>
        </w:rPr>
      </w:pPr>
      <w:r>
        <w:rPr>
          <w:color w:val="auto"/>
          <w:szCs w:val="21"/>
          <w:highlight w:val="none"/>
        </w:rPr>
        <w:t>据此函，签字代表宣布同意如下：</w:t>
      </w:r>
    </w:p>
    <w:p w14:paraId="4959BB7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（1）供应商已详细审查全部“采购文件”，包括修改文件（如有的话）以及全部参考资料和有关附件，已经了解我方对于采购文件、采购过程、采购结果有依法进行询问、质疑、投诉的权利及相关渠道和要求。</w:t>
      </w:r>
    </w:p>
    <w:p w14:paraId="1278AC21">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（2）供应商在响应之前已经与贵方进行了充分的沟通，完全理解并接受采购文件的各项规定和要求，对采购文件的合理性、合法性不再有异议。</w:t>
      </w:r>
    </w:p>
    <w:p w14:paraId="3A702BCE">
      <w:pPr>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（3）我方承诺本响应有效期为第三章供应商须知规定的期限。</w:t>
      </w:r>
    </w:p>
    <w:p w14:paraId="7C4D520D">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（4）如成交，本响应文件至本项目合同履行完毕止均保持有效，本供应商将按“采购文件”及政府采购法律、法规的规定履行合同责任和义务</w:t>
      </w:r>
      <w:r>
        <w:rPr>
          <w:rFonts w:hint="eastAsia" w:ascii="Times New Roman" w:hAnsi="Times New Roman" w:eastAsia="宋体" w:cs="Times New Roman"/>
          <w:color w:val="auto"/>
          <w:szCs w:val="21"/>
          <w:highlight w:val="none"/>
        </w:rPr>
        <w:t>，并承诺</w:t>
      </w:r>
      <w:r>
        <w:rPr>
          <w:rFonts w:ascii="Times New Roman" w:hAnsi="Times New Roman" w:eastAsia="宋体" w:cs="Times New Roman"/>
          <w:color w:val="auto"/>
          <w:szCs w:val="21"/>
          <w:highlight w:val="none"/>
        </w:rPr>
        <w:t>不分包及转包他人。</w:t>
      </w:r>
    </w:p>
    <w:p w14:paraId="3D51C338">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（5）供应商同意按照贵方要求提供与响应有关的一切数据或资料。</w:t>
      </w:r>
    </w:p>
    <w:p w14:paraId="04BB16FC">
      <w:pP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6</w:t>
      </w:r>
      <w:r>
        <w:rPr>
          <w:rFonts w:ascii="Times New Roman" w:hAnsi="Times New Roman" w:eastAsia="宋体" w:cs="Times New Roman"/>
          <w:color w:val="auto"/>
          <w:szCs w:val="21"/>
          <w:highlight w:val="none"/>
        </w:rPr>
        <w:t>）与本项目有关的一切正式往来信函请寄：</w:t>
      </w:r>
    </w:p>
    <w:p w14:paraId="186D7AA5">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3B06CF27">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0F45E263">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p>
    <w:p w14:paraId="070AB3EE">
      <w:pPr>
        <w:spacing w:line="360" w:lineRule="auto"/>
        <w:rPr>
          <w:color w:val="auto"/>
          <w:szCs w:val="21"/>
          <w:highlight w:val="none"/>
        </w:rPr>
      </w:pPr>
    </w:p>
    <w:p w14:paraId="40A55B45">
      <w:pPr>
        <w:spacing w:line="360" w:lineRule="auto"/>
        <w:rPr>
          <w:color w:val="auto"/>
          <w:szCs w:val="21"/>
          <w:highlight w:val="none"/>
        </w:rPr>
      </w:pPr>
    </w:p>
    <w:p w14:paraId="22AB4D8B">
      <w:pPr>
        <w:spacing w:line="360" w:lineRule="auto"/>
        <w:rPr>
          <w:color w:val="auto"/>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r>
        <w:rPr>
          <w:color w:val="auto"/>
          <w:szCs w:val="21"/>
          <w:highlight w:val="none"/>
          <w:u w:val="single"/>
        </w:rPr>
        <w:t xml:space="preserve">                  </w:t>
      </w:r>
    </w:p>
    <w:p w14:paraId="20CAA16B">
      <w:pPr>
        <w:spacing w:line="360" w:lineRule="auto"/>
        <w:rPr>
          <w:color w:val="auto"/>
          <w:szCs w:val="21"/>
          <w:highlight w:val="none"/>
        </w:rPr>
      </w:pPr>
    </w:p>
    <w:p w14:paraId="189F4A22">
      <w:pPr>
        <w:spacing w:line="360" w:lineRule="auto"/>
        <w:rPr>
          <w:color w:val="auto"/>
          <w:szCs w:val="21"/>
          <w:highlight w:val="none"/>
        </w:rPr>
      </w:pPr>
    </w:p>
    <w:p w14:paraId="31EBC009">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3C32F043">
      <w:pPr>
        <w:spacing w:line="360" w:lineRule="auto"/>
        <w:rPr>
          <w:b/>
          <w:color w:val="auto"/>
          <w:szCs w:val="21"/>
          <w:highlight w:val="none"/>
        </w:rPr>
      </w:pPr>
      <w:r>
        <w:rPr>
          <w:b/>
          <w:color w:val="auto"/>
          <w:szCs w:val="21"/>
          <w:highlight w:val="none"/>
        </w:rPr>
        <w:br w:type="page"/>
      </w:r>
      <w:r>
        <w:rPr>
          <w:b/>
          <w:color w:val="auto"/>
          <w:szCs w:val="21"/>
          <w:highlight w:val="none"/>
        </w:rPr>
        <w:t>2．响应报价明细表格式：</w:t>
      </w:r>
    </w:p>
    <w:p w14:paraId="09380FC3">
      <w:pPr>
        <w:spacing w:line="360" w:lineRule="auto"/>
        <w:jc w:val="center"/>
        <w:rPr>
          <w:b/>
          <w:color w:val="auto"/>
          <w:szCs w:val="21"/>
          <w:highlight w:val="none"/>
        </w:rPr>
      </w:pPr>
      <w:r>
        <w:rPr>
          <w:b/>
          <w:color w:val="auto"/>
          <w:szCs w:val="21"/>
          <w:highlight w:val="none"/>
        </w:rPr>
        <w:t>响应报价明细表</w:t>
      </w:r>
    </w:p>
    <w:p w14:paraId="46C16203">
      <w:pPr>
        <w:spacing w:line="360" w:lineRule="auto"/>
        <w:ind w:firstLine="2415" w:firstLineChars="1150"/>
        <w:rPr>
          <w:color w:val="auto"/>
          <w:szCs w:val="21"/>
          <w:highlight w:val="none"/>
        </w:rPr>
      </w:pPr>
      <w:r>
        <w:rPr>
          <w:color w:val="auto"/>
          <w:szCs w:val="21"/>
          <w:highlight w:val="none"/>
        </w:rPr>
        <w:t xml:space="preserve">                            金额单位：人民币（元）</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8"/>
        <w:gridCol w:w="2972"/>
        <w:gridCol w:w="1783"/>
        <w:gridCol w:w="1387"/>
        <w:gridCol w:w="1585"/>
      </w:tblGrid>
      <w:tr w14:paraId="03EB4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03D9F372">
            <w:pPr>
              <w:spacing w:line="360" w:lineRule="auto"/>
              <w:jc w:val="center"/>
              <w:rPr>
                <w:color w:val="auto"/>
                <w:spacing w:val="20"/>
                <w:szCs w:val="21"/>
                <w:highlight w:val="none"/>
              </w:rPr>
            </w:pPr>
            <w:r>
              <w:rPr>
                <w:color w:val="auto"/>
                <w:szCs w:val="21"/>
                <w:highlight w:val="none"/>
              </w:rPr>
              <w:t>序号</w:t>
            </w:r>
          </w:p>
        </w:tc>
        <w:tc>
          <w:tcPr>
            <w:tcW w:w="2972" w:type="dxa"/>
            <w:tcBorders>
              <w:top w:val="single" w:color="auto" w:sz="4" w:space="0"/>
              <w:left w:val="single" w:color="auto" w:sz="4" w:space="0"/>
              <w:bottom w:val="single" w:color="auto" w:sz="4" w:space="0"/>
              <w:right w:val="single" w:color="auto" w:sz="4" w:space="0"/>
            </w:tcBorders>
            <w:vAlign w:val="center"/>
          </w:tcPr>
          <w:p w14:paraId="1CE9A77C">
            <w:pPr>
              <w:spacing w:line="360" w:lineRule="auto"/>
              <w:jc w:val="center"/>
              <w:rPr>
                <w:color w:val="auto"/>
                <w:szCs w:val="21"/>
                <w:highlight w:val="none"/>
              </w:rPr>
            </w:pPr>
            <w:r>
              <w:rPr>
                <w:color w:val="auto"/>
                <w:szCs w:val="21"/>
                <w:highlight w:val="none"/>
              </w:rPr>
              <w:t>服务名称</w:t>
            </w:r>
          </w:p>
        </w:tc>
        <w:tc>
          <w:tcPr>
            <w:tcW w:w="1783" w:type="dxa"/>
            <w:tcBorders>
              <w:top w:val="single" w:color="auto" w:sz="4" w:space="0"/>
              <w:left w:val="single" w:color="auto" w:sz="4" w:space="0"/>
              <w:bottom w:val="single" w:color="auto" w:sz="4" w:space="0"/>
              <w:right w:val="single" w:color="auto" w:sz="4" w:space="0"/>
            </w:tcBorders>
            <w:vAlign w:val="center"/>
          </w:tcPr>
          <w:p w14:paraId="4ACB001C">
            <w:pPr>
              <w:spacing w:line="360" w:lineRule="auto"/>
              <w:jc w:val="center"/>
              <w:rPr>
                <w:color w:val="auto"/>
                <w:szCs w:val="21"/>
                <w:highlight w:val="none"/>
              </w:rPr>
            </w:pPr>
            <w:r>
              <w:rPr>
                <w:color w:val="auto"/>
                <w:szCs w:val="21"/>
                <w:highlight w:val="none"/>
              </w:rPr>
              <w:t>单位及数量</w:t>
            </w:r>
          </w:p>
        </w:tc>
        <w:tc>
          <w:tcPr>
            <w:tcW w:w="1387" w:type="dxa"/>
            <w:tcBorders>
              <w:top w:val="single" w:color="auto" w:sz="4" w:space="0"/>
              <w:left w:val="single" w:color="auto" w:sz="4" w:space="0"/>
              <w:bottom w:val="single" w:color="auto" w:sz="4" w:space="0"/>
              <w:right w:val="single" w:color="auto" w:sz="4" w:space="0"/>
            </w:tcBorders>
            <w:vAlign w:val="center"/>
          </w:tcPr>
          <w:p w14:paraId="68D0179F">
            <w:pPr>
              <w:spacing w:line="360" w:lineRule="auto"/>
              <w:jc w:val="center"/>
              <w:rPr>
                <w:color w:val="auto"/>
                <w:szCs w:val="21"/>
                <w:highlight w:val="none"/>
              </w:rPr>
            </w:pPr>
            <w:r>
              <w:rPr>
                <w:color w:val="auto"/>
                <w:szCs w:val="21"/>
                <w:highlight w:val="none"/>
              </w:rPr>
              <w:t>单价</w:t>
            </w:r>
          </w:p>
        </w:tc>
        <w:tc>
          <w:tcPr>
            <w:tcW w:w="1585" w:type="dxa"/>
            <w:tcBorders>
              <w:top w:val="single" w:color="auto" w:sz="4" w:space="0"/>
              <w:left w:val="single" w:color="auto" w:sz="4" w:space="0"/>
              <w:bottom w:val="single" w:color="auto" w:sz="4" w:space="0"/>
              <w:right w:val="single" w:color="auto" w:sz="4" w:space="0"/>
            </w:tcBorders>
            <w:vAlign w:val="center"/>
          </w:tcPr>
          <w:p w14:paraId="12272CB8">
            <w:pPr>
              <w:spacing w:line="360" w:lineRule="auto"/>
              <w:jc w:val="center"/>
              <w:rPr>
                <w:color w:val="auto"/>
                <w:szCs w:val="21"/>
                <w:highlight w:val="none"/>
              </w:rPr>
            </w:pPr>
            <w:r>
              <w:rPr>
                <w:rFonts w:hint="eastAsia"/>
                <w:color w:val="auto"/>
                <w:szCs w:val="21"/>
                <w:highlight w:val="none"/>
              </w:rPr>
              <w:t>合计</w:t>
            </w:r>
          </w:p>
        </w:tc>
      </w:tr>
      <w:tr w14:paraId="341A4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754D5F16">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1BDCA6D">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90BBC39">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2409DA9">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3ED5D1F">
            <w:pPr>
              <w:spacing w:line="360" w:lineRule="auto"/>
              <w:jc w:val="center"/>
              <w:rPr>
                <w:color w:val="auto"/>
                <w:spacing w:val="20"/>
                <w:szCs w:val="21"/>
                <w:highlight w:val="none"/>
              </w:rPr>
            </w:pPr>
          </w:p>
        </w:tc>
      </w:tr>
      <w:tr w14:paraId="5BEE92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FA8DAFA">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71FCFAAB">
            <w:pPr>
              <w:spacing w:line="360" w:lineRule="auto"/>
              <w:jc w:val="center"/>
              <w:rPr>
                <w:color w:val="auto"/>
                <w:spacing w:val="20"/>
                <w:szCs w:val="21"/>
                <w:highlight w:val="none"/>
              </w:rPr>
            </w:pPr>
          </w:p>
        </w:tc>
        <w:tc>
          <w:tcPr>
            <w:tcW w:w="1783" w:type="dxa"/>
            <w:tcBorders>
              <w:top w:val="single" w:color="auto" w:sz="4" w:space="0"/>
              <w:left w:val="single" w:color="auto" w:sz="4" w:space="0"/>
              <w:bottom w:val="single" w:color="auto" w:sz="4" w:space="0"/>
              <w:right w:val="single" w:color="auto" w:sz="4" w:space="0"/>
            </w:tcBorders>
            <w:vAlign w:val="center"/>
          </w:tcPr>
          <w:p w14:paraId="11296D9B">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7D5E93F8">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305F87EE">
            <w:pPr>
              <w:spacing w:line="360" w:lineRule="auto"/>
              <w:jc w:val="center"/>
              <w:rPr>
                <w:color w:val="auto"/>
                <w:spacing w:val="20"/>
                <w:szCs w:val="21"/>
                <w:highlight w:val="none"/>
              </w:rPr>
            </w:pPr>
          </w:p>
        </w:tc>
      </w:tr>
      <w:tr w14:paraId="64EC6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98" w:type="dxa"/>
            <w:tcBorders>
              <w:top w:val="single" w:color="auto" w:sz="4" w:space="0"/>
              <w:left w:val="single" w:color="auto" w:sz="4" w:space="0"/>
              <w:bottom w:val="single" w:color="auto" w:sz="4" w:space="0"/>
              <w:right w:val="single" w:color="auto" w:sz="4" w:space="0"/>
            </w:tcBorders>
            <w:vAlign w:val="center"/>
          </w:tcPr>
          <w:p w14:paraId="6A7AC8F4">
            <w:pPr>
              <w:spacing w:line="360" w:lineRule="auto"/>
              <w:jc w:val="center"/>
              <w:rPr>
                <w:color w:val="auto"/>
                <w:spacing w:val="20"/>
                <w:szCs w:val="21"/>
                <w:highlight w:val="none"/>
              </w:rPr>
            </w:pPr>
          </w:p>
        </w:tc>
        <w:tc>
          <w:tcPr>
            <w:tcW w:w="2972" w:type="dxa"/>
            <w:tcBorders>
              <w:top w:val="single" w:color="auto" w:sz="4" w:space="0"/>
              <w:left w:val="single" w:color="auto" w:sz="4" w:space="0"/>
              <w:bottom w:val="single" w:color="auto" w:sz="4" w:space="0"/>
              <w:right w:val="single" w:color="auto" w:sz="4" w:space="0"/>
            </w:tcBorders>
            <w:vAlign w:val="center"/>
          </w:tcPr>
          <w:p w14:paraId="4B5EF907">
            <w:pPr>
              <w:spacing w:line="360" w:lineRule="auto"/>
              <w:jc w:val="center"/>
              <w:rPr>
                <w:color w:val="auto"/>
                <w:spacing w:val="20"/>
                <w:szCs w:val="21"/>
                <w:highlight w:val="none"/>
              </w:rPr>
            </w:pPr>
            <w:r>
              <w:rPr>
                <w:color w:val="auto"/>
                <w:spacing w:val="20"/>
                <w:szCs w:val="21"/>
                <w:highlight w:val="none"/>
              </w:rPr>
              <w:t>……</w:t>
            </w:r>
          </w:p>
        </w:tc>
        <w:tc>
          <w:tcPr>
            <w:tcW w:w="1783" w:type="dxa"/>
            <w:tcBorders>
              <w:top w:val="single" w:color="auto" w:sz="4" w:space="0"/>
              <w:left w:val="single" w:color="auto" w:sz="4" w:space="0"/>
              <w:bottom w:val="single" w:color="auto" w:sz="4" w:space="0"/>
              <w:right w:val="single" w:color="auto" w:sz="4" w:space="0"/>
            </w:tcBorders>
            <w:vAlign w:val="center"/>
          </w:tcPr>
          <w:p w14:paraId="15844BCD">
            <w:pPr>
              <w:spacing w:line="360" w:lineRule="auto"/>
              <w:jc w:val="center"/>
              <w:rPr>
                <w:color w:val="auto"/>
                <w:spacing w:val="20"/>
                <w:szCs w:val="21"/>
                <w:highlight w:val="none"/>
              </w:rPr>
            </w:pPr>
          </w:p>
        </w:tc>
        <w:tc>
          <w:tcPr>
            <w:tcW w:w="1387" w:type="dxa"/>
            <w:tcBorders>
              <w:top w:val="single" w:color="auto" w:sz="4" w:space="0"/>
              <w:left w:val="single" w:color="auto" w:sz="4" w:space="0"/>
              <w:bottom w:val="single" w:color="auto" w:sz="4" w:space="0"/>
              <w:right w:val="single" w:color="auto" w:sz="4" w:space="0"/>
            </w:tcBorders>
            <w:vAlign w:val="center"/>
          </w:tcPr>
          <w:p w14:paraId="0F5CAB2D">
            <w:pPr>
              <w:spacing w:line="360" w:lineRule="auto"/>
              <w:jc w:val="center"/>
              <w:rPr>
                <w:color w:val="auto"/>
                <w:spacing w:val="20"/>
                <w:szCs w:val="21"/>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711F9D8F">
            <w:pPr>
              <w:spacing w:line="360" w:lineRule="auto"/>
              <w:jc w:val="center"/>
              <w:rPr>
                <w:color w:val="auto"/>
                <w:spacing w:val="20"/>
                <w:szCs w:val="21"/>
                <w:highlight w:val="none"/>
              </w:rPr>
            </w:pPr>
          </w:p>
        </w:tc>
      </w:tr>
      <w:tr w14:paraId="098B3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exact"/>
          <w:jc w:val="center"/>
        </w:trPr>
        <w:tc>
          <w:tcPr>
            <w:tcW w:w="8625" w:type="dxa"/>
            <w:gridSpan w:val="5"/>
            <w:tcBorders>
              <w:top w:val="single" w:color="auto" w:sz="4" w:space="0"/>
              <w:left w:val="single" w:color="auto" w:sz="4" w:space="0"/>
              <w:bottom w:val="single" w:color="auto" w:sz="4" w:space="0"/>
              <w:right w:val="single" w:color="auto" w:sz="4" w:space="0"/>
            </w:tcBorders>
            <w:vAlign w:val="center"/>
          </w:tcPr>
          <w:p w14:paraId="5DA4E863">
            <w:pPr>
              <w:spacing w:line="360" w:lineRule="auto"/>
              <w:jc w:val="left"/>
              <w:rPr>
                <w:rFonts w:hint="eastAsia" w:eastAsia="宋体"/>
                <w:color w:val="auto"/>
                <w:spacing w:val="20"/>
                <w:szCs w:val="21"/>
                <w:highlight w:val="none"/>
                <w:lang w:eastAsia="zh-CN"/>
              </w:rPr>
            </w:pPr>
            <w:r>
              <w:rPr>
                <w:rFonts w:ascii="Arial" w:hAnsi="Arial" w:cs="Arial"/>
                <w:color w:val="auto"/>
                <w:spacing w:val="20"/>
                <w:szCs w:val="21"/>
                <w:highlight w:val="none"/>
              </w:rPr>
              <w:t>响应总价：大写</w:t>
            </w:r>
            <w:r>
              <w:rPr>
                <w:rFonts w:hint="eastAsia" w:ascii="Arial" w:hAnsi="Arial" w:cs="Arial"/>
                <w:color w:val="auto"/>
                <w:spacing w:val="20"/>
                <w:szCs w:val="21"/>
                <w:highlight w:val="none"/>
                <w:lang w:eastAsia="zh-CN"/>
              </w:rPr>
              <w:t>：</w:t>
            </w:r>
            <w:r>
              <w:rPr>
                <w:rFonts w:ascii="Arial" w:hAnsi="Arial" w:cs="Arial"/>
                <w:color w:val="auto"/>
                <w:spacing w:val="20"/>
                <w:szCs w:val="21"/>
                <w:highlight w:val="none"/>
                <w:u w:val="single"/>
              </w:rPr>
              <w:t xml:space="preserve">       </w:t>
            </w:r>
            <w:r>
              <w:rPr>
                <w:rFonts w:ascii="Arial" w:hAnsi="Arial" w:cs="Arial"/>
                <w:color w:val="auto"/>
                <w:spacing w:val="20"/>
                <w:szCs w:val="21"/>
                <w:highlight w:val="none"/>
              </w:rPr>
              <w:t>小写</w:t>
            </w:r>
            <w:r>
              <w:rPr>
                <w:rFonts w:hint="eastAsia" w:ascii="Arial" w:hAnsi="Arial" w:cs="Arial"/>
                <w:color w:val="auto"/>
                <w:spacing w:val="20"/>
                <w:szCs w:val="21"/>
                <w:highlight w:val="none"/>
                <w:lang w:eastAsia="zh-CN"/>
              </w:rPr>
              <w:t>：</w:t>
            </w:r>
            <w:r>
              <w:rPr>
                <w:rFonts w:ascii="Arial" w:hAnsi="Arial" w:cs="Arial"/>
                <w:color w:val="auto"/>
                <w:spacing w:val="20"/>
                <w:szCs w:val="21"/>
                <w:highlight w:val="none"/>
                <w:u w:val="single"/>
              </w:rPr>
              <w:t xml:space="preserve">       </w:t>
            </w:r>
          </w:p>
        </w:tc>
      </w:tr>
    </w:tbl>
    <w:p w14:paraId="3397C230">
      <w:pPr>
        <w:spacing w:line="360" w:lineRule="auto"/>
        <w:rPr>
          <w:color w:val="auto"/>
          <w:spacing w:val="20"/>
          <w:szCs w:val="21"/>
          <w:highlight w:val="none"/>
          <w:u w:val="single"/>
        </w:rPr>
      </w:pPr>
    </w:p>
    <w:p w14:paraId="0FD84711">
      <w:pPr>
        <w:pStyle w:val="18"/>
        <w:spacing w:line="360" w:lineRule="auto"/>
        <w:rPr>
          <w:color w:val="auto"/>
          <w:szCs w:val="21"/>
          <w:highlight w:val="none"/>
        </w:rPr>
      </w:pPr>
    </w:p>
    <w:p w14:paraId="610D74B0">
      <w:pPr>
        <w:pStyle w:val="18"/>
        <w:spacing w:line="360" w:lineRule="auto"/>
        <w:rPr>
          <w:color w:val="auto"/>
          <w:highlight w:val="none"/>
        </w:rPr>
      </w:pPr>
      <w:r>
        <w:rPr>
          <w:color w:val="auto"/>
          <w:szCs w:val="21"/>
          <w:highlight w:val="none"/>
        </w:rPr>
        <w:t>注：</w:t>
      </w:r>
      <w:r>
        <w:rPr>
          <w:rFonts w:hint="eastAsia"/>
          <w:color w:val="auto"/>
          <w:szCs w:val="21"/>
          <w:highlight w:val="none"/>
        </w:rPr>
        <w:t>本表如</w:t>
      </w:r>
      <w:r>
        <w:rPr>
          <w:rFonts w:hint="eastAsia"/>
          <w:color w:val="auto"/>
          <w:highlight w:val="none"/>
        </w:rPr>
        <w:t>与广西政府采购云平台不一致的，以广西政府采购云平台为准。</w:t>
      </w:r>
    </w:p>
    <w:p w14:paraId="5C426A70">
      <w:pPr>
        <w:spacing w:line="360" w:lineRule="auto"/>
        <w:jc w:val="left"/>
        <w:rPr>
          <w:color w:val="auto"/>
          <w:szCs w:val="21"/>
          <w:highlight w:val="none"/>
        </w:rPr>
      </w:pPr>
    </w:p>
    <w:p w14:paraId="7AFA371B">
      <w:pPr>
        <w:spacing w:line="360" w:lineRule="auto"/>
        <w:rPr>
          <w:color w:val="auto"/>
          <w:spacing w:val="20"/>
          <w:szCs w:val="21"/>
          <w:highlight w:val="none"/>
        </w:rPr>
      </w:pPr>
    </w:p>
    <w:p w14:paraId="6C2100A4">
      <w:pPr>
        <w:spacing w:line="360" w:lineRule="auto"/>
        <w:rPr>
          <w:color w:val="auto"/>
          <w:szCs w:val="21"/>
          <w:highlight w:val="none"/>
        </w:rPr>
      </w:pPr>
      <w:r>
        <w:rPr>
          <w:color w:val="auto"/>
          <w:szCs w:val="21"/>
          <w:highlight w:val="none"/>
        </w:rPr>
        <w:t>供应商名称（</w:t>
      </w:r>
      <w:r>
        <w:rPr>
          <w:rFonts w:hint="eastAsia"/>
          <w:color w:val="auto"/>
          <w:szCs w:val="21"/>
          <w:highlight w:val="none"/>
        </w:rPr>
        <w:t>电子签章</w:t>
      </w:r>
      <w:r>
        <w:rPr>
          <w:color w:val="auto"/>
          <w:szCs w:val="21"/>
          <w:highlight w:val="none"/>
        </w:rPr>
        <w:t>）：</w:t>
      </w:r>
      <w:r>
        <w:rPr>
          <w:color w:val="auto"/>
          <w:szCs w:val="21"/>
          <w:highlight w:val="none"/>
          <w:u w:val="single"/>
        </w:rPr>
        <w:t xml:space="preserve">                          </w:t>
      </w:r>
    </w:p>
    <w:p w14:paraId="49227AE7">
      <w:pPr>
        <w:spacing w:line="360" w:lineRule="auto"/>
        <w:rPr>
          <w:color w:val="auto"/>
          <w:spacing w:val="20"/>
          <w:szCs w:val="21"/>
          <w:highlight w:val="none"/>
          <w:u w:val="single"/>
        </w:rPr>
      </w:pPr>
      <w:r>
        <w:rPr>
          <w:color w:val="auto"/>
          <w:szCs w:val="21"/>
          <w:highlight w:val="none"/>
        </w:rPr>
        <w:t>日  期</w:t>
      </w:r>
      <w:r>
        <w:rPr>
          <w:rFonts w:hint="eastAsia"/>
          <w:color w:val="auto"/>
          <w:szCs w:val="21"/>
          <w:highlight w:val="none"/>
        </w:rPr>
        <w:t>：</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14:paraId="4AD1DC57">
      <w:pPr>
        <w:snapToGrid w:val="0"/>
        <w:spacing w:line="360" w:lineRule="auto"/>
        <w:jc w:val="left"/>
        <w:outlineLvl w:val="1"/>
        <w:rPr>
          <w:color w:val="auto"/>
          <w:szCs w:val="21"/>
          <w:highlight w:val="none"/>
        </w:rPr>
      </w:pPr>
      <w:r>
        <w:rPr>
          <w:color w:val="auto"/>
          <w:szCs w:val="21"/>
          <w:highlight w:val="none"/>
        </w:rPr>
        <w:br w:type="page"/>
      </w:r>
      <w:bookmarkStart w:id="101" w:name="_Hlk65852042"/>
      <w:r>
        <w:rPr>
          <w:rFonts w:hint="eastAsia"/>
          <w:color w:val="auto"/>
          <w:szCs w:val="21"/>
          <w:highlight w:val="none"/>
        </w:rPr>
        <w:t>4.开标一览表</w:t>
      </w:r>
    </w:p>
    <w:p w14:paraId="6FFEC913">
      <w:pPr>
        <w:widowControl/>
        <w:spacing w:line="360" w:lineRule="auto"/>
        <w:jc w:val="left"/>
        <w:rPr>
          <w:color w:val="auto"/>
          <w:szCs w:val="21"/>
          <w:highlight w:val="none"/>
        </w:rPr>
      </w:pPr>
    </w:p>
    <w:p w14:paraId="1C74C515">
      <w:pPr>
        <w:widowControl/>
        <w:spacing w:line="360" w:lineRule="auto"/>
        <w:jc w:val="left"/>
        <w:rPr>
          <w:color w:val="auto"/>
          <w:szCs w:val="21"/>
          <w:highlight w:val="none"/>
        </w:rPr>
      </w:pPr>
    </w:p>
    <w:p w14:paraId="46B96EC0">
      <w:pPr>
        <w:widowControl/>
        <w:spacing w:line="360" w:lineRule="auto"/>
        <w:jc w:val="left"/>
        <w:rPr>
          <w:color w:val="auto"/>
          <w:szCs w:val="21"/>
          <w:highlight w:val="none"/>
        </w:rPr>
      </w:pPr>
    </w:p>
    <w:p w14:paraId="52DA9776">
      <w:pPr>
        <w:spacing w:line="360" w:lineRule="auto"/>
        <w:rPr>
          <w:b/>
          <w:color w:val="auto"/>
          <w:szCs w:val="21"/>
          <w:highlight w:val="none"/>
        </w:rPr>
      </w:pPr>
    </w:p>
    <w:p w14:paraId="26F1704C">
      <w:pPr>
        <w:spacing w:line="360" w:lineRule="auto"/>
        <w:rPr>
          <w:b/>
          <w:color w:val="auto"/>
          <w:szCs w:val="21"/>
          <w:highlight w:val="none"/>
        </w:rPr>
      </w:pPr>
    </w:p>
    <w:p w14:paraId="176DD2B4">
      <w:pPr>
        <w:spacing w:line="360" w:lineRule="auto"/>
        <w:rPr>
          <w:b/>
          <w:color w:val="auto"/>
          <w:szCs w:val="21"/>
          <w:highlight w:val="none"/>
        </w:rPr>
      </w:pPr>
      <w:r>
        <w:rPr>
          <w:rFonts w:hint="eastAsia"/>
          <w:b/>
          <w:color w:val="auto"/>
          <w:szCs w:val="21"/>
          <w:highlight w:val="none"/>
        </w:rPr>
        <w:t>格式详见广西政府采购云平台，且仅在广西政府采购云平台填写即可。</w:t>
      </w:r>
    </w:p>
    <w:p w14:paraId="6B38F49E">
      <w:pPr>
        <w:widowControl/>
        <w:spacing w:line="360" w:lineRule="auto"/>
        <w:jc w:val="left"/>
        <w:rPr>
          <w:color w:val="auto"/>
          <w:szCs w:val="21"/>
          <w:highlight w:val="none"/>
        </w:rPr>
      </w:pPr>
    </w:p>
    <w:bookmarkEnd w:id="101"/>
    <w:p w14:paraId="030D3834">
      <w:pPr>
        <w:spacing w:line="360" w:lineRule="auto"/>
        <w:ind w:firstLine="420"/>
        <w:rPr>
          <w:color w:val="auto"/>
          <w:szCs w:val="21"/>
          <w:highlight w:val="none"/>
        </w:rPr>
      </w:pPr>
    </w:p>
    <w:p w14:paraId="2D31DE76">
      <w:pPr>
        <w:snapToGrid w:val="0"/>
        <w:spacing w:line="360" w:lineRule="auto"/>
        <w:jc w:val="left"/>
        <w:outlineLvl w:val="1"/>
        <w:rPr>
          <w:bCs/>
          <w:color w:val="auto"/>
          <w:sz w:val="24"/>
          <w:highlight w:val="none"/>
        </w:rPr>
      </w:pPr>
      <w:r>
        <w:rPr>
          <w:bCs/>
          <w:color w:val="auto"/>
          <w:sz w:val="24"/>
          <w:highlight w:val="none"/>
        </w:rPr>
        <w:t xml:space="preserve"> </w:t>
      </w:r>
    </w:p>
    <w:sectPr>
      <w:headerReference r:id="rId18" w:type="default"/>
      <w:pgSz w:w="11906" w:h="16838"/>
      <w:pgMar w:top="1134" w:right="1417" w:bottom="1247"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7B061">
    <w:pPr>
      <w:pStyle w:val="3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DCF83">
    <w:pPr>
      <w:pStyle w:val="32"/>
      <w:framePr w:wrap="around" w:vAnchor="text" w:hAnchor="margin" w:xAlign="center" w:y="1"/>
      <w:rPr>
        <w:rStyle w:val="56"/>
      </w:rPr>
    </w:pPr>
    <w:r>
      <w:fldChar w:fldCharType="begin"/>
    </w:r>
    <w:r>
      <w:rPr>
        <w:rStyle w:val="56"/>
      </w:rPr>
      <w:instrText xml:space="preserve">PAGE  </w:instrText>
    </w:r>
    <w:r>
      <w:fldChar w:fldCharType="separate"/>
    </w:r>
    <w:r>
      <w:fldChar w:fldCharType="end"/>
    </w:r>
  </w:p>
  <w:p w14:paraId="425E8A0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CA5EC">
    <w:pPr>
      <w:pStyle w:val="32"/>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7310">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8</w:t>
    </w:r>
    <w:r>
      <w:fldChar w:fldCharType="end"/>
    </w:r>
  </w:p>
  <w:p w14:paraId="02BDCD8F">
    <w:pPr>
      <w:pStyle w:val="32"/>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BD049">
    <w:pPr>
      <w:pStyle w:val="32"/>
      <w:jc w:val="center"/>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93A6A">
    <w:pPr>
      <w:pStyle w:val="32"/>
      <w:jc w:val="center"/>
    </w:pPr>
    <w:r>
      <w:fldChar w:fldCharType="begin"/>
    </w:r>
    <w:r>
      <w:instrText xml:space="preserve">PAGE   \* MERGEFORMAT</w:instrText>
    </w:r>
    <w:r>
      <w:fldChar w:fldCharType="separate"/>
    </w:r>
    <w:r>
      <w:rPr>
        <w:lang w:val="zh-CN"/>
      </w:rPr>
      <w:t>7</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B827">
    <w:pPr>
      <w:pStyle w:val="32"/>
      <w:framePr w:wrap="around" w:vAnchor="text" w:hAnchor="margin" w:xAlign="center" w:y="1"/>
      <w:rPr>
        <w:rStyle w:val="56"/>
      </w:rPr>
    </w:pPr>
    <w:r>
      <w:fldChar w:fldCharType="begin"/>
    </w:r>
    <w:r>
      <w:rPr>
        <w:rStyle w:val="56"/>
        <w:sz w:val="21"/>
        <w:szCs w:val="24"/>
      </w:rPr>
      <w:instrText xml:space="preserve">PAGE  </w:instrText>
    </w:r>
    <w:r>
      <w:fldChar w:fldCharType="separate"/>
    </w:r>
    <w:r>
      <w:rPr>
        <w:rStyle w:val="56"/>
        <w:sz w:val="21"/>
        <w:szCs w:val="24"/>
      </w:rPr>
      <w:t>57</w:t>
    </w:r>
    <w:r>
      <w:fldChar w:fldCharType="end"/>
    </w:r>
  </w:p>
  <w:p w14:paraId="23A27A6D">
    <w:pPr>
      <w:pStyle w:val="32"/>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ECB95">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57</w:t>
    </w:r>
    <w:r>
      <w:fldChar w:fldCharType="end"/>
    </w:r>
  </w:p>
  <w:p w14:paraId="3474D451">
    <w:pPr>
      <w:pStyle w:val="3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14DB4">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1B2C">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05DC">
    <w:pPr>
      <w:pStyle w:val="33"/>
    </w:pPr>
    <w:r>
      <w:rPr>
        <w:rFonts w:hint="eastAsia"/>
      </w:rPr>
      <w:t>梧州市2025年度重点污染源执法监测项目（</w:t>
    </w:r>
    <w:r>
      <w:rPr>
        <w:rFonts w:hint="eastAsia"/>
        <w:lang w:eastAsia="zh-CN"/>
      </w:rPr>
      <w:t>WZZC2025-C1-990303-JDZB</w:t>
    </w:r>
    <w:r>
      <w:rPr>
        <w:rFonts w:hint="eastAsia"/>
      </w:rPr>
      <w:t>）采购文件</w:t>
    </w:r>
  </w:p>
  <w:p w14:paraId="09DEA157">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F74F">
    <w:pPr>
      <w:pStyle w:val="33"/>
    </w:pPr>
    <w:r>
      <w:rPr>
        <w:rFonts w:hint="eastAsia"/>
      </w:rPr>
      <w:t>梧州市2025年度重点污染源执法监测项目（</w:t>
    </w:r>
    <w:r>
      <w:rPr>
        <w:rFonts w:hint="eastAsia"/>
        <w:lang w:eastAsia="zh-CN"/>
      </w:rPr>
      <w:t>WZZC2025-C1-990303-JDZB</w:t>
    </w:r>
    <w:r>
      <w:rPr>
        <w:rFonts w:hint="eastAsia"/>
      </w:rPr>
      <w:t>）采购文件</w:t>
    </w:r>
  </w:p>
  <w:p w14:paraId="5B0664A5">
    <w:pPr>
      <w:pStyle w:val="33"/>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9A83">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B20AE">
    <w:pPr>
      <w:pBdr>
        <w:bottom w:val="single" w:color="auto" w:sz="4" w:space="0"/>
      </w:pBdr>
      <w:jc w:val="center"/>
      <w:rPr>
        <w:sz w:val="18"/>
        <w:szCs w:val="18"/>
      </w:rPr>
    </w:pPr>
    <w:r>
      <w:rPr>
        <w:rFonts w:hint="eastAsia"/>
        <w:sz w:val="18"/>
        <w:szCs w:val="18"/>
      </w:rPr>
      <w:t>梧州市2025年度重点污染源执法监测项目（</w:t>
    </w:r>
    <w:r>
      <w:rPr>
        <w:rFonts w:hint="eastAsia"/>
        <w:sz w:val="18"/>
        <w:szCs w:val="18"/>
        <w:lang w:eastAsia="zh-CN"/>
      </w:rPr>
      <w:t>WZZC2025-C1-990303-JDZB</w:t>
    </w:r>
    <w:r>
      <w:rPr>
        <w:rFonts w:hint="eastAsia"/>
        <w:sz w:val="18"/>
        <w:szCs w:val="18"/>
      </w:rPr>
      <w:t>）采购文件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5930">
    <w:pPr>
      <w:pStyle w:val="33"/>
    </w:pPr>
    <w:r>
      <w:rPr>
        <w:rFonts w:hint="eastAsia"/>
      </w:rPr>
      <w:t>梧州市2025年度重点污染源执法监测项目（</w:t>
    </w:r>
    <w:r>
      <w:rPr>
        <w:rFonts w:hint="eastAsia"/>
        <w:lang w:eastAsia="zh-CN"/>
      </w:rPr>
      <w:t>WZZC2025-C1-990303-JDZB</w:t>
    </w:r>
    <w:r>
      <w:rPr>
        <w:rFonts w:hint="eastAsia"/>
      </w:rPr>
      <w:t>）采购文件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9D90">
    <w:pPr>
      <w:pBdr>
        <w:bottom w:val="single" w:color="auto" w:sz="4" w:space="0"/>
      </w:pBdr>
      <w:jc w:val="center"/>
      <w:rPr>
        <w:sz w:val="18"/>
        <w:szCs w:val="18"/>
        <w:u w:val="single"/>
      </w:rPr>
    </w:pPr>
    <w:r>
      <w:rPr>
        <w:rFonts w:hint="eastAsia"/>
        <w:sz w:val="18"/>
        <w:szCs w:val="18"/>
      </w:rPr>
      <w:t>梧州市2025年度重点污染源执法监测项目（</w:t>
    </w:r>
    <w:r>
      <w:rPr>
        <w:rFonts w:hint="eastAsia"/>
        <w:sz w:val="18"/>
        <w:szCs w:val="18"/>
        <w:lang w:eastAsia="zh-CN"/>
      </w:rPr>
      <w:t>WZZC2025-C1-990303-JDZB</w:t>
    </w:r>
    <w:r>
      <w:rPr>
        <w:rFonts w:hint="eastAsia"/>
        <w:sz w:val="18"/>
        <w:szCs w:val="18"/>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DFB5D4E"/>
    <w:multiLevelType w:val="singleLevel"/>
    <w:tmpl w:val="3DFB5D4E"/>
    <w:lvl w:ilvl="0" w:tentative="0">
      <w:start w:val="5"/>
      <w:numFmt w:val="decimal"/>
      <w:lvlText w:val="%1."/>
      <w:lvlJc w:val="left"/>
      <w:pPr>
        <w:tabs>
          <w:tab w:val="left" w:pos="312"/>
        </w:tabs>
      </w:pPr>
    </w:lvl>
  </w:abstractNum>
  <w:abstractNum w:abstractNumId="2">
    <w:nsid w:val="7EF319F4"/>
    <w:multiLevelType w:val="singleLevel"/>
    <w:tmpl w:val="7EF319F4"/>
    <w:lvl w:ilvl="0" w:tentative="0">
      <w:start w:val="10"/>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ryPt2g4qB9E2JgklqK5MxxAcJco=" w:salt="IKrgCk9nnJIiSqca5XKNQQ=="/>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3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6E37"/>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4F51"/>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0D3"/>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5469"/>
    <w:rsid w:val="006469A2"/>
    <w:rsid w:val="00646AB8"/>
    <w:rsid w:val="00646D0D"/>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B86"/>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4A83"/>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693"/>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02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301A5"/>
    <w:rsid w:val="018C5F7F"/>
    <w:rsid w:val="01BE4069"/>
    <w:rsid w:val="01BE5800"/>
    <w:rsid w:val="01E46F65"/>
    <w:rsid w:val="024144A6"/>
    <w:rsid w:val="02E536DD"/>
    <w:rsid w:val="02EC5196"/>
    <w:rsid w:val="03994855"/>
    <w:rsid w:val="03F06C42"/>
    <w:rsid w:val="041B3357"/>
    <w:rsid w:val="049F025D"/>
    <w:rsid w:val="04C34346"/>
    <w:rsid w:val="04E30437"/>
    <w:rsid w:val="059160E1"/>
    <w:rsid w:val="05F41FAA"/>
    <w:rsid w:val="063B78DC"/>
    <w:rsid w:val="070F35D0"/>
    <w:rsid w:val="071777C0"/>
    <w:rsid w:val="076E0F6D"/>
    <w:rsid w:val="07E84F31"/>
    <w:rsid w:val="082B5B6E"/>
    <w:rsid w:val="0839529D"/>
    <w:rsid w:val="097640A4"/>
    <w:rsid w:val="09974C33"/>
    <w:rsid w:val="09B82947"/>
    <w:rsid w:val="09FE2CE0"/>
    <w:rsid w:val="0BF958C7"/>
    <w:rsid w:val="0C3F3332"/>
    <w:rsid w:val="0C5A09A9"/>
    <w:rsid w:val="0CAD7788"/>
    <w:rsid w:val="0CBF4BF8"/>
    <w:rsid w:val="0CD25E17"/>
    <w:rsid w:val="0CDB719E"/>
    <w:rsid w:val="0CEE4F60"/>
    <w:rsid w:val="0E0812B7"/>
    <w:rsid w:val="0E2E7579"/>
    <w:rsid w:val="0EAB6A73"/>
    <w:rsid w:val="0ED72541"/>
    <w:rsid w:val="0F4D0707"/>
    <w:rsid w:val="0FBA2A45"/>
    <w:rsid w:val="0FC41654"/>
    <w:rsid w:val="0FDE7285"/>
    <w:rsid w:val="10585F9B"/>
    <w:rsid w:val="113A727B"/>
    <w:rsid w:val="118C2ED5"/>
    <w:rsid w:val="11B83D31"/>
    <w:rsid w:val="12795B29"/>
    <w:rsid w:val="12F62B63"/>
    <w:rsid w:val="135A6E08"/>
    <w:rsid w:val="13693209"/>
    <w:rsid w:val="13696837"/>
    <w:rsid w:val="13B31AEC"/>
    <w:rsid w:val="13FE3FBA"/>
    <w:rsid w:val="140E1568"/>
    <w:rsid w:val="14404369"/>
    <w:rsid w:val="144F42A0"/>
    <w:rsid w:val="16501227"/>
    <w:rsid w:val="16930A17"/>
    <w:rsid w:val="16BF46FB"/>
    <w:rsid w:val="17110868"/>
    <w:rsid w:val="17356021"/>
    <w:rsid w:val="175D674F"/>
    <w:rsid w:val="17CD2550"/>
    <w:rsid w:val="18114189"/>
    <w:rsid w:val="18F06F2D"/>
    <w:rsid w:val="19223571"/>
    <w:rsid w:val="19AD7F51"/>
    <w:rsid w:val="1BA50D14"/>
    <w:rsid w:val="1BA677E7"/>
    <w:rsid w:val="1C2420E9"/>
    <w:rsid w:val="1C625D30"/>
    <w:rsid w:val="1C7671E3"/>
    <w:rsid w:val="1C777601"/>
    <w:rsid w:val="1C8A493E"/>
    <w:rsid w:val="1CB11B53"/>
    <w:rsid w:val="1CCB6998"/>
    <w:rsid w:val="1CD6623F"/>
    <w:rsid w:val="1CF90898"/>
    <w:rsid w:val="1CFA0FE7"/>
    <w:rsid w:val="1D2F1B6F"/>
    <w:rsid w:val="1D8C69C4"/>
    <w:rsid w:val="1DBB70F4"/>
    <w:rsid w:val="1E1C7C6C"/>
    <w:rsid w:val="1E4E603F"/>
    <w:rsid w:val="1E5C4616"/>
    <w:rsid w:val="1E75085E"/>
    <w:rsid w:val="1E786F00"/>
    <w:rsid w:val="1EC93A19"/>
    <w:rsid w:val="1F1F65F5"/>
    <w:rsid w:val="1F343C02"/>
    <w:rsid w:val="1FAC7E53"/>
    <w:rsid w:val="20517FE3"/>
    <w:rsid w:val="20B10327"/>
    <w:rsid w:val="20CE2C18"/>
    <w:rsid w:val="20FB4A24"/>
    <w:rsid w:val="211A16EC"/>
    <w:rsid w:val="217C1DAF"/>
    <w:rsid w:val="218220DE"/>
    <w:rsid w:val="22153AE6"/>
    <w:rsid w:val="222C76C6"/>
    <w:rsid w:val="22466CF3"/>
    <w:rsid w:val="22A344E7"/>
    <w:rsid w:val="22DE3197"/>
    <w:rsid w:val="22F42D37"/>
    <w:rsid w:val="230E0741"/>
    <w:rsid w:val="23D83ADD"/>
    <w:rsid w:val="23F06DD5"/>
    <w:rsid w:val="23F63E16"/>
    <w:rsid w:val="243A32C2"/>
    <w:rsid w:val="25093A3B"/>
    <w:rsid w:val="25236D0D"/>
    <w:rsid w:val="252F645D"/>
    <w:rsid w:val="258858A9"/>
    <w:rsid w:val="25A7119C"/>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65704A"/>
    <w:rsid w:val="2B8946FF"/>
    <w:rsid w:val="2C0A4741"/>
    <w:rsid w:val="2CA61832"/>
    <w:rsid w:val="2CF86E08"/>
    <w:rsid w:val="2CFB12A7"/>
    <w:rsid w:val="2D9B15EF"/>
    <w:rsid w:val="2E304308"/>
    <w:rsid w:val="2E5F4C31"/>
    <w:rsid w:val="2E6F7E34"/>
    <w:rsid w:val="2EA61897"/>
    <w:rsid w:val="2EB26D79"/>
    <w:rsid w:val="2F7145F4"/>
    <w:rsid w:val="2F911B01"/>
    <w:rsid w:val="3029048B"/>
    <w:rsid w:val="30580298"/>
    <w:rsid w:val="30646F90"/>
    <w:rsid w:val="30CB0402"/>
    <w:rsid w:val="311A3CC6"/>
    <w:rsid w:val="31B66D5F"/>
    <w:rsid w:val="31DF7CA8"/>
    <w:rsid w:val="324D2681"/>
    <w:rsid w:val="341D61C9"/>
    <w:rsid w:val="34457450"/>
    <w:rsid w:val="34FD4189"/>
    <w:rsid w:val="35373F98"/>
    <w:rsid w:val="35E1219E"/>
    <w:rsid w:val="363B7932"/>
    <w:rsid w:val="36D15C2A"/>
    <w:rsid w:val="36FA4BBC"/>
    <w:rsid w:val="371D61FE"/>
    <w:rsid w:val="374B5AC3"/>
    <w:rsid w:val="38006E2C"/>
    <w:rsid w:val="38187E4F"/>
    <w:rsid w:val="3820445B"/>
    <w:rsid w:val="38210467"/>
    <w:rsid w:val="38401B73"/>
    <w:rsid w:val="384B1D2A"/>
    <w:rsid w:val="39780BBB"/>
    <w:rsid w:val="39D617F2"/>
    <w:rsid w:val="3A242E79"/>
    <w:rsid w:val="3AF57EA5"/>
    <w:rsid w:val="3B610C15"/>
    <w:rsid w:val="3B731AB5"/>
    <w:rsid w:val="3B833738"/>
    <w:rsid w:val="3B874762"/>
    <w:rsid w:val="3C2527C5"/>
    <w:rsid w:val="3D6F75C9"/>
    <w:rsid w:val="3DE90F01"/>
    <w:rsid w:val="3E266E35"/>
    <w:rsid w:val="3E6F030A"/>
    <w:rsid w:val="3F592D90"/>
    <w:rsid w:val="3F7F04D5"/>
    <w:rsid w:val="3FB63B21"/>
    <w:rsid w:val="40615707"/>
    <w:rsid w:val="4084115C"/>
    <w:rsid w:val="40A005F0"/>
    <w:rsid w:val="414B5EF7"/>
    <w:rsid w:val="416B06F6"/>
    <w:rsid w:val="417E1386"/>
    <w:rsid w:val="41C2126D"/>
    <w:rsid w:val="422B6BF4"/>
    <w:rsid w:val="42347713"/>
    <w:rsid w:val="43B00A8F"/>
    <w:rsid w:val="44C51A22"/>
    <w:rsid w:val="45511B47"/>
    <w:rsid w:val="45A15DDB"/>
    <w:rsid w:val="45B22926"/>
    <w:rsid w:val="462E6F3B"/>
    <w:rsid w:val="4681712C"/>
    <w:rsid w:val="468278CA"/>
    <w:rsid w:val="468B6718"/>
    <w:rsid w:val="473B23EB"/>
    <w:rsid w:val="47B32EAB"/>
    <w:rsid w:val="47C40E8C"/>
    <w:rsid w:val="48201667"/>
    <w:rsid w:val="48B1218F"/>
    <w:rsid w:val="48B14AB0"/>
    <w:rsid w:val="48D6123C"/>
    <w:rsid w:val="49150F51"/>
    <w:rsid w:val="49480BD4"/>
    <w:rsid w:val="499F04DF"/>
    <w:rsid w:val="49CB3BFF"/>
    <w:rsid w:val="4A52417C"/>
    <w:rsid w:val="4AA4619B"/>
    <w:rsid w:val="4B284D77"/>
    <w:rsid w:val="4BEC1507"/>
    <w:rsid w:val="4C285091"/>
    <w:rsid w:val="4CD363C9"/>
    <w:rsid w:val="4D7F6702"/>
    <w:rsid w:val="4DAA2A72"/>
    <w:rsid w:val="4E1D39E1"/>
    <w:rsid w:val="4F123950"/>
    <w:rsid w:val="4F134C73"/>
    <w:rsid w:val="4F1E0038"/>
    <w:rsid w:val="4FBA240D"/>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1D3696"/>
    <w:rsid w:val="59224047"/>
    <w:rsid w:val="5956205C"/>
    <w:rsid w:val="599E6CB8"/>
    <w:rsid w:val="59E031E2"/>
    <w:rsid w:val="5A3A50A4"/>
    <w:rsid w:val="5A877E7E"/>
    <w:rsid w:val="5AA974E8"/>
    <w:rsid w:val="5AD424FD"/>
    <w:rsid w:val="5ADF4041"/>
    <w:rsid w:val="5B8340E7"/>
    <w:rsid w:val="5B8D0599"/>
    <w:rsid w:val="5B937814"/>
    <w:rsid w:val="5BA627EA"/>
    <w:rsid w:val="5BAA125C"/>
    <w:rsid w:val="5BCA581D"/>
    <w:rsid w:val="5C06784E"/>
    <w:rsid w:val="5C4C7D4E"/>
    <w:rsid w:val="5C6B7252"/>
    <w:rsid w:val="5C6E79F1"/>
    <w:rsid w:val="5C8657B1"/>
    <w:rsid w:val="5CA73484"/>
    <w:rsid w:val="5CE5499C"/>
    <w:rsid w:val="5D77243C"/>
    <w:rsid w:val="5D822C9D"/>
    <w:rsid w:val="5E2F13E4"/>
    <w:rsid w:val="5EC546B7"/>
    <w:rsid w:val="5EE01513"/>
    <w:rsid w:val="5F6A078D"/>
    <w:rsid w:val="5FA9036D"/>
    <w:rsid w:val="5FE20A6A"/>
    <w:rsid w:val="5FE80DF1"/>
    <w:rsid w:val="5FFE23BB"/>
    <w:rsid w:val="60394F33"/>
    <w:rsid w:val="607A028C"/>
    <w:rsid w:val="60C761CB"/>
    <w:rsid w:val="60E51702"/>
    <w:rsid w:val="61904268"/>
    <w:rsid w:val="61922827"/>
    <w:rsid w:val="61985AAE"/>
    <w:rsid w:val="619B21A0"/>
    <w:rsid w:val="61C95215"/>
    <w:rsid w:val="620863D2"/>
    <w:rsid w:val="626058BD"/>
    <w:rsid w:val="62AA708A"/>
    <w:rsid w:val="62D70238"/>
    <w:rsid w:val="634E5810"/>
    <w:rsid w:val="63A81226"/>
    <w:rsid w:val="640357A9"/>
    <w:rsid w:val="650A079C"/>
    <w:rsid w:val="65E5355A"/>
    <w:rsid w:val="674A3D4F"/>
    <w:rsid w:val="679006E0"/>
    <w:rsid w:val="6864772D"/>
    <w:rsid w:val="68BC6A3B"/>
    <w:rsid w:val="68C329C9"/>
    <w:rsid w:val="68D26F09"/>
    <w:rsid w:val="6A121AD7"/>
    <w:rsid w:val="6A3C248C"/>
    <w:rsid w:val="6AD23B35"/>
    <w:rsid w:val="6B79532A"/>
    <w:rsid w:val="6C3226C6"/>
    <w:rsid w:val="6C545FF5"/>
    <w:rsid w:val="6C591BE2"/>
    <w:rsid w:val="6E0A4A26"/>
    <w:rsid w:val="6E113896"/>
    <w:rsid w:val="6E5E1B6C"/>
    <w:rsid w:val="6EA40385"/>
    <w:rsid w:val="6EB57A17"/>
    <w:rsid w:val="6EEF71D1"/>
    <w:rsid w:val="6F021A16"/>
    <w:rsid w:val="6F1D40CE"/>
    <w:rsid w:val="7051517A"/>
    <w:rsid w:val="70D85BD1"/>
    <w:rsid w:val="70FC0717"/>
    <w:rsid w:val="71032802"/>
    <w:rsid w:val="715B338A"/>
    <w:rsid w:val="716A7ADC"/>
    <w:rsid w:val="71DE2E53"/>
    <w:rsid w:val="721F39FF"/>
    <w:rsid w:val="729E121E"/>
    <w:rsid w:val="72E23A7A"/>
    <w:rsid w:val="72F6179B"/>
    <w:rsid w:val="738003CA"/>
    <w:rsid w:val="73C56EED"/>
    <w:rsid w:val="758D4AB4"/>
    <w:rsid w:val="75D12961"/>
    <w:rsid w:val="76045B04"/>
    <w:rsid w:val="765941C5"/>
    <w:rsid w:val="773B6CD4"/>
    <w:rsid w:val="77E30949"/>
    <w:rsid w:val="77F16A53"/>
    <w:rsid w:val="783525A0"/>
    <w:rsid w:val="786F12BD"/>
    <w:rsid w:val="786F1AA9"/>
    <w:rsid w:val="7872551D"/>
    <w:rsid w:val="7920071D"/>
    <w:rsid w:val="79C52BC7"/>
    <w:rsid w:val="79C747F6"/>
    <w:rsid w:val="7A011336"/>
    <w:rsid w:val="7A0A1C1A"/>
    <w:rsid w:val="7A36659D"/>
    <w:rsid w:val="7A6027C1"/>
    <w:rsid w:val="7A854A12"/>
    <w:rsid w:val="7B237820"/>
    <w:rsid w:val="7B6775E6"/>
    <w:rsid w:val="7B974622"/>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5"/>
    <w:next w:val="1"/>
    <w:link w:val="62"/>
    <w:qFormat/>
    <w:uiPriority w:val="0"/>
    <w:pPr>
      <w:keepNext/>
      <w:keepLines/>
      <w:spacing w:before="260" w:after="260" w:line="413" w:lineRule="auto"/>
      <w:outlineLvl w:val="2"/>
    </w:pPr>
    <w:rPr>
      <w:b/>
      <w:bCs/>
      <w:sz w:val="32"/>
      <w:szCs w:val="32"/>
    </w:rPr>
  </w:style>
  <w:style w:type="paragraph" w:styleId="6">
    <w:name w:val="heading 4"/>
    <w:basedOn w:val="1"/>
    <w:next w:val="1"/>
    <w:link w:val="63"/>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1"/>
    <w:link w:val="64"/>
    <w:qFormat/>
    <w:uiPriority w:val="0"/>
    <w:pPr>
      <w:keepNext/>
      <w:keepLines/>
      <w:spacing w:before="280" w:after="290" w:line="372" w:lineRule="auto"/>
      <w:outlineLvl w:val="4"/>
    </w:pPr>
    <w:rPr>
      <w:b/>
      <w:sz w:val="28"/>
    </w:rPr>
  </w:style>
  <w:style w:type="paragraph" w:styleId="8">
    <w:name w:val="heading 6"/>
    <w:basedOn w:val="1"/>
    <w:next w:val="1"/>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10"/>
    <w:link w:val="66"/>
    <w:qFormat/>
    <w:uiPriority w:val="0"/>
    <w:pPr>
      <w:keepNext/>
      <w:keepLines/>
      <w:spacing w:before="240" w:after="64" w:line="317" w:lineRule="auto"/>
      <w:outlineLvl w:val="6"/>
    </w:pPr>
    <w:rPr>
      <w:b/>
      <w:sz w:val="24"/>
    </w:rPr>
  </w:style>
  <w:style w:type="paragraph" w:styleId="11">
    <w:name w:val="heading 8"/>
    <w:basedOn w:val="1"/>
    <w:next w:val="10"/>
    <w:link w:val="67"/>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0"/>
    <w:link w:val="68"/>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5">
    <w:name w:val="顶格，顶格********************************************************************************************************************************************************************************************************************************************************"/>
    <w:basedOn w:val="1"/>
    <w:next w:val="1"/>
    <w:qFormat/>
    <w:uiPriority w:val="0"/>
  </w:style>
  <w:style w:type="paragraph" w:styleId="10">
    <w:name w:val="Normal Indent"/>
    <w:basedOn w:val="1"/>
    <w:next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qFormat/>
    <w:uiPriority w:val="0"/>
    <w:pPr>
      <w:jc w:val="left"/>
    </w:pPr>
  </w:style>
  <w:style w:type="paragraph" w:styleId="19">
    <w:name w:val="Body Text 3"/>
    <w:basedOn w:val="1"/>
    <w:link w:val="71"/>
    <w:qFormat/>
    <w:uiPriority w:val="0"/>
    <w:pPr>
      <w:spacing w:line="500" w:lineRule="exact"/>
    </w:pPr>
    <w:rPr>
      <w:b/>
      <w:bCs/>
      <w:sz w:val="24"/>
    </w:rPr>
  </w:style>
  <w:style w:type="paragraph" w:styleId="20">
    <w:name w:val="Body Text"/>
    <w:basedOn w:val="1"/>
    <w:next w:val="1"/>
    <w:link w:val="72"/>
    <w:qFormat/>
    <w:uiPriority w:val="99"/>
    <w:pPr>
      <w:spacing w:line="380" w:lineRule="exact"/>
    </w:pPr>
    <w:rPr>
      <w:sz w:val="24"/>
    </w:rPr>
  </w:style>
  <w:style w:type="paragraph" w:styleId="21">
    <w:name w:val="Body Text Indent"/>
    <w:basedOn w:val="1"/>
    <w:link w:val="73"/>
    <w:qFormat/>
    <w:uiPriority w:val="99"/>
    <w:pPr>
      <w:ind w:firstLine="830" w:firstLineChars="352"/>
    </w:pPr>
    <w:rPr>
      <w:rFonts w:ascii="仿宋_GB2312" w:eastAsia="仿宋_GB2312"/>
      <w:sz w:val="32"/>
      <w:szCs w:val="20"/>
    </w:rPr>
  </w:style>
  <w:style w:type="paragraph" w:styleId="22">
    <w:name w:val="List Number 3"/>
    <w:basedOn w:val="1"/>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qFormat/>
    <w:uiPriority w:val="39"/>
    <w:pPr>
      <w:ind w:left="840" w:leftChars="400"/>
    </w:pPr>
  </w:style>
  <w:style w:type="paragraph" w:styleId="27">
    <w:name w:val="Plain Text"/>
    <w:basedOn w:val="1"/>
    <w:next w:val="1"/>
    <w:link w:val="74"/>
    <w:qFormat/>
    <w:uiPriority w:val="0"/>
    <w:rPr>
      <w:rFonts w:ascii="宋体" w:hAnsi="Courier New" w:cs="Courier New"/>
      <w:szCs w:val="21"/>
    </w:rPr>
  </w:style>
  <w:style w:type="paragraph" w:styleId="28">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qFormat/>
    <w:uiPriority w:val="0"/>
    <w:pPr>
      <w:ind w:left="100" w:leftChars="2500"/>
    </w:pPr>
    <w:rPr>
      <w:rFonts w:ascii="宋体" w:hAnsi="Courier New"/>
      <w:szCs w:val="21"/>
    </w:rPr>
  </w:style>
  <w:style w:type="paragraph" w:styleId="30">
    <w:name w:val="Body Text Indent 2"/>
    <w:basedOn w:val="1"/>
    <w:link w:val="76"/>
    <w:qFormat/>
    <w:uiPriority w:val="0"/>
    <w:pPr>
      <w:ind w:firstLine="630"/>
    </w:pPr>
    <w:rPr>
      <w:sz w:val="32"/>
      <w:szCs w:val="20"/>
    </w:rPr>
  </w:style>
  <w:style w:type="paragraph" w:styleId="31">
    <w:name w:val="Balloon Text"/>
    <w:basedOn w:val="1"/>
    <w:link w:val="77"/>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qFormat/>
    <w:uiPriority w:val="0"/>
    <w:pPr>
      <w:ind w:left="2100" w:hanging="420"/>
    </w:pPr>
    <w:rPr>
      <w:szCs w:val="20"/>
    </w:rPr>
  </w:style>
  <w:style w:type="paragraph" w:styleId="39">
    <w:name w:val="Body Text Indent 3"/>
    <w:basedOn w:val="1"/>
    <w:link w:val="80"/>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qFormat/>
    <w:uiPriority w:val="0"/>
    <w:pPr>
      <w:spacing w:after="120" w:line="480" w:lineRule="auto"/>
    </w:pPr>
  </w:style>
  <w:style w:type="paragraph" w:styleId="43">
    <w:name w:val="List 4"/>
    <w:basedOn w:val="1"/>
    <w:qFormat/>
    <w:uiPriority w:val="0"/>
    <w:pPr>
      <w:ind w:left="100" w:leftChars="600" w:hanging="200" w:hangingChars="200"/>
    </w:pPr>
  </w:style>
  <w:style w:type="paragraph" w:styleId="44">
    <w:name w:val="List Continue 2"/>
    <w:basedOn w:val="1"/>
    <w:qFormat/>
    <w:uiPriority w:val="0"/>
    <w:pPr>
      <w:spacing w:after="120"/>
      <w:ind w:left="840" w:leftChars="400"/>
    </w:p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qFormat/>
    <w:uiPriority w:val="0"/>
    <w:pPr>
      <w:spacing w:line="400" w:lineRule="exact"/>
      <w:ind w:firstLine="420" w:firstLineChars="200"/>
    </w:pPr>
    <w:rPr>
      <w:rFonts w:ascii="宋体" w:hAnsi="Courier New"/>
      <w:b/>
      <w:szCs w:val="20"/>
    </w:rPr>
  </w:style>
  <w:style w:type="paragraph" w:styleId="48">
    <w:name w:val="Title"/>
    <w:basedOn w:val="1"/>
    <w:link w:val="83"/>
    <w:qFormat/>
    <w:uiPriority w:val="0"/>
    <w:pPr>
      <w:jc w:val="center"/>
    </w:pPr>
    <w:rPr>
      <w:sz w:val="30"/>
    </w:rPr>
  </w:style>
  <w:style w:type="paragraph" w:styleId="49">
    <w:name w:val="annotation subject"/>
    <w:basedOn w:val="18"/>
    <w:next w:val="18"/>
    <w:link w:val="84"/>
    <w:qFormat/>
    <w:uiPriority w:val="0"/>
    <w:rPr>
      <w:b/>
      <w:bCs/>
    </w:rPr>
  </w:style>
  <w:style w:type="paragraph" w:styleId="50">
    <w:name w:val="Body Text First Indent"/>
    <w:basedOn w:val="20"/>
    <w:link w:val="85"/>
    <w:qFormat/>
    <w:uiPriority w:val="0"/>
    <w:pPr>
      <w:spacing w:after="120" w:line="240" w:lineRule="auto"/>
      <w:ind w:firstLine="420" w:firstLineChars="100"/>
    </w:pPr>
    <w:rPr>
      <w:sz w:val="21"/>
    </w:rPr>
  </w:style>
  <w:style w:type="paragraph" w:styleId="51">
    <w:name w:val="Body Text First Indent 2"/>
    <w:basedOn w:val="21"/>
    <w:link w:val="86"/>
    <w:qFormat/>
    <w:uiPriority w:val="0"/>
    <w:pPr>
      <w:spacing w:after="120"/>
      <w:ind w:left="420" w:leftChars="200" w:firstLine="420" w:firstLineChars="200"/>
    </w:pPr>
    <w:rPr>
      <w:rFonts w:ascii="Times New Roman" w:eastAsia="宋体"/>
      <w:sz w:val="21"/>
      <w:szCs w:val="24"/>
    </w:rPr>
  </w:style>
  <w:style w:type="table" w:styleId="53">
    <w:name w:val="Table Grid"/>
    <w:basedOn w:val="5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99"/>
    <w:rPr>
      <w:color w:val="800080"/>
      <w:u w:val="single"/>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6"/>
    <w:qFormat/>
    <w:uiPriority w:val="0"/>
    <w:rPr>
      <w:rFonts w:ascii="Arial" w:hAnsi="Arial" w:eastAsia="黑体"/>
      <w:sz w:val="28"/>
    </w:rPr>
  </w:style>
  <w:style w:type="character" w:customStyle="1" w:styleId="64">
    <w:name w:val="标题 5 字符"/>
    <w:link w:val="7"/>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1"/>
    <w:qFormat/>
    <w:uiPriority w:val="0"/>
    <w:rPr>
      <w:rFonts w:ascii="Arial" w:hAnsi="Arial" w:eastAsia="黑体"/>
      <w:kern w:val="2"/>
      <w:sz w:val="24"/>
      <w:szCs w:val="24"/>
    </w:rPr>
  </w:style>
  <w:style w:type="character" w:customStyle="1" w:styleId="68">
    <w:name w:val="标题 9 字符"/>
    <w:link w:val="12"/>
    <w:qFormat/>
    <w:uiPriority w:val="0"/>
    <w:rPr>
      <w:rFonts w:ascii="Arial" w:hAnsi="Arial" w:eastAsia="黑体"/>
      <w:kern w:val="2"/>
      <w:sz w:val="21"/>
      <w:szCs w:val="24"/>
    </w:rPr>
  </w:style>
  <w:style w:type="character" w:customStyle="1" w:styleId="69">
    <w:name w:val="文档结构图 字符"/>
    <w:link w:val="17"/>
    <w:qFormat/>
    <w:uiPriority w:val="0"/>
    <w:rPr>
      <w:sz w:val="21"/>
      <w:shd w:val="clear" w:color="auto" w:fill="000080"/>
    </w:rPr>
  </w:style>
  <w:style w:type="character" w:customStyle="1" w:styleId="70">
    <w:name w:val="批注文字 字符"/>
    <w:link w:val="18"/>
    <w:qFormat/>
    <w:uiPriority w:val="0"/>
    <w:rPr>
      <w:kern w:val="2"/>
      <w:sz w:val="21"/>
      <w:szCs w:val="24"/>
    </w:rPr>
  </w:style>
  <w:style w:type="character" w:customStyle="1" w:styleId="71">
    <w:name w:val="正文文本 3 字符"/>
    <w:link w:val="19"/>
    <w:qFormat/>
    <w:uiPriority w:val="0"/>
    <w:rPr>
      <w:b/>
      <w:bCs/>
      <w:kern w:val="2"/>
      <w:sz w:val="24"/>
      <w:szCs w:val="24"/>
    </w:rPr>
  </w:style>
  <w:style w:type="character" w:customStyle="1" w:styleId="72">
    <w:name w:val="正文文本 字符2"/>
    <w:link w:val="20"/>
    <w:qFormat/>
    <w:uiPriority w:val="99"/>
    <w:rPr>
      <w:kern w:val="2"/>
      <w:sz w:val="24"/>
      <w:szCs w:val="24"/>
    </w:rPr>
  </w:style>
  <w:style w:type="character" w:customStyle="1" w:styleId="73">
    <w:name w:val="正文文本缩进 字符"/>
    <w:link w:val="21"/>
    <w:qFormat/>
    <w:uiPriority w:val="99"/>
    <w:rPr>
      <w:rFonts w:ascii="仿宋_GB2312" w:eastAsia="仿宋_GB2312"/>
      <w:kern w:val="2"/>
      <w:sz w:val="32"/>
    </w:rPr>
  </w:style>
  <w:style w:type="character" w:customStyle="1" w:styleId="74">
    <w:name w:val="纯文本 字符2"/>
    <w:link w:val="27"/>
    <w:qFormat/>
    <w:uiPriority w:val="99"/>
    <w:rPr>
      <w:rFonts w:ascii="宋体" w:hAnsi="Courier New" w:eastAsia="宋体" w:cs="Courier New"/>
      <w:kern w:val="2"/>
      <w:sz w:val="21"/>
      <w:szCs w:val="21"/>
      <w:lang w:val="en-US" w:eastAsia="zh-CN" w:bidi="ar-SA"/>
    </w:rPr>
  </w:style>
  <w:style w:type="character" w:customStyle="1" w:styleId="75">
    <w:name w:val="日期 字符"/>
    <w:link w:val="29"/>
    <w:qFormat/>
    <w:uiPriority w:val="0"/>
    <w:rPr>
      <w:rFonts w:ascii="宋体" w:hAnsi="Courier New" w:cs="Courier New"/>
      <w:kern w:val="2"/>
      <w:sz w:val="21"/>
      <w:szCs w:val="21"/>
    </w:rPr>
  </w:style>
  <w:style w:type="character" w:customStyle="1" w:styleId="76">
    <w:name w:val="正文文本缩进 2 字符"/>
    <w:link w:val="30"/>
    <w:qFormat/>
    <w:uiPriority w:val="0"/>
    <w:rPr>
      <w:kern w:val="2"/>
      <w:sz w:val="32"/>
    </w:rPr>
  </w:style>
  <w:style w:type="character" w:customStyle="1" w:styleId="77">
    <w:name w:val="批注框文本 字符"/>
    <w:link w:val="31"/>
    <w:qFormat/>
    <w:uiPriority w:val="0"/>
    <w:rPr>
      <w:kern w:val="2"/>
      <w:sz w:val="18"/>
      <w:szCs w:val="18"/>
    </w:rPr>
  </w:style>
  <w:style w:type="character" w:customStyle="1" w:styleId="78">
    <w:name w:val="页脚 字符"/>
    <w:link w:val="32"/>
    <w:qFormat/>
    <w:uiPriority w:val="0"/>
    <w:rPr>
      <w:kern w:val="2"/>
      <w:sz w:val="18"/>
      <w:szCs w:val="18"/>
    </w:rPr>
  </w:style>
  <w:style w:type="character" w:customStyle="1" w:styleId="79">
    <w:name w:val="页眉 字符"/>
    <w:link w:val="33"/>
    <w:qFormat/>
    <w:uiPriority w:val="99"/>
    <w:rPr>
      <w:kern w:val="2"/>
      <w:sz w:val="18"/>
      <w:szCs w:val="18"/>
    </w:rPr>
  </w:style>
  <w:style w:type="character" w:customStyle="1" w:styleId="80">
    <w:name w:val="正文文本缩进 3 字符"/>
    <w:link w:val="39"/>
    <w:qFormat/>
    <w:uiPriority w:val="0"/>
    <w:rPr>
      <w:kern w:val="2"/>
      <w:sz w:val="16"/>
      <w:szCs w:val="16"/>
    </w:rPr>
  </w:style>
  <w:style w:type="character" w:customStyle="1" w:styleId="81">
    <w:name w:val="正文文本 2 字符"/>
    <w:link w:val="42"/>
    <w:qFormat/>
    <w:uiPriority w:val="0"/>
    <w:rPr>
      <w:kern w:val="2"/>
      <w:sz w:val="21"/>
      <w:szCs w:val="24"/>
    </w:rPr>
  </w:style>
  <w:style w:type="character" w:customStyle="1" w:styleId="82">
    <w:name w:val="HTML 预设格式 字符"/>
    <w:link w:val="45"/>
    <w:qFormat/>
    <w:uiPriority w:val="0"/>
    <w:rPr>
      <w:rFonts w:ascii="黑体" w:hAnsi="Courier New" w:eastAsia="黑体" w:cs="Courier New"/>
    </w:rPr>
  </w:style>
  <w:style w:type="character" w:customStyle="1" w:styleId="83">
    <w:name w:val="标题 字符"/>
    <w:link w:val="48"/>
    <w:qFormat/>
    <w:uiPriority w:val="0"/>
    <w:rPr>
      <w:kern w:val="2"/>
      <w:sz w:val="30"/>
      <w:szCs w:val="24"/>
    </w:rPr>
  </w:style>
  <w:style w:type="character" w:customStyle="1" w:styleId="84">
    <w:name w:val="批注主题 字符"/>
    <w:link w:val="49"/>
    <w:qFormat/>
    <w:uiPriority w:val="0"/>
    <w:rPr>
      <w:b/>
      <w:bCs/>
      <w:kern w:val="2"/>
      <w:sz w:val="21"/>
      <w:szCs w:val="24"/>
    </w:rPr>
  </w:style>
  <w:style w:type="character" w:customStyle="1" w:styleId="85">
    <w:name w:val="正文文本首行缩进 字符"/>
    <w:link w:val="50"/>
    <w:qFormat/>
    <w:uiPriority w:val="0"/>
    <w:rPr>
      <w:kern w:val="2"/>
      <w:sz w:val="21"/>
      <w:szCs w:val="24"/>
    </w:rPr>
  </w:style>
  <w:style w:type="character" w:customStyle="1" w:styleId="86">
    <w:name w:val="正文文本首行缩进 2 字符"/>
    <w:link w:val="51"/>
    <w:qFormat/>
    <w:uiPriority w:val="0"/>
    <w:rPr>
      <w:kern w:val="2"/>
      <w:sz w:val="21"/>
      <w:szCs w:val="24"/>
    </w:rPr>
  </w:style>
  <w:style w:type="character" w:customStyle="1" w:styleId="87">
    <w:name w:val="style11"/>
    <w:qFormat/>
    <w:uiPriority w:val="0"/>
    <w:rPr>
      <w:rFonts w:hint="default" w:ascii="Arial" w:hAnsi="Arial" w:cs="Arial"/>
    </w:rPr>
  </w:style>
  <w:style w:type="character" w:customStyle="1" w:styleId="88">
    <w:name w:val="short_text1"/>
    <w:qFormat/>
    <w:uiPriority w:val="0"/>
    <w:rPr>
      <w:sz w:val="26"/>
    </w:rPr>
  </w:style>
  <w:style w:type="character" w:customStyle="1" w:styleId="89">
    <w:name w:val="white"/>
    <w:basedOn w:val="54"/>
    <w:qFormat/>
    <w:uiPriority w:val="0"/>
  </w:style>
  <w:style w:type="character" w:customStyle="1" w:styleId="90">
    <w:name w:val="text11"/>
    <w:qFormat/>
    <w:uiPriority w:val="0"/>
    <w:rPr>
      <w:rFonts w:hint="default" w:ascii="Verdana" w:hAnsi="Verdana"/>
      <w:color w:val="4E4E4E"/>
      <w:sz w:val="18"/>
      <w:szCs w:val="18"/>
    </w:rPr>
  </w:style>
  <w:style w:type="character" w:customStyle="1" w:styleId="91">
    <w:name w:val="mark8"/>
    <w:qFormat/>
    <w:uiPriority w:val="0"/>
    <w:rPr>
      <w:b/>
      <w:bCs/>
      <w:sz w:val="21"/>
      <w:szCs w:val="21"/>
    </w:rPr>
  </w:style>
  <w:style w:type="character" w:customStyle="1" w:styleId="92">
    <w:name w:val="纯文本 Char1"/>
    <w:qFormat/>
    <w:uiPriority w:val="0"/>
    <w:rPr>
      <w:rFonts w:ascii="宋体" w:hAnsi="Courier New" w:eastAsia="宋体" w:cs="Courier New"/>
      <w:kern w:val="2"/>
      <w:sz w:val="21"/>
      <w:szCs w:val="21"/>
      <w:lang w:val="en-US" w:eastAsia="zh-CN" w:bidi="ar-SA"/>
    </w:rPr>
  </w:style>
  <w:style w:type="character" w:customStyle="1" w:styleId="93">
    <w:name w:val="f151"/>
    <w:qFormat/>
    <w:uiPriority w:val="0"/>
    <w:rPr>
      <w:sz w:val="23"/>
      <w:szCs w:val="23"/>
    </w:rPr>
  </w:style>
  <w:style w:type="character" w:customStyle="1" w:styleId="94">
    <w:name w:val="062"/>
    <w:qFormat/>
    <w:uiPriority w:val="0"/>
    <w:rPr>
      <w:rFonts w:ascii="宋体" w:hAnsi="宋体"/>
      <w:b/>
      <w:bCs/>
      <w:sz w:val="32"/>
    </w:rPr>
  </w:style>
  <w:style w:type="character" w:customStyle="1" w:styleId="95">
    <w:name w:val="gray12"/>
    <w:basedOn w:val="54"/>
    <w:qFormat/>
    <w:uiPriority w:val="0"/>
  </w:style>
  <w:style w:type="character" w:customStyle="1" w:styleId="96">
    <w:name w:val="1ji Char"/>
    <w:link w:val="97"/>
    <w:qFormat/>
    <w:uiPriority w:val="0"/>
    <w:rPr>
      <w:rFonts w:ascii="宋体" w:hAnsi="宋体" w:eastAsia="宋体"/>
      <w:b/>
      <w:bCs/>
      <w:kern w:val="44"/>
      <w:sz w:val="36"/>
      <w:szCs w:val="44"/>
      <w:lang w:val="en-US" w:eastAsia="zh-CN" w:bidi="ar-SA"/>
    </w:rPr>
  </w:style>
  <w:style w:type="paragraph" w:customStyle="1" w:styleId="97">
    <w:name w:val="1ji"/>
    <w:basedOn w:val="2"/>
    <w:link w:val="96"/>
    <w:qFormat/>
    <w:uiPriority w:val="0"/>
    <w:pPr>
      <w:keepLines w:val="0"/>
      <w:widowControl/>
      <w:spacing w:before="0" w:after="0" w:line="240" w:lineRule="auto"/>
      <w:jc w:val="center"/>
    </w:pPr>
    <w:rPr>
      <w:rFonts w:ascii="宋体" w:hAnsi="宋体"/>
      <w:sz w:val="36"/>
    </w:rPr>
  </w:style>
  <w:style w:type="character" w:customStyle="1" w:styleId="98">
    <w:name w:val="font01"/>
    <w:qFormat/>
    <w:uiPriority w:val="0"/>
    <w:rPr>
      <w:rFonts w:hint="eastAsia" w:ascii="宋体" w:hAnsi="宋体" w:eastAsia="宋体"/>
      <w:color w:val="000000"/>
      <w:sz w:val="22"/>
      <w:szCs w:val="22"/>
      <w:u w:val="none"/>
    </w:rPr>
  </w:style>
  <w:style w:type="character" w:customStyle="1" w:styleId="99">
    <w:name w:val="small"/>
    <w:basedOn w:val="54"/>
    <w:qFormat/>
    <w:uiPriority w:val="0"/>
  </w:style>
  <w:style w:type="character" w:customStyle="1" w:styleId="100">
    <w:name w:val="apple-converted-space"/>
    <w:qFormat/>
    <w:uiPriority w:val="0"/>
  </w:style>
  <w:style w:type="character" w:customStyle="1" w:styleId="101">
    <w:name w:val="case31"/>
    <w:qFormat/>
    <w:uiPriority w:val="0"/>
    <w:rPr>
      <w:rFonts w:hint="default" w:ascii="_x000B__x000C_" w:hAnsi="_x000B__x000C_"/>
      <w:sz w:val="21"/>
      <w:szCs w:val="21"/>
    </w:rPr>
  </w:style>
  <w:style w:type="character" w:customStyle="1" w:styleId="102">
    <w:name w:val="graytext1"/>
    <w:qFormat/>
    <w:uiPriority w:val="0"/>
    <w:rPr>
      <w:color w:val="666666"/>
    </w:rPr>
  </w:style>
  <w:style w:type="character" w:customStyle="1" w:styleId="103">
    <w:name w:val="标题3 Char"/>
    <w:link w:val="104"/>
    <w:qFormat/>
    <w:uiPriority w:val="0"/>
    <w:rPr>
      <w:rFonts w:ascii="宋体" w:hAnsi="宋体"/>
      <w:b/>
      <w:bCs/>
      <w:kern w:val="44"/>
      <w:sz w:val="24"/>
      <w:szCs w:val="24"/>
    </w:rPr>
  </w:style>
  <w:style w:type="paragraph" w:customStyle="1" w:styleId="104">
    <w:name w:val="标题3"/>
    <w:basedOn w:val="2"/>
    <w:link w:val="103"/>
    <w:qFormat/>
    <w:uiPriority w:val="0"/>
    <w:pPr>
      <w:spacing w:before="0" w:beforeLines="50" w:after="0" w:afterLines="50" w:line="400" w:lineRule="exact"/>
    </w:pPr>
    <w:rPr>
      <w:rFonts w:ascii="宋体" w:hAnsi="宋体"/>
      <w:sz w:val="24"/>
      <w:szCs w:val="24"/>
    </w:rPr>
  </w:style>
  <w:style w:type="character" w:customStyle="1" w:styleId="105">
    <w:name w:val="1051"/>
    <w:qFormat/>
    <w:uiPriority w:val="0"/>
    <w:rPr>
      <w:sz w:val="21"/>
      <w:szCs w:val="21"/>
    </w:rPr>
  </w:style>
  <w:style w:type="character" w:customStyle="1" w:styleId="106">
    <w:name w:val="content2"/>
    <w:basedOn w:val="54"/>
    <w:qFormat/>
    <w:uiPriority w:val="0"/>
  </w:style>
  <w:style w:type="character" w:customStyle="1" w:styleId="107">
    <w:name w:val="z-窗体顶端 Char"/>
    <w:link w:val="108"/>
    <w:qFormat/>
    <w:uiPriority w:val="0"/>
    <w:rPr>
      <w:rFonts w:ascii="Arial"/>
      <w:vanish/>
      <w:kern w:val="2"/>
      <w:sz w:val="16"/>
      <w:szCs w:val="24"/>
    </w:rPr>
  </w:style>
  <w:style w:type="paragraph" w:customStyle="1" w:styleId="108">
    <w:name w:val="_Style 106"/>
    <w:basedOn w:val="1"/>
    <w:next w:val="1"/>
    <w:link w:val="107"/>
    <w:qFormat/>
    <w:uiPriority w:val="0"/>
    <w:pPr>
      <w:pBdr>
        <w:bottom w:val="single" w:color="auto" w:sz="6" w:space="1"/>
      </w:pBdr>
      <w:jc w:val="center"/>
    </w:pPr>
    <w:rPr>
      <w:rFonts w:ascii="Arial"/>
      <w:vanish/>
      <w:sz w:val="16"/>
    </w:rPr>
  </w:style>
  <w:style w:type="character" w:customStyle="1" w:styleId="109">
    <w:name w:val="unnamed3"/>
    <w:basedOn w:val="54"/>
    <w:qFormat/>
    <w:uiPriority w:val="0"/>
  </w:style>
  <w:style w:type="character" w:customStyle="1" w:styleId="110">
    <w:name w:val="批注文字 Char2"/>
    <w:qFormat/>
    <w:uiPriority w:val="0"/>
    <w:rPr>
      <w:kern w:val="2"/>
      <w:sz w:val="21"/>
      <w:szCs w:val="24"/>
      <w:lang w:bidi="ar-SA"/>
    </w:rPr>
  </w:style>
  <w:style w:type="character" w:customStyle="1" w:styleId="111">
    <w:name w:val="style21"/>
    <w:qFormat/>
    <w:uiPriority w:val="0"/>
    <w:rPr>
      <w:sz w:val="17"/>
      <w:szCs w:val="17"/>
    </w:rPr>
  </w:style>
  <w:style w:type="paragraph" w:customStyle="1" w:styleId="112">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3">
    <w:name w:val="Char1"/>
    <w:basedOn w:val="1"/>
    <w:qFormat/>
    <w:uiPriority w:val="0"/>
    <w:rPr>
      <w:szCs w:val="21"/>
    </w:rPr>
  </w:style>
  <w:style w:type="paragraph" w:customStyle="1" w:styleId="11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List Paragraph1"/>
    <w:basedOn w:val="1"/>
    <w:qFormat/>
    <w:uiPriority w:val="0"/>
    <w:pPr>
      <w:ind w:firstLine="420" w:firstLineChars="200"/>
    </w:pPr>
    <w:rPr>
      <w:rFonts w:ascii="Calibri" w:hAnsi="Calibri"/>
      <w:szCs w:val="22"/>
    </w:rPr>
  </w:style>
  <w:style w:type="paragraph" w:styleId="118">
    <w:name w:val="List Paragraph"/>
    <w:basedOn w:val="1"/>
    <w:qFormat/>
    <w:uiPriority w:val="34"/>
    <w:pPr>
      <w:ind w:firstLine="420" w:firstLineChars="200"/>
    </w:pPr>
    <w:rPr>
      <w:rFonts w:ascii="Calibri" w:hAnsi="Calibri"/>
      <w:szCs w:val="22"/>
    </w:rPr>
  </w:style>
  <w:style w:type="paragraph" w:customStyle="1" w:styleId="119">
    <w:name w:val="Char Char Char Char Char Char Char"/>
    <w:basedOn w:val="1"/>
    <w:qFormat/>
    <w:uiPriority w:val="0"/>
  </w:style>
  <w:style w:type="paragraph" w:customStyle="1" w:styleId="120">
    <w:name w:val="Char21"/>
    <w:basedOn w:val="1"/>
    <w:qFormat/>
    <w:uiPriority w:val="0"/>
    <w:pPr>
      <w:tabs>
        <w:tab w:val="left" w:pos="360"/>
      </w:tabs>
      <w:ind w:left="252" w:hanging="252" w:hangingChars="140"/>
    </w:pPr>
    <w:rPr>
      <w:rFonts w:ascii="宋体"/>
      <w:sz w:val="18"/>
      <w:szCs w:val="18"/>
    </w:rPr>
  </w:style>
  <w:style w:type="paragraph" w:customStyle="1" w:styleId="121">
    <w:name w:val="次小点说明 Char"/>
    <w:basedOn w:val="10"/>
    <w:qFormat/>
    <w:uiPriority w:val="0"/>
    <w:pPr>
      <w:ind w:firstLine="0"/>
    </w:pPr>
    <w:rPr>
      <w:sz w:val="24"/>
      <w:szCs w:val="24"/>
    </w:rPr>
  </w:style>
  <w:style w:type="paragraph" w:customStyle="1" w:styleId="122">
    <w:name w:val="Char Char Char"/>
    <w:basedOn w:val="17"/>
    <w:qFormat/>
    <w:uiPriority w:val="0"/>
    <w:pPr>
      <w:adjustRightInd/>
      <w:spacing w:line="240" w:lineRule="auto"/>
      <w:textAlignment w:val="auto"/>
    </w:pPr>
    <w:rPr>
      <w:rFonts w:ascii="Tahoma" w:hAnsi="Tahoma"/>
      <w:kern w:val="2"/>
      <w:sz w:val="24"/>
      <w:szCs w:val="24"/>
    </w:rPr>
  </w:style>
  <w:style w:type="paragraph" w:customStyle="1" w:styleId="12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24">
    <w:name w:val="五号正文（标准）"/>
    <w:basedOn w:val="1"/>
    <w:qFormat/>
    <w:uiPriority w:val="0"/>
    <w:pPr>
      <w:spacing w:line="360" w:lineRule="auto"/>
      <w:ind w:right="55" w:firstLine="560" w:firstLineChars="200"/>
    </w:pPr>
    <w:rPr>
      <w:rFonts w:eastAsia="仿宋_GB2312"/>
      <w:sz w:val="28"/>
      <w:szCs w:val="20"/>
    </w:rPr>
  </w:style>
  <w:style w:type="paragraph" w:customStyle="1" w:styleId="125">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默认段落字体 Para Char"/>
    <w:basedOn w:val="1"/>
    <w:qFormat/>
    <w:uiPriority w:val="0"/>
    <w:pPr>
      <w:adjustRightInd w:val="0"/>
      <w:spacing w:line="360" w:lineRule="auto"/>
    </w:pPr>
    <w:rPr>
      <w:kern w:val="0"/>
      <w:sz w:val="24"/>
      <w:szCs w:val="20"/>
    </w:rPr>
  </w:style>
  <w:style w:type="paragraph" w:customStyle="1" w:styleId="12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28">
    <w:name w:val="样式1"/>
    <w:basedOn w:val="1"/>
    <w:qFormat/>
    <w:uiPriority w:val="0"/>
    <w:pPr>
      <w:spacing w:before="120" w:after="120" w:line="300" w:lineRule="auto"/>
    </w:pPr>
    <w:rPr>
      <w:rFonts w:ascii="宋体" w:hAnsi="宋体"/>
      <w:b/>
      <w:sz w:val="24"/>
      <w:szCs w:val="20"/>
    </w:rPr>
  </w:style>
  <w:style w:type="paragraph" w:customStyle="1" w:styleId="129">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1">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2">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33">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3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36">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37">
    <w:name w:val="正文首行缩进两字符"/>
    <w:basedOn w:val="1"/>
    <w:qFormat/>
    <w:uiPriority w:val="0"/>
    <w:pPr>
      <w:spacing w:line="360" w:lineRule="auto"/>
      <w:ind w:firstLine="200" w:firstLineChars="200"/>
    </w:pPr>
  </w:style>
  <w:style w:type="paragraph" w:customStyle="1" w:styleId="138">
    <w:name w:val="_Style 136"/>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40">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4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44">
    <w:name w:val="1"/>
    <w:basedOn w:val="1"/>
    <w:next w:val="27"/>
    <w:qFormat/>
    <w:uiPriority w:val="0"/>
    <w:rPr>
      <w:rFonts w:ascii="宋体" w:hAnsi="Courier New"/>
      <w:szCs w:val="20"/>
    </w:rPr>
  </w:style>
  <w:style w:type="paragraph" w:customStyle="1" w:styleId="14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6">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47">
    <w:name w:val="Char Char Char2"/>
    <w:basedOn w:val="1"/>
    <w:qFormat/>
    <w:uiPriority w:val="0"/>
    <w:rPr>
      <w:rFonts w:ascii="Tahoma" w:hAnsi="Tahoma"/>
      <w:sz w:val="24"/>
      <w:szCs w:val="20"/>
    </w:rPr>
  </w:style>
  <w:style w:type="paragraph" w:customStyle="1" w:styleId="1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9">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50">
    <w:name w:val="样式 首行缩进:  2 字符"/>
    <w:basedOn w:val="1"/>
    <w:qFormat/>
    <w:uiPriority w:val="0"/>
    <w:pPr>
      <w:spacing w:line="400" w:lineRule="exact"/>
      <w:ind w:firstLine="200" w:firstLineChars="200"/>
    </w:pPr>
    <w:rPr>
      <w:rFonts w:cs="宋体"/>
      <w:sz w:val="24"/>
    </w:rPr>
  </w:style>
  <w:style w:type="paragraph" w:customStyle="1" w:styleId="15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表格"/>
    <w:basedOn w:val="1"/>
    <w:qFormat/>
    <w:uiPriority w:val="0"/>
    <w:pPr>
      <w:spacing w:line="400" w:lineRule="exact"/>
    </w:pPr>
    <w:rPr>
      <w:sz w:val="24"/>
    </w:rPr>
  </w:style>
  <w:style w:type="paragraph" w:customStyle="1" w:styleId="153">
    <w:name w:val="默认段落字体 Para Char Char Char Char Char Char Char Char Char1 Char Char Char Char"/>
    <w:basedOn w:val="1"/>
    <w:qFormat/>
    <w:uiPriority w:val="0"/>
    <w:rPr>
      <w:rFonts w:ascii="Tahoma" w:hAnsi="Tahoma"/>
      <w:sz w:val="24"/>
      <w:szCs w:val="20"/>
    </w:rPr>
  </w:style>
  <w:style w:type="paragraph" w:customStyle="1" w:styleId="15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5">
    <w:name w:val="Char Char Char Char Char Char Char1"/>
    <w:basedOn w:val="1"/>
    <w:qFormat/>
    <w:uiPriority w:val="0"/>
  </w:style>
  <w:style w:type="paragraph" w:customStyle="1" w:styleId="156">
    <w:name w:val="Char22"/>
    <w:basedOn w:val="1"/>
    <w:qFormat/>
    <w:uiPriority w:val="0"/>
    <w:pPr>
      <w:widowControl/>
      <w:spacing w:after="160" w:line="240" w:lineRule="exact"/>
      <w:jc w:val="left"/>
    </w:pPr>
    <w:rPr>
      <w:rFonts w:ascii="Verdana" w:hAnsi="Verdana"/>
      <w:kern w:val="0"/>
      <w:szCs w:val="20"/>
      <w:lang w:eastAsia="en-US"/>
    </w:rPr>
  </w:style>
  <w:style w:type="paragraph" w:customStyle="1" w:styleId="157">
    <w:name w:val="_Style 155"/>
    <w:unhideWhenUsed/>
    <w:qFormat/>
    <w:uiPriority w:val="99"/>
    <w:rPr>
      <w:rFonts w:ascii="Times New Roman" w:hAnsi="Times New Roman" w:eastAsia="宋体" w:cs="Times New Roman"/>
      <w:kern w:val="2"/>
      <w:sz w:val="21"/>
      <w:szCs w:val="24"/>
      <w:lang w:val="en-US" w:eastAsia="zh-CN" w:bidi="ar-SA"/>
    </w:rPr>
  </w:style>
  <w:style w:type="paragraph" w:customStyle="1" w:styleId="158">
    <w:name w:val="F2"/>
    <w:basedOn w:val="1"/>
    <w:qFormat/>
    <w:uiPriority w:val="0"/>
    <w:pPr>
      <w:autoSpaceDE w:val="0"/>
      <w:autoSpaceDN w:val="0"/>
      <w:adjustRightInd w:val="0"/>
      <w:ind w:firstLine="601"/>
      <w:textAlignment w:val="baseline"/>
    </w:pPr>
    <w:rPr>
      <w:kern w:val="0"/>
      <w:sz w:val="24"/>
      <w:szCs w:val="20"/>
    </w:rPr>
  </w:style>
  <w:style w:type="paragraph" w:customStyle="1" w:styleId="159">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60">
    <w:name w:val="tgt1"/>
    <w:basedOn w:val="1"/>
    <w:qFormat/>
    <w:uiPriority w:val="0"/>
    <w:pPr>
      <w:widowControl/>
      <w:spacing w:after="150"/>
      <w:jc w:val="left"/>
    </w:pPr>
    <w:rPr>
      <w:rFonts w:ascii="宋体" w:hAnsi="宋体" w:cs="宋体"/>
      <w:kern w:val="0"/>
      <w:sz w:val="24"/>
    </w:rPr>
  </w:style>
  <w:style w:type="paragraph" w:customStyle="1" w:styleId="161">
    <w:name w:val="正文段"/>
    <w:basedOn w:val="1"/>
    <w:qFormat/>
    <w:uiPriority w:val="0"/>
    <w:pPr>
      <w:widowControl/>
      <w:snapToGrid w:val="0"/>
      <w:spacing w:after="156" w:afterLines="50"/>
      <w:ind w:firstLine="200" w:firstLineChars="200"/>
    </w:pPr>
    <w:rPr>
      <w:kern w:val="0"/>
      <w:sz w:val="24"/>
      <w:szCs w:val="20"/>
    </w:rPr>
  </w:style>
  <w:style w:type="paragraph" w:customStyle="1" w:styleId="162">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163">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4">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65">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paragraph" w:customStyle="1" w:styleId="167">
    <w:name w:val="Table Paragraph"/>
    <w:basedOn w:val="1"/>
    <w:qFormat/>
    <w:uiPriority w:val="1"/>
    <w:pPr>
      <w:autoSpaceDE w:val="0"/>
      <w:autoSpaceDN w:val="0"/>
      <w:adjustRightInd w:val="0"/>
      <w:jc w:val="left"/>
    </w:pPr>
    <w:rPr>
      <w:kern w:val="0"/>
      <w:sz w:val="24"/>
    </w:rPr>
  </w:style>
  <w:style w:type="character" w:customStyle="1" w:styleId="168">
    <w:name w:val="fd"/>
    <w:qFormat/>
    <w:uiPriority w:val="0"/>
  </w:style>
  <w:style w:type="paragraph" w:customStyle="1" w:styleId="169">
    <w:name w:val="paragraphindent"/>
    <w:basedOn w:val="1"/>
    <w:qFormat/>
    <w:uiPriority w:val="0"/>
    <w:pPr>
      <w:widowControl/>
      <w:spacing w:before="100" w:beforeAutospacing="1" w:after="100" w:afterAutospacing="1"/>
      <w:jc w:val="left"/>
    </w:pPr>
    <w:rPr>
      <w:rFonts w:ascii="宋体" w:hAnsi="宋体" w:cs="宋体"/>
      <w:kern w:val="0"/>
      <w:sz w:val="24"/>
    </w:rPr>
  </w:style>
  <w:style w:type="character" w:customStyle="1" w:styleId="170">
    <w:name w:val="批注文字 字符1"/>
    <w:qFormat/>
    <w:uiPriority w:val="0"/>
    <w:rPr>
      <w:kern w:val="2"/>
      <w:sz w:val="21"/>
      <w:szCs w:val="24"/>
    </w:rPr>
  </w:style>
  <w:style w:type="character" w:customStyle="1" w:styleId="171">
    <w:name w:val="_Style 169"/>
    <w:unhideWhenUsed/>
    <w:qFormat/>
    <w:uiPriority w:val="99"/>
    <w:rPr>
      <w:color w:val="605E5C"/>
      <w:shd w:val="clear" w:color="auto" w:fill="E1DFDD"/>
    </w:rPr>
  </w:style>
  <w:style w:type="character" w:customStyle="1" w:styleId="172">
    <w:name w:val="纯文本 字符1"/>
    <w:qFormat/>
    <w:uiPriority w:val="99"/>
    <w:rPr>
      <w:rFonts w:ascii="宋体" w:hAnsi="Courier New" w:eastAsia="宋体" w:cs="Courier New"/>
      <w:kern w:val="2"/>
      <w:sz w:val="21"/>
      <w:szCs w:val="21"/>
      <w:lang w:val="en-US" w:eastAsia="zh-CN" w:bidi="ar-SA"/>
    </w:rPr>
  </w:style>
  <w:style w:type="character" w:customStyle="1" w:styleId="173">
    <w:name w:val="正文文本 字符1"/>
    <w:qFormat/>
    <w:uiPriority w:val="99"/>
    <w:rPr>
      <w:kern w:val="2"/>
      <w:sz w:val="24"/>
      <w:szCs w:val="24"/>
    </w:rPr>
  </w:style>
  <w:style w:type="paragraph" w:customStyle="1" w:styleId="174">
    <w:name w:val="正文-2字符首行缩进"/>
    <w:basedOn w:val="1"/>
    <w:link w:val="175"/>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5">
    <w:name w:val="正文-2字符首行缩进 Char"/>
    <w:link w:val="174"/>
    <w:qFormat/>
    <w:uiPriority w:val="0"/>
    <w:rPr>
      <w:rFonts w:ascii="仿宋_GB2312" w:hAnsi="Calibri" w:eastAsia="仿宋_GB2312"/>
      <w:sz w:val="28"/>
      <w:szCs w:val="22"/>
    </w:rPr>
  </w:style>
  <w:style w:type="paragraph" w:customStyle="1" w:styleId="176">
    <w:name w:val="列出段落1"/>
    <w:basedOn w:val="1"/>
    <w:qFormat/>
    <w:uiPriority w:val="99"/>
    <w:pPr>
      <w:ind w:firstLine="420" w:firstLineChars="200"/>
    </w:pPr>
    <w:rPr>
      <w:rFonts w:ascii="等线" w:hAnsi="等线" w:eastAsia="等线"/>
    </w:rPr>
  </w:style>
  <w:style w:type="character" w:customStyle="1" w:styleId="177">
    <w:name w:val="正文文本 字符"/>
    <w:qFormat/>
    <w:uiPriority w:val="99"/>
    <w:rPr>
      <w:kern w:val="2"/>
      <w:sz w:val="24"/>
      <w:szCs w:val="24"/>
    </w:rPr>
  </w:style>
  <w:style w:type="character" w:customStyle="1" w:styleId="178">
    <w:name w:val="纯文本 字符"/>
    <w:qFormat/>
    <w:uiPriority w:val="99"/>
    <w:rPr>
      <w:rFonts w:ascii="宋体" w:hAnsi="Courier New" w:eastAsia="宋体" w:cs="Courier New"/>
      <w:kern w:val="2"/>
      <w:sz w:val="21"/>
      <w:szCs w:val="21"/>
      <w:lang w:val="en-US" w:eastAsia="zh-CN" w:bidi="ar-SA"/>
    </w:rPr>
  </w:style>
  <w:style w:type="paragraph" w:customStyle="1" w:styleId="17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3"/>
      <w:szCs w:val="23"/>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62</Pages>
  <Words>25637</Words>
  <Characters>27311</Characters>
  <Lines>1326</Lines>
  <Paragraphs>1420</Paragraphs>
  <TotalTime>2</TotalTime>
  <ScaleCrop>false</ScaleCrop>
  <LinksUpToDate>false</LinksUpToDate>
  <CharactersWithSpaces>27448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2025-11-05T07:47:00Z</dcterms:created>
  <dc:creator>微软用户</dc:creator>
  <cp:lastModifiedBy>_R_R</cp:lastModifiedBy>
  <cp:lastPrinted>2016-03-22T07:52:00Z</cp:lastPrinted>
  <dcterms:modified xsi:type="dcterms:W3CDTF">2025-11-14T08:15:30Z</dcterms:modified>
  <dc:title>桂财采〔2009〕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eyJoZGlkIjoiNDBkNzFmMmJkMTljOTYyYjE5ODNhNTE5Mjc0NDdiMjMiLCJ1c2VySWQiOiIzMTQ1NjIwMCJ9</vt:lpwstr>
  </property>
  <property fmtid="{D5CDD505-2E9C-101B-9397-08002B2CF9AE}" pid="14" name="ICV">
    <vt:lpwstr>2AD1B2D01A31463193706998E5128123_13</vt:lpwstr>
  </property>
</Properties>
</file>