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E8E62">
      <w:pPr>
        <w:spacing w:line="460" w:lineRule="exact"/>
        <w:rPr>
          <w:rFonts w:ascii="仿宋" w:hAnsi="仿宋" w:eastAsia="仿宋"/>
          <w:sz w:val="32"/>
          <w:szCs w:val="32"/>
        </w:rPr>
        <w:sectPr>
          <w:pgSz w:w="11906" w:h="16838"/>
          <w:pgMar w:top="1440" w:right="1800" w:bottom="283" w:left="1800" w:header="851" w:footer="992" w:gutter="0"/>
          <w:cols w:space="425" w:num="1"/>
          <w:docGrid w:type="lines" w:linePitch="312" w:charSpace="0"/>
        </w:sectPr>
      </w:pPr>
    </w:p>
    <w:p w14:paraId="354C03BA">
      <w:pPr>
        <w:pStyle w:val="14"/>
        <w:kinsoku w:val="0"/>
        <w:overflowPunct w:val="0"/>
        <w:rPr>
          <w:rFonts w:ascii="仿宋" w:hAnsi="仿宋" w:eastAsia="仿宋"/>
          <w:sz w:val="32"/>
          <w:szCs w:val="32"/>
        </w:rPr>
      </w:pPr>
      <w:bookmarkStart w:id="0" w:name="_Toc183682338"/>
      <w:bookmarkStart w:id="1" w:name="_Toc217446030"/>
    </w:p>
    <w:p w14:paraId="37247F56">
      <w:pPr>
        <w:pStyle w:val="14"/>
        <w:kinsoku w:val="0"/>
        <w:overflowPunct w:val="0"/>
        <w:rPr>
          <w:rFonts w:ascii="仿宋" w:hAnsi="仿宋" w:eastAsia="仿宋"/>
          <w:sz w:val="32"/>
          <w:szCs w:val="32"/>
        </w:rPr>
      </w:pPr>
    </w:p>
    <w:p w14:paraId="6C5CF6E2">
      <w:pPr>
        <w:tabs>
          <w:tab w:val="left" w:pos="1710"/>
        </w:tabs>
      </w:pPr>
    </w:p>
    <w:p w14:paraId="413DEEFF">
      <w:pPr>
        <w:tabs>
          <w:tab w:val="left" w:pos="1710"/>
        </w:tabs>
      </w:pPr>
    </w:p>
    <w:p w14:paraId="62D7DAA4">
      <w:pPr>
        <w:tabs>
          <w:tab w:val="left" w:pos="1710"/>
        </w:tabs>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6142"/>
      </w:tblGrid>
      <w:tr w14:paraId="5628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906" w:type="dxa"/>
            <w:gridSpan w:val="2"/>
            <w:tcBorders>
              <w:top w:val="nil"/>
              <w:left w:val="nil"/>
              <w:right w:val="nil"/>
            </w:tcBorders>
          </w:tcPr>
          <w:p w14:paraId="1C114096">
            <w:pPr>
              <w:snapToGrid w:val="0"/>
              <w:spacing w:line="240" w:lineRule="atLeast"/>
              <w:jc w:val="center"/>
              <w:rPr>
                <w:b/>
                <w:sz w:val="60"/>
                <w:szCs w:val="60"/>
              </w:rPr>
            </w:pPr>
            <w:r>
              <w:rPr>
                <w:b/>
                <w:sz w:val="60"/>
                <w:szCs w:val="60"/>
              </w:rPr>
              <w:t>招  标  文  件</w:t>
            </w:r>
          </w:p>
        </w:tc>
      </w:tr>
      <w:tr w14:paraId="23B2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0471DE0E">
            <w:pPr>
              <w:rPr>
                <w:b/>
                <w:sz w:val="32"/>
                <w:szCs w:val="32"/>
              </w:rPr>
            </w:pPr>
            <w:r>
              <w:rPr>
                <w:b/>
                <w:sz w:val="32"/>
                <w:szCs w:val="32"/>
              </w:rPr>
              <w:t>项目名称：</w:t>
            </w:r>
          </w:p>
        </w:tc>
        <w:tc>
          <w:tcPr>
            <w:tcW w:w="6142" w:type="dxa"/>
            <w:vAlign w:val="center"/>
          </w:tcPr>
          <w:p w14:paraId="131564DD">
            <w:pPr>
              <w:rPr>
                <w:b/>
                <w:sz w:val="32"/>
                <w:szCs w:val="32"/>
              </w:rPr>
            </w:pPr>
            <w:r>
              <w:rPr>
                <w:rFonts w:hint="eastAsia"/>
                <w:b/>
                <w:sz w:val="32"/>
                <w:szCs w:val="32"/>
              </w:rPr>
              <w:t>消化内镜、钬激光设备维保服务采购项目</w:t>
            </w:r>
          </w:p>
        </w:tc>
      </w:tr>
      <w:tr w14:paraId="0EC9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7052077C">
            <w:pPr>
              <w:rPr>
                <w:b/>
                <w:sz w:val="32"/>
                <w:szCs w:val="32"/>
              </w:rPr>
            </w:pPr>
            <w:r>
              <w:rPr>
                <w:b/>
                <w:sz w:val="32"/>
                <w:szCs w:val="32"/>
              </w:rPr>
              <w:t>项目编号：</w:t>
            </w:r>
          </w:p>
        </w:tc>
        <w:tc>
          <w:tcPr>
            <w:tcW w:w="6142" w:type="dxa"/>
            <w:vAlign w:val="center"/>
          </w:tcPr>
          <w:p w14:paraId="0DB40003">
            <w:pPr>
              <w:rPr>
                <w:b/>
                <w:sz w:val="32"/>
                <w:szCs w:val="32"/>
              </w:rPr>
            </w:pPr>
            <w:r>
              <w:rPr>
                <w:rFonts w:hint="eastAsia"/>
                <w:b/>
                <w:sz w:val="32"/>
                <w:szCs w:val="32"/>
              </w:rPr>
              <w:t>GGZC2025-G3-990194-JDZB</w:t>
            </w:r>
          </w:p>
        </w:tc>
      </w:tr>
      <w:tr w14:paraId="25DC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1764" w:type="dxa"/>
            <w:vAlign w:val="center"/>
          </w:tcPr>
          <w:p w14:paraId="50E78C4A">
            <w:pPr>
              <w:rPr>
                <w:b/>
                <w:sz w:val="32"/>
                <w:szCs w:val="32"/>
              </w:rPr>
            </w:pPr>
            <w:r>
              <w:rPr>
                <w:rFonts w:hint="eastAsia"/>
                <w:b/>
                <w:sz w:val="32"/>
                <w:szCs w:val="32"/>
              </w:rPr>
              <w:t>采购内容：</w:t>
            </w:r>
          </w:p>
        </w:tc>
        <w:tc>
          <w:tcPr>
            <w:tcW w:w="6142" w:type="dxa"/>
            <w:vAlign w:val="center"/>
          </w:tcPr>
          <w:p w14:paraId="1EEB63EA">
            <w:pPr>
              <w:rPr>
                <w:b/>
                <w:sz w:val="32"/>
                <w:szCs w:val="32"/>
              </w:rPr>
            </w:pPr>
            <w:r>
              <w:rPr>
                <w:rFonts w:hint="eastAsia"/>
                <w:b/>
                <w:sz w:val="32"/>
                <w:szCs w:val="32"/>
              </w:rPr>
              <w:t>标项一：消化内镜维保</w:t>
            </w:r>
            <w:bookmarkStart w:id="2" w:name="_Hlk203126122"/>
            <w:r>
              <w:rPr>
                <w:rFonts w:hint="eastAsia"/>
                <w:b/>
                <w:sz w:val="32"/>
                <w:szCs w:val="32"/>
              </w:rPr>
              <w:t>服务</w:t>
            </w:r>
            <w:bookmarkEnd w:id="2"/>
          </w:p>
          <w:p w14:paraId="10A37E90">
            <w:pPr>
              <w:rPr>
                <w:b/>
                <w:sz w:val="32"/>
                <w:szCs w:val="32"/>
              </w:rPr>
            </w:pPr>
            <w:r>
              <w:rPr>
                <w:rFonts w:hint="eastAsia"/>
                <w:b/>
                <w:sz w:val="32"/>
                <w:szCs w:val="32"/>
              </w:rPr>
              <w:t>标项二：钬激光设备维保服务</w:t>
            </w:r>
          </w:p>
        </w:tc>
      </w:tr>
      <w:tr w14:paraId="3EDE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790726BA">
            <w:pPr>
              <w:rPr>
                <w:b/>
                <w:sz w:val="32"/>
                <w:szCs w:val="32"/>
              </w:rPr>
            </w:pPr>
            <w:r>
              <w:rPr>
                <w:b/>
                <w:sz w:val="32"/>
                <w:szCs w:val="32"/>
              </w:rPr>
              <w:t>联系电话：</w:t>
            </w:r>
          </w:p>
        </w:tc>
        <w:tc>
          <w:tcPr>
            <w:tcW w:w="6142" w:type="dxa"/>
            <w:vAlign w:val="center"/>
          </w:tcPr>
          <w:p w14:paraId="7154204A">
            <w:pPr>
              <w:rPr>
                <w:b/>
                <w:sz w:val="32"/>
                <w:szCs w:val="32"/>
              </w:rPr>
            </w:pPr>
            <w:r>
              <w:rPr>
                <w:b/>
                <w:sz w:val="32"/>
                <w:szCs w:val="32"/>
              </w:rPr>
              <w:t>0775-4368013</w:t>
            </w:r>
          </w:p>
        </w:tc>
      </w:tr>
    </w:tbl>
    <w:p w14:paraId="20448916">
      <w:pPr>
        <w:tabs>
          <w:tab w:val="left" w:pos="1710"/>
        </w:tabs>
      </w:pPr>
    </w:p>
    <w:p w14:paraId="57A98347"/>
    <w:p w14:paraId="1D53860E"/>
    <w:p w14:paraId="4EEDD267"/>
    <w:p w14:paraId="5D552F13"/>
    <w:p w14:paraId="5CBA47B7"/>
    <w:p w14:paraId="79C29EF5"/>
    <w:p w14:paraId="54611FB8"/>
    <w:p w14:paraId="217B0E18"/>
    <w:p w14:paraId="5AB634E5"/>
    <w:p w14:paraId="2D5E039A"/>
    <w:tbl>
      <w:tblPr>
        <w:tblStyle w:val="23"/>
        <w:tblW w:w="0" w:type="auto"/>
        <w:jc w:val="center"/>
        <w:tblLayout w:type="fixed"/>
        <w:tblCellMar>
          <w:top w:w="0" w:type="dxa"/>
          <w:left w:w="108" w:type="dxa"/>
          <w:bottom w:w="0" w:type="dxa"/>
          <w:right w:w="108" w:type="dxa"/>
        </w:tblCellMar>
      </w:tblPr>
      <w:tblGrid>
        <w:gridCol w:w="2707"/>
        <w:gridCol w:w="6"/>
        <w:gridCol w:w="5571"/>
      </w:tblGrid>
      <w:tr w14:paraId="6B429744">
        <w:tblPrEx>
          <w:tblCellMar>
            <w:top w:w="0" w:type="dxa"/>
            <w:left w:w="108" w:type="dxa"/>
            <w:bottom w:w="0" w:type="dxa"/>
            <w:right w:w="108" w:type="dxa"/>
          </w:tblCellMar>
        </w:tblPrEx>
        <w:trPr>
          <w:trHeight w:val="703" w:hRule="atLeast"/>
          <w:jc w:val="center"/>
        </w:trPr>
        <w:tc>
          <w:tcPr>
            <w:tcW w:w="2707" w:type="dxa"/>
            <w:vAlign w:val="center"/>
          </w:tcPr>
          <w:p w14:paraId="7A85853D">
            <w:pPr>
              <w:autoSpaceDE w:val="0"/>
              <w:autoSpaceDN w:val="0"/>
              <w:adjustRightInd w:val="0"/>
              <w:jc w:val="right"/>
              <w:rPr>
                <w:b/>
                <w:sz w:val="32"/>
                <w:szCs w:val="32"/>
              </w:rPr>
            </w:pPr>
            <w:r>
              <w:rPr>
                <w:b/>
                <w:sz w:val="32"/>
                <w:szCs w:val="32"/>
              </w:rPr>
              <w:t xml:space="preserve">  采购人：</w:t>
            </w:r>
          </w:p>
        </w:tc>
        <w:tc>
          <w:tcPr>
            <w:tcW w:w="5577" w:type="dxa"/>
            <w:gridSpan w:val="2"/>
            <w:vAlign w:val="center"/>
          </w:tcPr>
          <w:p w14:paraId="2C160035">
            <w:pPr>
              <w:autoSpaceDE w:val="0"/>
              <w:autoSpaceDN w:val="0"/>
              <w:adjustRightInd w:val="0"/>
              <w:jc w:val="left"/>
              <w:rPr>
                <w:b/>
                <w:sz w:val="32"/>
                <w:szCs w:val="32"/>
              </w:rPr>
            </w:pPr>
            <w:r>
              <w:rPr>
                <w:b/>
                <w:sz w:val="32"/>
                <w:szCs w:val="32"/>
              </w:rPr>
              <w:t>贵港市人民医院</w:t>
            </w:r>
          </w:p>
        </w:tc>
      </w:tr>
      <w:tr w14:paraId="182E71B6">
        <w:tblPrEx>
          <w:tblCellMar>
            <w:top w:w="0" w:type="dxa"/>
            <w:left w:w="108" w:type="dxa"/>
            <w:bottom w:w="0" w:type="dxa"/>
            <w:right w:w="108" w:type="dxa"/>
          </w:tblCellMar>
        </w:tblPrEx>
        <w:trPr>
          <w:trHeight w:val="703" w:hRule="atLeast"/>
          <w:jc w:val="center"/>
        </w:trPr>
        <w:tc>
          <w:tcPr>
            <w:tcW w:w="2713" w:type="dxa"/>
            <w:gridSpan w:val="2"/>
          </w:tcPr>
          <w:p w14:paraId="30686A09">
            <w:pPr>
              <w:autoSpaceDE w:val="0"/>
              <w:autoSpaceDN w:val="0"/>
              <w:adjustRightInd w:val="0"/>
              <w:jc w:val="right"/>
              <w:rPr>
                <w:b/>
                <w:sz w:val="32"/>
                <w:szCs w:val="32"/>
              </w:rPr>
            </w:pPr>
            <w:r>
              <w:rPr>
                <w:b/>
                <w:sz w:val="32"/>
                <w:szCs w:val="32"/>
              </w:rPr>
              <w:t>采购代理机构：</w:t>
            </w:r>
          </w:p>
        </w:tc>
        <w:tc>
          <w:tcPr>
            <w:tcW w:w="5571" w:type="dxa"/>
          </w:tcPr>
          <w:p w14:paraId="14ECD951">
            <w:pPr>
              <w:autoSpaceDE w:val="0"/>
              <w:autoSpaceDN w:val="0"/>
              <w:adjustRightInd w:val="0"/>
              <w:rPr>
                <w:b/>
                <w:sz w:val="32"/>
                <w:szCs w:val="32"/>
                <w:u w:val="single"/>
              </w:rPr>
            </w:pPr>
            <w:r>
              <w:rPr>
                <w:b/>
                <w:sz w:val="32"/>
                <w:szCs w:val="32"/>
              </w:rPr>
              <w:t>广西机电设备招标有限公司</w:t>
            </w:r>
          </w:p>
        </w:tc>
      </w:tr>
    </w:tbl>
    <w:p w14:paraId="073176C9"/>
    <w:p w14:paraId="67139C5D">
      <w:pPr>
        <w:ind w:firstLine="320" w:firstLineChars="100"/>
        <w:jc w:val="center"/>
        <w:rPr>
          <w:b/>
          <w:sz w:val="32"/>
          <w:szCs w:val="32"/>
        </w:rPr>
        <w:sectPr>
          <w:headerReference r:id="rId3" w:type="first"/>
          <w:footerReference r:id="rId5" w:type="first"/>
          <w:footerReference r:id="rId4" w:type="even"/>
          <w:type w:val="continuous"/>
          <w:pgSz w:w="11906" w:h="16838"/>
          <w:pgMar w:top="1418" w:right="1418" w:bottom="1246" w:left="1418" w:header="851" w:footer="992" w:gutter="0"/>
          <w:pgNumType w:start="0"/>
          <w:cols w:space="720" w:num="1"/>
          <w:titlePg/>
          <w:docGrid w:linePitch="312" w:charSpace="0"/>
        </w:sectPr>
      </w:pPr>
      <w:bookmarkStart w:id="3" w:name="_Toc32587"/>
      <w:r>
        <w:rPr>
          <w:b/>
          <w:sz w:val="32"/>
          <w:szCs w:val="32"/>
        </w:rPr>
        <w:t>2025年</w:t>
      </w:r>
      <w:r>
        <w:rPr>
          <w:rFonts w:hint="eastAsia"/>
          <w:b/>
          <w:sz w:val="32"/>
          <w:szCs w:val="32"/>
        </w:rPr>
        <w:t>8</w:t>
      </w:r>
      <w:r>
        <w:rPr>
          <w:b/>
          <w:sz w:val="32"/>
          <w:szCs w:val="32"/>
        </w:rPr>
        <w:t>月</w:t>
      </w:r>
    </w:p>
    <w:p w14:paraId="27E78FD4">
      <w:pPr>
        <w:pStyle w:val="15"/>
        <w:snapToGrid w:val="0"/>
        <w:spacing w:before="120" w:after="120" w:line="320" w:lineRule="exact"/>
        <w:jc w:val="center"/>
        <w:outlineLvl w:val="0"/>
        <w:rPr>
          <w:rFonts w:ascii="Times New Roman" w:hAnsi="Times New Roman" w:cs="Times New Roman"/>
          <w:sz w:val="32"/>
          <w:szCs w:val="32"/>
        </w:rPr>
      </w:pPr>
      <w:bookmarkStart w:id="4" w:name="_Toc203490234"/>
      <w:r>
        <w:rPr>
          <w:rFonts w:ascii="Times New Roman" w:hAnsi="Times New Roman" w:cs="Times New Roman"/>
          <w:sz w:val="32"/>
          <w:szCs w:val="32"/>
        </w:rPr>
        <w:t>目    录</w:t>
      </w:r>
      <w:bookmarkEnd w:id="3"/>
      <w:bookmarkEnd w:id="4"/>
    </w:p>
    <w:p w14:paraId="3B2D8679">
      <w:pPr>
        <w:pStyle w:val="19"/>
        <w:rPr>
          <w:rFonts w:ascii="等线" w:hAnsi="等线" w:eastAsia="等线"/>
          <w:b w:val="0"/>
          <w:bCs w:val="0"/>
          <w:caps w:val="0"/>
          <w:sz w:val="21"/>
        </w:rPr>
      </w:pPr>
      <w:r>
        <w:rPr>
          <w:rFonts w:ascii="Times New Roman" w:hAnsi="Times New Roman"/>
        </w:rPr>
        <w:fldChar w:fldCharType="begin"/>
      </w:r>
      <w:r>
        <w:rPr>
          <w:rStyle w:val="28"/>
          <w:rFonts w:ascii="Times New Roman" w:hAnsi="Times New Roman"/>
          <w:color w:val="auto"/>
        </w:rPr>
        <w:instrText xml:space="preserve"> TOC \o "1-1" \h \z \u </w:instrText>
      </w:r>
      <w:r>
        <w:rPr>
          <w:rFonts w:ascii="Times New Roman" w:hAnsi="Times New Roman"/>
        </w:rPr>
        <w:fldChar w:fldCharType="separate"/>
      </w:r>
    </w:p>
    <w:p w14:paraId="771F9A39">
      <w:pPr>
        <w:pStyle w:val="19"/>
        <w:rPr>
          <w:rFonts w:ascii="等线" w:hAnsi="等线" w:eastAsia="等线"/>
          <w:b w:val="0"/>
          <w:bCs w:val="0"/>
          <w:caps w:val="0"/>
          <w:sz w:val="21"/>
        </w:rPr>
      </w:pPr>
      <w:r>
        <w:fldChar w:fldCharType="begin"/>
      </w:r>
      <w:r>
        <w:instrText xml:space="preserve"> HYPERLINK \l "_Toc203490235" </w:instrText>
      </w:r>
      <w:r>
        <w:fldChar w:fldCharType="separate"/>
      </w:r>
      <w:r>
        <w:rPr>
          <w:rStyle w:val="28"/>
          <w:rFonts w:ascii="Times New Roman" w:hAnsi="Times New Roman"/>
          <w:color w:val="auto"/>
        </w:rPr>
        <w:t>第一章  招标公</w:t>
      </w:r>
      <w:bookmarkStart w:id="5" w:name="_Hlt203490898"/>
      <w:r>
        <w:rPr>
          <w:rStyle w:val="28"/>
          <w:rFonts w:ascii="Times New Roman" w:hAnsi="Times New Roman"/>
          <w:color w:val="auto"/>
        </w:rPr>
        <w:t>告</w:t>
      </w:r>
      <w:bookmarkEnd w:id="5"/>
      <w:bookmarkStart w:id="6" w:name="_Hlt203490611"/>
      <w:r>
        <w:tab/>
      </w:r>
      <w:bookmarkEnd w:id="6"/>
      <w:r>
        <w:fldChar w:fldCharType="begin"/>
      </w:r>
      <w:r>
        <w:instrText xml:space="preserve"> PAGEREF _Toc203490235 \h </w:instrText>
      </w:r>
      <w:r>
        <w:fldChar w:fldCharType="separate"/>
      </w:r>
      <w:r>
        <w:t>1</w:t>
      </w:r>
      <w:r>
        <w:fldChar w:fldCharType="end"/>
      </w:r>
      <w:r>
        <w:fldChar w:fldCharType="end"/>
      </w:r>
    </w:p>
    <w:p w14:paraId="094A2867">
      <w:pPr>
        <w:pStyle w:val="19"/>
        <w:rPr>
          <w:rFonts w:ascii="等线" w:hAnsi="等线" w:eastAsia="等线"/>
          <w:b w:val="0"/>
          <w:bCs w:val="0"/>
          <w:caps w:val="0"/>
          <w:sz w:val="21"/>
        </w:rPr>
      </w:pPr>
      <w:r>
        <w:fldChar w:fldCharType="begin"/>
      </w:r>
      <w:r>
        <w:instrText xml:space="preserve"> HYPERLINK \l "_Toc203490236" </w:instrText>
      </w:r>
      <w:r>
        <w:fldChar w:fldCharType="separate"/>
      </w:r>
      <w:r>
        <w:rPr>
          <w:rStyle w:val="28"/>
          <w:rFonts w:ascii="Times New Roman" w:hAnsi="Times New Roman"/>
          <w:color w:val="auto"/>
        </w:rPr>
        <w:t>第二章  采购需求</w:t>
      </w:r>
      <w:bookmarkStart w:id="7" w:name="_Hlt203631706"/>
      <w:bookmarkStart w:id="8" w:name="_Hlt203631705"/>
      <w:r>
        <w:tab/>
      </w:r>
      <w:bookmarkEnd w:id="7"/>
      <w:bookmarkEnd w:id="8"/>
      <w:r>
        <w:fldChar w:fldCharType="begin"/>
      </w:r>
      <w:r>
        <w:instrText xml:space="preserve"> PAGEREF _Toc203490236 \h </w:instrText>
      </w:r>
      <w:r>
        <w:fldChar w:fldCharType="separate"/>
      </w:r>
      <w:r>
        <w:t>4</w:t>
      </w:r>
      <w:r>
        <w:fldChar w:fldCharType="end"/>
      </w:r>
      <w:r>
        <w:fldChar w:fldCharType="end"/>
      </w:r>
    </w:p>
    <w:p w14:paraId="20997685">
      <w:pPr>
        <w:pStyle w:val="19"/>
        <w:rPr>
          <w:rFonts w:ascii="等线" w:hAnsi="等线" w:eastAsia="等线"/>
          <w:b w:val="0"/>
          <w:bCs w:val="0"/>
          <w:caps w:val="0"/>
          <w:sz w:val="21"/>
        </w:rPr>
      </w:pPr>
      <w:r>
        <w:fldChar w:fldCharType="begin"/>
      </w:r>
      <w:r>
        <w:instrText xml:space="preserve"> HYPERLINK \l "_Toc203490237" </w:instrText>
      </w:r>
      <w:r>
        <w:fldChar w:fldCharType="separate"/>
      </w:r>
      <w:r>
        <w:rPr>
          <w:rStyle w:val="28"/>
          <w:color w:val="auto"/>
        </w:rPr>
        <w:t>第三章  投标人须知</w:t>
      </w:r>
      <w:r>
        <w:tab/>
      </w:r>
      <w:r>
        <w:fldChar w:fldCharType="begin"/>
      </w:r>
      <w:r>
        <w:instrText xml:space="preserve"> PAGEREF _Toc203490237 \h </w:instrText>
      </w:r>
      <w:r>
        <w:fldChar w:fldCharType="separate"/>
      </w:r>
      <w:r>
        <w:t>14</w:t>
      </w:r>
      <w:r>
        <w:fldChar w:fldCharType="end"/>
      </w:r>
      <w:r>
        <w:fldChar w:fldCharType="end"/>
      </w:r>
    </w:p>
    <w:p w14:paraId="7A1C1DF4">
      <w:pPr>
        <w:pStyle w:val="19"/>
        <w:rPr>
          <w:rFonts w:ascii="等线" w:hAnsi="等线" w:eastAsia="等线"/>
          <w:b w:val="0"/>
          <w:bCs w:val="0"/>
          <w:caps w:val="0"/>
          <w:sz w:val="21"/>
        </w:rPr>
      </w:pPr>
      <w:r>
        <w:fldChar w:fldCharType="begin"/>
      </w:r>
      <w:r>
        <w:instrText xml:space="preserve"> HYPERLINK \l "_Toc203490238" </w:instrText>
      </w:r>
      <w:r>
        <w:fldChar w:fldCharType="separate"/>
      </w:r>
      <w:r>
        <w:rPr>
          <w:rStyle w:val="28"/>
          <w:rFonts w:ascii="Times New Roman" w:hAnsi="Times New Roman"/>
          <w:color w:val="auto"/>
        </w:rPr>
        <w:t>第四章  评审方</w:t>
      </w:r>
      <w:bookmarkStart w:id="9" w:name="_Hlt203490241"/>
      <w:r>
        <w:rPr>
          <w:rStyle w:val="28"/>
          <w:rFonts w:ascii="Times New Roman" w:hAnsi="Times New Roman"/>
          <w:color w:val="auto"/>
        </w:rPr>
        <w:t>法</w:t>
      </w:r>
      <w:bookmarkEnd w:id="9"/>
      <w:bookmarkStart w:id="10" w:name="_Hlt203490874"/>
      <w:r>
        <w:rPr>
          <w:rStyle w:val="28"/>
          <w:rFonts w:ascii="Times New Roman" w:hAnsi="Times New Roman"/>
          <w:color w:val="auto"/>
        </w:rPr>
        <w:t>及</w:t>
      </w:r>
      <w:bookmarkEnd w:id="10"/>
      <w:r>
        <w:rPr>
          <w:rStyle w:val="28"/>
          <w:rFonts w:ascii="Times New Roman" w:hAnsi="Times New Roman"/>
          <w:color w:val="auto"/>
        </w:rPr>
        <w:t>标准</w:t>
      </w:r>
      <w:r>
        <w:tab/>
      </w:r>
      <w:r>
        <w:fldChar w:fldCharType="begin"/>
      </w:r>
      <w:r>
        <w:instrText xml:space="preserve"> PAGEREF _Toc203490238 \h </w:instrText>
      </w:r>
      <w:r>
        <w:fldChar w:fldCharType="separate"/>
      </w:r>
      <w:r>
        <w:t>32</w:t>
      </w:r>
      <w:r>
        <w:fldChar w:fldCharType="end"/>
      </w:r>
      <w:r>
        <w:fldChar w:fldCharType="end"/>
      </w:r>
    </w:p>
    <w:p w14:paraId="41B2DF16">
      <w:pPr>
        <w:pStyle w:val="19"/>
        <w:rPr>
          <w:rFonts w:ascii="等线" w:hAnsi="等线" w:eastAsia="等线"/>
          <w:b w:val="0"/>
          <w:bCs w:val="0"/>
          <w:caps w:val="0"/>
          <w:sz w:val="21"/>
        </w:rPr>
      </w:pPr>
      <w:r>
        <w:fldChar w:fldCharType="begin"/>
      </w:r>
      <w:r>
        <w:instrText xml:space="preserve"> HYPERLINK \l "_Toc203490239" </w:instrText>
      </w:r>
      <w:r>
        <w:fldChar w:fldCharType="separate"/>
      </w:r>
      <w:r>
        <w:rPr>
          <w:rStyle w:val="28"/>
          <w:rFonts w:ascii="Times New Roman" w:hAnsi="Times New Roman"/>
          <w:color w:val="auto"/>
        </w:rPr>
        <w:t>第五章  合同主要条款格式</w:t>
      </w:r>
      <w:r>
        <w:tab/>
      </w:r>
      <w:r>
        <w:fldChar w:fldCharType="begin"/>
      </w:r>
      <w:r>
        <w:instrText xml:space="preserve"> PAGEREF _Toc203490239 \h </w:instrText>
      </w:r>
      <w:r>
        <w:fldChar w:fldCharType="separate"/>
      </w:r>
      <w:r>
        <w:t>38</w:t>
      </w:r>
      <w:r>
        <w:fldChar w:fldCharType="end"/>
      </w:r>
      <w:r>
        <w:fldChar w:fldCharType="end"/>
      </w:r>
    </w:p>
    <w:p w14:paraId="7EBFCA67">
      <w:pPr>
        <w:pStyle w:val="19"/>
        <w:rPr>
          <w:rFonts w:ascii="等线" w:hAnsi="等线" w:eastAsia="等线"/>
          <w:b w:val="0"/>
          <w:bCs w:val="0"/>
          <w:caps w:val="0"/>
          <w:sz w:val="21"/>
        </w:rPr>
      </w:pPr>
      <w:r>
        <w:fldChar w:fldCharType="begin"/>
      </w:r>
      <w:r>
        <w:instrText xml:space="preserve"> HYPERLINK \l "_Toc203490240" </w:instrText>
      </w:r>
      <w:r>
        <w:fldChar w:fldCharType="separate"/>
      </w:r>
      <w:r>
        <w:rPr>
          <w:rStyle w:val="28"/>
          <w:rFonts w:ascii="Times New Roman" w:hAnsi="Times New Roman"/>
          <w:color w:val="auto"/>
        </w:rPr>
        <w:t>第六章  投标文件格式</w:t>
      </w:r>
      <w:r>
        <w:tab/>
      </w:r>
      <w:r>
        <w:fldChar w:fldCharType="begin"/>
      </w:r>
      <w:r>
        <w:instrText xml:space="preserve"> PAGEREF _Toc203490240 \h </w:instrText>
      </w:r>
      <w:r>
        <w:fldChar w:fldCharType="separate"/>
      </w:r>
      <w:r>
        <w:t>42</w:t>
      </w:r>
      <w:r>
        <w:fldChar w:fldCharType="end"/>
      </w:r>
      <w:r>
        <w:fldChar w:fldCharType="end"/>
      </w:r>
    </w:p>
    <w:p w14:paraId="6D6C8374">
      <w:pPr>
        <w:pStyle w:val="19"/>
        <w:rPr>
          <w:rFonts w:ascii="Times New Roman" w:hAnsi="Times New Roman"/>
          <w:sz w:val="28"/>
          <w:szCs w:val="28"/>
        </w:rPr>
      </w:pPr>
      <w:r>
        <w:rPr>
          <w:rFonts w:ascii="Times New Roman" w:hAnsi="Times New Roman"/>
          <w:szCs w:val="28"/>
        </w:rPr>
        <w:fldChar w:fldCharType="end"/>
      </w:r>
    </w:p>
    <w:p w14:paraId="6DF27695">
      <w:pPr>
        <w:spacing w:before="120" w:beforeLines="50" w:line="480" w:lineRule="exact"/>
        <w:rPr>
          <w:sz w:val="28"/>
          <w:szCs w:val="28"/>
        </w:rPr>
      </w:pPr>
    </w:p>
    <w:p w14:paraId="7AA471AB">
      <w:pPr>
        <w:spacing w:before="120" w:beforeLines="50" w:line="480" w:lineRule="exact"/>
        <w:rPr>
          <w:sz w:val="30"/>
        </w:rPr>
        <w:sectPr>
          <w:headerReference r:id="rId6" w:type="first"/>
          <w:pgSz w:w="11906" w:h="16838"/>
          <w:pgMar w:top="1418" w:right="1418" w:bottom="1246" w:left="1418" w:header="851" w:footer="992" w:gutter="0"/>
          <w:pgNumType w:start="0"/>
          <w:cols w:space="720" w:num="1"/>
          <w:titlePg/>
          <w:docGrid w:linePitch="312" w:charSpace="0"/>
        </w:sectPr>
      </w:pPr>
    </w:p>
    <w:p w14:paraId="6DDD3801">
      <w:pPr>
        <w:pStyle w:val="15"/>
        <w:snapToGrid w:val="0"/>
        <w:spacing w:before="120" w:after="120" w:line="320" w:lineRule="exact"/>
        <w:jc w:val="center"/>
        <w:outlineLvl w:val="0"/>
        <w:rPr>
          <w:rFonts w:ascii="Times New Roman" w:hAnsi="Times New Roman" w:cs="Times New Roman"/>
          <w:sz w:val="32"/>
          <w:szCs w:val="32"/>
        </w:rPr>
      </w:pPr>
      <w:bookmarkStart w:id="11" w:name="_Toc254970630"/>
      <w:bookmarkStart w:id="12" w:name="_Toc254970489"/>
      <w:bookmarkStart w:id="13" w:name="_Toc203490235"/>
      <w:r>
        <w:rPr>
          <w:rFonts w:ascii="Times New Roman" w:hAnsi="Times New Roman" w:cs="Times New Roman"/>
          <w:sz w:val="32"/>
          <w:szCs w:val="32"/>
        </w:rPr>
        <w:t xml:space="preserve">第一章  </w:t>
      </w:r>
      <w:bookmarkEnd w:id="11"/>
      <w:bookmarkEnd w:id="12"/>
      <w:r>
        <w:rPr>
          <w:rFonts w:ascii="Times New Roman" w:hAnsi="Times New Roman" w:cs="Times New Roman"/>
          <w:sz w:val="32"/>
          <w:szCs w:val="32"/>
        </w:rPr>
        <w:t>招标公告</w:t>
      </w:r>
      <w:bookmarkEnd w:id="13"/>
    </w:p>
    <w:p w14:paraId="5EE4827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Ascii" w:hAnsiTheme="minorAscii" w:eastAsiaTheme="minorEastAsia" w:cstheme="minorEastAsia"/>
          <w:i w:val="0"/>
          <w:iCs w:val="0"/>
          <w:caps w:val="0"/>
          <w:color w:val="000000"/>
          <w:spacing w:val="0"/>
          <w:sz w:val="28"/>
          <w:szCs w:val="28"/>
        </w:rPr>
      </w:pPr>
      <w:r>
        <w:rPr>
          <w:rFonts w:hint="default" w:asciiTheme="minorAscii" w:hAnsiTheme="minorAscii"/>
          <w:kern w:val="0"/>
          <w:sz w:val="28"/>
          <w:szCs w:val="28"/>
        </w:rPr>
        <w:t>广西机电设备招标有限公司关于消化内镜、钬激光设备维保服务采购项目</w:t>
      </w:r>
      <w:r>
        <w:rPr>
          <w:rFonts w:hint="default" w:asciiTheme="minorAscii" w:hAnsiTheme="minorAscii"/>
          <w:sz w:val="28"/>
          <w:szCs w:val="28"/>
        </w:rPr>
        <w:t>(</w:t>
      </w:r>
      <w:r>
        <w:rPr>
          <w:rFonts w:hint="default" w:asciiTheme="minorAscii" w:hAnsiTheme="minorAscii"/>
          <w:sz w:val="28"/>
          <w:szCs w:val="28"/>
          <w:lang w:eastAsia="zh-CN"/>
        </w:rPr>
        <w:t>GGZC2025-G3-990194-JDZB</w:t>
      </w:r>
      <w:r>
        <w:rPr>
          <w:rFonts w:hint="default" w:asciiTheme="minorAscii" w:hAnsiTheme="minorAscii"/>
          <w:sz w:val="28"/>
          <w:szCs w:val="28"/>
        </w:rPr>
        <w:t>)</w:t>
      </w:r>
      <w:r>
        <w:rPr>
          <w:rFonts w:hint="default" w:asciiTheme="minorAscii" w:hAnsiTheme="minorAscii"/>
          <w:kern w:val="0"/>
          <w:sz w:val="28"/>
          <w:szCs w:val="28"/>
        </w:rPr>
        <w:t>公开招标公告</w:t>
      </w:r>
    </w:p>
    <w:p w14:paraId="091D42F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项目概况                                                    </w:t>
      </w:r>
    </w:p>
    <w:p w14:paraId="207E023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消化内镜、钬激光设备维保服务采购项目招标项目的潜在投标人应在</w:t>
      </w:r>
      <w:r>
        <w:rPr>
          <w:rFonts w:hint="eastAsia" w:asciiTheme="minorEastAsia" w:hAnsiTheme="minorEastAsia" w:eastAsiaTheme="minorEastAsia" w:cstheme="minorEastAsia"/>
          <w:i w:val="0"/>
          <w:iCs w:val="0"/>
          <w:caps w:val="0"/>
          <w:color w:val="000000"/>
          <w:spacing w:val="0"/>
          <w:sz w:val="21"/>
          <w:szCs w:val="21"/>
          <w:u w:val="none"/>
        </w:rPr>
        <w:t>广西政府采购云平台 （https://www.gcy.zfcg.gxzf.gov.cn/）</w:t>
      </w:r>
      <w:r>
        <w:rPr>
          <w:rFonts w:hint="eastAsia" w:asciiTheme="minorEastAsia" w:hAnsiTheme="minorEastAsia" w:eastAsiaTheme="minorEastAsia" w:cstheme="minorEastAsia"/>
          <w:i w:val="0"/>
          <w:iCs w:val="0"/>
          <w:caps w:val="0"/>
          <w:color w:val="000000"/>
          <w:spacing w:val="0"/>
          <w:sz w:val="21"/>
          <w:szCs w:val="21"/>
        </w:rPr>
        <w:t>获取招标文件，并于 2025年09月03日 09:00（北京时间）前递交投标文件。                                                </w:t>
      </w:r>
    </w:p>
    <w:p w14:paraId="2A324A6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1"/>
          <w:szCs w:val="21"/>
        </w:rPr>
      </w:pPr>
      <w:r>
        <w:rPr>
          <w:rStyle w:val="26"/>
          <w:rFonts w:hint="eastAsia" w:asciiTheme="minorEastAsia" w:hAnsiTheme="minorEastAsia" w:eastAsiaTheme="minorEastAsia" w:cstheme="minorEastAsia"/>
          <w:i w:val="0"/>
          <w:iCs w:val="0"/>
          <w:caps w:val="0"/>
          <w:color w:val="000000"/>
          <w:spacing w:val="0"/>
          <w:sz w:val="21"/>
          <w:szCs w:val="21"/>
        </w:rPr>
        <w:t>一、项目基本情况</w:t>
      </w:r>
      <w:r>
        <w:rPr>
          <w:rFonts w:hint="eastAsia" w:asciiTheme="minorEastAsia" w:hAnsiTheme="minorEastAsia" w:eastAsiaTheme="minorEastAsia" w:cstheme="minorEastAsia"/>
          <w:i w:val="0"/>
          <w:iCs w:val="0"/>
          <w:caps w:val="0"/>
          <w:color w:val="000000"/>
          <w:spacing w:val="0"/>
          <w:sz w:val="21"/>
          <w:szCs w:val="21"/>
        </w:rPr>
        <w:t>                                            </w:t>
      </w:r>
    </w:p>
    <w:p w14:paraId="50333B8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项目编号：GGZC2025-G3-990194-JDZB </w:t>
      </w:r>
    </w:p>
    <w:p w14:paraId="2566F68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项目名称：消化内镜、钬激光设备维保服务采购项目</w:t>
      </w:r>
      <w:bookmarkStart w:id="107" w:name="_GoBack"/>
      <w:bookmarkEnd w:id="107"/>
    </w:p>
    <w:p w14:paraId="22D94BB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预算总金额（元）：3180000  </w:t>
      </w:r>
    </w:p>
    <w:p w14:paraId="196E325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采购需求：</w:t>
      </w:r>
    </w:p>
    <w:p w14:paraId="48EFDE5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标项一</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标项名称:标项一：消化内镜维保服务</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数量:1</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预算金额（元）:2830000</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简要规格描述或项目基本概况介绍、用途：消化内镜维保服务1项，具体内容详见招标文件。</w:t>
      </w:r>
    </w:p>
    <w:p w14:paraId="2DA7149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最高限价（如有）：2830000</w:t>
      </w:r>
    </w:p>
    <w:p w14:paraId="77919E2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合同履约期限：维保服务期限为3年，自合同签订之日起计算。</w:t>
      </w:r>
    </w:p>
    <w:p w14:paraId="332F543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本标项（否）接受联合体投标</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备注：</w:t>
      </w:r>
    </w:p>
    <w:p w14:paraId="3757EB0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i w:val="0"/>
          <w:iCs w:val="0"/>
          <w:caps w:val="0"/>
          <w:color w:val="000000"/>
          <w:spacing w:val="0"/>
          <w:sz w:val="21"/>
          <w:szCs w:val="21"/>
          <w:shd w:val="clear" w:fill="F7F7F7"/>
        </w:rPr>
      </w:pPr>
    </w:p>
    <w:p w14:paraId="2F7F0AC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标项二</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标项名称:标项二：钬激光设备维保服务</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数量:1</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预算金额（元）:350000</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简要规格描述或项目基本概况介绍、用途：钬激光设备维保服务1项，具体内容详见招标文件。</w:t>
      </w:r>
    </w:p>
    <w:p w14:paraId="2BB8423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最高限价（如有）：350000</w:t>
      </w:r>
    </w:p>
    <w:p w14:paraId="5422CAC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合同履约期限：维保服务期限为3年，自合同签订之日起计算。</w:t>
      </w:r>
    </w:p>
    <w:p w14:paraId="479A079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本标项（否）接受联合体投标</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备注：</w:t>
      </w:r>
    </w:p>
    <w:p w14:paraId="0F6CDAD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Style w:val="26"/>
          <w:rFonts w:hint="eastAsia" w:asciiTheme="minorEastAsia" w:hAnsiTheme="minorEastAsia" w:eastAsiaTheme="minorEastAsia" w:cstheme="minorEastAsia"/>
          <w:i w:val="0"/>
          <w:iCs w:val="0"/>
          <w:caps w:val="0"/>
          <w:color w:val="000000"/>
          <w:spacing w:val="0"/>
          <w:sz w:val="21"/>
          <w:szCs w:val="21"/>
        </w:rPr>
        <w:t>二、申请人的资格要求：</w:t>
      </w:r>
    </w:p>
    <w:p w14:paraId="75960AB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1.满足《中华人民共和国政府采购法》第二十二条规定；</w:t>
      </w:r>
    </w:p>
    <w:p w14:paraId="6005B9E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2.落实政府采购政策需满足的资格要求：分标1、2：无 </w:t>
      </w:r>
    </w:p>
    <w:p w14:paraId="096C111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3.本项目的特定资格要求：</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【分标1、2】</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（1）资质要求：无。</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（2）业绩要求：无。</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（4）未被列入失信被执行人、重大税收违法失信主体、政府采购严重违法失信行为记录名单。</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（5）本项目不允许分公司参与投标。</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（6）本项目不允许分包。</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（7）本项目不接受联合体投标。</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（8）按照招标公告的规定获得招标文件。招标文件有规定时按要求提交投标保证金。 </w:t>
      </w:r>
    </w:p>
    <w:p w14:paraId="48B5B76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1"/>
          <w:szCs w:val="21"/>
        </w:rPr>
      </w:pPr>
      <w:r>
        <w:rPr>
          <w:rStyle w:val="26"/>
          <w:rFonts w:hint="eastAsia" w:asciiTheme="minorEastAsia" w:hAnsiTheme="minorEastAsia" w:eastAsiaTheme="minorEastAsia" w:cstheme="minorEastAsia"/>
          <w:i w:val="0"/>
          <w:iCs w:val="0"/>
          <w:caps w:val="0"/>
          <w:color w:val="000000"/>
          <w:spacing w:val="0"/>
          <w:sz w:val="21"/>
          <w:szCs w:val="21"/>
        </w:rPr>
        <w:t>三、获取招标文件</w:t>
      </w:r>
      <w:r>
        <w:rPr>
          <w:rFonts w:hint="eastAsia" w:asciiTheme="minorEastAsia" w:hAnsiTheme="minorEastAsia" w:eastAsiaTheme="minorEastAsia" w:cstheme="minorEastAsia"/>
          <w:i w:val="0"/>
          <w:iCs w:val="0"/>
          <w:caps w:val="0"/>
          <w:color w:val="000000"/>
          <w:spacing w:val="0"/>
          <w:sz w:val="21"/>
          <w:szCs w:val="21"/>
        </w:rPr>
        <w:t> </w:t>
      </w:r>
    </w:p>
    <w:p w14:paraId="126FA5A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u w:val="none"/>
        </w:rPr>
        <w:t>时间：2025年08月13日至2025年09月03日 ，每天上午00:00至12:00 ，下午12:00至23:59（北京时间，法定节假日除外）</w:t>
      </w:r>
    </w:p>
    <w:p w14:paraId="4D1E382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地点（网址）：广西政府采购云平台 （https://www.gcy.zfcg.gxzf.gov.cn/） </w:t>
      </w:r>
    </w:p>
    <w:p w14:paraId="491311F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方式：供应商登录广西政府采购云平台在线申请获取采购文件（进入“项目采购”应用，在获取采购文件菜单中选择项目，申请获取采购文件） </w:t>
      </w:r>
    </w:p>
    <w:p w14:paraId="5C3A322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售价（元）：0 </w:t>
      </w:r>
    </w:p>
    <w:p w14:paraId="17F2D4C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1"/>
          <w:szCs w:val="21"/>
        </w:rPr>
      </w:pPr>
      <w:r>
        <w:rPr>
          <w:rStyle w:val="26"/>
          <w:rFonts w:hint="eastAsia" w:asciiTheme="minorEastAsia" w:hAnsiTheme="minorEastAsia" w:eastAsiaTheme="minorEastAsia" w:cstheme="minorEastAsia"/>
          <w:i w:val="0"/>
          <w:iCs w:val="0"/>
          <w:caps w:val="0"/>
          <w:color w:val="000000"/>
          <w:spacing w:val="0"/>
          <w:sz w:val="21"/>
          <w:szCs w:val="21"/>
        </w:rPr>
        <w:t>四、提交投标文件截止时间、开标时间和地点</w:t>
      </w:r>
    </w:p>
    <w:p w14:paraId="4918BB3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u w:val="none"/>
        </w:rPr>
        <w:t>提交投标文件截止时间：2025年09月03日 09:00（北京时间）</w:t>
      </w:r>
    </w:p>
    <w:p w14:paraId="665D44A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u w:val="none"/>
        </w:rPr>
        <w:t>投标地点（网址）：本项目为全流程电子化项目，没有现场递交投标文件及现场开标环节，通过广西政府采购云平台（https://www.gcy.zfcg.gxzf.gov.cn/）实行在线电子投标，供应商应先安装广西政府采购云平台新版客户端（请自行前往广西政府采购网-办事服务-下载专区进行下载），并按照本项目招标文件和广西政府采购云平台的要求使用CA认证编制、加密投标文件后在投标截止时间前上传至 广西政府采购云平台，供应商在广西政府采购云平台提交电子版投标文件时，请填写参加远程开标活动经办人联系方式。</w:t>
      </w:r>
      <w:r>
        <w:rPr>
          <w:rFonts w:hint="eastAsia" w:asciiTheme="minorEastAsia" w:hAnsiTheme="minorEastAsia" w:eastAsiaTheme="minorEastAsia" w:cstheme="minorEastAsia"/>
          <w:i w:val="0"/>
          <w:iCs w:val="0"/>
          <w:caps w:val="0"/>
          <w:color w:val="000000"/>
          <w:spacing w:val="0"/>
          <w:sz w:val="21"/>
          <w:szCs w:val="21"/>
        </w:rPr>
        <w:t> </w:t>
      </w:r>
    </w:p>
    <w:p w14:paraId="401A066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u w:val="none"/>
        </w:rPr>
        <w:t>开标时间：2025年09月03日 09:00</w:t>
      </w:r>
      <w:r>
        <w:rPr>
          <w:rFonts w:hint="eastAsia" w:asciiTheme="minorEastAsia" w:hAnsiTheme="minorEastAsia" w:eastAsiaTheme="minorEastAsia" w:cstheme="minorEastAsia"/>
          <w:i w:val="0"/>
          <w:iCs w:val="0"/>
          <w:caps w:val="0"/>
          <w:color w:val="000000"/>
          <w:spacing w:val="0"/>
          <w:sz w:val="21"/>
          <w:szCs w:val="21"/>
        </w:rPr>
        <w:t> </w:t>
      </w:r>
    </w:p>
    <w:p w14:paraId="2E4C23F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u w:val="none"/>
        </w:rPr>
        <w:t>开标地点：供应商登录广西政府采购云平台电子开标大厅开标。</w:t>
      </w:r>
      <w:r>
        <w:rPr>
          <w:rFonts w:hint="eastAsia" w:asciiTheme="minorEastAsia" w:hAnsiTheme="minorEastAsia" w:eastAsiaTheme="minorEastAsia" w:cstheme="minorEastAsia"/>
          <w:i w:val="0"/>
          <w:iCs w:val="0"/>
          <w:caps w:val="0"/>
          <w:color w:val="000000"/>
          <w:spacing w:val="0"/>
          <w:sz w:val="21"/>
          <w:szCs w:val="21"/>
        </w:rPr>
        <w:t>  </w:t>
      </w:r>
    </w:p>
    <w:p w14:paraId="6A74DBA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1"/>
          <w:szCs w:val="21"/>
        </w:rPr>
      </w:pPr>
      <w:r>
        <w:rPr>
          <w:rStyle w:val="26"/>
          <w:rFonts w:hint="eastAsia" w:asciiTheme="minorEastAsia" w:hAnsiTheme="minorEastAsia" w:eastAsiaTheme="minorEastAsia" w:cstheme="minorEastAsia"/>
          <w:i w:val="0"/>
          <w:iCs w:val="0"/>
          <w:caps w:val="0"/>
          <w:color w:val="000000"/>
          <w:spacing w:val="0"/>
          <w:sz w:val="21"/>
          <w:szCs w:val="21"/>
        </w:rPr>
        <w:t>五、公告期限</w:t>
      </w:r>
      <w:r>
        <w:rPr>
          <w:rFonts w:hint="eastAsia" w:asciiTheme="minorEastAsia" w:hAnsiTheme="minorEastAsia" w:eastAsiaTheme="minorEastAsia" w:cstheme="minorEastAsia"/>
          <w:i w:val="0"/>
          <w:iCs w:val="0"/>
          <w:caps w:val="0"/>
          <w:color w:val="000000"/>
          <w:spacing w:val="0"/>
          <w:sz w:val="21"/>
          <w:szCs w:val="21"/>
        </w:rPr>
        <w:t> </w:t>
      </w:r>
    </w:p>
    <w:p w14:paraId="6DBB529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自本公告发布之日起5个工作日。</w:t>
      </w:r>
    </w:p>
    <w:p w14:paraId="30185B5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1"/>
          <w:szCs w:val="21"/>
        </w:rPr>
      </w:pPr>
      <w:r>
        <w:rPr>
          <w:rStyle w:val="26"/>
          <w:rFonts w:hint="eastAsia" w:asciiTheme="minorEastAsia" w:hAnsiTheme="minorEastAsia" w:eastAsiaTheme="minorEastAsia" w:cstheme="minorEastAsia"/>
          <w:i w:val="0"/>
          <w:iCs w:val="0"/>
          <w:caps w:val="0"/>
          <w:color w:val="000000"/>
          <w:spacing w:val="0"/>
          <w:sz w:val="21"/>
          <w:szCs w:val="21"/>
        </w:rPr>
        <w:t>六、其他补充事宜</w:t>
      </w:r>
    </w:p>
    <w:p w14:paraId="701A4FD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1.公告发布媒体：http://www.ccgp.gov.cn（中国政府采购网）、http://www.ccgp-guangxi.gov.cn/（广西政府采购网） 、http://ggzy.jgswj.gxzf.gov.cn/ggggzy/[全国公共资源交易平台（广西.贵港）]、http://zfcg.czj.gxgg.gov.cn/（贵港市政府采购网）。</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2. 需落实的政府采购政策：本项目适用政府采购促进中小企业、监狱企业发展、促进残疾人就业、节能环保等有关政策，具体详见招标文件。</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3.本项目不采用远程异地评审。</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4.注意事项：</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1）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（2）为确保网上操作合法、有效和安全，请供应商确保在电子投标过程中能够对相关数据电文进行加密和使用电子签章，妥善保管CA数字证书并使用有效的CA数字证书参与整个招标活动。</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（3）若对项目采购电子交易系统操作有疑问，可登录广西政府采购云平台（https://www.gcy.zfcg.gxzf.gov.cn/），点击右侧咨询小采或帮助文档或拨打客服热线95763</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5. 本项目共划分为2个标项，兼投不兼中，投标人可投其中1个或2个标项，但不能兼中，评标顺序按标项一→标项二。</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6.监督部门</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名 称：贵港市财政局政府采购监督管理科</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电 话：0775-4555290、0775-4564649</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  </w:t>
      </w:r>
    </w:p>
    <w:p w14:paraId="082021E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1"/>
          <w:szCs w:val="21"/>
        </w:rPr>
      </w:pPr>
      <w:r>
        <w:rPr>
          <w:rStyle w:val="26"/>
          <w:rFonts w:hint="eastAsia" w:asciiTheme="minorEastAsia" w:hAnsiTheme="minorEastAsia" w:eastAsiaTheme="minorEastAsia" w:cstheme="minorEastAsia"/>
          <w:i w:val="0"/>
          <w:iCs w:val="0"/>
          <w:caps w:val="0"/>
          <w:color w:val="000000"/>
          <w:spacing w:val="0"/>
          <w:sz w:val="21"/>
          <w:szCs w:val="21"/>
        </w:rPr>
        <w:t>七、对本次采购提出询问，请按以下方式联系</w:t>
      </w:r>
    </w:p>
    <w:p w14:paraId="06FC020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1.采购人信息</w:t>
      </w:r>
    </w:p>
    <w:p w14:paraId="3052E46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名    称：贵港市人民医院 </w:t>
      </w:r>
    </w:p>
    <w:p w14:paraId="199131D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地    址：贵港市港北区中山中路1号 </w:t>
      </w:r>
    </w:p>
    <w:p w14:paraId="0A35D07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项目联系人：欧吕平  </w:t>
      </w:r>
    </w:p>
    <w:p w14:paraId="45ECDEA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项目联系方式：0775-4200381 </w:t>
      </w:r>
    </w:p>
    <w:p w14:paraId="2DCE187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    2.采购代理机构信息            </w:t>
      </w:r>
    </w:p>
    <w:p w14:paraId="1CA95FA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名    称：广西机电设备招标有限公司             </w:t>
      </w:r>
    </w:p>
    <w:p w14:paraId="15F4464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地    址：贵港市解放北路龙圣新区四小区217号              </w:t>
      </w:r>
    </w:p>
    <w:p w14:paraId="7814138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项目联系人：韦姗凤、鲁恒达              </w:t>
      </w:r>
    </w:p>
    <w:p w14:paraId="7C8E20A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eastAsia" w:asciiTheme="minorEastAsia" w:hAnsiTheme="minorEastAsia" w:eastAsiaTheme="minorEastAsia" w:cstheme="minorEastAsia"/>
          <w:i w:val="0"/>
          <w:iCs w:val="0"/>
          <w:caps w:val="0"/>
          <w:color w:val="000000"/>
          <w:spacing w:val="0"/>
          <w:sz w:val="21"/>
          <w:szCs w:val="21"/>
        </w:rPr>
        <w:t>    项目联系方式：0775-4368013</w:t>
      </w:r>
    </w:p>
    <w:p w14:paraId="1A970DA7">
      <w:pPr>
        <w:spacing w:line="400" w:lineRule="exact"/>
        <w:jc w:val="left"/>
        <w:rPr>
          <w:rFonts w:hint="default"/>
          <w:kern w:val="0"/>
          <w:sz w:val="21"/>
          <w:szCs w:val="21"/>
        </w:rPr>
      </w:pPr>
    </w:p>
    <w:p w14:paraId="68257D04">
      <w:pPr>
        <w:spacing w:line="312" w:lineRule="auto"/>
        <w:ind w:firstLine="420" w:firstLineChars="200"/>
        <w:jc w:val="left"/>
        <w:rPr>
          <w:kern w:val="0"/>
          <w:szCs w:val="21"/>
        </w:rPr>
      </w:pPr>
      <w:r>
        <w:rPr>
          <w:kern w:val="0"/>
          <w:szCs w:val="21"/>
        </w:rPr>
        <w:t xml:space="preserve"> </w:t>
      </w:r>
    </w:p>
    <w:p w14:paraId="47F0BF1B">
      <w:pPr>
        <w:spacing w:line="312" w:lineRule="auto"/>
        <w:ind w:firstLine="420" w:firstLineChars="200"/>
        <w:jc w:val="left"/>
        <w:rPr>
          <w:b/>
          <w:bCs/>
          <w:kern w:val="0"/>
          <w:szCs w:val="21"/>
        </w:rPr>
      </w:pPr>
    </w:p>
    <w:p w14:paraId="2AB6B345">
      <w:pPr>
        <w:spacing w:line="312" w:lineRule="auto"/>
        <w:ind w:firstLine="420" w:firstLineChars="200"/>
        <w:jc w:val="left"/>
        <w:rPr>
          <w:b/>
          <w:bCs/>
          <w:kern w:val="0"/>
          <w:szCs w:val="21"/>
        </w:rPr>
      </w:pPr>
    </w:p>
    <w:p w14:paraId="3416F9B4">
      <w:pPr>
        <w:spacing w:line="312" w:lineRule="auto"/>
        <w:ind w:firstLine="420" w:firstLineChars="200"/>
        <w:jc w:val="left"/>
        <w:rPr>
          <w:b/>
          <w:bCs/>
          <w:kern w:val="0"/>
          <w:szCs w:val="21"/>
        </w:rPr>
      </w:pPr>
    </w:p>
    <w:p w14:paraId="7F115461">
      <w:pPr>
        <w:spacing w:line="312" w:lineRule="auto"/>
        <w:ind w:firstLine="420" w:firstLineChars="200"/>
        <w:jc w:val="left"/>
        <w:rPr>
          <w:kern w:val="0"/>
          <w:szCs w:val="21"/>
        </w:rPr>
      </w:pPr>
    </w:p>
    <w:p w14:paraId="4D78B2B6">
      <w:pPr>
        <w:pStyle w:val="15"/>
        <w:snapToGrid w:val="0"/>
        <w:spacing w:before="120" w:after="120" w:line="320" w:lineRule="exact"/>
        <w:jc w:val="center"/>
        <w:outlineLvl w:val="0"/>
        <w:rPr>
          <w:rFonts w:ascii="Times New Roman" w:hAnsi="Times New Roman" w:cs="Times New Roman"/>
        </w:rPr>
        <w:sectPr>
          <w:headerReference r:id="rId8" w:type="first"/>
          <w:footerReference r:id="rId10" w:type="first"/>
          <w:headerReference r:id="rId7" w:type="default"/>
          <w:footerReference r:id="rId9" w:type="default"/>
          <w:pgSz w:w="11906" w:h="16838"/>
          <w:pgMar w:top="1135" w:right="1133" w:bottom="1246" w:left="1418" w:header="851" w:footer="903" w:gutter="0"/>
          <w:pgNumType w:start="1"/>
          <w:cols w:space="720" w:num="1"/>
          <w:docGrid w:linePitch="312" w:charSpace="0"/>
        </w:sectPr>
      </w:pPr>
    </w:p>
    <w:p w14:paraId="4422CB60">
      <w:pPr>
        <w:pStyle w:val="15"/>
        <w:snapToGrid w:val="0"/>
        <w:spacing w:before="120" w:after="120" w:line="320" w:lineRule="exact"/>
        <w:jc w:val="center"/>
        <w:outlineLvl w:val="0"/>
        <w:rPr>
          <w:rFonts w:ascii="Times New Roman" w:hAnsi="Times New Roman" w:cs="Times New Roman"/>
          <w:sz w:val="32"/>
          <w:szCs w:val="32"/>
        </w:rPr>
      </w:pPr>
      <w:bookmarkStart w:id="14" w:name="_Toc203490236"/>
      <w:r>
        <w:rPr>
          <w:rFonts w:ascii="Times New Roman" w:hAnsi="Times New Roman" w:cs="Times New Roman"/>
          <w:sz w:val="32"/>
          <w:szCs w:val="32"/>
        </w:rPr>
        <w:t>第二章  采购需求</w:t>
      </w:r>
      <w:bookmarkEnd w:id="14"/>
    </w:p>
    <w:p w14:paraId="347E05CC">
      <w:pPr>
        <w:pStyle w:val="15"/>
        <w:snapToGrid w:val="0"/>
        <w:jc w:val="center"/>
        <w:rPr>
          <w:rFonts w:ascii="Times New Roman" w:hAnsi="Times New Roman" w:cs="Times New Roman"/>
          <w:b/>
          <w:sz w:val="24"/>
          <w:szCs w:val="24"/>
        </w:rPr>
      </w:pPr>
    </w:p>
    <w:p w14:paraId="48624C60">
      <w:pPr>
        <w:spacing w:before="120"/>
        <w:rPr>
          <w:rFonts w:ascii="宋体" w:hAnsi="宋体" w:cs="宋体"/>
          <w:b/>
          <w:bCs/>
          <w:sz w:val="28"/>
          <w:szCs w:val="28"/>
        </w:rPr>
      </w:pPr>
      <w:r>
        <w:rPr>
          <w:rFonts w:hint="eastAsia" w:ascii="宋体" w:hAnsi="宋体" w:cs="宋体"/>
          <w:b/>
          <w:bCs/>
          <w:sz w:val="28"/>
          <w:szCs w:val="28"/>
        </w:rPr>
        <w:t>标项一：消化内镜维保服务</w:t>
      </w:r>
    </w:p>
    <w:p w14:paraId="04BE7ABF">
      <w:pPr>
        <w:spacing w:line="360" w:lineRule="auto"/>
        <w:rPr>
          <w:rFonts w:ascii="黑体" w:hAnsi="黑体" w:eastAsia="黑体" w:cs="Arial"/>
          <w:b/>
          <w:kern w:val="0"/>
          <w:sz w:val="28"/>
          <w:szCs w:val="28"/>
        </w:rPr>
      </w:pPr>
      <w:r>
        <w:rPr>
          <w:rFonts w:ascii="黑体" w:hAnsi="黑体" w:eastAsia="黑体" w:cs="Arial"/>
          <w:b/>
          <w:kern w:val="0"/>
          <w:sz w:val="28"/>
          <w:szCs w:val="28"/>
        </w:rPr>
        <w:t>一、</w:t>
      </w:r>
      <w:r>
        <w:rPr>
          <w:rFonts w:hint="eastAsia" w:ascii="黑体" w:hAnsi="黑体" w:eastAsia="黑体" w:cs="Arial"/>
          <w:b/>
          <w:kern w:val="0"/>
          <w:sz w:val="28"/>
          <w:szCs w:val="28"/>
        </w:rPr>
        <w:t>总体</w:t>
      </w:r>
      <w:r>
        <w:rPr>
          <w:rFonts w:ascii="黑体" w:hAnsi="黑体" w:eastAsia="黑体" w:cs="Arial"/>
          <w:b/>
          <w:kern w:val="0"/>
          <w:sz w:val="28"/>
          <w:szCs w:val="28"/>
        </w:rPr>
        <w:t>要求</w:t>
      </w:r>
    </w:p>
    <w:p w14:paraId="747426F2">
      <w:pPr>
        <w:spacing w:line="360" w:lineRule="auto"/>
        <w:rPr>
          <w:szCs w:val="21"/>
        </w:rPr>
      </w:pPr>
      <w:r>
        <w:rPr>
          <w:szCs w:val="21"/>
        </w:rPr>
        <w:t>1</w:t>
      </w:r>
      <w:r>
        <w:rPr>
          <w:rFonts w:hint="eastAsia"/>
          <w:szCs w:val="21"/>
        </w:rPr>
        <w:t>.政府采购政策的应用</w:t>
      </w:r>
    </w:p>
    <w:p w14:paraId="7A6CFC1E">
      <w:pPr>
        <w:spacing w:line="360" w:lineRule="auto"/>
        <w:rPr>
          <w:szCs w:val="21"/>
        </w:rPr>
      </w:pPr>
      <w:r>
        <w:rPr>
          <w:rFonts w:hint="eastAsia"/>
          <w:szCs w:val="21"/>
        </w:rPr>
        <w:t>详见招标文件“评审方法及标准</w:t>
      </w:r>
      <w:r>
        <w:rPr>
          <w:szCs w:val="21"/>
        </w:rPr>
        <w:t>/政府采购政策应用说明”。</w:t>
      </w:r>
    </w:p>
    <w:p w14:paraId="2E4F8370">
      <w:pPr>
        <w:spacing w:line="360" w:lineRule="auto"/>
        <w:rPr>
          <w:szCs w:val="21"/>
        </w:rPr>
      </w:pPr>
      <w:r>
        <w:rPr>
          <w:szCs w:val="21"/>
        </w:rPr>
        <w:t>2</w:t>
      </w:r>
      <w:r>
        <w:rPr>
          <w:rFonts w:hint="eastAsia"/>
          <w:szCs w:val="21"/>
        </w:rPr>
        <w:t>.采购需求要求未尽事宜</w:t>
      </w:r>
      <w:r>
        <w:rPr>
          <w:szCs w:val="21"/>
        </w:rPr>
        <w:t>由</w:t>
      </w:r>
      <w:r>
        <w:rPr>
          <w:rFonts w:hint="eastAsia"/>
          <w:szCs w:val="21"/>
        </w:rPr>
        <w:t>采购人与中标供应商</w:t>
      </w:r>
      <w:r>
        <w:rPr>
          <w:szCs w:val="21"/>
        </w:rPr>
        <w:t>在采购合同中约定。</w:t>
      </w:r>
    </w:p>
    <w:p w14:paraId="20CA5999">
      <w:pPr>
        <w:spacing w:line="360" w:lineRule="auto"/>
        <w:rPr>
          <w:szCs w:val="21"/>
        </w:rPr>
      </w:pPr>
      <w:r>
        <w:rPr>
          <w:rFonts w:hint="eastAsia"/>
          <w:szCs w:val="21"/>
        </w:rPr>
        <w:t>3.标注“▲”的条款或要求系指实质性条款或实质性要求，必须满足，如存在负偏离将导致投标被否决。</w:t>
      </w:r>
    </w:p>
    <w:p w14:paraId="3629D4B2">
      <w:pPr>
        <w:spacing w:line="360" w:lineRule="auto"/>
        <w:rPr>
          <w:rFonts w:ascii="黑体" w:hAnsi="黑体" w:eastAsia="黑体" w:cs="Arial"/>
          <w:b/>
          <w:kern w:val="0"/>
          <w:sz w:val="28"/>
          <w:szCs w:val="28"/>
        </w:rPr>
      </w:pPr>
      <w:r>
        <w:rPr>
          <w:rFonts w:hint="eastAsia" w:ascii="黑体" w:hAnsi="黑体" w:eastAsia="黑体" w:cs="Arial"/>
          <w:b/>
          <w:kern w:val="0"/>
          <w:sz w:val="28"/>
          <w:szCs w:val="28"/>
        </w:rPr>
        <w:t>二、技术要求</w:t>
      </w:r>
    </w:p>
    <w:p w14:paraId="6620F8AE">
      <w:pPr>
        <w:spacing w:line="360" w:lineRule="auto"/>
        <w:rPr>
          <w:szCs w:val="21"/>
        </w:rPr>
      </w:pPr>
      <w:r>
        <w:rPr>
          <w:rFonts w:hint="eastAsia"/>
          <w:szCs w:val="21"/>
        </w:rPr>
        <w:t>1.需实现的功能、目标及应用场景</w:t>
      </w:r>
    </w:p>
    <w:p w14:paraId="4880DBEB">
      <w:pPr>
        <w:spacing w:line="360" w:lineRule="auto"/>
        <w:rPr>
          <w:szCs w:val="21"/>
        </w:rPr>
      </w:pPr>
      <w:r>
        <w:rPr>
          <w:rFonts w:hint="eastAsia"/>
          <w:szCs w:val="21"/>
        </w:rPr>
        <w:t>满足招标文件要求，验收达到合格标准。</w:t>
      </w:r>
    </w:p>
    <w:p w14:paraId="7EEC6889">
      <w:pPr>
        <w:spacing w:line="360" w:lineRule="auto"/>
        <w:rPr>
          <w:szCs w:val="21"/>
        </w:rPr>
      </w:pPr>
      <w:r>
        <w:rPr>
          <w:szCs w:val="21"/>
        </w:rPr>
        <w:t>2</w:t>
      </w:r>
      <w:r>
        <w:rPr>
          <w:rFonts w:hint="eastAsia"/>
          <w:szCs w:val="21"/>
        </w:rPr>
        <w:t>.</w:t>
      </w:r>
      <w:r>
        <w:rPr>
          <w:szCs w:val="21"/>
        </w:rPr>
        <w:t>需执行的国家相关标准、行业标准、地方标准或者其他标准、规范</w:t>
      </w:r>
    </w:p>
    <w:p w14:paraId="13431F61">
      <w:pPr>
        <w:spacing w:line="360" w:lineRule="auto"/>
        <w:rPr>
          <w:i/>
          <w:szCs w:val="21"/>
          <w:u w:val="single"/>
        </w:rPr>
      </w:pPr>
      <w:r>
        <w:rPr>
          <w:rFonts w:hint="eastAsia"/>
          <w:szCs w:val="21"/>
        </w:rPr>
        <w:t>本项目应执行的国家相关标准、行业标准、地方标准或者其他标准、规范为：</w:t>
      </w:r>
      <w:r>
        <w:rPr>
          <w:rFonts w:hint="eastAsia"/>
          <w:szCs w:val="21"/>
          <w:u w:val="single"/>
        </w:rPr>
        <w:t xml:space="preserve"> </w:t>
      </w:r>
      <w:r>
        <w:rPr>
          <w:rFonts w:hint="eastAsia"/>
          <w:i/>
          <w:szCs w:val="21"/>
          <w:u w:val="single"/>
        </w:rPr>
        <w:t>详见技术指标要求.</w:t>
      </w:r>
    </w:p>
    <w:p w14:paraId="23BC7988">
      <w:pPr>
        <w:spacing w:line="360" w:lineRule="auto"/>
        <w:rPr>
          <w:szCs w:val="21"/>
        </w:rPr>
      </w:pPr>
      <w:r>
        <w:rPr>
          <w:szCs w:val="21"/>
        </w:rPr>
        <w:t>3</w:t>
      </w:r>
      <w:r>
        <w:rPr>
          <w:rFonts w:hint="eastAsia"/>
          <w:szCs w:val="21"/>
        </w:rPr>
        <w:t>.标的所属行业：</w:t>
      </w:r>
      <w:bookmarkStart w:id="15" w:name="_Hlk132878382"/>
      <w:r>
        <w:rPr>
          <w:rFonts w:hint="eastAsia"/>
          <w:b/>
          <w:bCs/>
          <w:szCs w:val="21"/>
          <w:u w:val="single"/>
        </w:rPr>
        <w:t>工业</w:t>
      </w:r>
    </w:p>
    <w:bookmarkEnd w:id="15"/>
    <w:p w14:paraId="4BCBE517">
      <w:pPr>
        <w:spacing w:line="360" w:lineRule="auto"/>
        <w:rPr>
          <w:szCs w:val="21"/>
        </w:rPr>
      </w:pPr>
      <w:r>
        <w:rPr>
          <w:szCs w:val="21"/>
        </w:rPr>
        <w:t>4</w:t>
      </w:r>
      <w:r>
        <w:rPr>
          <w:rFonts w:hint="eastAsia"/>
          <w:szCs w:val="21"/>
        </w:rPr>
        <w:t>.核心产品</w:t>
      </w:r>
    </w:p>
    <w:p w14:paraId="694962B2">
      <w:pPr>
        <w:spacing w:line="360" w:lineRule="auto"/>
        <w:rPr>
          <w:szCs w:val="21"/>
        </w:rPr>
      </w:pPr>
      <w:r>
        <w:rPr>
          <w:rFonts w:hint="eastAsia"/>
          <w:szCs w:val="21"/>
        </w:rPr>
        <w:t>本项目为服务项目，不适用核心产品规定。</w:t>
      </w:r>
    </w:p>
    <w:p w14:paraId="5EDE2290">
      <w:pPr>
        <w:spacing w:line="360" w:lineRule="auto"/>
        <w:rPr>
          <w:szCs w:val="21"/>
        </w:rPr>
      </w:pPr>
      <w:r>
        <w:rPr>
          <w:szCs w:val="21"/>
        </w:rPr>
        <w:t>5</w:t>
      </w:r>
      <w:r>
        <w:rPr>
          <w:rFonts w:hint="eastAsia"/>
          <w:szCs w:val="21"/>
        </w:rPr>
        <w:t>.服务内容和标准</w:t>
      </w:r>
    </w:p>
    <w:tbl>
      <w:tblPr>
        <w:tblStyle w:val="23"/>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118"/>
        <w:gridCol w:w="6726"/>
        <w:gridCol w:w="900"/>
      </w:tblGrid>
      <w:tr w14:paraId="36AD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50" w:type="dxa"/>
            <w:tcBorders>
              <w:top w:val="single" w:color="auto" w:sz="4" w:space="0"/>
              <w:left w:val="single" w:color="auto" w:sz="4" w:space="0"/>
              <w:bottom w:val="single" w:color="auto" w:sz="4" w:space="0"/>
              <w:right w:val="single" w:color="auto" w:sz="4" w:space="0"/>
            </w:tcBorders>
            <w:vAlign w:val="center"/>
          </w:tcPr>
          <w:p w14:paraId="5E715AE8">
            <w:pPr>
              <w:autoSpaceDE w:val="0"/>
              <w:autoSpaceDN w:val="0"/>
              <w:adjustRightInd w:val="0"/>
              <w:jc w:val="left"/>
              <w:rPr>
                <w:rFonts w:ascii="宋体" w:hAnsi="宋体" w:cs="仿宋_GB2312"/>
                <w:b/>
                <w:kern w:val="0"/>
                <w:szCs w:val="21"/>
              </w:rPr>
            </w:pPr>
            <w:r>
              <w:rPr>
                <w:rFonts w:hint="eastAsia" w:ascii="宋体" w:hAnsi="宋体" w:cs="仿宋_GB2312"/>
                <w:b/>
                <w:szCs w:val="21"/>
              </w:rPr>
              <w:t>序号</w:t>
            </w:r>
          </w:p>
        </w:tc>
        <w:tc>
          <w:tcPr>
            <w:tcW w:w="1118" w:type="dxa"/>
            <w:tcBorders>
              <w:top w:val="single" w:color="auto" w:sz="4" w:space="0"/>
              <w:left w:val="single" w:color="auto" w:sz="4" w:space="0"/>
              <w:bottom w:val="single" w:color="auto" w:sz="4" w:space="0"/>
              <w:right w:val="single" w:color="auto" w:sz="4" w:space="0"/>
            </w:tcBorders>
            <w:vAlign w:val="center"/>
          </w:tcPr>
          <w:p w14:paraId="02DEE670">
            <w:pPr>
              <w:autoSpaceDE w:val="0"/>
              <w:autoSpaceDN w:val="0"/>
              <w:adjustRightInd w:val="0"/>
              <w:jc w:val="left"/>
              <w:rPr>
                <w:rFonts w:ascii="宋体" w:hAnsi="宋体" w:cs="仿宋_GB2312"/>
                <w:b/>
                <w:kern w:val="0"/>
                <w:szCs w:val="21"/>
              </w:rPr>
            </w:pPr>
            <w:r>
              <w:rPr>
                <w:rFonts w:hint="eastAsia" w:ascii="宋体" w:hAnsi="宋体" w:cs="仿宋_GB2312"/>
                <w:b/>
                <w:szCs w:val="21"/>
              </w:rPr>
              <w:t>服务名称</w:t>
            </w:r>
          </w:p>
        </w:tc>
        <w:tc>
          <w:tcPr>
            <w:tcW w:w="6726" w:type="dxa"/>
            <w:tcBorders>
              <w:top w:val="single" w:color="auto" w:sz="4" w:space="0"/>
              <w:left w:val="single" w:color="auto" w:sz="4" w:space="0"/>
              <w:bottom w:val="single" w:color="auto" w:sz="4" w:space="0"/>
              <w:right w:val="single" w:color="auto" w:sz="4" w:space="0"/>
            </w:tcBorders>
            <w:vAlign w:val="center"/>
          </w:tcPr>
          <w:p w14:paraId="180AC93D">
            <w:pPr>
              <w:widowControl/>
              <w:jc w:val="center"/>
              <w:rPr>
                <w:rFonts w:ascii="宋体" w:hAnsi="宋体" w:cs="仿宋_GB2312"/>
                <w:b/>
                <w:kern w:val="0"/>
                <w:szCs w:val="21"/>
              </w:rPr>
            </w:pPr>
            <w:r>
              <w:rPr>
                <w:rFonts w:hint="eastAsia" w:ascii="宋体" w:hAnsi="宋体" w:cs="仿宋_GB2312"/>
                <w:b/>
                <w:bCs/>
                <w:kern w:val="0"/>
                <w:szCs w:val="21"/>
              </w:rPr>
              <w:t>▲服务内容及技术质量要求</w:t>
            </w:r>
          </w:p>
        </w:tc>
        <w:tc>
          <w:tcPr>
            <w:tcW w:w="900" w:type="dxa"/>
            <w:tcBorders>
              <w:top w:val="single" w:color="auto" w:sz="4" w:space="0"/>
              <w:left w:val="single" w:color="auto" w:sz="4" w:space="0"/>
              <w:bottom w:val="single" w:color="auto" w:sz="4" w:space="0"/>
              <w:right w:val="single" w:color="auto" w:sz="4" w:space="0"/>
            </w:tcBorders>
            <w:vAlign w:val="center"/>
          </w:tcPr>
          <w:p w14:paraId="2907D39C">
            <w:pPr>
              <w:widowControl/>
              <w:jc w:val="center"/>
              <w:rPr>
                <w:rFonts w:ascii="仿宋_GB2312" w:hAnsi="仿宋_GB2312" w:eastAsia="仿宋_GB2312" w:cs="仿宋_GB2312"/>
                <w:b/>
                <w:kern w:val="0"/>
                <w:sz w:val="24"/>
                <w:szCs w:val="30"/>
              </w:rPr>
            </w:pPr>
            <w:r>
              <w:rPr>
                <w:rFonts w:hint="eastAsia" w:ascii="仿宋_GB2312" w:hAnsi="仿宋_GB2312" w:eastAsia="仿宋_GB2312" w:cs="仿宋_GB2312"/>
                <w:b/>
                <w:kern w:val="0"/>
                <w:sz w:val="24"/>
                <w:szCs w:val="30"/>
              </w:rPr>
              <w:t>备注</w:t>
            </w:r>
          </w:p>
        </w:tc>
      </w:tr>
      <w:tr w14:paraId="4269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trPr>
        <w:tc>
          <w:tcPr>
            <w:tcW w:w="550" w:type="dxa"/>
            <w:tcBorders>
              <w:top w:val="single" w:color="auto" w:sz="4" w:space="0"/>
              <w:left w:val="single" w:color="auto" w:sz="4" w:space="0"/>
              <w:bottom w:val="single" w:color="auto" w:sz="4" w:space="0"/>
              <w:right w:val="single" w:color="auto" w:sz="4" w:space="0"/>
            </w:tcBorders>
            <w:vAlign w:val="center"/>
          </w:tcPr>
          <w:p w14:paraId="0B724E26">
            <w:pPr>
              <w:widowControl/>
              <w:jc w:val="left"/>
              <w:textAlignment w:val="bottom"/>
              <w:rPr>
                <w:rFonts w:ascii="宋体" w:hAnsi="宋体" w:cs="仿宋_GB2312"/>
                <w:kern w:val="0"/>
                <w:szCs w:val="21"/>
              </w:rPr>
            </w:pPr>
            <w:r>
              <w:rPr>
                <w:rFonts w:hint="eastAsia" w:ascii="宋体" w:hAnsi="宋体" w:cs="仿宋_GB2312"/>
                <w:kern w:val="0"/>
                <w:szCs w:val="21"/>
                <w:lang w:bidi="ar"/>
              </w:rPr>
              <w:t>1</w:t>
            </w:r>
          </w:p>
        </w:tc>
        <w:tc>
          <w:tcPr>
            <w:tcW w:w="1118" w:type="dxa"/>
            <w:tcBorders>
              <w:top w:val="single" w:color="auto" w:sz="4" w:space="0"/>
              <w:left w:val="single" w:color="auto" w:sz="4" w:space="0"/>
              <w:bottom w:val="single" w:color="auto" w:sz="4" w:space="0"/>
              <w:right w:val="single" w:color="auto" w:sz="4" w:space="0"/>
            </w:tcBorders>
            <w:vAlign w:val="center"/>
          </w:tcPr>
          <w:p w14:paraId="4F36370D">
            <w:pPr>
              <w:widowControl/>
              <w:jc w:val="left"/>
              <w:textAlignment w:val="center"/>
              <w:rPr>
                <w:rFonts w:ascii="宋体" w:hAnsi="宋体" w:cs="仿宋_GB2312"/>
                <w:szCs w:val="21"/>
              </w:rPr>
            </w:pPr>
            <w:r>
              <w:rPr>
                <w:rFonts w:hint="eastAsia" w:ascii="宋体" w:hAnsi="宋体" w:cs="仿宋_GB2312"/>
                <w:kern w:val="0"/>
                <w:szCs w:val="21"/>
              </w:rPr>
              <w:t>消化内镜维保服务（包含70项奥林巴斯内窥镜、图像处理器、冷光源等）</w:t>
            </w:r>
          </w:p>
        </w:tc>
        <w:tc>
          <w:tcPr>
            <w:tcW w:w="6726" w:type="dxa"/>
            <w:tcBorders>
              <w:top w:val="single" w:color="auto" w:sz="4" w:space="0"/>
              <w:left w:val="single" w:color="auto" w:sz="4" w:space="0"/>
              <w:bottom w:val="single" w:color="auto" w:sz="4" w:space="0"/>
              <w:right w:val="single" w:color="auto" w:sz="4" w:space="0"/>
            </w:tcBorders>
            <w:vAlign w:val="center"/>
          </w:tcPr>
          <w:p w14:paraId="194EFB16">
            <w:pPr>
              <w:widowControl/>
              <w:jc w:val="left"/>
              <w:textAlignment w:val="center"/>
              <w:rPr>
                <w:rFonts w:ascii="宋体" w:hAnsi="宋体" w:cs="仿宋_GB2312"/>
                <w:kern w:val="0"/>
                <w:szCs w:val="21"/>
              </w:rPr>
            </w:pPr>
            <w:r>
              <w:rPr>
                <w:rFonts w:hint="eastAsia" w:ascii="宋体" w:hAnsi="宋体" w:cs="仿宋_GB2312"/>
                <w:kern w:val="0"/>
                <w:szCs w:val="21"/>
              </w:rPr>
              <w:t>1、每年维保服务供应商须指定专门工程师负责采购人医院的内镜维修和清洗保养培训工作（详见内镜维保设备型号清单）。如指定工程师有变更，应另行通知采购人相关部门备案变更情况。全保内镜设备进行维修：自然损耗以及按照正规要求操作或清洗消毒的情况下发生的故障，进行无条件及时维修。</w:t>
            </w:r>
          </w:p>
          <w:p w14:paraId="1FDF1492">
            <w:pPr>
              <w:widowControl/>
              <w:jc w:val="left"/>
              <w:textAlignment w:val="center"/>
              <w:rPr>
                <w:rFonts w:ascii="宋体" w:hAnsi="宋体" w:cs="仿宋_GB2312"/>
                <w:kern w:val="0"/>
                <w:szCs w:val="21"/>
              </w:rPr>
            </w:pPr>
            <w:r>
              <w:rPr>
                <w:rFonts w:hint="eastAsia" w:ascii="宋体" w:hAnsi="宋体" w:cs="仿宋_GB2312"/>
                <w:kern w:val="0"/>
                <w:szCs w:val="21"/>
              </w:rPr>
              <w:t>2、供应商在收到采购人报修电话后2小时内响应，维修时间：周一至周五，工程师保证在48小时内提供现场技术支持，并提供7*24小时电话支持服务。故障诊断：供应商能合法获得在有效期内的原厂高级故障诊断软件的诊断维修钥匙（service key），并保证不违反国家有关知识产权的法律规定。</w:t>
            </w:r>
          </w:p>
          <w:p w14:paraId="6D600D74">
            <w:pPr>
              <w:widowControl/>
              <w:jc w:val="left"/>
              <w:textAlignment w:val="center"/>
              <w:rPr>
                <w:rFonts w:ascii="宋体" w:hAnsi="宋体" w:cs="仿宋_GB2312"/>
                <w:kern w:val="0"/>
                <w:szCs w:val="21"/>
              </w:rPr>
            </w:pPr>
            <w:r>
              <w:rPr>
                <w:rFonts w:hint="eastAsia" w:ascii="宋体" w:hAnsi="宋体" w:cs="仿宋_GB2312"/>
                <w:kern w:val="0"/>
                <w:szCs w:val="21"/>
              </w:rPr>
              <w:t>3、每年维保服务供应商须指定专门工程师为采购人提供定期每月不少于1次巡检，每3个月提供不少于1次点检维保服务，供应商指定的工程师需提前一周与采购人沟通协商保养时间，保养时间以不影响采购人正常诊疗工作为前提。如因采购人原因导致不能执行保养，供应商将不对此承担责任。计划性定期的维修服务检测包括机器清洁、性能测试及校准、必要的机械或电气的检查、以及非紧急性质的补救性维修、和确保系统能按照制造商的产品规格运行的维修。此项定期维护服务间隔进行，并提交检查报告给设备科存档。</w:t>
            </w:r>
          </w:p>
          <w:p w14:paraId="29C5FBFE">
            <w:pPr>
              <w:widowControl/>
              <w:jc w:val="left"/>
              <w:textAlignment w:val="center"/>
              <w:rPr>
                <w:rFonts w:ascii="宋体" w:hAnsi="宋体" w:cs="仿宋_GB2312"/>
                <w:kern w:val="0"/>
                <w:szCs w:val="21"/>
              </w:rPr>
            </w:pPr>
            <w:r>
              <w:rPr>
                <w:rFonts w:hint="eastAsia" w:ascii="宋体" w:hAnsi="宋体" w:cs="仿宋_GB2312"/>
                <w:kern w:val="0"/>
                <w:szCs w:val="21"/>
              </w:rPr>
              <w:t>4、提供在线支持服务，协助采购人的工程师分析和维修有关设备。电话支援在采购人拨打维修热线后提供In-Site(远程遥控诊断系统)连接，供应商的资深工程师即时诊断机器故障，制定维修方案。</w:t>
            </w:r>
          </w:p>
          <w:p w14:paraId="1C22BAB0">
            <w:pPr>
              <w:autoSpaceDE w:val="0"/>
              <w:autoSpaceDN w:val="0"/>
              <w:adjustRightInd w:val="0"/>
              <w:jc w:val="left"/>
              <w:rPr>
                <w:rFonts w:ascii="宋体" w:hAnsi="宋体" w:cs="仿宋_GB2312"/>
                <w:kern w:val="0"/>
                <w:szCs w:val="21"/>
              </w:rPr>
            </w:pPr>
            <w:r>
              <w:rPr>
                <w:rFonts w:hint="eastAsia" w:ascii="宋体" w:hAnsi="宋体" w:cs="仿宋_GB2312"/>
                <w:szCs w:val="21"/>
              </w:rPr>
              <w:t>5、零配件维修更换：供应商维修所更换的零配件均保证为原厂全新配件，更换零配件、人工费和出差费等，由供应商承担。零配件保障包括：保养及维修中需更换的耗品、硬件、软件等。</w:t>
            </w:r>
          </w:p>
          <w:p w14:paraId="01FAA656">
            <w:pPr>
              <w:numPr>
                <w:ilvl w:val="0"/>
                <w:numId w:val="1"/>
              </w:numPr>
              <w:autoSpaceDE w:val="0"/>
              <w:autoSpaceDN w:val="0"/>
              <w:adjustRightInd w:val="0"/>
              <w:ind w:left="0"/>
              <w:jc w:val="left"/>
              <w:rPr>
                <w:rFonts w:ascii="宋体" w:hAnsi="宋体" w:cs="仿宋_GB2312"/>
                <w:kern w:val="0"/>
                <w:szCs w:val="21"/>
              </w:rPr>
            </w:pPr>
            <w:r>
              <w:rPr>
                <w:rFonts w:hint="eastAsia" w:ascii="宋体" w:hAnsi="宋体" w:cs="仿宋_GB2312"/>
                <w:kern w:val="0"/>
                <w:szCs w:val="21"/>
              </w:rPr>
              <w:t>供应商具备取得设备厂家零配件的合法渠道，且保证零配件必须是符合国家相关规范要求的合格产品。</w:t>
            </w:r>
          </w:p>
          <w:p w14:paraId="5A6B095D">
            <w:pPr>
              <w:snapToGrid w:val="0"/>
              <w:jc w:val="left"/>
              <w:rPr>
                <w:rFonts w:ascii="宋体" w:hAnsi="宋体" w:cs="仿宋_GB2312"/>
                <w:kern w:val="0"/>
                <w:szCs w:val="21"/>
              </w:rPr>
            </w:pPr>
            <w:r>
              <w:rPr>
                <w:rFonts w:hint="eastAsia" w:ascii="宋体" w:hAnsi="宋体" w:cs="仿宋_GB2312"/>
                <w:kern w:val="0"/>
                <w:szCs w:val="21"/>
              </w:rPr>
              <w:t>（2）提供维保服务所需的备件，保证有在48小时内提供备品备件的能力，服务期内设备发生的维修备件一般情况下48小时内到达医院，最长不超过七个工作日。更换的旧配件由供应商负责处理。</w:t>
            </w:r>
          </w:p>
          <w:p w14:paraId="4C378491">
            <w:pPr>
              <w:autoSpaceDE w:val="0"/>
              <w:autoSpaceDN w:val="0"/>
              <w:adjustRightInd w:val="0"/>
              <w:jc w:val="left"/>
              <w:rPr>
                <w:rFonts w:ascii="宋体" w:hAnsi="宋体" w:cs="仿宋_GB2312"/>
                <w:kern w:val="0"/>
                <w:szCs w:val="21"/>
              </w:rPr>
            </w:pPr>
            <w:r>
              <w:rPr>
                <w:rFonts w:hint="eastAsia" w:ascii="宋体" w:hAnsi="宋体" w:cs="仿宋_GB2312"/>
                <w:kern w:val="0"/>
                <w:szCs w:val="21"/>
              </w:rPr>
              <w:t>（3）备件应是性能良好，原厂未拆封。</w:t>
            </w:r>
          </w:p>
          <w:p w14:paraId="553890FA">
            <w:pPr>
              <w:autoSpaceDE w:val="0"/>
              <w:autoSpaceDN w:val="0"/>
              <w:adjustRightInd w:val="0"/>
              <w:jc w:val="left"/>
              <w:rPr>
                <w:rFonts w:ascii="宋体" w:hAnsi="宋体" w:cs="仿宋_GB2312"/>
                <w:kern w:val="0"/>
                <w:szCs w:val="21"/>
              </w:rPr>
            </w:pPr>
            <w:r>
              <w:rPr>
                <w:rFonts w:hint="eastAsia" w:ascii="宋体" w:hAnsi="宋体" w:cs="仿宋_GB2312"/>
                <w:kern w:val="0"/>
                <w:szCs w:val="21"/>
              </w:rPr>
              <w:t>6、配置清单中包括的设备，如果在自然损耗以及按照供应商要求的清洗消毒方法的情况下发生故障，供应商须进行无条件维修。</w:t>
            </w:r>
          </w:p>
          <w:p w14:paraId="6F293FC1">
            <w:pPr>
              <w:numPr>
                <w:ilvl w:val="0"/>
                <w:numId w:val="2"/>
              </w:numPr>
              <w:autoSpaceDE w:val="0"/>
              <w:autoSpaceDN w:val="0"/>
              <w:adjustRightInd w:val="0"/>
              <w:ind w:left="0"/>
              <w:jc w:val="left"/>
              <w:rPr>
                <w:rFonts w:ascii="宋体" w:hAnsi="宋体" w:cs="仿宋_GB2312"/>
                <w:kern w:val="0"/>
                <w:szCs w:val="21"/>
              </w:rPr>
            </w:pPr>
            <w:r>
              <w:rPr>
                <w:rFonts w:hint="eastAsia" w:ascii="宋体" w:hAnsi="宋体" w:cs="仿宋_GB2312"/>
                <w:kern w:val="0"/>
                <w:szCs w:val="21"/>
              </w:rPr>
              <w:t>在零件齐备的情况下，供应商保证72小时之内完成小维修。</w:t>
            </w:r>
          </w:p>
          <w:p w14:paraId="4CFFE651">
            <w:pPr>
              <w:numPr>
                <w:ilvl w:val="0"/>
                <w:numId w:val="2"/>
              </w:numPr>
              <w:autoSpaceDE w:val="0"/>
              <w:autoSpaceDN w:val="0"/>
              <w:adjustRightInd w:val="0"/>
              <w:ind w:left="0"/>
              <w:jc w:val="left"/>
              <w:rPr>
                <w:rFonts w:ascii="宋体" w:hAnsi="宋体" w:cs="仿宋_GB2312"/>
                <w:kern w:val="0"/>
                <w:szCs w:val="21"/>
              </w:rPr>
            </w:pPr>
            <w:r>
              <w:rPr>
                <w:rFonts w:hint="eastAsia" w:ascii="宋体" w:hAnsi="宋体" w:cs="仿宋_GB2312"/>
                <w:kern w:val="0"/>
                <w:szCs w:val="21"/>
              </w:rPr>
              <w:t>在零件齐备的情况下，供应商保证15个工作日内完成大维修。</w:t>
            </w:r>
          </w:p>
          <w:p w14:paraId="5A643894">
            <w:pPr>
              <w:numPr>
                <w:ilvl w:val="0"/>
                <w:numId w:val="2"/>
              </w:numPr>
              <w:autoSpaceDE w:val="0"/>
              <w:autoSpaceDN w:val="0"/>
              <w:adjustRightInd w:val="0"/>
              <w:ind w:left="0"/>
              <w:jc w:val="left"/>
              <w:rPr>
                <w:rFonts w:ascii="宋体" w:hAnsi="宋体" w:cs="仿宋_GB2312"/>
                <w:kern w:val="0"/>
                <w:szCs w:val="21"/>
              </w:rPr>
            </w:pPr>
            <w:r>
              <w:rPr>
                <w:rFonts w:hint="eastAsia" w:ascii="宋体" w:hAnsi="宋体" w:cs="仿宋_GB2312"/>
                <w:kern w:val="0"/>
                <w:szCs w:val="21"/>
              </w:rPr>
              <w:t>设备发生大修时，供应商须在72小时内提供备品，保证设备正常运行。</w:t>
            </w:r>
          </w:p>
          <w:p w14:paraId="38857949">
            <w:pPr>
              <w:snapToGrid w:val="0"/>
              <w:jc w:val="left"/>
              <w:rPr>
                <w:rFonts w:ascii="宋体" w:hAnsi="宋体" w:cs="仿宋_GB2312"/>
                <w:kern w:val="0"/>
                <w:szCs w:val="21"/>
              </w:rPr>
            </w:pPr>
            <w:r>
              <w:rPr>
                <w:rFonts w:hint="eastAsia" w:ascii="宋体" w:hAnsi="宋体" w:cs="仿宋_GB2312"/>
                <w:kern w:val="0"/>
                <w:szCs w:val="21"/>
              </w:rPr>
              <w:t>7、质量保证：通过以下任务和工作以保证设备质量达到制造商生产检验质量标准。</w:t>
            </w:r>
          </w:p>
          <w:p w14:paraId="60C7A7C2">
            <w:pPr>
              <w:numPr>
                <w:ilvl w:val="0"/>
                <w:numId w:val="3"/>
              </w:numPr>
              <w:autoSpaceDE w:val="0"/>
              <w:autoSpaceDN w:val="0"/>
              <w:adjustRightInd w:val="0"/>
              <w:jc w:val="left"/>
              <w:rPr>
                <w:rFonts w:ascii="宋体" w:hAnsi="宋体" w:cs="仿宋_GB2312"/>
                <w:kern w:val="0"/>
                <w:szCs w:val="21"/>
              </w:rPr>
            </w:pPr>
            <w:r>
              <w:rPr>
                <w:rFonts w:hint="eastAsia" w:ascii="宋体" w:hAnsi="宋体" w:cs="仿宋_GB2312"/>
                <w:kern w:val="0"/>
                <w:szCs w:val="21"/>
              </w:rPr>
              <w:t>制定检查计划</w:t>
            </w:r>
          </w:p>
          <w:p w14:paraId="2583400D">
            <w:pPr>
              <w:numPr>
                <w:ilvl w:val="0"/>
                <w:numId w:val="3"/>
              </w:numPr>
              <w:autoSpaceDE w:val="0"/>
              <w:autoSpaceDN w:val="0"/>
              <w:adjustRightInd w:val="0"/>
              <w:jc w:val="left"/>
              <w:rPr>
                <w:rFonts w:ascii="宋体" w:hAnsi="宋体" w:cs="仿宋_GB2312"/>
                <w:kern w:val="0"/>
                <w:szCs w:val="21"/>
              </w:rPr>
            </w:pPr>
            <w:r>
              <w:rPr>
                <w:rFonts w:hint="eastAsia" w:ascii="宋体" w:hAnsi="宋体" w:cs="仿宋_GB2312"/>
                <w:kern w:val="0"/>
                <w:szCs w:val="21"/>
              </w:rPr>
              <w:t>图象质量（效果）检查</w:t>
            </w:r>
          </w:p>
          <w:p w14:paraId="22A96A15">
            <w:pPr>
              <w:numPr>
                <w:ilvl w:val="0"/>
                <w:numId w:val="3"/>
              </w:numPr>
              <w:autoSpaceDE w:val="0"/>
              <w:autoSpaceDN w:val="0"/>
              <w:adjustRightInd w:val="0"/>
              <w:jc w:val="left"/>
              <w:rPr>
                <w:rFonts w:ascii="宋体" w:hAnsi="宋体" w:cs="仿宋_GB2312"/>
                <w:kern w:val="0"/>
                <w:szCs w:val="21"/>
              </w:rPr>
            </w:pPr>
            <w:r>
              <w:rPr>
                <w:rFonts w:hint="eastAsia" w:ascii="宋体" w:hAnsi="宋体" w:cs="仿宋_GB2312"/>
                <w:kern w:val="0"/>
                <w:szCs w:val="21"/>
              </w:rPr>
              <w:t>评判参数结果</w:t>
            </w:r>
          </w:p>
          <w:p w14:paraId="4960B98E">
            <w:pPr>
              <w:numPr>
                <w:ilvl w:val="0"/>
                <w:numId w:val="3"/>
              </w:numPr>
              <w:autoSpaceDE w:val="0"/>
              <w:autoSpaceDN w:val="0"/>
              <w:adjustRightInd w:val="0"/>
              <w:jc w:val="left"/>
              <w:rPr>
                <w:rFonts w:ascii="宋体" w:hAnsi="宋体" w:cs="仿宋_GB2312"/>
                <w:kern w:val="0"/>
                <w:szCs w:val="21"/>
              </w:rPr>
            </w:pPr>
            <w:r>
              <w:rPr>
                <w:rFonts w:hint="eastAsia" w:ascii="宋体" w:hAnsi="宋体" w:cs="仿宋_GB2312"/>
                <w:kern w:val="0"/>
                <w:szCs w:val="21"/>
              </w:rPr>
              <w:t>调整/校准</w:t>
            </w:r>
          </w:p>
          <w:p w14:paraId="02540F2E">
            <w:pPr>
              <w:numPr>
                <w:ilvl w:val="0"/>
                <w:numId w:val="3"/>
              </w:numPr>
              <w:autoSpaceDE w:val="0"/>
              <w:autoSpaceDN w:val="0"/>
              <w:adjustRightInd w:val="0"/>
              <w:jc w:val="left"/>
              <w:rPr>
                <w:rFonts w:ascii="宋体" w:hAnsi="宋体" w:cs="仿宋_GB2312"/>
                <w:kern w:val="0"/>
                <w:szCs w:val="21"/>
              </w:rPr>
            </w:pPr>
            <w:r>
              <w:rPr>
                <w:rFonts w:hint="eastAsia" w:ascii="宋体" w:hAnsi="宋体" w:cs="仿宋_GB2312"/>
                <w:kern w:val="0"/>
                <w:szCs w:val="21"/>
              </w:rPr>
              <w:t>记录检查结果</w:t>
            </w:r>
          </w:p>
          <w:p w14:paraId="7722D246">
            <w:pPr>
              <w:jc w:val="left"/>
              <w:rPr>
                <w:rFonts w:ascii="宋体" w:hAnsi="宋体" w:cs="仿宋_GB2312"/>
                <w:kern w:val="0"/>
                <w:szCs w:val="21"/>
              </w:rPr>
            </w:pPr>
            <w:r>
              <w:rPr>
                <w:rFonts w:hint="eastAsia" w:ascii="宋体" w:hAnsi="宋体" w:cs="仿宋_GB2312"/>
                <w:kern w:val="0"/>
                <w:szCs w:val="21"/>
              </w:rPr>
              <w:t>8、</w:t>
            </w:r>
            <w:r>
              <w:rPr>
                <w:rFonts w:hint="eastAsia" w:ascii="宋体" w:hAnsi="宋体"/>
                <w:kern w:val="0"/>
                <w:szCs w:val="21"/>
              </w:rPr>
              <w:t>开机率保证：维保年度内设备开机率需保证在95%以上（按365天/年计算）。如因设备故障导致停机时间超过一天，维保期限需相应顺延一天。开机率计算公式为：开机率 = （365 - 停机天数）÷ 365 × 100% 。</w:t>
            </w:r>
            <w:r>
              <w:rPr>
                <w:rFonts w:hint="eastAsia" w:ascii="宋体" w:hAnsi="宋体" w:cs="仿宋_GB2312"/>
                <w:kern w:val="0"/>
                <w:szCs w:val="21"/>
              </w:rPr>
              <w:t>凡不在维修范围之内的系统部件损坏而导致停机，不包括在此条款之内。</w:t>
            </w:r>
          </w:p>
          <w:p w14:paraId="3628F581">
            <w:pPr>
              <w:jc w:val="left"/>
              <w:rPr>
                <w:rFonts w:ascii="宋体" w:hAnsi="宋体" w:cs="仿宋_GB2312"/>
                <w:kern w:val="0"/>
                <w:szCs w:val="21"/>
              </w:rPr>
            </w:pPr>
            <w:r>
              <w:rPr>
                <w:rFonts w:hint="eastAsia" w:ascii="宋体" w:hAnsi="宋体" w:cs="仿宋_GB2312"/>
                <w:kern w:val="0"/>
                <w:szCs w:val="21"/>
              </w:rPr>
              <w:t>9、供应商对本项目设备维护保养服务拟派的工程师≥3名。</w:t>
            </w:r>
          </w:p>
          <w:p w14:paraId="6A238634">
            <w:pPr>
              <w:jc w:val="left"/>
              <w:rPr>
                <w:rFonts w:ascii="宋体" w:hAnsi="宋体" w:cs="仿宋_GB2312"/>
                <w:kern w:val="0"/>
                <w:szCs w:val="21"/>
              </w:rPr>
            </w:pPr>
            <w:r>
              <w:rPr>
                <w:rFonts w:hint="eastAsia" w:ascii="宋体" w:hAnsi="宋体" w:cs="仿宋_GB2312"/>
                <w:kern w:val="0"/>
                <w:szCs w:val="21"/>
              </w:rPr>
              <w:t>10、提供设备维修的历史记录服务报告。</w:t>
            </w:r>
          </w:p>
          <w:p w14:paraId="741659E6">
            <w:pPr>
              <w:jc w:val="left"/>
              <w:rPr>
                <w:rFonts w:ascii="宋体" w:hAnsi="宋体" w:cs="仿宋_GB2312"/>
                <w:kern w:val="0"/>
                <w:szCs w:val="21"/>
              </w:rPr>
            </w:pPr>
            <w:r>
              <w:rPr>
                <w:rFonts w:hint="eastAsia" w:ascii="宋体" w:hAnsi="宋体" w:cs="仿宋_GB2312"/>
                <w:kern w:val="0"/>
                <w:szCs w:val="21"/>
              </w:rPr>
              <w:t>11、可提供设备合同状态查询。</w:t>
            </w:r>
          </w:p>
          <w:p w14:paraId="252A50EF">
            <w:pPr>
              <w:jc w:val="left"/>
              <w:rPr>
                <w:rFonts w:ascii="宋体" w:hAnsi="宋体" w:cs="仿宋_GB2312"/>
                <w:kern w:val="0"/>
                <w:szCs w:val="21"/>
              </w:rPr>
            </w:pPr>
            <w:r>
              <w:rPr>
                <w:rFonts w:hint="eastAsia" w:ascii="宋体" w:hAnsi="宋体" w:cs="仿宋_GB2312"/>
                <w:kern w:val="0"/>
                <w:szCs w:val="21"/>
              </w:rPr>
              <w:t>12、支持远程服务的记录查询。</w:t>
            </w:r>
          </w:p>
          <w:p w14:paraId="42C3FEB2">
            <w:pPr>
              <w:jc w:val="left"/>
              <w:rPr>
                <w:rFonts w:ascii="宋体" w:hAnsi="宋体" w:cs="仿宋_GB2312"/>
                <w:kern w:val="0"/>
                <w:szCs w:val="21"/>
              </w:rPr>
            </w:pPr>
            <w:r>
              <w:rPr>
                <w:rFonts w:hint="eastAsia" w:ascii="宋体" w:hAnsi="宋体" w:cs="仿宋_GB2312"/>
                <w:kern w:val="0"/>
                <w:szCs w:val="21"/>
              </w:rPr>
              <w:t>13、供应商具有经校正的所维修保修保养设备的专业维修工具、仪器，和需校正的工具仪器的校正记录文件。</w:t>
            </w:r>
          </w:p>
          <w:p w14:paraId="329B8BB2">
            <w:pPr>
              <w:autoSpaceDE w:val="0"/>
              <w:autoSpaceDN w:val="0"/>
              <w:adjustRightInd w:val="0"/>
              <w:jc w:val="left"/>
              <w:rPr>
                <w:rFonts w:ascii="宋体" w:hAnsi="宋体" w:cs="仿宋_GB2312"/>
                <w:b/>
                <w:bCs/>
                <w:szCs w:val="21"/>
              </w:rPr>
            </w:pPr>
            <w:r>
              <w:rPr>
                <w:rFonts w:hint="eastAsia" w:ascii="宋体" w:hAnsi="宋体" w:cs="仿宋_GB2312"/>
                <w:b/>
                <w:bCs/>
                <w:szCs w:val="21"/>
              </w:rPr>
              <w:t>附内镜维保设备型号清单：</w:t>
            </w:r>
          </w:p>
          <w:tbl>
            <w:tblPr>
              <w:tblStyle w:val="23"/>
              <w:tblW w:w="5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4114"/>
              <w:gridCol w:w="1161"/>
            </w:tblGrid>
            <w:tr w14:paraId="4345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bottom"/>
                </w:tcPr>
                <w:p w14:paraId="037A5249">
                  <w:pPr>
                    <w:jc w:val="left"/>
                    <w:rPr>
                      <w:rFonts w:ascii="宋体" w:hAnsi="宋体" w:cs="仿宋_GB2312"/>
                      <w:szCs w:val="21"/>
                      <w:u w:val="single"/>
                    </w:rPr>
                  </w:pPr>
                  <w:bookmarkStart w:id="16" w:name="_Hlk188629288"/>
                  <w:r>
                    <w:rPr>
                      <w:rFonts w:hint="eastAsia" w:ascii="宋体" w:hAnsi="宋体" w:cs="仿宋_GB2312"/>
                      <w:kern w:val="0"/>
                      <w:szCs w:val="21"/>
                      <w:lang w:bidi="ar"/>
                    </w:rPr>
                    <w:t>序号</w:t>
                  </w:r>
                </w:p>
              </w:tc>
              <w:tc>
                <w:tcPr>
                  <w:tcW w:w="4114" w:type="dxa"/>
                  <w:tcBorders>
                    <w:top w:val="single" w:color="auto" w:sz="4" w:space="0"/>
                    <w:left w:val="single" w:color="auto" w:sz="4" w:space="0"/>
                    <w:bottom w:val="single" w:color="auto" w:sz="4" w:space="0"/>
                    <w:right w:val="single" w:color="auto" w:sz="4" w:space="0"/>
                  </w:tcBorders>
                  <w:vAlign w:val="bottom"/>
                </w:tcPr>
                <w:p w14:paraId="63A4CDF0">
                  <w:pPr>
                    <w:jc w:val="left"/>
                    <w:rPr>
                      <w:rFonts w:ascii="宋体" w:hAnsi="宋体" w:cs="仿宋_GB2312"/>
                      <w:kern w:val="0"/>
                      <w:szCs w:val="21"/>
                      <w:u w:val="single"/>
                    </w:rPr>
                  </w:pPr>
                  <w:r>
                    <w:rPr>
                      <w:rFonts w:hint="eastAsia" w:ascii="宋体" w:hAnsi="宋体" w:cs="仿宋_GB2312"/>
                      <w:kern w:val="0"/>
                      <w:szCs w:val="21"/>
                      <w:lang w:bidi="ar"/>
                    </w:rPr>
                    <w:t>型号</w:t>
                  </w:r>
                </w:p>
              </w:tc>
              <w:tc>
                <w:tcPr>
                  <w:tcW w:w="1161" w:type="dxa"/>
                  <w:tcBorders>
                    <w:top w:val="single" w:color="auto" w:sz="4" w:space="0"/>
                    <w:left w:val="single" w:color="auto" w:sz="4" w:space="0"/>
                    <w:bottom w:val="single" w:color="auto" w:sz="4" w:space="0"/>
                    <w:right w:val="single" w:color="auto" w:sz="4" w:space="0"/>
                  </w:tcBorders>
                  <w:vAlign w:val="bottom"/>
                </w:tcPr>
                <w:p w14:paraId="4295DC5E">
                  <w:pPr>
                    <w:jc w:val="left"/>
                    <w:rPr>
                      <w:rFonts w:ascii="宋体" w:hAnsi="宋体" w:cs="仿宋_GB2312"/>
                      <w:kern w:val="0"/>
                      <w:szCs w:val="21"/>
                      <w:u w:val="single"/>
                    </w:rPr>
                  </w:pPr>
                  <w:r>
                    <w:rPr>
                      <w:rFonts w:hint="eastAsia" w:ascii="宋体" w:hAnsi="宋体" w:cs="仿宋_GB2312"/>
                      <w:kern w:val="0"/>
                      <w:szCs w:val="21"/>
                      <w:lang w:bidi="ar"/>
                    </w:rPr>
                    <w:t>机身号</w:t>
                  </w:r>
                </w:p>
              </w:tc>
            </w:tr>
            <w:tr w14:paraId="58BA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444FA28E">
                  <w:pPr>
                    <w:jc w:val="left"/>
                    <w:rPr>
                      <w:rFonts w:ascii="宋体" w:hAnsi="宋体" w:cs="仿宋_GB2312"/>
                      <w:kern w:val="0"/>
                      <w:szCs w:val="21"/>
                      <w:u w:val="single"/>
                    </w:rPr>
                  </w:pPr>
                  <w:r>
                    <w:rPr>
                      <w:rFonts w:hint="eastAsia" w:ascii="宋体" w:hAnsi="宋体" w:cs="仿宋_GB2312"/>
                      <w:kern w:val="0"/>
                      <w:szCs w:val="21"/>
                      <w:lang w:bidi="ar"/>
                    </w:rPr>
                    <w:t>1</w:t>
                  </w:r>
                </w:p>
              </w:tc>
              <w:tc>
                <w:tcPr>
                  <w:tcW w:w="4114" w:type="dxa"/>
                  <w:tcBorders>
                    <w:top w:val="single" w:color="auto" w:sz="4" w:space="0"/>
                    <w:left w:val="single" w:color="auto" w:sz="4" w:space="0"/>
                    <w:bottom w:val="single" w:color="auto" w:sz="4" w:space="0"/>
                    <w:right w:val="single" w:color="auto" w:sz="4" w:space="0"/>
                  </w:tcBorders>
                  <w:vAlign w:val="center"/>
                </w:tcPr>
                <w:p w14:paraId="5FDF016F">
                  <w:pPr>
                    <w:jc w:val="left"/>
                    <w:rPr>
                      <w:rFonts w:ascii="宋体" w:hAnsi="宋体" w:cs="仿宋_GB2312"/>
                      <w:kern w:val="0"/>
                      <w:szCs w:val="21"/>
                      <w:u w:val="single"/>
                    </w:rPr>
                  </w:pPr>
                  <w:r>
                    <w:rPr>
                      <w:rFonts w:ascii="宋体" w:hAnsi="宋体" w:cs="仿宋_GB2312"/>
                      <w:kern w:val="0"/>
                      <w:szCs w:val="21"/>
                      <w:lang w:bidi="ar"/>
                    </w:rPr>
                    <w:t>TJF-260V : 电子十二指肠镜</w:t>
                  </w:r>
                </w:p>
              </w:tc>
              <w:tc>
                <w:tcPr>
                  <w:tcW w:w="1161" w:type="dxa"/>
                  <w:tcBorders>
                    <w:top w:val="single" w:color="auto" w:sz="4" w:space="0"/>
                    <w:left w:val="single" w:color="auto" w:sz="4" w:space="0"/>
                    <w:bottom w:val="single" w:color="auto" w:sz="4" w:space="0"/>
                    <w:right w:val="single" w:color="auto" w:sz="4" w:space="0"/>
                  </w:tcBorders>
                  <w:vAlign w:val="center"/>
                </w:tcPr>
                <w:p w14:paraId="43DED453">
                  <w:pPr>
                    <w:jc w:val="left"/>
                    <w:rPr>
                      <w:rFonts w:ascii="宋体" w:hAnsi="宋体" w:cs="仿宋_GB2312"/>
                      <w:kern w:val="0"/>
                      <w:szCs w:val="21"/>
                      <w:u w:val="single"/>
                    </w:rPr>
                  </w:pPr>
                  <w:r>
                    <w:rPr>
                      <w:rFonts w:hint="eastAsia" w:ascii="宋体" w:hAnsi="宋体" w:cs="仿宋_GB2312"/>
                      <w:kern w:val="0"/>
                      <w:szCs w:val="21"/>
                      <w:lang w:bidi="ar"/>
                    </w:rPr>
                    <w:t>2001289</w:t>
                  </w:r>
                </w:p>
                <w:bookmarkEnd w:id="16"/>
              </w:tc>
            </w:tr>
            <w:tr w14:paraId="1D40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05B85785">
                  <w:pPr>
                    <w:jc w:val="left"/>
                    <w:rPr>
                      <w:rFonts w:ascii="宋体" w:hAnsi="宋体" w:cs="仿宋_GB2312"/>
                      <w:kern w:val="0"/>
                      <w:szCs w:val="21"/>
                      <w:u w:val="single"/>
                    </w:rPr>
                  </w:pPr>
                  <w:r>
                    <w:rPr>
                      <w:rFonts w:hint="eastAsia" w:ascii="宋体" w:hAnsi="宋体" w:cs="仿宋_GB2312"/>
                      <w:kern w:val="0"/>
                      <w:szCs w:val="21"/>
                      <w:lang w:bidi="ar"/>
                    </w:rPr>
                    <w:t>2</w:t>
                  </w:r>
                </w:p>
              </w:tc>
              <w:tc>
                <w:tcPr>
                  <w:tcW w:w="4114" w:type="dxa"/>
                  <w:tcBorders>
                    <w:top w:val="single" w:color="auto" w:sz="4" w:space="0"/>
                    <w:left w:val="single" w:color="auto" w:sz="4" w:space="0"/>
                    <w:bottom w:val="single" w:color="auto" w:sz="4" w:space="0"/>
                    <w:right w:val="single" w:color="auto" w:sz="4" w:space="0"/>
                  </w:tcBorders>
                  <w:vAlign w:val="center"/>
                </w:tcPr>
                <w:p w14:paraId="2DD5A73B">
                  <w:pPr>
                    <w:jc w:val="left"/>
                    <w:rPr>
                      <w:rFonts w:ascii="宋体" w:hAnsi="宋体" w:cs="仿宋_GB2312"/>
                      <w:kern w:val="0"/>
                      <w:szCs w:val="21"/>
                      <w:u w:val="single"/>
                    </w:rPr>
                  </w:pPr>
                  <w:r>
                    <w:rPr>
                      <w:rFonts w:ascii="宋体" w:hAnsi="宋体" w:cs="仿宋_GB2312"/>
                      <w:kern w:val="0"/>
                      <w:szCs w:val="21"/>
                      <w:lang w:bidi="ar"/>
                    </w:rPr>
                    <w:t>TJF TYPE 260V:电子十二指肠内窥镜</w:t>
                  </w:r>
                </w:p>
              </w:tc>
              <w:tc>
                <w:tcPr>
                  <w:tcW w:w="1161" w:type="dxa"/>
                  <w:tcBorders>
                    <w:top w:val="single" w:color="auto" w:sz="4" w:space="0"/>
                    <w:left w:val="single" w:color="auto" w:sz="4" w:space="0"/>
                    <w:bottom w:val="single" w:color="auto" w:sz="4" w:space="0"/>
                    <w:right w:val="single" w:color="auto" w:sz="4" w:space="0"/>
                  </w:tcBorders>
                  <w:vAlign w:val="center"/>
                </w:tcPr>
                <w:p w14:paraId="3D483EA0">
                  <w:pPr>
                    <w:jc w:val="left"/>
                    <w:rPr>
                      <w:rFonts w:ascii="宋体" w:hAnsi="宋体" w:cs="仿宋_GB2312"/>
                      <w:kern w:val="0"/>
                      <w:szCs w:val="21"/>
                      <w:u w:val="single"/>
                    </w:rPr>
                  </w:pPr>
                  <w:r>
                    <w:rPr>
                      <w:rFonts w:hint="eastAsia" w:ascii="宋体" w:hAnsi="宋体" w:cs="仿宋_GB2312"/>
                      <w:kern w:val="0"/>
                      <w:szCs w:val="21"/>
                      <w:lang w:bidi="ar"/>
                    </w:rPr>
                    <w:t>2924633</w:t>
                  </w:r>
                </w:p>
              </w:tc>
            </w:tr>
            <w:tr w14:paraId="71A0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0F3643A5">
                  <w:pPr>
                    <w:jc w:val="left"/>
                    <w:rPr>
                      <w:rFonts w:ascii="宋体" w:hAnsi="宋体" w:cs="仿宋_GB2312"/>
                      <w:kern w:val="0"/>
                      <w:szCs w:val="21"/>
                      <w:u w:val="single"/>
                    </w:rPr>
                  </w:pPr>
                  <w:r>
                    <w:rPr>
                      <w:rFonts w:hint="eastAsia" w:ascii="宋体" w:hAnsi="宋体" w:cs="仿宋_GB2312"/>
                      <w:kern w:val="0"/>
                      <w:szCs w:val="21"/>
                      <w:lang w:bidi="ar"/>
                    </w:rPr>
                    <w:t>3</w:t>
                  </w:r>
                </w:p>
              </w:tc>
              <w:tc>
                <w:tcPr>
                  <w:tcW w:w="4114" w:type="dxa"/>
                  <w:tcBorders>
                    <w:top w:val="single" w:color="auto" w:sz="4" w:space="0"/>
                    <w:left w:val="single" w:color="auto" w:sz="4" w:space="0"/>
                    <w:bottom w:val="single" w:color="auto" w:sz="4" w:space="0"/>
                    <w:right w:val="single" w:color="auto" w:sz="4" w:space="0"/>
                  </w:tcBorders>
                  <w:vAlign w:val="center"/>
                </w:tcPr>
                <w:p w14:paraId="7D0E0296">
                  <w:pPr>
                    <w:jc w:val="left"/>
                    <w:rPr>
                      <w:rFonts w:ascii="宋体" w:hAnsi="宋体" w:cs="仿宋_GB2312"/>
                      <w:kern w:val="0"/>
                      <w:szCs w:val="21"/>
                      <w:u w:val="single"/>
                    </w:rPr>
                  </w:pPr>
                  <w:r>
                    <w:rPr>
                      <w:rFonts w:ascii="宋体" w:hAnsi="宋体" w:cs="仿宋_GB2312"/>
                      <w:kern w:val="0"/>
                      <w:szCs w:val="21"/>
                      <w:lang w:bidi="ar"/>
                    </w:rPr>
                    <w:t>PCF-Q260AZI:电子结肠镜</w:t>
                  </w:r>
                </w:p>
              </w:tc>
              <w:tc>
                <w:tcPr>
                  <w:tcW w:w="1161" w:type="dxa"/>
                  <w:tcBorders>
                    <w:top w:val="single" w:color="auto" w:sz="4" w:space="0"/>
                    <w:left w:val="single" w:color="auto" w:sz="4" w:space="0"/>
                    <w:bottom w:val="single" w:color="auto" w:sz="4" w:space="0"/>
                    <w:right w:val="single" w:color="auto" w:sz="4" w:space="0"/>
                  </w:tcBorders>
                  <w:vAlign w:val="center"/>
                </w:tcPr>
                <w:p w14:paraId="65AE395C">
                  <w:pPr>
                    <w:jc w:val="left"/>
                    <w:rPr>
                      <w:rFonts w:ascii="宋体" w:hAnsi="宋体" w:cs="仿宋_GB2312"/>
                      <w:kern w:val="0"/>
                      <w:szCs w:val="21"/>
                      <w:u w:val="single"/>
                    </w:rPr>
                  </w:pPr>
                  <w:r>
                    <w:rPr>
                      <w:rFonts w:hint="eastAsia" w:ascii="宋体" w:hAnsi="宋体" w:cs="仿宋_GB2312"/>
                      <w:kern w:val="0"/>
                      <w:szCs w:val="21"/>
                      <w:lang w:bidi="ar"/>
                    </w:rPr>
                    <w:t>2301888</w:t>
                  </w:r>
                </w:p>
              </w:tc>
            </w:tr>
            <w:tr w14:paraId="5B12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6F288386">
                  <w:pPr>
                    <w:jc w:val="left"/>
                    <w:rPr>
                      <w:rFonts w:ascii="宋体" w:hAnsi="宋体" w:cs="仿宋_GB2312"/>
                      <w:kern w:val="0"/>
                      <w:szCs w:val="21"/>
                      <w:u w:val="single"/>
                    </w:rPr>
                  </w:pPr>
                  <w:r>
                    <w:rPr>
                      <w:rFonts w:hint="eastAsia" w:ascii="宋体" w:hAnsi="宋体" w:cs="仿宋_GB2312"/>
                      <w:kern w:val="0"/>
                      <w:szCs w:val="21"/>
                      <w:lang w:bidi="ar"/>
                    </w:rPr>
                    <w:t>4</w:t>
                  </w:r>
                </w:p>
              </w:tc>
              <w:tc>
                <w:tcPr>
                  <w:tcW w:w="4114" w:type="dxa"/>
                  <w:tcBorders>
                    <w:top w:val="single" w:color="auto" w:sz="4" w:space="0"/>
                    <w:left w:val="single" w:color="auto" w:sz="4" w:space="0"/>
                    <w:bottom w:val="single" w:color="auto" w:sz="4" w:space="0"/>
                    <w:right w:val="single" w:color="auto" w:sz="4" w:space="0"/>
                  </w:tcBorders>
                  <w:vAlign w:val="center"/>
                </w:tcPr>
                <w:p w14:paraId="7D5C5F71">
                  <w:pPr>
                    <w:jc w:val="left"/>
                    <w:rPr>
                      <w:rFonts w:ascii="宋体" w:hAnsi="宋体" w:cs="仿宋_GB2312"/>
                      <w:kern w:val="0"/>
                      <w:szCs w:val="21"/>
                      <w:u w:val="single"/>
                    </w:rPr>
                  </w:pPr>
                  <w:r>
                    <w:rPr>
                      <w:rFonts w:ascii="宋体" w:hAnsi="宋体" w:cs="仿宋_GB2312"/>
                      <w:kern w:val="0"/>
                      <w:szCs w:val="21"/>
                      <w:lang w:bidi="ar"/>
                    </w:rPr>
                    <w:t>PCF TYPE Q260JI:电子结肠内窥镜</w:t>
                  </w:r>
                </w:p>
              </w:tc>
              <w:tc>
                <w:tcPr>
                  <w:tcW w:w="1161" w:type="dxa"/>
                  <w:tcBorders>
                    <w:top w:val="single" w:color="auto" w:sz="4" w:space="0"/>
                    <w:left w:val="single" w:color="auto" w:sz="4" w:space="0"/>
                    <w:bottom w:val="single" w:color="auto" w:sz="4" w:space="0"/>
                    <w:right w:val="single" w:color="auto" w:sz="4" w:space="0"/>
                  </w:tcBorders>
                  <w:vAlign w:val="center"/>
                </w:tcPr>
                <w:p w14:paraId="238FF52B">
                  <w:pPr>
                    <w:jc w:val="left"/>
                    <w:rPr>
                      <w:rFonts w:ascii="宋体" w:hAnsi="宋体" w:cs="仿宋_GB2312"/>
                      <w:kern w:val="0"/>
                      <w:szCs w:val="21"/>
                      <w:u w:val="single"/>
                    </w:rPr>
                  </w:pPr>
                  <w:r>
                    <w:rPr>
                      <w:rFonts w:hint="eastAsia" w:ascii="宋体" w:hAnsi="宋体" w:cs="仿宋_GB2312"/>
                      <w:kern w:val="0"/>
                      <w:szCs w:val="21"/>
                      <w:lang w:bidi="ar"/>
                    </w:rPr>
                    <w:t>2921753</w:t>
                  </w:r>
                </w:p>
              </w:tc>
            </w:tr>
            <w:tr w14:paraId="7827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7D17511A">
                  <w:pPr>
                    <w:jc w:val="left"/>
                    <w:rPr>
                      <w:rFonts w:ascii="宋体" w:hAnsi="宋体" w:cs="仿宋_GB2312"/>
                      <w:kern w:val="0"/>
                      <w:szCs w:val="21"/>
                      <w:u w:val="single"/>
                    </w:rPr>
                  </w:pPr>
                  <w:r>
                    <w:rPr>
                      <w:rFonts w:hint="eastAsia" w:ascii="宋体" w:hAnsi="宋体" w:cs="仿宋_GB2312"/>
                      <w:kern w:val="0"/>
                      <w:szCs w:val="21"/>
                      <w:lang w:bidi="ar"/>
                    </w:rPr>
                    <w:t>5</w:t>
                  </w:r>
                </w:p>
              </w:tc>
              <w:tc>
                <w:tcPr>
                  <w:tcW w:w="4114" w:type="dxa"/>
                  <w:tcBorders>
                    <w:top w:val="single" w:color="auto" w:sz="4" w:space="0"/>
                    <w:left w:val="single" w:color="auto" w:sz="4" w:space="0"/>
                    <w:bottom w:val="single" w:color="auto" w:sz="4" w:space="0"/>
                    <w:right w:val="single" w:color="auto" w:sz="4" w:space="0"/>
                  </w:tcBorders>
                  <w:vAlign w:val="center"/>
                </w:tcPr>
                <w:p w14:paraId="5EEE2655">
                  <w:pPr>
                    <w:jc w:val="left"/>
                    <w:rPr>
                      <w:rFonts w:ascii="宋体" w:hAnsi="宋体" w:cs="仿宋_GB2312"/>
                      <w:kern w:val="0"/>
                      <w:szCs w:val="21"/>
                      <w:u w:val="single"/>
                    </w:rPr>
                  </w:pPr>
                  <w:r>
                    <w:rPr>
                      <w:rFonts w:ascii="宋体" w:hAnsi="宋体" w:cs="仿宋_GB2312"/>
                      <w:kern w:val="0"/>
                      <w:szCs w:val="21"/>
                      <w:lang w:bidi="ar"/>
                    </w:rPr>
                    <w:t>GIF-XP290N:电子上消化道内窥镜</w:t>
                  </w:r>
                </w:p>
              </w:tc>
              <w:tc>
                <w:tcPr>
                  <w:tcW w:w="1161" w:type="dxa"/>
                  <w:tcBorders>
                    <w:top w:val="single" w:color="auto" w:sz="4" w:space="0"/>
                    <w:left w:val="single" w:color="auto" w:sz="4" w:space="0"/>
                    <w:bottom w:val="single" w:color="auto" w:sz="4" w:space="0"/>
                    <w:right w:val="single" w:color="auto" w:sz="4" w:space="0"/>
                  </w:tcBorders>
                  <w:vAlign w:val="center"/>
                </w:tcPr>
                <w:p w14:paraId="3A63F5BA">
                  <w:pPr>
                    <w:jc w:val="left"/>
                    <w:rPr>
                      <w:rFonts w:ascii="宋体" w:hAnsi="宋体" w:cs="仿宋_GB2312"/>
                      <w:kern w:val="0"/>
                      <w:szCs w:val="21"/>
                      <w:u w:val="single"/>
                    </w:rPr>
                  </w:pPr>
                  <w:r>
                    <w:rPr>
                      <w:rFonts w:hint="eastAsia" w:ascii="宋体" w:hAnsi="宋体" w:cs="仿宋_GB2312"/>
                      <w:kern w:val="0"/>
                      <w:szCs w:val="21"/>
                      <w:lang w:bidi="ar"/>
                    </w:rPr>
                    <w:t>2149827</w:t>
                  </w:r>
                </w:p>
              </w:tc>
            </w:tr>
            <w:tr w14:paraId="3528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7B45BF8F">
                  <w:pPr>
                    <w:jc w:val="left"/>
                    <w:rPr>
                      <w:rFonts w:ascii="宋体" w:hAnsi="宋体" w:cs="仿宋_GB2312"/>
                      <w:kern w:val="0"/>
                      <w:szCs w:val="21"/>
                      <w:u w:val="single"/>
                    </w:rPr>
                  </w:pPr>
                  <w:r>
                    <w:rPr>
                      <w:rFonts w:hint="eastAsia" w:ascii="宋体" w:hAnsi="宋体" w:cs="仿宋_GB2312"/>
                      <w:kern w:val="0"/>
                      <w:szCs w:val="21"/>
                      <w:lang w:bidi="ar"/>
                    </w:rPr>
                    <w:t>6</w:t>
                  </w:r>
                </w:p>
              </w:tc>
              <w:tc>
                <w:tcPr>
                  <w:tcW w:w="4114" w:type="dxa"/>
                  <w:tcBorders>
                    <w:top w:val="single" w:color="auto" w:sz="4" w:space="0"/>
                    <w:left w:val="single" w:color="auto" w:sz="4" w:space="0"/>
                    <w:bottom w:val="single" w:color="auto" w:sz="4" w:space="0"/>
                    <w:right w:val="single" w:color="auto" w:sz="4" w:space="0"/>
                  </w:tcBorders>
                  <w:vAlign w:val="center"/>
                </w:tcPr>
                <w:p w14:paraId="5109C78D">
                  <w:pPr>
                    <w:jc w:val="left"/>
                    <w:rPr>
                      <w:rFonts w:ascii="宋体" w:hAnsi="宋体" w:cs="仿宋_GB2312"/>
                      <w:kern w:val="0"/>
                      <w:szCs w:val="21"/>
                      <w:u w:val="single"/>
                    </w:rPr>
                  </w:pPr>
                  <w:r>
                    <w:rPr>
                      <w:rFonts w:ascii="宋体" w:hAnsi="宋体" w:cs="仿宋_GB2312"/>
                      <w:kern w:val="0"/>
                      <w:szCs w:val="21"/>
                      <w:lang w:bidi="ar"/>
                    </w:rPr>
                    <w:t>GIF-Q260J:电子胃镜</w:t>
                  </w:r>
                </w:p>
              </w:tc>
              <w:tc>
                <w:tcPr>
                  <w:tcW w:w="1161" w:type="dxa"/>
                  <w:tcBorders>
                    <w:top w:val="single" w:color="auto" w:sz="4" w:space="0"/>
                    <w:left w:val="single" w:color="auto" w:sz="4" w:space="0"/>
                    <w:bottom w:val="single" w:color="auto" w:sz="4" w:space="0"/>
                    <w:right w:val="single" w:color="auto" w:sz="4" w:space="0"/>
                  </w:tcBorders>
                  <w:vAlign w:val="center"/>
                </w:tcPr>
                <w:p w14:paraId="3BBCCBA0">
                  <w:pPr>
                    <w:jc w:val="left"/>
                    <w:rPr>
                      <w:rFonts w:ascii="宋体" w:hAnsi="宋体" w:cs="仿宋_GB2312"/>
                      <w:kern w:val="0"/>
                      <w:szCs w:val="21"/>
                      <w:u w:val="single"/>
                    </w:rPr>
                  </w:pPr>
                  <w:r>
                    <w:rPr>
                      <w:rFonts w:hint="eastAsia" w:ascii="宋体" w:hAnsi="宋体" w:cs="仿宋_GB2312"/>
                      <w:kern w:val="0"/>
                      <w:szCs w:val="21"/>
                      <w:lang w:bidi="ar"/>
                    </w:rPr>
                    <w:t>2303246</w:t>
                  </w:r>
                </w:p>
              </w:tc>
            </w:tr>
            <w:tr w14:paraId="3CBC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3E68C9B5">
                  <w:pPr>
                    <w:jc w:val="left"/>
                    <w:rPr>
                      <w:rFonts w:ascii="宋体" w:hAnsi="宋体" w:cs="仿宋_GB2312"/>
                      <w:kern w:val="0"/>
                      <w:szCs w:val="21"/>
                      <w:u w:val="single"/>
                    </w:rPr>
                  </w:pPr>
                  <w:r>
                    <w:rPr>
                      <w:rFonts w:hint="eastAsia" w:ascii="宋体" w:hAnsi="宋体" w:cs="仿宋_GB2312"/>
                      <w:kern w:val="0"/>
                      <w:szCs w:val="21"/>
                      <w:lang w:bidi="ar"/>
                    </w:rPr>
                    <w:t>7</w:t>
                  </w:r>
                </w:p>
              </w:tc>
              <w:tc>
                <w:tcPr>
                  <w:tcW w:w="4114" w:type="dxa"/>
                  <w:tcBorders>
                    <w:top w:val="single" w:color="auto" w:sz="4" w:space="0"/>
                    <w:left w:val="single" w:color="auto" w:sz="4" w:space="0"/>
                    <w:bottom w:val="single" w:color="auto" w:sz="4" w:space="0"/>
                    <w:right w:val="single" w:color="auto" w:sz="4" w:space="0"/>
                  </w:tcBorders>
                  <w:vAlign w:val="center"/>
                </w:tcPr>
                <w:p w14:paraId="577887A1">
                  <w:pPr>
                    <w:jc w:val="left"/>
                    <w:rPr>
                      <w:rFonts w:ascii="宋体" w:hAnsi="宋体" w:cs="仿宋_GB2312"/>
                      <w:kern w:val="0"/>
                      <w:szCs w:val="21"/>
                      <w:u w:val="single"/>
                    </w:rPr>
                  </w:pPr>
                  <w:r>
                    <w:rPr>
                      <w:rFonts w:ascii="宋体" w:hAnsi="宋体" w:cs="仿宋_GB2312"/>
                      <w:kern w:val="0"/>
                      <w:szCs w:val="21"/>
                      <w:lang w:bidi="ar"/>
                    </w:rPr>
                    <w:t>GIF-Q260J:电子胃镜</w:t>
                  </w:r>
                </w:p>
              </w:tc>
              <w:tc>
                <w:tcPr>
                  <w:tcW w:w="1161" w:type="dxa"/>
                  <w:tcBorders>
                    <w:top w:val="single" w:color="auto" w:sz="4" w:space="0"/>
                    <w:left w:val="single" w:color="auto" w:sz="4" w:space="0"/>
                    <w:bottom w:val="single" w:color="auto" w:sz="4" w:space="0"/>
                    <w:right w:val="single" w:color="auto" w:sz="4" w:space="0"/>
                  </w:tcBorders>
                  <w:vAlign w:val="center"/>
                </w:tcPr>
                <w:p w14:paraId="758DEC94">
                  <w:pPr>
                    <w:jc w:val="left"/>
                    <w:rPr>
                      <w:rFonts w:ascii="宋体" w:hAnsi="宋体" w:cs="仿宋_GB2312"/>
                      <w:kern w:val="0"/>
                      <w:szCs w:val="21"/>
                      <w:u w:val="single"/>
                    </w:rPr>
                  </w:pPr>
                  <w:r>
                    <w:rPr>
                      <w:rFonts w:hint="eastAsia" w:ascii="宋体" w:hAnsi="宋体" w:cs="仿宋_GB2312"/>
                      <w:kern w:val="0"/>
                      <w:szCs w:val="21"/>
                      <w:lang w:bidi="ar"/>
                    </w:rPr>
                    <w:t>2303238</w:t>
                  </w:r>
                </w:p>
              </w:tc>
            </w:tr>
            <w:tr w14:paraId="3DCC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1017306C">
                  <w:pPr>
                    <w:jc w:val="left"/>
                    <w:rPr>
                      <w:rFonts w:ascii="宋体" w:hAnsi="宋体" w:cs="仿宋_GB2312"/>
                      <w:kern w:val="0"/>
                      <w:szCs w:val="21"/>
                      <w:u w:val="single"/>
                    </w:rPr>
                  </w:pPr>
                  <w:r>
                    <w:rPr>
                      <w:rFonts w:hint="eastAsia" w:ascii="宋体" w:hAnsi="宋体" w:cs="仿宋_GB2312"/>
                      <w:kern w:val="0"/>
                      <w:szCs w:val="21"/>
                      <w:lang w:bidi="ar"/>
                    </w:rPr>
                    <w:t>8</w:t>
                  </w:r>
                </w:p>
              </w:tc>
              <w:tc>
                <w:tcPr>
                  <w:tcW w:w="4114" w:type="dxa"/>
                  <w:tcBorders>
                    <w:top w:val="single" w:color="auto" w:sz="4" w:space="0"/>
                    <w:left w:val="single" w:color="auto" w:sz="4" w:space="0"/>
                    <w:bottom w:val="single" w:color="auto" w:sz="4" w:space="0"/>
                    <w:right w:val="single" w:color="auto" w:sz="4" w:space="0"/>
                  </w:tcBorders>
                  <w:vAlign w:val="center"/>
                </w:tcPr>
                <w:p w14:paraId="67861294">
                  <w:pPr>
                    <w:jc w:val="left"/>
                    <w:rPr>
                      <w:rFonts w:ascii="宋体" w:hAnsi="宋体" w:cs="仿宋_GB2312"/>
                      <w:kern w:val="0"/>
                      <w:szCs w:val="21"/>
                      <w:u w:val="single"/>
                    </w:rPr>
                  </w:pPr>
                  <w:r>
                    <w:rPr>
                      <w:rFonts w:ascii="宋体" w:hAnsi="宋体" w:cs="仿宋_GB2312"/>
                      <w:kern w:val="0"/>
                      <w:szCs w:val="21"/>
                      <w:lang w:bidi="ar"/>
                    </w:rPr>
                    <w:t>GIF-Q260:电子胃镜(EVIS LUCERA)</w:t>
                  </w:r>
                </w:p>
              </w:tc>
              <w:tc>
                <w:tcPr>
                  <w:tcW w:w="1161" w:type="dxa"/>
                  <w:tcBorders>
                    <w:top w:val="single" w:color="auto" w:sz="4" w:space="0"/>
                    <w:left w:val="single" w:color="auto" w:sz="4" w:space="0"/>
                    <w:bottom w:val="single" w:color="auto" w:sz="4" w:space="0"/>
                    <w:right w:val="single" w:color="auto" w:sz="4" w:space="0"/>
                  </w:tcBorders>
                  <w:vAlign w:val="center"/>
                </w:tcPr>
                <w:p w14:paraId="71245903">
                  <w:pPr>
                    <w:jc w:val="left"/>
                    <w:rPr>
                      <w:rFonts w:ascii="宋体" w:hAnsi="宋体" w:cs="仿宋_GB2312"/>
                      <w:kern w:val="0"/>
                      <w:szCs w:val="21"/>
                      <w:u w:val="single"/>
                    </w:rPr>
                  </w:pPr>
                  <w:r>
                    <w:rPr>
                      <w:rFonts w:hint="eastAsia" w:ascii="宋体" w:hAnsi="宋体" w:cs="仿宋_GB2312"/>
                      <w:kern w:val="0"/>
                      <w:szCs w:val="21"/>
                      <w:lang w:bidi="ar"/>
                    </w:rPr>
                    <w:t>2856679</w:t>
                  </w:r>
                </w:p>
              </w:tc>
            </w:tr>
            <w:tr w14:paraId="28D5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520B1D37">
                  <w:pPr>
                    <w:jc w:val="left"/>
                    <w:rPr>
                      <w:rFonts w:ascii="宋体" w:hAnsi="宋体" w:cs="仿宋_GB2312"/>
                      <w:kern w:val="0"/>
                      <w:szCs w:val="21"/>
                      <w:u w:val="single"/>
                    </w:rPr>
                  </w:pPr>
                  <w:r>
                    <w:rPr>
                      <w:rFonts w:hint="eastAsia" w:ascii="宋体" w:hAnsi="宋体" w:cs="仿宋_GB2312"/>
                      <w:kern w:val="0"/>
                      <w:szCs w:val="21"/>
                      <w:lang w:bidi="ar"/>
                    </w:rPr>
                    <w:t>9</w:t>
                  </w:r>
                </w:p>
              </w:tc>
              <w:tc>
                <w:tcPr>
                  <w:tcW w:w="4114" w:type="dxa"/>
                  <w:tcBorders>
                    <w:top w:val="single" w:color="auto" w:sz="4" w:space="0"/>
                    <w:left w:val="single" w:color="auto" w:sz="4" w:space="0"/>
                    <w:bottom w:val="single" w:color="auto" w:sz="4" w:space="0"/>
                    <w:right w:val="single" w:color="auto" w:sz="4" w:space="0"/>
                  </w:tcBorders>
                  <w:vAlign w:val="center"/>
                </w:tcPr>
                <w:p w14:paraId="48A21F24">
                  <w:pPr>
                    <w:jc w:val="left"/>
                    <w:rPr>
                      <w:rFonts w:ascii="宋体" w:hAnsi="宋体" w:cs="仿宋_GB2312"/>
                      <w:kern w:val="0"/>
                      <w:szCs w:val="21"/>
                      <w:u w:val="single"/>
                    </w:rPr>
                  </w:pPr>
                  <w:r>
                    <w:rPr>
                      <w:rFonts w:ascii="宋体" w:hAnsi="宋体" w:cs="仿宋_GB2312"/>
                      <w:kern w:val="0"/>
                      <w:szCs w:val="21"/>
                      <w:lang w:bidi="ar"/>
                    </w:rPr>
                    <w:t>GIF-Q260:电子胃镜(EVIS LUCERA)</w:t>
                  </w:r>
                </w:p>
              </w:tc>
              <w:tc>
                <w:tcPr>
                  <w:tcW w:w="1161" w:type="dxa"/>
                  <w:tcBorders>
                    <w:top w:val="single" w:color="auto" w:sz="4" w:space="0"/>
                    <w:left w:val="single" w:color="auto" w:sz="4" w:space="0"/>
                    <w:bottom w:val="single" w:color="auto" w:sz="4" w:space="0"/>
                    <w:right w:val="single" w:color="auto" w:sz="4" w:space="0"/>
                  </w:tcBorders>
                  <w:vAlign w:val="center"/>
                </w:tcPr>
                <w:p w14:paraId="4FEDD444">
                  <w:pPr>
                    <w:jc w:val="left"/>
                    <w:rPr>
                      <w:rFonts w:ascii="宋体" w:hAnsi="宋体" w:cs="仿宋_GB2312"/>
                      <w:kern w:val="0"/>
                      <w:szCs w:val="21"/>
                      <w:u w:val="single"/>
                    </w:rPr>
                  </w:pPr>
                  <w:r>
                    <w:rPr>
                      <w:rFonts w:hint="eastAsia" w:ascii="宋体" w:hAnsi="宋体" w:cs="仿宋_GB2312"/>
                      <w:kern w:val="0"/>
                      <w:szCs w:val="21"/>
                      <w:lang w:bidi="ar"/>
                    </w:rPr>
                    <w:t>2856789</w:t>
                  </w:r>
                </w:p>
              </w:tc>
            </w:tr>
            <w:tr w14:paraId="1DDC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61D65746">
                  <w:pPr>
                    <w:jc w:val="left"/>
                    <w:rPr>
                      <w:rFonts w:ascii="宋体" w:hAnsi="宋体" w:cs="仿宋_GB2312"/>
                      <w:kern w:val="0"/>
                      <w:szCs w:val="21"/>
                      <w:u w:val="single"/>
                    </w:rPr>
                  </w:pPr>
                  <w:r>
                    <w:rPr>
                      <w:rFonts w:hint="eastAsia" w:ascii="宋体" w:hAnsi="宋体" w:cs="仿宋_GB2312"/>
                      <w:kern w:val="0"/>
                      <w:szCs w:val="21"/>
                      <w:lang w:bidi="ar"/>
                    </w:rPr>
                    <w:t>10</w:t>
                  </w:r>
                </w:p>
              </w:tc>
              <w:tc>
                <w:tcPr>
                  <w:tcW w:w="4114" w:type="dxa"/>
                  <w:tcBorders>
                    <w:top w:val="single" w:color="auto" w:sz="4" w:space="0"/>
                    <w:left w:val="single" w:color="auto" w:sz="4" w:space="0"/>
                    <w:bottom w:val="single" w:color="auto" w:sz="4" w:space="0"/>
                    <w:right w:val="single" w:color="auto" w:sz="4" w:space="0"/>
                  </w:tcBorders>
                  <w:vAlign w:val="center"/>
                </w:tcPr>
                <w:p w14:paraId="4DA35E90">
                  <w:pPr>
                    <w:jc w:val="left"/>
                    <w:rPr>
                      <w:rFonts w:ascii="宋体" w:hAnsi="宋体" w:cs="仿宋_GB2312"/>
                      <w:kern w:val="0"/>
                      <w:szCs w:val="21"/>
                      <w:u w:val="single"/>
                    </w:rPr>
                  </w:pPr>
                  <w:r>
                    <w:rPr>
                      <w:rFonts w:ascii="宋体" w:hAnsi="宋体" w:cs="仿宋_GB2312"/>
                      <w:kern w:val="0"/>
                      <w:szCs w:val="21"/>
                      <w:lang w:bidi="ar"/>
                    </w:rPr>
                    <w:t>GIF-HQ290:电子上消化道内窥镜</w:t>
                  </w:r>
                </w:p>
              </w:tc>
              <w:tc>
                <w:tcPr>
                  <w:tcW w:w="1161" w:type="dxa"/>
                  <w:tcBorders>
                    <w:top w:val="single" w:color="auto" w:sz="4" w:space="0"/>
                    <w:left w:val="single" w:color="auto" w:sz="4" w:space="0"/>
                    <w:bottom w:val="single" w:color="auto" w:sz="4" w:space="0"/>
                    <w:right w:val="single" w:color="auto" w:sz="4" w:space="0"/>
                  </w:tcBorders>
                  <w:vAlign w:val="center"/>
                </w:tcPr>
                <w:p w14:paraId="51707835">
                  <w:pPr>
                    <w:jc w:val="left"/>
                    <w:rPr>
                      <w:rFonts w:ascii="宋体" w:hAnsi="宋体" w:cs="仿宋_GB2312"/>
                      <w:kern w:val="0"/>
                      <w:szCs w:val="21"/>
                      <w:u w:val="single"/>
                    </w:rPr>
                  </w:pPr>
                  <w:r>
                    <w:rPr>
                      <w:rFonts w:hint="eastAsia" w:ascii="宋体" w:hAnsi="宋体" w:cs="仿宋_GB2312"/>
                      <w:kern w:val="0"/>
                      <w:szCs w:val="21"/>
                      <w:lang w:bidi="ar"/>
                    </w:rPr>
                    <w:t>2164629</w:t>
                  </w:r>
                </w:p>
              </w:tc>
            </w:tr>
            <w:tr w14:paraId="4DCB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62481CAA">
                  <w:pPr>
                    <w:jc w:val="left"/>
                    <w:rPr>
                      <w:rFonts w:ascii="宋体" w:hAnsi="宋体" w:cs="仿宋_GB2312"/>
                      <w:kern w:val="0"/>
                      <w:szCs w:val="21"/>
                      <w:u w:val="single"/>
                    </w:rPr>
                  </w:pPr>
                  <w:r>
                    <w:rPr>
                      <w:rFonts w:hint="eastAsia" w:ascii="宋体" w:hAnsi="宋体" w:cs="仿宋_GB2312"/>
                      <w:kern w:val="0"/>
                      <w:szCs w:val="21"/>
                      <w:lang w:bidi="ar"/>
                    </w:rPr>
                    <w:t>11</w:t>
                  </w:r>
                </w:p>
              </w:tc>
              <w:tc>
                <w:tcPr>
                  <w:tcW w:w="4114" w:type="dxa"/>
                  <w:tcBorders>
                    <w:top w:val="single" w:color="auto" w:sz="4" w:space="0"/>
                    <w:left w:val="single" w:color="auto" w:sz="4" w:space="0"/>
                    <w:bottom w:val="single" w:color="auto" w:sz="4" w:space="0"/>
                    <w:right w:val="single" w:color="auto" w:sz="4" w:space="0"/>
                  </w:tcBorders>
                  <w:vAlign w:val="center"/>
                </w:tcPr>
                <w:p w14:paraId="43F858E6">
                  <w:pPr>
                    <w:jc w:val="left"/>
                    <w:rPr>
                      <w:rFonts w:ascii="宋体" w:hAnsi="宋体" w:cs="仿宋_GB2312"/>
                      <w:kern w:val="0"/>
                      <w:szCs w:val="21"/>
                      <w:u w:val="single"/>
                    </w:rPr>
                  </w:pPr>
                  <w:r>
                    <w:rPr>
                      <w:rFonts w:ascii="宋体" w:hAnsi="宋体" w:cs="仿宋_GB2312"/>
                      <w:kern w:val="0"/>
                      <w:szCs w:val="21"/>
                      <w:lang w:bidi="ar"/>
                    </w:rPr>
                    <w:t>GIF-HQ290:电子上消化道内窥镜</w:t>
                  </w:r>
                </w:p>
              </w:tc>
              <w:tc>
                <w:tcPr>
                  <w:tcW w:w="1161" w:type="dxa"/>
                  <w:tcBorders>
                    <w:top w:val="single" w:color="auto" w:sz="4" w:space="0"/>
                    <w:left w:val="single" w:color="auto" w:sz="4" w:space="0"/>
                    <w:bottom w:val="single" w:color="auto" w:sz="4" w:space="0"/>
                    <w:right w:val="single" w:color="auto" w:sz="4" w:space="0"/>
                  </w:tcBorders>
                  <w:vAlign w:val="center"/>
                </w:tcPr>
                <w:p w14:paraId="5A10586D">
                  <w:pPr>
                    <w:jc w:val="left"/>
                    <w:rPr>
                      <w:rFonts w:ascii="宋体" w:hAnsi="宋体" w:cs="仿宋_GB2312"/>
                      <w:kern w:val="0"/>
                      <w:szCs w:val="21"/>
                      <w:u w:val="single"/>
                    </w:rPr>
                  </w:pPr>
                  <w:r>
                    <w:rPr>
                      <w:rFonts w:hint="eastAsia" w:ascii="宋体" w:hAnsi="宋体" w:cs="仿宋_GB2312"/>
                      <w:kern w:val="0"/>
                      <w:szCs w:val="21"/>
                      <w:lang w:bidi="ar"/>
                    </w:rPr>
                    <w:t>2164647</w:t>
                  </w:r>
                </w:p>
              </w:tc>
            </w:tr>
            <w:tr w14:paraId="634A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68CF39D1">
                  <w:pPr>
                    <w:jc w:val="left"/>
                    <w:rPr>
                      <w:rFonts w:ascii="宋体" w:hAnsi="宋体" w:cs="仿宋_GB2312"/>
                      <w:kern w:val="0"/>
                      <w:szCs w:val="21"/>
                      <w:u w:val="single"/>
                    </w:rPr>
                  </w:pPr>
                  <w:r>
                    <w:rPr>
                      <w:rFonts w:hint="eastAsia" w:ascii="宋体" w:hAnsi="宋体" w:cs="仿宋_GB2312"/>
                      <w:kern w:val="0"/>
                      <w:szCs w:val="21"/>
                      <w:lang w:bidi="ar"/>
                    </w:rPr>
                    <w:t>12</w:t>
                  </w:r>
                </w:p>
              </w:tc>
              <w:tc>
                <w:tcPr>
                  <w:tcW w:w="4114" w:type="dxa"/>
                  <w:tcBorders>
                    <w:top w:val="single" w:color="auto" w:sz="4" w:space="0"/>
                    <w:left w:val="single" w:color="auto" w:sz="4" w:space="0"/>
                    <w:bottom w:val="single" w:color="auto" w:sz="4" w:space="0"/>
                    <w:right w:val="single" w:color="auto" w:sz="4" w:space="0"/>
                  </w:tcBorders>
                  <w:vAlign w:val="center"/>
                </w:tcPr>
                <w:p w14:paraId="480861C8">
                  <w:pPr>
                    <w:jc w:val="left"/>
                    <w:rPr>
                      <w:rFonts w:ascii="宋体" w:hAnsi="宋体" w:cs="仿宋_GB2312"/>
                      <w:kern w:val="0"/>
                      <w:szCs w:val="21"/>
                      <w:u w:val="single"/>
                    </w:rPr>
                  </w:pPr>
                  <w:r>
                    <w:rPr>
                      <w:rFonts w:ascii="宋体" w:hAnsi="宋体" w:cs="仿宋_GB2312"/>
                      <w:kern w:val="0"/>
                      <w:szCs w:val="21"/>
                      <w:lang w:bidi="ar"/>
                    </w:rPr>
                    <w:t>GIF-H290Z:电子上消化道内窥镜</w:t>
                  </w:r>
                </w:p>
              </w:tc>
              <w:tc>
                <w:tcPr>
                  <w:tcW w:w="1161" w:type="dxa"/>
                  <w:tcBorders>
                    <w:top w:val="single" w:color="auto" w:sz="4" w:space="0"/>
                    <w:left w:val="single" w:color="auto" w:sz="4" w:space="0"/>
                    <w:bottom w:val="single" w:color="auto" w:sz="4" w:space="0"/>
                    <w:right w:val="single" w:color="auto" w:sz="4" w:space="0"/>
                  </w:tcBorders>
                  <w:vAlign w:val="center"/>
                </w:tcPr>
                <w:p w14:paraId="0CBA82A3">
                  <w:pPr>
                    <w:jc w:val="left"/>
                    <w:rPr>
                      <w:rFonts w:ascii="宋体" w:hAnsi="宋体" w:cs="仿宋_GB2312"/>
                      <w:kern w:val="0"/>
                      <w:szCs w:val="21"/>
                      <w:u w:val="single"/>
                    </w:rPr>
                  </w:pPr>
                  <w:r>
                    <w:rPr>
                      <w:rFonts w:hint="eastAsia" w:ascii="宋体" w:hAnsi="宋体" w:cs="仿宋_GB2312"/>
                      <w:kern w:val="0"/>
                      <w:szCs w:val="21"/>
                      <w:lang w:bidi="ar"/>
                    </w:rPr>
                    <w:t>2935393</w:t>
                  </w:r>
                </w:p>
              </w:tc>
            </w:tr>
            <w:tr w14:paraId="2F6B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0AFCC538">
                  <w:pPr>
                    <w:jc w:val="left"/>
                    <w:rPr>
                      <w:rFonts w:ascii="宋体" w:hAnsi="宋体" w:cs="仿宋_GB2312"/>
                      <w:kern w:val="0"/>
                      <w:szCs w:val="21"/>
                      <w:u w:val="single"/>
                    </w:rPr>
                  </w:pPr>
                  <w:r>
                    <w:rPr>
                      <w:rFonts w:hint="eastAsia" w:ascii="宋体" w:hAnsi="宋体" w:cs="仿宋_GB2312"/>
                      <w:kern w:val="0"/>
                      <w:szCs w:val="21"/>
                      <w:lang w:bidi="ar"/>
                    </w:rPr>
                    <w:t>13</w:t>
                  </w:r>
                </w:p>
              </w:tc>
              <w:tc>
                <w:tcPr>
                  <w:tcW w:w="4114" w:type="dxa"/>
                  <w:tcBorders>
                    <w:top w:val="single" w:color="auto" w:sz="4" w:space="0"/>
                    <w:left w:val="single" w:color="auto" w:sz="4" w:space="0"/>
                    <w:bottom w:val="single" w:color="auto" w:sz="4" w:space="0"/>
                    <w:right w:val="single" w:color="auto" w:sz="4" w:space="0"/>
                  </w:tcBorders>
                  <w:vAlign w:val="center"/>
                </w:tcPr>
                <w:p w14:paraId="2E76F0B6">
                  <w:pPr>
                    <w:jc w:val="left"/>
                    <w:rPr>
                      <w:rFonts w:ascii="宋体" w:hAnsi="宋体" w:cs="仿宋_GB2312"/>
                      <w:kern w:val="0"/>
                      <w:szCs w:val="21"/>
                      <w:u w:val="single"/>
                    </w:rPr>
                  </w:pPr>
                  <w:r>
                    <w:rPr>
                      <w:rFonts w:ascii="宋体" w:hAnsi="宋体" w:cs="仿宋_GB2312"/>
                      <w:kern w:val="0"/>
                      <w:szCs w:val="21"/>
                      <w:lang w:bidi="ar"/>
                    </w:rPr>
                    <w:t>GIF-H260:电子胃镜(EVIS LUCERA)</w:t>
                  </w:r>
                </w:p>
              </w:tc>
              <w:tc>
                <w:tcPr>
                  <w:tcW w:w="1161" w:type="dxa"/>
                  <w:tcBorders>
                    <w:top w:val="single" w:color="auto" w:sz="4" w:space="0"/>
                    <w:left w:val="single" w:color="auto" w:sz="4" w:space="0"/>
                    <w:bottom w:val="single" w:color="auto" w:sz="4" w:space="0"/>
                    <w:right w:val="single" w:color="auto" w:sz="4" w:space="0"/>
                  </w:tcBorders>
                  <w:vAlign w:val="center"/>
                </w:tcPr>
                <w:p w14:paraId="4B46A471">
                  <w:pPr>
                    <w:jc w:val="left"/>
                    <w:rPr>
                      <w:rFonts w:ascii="宋体" w:hAnsi="宋体" w:cs="仿宋_GB2312"/>
                      <w:kern w:val="0"/>
                      <w:szCs w:val="21"/>
                      <w:u w:val="single"/>
                    </w:rPr>
                  </w:pPr>
                  <w:r>
                    <w:rPr>
                      <w:rFonts w:hint="eastAsia" w:ascii="宋体" w:hAnsi="宋体" w:cs="仿宋_GB2312"/>
                      <w:kern w:val="0"/>
                      <w:szCs w:val="21"/>
                      <w:lang w:bidi="ar"/>
                    </w:rPr>
                    <w:t>2040300</w:t>
                  </w:r>
                </w:p>
              </w:tc>
            </w:tr>
            <w:tr w14:paraId="0F5D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26E80974">
                  <w:pPr>
                    <w:jc w:val="left"/>
                    <w:rPr>
                      <w:rFonts w:ascii="宋体" w:hAnsi="宋体" w:cs="仿宋_GB2312"/>
                      <w:kern w:val="0"/>
                      <w:szCs w:val="21"/>
                      <w:u w:val="single"/>
                    </w:rPr>
                  </w:pPr>
                  <w:r>
                    <w:rPr>
                      <w:rFonts w:hint="eastAsia" w:ascii="宋体" w:hAnsi="宋体" w:cs="仿宋_GB2312"/>
                      <w:kern w:val="0"/>
                      <w:szCs w:val="21"/>
                      <w:lang w:bidi="ar"/>
                    </w:rPr>
                    <w:t>14</w:t>
                  </w:r>
                </w:p>
              </w:tc>
              <w:tc>
                <w:tcPr>
                  <w:tcW w:w="4114" w:type="dxa"/>
                  <w:tcBorders>
                    <w:top w:val="single" w:color="auto" w:sz="4" w:space="0"/>
                    <w:left w:val="single" w:color="auto" w:sz="4" w:space="0"/>
                    <w:bottom w:val="single" w:color="auto" w:sz="4" w:space="0"/>
                    <w:right w:val="single" w:color="auto" w:sz="4" w:space="0"/>
                  </w:tcBorders>
                  <w:vAlign w:val="center"/>
                </w:tcPr>
                <w:p w14:paraId="6F1F4EE8">
                  <w:pPr>
                    <w:jc w:val="left"/>
                    <w:rPr>
                      <w:rFonts w:ascii="宋体" w:hAnsi="宋体" w:cs="仿宋_GB2312"/>
                      <w:kern w:val="0"/>
                      <w:szCs w:val="21"/>
                      <w:u w:val="single"/>
                    </w:rPr>
                  </w:pPr>
                  <w:r>
                    <w:rPr>
                      <w:rFonts w:ascii="宋体" w:hAnsi="宋体" w:cs="仿宋_GB2312"/>
                      <w:kern w:val="0"/>
                      <w:szCs w:val="21"/>
                      <w:lang w:bidi="ar"/>
                    </w:rPr>
                    <w:t>GIF-H260:电子上消化道内窥镜</w:t>
                  </w:r>
                </w:p>
              </w:tc>
              <w:tc>
                <w:tcPr>
                  <w:tcW w:w="1161" w:type="dxa"/>
                  <w:tcBorders>
                    <w:top w:val="single" w:color="auto" w:sz="4" w:space="0"/>
                    <w:left w:val="single" w:color="auto" w:sz="4" w:space="0"/>
                    <w:bottom w:val="single" w:color="auto" w:sz="4" w:space="0"/>
                    <w:right w:val="single" w:color="auto" w:sz="4" w:space="0"/>
                  </w:tcBorders>
                  <w:vAlign w:val="center"/>
                </w:tcPr>
                <w:p w14:paraId="3102B11D">
                  <w:pPr>
                    <w:jc w:val="left"/>
                    <w:rPr>
                      <w:rFonts w:ascii="宋体" w:hAnsi="宋体" w:cs="仿宋_GB2312"/>
                      <w:kern w:val="0"/>
                      <w:szCs w:val="21"/>
                      <w:u w:val="single"/>
                    </w:rPr>
                  </w:pPr>
                  <w:r>
                    <w:rPr>
                      <w:rFonts w:hint="eastAsia" w:ascii="宋体" w:hAnsi="宋体" w:cs="仿宋_GB2312"/>
                      <w:kern w:val="0"/>
                      <w:szCs w:val="21"/>
                      <w:lang w:bidi="ar"/>
                    </w:rPr>
                    <w:t>2557868</w:t>
                  </w:r>
                </w:p>
              </w:tc>
            </w:tr>
            <w:tr w14:paraId="7126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3FD752DE">
                  <w:pPr>
                    <w:jc w:val="left"/>
                    <w:rPr>
                      <w:rFonts w:ascii="宋体" w:hAnsi="宋体" w:cs="仿宋_GB2312"/>
                      <w:kern w:val="0"/>
                      <w:szCs w:val="21"/>
                      <w:u w:val="single"/>
                    </w:rPr>
                  </w:pPr>
                  <w:r>
                    <w:rPr>
                      <w:rFonts w:hint="eastAsia" w:ascii="宋体" w:hAnsi="宋体" w:cs="仿宋_GB2312"/>
                      <w:kern w:val="0"/>
                      <w:szCs w:val="21"/>
                      <w:lang w:bidi="ar"/>
                    </w:rPr>
                    <w:t>15</w:t>
                  </w:r>
                </w:p>
              </w:tc>
              <w:tc>
                <w:tcPr>
                  <w:tcW w:w="4114" w:type="dxa"/>
                  <w:tcBorders>
                    <w:top w:val="single" w:color="auto" w:sz="4" w:space="0"/>
                    <w:left w:val="single" w:color="auto" w:sz="4" w:space="0"/>
                    <w:bottom w:val="single" w:color="auto" w:sz="4" w:space="0"/>
                    <w:right w:val="single" w:color="auto" w:sz="4" w:space="0"/>
                  </w:tcBorders>
                  <w:vAlign w:val="center"/>
                </w:tcPr>
                <w:p w14:paraId="07F2B6D8">
                  <w:pPr>
                    <w:jc w:val="left"/>
                    <w:rPr>
                      <w:rFonts w:ascii="宋体" w:hAnsi="宋体" w:cs="仿宋_GB2312"/>
                      <w:kern w:val="0"/>
                      <w:szCs w:val="21"/>
                      <w:u w:val="single"/>
                    </w:rPr>
                  </w:pPr>
                  <w:r>
                    <w:rPr>
                      <w:rFonts w:ascii="宋体" w:hAnsi="宋体" w:cs="仿宋_GB2312"/>
                      <w:kern w:val="0"/>
                      <w:szCs w:val="21"/>
                      <w:lang w:bidi="ar"/>
                    </w:rPr>
                    <w:t>GIF TYPE Q260J:电子上消化道内窥镜</w:t>
                  </w:r>
                </w:p>
              </w:tc>
              <w:tc>
                <w:tcPr>
                  <w:tcW w:w="1161" w:type="dxa"/>
                  <w:tcBorders>
                    <w:top w:val="single" w:color="auto" w:sz="4" w:space="0"/>
                    <w:left w:val="single" w:color="auto" w:sz="4" w:space="0"/>
                    <w:bottom w:val="single" w:color="auto" w:sz="4" w:space="0"/>
                    <w:right w:val="single" w:color="auto" w:sz="4" w:space="0"/>
                  </w:tcBorders>
                  <w:vAlign w:val="center"/>
                </w:tcPr>
                <w:p w14:paraId="52516FF6">
                  <w:pPr>
                    <w:jc w:val="left"/>
                    <w:rPr>
                      <w:rFonts w:ascii="宋体" w:hAnsi="宋体" w:cs="仿宋_GB2312"/>
                      <w:kern w:val="0"/>
                      <w:szCs w:val="21"/>
                      <w:u w:val="single"/>
                    </w:rPr>
                  </w:pPr>
                  <w:r>
                    <w:rPr>
                      <w:rFonts w:hint="eastAsia" w:ascii="宋体" w:hAnsi="宋体" w:cs="仿宋_GB2312"/>
                      <w:kern w:val="0"/>
                      <w:szCs w:val="21"/>
                      <w:lang w:bidi="ar"/>
                    </w:rPr>
                    <w:t>2927546</w:t>
                  </w:r>
                </w:p>
              </w:tc>
            </w:tr>
            <w:tr w14:paraId="6A2A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75CF1DB7">
                  <w:pPr>
                    <w:jc w:val="left"/>
                    <w:rPr>
                      <w:rFonts w:ascii="宋体" w:hAnsi="宋体" w:cs="仿宋_GB2312"/>
                      <w:kern w:val="0"/>
                      <w:szCs w:val="21"/>
                      <w:u w:val="single"/>
                    </w:rPr>
                  </w:pPr>
                  <w:r>
                    <w:rPr>
                      <w:rFonts w:hint="eastAsia" w:ascii="宋体" w:hAnsi="宋体" w:cs="仿宋_GB2312"/>
                      <w:kern w:val="0"/>
                      <w:szCs w:val="21"/>
                      <w:lang w:bidi="ar"/>
                    </w:rPr>
                    <w:t>16</w:t>
                  </w:r>
                </w:p>
              </w:tc>
              <w:tc>
                <w:tcPr>
                  <w:tcW w:w="4114" w:type="dxa"/>
                  <w:tcBorders>
                    <w:top w:val="single" w:color="auto" w:sz="4" w:space="0"/>
                    <w:left w:val="single" w:color="auto" w:sz="4" w:space="0"/>
                    <w:bottom w:val="single" w:color="auto" w:sz="4" w:space="0"/>
                    <w:right w:val="single" w:color="auto" w:sz="4" w:space="0"/>
                  </w:tcBorders>
                  <w:vAlign w:val="center"/>
                </w:tcPr>
                <w:p w14:paraId="028CF508">
                  <w:pPr>
                    <w:jc w:val="left"/>
                    <w:rPr>
                      <w:rFonts w:ascii="宋体" w:hAnsi="宋体" w:cs="仿宋_GB2312"/>
                      <w:kern w:val="0"/>
                      <w:szCs w:val="21"/>
                      <w:u w:val="single"/>
                    </w:rPr>
                  </w:pPr>
                  <w:r>
                    <w:rPr>
                      <w:rFonts w:ascii="宋体" w:hAnsi="宋体" w:cs="仿宋_GB2312"/>
                      <w:kern w:val="0"/>
                      <w:szCs w:val="21"/>
                      <w:lang w:bidi="ar"/>
                    </w:rPr>
                    <w:t>GIF TYPE Q260J:电子上消化道内窥镜</w:t>
                  </w:r>
                </w:p>
              </w:tc>
              <w:tc>
                <w:tcPr>
                  <w:tcW w:w="1161" w:type="dxa"/>
                  <w:tcBorders>
                    <w:top w:val="single" w:color="auto" w:sz="4" w:space="0"/>
                    <w:left w:val="single" w:color="auto" w:sz="4" w:space="0"/>
                    <w:bottom w:val="single" w:color="auto" w:sz="4" w:space="0"/>
                    <w:right w:val="single" w:color="auto" w:sz="4" w:space="0"/>
                  </w:tcBorders>
                  <w:vAlign w:val="center"/>
                </w:tcPr>
                <w:p w14:paraId="42CC7C30">
                  <w:pPr>
                    <w:jc w:val="left"/>
                    <w:rPr>
                      <w:rFonts w:ascii="宋体" w:hAnsi="宋体" w:cs="仿宋_GB2312"/>
                      <w:kern w:val="0"/>
                      <w:szCs w:val="21"/>
                      <w:u w:val="single"/>
                    </w:rPr>
                  </w:pPr>
                  <w:r>
                    <w:rPr>
                      <w:rFonts w:hint="eastAsia" w:ascii="宋体" w:hAnsi="宋体" w:cs="仿宋_GB2312"/>
                      <w:kern w:val="0"/>
                      <w:szCs w:val="21"/>
                      <w:lang w:bidi="ar"/>
                    </w:rPr>
                    <w:t>2927542</w:t>
                  </w:r>
                </w:p>
              </w:tc>
            </w:tr>
            <w:tr w14:paraId="1983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04BB954F">
                  <w:pPr>
                    <w:jc w:val="left"/>
                    <w:rPr>
                      <w:rFonts w:ascii="宋体" w:hAnsi="宋体" w:cs="仿宋_GB2312"/>
                      <w:kern w:val="0"/>
                      <w:szCs w:val="21"/>
                      <w:u w:val="single"/>
                    </w:rPr>
                  </w:pPr>
                  <w:r>
                    <w:rPr>
                      <w:rFonts w:hint="eastAsia" w:ascii="宋体" w:hAnsi="宋体" w:cs="仿宋_GB2312"/>
                      <w:kern w:val="0"/>
                      <w:szCs w:val="21"/>
                      <w:lang w:bidi="ar"/>
                    </w:rPr>
                    <w:t>17</w:t>
                  </w:r>
                </w:p>
              </w:tc>
              <w:tc>
                <w:tcPr>
                  <w:tcW w:w="4114" w:type="dxa"/>
                  <w:tcBorders>
                    <w:top w:val="single" w:color="auto" w:sz="4" w:space="0"/>
                    <w:left w:val="single" w:color="auto" w:sz="4" w:space="0"/>
                    <w:bottom w:val="single" w:color="auto" w:sz="4" w:space="0"/>
                    <w:right w:val="single" w:color="auto" w:sz="4" w:space="0"/>
                  </w:tcBorders>
                  <w:vAlign w:val="center"/>
                </w:tcPr>
                <w:p w14:paraId="4E803177">
                  <w:pPr>
                    <w:jc w:val="left"/>
                    <w:rPr>
                      <w:rFonts w:ascii="宋体" w:hAnsi="宋体" w:cs="仿宋_GB2312"/>
                      <w:kern w:val="0"/>
                      <w:szCs w:val="21"/>
                      <w:u w:val="single"/>
                    </w:rPr>
                  </w:pPr>
                  <w:r>
                    <w:rPr>
                      <w:rFonts w:ascii="宋体" w:hAnsi="宋体" w:cs="仿宋_GB2312"/>
                      <w:kern w:val="0"/>
                      <w:szCs w:val="21"/>
                      <w:lang w:bidi="ar"/>
                    </w:rPr>
                    <w:t>GIF TYPE Q260J:电子上消化道内窥镜</w:t>
                  </w:r>
                </w:p>
              </w:tc>
              <w:tc>
                <w:tcPr>
                  <w:tcW w:w="1161" w:type="dxa"/>
                  <w:tcBorders>
                    <w:top w:val="single" w:color="auto" w:sz="4" w:space="0"/>
                    <w:left w:val="single" w:color="auto" w:sz="4" w:space="0"/>
                    <w:bottom w:val="single" w:color="auto" w:sz="4" w:space="0"/>
                    <w:right w:val="single" w:color="auto" w:sz="4" w:space="0"/>
                  </w:tcBorders>
                  <w:vAlign w:val="center"/>
                </w:tcPr>
                <w:p w14:paraId="04CC9241">
                  <w:pPr>
                    <w:jc w:val="left"/>
                    <w:rPr>
                      <w:rFonts w:ascii="宋体" w:hAnsi="宋体" w:cs="仿宋_GB2312"/>
                      <w:kern w:val="0"/>
                      <w:szCs w:val="21"/>
                      <w:u w:val="single"/>
                    </w:rPr>
                  </w:pPr>
                  <w:r>
                    <w:rPr>
                      <w:rFonts w:hint="eastAsia" w:ascii="宋体" w:hAnsi="宋体" w:cs="仿宋_GB2312"/>
                      <w:kern w:val="0"/>
                      <w:szCs w:val="21"/>
                      <w:lang w:bidi="ar"/>
                    </w:rPr>
                    <w:t>2927553</w:t>
                  </w:r>
                </w:p>
              </w:tc>
            </w:tr>
            <w:tr w14:paraId="113B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5C487A9D">
                  <w:pPr>
                    <w:jc w:val="left"/>
                    <w:rPr>
                      <w:rFonts w:ascii="宋体" w:hAnsi="宋体" w:cs="仿宋_GB2312"/>
                      <w:kern w:val="0"/>
                      <w:szCs w:val="21"/>
                      <w:u w:val="single"/>
                    </w:rPr>
                  </w:pPr>
                  <w:r>
                    <w:rPr>
                      <w:rFonts w:hint="eastAsia" w:ascii="宋体" w:hAnsi="宋体" w:cs="仿宋_GB2312"/>
                      <w:kern w:val="0"/>
                      <w:szCs w:val="21"/>
                      <w:lang w:bidi="ar"/>
                    </w:rPr>
                    <w:t>18</w:t>
                  </w:r>
                </w:p>
              </w:tc>
              <w:tc>
                <w:tcPr>
                  <w:tcW w:w="4114" w:type="dxa"/>
                  <w:tcBorders>
                    <w:top w:val="single" w:color="auto" w:sz="4" w:space="0"/>
                    <w:left w:val="single" w:color="auto" w:sz="4" w:space="0"/>
                    <w:bottom w:val="single" w:color="auto" w:sz="4" w:space="0"/>
                    <w:right w:val="single" w:color="auto" w:sz="4" w:space="0"/>
                  </w:tcBorders>
                  <w:vAlign w:val="center"/>
                </w:tcPr>
                <w:p w14:paraId="13EF035C">
                  <w:pPr>
                    <w:jc w:val="left"/>
                    <w:rPr>
                      <w:rFonts w:ascii="宋体" w:hAnsi="宋体" w:cs="仿宋_GB2312"/>
                      <w:kern w:val="0"/>
                      <w:szCs w:val="21"/>
                      <w:u w:val="single"/>
                    </w:rPr>
                  </w:pPr>
                  <w:r>
                    <w:rPr>
                      <w:rFonts w:ascii="宋体" w:hAnsi="宋体" w:cs="仿宋_GB2312"/>
                      <w:kern w:val="0"/>
                      <w:szCs w:val="21"/>
                      <w:lang w:bidi="ar"/>
                    </w:rPr>
                    <w:t>GIF TYPE Q260J:电子上消化道内窥镜</w:t>
                  </w:r>
                </w:p>
              </w:tc>
              <w:tc>
                <w:tcPr>
                  <w:tcW w:w="1161" w:type="dxa"/>
                  <w:tcBorders>
                    <w:top w:val="single" w:color="auto" w:sz="4" w:space="0"/>
                    <w:left w:val="single" w:color="auto" w:sz="4" w:space="0"/>
                    <w:bottom w:val="single" w:color="auto" w:sz="4" w:space="0"/>
                    <w:right w:val="single" w:color="auto" w:sz="4" w:space="0"/>
                  </w:tcBorders>
                  <w:vAlign w:val="center"/>
                </w:tcPr>
                <w:p w14:paraId="2D821B75">
                  <w:pPr>
                    <w:jc w:val="left"/>
                    <w:rPr>
                      <w:rFonts w:ascii="宋体" w:hAnsi="宋体" w:cs="仿宋_GB2312"/>
                      <w:kern w:val="0"/>
                      <w:szCs w:val="21"/>
                      <w:u w:val="single"/>
                    </w:rPr>
                  </w:pPr>
                  <w:r>
                    <w:rPr>
                      <w:rFonts w:hint="eastAsia" w:ascii="宋体" w:hAnsi="宋体" w:cs="仿宋_GB2312"/>
                      <w:kern w:val="0"/>
                      <w:szCs w:val="21"/>
                      <w:lang w:bidi="ar"/>
                    </w:rPr>
                    <w:t>2927549</w:t>
                  </w:r>
                </w:p>
              </w:tc>
            </w:tr>
            <w:tr w14:paraId="6FAD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0869990A">
                  <w:pPr>
                    <w:jc w:val="left"/>
                    <w:rPr>
                      <w:rFonts w:ascii="宋体" w:hAnsi="宋体" w:cs="仿宋_GB2312"/>
                      <w:kern w:val="0"/>
                      <w:szCs w:val="21"/>
                      <w:u w:val="single"/>
                    </w:rPr>
                  </w:pPr>
                  <w:r>
                    <w:rPr>
                      <w:rFonts w:hint="eastAsia" w:ascii="宋体" w:hAnsi="宋体" w:cs="仿宋_GB2312"/>
                      <w:kern w:val="0"/>
                      <w:szCs w:val="21"/>
                      <w:lang w:bidi="ar"/>
                    </w:rPr>
                    <w:t>19</w:t>
                  </w:r>
                </w:p>
              </w:tc>
              <w:tc>
                <w:tcPr>
                  <w:tcW w:w="4114" w:type="dxa"/>
                  <w:tcBorders>
                    <w:top w:val="single" w:color="auto" w:sz="4" w:space="0"/>
                    <w:left w:val="single" w:color="auto" w:sz="4" w:space="0"/>
                    <w:bottom w:val="single" w:color="auto" w:sz="4" w:space="0"/>
                    <w:right w:val="single" w:color="auto" w:sz="4" w:space="0"/>
                  </w:tcBorders>
                  <w:vAlign w:val="center"/>
                </w:tcPr>
                <w:p w14:paraId="63D2D452">
                  <w:pPr>
                    <w:jc w:val="left"/>
                    <w:rPr>
                      <w:rFonts w:ascii="宋体" w:hAnsi="宋体" w:cs="仿宋_GB2312"/>
                      <w:kern w:val="0"/>
                      <w:szCs w:val="21"/>
                      <w:u w:val="single"/>
                    </w:rPr>
                  </w:pPr>
                  <w:r>
                    <w:rPr>
                      <w:rFonts w:ascii="宋体" w:hAnsi="宋体" w:cs="仿宋_GB2312"/>
                      <w:kern w:val="0"/>
                      <w:szCs w:val="21"/>
                      <w:lang w:bidi="ar"/>
                    </w:rPr>
                    <w:t>GIF TYPE Q260J:电子上消化道内窥镜</w:t>
                  </w:r>
                </w:p>
              </w:tc>
              <w:tc>
                <w:tcPr>
                  <w:tcW w:w="1161" w:type="dxa"/>
                  <w:tcBorders>
                    <w:top w:val="single" w:color="auto" w:sz="4" w:space="0"/>
                    <w:left w:val="single" w:color="auto" w:sz="4" w:space="0"/>
                    <w:bottom w:val="single" w:color="auto" w:sz="4" w:space="0"/>
                    <w:right w:val="single" w:color="auto" w:sz="4" w:space="0"/>
                  </w:tcBorders>
                  <w:vAlign w:val="center"/>
                </w:tcPr>
                <w:p w14:paraId="71F897AB">
                  <w:pPr>
                    <w:jc w:val="left"/>
                    <w:rPr>
                      <w:rFonts w:ascii="宋体" w:hAnsi="宋体" w:cs="仿宋_GB2312"/>
                      <w:kern w:val="0"/>
                      <w:szCs w:val="21"/>
                      <w:u w:val="single"/>
                    </w:rPr>
                  </w:pPr>
                  <w:r>
                    <w:rPr>
                      <w:rFonts w:hint="eastAsia" w:ascii="宋体" w:hAnsi="宋体" w:cs="仿宋_GB2312"/>
                      <w:kern w:val="0"/>
                      <w:szCs w:val="21"/>
                      <w:lang w:bidi="ar"/>
                    </w:rPr>
                    <w:t>2927554</w:t>
                  </w:r>
                </w:p>
              </w:tc>
            </w:tr>
            <w:tr w14:paraId="5F0F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15F772B2">
                  <w:pPr>
                    <w:jc w:val="left"/>
                    <w:rPr>
                      <w:rFonts w:ascii="宋体" w:hAnsi="宋体" w:cs="仿宋_GB2312"/>
                      <w:kern w:val="0"/>
                      <w:szCs w:val="21"/>
                      <w:u w:val="single"/>
                    </w:rPr>
                  </w:pPr>
                  <w:r>
                    <w:rPr>
                      <w:rFonts w:hint="eastAsia" w:ascii="宋体" w:hAnsi="宋体" w:cs="仿宋_GB2312"/>
                      <w:kern w:val="0"/>
                      <w:szCs w:val="21"/>
                      <w:lang w:bidi="ar"/>
                    </w:rPr>
                    <w:t>20</w:t>
                  </w:r>
                </w:p>
              </w:tc>
              <w:tc>
                <w:tcPr>
                  <w:tcW w:w="4114" w:type="dxa"/>
                  <w:tcBorders>
                    <w:top w:val="single" w:color="auto" w:sz="4" w:space="0"/>
                    <w:left w:val="single" w:color="auto" w:sz="4" w:space="0"/>
                    <w:bottom w:val="single" w:color="auto" w:sz="4" w:space="0"/>
                    <w:right w:val="single" w:color="auto" w:sz="4" w:space="0"/>
                  </w:tcBorders>
                  <w:vAlign w:val="center"/>
                </w:tcPr>
                <w:p w14:paraId="11D5963E">
                  <w:pPr>
                    <w:jc w:val="left"/>
                    <w:rPr>
                      <w:rFonts w:ascii="宋体" w:hAnsi="宋体" w:cs="仿宋_GB2312"/>
                      <w:kern w:val="0"/>
                      <w:szCs w:val="21"/>
                      <w:lang w:bidi="ar"/>
                    </w:rPr>
                  </w:pPr>
                  <w:r>
                    <w:fldChar w:fldCharType="begin"/>
                  </w:r>
                  <w:r>
                    <w:instrText xml:space="preserve"> HYPERLINK "https://olympus.lightning.sfcrmapps.cn/lightning/r/02iC80000002EfmIAE/view" \o "GIF TYPE Q260J:电子上消化道内窥镜" </w:instrText>
                  </w:r>
                  <w:r>
                    <w:fldChar w:fldCharType="separate"/>
                  </w:r>
                  <w:r>
                    <w:rPr>
                      <w:rFonts w:ascii="宋体" w:hAnsi="宋体" w:cs="仿宋_GB2312"/>
                      <w:kern w:val="0"/>
                      <w:szCs w:val="21"/>
                      <w:lang w:bidi="ar"/>
                    </w:rPr>
                    <w:t>GIF TYPE Q260J:电子上消化道内窥镜</w:t>
                  </w:r>
                  <w:r>
                    <w:rPr>
                      <w:rFonts w:ascii="宋体" w:hAnsi="宋体" w:cs="仿宋_GB2312"/>
                      <w:kern w:val="0"/>
                      <w:szCs w:val="21"/>
                      <w:lang w:bidi="ar"/>
                    </w:rPr>
                    <w:fldChar w:fldCharType="end"/>
                  </w:r>
                </w:p>
              </w:tc>
              <w:tc>
                <w:tcPr>
                  <w:tcW w:w="1161" w:type="dxa"/>
                  <w:tcBorders>
                    <w:top w:val="single" w:color="auto" w:sz="4" w:space="0"/>
                    <w:left w:val="single" w:color="auto" w:sz="4" w:space="0"/>
                    <w:bottom w:val="single" w:color="auto" w:sz="4" w:space="0"/>
                    <w:right w:val="single" w:color="auto" w:sz="4" w:space="0"/>
                  </w:tcBorders>
                  <w:vAlign w:val="center"/>
                </w:tcPr>
                <w:p w14:paraId="14D7C6DC">
                  <w:pPr>
                    <w:jc w:val="left"/>
                    <w:rPr>
                      <w:rFonts w:ascii="宋体" w:hAnsi="宋体"/>
                      <w:kern w:val="0"/>
                      <w:szCs w:val="21"/>
                    </w:rPr>
                  </w:pPr>
                  <w:r>
                    <w:fldChar w:fldCharType="begin"/>
                  </w:r>
                  <w:r>
                    <w:instrText xml:space="preserve"> HYPERLINK "https://olympus.lightning.sfcrmapps.cn/lightning/r/02iC80000002EfmIAE/view" </w:instrText>
                  </w:r>
                  <w:r>
                    <w:fldChar w:fldCharType="separate"/>
                  </w:r>
                  <w:r>
                    <w:rPr>
                      <w:rFonts w:hint="eastAsia" w:ascii="宋体" w:hAnsi="宋体" w:cs="仿宋_GB2312"/>
                      <w:kern w:val="0"/>
                      <w:szCs w:val="21"/>
                      <w:u w:val="single"/>
                      <w:lang w:bidi="ar"/>
                    </w:rPr>
                    <w:t>2128928</w:t>
                  </w:r>
                  <w:r>
                    <w:rPr>
                      <w:rFonts w:hint="eastAsia" w:ascii="宋体" w:hAnsi="宋体" w:cs="仿宋_GB2312"/>
                      <w:kern w:val="0"/>
                      <w:szCs w:val="21"/>
                      <w:u w:val="single"/>
                      <w:lang w:bidi="ar"/>
                    </w:rPr>
                    <w:fldChar w:fldCharType="end"/>
                  </w:r>
                </w:p>
              </w:tc>
            </w:tr>
            <w:tr w14:paraId="1A82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6B9B56AE">
                  <w:pPr>
                    <w:jc w:val="left"/>
                    <w:rPr>
                      <w:rFonts w:ascii="宋体" w:hAnsi="宋体" w:cs="仿宋_GB2312"/>
                      <w:szCs w:val="21"/>
                      <w:u w:val="single"/>
                    </w:rPr>
                  </w:pPr>
                  <w:r>
                    <w:rPr>
                      <w:rFonts w:hint="eastAsia" w:ascii="宋体" w:hAnsi="宋体" w:cs="仿宋_GB2312"/>
                      <w:kern w:val="0"/>
                      <w:szCs w:val="21"/>
                      <w:lang w:bidi="ar"/>
                    </w:rPr>
                    <w:t>21</w:t>
                  </w:r>
                </w:p>
              </w:tc>
              <w:tc>
                <w:tcPr>
                  <w:tcW w:w="4114" w:type="dxa"/>
                  <w:tcBorders>
                    <w:top w:val="single" w:color="auto" w:sz="4" w:space="0"/>
                    <w:left w:val="single" w:color="auto" w:sz="4" w:space="0"/>
                    <w:bottom w:val="single" w:color="auto" w:sz="4" w:space="0"/>
                    <w:right w:val="single" w:color="auto" w:sz="4" w:space="0"/>
                  </w:tcBorders>
                  <w:vAlign w:val="center"/>
                </w:tcPr>
                <w:p w14:paraId="359A211F">
                  <w:pPr>
                    <w:jc w:val="left"/>
                    <w:rPr>
                      <w:rFonts w:ascii="宋体" w:hAnsi="宋体" w:cs="仿宋_GB2312"/>
                      <w:kern w:val="0"/>
                      <w:szCs w:val="21"/>
                      <w:lang w:bidi="ar"/>
                    </w:rPr>
                  </w:pPr>
                  <w:r>
                    <w:fldChar w:fldCharType="begin"/>
                  </w:r>
                  <w:r>
                    <w:instrText xml:space="preserve"> HYPERLINK "https://olympus.lightning.sfcrmapps.cn/lightning/r/02iC80000002EfnIAE/view" \o "GIF TYPE Q260J:电子上消化道内窥镜" </w:instrText>
                  </w:r>
                  <w:r>
                    <w:fldChar w:fldCharType="separate"/>
                  </w:r>
                  <w:r>
                    <w:rPr>
                      <w:rFonts w:ascii="宋体" w:hAnsi="宋体" w:cs="仿宋_GB2312"/>
                      <w:kern w:val="0"/>
                      <w:szCs w:val="21"/>
                      <w:lang w:bidi="ar"/>
                    </w:rPr>
                    <w:t>GIF TYPE Q260J:电子上消化道内窥镜</w:t>
                  </w:r>
                  <w:r>
                    <w:rPr>
                      <w:rFonts w:ascii="宋体" w:hAnsi="宋体" w:cs="仿宋_GB2312"/>
                      <w:kern w:val="0"/>
                      <w:szCs w:val="21"/>
                      <w:lang w:bidi="ar"/>
                    </w:rPr>
                    <w:fldChar w:fldCharType="end"/>
                  </w:r>
                </w:p>
              </w:tc>
              <w:tc>
                <w:tcPr>
                  <w:tcW w:w="1161" w:type="dxa"/>
                  <w:tcBorders>
                    <w:top w:val="single" w:color="auto" w:sz="4" w:space="0"/>
                    <w:left w:val="single" w:color="auto" w:sz="4" w:space="0"/>
                    <w:bottom w:val="single" w:color="auto" w:sz="4" w:space="0"/>
                    <w:right w:val="single" w:color="auto" w:sz="4" w:space="0"/>
                  </w:tcBorders>
                  <w:vAlign w:val="center"/>
                </w:tcPr>
                <w:p w14:paraId="204777CE">
                  <w:pPr>
                    <w:jc w:val="left"/>
                    <w:rPr>
                      <w:rFonts w:ascii="宋体" w:hAnsi="宋体"/>
                      <w:kern w:val="0"/>
                      <w:szCs w:val="21"/>
                    </w:rPr>
                  </w:pPr>
                  <w:r>
                    <w:fldChar w:fldCharType="begin"/>
                  </w:r>
                  <w:r>
                    <w:instrText xml:space="preserve"> HYPERLINK "https://olympus.lightning.sfcrmapps.cn/lightning/r/02iC80000002EfnIAE/view" </w:instrText>
                  </w:r>
                  <w:r>
                    <w:fldChar w:fldCharType="separate"/>
                  </w:r>
                  <w:r>
                    <w:rPr>
                      <w:rFonts w:hint="eastAsia" w:ascii="宋体" w:hAnsi="宋体" w:cs="仿宋_GB2312"/>
                      <w:kern w:val="0"/>
                      <w:szCs w:val="21"/>
                      <w:u w:val="single"/>
                      <w:lang w:bidi="ar"/>
                    </w:rPr>
                    <w:t>2128938</w:t>
                  </w:r>
                  <w:r>
                    <w:rPr>
                      <w:rFonts w:hint="eastAsia" w:ascii="宋体" w:hAnsi="宋体" w:cs="仿宋_GB2312"/>
                      <w:kern w:val="0"/>
                      <w:szCs w:val="21"/>
                      <w:u w:val="single"/>
                      <w:lang w:bidi="ar"/>
                    </w:rPr>
                    <w:fldChar w:fldCharType="end"/>
                  </w:r>
                </w:p>
              </w:tc>
            </w:tr>
            <w:tr w14:paraId="6D40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226A9DF6">
                  <w:pPr>
                    <w:jc w:val="left"/>
                    <w:rPr>
                      <w:rFonts w:ascii="宋体" w:hAnsi="宋体" w:cs="仿宋_GB2312"/>
                      <w:szCs w:val="21"/>
                      <w:u w:val="single"/>
                    </w:rPr>
                  </w:pPr>
                  <w:r>
                    <w:rPr>
                      <w:rFonts w:hint="eastAsia" w:ascii="宋体" w:hAnsi="宋体" w:cs="仿宋_GB2312"/>
                      <w:kern w:val="0"/>
                      <w:szCs w:val="21"/>
                      <w:lang w:bidi="ar"/>
                    </w:rPr>
                    <w:t>22</w:t>
                  </w:r>
                </w:p>
              </w:tc>
              <w:tc>
                <w:tcPr>
                  <w:tcW w:w="4114" w:type="dxa"/>
                  <w:tcBorders>
                    <w:top w:val="single" w:color="auto" w:sz="4" w:space="0"/>
                    <w:left w:val="single" w:color="auto" w:sz="4" w:space="0"/>
                    <w:bottom w:val="single" w:color="auto" w:sz="4" w:space="0"/>
                    <w:right w:val="single" w:color="auto" w:sz="4" w:space="0"/>
                  </w:tcBorders>
                  <w:vAlign w:val="center"/>
                </w:tcPr>
                <w:p w14:paraId="79703D97">
                  <w:pPr>
                    <w:jc w:val="left"/>
                    <w:rPr>
                      <w:rFonts w:ascii="宋体" w:hAnsi="宋体" w:cs="仿宋_GB2312"/>
                      <w:kern w:val="0"/>
                      <w:szCs w:val="21"/>
                      <w:lang w:bidi="ar"/>
                    </w:rPr>
                  </w:pPr>
                  <w:r>
                    <w:fldChar w:fldCharType="begin"/>
                  </w:r>
                  <w:r>
                    <w:instrText xml:space="preserve"> HYPERLINK "https://olympus.lightning.sfcrmapps.cn/lightning/r/02iC80000002EfoIAE/view" \o "GIF TYPE Q260J:电子上消化道内窥镜" </w:instrText>
                  </w:r>
                  <w:r>
                    <w:fldChar w:fldCharType="separate"/>
                  </w:r>
                  <w:r>
                    <w:rPr>
                      <w:rFonts w:ascii="宋体" w:hAnsi="宋体" w:cs="仿宋_GB2312"/>
                      <w:kern w:val="0"/>
                      <w:szCs w:val="21"/>
                      <w:lang w:bidi="ar"/>
                    </w:rPr>
                    <w:t>GIF TYPE Q260J:电子上消化道内窥镜</w:t>
                  </w:r>
                  <w:r>
                    <w:rPr>
                      <w:rFonts w:ascii="宋体" w:hAnsi="宋体" w:cs="仿宋_GB2312"/>
                      <w:kern w:val="0"/>
                      <w:szCs w:val="21"/>
                      <w:lang w:bidi="ar"/>
                    </w:rPr>
                    <w:fldChar w:fldCharType="end"/>
                  </w:r>
                </w:p>
              </w:tc>
              <w:tc>
                <w:tcPr>
                  <w:tcW w:w="1161" w:type="dxa"/>
                  <w:tcBorders>
                    <w:top w:val="single" w:color="auto" w:sz="4" w:space="0"/>
                    <w:left w:val="single" w:color="auto" w:sz="4" w:space="0"/>
                    <w:bottom w:val="single" w:color="auto" w:sz="4" w:space="0"/>
                    <w:right w:val="single" w:color="auto" w:sz="4" w:space="0"/>
                  </w:tcBorders>
                  <w:vAlign w:val="center"/>
                </w:tcPr>
                <w:p w14:paraId="73615137">
                  <w:pPr>
                    <w:jc w:val="left"/>
                    <w:rPr>
                      <w:rFonts w:ascii="宋体" w:hAnsi="宋体"/>
                      <w:kern w:val="0"/>
                      <w:szCs w:val="21"/>
                    </w:rPr>
                  </w:pPr>
                  <w:r>
                    <w:fldChar w:fldCharType="begin"/>
                  </w:r>
                  <w:r>
                    <w:instrText xml:space="preserve"> HYPERLINK "https://olympus.lightning.sfcrmapps.cn/lightning/r/02iC80000002EfoIAE/view" </w:instrText>
                  </w:r>
                  <w:r>
                    <w:fldChar w:fldCharType="separate"/>
                  </w:r>
                  <w:r>
                    <w:rPr>
                      <w:rFonts w:hint="eastAsia" w:ascii="宋体" w:hAnsi="宋体" w:cs="仿宋_GB2312"/>
                      <w:kern w:val="0"/>
                      <w:szCs w:val="21"/>
                      <w:u w:val="single"/>
                      <w:lang w:bidi="ar"/>
                    </w:rPr>
                    <w:t>2128932</w:t>
                  </w:r>
                  <w:r>
                    <w:rPr>
                      <w:rFonts w:hint="eastAsia" w:ascii="宋体" w:hAnsi="宋体" w:cs="仿宋_GB2312"/>
                      <w:kern w:val="0"/>
                      <w:szCs w:val="21"/>
                      <w:u w:val="single"/>
                      <w:lang w:bidi="ar"/>
                    </w:rPr>
                    <w:fldChar w:fldCharType="end"/>
                  </w:r>
                </w:p>
              </w:tc>
            </w:tr>
            <w:tr w14:paraId="39DF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5FB264F5">
                  <w:pPr>
                    <w:jc w:val="left"/>
                    <w:rPr>
                      <w:rFonts w:ascii="宋体" w:hAnsi="宋体" w:cs="仿宋_GB2312"/>
                      <w:szCs w:val="21"/>
                      <w:u w:val="single"/>
                    </w:rPr>
                  </w:pPr>
                  <w:r>
                    <w:rPr>
                      <w:rFonts w:hint="eastAsia" w:ascii="宋体" w:hAnsi="宋体" w:cs="仿宋_GB2312"/>
                      <w:kern w:val="0"/>
                      <w:szCs w:val="21"/>
                      <w:lang w:bidi="ar"/>
                    </w:rPr>
                    <w:t>23</w:t>
                  </w:r>
                </w:p>
              </w:tc>
              <w:tc>
                <w:tcPr>
                  <w:tcW w:w="4114" w:type="dxa"/>
                  <w:tcBorders>
                    <w:top w:val="single" w:color="auto" w:sz="4" w:space="0"/>
                    <w:left w:val="single" w:color="auto" w:sz="4" w:space="0"/>
                    <w:bottom w:val="single" w:color="auto" w:sz="4" w:space="0"/>
                    <w:right w:val="single" w:color="auto" w:sz="4" w:space="0"/>
                  </w:tcBorders>
                  <w:vAlign w:val="center"/>
                </w:tcPr>
                <w:p w14:paraId="0F05AEC7">
                  <w:pPr>
                    <w:jc w:val="left"/>
                    <w:rPr>
                      <w:rFonts w:ascii="宋体" w:hAnsi="宋体" w:cs="仿宋_GB2312"/>
                      <w:kern w:val="0"/>
                      <w:szCs w:val="21"/>
                      <w:lang w:bidi="ar"/>
                    </w:rPr>
                  </w:pPr>
                  <w:r>
                    <w:fldChar w:fldCharType="begin"/>
                  </w:r>
                  <w:r>
                    <w:instrText xml:space="preserve"> HYPERLINK "https://olympus.lightning.sfcrmapps.cn/lightning/r/02iC80000002EfpIAE/view" \o "GIF TYPE Q260J:电子上消化道内窥镜" </w:instrText>
                  </w:r>
                  <w:r>
                    <w:fldChar w:fldCharType="separate"/>
                  </w:r>
                  <w:r>
                    <w:rPr>
                      <w:rFonts w:ascii="宋体" w:hAnsi="宋体" w:cs="仿宋_GB2312"/>
                      <w:kern w:val="0"/>
                      <w:szCs w:val="21"/>
                      <w:lang w:bidi="ar"/>
                    </w:rPr>
                    <w:t>GIF TYPE Q260J:电子上消化道内窥镜</w:t>
                  </w:r>
                  <w:r>
                    <w:rPr>
                      <w:rFonts w:ascii="宋体" w:hAnsi="宋体" w:cs="仿宋_GB2312"/>
                      <w:kern w:val="0"/>
                      <w:szCs w:val="21"/>
                      <w:lang w:bidi="ar"/>
                    </w:rPr>
                    <w:fldChar w:fldCharType="end"/>
                  </w:r>
                </w:p>
              </w:tc>
              <w:tc>
                <w:tcPr>
                  <w:tcW w:w="1161" w:type="dxa"/>
                  <w:tcBorders>
                    <w:top w:val="single" w:color="auto" w:sz="4" w:space="0"/>
                    <w:left w:val="single" w:color="auto" w:sz="4" w:space="0"/>
                    <w:bottom w:val="single" w:color="auto" w:sz="4" w:space="0"/>
                    <w:right w:val="single" w:color="auto" w:sz="4" w:space="0"/>
                  </w:tcBorders>
                  <w:vAlign w:val="center"/>
                </w:tcPr>
                <w:p w14:paraId="3437D753">
                  <w:pPr>
                    <w:jc w:val="left"/>
                    <w:rPr>
                      <w:rFonts w:ascii="宋体" w:hAnsi="宋体"/>
                      <w:kern w:val="0"/>
                      <w:szCs w:val="21"/>
                    </w:rPr>
                  </w:pPr>
                  <w:r>
                    <w:fldChar w:fldCharType="begin"/>
                  </w:r>
                  <w:r>
                    <w:instrText xml:space="preserve"> HYPERLINK "https://olympus.lightning.sfcrmapps.cn/lightning/r/02iC80000002EfpIAE/view" </w:instrText>
                  </w:r>
                  <w:r>
                    <w:fldChar w:fldCharType="separate"/>
                  </w:r>
                  <w:r>
                    <w:rPr>
                      <w:rFonts w:hint="eastAsia" w:ascii="宋体" w:hAnsi="宋体" w:cs="仿宋_GB2312"/>
                      <w:kern w:val="0"/>
                      <w:szCs w:val="21"/>
                      <w:u w:val="single"/>
                      <w:lang w:bidi="ar"/>
                    </w:rPr>
                    <w:t>2129001</w:t>
                  </w:r>
                  <w:r>
                    <w:rPr>
                      <w:rFonts w:hint="eastAsia" w:ascii="宋体" w:hAnsi="宋体" w:cs="仿宋_GB2312"/>
                      <w:kern w:val="0"/>
                      <w:szCs w:val="21"/>
                      <w:u w:val="single"/>
                      <w:lang w:bidi="ar"/>
                    </w:rPr>
                    <w:fldChar w:fldCharType="end"/>
                  </w:r>
                </w:p>
              </w:tc>
            </w:tr>
            <w:tr w14:paraId="7832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58C46406">
                  <w:pPr>
                    <w:jc w:val="left"/>
                    <w:rPr>
                      <w:rFonts w:ascii="宋体" w:hAnsi="宋体" w:cs="仿宋_GB2312"/>
                      <w:szCs w:val="21"/>
                      <w:u w:val="single"/>
                    </w:rPr>
                  </w:pPr>
                  <w:r>
                    <w:rPr>
                      <w:rFonts w:hint="eastAsia" w:ascii="宋体" w:hAnsi="宋体" w:cs="仿宋_GB2312"/>
                      <w:kern w:val="0"/>
                      <w:szCs w:val="21"/>
                      <w:lang w:bidi="ar"/>
                    </w:rPr>
                    <w:t>24</w:t>
                  </w:r>
                </w:p>
              </w:tc>
              <w:tc>
                <w:tcPr>
                  <w:tcW w:w="4114" w:type="dxa"/>
                  <w:tcBorders>
                    <w:top w:val="single" w:color="auto" w:sz="4" w:space="0"/>
                    <w:left w:val="single" w:color="auto" w:sz="4" w:space="0"/>
                    <w:bottom w:val="single" w:color="auto" w:sz="4" w:space="0"/>
                    <w:right w:val="single" w:color="auto" w:sz="4" w:space="0"/>
                  </w:tcBorders>
                  <w:vAlign w:val="center"/>
                </w:tcPr>
                <w:p w14:paraId="051F314B">
                  <w:pPr>
                    <w:jc w:val="left"/>
                    <w:rPr>
                      <w:rFonts w:ascii="宋体" w:hAnsi="宋体" w:cs="仿宋_GB2312"/>
                      <w:kern w:val="0"/>
                      <w:szCs w:val="21"/>
                      <w:lang w:bidi="ar"/>
                    </w:rPr>
                  </w:pPr>
                  <w:r>
                    <w:fldChar w:fldCharType="begin"/>
                  </w:r>
                  <w:r>
                    <w:instrText xml:space="preserve"> HYPERLINK "https://olympus.lightning.sfcrmapps.cn/lightning/r/02iC80000002EfqIAE/view" \o "GIF TYPE Q260J:电子上消化道内窥镜" </w:instrText>
                  </w:r>
                  <w:r>
                    <w:fldChar w:fldCharType="separate"/>
                  </w:r>
                  <w:r>
                    <w:rPr>
                      <w:rFonts w:ascii="宋体" w:hAnsi="宋体" w:cs="仿宋_GB2312"/>
                      <w:kern w:val="0"/>
                      <w:szCs w:val="21"/>
                      <w:lang w:bidi="ar"/>
                    </w:rPr>
                    <w:t>GIF TYPE Q260J:电子上消化道内窥镜</w:t>
                  </w:r>
                  <w:r>
                    <w:rPr>
                      <w:rFonts w:ascii="宋体" w:hAnsi="宋体" w:cs="仿宋_GB2312"/>
                      <w:kern w:val="0"/>
                      <w:szCs w:val="21"/>
                      <w:lang w:bidi="ar"/>
                    </w:rPr>
                    <w:fldChar w:fldCharType="end"/>
                  </w:r>
                </w:p>
              </w:tc>
              <w:tc>
                <w:tcPr>
                  <w:tcW w:w="1161" w:type="dxa"/>
                  <w:tcBorders>
                    <w:top w:val="single" w:color="auto" w:sz="4" w:space="0"/>
                    <w:left w:val="single" w:color="auto" w:sz="4" w:space="0"/>
                    <w:bottom w:val="single" w:color="auto" w:sz="4" w:space="0"/>
                    <w:right w:val="single" w:color="auto" w:sz="4" w:space="0"/>
                  </w:tcBorders>
                  <w:vAlign w:val="center"/>
                </w:tcPr>
                <w:p w14:paraId="344443CC">
                  <w:pPr>
                    <w:jc w:val="left"/>
                    <w:rPr>
                      <w:rFonts w:ascii="宋体" w:hAnsi="宋体"/>
                      <w:kern w:val="0"/>
                      <w:szCs w:val="21"/>
                    </w:rPr>
                  </w:pPr>
                  <w:r>
                    <w:fldChar w:fldCharType="begin"/>
                  </w:r>
                  <w:r>
                    <w:instrText xml:space="preserve"> HYPERLINK "https://olympus.lightning.sfcrmapps.cn/lightning/r/02iC80000002EfqIAE/view" </w:instrText>
                  </w:r>
                  <w:r>
                    <w:fldChar w:fldCharType="separate"/>
                  </w:r>
                  <w:r>
                    <w:rPr>
                      <w:rFonts w:hint="eastAsia" w:ascii="宋体" w:hAnsi="宋体" w:cs="仿宋_GB2312"/>
                      <w:kern w:val="0"/>
                      <w:szCs w:val="21"/>
                      <w:u w:val="single"/>
                      <w:lang w:bidi="ar"/>
                    </w:rPr>
                    <w:t>2128994</w:t>
                  </w:r>
                  <w:r>
                    <w:rPr>
                      <w:rFonts w:hint="eastAsia" w:ascii="宋体" w:hAnsi="宋体" w:cs="仿宋_GB2312"/>
                      <w:kern w:val="0"/>
                      <w:szCs w:val="21"/>
                      <w:u w:val="single"/>
                      <w:lang w:bidi="ar"/>
                    </w:rPr>
                    <w:fldChar w:fldCharType="end"/>
                  </w:r>
                </w:p>
              </w:tc>
            </w:tr>
            <w:tr w14:paraId="0C12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6A830669">
                  <w:pPr>
                    <w:jc w:val="left"/>
                    <w:rPr>
                      <w:rFonts w:ascii="宋体" w:hAnsi="宋体" w:cs="仿宋_GB2312"/>
                      <w:szCs w:val="21"/>
                      <w:u w:val="single"/>
                    </w:rPr>
                  </w:pPr>
                  <w:r>
                    <w:rPr>
                      <w:rFonts w:hint="eastAsia" w:ascii="宋体" w:hAnsi="宋体" w:cs="仿宋_GB2312"/>
                      <w:kern w:val="0"/>
                      <w:szCs w:val="21"/>
                      <w:lang w:bidi="ar"/>
                    </w:rPr>
                    <w:t>25</w:t>
                  </w:r>
                </w:p>
              </w:tc>
              <w:tc>
                <w:tcPr>
                  <w:tcW w:w="4114" w:type="dxa"/>
                  <w:tcBorders>
                    <w:top w:val="single" w:color="auto" w:sz="4" w:space="0"/>
                    <w:left w:val="single" w:color="auto" w:sz="4" w:space="0"/>
                    <w:bottom w:val="single" w:color="auto" w:sz="4" w:space="0"/>
                    <w:right w:val="single" w:color="auto" w:sz="4" w:space="0"/>
                  </w:tcBorders>
                  <w:vAlign w:val="center"/>
                </w:tcPr>
                <w:p w14:paraId="7A395819">
                  <w:pPr>
                    <w:jc w:val="left"/>
                    <w:rPr>
                      <w:rFonts w:ascii="宋体" w:hAnsi="宋体" w:cs="仿宋_GB2312"/>
                      <w:kern w:val="0"/>
                      <w:szCs w:val="21"/>
                      <w:lang w:bidi="ar"/>
                    </w:rPr>
                  </w:pPr>
                  <w:r>
                    <w:fldChar w:fldCharType="begin"/>
                  </w:r>
                  <w:r>
                    <w:instrText xml:space="preserve"> HYPERLINK "https://olympus.lightning.sfcrmapps.cn/lightning/r/02iC80000002EfrIAE/view" \o "GIF TYPE Q260J:电子上消化道内窥镜" </w:instrText>
                  </w:r>
                  <w:r>
                    <w:fldChar w:fldCharType="separate"/>
                  </w:r>
                  <w:r>
                    <w:rPr>
                      <w:rFonts w:ascii="宋体" w:hAnsi="宋体" w:cs="仿宋_GB2312"/>
                      <w:kern w:val="0"/>
                      <w:szCs w:val="21"/>
                      <w:lang w:bidi="ar"/>
                    </w:rPr>
                    <w:t>GIF TYPE Q260J:电子上消化道内窥镜</w:t>
                  </w:r>
                  <w:r>
                    <w:rPr>
                      <w:rFonts w:ascii="宋体" w:hAnsi="宋体" w:cs="仿宋_GB2312"/>
                      <w:kern w:val="0"/>
                      <w:szCs w:val="21"/>
                      <w:lang w:bidi="ar"/>
                    </w:rPr>
                    <w:fldChar w:fldCharType="end"/>
                  </w:r>
                </w:p>
              </w:tc>
              <w:tc>
                <w:tcPr>
                  <w:tcW w:w="1161" w:type="dxa"/>
                  <w:tcBorders>
                    <w:top w:val="single" w:color="auto" w:sz="4" w:space="0"/>
                    <w:left w:val="single" w:color="auto" w:sz="4" w:space="0"/>
                    <w:bottom w:val="single" w:color="auto" w:sz="4" w:space="0"/>
                    <w:right w:val="single" w:color="auto" w:sz="4" w:space="0"/>
                  </w:tcBorders>
                  <w:vAlign w:val="center"/>
                </w:tcPr>
                <w:p w14:paraId="433C489A">
                  <w:pPr>
                    <w:jc w:val="left"/>
                    <w:rPr>
                      <w:rFonts w:ascii="宋体" w:hAnsi="宋体"/>
                      <w:kern w:val="0"/>
                      <w:szCs w:val="21"/>
                    </w:rPr>
                  </w:pPr>
                  <w:r>
                    <w:fldChar w:fldCharType="begin"/>
                  </w:r>
                  <w:r>
                    <w:instrText xml:space="preserve"> HYPERLINK "https://olympus.lightning.sfcrmapps.cn/lightning/r/02iC80000002EfrIAE/view" </w:instrText>
                  </w:r>
                  <w:r>
                    <w:fldChar w:fldCharType="separate"/>
                  </w:r>
                  <w:r>
                    <w:rPr>
                      <w:rFonts w:hint="eastAsia" w:ascii="宋体" w:hAnsi="宋体" w:cs="仿宋_GB2312"/>
                      <w:kern w:val="0"/>
                      <w:szCs w:val="21"/>
                      <w:u w:val="single"/>
                      <w:lang w:bidi="ar"/>
                    </w:rPr>
                    <w:t>2128996</w:t>
                  </w:r>
                  <w:r>
                    <w:rPr>
                      <w:rFonts w:hint="eastAsia" w:ascii="宋体" w:hAnsi="宋体" w:cs="仿宋_GB2312"/>
                      <w:kern w:val="0"/>
                      <w:szCs w:val="21"/>
                      <w:u w:val="single"/>
                      <w:lang w:bidi="ar"/>
                    </w:rPr>
                    <w:fldChar w:fldCharType="end"/>
                  </w:r>
                </w:p>
              </w:tc>
            </w:tr>
            <w:tr w14:paraId="03D9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5D95DC05">
                  <w:pPr>
                    <w:jc w:val="left"/>
                    <w:rPr>
                      <w:rFonts w:ascii="宋体" w:hAnsi="宋体" w:cs="仿宋_GB2312"/>
                      <w:szCs w:val="21"/>
                      <w:u w:val="single"/>
                    </w:rPr>
                  </w:pPr>
                  <w:r>
                    <w:rPr>
                      <w:rFonts w:hint="eastAsia" w:ascii="宋体" w:hAnsi="宋体" w:cs="仿宋_GB2312"/>
                      <w:kern w:val="0"/>
                      <w:szCs w:val="21"/>
                      <w:lang w:bidi="ar"/>
                    </w:rPr>
                    <w:t>26</w:t>
                  </w:r>
                </w:p>
              </w:tc>
              <w:tc>
                <w:tcPr>
                  <w:tcW w:w="4114" w:type="dxa"/>
                  <w:tcBorders>
                    <w:top w:val="single" w:color="auto" w:sz="4" w:space="0"/>
                    <w:left w:val="single" w:color="auto" w:sz="4" w:space="0"/>
                    <w:bottom w:val="single" w:color="auto" w:sz="4" w:space="0"/>
                    <w:right w:val="single" w:color="auto" w:sz="4" w:space="0"/>
                  </w:tcBorders>
                  <w:vAlign w:val="center"/>
                </w:tcPr>
                <w:p w14:paraId="0EE96DEC">
                  <w:pPr>
                    <w:jc w:val="left"/>
                    <w:rPr>
                      <w:rFonts w:ascii="宋体" w:hAnsi="宋体" w:cs="仿宋_GB2312"/>
                      <w:kern w:val="0"/>
                      <w:szCs w:val="21"/>
                      <w:lang w:bidi="ar"/>
                    </w:rPr>
                  </w:pPr>
                  <w:r>
                    <w:fldChar w:fldCharType="begin"/>
                  </w:r>
                  <w:r>
                    <w:instrText xml:space="preserve"> HYPERLINK "https://olympus.lightning.sfcrmapps.cn/lightning/r/02iC80000002EfyIAE/view" \o "SIF TYPE Q260:单气囊电子小肠内窥镜" </w:instrText>
                  </w:r>
                  <w:r>
                    <w:fldChar w:fldCharType="separate"/>
                  </w:r>
                  <w:r>
                    <w:rPr>
                      <w:rFonts w:ascii="宋体" w:hAnsi="宋体" w:cs="仿宋_GB2312"/>
                      <w:kern w:val="0"/>
                      <w:szCs w:val="21"/>
                      <w:lang w:bidi="ar"/>
                    </w:rPr>
                    <w:t>SIF TYPE Q260:单气囊电子小肠内窥镜</w:t>
                  </w:r>
                  <w:r>
                    <w:rPr>
                      <w:rFonts w:ascii="宋体" w:hAnsi="宋体" w:cs="仿宋_GB2312"/>
                      <w:kern w:val="0"/>
                      <w:szCs w:val="21"/>
                      <w:lang w:bidi="ar"/>
                    </w:rPr>
                    <w:fldChar w:fldCharType="end"/>
                  </w:r>
                </w:p>
              </w:tc>
              <w:tc>
                <w:tcPr>
                  <w:tcW w:w="1161" w:type="dxa"/>
                  <w:tcBorders>
                    <w:top w:val="single" w:color="auto" w:sz="4" w:space="0"/>
                    <w:left w:val="single" w:color="auto" w:sz="4" w:space="0"/>
                    <w:bottom w:val="single" w:color="auto" w:sz="4" w:space="0"/>
                    <w:right w:val="single" w:color="auto" w:sz="4" w:space="0"/>
                  </w:tcBorders>
                  <w:vAlign w:val="center"/>
                </w:tcPr>
                <w:p w14:paraId="4CC952B8">
                  <w:pPr>
                    <w:jc w:val="left"/>
                    <w:rPr>
                      <w:rFonts w:ascii="宋体" w:hAnsi="宋体"/>
                      <w:kern w:val="0"/>
                      <w:szCs w:val="21"/>
                    </w:rPr>
                  </w:pPr>
                  <w:r>
                    <w:fldChar w:fldCharType="begin"/>
                  </w:r>
                  <w:r>
                    <w:instrText xml:space="preserve"> HYPERLINK "https://olympus.lightning.sfcrmapps.cn/lightning/r/02iC80000002EfyIAE/view" </w:instrText>
                  </w:r>
                  <w:r>
                    <w:fldChar w:fldCharType="separate"/>
                  </w:r>
                  <w:r>
                    <w:rPr>
                      <w:rFonts w:hint="eastAsia" w:ascii="宋体" w:hAnsi="宋体" w:cs="仿宋_GB2312"/>
                      <w:kern w:val="0"/>
                      <w:szCs w:val="21"/>
                      <w:u w:val="single"/>
                      <w:lang w:bidi="ar"/>
                    </w:rPr>
                    <w:t>2121090</w:t>
                  </w:r>
                  <w:r>
                    <w:rPr>
                      <w:rFonts w:hint="eastAsia" w:ascii="宋体" w:hAnsi="宋体" w:cs="仿宋_GB2312"/>
                      <w:kern w:val="0"/>
                      <w:szCs w:val="21"/>
                      <w:u w:val="single"/>
                      <w:lang w:bidi="ar"/>
                    </w:rPr>
                    <w:fldChar w:fldCharType="end"/>
                  </w:r>
                </w:p>
              </w:tc>
            </w:tr>
            <w:tr w14:paraId="2D4D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62B3B614">
                  <w:pPr>
                    <w:jc w:val="left"/>
                    <w:rPr>
                      <w:rFonts w:ascii="宋体" w:hAnsi="宋体" w:cs="仿宋_GB2312"/>
                      <w:szCs w:val="21"/>
                      <w:u w:val="single"/>
                    </w:rPr>
                  </w:pPr>
                  <w:r>
                    <w:rPr>
                      <w:rFonts w:hint="eastAsia" w:ascii="宋体" w:hAnsi="宋体" w:cs="仿宋_GB2312"/>
                      <w:kern w:val="0"/>
                      <w:szCs w:val="21"/>
                      <w:lang w:bidi="ar"/>
                    </w:rPr>
                    <w:t>27</w:t>
                  </w:r>
                </w:p>
              </w:tc>
              <w:tc>
                <w:tcPr>
                  <w:tcW w:w="4114" w:type="dxa"/>
                  <w:tcBorders>
                    <w:top w:val="single" w:color="auto" w:sz="4" w:space="0"/>
                    <w:left w:val="single" w:color="auto" w:sz="4" w:space="0"/>
                    <w:bottom w:val="single" w:color="auto" w:sz="4" w:space="0"/>
                    <w:right w:val="single" w:color="auto" w:sz="4" w:space="0"/>
                  </w:tcBorders>
                  <w:vAlign w:val="center"/>
                </w:tcPr>
                <w:p w14:paraId="214E09D7">
                  <w:pPr>
                    <w:jc w:val="left"/>
                    <w:rPr>
                      <w:rFonts w:ascii="宋体" w:hAnsi="宋体" w:cs="仿宋_GB2312"/>
                      <w:kern w:val="0"/>
                      <w:szCs w:val="21"/>
                      <w:lang w:bidi="ar"/>
                    </w:rPr>
                  </w:pPr>
                  <w:r>
                    <w:fldChar w:fldCharType="begin"/>
                  </w:r>
                  <w:r>
                    <w:instrText xml:space="preserve"> HYPERLINK "https://olympus.lightning.sfcrmapps.cn/lightning/r/02iC80000002EftIAE/view" \o "CF-HQ290I:电子结肠内窥镜" </w:instrText>
                  </w:r>
                  <w:r>
                    <w:fldChar w:fldCharType="separate"/>
                  </w:r>
                  <w:r>
                    <w:rPr>
                      <w:rFonts w:ascii="宋体" w:hAnsi="宋体" w:cs="仿宋_GB2312"/>
                      <w:kern w:val="0"/>
                      <w:szCs w:val="21"/>
                      <w:lang w:bidi="ar"/>
                    </w:rPr>
                    <w:t>CF-HQ290I:电子结肠内窥镜</w:t>
                  </w:r>
                  <w:r>
                    <w:rPr>
                      <w:rFonts w:ascii="宋体" w:hAnsi="宋体" w:cs="仿宋_GB2312"/>
                      <w:kern w:val="0"/>
                      <w:szCs w:val="21"/>
                      <w:lang w:bidi="ar"/>
                    </w:rPr>
                    <w:fldChar w:fldCharType="end"/>
                  </w:r>
                </w:p>
              </w:tc>
              <w:tc>
                <w:tcPr>
                  <w:tcW w:w="1161" w:type="dxa"/>
                  <w:tcBorders>
                    <w:top w:val="single" w:color="auto" w:sz="4" w:space="0"/>
                    <w:left w:val="single" w:color="auto" w:sz="4" w:space="0"/>
                    <w:bottom w:val="single" w:color="auto" w:sz="4" w:space="0"/>
                    <w:right w:val="single" w:color="auto" w:sz="4" w:space="0"/>
                  </w:tcBorders>
                  <w:vAlign w:val="center"/>
                </w:tcPr>
                <w:p w14:paraId="33C0FBA4">
                  <w:pPr>
                    <w:jc w:val="left"/>
                    <w:rPr>
                      <w:rFonts w:ascii="宋体" w:hAnsi="宋体"/>
                      <w:kern w:val="0"/>
                      <w:szCs w:val="21"/>
                    </w:rPr>
                  </w:pPr>
                  <w:r>
                    <w:fldChar w:fldCharType="begin"/>
                  </w:r>
                  <w:r>
                    <w:instrText xml:space="preserve"> HYPERLINK "https://olympus.lightning.sfcrmapps.cn/lightning/r/02iC80000002EftIAE/view" </w:instrText>
                  </w:r>
                  <w:r>
                    <w:fldChar w:fldCharType="separate"/>
                  </w:r>
                  <w:r>
                    <w:rPr>
                      <w:rFonts w:hint="eastAsia" w:ascii="宋体" w:hAnsi="宋体" w:cs="仿宋_GB2312"/>
                      <w:kern w:val="0"/>
                      <w:szCs w:val="21"/>
                      <w:u w:val="single"/>
                      <w:lang w:bidi="ar"/>
                    </w:rPr>
                    <w:t>2157066</w:t>
                  </w:r>
                  <w:r>
                    <w:rPr>
                      <w:rFonts w:hint="eastAsia" w:ascii="宋体" w:hAnsi="宋体" w:cs="仿宋_GB2312"/>
                      <w:kern w:val="0"/>
                      <w:szCs w:val="21"/>
                      <w:u w:val="single"/>
                      <w:lang w:bidi="ar"/>
                    </w:rPr>
                    <w:fldChar w:fldCharType="end"/>
                  </w:r>
                </w:p>
              </w:tc>
            </w:tr>
            <w:tr w14:paraId="6CD2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3FC2C718">
                  <w:pPr>
                    <w:jc w:val="left"/>
                    <w:rPr>
                      <w:rFonts w:ascii="宋体" w:hAnsi="宋体" w:cs="仿宋_GB2312"/>
                      <w:szCs w:val="21"/>
                      <w:u w:val="single"/>
                    </w:rPr>
                  </w:pPr>
                  <w:r>
                    <w:rPr>
                      <w:rFonts w:hint="eastAsia" w:ascii="宋体" w:hAnsi="宋体" w:cs="仿宋_GB2312"/>
                      <w:kern w:val="0"/>
                      <w:szCs w:val="21"/>
                      <w:lang w:bidi="ar"/>
                    </w:rPr>
                    <w:t>28</w:t>
                  </w:r>
                </w:p>
              </w:tc>
              <w:tc>
                <w:tcPr>
                  <w:tcW w:w="4114" w:type="dxa"/>
                  <w:tcBorders>
                    <w:top w:val="single" w:color="auto" w:sz="4" w:space="0"/>
                    <w:left w:val="single" w:color="auto" w:sz="4" w:space="0"/>
                    <w:bottom w:val="single" w:color="auto" w:sz="4" w:space="0"/>
                    <w:right w:val="single" w:color="auto" w:sz="4" w:space="0"/>
                  </w:tcBorders>
                  <w:vAlign w:val="center"/>
                </w:tcPr>
                <w:p w14:paraId="1CD30FD6">
                  <w:pPr>
                    <w:jc w:val="left"/>
                    <w:rPr>
                      <w:rFonts w:ascii="宋体" w:hAnsi="宋体" w:cs="仿宋_GB2312"/>
                      <w:kern w:val="0"/>
                      <w:szCs w:val="21"/>
                      <w:lang w:bidi="ar"/>
                    </w:rPr>
                  </w:pPr>
                  <w:r>
                    <w:fldChar w:fldCharType="begin"/>
                  </w:r>
                  <w:r>
                    <w:instrText xml:space="preserve"> HYPERLINK "https://olympus.lightning.sfcrmapps.cn/lightning/r/02iC80000002EfuIAE/view" \o "CF-HQ290I:电子结肠内窥镜" </w:instrText>
                  </w:r>
                  <w:r>
                    <w:fldChar w:fldCharType="separate"/>
                  </w:r>
                  <w:r>
                    <w:rPr>
                      <w:rFonts w:ascii="宋体" w:hAnsi="宋体" w:cs="仿宋_GB2312"/>
                      <w:kern w:val="0"/>
                      <w:szCs w:val="21"/>
                      <w:lang w:bidi="ar"/>
                    </w:rPr>
                    <w:t>CF-HQ290I:电子结肠内窥镜</w:t>
                  </w:r>
                  <w:r>
                    <w:rPr>
                      <w:rFonts w:ascii="宋体" w:hAnsi="宋体" w:cs="仿宋_GB2312"/>
                      <w:kern w:val="0"/>
                      <w:szCs w:val="21"/>
                      <w:lang w:bidi="ar"/>
                    </w:rPr>
                    <w:fldChar w:fldCharType="end"/>
                  </w:r>
                </w:p>
              </w:tc>
              <w:tc>
                <w:tcPr>
                  <w:tcW w:w="1161" w:type="dxa"/>
                  <w:tcBorders>
                    <w:top w:val="single" w:color="auto" w:sz="4" w:space="0"/>
                    <w:left w:val="single" w:color="auto" w:sz="4" w:space="0"/>
                    <w:bottom w:val="single" w:color="auto" w:sz="4" w:space="0"/>
                    <w:right w:val="single" w:color="auto" w:sz="4" w:space="0"/>
                  </w:tcBorders>
                  <w:vAlign w:val="center"/>
                </w:tcPr>
                <w:p w14:paraId="14D2CE3D">
                  <w:pPr>
                    <w:jc w:val="left"/>
                    <w:rPr>
                      <w:rFonts w:ascii="宋体" w:hAnsi="宋体"/>
                      <w:kern w:val="0"/>
                      <w:szCs w:val="21"/>
                    </w:rPr>
                  </w:pPr>
                  <w:r>
                    <w:fldChar w:fldCharType="begin"/>
                  </w:r>
                  <w:r>
                    <w:instrText xml:space="preserve"> HYPERLINK "https://olympus.lightning.sfcrmapps.cn/lightning/r/02iC80000002EfuIAE/view" </w:instrText>
                  </w:r>
                  <w:r>
                    <w:fldChar w:fldCharType="separate"/>
                  </w:r>
                  <w:r>
                    <w:rPr>
                      <w:rFonts w:hint="eastAsia" w:ascii="宋体" w:hAnsi="宋体" w:cs="仿宋_GB2312"/>
                      <w:kern w:val="0"/>
                      <w:szCs w:val="21"/>
                      <w:u w:val="single"/>
                      <w:lang w:bidi="ar"/>
                    </w:rPr>
                    <w:t>2157076</w:t>
                  </w:r>
                  <w:r>
                    <w:rPr>
                      <w:rFonts w:hint="eastAsia" w:ascii="宋体" w:hAnsi="宋体" w:cs="仿宋_GB2312"/>
                      <w:kern w:val="0"/>
                      <w:szCs w:val="21"/>
                      <w:u w:val="single"/>
                      <w:lang w:bidi="ar"/>
                    </w:rPr>
                    <w:fldChar w:fldCharType="end"/>
                  </w:r>
                </w:p>
              </w:tc>
            </w:tr>
            <w:tr w14:paraId="5033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6371A3C6">
                  <w:pPr>
                    <w:jc w:val="left"/>
                    <w:rPr>
                      <w:rFonts w:ascii="宋体" w:hAnsi="宋体" w:cs="仿宋_GB2312"/>
                      <w:szCs w:val="21"/>
                      <w:u w:val="single"/>
                    </w:rPr>
                  </w:pPr>
                  <w:r>
                    <w:rPr>
                      <w:rFonts w:hint="eastAsia" w:ascii="宋体" w:hAnsi="宋体" w:cs="仿宋_GB2312"/>
                      <w:kern w:val="0"/>
                      <w:szCs w:val="21"/>
                      <w:lang w:bidi="ar"/>
                    </w:rPr>
                    <w:t>29</w:t>
                  </w:r>
                </w:p>
              </w:tc>
              <w:tc>
                <w:tcPr>
                  <w:tcW w:w="4114" w:type="dxa"/>
                  <w:tcBorders>
                    <w:top w:val="single" w:color="auto" w:sz="4" w:space="0"/>
                    <w:left w:val="single" w:color="auto" w:sz="4" w:space="0"/>
                    <w:bottom w:val="single" w:color="auto" w:sz="4" w:space="0"/>
                    <w:right w:val="single" w:color="auto" w:sz="4" w:space="0"/>
                  </w:tcBorders>
                  <w:vAlign w:val="center"/>
                </w:tcPr>
                <w:p w14:paraId="790FDF05">
                  <w:pPr>
                    <w:jc w:val="left"/>
                    <w:rPr>
                      <w:rFonts w:ascii="宋体" w:hAnsi="宋体" w:cs="仿宋_GB2312"/>
                      <w:kern w:val="0"/>
                      <w:szCs w:val="21"/>
                      <w:lang w:bidi="ar"/>
                    </w:rPr>
                  </w:pPr>
                  <w:r>
                    <w:fldChar w:fldCharType="begin"/>
                  </w:r>
                  <w:r>
                    <w:instrText xml:space="preserve"> HYPERLINK "https://olympus.lightning.sfcrmapps.cn/lightning/r/02iC80000002EfvIAE/view" \o "CF-HQ290I:电子结肠内窥镜" </w:instrText>
                  </w:r>
                  <w:r>
                    <w:fldChar w:fldCharType="separate"/>
                  </w:r>
                  <w:r>
                    <w:rPr>
                      <w:rFonts w:ascii="宋体" w:hAnsi="宋体" w:cs="仿宋_GB2312"/>
                      <w:kern w:val="0"/>
                      <w:szCs w:val="21"/>
                      <w:lang w:bidi="ar"/>
                    </w:rPr>
                    <w:t>CF-HQ290I:电子结肠内窥镜</w:t>
                  </w:r>
                  <w:r>
                    <w:rPr>
                      <w:rFonts w:ascii="宋体" w:hAnsi="宋体" w:cs="仿宋_GB2312"/>
                      <w:kern w:val="0"/>
                      <w:szCs w:val="21"/>
                      <w:lang w:bidi="ar"/>
                    </w:rPr>
                    <w:fldChar w:fldCharType="end"/>
                  </w:r>
                </w:p>
              </w:tc>
              <w:tc>
                <w:tcPr>
                  <w:tcW w:w="1161" w:type="dxa"/>
                  <w:tcBorders>
                    <w:top w:val="single" w:color="auto" w:sz="4" w:space="0"/>
                    <w:left w:val="single" w:color="auto" w:sz="4" w:space="0"/>
                    <w:bottom w:val="single" w:color="auto" w:sz="4" w:space="0"/>
                    <w:right w:val="single" w:color="auto" w:sz="4" w:space="0"/>
                  </w:tcBorders>
                  <w:vAlign w:val="center"/>
                </w:tcPr>
                <w:p w14:paraId="093C7844">
                  <w:pPr>
                    <w:jc w:val="left"/>
                    <w:rPr>
                      <w:rFonts w:ascii="宋体" w:hAnsi="宋体"/>
                      <w:kern w:val="0"/>
                      <w:szCs w:val="21"/>
                    </w:rPr>
                  </w:pPr>
                  <w:r>
                    <w:fldChar w:fldCharType="begin"/>
                  </w:r>
                  <w:r>
                    <w:instrText xml:space="preserve"> HYPERLINK "https://olympus.lightning.sfcrmapps.cn/lightning/r/02iC80000002EfvIAE/view" </w:instrText>
                  </w:r>
                  <w:r>
                    <w:fldChar w:fldCharType="separate"/>
                  </w:r>
                  <w:r>
                    <w:rPr>
                      <w:rFonts w:hint="eastAsia" w:ascii="宋体" w:hAnsi="宋体" w:cs="仿宋_GB2312"/>
                      <w:kern w:val="0"/>
                      <w:szCs w:val="21"/>
                      <w:u w:val="single"/>
                      <w:lang w:bidi="ar"/>
                    </w:rPr>
                    <w:t>2157078</w:t>
                  </w:r>
                  <w:r>
                    <w:rPr>
                      <w:rFonts w:hint="eastAsia" w:ascii="宋体" w:hAnsi="宋体" w:cs="仿宋_GB2312"/>
                      <w:kern w:val="0"/>
                      <w:szCs w:val="21"/>
                      <w:u w:val="single"/>
                      <w:lang w:bidi="ar"/>
                    </w:rPr>
                    <w:fldChar w:fldCharType="end"/>
                  </w:r>
                </w:p>
              </w:tc>
            </w:tr>
            <w:tr w14:paraId="611B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1515D4FE">
                  <w:pPr>
                    <w:jc w:val="left"/>
                    <w:rPr>
                      <w:rFonts w:ascii="宋体" w:hAnsi="宋体" w:cs="仿宋_GB2312"/>
                      <w:szCs w:val="21"/>
                      <w:u w:val="single"/>
                    </w:rPr>
                  </w:pPr>
                  <w:r>
                    <w:rPr>
                      <w:rFonts w:hint="eastAsia" w:ascii="宋体" w:hAnsi="宋体" w:cs="仿宋_GB2312"/>
                      <w:kern w:val="0"/>
                      <w:szCs w:val="21"/>
                      <w:lang w:bidi="ar"/>
                    </w:rPr>
                    <w:t>30</w:t>
                  </w:r>
                </w:p>
              </w:tc>
              <w:tc>
                <w:tcPr>
                  <w:tcW w:w="4114" w:type="dxa"/>
                  <w:tcBorders>
                    <w:top w:val="single" w:color="auto" w:sz="4" w:space="0"/>
                    <w:left w:val="single" w:color="auto" w:sz="4" w:space="0"/>
                    <w:bottom w:val="single" w:color="auto" w:sz="4" w:space="0"/>
                    <w:right w:val="single" w:color="auto" w:sz="4" w:space="0"/>
                  </w:tcBorders>
                  <w:vAlign w:val="center"/>
                </w:tcPr>
                <w:p w14:paraId="3E018697">
                  <w:pPr>
                    <w:jc w:val="left"/>
                    <w:rPr>
                      <w:rFonts w:ascii="宋体" w:hAnsi="宋体" w:cs="仿宋_GB2312"/>
                      <w:kern w:val="0"/>
                      <w:szCs w:val="21"/>
                      <w:lang w:bidi="ar"/>
                    </w:rPr>
                  </w:pPr>
                  <w:r>
                    <w:fldChar w:fldCharType="begin"/>
                  </w:r>
                  <w:r>
                    <w:instrText xml:space="preserve"> HYPERLINK "https://olympus.lightning.sfcrmapps.cn/lightning/r/02iC80000002EfwIAE/view" \o "CF-HQ290I:电子结肠内窥镜" </w:instrText>
                  </w:r>
                  <w:r>
                    <w:fldChar w:fldCharType="separate"/>
                  </w:r>
                  <w:r>
                    <w:rPr>
                      <w:rFonts w:ascii="宋体" w:hAnsi="宋体" w:cs="仿宋_GB2312"/>
                      <w:kern w:val="0"/>
                      <w:szCs w:val="21"/>
                      <w:lang w:bidi="ar"/>
                    </w:rPr>
                    <w:t>CF-HQ290I:电子结肠内窥镜</w:t>
                  </w:r>
                  <w:r>
                    <w:rPr>
                      <w:rFonts w:ascii="宋体" w:hAnsi="宋体" w:cs="仿宋_GB2312"/>
                      <w:kern w:val="0"/>
                      <w:szCs w:val="21"/>
                      <w:lang w:bidi="ar"/>
                    </w:rPr>
                    <w:fldChar w:fldCharType="end"/>
                  </w:r>
                </w:p>
              </w:tc>
              <w:tc>
                <w:tcPr>
                  <w:tcW w:w="1161" w:type="dxa"/>
                  <w:tcBorders>
                    <w:top w:val="single" w:color="auto" w:sz="4" w:space="0"/>
                    <w:left w:val="single" w:color="auto" w:sz="4" w:space="0"/>
                    <w:bottom w:val="single" w:color="auto" w:sz="4" w:space="0"/>
                    <w:right w:val="single" w:color="auto" w:sz="4" w:space="0"/>
                  </w:tcBorders>
                  <w:vAlign w:val="center"/>
                </w:tcPr>
                <w:p w14:paraId="10098826">
                  <w:pPr>
                    <w:jc w:val="left"/>
                    <w:rPr>
                      <w:rFonts w:ascii="宋体" w:hAnsi="宋体"/>
                      <w:kern w:val="0"/>
                      <w:szCs w:val="21"/>
                    </w:rPr>
                  </w:pPr>
                  <w:r>
                    <w:fldChar w:fldCharType="begin"/>
                  </w:r>
                  <w:r>
                    <w:instrText xml:space="preserve"> HYPERLINK "https://olympus.lightning.sfcrmapps.cn/lightning/r/02iC80000002EfwIAE/view" </w:instrText>
                  </w:r>
                  <w:r>
                    <w:fldChar w:fldCharType="separate"/>
                  </w:r>
                  <w:r>
                    <w:rPr>
                      <w:rFonts w:hint="eastAsia" w:ascii="宋体" w:hAnsi="宋体" w:cs="仿宋_GB2312"/>
                      <w:kern w:val="0"/>
                      <w:szCs w:val="21"/>
                      <w:u w:val="single"/>
                      <w:lang w:bidi="ar"/>
                    </w:rPr>
                    <w:t>2157095</w:t>
                  </w:r>
                  <w:r>
                    <w:rPr>
                      <w:rFonts w:hint="eastAsia" w:ascii="宋体" w:hAnsi="宋体" w:cs="仿宋_GB2312"/>
                      <w:kern w:val="0"/>
                      <w:szCs w:val="21"/>
                      <w:u w:val="single"/>
                      <w:lang w:bidi="ar"/>
                    </w:rPr>
                    <w:fldChar w:fldCharType="end"/>
                  </w:r>
                </w:p>
              </w:tc>
            </w:tr>
            <w:tr w14:paraId="7B1C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41A9BA9A">
                  <w:pPr>
                    <w:jc w:val="left"/>
                    <w:rPr>
                      <w:rFonts w:ascii="宋体" w:hAnsi="宋体" w:cs="仿宋_GB2312"/>
                      <w:szCs w:val="21"/>
                      <w:u w:val="single"/>
                    </w:rPr>
                  </w:pPr>
                  <w:r>
                    <w:rPr>
                      <w:rFonts w:hint="eastAsia" w:ascii="宋体" w:hAnsi="宋体" w:cs="仿宋_GB2312"/>
                      <w:kern w:val="0"/>
                      <w:szCs w:val="21"/>
                      <w:lang w:bidi="ar"/>
                    </w:rPr>
                    <w:t>31</w:t>
                  </w:r>
                </w:p>
              </w:tc>
              <w:tc>
                <w:tcPr>
                  <w:tcW w:w="4114" w:type="dxa"/>
                  <w:tcBorders>
                    <w:top w:val="single" w:color="auto" w:sz="4" w:space="0"/>
                    <w:left w:val="single" w:color="auto" w:sz="4" w:space="0"/>
                    <w:bottom w:val="single" w:color="auto" w:sz="4" w:space="0"/>
                    <w:right w:val="single" w:color="auto" w:sz="4" w:space="0"/>
                  </w:tcBorders>
                  <w:vAlign w:val="center"/>
                </w:tcPr>
                <w:p w14:paraId="1991DF4B">
                  <w:pPr>
                    <w:jc w:val="left"/>
                    <w:rPr>
                      <w:rFonts w:ascii="宋体" w:hAnsi="宋体" w:cs="仿宋_GB2312"/>
                      <w:kern w:val="0"/>
                      <w:szCs w:val="21"/>
                      <w:lang w:bidi="ar"/>
                    </w:rPr>
                  </w:pPr>
                  <w:r>
                    <w:fldChar w:fldCharType="begin"/>
                  </w:r>
                  <w:r>
                    <w:instrText xml:space="preserve"> HYPERLINK "https://olympus.lightning.sfcrmapps.cn/lightning/r/02iC80000002EfxIAE/view" \o "CF-HQ290I:电子结肠内窥镜" </w:instrText>
                  </w:r>
                  <w:r>
                    <w:fldChar w:fldCharType="separate"/>
                  </w:r>
                  <w:r>
                    <w:rPr>
                      <w:rFonts w:ascii="宋体" w:hAnsi="宋体" w:cs="仿宋_GB2312"/>
                      <w:kern w:val="0"/>
                      <w:szCs w:val="21"/>
                      <w:lang w:bidi="ar"/>
                    </w:rPr>
                    <w:t>CF-HQ290I:电子结肠内窥镜</w:t>
                  </w:r>
                  <w:r>
                    <w:rPr>
                      <w:rFonts w:ascii="宋体" w:hAnsi="宋体" w:cs="仿宋_GB2312"/>
                      <w:kern w:val="0"/>
                      <w:szCs w:val="21"/>
                      <w:lang w:bidi="ar"/>
                    </w:rPr>
                    <w:fldChar w:fldCharType="end"/>
                  </w:r>
                </w:p>
              </w:tc>
              <w:tc>
                <w:tcPr>
                  <w:tcW w:w="1161" w:type="dxa"/>
                  <w:tcBorders>
                    <w:top w:val="single" w:color="auto" w:sz="4" w:space="0"/>
                    <w:left w:val="single" w:color="auto" w:sz="4" w:space="0"/>
                    <w:bottom w:val="single" w:color="auto" w:sz="4" w:space="0"/>
                    <w:right w:val="single" w:color="auto" w:sz="4" w:space="0"/>
                  </w:tcBorders>
                  <w:vAlign w:val="center"/>
                </w:tcPr>
                <w:p w14:paraId="0AD540F6">
                  <w:pPr>
                    <w:jc w:val="left"/>
                    <w:rPr>
                      <w:rFonts w:ascii="宋体" w:hAnsi="宋体"/>
                      <w:kern w:val="0"/>
                      <w:szCs w:val="21"/>
                    </w:rPr>
                  </w:pPr>
                  <w:r>
                    <w:fldChar w:fldCharType="begin"/>
                  </w:r>
                  <w:r>
                    <w:instrText xml:space="preserve"> HYPERLINK "https://olympus.lightning.sfcrmapps.cn/lightning/r/02iC80000002EfxIAE/view" </w:instrText>
                  </w:r>
                  <w:r>
                    <w:fldChar w:fldCharType="separate"/>
                  </w:r>
                  <w:r>
                    <w:rPr>
                      <w:rFonts w:hint="eastAsia" w:ascii="宋体" w:hAnsi="宋体" w:cs="仿宋_GB2312"/>
                      <w:kern w:val="0"/>
                      <w:szCs w:val="21"/>
                      <w:u w:val="single"/>
                      <w:lang w:bidi="ar"/>
                    </w:rPr>
                    <w:t>2157114</w:t>
                  </w:r>
                  <w:r>
                    <w:rPr>
                      <w:rFonts w:hint="eastAsia" w:ascii="宋体" w:hAnsi="宋体" w:cs="仿宋_GB2312"/>
                      <w:kern w:val="0"/>
                      <w:szCs w:val="21"/>
                      <w:u w:val="single"/>
                      <w:lang w:bidi="ar"/>
                    </w:rPr>
                    <w:fldChar w:fldCharType="end"/>
                  </w:r>
                </w:p>
              </w:tc>
            </w:tr>
            <w:tr w14:paraId="2531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4BCBE23D">
                  <w:pPr>
                    <w:jc w:val="left"/>
                    <w:rPr>
                      <w:rFonts w:ascii="宋体" w:hAnsi="宋体" w:cs="仿宋_GB2312"/>
                      <w:szCs w:val="21"/>
                      <w:u w:val="single"/>
                    </w:rPr>
                  </w:pPr>
                  <w:r>
                    <w:rPr>
                      <w:rFonts w:hint="eastAsia" w:ascii="宋体" w:hAnsi="宋体" w:cs="仿宋_GB2312"/>
                      <w:kern w:val="0"/>
                      <w:szCs w:val="21"/>
                      <w:lang w:bidi="ar"/>
                    </w:rPr>
                    <w:t>32</w:t>
                  </w:r>
                </w:p>
              </w:tc>
              <w:tc>
                <w:tcPr>
                  <w:tcW w:w="4114" w:type="dxa"/>
                  <w:tcBorders>
                    <w:top w:val="single" w:color="auto" w:sz="4" w:space="0"/>
                    <w:left w:val="single" w:color="auto" w:sz="4" w:space="0"/>
                    <w:bottom w:val="single" w:color="auto" w:sz="4" w:space="0"/>
                    <w:right w:val="single" w:color="auto" w:sz="4" w:space="0"/>
                  </w:tcBorders>
                  <w:vAlign w:val="center"/>
                </w:tcPr>
                <w:p w14:paraId="1224BC00">
                  <w:pPr>
                    <w:jc w:val="left"/>
                    <w:rPr>
                      <w:rFonts w:ascii="宋体" w:hAnsi="宋体" w:cs="仿宋_GB2312"/>
                      <w:kern w:val="0"/>
                      <w:szCs w:val="21"/>
                      <w:u w:val="single"/>
                    </w:rPr>
                  </w:pPr>
                  <w:r>
                    <w:rPr>
                      <w:rFonts w:ascii="宋体" w:hAnsi="宋体" w:cs="仿宋_GB2312"/>
                      <w:kern w:val="0"/>
                      <w:szCs w:val="21"/>
                      <w:lang w:bidi="ar"/>
                    </w:rPr>
                    <w:t>GIF TYPE H260Z:电子上消化道内窥镜</w:t>
                  </w:r>
                </w:p>
              </w:tc>
              <w:tc>
                <w:tcPr>
                  <w:tcW w:w="1161" w:type="dxa"/>
                  <w:tcBorders>
                    <w:top w:val="single" w:color="auto" w:sz="4" w:space="0"/>
                    <w:left w:val="single" w:color="auto" w:sz="4" w:space="0"/>
                    <w:bottom w:val="single" w:color="auto" w:sz="4" w:space="0"/>
                    <w:right w:val="single" w:color="auto" w:sz="4" w:space="0"/>
                  </w:tcBorders>
                  <w:vAlign w:val="center"/>
                </w:tcPr>
                <w:p w14:paraId="7BEB01DD">
                  <w:pPr>
                    <w:jc w:val="left"/>
                    <w:rPr>
                      <w:rFonts w:ascii="宋体" w:hAnsi="宋体" w:cs="仿宋_GB2312"/>
                      <w:kern w:val="0"/>
                      <w:szCs w:val="21"/>
                      <w:u w:val="single"/>
                    </w:rPr>
                  </w:pPr>
                  <w:r>
                    <w:rPr>
                      <w:rFonts w:hint="eastAsia" w:ascii="宋体" w:hAnsi="宋体" w:cs="仿宋_GB2312"/>
                      <w:kern w:val="0"/>
                      <w:szCs w:val="21"/>
                      <w:lang w:bidi="ar"/>
                    </w:rPr>
                    <w:t>2735092</w:t>
                  </w:r>
                </w:p>
              </w:tc>
            </w:tr>
            <w:tr w14:paraId="210A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457991F4">
                  <w:pPr>
                    <w:jc w:val="left"/>
                    <w:rPr>
                      <w:rFonts w:ascii="宋体" w:hAnsi="宋体" w:cs="仿宋_GB2312"/>
                      <w:kern w:val="0"/>
                      <w:szCs w:val="21"/>
                      <w:u w:val="single"/>
                    </w:rPr>
                  </w:pPr>
                  <w:r>
                    <w:rPr>
                      <w:rFonts w:hint="eastAsia" w:ascii="宋体" w:hAnsi="宋体" w:cs="仿宋_GB2312"/>
                      <w:kern w:val="0"/>
                      <w:szCs w:val="21"/>
                      <w:lang w:bidi="ar"/>
                    </w:rPr>
                    <w:t>33</w:t>
                  </w:r>
                </w:p>
              </w:tc>
              <w:tc>
                <w:tcPr>
                  <w:tcW w:w="4114" w:type="dxa"/>
                  <w:tcBorders>
                    <w:top w:val="single" w:color="auto" w:sz="4" w:space="0"/>
                    <w:left w:val="single" w:color="auto" w:sz="4" w:space="0"/>
                    <w:bottom w:val="single" w:color="auto" w:sz="4" w:space="0"/>
                    <w:right w:val="single" w:color="auto" w:sz="4" w:space="0"/>
                  </w:tcBorders>
                  <w:vAlign w:val="center"/>
                </w:tcPr>
                <w:p w14:paraId="7D676F19">
                  <w:pPr>
                    <w:jc w:val="left"/>
                    <w:rPr>
                      <w:rFonts w:ascii="宋体" w:hAnsi="宋体" w:cs="仿宋_GB2312"/>
                      <w:kern w:val="0"/>
                      <w:szCs w:val="21"/>
                      <w:u w:val="single"/>
                    </w:rPr>
                  </w:pPr>
                  <w:r>
                    <w:rPr>
                      <w:rFonts w:ascii="宋体" w:hAnsi="宋体" w:cs="仿宋_GB2312"/>
                      <w:kern w:val="0"/>
                      <w:szCs w:val="21"/>
                      <w:lang w:bidi="ar"/>
                    </w:rPr>
                    <w:t>GIF TYPE H260:电子上消化道内窥镜</w:t>
                  </w:r>
                </w:p>
              </w:tc>
              <w:tc>
                <w:tcPr>
                  <w:tcW w:w="1161" w:type="dxa"/>
                  <w:tcBorders>
                    <w:top w:val="single" w:color="auto" w:sz="4" w:space="0"/>
                    <w:left w:val="single" w:color="auto" w:sz="4" w:space="0"/>
                    <w:bottom w:val="single" w:color="auto" w:sz="4" w:space="0"/>
                    <w:right w:val="single" w:color="auto" w:sz="4" w:space="0"/>
                  </w:tcBorders>
                  <w:vAlign w:val="center"/>
                </w:tcPr>
                <w:p w14:paraId="61FE517D">
                  <w:pPr>
                    <w:jc w:val="left"/>
                    <w:rPr>
                      <w:rFonts w:ascii="宋体" w:hAnsi="宋体" w:cs="仿宋_GB2312"/>
                      <w:kern w:val="0"/>
                      <w:szCs w:val="21"/>
                      <w:u w:val="single"/>
                    </w:rPr>
                  </w:pPr>
                  <w:r>
                    <w:rPr>
                      <w:rFonts w:hint="eastAsia" w:ascii="宋体" w:hAnsi="宋体" w:cs="仿宋_GB2312"/>
                      <w:kern w:val="0"/>
                      <w:szCs w:val="21"/>
                      <w:lang w:bidi="ar"/>
                    </w:rPr>
                    <w:t>2557814</w:t>
                  </w:r>
                </w:p>
              </w:tc>
            </w:tr>
            <w:tr w14:paraId="5D44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4A7AB5E5">
                  <w:pPr>
                    <w:jc w:val="left"/>
                    <w:rPr>
                      <w:rFonts w:ascii="宋体" w:hAnsi="宋体" w:cs="仿宋_GB2312"/>
                      <w:kern w:val="0"/>
                      <w:szCs w:val="21"/>
                      <w:u w:val="single"/>
                    </w:rPr>
                  </w:pPr>
                  <w:r>
                    <w:rPr>
                      <w:rFonts w:hint="eastAsia" w:ascii="宋体" w:hAnsi="宋体" w:cs="仿宋_GB2312"/>
                      <w:kern w:val="0"/>
                      <w:szCs w:val="21"/>
                      <w:lang w:bidi="ar"/>
                    </w:rPr>
                    <w:t>34</w:t>
                  </w:r>
                </w:p>
              </w:tc>
              <w:tc>
                <w:tcPr>
                  <w:tcW w:w="4114" w:type="dxa"/>
                  <w:tcBorders>
                    <w:top w:val="single" w:color="auto" w:sz="4" w:space="0"/>
                    <w:left w:val="single" w:color="auto" w:sz="4" w:space="0"/>
                    <w:bottom w:val="single" w:color="auto" w:sz="4" w:space="0"/>
                    <w:right w:val="single" w:color="auto" w:sz="4" w:space="0"/>
                  </w:tcBorders>
                  <w:vAlign w:val="center"/>
                </w:tcPr>
                <w:p w14:paraId="08E879C4">
                  <w:pPr>
                    <w:jc w:val="left"/>
                    <w:rPr>
                      <w:rFonts w:ascii="宋体" w:hAnsi="宋体" w:cs="仿宋_GB2312"/>
                      <w:kern w:val="0"/>
                      <w:szCs w:val="21"/>
                      <w:u w:val="single"/>
                    </w:rPr>
                  </w:pPr>
                  <w:r>
                    <w:rPr>
                      <w:rFonts w:ascii="宋体" w:hAnsi="宋体" w:cs="仿宋_GB2312"/>
                      <w:kern w:val="0"/>
                      <w:szCs w:val="21"/>
                      <w:lang w:bidi="ar"/>
                    </w:rPr>
                    <w:t>GIF TYPE 2TQ260M:电子胃镜</w:t>
                  </w:r>
                </w:p>
              </w:tc>
              <w:tc>
                <w:tcPr>
                  <w:tcW w:w="1161" w:type="dxa"/>
                  <w:tcBorders>
                    <w:top w:val="single" w:color="auto" w:sz="4" w:space="0"/>
                    <w:left w:val="single" w:color="auto" w:sz="4" w:space="0"/>
                    <w:bottom w:val="single" w:color="auto" w:sz="4" w:space="0"/>
                    <w:right w:val="single" w:color="auto" w:sz="4" w:space="0"/>
                  </w:tcBorders>
                  <w:vAlign w:val="center"/>
                </w:tcPr>
                <w:p w14:paraId="4DDA987E">
                  <w:pPr>
                    <w:jc w:val="left"/>
                    <w:rPr>
                      <w:rFonts w:ascii="宋体" w:hAnsi="宋体" w:cs="仿宋_GB2312"/>
                      <w:kern w:val="0"/>
                      <w:szCs w:val="21"/>
                      <w:u w:val="single"/>
                    </w:rPr>
                  </w:pPr>
                  <w:r>
                    <w:rPr>
                      <w:rFonts w:hint="eastAsia" w:ascii="宋体" w:hAnsi="宋体" w:cs="仿宋_GB2312"/>
                      <w:kern w:val="0"/>
                      <w:szCs w:val="21"/>
                      <w:lang w:bidi="ar"/>
                    </w:rPr>
                    <w:t>2511234</w:t>
                  </w:r>
                </w:p>
              </w:tc>
            </w:tr>
            <w:tr w14:paraId="1463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4E1A40B5">
                  <w:pPr>
                    <w:jc w:val="left"/>
                    <w:rPr>
                      <w:rFonts w:ascii="宋体" w:hAnsi="宋体" w:cs="仿宋_GB2312"/>
                      <w:kern w:val="0"/>
                      <w:szCs w:val="21"/>
                      <w:u w:val="single"/>
                    </w:rPr>
                  </w:pPr>
                  <w:r>
                    <w:rPr>
                      <w:rFonts w:hint="eastAsia" w:ascii="宋体" w:hAnsi="宋体" w:cs="仿宋_GB2312"/>
                      <w:kern w:val="0"/>
                      <w:szCs w:val="21"/>
                      <w:lang w:bidi="ar"/>
                    </w:rPr>
                    <w:t>35</w:t>
                  </w:r>
                </w:p>
              </w:tc>
              <w:tc>
                <w:tcPr>
                  <w:tcW w:w="4114" w:type="dxa"/>
                  <w:tcBorders>
                    <w:top w:val="single" w:color="auto" w:sz="4" w:space="0"/>
                    <w:left w:val="single" w:color="auto" w:sz="4" w:space="0"/>
                    <w:bottom w:val="single" w:color="auto" w:sz="4" w:space="0"/>
                    <w:right w:val="single" w:color="auto" w:sz="4" w:space="0"/>
                  </w:tcBorders>
                  <w:vAlign w:val="center"/>
                </w:tcPr>
                <w:p w14:paraId="1BF5D2F8">
                  <w:pPr>
                    <w:jc w:val="left"/>
                    <w:rPr>
                      <w:rFonts w:ascii="宋体" w:hAnsi="宋体" w:cs="仿宋_GB2312"/>
                      <w:kern w:val="0"/>
                      <w:szCs w:val="21"/>
                      <w:u w:val="single"/>
                    </w:rPr>
                  </w:pPr>
                  <w:r>
                    <w:rPr>
                      <w:rFonts w:ascii="宋体" w:hAnsi="宋体" w:cs="仿宋_GB2312"/>
                      <w:kern w:val="0"/>
                      <w:szCs w:val="21"/>
                      <w:lang w:bidi="ar"/>
                    </w:rPr>
                    <w:t>GF-UE260-AL5:超声电子胃镜</w:t>
                  </w:r>
                </w:p>
              </w:tc>
              <w:tc>
                <w:tcPr>
                  <w:tcW w:w="1161" w:type="dxa"/>
                  <w:tcBorders>
                    <w:top w:val="single" w:color="auto" w:sz="4" w:space="0"/>
                    <w:left w:val="single" w:color="auto" w:sz="4" w:space="0"/>
                    <w:bottom w:val="single" w:color="auto" w:sz="4" w:space="0"/>
                    <w:right w:val="single" w:color="auto" w:sz="4" w:space="0"/>
                  </w:tcBorders>
                  <w:vAlign w:val="center"/>
                </w:tcPr>
                <w:p w14:paraId="6BE16782">
                  <w:pPr>
                    <w:jc w:val="left"/>
                    <w:rPr>
                      <w:rFonts w:ascii="宋体" w:hAnsi="宋体" w:cs="仿宋_GB2312"/>
                      <w:kern w:val="0"/>
                      <w:szCs w:val="21"/>
                      <w:u w:val="single"/>
                    </w:rPr>
                  </w:pPr>
                  <w:r>
                    <w:rPr>
                      <w:rFonts w:hint="eastAsia" w:ascii="宋体" w:hAnsi="宋体" w:cs="仿宋_GB2312"/>
                      <w:kern w:val="0"/>
                      <w:szCs w:val="21"/>
                      <w:lang w:bidi="ar"/>
                    </w:rPr>
                    <w:t>1310709</w:t>
                  </w:r>
                </w:p>
              </w:tc>
            </w:tr>
            <w:tr w14:paraId="7A2C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304411CE">
                  <w:pPr>
                    <w:jc w:val="left"/>
                    <w:rPr>
                      <w:rFonts w:ascii="宋体" w:hAnsi="宋体" w:cs="仿宋_GB2312"/>
                      <w:kern w:val="0"/>
                      <w:szCs w:val="21"/>
                      <w:u w:val="single"/>
                    </w:rPr>
                  </w:pPr>
                  <w:r>
                    <w:rPr>
                      <w:rFonts w:hint="eastAsia" w:ascii="宋体" w:hAnsi="宋体" w:cs="仿宋_GB2312"/>
                      <w:kern w:val="0"/>
                      <w:szCs w:val="21"/>
                      <w:lang w:bidi="ar"/>
                    </w:rPr>
                    <w:t>36</w:t>
                  </w:r>
                </w:p>
              </w:tc>
              <w:tc>
                <w:tcPr>
                  <w:tcW w:w="4114" w:type="dxa"/>
                  <w:tcBorders>
                    <w:top w:val="single" w:color="auto" w:sz="4" w:space="0"/>
                    <w:left w:val="single" w:color="auto" w:sz="4" w:space="0"/>
                    <w:bottom w:val="single" w:color="auto" w:sz="4" w:space="0"/>
                    <w:right w:val="single" w:color="auto" w:sz="4" w:space="0"/>
                  </w:tcBorders>
                  <w:vAlign w:val="center"/>
                </w:tcPr>
                <w:p w14:paraId="1A798D65">
                  <w:pPr>
                    <w:jc w:val="left"/>
                    <w:rPr>
                      <w:rFonts w:ascii="宋体" w:hAnsi="宋体" w:cs="仿宋_GB2312"/>
                      <w:kern w:val="0"/>
                      <w:szCs w:val="21"/>
                      <w:u w:val="single"/>
                    </w:rPr>
                  </w:pPr>
                  <w:r>
                    <w:rPr>
                      <w:rFonts w:ascii="宋体" w:hAnsi="宋体" w:cs="仿宋_GB2312"/>
                      <w:kern w:val="0"/>
                      <w:szCs w:val="21"/>
                      <w:lang w:bidi="ar"/>
                    </w:rPr>
                    <w:t>GF TYPE UCT260:超声电子上消化道内窥镜</w:t>
                  </w:r>
                </w:p>
              </w:tc>
              <w:tc>
                <w:tcPr>
                  <w:tcW w:w="1161" w:type="dxa"/>
                  <w:tcBorders>
                    <w:top w:val="single" w:color="auto" w:sz="4" w:space="0"/>
                    <w:left w:val="single" w:color="auto" w:sz="4" w:space="0"/>
                    <w:bottom w:val="single" w:color="auto" w:sz="4" w:space="0"/>
                    <w:right w:val="single" w:color="auto" w:sz="4" w:space="0"/>
                  </w:tcBorders>
                  <w:vAlign w:val="center"/>
                </w:tcPr>
                <w:p w14:paraId="22256582">
                  <w:pPr>
                    <w:jc w:val="left"/>
                    <w:rPr>
                      <w:rFonts w:ascii="宋体" w:hAnsi="宋体" w:cs="仿宋_GB2312"/>
                      <w:kern w:val="0"/>
                      <w:szCs w:val="21"/>
                      <w:u w:val="single"/>
                    </w:rPr>
                  </w:pPr>
                  <w:r>
                    <w:rPr>
                      <w:rFonts w:hint="eastAsia" w:ascii="宋体" w:hAnsi="宋体" w:cs="仿宋_GB2312"/>
                      <w:kern w:val="0"/>
                      <w:szCs w:val="21"/>
                      <w:lang w:bidi="ar"/>
                    </w:rPr>
                    <w:t>7720649</w:t>
                  </w:r>
                </w:p>
              </w:tc>
            </w:tr>
            <w:tr w14:paraId="30BA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21A33135">
                  <w:pPr>
                    <w:jc w:val="left"/>
                    <w:rPr>
                      <w:rFonts w:ascii="宋体" w:hAnsi="宋体" w:cs="仿宋_GB2312"/>
                      <w:kern w:val="0"/>
                      <w:szCs w:val="21"/>
                      <w:u w:val="single"/>
                    </w:rPr>
                  </w:pPr>
                  <w:r>
                    <w:rPr>
                      <w:rFonts w:hint="eastAsia" w:ascii="宋体" w:hAnsi="宋体" w:cs="仿宋_GB2312"/>
                      <w:kern w:val="0"/>
                      <w:szCs w:val="21"/>
                      <w:lang w:bidi="ar"/>
                    </w:rPr>
                    <w:t>37</w:t>
                  </w:r>
                </w:p>
              </w:tc>
              <w:tc>
                <w:tcPr>
                  <w:tcW w:w="4114" w:type="dxa"/>
                  <w:tcBorders>
                    <w:top w:val="single" w:color="auto" w:sz="4" w:space="0"/>
                    <w:left w:val="single" w:color="auto" w:sz="4" w:space="0"/>
                    <w:bottom w:val="single" w:color="auto" w:sz="4" w:space="0"/>
                    <w:right w:val="single" w:color="auto" w:sz="4" w:space="0"/>
                  </w:tcBorders>
                  <w:vAlign w:val="center"/>
                </w:tcPr>
                <w:p w14:paraId="77342EB9">
                  <w:pPr>
                    <w:jc w:val="left"/>
                    <w:rPr>
                      <w:rFonts w:ascii="宋体" w:hAnsi="宋体" w:cs="仿宋_GB2312"/>
                      <w:kern w:val="0"/>
                      <w:szCs w:val="21"/>
                      <w:u w:val="single"/>
                    </w:rPr>
                  </w:pPr>
                  <w:r>
                    <w:rPr>
                      <w:rFonts w:ascii="宋体" w:hAnsi="宋体" w:cs="仿宋_GB2312"/>
                      <w:kern w:val="0"/>
                      <w:szCs w:val="21"/>
                      <w:lang w:bidi="ar"/>
                    </w:rPr>
                    <w:t>CF-Q260AI:电子结肠镜(EVIS LUCERA)</w:t>
                  </w:r>
                </w:p>
              </w:tc>
              <w:tc>
                <w:tcPr>
                  <w:tcW w:w="1161" w:type="dxa"/>
                  <w:tcBorders>
                    <w:top w:val="single" w:color="auto" w:sz="4" w:space="0"/>
                    <w:left w:val="single" w:color="auto" w:sz="4" w:space="0"/>
                    <w:bottom w:val="single" w:color="auto" w:sz="4" w:space="0"/>
                    <w:right w:val="single" w:color="auto" w:sz="4" w:space="0"/>
                  </w:tcBorders>
                  <w:vAlign w:val="center"/>
                </w:tcPr>
                <w:p w14:paraId="5E217821">
                  <w:pPr>
                    <w:jc w:val="left"/>
                    <w:rPr>
                      <w:rFonts w:ascii="宋体" w:hAnsi="宋体" w:cs="仿宋_GB2312"/>
                      <w:kern w:val="0"/>
                      <w:szCs w:val="21"/>
                      <w:u w:val="single"/>
                    </w:rPr>
                  </w:pPr>
                  <w:r>
                    <w:rPr>
                      <w:rFonts w:hint="eastAsia" w:ascii="宋体" w:hAnsi="宋体" w:cs="仿宋_GB2312"/>
                      <w:kern w:val="0"/>
                      <w:szCs w:val="21"/>
                      <w:lang w:bidi="ar"/>
                    </w:rPr>
                    <w:t>2813535</w:t>
                  </w:r>
                </w:p>
              </w:tc>
            </w:tr>
            <w:tr w14:paraId="0BA2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4B7DCC72">
                  <w:pPr>
                    <w:jc w:val="left"/>
                    <w:rPr>
                      <w:rFonts w:ascii="宋体" w:hAnsi="宋体" w:cs="仿宋_GB2312"/>
                      <w:kern w:val="0"/>
                      <w:szCs w:val="21"/>
                      <w:u w:val="single"/>
                    </w:rPr>
                  </w:pPr>
                  <w:r>
                    <w:rPr>
                      <w:rFonts w:hint="eastAsia" w:ascii="宋体" w:hAnsi="宋体" w:cs="仿宋_GB2312"/>
                      <w:kern w:val="0"/>
                      <w:szCs w:val="21"/>
                      <w:lang w:bidi="ar"/>
                    </w:rPr>
                    <w:t>38</w:t>
                  </w:r>
                </w:p>
              </w:tc>
              <w:tc>
                <w:tcPr>
                  <w:tcW w:w="4114" w:type="dxa"/>
                  <w:tcBorders>
                    <w:top w:val="single" w:color="auto" w:sz="4" w:space="0"/>
                    <w:left w:val="single" w:color="auto" w:sz="4" w:space="0"/>
                    <w:bottom w:val="single" w:color="auto" w:sz="4" w:space="0"/>
                    <w:right w:val="single" w:color="auto" w:sz="4" w:space="0"/>
                  </w:tcBorders>
                  <w:vAlign w:val="center"/>
                </w:tcPr>
                <w:p w14:paraId="4C44AC0D">
                  <w:pPr>
                    <w:jc w:val="left"/>
                    <w:rPr>
                      <w:rFonts w:ascii="宋体" w:hAnsi="宋体" w:cs="仿宋_GB2312"/>
                      <w:kern w:val="0"/>
                      <w:szCs w:val="21"/>
                      <w:u w:val="single"/>
                    </w:rPr>
                  </w:pPr>
                  <w:r>
                    <w:rPr>
                      <w:rFonts w:ascii="宋体" w:hAnsi="宋体" w:cs="仿宋_GB2312"/>
                      <w:kern w:val="0"/>
                      <w:szCs w:val="21"/>
                      <w:lang w:bidi="ar"/>
                    </w:rPr>
                    <w:t>CF-H290I:电子结肠内窥镜</w:t>
                  </w:r>
                </w:p>
              </w:tc>
              <w:tc>
                <w:tcPr>
                  <w:tcW w:w="1161" w:type="dxa"/>
                  <w:tcBorders>
                    <w:top w:val="single" w:color="auto" w:sz="4" w:space="0"/>
                    <w:left w:val="single" w:color="auto" w:sz="4" w:space="0"/>
                    <w:bottom w:val="single" w:color="auto" w:sz="4" w:space="0"/>
                    <w:right w:val="single" w:color="auto" w:sz="4" w:space="0"/>
                  </w:tcBorders>
                  <w:vAlign w:val="center"/>
                </w:tcPr>
                <w:p w14:paraId="333AAC44">
                  <w:pPr>
                    <w:jc w:val="left"/>
                    <w:rPr>
                      <w:rFonts w:ascii="宋体" w:hAnsi="宋体" w:cs="仿宋_GB2312"/>
                      <w:kern w:val="0"/>
                      <w:szCs w:val="21"/>
                      <w:u w:val="single"/>
                    </w:rPr>
                  </w:pPr>
                  <w:r>
                    <w:rPr>
                      <w:rFonts w:hint="eastAsia" w:ascii="宋体" w:hAnsi="宋体" w:cs="仿宋_GB2312"/>
                      <w:kern w:val="0"/>
                      <w:szCs w:val="21"/>
                      <w:lang w:bidi="ar"/>
                    </w:rPr>
                    <w:t>2945108</w:t>
                  </w:r>
                </w:p>
              </w:tc>
            </w:tr>
            <w:tr w14:paraId="18CD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75385144">
                  <w:pPr>
                    <w:jc w:val="left"/>
                    <w:rPr>
                      <w:rFonts w:ascii="宋体" w:hAnsi="宋体" w:cs="仿宋_GB2312"/>
                      <w:kern w:val="0"/>
                      <w:szCs w:val="21"/>
                      <w:u w:val="single"/>
                    </w:rPr>
                  </w:pPr>
                  <w:r>
                    <w:rPr>
                      <w:rFonts w:hint="eastAsia" w:ascii="宋体" w:hAnsi="宋体" w:cs="仿宋_GB2312"/>
                      <w:kern w:val="0"/>
                      <w:szCs w:val="21"/>
                      <w:lang w:bidi="ar"/>
                    </w:rPr>
                    <w:t>39</w:t>
                  </w:r>
                </w:p>
              </w:tc>
              <w:tc>
                <w:tcPr>
                  <w:tcW w:w="4114" w:type="dxa"/>
                  <w:tcBorders>
                    <w:top w:val="single" w:color="auto" w:sz="4" w:space="0"/>
                    <w:left w:val="single" w:color="auto" w:sz="4" w:space="0"/>
                    <w:bottom w:val="single" w:color="auto" w:sz="4" w:space="0"/>
                    <w:right w:val="single" w:color="auto" w:sz="4" w:space="0"/>
                  </w:tcBorders>
                  <w:vAlign w:val="center"/>
                </w:tcPr>
                <w:p w14:paraId="678295E4">
                  <w:pPr>
                    <w:jc w:val="left"/>
                    <w:rPr>
                      <w:rFonts w:ascii="宋体" w:hAnsi="宋体" w:cs="仿宋_GB2312"/>
                      <w:kern w:val="0"/>
                      <w:szCs w:val="21"/>
                      <w:u w:val="single"/>
                    </w:rPr>
                  </w:pPr>
                  <w:r>
                    <w:rPr>
                      <w:rFonts w:ascii="宋体" w:hAnsi="宋体" w:cs="仿宋_GB2312"/>
                      <w:kern w:val="0"/>
                      <w:szCs w:val="21"/>
                      <w:lang w:bidi="ar"/>
                    </w:rPr>
                    <w:t>CF-H290I:电子结肠内窥镜</w:t>
                  </w:r>
                </w:p>
              </w:tc>
              <w:tc>
                <w:tcPr>
                  <w:tcW w:w="1161" w:type="dxa"/>
                  <w:tcBorders>
                    <w:top w:val="single" w:color="auto" w:sz="4" w:space="0"/>
                    <w:left w:val="single" w:color="auto" w:sz="4" w:space="0"/>
                    <w:bottom w:val="single" w:color="auto" w:sz="4" w:space="0"/>
                    <w:right w:val="single" w:color="auto" w:sz="4" w:space="0"/>
                  </w:tcBorders>
                  <w:vAlign w:val="center"/>
                </w:tcPr>
                <w:p w14:paraId="29579C86">
                  <w:pPr>
                    <w:jc w:val="left"/>
                    <w:rPr>
                      <w:rFonts w:ascii="宋体" w:hAnsi="宋体" w:cs="仿宋_GB2312"/>
                      <w:kern w:val="0"/>
                      <w:szCs w:val="21"/>
                      <w:u w:val="single"/>
                    </w:rPr>
                  </w:pPr>
                  <w:r>
                    <w:rPr>
                      <w:rFonts w:hint="eastAsia" w:ascii="宋体" w:hAnsi="宋体" w:cs="仿宋_GB2312"/>
                      <w:kern w:val="0"/>
                      <w:szCs w:val="21"/>
                      <w:lang w:bidi="ar"/>
                    </w:rPr>
                    <w:t>2945148</w:t>
                  </w:r>
                </w:p>
              </w:tc>
            </w:tr>
            <w:tr w14:paraId="30AA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0E6361E1">
                  <w:pPr>
                    <w:jc w:val="left"/>
                    <w:rPr>
                      <w:rFonts w:ascii="宋体" w:hAnsi="宋体" w:cs="仿宋_GB2312"/>
                      <w:kern w:val="0"/>
                      <w:szCs w:val="21"/>
                      <w:u w:val="single"/>
                    </w:rPr>
                  </w:pPr>
                  <w:r>
                    <w:rPr>
                      <w:rFonts w:hint="eastAsia" w:ascii="宋体" w:hAnsi="宋体" w:cs="仿宋_GB2312"/>
                      <w:kern w:val="0"/>
                      <w:szCs w:val="21"/>
                      <w:lang w:bidi="ar"/>
                    </w:rPr>
                    <w:t>40</w:t>
                  </w:r>
                </w:p>
              </w:tc>
              <w:tc>
                <w:tcPr>
                  <w:tcW w:w="4114" w:type="dxa"/>
                  <w:tcBorders>
                    <w:top w:val="single" w:color="auto" w:sz="4" w:space="0"/>
                    <w:left w:val="single" w:color="auto" w:sz="4" w:space="0"/>
                    <w:bottom w:val="single" w:color="auto" w:sz="4" w:space="0"/>
                    <w:right w:val="single" w:color="auto" w:sz="4" w:space="0"/>
                  </w:tcBorders>
                  <w:vAlign w:val="center"/>
                </w:tcPr>
                <w:p w14:paraId="0152CF8D">
                  <w:pPr>
                    <w:jc w:val="left"/>
                    <w:rPr>
                      <w:rFonts w:ascii="宋体" w:hAnsi="宋体" w:cs="仿宋_GB2312"/>
                      <w:kern w:val="0"/>
                      <w:szCs w:val="21"/>
                      <w:u w:val="single"/>
                    </w:rPr>
                  </w:pPr>
                  <w:r>
                    <w:rPr>
                      <w:rFonts w:ascii="宋体" w:hAnsi="宋体" w:cs="仿宋_GB2312"/>
                      <w:kern w:val="0"/>
                      <w:szCs w:val="21"/>
                      <w:lang w:bidi="ar"/>
                    </w:rPr>
                    <w:t>CF-H260AI:电子结肠镜(EVIS LUCERA)</w:t>
                  </w:r>
                </w:p>
              </w:tc>
              <w:tc>
                <w:tcPr>
                  <w:tcW w:w="1161" w:type="dxa"/>
                  <w:tcBorders>
                    <w:top w:val="single" w:color="auto" w:sz="4" w:space="0"/>
                    <w:left w:val="single" w:color="auto" w:sz="4" w:space="0"/>
                    <w:bottom w:val="single" w:color="auto" w:sz="4" w:space="0"/>
                    <w:right w:val="single" w:color="auto" w:sz="4" w:space="0"/>
                  </w:tcBorders>
                  <w:vAlign w:val="center"/>
                </w:tcPr>
                <w:p w14:paraId="55E90B3F">
                  <w:pPr>
                    <w:jc w:val="left"/>
                    <w:rPr>
                      <w:rFonts w:ascii="宋体" w:hAnsi="宋体" w:cs="仿宋_GB2312"/>
                      <w:kern w:val="0"/>
                      <w:szCs w:val="21"/>
                      <w:u w:val="single"/>
                    </w:rPr>
                  </w:pPr>
                  <w:r>
                    <w:rPr>
                      <w:rFonts w:hint="eastAsia" w:ascii="宋体" w:hAnsi="宋体" w:cs="仿宋_GB2312"/>
                      <w:kern w:val="0"/>
                      <w:szCs w:val="21"/>
                      <w:lang w:bidi="ar"/>
                    </w:rPr>
                    <w:t>2003460</w:t>
                  </w:r>
                </w:p>
              </w:tc>
            </w:tr>
            <w:tr w14:paraId="5559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23BDC51F">
                  <w:pPr>
                    <w:jc w:val="left"/>
                    <w:rPr>
                      <w:rFonts w:ascii="宋体" w:hAnsi="宋体" w:cs="仿宋_GB2312"/>
                      <w:kern w:val="0"/>
                      <w:szCs w:val="21"/>
                      <w:u w:val="single"/>
                    </w:rPr>
                  </w:pPr>
                  <w:r>
                    <w:rPr>
                      <w:rFonts w:hint="eastAsia" w:ascii="宋体" w:hAnsi="宋体" w:cs="仿宋_GB2312"/>
                      <w:kern w:val="0"/>
                      <w:szCs w:val="21"/>
                      <w:lang w:bidi="ar"/>
                    </w:rPr>
                    <w:t>41</w:t>
                  </w:r>
                </w:p>
              </w:tc>
              <w:tc>
                <w:tcPr>
                  <w:tcW w:w="4114" w:type="dxa"/>
                  <w:tcBorders>
                    <w:top w:val="single" w:color="auto" w:sz="4" w:space="0"/>
                    <w:left w:val="single" w:color="auto" w:sz="4" w:space="0"/>
                    <w:bottom w:val="single" w:color="auto" w:sz="4" w:space="0"/>
                    <w:right w:val="single" w:color="auto" w:sz="4" w:space="0"/>
                  </w:tcBorders>
                  <w:vAlign w:val="center"/>
                </w:tcPr>
                <w:p w14:paraId="0EB0C689">
                  <w:pPr>
                    <w:jc w:val="left"/>
                    <w:rPr>
                      <w:rFonts w:ascii="宋体" w:hAnsi="宋体" w:cs="仿宋_GB2312"/>
                      <w:kern w:val="0"/>
                      <w:szCs w:val="21"/>
                      <w:u w:val="single"/>
                    </w:rPr>
                  </w:pPr>
                  <w:r>
                    <w:rPr>
                      <w:rFonts w:ascii="宋体" w:hAnsi="宋体" w:cs="仿宋_GB2312"/>
                      <w:kern w:val="0"/>
                      <w:szCs w:val="21"/>
                      <w:lang w:bidi="ar"/>
                    </w:rPr>
                    <w:t>CF-H260AI:电子结肠镜(EVIS LUCERA)</w:t>
                  </w:r>
                </w:p>
              </w:tc>
              <w:tc>
                <w:tcPr>
                  <w:tcW w:w="1161" w:type="dxa"/>
                  <w:tcBorders>
                    <w:top w:val="single" w:color="auto" w:sz="4" w:space="0"/>
                    <w:left w:val="single" w:color="auto" w:sz="4" w:space="0"/>
                    <w:bottom w:val="single" w:color="auto" w:sz="4" w:space="0"/>
                    <w:right w:val="single" w:color="auto" w:sz="4" w:space="0"/>
                  </w:tcBorders>
                  <w:vAlign w:val="center"/>
                </w:tcPr>
                <w:p w14:paraId="4E84E297">
                  <w:pPr>
                    <w:jc w:val="left"/>
                    <w:rPr>
                      <w:rFonts w:ascii="宋体" w:hAnsi="宋体" w:cs="仿宋_GB2312"/>
                      <w:kern w:val="0"/>
                      <w:szCs w:val="21"/>
                      <w:u w:val="single"/>
                    </w:rPr>
                  </w:pPr>
                  <w:r>
                    <w:rPr>
                      <w:rFonts w:hint="eastAsia" w:ascii="宋体" w:hAnsi="宋体" w:cs="仿宋_GB2312"/>
                      <w:kern w:val="0"/>
                      <w:szCs w:val="21"/>
                      <w:lang w:bidi="ar"/>
                    </w:rPr>
                    <w:t>2003465</w:t>
                  </w:r>
                </w:p>
              </w:tc>
            </w:tr>
            <w:tr w14:paraId="4211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55F629CF">
                  <w:pPr>
                    <w:jc w:val="left"/>
                    <w:rPr>
                      <w:rFonts w:ascii="宋体" w:hAnsi="宋体" w:cs="仿宋_GB2312"/>
                      <w:kern w:val="0"/>
                      <w:szCs w:val="21"/>
                      <w:u w:val="single"/>
                    </w:rPr>
                  </w:pPr>
                  <w:r>
                    <w:rPr>
                      <w:rFonts w:hint="eastAsia" w:ascii="宋体" w:hAnsi="宋体" w:cs="仿宋_GB2312"/>
                      <w:kern w:val="0"/>
                      <w:szCs w:val="21"/>
                      <w:lang w:bidi="ar"/>
                    </w:rPr>
                    <w:t>42</w:t>
                  </w:r>
                </w:p>
              </w:tc>
              <w:tc>
                <w:tcPr>
                  <w:tcW w:w="4114" w:type="dxa"/>
                  <w:tcBorders>
                    <w:top w:val="single" w:color="auto" w:sz="4" w:space="0"/>
                    <w:left w:val="single" w:color="auto" w:sz="4" w:space="0"/>
                    <w:bottom w:val="single" w:color="auto" w:sz="4" w:space="0"/>
                    <w:right w:val="single" w:color="auto" w:sz="4" w:space="0"/>
                  </w:tcBorders>
                  <w:vAlign w:val="center"/>
                </w:tcPr>
                <w:p w14:paraId="15AAE529">
                  <w:pPr>
                    <w:jc w:val="left"/>
                    <w:rPr>
                      <w:rFonts w:ascii="宋体" w:hAnsi="宋体" w:cs="仿宋_GB2312"/>
                      <w:kern w:val="0"/>
                      <w:szCs w:val="21"/>
                      <w:u w:val="single"/>
                    </w:rPr>
                  </w:pPr>
                  <w:r>
                    <w:rPr>
                      <w:rFonts w:ascii="宋体" w:hAnsi="宋体" w:cs="仿宋_GB2312"/>
                      <w:kern w:val="0"/>
                      <w:szCs w:val="21"/>
                      <w:lang w:bidi="ar"/>
                    </w:rPr>
                    <w:t>CF TYPE H260AL:电子结肠镜</w:t>
                  </w:r>
                </w:p>
              </w:tc>
              <w:tc>
                <w:tcPr>
                  <w:tcW w:w="1161" w:type="dxa"/>
                  <w:tcBorders>
                    <w:top w:val="single" w:color="auto" w:sz="4" w:space="0"/>
                    <w:left w:val="single" w:color="auto" w:sz="4" w:space="0"/>
                    <w:bottom w:val="single" w:color="auto" w:sz="4" w:space="0"/>
                    <w:right w:val="single" w:color="auto" w:sz="4" w:space="0"/>
                  </w:tcBorders>
                  <w:vAlign w:val="center"/>
                </w:tcPr>
                <w:p w14:paraId="21658AA3">
                  <w:pPr>
                    <w:jc w:val="left"/>
                    <w:rPr>
                      <w:rFonts w:ascii="宋体" w:hAnsi="宋体" w:cs="仿宋_GB2312"/>
                      <w:kern w:val="0"/>
                      <w:szCs w:val="21"/>
                      <w:u w:val="single"/>
                    </w:rPr>
                  </w:pPr>
                  <w:r>
                    <w:rPr>
                      <w:rFonts w:hint="eastAsia" w:ascii="宋体" w:hAnsi="宋体" w:cs="仿宋_GB2312"/>
                      <w:kern w:val="0"/>
                      <w:szCs w:val="21"/>
                      <w:lang w:bidi="ar"/>
                    </w:rPr>
                    <w:t>2502285</w:t>
                  </w:r>
                </w:p>
              </w:tc>
            </w:tr>
            <w:tr w14:paraId="1C82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2E0A8134">
                  <w:pPr>
                    <w:jc w:val="left"/>
                    <w:rPr>
                      <w:rFonts w:ascii="宋体" w:hAnsi="宋体" w:cs="仿宋_GB2312"/>
                      <w:kern w:val="0"/>
                      <w:szCs w:val="21"/>
                      <w:u w:val="single"/>
                    </w:rPr>
                  </w:pPr>
                  <w:r>
                    <w:rPr>
                      <w:rFonts w:hint="eastAsia" w:ascii="宋体" w:hAnsi="宋体" w:cs="仿宋_GB2312"/>
                      <w:kern w:val="0"/>
                      <w:szCs w:val="21"/>
                      <w:lang w:bidi="ar"/>
                    </w:rPr>
                    <w:t>43</w:t>
                  </w:r>
                </w:p>
              </w:tc>
              <w:tc>
                <w:tcPr>
                  <w:tcW w:w="4114" w:type="dxa"/>
                  <w:tcBorders>
                    <w:top w:val="single" w:color="auto" w:sz="4" w:space="0"/>
                    <w:left w:val="single" w:color="auto" w:sz="4" w:space="0"/>
                    <w:bottom w:val="single" w:color="auto" w:sz="4" w:space="0"/>
                    <w:right w:val="single" w:color="auto" w:sz="4" w:space="0"/>
                  </w:tcBorders>
                  <w:vAlign w:val="center"/>
                </w:tcPr>
                <w:p w14:paraId="0BF07503">
                  <w:pPr>
                    <w:jc w:val="left"/>
                    <w:rPr>
                      <w:rFonts w:ascii="宋体" w:hAnsi="宋体" w:cs="仿宋_GB2312"/>
                      <w:kern w:val="0"/>
                      <w:szCs w:val="21"/>
                      <w:u w:val="single"/>
                    </w:rPr>
                  </w:pPr>
                  <w:r>
                    <w:rPr>
                      <w:rFonts w:ascii="宋体" w:hAnsi="宋体" w:cs="仿宋_GB2312"/>
                      <w:kern w:val="0"/>
                      <w:szCs w:val="21"/>
                      <w:lang w:bidi="ar"/>
                    </w:rPr>
                    <w:t>CF TYPE H260AL:电子结肠镜</w:t>
                  </w:r>
                </w:p>
              </w:tc>
              <w:tc>
                <w:tcPr>
                  <w:tcW w:w="1161" w:type="dxa"/>
                  <w:tcBorders>
                    <w:top w:val="single" w:color="auto" w:sz="4" w:space="0"/>
                    <w:left w:val="single" w:color="auto" w:sz="4" w:space="0"/>
                    <w:bottom w:val="single" w:color="auto" w:sz="4" w:space="0"/>
                    <w:right w:val="single" w:color="auto" w:sz="4" w:space="0"/>
                  </w:tcBorders>
                  <w:vAlign w:val="center"/>
                </w:tcPr>
                <w:p w14:paraId="79FD3455">
                  <w:pPr>
                    <w:jc w:val="left"/>
                    <w:rPr>
                      <w:rFonts w:ascii="宋体" w:hAnsi="宋体" w:cs="仿宋_GB2312"/>
                      <w:kern w:val="0"/>
                      <w:szCs w:val="21"/>
                      <w:u w:val="single"/>
                    </w:rPr>
                  </w:pPr>
                  <w:r>
                    <w:rPr>
                      <w:rFonts w:hint="eastAsia" w:ascii="宋体" w:hAnsi="宋体" w:cs="仿宋_GB2312"/>
                      <w:kern w:val="0"/>
                      <w:szCs w:val="21"/>
                      <w:lang w:bidi="ar"/>
                    </w:rPr>
                    <w:t>2502283</w:t>
                  </w:r>
                </w:p>
              </w:tc>
            </w:tr>
            <w:tr w14:paraId="2215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045E0124">
                  <w:pPr>
                    <w:jc w:val="left"/>
                    <w:rPr>
                      <w:rFonts w:ascii="宋体" w:hAnsi="宋体" w:cs="仿宋_GB2312"/>
                      <w:kern w:val="0"/>
                      <w:szCs w:val="21"/>
                      <w:u w:val="single"/>
                    </w:rPr>
                  </w:pPr>
                  <w:r>
                    <w:rPr>
                      <w:rFonts w:hint="eastAsia" w:ascii="宋体" w:hAnsi="宋体" w:cs="仿宋_GB2312"/>
                      <w:kern w:val="0"/>
                      <w:szCs w:val="21"/>
                      <w:lang w:bidi="ar"/>
                    </w:rPr>
                    <w:t>44</w:t>
                  </w:r>
                </w:p>
              </w:tc>
              <w:tc>
                <w:tcPr>
                  <w:tcW w:w="4114" w:type="dxa"/>
                  <w:tcBorders>
                    <w:top w:val="single" w:color="auto" w:sz="4" w:space="0"/>
                    <w:left w:val="single" w:color="auto" w:sz="4" w:space="0"/>
                    <w:bottom w:val="single" w:color="auto" w:sz="4" w:space="0"/>
                    <w:right w:val="single" w:color="auto" w:sz="4" w:space="0"/>
                  </w:tcBorders>
                  <w:vAlign w:val="center"/>
                </w:tcPr>
                <w:p w14:paraId="472227B7">
                  <w:pPr>
                    <w:jc w:val="left"/>
                    <w:rPr>
                      <w:rFonts w:ascii="宋体" w:hAnsi="宋体" w:cs="仿宋_GB2312"/>
                      <w:kern w:val="0"/>
                      <w:szCs w:val="21"/>
                      <w:u w:val="single"/>
                    </w:rPr>
                  </w:pPr>
                  <w:r>
                    <w:rPr>
                      <w:rFonts w:ascii="宋体" w:hAnsi="宋体" w:cs="仿宋_GB2312"/>
                      <w:kern w:val="0"/>
                      <w:szCs w:val="21"/>
                      <w:lang w:bidi="ar"/>
                    </w:rPr>
                    <w:t>CF TYPE H260AL:电子结肠镜</w:t>
                  </w:r>
                </w:p>
              </w:tc>
              <w:tc>
                <w:tcPr>
                  <w:tcW w:w="1161" w:type="dxa"/>
                  <w:tcBorders>
                    <w:top w:val="single" w:color="auto" w:sz="4" w:space="0"/>
                    <w:left w:val="single" w:color="auto" w:sz="4" w:space="0"/>
                    <w:bottom w:val="single" w:color="auto" w:sz="4" w:space="0"/>
                    <w:right w:val="single" w:color="auto" w:sz="4" w:space="0"/>
                  </w:tcBorders>
                  <w:vAlign w:val="center"/>
                </w:tcPr>
                <w:p w14:paraId="643931D6">
                  <w:pPr>
                    <w:jc w:val="left"/>
                    <w:rPr>
                      <w:rFonts w:ascii="宋体" w:hAnsi="宋体" w:cs="仿宋_GB2312"/>
                      <w:kern w:val="0"/>
                      <w:szCs w:val="21"/>
                      <w:u w:val="single"/>
                    </w:rPr>
                  </w:pPr>
                  <w:r>
                    <w:rPr>
                      <w:rFonts w:hint="eastAsia" w:ascii="宋体" w:hAnsi="宋体" w:cs="仿宋_GB2312"/>
                      <w:kern w:val="0"/>
                      <w:szCs w:val="21"/>
                      <w:lang w:bidi="ar"/>
                    </w:rPr>
                    <w:t>2502284</w:t>
                  </w:r>
                </w:p>
              </w:tc>
            </w:tr>
            <w:tr w14:paraId="2860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61F94401">
                  <w:pPr>
                    <w:jc w:val="left"/>
                    <w:rPr>
                      <w:rFonts w:ascii="宋体" w:hAnsi="宋体" w:cs="仿宋_GB2312"/>
                      <w:kern w:val="0"/>
                      <w:szCs w:val="21"/>
                      <w:u w:val="single"/>
                    </w:rPr>
                  </w:pPr>
                  <w:r>
                    <w:rPr>
                      <w:rFonts w:hint="eastAsia" w:ascii="宋体" w:hAnsi="宋体" w:cs="仿宋_GB2312"/>
                      <w:kern w:val="0"/>
                      <w:szCs w:val="21"/>
                      <w:lang w:bidi="ar"/>
                    </w:rPr>
                    <w:t>45</w:t>
                  </w:r>
                </w:p>
              </w:tc>
              <w:tc>
                <w:tcPr>
                  <w:tcW w:w="4114" w:type="dxa"/>
                  <w:tcBorders>
                    <w:top w:val="single" w:color="auto" w:sz="4" w:space="0"/>
                    <w:left w:val="single" w:color="auto" w:sz="4" w:space="0"/>
                    <w:bottom w:val="single" w:color="auto" w:sz="4" w:space="0"/>
                    <w:right w:val="single" w:color="auto" w:sz="4" w:space="0"/>
                  </w:tcBorders>
                  <w:vAlign w:val="center"/>
                </w:tcPr>
                <w:p w14:paraId="1384C883">
                  <w:pPr>
                    <w:jc w:val="left"/>
                    <w:rPr>
                      <w:rFonts w:ascii="宋体" w:hAnsi="宋体" w:cs="仿宋_GB2312"/>
                      <w:kern w:val="0"/>
                      <w:szCs w:val="21"/>
                      <w:u w:val="single"/>
                    </w:rPr>
                  </w:pPr>
                  <w:r>
                    <w:rPr>
                      <w:rFonts w:ascii="宋体" w:hAnsi="宋体" w:cs="仿宋_GB2312"/>
                      <w:kern w:val="0"/>
                      <w:szCs w:val="21"/>
                      <w:lang w:bidi="ar"/>
                    </w:rPr>
                    <w:t>MAJ-1720:超声探头驱动器</w:t>
                  </w:r>
                </w:p>
              </w:tc>
              <w:tc>
                <w:tcPr>
                  <w:tcW w:w="1161" w:type="dxa"/>
                  <w:tcBorders>
                    <w:top w:val="single" w:color="auto" w:sz="4" w:space="0"/>
                    <w:left w:val="single" w:color="auto" w:sz="4" w:space="0"/>
                    <w:bottom w:val="single" w:color="auto" w:sz="4" w:space="0"/>
                    <w:right w:val="single" w:color="auto" w:sz="4" w:space="0"/>
                  </w:tcBorders>
                  <w:vAlign w:val="center"/>
                </w:tcPr>
                <w:p w14:paraId="243E7827">
                  <w:pPr>
                    <w:jc w:val="left"/>
                    <w:rPr>
                      <w:rFonts w:ascii="宋体" w:hAnsi="宋体" w:cs="仿宋_GB2312"/>
                      <w:kern w:val="0"/>
                      <w:szCs w:val="21"/>
                      <w:u w:val="single"/>
                    </w:rPr>
                  </w:pPr>
                  <w:r>
                    <w:rPr>
                      <w:rFonts w:hint="eastAsia" w:ascii="宋体" w:hAnsi="宋体" w:cs="仿宋_GB2312"/>
                      <w:kern w:val="0"/>
                      <w:szCs w:val="21"/>
                      <w:lang w:bidi="ar"/>
                    </w:rPr>
                    <w:t>7104259</w:t>
                  </w:r>
                </w:p>
              </w:tc>
            </w:tr>
            <w:tr w14:paraId="71B2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7CF4F4D0">
                  <w:pPr>
                    <w:jc w:val="left"/>
                    <w:rPr>
                      <w:rFonts w:ascii="宋体" w:hAnsi="宋体" w:cs="仿宋_GB2312"/>
                      <w:kern w:val="0"/>
                      <w:szCs w:val="21"/>
                      <w:u w:val="single"/>
                    </w:rPr>
                  </w:pPr>
                  <w:r>
                    <w:rPr>
                      <w:rFonts w:hint="eastAsia" w:ascii="宋体" w:hAnsi="宋体" w:cs="仿宋_GB2312"/>
                      <w:kern w:val="0"/>
                      <w:szCs w:val="21"/>
                      <w:lang w:bidi="ar"/>
                    </w:rPr>
                    <w:t>46</w:t>
                  </w:r>
                </w:p>
              </w:tc>
              <w:tc>
                <w:tcPr>
                  <w:tcW w:w="4114" w:type="dxa"/>
                  <w:tcBorders>
                    <w:top w:val="single" w:color="auto" w:sz="4" w:space="0"/>
                    <w:left w:val="single" w:color="auto" w:sz="4" w:space="0"/>
                    <w:bottom w:val="single" w:color="auto" w:sz="4" w:space="0"/>
                    <w:right w:val="single" w:color="auto" w:sz="4" w:space="0"/>
                  </w:tcBorders>
                  <w:vAlign w:val="center"/>
                </w:tcPr>
                <w:p w14:paraId="0B5CDC8C">
                  <w:pPr>
                    <w:jc w:val="left"/>
                    <w:rPr>
                      <w:rFonts w:ascii="宋体" w:hAnsi="宋体" w:cs="仿宋_GB2312"/>
                      <w:kern w:val="0"/>
                      <w:szCs w:val="21"/>
                      <w:u w:val="single"/>
                    </w:rPr>
                  </w:pPr>
                  <w:r>
                    <w:rPr>
                      <w:rFonts w:ascii="宋体" w:hAnsi="宋体" w:cs="仿宋_GB2312"/>
                      <w:kern w:val="0"/>
                      <w:szCs w:val="21"/>
                      <w:lang w:bidi="ar"/>
                    </w:rPr>
                    <w:t>CV-290:图像处理装置</w:t>
                  </w:r>
                </w:p>
              </w:tc>
              <w:tc>
                <w:tcPr>
                  <w:tcW w:w="1161" w:type="dxa"/>
                  <w:tcBorders>
                    <w:top w:val="single" w:color="auto" w:sz="4" w:space="0"/>
                    <w:left w:val="single" w:color="auto" w:sz="4" w:space="0"/>
                    <w:bottom w:val="single" w:color="auto" w:sz="4" w:space="0"/>
                    <w:right w:val="single" w:color="auto" w:sz="4" w:space="0"/>
                  </w:tcBorders>
                  <w:vAlign w:val="center"/>
                </w:tcPr>
                <w:p w14:paraId="6994BE8C">
                  <w:pPr>
                    <w:jc w:val="left"/>
                    <w:rPr>
                      <w:rFonts w:ascii="宋体" w:hAnsi="宋体" w:cs="仿宋_GB2312"/>
                      <w:kern w:val="0"/>
                      <w:szCs w:val="21"/>
                      <w:u w:val="single"/>
                    </w:rPr>
                  </w:pPr>
                  <w:r>
                    <w:rPr>
                      <w:rFonts w:hint="eastAsia" w:ascii="宋体" w:hAnsi="宋体" w:cs="仿宋_GB2312"/>
                      <w:kern w:val="0"/>
                      <w:szCs w:val="21"/>
                      <w:lang w:bidi="ar"/>
                    </w:rPr>
                    <w:t>7598228</w:t>
                  </w:r>
                </w:p>
              </w:tc>
            </w:tr>
            <w:tr w14:paraId="4462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6D50D842">
                  <w:pPr>
                    <w:jc w:val="left"/>
                    <w:rPr>
                      <w:rFonts w:ascii="宋体" w:hAnsi="宋体" w:cs="仿宋_GB2312"/>
                      <w:kern w:val="0"/>
                      <w:szCs w:val="21"/>
                      <w:u w:val="single"/>
                    </w:rPr>
                  </w:pPr>
                  <w:r>
                    <w:rPr>
                      <w:rFonts w:hint="eastAsia" w:ascii="宋体" w:hAnsi="宋体" w:cs="仿宋_GB2312"/>
                      <w:kern w:val="0"/>
                      <w:szCs w:val="21"/>
                      <w:lang w:bidi="ar"/>
                    </w:rPr>
                    <w:t>47</w:t>
                  </w:r>
                </w:p>
              </w:tc>
              <w:tc>
                <w:tcPr>
                  <w:tcW w:w="4114" w:type="dxa"/>
                  <w:tcBorders>
                    <w:top w:val="single" w:color="auto" w:sz="4" w:space="0"/>
                    <w:left w:val="single" w:color="auto" w:sz="4" w:space="0"/>
                    <w:bottom w:val="single" w:color="auto" w:sz="4" w:space="0"/>
                    <w:right w:val="single" w:color="auto" w:sz="4" w:space="0"/>
                  </w:tcBorders>
                  <w:vAlign w:val="center"/>
                </w:tcPr>
                <w:p w14:paraId="18044ABA">
                  <w:pPr>
                    <w:jc w:val="left"/>
                    <w:rPr>
                      <w:rFonts w:ascii="宋体" w:hAnsi="宋体" w:cs="仿宋_GB2312"/>
                      <w:kern w:val="0"/>
                      <w:szCs w:val="21"/>
                      <w:u w:val="single"/>
                    </w:rPr>
                  </w:pPr>
                  <w:r>
                    <w:rPr>
                      <w:rFonts w:ascii="宋体" w:hAnsi="宋体" w:cs="仿宋_GB2312"/>
                      <w:kern w:val="0"/>
                      <w:szCs w:val="21"/>
                      <w:lang w:bidi="ar"/>
                    </w:rPr>
                    <w:t>CV-290:图像处理装置</w:t>
                  </w:r>
                </w:p>
              </w:tc>
              <w:tc>
                <w:tcPr>
                  <w:tcW w:w="1161" w:type="dxa"/>
                  <w:tcBorders>
                    <w:top w:val="single" w:color="auto" w:sz="4" w:space="0"/>
                    <w:left w:val="single" w:color="auto" w:sz="4" w:space="0"/>
                    <w:bottom w:val="single" w:color="auto" w:sz="4" w:space="0"/>
                    <w:right w:val="single" w:color="auto" w:sz="4" w:space="0"/>
                  </w:tcBorders>
                  <w:vAlign w:val="center"/>
                </w:tcPr>
                <w:p w14:paraId="7310B610">
                  <w:pPr>
                    <w:jc w:val="left"/>
                    <w:rPr>
                      <w:rFonts w:ascii="宋体" w:hAnsi="宋体" w:cs="仿宋_GB2312"/>
                      <w:kern w:val="0"/>
                      <w:szCs w:val="21"/>
                      <w:u w:val="single"/>
                    </w:rPr>
                  </w:pPr>
                  <w:r>
                    <w:rPr>
                      <w:rFonts w:hint="eastAsia" w:ascii="宋体" w:hAnsi="宋体" w:cs="仿宋_GB2312"/>
                      <w:kern w:val="0"/>
                      <w:szCs w:val="21"/>
                      <w:lang w:bidi="ar"/>
                    </w:rPr>
                    <w:t>7935051</w:t>
                  </w:r>
                </w:p>
              </w:tc>
            </w:tr>
            <w:tr w14:paraId="69ED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568808E0">
                  <w:pPr>
                    <w:jc w:val="left"/>
                    <w:rPr>
                      <w:rFonts w:ascii="宋体" w:hAnsi="宋体" w:cs="仿宋_GB2312"/>
                      <w:kern w:val="0"/>
                      <w:szCs w:val="21"/>
                      <w:u w:val="single"/>
                    </w:rPr>
                  </w:pPr>
                  <w:r>
                    <w:rPr>
                      <w:rFonts w:hint="eastAsia" w:ascii="宋体" w:hAnsi="宋体" w:cs="仿宋_GB2312"/>
                      <w:kern w:val="0"/>
                      <w:szCs w:val="21"/>
                      <w:lang w:bidi="ar"/>
                    </w:rPr>
                    <w:t>48</w:t>
                  </w:r>
                </w:p>
              </w:tc>
              <w:tc>
                <w:tcPr>
                  <w:tcW w:w="4114" w:type="dxa"/>
                  <w:tcBorders>
                    <w:top w:val="single" w:color="auto" w:sz="4" w:space="0"/>
                    <w:left w:val="single" w:color="auto" w:sz="4" w:space="0"/>
                    <w:bottom w:val="single" w:color="auto" w:sz="4" w:space="0"/>
                    <w:right w:val="single" w:color="auto" w:sz="4" w:space="0"/>
                  </w:tcBorders>
                  <w:vAlign w:val="center"/>
                </w:tcPr>
                <w:p w14:paraId="4174CFC7">
                  <w:pPr>
                    <w:jc w:val="left"/>
                    <w:rPr>
                      <w:rFonts w:ascii="宋体" w:hAnsi="宋体" w:cs="仿宋_GB2312"/>
                      <w:kern w:val="0"/>
                      <w:szCs w:val="21"/>
                      <w:u w:val="single"/>
                    </w:rPr>
                  </w:pPr>
                  <w:r>
                    <w:rPr>
                      <w:rFonts w:ascii="宋体" w:hAnsi="宋体" w:cs="仿宋_GB2312"/>
                      <w:kern w:val="0"/>
                      <w:szCs w:val="21"/>
                      <w:lang w:bidi="ar"/>
                    </w:rPr>
                    <w:t>CV-290:图像处理装置</w:t>
                  </w:r>
                </w:p>
              </w:tc>
              <w:tc>
                <w:tcPr>
                  <w:tcW w:w="1161" w:type="dxa"/>
                  <w:tcBorders>
                    <w:top w:val="single" w:color="auto" w:sz="4" w:space="0"/>
                    <w:left w:val="single" w:color="auto" w:sz="4" w:space="0"/>
                    <w:bottom w:val="single" w:color="auto" w:sz="4" w:space="0"/>
                    <w:right w:val="single" w:color="auto" w:sz="4" w:space="0"/>
                  </w:tcBorders>
                  <w:vAlign w:val="center"/>
                </w:tcPr>
                <w:p w14:paraId="03AC3FD2">
                  <w:pPr>
                    <w:jc w:val="left"/>
                    <w:rPr>
                      <w:rFonts w:ascii="宋体" w:hAnsi="宋体" w:cs="仿宋_GB2312"/>
                      <w:kern w:val="0"/>
                      <w:szCs w:val="21"/>
                      <w:u w:val="single"/>
                    </w:rPr>
                  </w:pPr>
                  <w:r>
                    <w:rPr>
                      <w:rFonts w:hint="eastAsia" w:ascii="宋体" w:hAnsi="宋体" w:cs="仿宋_GB2312"/>
                      <w:kern w:val="0"/>
                      <w:szCs w:val="21"/>
                      <w:lang w:bidi="ar"/>
                    </w:rPr>
                    <w:t>7935135</w:t>
                  </w:r>
                </w:p>
              </w:tc>
            </w:tr>
            <w:tr w14:paraId="2A2A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2D670C15">
                  <w:pPr>
                    <w:jc w:val="left"/>
                    <w:rPr>
                      <w:rFonts w:ascii="宋体" w:hAnsi="宋体" w:cs="仿宋_GB2312"/>
                      <w:kern w:val="0"/>
                      <w:szCs w:val="21"/>
                      <w:u w:val="single"/>
                    </w:rPr>
                  </w:pPr>
                  <w:r>
                    <w:rPr>
                      <w:rFonts w:hint="eastAsia" w:ascii="宋体" w:hAnsi="宋体" w:cs="仿宋_GB2312"/>
                      <w:kern w:val="0"/>
                      <w:szCs w:val="21"/>
                      <w:lang w:bidi="ar"/>
                    </w:rPr>
                    <w:t>49</w:t>
                  </w:r>
                </w:p>
              </w:tc>
              <w:tc>
                <w:tcPr>
                  <w:tcW w:w="4114" w:type="dxa"/>
                  <w:tcBorders>
                    <w:top w:val="single" w:color="auto" w:sz="4" w:space="0"/>
                    <w:left w:val="single" w:color="auto" w:sz="4" w:space="0"/>
                    <w:bottom w:val="single" w:color="auto" w:sz="4" w:space="0"/>
                    <w:right w:val="single" w:color="auto" w:sz="4" w:space="0"/>
                  </w:tcBorders>
                  <w:vAlign w:val="center"/>
                </w:tcPr>
                <w:p w14:paraId="7FA241CD">
                  <w:pPr>
                    <w:jc w:val="left"/>
                    <w:rPr>
                      <w:rFonts w:ascii="宋体" w:hAnsi="宋体" w:cs="仿宋_GB2312"/>
                      <w:kern w:val="0"/>
                      <w:szCs w:val="21"/>
                      <w:u w:val="single"/>
                    </w:rPr>
                  </w:pPr>
                  <w:r>
                    <w:rPr>
                      <w:rFonts w:ascii="宋体" w:hAnsi="宋体" w:cs="仿宋_GB2312"/>
                      <w:kern w:val="0"/>
                      <w:szCs w:val="21"/>
                      <w:lang w:bidi="ar"/>
                    </w:rPr>
                    <w:t>CV-290:图像处理装置</w:t>
                  </w:r>
                </w:p>
              </w:tc>
              <w:tc>
                <w:tcPr>
                  <w:tcW w:w="1161" w:type="dxa"/>
                  <w:tcBorders>
                    <w:top w:val="single" w:color="auto" w:sz="4" w:space="0"/>
                    <w:left w:val="single" w:color="auto" w:sz="4" w:space="0"/>
                    <w:bottom w:val="single" w:color="auto" w:sz="4" w:space="0"/>
                    <w:right w:val="single" w:color="auto" w:sz="4" w:space="0"/>
                  </w:tcBorders>
                  <w:vAlign w:val="center"/>
                </w:tcPr>
                <w:p w14:paraId="3077C945">
                  <w:pPr>
                    <w:jc w:val="left"/>
                    <w:rPr>
                      <w:rFonts w:ascii="宋体" w:hAnsi="宋体" w:cs="仿宋_GB2312"/>
                      <w:kern w:val="0"/>
                      <w:szCs w:val="21"/>
                      <w:u w:val="single"/>
                    </w:rPr>
                  </w:pPr>
                  <w:r>
                    <w:rPr>
                      <w:rFonts w:hint="eastAsia" w:ascii="宋体" w:hAnsi="宋体" w:cs="仿宋_GB2312"/>
                      <w:kern w:val="0"/>
                      <w:szCs w:val="21"/>
                      <w:lang w:bidi="ar"/>
                    </w:rPr>
                    <w:t>7144445</w:t>
                  </w:r>
                </w:p>
              </w:tc>
            </w:tr>
            <w:tr w14:paraId="2924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7B52C41B">
                  <w:pPr>
                    <w:jc w:val="left"/>
                    <w:rPr>
                      <w:rFonts w:ascii="宋体" w:hAnsi="宋体" w:cs="仿宋_GB2312"/>
                      <w:kern w:val="0"/>
                      <w:szCs w:val="21"/>
                      <w:u w:val="single"/>
                    </w:rPr>
                  </w:pPr>
                  <w:r>
                    <w:rPr>
                      <w:rFonts w:hint="eastAsia" w:ascii="宋体" w:hAnsi="宋体" w:cs="仿宋_GB2312"/>
                      <w:kern w:val="0"/>
                      <w:szCs w:val="21"/>
                      <w:lang w:bidi="ar"/>
                    </w:rPr>
                    <w:t>50</w:t>
                  </w:r>
                </w:p>
              </w:tc>
              <w:tc>
                <w:tcPr>
                  <w:tcW w:w="4114" w:type="dxa"/>
                  <w:tcBorders>
                    <w:top w:val="single" w:color="auto" w:sz="4" w:space="0"/>
                    <w:left w:val="single" w:color="auto" w:sz="4" w:space="0"/>
                    <w:bottom w:val="single" w:color="auto" w:sz="4" w:space="0"/>
                    <w:right w:val="single" w:color="auto" w:sz="4" w:space="0"/>
                  </w:tcBorders>
                  <w:vAlign w:val="center"/>
                </w:tcPr>
                <w:p w14:paraId="086C88DA">
                  <w:pPr>
                    <w:jc w:val="left"/>
                    <w:rPr>
                      <w:rFonts w:ascii="宋体" w:hAnsi="宋体" w:cs="仿宋_GB2312"/>
                      <w:kern w:val="0"/>
                      <w:szCs w:val="21"/>
                      <w:u w:val="single"/>
                    </w:rPr>
                  </w:pPr>
                  <w:r>
                    <w:rPr>
                      <w:rFonts w:ascii="宋体" w:hAnsi="宋体" w:cs="仿宋_GB2312"/>
                      <w:kern w:val="0"/>
                      <w:szCs w:val="21"/>
                      <w:lang w:bidi="ar"/>
                    </w:rPr>
                    <w:t>CV-290:图像处理装置</w:t>
                  </w:r>
                </w:p>
              </w:tc>
              <w:tc>
                <w:tcPr>
                  <w:tcW w:w="1161" w:type="dxa"/>
                  <w:tcBorders>
                    <w:top w:val="single" w:color="auto" w:sz="4" w:space="0"/>
                    <w:left w:val="single" w:color="auto" w:sz="4" w:space="0"/>
                    <w:bottom w:val="single" w:color="auto" w:sz="4" w:space="0"/>
                    <w:right w:val="single" w:color="auto" w:sz="4" w:space="0"/>
                  </w:tcBorders>
                  <w:vAlign w:val="center"/>
                </w:tcPr>
                <w:p w14:paraId="6044C569">
                  <w:pPr>
                    <w:jc w:val="left"/>
                    <w:rPr>
                      <w:rFonts w:ascii="宋体" w:hAnsi="宋体" w:cs="仿宋_GB2312"/>
                      <w:kern w:val="0"/>
                      <w:szCs w:val="21"/>
                      <w:u w:val="single"/>
                    </w:rPr>
                  </w:pPr>
                  <w:r>
                    <w:rPr>
                      <w:rFonts w:hint="eastAsia" w:ascii="宋体" w:hAnsi="宋体" w:cs="仿宋_GB2312"/>
                      <w:kern w:val="0"/>
                      <w:szCs w:val="21"/>
                      <w:lang w:bidi="ar"/>
                    </w:rPr>
                    <w:t>7144453</w:t>
                  </w:r>
                </w:p>
              </w:tc>
            </w:tr>
            <w:tr w14:paraId="5D5A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726407B2">
                  <w:pPr>
                    <w:jc w:val="left"/>
                    <w:rPr>
                      <w:rFonts w:ascii="宋体" w:hAnsi="宋体" w:cs="仿宋_GB2312"/>
                      <w:kern w:val="0"/>
                      <w:szCs w:val="21"/>
                      <w:u w:val="single"/>
                    </w:rPr>
                  </w:pPr>
                  <w:r>
                    <w:rPr>
                      <w:rFonts w:hint="eastAsia" w:ascii="宋体" w:hAnsi="宋体" w:cs="仿宋_GB2312"/>
                      <w:kern w:val="0"/>
                      <w:szCs w:val="21"/>
                      <w:lang w:bidi="ar"/>
                    </w:rPr>
                    <w:t>51</w:t>
                  </w:r>
                </w:p>
              </w:tc>
              <w:tc>
                <w:tcPr>
                  <w:tcW w:w="4114" w:type="dxa"/>
                  <w:tcBorders>
                    <w:top w:val="single" w:color="auto" w:sz="4" w:space="0"/>
                    <w:left w:val="single" w:color="auto" w:sz="4" w:space="0"/>
                    <w:bottom w:val="single" w:color="auto" w:sz="4" w:space="0"/>
                    <w:right w:val="single" w:color="auto" w:sz="4" w:space="0"/>
                  </w:tcBorders>
                  <w:vAlign w:val="center"/>
                </w:tcPr>
                <w:p w14:paraId="2967404D">
                  <w:pPr>
                    <w:jc w:val="left"/>
                    <w:rPr>
                      <w:rFonts w:ascii="宋体" w:hAnsi="宋体" w:cs="仿宋_GB2312"/>
                      <w:kern w:val="0"/>
                      <w:szCs w:val="21"/>
                      <w:u w:val="single"/>
                    </w:rPr>
                  </w:pPr>
                  <w:r>
                    <w:rPr>
                      <w:rFonts w:ascii="宋体" w:hAnsi="宋体" w:cs="仿宋_GB2312"/>
                      <w:kern w:val="0"/>
                      <w:szCs w:val="21"/>
                      <w:lang w:bidi="ar"/>
                    </w:rPr>
                    <w:t>CLV-290SL:内窥镜冷光源</w:t>
                  </w:r>
                </w:p>
              </w:tc>
              <w:tc>
                <w:tcPr>
                  <w:tcW w:w="1161" w:type="dxa"/>
                  <w:tcBorders>
                    <w:top w:val="single" w:color="auto" w:sz="4" w:space="0"/>
                    <w:left w:val="single" w:color="auto" w:sz="4" w:space="0"/>
                    <w:bottom w:val="single" w:color="auto" w:sz="4" w:space="0"/>
                    <w:right w:val="single" w:color="auto" w:sz="4" w:space="0"/>
                  </w:tcBorders>
                  <w:vAlign w:val="center"/>
                </w:tcPr>
                <w:p w14:paraId="241575AA">
                  <w:pPr>
                    <w:jc w:val="left"/>
                    <w:rPr>
                      <w:rFonts w:ascii="宋体" w:hAnsi="宋体" w:cs="仿宋_GB2312"/>
                      <w:kern w:val="0"/>
                      <w:szCs w:val="21"/>
                      <w:u w:val="single"/>
                    </w:rPr>
                  </w:pPr>
                  <w:r>
                    <w:rPr>
                      <w:rFonts w:hint="eastAsia" w:ascii="宋体" w:hAnsi="宋体" w:cs="仿宋_GB2312"/>
                      <w:kern w:val="0"/>
                      <w:szCs w:val="21"/>
                      <w:lang w:bidi="ar"/>
                    </w:rPr>
                    <w:t>7514654</w:t>
                  </w:r>
                </w:p>
              </w:tc>
            </w:tr>
            <w:tr w14:paraId="3EEB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7D5E4F36">
                  <w:pPr>
                    <w:jc w:val="left"/>
                    <w:rPr>
                      <w:rFonts w:ascii="宋体" w:hAnsi="宋体" w:cs="仿宋_GB2312"/>
                      <w:kern w:val="0"/>
                      <w:szCs w:val="21"/>
                      <w:u w:val="single"/>
                    </w:rPr>
                  </w:pPr>
                  <w:r>
                    <w:rPr>
                      <w:rFonts w:hint="eastAsia" w:ascii="宋体" w:hAnsi="宋体" w:cs="仿宋_GB2312"/>
                      <w:kern w:val="0"/>
                      <w:szCs w:val="21"/>
                      <w:lang w:bidi="ar"/>
                    </w:rPr>
                    <w:t>52</w:t>
                  </w:r>
                </w:p>
              </w:tc>
              <w:tc>
                <w:tcPr>
                  <w:tcW w:w="4114" w:type="dxa"/>
                  <w:tcBorders>
                    <w:top w:val="single" w:color="auto" w:sz="4" w:space="0"/>
                    <w:left w:val="single" w:color="auto" w:sz="4" w:space="0"/>
                    <w:bottom w:val="single" w:color="auto" w:sz="4" w:space="0"/>
                    <w:right w:val="single" w:color="auto" w:sz="4" w:space="0"/>
                  </w:tcBorders>
                  <w:vAlign w:val="center"/>
                </w:tcPr>
                <w:p w14:paraId="4573EF12">
                  <w:pPr>
                    <w:jc w:val="left"/>
                    <w:rPr>
                      <w:rFonts w:ascii="宋体" w:hAnsi="宋体" w:cs="仿宋_GB2312"/>
                      <w:kern w:val="0"/>
                      <w:szCs w:val="21"/>
                      <w:u w:val="single"/>
                    </w:rPr>
                  </w:pPr>
                  <w:r>
                    <w:rPr>
                      <w:rFonts w:ascii="宋体" w:hAnsi="宋体" w:cs="仿宋_GB2312"/>
                      <w:kern w:val="0"/>
                      <w:szCs w:val="21"/>
                      <w:lang w:bidi="ar"/>
                    </w:rPr>
                    <w:t>CLV-290SL:内窥镜冷光源</w:t>
                  </w:r>
                </w:p>
              </w:tc>
              <w:tc>
                <w:tcPr>
                  <w:tcW w:w="1161" w:type="dxa"/>
                  <w:tcBorders>
                    <w:top w:val="single" w:color="auto" w:sz="4" w:space="0"/>
                    <w:left w:val="single" w:color="auto" w:sz="4" w:space="0"/>
                    <w:bottom w:val="single" w:color="auto" w:sz="4" w:space="0"/>
                    <w:right w:val="single" w:color="auto" w:sz="4" w:space="0"/>
                  </w:tcBorders>
                  <w:vAlign w:val="center"/>
                </w:tcPr>
                <w:p w14:paraId="6B8C952A">
                  <w:pPr>
                    <w:jc w:val="left"/>
                    <w:rPr>
                      <w:rFonts w:ascii="宋体" w:hAnsi="宋体" w:cs="仿宋_GB2312"/>
                      <w:kern w:val="0"/>
                      <w:szCs w:val="21"/>
                      <w:u w:val="single"/>
                    </w:rPr>
                  </w:pPr>
                  <w:r>
                    <w:rPr>
                      <w:rFonts w:hint="eastAsia" w:ascii="宋体" w:hAnsi="宋体" w:cs="仿宋_GB2312"/>
                      <w:kern w:val="0"/>
                      <w:szCs w:val="21"/>
                      <w:lang w:bidi="ar"/>
                    </w:rPr>
                    <w:t>7925517</w:t>
                  </w:r>
                </w:p>
              </w:tc>
            </w:tr>
            <w:tr w14:paraId="6CD6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32D3AC3D">
                  <w:pPr>
                    <w:jc w:val="left"/>
                    <w:rPr>
                      <w:rFonts w:ascii="宋体" w:hAnsi="宋体" w:cs="仿宋_GB2312"/>
                      <w:kern w:val="0"/>
                      <w:szCs w:val="21"/>
                      <w:u w:val="single"/>
                    </w:rPr>
                  </w:pPr>
                  <w:r>
                    <w:rPr>
                      <w:rFonts w:hint="eastAsia" w:ascii="宋体" w:hAnsi="宋体" w:cs="仿宋_GB2312"/>
                      <w:kern w:val="0"/>
                      <w:szCs w:val="21"/>
                      <w:lang w:bidi="ar"/>
                    </w:rPr>
                    <w:t>53</w:t>
                  </w:r>
                </w:p>
              </w:tc>
              <w:tc>
                <w:tcPr>
                  <w:tcW w:w="4114" w:type="dxa"/>
                  <w:tcBorders>
                    <w:top w:val="single" w:color="auto" w:sz="4" w:space="0"/>
                    <w:left w:val="single" w:color="auto" w:sz="4" w:space="0"/>
                    <w:bottom w:val="single" w:color="auto" w:sz="4" w:space="0"/>
                    <w:right w:val="single" w:color="auto" w:sz="4" w:space="0"/>
                  </w:tcBorders>
                  <w:vAlign w:val="center"/>
                </w:tcPr>
                <w:p w14:paraId="135D0B7F">
                  <w:pPr>
                    <w:jc w:val="left"/>
                    <w:rPr>
                      <w:rFonts w:ascii="宋体" w:hAnsi="宋体" w:cs="仿宋_GB2312"/>
                      <w:kern w:val="0"/>
                      <w:szCs w:val="21"/>
                      <w:u w:val="single"/>
                    </w:rPr>
                  </w:pPr>
                  <w:r>
                    <w:rPr>
                      <w:rFonts w:ascii="宋体" w:hAnsi="宋体" w:cs="仿宋_GB2312"/>
                      <w:kern w:val="0"/>
                      <w:szCs w:val="21"/>
                      <w:lang w:bidi="ar"/>
                    </w:rPr>
                    <w:t>CLV-290SL:内窥镜冷光源</w:t>
                  </w:r>
                </w:p>
              </w:tc>
              <w:tc>
                <w:tcPr>
                  <w:tcW w:w="1161" w:type="dxa"/>
                  <w:tcBorders>
                    <w:top w:val="single" w:color="auto" w:sz="4" w:space="0"/>
                    <w:left w:val="single" w:color="auto" w:sz="4" w:space="0"/>
                    <w:bottom w:val="single" w:color="auto" w:sz="4" w:space="0"/>
                    <w:right w:val="single" w:color="auto" w:sz="4" w:space="0"/>
                  </w:tcBorders>
                  <w:vAlign w:val="center"/>
                </w:tcPr>
                <w:p w14:paraId="1AAA1F7E">
                  <w:pPr>
                    <w:jc w:val="left"/>
                    <w:rPr>
                      <w:rFonts w:ascii="宋体" w:hAnsi="宋体" w:cs="仿宋_GB2312"/>
                      <w:kern w:val="0"/>
                      <w:szCs w:val="21"/>
                      <w:u w:val="single"/>
                    </w:rPr>
                  </w:pPr>
                  <w:r>
                    <w:rPr>
                      <w:rFonts w:hint="eastAsia" w:ascii="宋体" w:hAnsi="宋体" w:cs="仿宋_GB2312"/>
                      <w:kern w:val="0"/>
                      <w:szCs w:val="21"/>
                      <w:lang w:bidi="ar"/>
                    </w:rPr>
                    <w:t>7925516</w:t>
                  </w:r>
                </w:p>
              </w:tc>
            </w:tr>
            <w:tr w14:paraId="230F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204C5626">
                  <w:pPr>
                    <w:jc w:val="left"/>
                    <w:rPr>
                      <w:rFonts w:ascii="宋体" w:hAnsi="宋体" w:cs="仿宋_GB2312"/>
                      <w:kern w:val="0"/>
                      <w:szCs w:val="21"/>
                      <w:u w:val="single"/>
                    </w:rPr>
                  </w:pPr>
                  <w:r>
                    <w:rPr>
                      <w:rFonts w:hint="eastAsia" w:ascii="宋体" w:hAnsi="宋体" w:cs="仿宋_GB2312"/>
                      <w:kern w:val="0"/>
                      <w:szCs w:val="21"/>
                      <w:lang w:bidi="ar"/>
                    </w:rPr>
                    <w:t>54</w:t>
                  </w:r>
                </w:p>
              </w:tc>
              <w:tc>
                <w:tcPr>
                  <w:tcW w:w="4114" w:type="dxa"/>
                  <w:tcBorders>
                    <w:top w:val="single" w:color="auto" w:sz="4" w:space="0"/>
                    <w:left w:val="single" w:color="auto" w:sz="4" w:space="0"/>
                    <w:bottom w:val="single" w:color="auto" w:sz="4" w:space="0"/>
                    <w:right w:val="single" w:color="auto" w:sz="4" w:space="0"/>
                  </w:tcBorders>
                  <w:vAlign w:val="center"/>
                </w:tcPr>
                <w:p w14:paraId="7A143AED">
                  <w:pPr>
                    <w:jc w:val="left"/>
                    <w:rPr>
                      <w:rFonts w:ascii="宋体" w:hAnsi="宋体" w:cs="仿宋_GB2312"/>
                      <w:kern w:val="0"/>
                      <w:szCs w:val="21"/>
                      <w:u w:val="single"/>
                    </w:rPr>
                  </w:pPr>
                  <w:r>
                    <w:rPr>
                      <w:rFonts w:ascii="宋体" w:hAnsi="宋体" w:cs="仿宋_GB2312"/>
                      <w:kern w:val="0"/>
                      <w:szCs w:val="21"/>
                      <w:lang w:bidi="ar"/>
                    </w:rPr>
                    <w:t>CLV-290SL:内窥镜冷光源</w:t>
                  </w:r>
                </w:p>
              </w:tc>
              <w:tc>
                <w:tcPr>
                  <w:tcW w:w="1161" w:type="dxa"/>
                  <w:tcBorders>
                    <w:top w:val="single" w:color="auto" w:sz="4" w:space="0"/>
                    <w:left w:val="single" w:color="auto" w:sz="4" w:space="0"/>
                    <w:bottom w:val="single" w:color="auto" w:sz="4" w:space="0"/>
                    <w:right w:val="single" w:color="auto" w:sz="4" w:space="0"/>
                  </w:tcBorders>
                  <w:vAlign w:val="center"/>
                </w:tcPr>
                <w:p w14:paraId="02815A90">
                  <w:pPr>
                    <w:jc w:val="left"/>
                    <w:rPr>
                      <w:rFonts w:ascii="宋体" w:hAnsi="宋体" w:cs="仿宋_GB2312"/>
                      <w:kern w:val="0"/>
                      <w:szCs w:val="21"/>
                      <w:u w:val="single"/>
                    </w:rPr>
                  </w:pPr>
                  <w:r>
                    <w:rPr>
                      <w:rFonts w:hint="eastAsia" w:ascii="宋体" w:hAnsi="宋体" w:cs="仿宋_GB2312"/>
                      <w:kern w:val="0"/>
                      <w:szCs w:val="21"/>
                      <w:lang w:bidi="ar"/>
                    </w:rPr>
                    <w:t>7139936</w:t>
                  </w:r>
                </w:p>
              </w:tc>
            </w:tr>
            <w:tr w14:paraId="4374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0A2FE191">
                  <w:pPr>
                    <w:jc w:val="left"/>
                    <w:rPr>
                      <w:rFonts w:ascii="宋体" w:hAnsi="宋体" w:cs="仿宋_GB2312"/>
                      <w:kern w:val="0"/>
                      <w:szCs w:val="21"/>
                      <w:u w:val="single"/>
                    </w:rPr>
                  </w:pPr>
                  <w:r>
                    <w:rPr>
                      <w:rFonts w:hint="eastAsia" w:ascii="宋体" w:hAnsi="宋体" w:cs="仿宋_GB2312"/>
                      <w:kern w:val="0"/>
                      <w:szCs w:val="21"/>
                      <w:lang w:bidi="ar"/>
                    </w:rPr>
                    <w:t>55</w:t>
                  </w:r>
                </w:p>
              </w:tc>
              <w:tc>
                <w:tcPr>
                  <w:tcW w:w="4114" w:type="dxa"/>
                  <w:tcBorders>
                    <w:top w:val="single" w:color="auto" w:sz="4" w:space="0"/>
                    <w:left w:val="single" w:color="auto" w:sz="4" w:space="0"/>
                    <w:bottom w:val="single" w:color="auto" w:sz="4" w:space="0"/>
                    <w:right w:val="single" w:color="auto" w:sz="4" w:space="0"/>
                  </w:tcBorders>
                  <w:vAlign w:val="center"/>
                </w:tcPr>
                <w:p w14:paraId="47D2B7CA">
                  <w:pPr>
                    <w:jc w:val="left"/>
                    <w:rPr>
                      <w:rFonts w:ascii="宋体" w:hAnsi="宋体" w:cs="仿宋_GB2312"/>
                      <w:kern w:val="0"/>
                      <w:szCs w:val="21"/>
                      <w:u w:val="single"/>
                    </w:rPr>
                  </w:pPr>
                  <w:r>
                    <w:rPr>
                      <w:rFonts w:ascii="宋体" w:hAnsi="宋体" w:cs="仿宋_GB2312"/>
                      <w:kern w:val="0"/>
                      <w:szCs w:val="21"/>
                      <w:lang w:bidi="ar"/>
                    </w:rPr>
                    <w:t>CLV-290SL:内窥镜冷光源</w:t>
                  </w:r>
                </w:p>
              </w:tc>
              <w:tc>
                <w:tcPr>
                  <w:tcW w:w="1161" w:type="dxa"/>
                  <w:tcBorders>
                    <w:top w:val="single" w:color="auto" w:sz="4" w:space="0"/>
                    <w:left w:val="single" w:color="auto" w:sz="4" w:space="0"/>
                    <w:bottom w:val="single" w:color="auto" w:sz="4" w:space="0"/>
                    <w:right w:val="single" w:color="auto" w:sz="4" w:space="0"/>
                  </w:tcBorders>
                  <w:vAlign w:val="center"/>
                </w:tcPr>
                <w:p w14:paraId="4023FB7E">
                  <w:pPr>
                    <w:jc w:val="left"/>
                    <w:rPr>
                      <w:rFonts w:ascii="宋体" w:hAnsi="宋体" w:cs="仿宋_GB2312"/>
                      <w:kern w:val="0"/>
                      <w:szCs w:val="21"/>
                      <w:u w:val="single"/>
                    </w:rPr>
                  </w:pPr>
                  <w:r>
                    <w:rPr>
                      <w:rFonts w:hint="eastAsia" w:ascii="宋体" w:hAnsi="宋体" w:cs="仿宋_GB2312"/>
                      <w:kern w:val="0"/>
                      <w:szCs w:val="21"/>
                      <w:lang w:bidi="ar"/>
                    </w:rPr>
                    <w:t>7139982</w:t>
                  </w:r>
                </w:p>
              </w:tc>
            </w:tr>
            <w:tr w14:paraId="30D0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3BA42439">
                  <w:pPr>
                    <w:jc w:val="left"/>
                    <w:rPr>
                      <w:rFonts w:ascii="宋体" w:hAnsi="宋体" w:cs="仿宋_GB2312"/>
                      <w:kern w:val="0"/>
                      <w:szCs w:val="21"/>
                      <w:u w:val="single"/>
                    </w:rPr>
                  </w:pPr>
                  <w:r>
                    <w:rPr>
                      <w:rFonts w:hint="eastAsia" w:ascii="宋体" w:hAnsi="宋体" w:cs="仿宋_GB2312"/>
                      <w:kern w:val="0"/>
                      <w:szCs w:val="21"/>
                      <w:lang w:bidi="ar"/>
                    </w:rPr>
                    <w:t>56</w:t>
                  </w:r>
                </w:p>
              </w:tc>
              <w:tc>
                <w:tcPr>
                  <w:tcW w:w="4114" w:type="dxa"/>
                  <w:tcBorders>
                    <w:top w:val="single" w:color="auto" w:sz="4" w:space="0"/>
                    <w:left w:val="single" w:color="auto" w:sz="4" w:space="0"/>
                    <w:bottom w:val="single" w:color="auto" w:sz="4" w:space="0"/>
                    <w:right w:val="single" w:color="auto" w:sz="4" w:space="0"/>
                  </w:tcBorders>
                  <w:vAlign w:val="center"/>
                </w:tcPr>
                <w:p w14:paraId="147F5616">
                  <w:pPr>
                    <w:jc w:val="left"/>
                    <w:rPr>
                      <w:rFonts w:ascii="宋体" w:hAnsi="宋体" w:cs="仿宋_GB2312"/>
                      <w:kern w:val="0"/>
                      <w:szCs w:val="21"/>
                      <w:u w:val="single"/>
                    </w:rPr>
                  </w:pPr>
                  <w:r>
                    <w:rPr>
                      <w:rFonts w:ascii="宋体" w:hAnsi="宋体" w:cs="仿宋_GB2312"/>
                      <w:kern w:val="0"/>
                      <w:szCs w:val="21"/>
                      <w:lang w:bidi="ar"/>
                    </w:rPr>
                    <w:t>*OFP-2</w:t>
                  </w:r>
                </w:p>
              </w:tc>
              <w:tc>
                <w:tcPr>
                  <w:tcW w:w="1161" w:type="dxa"/>
                  <w:tcBorders>
                    <w:top w:val="single" w:color="auto" w:sz="4" w:space="0"/>
                    <w:left w:val="single" w:color="auto" w:sz="4" w:space="0"/>
                    <w:bottom w:val="single" w:color="auto" w:sz="4" w:space="0"/>
                    <w:right w:val="single" w:color="auto" w:sz="4" w:space="0"/>
                  </w:tcBorders>
                  <w:vAlign w:val="center"/>
                </w:tcPr>
                <w:p w14:paraId="4F95BEFB">
                  <w:pPr>
                    <w:jc w:val="left"/>
                    <w:rPr>
                      <w:rFonts w:ascii="宋体" w:hAnsi="宋体" w:cs="仿宋_GB2312"/>
                      <w:kern w:val="0"/>
                      <w:szCs w:val="21"/>
                      <w:u w:val="single"/>
                    </w:rPr>
                  </w:pPr>
                  <w:r>
                    <w:rPr>
                      <w:rFonts w:hint="eastAsia" w:ascii="宋体" w:hAnsi="宋体" w:cs="仿宋_GB2312"/>
                      <w:kern w:val="0"/>
                      <w:szCs w:val="21"/>
                      <w:lang w:bidi="ar"/>
                    </w:rPr>
                    <w:t>21991640</w:t>
                  </w:r>
                </w:p>
              </w:tc>
            </w:tr>
            <w:tr w14:paraId="2E27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2499A913">
                  <w:pPr>
                    <w:jc w:val="left"/>
                    <w:rPr>
                      <w:rFonts w:ascii="宋体" w:hAnsi="宋体" w:cs="仿宋_GB2312"/>
                      <w:kern w:val="0"/>
                      <w:szCs w:val="21"/>
                      <w:u w:val="single"/>
                    </w:rPr>
                  </w:pPr>
                  <w:r>
                    <w:rPr>
                      <w:rFonts w:hint="eastAsia" w:ascii="宋体" w:hAnsi="宋体" w:cs="仿宋_GB2312"/>
                      <w:kern w:val="0"/>
                      <w:szCs w:val="21"/>
                      <w:lang w:bidi="ar"/>
                    </w:rPr>
                    <w:t>57</w:t>
                  </w:r>
                </w:p>
              </w:tc>
              <w:tc>
                <w:tcPr>
                  <w:tcW w:w="4114" w:type="dxa"/>
                  <w:tcBorders>
                    <w:top w:val="single" w:color="auto" w:sz="4" w:space="0"/>
                    <w:left w:val="single" w:color="auto" w:sz="4" w:space="0"/>
                    <w:bottom w:val="single" w:color="auto" w:sz="4" w:space="0"/>
                    <w:right w:val="single" w:color="auto" w:sz="4" w:space="0"/>
                  </w:tcBorders>
                  <w:vAlign w:val="center"/>
                </w:tcPr>
                <w:p w14:paraId="7BD95E9E">
                  <w:pPr>
                    <w:jc w:val="left"/>
                    <w:rPr>
                      <w:rFonts w:ascii="宋体" w:hAnsi="宋体" w:cs="仿宋_GB2312"/>
                      <w:kern w:val="0"/>
                      <w:szCs w:val="21"/>
                      <w:u w:val="single"/>
                    </w:rPr>
                  </w:pPr>
                  <w:r>
                    <w:rPr>
                      <w:rFonts w:ascii="宋体" w:hAnsi="宋体" w:cs="仿宋_GB2312"/>
                      <w:kern w:val="0"/>
                      <w:szCs w:val="21"/>
                      <w:lang w:bidi="ar"/>
                    </w:rPr>
                    <w:t>OFP-2:内窥镜用送水泵</w:t>
                  </w:r>
                </w:p>
              </w:tc>
              <w:tc>
                <w:tcPr>
                  <w:tcW w:w="1161" w:type="dxa"/>
                  <w:tcBorders>
                    <w:top w:val="single" w:color="auto" w:sz="4" w:space="0"/>
                    <w:left w:val="single" w:color="auto" w:sz="4" w:space="0"/>
                    <w:bottom w:val="single" w:color="auto" w:sz="4" w:space="0"/>
                    <w:right w:val="single" w:color="auto" w:sz="4" w:space="0"/>
                  </w:tcBorders>
                  <w:vAlign w:val="center"/>
                </w:tcPr>
                <w:p w14:paraId="57C3DE8A">
                  <w:pPr>
                    <w:jc w:val="left"/>
                    <w:rPr>
                      <w:rFonts w:ascii="宋体" w:hAnsi="宋体" w:cs="仿宋_GB2312"/>
                      <w:kern w:val="0"/>
                      <w:szCs w:val="21"/>
                      <w:u w:val="single"/>
                    </w:rPr>
                  </w:pPr>
                  <w:r>
                    <w:rPr>
                      <w:rFonts w:hint="eastAsia" w:ascii="宋体" w:hAnsi="宋体" w:cs="仿宋_GB2312"/>
                      <w:kern w:val="0"/>
                      <w:szCs w:val="21"/>
                      <w:lang w:bidi="ar"/>
                    </w:rPr>
                    <w:t>21505857</w:t>
                  </w:r>
                </w:p>
              </w:tc>
            </w:tr>
            <w:tr w14:paraId="6AA4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59280734">
                  <w:pPr>
                    <w:jc w:val="left"/>
                    <w:rPr>
                      <w:rFonts w:ascii="宋体" w:hAnsi="宋体" w:cs="仿宋_GB2312"/>
                      <w:kern w:val="0"/>
                      <w:szCs w:val="21"/>
                      <w:u w:val="single"/>
                    </w:rPr>
                  </w:pPr>
                  <w:r>
                    <w:rPr>
                      <w:rFonts w:hint="eastAsia" w:ascii="宋体" w:hAnsi="宋体" w:cs="仿宋_GB2312"/>
                      <w:kern w:val="0"/>
                      <w:szCs w:val="21"/>
                      <w:lang w:bidi="ar"/>
                    </w:rPr>
                    <w:t>58</w:t>
                  </w:r>
                </w:p>
              </w:tc>
              <w:tc>
                <w:tcPr>
                  <w:tcW w:w="4114" w:type="dxa"/>
                  <w:tcBorders>
                    <w:top w:val="single" w:color="auto" w:sz="4" w:space="0"/>
                    <w:left w:val="single" w:color="auto" w:sz="4" w:space="0"/>
                    <w:bottom w:val="single" w:color="auto" w:sz="4" w:space="0"/>
                    <w:right w:val="single" w:color="auto" w:sz="4" w:space="0"/>
                  </w:tcBorders>
                  <w:vAlign w:val="center"/>
                </w:tcPr>
                <w:p w14:paraId="4218CBA0">
                  <w:pPr>
                    <w:jc w:val="left"/>
                    <w:rPr>
                      <w:rFonts w:ascii="宋体" w:hAnsi="宋体" w:cs="仿宋_GB2312"/>
                      <w:kern w:val="0"/>
                      <w:szCs w:val="21"/>
                      <w:u w:val="single"/>
                    </w:rPr>
                  </w:pPr>
                  <w:r>
                    <w:rPr>
                      <w:rFonts w:ascii="宋体" w:hAnsi="宋体" w:cs="仿宋_GB2312"/>
                      <w:kern w:val="0"/>
                      <w:szCs w:val="21"/>
                      <w:lang w:bidi="ar"/>
                    </w:rPr>
                    <w:t>OFP-2:内窥镜用送水泵</w:t>
                  </w:r>
                </w:p>
              </w:tc>
              <w:tc>
                <w:tcPr>
                  <w:tcW w:w="1161" w:type="dxa"/>
                  <w:tcBorders>
                    <w:top w:val="single" w:color="auto" w:sz="4" w:space="0"/>
                    <w:left w:val="single" w:color="auto" w:sz="4" w:space="0"/>
                    <w:bottom w:val="single" w:color="auto" w:sz="4" w:space="0"/>
                    <w:right w:val="single" w:color="auto" w:sz="4" w:space="0"/>
                  </w:tcBorders>
                  <w:vAlign w:val="center"/>
                </w:tcPr>
                <w:p w14:paraId="6D346317">
                  <w:pPr>
                    <w:jc w:val="left"/>
                    <w:rPr>
                      <w:rFonts w:ascii="宋体" w:hAnsi="宋体" w:cs="仿宋_GB2312"/>
                      <w:kern w:val="0"/>
                      <w:szCs w:val="21"/>
                      <w:u w:val="single"/>
                    </w:rPr>
                  </w:pPr>
                  <w:r>
                    <w:rPr>
                      <w:rFonts w:hint="eastAsia" w:ascii="宋体" w:hAnsi="宋体" w:cs="仿宋_GB2312"/>
                      <w:kern w:val="0"/>
                      <w:szCs w:val="21"/>
                      <w:lang w:bidi="ar"/>
                    </w:rPr>
                    <w:t>21867228</w:t>
                  </w:r>
                </w:p>
              </w:tc>
            </w:tr>
            <w:tr w14:paraId="29F6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41E579EF">
                  <w:pPr>
                    <w:jc w:val="left"/>
                    <w:rPr>
                      <w:rFonts w:ascii="宋体" w:hAnsi="宋体" w:cs="仿宋_GB2312"/>
                      <w:kern w:val="0"/>
                      <w:szCs w:val="21"/>
                      <w:u w:val="single"/>
                    </w:rPr>
                  </w:pPr>
                  <w:r>
                    <w:rPr>
                      <w:rFonts w:hint="eastAsia" w:ascii="宋体" w:hAnsi="宋体" w:cs="仿宋_GB2312"/>
                      <w:kern w:val="0"/>
                      <w:szCs w:val="21"/>
                      <w:lang w:bidi="ar"/>
                    </w:rPr>
                    <w:t>59</w:t>
                  </w:r>
                </w:p>
              </w:tc>
              <w:tc>
                <w:tcPr>
                  <w:tcW w:w="4114" w:type="dxa"/>
                  <w:tcBorders>
                    <w:top w:val="single" w:color="auto" w:sz="4" w:space="0"/>
                    <w:left w:val="single" w:color="auto" w:sz="4" w:space="0"/>
                    <w:bottom w:val="single" w:color="auto" w:sz="4" w:space="0"/>
                    <w:right w:val="single" w:color="auto" w:sz="4" w:space="0"/>
                  </w:tcBorders>
                  <w:vAlign w:val="center"/>
                </w:tcPr>
                <w:p w14:paraId="00C83D68">
                  <w:pPr>
                    <w:jc w:val="left"/>
                    <w:rPr>
                      <w:rFonts w:ascii="宋体" w:hAnsi="宋体" w:cs="仿宋_GB2312"/>
                      <w:kern w:val="0"/>
                      <w:szCs w:val="21"/>
                      <w:u w:val="single"/>
                    </w:rPr>
                  </w:pPr>
                  <w:r>
                    <w:rPr>
                      <w:rFonts w:ascii="宋体" w:hAnsi="宋体" w:cs="仿宋_GB2312"/>
                      <w:kern w:val="0"/>
                      <w:szCs w:val="21"/>
                      <w:lang w:bidi="ar"/>
                    </w:rPr>
                    <w:t>OFP-2:内窥镜用送水泵</w:t>
                  </w:r>
                </w:p>
              </w:tc>
              <w:tc>
                <w:tcPr>
                  <w:tcW w:w="1161" w:type="dxa"/>
                  <w:tcBorders>
                    <w:top w:val="single" w:color="auto" w:sz="4" w:space="0"/>
                    <w:left w:val="single" w:color="auto" w:sz="4" w:space="0"/>
                    <w:bottom w:val="single" w:color="auto" w:sz="4" w:space="0"/>
                    <w:right w:val="single" w:color="auto" w:sz="4" w:space="0"/>
                  </w:tcBorders>
                  <w:vAlign w:val="center"/>
                </w:tcPr>
                <w:p w14:paraId="10644E6D">
                  <w:pPr>
                    <w:jc w:val="left"/>
                    <w:rPr>
                      <w:rFonts w:ascii="宋体" w:hAnsi="宋体" w:cs="仿宋_GB2312"/>
                      <w:kern w:val="0"/>
                      <w:szCs w:val="21"/>
                      <w:u w:val="single"/>
                    </w:rPr>
                  </w:pPr>
                  <w:r>
                    <w:rPr>
                      <w:rFonts w:hint="eastAsia" w:ascii="宋体" w:hAnsi="宋体" w:cs="仿宋_GB2312"/>
                      <w:kern w:val="0"/>
                      <w:szCs w:val="21"/>
                      <w:lang w:bidi="ar"/>
                    </w:rPr>
                    <w:t>21991793</w:t>
                  </w:r>
                </w:p>
              </w:tc>
            </w:tr>
            <w:tr w14:paraId="66E9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3D2214C0">
                  <w:pPr>
                    <w:jc w:val="left"/>
                    <w:rPr>
                      <w:rFonts w:ascii="宋体" w:hAnsi="宋体" w:cs="仿宋_GB2312"/>
                      <w:kern w:val="0"/>
                      <w:szCs w:val="21"/>
                      <w:u w:val="single"/>
                    </w:rPr>
                  </w:pPr>
                  <w:r>
                    <w:rPr>
                      <w:rFonts w:hint="eastAsia" w:ascii="宋体" w:hAnsi="宋体" w:cs="仿宋_GB2312"/>
                      <w:kern w:val="0"/>
                      <w:szCs w:val="21"/>
                      <w:lang w:bidi="ar"/>
                    </w:rPr>
                    <w:t>60</w:t>
                  </w:r>
                </w:p>
              </w:tc>
              <w:tc>
                <w:tcPr>
                  <w:tcW w:w="4114" w:type="dxa"/>
                  <w:tcBorders>
                    <w:top w:val="single" w:color="auto" w:sz="4" w:space="0"/>
                    <w:left w:val="single" w:color="auto" w:sz="4" w:space="0"/>
                    <w:bottom w:val="single" w:color="auto" w:sz="4" w:space="0"/>
                    <w:right w:val="single" w:color="auto" w:sz="4" w:space="0"/>
                  </w:tcBorders>
                  <w:vAlign w:val="center"/>
                </w:tcPr>
                <w:p w14:paraId="38564EF8">
                  <w:pPr>
                    <w:jc w:val="left"/>
                    <w:rPr>
                      <w:rFonts w:ascii="宋体" w:hAnsi="宋体" w:cs="仿宋_GB2312"/>
                      <w:kern w:val="0"/>
                      <w:szCs w:val="21"/>
                      <w:u w:val="single"/>
                    </w:rPr>
                  </w:pPr>
                  <w:r>
                    <w:rPr>
                      <w:rFonts w:ascii="宋体" w:hAnsi="宋体" w:cs="仿宋_GB2312"/>
                      <w:kern w:val="0"/>
                      <w:szCs w:val="21"/>
                      <w:lang w:bidi="ar"/>
                    </w:rPr>
                    <w:t>OFP-2:内窥镜用送水泵</w:t>
                  </w:r>
                </w:p>
              </w:tc>
              <w:tc>
                <w:tcPr>
                  <w:tcW w:w="1161" w:type="dxa"/>
                  <w:tcBorders>
                    <w:top w:val="single" w:color="auto" w:sz="4" w:space="0"/>
                    <w:left w:val="single" w:color="auto" w:sz="4" w:space="0"/>
                    <w:bottom w:val="single" w:color="auto" w:sz="4" w:space="0"/>
                    <w:right w:val="single" w:color="auto" w:sz="4" w:space="0"/>
                  </w:tcBorders>
                  <w:vAlign w:val="center"/>
                </w:tcPr>
                <w:p w14:paraId="6AFC3701">
                  <w:pPr>
                    <w:jc w:val="left"/>
                    <w:rPr>
                      <w:rFonts w:ascii="宋体" w:hAnsi="宋体" w:cs="仿宋_GB2312"/>
                      <w:kern w:val="0"/>
                      <w:szCs w:val="21"/>
                      <w:u w:val="single"/>
                    </w:rPr>
                  </w:pPr>
                  <w:r>
                    <w:rPr>
                      <w:rFonts w:hint="eastAsia" w:ascii="宋体" w:hAnsi="宋体" w:cs="仿宋_GB2312"/>
                      <w:kern w:val="0"/>
                      <w:szCs w:val="21"/>
                      <w:lang w:bidi="ar"/>
                    </w:rPr>
                    <w:t>21991460</w:t>
                  </w:r>
                </w:p>
              </w:tc>
            </w:tr>
            <w:tr w14:paraId="7A0F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3C89CBFC">
                  <w:pPr>
                    <w:jc w:val="left"/>
                    <w:rPr>
                      <w:rFonts w:ascii="宋体" w:hAnsi="宋体" w:cs="仿宋_GB2312"/>
                      <w:kern w:val="0"/>
                      <w:szCs w:val="21"/>
                      <w:u w:val="single"/>
                    </w:rPr>
                  </w:pPr>
                  <w:r>
                    <w:rPr>
                      <w:rFonts w:hint="eastAsia" w:ascii="宋体" w:hAnsi="宋体" w:cs="仿宋_GB2312"/>
                      <w:kern w:val="0"/>
                      <w:szCs w:val="21"/>
                      <w:lang w:bidi="ar"/>
                    </w:rPr>
                    <w:t>61</w:t>
                  </w:r>
                </w:p>
              </w:tc>
              <w:tc>
                <w:tcPr>
                  <w:tcW w:w="4114" w:type="dxa"/>
                  <w:tcBorders>
                    <w:top w:val="single" w:color="auto" w:sz="4" w:space="0"/>
                    <w:left w:val="single" w:color="auto" w:sz="4" w:space="0"/>
                    <w:bottom w:val="single" w:color="auto" w:sz="4" w:space="0"/>
                    <w:right w:val="single" w:color="auto" w:sz="4" w:space="0"/>
                  </w:tcBorders>
                  <w:vAlign w:val="center"/>
                </w:tcPr>
                <w:p w14:paraId="5368E609">
                  <w:pPr>
                    <w:jc w:val="left"/>
                    <w:rPr>
                      <w:rFonts w:ascii="宋体" w:hAnsi="宋体" w:cs="仿宋_GB2312"/>
                      <w:kern w:val="0"/>
                      <w:szCs w:val="21"/>
                      <w:u w:val="single"/>
                    </w:rPr>
                  </w:pPr>
                  <w:r>
                    <w:rPr>
                      <w:rFonts w:ascii="宋体" w:hAnsi="宋体" w:cs="仿宋_GB2312"/>
                      <w:kern w:val="0"/>
                      <w:szCs w:val="21"/>
                      <w:lang w:bidi="ar"/>
                    </w:rPr>
                    <w:t>OFP-2:内窥镜用送水泵</w:t>
                  </w:r>
                </w:p>
              </w:tc>
              <w:tc>
                <w:tcPr>
                  <w:tcW w:w="1161" w:type="dxa"/>
                  <w:tcBorders>
                    <w:top w:val="single" w:color="auto" w:sz="4" w:space="0"/>
                    <w:left w:val="single" w:color="auto" w:sz="4" w:space="0"/>
                    <w:bottom w:val="single" w:color="auto" w:sz="4" w:space="0"/>
                    <w:right w:val="single" w:color="auto" w:sz="4" w:space="0"/>
                  </w:tcBorders>
                  <w:vAlign w:val="center"/>
                </w:tcPr>
                <w:p w14:paraId="5489FA00">
                  <w:pPr>
                    <w:jc w:val="left"/>
                    <w:rPr>
                      <w:rFonts w:ascii="宋体" w:hAnsi="宋体" w:cs="仿宋_GB2312"/>
                      <w:kern w:val="0"/>
                      <w:szCs w:val="21"/>
                      <w:u w:val="single"/>
                    </w:rPr>
                  </w:pPr>
                  <w:r>
                    <w:rPr>
                      <w:rFonts w:hint="eastAsia" w:ascii="宋体" w:hAnsi="宋体" w:cs="仿宋_GB2312"/>
                      <w:kern w:val="0"/>
                      <w:szCs w:val="21"/>
                      <w:lang w:bidi="ar"/>
                    </w:rPr>
                    <w:t>22129876</w:t>
                  </w:r>
                </w:p>
              </w:tc>
            </w:tr>
            <w:tr w14:paraId="5748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6F68DFFB">
                  <w:pPr>
                    <w:jc w:val="left"/>
                    <w:rPr>
                      <w:rFonts w:ascii="宋体" w:hAnsi="宋体" w:cs="仿宋_GB2312"/>
                      <w:kern w:val="0"/>
                      <w:szCs w:val="21"/>
                      <w:u w:val="single"/>
                    </w:rPr>
                  </w:pPr>
                  <w:r>
                    <w:rPr>
                      <w:rFonts w:hint="eastAsia" w:ascii="宋体" w:hAnsi="宋体" w:cs="仿宋_GB2312"/>
                      <w:kern w:val="0"/>
                      <w:szCs w:val="21"/>
                      <w:lang w:bidi="ar"/>
                    </w:rPr>
                    <w:t>62</w:t>
                  </w:r>
                </w:p>
              </w:tc>
              <w:tc>
                <w:tcPr>
                  <w:tcW w:w="4114" w:type="dxa"/>
                  <w:tcBorders>
                    <w:top w:val="single" w:color="auto" w:sz="4" w:space="0"/>
                    <w:left w:val="single" w:color="auto" w:sz="4" w:space="0"/>
                    <w:bottom w:val="single" w:color="auto" w:sz="4" w:space="0"/>
                    <w:right w:val="single" w:color="auto" w:sz="4" w:space="0"/>
                  </w:tcBorders>
                  <w:vAlign w:val="center"/>
                </w:tcPr>
                <w:p w14:paraId="4EA8D1E3">
                  <w:pPr>
                    <w:jc w:val="left"/>
                    <w:rPr>
                      <w:rFonts w:ascii="宋体" w:hAnsi="宋体" w:cs="仿宋_GB2312"/>
                      <w:kern w:val="0"/>
                      <w:szCs w:val="21"/>
                      <w:u w:val="single"/>
                    </w:rPr>
                  </w:pPr>
                  <w:r>
                    <w:rPr>
                      <w:rFonts w:ascii="宋体" w:hAnsi="宋体" w:cs="仿宋_GB2312"/>
                      <w:kern w:val="0"/>
                      <w:szCs w:val="21"/>
                      <w:lang w:bidi="ar"/>
                    </w:rPr>
                    <w:t>OFP-2:内窥镜用送水泵</w:t>
                  </w:r>
                </w:p>
              </w:tc>
              <w:tc>
                <w:tcPr>
                  <w:tcW w:w="1161" w:type="dxa"/>
                  <w:tcBorders>
                    <w:top w:val="single" w:color="auto" w:sz="4" w:space="0"/>
                    <w:left w:val="single" w:color="auto" w:sz="4" w:space="0"/>
                    <w:bottom w:val="single" w:color="auto" w:sz="4" w:space="0"/>
                    <w:right w:val="single" w:color="auto" w:sz="4" w:space="0"/>
                  </w:tcBorders>
                  <w:vAlign w:val="center"/>
                </w:tcPr>
                <w:p w14:paraId="08DA3B9E">
                  <w:pPr>
                    <w:jc w:val="left"/>
                    <w:rPr>
                      <w:rFonts w:ascii="宋体" w:hAnsi="宋体" w:cs="仿宋_GB2312"/>
                      <w:kern w:val="0"/>
                      <w:szCs w:val="21"/>
                      <w:u w:val="single"/>
                    </w:rPr>
                  </w:pPr>
                  <w:r>
                    <w:rPr>
                      <w:rFonts w:hint="eastAsia" w:ascii="宋体" w:hAnsi="宋体" w:cs="仿宋_GB2312"/>
                      <w:kern w:val="0"/>
                      <w:szCs w:val="21"/>
                      <w:lang w:bidi="ar"/>
                    </w:rPr>
                    <w:t>22129534</w:t>
                  </w:r>
                </w:p>
              </w:tc>
            </w:tr>
            <w:tr w14:paraId="4443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6F61FCDF">
                  <w:pPr>
                    <w:jc w:val="left"/>
                    <w:rPr>
                      <w:rFonts w:ascii="宋体" w:hAnsi="宋体" w:cs="仿宋_GB2312"/>
                      <w:kern w:val="0"/>
                      <w:szCs w:val="21"/>
                      <w:u w:val="single"/>
                    </w:rPr>
                  </w:pPr>
                  <w:r>
                    <w:rPr>
                      <w:rFonts w:hint="eastAsia" w:ascii="宋体" w:hAnsi="宋体" w:cs="仿宋_GB2312"/>
                      <w:kern w:val="0"/>
                      <w:szCs w:val="21"/>
                      <w:lang w:bidi="ar"/>
                    </w:rPr>
                    <w:t>63</w:t>
                  </w:r>
                </w:p>
              </w:tc>
              <w:tc>
                <w:tcPr>
                  <w:tcW w:w="4114" w:type="dxa"/>
                  <w:tcBorders>
                    <w:top w:val="single" w:color="auto" w:sz="4" w:space="0"/>
                    <w:left w:val="single" w:color="auto" w:sz="4" w:space="0"/>
                    <w:bottom w:val="single" w:color="auto" w:sz="4" w:space="0"/>
                    <w:right w:val="single" w:color="auto" w:sz="4" w:space="0"/>
                  </w:tcBorders>
                  <w:vAlign w:val="center"/>
                </w:tcPr>
                <w:p w14:paraId="0E8F6064">
                  <w:pPr>
                    <w:jc w:val="left"/>
                    <w:rPr>
                      <w:rFonts w:ascii="宋体" w:hAnsi="宋体" w:cs="仿宋_GB2312"/>
                      <w:kern w:val="0"/>
                      <w:szCs w:val="21"/>
                      <w:u w:val="single"/>
                    </w:rPr>
                  </w:pPr>
                  <w:r>
                    <w:rPr>
                      <w:rFonts w:ascii="宋体" w:hAnsi="宋体" w:cs="仿宋_GB2312"/>
                      <w:kern w:val="0"/>
                      <w:szCs w:val="21"/>
                      <w:lang w:bidi="ar"/>
                    </w:rPr>
                    <w:t>OEV321UH:高清晰度液晶监视器</w:t>
                  </w:r>
                </w:p>
              </w:tc>
              <w:tc>
                <w:tcPr>
                  <w:tcW w:w="1161" w:type="dxa"/>
                  <w:tcBorders>
                    <w:top w:val="single" w:color="auto" w:sz="4" w:space="0"/>
                    <w:left w:val="single" w:color="auto" w:sz="4" w:space="0"/>
                    <w:bottom w:val="single" w:color="auto" w:sz="4" w:space="0"/>
                    <w:right w:val="single" w:color="auto" w:sz="4" w:space="0"/>
                  </w:tcBorders>
                  <w:vAlign w:val="center"/>
                </w:tcPr>
                <w:p w14:paraId="5B7CDC1C">
                  <w:pPr>
                    <w:jc w:val="left"/>
                    <w:rPr>
                      <w:rFonts w:ascii="宋体" w:hAnsi="宋体" w:cs="仿宋_GB2312"/>
                      <w:kern w:val="0"/>
                      <w:szCs w:val="21"/>
                      <w:u w:val="single"/>
                    </w:rPr>
                  </w:pPr>
                  <w:r>
                    <w:rPr>
                      <w:rFonts w:hint="eastAsia" w:ascii="宋体" w:hAnsi="宋体" w:cs="仿宋_GB2312"/>
                      <w:kern w:val="0"/>
                      <w:szCs w:val="21"/>
                      <w:lang w:bidi="ar"/>
                    </w:rPr>
                    <w:t>7120371</w:t>
                  </w:r>
                </w:p>
              </w:tc>
            </w:tr>
            <w:tr w14:paraId="464B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69A657B3">
                  <w:pPr>
                    <w:jc w:val="left"/>
                    <w:rPr>
                      <w:rFonts w:ascii="宋体" w:hAnsi="宋体" w:cs="仿宋_GB2312"/>
                      <w:kern w:val="0"/>
                      <w:szCs w:val="21"/>
                      <w:u w:val="single"/>
                    </w:rPr>
                  </w:pPr>
                  <w:r>
                    <w:rPr>
                      <w:rFonts w:hint="eastAsia" w:ascii="宋体" w:hAnsi="宋体" w:cs="仿宋_GB2312"/>
                      <w:kern w:val="0"/>
                      <w:szCs w:val="21"/>
                      <w:lang w:bidi="ar"/>
                    </w:rPr>
                    <w:t>64</w:t>
                  </w:r>
                </w:p>
              </w:tc>
              <w:tc>
                <w:tcPr>
                  <w:tcW w:w="4114" w:type="dxa"/>
                  <w:tcBorders>
                    <w:top w:val="single" w:color="auto" w:sz="4" w:space="0"/>
                    <w:left w:val="single" w:color="auto" w:sz="4" w:space="0"/>
                    <w:bottom w:val="single" w:color="auto" w:sz="4" w:space="0"/>
                    <w:right w:val="single" w:color="auto" w:sz="4" w:space="0"/>
                  </w:tcBorders>
                  <w:vAlign w:val="center"/>
                </w:tcPr>
                <w:p w14:paraId="150FBE2B">
                  <w:pPr>
                    <w:jc w:val="left"/>
                    <w:rPr>
                      <w:rFonts w:ascii="宋体" w:hAnsi="宋体" w:cs="仿宋_GB2312"/>
                      <w:kern w:val="0"/>
                      <w:szCs w:val="21"/>
                      <w:u w:val="single"/>
                    </w:rPr>
                  </w:pPr>
                  <w:r>
                    <w:rPr>
                      <w:rFonts w:ascii="宋体" w:hAnsi="宋体" w:cs="仿宋_GB2312"/>
                      <w:kern w:val="0"/>
                      <w:szCs w:val="21"/>
                      <w:lang w:bidi="ar"/>
                    </w:rPr>
                    <w:t>OEV321UH:高清晰度液晶监视器</w:t>
                  </w:r>
                </w:p>
              </w:tc>
              <w:tc>
                <w:tcPr>
                  <w:tcW w:w="1161" w:type="dxa"/>
                  <w:tcBorders>
                    <w:top w:val="single" w:color="auto" w:sz="4" w:space="0"/>
                    <w:left w:val="single" w:color="auto" w:sz="4" w:space="0"/>
                    <w:bottom w:val="single" w:color="auto" w:sz="4" w:space="0"/>
                    <w:right w:val="single" w:color="auto" w:sz="4" w:space="0"/>
                  </w:tcBorders>
                  <w:vAlign w:val="center"/>
                </w:tcPr>
                <w:p w14:paraId="6FC05880">
                  <w:pPr>
                    <w:jc w:val="left"/>
                    <w:rPr>
                      <w:rFonts w:ascii="宋体" w:hAnsi="宋体" w:cs="仿宋_GB2312"/>
                      <w:kern w:val="0"/>
                      <w:szCs w:val="21"/>
                      <w:u w:val="single"/>
                    </w:rPr>
                  </w:pPr>
                  <w:r>
                    <w:rPr>
                      <w:rFonts w:hint="eastAsia" w:ascii="宋体" w:hAnsi="宋体" w:cs="仿宋_GB2312"/>
                      <w:kern w:val="0"/>
                      <w:szCs w:val="21"/>
                      <w:lang w:bidi="ar"/>
                    </w:rPr>
                    <w:t>7120319</w:t>
                  </w:r>
                </w:p>
              </w:tc>
            </w:tr>
            <w:tr w14:paraId="1EB2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7601FD5C">
                  <w:pPr>
                    <w:jc w:val="left"/>
                    <w:rPr>
                      <w:rFonts w:ascii="宋体" w:hAnsi="宋体" w:cs="仿宋_GB2312"/>
                      <w:kern w:val="0"/>
                      <w:szCs w:val="21"/>
                      <w:u w:val="single"/>
                    </w:rPr>
                  </w:pPr>
                  <w:r>
                    <w:rPr>
                      <w:rFonts w:hint="eastAsia" w:ascii="宋体" w:hAnsi="宋体" w:cs="仿宋_GB2312"/>
                      <w:kern w:val="0"/>
                      <w:szCs w:val="21"/>
                      <w:lang w:bidi="ar"/>
                    </w:rPr>
                    <w:t>65</w:t>
                  </w:r>
                </w:p>
              </w:tc>
              <w:tc>
                <w:tcPr>
                  <w:tcW w:w="4114" w:type="dxa"/>
                  <w:tcBorders>
                    <w:top w:val="single" w:color="auto" w:sz="4" w:space="0"/>
                    <w:left w:val="single" w:color="auto" w:sz="4" w:space="0"/>
                    <w:bottom w:val="single" w:color="auto" w:sz="4" w:space="0"/>
                    <w:right w:val="single" w:color="auto" w:sz="4" w:space="0"/>
                  </w:tcBorders>
                  <w:vAlign w:val="center"/>
                </w:tcPr>
                <w:p w14:paraId="38C2E48A">
                  <w:pPr>
                    <w:jc w:val="left"/>
                    <w:rPr>
                      <w:rFonts w:ascii="宋体" w:hAnsi="宋体" w:cs="仿宋_GB2312"/>
                      <w:kern w:val="0"/>
                      <w:szCs w:val="21"/>
                      <w:u w:val="single"/>
                    </w:rPr>
                  </w:pPr>
                  <w:r>
                    <w:rPr>
                      <w:rFonts w:ascii="宋体" w:hAnsi="宋体" w:cs="仿宋_GB2312"/>
                      <w:kern w:val="0"/>
                      <w:szCs w:val="21"/>
                      <w:lang w:bidi="ar"/>
                    </w:rPr>
                    <w:t>OEV262H:高清晰度液晶监视器</w:t>
                  </w:r>
                </w:p>
              </w:tc>
              <w:tc>
                <w:tcPr>
                  <w:tcW w:w="1161" w:type="dxa"/>
                  <w:tcBorders>
                    <w:top w:val="single" w:color="auto" w:sz="4" w:space="0"/>
                    <w:left w:val="single" w:color="auto" w:sz="4" w:space="0"/>
                    <w:bottom w:val="single" w:color="auto" w:sz="4" w:space="0"/>
                    <w:right w:val="single" w:color="auto" w:sz="4" w:space="0"/>
                  </w:tcBorders>
                  <w:vAlign w:val="center"/>
                </w:tcPr>
                <w:p w14:paraId="31421898">
                  <w:pPr>
                    <w:jc w:val="left"/>
                    <w:rPr>
                      <w:rFonts w:ascii="宋体" w:hAnsi="宋体" w:cs="仿宋_GB2312"/>
                      <w:kern w:val="0"/>
                      <w:szCs w:val="21"/>
                      <w:u w:val="single"/>
                    </w:rPr>
                  </w:pPr>
                  <w:r>
                    <w:rPr>
                      <w:rFonts w:hint="eastAsia" w:ascii="宋体" w:hAnsi="宋体" w:cs="仿宋_GB2312"/>
                      <w:kern w:val="0"/>
                      <w:szCs w:val="21"/>
                      <w:lang w:bidi="ar"/>
                    </w:rPr>
                    <w:t>7988029</w:t>
                  </w:r>
                </w:p>
              </w:tc>
            </w:tr>
            <w:tr w14:paraId="1109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48BD440A">
                  <w:pPr>
                    <w:jc w:val="left"/>
                    <w:rPr>
                      <w:rFonts w:ascii="宋体" w:hAnsi="宋体" w:cs="仿宋_GB2312"/>
                      <w:kern w:val="0"/>
                      <w:szCs w:val="21"/>
                      <w:u w:val="single"/>
                    </w:rPr>
                  </w:pPr>
                  <w:r>
                    <w:rPr>
                      <w:rFonts w:hint="eastAsia" w:ascii="宋体" w:hAnsi="宋体" w:cs="仿宋_GB2312"/>
                      <w:kern w:val="0"/>
                      <w:szCs w:val="21"/>
                      <w:lang w:bidi="ar"/>
                    </w:rPr>
                    <w:t>66</w:t>
                  </w:r>
                </w:p>
              </w:tc>
              <w:tc>
                <w:tcPr>
                  <w:tcW w:w="4114" w:type="dxa"/>
                  <w:tcBorders>
                    <w:top w:val="single" w:color="auto" w:sz="4" w:space="0"/>
                    <w:left w:val="single" w:color="auto" w:sz="4" w:space="0"/>
                    <w:bottom w:val="single" w:color="auto" w:sz="4" w:space="0"/>
                    <w:right w:val="single" w:color="auto" w:sz="4" w:space="0"/>
                  </w:tcBorders>
                  <w:vAlign w:val="center"/>
                </w:tcPr>
                <w:p w14:paraId="589C1482">
                  <w:pPr>
                    <w:jc w:val="left"/>
                    <w:rPr>
                      <w:rFonts w:ascii="宋体" w:hAnsi="宋体" w:cs="仿宋_GB2312"/>
                      <w:kern w:val="0"/>
                      <w:szCs w:val="21"/>
                      <w:u w:val="single"/>
                    </w:rPr>
                  </w:pPr>
                  <w:r>
                    <w:rPr>
                      <w:rFonts w:ascii="宋体" w:hAnsi="宋体" w:cs="仿宋_GB2312"/>
                      <w:kern w:val="0"/>
                      <w:szCs w:val="21"/>
                      <w:lang w:bidi="ar"/>
                    </w:rPr>
                    <w:t>OEV262H:高清晰度液晶监视器</w:t>
                  </w:r>
                </w:p>
              </w:tc>
              <w:tc>
                <w:tcPr>
                  <w:tcW w:w="1161" w:type="dxa"/>
                  <w:tcBorders>
                    <w:top w:val="single" w:color="auto" w:sz="4" w:space="0"/>
                    <w:left w:val="single" w:color="auto" w:sz="4" w:space="0"/>
                    <w:bottom w:val="single" w:color="auto" w:sz="4" w:space="0"/>
                    <w:right w:val="single" w:color="auto" w:sz="4" w:space="0"/>
                  </w:tcBorders>
                  <w:vAlign w:val="center"/>
                </w:tcPr>
                <w:p w14:paraId="0E5C4A29">
                  <w:pPr>
                    <w:jc w:val="left"/>
                    <w:rPr>
                      <w:rFonts w:ascii="宋体" w:hAnsi="宋体" w:cs="仿宋_GB2312"/>
                      <w:kern w:val="0"/>
                      <w:szCs w:val="21"/>
                      <w:u w:val="single"/>
                    </w:rPr>
                  </w:pPr>
                  <w:r>
                    <w:rPr>
                      <w:rFonts w:hint="eastAsia" w:ascii="宋体" w:hAnsi="宋体" w:cs="仿宋_GB2312"/>
                      <w:kern w:val="0"/>
                      <w:szCs w:val="21"/>
                      <w:lang w:bidi="ar"/>
                    </w:rPr>
                    <w:t>7988027</w:t>
                  </w:r>
                </w:p>
              </w:tc>
            </w:tr>
            <w:tr w14:paraId="463D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2E908735">
                  <w:pPr>
                    <w:jc w:val="left"/>
                    <w:rPr>
                      <w:rFonts w:ascii="宋体" w:hAnsi="宋体" w:cs="仿宋_GB2312"/>
                      <w:kern w:val="0"/>
                      <w:szCs w:val="21"/>
                      <w:u w:val="single"/>
                    </w:rPr>
                  </w:pPr>
                  <w:r>
                    <w:rPr>
                      <w:rFonts w:hint="eastAsia" w:ascii="宋体" w:hAnsi="宋体" w:cs="仿宋_GB2312"/>
                      <w:kern w:val="0"/>
                      <w:szCs w:val="21"/>
                      <w:lang w:bidi="ar"/>
                    </w:rPr>
                    <w:t>67</w:t>
                  </w:r>
                </w:p>
              </w:tc>
              <w:tc>
                <w:tcPr>
                  <w:tcW w:w="4114" w:type="dxa"/>
                  <w:tcBorders>
                    <w:top w:val="single" w:color="auto" w:sz="4" w:space="0"/>
                    <w:left w:val="single" w:color="auto" w:sz="4" w:space="0"/>
                    <w:bottom w:val="single" w:color="auto" w:sz="4" w:space="0"/>
                    <w:right w:val="single" w:color="auto" w:sz="4" w:space="0"/>
                  </w:tcBorders>
                  <w:vAlign w:val="center"/>
                </w:tcPr>
                <w:p w14:paraId="3BF1E3E3">
                  <w:pPr>
                    <w:jc w:val="left"/>
                    <w:rPr>
                      <w:rFonts w:ascii="宋体" w:hAnsi="宋体" w:cs="仿宋_GB2312"/>
                      <w:kern w:val="0"/>
                      <w:szCs w:val="21"/>
                      <w:u w:val="single"/>
                    </w:rPr>
                  </w:pPr>
                  <w:r>
                    <w:rPr>
                      <w:rFonts w:ascii="宋体" w:hAnsi="宋体" w:cs="仿宋_GB2312"/>
                      <w:kern w:val="0"/>
                      <w:szCs w:val="21"/>
                      <w:lang w:bidi="ar"/>
                    </w:rPr>
                    <w:t>UCR:内窥镜用二氧化碳送气装置</w:t>
                  </w:r>
                </w:p>
              </w:tc>
              <w:tc>
                <w:tcPr>
                  <w:tcW w:w="1161" w:type="dxa"/>
                  <w:tcBorders>
                    <w:top w:val="single" w:color="auto" w:sz="4" w:space="0"/>
                    <w:left w:val="single" w:color="auto" w:sz="4" w:space="0"/>
                    <w:bottom w:val="single" w:color="auto" w:sz="4" w:space="0"/>
                    <w:right w:val="single" w:color="auto" w:sz="4" w:space="0"/>
                  </w:tcBorders>
                  <w:vAlign w:val="center"/>
                </w:tcPr>
                <w:p w14:paraId="56344064">
                  <w:pPr>
                    <w:jc w:val="left"/>
                    <w:rPr>
                      <w:rFonts w:ascii="宋体" w:hAnsi="宋体" w:cs="仿宋_GB2312"/>
                      <w:kern w:val="0"/>
                      <w:szCs w:val="21"/>
                      <w:u w:val="single"/>
                    </w:rPr>
                  </w:pPr>
                  <w:r>
                    <w:rPr>
                      <w:rFonts w:hint="eastAsia" w:ascii="宋体" w:hAnsi="宋体" w:cs="仿宋_GB2312"/>
                      <w:kern w:val="0"/>
                      <w:szCs w:val="21"/>
                      <w:lang w:bidi="ar"/>
                    </w:rPr>
                    <w:t>7525379</w:t>
                  </w:r>
                </w:p>
              </w:tc>
            </w:tr>
            <w:tr w14:paraId="45BF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59EE58DC">
                  <w:pPr>
                    <w:jc w:val="left"/>
                    <w:rPr>
                      <w:rFonts w:ascii="宋体" w:hAnsi="宋体" w:cs="仿宋_GB2312"/>
                      <w:kern w:val="0"/>
                      <w:szCs w:val="21"/>
                      <w:u w:val="single"/>
                    </w:rPr>
                  </w:pPr>
                  <w:r>
                    <w:rPr>
                      <w:rFonts w:hint="eastAsia" w:ascii="宋体" w:hAnsi="宋体" w:cs="仿宋_GB2312"/>
                      <w:kern w:val="0"/>
                      <w:szCs w:val="21"/>
                      <w:lang w:bidi="ar"/>
                    </w:rPr>
                    <w:t>68</w:t>
                  </w:r>
                </w:p>
              </w:tc>
              <w:tc>
                <w:tcPr>
                  <w:tcW w:w="4114" w:type="dxa"/>
                  <w:tcBorders>
                    <w:top w:val="single" w:color="auto" w:sz="4" w:space="0"/>
                    <w:left w:val="single" w:color="auto" w:sz="4" w:space="0"/>
                    <w:bottom w:val="single" w:color="auto" w:sz="4" w:space="0"/>
                    <w:right w:val="single" w:color="auto" w:sz="4" w:space="0"/>
                  </w:tcBorders>
                  <w:vAlign w:val="center"/>
                </w:tcPr>
                <w:p w14:paraId="06833C13">
                  <w:pPr>
                    <w:jc w:val="left"/>
                    <w:rPr>
                      <w:rFonts w:ascii="宋体" w:hAnsi="宋体" w:cs="仿宋_GB2312"/>
                      <w:kern w:val="0"/>
                      <w:szCs w:val="21"/>
                      <w:u w:val="single"/>
                    </w:rPr>
                  </w:pPr>
                  <w:r>
                    <w:rPr>
                      <w:rFonts w:ascii="宋体" w:hAnsi="宋体" w:cs="仿宋_GB2312"/>
                      <w:kern w:val="0"/>
                      <w:szCs w:val="21"/>
                      <w:lang w:bidi="ar"/>
                    </w:rPr>
                    <w:t>UCR:内窥镜用二氧化碳送气装置</w:t>
                  </w:r>
                </w:p>
              </w:tc>
              <w:tc>
                <w:tcPr>
                  <w:tcW w:w="1161" w:type="dxa"/>
                  <w:tcBorders>
                    <w:top w:val="single" w:color="auto" w:sz="4" w:space="0"/>
                    <w:left w:val="single" w:color="auto" w:sz="4" w:space="0"/>
                    <w:bottom w:val="single" w:color="auto" w:sz="4" w:space="0"/>
                    <w:right w:val="single" w:color="auto" w:sz="4" w:space="0"/>
                  </w:tcBorders>
                  <w:vAlign w:val="center"/>
                </w:tcPr>
                <w:p w14:paraId="680AC512">
                  <w:pPr>
                    <w:jc w:val="left"/>
                    <w:rPr>
                      <w:rFonts w:ascii="宋体" w:hAnsi="宋体" w:cs="仿宋_GB2312"/>
                      <w:kern w:val="0"/>
                      <w:szCs w:val="21"/>
                      <w:u w:val="single"/>
                    </w:rPr>
                  </w:pPr>
                  <w:r>
                    <w:rPr>
                      <w:rFonts w:hint="eastAsia" w:ascii="宋体" w:hAnsi="宋体" w:cs="仿宋_GB2312"/>
                      <w:kern w:val="0"/>
                      <w:szCs w:val="21"/>
                      <w:lang w:bidi="ar"/>
                    </w:rPr>
                    <w:t>7938363</w:t>
                  </w:r>
                </w:p>
              </w:tc>
            </w:tr>
            <w:tr w14:paraId="42E3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4C51B4F7">
                  <w:pPr>
                    <w:jc w:val="left"/>
                    <w:rPr>
                      <w:rFonts w:ascii="宋体" w:hAnsi="宋体" w:cs="仿宋_GB2312"/>
                      <w:kern w:val="0"/>
                      <w:szCs w:val="21"/>
                      <w:u w:val="single"/>
                    </w:rPr>
                  </w:pPr>
                  <w:r>
                    <w:rPr>
                      <w:rFonts w:hint="eastAsia" w:ascii="宋体" w:hAnsi="宋体" w:cs="仿宋_GB2312"/>
                      <w:kern w:val="0"/>
                      <w:szCs w:val="21"/>
                      <w:lang w:bidi="ar"/>
                    </w:rPr>
                    <w:t>69</w:t>
                  </w:r>
                </w:p>
              </w:tc>
              <w:tc>
                <w:tcPr>
                  <w:tcW w:w="4114" w:type="dxa"/>
                  <w:tcBorders>
                    <w:top w:val="single" w:color="auto" w:sz="4" w:space="0"/>
                    <w:left w:val="single" w:color="auto" w:sz="4" w:space="0"/>
                    <w:bottom w:val="single" w:color="auto" w:sz="4" w:space="0"/>
                    <w:right w:val="single" w:color="auto" w:sz="4" w:space="0"/>
                  </w:tcBorders>
                  <w:vAlign w:val="center"/>
                </w:tcPr>
                <w:p w14:paraId="63712E9D">
                  <w:pPr>
                    <w:jc w:val="left"/>
                    <w:rPr>
                      <w:rFonts w:ascii="宋体" w:hAnsi="宋体" w:cs="仿宋_GB2312"/>
                      <w:kern w:val="0"/>
                      <w:szCs w:val="21"/>
                      <w:u w:val="single"/>
                    </w:rPr>
                  </w:pPr>
                  <w:r>
                    <w:rPr>
                      <w:rFonts w:ascii="宋体" w:hAnsi="宋体" w:cs="仿宋_GB2312"/>
                      <w:kern w:val="0"/>
                      <w:szCs w:val="21"/>
                      <w:lang w:bidi="ar"/>
                    </w:rPr>
                    <w:t>UCR:内窥镜用二氧化碳送气装置</w:t>
                  </w:r>
                </w:p>
              </w:tc>
              <w:tc>
                <w:tcPr>
                  <w:tcW w:w="1161" w:type="dxa"/>
                  <w:tcBorders>
                    <w:top w:val="single" w:color="auto" w:sz="4" w:space="0"/>
                    <w:left w:val="single" w:color="auto" w:sz="4" w:space="0"/>
                    <w:bottom w:val="single" w:color="auto" w:sz="4" w:space="0"/>
                    <w:right w:val="single" w:color="auto" w:sz="4" w:space="0"/>
                  </w:tcBorders>
                  <w:vAlign w:val="center"/>
                </w:tcPr>
                <w:p w14:paraId="3B858F88">
                  <w:pPr>
                    <w:jc w:val="left"/>
                    <w:rPr>
                      <w:rFonts w:ascii="宋体" w:hAnsi="宋体" w:cs="仿宋_GB2312"/>
                      <w:kern w:val="0"/>
                      <w:szCs w:val="21"/>
                      <w:u w:val="single"/>
                    </w:rPr>
                  </w:pPr>
                  <w:r>
                    <w:rPr>
                      <w:rFonts w:hint="eastAsia" w:ascii="宋体" w:hAnsi="宋体" w:cs="仿宋_GB2312"/>
                      <w:kern w:val="0"/>
                      <w:szCs w:val="21"/>
                      <w:lang w:bidi="ar"/>
                    </w:rPr>
                    <w:t>7157417</w:t>
                  </w:r>
                </w:p>
              </w:tc>
            </w:tr>
            <w:tr w14:paraId="2040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4" w:space="0"/>
                    <w:left w:val="single" w:color="auto" w:sz="4" w:space="0"/>
                    <w:bottom w:val="single" w:color="auto" w:sz="4" w:space="0"/>
                    <w:right w:val="single" w:color="auto" w:sz="4" w:space="0"/>
                  </w:tcBorders>
                  <w:vAlign w:val="center"/>
                </w:tcPr>
                <w:p w14:paraId="453E0F93">
                  <w:pPr>
                    <w:jc w:val="left"/>
                    <w:rPr>
                      <w:rFonts w:ascii="宋体" w:hAnsi="宋体" w:cs="仿宋_GB2312"/>
                      <w:kern w:val="0"/>
                      <w:szCs w:val="21"/>
                      <w:u w:val="single"/>
                    </w:rPr>
                  </w:pPr>
                  <w:r>
                    <w:rPr>
                      <w:rFonts w:hint="eastAsia" w:ascii="宋体" w:hAnsi="宋体" w:cs="仿宋_GB2312"/>
                      <w:kern w:val="0"/>
                      <w:szCs w:val="21"/>
                      <w:lang w:bidi="ar"/>
                    </w:rPr>
                    <w:t>70</w:t>
                  </w:r>
                </w:p>
              </w:tc>
              <w:tc>
                <w:tcPr>
                  <w:tcW w:w="4114" w:type="dxa"/>
                  <w:tcBorders>
                    <w:top w:val="single" w:color="auto" w:sz="4" w:space="0"/>
                    <w:left w:val="single" w:color="auto" w:sz="4" w:space="0"/>
                    <w:bottom w:val="single" w:color="auto" w:sz="4" w:space="0"/>
                    <w:right w:val="single" w:color="auto" w:sz="4" w:space="0"/>
                  </w:tcBorders>
                  <w:vAlign w:val="center"/>
                </w:tcPr>
                <w:p w14:paraId="1F47B681">
                  <w:pPr>
                    <w:jc w:val="left"/>
                    <w:rPr>
                      <w:rFonts w:ascii="宋体" w:hAnsi="宋体" w:cs="仿宋_GB2312"/>
                      <w:kern w:val="0"/>
                      <w:szCs w:val="21"/>
                      <w:u w:val="single"/>
                    </w:rPr>
                  </w:pPr>
                  <w:r>
                    <w:rPr>
                      <w:rFonts w:ascii="宋体" w:hAnsi="宋体" w:cs="仿宋_GB2312"/>
                      <w:kern w:val="0"/>
                      <w:szCs w:val="21"/>
                      <w:lang w:bidi="ar"/>
                    </w:rPr>
                    <w:t>OBCU:气囊控制装置</w:t>
                  </w:r>
                </w:p>
              </w:tc>
              <w:tc>
                <w:tcPr>
                  <w:tcW w:w="1161" w:type="dxa"/>
                  <w:tcBorders>
                    <w:top w:val="single" w:color="auto" w:sz="4" w:space="0"/>
                    <w:left w:val="single" w:color="auto" w:sz="4" w:space="0"/>
                    <w:bottom w:val="single" w:color="auto" w:sz="4" w:space="0"/>
                    <w:right w:val="single" w:color="auto" w:sz="4" w:space="0"/>
                  </w:tcBorders>
                  <w:vAlign w:val="center"/>
                </w:tcPr>
                <w:p w14:paraId="13BF1291">
                  <w:pPr>
                    <w:jc w:val="left"/>
                    <w:rPr>
                      <w:rFonts w:ascii="宋体" w:hAnsi="宋体" w:cs="仿宋_GB2312"/>
                      <w:kern w:val="0"/>
                      <w:szCs w:val="21"/>
                      <w:u w:val="single"/>
                    </w:rPr>
                  </w:pPr>
                  <w:r>
                    <w:rPr>
                      <w:rFonts w:hint="eastAsia" w:ascii="宋体" w:hAnsi="宋体" w:cs="仿宋_GB2312"/>
                      <w:kern w:val="0"/>
                      <w:szCs w:val="21"/>
                      <w:lang w:bidi="ar"/>
                    </w:rPr>
                    <w:t>7133298</w:t>
                  </w:r>
                </w:p>
              </w:tc>
            </w:tr>
          </w:tbl>
          <w:p w14:paraId="4AB07CD1">
            <w:pPr>
              <w:widowControl/>
              <w:jc w:val="left"/>
              <w:rPr>
                <w:rFonts w:ascii="宋体" w:hAnsi="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3F0F5DD">
            <w:pPr>
              <w:widowControl/>
              <w:jc w:val="center"/>
              <w:rPr>
                <w:rFonts w:ascii="仿宋_GB2312" w:hAnsi="仿宋_GB2312" w:eastAsia="仿宋_GB2312" w:cs="仿宋_GB2312"/>
                <w:sz w:val="24"/>
                <w:szCs w:val="30"/>
              </w:rPr>
            </w:pPr>
          </w:p>
        </w:tc>
      </w:tr>
    </w:tbl>
    <w:p w14:paraId="39FB0324">
      <w:pPr>
        <w:spacing w:line="360" w:lineRule="auto"/>
        <w:rPr>
          <w:szCs w:val="21"/>
        </w:rPr>
      </w:pPr>
    </w:p>
    <w:p w14:paraId="578D36F2">
      <w:pPr>
        <w:spacing w:line="360" w:lineRule="auto"/>
        <w:rPr>
          <w:szCs w:val="21"/>
        </w:rPr>
      </w:pPr>
    </w:p>
    <w:p w14:paraId="1B428EFD">
      <w:pPr>
        <w:spacing w:line="360" w:lineRule="auto"/>
        <w:rPr>
          <w:szCs w:val="21"/>
        </w:rPr>
      </w:pPr>
      <w:bookmarkStart w:id="17" w:name="_Hlk132878399"/>
      <w:r>
        <w:rPr>
          <w:rFonts w:hint="eastAsia"/>
          <w:szCs w:val="21"/>
        </w:rPr>
        <w:t>注：</w:t>
      </w:r>
      <w:r>
        <w:rPr>
          <w:szCs w:val="21"/>
        </w:rPr>
        <w:t>所属行业标明“/”的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bookmarkEnd w:id="17"/>
    <w:p w14:paraId="74F54B50">
      <w:pPr>
        <w:spacing w:line="360" w:lineRule="auto"/>
        <w:rPr>
          <w:rFonts w:ascii="黑体" w:hAnsi="黑体" w:eastAsia="黑体" w:cs="Arial"/>
          <w:b/>
          <w:kern w:val="0"/>
          <w:sz w:val="28"/>
          <w:szCs w:val="28"/>
        </w:rPr>
      </w:pPr>
      <w:r>
        <w:rPr>
          <w:rFonts w:hint="eastAsia" w:ascii="黑体" w:hAnsi="黑体" w:eastAsia="黑体" w:cs="Arial"/>
          <w:b/>
          <w:kern w:val="0"/>
          <w:sz w:val="28"/>
          <w:szCs w:val="28"/>
        </w:rPr>
        <w:t>三、▲商务要求</w:t>
      </w:r>
    </w:p>
    <w:tbl>
      <w:tblPr>
        <w:tblStyle w:val="23"/>
        <w:tblW w:w="4992"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7722"/>
      </w:tblGrid>
      <w:tr w14:paraId="0C2A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pct"/>
            <w:vAlign w:val="center"/>
          </w:tcPr>
          <w:p w14:paraId="188C4A07">
            <w:pPr>
              <w:snapToGrid w:val="0"/>
              <w:spacing w:line="360" w:lineRule="auto"/>
              <w:jc w:val="center"/>
              <w:rPr>
                <w:rFonts w:ascii="宋体" w:hAnsi="宋体" w:cs="仿宋_GB2312"/>
                <w:b/>
                <w:bCs/>
                <w:szCs w:val="21"/>
              </w:rPr>
            </w:pPr>
            <w:r>
              <w:rPr>
                <w:rFonts w:hint="eastAsia" w:ascii="宋体" w:hAnsi="宋体" w:cs="仿宋_GB2312"/>
                <w:b/>
                <w:bCs/>
                <w:szCs w:val="21"/>
              </w:rPr>
              <w:t>商务条款</w:t>
            </w:r>
          </w:p>
        </w:tc>
        <w:tc>
          <w:tcPr>
            <w:tcW w:w="4040" w:type="pct"/>
          </w:tcPr>
          <w:p w14:paraId="26887F95">
            <w:pPr>
              <w:spacing w:line="360" w:lineRule="auto"/>
              <w:jc w:val="center"/>
              <w:rPr>
                <w:rFonts w:ascii="宋体" w:hAnsi="宋体" w:cs="仿宋_GB2312"/>
                <w:b/>
                <w:bCs/>
                <w:szCs w:val="21"/>
              </w:rPr>
            </w:pPr>
            <w:r>
              <w:rPr>
                <w:rFonts w:hint="eastAsia" w:ascii="宋体" w:hAnsi="宋体" w:cs="仿宋_GB2312"/>
                <w:b/>
                <w:bCs/>
                <w:szCs w:val="21"/>
              </w:rPr>
              <w:t>商务要求</w:t>
            </w:r>
          </w:p>
        </w:tc>
      </w:tr>
      <w:tr w14:paraId="71B7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pct"/>
            <w:vAlign w:val="center"/>
          </w:tcPr>
          <w:p w14:paraId="2D148AE3">
            <w:pPr>
              <w:snapToGrid w:val="0"/>
              <w:spacing w:line="360" w:lineRule="auto"/>
              <w:jc w:val="center"/>
              <w:rPr>
                <w:rFonts w:ascii="宋体" w:hAnsi="宋体" w:cs="仿宋_GB2312"/>
                <w:szCs w:val="21"/>
              </w:rPr>
            </w:pPr>
            <w:r>
              <w:rPr>
                <w:rFonts w:hint="eastAsia" w:ascii="宋体" w:hAnsi="宋体" w:cs="仿宋_GB2312"/>
                <w:szCs w:val="21"/>
              </w:rPr>
              <w:t>报价要求</w:t>
            </w:r>
          </w:p>
        </w:tc>
        <w:tc>
          <w:tcPr>
            <w:tcW w:w="4040" w:type="pct"/>
          </w:tcPr>
          <w:p w14:paraId="1C333F35">
            <w:pPr>
              <w:spacing w:line="360" w:lineRule="auto"/>
              <w:rPr>
                <w:rFonts w:ascii="宋体" w:hAnsi="宋体" w:cs="仿宋_GB2312"/>
                <w:szCs w:val="21"/>
              </w:rPr>
            </w:pPr>
            <w:r>
              <w:rPr>
                <w:rFonts w:hint="eastAsia" w:ascii="宋体" w:hAnsi="宋体" w:cs="仿宋_GB2312"/>
                <w:szCs w:val="21"/>
              </w:rPr>
              <w:t>投标人的总报价应该包括：</w:t>
            </w:r>
          </w:p>
          <w:p w14:paraId="42B50414">
            <w:pPr>
              <w:keepNext/>
              <w:keepLines/>
              <w:spacing w:line="360" w:lineRule="auto"/>
              <w:jc w:val="left"/>
              <w:outlineLvl w:val="3"/>
              <w:rPr>
                <w:rFonts w:ascii="宋体" w:hAnsi="宋体" w:cs="仿宋_GB2312"/>
                <w:b/>
                <w:bCs/>
                <w:kern w:val="0"/>
                <w:szCs w:val="21"/>
              </w:rPr>
            </w:pPr>
            <w:r>
              <w:rPr>
                <w:rFonts w:hint="eastAsia"/>
              </w:rPr>
              <w:t>本项目报价应包含维保人员的劳务费、技术服务费、售后维护、服务、差旅费、零配件、保险、各项税费及招标代理服务费等与维保服务项目有关的一切费用，实行固定费用总包干，中标后采购人不再另行支付其它额外费用，供应商投标报价超出采购预算金额的，其投标无效。</w:t>
            </w:r>
          </w:p>
        </w:tc>
      </w:tr>
      <w:tr w14:paraId="134A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pct"/>
            <w:vAlign w:val="center"/>
          </w:tcPr>
          <w:p w14:paraId="5804F79E">
            <w:pPr>
              <w:spacing w:line="360" w:lineRule="auto"/>
              <w:jc w:val="center"/>
              <w:textAlignment w:val="center"/>
              <w:rPr>
                <w:rFonts w:ascii="宋体" w:hAnsi="宋体" w:cs="仿宋_GB2312"/>
                <w:szCs w:val="21"/>
              </w:rPr>
            </w:pPr>
            <w:r>
              <w:rPr>
                <w:rFonts w:hint="eastAsia" w:ascii="宋体" w:hAnsi="宋体" w:cs="仿宋_GB2312"/>
                <w:kern w:val="0"/>
                <w:szCs w:val="21"/>
              </w:rPr>
              <w:t>合同签订期</w:t>
            </w:r>
          </w:p>
        </w:tc>
        <w:tc>
          <w:tcPr>
            <w:tcW w:w="4040" w:type="pct"/>
            <w:vAlign w:val="center"/>
          </w:tcPr>
          <w:p w14:paraId="3FD011BA">
            <w:pPr>
              <w:spacing w:line="360" w:lineRule="auto"/>
              <w:rPr>
                <w:rFonts w:ascii="宋体" w:hAnsi="宋体" w:cs="仿宋_GB2312"/>
                <w:szCs w:val="21"/>
              </w:rPr>
            </w:pPr>
            <w:r>
              <w:rPr>
                <w:rFonts w:hint="eastAsia" w:ascii="宋体" w:hAnsi="宋体" w:cs="仿宋_GB2312"/>
                <w:kern w:val="0"/>
                <w:szCs w:val="21"/>
              </w:rPr>
              <w:t>自中标通知书发出之日起25日内。</w:t>
            </w:r>
          </w:p>
        </w:tc>
      </w:tr>
      <w:tr w14:paraId="6922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pct"/>
            <w:vAlign w:val="center"/>
          </w:tcPr>
          <w:p w14:paraId="751E512C">
            <w:pPr>
              <w:spacing w:line="360" w:lineRule="auto"/>
              <w:jc w:val="center"/>
              <w:textAlignment w:val="center"/>
              <w:rPr>
                <w:rFonts w:ascii="宋体" w:hAnsi="宋体" w:cs="仿宋_GB2312"/>
                <w:szCs w:val="21"/>
              </w:rPr>
            </w:pPr>
            <w:r>
              <w:rPr>
                <w:rFonts w:hint="eastAsia" w:ascii="宋体" w:hAnsi="宋体" w:cs="仿宋_GB2312"/>
                <w:kern w:val="0"/>
                <w:szCs w:val="21"/>
              </w:rPr>
              <w:t>服务期限</w:t>
            </w:r>
          </w:p>
        </w:tc>
        <w:tc>
          <w:tcPr>
            <w:tcW w:w="4040" w:type="pct"/>
            <w:vAlign w:val="center"/>
          </w:tcPr>
          <w:p w14:paraId="3356FA11">
            <w:pPr>
              <w:spacing w:line="360" w:lineRule="auto"/>
              <w:rPr>
                <w:rFonts w:ascii="宋体" w:hAnsi="宋体" w:cs="仿宋_GB2312"/>
                <w:szCs w:val="21"/>
              </w:rPr>
            </w:pPr>
            <w:r>
              <w:rPr>
                <w:rFonts w:hint="eastAsia" w:ascii="宋体" w:hAnsi="宋体" w:cs="仿宋_GB2312"/>
                <w:spacing w:val="-2"/>
                <w:szCs w:val="21"/>
              </w:rPr>
              <w:t>维保服务期限为3年，自合同签订之日起计算。</w:t>
            </w:r>
          </w:p>
        </w:tc>
      </w:tr>
      <w:tr w14:paraId="6207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pct"/>
            <w:vAlign w:val="center"/>
          </w:tcPr>
          <w:p w14:paraId="528CA578">
            <w:pPr>
              <w:spacing w:line="360" w:lineRule="auto"/>
              <w:jc w:val="center"/>
              <w:textAlignment w:val="center"/>
              <w:rPr>
                <w:rFonts w:ascii="宋体" w:hAnsi="宋体" w:cs="仿宋_GB2312"/>
                <w:szCs w:val="21"/>
              </w:rPr>
            </w:pPr>
            <w:r>
              <w:rPr>
                <w:rFonts w:hint="eastAsia" w:ascii="宋体" w:hAnsi="宋体" w:cs="仿宋_GB2312"/>
                <w:kern w:val="0"/>
                <w:szCs w:val="21"/>
              </w:rPr>
              <w:t>服务地点</w:t>
            </w:r>
          </w:p>
        </w:tc>
        <w:tc>
          <w:tcPr>
            <w:tcW w:w="4040" w:type="pct"/>
            <w:vAlign w:val="center"/>
          </w:tcPr>
          <w:p w14:paraId="7E205470">
            <w:pPr>
              <w:spacing w:line="360" w:lineRule="auto"/>
              <w:rPr>
                <w:rFonts w:ascii="宋体" w:hAnsi="宋体" w:cs="仿宋_GB2312"/>
                <w:szCs w:val="21"/>
              </w:rPr>
            </w:pPr>
            <w:r>
              <w:rPr>
                <w:rFonts w:hint="eastAsia" w:ascii="宋体" w:hAnsi="宋体" w:cs="仿宋_GB2312"/>
                <w:kern w:val="0"/>
                <w:szCs w:val="21"/>
              </w:rPr>
              <w:t>采购人指定地点。贵港市人民医院（地址：贵港市港中山路一号）</w:t>
            </w:r>
            <w:r>
              <w:rPr>
                <w:rFonts w:ascii="宋体" w:hAnsi="宋体" w:cs="仿宋_GB2312"/>
                <w:kern w:val="0"/>
                <w:szCs w:val="21"/>
              </w:rPr>
              <w:t xml:space="preserve"> </w:t>
            </w:r>
          </w:p>
        </w:tc>
      </w:tr>
      <w:tr w14:paraId="6897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pct"/>
            <w:vAlign w:val="center"/>
          </w:tcPr>
          <w:p w14:paraId="1170F19B">
            <w:pPr>
              <w:spacing w:line="360" w:lineRule="auto"/>
              <w:jc w:val="center"/>
              <w:textAlignment w:val="center"/>
              <w:rPr>
                <w:rFonts w:ascii="宋体" w:hAnsi="宋体" w:cs="仿宋_GB2312"/>
                <w:szCs w:val="21"/>
              </w:rPr>
            </w:pPr>
            <w:r>
              <w:rPr>
                <w:rFonts w:hint="eastAsia" w:ascii="宋体" w:hAnsi="宋体" w:cs="仿宋_GB2312"/>
                <w:kern w:val="0"/>
                <w:szCs w:val="21"/>
                <w:lang w:bidi="ar"/>
              </w:rPr>
              <w:t>付款方式</w:t>
            </w:r>
          </w:p>
        </w:tc>
        <w:tc>
          <w:tcPr>
            <w:tcW w:w="4040" w:type="pct"/>
            <w:vAlign w:val="center"/>
          </w:tcPr>
          <w:p w14:paraId="4FAB2BA7">
            <w:pPr>
              <w:spacing w:line="380" w:lineRule="exact"/>
            </w:pPr>
            <w:r>
              <w:rPr>
                <w:rFonts w:hint="eastAsia"/>
              </w:rPr>
              <w:t>合同款按年度合同进行支付，半年一付，半年维保期结束后无违约或维保合格的情况下（乙方主动出具维保验收单并与甲方确认且签订验收合格凭证），乙方10个工作日内开具半年维保服务费用对应金额的含税发票给甲方，甲方自收到发票后6个月内支付当年度维保合同总额的1/2（以签收发票日期作为收到发票日期），以此类推直至合同款全部结清如医院因不可控原因提前结束维保服务，则按实际维保时间产生的费用结算，具体维保费用以中标金额与合同总天数折算，金额有小数点的部分以四舍五入换算，且双方应签订合同终止协议。每次付款前，乙方需提供该支付金额的请款函和相关考核材料。</w:t>
            </w:r>
          </w:p>
        </w:tc>
      </w:tr>
      <w:tr w14:paraId="26CD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60" w:type="pct"/>
            <w:vAlign w:val="center"/>
          </w:tcPr>
          <w:p w14:paraId="6CA827EF">
            <w:pPr>
              <w:spacing w:line="360" w:lineRule="auto"/>
              <w:rPr>
                <w:rFonts w:ascii="宋体" w:hAnsi="宋体" w:cs="仿宋_GB2312"/>
                <w:kern w:val="0"/>
                <w:szCs w:val="21"/>
              </w:rPr>
            </w:pPr>
            <w:bookmarkStart w:id="18" w:name="_Toc10339"/>
            <w:bookmarkStart w:id="19" w:name="_Toc2919"/>
            <w:r>
              <w:rPr>
                <w:rFonts w:hint="eastAsia" w:ascii="宋体" w:hAnsi="宋体" w:cs="仿宋_GB2312"/>
                <w:bCs/>
                <w:kern w:val="0"/>
                <w:szCs w:val="21"/>
              </w:rPr>
              <w:t>其他要求</w:t>
            </w:r>
            <w:bookmarkEnd w:id="18"/>
            <w:bookmarkEnd w:id="19"/>
          </w:p>
        </w:tc>
        <w:tc>
          <w:tcPr>
            <w:tcW w:w="4040" w:type="pct"/>
            <w:vAlign w:val="center"/>
          </w:tcPr>
          <w:p w14:paraId="6E1BF91E">
            <w:pPr>
              <w:spacing w:line="360" w:lineRule="auto"/>
              <w:rPr>
                <w:rFonts w:ascii="宋体" w:hAnsi="宋体" w:cs="仿宋_GB2312"/>
                <w:szCs w:val="21"/>
              </w:rPr>
            </w:pPr>
            <w:r>
              <w:rPr>
                <w:rFonts w:hint="eastAsia" w:ascii="宋体" w:hAnsi="宋体" w:cs="仿宋_GB2312"/>
                <w:szCs w:val="21"/>
              </w:rPr>
              <w:t>1、中标供应商必须承诺自行提供本项目所有服务内容，不得转让或转包。</w:t>
            </w:r>
          </w:p>
          <w:p w14:paraId="2052111A">
            <w:pPr>
              <w:spacing w:line="360" w:lineRule="auto"/>
              <w:rPr>
                <w:rFonts w:ascii="宋体" w:hAnsi="宋体" w:cs="仿宋_GB2312"/>
                <w:szCs w:val="21"/>
              </w:rPr>
            </w:pPr>
            <w:r>
              <w:rPr>
                <w:rFonts w:hint="eastAsia" w:ascii="宋体" w:hAnsi="宋体" w:cs="仿宋_GB2312"/>
                <w:szCs w:val="21"/>
              </w:rPr>
              <w:t>2、中标供应商提供的服务应符合国家标准及行业标准，并按国家有关规定执行。</w:t>
            </w:r>
          </w:p>
        </w:tc>
      </w:tr>
    </w:tbl>
    <w:p w14:paraId="4907676B">
      <w:pPr>
        <w:spacing w:line="360" w:lineRule="auto"/>
        <w:rPr>
          <w:rFonts w:ascii="黑体" w:hAnsi="黑体" w:eastAsia="黑体" w:cs="Arial"/>
          <w:b/>
          <w:kern w:val="0"/>
          <w:sz w:val="28"/>
          <w:szCs w:val="28"/>
        </w:rPr>
      </w:pPr>
    </w:p>
    <w:p w14:paraId="6FC900A6">
      <w:pPr>
        <w:spacing w:before="120"/>
        <w:rPr>
          <w:rFonts w:ascii="宋体" w:hAnsi="宋体" w:cs="宋体"/>
          <w:b/>
          <w:bCs/>
          <w:sz w:val="28"/>
          <w:szCs w:val="28"/>
        </w:rPr>
      </w:pPr>
      <w:r>
        <w:rPr>
          <w:szCs w:val="21"/>
        </w:rPr>
        <w:br w:type="page"/>
      </w:r>
      <w:bookmarkStart w:id="20" w:name="_Hlk132878602"/>
      <w:r>
        <w:rPr>
          <w:rFonts w:hint="eastAsia" w:ascii="宋体" w:hAnsi="宋体" w:cs="宋体"/>
          <w:b/>
          <w:bCs/>
          <w:sz w:val="28"/>
          <w:szCs w:val="28"/>
        </w:rPr>
        <w:t>标项二：钬激光设备维保服务</w:t>
      </w:r>
    </w:p>
    <w:p w14:paraId="7DB3747F">
      <w:pPr>
        <w:spacing w:line="360" w:lineRule="auto"/>
        <w:rPr>
          <w:rFonts w:ascii="黑体" w:hAnsi="黑体" w:eastAsia="黑体" w:cs="Arial"/>
          <w:b/>
          <w:kern w:val="0"/>
          <w:sz w:val="28"/>
          <w:szCs w:val="28"/>
        </w:rPr>
      </w:pPr>
      <w:r>
        <w:rPr>
          <w:rFonts w:ascii="黑体" w:hAnsi="黑体" w:eastAsia="黑体" w:cs="Arial"/>
          <w:b/>
          <w:kern w:val="0"/>
          <w:sz w:val="28"/>
          <w:szCs w:val="28"/>
        </w:rPr>
        <w:t>一、</w:t>
      </w:r>
      <w:r>
        <w:rPr>
          <w:rFonts w:hint="eastAsia" w:ascii="黑体" w:hAnsi="黑体" w:eastAsia="黑体" w:cs="Arial"/>
          <w:b/>
          <w:kern w:val="0"/>
          <w:sz w:val="28"/>
          <w:szCs w:val="28"/>
        </w:rPr>
        <w:t>总体</w:t>
      </w:r>
      <w:r>
        <w:rPr>
          <w:rFonts w:ascii="黑体" w:hAnsi="黑体" w:eastAsia="黑体" w:cs="Arial"/>
          <w:b/>
          <w:kern w:val="0"/>
          <w:sz w:val="28"/>
          <w:szCs w:val="28"/>
        </w:rPr>
        <w:t>要求</w:t>
      </w:r>
    </w:p>
    <w:p w14:paraId="4B2D45DC">
      <w:pPr>
        <w:spacing w:line="360" w:lineRule="auto"/>
        <w:rPr>
          <w:szCs w:val="21"/>
        </w:rPr>
      </w:pPr>
      <w:r>
        <w:rPr>
          <w:szCs w:val="21"/>
        </w:rPr>
        <w:t>1</w:t>
      </w:r>
      <w:r>
        <w:rPr>
          <w:rFonts w:hint="eastAsia"/>
          <w:szCs w:val="21"/>
        </w:rPr>
        <w:t>.政府采购政策的应用</w:t>
      </w:r>
    </w:p>
    <w:p w14:paraId="12B66905">
      <w:pPr>
        <w:spacing w:line="360" w:lineRule="auto"/>
        <w:rPr>
          <w:szCs w:val="21"/>
        </w:rPr>
      </w:pPr>
      <w:r>
        <w:rPr>
          <w:rFonts w:hint="eastAsia"/>
          <w:szCs w:val="21"/>
        </w:rPr>
        <w:t>详见招标文件“评审方法及标准</w:t>
      </w:r>
      <w:r>
        <w:rPr>
          <w:szCs w:val="21"/>
        </w:rPr>
        <w:t>/政府采购政策应用说明”。</w:t>
      </w:r>
    </w:p>
    <w:p w14:paraId="71A10BB6">
      <w:pPr>
        <w:spacing w:line="360" w:lineRule="auto"/>
        <w:rPr>
          <w:szCs w:val="21"/>
        </w:rPr>
      </w:pPr>
      <w:r>
        <w:rPr>
          <w:szCs w:val="21"/>
        </w:rPr>
        <w:t>2</w:t>
      </w:r>
      <w:r>
        <w:rPr>
          <w:rFonts w:hint="eastAsia"/>
          <w:szCs w:val="21"/>
        </w:rPr>
        <w:t>.采购需求要求未尽事宜</w:t>
      </w:r>
      <w:r>
        <w:rPr>
          <w:szCs w:val="21"/>
        </w:rPr>
        <w:t>由</w:t>
      </w:r>
      <w:r>
        <w:rPr>
          <w:rFonts w:hint="eastAsia"/>
          <w:szCs w:val="21"/>
        </w:rPr>
        <w:t>采购人与中标供应商</w:t>
      </w:r>
      <w:r>
        <w:rPr>
          <w:szCs w:val="21"/>
        </w:rPr>
        <w:t>在采购合同中约定。</w:t>
      </w:r>
    </w:p>
    <w:p w14:paraId="3A61BB30">
      <w:pPr>
        <w:spacing w:line="360" w:lineRule="auto"/>
        <w:rPr>
          <w:szCs w:val="21"/>
        </w:rPr>
      </w:pPr>
      <w:r>
        <w:rPr>
          <w:rFonts w:hint="eastAsia"/>
          <w:szCs w:val="21"/>
        </w:rPr>
        <w:t>3.标注“▲”的条款或要求系指实质性条款或实质性要求，必须满足，如存在负偏离将导致投标被否决。</w:t>
      </w:r>
    </w:p>
    <w:p w14:paraId="728E15CB">
      <w:pPr>
        <w:spacing w:line="360" w:lineRule="auto"/>
        <w:rPr>
          <w:rFonts w:ascii="黑体" w:hAnsi="黑体" w:eastAsia="黑体" w:cs="Arial"/>
          <w:b/>
          <w:kern w:val="0"/>
          <w:sz w:val="28"/>
          <w:szCs w:val="28"/>
        </w:rPr>
      </w:pPr>
      <w:r>
        <w:rPr>
          <w:rFonts w:hint="eastAsia" w:ascii="黑体" w:hAnsi="黑体" w:eastAsia="黑体" w:cs="Arial"/>
          <w:b/>
          <w:kern w:val="0"/>
          <w:sz w:val="28"/>
          <w:szCs w:val="28"/>
        </w:rPr>
        <w:t>二、技术要求</w:t>
      </w:r>
    </w:p>
    <w:p w14:paraId="49768552">
      <w:pPr>
        <w:spacing w:line="360" w:lineRule="auto"/>
        <w:rPr>
          <w:szCs w:val="21"/>
        </w:rPr>
      </w:pPr>
      <w:r>
        <w:rPr>
          <w:rFonts w:hint="eastAsia"/>
          <w:szCs w:val="21"/>
        </w:rPr>
        <w:t>1.需实现的功能、目标及应用场景</w:t>
      </w:r>
    </w:p>
    <w:p w14:paraId="7E357828">
      <w:pPr>
        <w:spacing w:line="360" w:lineRule="auto"/>
        <w:rPr>
          <w:szCs w:val="21"/>
        </w:rPr>
      </w:pPr>
      <w:r>
        <w:rPr>
          <w:rFonts w:hint="eastAsia"/>
          <w:szCs w:val="21"/>
        </w:rPr>
        <w:t>满足招标文件要求，验收达到合格标准。</w:t>
      </w:r>
    </w:p>
    <w:p w14:paraId="353FF4BE">
      <w:pPr>
        <w:spacing w:line="360" w:lineRule="auto"/>
        <w:rPr>
          <w:szCs w:val="21"/>
        </w:rPr>
      </w:pPr>
      <w:r>
        <w:rPr>
          <w:szCs w:val="21"/>
        </w:rPr>
        <w:t>2</w:t>
      </w:r>
      <w:r>
        <w:rPr>
          <w:rFonts w:hint="eastAsia"/>
          <w:szCs w:val="21"/>
        </w:rPr>
        <w:t>.</w:t>
      </w:r>
      <w:r>
        <w:rPr>
          <w:szCs w:val="21"/>
        </w:rPr>
        <w:t>需执行的国家相关标准、行业标准、地方标准或者其他标准、规范</w:t>
      </w:r>
    </w:p>
    <w:p w14:paraId="01CE980A">
      <w:pPr>
        <w:spacing w:line="360" w:lineRule="auto"/>
        <w:rPr>
          <w:i/>
          <w:szCs w:val="21"/>
          <w:u w:val="single"/>
        </w:rPr>
      </w:pPr>
      <w:r>
        <w:rPr>
          <w:rFonts w:hint="eastAsia"/>
          <w:szCs w:val="21"/>
        </w:rPr>
        <w:t>本项目应执行的国家相关标准、行业标准、地方标准或者其他标准、规范为：</w:t>
      </w:r>
      <w:r>
        <w:rPr>
          <w:rFonts w:hint="eastAsia"/>
          <w:szCs w:val="21"/>
          <w:u w:val="single"/>
        </w:rPr>
        <w:t xml:space="preserve"> </w:t>
      </w:r>
      <w:r>
        <w:rPr>
          <w:rFonts w:hint="eastAsia"/>
          <w:i/>
          <w:szCs w:val="21"/>
          <w:u w:val="single"/>
        </w:rPr>
        <w:t>详见技术指标要求.</w:t>
      </w:r>
    </w:p>
    <w:p w14:paraId="02B4520F">
      <w:pPr>
        <w:spacing w:line="360" w:lineRule="auto"/>
        <w:rPr>
          <w:szCs w:val="21"/>
        </w:rPr>
      </w:pPr>
      <w:r>
        <w:rPr>
          <w:szCs w:val="21"/>
        </w:rPr>
        <w:t>3</w:t>
      </w:r>
      <w:r>
        <w:rPr>
          <w:rFonts w:hint="eastAsia"/>
          <w:szCs w:val="21"/>
        </w:rPr>
        <w:t>.标的所属行业：</w:t>
      </w:r>
      <w:r>
        <w:rPr>
          <w:rFonts w:hint="eastAsia"/>
          <w:b/>
          <w:bCs/>
          <w:szCs w:val="21"/>
          <w:u w:val="single"/>
        </w:rPr>
        <w:t>工业</w:t>
      </w:r>
    </w:p>
    <w:p w14:paraId="1F281D5B">
      <w:pPr>
        <w:spacing w:line="360" w:lineRule="auto"/>
        <w:rPr>
          <w:szCs w:val="21"/>
        </w:rPr>
      </w:pPr>
      <w:r>
        <w:rPr>
          <w:szCs w:val="21"/>
        </w:rPr>
        <w:t>4</w:t>
      </w:r>
      <w:r>
        <w:rPr>
          <w:rFonts w:hint="eastAsia"/>
          <w:szCs w:val="21"/>
        </w:rPr>
        <w:t>.核心产品</w:t>
      </w:r>
    </w:p>
    <w:p w14:paraId="7F542F11">
      <w:pPr>
        <w:spacing w:line="360" w:lineRule="auto"/>
        <w:rPr>
          <w:szCs w:val="21"/>
        </w:rPr>
      </w:pPr>
      <w:r>
        <w:rPr>
          <w:rFonts w:hint="eastAsia"/>
          <w:szCs w:val="21"/>
        </w:rPr>
        <w:t>本项目为服务项目，不适用核心产品规定。</w:t>
      </w:r>
    </w:p>
    <w:p w14:paraId="6AFC205C">
      <w:pPr>
        <w:spacing w:line="360" w:lineRule="auto"/>
        <w:rPr>
          <w:szCs w:val="21"/>
        </w:rPr>
      </w:pPr>
      <w:r>
        <w:rPr>
          <w:szCs w:val="21"/>
        </w:rPr>
        <w:t>5</w:t>
      </w:r>
      <w:r>
        <w:rPr>
          <w:rFonts w:hint="eastAsia"/>
          <w:szCs w:val="21"/>
        </w:rPr>
        <w:t>.服务内容和标准</w:t>
      </w:r>
    </w:p>
    <w:tbl>
      <w:tblPr>
        <w:tblStyle w:val="23"/>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681"/>
        <w:gridCol w:w="6726"/>
        <w:gridCol w:w="900"/>
      </w:tblGrid>
      <w:tr w14:paraId="57B3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50" w:type="dxa"/>
            <w:tcBorders>
              <w:top w:val="single" w:color="auto" w:sz="4" w:space="0"/>
              <w:left w:val="single" w:color="auto" w:sz="4" w:space="0"/>
              <w:bottom w:val="single" w:color="auto" w:sz="4" w:space="0"/>
              <w:right w:val="single" w:color="auto" w:sz="4" w:space="0"/>
            </w:tcBorders>
            <w:vAlign w:val="center"/>
          </w:tcPr>
          <w:p w14:paraId="5689275C">
            <w:pPr>
              <w:autoSpaceDE w:val="0"/>
              <w:autoSpaceDN w:val="0"/>
              <w:adjustRightInd w:val="0"/>
              <w:jc w:val="left"/>
              <w:rPr>
                <w:rFonts w:ascii="宋体" w:hAnsi="宋体" w:cs="仿宋_GB2312"/>
                <w:b/>
                <w:kern w:val="0"/>
                <w:szCs w:val="21"/>
              </w:rPr>
            </w:pPr>
            <w:r>
              <w:rPr>
                <w:rFonts w:hint="eastAsia" w:ascii="宋体" w:hAnsi="宋体" w:cs="仿宋_GB2312"/>
                <w:b/>
                <w:szCs w:val="21"/>
              </w:rPr>
              <w:t>序号</w:t>
            </w:r>
          </w:p>
        </w:tc>
        <w:tc>
          <w:tcPr>
            <w:tcW w:w="681" w:type="dxa"/>
            <w:tcBorders>
              <w:top w:val="single" w:color="auto" w:sz="4" w:space="0"/>
              <w:left w:val="single" w:color="auto" w:sz="4" w:space="0"/>
              <w:bottom w:val="single" w:color="auto" w:sz="4" w:space="0"/>
              <w:right w:val="single" w:color="auto" w:sz="4" w:space="0"/>
            </w:tcBorders>
            <w:vAlign w:val="center"/>
          </w:tcPr>
          <w:p w14:paraId="560BC2C7">
            <w:pPr>
              <w:autoSpaceDE w:val="0"/>
              <w:autoSpaceDN w:val="0"/>
              <w:adjustRightInd w:val="0"/>
              <w:jc w:val="left"/>
              <w:rPr>
                <w:rFonts w:ascii="宋体" w:hAnsi="宋体" w:cs="仿宋_GB2312"/>
                <w:b/>
                <w:kern w:val="0"/>
                <w:szCs w:val="21"/>
              </w:rPr>
            </w:pPr>
            <w:r>
              <w:rPr>
                <w:rFonts w:hint="eastAsia" w:ascii="宋体" w:hAnsi="宋体" w:cs="仿宋_GB2312"/>
                <w:b/>
                <w:szCs w:val="21"/>
              </w:rPr>
              <w:t>服务名称</w:t>
            </w:r>
          </w:p>
        </w:tc>
        <w:tc>
          <w:tcPr>
            <w:tcW w:w="6726" w:type="dxa"/>
            <w:tcBorders>
              <w:top w:val="single" w:color="auto" w:sz="4" w:space="0"/>
              <w:left w:val="single" w:color="auto" w:sz="4" w:space="0"/>
              <w:bottom w:val="single" w:color="auto" w:sz="4" w:space="0"/>
              <w:right w:val="single" w:color="auto" w:sz="4" w:space="0"/>
            </w:tcBorders>
            <w:vAlign w:val="center"/>
          </w:tcPr>
          <w:p w14:paraId="5837157C">
            <w:pPr>
              <w:widowControl/>
              <w:jc w:val="center"/>
              <w:rPr>
                <w:rFonts w:ascii="宋体" w:hAnsi="宋体" w:cs="仿宋_GB2312"/>
                <w:b/>
                <w:kern w:val="0"/>
                <w:szCs w:val="21"/>
              </w:rPr>
            </w:pPr>
            <w:r>
              <w:rPr>
                <w:rFonts w:hint="eastAsia" w:ascii="宋体" w:hAnsi="宋体" w:cs="仿宋_GB2312"/>
                <w:b/>
                <w:bCs/>
                <w:kern w:val="0"/>
                <w:szCs w:val="21"/>
              </w:rPr>
              <w:t>▲服务内容及技术质量要求</w:t>
            </w:r>
          </w:p>
        </w:tc>
        <w:tc>
          <w:tcPr>
            <w:tcW w:w="900" w:type="dxa"/>
            <w:tcBorders>
              <w:top w:val="single" w:color="auto" w:sz="4" w:space="0"/>
              <w:left w:val="single" w:color="auto" w:sz="4" w:space="0"/>
              <w:bottom w:val="single" w:color="auto" w:sz="4" w:space="0"/>
              <w:right w:val="single" w:color="auto" w:sz="4" w:space="0"/>
            </w:tcBorders>
            <w:vAlign w:val="center"/>
          </w:tcPr>
          <w:p w14:paraId="24E2AE9E">
            <w:pPr>
              <w:widowControl/>
              <w:jc w:val="center"/>
              <w:rPr>
                <w:rFonts w:ascii="仿宋_GB2312" w:hAnsi="仿宋_GB2312" w:eastAsia="仿宋_GB2312" w:cs="仿宋_GB2312"/>
                <w:b/>
                <w:kern w:val="0"/>
                <w:sz w:val="24"/>
                <w:szCs w:val="30"/>
              </w:rPr>
            </w:pPr>
            <w:r>
              <w:rPr>
                <w:rFonts w:hint="eastAsia" w:ascii="仿宋_GB2312" w:hAnsi="仿宋_GB2312" w:eastAsia="仿宋_GB2312" w:cs="仿宋_GB2312"/>
                <w:b/>
                <w:kern w:val="0"/>
                <w:sz w:val="24"/>
                <w:szCs w:val="30"/>
              </w:rPr>
              <w:t>备注</w:t>
            </w:r>
          </w:p>
        </w:tc>
      </w:tr>
      <w:tr w14:paraId="3459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trPr>
        <w:tc>
          <w:tcPr>
            <w:tcW w:w="550" w:type="dxa"/>
            <w:tcBorders>
              <w:top w:val="single" w:color="auto" w:sz="4" w:space="0"/>
              <w:left w:val="single" w:color="auto" w:sz="4" w:space="0"/>
              <w:bottom w:val="single" w:color="auto" w:sz="4" w:space="0"/>
              <w:right w:val="single" w:color="auto" w:sz="4" w:space="0"/>
            </w:tcBorders>
            <w:vAlign w:val="center"/>
          </w:tcPr>
          <w:p w14:paraId="21901836">
            <w:pPr>
              <w:widowControl/>
              <w:jc w:val="left"/>
              <w:textAlignment w:val="bottom"/>
              <w:rPr>
                <w:rFonts w:ascii="宋体" w:hAnsi="宋体" w:cs="仿宋_GB2312"/>
                <w:kern w:val="0"/>
                <w:szCs w:val="21"/>
              </w:rPr>
            </w:pPr>
            <w:r>
              <w:rPr>
                <w:rFonts w:hint="eastAsia" w:ascii="宋体" w:hAnsi="宋体" w:cs="仿宋_GB2312"/>
                <w:kern w:val="0"/>
                <w:szCs w:val="21"/>
                <w:lang w:bidi="ar"/>
              </w:rPr>
              <w:t>1</w:t>
            </w:r>
          </w:p>
        </w:tc>
        <w:tc>
          <w:tcPr>
            <w:tcW w:w="681" w:type="dxa"/>
            <w:tcBorders>
              <w:top w:val="single" w:color="auto" w:sz="4" w:space="0"/>
              <w:left w:val="single" w:color="auto" w:sz="4" w:space="0"/>
              <w:bottom w:val="single" w:color="auto" w:sz="4" w:space="0"/>
              <w:right w:val="single" w:color="auto" w:sz="4" w:space="0"/>
            </w:tcBorders>
            <w:vAlign w:val="center"/>
          </w:tcPr>
          <w:p w14:paraId="464BDA7E">
            <w:pPr>
              <w:widowControl/>
              <w:jc w:val="left"/>
              <w:textAlignment w:val="center"/>
              <w:rPr>
                <w:rFonts w:ascii="宋体" w:hAnsi="宋体" w:cs="仿宋_GB2312"/>
                <w:szCs w:val="21"/>
              </w:rPr>
            </w:pPr>
            <w:r>
              <w:rPr>
                <w:rFonts w:hint="eastAsia" w:ascii="宋体" w:hAnsi="宋体" w:cs="仿宋_GB2312"/>
                <w:kern w:val="0"/>
                <w:szCs w:val="21"/>
              </w:rPr>
              <w:t>钬激光设备维保服务</w:t>
            </w:r>
          </w:p>
        </w:tc>
        <w:tc>
          <w:tcPr>
            <w:tcW w:w="6726" w:type="dxa"/>
            <w:tcBorders>
              <w:top w:val="single" w:color="auto" w:sz="4" w:space="0"/>
              <w:left w:val="single" w:color="auto" w:sz="4" w:space="0"/>
              <w:bottom w:val="single" w:color="auto" w:sz="4" w:space="0"/>
              <w:right w:val="single" w:color="auto" w:sz="4" w:space="0"/>
            </w:tcBorders>
            <w:vAlign w:val="center"/>
          </w:tcPr>
          <w:p w14:paraId="1C549DCC">
            <w:pPr>
              <w:widowControl/>
              <w:jc w:val="left"/>
              <w:rPr>
                <w:rFonts w:ascii="宋体" w:hAnsi="宋体"/>
                <w:kern w:val="0"/>
                <w:szCs w:val="21"/>
              </w:rPr>
            </w:pPr>
            <w:r>
              <w:rPr>
                <w:rFonts w:hint="eastAsia" w:ascii="宋体" w:hAnsi="宋体"/>
                <w:kern w:val="0"/>
                <w:szCs w:val="21"/>
              </w:rPr>
              <w:t>1. 钬激光维保设备型号：VersaPulse PowerSuite 80W/100W；机身号：322。</w:t>
            </w:r>
          </w:p>
          <w:p w14:paraId="522B96E2">
            <w:pPr>
              <w:widowControl/>
              <w:jc w:val="left"/>
              <w:rPr>
                <w:rFonts w:ascii="宋体" w:hAnsi="宋体"/>
                <w:kern w:val="0"/>
                <w:szCs w:val="21"/>
              </w:rPr>
            </w:pPr>
            <w:r>
              <w:rPr>
                <w:rFonts w:hint="eastAsia" w:ascii="宋体" w:hAnsi="宋体"/>
                <w:kern w:val="0"/>
                <w:szCs w:val="21"/>
              </w:rPr>
              <w:t>2.服务工程师：供应商拟投入工程师需持有效期内的设备厂家培训合格的证明。（投标文件中提供工程师名单、在职证明及有效期内培训合格的证明文件）；并指定专人负责本项目的维护及联系工作，如更换联系人，应提前告知。（投标文件中提供指定联系人名单及联系方式）。</w:t>
            </w:r>
          </w:p>
          <w:p w14:paraId="435C762D">
            <w:pPr>
              <w:widowControl/>
              <w:jc w:val="left"/>
              <w:rPr>
                <w:rFonts w:ascii="宋体" w:hAnsi="宋体"/>
                <w:kern w:val="0"/>
                <w:szCs w:val="21"/>
              </w:rPr>
            </w:pPr>
            <w:r>
              <w:rPr>
                <w:rFonts w:hint="eastAsia" w:ascii="宋体" w:hAnsi="宋体"/>
                <w:kern w:val="0"/>
                <w:szCs w:val="21"/>
              </w:rPr>
              <w:t>3.保修范围：提供整机维保服务，涵盖所有硬件设备、软件系统以及相关配件，包括但不限于激光发生器、电源模块、控制系统、脚踏开关等，确保设备整体处于良好运行状态。承担配件、劳务和差旅等费用，不再收取除合同款外的其他费用。</w:t>
            </w:r>
          </w:p>
          <w:p w14:paraId="31FB342D">
            <w:pPr>
              <w:widowControl/>
              <w:jc w:val="left"/>
              <w:rPr>
                <w:rFonts w:ascii="宋体" w:hAnsi="宋体"/>
                <w:kern w:val="0"/>
                <w:szCs w:val="21"/>
              </w:rPr>
            </w:pPr>
            <w:r>
              <w:rPr>
                <w:rFonts w:hint="eastAsia" w:ascii="宋体" w:hAnsi="宋体"/>
                <w:kern w:val="0"/>
                <w:szCs w:val="21"/>
              </w:rPr>
              <w:t>4.开机率保证：维保年度内设备开机率需保证在95%以上（按365天/年计算）。如因设备故障导致停机时间超过一天，维保期限需相应顺延一天。开机率计算公式为：开机率 = （365 - 停机天数）÷ 365 × 100% 。</w:t>
            </w:r>
          </w:p>
          <w:p w14:paraId="0BC67E87">
            <w:pPr>
              <w:widowControl/>
              <w:jc w:val="left"/>
              <w:rPr>
                <w:rFonts w:ascii="宋体" w:hAnsi="宋体"/>
                <w:kern w:val="0"/>
                <w:szCs w:val="21"/>
              </w:rPr>
            </w:pPr>
            <w:r>
              <w:rPr>
                <w:rFonts w:hint="eastAsia" w:ascii="宋体" w:hAnsi="宋体"/>
                <w:kern w:val="0"/>
                <w:szCs w:val="21"/>
              </w:rPr>
              <w:t>5.响应时间：设立24小时×365天热线支持服务，随时解答设备使用过程中的疑问。在接到紧急故障报修后，若电话沟通无法解决问题，技术服务人员需在24小时内抵达医院现场进行处理，以减少设备停机时间对手术安排的影响。</w:t>
            </w:r>
          </w:p>
          <w:p w14:paraId="2ED85786">
            <w:pPr>
              <w:widowControl/>
              <w:jc w:val="left"/>
              <w:rPr>
                <w:rFonts w:ascii="宋体" w:hAnsi="宋体"/>
                <w:kern w:val="0"/>
                <w:szCs w:val="21"/>
              </w:rPr>
            </w:pPr>
            <w:r>
              <w:rPr>
                <w:rFonts w:hint="eastAsia" w:ascii="宋体" w:hAnsi="宋体"/>
                <w:kern w:val="0"/>
                <w:szCs w:val="21"/>
              </w:rPr>
              <w:t>6.故障处理：若设备因自身因素（非人为因素）发生故障导致停机，维保服务方应在24小时内恢复设备正常运行。对于复杂故障，需制定详细的维修方案，并及时向医院通报维修进度。若故障无法在24小时内修复，需提供备用设备供医院使用，直至维修设备安装调试完毕，保证手术的正常开展 。</w:t>
            </w:r>
          </w:p>
          <w:p w14:paraId="48AA4369">
            <w:pPr>
              <w:widowControl/>
              <w:jc w:val="left"/>
              <w:rPr>
                <w:rFonts w:ascii="宋体" w:hAnsi="宋体"/>
                <w:kern w:val="0"/>
                <w:szCs w:val="21"/>
              </w:rPr>
            </w:pPr>
            <w:r>
              <w:rPr>
                <w:rFonts w:hint="eastAsia" w:ascii="宋体" w:hAnsi="宋体"/>
                <w:kern w:val="0"/>
                <w:szCs w:val="21"/>
              </w:rPr>
              <w:t>7.定期维护：在服务期内，每年对设备进行2次全面的定期维护与保养，时间安排需与院方协商，避开手术高峰期。每次保养需严格按照设备制造商的标准操作流程进行，完成后提供详细的维护保养报告，报告内容应包含设备各项性能指标检测数据、维护保养工作内容、更换的零部件清单等，保证设备始终处于正常运行状态 。</w:t>
            </w:r>
          </w:p>
          <w:p w14:paraId="3E49F855">
            <w:pPr>
              <w:widowControl/>
              <w:jc w:val="left"/>
              <w:rPr>
                <w:rFonts w:ascii="宋体" w:hAnsi="宋体"/>
                <w:kern w:val="0"/>
                <w:szCs w:val="21"/>
              </w:rPr>
            </w:pPr>
            <w:r>
              <w:rPr>
                <w:rFonts w:hint="eastAsia" w:ascii="宋体" w:hAnsi="宋体"/>
                <w:kern w:val="0"/>
                <w:szCs w:val="21"/>
              </w:rPr>
              <w:t>8.定期对设备的激光能量输出、波长、频率等关键参数进行校准，确保设备性能符合临床使用要求。校准工作需使用专业校准设备，并按照设备制造商规定的校准周期和标准进行，校准报告需提交医院备案 。</w:t>
            </w:r>
          </w:p>
          <w:p w14:paraId="07A32531">
            <w:pPr>
              <w:widowControl/>
              <w:jc w:val="left"/>
              <w:rPr>
                <w:rFonts w:ascii="宋体" w:hAnsi="宋体"/>
                <w:kern w:val="0"/>
                <w:szCs w:val="21"/>
              </w:rPr>
            </w:pPr>
            <w:r>
              <w:rPr>
                <w:rFonts w:hint="eastAsia" w:ascii="宋体" w:hAnsi="宋体"/>
                <w:kern w:val="0"/>
                <w:szCs w:val="21"/>
              </w:rPr>
              <w:t>9.备件更换：对于设备运行过程中出现故障或损坏的所有备件，均由维保服务方负责维修或更换全新备件。更换的备件必须为与设备型号匹配的原厂正品，或经医院认可的、质量不低于原厂标准的替代产品，以确保设备性能和稳定性不受影响 。</w:t>
            </w:r>
          </w:p>
          <w:p w14:paraId="79B4D49B">
            <w:pPr>
              <w:widowControl/>
              <w:jc w:val="left"/>
              <w:rPr>
                <w:rFonts w:ascii="宋体" w:hAnsi="宋体"/>
                <w:kern w:val="0"/>
                <w:szCs w:val="21"/>
              </w:rPr>
            </w:pPr>
            <w:r>
              <w:rPr>
                <w:rFonts w:hint="eastAsia" w:ascii="宋体" w:hAnsi="宋体"/>
                <w:kern w:val="0"/>
                <w:szCs w:val="21"/>
              </w:rPr>
              <w:t>10.维保信息记录完整，要求每次维保服务有工单，每台设备有状态标识及现场维保记录，每次服务可溯源。</w:t>
            </w:r>
          </w:p>
          <w:p w14:paraId="29A96C4B">
            <w:pPr>
              <w:widowControl/>
              <w:jc w:val="left"/>
              <w:rPr>
                <w:rFonts w:ascii="宋体" w:hAnsi="宋体"/>
                <w:kern w:val="0"/>
                <w:szCs w:val="21"/>
              </w:rPr>
            </w:pPr>
            <w:r>
              <w:rPr>
                <w:rFonts w:hint="eastAsia" w:ascii="宋体" w:hAnsi="宋体"/>
                <w:kern w:val="0"/>
                <w:szCs w:val="21"/>
              </w:rPr>
              <w:t>11.培训服务：维保服务期内，为医院相关操作人员和维护人员提供至少2次技术培训（培训费用包含在投标报价中），内容包括设备的正确操作方法、日常维护要点、常见故障排查与处理等，提升医院人员对设备的操作和维护能力。</w:t>
            </w:r>
          </w:p>
          <w:p w14:paraId="05827867">
            <w:pPr>
              <w:widowControl/>
              <w:jc w:val="left"/>
              <w:rPr>
                <w:rFonts w:ascii="宋体" w:hAnsi="宋体"/>
                <w:kern w:val="0"/>
                <w:szCs w:val="21"/>
              </w:rPr>
            </w:pPr>
            <w:r>
              <w:rPr>
                <w:rFonts w:hint="eastAsia" w:ascii="宋体" w:hAnsi="宋体"/>
                <w:kern w:val="0"/>
                <w:szCs w:val="21"/>
              </w:rPr>
              <w:t>12.在服务期内，维保服务方应严格履行上述各项维保参数要求，确保设备稳定运行。</w:t>
            </w:r>
          </w:p>
        </w:tc>
        <w:tc>
          <w:tcPr>
            <w:tcW w:w="900" w:type="dxa"/>
            <w:tcBorders>
              <w:top w:val="single" w:color="auto" w:sz="4" w:space="0"/>
              <w:left w:val="single" w:color="auto" w:sz="4" w:space="0"/>
              <w:bottom w:val="single" w:color="auto" w:sz="4" w:space="0"/>
              <w:right w:val="single" w:color="auto" w:sz="4" w:space="0"/>
            </w:tcBorders>
            <w:vAlign w:val="center"/>
          </w:tcPr>
          <w:p w14:paraId="2914F7F5">
            <w:pPr>
              <w:widowControl/>
              <w:jc w:val="center"/>
              <w:rPr>
                <w:rFonts w:ascii="仿宋_GB2312" w:hAnsi="仿宋_GB2312" w:eastAsia="仿宋_GB2312" w:cs="仿宋_GB2312"/>
                <w:sz w:val="24"/>
                <w:szCs w:val="30"/>
              </w:rPr>
            </w:pPr>
          </w:p>
        </w:tc>
      </w:tr>
    </w:tbl>
    <w:p w14:paraId="4BC2503B">
      <w:pPr>
        <w:spacing w:line="360" w:lineRule="auto"/>
        <w:rPr>
          <w:szCs w:val="21"/>
        </w:rPr>
      </w:pPr>
    </w:p>
    <w:p w14:paraId="610C6570">
      <w:pPr>
        <w:spacing w:line="360" w:lineRule="auto"/>
        <w:rPr>
          <w:szCs w:val="21"/>
        </w:rPr>
      </w:pPr>
      <w:r>
        <w:rPr>
          <w:rFonts w:hint="eastAsia"/>
          <w:szCs w:val="21"/>
        </w:rPr>
        <w:t>注：</w:t>
      </w:r>
      <w:r>
        <w:rPr>
          <w:szCs w:val="21"/>
        </w:rPr>
        <w:t>所属行业标明“/”的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p w14:paraId="05802814">
      <w:pPr>
        <w:spacing w:line="360" w:lineRule="auto"/>
        <w:rPr>
          <w:rFonts w:ascii="黑体" w:hAnsi="黑体" w:eastAsia="黑体" w:cs="Arial"/>
          <w:b/>
          <w:kern w:val="0"/>
          <w:sz w:val="28"/>
          <w:szCs w:val="28"/>
        </w:rPr>
      </w:pPr>
      <w:r>
        <w:rPr>
          <w:rFonts w:hint="eastAsia" w:ascii="黑体" w:hAnsi="黑体" w:eastAsia="黑体" w:cs="Arial"/>
          <w:b/>
          <w:kern w:val="0"/>
          <w:sz w:val="28"/>
          <w:szCs w:val="28"/>
        </w:rPr>
        <w:t>三、▲商务要求</w:t>
      </w:r>
    </w:p>
    <w:tbl>
      <w:tblPr>
        <w:tblStyle w:val="23"/>
        <w:tblW w:w="4992"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7722"/>
      </w:tblGrid>
      <w:tr w14:paraId="0556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pct"/>
            <w:vAlign w:val="center"/>
          </w:tcPr>
          <w:p w14:paraId="39891B83">
            <w:pPr>
              <w:snapToGrid w:val="0"/>
              <w:spacing w:line="360" w:lineRule="auto"/>
              <w:jc w:val="center"/>
              <w:rPr>
                <w:rFonts w:ascii="宋体" w:hAnsi="宋体" w:cs="仿宋_GB2312"/>
                <w:b/>
                <w:bCs/>
                <w:szCs w:val="21"/>
              </w:rPr>
            </w:pPr>
            <w:r>
              <w:rPr>
                <w:rFonts w:hint="eastAsia" w:ascii="宋体" w:hAnsi="宋体" w:cs="仿宋_GB2312"/>
                <w:b/>
                <w:bCs/>
                <w:szCs w:val="21"/>
              </w:rPr>
              <w:t>商务条款</w:t>
            </w:r>
          </w:p>
        </w:tc>
        <w:tc>
          <w:tcPr>
            <w:tcW w:w="4040" w:type="pct"/>
          </w:tcPr>
          <w:p w14:paraId="7BCA238E">
            <w:pPr>
              <w:spacing w:line="360" w:lineRule="auto"/>
              <w:jc w:val="center"/>
              <w:rPr>
                <w:rFonts w:ascii="宋体" w:hAnsi="宋体" w:cs="仿宋_GB2312"/>
                <w:b/>
                <w:bCs/>
                <w:szCs w:val="21"/>
              </w:rPr>
            </w:pPr>
            <w:r>
              <w:rPr>
                <w:rFonts w:hint="eastAsia" w:ascii="宋体" w:hAnsi="宋体" w:cs="仿宋_GB2312"/>
                <w:b/>
                <w:bCs/>
                <w:szCs w:val="21"/>
              </w:rPr>
              <w:t>商务要求</w:t>
            </w:r>
          </w:p>
        </w:tc>
      </w:tr>
      <w:tr w14:paraId="3E8F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pct"/>
            <w:vAlign w:val="center"/>
          </w:tcPr>
          <w:p w14:paraId="50C5447B">
            <w:pPr>
              <w:snapToGrid w:val="0"/>
              <w:spacing w:line="360" w:lineRule="auto"/>
              <w:jc w:val="center"/>
              <w:rPr>
                <w:rFonts w:ascii="宋体" w:hAnsi="宋体" w:cs="仿宋_GB2312"/>
                <w:szCs w:val="21"/>
              </w:rPr>
            </w:pPr>
            <w:r>
              <w:rPr>
                <w:rFonts w:hint="eastAsia" w:ascii="宋体" w:hAnsi="宋体" w:cs="仿宋_GB2312"/>
                <w:szCs w:val="21"/>
              </w:rPr>
              <w:t>报价要求</w:t>
            </w:r>
          </w:p>
        </w:tc>
        <w:tc>
          <w:tcPr>
            <w:tcW w:w="4040" w:type="pct"/>
          </w:tcPr>
          <w:p w14:paraId="3C523C6A">
            <w:pPr>
              <w:spacing w:line="360" w:lineRule="auto"/>
              <w:rPr>
                <w:rFonts w:ascii="宋体" w:hAnsi="宋体" w:cs="仿宋_GB2312"/>
                <w:szCs w:val="21"/>
              </w:rPr>
            </w:pPr>
            <w:r>
              <w:rPr>
                <w:rFonts w:hint="eastAsia" w:ascii="宋体" w:hAnsi="宋体" w:cs="仿宋_GB2312"/>
                <w:szCs w:val="21"/>
              </w:rPr>
              <w:t>投标人的总报价应该包括：</w:t>
            </w:r>
          </w:p>
          <w:p w14:paraId="17DE825C">
            <w:pPr>
              <w:keepNext/>
              <w:keepLines/>
              <w:spacing w:line="360" w:lineRule="auto"/>
              <w:jc w:val="left"/>
              <w:outlineLvl w:val="3"/>
              <w:rPr>
                <w:rFonts w:ascii="宋体" w:hAnsi="宋体" w:cs="仿宋_GB2312"/>
                <w:b/>
                <w:bCs/>
                <w:kern w:val="0"/>
                <w:szCs w:val="21"/>
              </w:rPr>
            </w:pPr>
            <w:r>
              <w:rPr>
                <w:rFonts w:hint="eastAsia"/>
              </w:rPr>
              <w:t>本项目报价应包含维保人员的劳务费、技术服务费、售后维护、服务、差旅费、零配件、保险、各项税费及招标代理服务费等与维保服务项目有关的一切费用，实行固定费用总包干，中标后采购人不再另行支付其它额外费用，供应商投标报价超出采购预算金额的，其投标无效。</w:t>
            </w:r>
          </w:p>
        </w:tc>
      </w:tr>
      <w:tr w14:paraId="5E3C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pct"/>
            <w:vAlign w:val="center"/>
          </w:tcPr>
          <w:p w14:paraId="6B57AA18">
            <w:pPr>
              <w:spacing w:line="360" w:lineRule="auto"/>
              <w:jc w:val="center"/>
              <w:textAlignment w:val="center"/>
              <w:rPr>
                <w:rFonts w:ascii="宋体" w:hAnsi="宋体" w:cs="仿宋_GB2312"/>
                <w:szCs w:val="21"/>
              </w:rPr>
            </w:pPr>
            <w:r>
              <w:rPr>
                <w:rFonts w:hint="eastAsia" w:ascii="宋体" w:hAnsi="宋体" w:cs="仿宋_GB2312"/>
                <w:kern w:val="0"/>
                <w:szCs w:val="21"/>
              </w:rPr>
              <w:t>合同签订期</w:t>
            </w:r>
          </w:p>
        </w:tc>
        <w:tc>
          <w:tcPr>
            <w:tcW w:w="4040" w:type="pct"/>
            <w:vAlign w:val="center"/>
          </w:tcPr>
          <w:p w14:paraId="57D4843B">
            <w:pPr>
              <w:spacing w:line="360" w:lineRule="auto"/>
              <w:rPr>
                <w:rFonts w:ascii="宋体" w:hAnsi="宋体" w:cs="仿宋_GB2312"/>
                <w:szCs w:val="21"/>
              </w:rPr>
            </w:pPr>
            <w:r>
              <w:rPr>
                <w:rFonts w:hint="eastAsia" w:ascii="宋体" w:hAnsi="宋体" w:cs="仿宋_GB2312"/>
                <w:kern w:val="0"/>
                <w:szCs w:val="21"/>
              </w:rPr>
              <w:t>自中标通知书发出之日起25日内。</w:t>
            </w:r>
          </w:p>
        </w:tc>
      </w:tr>
      <w:tr w14:paraId="0C7F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pct"/>
            <w:vAlign w:val="center"/>
          </w:tcPr>
          <w:p w14:paraId="656BE6DF">
            <w:pPr>
              <w:spacing w:line="360" w:lineRule="auto"/>
              <w:jc w:val="center"/>
              <w:textAlignment w:val="center"/>
              <w:rPr>
                <w:rFonts w:ascii="宋体" w:hAnsi="宋体" w:cs="仿宋_GB2312"/>
                <w:szCs w:val="21"/>
              </w:rPr>
            </w:pPr>
            <w:r>
              <w:rPr>
                <w:rFonts w:hint="eastAsia" w:ascii="宋体" w:hAnsi="宋体" w:cs="仿宋_GB2312"/>
                <w:kern w:val="0"/>
                <w:szCs w:val="21"/>
              </w:rPr>
              <w:t>服务期限</w:t>
            </w:r>
          </w:p>
        </w:tc>
        <w:tc>
          <w:tcPr>
            <w:tcW w:w="4040" w:type="pct"/>
            <w:vAlign w:val="center"/>
          </w:tcPr>
          <w:p w14:paraId="7512C335">
            <w:pPr>
              <w:spacing w:line="360" w:lineRule="auto"/>
              <w:rPr>
                <w:rFonts w:ascii="宋体" w:hAnsi="宋体" w:cs="仿宋_GB2312"/>
                <w:szCs w:val="21"/>
              </w:rPr>
            </w:pPr>
            <w:r>
              <w:rPr>
                <w:rFonts w:hint="eastAsia" w:ascii="宋体" w:hAnsi="宋体" w:cs="仿宋_GB2312"/>
                <w:spacing w:val="-2"/>
                <w:szCs w:val="21"/>
              </w:rPr>
              <w:t>维保服务期限为3年，自合同签订之日起计算。</w:t>
            </w:r>
          </w:p>
        </w:tc>
      </w:tr>
      <w:tr w14:paraId="03B3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pct"/>
            <w:vAlign w:val="center"/>
          </w:tcPr>
          <w:p w14:paraId="3560DD82">
            <w:pPr>
              <w:spacing w:line="360" w:lineRule="auto"/>
              <w:jc w:val="center"/>
              <w:textAlignment w:val="center"/>
              <w:rPr>
                <w:rFonts w:ascii="宋体" w:hAnsi="宋体" w:cs="仿宋_GB2312"/>
                <w:szCs w:val="21"/>
              </w:rPr>
            </w:pPr>
            <w:r>
              <w:rPr>
                <w:rFonts w:hint="eastAsia" w:ascii="宋体" w:hAnsi="宋体" w:cs="仿宋_GB2312"/>
                <w:kern w:val="0"/>
                <w:szCs w:val="21"/>
              </w:rPr>
              <w:t>服务地点</w:t>
            </w:r>
          </w:p>
        </w:tc>
        <w:tc>
          <w:tcPr>
            <w:tcW w:w="4040" w:type="pct"/>
            <w:vAlign w:val="center"/>
          </w:tcPr>
          <w:p w14:paraId="5EDBE880">
            <w:pPr>
              <w:spacing w:line="360" w:lineRule="auto"/>
              <w:rPr>
                <w:rFonts w:ascii="宋体" w:hAnsi="宋体" w:cs="仿宋_GB2312"/>
                <w:szCs w:val="21"/>
              </w:rPr>
            </w:pPr>
            <w:r>
              <w:rPr>
                <w:rFonts w:hint="eastAsia" w:ascii="宋体" w:hAnsi="宋体" w:cs="仿宋_GB2312"/>
                <w:kern w:val="0"/>
                <w:szCs w:val="21"/>
              </w:rPr>
              <w:t>采购人指定地点。贵港市人民医院（地址：贵港市港中山路一号）</w:t>
            </w:r>
            <w:r>
              <w:rPr>
                <w:rFonts w:ascii="宋体" w:hAnsi="宋体" w:cs="仿宋_GB2312"/>
                <w:kern w:val="0"/>
                <w:szCs w:val="21"/>
              </w:rPr>
              <w:t xml:space="preserve"> </w:t>
            </w:r>
          </w:p>
        </w:tc>
      </w:tr>
      <w:tr w14:paraId="3723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pct"/>
            <w:vAlign w:val="center"/>
          </w:tcPr>
          <w:p w14:paraId="4AC2B4CF">
            <w:pPr>
              <w:spacing w:line="360" w:lineRule="auto"/>
              <w:jc w:val="center"/>
              <w:textAlignment w:val="center"/>
              <w:rPr>
                <w:rFonts w:ascii="宋体" w:hAnsi="宋体" w:cs="仿宋_GB2312"/>
                <w:szCs w:val="21"/>
              </w:rPr>
            </w:pPr>
            <w:r>
              <w:rPr>
                <w:rFonts w:hint="eastAsia" w:ascii="宋体" w:hAnsi="宋体" w:cs="仿宋_GB2312"/>
                <w:kern w:val="0"/>
                <w:szCs w:val="21"/>
                <w:lang w:bidi="ar"/>
              </w:rPr>
              <w:t>付款方式</w:t>
            </w:r>
          </w:p>
        </w:tc>
        <w:tc>
          <w:tcPr>
            <w:tcW w:w="4040" w:type="pct"/>
            <w:vAlign w:val="center"/>
          </w:tcPr>
          <w:p w14:paraId="3E77FEA3">
            <w:pPr>
              <w:spacing w:line="380" w:lineRule="exact"/>
            </w:pPr>
            <w:r>
              <w:rPr>
                <w:rFonts w:hint="eastAsia"/>
              </w:rPr>
              <w:t>合同款按年度合同进行支付，半年一付，半年维保期结束后无违约或维保合格的情况下（乙方主动出具维保验收单并与甲方确认且签订验收合格凭证），乙方10个工作日内开具半年维保服务费用对应金额的含税发票给甲方，甲方自收到发票后6个月内支付当年度维保合同总额的1/2（以签收发票日期作为收到发票日期），以此类推直至合同款全部结清。如医院因不可控原因提前结束维保服务，则按实际维保时间产生的费用结算，具体维保费用以中标金额与合同总天数折算，金额有小数点的部分以四舍五入换算，且双方应签订合同终止协议。每次付款前，乙方需提供该支付金额的请款函和相关考核材料。</w:t>
            </w:r>
          </w:p>
        </w:tc>
      </w:tr>
      <w:tr w14:paraId="3A50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60" w:type="pct"/>
            <w:vAlign w:val="center"/>
          </w:tcPr>
          <w:p w14:paraId="174C9A62">
            <w:pPr>
              <w:spacing w:line="360" w:lineRule="auto"/>
              <w:rPr>
                <w:rFonts w:ascii="宋体" w:hAnsi="宋体" w:cs="仿宋_GB2312"/>
                <w:kern w:val="0"/>
                <w:szCs w:val="21"/>
              </w:rPr>
            </w:pPr>
            <w:r>
              <w:rPr>
                <w:rFonts w:hint="eastAsia" w:ascii="宋体" w:hAnsi="宋体" w:cs="仿宋_GB2312"/>
                <w:bCs/>
                <w:kern w:val="0"/>
                <w:szCs w:val="21"/>
              </w:rPr>
              <w:t>其他要求</w:t>
            </w:r>
          </w:p>
        </w:tc>
        <w:tc>
          <w:tcPr>
            <w:tcW w:w="4040" w:type="pct"/>
            <w:vAlign w:val="center"/>
          </w:tcPr>
          <w:p w14:paraId="3AF39202">
            <w:pPr>
              <w:spacing w:line="360" w:lineRule="auto"/>
              <w:rPr>
                <w:rFonts w:ascii="宋体" w:hAnsi="宋体" w:cs="仿宋_GB2312"/>
                <w:szCs w:val="21"/>
              </w:rPr>
            </w:pPr>
            <w:r>
              <w:rPr>
                <w:rFonts w:hint="eastAsia" w:ascii="宋体" w:hAnsi="宋体" w:cs="仿宋_GB2312"/>
                <w:szCs w:val="21"/>
              </w:rPr>
              <w:t>1、中标供应商必须承诺自行提供本项目所有服务内容，不得转让或转包。</w:t>
            </w:r>
          </w:p>
          <w:p w14:paraId="6A499DBC">
            <w:pPr>
              <w:spacing w:line="360" w:lineRule="auto"/>
              <w:rPr>
                <w:rFonts w:ascii="宋体" w:hAnsi="宋体" w:cs="仿宋_GB2312"/>
                <w:szCs w:val="21"/>
              </w:rPr>
            </w:pPr>
            <w:r>
              <w:rPr>
                <w:rFonts w:hint="eastAsia" w:ascii="宋体" w:hAnsi="宋体" w:cs="仿宋_GB2312"/>
                <w:szCs w:val="21"/>
              </w:rPr>
              <w:t>2、中标供应商提供的服务应符合国家标准及行业标准，并按国家有关规定执行。</w:t>
            </w:r>
          </w:p>
        </w:tc>
      </w:tr>
    </w:tbl>
    <w:p w14:paraId="75F5A529">
      <w:pPr>
        <w:rPr>
          <w:szCs w:val="21"/>
        </w:rPr>
        <w:sectPr>
          <w:headerReference r:id="rId12" w:type="first"/>
          <w:headerReference r:id="rId11" w:type="default"/>
          <w:pgSz w:w="11906" w:h="16838"/>
          <w:pgMar w:top="993" w:right="1133" w:bottom="1246" w:left="1418" w:header="851" w:footer="992" w:gutter="0"/>
          <w:cols w:space="720" w:num="1"/>
          <w:titlePg/>
          <w:docGrid w:linePitch="312" w:charSpace="0"/>
        </w:sectPr>
      </w:pPr>
    </w:p>
    <w:p w14:paraId="192E2C9B">
      <w:pPr>
        <w:spacing w:line="528" w:lineRule="exact"/>
        <w:ind w:firstLine="280" w:firstLineChars="100"/>
        <w:rPr>
          <w:sz w:val="28"/>
          <w:szCs w:val="28"/>
        </w:rPr>
      </w:pPr>
      <w:r>
        <w:rPr>
          <w:rFonts w:hint="eastAsia"/>
          <w:sz w:val="28"/>
          <w:szCs w:val="28"/>
        </w:rPr>
        <w:t xml:space="preserve">附件1： </w:t>
      </w:r>
      <w:r>
        <w:rPr>
          <w:sz w:val="28"/>
          <w:szCs w:val="28"/>
        </w:rPr>
        <w:t xml:space="preserve">               </w:t>
      </w:r>
    </w:p>
    <w:p w14:paraId="72221E76">
      <w:pPr>
        <w:spacing w:line="528" w:lineRule="exact"/>
        <w:ind w:firstLine="280" w:firstLineChars="100"/>
        <w:jc w:val="center"/>
        <w:rPr>
          <w:sz w:val="28"/>
          <w:szCs w:val="28"/>
        </w:rPr>
      </w:pPr>
      <w:r>
        <w:rPr>
          <w:rFonts w:hint="eastAsia"/>
          <w:sz w:val="28"/>
          <w:szCs w:val="28"/>
        </w:rPr>
        <w:t>中小微企业划型标准</w:t>
      </w:r>
    </w:p>
    <w:tbl>
      <w:tblPr>
        <w:tblStyle w:val="23"/>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159BA796">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4E9AA227">
            <w:pPr>
              <w:widowControl/>
              <w:jc w:val="left"/>
              <w:rPr>
                <w:szCs w:val="21"/>
              </w:rPr>
            </w:pPr>
            <w:r>
              <w:rPr>
                <w:rFonts w:hint="eastAsia"/>
                <w:szCs w:val="21"/>
              </w:rPr>
              <w:t>行业名称</w:t>
            </w:r>
          </w:p>
        </w:tc>
        <w:tc>
          <w:tcPr>
            <w:tcW w:w="1701" w:type="dxa"/>
            <w:tcBorders>
              <w:top w:val="single" w:color="auto" w:sz="4" w:space="0"/>
              <w:left w:val="nil"/>
              <w:bottom w:val="single" w:color="auto" w:sz="4" w:space="0"/>
              <w:right w:val="single" w:color="auto" w:sz="4" w:space="0"/>
            </w:tcBorders>
            <w:vAlign w:val="center"/>
          </w:tcPr>
          <w:p w14:paraId="7EB4EC6A">
            <w:pPr>
              <w:widowControl/>
              <w:jc w:val="left"/>
              <w:rPr>
                <w:szCs w:val="21"/>
              </w:rPr>
            </w:pPr>
            <w:r>
              <w:rPr>
                <w:rFonts w:hint="eastAsia"/>
                <w:szCs w:val="21"/>
              </w:rPr>
              <w:t>指标名称</w:t>
            </w:r>
          </w:p>
        </w:tc>
        <w:tc>
          <w:tcPr>
            <w:tcW w:w="1134" w:type="dxa"/>
            <w:tcBorders>
              <w:top w:val="single" w:color="auto" w:sz="4" w:space="0"/>
              <w:left w:val="nil"/>
              <w:bottom w:val="single" w:color="auto" w:sz="4" w:space="0"/>
              <w:right w:val="single" w:color="auto" w:sz="4" w:space="0"/>
            </w:tcBorders>
            <w:vAlign w:val="center"/>
          </w:tcPr>
          <w:p w14:paraId="0A51B564">
            <w:pPr>
              <w:widowControl/>
              <w:jc w:val="left"/>
              <w:rPr>
                <w:szCs w:val="21"/>
              </w:rPr>
            </w:pPr>
            <w:r>
              <w:rPr>
                <w:rFonts w:hint="eastAsia"/>
                <w:szCs w:val="21"/>
              </w:rPr>
              <w:t>计量单位</w:t>
            </w:r>
          </w:p>
        </w:tc>
        <w:tc>
          <w:tcPr>
            <w:tcW w:w="1846" w:type="dxa"/>
            <w:tcBorders>
              <w:top w:val="single" w:color="auto" w:sz="4" w:space="0"/>
              <w:left w:val="nil"/>
              <w:bottom w:val="single" w:color="auto" w:sz="4" w:space="0"/>
              <w:right w:val="single" w:color="auto" w:sz="4" w:space="0"/>
            </w:tcBorders>
            <w:vAlign w:val="center"/>
          </w:tcPr>
          <w:p w14:paraId="5B558A71">
            <w:pPr>
              <w:widowControl/>
              <w:jc w:val="left"/>
              <w:rPr>
                <w:szCs w:val="21"/>
              </w:rPr>
            </w:pPr>
            <w:r>
              <w:rPr>
                <w:rFonts w:hint="eastAsia"/>
                <w:szCs w:val="21"/>
              </w:rPr>
              <w:t>中型</w:t>
            </w:r>
          </w:p>
        </w:tc>
        <w:tc>
          <w:tcPr>
            <w:tcW w:w="1570" w:type="dxa"/>
            <w:tcBorders>
              <w:top w:val="single" w:color="auto" w:sz="4" w:space="0"/>
              <w:left w:val="nil"/>
              <w:bottom w:val="single" w:color="auto" w:sz="4" w:space="0"/>
              <w:right w:val="single" w:color="auto" w:sz="4" w:space="0"/>
            </w:tcBorders>
            <w:vAlign w:val="center"/>
          </w:tcPr>
          <w:p w14:paraId="536DA5A5">
            <w:pPr>
              <w:widowControl/>
              <w:jc w:val="left"/>
              <w:rPr>
                <w:szCs w:val="21"/>
              </w:rPr>
            </w:pPr>
            <w:r>
              <w:rPr>
                <w:rFonts w:hint="eastAsia"/>
                <w:szCs w:val="21"/>
              </w:rPr>
              <w:t>小型</w:t>
            </w:r>
          </w:p>
        </w:tc>
        <w:tc>
          <w:tcPr>
            <w:tcW w:w="1009" w:type="dxa"/>
            <w:tcBorders>
              <w:top w:val="single" w:color="auto" w:sz="4" w:space="0"/>
              <w:left w:val="nil"/>
              <w:bottom w:val="single" w:color="auto" w:sz="4" w:space="0"/>
              <w:right w:val="single" w:color="auto" w:sz="4" w:space="0"/>
            </w:tcBorders>
            <w:vAlign w:val="center"/>
          </w:tcPr>
          <w:p w14:paraId="3E517DC0">
            <w:pPr>
              <w:widowControl/>
              <w:jc w:val="left"/>
              <w:rPr>
                <w:szCs w:val="21"/>
              </w:rPr>
            </w:pPr>
            <w:r>
              <w:rPr>
                <w:rFonts w:hint="eastAsia"/>
                <w:szCs w:val="21"/>
              </w:rPr>
              <w:t>微型</w:t>
            </w:r>
          </w:p>
        </w:tc>
      </w:tr>
      <w:tr w14:paraId="094F233D">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361480CE">
            <w:pPr>
              <w:widowControl/>
              <w:jc w:val="center"/>
              <w:rPr>
                <w:szCs w:val="21"/>
              </w:rPr>
            </w:pPr>
            <w:r>
              <w:rPr>
                <w:rFonts w:hint="eastAsia"/>
                <w:szCs w:val="21"/>
              </w:rPr>
              <w:t>农、林、牧、渔</w:t>
            </w:r>
          </w:p>
        </w:tc>
        <w:tc>
          <w:tcPr>
            <w:tcW w:w="1701" w:type="dxa"/>
            <w:tcBorders>
              <w:top w:val="nil"/>
              <w:left w:val="nil"/>
              <w:bottom w:val="single" w:color="auto" w:sz="4" w:space="0"/>
              <w:right w:val="single" w:color="auto" w:sz="4" w:space="0"/>
            </w:tcBorders>
            <w:vAlign w:val="center"/>
          </w:tcPr>
          <w:p w14:paraId="0E50C1AD">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398D2B65">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05BFB2EE">
            <w:pPr>
              <w:widowControl/>
              <w:jc w:val="left"/>
              <w:rPr>
                <w:szCs w:val="21"/>
              </w:rPr>
            </w:pPr>
            <w:r>
              <w:rPr>
                <w:rFonts w:hint="eastAsia"/>
                <w:szCs w:val="21"/>
              </w:rPr>
              <w:t>500≤Y＜20000</w:t>
            </w:r>
          </w:p>
        </w:tc>
        <w:tc>
          <w:tcPr>
            <w:tcW w:w="1570" w:type="dxa"/>
            <w:tcBorders>
              <w:top w:val="nil"/>
              <w:left w:val="nil"/>
              <w:bottom w:val="single" w:color="auto" w:sz="4" w:space="0"/>
              <w:right w:val="single" w:color="auto" w:sz="4" w:space="0"/>
            </w:tcBorders>
            <w:vAlign w:val="center"/>
          </w:tcPr>
          <w:p w14:paraId="2F5CFDB8">
            <w:pPr>
              <w:widowControl/>
              <w:jc w:val="left"/>
              <w:rPr>
                <w:szCs w:val="21"/>
              </w:rPr>
            </w:pPr>
            <w:r>
              <w:rPr>
                <w:rFonts w:hint="eastAsia"/>
                <w:szCs w:val="21"/>
              </w:rPr>
              <w:t>50≤Y＜500</w:t>
            </w:r>
          </w:p>
        </w:tc>
        <w:tc>
          <w:tcPr>
            <w:tcW w:w="1009" w:type="dxa"/>
            <w:tcBorders>
              <w:top w:val="nil"/>
              <w:left w:val="nil"/>
              <w:bottom w:val="single" w:color="auto" w:sz="4" w:space="0"/>
              <w:right w:val="single" w:color="auto" w:sz="4" w:space="0"/>
            </w:tcBorders>
            <w:vAlign w:val="center"/>
          </w:tcPr>
          <w:p w14:paraId="37C58E82">
            <w:pPr>
              <w:widowControl/>
              <w:jc w:val="left"/>
              <w:rPr>
                <w:szCs w:val="21"/>
              </w:rPr>
            </w:pPr>
            <w:r>
              <w:rPr>
                <w:rFonts w:hint="eastAsia"/>
                <w:szCs w:val="21"/>
              </w:rPr>
              <w:t>Y＜50</w:t>
            </w:r>
          </w:p>
        </w:tc>
      </w:tr>
      <w:tr w14:paraId="34C8917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8D93740">
            <w:pPr>
              <w:widowControl/>
              <w:jc w:val="center"/>
              <w:rPr>
                <w:szCs w:val="21"/>
              </w:rPr>
            </w:pPr>
            <w:r>
              <w:rPr>
                <w:rFonts w:hint="eastAsia"/>
                <w:szCs w:val="21"/>
              </w:rPr>
              <w:t>工业</w:t>
            </w:r>
          </w:p>
        </w:tc>
        <w:tc>
          <w:tcPr>
            <w:tcW w:w="1701" w:type="dxa"/>
            <w:tcBorders>
              <w:top w:val="nil"/>
              <w:left w:val="nil"/>
              <w:bottom w:val="single" w:color="auto" w:sz="4" w:space="0"/>
              <w:right w:val="single" w:color="auto" w:sz="4" w:space="0"/>
            </w:tcBorders>
            <w:vAlign w:val="center"/>
          </w:tcPr>
          <w:p w14:paraId="2182161E">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68654432">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39BCFA8C">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45819A10">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vAlign w:val="center"/>
          </w:tcPr>
          <w:p w14:paraId="15BE9819">
            <w:pPr>
              <w:widowControl/>
              <w:jc w:val="left"/>
              <w:rPr>
                <w:szCs w:val="21"/>
              </w:rPr>
            </w:pPr>
            <w:r>
              <w:rPr>
                <w:rFonts w:hint="eastAsia"/>
                <w:szCs w:val="21"/>
              </w:rPr>
              <w:t>X＜20</w:t>
            </w:r>
          </w:p>
        </w:tc>
      </w:tr>
      <w:tr w14:paraId="072B1D6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6233FF1">
            <w:pPr>
              <w:widowControl/>
              <w:jc w:val="left"/>
              <w:rPr>
                <w:szCs w:val="21"/>
              </w:rPr>
            </w:pPr>
          </w:p>
        </w:tc>
        <w:tc>
          <w:tcPr>
            <w:tcW w:w="1701" w:type="dxa"/>
            <w:tcBorders>
              <w:top w:val="nil"/>
              <w:left w:val="nil"/>
              <w:bottom w:val="single" w:color="auto" w:sz="4" w:space="0"/>
              <w:right w:val="single" w:color="auto" w:sz="4" w:space="0"/>
            </w:tcBorders>
            <w:vAlign w:val="center"/>
          </w:tcPr>
          <w:p w14:paraId="0CD1AAE6">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54C280E5">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124404E7">
            <w:pPr>
              <w:widowControl/>
              <w:jc w:val="left"/>
              <w:rPr>
                <w:szCs w:val="21"/>
              </w:rPr>
            </w:pPr>
            <w:r>
              <w:rPr>
                <w:rFonts w:hint="eastAsia"/>
                <w:szCs w:val="21"/>
              </w:rPr>
              <w:t>2000≤Y＜40000</w:t>
            </w:r>
          </w:p>
        </w:tc>
        <w:tc>
          <w:tcPr>
            <w:tcW w:w="1570" w:type="dxa"/>
            <w:tcBorders>
              <w:top w:val="nil"/>
              <w:left w:val="nil"/>
              <w:bottom w:val="single" w:color="auto" w:sz="4" w:space="0"/>
              <w:right w:val="single" w:color="auto" w:sz="4" w:space="0"/>
            </w:tcBorders>
            <w:vAlign w:val="center"/>
          </w:tcPr>
          <w:p w14:paraId="0C339A72">
            <w:pPr>
              <w:widowControl/>
              <w:jc w:val="left"/>
              <w:rPr>
                <w:szCs w:val="21"/>
              </w:rPr>
            </w:pPr>
            <w:r>
              <w:rPr>
                <w:rFonts w:hint="eastAsia"/>
                <w:szCs w:val="21"/>
              </w:rPr>
              <w:t>300≤Y＜2000</w:t>
            </w:r>
          </w:p>
        </w:tc>
        <w:tc>
          <w:tcPr>
            <w:tcW w:w="1009" w:type="dxa"/>
            <w:tcBorders>
              <w:top w:val="nil"/>
              <w:left w:val="nil"/>
              <w:bottom w:val="single" w:color="auto" w:sz="4" w:space="0"/>
              <w:right w:val="single" w:color="auto" w:sz="4" w:space="0"/>
            </w:tcBorders>
            <w:vAlign w:val="center"/>
          </w:tcPr>
          <w:p w14:paraId="1A6C9394">
            <w:pPr>
              <w:widowControl/>
              <w:jc w:val="left"/>
              <w:rPr>
                <w:szCs w:val="21"/>
              </w:rPr>
            </w:pPr>
            <w:r>
              <w:rPr>
                <w:rFonts w:hint="eastAsia"/>
                <w:szCs w:val="21"/>
              </w:rPr>
              <w:t>Y＜300</w:t>
            </w:r>
          </w:p>
        </w:tc>
      </w:tr>
      <w:tr w14:paraId="5F39B7E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7BF7950">
            <w:pPr>
              <w:widowControl/>
              <w:jc w:val="center"/>
              <w:rPr>
                <w:szCs w:val="21"/>
              </w:rPr>
            </w:pPr>
            <w:r>
              <w:rPr>
                <w:rFonts w:hint="eastAsia"/>
                <w:szCs w:val="21"/>
              </w:rPr>
              <w:t>建筑业</w:t>
            </w:r>
          </w:p>
        </w:tc>
        <w:tc>
          <w:tcPr>
            <w:tcW w:w="1701" w:type="dxa"/>
            <w:tcBorders>
              <w:top w:val="nil"/>
              <w:left w:val="nil"/>
              <w:bottom w:val="single" w:color="auto" w:sz="4" w:space="0"/>
              <w:right w:val="single" w:color="auto" w:sz="4" w:space="0"/>
            </w:tcBorders>
            <w:vAlign w:val="center"/>
          </w:tcPr>
          <w:p w14:paraId="40927EFA">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6D33A01C">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17695C2">
            <w:pPr>
              <w:widowControl/>
              <w:jc w:val="left"/>
              <w:rPr>
                <w:szCs w:val="21"/>
              </w:rPr>
            </w:pPr>
            <w:r>
              <w:rPr>
                <w:rFonts w:hint="eastAsia"/>
                <w:szCs w:val="21"/>
              </w:rPr>
              <w:t>6000≤Y＜80000</w:t>
            </w:r>
          </w:p>
        </w:tc>
        <w:tc>
          <w:tcPr>
            <w:tcW w:w="1570" w:type="dxa"/>
            <w:tcBorders>
              <w:top w:val="nil"/>
              <w:left w:val="nil"/>
              <w:bottom w:val="single" w:color="auto" w:sz="4" w:space="0"/>
              <w:right w:val="single" w:color="auto" w:sz="4" w:space="0"/>
            </w:tcBorders>
            <w:vAlign w:val="center"/>
          </w:tcPr>
          <w:p w14:paraId="5EFFD0C0">
            <w:pPr>
              <w:widowControl/>
              <w:jc w:val="left"/>
              <w:rPr>
                <w:szCs w:val="21"/>
              </w:rPr>
            </w:pPr>
            <w:r>
              <w:rPr>
                <w:rFonts w:hint="eastAsia"/>
                <w:szCs w:val="21"/>
              </w:rPr>
              <w:t>300≤Y＜6000</w:t>
            </w:r>
          </w:p>
        </w:tc>
        <w:tc>
          <w:tcPr>
            <w:tcW w:w="1009" w:type="dxa"/>
            <w:tcBorders>
              <w:top w:val="nil"/>
              <w:left w:val="nil"/>
              <w:bottom w:val="single" w:color="auto" w:sz="4" w:space="0"/>
              <w:right w:val="single" w:color="auto" w:sz="4" w:space="0"/>
            </w:tcBorders>
            <w:vAlign w:val="center"/>
          </w:tcPr>
          <w:p w14:paraId="4A28933A">
            <w:pPr>
              <w:widowControl/>
              <w:jc w:val="left"/>
              <w:rPr>
                <w:szCs w:val="21"/>
              </w:rPr>
            </w:pPr>
            <w:r>
              <w:rPr>
                <w:rFonts w:hint="eastAsia"/>
                <w:szCs w:val="21"/>
              </w:rPr>
              <w:t>Y＜300</w:t>
            </w:r>
          </w:p>
        </w:tc>
      </w:tr>
      <w:tr w14:paraId="495F47F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B393CB4">
            <w:pPr>
              <w:widowControl/>
              <w:jc w:val="left"/>
              <w:rPr>
                <w:szCs w:val="21"/>
              </w:rPr>
            </w:pPr>
          </w:p>
        </w:tc>
        <w:tc>
          <w:tcPr>
            <w:tcW w:w="1701" w:type="dxa"/>
            <w:tcBorders>
              <w:top w:val="nil"/>
              <w:left w:val="nil"/>
              <w:bottom w:val="single" w:color="auto" w:sz="4" w:space="0"/>
              <w:right w:val="single" w:color="auto" w:sz="4" w:space="0"/>
            </w:tcBorders>
            <w:vAlign w:val="center"/>
          </w:tcPr>
          <w:p w14:paraId="02653DAF">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vAlign w:val="center"/>
          </w:tcPr>
          <w:p w14:paraId="530DF021">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396D3FE1">
            <w:pPr>
              <w:widowControl/>
              <w:jc w:val="left"/>
              <w:rPr>
                <w:szCs w:val="21"/>
              </w:rPr>
            </w:pPr>
            <w:r>
              <w:rPr>
                <w:rFonts w:hint="eastAsia"/>
                <w:szCs w:val="21"/>
              </w:rPr>
              <w:t>5000≤Z＜80000</w:t>
            </w:r>
          </w:p>
        </w:tc>
        <w:tc>
          <w:tcPr>
            <w:tcW w:w="1570" w:type="dxa"/>
            <w:tcBorders>
              <w:top w:val="nil"/>
              <w:left w:val="nil"/>
              <w:bottom w:val="single" w:color="auto" w:sz="4" w:space="0"/>
              <w:right w:val="single" w:color="auto" w:sz="4" w:space="0"/>
            </w:tcBorders>
            <w:vAlign w:val="center"/>
          </w:tcPr>
          <w:p w14:paraId="0E8A5DB4">
            <w:pPr>
              <w:widowControl/>
              <w:jc w:val="left"/>
              <w:rPr>
                <w:szCs w:val="21"/>
              </w:rPr>
            </w:pPr>
            <w:r>
              <w:rPr>
                <w:rFonts w:hint="eastAsia"/>
                <w:szCs w:val="21"/>
              </w:rPr>
              <w:t>300≤Z＜5000</w:t>
            </w:r>
          </w:p>
        </w:tc>
        <w:tc>
          <w:tcPr>
            <w:tcW w:w="1009" w:type="dxa"/>
            <w:tcBorders>
              <w:top w:val="nil"/>
              <w:left w:val="nil"/>
              <w:bottom w:val="single" w:color="auto" w:sz="4" w:space="0"/>
              <w:right w:val="single" w:color="auto" w:sz="4" w:space="0"/>
            </w:tcBorders>
            <w:vAlign w:val="center"/>
          </w:tcPr>
          <w:p w14:paraId="6D3D9BDE">
            <w:pPr>
              <w:widowControl/>
              <w:jc w:val="left"/>
              <w:rPr>
                <w:szCs w:val="21"/>
              </w:rPr>
            </w:pPr>
            <w:r>
              <w:rPr>
                <w:rFonts w:hint="eastAsia"/>
                <w:szCs w:val="21"/>
              </w:rPr>
              <w:t>Z＜300</w:t>
            </w:r>
          </w:p>
        </w:tc>
      </w:tr>
      <w:tr w14:paraId="45CA148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707CA75">
            <w:pPr>
              <w:widowControl/>
              <w:ind w:firstLine="315" w:firstLineChars="150"/>
              <w:rPr>
                <w:szCs w:val="21"/>
              </w:rPr>
            </w:pPr>
            <w:r>
              <w:rPr>
                <w:rFonts w:hint="eastAsia"/>
                <w:szCs w:val="21"/>
              </w:rPr>
              <w:t>批发业</w:t>
            </w:r>
          </w:p>
        </w:tc>
        <w:tc>
          <w:tcPr>
            <w:tcW w:w="1701" w:type="dxa"/>
            <w:tcBorders>
              <w:top w:val="nil"/>
              <w:left w:val="nil"/>
              <w:bottom w:val="single" w:color="auto" w:sz="4" w:space="0"/>
              <w:right w:val="single" w:color="auto" w:sz="4" w:space="0"/>
            </w:tcBorders>
            <w:vAlign w:val="center"/>
          </w:tcPr>
          <w:p w14:paraId="4708155D">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1C3E1FC0">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47545455">
            <w:pPr>
              <w:widowControl/>
              <w:jc w:val="left"/>
              <w:rPr>
                <w:szCs w:val="21"/>
              </w:rPr>
            </w:pPr>
            <w:r>
              <w:rPr>
                <w:rFonts w:hint="eastAsia"/>
                <w:szCs w:val="21"/>
              </w:rPr>
              <w:t>20≤X＜200</w:t>
            </w:r>
          </w:p>
        </w:tc>
        <w:tc>
          <w:tcPr>
            <w:tcW w:w="1570" w:type="dxa"/>
            <w:tcBorders>
              <w:top w:val="nil"/>
              <w:left w:val="nil"/>
              <w:bottom w:val="single" w:color="auto" w:sz="4" w:space="0"/>
              <w:right w:val="single" w:color="auto" w:sz="4" w:space="0"/>
            </w:tcBorders>
            <w:vAlign w:val="center"/>
          </w:tcPr>
          <w:p w14:paraId="67B4912F">
            <w:pPr>
              <w:widowControl/>
              <w:jc w:val="left"/>
              <w:rPr>
                <w:szCs w:val="21"/>
              </w:rPr>
            </w:pPr>
            <w:r>
              <w:rPr>
                <w:rFonts w:hint="eastAsia"/>
                <w:szCs w:val="21"/>
              </w:rPr>
              <w:t>5≤X＜20</w:t>
            </w:r>
          </w:p>
        </w:tc>
        <w:tc>
          <w:tcPr>
            <w:tcW w:w="1009" w:type="dxa"/>
            <w:tcBorders>
              <w:top w:val="nil"/>
              <w:left w:val="nil"/>
              <w:bottom w:val="single" w:color="auto" w:sz="4" w:space="0"/>
              <w:right w:val="single" w:color="auto" w:sz="4" w:space="0"/>
            </w:tcBorders>
            <w:vAlign w:val="center"/>
          </w:tcPr>
          <w:p w14:paraId="48F08D45">
            <w:pPr>
              <w:widowControl/>
              <w:jc w:val="left"/>
              <w:rPr>
                <w:szCs w:val="21"/>
              </w:rPr>
            </w:pPr>
            <w:r>
              <w:rPr>
                <w:rFonts w:hint="eastAsia"/>
                <w:szCs w:val="21"/>
              </w:rPr>
              <w:t>X＜5</w:t>
            </w:r>
          </w:p>
        </w:tc>
      </w:tr>
      <w:tr w14:paraId="5CBEE13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6E5CDD5">
            <w:pPr>
              <w:widowControl/>
              <w:jc w:val="left"/>
              <w:rPr>
                <w:szCs w:val="21"/>
              </w:rPr>
            </w:pPr>
          </w:p>
        </w:tc>
        <w:tc>
          <w:tcPr>
            <w:tcW w:w="1701" w:type="dxa"/>
            <w:tcBorders>
              <w:top w:val="nil"/>
              <w:left w:val="nil"/>
              <w:bottom w:val="single" w:color="auto" w:sz="4" w:space="0"/>
              <w:right w:val="single" w:color="auto" w:sz="4" w:space="0"/>
            </w:tcBorders>
            <w:vAlign w:val="center"/>
          </w:tcPr>
          <w:p w14:paraId="5F0D5CEB">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4CAA07AF">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4A282668">
            <w:pPr>
              <w:widowControl/>
              <w:jc w:val="left"/>
              <w:rPr>
                <w:szCs w:val="21"/>
              </w:rPr>
            </w:pPr>
            <w:r>
              <w:rPr>
                <w:rFonts w:hint="eastAsia"/>
                <w:szCs w:val="21"/>
              </w:rPr>
              <w:t>5000≤Y＜40000</w:t>
            </w:r>
          </w:p>
        </w:tc>
        <w:tc>
          <w:tcPr>
            <w:tcW w:w="1570" w:type="dxa"/>
            <w:tcBorders>
              <w:top w:val="nil"/>
              <w:left w:val="nil"/>
              <w:bottom w:val="single" w:color="auto" w:sz="4" w:space="0"/>
              <w:right w:val="single" w:color="auto" w:sz="4" w:space="0"/>
            </w:tcBorders>
            <w:vAlign w:val="center"/>
          </w:tcPr>
          <w:p w14:paraId="67E9BBD4">
            <w:pPr>
              <w:widowControl/>
              <w:jc w:val="left"/>
              <w:rPr>
                <w:szCs w:val="21"/>
              </w:rPr>
            </w:pPr>
            <w:r>
              <w:rPr>
                <w:rFonts w:hint="eastAsia"/>
                <w:szCs w:val="21"/>
              </w:rPr>
              <w:t>1000≤Y＜5000</w:t>
            </w:r>
          </w:p>
        </w:tc>
        <w:tc>
          <w:tcPr>
            <w:tcW w:w="1009" w:type="dxa"/>
            <w:tcBorders>
              <w:top w:val="nil"/>
              <w:left w:val="nil"/>
              <w:bottom w:val="single" w:color="auto" w:sz="4" w:space="0"/>
              <w:right w:val="single" w:color="auto" w:sz="4" w:space="0"/>
            </w:tcBorders>
            <w:vAlign w:val="center"/>
          </w:tcPr>
          <w:p w14:paraId="0C5F89EB">
            <w:pPr>
              <w:widowControl/>
              <w:jc w:val="left"/>
              <w:rPr>
                <w:szCs w:val="21"/>
              </w:rPr>
            </w:pPr>
            <w:r>
              <w:rPr>
                <w:rFonts w:hint="eastAsia"/>
                <w:szCs w:val="21"/>
              </w:rPr>
              <w:t>Y＜1000</w:t>
            </w:r>
          </w:p>
        </w:tc>
      </w:tr>
      <w:tr w14:paraId="2582FA5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94D7AD2">
            <w:pPr>
              <w:widowControl/>
              <w:jc w:val="center"/>
              <w:rPr>
                <w:szCs w:val="21"/>
              </w:rPr>
            </w:pPr>
            <w:r>
              <w:rPr>
                <w:rFonts w:hint="eastAsia"/>
                <w:szCs w:val="21"/>
              </w:rPr>
              <w:t>零售业</w:t>
            </w:r>
          </w:p>
        </w:tc>
        <w:tc>
          <w:tcPr>
            <w:tcW w:w="1701" w:type="dxa"/>
            <w:tcBorders>
              <w:top w:val="nil"/>
              <w:left w:val="nil"/>
              <w:bottom w:val="single" w:color="auto" w:sz="4" w:space="0"/>
              <w:right w:val="single" w:color="auto" w:sz="4" w:space="0"/>
            </w:tcBorders>
            <w:vAlign w:val="center"/>
          </w:tcPr>
          <w:p w14:paraId="61E1417B">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6CFA1B13">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7ABFC377">
            <w:pPr>
              <w:widowControl/>
              <w:jc w:val="left"/>
              <w:rPr>
                <w:szCs w:val="21"/>
              </w:rPr>
            </w:pPr>
            <w:r>
              <w:rPr>
                <w:rFonts w:hint="eastAsia"/>
                <w:szCs w:val="21"/>
              </w:rPr>
              <w:t>50≤X＜300</w:t>
            </w:r>
          </w:p>
        </w:tc>
        <w:tc>
          <w:tcPr>
            <w:tcW w:w="1570" w:type="dxa"/>
            <w:tcBorders>
              <w:top w:val="nil"/>
              <w:left w:val="nil"/>
              <w:bottom w:val="single" w:color="auto" w:sz="4" w:space="0"/>
              <w:right w:val="single" w:color="auto" w:sz="4" w:space="0"/>
            </w:tcBorders>
            <w:vAlign w:val="center"/>
          </w:tcPr>
          <w:p w14:paraId="0B9C660C">
            <w:pPr>
              <w:widowControl/>
              <w:jc w:val="left"/>
              <w:rPr>
                <w:szCs w:val="21"/>
              </w:rPr>
            </w:pPr>
            <w:r>
              <w:rPr>
                <w:rFonts w:hint="eastAsia"/>
                <w:szCs w:val="21"/>
              </w:rPr>
              <w:t>10≤X＜50</w:t>
            </w:r>
          </w:p>
        </w:tc>
        <w:tc>
          <w:tcPr>
            <w:tcW w:w="1009" w:type="dxa"/>
            <w:tcBorders>
              <w:top w:val="nil"/>
              <w:left w:val="nil"/>
              <w:bottom w:val="single" w:color="auto" w:sz="4" w:space="0"/>
              <w:right w:val="single" w:color="auto" w:sz="4" w:space="0"/>
            </w:tcBorders>
            <w:vAlign w:val="center"/>
          </w:tcPr>
          <w:p w14:paraId="242F6E73">
            <w:pPr>
              <w:widowControl/>
              <w:jc w:val="left"/>
              <w:rPr>
                <w:szCs w:val="21"/>
              </w:rPr>
            </w:pPr>
            <w:r>
              <w:rPr>
                <w:rFonts w:hint="eastAsia"/>
                <w:szCs w:val="21"/>
              </w:rPr>
              <w:t>X＜10</w:t>
            </w:r>
          </w:p>
        </w:tc>
      </w:tr>
      <w:tr w14:paraId="25DC34B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3F435C0">
            <w:pPr>
              <w:widowControl/>
              <w:jc w:val="left"/>
              <w:rPr>
                <w:szCs w:val="21"/>
              </w:rPr>
            </w:pPr>
          </w:p>
        </w:tc>
        <w:tc>
          <w:tcPr>
            <w:tcW w:w="1701" w:type="dxa"/>
            <w:tcBorders>
              <w:top w:val="nil"/>
              <w:left w:val="nil"/>
              <w:bottom w:val="single" w:color="auto" w:sz="4" w:space="0"/>
              <w:right w:val="single" w:color="auto" w:sz="4" w:space="0"/>
            </w:tcBorders>
            <w:vAlign w:val="center"/>
          </w:tcPr>
          <w:p w14:paraId="41D30357">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191E9947">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7EA8C30">
            <w:pPr>
              <w:widowControl/>
              <w:jc w:val="left"/>
              <w:rPr>
                <w:szCs w:val="21"/>
              </w:rPr>
            </w:pPr>
            <w:r>
              <w:rPr>
                <w:rFonts w:hint="eastAsia"/>
                <w:szCs w:val="21"/>
              </w:rPr>
              <w:t>500≤Y＜20000</w:t>
            </w:r>
          </w:p>
        </w:tc>
        <w:tc>
          <w:tcPr>
            <w:tcW w:w="1570" w:type="dxa"/>
            <w:tcBorders>
              <w:top w:val="nil"/>
              <w:left w:val="nil"/>
              <w:bottom w:val="single" w:color="auto" w:sz="4" w:space="0"/>
              <w:right w:val="single" w:color="auto" w:sz="4" w:space="0"/>
            </w:tcBorders>
            <w:vAlign w:val="center"/>
          </w:tcPr>
          <w:p w14:paraId="1BE23A11">
            <w:pPr>
              <w:widowControl/>
              <w:jc w:val="left"/>
              <w:rPr>
                <w:szCs w:val="21"/>
              </w:rPr>
            </w:pPr>
            <w:r>
              <w:rPr>
                <w:rFonts w:hint="eastAsia"/>
                <w:szCs w:val="21"/>
              </w:rPr>
              <w:t>100≤Y＜500</w:t>
            </w:r>
          </w:p>
        </w:tc>
        <w:tc>
          <w:tcPr>
            <w:tcW w:w="1009" w:type="dxa"/>
            <w:tcBorders>
              <w:top w:val="nil"/>
              <w:left w:val="nil"/>
              <w:bottom w:val="single" w:color="auto" w:sz="4" w:space="0"/>
              <w:right w:val="single" w:color="auto" w:sz="4" w:space="0"/>
            </w:tcBorders>
            <w:vAlign w:val="center"/>
          </w:tcPr>
          <w:p w14:paraId="1F6B9EC5">
            <w:pPr>
              <w:widowControl/>
              <w:jc w:val="left"/>
              <w:rPr>
                <w:szCs w:val="21"/>
              </w:rPr>
            </w:pPr>
            <w:r>
              <w:rPr>
                <w:rFonts w:hint="eastAsia"/>
                <w:szCs w:val="21"/>
              </w:rPr>
              <w:t>Y＜100</w:t>
            </w:r>
          </w:p>
        </w:tc>
      </w:tr>
      <w:tr w14:paraId="5058F70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469735E">
            <w:pPr>
              <w:widowControl/>
              <w:jc w:val="center"/>
              <w:rPr>
                <w:szCs w:val="21"/>
              </w:rPr>
            </w:pPr>
            <w:r>
              <w:rPr>
                <w:rFonts w:hint="eastAsia"/>
                <w:szCs w:val="21"/>
              </w:rPr>
              <w:t>交通运输业</w:t>
            </w:r>
          </w:p>
        </w:tc>
        <w:tc>
          <w:tcPr>
            <w:tcW w:w="1701" w:type="dxa"/>
            <w:tcBorders>
              <w:top w:val="nil"/>
              <w:left w:val="nil"/>
              <w:bottom w:val="single" w:color="auto" w:sz="4" w:space="0"/>
              <w:right w:val="single" w:color="auto" w:sz="4" w:space="0"/>
            </w:tcBorders>
            <w:vAlign w:val="center"/>
          </w:tcPr>
          <w:p w14:paraId="21BFD28E">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73FFB0AC">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1531E584">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0738184A">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vAlign w:val="center"/>
          </w:tcPr>
          <w:p w14:paraId="3CBB1244">
            <w:pPr>
              <w:widowControl/>
              <w:jc w:val="left"/>
              <w:rPr>
                <w:szCs w:val="21"/>
              </w:rPr>
            </w:pPr>
            <w:r>
              <w:rPr>
                <w:rFonts w:hint="eastAsia"/>
                <w:szCs w:val="21"/>
              </w:rPr>
              <w:t>X＜20</w:t>
            </w:r>
          </w:p>
        </w:tc>
      </w:tr>
      <w:tr w14:paraId="3B92BAE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D5D2169">
            <w:pPr>
              <w:widowControl/>
              <w:jc w:val="left"/>
              <w:rPr>
                <w:szCs w:val="21"/>
              </w:rPr>
            </w:pPr>
          </w:p>
        </w:tc>
        <w:tc>
          <w:tcPr>
            <w:tcW w:w="1701" w:type="dxa"/>
            <w:tcBorders>
              <w:top w:val="nil"/>
              <w:left w:val="nil"/>
              <w:bottom w:val="single" w:color="auto" w:sz="4" w:space="0"/>
              <w:right w:val="single" w:color="auto" w:sz="4" w:space="0"/>
            </w:tcBorders>
            <w:vAlign w:val="center"/>
          </w:tcPr>
          <w:p w14:paraId="5C9A2D15">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6A764407">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4375F032">
            <w:pPr>
              <w:widowControl/>
              <w:jc w:val="left"/>
              <w:rPr>
                <w:szCs w:val="21"/>
              </w:rPr>
            </w:pPr>
            <w:r>
              <w:rPr>
                <w:rFonts w:hint="eastAsia"/>
                <w:szCs w:val="21"/>
              </w:rPr>
              <w:t>3000≤Y＜30000</w:t>
            </w:r>
          </w:p>
        </w:tc>
        <w:tc>
          <w:tcPr>
            <w:tcW w:w="1570" w:type="dxa"/>
            <w:tcBorders>
              <w:top w:val="nil"/>
              <w:left w:val="nil"/>
              <w:bottom w:val="single" w:color="auto" w:sz="4" w:space="0"/>
              <w:right w:val="single" w:color="auto" w:sz="4" w:space="0"/>
            </w:tcBorders>
            <w:vAlign w:val="center"/>
          </w:tcPr>
          <w:p w14:paraId="5631487F">
            <w:pPr>
              <w:widowControl/>
              <w:jc w:val="left"/>
              <w:rPr>
                <w:szCs w:val="21"/>
              </w:rPr>
            </w:pPr>
            <w:r>
              <w:rPr>
                <w:rFonts w:hint="eastAsia"/>
                <w:szCs w:val="21"/>
              </w:rPr>
              <w:t>200≤Y＜3000</w:t>
            </w:r>
          </w:p>
        </w:tc>
        <w:tc>
          <w:tcPr>
            <w:tcW w:w="1009" w:type="dxa"/>
            <w:tcBorders>
              <w:top w:val="nil"/>
              <w:left w:val="nil"/>
              <w:bottom w:val="single" w:color="auto" w:sz="4" w:space="0"/>
              <w:right w:val="single" w:color="auto" w:sz="4" w:space="0"/>
            </w:tcBorders>
            <w:vAlign w:val="center"/>
          </w:tcPr>
          <w:p w14:paraId="1AD0899C">
            <w:pPr>
              <w:widowControl/>
              <w:jc w:val="left"/>
              <w:rPr>
                <w:szCs w:val="21"/>
              </w:rPr>
            </w:pPr>
            <w:r>
              <w:rPr>
                <w:rFonts w:hint="eastAsia"/>
                <w:szCs w:val="21"/>
              </w:rPr>
              <w:t>Y＜200</w:t>
            </w:r>
          </w:p>
        </w:tc>
      </w:tr>
      <w:tr w14:paraId="7C80F8C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A61D1B0">
            <w:pPr>
              <w:widowControl/>
              <w:jc w:val="center"/>
              <w:rPr>
                <w:szCs w:val="21"/>
              </w:rPr>
            </w:pPr>
            <w:r>
              <w:rPr>
                <w:rFonts w:hint="eastAsia"/>
                <w:szCs w:val="21"/>
              </w:rPr>
              <w:t>仓储业</w:t>
            </w:r>
          </w:p>
        </w:tc>
        <w:tc>
          <w:tcPr>
            <w:tcW w:w="1701" w:type="dxa"/>
            <w:tcBorders>
              <w:top w:val="nil"/>
              <w:left w:val="nil"/>
              <w:bottom w:val="single" w:color="auto" w:sz="4" w:space="0"/>
              <w:right w:val="single" w:color="auto" w:sz="4" w:space="0"/>
            </w:tcBorders>
            <w:vAlign w:val="center"/>
          </w:tcPr>
          <w:p w14:paraId="39CF9470">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16C20A21">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25EB6C03">
            <w:pPr>
              <w:widowControl/>
              <w:jc w:val="left"/>
              <w:rPr>
                <w:szCs w:val="21"/>
              </w:rPr>
            </w:pPr>
            <w:r>
              <w:rPr>
                <w:rFonts w:hint="eastAsia"/>
                <w:szCs w:val="21"/>
              </w:rPr>
              <w:t>100≤X＜200</w:t>
            </w:r>
          </w:p>
        </w:tc>
        <w:tc>
          <w:tcPr>
            <w:tcW w:w="1570" w:type="dxa"/>
            <w:tcBorders>
              <w:top w:val="nil"/>
              <w:left w:val="nil"/>
              <w:bottom w:val="single" w:color="auto" w:sz="4" w:space="0"/>
              <w:right w:val="single" w:color="auto" w:sz="4" w:space="0"/>
            </w:tcBorders>
            <w:vAlign w:val="center"/>
          </w:tcPr>
          <w:p w14:paraId="05140F59">
            <w:pPr>
              <w:widowControl/>
              <w:jc w:val="left"/>
              <w:rPr>
                <w:szCs w:val="21"/>
              </w:rPr>
            </w:pPr>
            <w:r>
              <w:rPr>
                <w:rFonts w:hint="eastAsia"/>
                <w:szCs w:val="21"/>
              </w:rPr>
              <w:t>20≤X＜100</w:t>
            </w:r>
          </w:p>
        </w:tc>
        <w:tc>
          <w:tcPr>
            <w:tcW w:w="1009" w:type="dxa"/>
            <w:tcBorders>
              <w:top w:val="nil"/>
              <w:left w:val="nil"/>
              <w:bottom w:val="single" w:color="auto" w:sz="4" w:space="0"/>
              <w:right w:val="single" w:color="auto" w:sz="4" w:space="0"/>
            </w:tcBorders>
            <w:vAlign w:val="center"/>
          </w:tcPr>
          <w:p w14:paraId="363944E5">
            <w:pPr>
              <w:widowControl/>
              <w:jc w:val="left"/>
              <w:rPr>
                <w:szCs w:val="21"/>
              </w:rPr>
            </w:pPr>
            <w:r>
              <w:rPr>
                <w:rFonts w:hint="eastAsia"/>
                <w:szCs w:val="21"/>
              </w:rPr>
              <w:t>X＜20</w:t>
            </w:r>
          </w:p>
        </w:tc>
      </w:tr>
      <w:tr w14:paraId="7DAFAD6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6070B51">
            <w:pPr>
              <w:widowControl/>
              <w:jc w:val="left"/>
              <w:rPr>
                <w:szCs w:val="21"/>
              </w:rPr>
            </w:pPr>
          </w:p>
        </w:tc>
        <w:tc>
          <w:tcPr>
            <w:tcW w:w="1701" w:type="dxa"/>
            <w:tcBorders>
              <w:top w:val="nil"/>
              <w:left w:val="nil"/>
              <w:bottom w:val="single" w:color="auto" w:sz="4" w:space="0"/>
              <w:right w:val="single" w:color="auto" w:sz="4" w:space="0"/>
            </w:tcBorders>
            <w:vAlign w:val="center"/>
          </w:tcPr>
          <w:p w14:paraId="52234857">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588E3FCB">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2323786F">
            <w:pPr>
              <w:widowControl/>
              <w:jc w:val="left"/>
              <w:rPr>
                <w:szCs w:val="21"/>
              </w:rPr>
            </w:pPr>
            <w:r>
              <w:rPr>
                <w:rFonts w:hint="eastAsia"/>
                <w:szCs w:val="21"/>
              </w:rPr>
              <w:t>1000≤Y＜30000</w:t>
            </w:r>
          </w:p>
        </w:tc>
        <w:tc>
          <w:tcPr>
            <w:tcW w:w="1570" w:type="dxa"/>
            <w:tcBorders>
              <w:top w:val="nil"/>
              <w:left w:val="nil"/>
              <w:bottom w:val="single" w:color="auto" w:sz="4" w:space="0"/>
              <w:right w:val="single" w:color="auto" w:sz="4" w:space="0"/>
            </w:tcBorders>
            <w:vAlign w:val="center"/>
          </w:tcPr>
          <w:p w14:paraId="27782714">
            <w:pPr>
              <w:widowControl/>
              <w:jc w:val="left"/>
              <w:rPr>
                <w:szCs w:val="21"/>
              </w:rPr>
            </w:pPr>
            <w:r>
              <w:rPr>
                <w:rFonts w:hint="eastAsia"/>
                <w:szCs w:val="21"/>
              </w:rPr>
              <w:t>100≤Y＜1000</w:t>
            </w:r>
          </w:p>
        </w:tc>
        <w:tc>
          <w:tcPr>
            <w:tcW w:w="1009" w:type="dxa"/>
            <w:tcBorders>
              <w:top w:val="nil"/>
              <w:left w:val="nil"/>
              <w:bottom w:val="single" w:color="auto" w:sz="4" w:space="0"/>
              <w:right w:val="single" w:color="auto" w:sz="4" w:space="0"/>
            </w:tcBorders>
            <w:vAlign w:val="center"/>
          </w:tcPr>
          <w:p w14:paraId="1EF1DF8F">
            <w:pPr>
              <w:widowControl/>
              <w:jc w:val="left"/>
              <w:rPr>
                <w:szCs w:val="21"/>
              </w:rPr>
            </w:pPr>
            <w:r>
              <w:rPr>
                <w:rFonts w:hint="eastAsia"/>
                <w:szCs w:val="21"/>
              </w:rPr>
              <w:t>Y＜100</w:t>
            </w:r>
          </w:p>
        </w:tc>
      </w:tr>
      <w:tr w14:paraId="068E127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D74D022">
            <w:pPr>
              <w:widowControl/>
              <w:jc w:val="center"/>
              <w:rPr>
                <w:szCs w:val="21"/>
              </w:rPr>
            </w:pPr>
            <w:r>
              <w:rPr>
                <w:rFonts w:hint="eastAsia"/>
                <w:szCs w:val="21"/>
              </w:rPr>
              <w:t>邮政业</w:t>
            </w:r>
          </w:p>
        </w:tc>
        <w:tc>
          <w:tcPr>
            <w:tcW w:w="1701" w:type="dxa"/>
            <w:tcBorders>
              <w:top w:val="nil"/>
              <w:left w:val="nil"/>
              <w:bottom w:val="single" w:color="auto" w:sz="4" w:space="0"/>
              <w:right w:val="single" w:color="auto" w:sz="4" w:space="0"/>
            </w:tcBorders>
            <w:vAlign w:val="center"/>
          </w:tcPr>
          <w:p w14:paraId="06E680EA">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11E1F1FA">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57A88BBB">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564D7348">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vAlign w:val="center"/>
          </w:tcPr>
          <w:p w14:paraId="47900460">
            <w:pPr>
              <w:widowControl/>
              <w:jc w:val="left"/>
              <w:rPr>
                <w:szCs w:val="21"/>
              </w:rPr>
            </w:pPr>
            <w:r>
              <w:rPr>
                <w:rFonts w:hint="eastAsia"/>
                <w:szCs w:val="21"/>
              </w:rPr>
              <w:t>X＜20</w:t>
            </w:r>
          </w:p>
        </w:tc>
      </w:tr>
      <w:tr w14:paraId="0EFFDE3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22709E9">
            <w:pPr>
              <w:widowControl/>
              <w:jc w:val="left"/>
              <w:rPr>
                <w:szCs w:val="21"/>
              </w:rPr>
            </w:pPr>
          </w:p>
        </w:tc>
        <w:tc>
          <w:tcPr>
            <w:tcW w:w="1701" w:type="dxa"/>
            <w:tcBorders>
              <w:top w:val="nil"/>
              <w:left w:val="nil"/>
              <w:bottom w:val="single" w:color="auto" w:sz="4" w:space="0"/>
              <w:right w:val="single" w:color="auto" w:sz="4" w:space="0"/>
            </w:tcBorders>
            <w:vAlign w:val="center"/>
          </w:tcPr>
          <w:p w14:paraId="40C65B47">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76BB5EF">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2B32940">
            <w:pPr>
              <w:widowControl/>
              <w:jc w:val="left"/>
              <w:rPr>
                <w:szCs w:val="21"/>
              </w:rPr>
            </w:pPr>
            <w:r>
              <w:rPr>
                <w:rFonts w:hint="eastAsia"/>
                <w:szCs w:val="21"/>
              </w:rPr>
              <w:t>2000≤Y＜30000</w:t>
            </w:r>
          </w:p>
        </w:tc>
        <w:tc>
          <w:tcPr>
            <w:tcW w:w="1570" w:type="dxa"/>
            <w:tcBorders>
              <w:top w:val="nil"/>
              <w:left w:val="nil"/>
              <w:bottom w:val="single" w:color="auto" w:sz="4" w:space="0"/>
              <w:right w:val="single" w:color="auto" w:sz="4" w:space="0"/>
            </w:tcBorders>
            <w:vAlign w:val="center"/>
          </w:tcPr>
          <w:p w14:paraId="0E7AD7E0">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vAlign w:val="center"/>
          </w:tcPr>
          <w:p w14:paraId="7A43FCEC">
            <w:pPr>
              <w:widowControl/>
              <w:jc w:val="left"/>
              <w:rPr>
                <w:szCs w:val="21"/>
              </w:rPr>
            </w:pPr>
            <w:r>
              <w:rPr>
                <w:rFonts w:hint="eastAsia"/>
                <w:szCs w:val="21"/>
              </w:rPr>
              <w:t>Y＜100</w:t>
            </w:r>
          </w:p>
        </w:tc>
      </w:tr>
      <w:tr w14:paraId="0D5F416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EF1ED4A">
            <w:pPr>
              <w:widowControl/>
              <w:jc w:val="center"/>
              <w:rPr>
                <w:szCs w:val="21"/>
              </w:rPr>
            </w:pPr>
            <w:r>
              <w:rPr>
                <w:rFonts w:hint="eastAsia"/>
                <w:szCs w:val="21"/>
              </w:rPr>
              <w:t>住宿业</w:t>
            </w:r>
          </w:p>
        </w:tc>
        <w:tc>
          <w:tcPr>
            <w:tcW w:w="1701" w:type="dxa"/>
            <w:tcBorders>
              <w:top w:val="nil"/>
              <w:left w:val="nil"/>
              <w:bottom w:val="single" w:color="auto" w:sz="4" w:space="0"/>
              <w:right w:val="single" w:color="auto" w:sz="4" w:space="0"/>
            </w:tcBorders>
            <w:vAlign w:val="center"/>
          </w:tcPr>
          <w:p w14:paraId="4E42E4CF">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4D49B95A">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46556594">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2ABCC630">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1E03427C">
            <w:pPr>
              <w:widowControl/>
              <w:jc w:val="left"/>
              <w:rPr>
                <w:szCs w:val="21"/>
              </w:rPr>
            </w:pPr>
            <w:r>
              <w:rPr>
                <w:rFonts w:hint="eastAsia"/>
                <w:szCs w:val="21"/>
              </w:rPr>
              <w:t>X＜10</w:t>
            </w:r>
          </w:p>
        </w:tc>
      </w:tr>
      <w:tr w14:paraId="6CB2BD5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946542E">
            <w:pPr>
              <w:widowControl/>
              <w:jc w:val="left"/>
              <w:rPr>
                <w:szCs w:val="21"/>
              </w:rPr>
            </w:pPr>
          </w:p>
        </w:tc>
        <w:tc>
          <w:tcPr>
            <w:tcW w:w="1701" w:type="dxa"/>
            <w:tcBorders>
              <w:top w:val="nil"/>
              <w:left w:val="nil"/>
              <w:bottom w:val="single" w:color="auto" w:sz="4" w:space="0"/>
              <w:right w:val="single" w:color="auto" w:sz="4" w:space="0"/>
            </w:tcBorders>
            <w:vAlign w:val="center"/>
          </w:tcPr>
          <w:p w14:paraId="038F6458">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691CD943">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765771D">
            <w:pPr>
              <w:widowControl/>
              <w:jc w:val="left"/>
              <w:rPr>
                <w:szCs w:val="21"/>
              </w:rPr>
            </w:pPr>
            <w:r>
              <w:rPr>
                <w:rFonts w:hint="eastAsia"/>
                <w:szCs w:val="21"/>
              </w:rPr>
              <w:t>2000≤Y＜10000</w:t>
            </w:r>
          </w:p>
        </w:tc>
        <w:tc>
          <w:tcPr>
            <w:tcW w:w="1570" w:type="dxa"/>
            <w:tcBorders>
              <w:top w:val="nil"/>
              <w:left w:val="nil"/>
              <w:bottom w:val="single" w:color="auto" w:sz="4" w:space="0"/>
              <w:right w:val="single" w:color="auto" w:sz="4" w:space="0"/>
            </w:tcBorders>
            <w:vAlign w:val="center"/>
          </w:tcPr>
          <w:p w14:paraId="11E880E4">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vAlign w:val="center"/>
          </w:tcPr>
          <w:p w14:paraId="53EC9E64">
            <w:pPr>
              <w:widowControl/>
              <w:jc w:val="left"/>
              <w:rPr>
                <w:szCs w:val="21"/>
              </w:rPr>
            </w:pPr>
            <w:r>
              <w:rPr>
                <w:rFonts w:hint="eastAsia"/>
                <w:szCs w:val="21"/>
              </w:rPr>
              <w:t>Y＜100</w:t>
            </w:r>
          </w:p>
        </w:tc>
      </w:tr>
      <w:tr w14:paraId="04B5264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32FB3C6">
            <w:pPr>
              <w:widowControl/>
              <w:jc w:val="center"/>
              <w:rPr>
                <w:szCs w:val="21"/>
              </w:rPr>
            </w:pPr>
            <w:r>
              <w:rPr>
                <w:rFonts w:hint="eastAsia"/>
                <w:szCs w:val="21"/>
              </w:rPr>
              <w:t>餐饮业</w:t>
            </w:r>
          </w:p>
        </w:tc>
        <w:tc>
          <w:tcPr>
            <w:tcW w:w="1701" w:type="dxa"/>
            <w:tcBorders>
              <w:top w:val="nil"/>
              <w:left w:val="nil"/>
              <w:bottom w:val="single" w:color="auto" w:sz="4" w:space="0"/>
              <w:right w:val="single" w:color="auto" w:sz="4" w:space="0"/>
            </w:tcBorders>
            <w:vAlign w:val="center"/>
          </w:tcPr>
          <w:p w14:paraId="4A4BCC1E">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2C0D2836">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103ED9E2">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3B9E1021">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2E1ACC1A">
            <w:pPr>
              <w:widowControl/>
              <w:jc w:val="left"/>
              <w:rPr>
                <w:szCs w:val="21"/>
              </w:rPr>
            </w:pPr>
            <w:r>
              <w:rPr>
                <w:rFonts w:hint="eastAsia"/>
                <w:szCs w:val="21"/>
              </w:rPr>
              <w:t>X＜10</w:t>
            </w:r>
          </w:p>
        </w:tc>
      </w:tr>
      <w:tr w14:paraId="2FAED18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5F2F403">
            <w:pPr>
              <w:widowControl/>
              <w:jc w:val="left"/>
              <w:rPr>
                <w:szCs w:val="21"/>
              </w:rPr>
            </w:pPr>
          </w:p>
        </w:tc>
        <w:tc>
          <w:tcPr>
            <w:tcW w:w="1701" w:type="dxa"/>
            <w:tcBorders>
              <w:top w:val="nil"/>
              <w:left w:val="nil"/>
              <w:bottom w:val="single" w:color="auto" w:sz="4" w:space="0"/>
              <w:right w:val="single" w:color="auto" w:sz="4" w:space="0"/>
            </w:tcBorders>
            <w:vAlign w:val="center"/>
          </w:tcPr>
          <w:p w14:paraId="4E4A48A5">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4F8C1161">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B9D9D36">
            <w:pPr>
              <w:widowControl/>
              <w:jc w:val="left"/>
              <w:rPr>
                <w:szCs w:val="21"/>
              </w:rPr>
            </w:pPr>
            <w:r>
              <w:rPr>
                <w:rFonts w:hint="eastAsia"/>
                <w:szCs w:val="21"/>
              </w:rPr>
              <w:t>2000≤Y＜10000</w:t>
            </w:r>
          </w:p>
        </w:tc>
        <w:tc>
          <w:tcPr>
            <w:tcW w:w="1570" w:type="dxa"/>
            <w:tcBorders>
              <w:top w:val="nil"/>
              <w:left w:val="nil"/>
              <w:bottom w:val="single" w:color="auto" w:sz="4" w:space="0"/>
              <w:right w:val="single" w:color="auto" w:sz="4" w:space="0"/>
            </w:tcBorders>
            <w:vAlign w:val="center"/>
          </w:tcPr>
          <w:p w14:paraId="60C9E7E3">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vAlign w:val="center"/>
          </w:tcPr>
          <w:p w14:paraId="15832286">
            <w:pPr>
              <w:widowControl/>
              <w:jc w:val="left"/>
              <w:rPr>
                <w:szCs w:val="21"/>
              </w:rPr>
            </w:pPr>
            <w:r>
              <w:rPr>
                <w:rFonts w:hint="eastAsia"/>
                <w:szCs w:val="21"/>
              </w:rPr>
              <w:t>Y＜100</w:t>
            </w:r>
          </w:p>
        </w:tc>
      </w:tr>
      <w:tr w14:paraId="47632AE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EDC869A">
            <w:pPr>
              <w:widowControl/>
              <w:jc w:val="center"/>
              <w:rPr>
                <w:szCs w:val="21"/>
              </w:rPr>
            </w:pPr>
            <w:r>
              <w:rPr>
                <w:rFonts w:hint="eastAsia"/>
                <w:szCs w:val="21"/>
              </w:rPr>
              <w:t>信息传输业</w:t>
            </w:r>
          </w:p>
        </w:tc>
        <w:tc>
          <w:tcPr>
            <w:tcW w:w="1701" w:type="dxa"/>
            <w:tcBorders>
              <w:top w:val="nil"/>
              <w:left w:val="nil"/>
              <w:bottom w:val="single" w:color="auto" w:sz="4" w:space="0"/>
              <w:right w:val="single" w:color="auto" w:sz="4" w:space="0"/>
            </w:tcBorders>
            <w:vAlign w:val="center"/>
          </w:tcPr>
          <w:p w14:paraId="703B0F27">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08091827">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59BDF080">
            <w:pPr>
              <w:widowControl/>
              <w:jc w:val="left"/>
              <w:rPr>
                <w:szCs w:val="21"/>
              </w:rPr>
            </w:pPr>
            <w:r>
              <w:rPr>
                <w:rFonts w:hint="eastAsia"/>
                <w:szCs w:val="21"/>
              </w:rPr>
              <w:t>100≤X＜2000</w:t>
            </w:r>
          </w:p>
        </w:tc>
        <w:tc>
          <w:tcPr>
            <w:tcW w:w="1570" w:type="dxa"/>
            <w:tcBorders>
              <w:top w:val="nil"/>
              <w:left w:val="nil"/>
              <w:bottom w:val="single" w:color="auto" w:sz="4" w:space="0"/>
              <w:right w:val="single" w:color="auto" w:sz="4" w:space="0"/>
            </w:tcBorders>
            <w:vAlign w:val="center"/>
          </w:tcPr>
          <w:p w14:paraId="044798B9">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470706EE">
            <w:pPr>
              <w:widowControl/>
              <w:jc w:val="left"/>
              <w:rPr>
                <w:szCs w:val="21"/>
              </w:rPr>
            </w:pPr>
            <w:r>
              <w:rPr>
                <w:rFonts w:hint="eastAsia"/>
                <w:szCs w:val="21"/>
              </w:rPr>
              <w:t>X＜10</w:t>
            </w:r>
          </w:p>
        </w:tc>
      </w:tr>
      <w:tr w14:paraId="2FC02FA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534AE7">
            <w:pPr>
              <w:widowControl/>
              <w:jc w:val="left"/>
              <w:rPr>
                <w:szCs w:val="21"/>
              </w:rPr>
            </w:pPr>
          </w:p>
        </w:tc>
        <w:tc>
          <w:tcPr>
            <w:tcW w:w="1701" w:type="dxa"/>
            <w:tcBorders>
              <w:top w:val="nil"/>
              <w:left w:val="nil"/>
              <w:bottom w:val="single" w:color="auto" w:sz="4" w:space="0"/>
              <w:right w:val="single" w:color="auto" w:sz="4" w:space="0"/>
            </w:tcBorders>
            <w:vAlign w:val="center"/>
          </w:tcPr>
          <w:p w14:paraId="4147A942">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4C74F969">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79D72DB">
            <w:pPr>
              <w:widowControl/>
              <w:jc w:val="left"/>
              <w:rPr>
                <w:szCs w:val="21"/>
              </w:rPr>
            </w:pPr>
            <w:r>
              <w:rPr>
                <w:rFonts w:hint="eastAsia"/>
                <w:szCs w:val="21"/>
              </w:rPr>
              <w:t>1000≤Y＜100000</w:t>
            </w:r>
          </w:p>
        </w:tc>
        <w:tc>
          <w:tcPr>
            <w:tcW w:w="1570" w:type="dxa"/>
            <w:tcBorders>
              <w:top w:val="nil"/>
              <w:left w:val="nil"/>
              <w:bottom w:val="single" w:color="auto" w:sz="4" w:space="0"/>
              <w:right w:val="single" w:color="auto" w:sz="4" w:space="0"/>
            </w:tcBorders>
            <w:vAlign w:val="center"/>
          </w:tcPr>
          <w:p w14:paraId="4E097171">
            <w:pPr>
              <w:widowControl/>
              <w:jc w:val="left"/>
              <w:rPr>
                <w:szCs w:val="21"/>
              </w:rPr>
            </w:pPr>
            <w:r>
              <w:rPr>
                <w:rFonts w:hint="eastAsia"/>
                <w:szCs w:val="21"/>
              </w:rPr>
              <w:t>100≤Y＜1000</w:t>
            </w:r>
          </w:p>
        </w:tc>
        <w:tc>
          <w:tcPr>
            <w:tcW w:w="1009" w:type="dxa"/>
            <w:tcBorders>
              <w:top w:val="nil"/>
              <w:left w:val="nil"/>
              <w:bottom w:val="single" w:color="auto" w:sz="4" w:space="0"/>
              <w:right w:val="single" w:color="auto" w:sz="4" w:space="0"/>
            </w:tcBorders>
            <w:vAlign w:val="center"/>
          </w:tcPr>
          <w:p w14:paraId="36ED880F">
            <w:pPr>
              <w:widowControl/>
              <w:jc w:val="left"/>
              <w:rPr>
                <w:szCs w:val="21"/>
              </w:rPr>
            </w:pPr>
            <w:r>
              <w:rPr>
                <w:rFonts w:hint="eastAsia"/>
                <w:szCs w:val="21"/>
              </w:rPr>
              <w:t>Y＜100</w:t>
            </w:r>
          </w:p>
        </w:tc>
      </w:tr>
      <w:tr w14:paraId="1E93776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D79B400">
            <w:pPr>
              <w:widowControl/>
              <w:jc w:val="center"/>
              <w:rPr>
                <w:szCs w:val="21"/>
              </w:rPr>
            </w:pPr>
            <w:r>
              <w:rPr>
                <w:rFonts w:hint="eastAsia"/>
                <w:szCs w:val="21"/>
              </w:rPr>
              <w:t>软件和信息技术服务业</w:t>
            </w:r>
          </w:p>
        </w:tc>
        <w:tc>
          <w:tcPr>
            <w:tcW w:w="1701" w:type="dxa"/>
            <w:tcBorders>
              <w:top w:val="nil"/>
              <w:left w:val="nil"/>
              <w:bottom w:val="single" w:color="auto" w:sz="4" w:space="0"/>
              <w:right w:val="single" w:color="auto" w:sz="4" w:space="0"/>
            </w:tcBorders>
            <w:vAlign w:val="center"/>
          </w:tcPr>
          <w:p w14:paraId="4573DA45">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4048E2B7">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7D10CA20">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150E6286">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6004BDA8">
            <w:pPr>
              <w:widowControl/>
              <w:jc w:val="left"/>
              <w:rPr>
                <w:szCs w:val="21"/>
              </w:rPr>
            </w:pPr>
            <w:r>
              <w:rPr>
                <w:rFonts w:hint="eastAsia"/>
                <w:szCs w:val="21"/>
              </w:rPr>
              <w:t>X＜10</w:t>
            </w:r>
          </w:p>
        </w:tc>
      </w:tr>
      <w:tr w14:paraId="14E74E7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78FB71F">
            <w:pPr>
              <w:widowControl/>
              <w:jc w:val="left"/>
              <w:rPr>
                <w:szCs w:val="21"/>
              </w:rPr>
            </w:pPr>
          </w:p>
        </w:tc>
        <w:tc>
          <w:tcPr>
            <w:tcW w:w="1701" w:type="dxa"/>
            <w:tcBorders>
              <w:top w:val="nil"/>
              <w:left w:val="nil"/>
              <w:bottom w:val="single" w:color="auto" w:sz="4" w:space="0"/>
              <w:right w:val="single" w:color="auto" w:sz="4" w:space="0"/>
            </w:tcBorders>
            <w:vAlign w:val="center"/>
          </w:tcPr>
          <w:p w14:paraId="435043CC">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3D48188">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3D1D6A73">
            <w:pPr>
              <w:widowControl/>
              <w:jc w:val="left"/>
              <w:rPr>
                <w:szCs w:val="21"/>
              </w:rPr>
            </w:pPr>
            <w:r>
              <w:rPr>
                <w:rFonts w:hint="eastAsia"/>
                <w:szCs w:val="21"/>
              </w:rPr>
              <w:t>1000≤Y＜10000</w:t>
            </w:r>
          </w:p>
        </w:tc>
        <w:tc>
          <w:tcPr>
            <w:tcW w:w="1570" w:type="dxa"/>
            <w:tcBorders>
              <w:top w:val="nil"/>
              <w:left w:val="nil"/>
              <w:bottom w:val="single" w:color="auto" w:sz="4" w:space="0"/>
              <w:right w:val="single" w:color="auto" w:sz="4" w:space="0"/>
            </w:tcBorders>
            <w:vAlign w:val="center"/>
          </w:tcPr>
          <w:p w14:paraId="579BD3B4">
            <w:pPr>
              <w:widowControl/>
              <w:jc w:val="left"/>
              <w:rPr>
                <w:szCs w:val="21"/>
              </w:rPr>
            </w:pPr>
            <w:r>
              <w:rPr>
                <w:rFonts w:hint="eastAsia"/>
                <w:szCs w:val="21"/>
              </w:rPr>
              <w:t>50≤Y＜1000</w:t>
            </w:r>
          </w:p>
        </w:tc>
        <w:tc>
          <w:tcPr>
            <w:tcW w:w="1009" w:type="dxa"/>
            <w:tcBorders>
              <w:top w:val="nil"/>
              <w:left w:val="nil"/>
              <w:bottom w:val="single" w:color="auto" w:sz="4" w:space="0"/>
              <w:right w:val="single" w:color="auto" w:sz="4" w:space="0"/>
            </w:tcBorders>
            <w:vAlign w:val="center"/>
          </w:tcPr>
          <w:p w14:paraId="089F116D">
            <w:pPr>
              <w:widowControl/>
              <w:jc w:val="left"/>
              <w:rPr>
                <w:szCs w:val="21"/>
              </w:rPr>
            </w:pPr>
            <w:r>
              <w:rPr>
                <w:rFonts w:hint="eastAsia"/>
                <w:szCs w:val="21"/>
              </w:rPr>
              <w:t>Y＜50</w:t>
            </w:r>
          </w:p>
        </w:tc>
      </w:tr>
      <w:tr w14:paraId="3761FC7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AD6CF93">
            <w:pPr>
              <w:widowControl/>
              <w:jc w:val="center"/>
              <w:rPr>
                <w:szCs w:val="21"/>
              </w:rPr>
            </w:pPr>
            <w:r>
              <w:rPr>
                <w:rFonts w:hint="eastAsia"/>
                <w:szCs w:val="21"/>
              </w:rPr>
              <w:t>房地产开发经营</w:t>
            </w:r>
          </w:p>
        </w:tc>
        <w:tc>
          <w:tcPr>
            <w:tcW w:w="1701" w:type="dxa"/>
            <w:tcBorders>
              <w:top w:val="nil"/>
              <w:left w:val="nil"/>
              <w:bottom w:val="single" w:color="auto" w:sz="4" w:space="0"/>
              <w:right w:val="single" w:color="auto" w:sz="4" w:space="0"/>
            </w:tcBorders>
            <w:vAlign w:val="center"/>
          </w:tcPr>
          <w:p w14:paraId="6DF8C8B1">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46140353">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6BEAA62">
            <w:pPr>
              <w:widowControl/>
              <w:jc w:val="left"/>
              <w:rPr>
                <w:szCs w:val="21"/>
              </w:rPr>
            </w:pPr>
            <w:r>
              <w:rPr>
                <w:rFonts w:hint="eastAsia"/>
                <w:szCs w:val="21"/>
              </w:rPr>
              <w:t>1000≤Y＜200000</w:t>
            </w:r>
          </w:p>
        </w:tc>
        <w:tc>
          <w:tcPr>
            <w:tcW w:w="1570" w:type="dxa"/>
            <w:tcBorders>
              <w:top w:val="nil"/>
              <w:left w:val="nil"/>
              <w:bottom w:val="single" w:color="auto" w:sz="4" w:space="0"/>
              <w:right w:val="single" w:color="auto" w:sz="4" w:space="0"/>
            </w:tcBorders>
            <w:vAlign w:val="center"/>
          </w:tcPr>
          <w:p w14:paraId="743B6B56">
            <w:pPr>
              <w:widowControl/>
              <w:jc w:val="left"/>
              <w:rPr>
                <w:szCs w:val="21"/>
              </w:rPr>
            </w:pPr>
            <w:r>
              <w:rPr>
                <w:rFonts w:hint="eastAsia"/>
                <w:szCs w:val="21"/>
              </w:rPr>
              <w:t>100≤X＜1000</w:t>
            </w:r>
          </w:p>
        </w:tc>
        <w:tc>
          <w:tcPr>
            <w:tcW w:w="1009" w:type="dxa"/>
            <w:tcBorders>
              <w:top w:val="nil"/>
              <w:left w:val="nil"/>
              <w:bottom w:val="single" w:color="auto" w:sz="4" w:space="0"/>
              <w:right w:val="single" w:color="auto" w:sz="4" w:space="0"/>
            </w:tcBorders>
            <w:vAlign w:val="center"/>
          </w:tcPr>
          <w:p w14:paraId="7E613775">
            <w:pPr>
              <w:widowControl/>
              <w:jc w:val="left"/>
              <w:rPr>
                <w:szCs w:val="21"/>
              </w:rPr>
            </w:pPr>
            <w:r>
              <w:rPr>
                <w:rFonts w:hint="eastAsia"/>
                <w:szCs w:val="21"/>
              </w:rPr>
              <w:t>X＜100</w:t>
            </w:r>
          </w:p>
        </w:tc>
      </w:tr>
      <w:tr w14:paraId="483245D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B4B886B">
            <w:pPr>
              <w:widowControl/>
              <w:jc w:val="left"/>
              <w:rPr>
                <w:szCs w:val="21"/>
              </w:rPr>
            </w:pPr>
          </w:p>
        </w:tc>
        <w:tc>
          <w:tcPr>
            <w:tcW w:w="1701" w:type="dxa"/>
            <w:tcBorders>
              <w:top w:val="nil"/>
              <w:left w:val="nil"/>
              <w:bottom w:val="single" w:color="auto" w:sz="4" w:space="0"/>
              <w:right w:val="single" w:color="auto" w:sz="4" w:space="0"/>
            </w:tcBorders>
            <w:vAlign w:val="center"/>
          </w:tcPr>
          <w:p w14:paraId="6FDD2C68">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vAlign w:val="center"/>
          </w:tcPr>
          <w:p w14:paraId="7198155D">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05D198C6">
            <w:pPr>
              <w:widowControl/>
              <w:jc w:val="left"/>
              <w:rPr>
                <w:szCs w:val="21"/>
              </w:rPr>
            </w:pPr>
            <w:r>
              <w:rPr>
                <w:rFonts w:hint="eastAsia"/>
                <w:szCs w:val="21"/>
              </w:rPr>
              <w:t>5000≤Z＜10000</w:t>
            </w:r>
          </w:p>
        </w:tc>
        <w:tc>
          <w:tcPr>
            <w:tcW w:w="1570" w:type="dxa"/>
            <w:tcBorders>
              <w:top w:val="nil"/>
              <w:left w:val="nil"/>
              <w:bottom w:val="single" w:color="auto" w:sz="4" w:space="0"/>
              <w:right w:val="single" w:color="auto" w:sz="4" w:space="0"/>
            </w:tcBorders>
            <w:vAlign w:val="center"/>
          </w:tcPr>
          <w:p w14:paraId="45CE9C12">
            <w:pPr>
              <w:widowControl/>
              <w:jc w:val="left"/>
              <w:rPr>
                <w:szCs w:val="21"/>
              </w:rPr>
            </w:pPr>
            <w:r>
              <w:rPr>
                <w:rFonts w:hint="eastAsia"/>
                <w:szCs w:val="21"/>
              </w:rPr>
              <w:t>2000≤Y＜5000</w:t>
            </w:r>
          </w:p>
        </w:tc>
        <w:tc>
          <w:tcPr>
            <w:tcW w:w="1009" w:type="dxa"/>
            <w:tcBorders>
              <w:top w:val="nil"/>
              <w:left w:val="nil"/>
              <w:bottom w:val="single" w:color="auto" w:sz="4" w:space="0"/>
              <w:right w:val="single" w:color="auto" w:sz="4" w:space="0"/>
            </w:tcBorders>
            <w:vAlign w:val="center"/>
          </w:tcPr>
          <w:p w14:paraId="71040874">
            <w:pPr>
              <w:widowControl/>
              <w:jc w:val="left"/>
              <w:rPr>
                <w:szCs w:val="21"/>
              </w:rPr>
            </w:pPr>
            <w:r>
              <w:rPr>
                <w:rFonts w:hint="eastAsia"/>
                <w:szCs w:val="21"/>
              </w:rPr>
              <w:t>Y＜2000</w:t>
            </w:r>
          </w:p>
        </w:tc>
      </w:tr>
      <w:tr w14:paraId="18A4D50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FBAB0E0">
            <w:pPr>
              <w:widowControl/>
              <w:jc w:val="center"/>
              <w:rPr>
                <w:szCs w:val="21"/>
              </w:rPr>
            </w:pPr>
            <w:r>
              <w:rPr>
                <w:rFonts w:hint="eastAsia"/>
                <w:szCs w:val="21"/>
              </w:rPr>
              <w:t>物业管理</w:t>
            </w:r>
          </w:p>
        </w:tc>
        <w:tc>
          <w:tcPr>
            <w:tcW w:w="1701" w:type="dxa"/>
            <w:tcBorders>
              <w:top w:val="nil"/>
              <w:left w:val="nil"/>
              <w:bottom w:val="single" w:color="auto" w:sz="4" w:space="0"/>
              <w:right w:val="single" w:color="auto" w:sz="4" w:space="0"/>
            </w:tcBorders>
            <w:vAlign w:val="center"/>
          </w:tcPr>
          <w:p w14:paraId="67D0ED0E">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18DE215F">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0B97C5FB">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6944574A">
            <w:pPr>
              <w:widowControl/>
              <w:jc w:val="left"/>
              <w:rPr>
                <w:szCs w:val="21"/>
              </w:rPr>
            </w:pPr>
            <w:r>
              <w:rPr>
                <w:rFonts w:hint="eastAsia"/>
                <w:szCs w:val="21"/>
              </w:rPr>
              <w:t>100≤X＜300</w:t>
            </w:r>
          </w:p>
        </w:tc>
        <w:tc>
          <w:tcPr>
            <w:tcW w:w="1009" w:type="dxa"/>
            <w:tcBorders>
              <w:top w:val="nil"/>
              <w:left w:val="nil"/>
              <w:bottom w:val="single" w:color="auto" w:sz="4" w:space="0"/>
              <w:right w:val="single" w:color="auto" w:sz="4" w:space="0"/>
            </w:tcBorders>
            <w:vAlign w:val="center"/>
          </w:tcPr>
          <w:p w14:paraId="1BAE6AFD">
            <w:pPr>
              <w:widowControl/>
              <w:jc w:val="left"/>
              <w:rPr>
                <w:szCs w:val="21"/>
              </w:rPr>
            </w:pPr>
            <w:r>
              <w:rPr>
                <w:rFonts w:hint="eastAsia"/>
                <w:szCs w:val="21"/>
              </w:rPr>
              <w:t>X＜100</w:t>
            </w:r>
          </w:p>
        </w:tc>
      </w:tr>
      <w:tr w14:paraId="71C6326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B05629A">
            <w:pPr>
              <w:widowControl/>
              <w:jc w:val="left"/>
              <w:rPr>
                <w:szCs w:val="21"/>
              </w:rPr>
            </w:pPr>
          </w:p>
        </w:tc>
        <w:tc>
          <w:tcPr>
            <w:tcW w:w="1701" w:type="dxa"/>
            <w:tcBorders>
              <w:top w:val="nil"/>
              <w:left w:val="nil"/>
              <w:bottom w:val="single" w:color="auto" w:sz="4" w:space="0"/>
              <w:right w:val="single" w:color="auto" w:sz="4" w:space="0"/>
            </w:tcBorders>
            <w:vAlign w:val="center"/>
          </w:tcPr>
          <w:p w14:paraId="25C56215">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6BEB6CBE">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2F189AF">
            <w:pPr>
              <w:widowControl/>
              <w:jc w:val="left"/>
              <w:rPr>
                <w:szCs w:val="21"/>
              </w:rPr>
            </w:pPr>
            <w:r>
              <w:rPr>
                <w:rFonts w:hint="eastAsia"/>
                <w:szCs w:val="21"/>
              </w:rPr>
              <w:t>1000≤Y＜5000</w:t>
            </w:r>
          </w:p>
        </w:tc>
        <w:tc>
          <w:tcPr>
            <w:tcW w:w="1570" w:type="dxa"/>
            <w:tcBorders>
              <w:top w:val="nil"/>
              <w:left w:val="nil"/>
              <w:bottom w:val="single" w:color="auto" w:sz="4" w:space="0"/>
              <w:right w:val="single" w:color="auto" w:sz="4" w:space="0"/>
            </w:tcBorders>
            <w:vAlign w:val="center"/>
          </w:tcPr>
          <w:p w14:paraId="085074E8">
            <w:pPr>
              <w:widowControl/>
              <w:jc w:val="left"/>
              <w:rPr>
                <w:szCs w:val="21"/>
              </w:rPr>
            </w:pPr>
            <w:r>
              <w:rPr>
                <w:rFonts w:hint="eastAsia"/>
                <w:szCs w:val="21"/>
              </w:rPr>
              <w:t>500≤Y＜1000</w:t>
            </w:r>
          </w:p>
        </w:tc>
        <w:tc>
          <w:tcPr>
            <w:tcW w:w="1009" w:type="dxa"/>
            <w:tcBorders>
              <w:top w:val="nil"/>
              <w:left w:val="nil"/>
              <w:bottom w:val="single" w:color="auto" w:sz="4" w:space="0"/>
              <w:right w:val="single" w:color="auto" w:sz="4" w:space="0"/>
            </w:tcBorders>
            <w:vAlign w:val="center"/>
          </w:tcPr>
          <w:p w14:paraId="317897CF">
            <w:pPr>
              <w:widowControl/>
              <w:jc w:val="left"/>
              <w:rPr>
                <w:szCs w:val="21"/>
              </w:rPr>
            </w:pPr>
            <w:r>
              <w:rPr>
                <w:rFonts w:hint="eastAsia"/>
                <w:szCs w:val="21"/>
              </w:rPr>
              <w:t>Y＜500</w:t>
            </w:r>
          </w:p>
        </w:tc>
      </w:tr>
      <w:tr w14:paraId="1F46D56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68C2892">
            <w:pPr>
              <w:widowControl/>
              <w:jc w:val="center"/>
              <w:rPr>
                <w:szCs w:val="21"/>
              </w:rPr>
            </w:pPr>
            <w:r>
              <w:rPr>
                <w:rFonts w:hint="eastAsia"/>
                <w:szCs w:val="21"/>
              </w:rPr>
              <w:t>租赁和商务服务业</w:t>
            </w:r>
          </w:p>
        </w:tc>
        <w:tc>
          <w:tcPr>
            <w:tcW w:w="1701" w:type="dxa"/>
            <w:tcBorders>
              <w:top w:val="nil"/>
              <w:left w:val="nil"/>
              <w:bottom w:val="single" w:color="auto" w:sz="4" w:space="0"/>
              <w:right w:val="single" w:color="auto" w:sz="4" w:space="0"/>
            </w:tcBorders>
            <w:vAlign w:val="center"/>
          </w:tcPr>
          <w:p w14:paraId="0C559D89">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22D92F9E">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5E804BD3">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4576F0CF">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28D7E730">
            <w:pPr>
              <w:widowControl/>
              <w:jc w:val="left"/>
              <w:rPr>
                <w:szCs w:val="21"/>
              </w:rPr>
            </w:pPr>
            <w:r>
              <w:rPr>
                <w:rFonts w:hint="eastAsia"/>
                <w:szCs w:val="21"/>
              </w:rPr>
              <w:t>X＜10</w:t>
            </w:r>
          </w:p>
        </w:tc>
      </w:tr>
      <w:tr w14:paraId="2883D2F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B629840">
            <w:pPr>
              <w:widowControl/>
              <w:jc w:val="left"/>
              <w:rPr>
                <w:szCs w:val="21"/>
              </w:rPr>
            </w:pPr>
          </w:p>
        </w:tc>
        <w:tc>
          <w:tcPr>
            <w:tcW w:w="1701" w:type="dxa"/>
            <w:tcBorders>
              <w:top w:val="nil"/>
              <w:left w:val="nil"/>
              <w:bottom w:val="single" w:color="auto" w:sz="4" w:space="0"/>
              <w:right w:val="single" w:color="auto" w:sz="4" w:space="0"/>
            </w:tcBorders>
            <w:vAlign w:val="center"/>
          </w:tcPr>
          <w:p w14:paraId="453DDF73">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vAlign w:val="center"/>
          </w:tcPr>
          <w:p w14:paraId="2757929A">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3CDC2140">
            <w:pPr>
              <w:widowControl/>
              <w:jc w:val="left"/>
              <w:rPr>
                <w:szCs w:val="21"/>
              </w:rPr>
            </w:pPr>
            <w:r>
              <w:rPr>
                <w:rFonts w:hint="eastAsia"/>
                <w:szCs w:val="21"/>
              </w:rPr>
              <w:t>8000≤Z＜120000</w:t>
            </w:r>
          </w:p>
        </w:tc>
        <w:tc>
          <w:tcPr>
            <w:tcW w:w="1570" w:type="dxa"/>
            <w:tcBorders>
              <w:top w:val="nil"/>
              <w:left w:val="nil"/>
              <w:bottom w:val="single" w:color="auto" w:sz="4" w:space="0"/>
              <w:right w:val="single" w:color="auto" w:sz="4" w:space="0"/>
            </w:tcBorders>
            <w:vAlign w:val="center"/>
          </w:tcPr>
          <w:p w14:paraId="17A887B6">
            <w:pPr>
              <w:widowControl/>
              <w:jc w:val="left"/>
              <w:rPr>
                <w:szCs w:val="21"/>
              </w:rPr>
            </w:pPr>
            <w:r>
              <w:rPr>
                <w:rFonts w:hint="eastAsia"/>
                <w:szCs w:val="21"/>
              </w:rPr>
              <w:t>100≤Z＜8000</w:t>
            </w:r>
          </w:p>
        </w:tc>
        <w:tc>
          <w:tcPr>
            <w:tcW w:w="1009" w:type="dxa"/>
            <w:tcBorders>
              <w:top w:val="nil"/>
              <w:left w:val="nil"/>
              <w:bottom w:val="single" w:color="auto" w:sz="4" w:space="0"/>
              <w:right w:val="single" w:color="auto" w:sz="4" w:space="0"/>
            </w:tcBorders>
            <w:vAlign w:val="center"/>
          </w:tcPr>
          <w:p w14:paraId="50925B06">
            <w:pPr>
              <w:widowControl/>
              <w:jc w:val="left"/>
              <w:rPr>
                <w:szCs w:val="21"/>
              </w:rPr>
            </w:pPr>
            <w:r>
              <w:rPr>
                <w:rFonts w:hint="eastAsia"/>
                <w:szCs w:val="21"/>
              </w:rPr>
              <w:t>Y＜100</w:t>
            </w:r>
          </w:p>
        </w:tc>
      </w:tr>
      <w:tr w14:paraId="5BF99A46">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A6B35FA">
            <w:pPr>
              <w:widowControl/>
              <w:jc w:val="center"/>
              <w:rPr>
                <w:szCs w:val="21"/>
              </w:rPr>
            </w:pPr>
            <w:r>
              <w:rPr>
                <w:rFonts w:hint="eastAsia"/>
                <w:szCs w:val="21"/>
              </w:rPr>
              <w:t>其他未列明行业</w:t>
            </w:r>
          </w:p>
        </w:tc>
        <w:tc>
          <w:tcPr>
            <w:tcW w:w="1701" w:type="dxa"/>
            <w:tcBorders>
              <w:top w:val="nil"/>
              <w:left w:val="nil"/>
              <w:bottom w:val="single" w:color="auto" w:sz="4" w:space="0"/>
              <w:right w:val="single" w:color="auto" w:sz="4" w:space="0"/>
            </w:tcBorders>
            <w:vAlign w:val="center"/>
          </w:tcPr>
          <w:p w14:paraId="49A2C46D">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258DA68E">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50024AE5">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5BC9DFAB">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55B0292D">
            <w:pPr>
              <w:widowControl/>
              <w:jc w:val="left"/>
              <w:rPr>
                <w:szCs w:val="21"/>
              </w:rPr>
            </w:pPr>
            <w:r>
              <w:rPr>
                <w:rFonts w:hint="eastAsia"/>
                <w:szCs w:val="21"/>
              </w:rPr>
              <w:t>X＜10</w:t>
            </w:r>
          </w:p>
        </w:tc>
      </w:tr>
    </w:tbl>
    <w:p w14:paraId="19AEC7AB">
      <w:pPr>
        <w:spacing w:line="360" w:lineRule="auto"/>
        <w:ind w:firstLine="525" w:firstLineChars="250"/>
        <w:rPr>
          <w:szCs w:val="21"/>
        </w:rPr>
      </w:pPr>
      <w:r>
        <w:rPr>
          <w:rFonts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bookmarkEnd w:id="20"/>
    <w:p w14:paraId="49CABF5F">
      <w:pPr>
        <w:spacing w:line="360" w:lineRule="auto"/>
        <w:rPr>
          <w:szCs w:val="21"/>
        </w:rPr>
      </w:pPr>
      <w:bookmarkStart w:id="21" w:name="_Hlk132878609"/>
      <w:r>
        <w:rPr>
          <w:szCs w:val="21"/>
        </w:rPr>
        <w:br w:type="page"/>
      </w:r>
    </w:p>
    <w:bookmarkEnd w:id="21"/>
    <w:p w14:paraId="2E334A1C">
      <w:pPr>
        <w:spacing w:line="360" w:lineRule="auto"/>
        <w:ind w:firstLine="3520" w:firstLineChars="1100"/>
        <w:outlineLvl w:val="0"/>
        <w:rPr>
          <w:sz w:val="32"/>
          <w:szCs w:val="32"/>
        </w:rPr>
      </w:pPr>
      <w:bookmarkStart w:id="22" w:name="_Toc203490237"/>
      <w:r>
        <w:rPr>
          <w:rFonts w:hint="eastAsia"/>
          <w:sz w:val="32"/>
          <w:szCs w:val="32"/>
        </w:rPr>
        <w:t>第</w:t>
      </w:r>
      <w:r>
        <w:rPr>
          <w:sz w:val="32"/>
          <w:szCs w:val="32"/>
        </w:rPr>
        <w:t xml:space="preserve">三章  </w:t>
      </w:r>
      <w:bookmarkStart w:id="23" w:name="_Toc254970667"/>
      <w:bookmarkStart w:id="24" w:name="_Toc254970526"/>
      <w:r>
        <w:rPr>
          <w:rFonts w:hint="eastAsia"/>
          <w:sz w:val="32"/>
          <w:szCs w:val="32"/>
        </w:rPr>
        <w:t>投标人须知</w:t>
      </w:r>
      <w:bookmarkEnd w:id="22"/>
    </w:p>
    <w:p w14:paraId="1DF2363F">
      <w:pPr>
        <w:pStyle w:val="3"/>
        <w:spacing w:before="40" w:after="40"/>
        <w:jc w:val="center"/>
        <w:rPr>
          <w:rFonts w:ascii="Times New Roman" w:hAnsi="Times New Roman" w:eastAsia="宋体"/>
          <w:color w:val="auto"/>
          <w:sz w:val="24"/>
          <w:szCs w:val="24"/>
        </w:rPr>
      </w:pPr>
      <w:bookmarkStart w:id="25" w:name="_投标人须知前附表"/>
      <w:bookmarkEnd w:id="25"/>
      <w:bookmarkStart w:id="26" w:name="_Hlk89163557"/>
      <w:r>
        <w:rPr>
          <w:rFonts w:hint="eastAsia" w:ascii="Times New Roman" w:hAnsi="Times New Roman" w:eastAsia="宋体"/>
          <w:color w:val="auto"/>
          <w:sz w:val="24"/>
          <w:szCs w:val="24"/>
        </w:rPr>
        <w:t>投标人须知</w:t>
      </w:r>
      <w:r>
        <w:rPr>
          <w:rFonts w:ascii="Times New Roman" w:hAnsi="Times New Roman" w:eastAsia="宋体"/>
          <w:color w:val="auto"/>
          <w:sz w:val="24"/>
          <w:szCs w:val="24"/>
        </w:rPr>
        <w:t>前附表</w:t>
      </w:r>
      <w:bookmarkEnd w:id="23"/>
      <w:bookmarkEnd w:id="24"/>
    </w:p>
    <w:bookmarkEnd w:id="26"/>
    <w:tbl>
      <w:tblPr>
        <w:tblStyle w:val="23"/>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2C390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vAlign w:val="center"/>
          </w:tcPr>
          <w:p w14:paraId="34583304">
            <w:pPr>
              <w:jc w:val="center"/>
              <w:rPr>
                <w:b/>
                <w:szCs w:val="21"/>
              </w:rPr>
            </w:pPr>
            <w:r>
              <w:rPr>
                <w:b/>
                <w:szCs w:val="21"/>
              </w:rPr>
              <w:t>条款号</w:t>
            </w:r>
          </w:p>
        </w:tc>
        <w:tc>
          <w:tcPr>
            <w:tcW w:w="1248" w:type="dxa"/>
            <w:tcBorders>
              <w:top w:val="single" w:color="auto" w:sz="4" w:space="0"/>
              <w:left w:val="single" w:color="auto" w:sz="4" w:space="0"/>
              <w:bottom w:val="single" w:color="auto" w:sz="4" w:space="0"/>
              <w:right w:val="single" w:color="auto" w:sz="4" w:space="0"/>
            </w:tcBorders>
            <w:vAlign w:val="center"/>
          </w:tcPr>
          <w:p w14:paraId="23AB1949">
            <w:pPr>
              <w:jc w:val="center"/>
              <w:rPr>
                <w:b/>
                <w:szCs w:val="21"/>
              </w:rPr>
            </w:pPr>
            <w:r>
              <w:rPr>
                <w:b/>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24D71561">
            <w:pPr>
              <w:jc w:val="center"/>
              <w:rPr>
                <w:b/>
                <w:szCs w:val="21"/>
              </w:rPr>
            </w:pPr>
            <w:r>
              <w:rPr>
                <w:b/>
                <w:szCs w:val="21"/>
              </w:rPr>
              <w:t>内容、要求</w:t>
            </w:r>
          </w:p>
        </w:tc>
      </w:tr>
      <w:tr w14:paraId="7CB91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vAlign w:val="center"/>
          </w:tcPr>
          <w:p w14:paraId="42E4CA86">
            <w:pPr>
              <w:spacing w:line="300" w:lineRule="exact"/>
              <w:jc w:val="center"/>
              <w:rPr>
                <w:b/>
                <w:szCs w:val="21"/>
              </w:rPr>
            </w:pPr>
            <w:r>
              <w:rPr>
                <w:b/>
                <w:szCs w:val="21"/>
              </w:rPr>
              <w:t>1.3.1</w:t>
            </w:r>
          </w:p>
        </w:tc>
        <w:tc>
          <w:tcPr>
            <w:tcW w:w="1248" w:type="dxa"/>
            <w:tcBorders>
              <w:top w:val="single" w:color="auto" w:sz="4" w:space="0"/>
              <w:left w:val="single" w:color="auto" w:sz="4" w:space="0"/>
              <w:bottom w:val="single" w:color="auto" w:sz="4" w:space="0"/>
              <w:right w:val="single" w:color="auto" w:sz="4" w:space="0"/>
            </w:tcBorders>
            <w:vAlign w:val="center"/>
          </w:tcPr>
          <w:p w14:paraId="53E99704">
            <w:pPr>
              <w:spacing w:line="300" w:lineRule="exact"/>
              <w:jc w:val="center"/>
              <w:rPr>
                <w:szCs w:val="21"/>
              </w:rPr>
            </w:pPr>
            <w:r>
              <w:rPr>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5C8AD2F8">
            <w:pPr>
              <w:spacing w:line="300" w:lineRule="exact"/>
              <w:jc w:val="left"/>
              <w:rPr>
                <w:szCs w:val="21"/>
              </w:rPr>
            </w:pPr>
            <w:r>
              <w:rPr>
                <w:szCs w:val="21"/>
              </w:rPr>
              <w:t>项目名称：</w:t>
            </w:r>
            <w:r>
              <w:rPr>
                <w:rFonts w:hint="eastAsia"/>
                <w:szCs w:val="21"/>
              </w:rPr>
              <w:t>消化内镜、钬激光设备维保服务采购项目</w:t>
            </w:r>
          </w:p>
          <w:p w14:paraId="514DBF37">
            <w:pPr>
              <w:spacing w:line="300" w:lineRule="exact"/>
              <w:jc w:val="left"/>
              <w:rPr>
                <w:szCs w:val="21"/>
              </w:rPr>
            </w:pPr>
            <w:r>
              <w:rPr>
                <w:szCs w:val="21"/>
              </w:rPr>
              <w:t>项目编号：</w:t>
            </w:r>
            <w:r>
              <w:rPr>
                <w:rFonts w:hint="eastAsia"/>
                <w:szCs w:val="21"/>
              </w:rPr>
              <w:t>GGZC2025-G3-990194-JDZB</w:t>
            </w:r>
          </w:p>
          <w:p w14:paraId="65611746">
            <w:pPr>
              <w:spacing w:line="300" w:lineRule="exact"/>
              <w:jc w:val="left"/>
              <w:rPr>
                <w:szCs w:val="21"/>
              </w:rPr>
            </w:pPr>
            <w:r>
              <w:rPr>
                <w:rFonts w:hint="eastAsia"/>
                <w:szCs w:val="21"/>
              </w:rPr>
              <w:t>采购计划号：GGZC[2025]1680号</w:t>
            </w:r>
          </w:p>
        </w:tc>
      </w:tr>
      <w:tr w14:paraId="06470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vAlign w:val="center"/>
          </w:tcPr>
          <w:p w14:paraId="48DDF277">
            <w:pPr>
              <w:spacing w:line="300" w:lineRule="exact"/>
              <w:jc w:val="center"/>
              <w:rPr>
                <w:b/>
                <w:szCs w:val="21"/>
              </w:rPr>
            </w:pPr>
            <w:r>
              <w:rPr>
                <w:b/>
                <w:szCs w:val="21"/>
              </w:rPr>
              <w:t>1.3.2</w:t>
            </w:r>
          </w:p>
        </w:tc>
        <w:tc>
          <w:tcPr>
            <w:tcW w:w="1248" w:type="dxa"/>
            <w:tcBorders>
              <w:top w:val="single" w:color="auto" w:sz="4" w:space="0"/>
              <w:left w:val="single" w:color="auto" w:sz="4" w:space="0"/>
              <w:bottom w:val="single" w:color="auto" w:sz="4" w:space="0"/>
              <w:right w:val="single" w:color="auto" w:sz="4" w:space="0"/>
            </w:tcBorders>
            <w:vAlign w:val="center"/>
          </w:tcPr>
          <w:p w14:paraId="3CF33135">
            <w:pPr>
              <w:spacing w:line="300" w:lineRule="exact"/>
              <w:jc w:val="center"/>
              <w:rPr>
                <w:szCs w:val="21"/>
                <w:lang w:val="zh-CN"/>
              </w:rPr>
            </w:pPr>
            <w:r>
              <w:rPr>
                <w:rFonts w:hint="eastAsia"/>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49885810">
            <w:pPr>
              <w:spacing w:line="300" w:lineRule="exact"/>
              <w:jc w:val="left"/>
              <w:rPr>
                <w:szCs w:val="21"/>
              </w:rPr>
            </w:pPr>
            <w:r>
              <w:rPr>
                <w:rFonts w:hint="eastAsia"/>
                <w:szCs w:val="21"/>
              </w:rPr>
              <w:t>公开招标。</w:t>
            </w:r>
          </w:p>
        </w:tc>
      </w:tr>
      <w:tr w14:paraId="5E86F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vAlign w:val="center"/>
          </w:tcPr>
          <w:p w14:paraId="366B6A40">
            <w:pPr>
              <w:spacing w:line="300" w:lineRule="exact"/>
              <w:jc w:val="center"/>
              <w:rPr>
                <w:b/>
                <w:szCs w:val="21"/>
              </w:rPr>
            </w:pPr>
            <w:r>
              <w:rPr>
                <w:b/>
                <w:szCs w:val="21"/>
              </w:rPr>
              <w:t>1.4</w:t>
            </w:r>
          </w:p>
        </w:tc>
        <w:tc>
          <w:tcPr>
            <w:tcW w:w="1248" w:type="dxa"/>
            <w:tcBorders>
              <w:top w:val="single" w:color="auto" w:sz="4" w:space="0"/>
              <w:left w:val="single" w:color="auto" w:sz="4" w:space="0"/>
              <w:bottom w:val="single" w:color="auto" w:sz="4" w:space="0"/>
              <w:right w:val="single" w:color="auto" w:sz="4" w:space="0"/>
            </w:tcBorders>
            <w:vAlign w:val="center"/>
          </w:tcPr>
          <w:p w14:paraId="7A7E63F8">
            <w:pPr>
              <w:spacing w:line="300" w:lineRule="exact"/>
              <w:jc w:val="center"/>
              <w:rPr>
                <w:szCs w:val="21"/>
                <w:lang w:val="zh-CN"/>
              </w:rPr>
            </w:pPr>
            <w:r>
              <w:rPr>
                <w:rFonts w:hint="eastAsia"/>
                <w:szCs w:val="21"/>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7C43CE00">
            <w:pPr>
              <w:spacing w:line="300" w:lineRule="exact"/>
              <w:jc w:val="left"/>
              <w:rPr>
                <w:b/>
                <w:bCs/>
                <w:szCs w:val="21"/>
              </w:rPr>
            </w:pPr>
            <w:r>
              <w:rPr>
                <w:rFonts w:hint="eastAsia"/>
                <w:b/>
                <w:bCs/>
                <w:szCs w:val="21"/>
              </w:rPr>
              <w:t>本项目非专门面向中小微企业采购。</w:t>
            </w:r>
            <w:r>
              <w:rPr>
                <w:b/>
                <w:bCs/>
                <w:szCs w:val="21"/>
              </w:rPr>
              <w:t xml:space="preserve"> </w:t>
            </w:r>
          </w:p>
        </w:tc>
      </w:tr>
      <w:tr w14:paraId="40B05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624D162B">
            <w:pPr>
              <w:spacing w:line="300" w:lineRule="exact"/>
              <w:jc w:val="center"/>
              <w:rPr>
                <w:b/>
                <w:szCs w:val="21"/>
              </w:rPr>
            </w:pPr>
            <w:r>
              <w:rPr>
                <w:b/>
                <w:szCs w:val="21"/>
              </w:rPr>
              <w:t>1.5.1</w:t>
            </w:r>
          </w:p>
        </w:tc>
        <w:tc>
          <w:tcPr>
            <w:tcW w:w="1248" w:type="dxa"/>
            <w:tcBorders>
              <w:top w:val="single" w:color="auto" w:sz="4" w:space="0"/>
              <w:left w:val="single" w:color="auto" w:sz="4" w:space="0"/>
              <w:bottom w:val="single" w:color="auto" w:sz="4" w:space="0"/>
              <w:right w:val="single" w:color="auto" w:sz="4" w:space="0"/>
            </w:tcBorders>
            <w:vAlign w:val="center"/>
          </w:tcPr>
          <w:p w14:paraId="651F5F53">
            <w:pPr>
              <w:spacing w:line="300" w:lineRule="exact"/>
              <w:jc w:val="center"/>
              <w:rPr>
                <w:szCs w:val="21"/>
              </w:rPr>
            </w:pPr>
            <w:r>
              <w:rPr>
                <w:rFonts w:hint="eastAsia"/>
                <w:szCs w:val="21"/>
              </w:rPr>
              <w:t>投标人</w:t>
            </w:r>
            <w:r>
              <w:rPr>
                <w:szCs w:val="21"/>
                <w:lang w:val="zh-CN"/>
              </w:rPr>
              <w:t>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257C814C">
            <w:pPr>
              <w:spacing w:line="300" w:lineRule="exact"/>
              <w:jc w:val="left"/>
              <w:rPr>
                <w:szCs w:val="21"/>
              </w:rPr>
            </w:pPr>
            <w:r>
              <w:rPr>
                <w:rFonts w:hint="eastAsia"/>
                <w:szCs w:val="21"/>
              </w:rPr>
              <w:t>详</w:t>
            </w:r>
            <w:r>
              <w:rPr>
                <w:szCs w:val="21"/>
              </w:rPr>
              <w:t>见招标公告</w:t>
            </w:r>
            <w:r>
              <w:rPr>
                <w:rFonts w:hint="eastAsia"/>
                <w:szCs w:val="21"/>
              </w:rPr>
              <w:t>。</w:t>
            </w:r>
          </w:p>
        </w:tc>
      </w:tr>
      <w:tr w14:paraId="2162C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vAlign w:val="center"/>
          </w:tcPr>
          <w:p w14:paraId="74A3B28B">
            <w:pPr>
              <w:spacing w:line="300" w:lineRule="exact"/>
              <w:jc w:val="center"/>
              <w:rPr>
                <w:b/>
                <w:szCs w:val="21"/>
              </w:rPr>
            </w:pPr>
            <w:bookmarkStart w:id="27" w:name="_Hlk85555568"/>
            <w:r>
              <w:rPr>
                <w:b/>
                <w:szCs w:val="21"/>
              </w:rPr>
              <w:t>1.</w:t>
            </w:r>
            <w:r>
              <w:rPr>
                <w:rFonts w:hint="eastAsia"/>
                <w:b/>
                <w:szCs w:val="21"/>
              </w:rPr>
              <w:t>5</w:t>
            </w:r>
            <w:r>
              <w:rPr>
                <w:b/>
                <w:szCs w:val="21"/>
              </w:rPr>
              <w:t>.3</w:t>
            </w:r>
          </w:p>
        </w:tc>
        <w:tc>
          <w:tcPr>
            <w:tcW w:w="1248" w:type="dxa"/>
            <w:tcBorders>
              <w:top w:val="single" w:color="auto" w:sz="4" w:space="0"/>
              <w:left w:val="single" w:color="auto" w:sz="4" w:space="0"/>
              <w:right w:val="single" w:color="auto" w:sz="4" w:space="0"/>
            </w:tcBorders>
            <w:vAlign w:val="center"/>
          </w:tcPr>
          <w:p w14:paraId="30AE2487">
            <w:pPr>
              <w:spacing w:line="300" w:lineRule="exact"/>
              <w:jc w:val="center"/>
              <w:rPr>
                <w:szCs w:val="21"/>
              </w:rPr>
            </w:pPr>
            <w:r>
              <w:rPr>
                <w:rFonts w:hint="eastAsia"/>
                <w:szCs w:val="21"/>
              </w:rPr>
              <w:t>联合体</w:t>
            </w:r>
          </w:p>
        </w:tc>
        <w:tc>
          <w:tcPr>
            <w:tcW w:w="7229" w:type="dxa"/>
            <w:tcBorders>
              <w:top w:val="single" w:color="auto" w:sz="4" w:space="0"/>
              <w:left w:val="single" w:color="auto" w:sz="4" w:space="0"/>
              <w:right w:val="single" w:color="auto" w:sz="4" w:space="0"/>
            </w:tcBorders>
            <w:vAlign w:val="center"/>
          </w:tcPr>
          <w:p w14:paraId="78DDEFFA">
            <w:pPr>
              <w:spacing w:line="300" w:lineRule="exact"/>
              <w:jc w:val="left"/>
              <w:rPr>
                <w:szCs w:val="21"/>
              </w:rPr>
            </w:pPr>
            <w:r>
              <w:rPr>
                <w:rFonts w:hint="eastAsia"/>
                <w:szCs w:val="21"/>
              </w:rPr>
              <w:t>是否接受联合体详见招标公告</w:t>
            </w:r>
          </w:p>
        </w:tc>
      </w:tr>
      <w:bookmarkEnd w:id="27"/>
      <w:tr w14:paraId="7D171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77424114">
            <w:pPr>
              <w:spacing w:line="300" w:lineRule="exact"/>
              <w:jc w:val="center"/>
              <w:rPr>
                <w:b/>
                <w:szCs w:val="21"/>
              </w:rPr>
            </w:pPr>
            <w:r>
              <w:rPr>
                <w:b/>
                <w:szCs w:val="21"/>
              </w:rPr>
              <w:t>1.</w:t>
            </w:r>
            <w:r>
              <w:rPr>
                <w:rFonts w:hint="eastAsia"/>
                <w:b/>
                <w:szCs w:val="21"/>
              </w:rPr>
              <w:t>6</w:t>
            </w:r>
          </w:p>
        </w:tc>
        <w:tc>
          <w:tcPr>
            <w:tcW w:w="1248" w:type="dxa"/>
            <w:tcBorders>
              <w:top w:val="single" w:color="auto" w:sz="4" w:space="0"/>
              <w:left w:val="single" w:color="auto" w:sz="4" w:space="0"/>
              <w:bottom w:val="single" w:color="auto" w:sz="4" w:space="0"/>
              <w:right w:val="single" w:color="auto" w:sz="4" w:space="0"/>
            </w:tcBorders>
            <w:vAlign w:val="center"/>
          </w:tcPr>
          <w:p w14:paraId="7CCB965F">
            <w:pPr>
              <w:spacing w:line="300" w:lineRule="exact"/>
              <w:jc w:val="center"/>
              <w:rPr>
                <w:szCs w:val="21"/>
              </w:rPr>
            </w:pPr>
            <w:r>
              <w:rPr>
                <w:rFonts w:hint="eastAsia"/>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5FFE9B2E">
            <w:pPr>
              <w:spacing w:line="300" w:lineRule="exact"/>
              <w:jc w:val="left"/>
              <w:rPr>
                <w:szCs w:val="21"/>
              </w:rPr>
            </w:pPr>
            <w:r>
              <w:rPr>
                <w:rFonts w:hint="eastAsia"/>
                <w:szCs w:val="21"/>
              </w:rPr>
              <w:t xml:space="preserve">否 </w:t>
            </w:r>
          </w:p>
        </w:tc>
      </w:tr>
      <w:tr w14:paraId="47BD8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3C55E9F0">
            <w:pPr>
              <w:spacing w:line="300" w:lineRule="exact"/>
              <w:jc w:val="center"/>
              <w:rPr>
                <w:b/>
                <w:szCs w:val="21"/>
              </w:rPr>
            </w:pPr>
            <w:r>
              <w:rPr>
                <w:b/>
                <w:szCs w:val="21"/>
              </w:rPr>
              <w:t>1.7.2</w:t>
            </w:r>
          </w:p>
        </w:tc>
        <w:tc>
          <w:tcPr>
            <w:tcW w:w="1248" w:type="dxa"/>
            <w:tcBorders>
              <w:top w:val="single" w:color="auto" w:sz="4" w:space="0"/>
              <w:left w:val="single" w:color="auto" w:sz="4" w:space="0"/>
              <w:bottom w:val="single" w:color="auto" w:sz="4" w:space="0"/>
              <w:right w:val="single" w:color="auto" w:sz="4" w:space="0"/>
            </w:tcBorders>
            <w:vAlign w:val="center"/>
          </w:tcPr>
          <w:p w14:paraId="791C5527">
            <w:pPr>
              <w:spacing w:line="300" w:lineRule="exact"/>
              <w:jc w:val="center"/>
              <w:rPr>
                <w:szCs w:val="21"/>
              </w:rPr>
            </w:pPr>
            <w:r>
              <w:rPr>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3FF9AB30">
            <w:pPr>
              <w:spacing w:line="300" w:lineRule="exact"/>
              <w:jc w:val="left"/>
              <w:rPr>
                <w:szCs w:val="21"/>
              </w:rPr>
            </w:pPr>
            <w:r>
              <w:rPr>
                <w:rFonts w:hint="eastAsia"/>
                <w:szCs w:val="21"/>
              </w:rPr>
              <w:t>是否接受分包详见招标公告</w:t>
            </w:r>
          </w:p>
        </w:tc>
      </w:tr>
      <w:tr w14:paraId="68E9D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0F19E2A2">
            <w:pPr>
              <w:spacing w:line="300" w:lineRule="exact"/>
              <w:jc w:val="center"/>
              <w:rPr>
                <w:b/>
                <w:szCs w:val="21"/>
              </w:rPr>
            </w:pPr>
            <w:r>
              <w:rPr>
                <w:b/>
                <w:szCs w:val="21"/>
              </w:rPr>
              <w:t>2.3</w:t>
            </w:r>
          </w:p>
        </w:tc>
        <w:tc>
          <w:tcPr>
            <w:tcW w:w="1248" w:type="dxa"/>
            <w:tcBorders>
              <w:top w:val="single" w:color="auto" w:sz="4" w:space="0"/>
              <w:left w:val="single" w:color="auto" w:sz="4" w:space="0"/>
              <w:bottom w:val="single" w:color="auto" w:sz="4" w:space="0"/>
              <w:right w:val="single" w:color="auto" w:sz="4" w:space="0"/>
            </w:tcBorders>
            <w:vAlign w:val="center"/>
          </w:tcPr>
          <w:p w14:paraId="65CA8554">
            <w:pPr>
              <w:spacing w:line="300" w:lineRule="exact"/>
              <w:jc w:val="center"/>
              <w:rPr>
                <w:szCs w:val="21"/>
              </w:rPr>
            </w:pPr>
            <w:r>
              <w:rPr>
                <w:szCs w:val="21"/>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09896606">
            <w:pPr>
              <w:spacing w:line="300" w:lineRule="exact"/>
              <w:jc w:val="left"/>
              <w:rPr>
                <w:szCs w:val="21"/>
              </w:rPr>
            </w:pPr>
            <w:r>
              <w:rPr>
                <w:szCs w:val="21"/>
              </w:rPr>
              <w:t>在招标公告发布媒介发布</w:t>
            </w:r>
            <w:r>
              <w:rPr>
                <w:rFonts w:hint="eastAsia"/>
                <w:szCs w:val="21"/>
              </w:rPr>
              <w:t>。</w:t>
            </w:r>
          </w:p>
        </w:tc>
      </w:tr>
      <w:tr w14:paraId="3C730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vAlign w:val="center"/>
          </w:tcPr>
          <w:p w14:paraId="08D18E10">
            <w:pPr>
              <w:spacing w:line="300" w:lineRule="exact"/>
              <w:jc w:val="center"/>
              <w:rPr>
                <w:b/>
                <w:szCs w:val="21"/>
              </w:rPr>
            </w:pPr>
            <w:r>
              <w:rPr>
                <w:b/>
                <w:szCs w:val="21"/>
              </w:rPr>
              <w:t>2.3</w:t>
            </w:r>
          </w:p>
        </w:tc>
        <w:tc>
          <w:tcPr>
            <w:tcW w:w="1248" w:type="dxa"/>
            <w:tcBorders>
              <w:top w:val="single" w:color="auto" w:sz="4" w:space="0"/>
              <w:left w:val="single" w:color="auto" w:sz="4" w:space="0"/>
              <w:bottom w:val="single" w:color="auto" w:sz="4" w:space="0"/>
              <w:right w:val="single" w:color="auto" w:sz="4" w:space="0"/>
            </w:tcBorders>
            <w:vAlign w:val="center"/>
          </w:tcPr>
          <w:p w14:paraId="4094F73C">
            <w:pPr>
              <w:spacing w:line="300" w:lineRule="exact"/>
              <w:jc w:val="center"/>
              <w:rPr>
                <w:szCs w:val="21"/>
              </w:rPr>
            </w:pPr>
            <w:r>
              <w:rPr>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58DB349C">
            <w:pPr>
              <w:spacing w:line="300" w:lineRule="exact"/>
              <w:jc w:val="left"/>
              <w:rPr>
                <w:szCs w:val="21"/>
              </w:rPr>
            </w:pPr>
            <w:r>
              <w:rPr>
                <w:szCs w:val="21"/>
              </w:rPr>
              <w:t>澄清、修改文件</w:t>
            </w:r>
            <w:r>
              <w:rPr>
                <w:rFonts w:hint="eastAsia"/>
                <w:szCs w:val="21"/>
              </w:rPr>
              <w:t>自招标</w:t>
            </w:r>
            <w:r>
              <w:rPr>
                <w:szCs w:val="21"/>
              </w:rPr>
              <w:t>公告发布媒</w:t>
            </w:r>
            <w:r>
              <w:rPr>
                <w:rFonts w:hint="eastAsia"/>
                <w:szCs w:val="21"/>
              </w:rPr>
              <w:t>体</w:t>
            </w:r>
            <w:r>
              <w:rPr>
                <w:szCs w:val="21"/>
              </w:rPr>
              <w:t>发布之日起，视为供应商已收到该澄清、修改。供应商未及时关注</w:t>
            </w:r>
            <w:r>
              <w:rPr>
                <w:rFonts w:hint="eastAsia"/>
                <w:szCs w:val="21"/>
              </w:rPr>
              <w:t>招标</w:t>
            </w:r>
            <w:r>
              <w:rPr>
                <w:szCs w:val="21"/>
              </w:rPr>
              <w:t>公告发布媒</w:t>
            </w:r>
            <w:r>
              <w:rPr>
                <w:rFonts w:hint="eastAsia"/>
                <w:szCs w:val="21"/>
              </w:rPr>
              <w:t>体</w:t>
            </w:r>
            <w:r>
              <w:rPr>
                <w:szCs w:val="21"/>
              </w:rPr>
              <w:t>造成的损失，由供应商自行负责。</w:t>
            </w:r>
          </w:p>
        </w:tc>
      </w:tr>
      <w:tr w14:paraId="31603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vAlign w:val="center"/>
          </w:tcPr>
          <w:p w14:paraId="3FC5F347">
            <w:pPr>
              <w:spacing w:line="300" w:lineRule="exact"/>
              <w:jc w:val="center"/>
              <w:rPr>
                <w:b/>
                <w:szCs w:val="21"/>
              </w:rPr>
            </w:pPr>
            <w:r>
              <w:rPr>
                <w:b/>
                <w:szCs w:val="21"/>
              </w:rPr>
              <w:t>3.4.1</w:t>
            </w:r>
          </w:p>
        </w:tc>
        <w:tc>
          <w:tcPr>
            <w:tcW w:w="1248" w:type="dxa"/>
            <w:tcBorders>
              <w:top w:val="single" w:color="auto" w:sz="4" w:space="0"/>
              <w:left w:val="single" w:color="auto" w:sz="4" w:space="0"/>
              <w:bottom w:val="single" w:color="auto" w:sz="4" w:space="0"/>
              <w:right w:val="single" w:color="auto" w:sz="4" w:space="0"/>
            </w:tcBorders>
            <w:vAlign w:val="center"/>
          </w:tcPr>
          <w:p w14:paraId="072107B6">
            <w:pPr>
              <w:spacing w:line="300" w:lineRule="exact"/>
              <w:jc w:val="center"/>
              <w:rPr>
                <w:szCs w:val="21"/>
              </w:rPr>
            </w:pPr>
            <w:r>
              <w:rPr>
                <w:szCs w:val="21"/>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47158544">
            <w:pPr>
              <w:spacing w:line="300" w:lineRule="exact"/>
              <w:jc w:val="left"/>
              <w:rPr>
                <w:szCs w:val="21"/>
              </w:rPr>
            </w:pPr>
            <w:r>
              <w:rPr>
                <w:szCs w:val="21"/>
              </w:rPr>
              <w:t>投标截止之日起90天。</w:t>
            </w:r>
          </w:p>
        </w:tc>
      </w:tr>
      <w:tr w14:paraId="65B87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295D40E4">
            <w:pPr>
              <w:spacing w:line="300" w:lineRule="exact"/>
              <w:jc w:val="center"/>
              <w:rPr>
                <w:b/>
                <w:szCs w:val="21"/>
              </w:rPr>
            </w:pPr>
            <w:r>
              <w:rPr>
                <w:b/>
                <w:szCs w:val="21"/>
              </w:rPr>
              <w:t>3.5</w:t>
            </w:r>
          </w:p>
        </w:tc>
        <w:tc>
          <w:tcPr>
            <w:tcW w:w="1248" w:type="dxa"/>
            <w:tcBorders>
              <w:top w:val="single" w:color="auto" w:sz="4" w:space="0"/>
              <w:left w:val="single" w:color="auto" w:sz="4" w:space="0"/>
              <w:bottom w:val="single" w:color="auto" w:sz="4" w:space="0"/>
              <w:right w:val="single" w:color="auto" w:sz="4" w:space="0"/>
            </w:tcBorders>
            <w:vAlign w:val="center"/>
          </w:tcPr>
          <w:p w14:paraId="615C65C9">
            <w:pPr>
              <w:spacing w:line="300" w:lineRule="exact"/>
              <w:jc w:val="center"/>
              <w:rPr>
                <w:szCs w:val="21"/>
              </w:rPr>
            </w:pPr>
            <w:r>
              <w:rPr>
                <w:szCs w:val="21"/>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522D9D72">
            <w:pPr>
              <w:spacing w:line="300" w:lineRule="exact"/>
              <w:jc w:val="left"/>
              <w:rPr>
                <w:b/>
                <w:bCs/>
                <w:szCs w:val="21"/>
              </w:rPr>
            </w:pPr>
            <w:r>
              <w:rPr>
                <w:rFonts w:hint="eastAsia"/>
                <w:b/>
                <w:bCs/>
                <w:szCs w:val="21"/>
              </w:rPr>
              <w:t>无，本项目无需缴纳保证金。</w:t>
            </w:r>
          </w:p>
        </w:tc>
      </w:tr>
      <w:tr w14:paraId="6076C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vAlign w:val="center"/>
          </w:tcPr>
          <w:p w14:paraId="50EC2387">
            <w:pPr>
              <w:spacing w:line="300" w:lineRule="exact"/>
              <w:jc w:val="center"/>
              <w:rPr>
                <w:b/>
                <w:szCs w:val="21"/>
              </w:rPr>
            </w:pPr>
            <w:r>
              <w:rPr>
                <w:rFonts w:hint="eastAsia"/>
                <w:b/>
                <w:szCs w:val="21"/>
              </w:rPr>
              <w:t>3</w:t>
            </w:r>
            <w:r>
              <w:rPr>
                <w:b/>
                <w:szCs w:val="21"/>
              </w:rPr>
              <w:t>.6</w:t>
            </w:r>
          </w:p>
        </w:tc>
        <w:tc>
          <w:tcPr>
            <w:tcW w:w="1248" w:type="dxa"/>
            <w:tcBorders>
              <w:top w:val="single" w:color="auto" w:sz="4" w:space="0"/>
              <w:left w:val="single" w:color="auto" w:sz="4" w:space="0"/>
              <w:right w:val="single" w:color="auto" w:sz="4" w:space="0"/>
            </w:tcBorders>
            <w:vAlign w:val="center"/>
          </w:tcPr>
          <w:p w14:paraId="05B66566">
            <w:pPr>
              <w:spacing w:line="300" w:lineRule="exact"/>
              <w:jc w:val="center"/>
              <w:rPr>
                <w:szCs w:val="21"/>
              </w:rPr>
            </w:pPr>
            <w:r>
              <w:rPr>
                <w:rFonts w:hint="eastAsia"/>
                <w:szCs w:val="21"/>
              </w:rPr>
              <w:t>投标文件的编制</w:t>
            </w:r>
          </w:p>
        </w:tc>
        <w:tc>
          <w:tcPr>
            <w:tcW w:w="7229" w:type="dxa"/>
            <w:tcBorders>
              <w:top w:val="single" w:color="auto" w:sz="4" w:space="0"/>
              <w:left w:val="single" w:color="auto" w:sz="4" w:space="0"/>
              <w:right w:val="single" w:color="auto" w:sz="4" w:space="0"/>
            </w:tcBorders>
            <w:vAlign w:val="center"/>
          </w:tcPr>
          <w:p w14:paraId="1DFCAC5A">
            <w:pPr>
              <w:spacing w:line="300" w:lineRule="exact"/>
              <w:jc w:val="left"/>
              <w:rPr>
                <w:szCs w:val="21"/>
              </w:rPr>
            </w:pPr>
            <w:r>
              <w:rPr>
                <w:rFonts w:hint="eastAsia" w:hAnsi="宋体"/>
                <w:szCs w:val="21"/>
              </w:rPr>
              <w:t>投标文件应按第六章投标文件格式分别编制并使用下载的广西政府采购云平台新版客户端制作并上传。</w:t>
            </w:r>
          </w:p>
        </w:tc>
      </w:tr>
      <w:tr w14:paraId="635AF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vAlign w:val="center"/>
          </w:tcPr>
          <w:p w14:paraId="6F20E32B">
            <w:pPr>
              <w:spacing w:line="300" w:lineRule="exact"/>
              <w:jc w:val="center"/>
              <w:rPr>
                <w:b/>
                <w:szCs w:val="21"/>
              </w:rPr>
            </w:pPr>
            <w:r>
              <w:rPr>
                <w:b/>
                <w:szCs w:val="21"/>
              </w:rPr>
              <w:t>3.7</w:t>
            </w:r>
          </w:p>
        </w:tc>
        <w:tc>
          <w:tcPr>
            <w:tcW w:w="1248" w:type="dxa"/>
            <w:tcBorders>
              <w:top w:val="single" w:color="auto" w:sz="4" w:space="0"/>
              <w:left w:val="single" w:color="auto" w:sz="4" w:space="0"/>
              <w:bottom w:val="single" w:color="auto" w:sz="4" w:space="0"/>
              <w:right w:val="single" w:color="auto" w:sz="4" w:space="0"/>
            </w:tcBorders>
            <w:vAlign w:val="center"/>
          </w:tcPr>
          <w:p w14:paraId="53F94630">
            <w:pPr>
              <w:spacing w:line="300" w:lineRule="exact"/>
              <w:jc w:val="center"/>
              <w:rPr>
                <w:szCs w:val="21"/>
              </w:rPr>
            </w:pPr>
            <w:r>
              <w:rPr>
                <w:szCs w:val="21"/>
              </w:rPr>
              <w:t>投标文件递交</w:t>
            </w:r>
            <w:r>
              <w:rPr>
                <w:rFonts w:hint="eastAsia"/>
                <w:szCs w:val="21"/>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75EEFF73">
            <w:pPr>
              <w:spacing w:line="300" w:lineRule="exact"/>
              <w:jc w:val="left"/>
              <w:rPr>
                <w:szCs w:val="21"/>
              </w:rPr>
            </w:pPr>
            <w:r>
              <w:rPr>
                <w:rFonts w:hint="eastAsia"/>
                <w:kern w:val="0"/>
                <w:szCs w:val="21"/>
              </w:rPr>
              <w:t>见招标公告要求</w:t>
            </w:r>
            <w:r>
              <w:rPr>
                <w:rFonts w:hint="eastAsia"/>
                <w:szCs w:val="21"/>
              </w:rPr>
              <w:t>。</w:t>
            </w:r>
          </w:p>
        </w:tc>
      </w:tr>
      <w:tr w14:paraId="477A6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670BF077">
            <w:pPr>
              <w:spacing w:line="300" w:lineRule="exact"/>
              <w:jc w:val="center"/>
              <w:rPr>
                <w:b/>
                <w:szCs w:val="21"/>
              </w:rPr>
            </w:pPr>
            <w:r>
              <w:rPr>
                <w:rFonts w:hint="eastAsia"/>
                <w:b/>
                <w:szCs w:val="21"/>
              </w:rPr>
              <w:t>4</w:t>
            </w:r>
            <w:r>
              <w:rPr>
                <w:b/>
                <w:szCs w:val="21"/>
              </w:rPr>
              <w:t>.2</w:t>
            </w:r>
          </w:p>
        </w:tc>
        <w:tc>
          <w:tcPr>
            <w:tcW w:w="1248" w:type="dxa"/>
            <w:tcBorders>
              <w:top w:val="single" w:color="auto" w:sz="4" w:space="0"/>
              <w:left w:val="single" w:color="auto" w:sz="4" w:space="0"/>
              <w:bottom w:val="single" w:color="auto" w:sz="4" w:space="0"/>
              <w:right w:val="single" w:color="auto" w:sz="4" w:space="0"/>
            </w:tcBorders>
            <w:vAlign w:val="center"/>
          </w:tcPr>
          <w:p w14:paraId="1F0CF6C3">
            <w:pPr>
              <w:spacing w:line="300" w:lineRule="exact"/>
              <w:jc w:val="center"/>
              <w:rPr>
                <w:szCs w:val="20"/>
              </w:rPr>
            </w:pPr>
            <w:r>
              <w:rPr>
                <w:rFonts w:hint="eastAsia"/>
                <w:szCs w:val="21"/>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2A7FD4D5">
            <w:pPr>
              <w:spacing w:line="276" w:lineRule="auto"/>
              <w:rPr>
                <w:rFonts w:ascii="宋体" w:hAnsi="宋体"/>
                <w:szCs w:val="21"/>
              </w:rPr>
            </w:pPr>
            <w:r>
              <w:rPr>
                <w:rFonts w:hint="eastAsia" w:ascii="宋体" w:hAnsi="宋体"/>
                <w:szCs w:val="21"/>
              </w:rPr>
              <w:t>本项目</w:t>
            </w:r>
            <w:r>
              <w:rPr>
                <w:sz w:val="22"/>
              </w:rPr>
              <w:sym w:font="Wingdings 2" w:char="F052"/>
            </w:r>
            <w:r>
              <w:rPr>
                <w:rFonts w:hint="eastAsia"/>
                <w:szCs w:val="21"/>
              </w:rPr>
              <w:t>接受   □不接受</w:t>
            </w:r>
            <w:r>
              <w:rPr>
                <w:rFonts w:hint="eastAsia" w:ascii="宋体" w:hAnsi="宋体"/>
                <w:szCs w:val="21"/>
              </w:rPr>
              <w:t>备份投标文件</w:t>
            </w:r>
          </w:p>
          <w:p w14:paraId="76117910">
            <w:pPr>
              <w:spacing w:line="276" w:lineRule="auto"/>
              <w:rPr>
                <w:sz w:val="22"/>
              </w:rPr>
            </w:pPr>
            <w:r>
              <w:rPr>
                <w:rFonts w:hint="eastAsia" w:ascii="宋体" w:hAnsi="宋体"/>
                <w:szCs w:val="21"/>
              </w:rPr>
              <w:t>以广西政府采购云平台自动生成的备份文件为依据，当项目允许接受备份响应文件时，投标人才可以按规定上传备份响应文件。</w:t>
            </w:r>
          </w:p>
        </w:tc>
      </w:tr>
      <w:tr w14:paraId="2E839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5D839325">
            <w:pPr>
              <w:spacing w:line="300" w:lineRule="exact"/>
              <w:jc w:val="center"/>
              <w:rPr>
                <w:b/>
                <w:szCs w:val="21"/>
              </w:rPr>
            </w:pPr>
            <w:r>
              <w:rPr>
                <w:rFonts w:hint="eastAsia"/>
                <w:b/>
                <w:szCs w:val="21"/>
              </w:rPr>
              <w:t>4</w:t>
            </w:r>
            <w:r>
              <w:rPr>
                <w:b/>
                <w:szCs w:val="21"/>
              </w:rPr>
              <w:t>.3</w:t>
            </w:r>
          </w:p>
        </w:tc>
        <w:tc>
          <w:tcPr>
            <w:tcW w:w="1248" w:type="dxa"/>
            <w:tcBorders>
              <w:top w:val="single" w:color="auto" w:sz="4" w:space="0"/>
              <w:left w:val="single" w:color="auto" w:sz="4" w:space="0"/>
              <w:bottom w:val="single" w:color="auto" w:sz="4" w:space="0"/>
              <w:right w:val="single" w:color="auto" w:sz="4" w:space="0"/>
            </w:tcBorders>
            <w:vAlign w:val="center"/>
          </w:tcPr>
          <w:p w14:paraId="43BE30CD">
            <w:pPr>
              <w:spacing w:line="300" w:lineRule="exact"/>
              <w:jc w:val="center"/>
              <w:rPr>
                <w:szCs w:val="21"/>
              </w:rPr>
            </w:pPr>
            <w:r>
              <w:rPr>
                <w:rFonts w:hint="eastAsia"/>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17598574">
            <w:pPr>
              <w:spacing w:line="276" w:lineRule="auto"/>
              <w:rPr>
                <w:szCs w:val="21"/>
              </w:rPr>
            </w:pPr>
            <w:r>
              <w:rPr>
                <w:rFonts w:hint="eastAsia"/>
                <w:szCs w:val="21"/>
              </w:rPr>
              <w:t xml:space="preserve">否 </w:t>
            </w:r>
          </w:p>
        </w:tc>
      </w:tr>
      <w:tr w14:paraId="2DCFE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3C87CF4B">
            <w:pPr>
              <w:spacing w:line="300" w:lineRule="exact"/>
              <w:jc w:val="center"/>
              <w:rPr>
                <w:b/>
                <w:szCs w:val="21"/>
              </w:rPr>
            </w:pPr>
            <w:r>
              <w:rPr>
                <w:rFonts w:hint="eastAsia"/>
                <w:b/>
                <w:szCs w:val="21"/>
              </w:rPr>
              <w:t>4</w:t>
            </w:r>
            <w:r>
              <w:rPr>
                <w:b/>
                <w:szCs w:val="21"/>
              </w:rPr>
              <w:t>.4</w:t>
            </w:r>
          </w:p>
        </w:tc>
        <w:tc>
          <w:tcPr>
            <w:tcW w:w="1248" w:type="dxa"/>
            <w:tcBorders>
              <w:top w:val="single" w:color="auto" w:sz="4" w:space="0"/>
              <w:left w:val="single" w:color="auto" w:sz="4" w:space="0"/>
              <w:bottom w:val="single" w:color="auto" w:sz="4" w:space="0"/>
              <w:right w:val="single" w:color="auto" w:sz="4" w:space="0"/>
            </w:tcBorders>
            <w:vAlign w:val="center"/>
          </w:tcPr>
          <w:p w14:paraId="4C3F2FBB">
            <w:pPr>
              <w:spacing w:line="300" w:lineRule="exact"/>
              <w:jc w:val="center"/>
              <w:rPr>
                <w:szCs w:val="21"/>
              </w:rPr>
            </w:pPr>
            <w:r>
              <w:rPr>
                <w:rFonts w:hint="eastAsia"/>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28DD15F7">
            <w:pPr>
              <w:spacing w:line="276" w:lineRule="auto"/>
              <w:rPr>
                <w:szCs w:val="21"/>
              </w:rPr>
            </w:pPr>
            <w:r>
              <w:rPr>
                <w:rFonts w:hint="eastAsia"/>
                <w:szCs w:val="21"/>
              </w:rPr>
              <w:t xml:space="preserve">否 </w:t>
            </w:r>
          </w:p>
        </w:tc>
      </w:tr>
      <w:tr w14:paraId="4F76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580A5B87">
            <w:pPr>
              <w:spacing w:line="300" w:lineRule="exact"/>
              <w:jc w:val="center"/>
              <w:rPr>
                <w:b/>
                <w:szCs w:val="21"/>
              </w:rPr>
            </w:pPr>
            <w:r>
              <w:rPr>
                <w:b/>
                <w:szCs w:val="21"/>
              </w:rPr>
              <w:t>6.5</w:t>
            </w:r>
            <w:r>
              <w:rPr>
                <w:rFonts w:hint="eastAsia"/>
                <w:b/>
                <w:szCs w:val="21"/>
              </w:rPr>
              <w:t>.1</w:t>
            </w:r>
          </w:p>
        </w:tc>
        <w:tc>
          <w:tcPr>
            <w:tcW w:w="1248" w:type="dxa"/>
            <w:tcBorders>
              <w:top w:val="single" w:color="auto" w:sz="4" w:space="0"/>
              <w:left w:val="single" w:color="auto" w:sz="4" w:space="0"/>
              <w:bottom w:val="single" w:color="auto" w:sz="4" w:space="0"/>
              <w:right w:val="single" w:color="auto" w:sz="4" w:space="0"/>
            </w:tcBorders>
            <w:vAlign w:val="center"/>
          </w:tcPr>
          <w:p w14:paraId="428D1E62">
            <w:pPr>
              <w:spacing w:line="300" w:lineRule="exact"/>
              <w:jc w:val="center"/>
              <w:rPr>
                <w:szCs w:val="21"/>
              </w:rPr>
            </w:pPr>
            <w:r>
              <w:rPr>
                <w:rFonts w:hint="eastAsia"/>
                <w:szCs w:val="21"/>
              </w:rPr>
              <w:t>结果</w:t>
            </w:r>
            <w:r>
              <w:rPr>
                <w:szCs w:val="21"/>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42D51DA4">
            <w:pPr>
              <w:spacing w:line="300" w:lineRule="exact"/>
              <w:jc w:val="left"/>
              <w:rPr>
                <w:szCs w:val="21"/>
              </w:rPr>
            </w:pPr>
            <w:r>
              <w:rPr>
                <w:szCs w:val="21"/>
              </w:rPr>
              <w:t>采购代理机构在采购人依法确认中标人后2个工作日内在招标公告发布的媒体上发布</w:t>
            </w:r>
            <w:r>
              <w:rPr>
                <w:rFonts w:hint="eastAsia"/>
                <w:szCs w:val="21"/>
              </w:rPr>
              <w:t>结果</w:t>
            </w:r>
            <w:r>
              <w:rPr>
                <w:szCs w:val="21"/>
              </w:rPr>
              <w:t>公告</w:t>
            </w:r>
            <w:r>
              <w:rPr>
                <w:rFonts w:hint="eastAsia"/>
                <w:szCs w:val="21"/>
              </w:rPr>
              <w:t>。</w:t>
            </w:r>
          </w:p>
        </w:tc>
      </w:tr>
      <w:tr w14:paraId="70010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32E65024">
            <w:pPr>
              <w:spacing w:line="300" w:lineRule="exact"/>
              <w:jc w:val="center"/>
              <w:rPr>
                <w:b/>
                <w:szCs w:val="21"/>
              </w:rPr>
            </w:pPr>
            <w:r>
              <w:rPr>
                <w:b/>
                <w:szCs w:val="21"/>
              </w:rPr>
              <w:t>6.5.2</w:t>
            </w:r>
          </w:p>
        </w:tc>
        <w:tc>
          <w:tcPr>
            <w:tcW w:w="1248" w:type="dxa"/>
            <w:tcBorders>
              <w:top w:val="single" w:color="auto" w:sz="4" w:space="0"/>
              <w:left w:val="single" w:color="auto" w:sz="4" w:space="0"/>
              <w:bottom w:val="single" w:color="auto" w:sz="4" w:space="0"/>
              <w:right w:val="single" w:color="auto" w:sz="4" w:space="0"/>
            </w:tcBorders>
            <w:vAlign w:val="center"/>
          </w:tcPr>
          <w:p w14:paraId="7B8BD081">
            <w:pPr>
              <w:spacing w:line="300" w:lineRule="exact"/>
              <w:jc w:val="center"/>
              <w:rPr>
                <w:szCs w:val="21"/>
              </w:rPr>
            </w:pPr>
            <w:r>
              <w:rPr>
                <w:rFonts w:hint="eastAsia"/>
                <w:szCs w:val="21"/>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3CBE9ECE">
            <w:pPr>
              <w:spacing w:line="300" w:lineRule="exact"/>
              <w:jc w:val="left"/>
              <w:rPr>
                <w:szCs w:val="21"/>
              </w:rPr>
            </w:pPr>
            <w:r>
              <w:rPr>
                <w:rFonts w:hint="eastAsia"/>
                <w:szCs w:val="21"/>
              </w:rPr>
              <w:t>采购代理机构通过广西政府采购云平台发出</w:t>
            </w:r>
            <w:r>
              <w:rPr>
                <w:szCs w:val="21"/>
              </w:rPr>
              <w:t>中标通知书。</w:t>
            </w:r>
          </w:p>
          <w:p w14:paraId="4B5B6267">
            <w:pPr>
              <w:spacing w:line="300" w:lineRule="exact"/>
              <w:jc w:val="left"/>
              <w:rPr>
                <w:szCs w:val="21"/>
              </w:rPr>
            </w:pPr>
            <w:r>
              <w:rPr>
                <w:rFonts w:hint="eastAsia"/>
                <w:szCs w:val="21"/>
              </w:rPr>
              <w:t>中标通知书在广西政府采购云平台推送之日起，视为中标人已收到，中标人自行承担未及时查收的后果。</w:t>
            </w:r>
          </w:p>
        </w:tc>
      </w:tr>
      <w:tr w14:paraId="0626E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36A26DD8">
            <w:pPr>
              <w:spacing w:line="300" w:lineRule="exact"/>
              <w:jc w:val="center"/>
              <w:rPr>
                <w:b/>
                <w:szCs w:val="21"/>
              </w:rPr>
            </w:pPr>
            <w:r>
              <w:rPr>
                <w:b/>
                <w:szCs w:val="21"/>
              </w:rPr>
              <w:t>6.5.3</w:t>
            </w:r>
          </w:p>
        </w:tc>
        <w:tc>
          <w:tcPr>
            <w:tcW w:w="1248" w:type="dxa"/>
            <w:tcBorders>
              <w:top w:val="single" w:color="auto" w:sz="4" w:space="0"/>
              <w:left w:val="single" w:color="auto" w:sz="4" w:space="0"/>
              <w:bottom w:val="single" w:color="auto" w:sz="4" w:space="0"/>
              <w:right w:val="single" w:color="auto" w:sz="4" w:space="0"/>
            </w:tcBorders>
            <w:vAlign w:val="center"/>
          </w:tcPr>
          <w:p w14:paraId="6E49F1AA">
            <w:pPr>
              <w:spacing w:line="300" w:lineRule="exact"/>
              <w:jc w:val="center"/>
              <w:rPr>
                <w:szCs w:val="21"/>
              </w:rPr>
            </w:pPr>
            <w:r>
              <w:rPr>
                <w:rFonts w:hint="eastAsia"/>
                <w:szCs w:val="21"/>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3CD701EF">
            <w:pPr>
              <w:spacing w:line="300" w:lineRule="exact"/>
              <w:jc w:val="left"/>
              <w:rPr>
                <w:szCs w:val="21"/>
              </w:rPr>
            </w:pPr>
            <w:r>
              <w:rPr>
                <w:rFonts w:hint="eastAsia"/>
                <w:szCs w:val="21"/>
              </w:rPr>
              <w:t>采购代理机构通过广西政府采购云平台发出招标结果</w:t>
            </w:r>
            <w:r>
              <w:rPr>
                <w:szCs w:val="21"/>
              </w:rPr>
              <w:t>通知书</w:t>
            </w:r>
          </w:p>
          <w:p w14:paraId="2B96DBB7">
            <w:pPr>
              <w:spacing w:line="300" w:lineRule="exact"/>
              <w:jc w:val="left"/>
              <w:rPr>
                <w:szCs w:val="21"/>
              </w:rPr>
            </w:pPr>
            <w:r>
              <w:rPr>
                <w:rFonts w:hint="eastAsia"/>
                <w:szCs w:val="21"/>
              </w:rPr>
              <w:t>招标结果通知书在广西政府采购云平台推送之日起，视为中标人已收到，中标人自行承担未及时查收的后果。</w:t>
            </w:r>
            <w:r>
              <w:rPr>
                <w:szCs w:val="21"/>
              </w:rPr>
              <w:t xml:space="preserve"> </w:t>
            </w:r>
          </w:p>
        </w:tc>
      </w:tr>
      <w:tr w14:paraId="1989C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40B31214">
            <w:pPr>
              <w:spacing w:line="300" w:lineRule="exact"/>
              <w:jc w:val="center"/>
              <w:rPr>
                <w:b/>
                <w:szCs w:val="21"/>
              </w:rPr>
            </w:pPr>
            <w:r>
              <w:rPr>
                <w:b/>
                <w:szCs w:val="21"/>
              </w:rPr>
              <w:t>8.1</w:t>
            </w:r>
          </w:p>
        </w:tc>
        <w:tc>
          <w:tcPr>
            <w:tcW w:w="1248" w:type="dxa"/>
            <w:tcBorders>
              <w:top w:val="single" w:color="auto" w:sz="4" w:space="0"/>
              <w:left w:val="single" w:color="auto" w:sz="4" w:space="0"/>
              <w:bottom w:val="single" w:color="auto" w:sz="4" w:space="0"/>
              <w:right w:val="single" w:color="auto" w:sz="4" w:space="0"/>
            </w:tcBorders>
            <w:vAlign w:val="center"/>
          </w:tcPr>
          <w:p w14:paraId="6C84BD92">
            <w:pPr>
              <w:spacing w:line="300" w:lineRule="exact"/>
              <w:jc w:val="center"/>
              <w:rPr>
                <w:szCs w:val="21"/>
              </w:rPr>
            </w:pPr>
            <w:r>
              <w:rPr>
                <w:rFonts w:hint="eastAsia"/>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6E736273">
            <w:pPr>
              <w:spacing w:line="300" w:lineRule="exact"/>
              <w:jc w:val="left"/>
              <w:rPr>
                <w:szCs w:val="21"/>
              </w:rPr>
            </w:pPr>
            <w:r>
              <w:rPr>
                <w:rFonts w:hint="eastAsia"/>
                <w:szCs w:val="21"/>
              </w:rPr>
              <w:t>（1）供应商</w:t>
            </w:r>
            <w:r>
              <w:rPr>
                <w:szCs w:val="21"/>
              </w:rPr>
              <w:t>认为</w:t>
            </w:r>
            <w:r>
              <w:rPr>
                <w:rFonts w:hint="eastAsia"/>
                <w:szCs w:val="21"/>
              </w:rPr>
              <w:t>招标文件</w:t>
            </w:r>
            <w:r>
              <w:rPr>
                <w:szCs w:val="21"/>
              </w:rPr>
              <w:t>、</w:t>
            </w:r>
            <w:r>
              <w:rPr>
                <w:rFonts w:hint="eastAsia"/>
                <w:szCs w:val="21"/>
              </w:rPr>
              <w:t>采购</w:t>
            </w:r>
            <w:r>
              <w:rPr>
                <w:szCs w:val="21"/>
              </w:rPr>
              <w:t>过程、中标</w:t>
            </w:r>
            <w:r>
              <w:rPr>
                <w:rFonts w:hint="eastAsia"/>
                <w:szCs w:val="21"/>
              </w:rPr>
              <w:t>或者成交</w:t>
            </w:r>
            <w:r>
              <w:rPr>
                <w:szCs w:val="21"/>
              </w:rPr>
              <w:t>结果使自己的权益受到损害的，可以在知道或者应知其权益受到损害之日起7个工作日内，</w:t>
            </w:r>
            <w:r>
              <w:rPr>
                <w:rFonts w:hint="eastAsia"/>
                <w:szCs w:val="21"/>
              </w:rPr>
              <w:t>通过以下方式</w:t>
            </w:r>
            <w:r>
              <w:rPr>
                <w:szCs w:val="21"/>
              </w:rPr>
              <w:t>向采购人、采购代理机构提出质疑。提出质疑的</w:t>
            </w:r>
            <w:r>
              <w:rPr>
                <w:rFonts w:hint="eastAsia"/>
                <w:szCs w:val="21"/>
              </w:rPr>
              <w:t>供应商</w:t>
            </w:r>
            <w:r>
              <w:rPr>
                <w:szCs w:val="21"/>
              </w:rPr>
              <w:t>必须是参与本项目采购活动的供应商</w:t>
            </w:r>
            <w:r>
              <w:rPr>
                <w:rFonts w:hint="eastAsia"/>
                <w:szCs w:val="21"/>
              </w:rPr>
              <w:t>，并须在</w:t>
            </w:r>
            <w:r>
              <w:rPr>
                <w:szCs w:val="21"/>
              </w:rPr>
              <w:t>法定质疑期内一次性提出针对同一采购程序环节的质疑。质疑函应使用财政部发布的</w:t>
            </w:r>
            <w:r>
              <w:rPr>
                <w:rFonts w:hint="eastAsia"/>
                <w:szCs w:val="21"/>
              </w:rPr>
              <w:t>政府采购供应商质疑函范本，并应按照“质疑函制作说明”进行制作。</w:t>
            </w:r>
          </w:p>
          <w:p w14:paraId="00D46BA3">
            <w:pPr>
              <w:spacing w:line="300" w:lineRule="exact"/>
              <w:jc w:val="left"/>
              <w:rPr>
                <w:szCs w:val="21"/>
              </w:rPr>
            </w:pPr>
            <w:r>
              <w:rPr>
                <w:rFonts w:hint="eastAsia"/>
                <w:szCs w:val="21"/>
              </w:rPr>
              <w:t>（2）</w:t>
            </w:r>
            <w:r>
              <w:rPr>
                <w:szCs w:val="21"/>
              </w:rPr>
              <w:t>本项目不接受传真、移动通信</w:t>
            </w:r>
            <w:r>
              <w:rPr>
                <w:rFonts w:hint="eastAsia"/>
                <w:szCs w:val="21"/>
              </w:rPr>
              <w:t>、广西政府采购云平台</w:t>
            </w:r>
            <w:r>
              <w:rPr>
                <w:szCs w:val="21"/>
              </w:rPr>
              <w:t>等</w:t>
            </w:r>
            <w:r>
              <w:rPr>
                <w:rFonts w:hint="eastAsia"/>
                <w:szCs w:val="21"/>
              </w:rPr>
              <w:t>方式</w:t>
            </w:r>
            <w:r>
              <w:rPr>
                <w:szCs w:val="21"/>
              </w:rPr>
              <w:t>送达的质疑材料</w:t>
            </w:r>
            <w:r>
              <w:rPr>
                <w:rFonts w:hint="eastAsia"/>
                <w:szCs w:val="21"/>
              </w:rPr>
              <w:t>，供应商可通过现场或邮寄方式递交书面质疑材料。供应商应于质疑有效期内将质疑函原件递交或邮寄至招标公告中采购代理机构信息中的联系人。</w:t>
            </w:r>
          </w:p>
        </w:tc>
      </w:tr>
      <w:tr w14:paraId="6BBCF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737" w:type="dxa"/>
            <w:tcBorders>
              <w:top w:val="single" w:color="auto" w:sz="4" w:space="0"/>
              <w:left w:val="single" w:color="auto" w:sz="4" w:space="0"/>
              <w:bottom w:val="single" w:color="auto" w:sz="4" w:space="0"/>
              <w:right w:val="single" w:color="auto" w:sz="4" w:space="0"/>
            </w:tcBorders>
            <w:vAlign w:val="center"/>
          </w:tcPr>
          <w:p w14:paraId="118CD9A8">
            <w:pPr>
              <w:spacing w:line="300" w:lineRule="exact"/>
              <w:jc w:val="center"/>
              <w:rPr>
                <w:b/>
                <w:szCs w:val="21"/>
              </w:rPr>
            </w:pPr>
            <w:r>
              <w:rPr>
                <w:b/>
                <w:szCs w:val="21"/>
              </w:rPr>
              <w:t>9.1</w:t>
            </w:r>
          </w:p>
        </w:tc>
        <w:tc>
          <w:tcPr>
            <w:tcW w:w="1248" w:type="dxa"/>
            <w:tcBorders>
              <w:top w:val="single" w:color="auto" w:sz="4" w:space="0"/>
              <w:left w:val="single" w:color="auto" w:sz="4" w:space="0"/>
              <w:bottom w:val="single" w:color="auto" w:sz="4" w:space="0"/>
              <w:right w:val="single" w:color="auto" w:sz="4" w:space="0"/>
            </w:tcBorders>
            <w:vAlign w:val="center"/>
          </w:tcPr>
          <w:p w14:paraId="5EFDE840">
            <w:pPr>
              <w:spacing w:line="300" w:lineRule="exact"/>
              <w:jc w:val="center"/>
              <w:rPr>
                <w:szCs w:val="21"/>
              </w:rPr>
            </w:pPr>
            <w:r>
              <w:rPr>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586FFBE6">
            <w:pPr>
              <w:rPr>
                <w:szCs w:val="21"/>
              </w:rPr>
            </w:pPr>
            <w:r>
              <w:rPr>
                <w:szCs w:val="21"/>
              </w:rPr>
              <w:t>（1）</w:t>
            </w:r>
            <w:r>
              <w:rPr>
                <w:szCs w:val="20"/>
              </w:rPr>
              <w:t>代理服务费</w:t>
            </w:r>
          </w:p>
          <w:p w14:paraId="54562217">
            <w:pPr>
              <w:spacing w:line="300" w:lineRule="exact"/>
              <w:jc w:val="left"/>
              <w:rPr>
                <w:szCs w:val="21"/>
              </w:rPr>
            </w:pPr>
            <w:r>
              <w:rPr>
                <w:szCs w:val="21"/>
              </w:rPr>
              <w:sym w:font="Wingdings 2" w:char="F052"/>
            </w:r>
            <w:r>
              <w:rPr>
                <w:szCs w:val="21"/>
              </w:rPr>
              <w:t>采购代理机构向中标人收取代理服务费。本项目代理服务费</w:t>
            </w:r>
            <w:r>
              <w:rPr>
                <w:rFonts w:hint="eastAsia"/>
                <w:szCs w:val="21"/>
              </w:rPr>
              <w:t>按照</w:t>
            </w:r>
            <w:r>
              <w:rPr>
                <w:szCs w:val="21"/>
              </w:rPr>
              <w:t>《招标代理服务费管理暂行办法》 (计价格﹝2002﹞1980号)、《国家发展改革委关于降低部分建设项目收费标准规范收费行为等有关问题的通知》(发改价格﹝2011﹞534号)</w:t>
            </w:r>
            <w:r>
              <w:rPr>
                <w:rFonts w:hint="eastAsia"/>
                <w:szCs w:val="21"/>
              </w:rPr>
              <w:t>的</w:t>
            </w:r>
            <w:r>
              <w:rPr>
                <w:szCs w:val="21"/>
              </w:rPr>
              <w:t>规定</w:t>
            </w:r>
            <w:r>
              <w:rPr>
                <w:rFonts w:hint="eastAsia"/>
                <w:szCs w:val="21"/>
              </w:rPr>
              <w:t>采用</w:t>
            </w:r>
            <w:r>
              <w:rPr>
                <w:szCs w:val="21"/>
              </w:rPr>
              <w:t>差额定率累进</w:t>
            </w:r>
            <w:r>
              <w:rPr>
                <w:rFonts w:hint="eastAsia"/>
                <w:szCs w:val="21"/>
              </w:rPr>
              <w:t>法</w:t>
            </w:r>
            <w:r>
              <w:rPr>
                <w:szCs w:val="21"/>
              </w:rPr>
              <w:t>计算</w:t>
            </w:r>
            <w:r>
              <w:rPr>
                <w:rFonts w:hint="eastAsia"/>
                <w:szCs w:val="21"/>
              </w:rPr>
              <w:t>。本项目按服务类收费标准的80%计取。</w:t>
            </w:r>
            <w:r>
              <w:rPr>
                <w:szCs w:val="21"/>
              </w:rPr>
              <w:t>具体费率</w:t>
            </w:r>
            <w:r>
              <w:rPr>
                <w:rFonts w:hint="eastAsia"/>
                <w:szCs w:val="21"/>
              </w:rPr>
              <w:t>如下：</w:t>
            </w:r>
          </w:p>
          <w:p w14:paraId="755EAE0F">
            <w:pPr>
              <w:spacing w:line="300" w:lineRule="exact"/>
              <w:jc w:val="left"/>
              <w:rPr>
                <w:szCs w:val="21"/>
              </w:rPr>
            </w:pPr>
            <w:r>
              <w:rPr>
                <w:rFonts w:hint="eastAsia"/>
                <w:szCs w:val="21"/>
              </w:rPr>
              <w:t>①中标金额在1</w:t>
            </w:r>
            <w:r>
              <w:rPr>
                <w:szCs w:val="21"/>
              </w:rPr>
              <w:t>00</w:t>
            </w:r>
            <w:r>
              <w:rPr>
                <w:rFonts w:hint="eastAsia"/>
                <w:szCs w:val="21"/>
              </w:rPr>
              <w:t>万元以下的：</w:t>
            </w:r>
          </w:p>
          <w:p w14:paraId="319DEBE8">
            <w:pPr>
              <w:spacing w:line="300" w:lineRule="exact"/>
              <w:jc w:val="left"/>
              <w:rPr>
                <w:szCs w:val="21"/>
              </w:rPr>
            </w:pPr>
            <w:r>
              <w:rPr>
                <w:rFonts w:hint="eastAsia"/>
                <w:szCs w:val="21"/>
              </w:rPr>
              <w:t>货物</w:t>
            </w:r>
            <w:r>
              <w:rPr>
                <w:szCs w:val="21"/>
              </w:rPr>
              <w:t>1.5％</w:t>
            </w:r>
            <w:r>
              <w:rPr>
                <w:rFonts w:hint="eastAsia"/>
                <w:szCs w:val="21"/>
              </w:rPr>
              <w:t>；</w:t>
            </w:r>
            <w:r>
              <w:rPr>
                <w:szCs w:val="21"/>
              </w:rPr>
              <w:t>服务招标1.5％</w:t>
            </w:r>
            <w:r>
              <w:rPr>
                <w:rFonts w:hint="eastAsia"/>
                <w:szCs w:val="21"/>
              </w:rPr>
              <w:t>；</w:t>
            </w:r>
            <w:r>
              <w:rPr>
                <w:szCs w:val="21"/>
              </w:rPr>
              <w:t>工程招标1.0％</w:t>
            </w:r>
            <w:r>
              <w:rPr>
                <w:rFonts w:hint="eastAsia"/>
                <w:szCs w:val="21"/>
              </w:rPr>
              <w:t>；</w:t>
            </w:r>
          </w:p>
          <w:p w14:paraId="4E32956B">
            <w:pPr>
              <w:spacing w:line="300" w:lineRule="exact"/>
              <w:jc w:val="left"/>
              <w:rPr>
                <w:szCs w:val="21"/>
              </w:rPr>
            </w:pPr>
            <w:r>
              <w:rPr>
                <w:rFonts w:hint="eastAsia"/>
                <w:szCs w:val="21"/>
              </w:rPr>
              <w:t>②中标金额在</w:t>
            </w:r>
            <w:r>
              <w:rPr>
                <w:szCs w:val="21"/>
              </w:rPr>
              <w:t>100-500</w:t>
            </w:r>
            <w:r>
              <w:rPr>
                <w:rFonts w:hint="eastAsia"/>
                <w:szCs w:val="21"/>
              </w:rPr>
              <w:t>万元之间：</w:t>
            </w:r>
          </w:p>
          <w:p w14:paraId="38676DAE">
            <w:pPr>
              <w:spacing w:line="300" w:lineRule="exact"/>
              <w:jc w:val="left"/>
              <w:rPr>
                <w:szCs w:val="21"/>
              </w:rPr>
            </w:pPr>
            <w:r>
              <w:rPr>
                <w:rFonts w:hint="eastAsia"/>
                <w:szCs w:val="21"/>
              </w:rPr>
              <w:t>货物</w:t>
            </w:r>
            <w:r>
              <w:rPr>
                <w:szCs w:val="21"/>
              </w:rPr>
              <w:t>1.1％</w:t>
            </w:r>
            <w:r>
              <w:rPr>
                <w:rFonts w:hint="eastAsia"/>
                <w:szCs w:val="21"/>
              </w:rPr>
              <w:t>；</w:t>
            </w:r>
            <w:r>
              <w:rPr>
                <w:szCs w:val="21"/>
              </w:rPr>
              <w:t>服务招标0.8％</w:t>
            </w:r>
            <w:r>
              <w:rPr>
                <w:rFonts w:hint="eastAsia"/>
                <w:szCs w:val="21"/>
              </w:rPr>
              <w:t>；</w:t>
            </w:r>
            <w:r>
              <w:rPr>
                <w:szCs w:val="21"/>
              </w:rPr>
              <w:t>工程招标0.7％</w:t>
            </w:r>
            <w:r>
              <w:rPr>
                <w:rFonts w:hint="eastAsia"/>
                <w:szCs w:val="21"/>
              </w:rPr>
              <w:t>；</w:t>
            </w:r>
          </w:p>
          <w:p w14:paraId="4A8214F0">
            <w:pPr>
              <w:spacing w:line="300" w:lineRule="exact"/>
              <w:jc w:val="left"/>
              <w:rPr>
                <w:szCs w:val="21"/>
              </w:rPr>
            </w:pPr>
            <w:r>
              <w:rPr>
                <w:rFonts w:hint="eastAsia"/>
                <w:szCs w:val="21"/>
              </w:rPr>
              <w:t>③中标金额在</w:t>
            </w:r>
            <w:r>
              <w:rPr>
                <w:szCs w:val="21"/>
              </w:rPr>
              <w:t>5</w:t>
            </w:r>
            <w:r>
              <w:rPr>
                <w:rFonts w:hint="eastAsia"/>
                <w:szCs w:val="21"/>
              </w:rPr>
              <w:t>0</w:t>
            </w:r>
            <w:r>
              <w:rPr>
                <w:szCs w:val="21"/>
              </w:rPr>
              <w:t>0-1</w:t>
            </w:r>
            <w:r>
              <w:rPr>
                <w:rFonts w:hint="eastAsia"/>
                <w:szCs w:val="21"/>
              </w:rPr>
              <w:t>00</w:t>
            </w:r>
            <w:r>
              <w:rPr>
                <w:szCs w:val="21"/>
              </w:rPr>
              <w:t>0</w:t>
            </w:r>
            <w:r>
              <w:rPr>
                <w:rFonts w:hint="eastAsia"/>
                <w:szCs w:val="21"/>
              </w:rPr>
              <w:t>万元之间：</w:t>
            </w:r>
          </w:p>
          <w:p w14:paraId="420703EB">
            <w:pPr>
              <w:spacing w:line="300" w:lineRule="exact"/>
              <w:jc w:val="left"/>
              <w:rPr>
                <w:szCs w:val="21"/>
              </w:rPr>
            </w:pPr>
            <w:r>
              <w:rPr>
                <w:rFonts w:hint="eastAsia"/>
                <w:szCs w:val="21"/>
              </w:rPr>
              <w:t>货物</w:t>
            </w:r>
            <w:r>
              <w:rPr>
                <w:szCs w:val="21"/>
              </w:rPr>
              <w:t>0.8％</w:t>
            </w:r>
            <w:r>
              <w:rPr>
                <w:rFonts w:hint="eastAsia"/>
                <w:szCs w:val="21"/>
              </w:rPr>
              <w:t>；</w:t>
            </w:r>
            <w:r>
              <w:rPr>
                <w:szCs w:val="21"/>
              </w:rPr>
              <w:t>服务招标0.45％</w:t>
            </w:r>
            <w:r>
              <w:rPr>
                <w:rFonts w:hint="eastAsia"/>
                <w:szCs w:val="21"/>
              </w:rPr>
              <w:t>；</w:t>
            </w:r>
            <w:r>
              <w:rPr>
                <w:szCs w:val="21"/>
              </w:rPr>
              <w:t>工程招标0.55％</w:t>
            </w:r>
            <w:r>
              <w:rPr>
                <w:rFonts w:hint="eastAsia"/>
                <w:szCs w:val="21"/>
              </w:rPr>
              <w:t>；</w:t>
            </w:r>
          </w:p>
          <w:p w14:paraId="62B8F728">
            <w:pPr>
              <w:spacing w:line="300" w:lineRule="exact"/>
              <w:jc w:val="left"/>
              <w:rPr>
                <w:szCs w:val="21"/>
              </w:rPr>
            </w:pPr>
            <w:r>
              <w:rPr>
                <w:rFonts w:hint="eastAsia"/>
                <w:szCs w:val="21"/>
              </w:rPr>
              <w:t>④中标金额在</w:t>
            </w:r>
            <w:r>
              <w:rPr>
                <w:szCs w:val="21"/>
              </w:rPr>
              <w:t>1000-5000</w:t>
            </w:r>
            <w:r>
              <w:rPr>
                <w:rFonts w:hint="eastAsia"/>
                <w:szCs w:val="21"/>
              </w:rPr>
              <w:t>万元之间：</w:t>
            </w:r>
          </w:p>
          <w:p w14:paraId="1E5DF992">
            <w:pPr>
              <w:spacing w:line="300" w:lineRule="exact"/>
              <w:jc w:val="left"/>
              <w:rPr>
                <w:szCs w:val="21"/>
              </w:rPr>
            </w:pPr>
            <w:r>
              <w:rPr>
                <w:rFonts w:hint="eastAsia"/>
                <w:szCs w:val="21"/>
              </w:rPr>
              <w:t>货物</w:t>
            </w:r>
            <w:r>
              <w:rPr>
                <w:szCs w:val="21"/>
              </w:rPr>
              <w:t>0.5％</w:t>
            </w:r>
            <w:r>
              <w:rPr>
                <w:rFonts w:hint="eastAsia"/>
                <w:szCs w:val="21"/>
              </w:rPr>
              <w:t>；</w:t>
            </w:r>
            <w:r>
              <w:rPr>
                <w:szCs w:val="21"/>
              </w:rPr>
              <w:t>服务招标0.25％</w:t>
            </w:r>
            <w:r>
              <w:rPr>
                <w:rFonts w:hint="eastAsia"/>
                <w:szCs w:val="21"/>
              </w:rPr>
              <w:t>；</w:t>
            </w:r>
            <w:r>
              <w:rPr>
                <w:szCs w:val="21"/>
              </w:rPr>
              <w:t>工程招标0.35％</w:t>
            </w:r>
            <w:r>
              <w:rPr>
                <w:rFonts w:hint="eastAsia"/>
                <w:szCs w:val="21"/>
              </w:rPr>
              <w:t>；</w:t>
            </w:r>
          </w:p>
          <w:p w14:paraId="6A0F4F7F">
            <w:pPr>
              <w:spacing w:line="300" w:lineRule="exact"/>
              <w:jc w:val="left"/>
              <w:rPr>
                <w:szCs w:val="21"/>
              </w:rPr>
            </w:pPr>
            <w:r>
              <w:rPr>
                <w:rFonts w:hint="eastAsia"/>
                <w:szCs w:val="21"/>
              </w:rPr>
              <w:t>……</w:t>
            </w:r>
          </w:p>
          <w:p w14:paraId="3BD82D32">
            <w:pPr>
              <w:spacing w:line="300" w:lineRule="exact"/>
              <w:jc w:val="left"/>
              <w:rPr>
                <w:szCs w:val="21"/>
              </w:rPr>
            </w:pPr>
            <w:r>
              <w:rPr>
                <w:szCs w:val="21"/>
              </w:rPr>
              <w:t>差额定率累进</w:t>
            </w:r>
            <w:r>
              <w:rPr>
                <w:rFonts w:hint="eastAsia"/>
                <w:szCs w:val="21"/>
              </w:rPr>
              <w:t>法</w:t>
            </w:r>
            <w:r>
              <w:rPr>
                <w:szCs w:val="21"/>
              </w:rPr>
              <w:t>计算</w:t>
            </w:r>
            <w:r>
              <w:rPr>
                <w:rFonts w:hint="eastAsia"/>
                <w:szCs w:val="21"/>
              </w:rPr>
              <w:t>过程示例：</w:t>
            </w:r>
          </w:p>
          <w:p w14:paraId="20C22615">
            <w:pPr>
              <w:spacing w:line="300" w:lineRule="exact"/>
              <w:jc w:val="left"/>
              <w:rPr>
                <w:szCs w:val="21"/>
              </w:rPr>
            </w:pPr>
            <w:r>
              <w:rPr>
                <w:szCs w:val="21"/>
              </w:rPr>
              <w:t>例如：某货物招标代理业务</w:t>
            </w:r>
            <w:r>
              <w:rPr>
                <w:rFonts w:hint="eastAsia"/>
                <w:szCs w:val="21"/>
              </w:rPr>
              <w:t>中标</w:t>
            </w:r>
            <w:r>
              <w:rPr>
                <w:szCs w:val="21"/>
              </w:rPr>
              <w:t>金额为300万元，招标代理服务费金额按如下计算：</w:t>
            </w:r>
          </w:p>
          <w:p w14:paraId="350FBEE2">
            <w:pPr>
              <w:spacing w:line="300" w:lineRule="exact"/>
              <w:jc w:val="left"/>
              <w:rPr>
                <w:szCs w:val="21"/>
              </w:rPr>
            </w:pPr>
            <w:r>
              <w:rPr>
                <w:szCs w:val="21"/>
              </w:rPr>
              <w:t>100万元×1.5%＝1.5万元</w:t>
            </w:r>
          </w:p>
          <w:p w14:paraId="3E44198E">
            <w:pPr>
              <w:spacing w:line="300" w:lineRule="exact"/>
              <w:jc w:val="left"/>
              <w:rPr>
                <w:szCs w:val="21"/>
              </w:rPr>
            </w:pPr>
            <w:r>
              <w:rPr>
                <w:szCs w:val="21"/>
              </w:rPr>
              <w:t>（300－100）万元×1.1%＝2.2万元</w:t>
            </w:r>
          </w:p>
          <w:p w14:paraId="347D77CB">
            <w:pPr>
              <w:spacing w:line="300" w:lineRule="exact"/>
              <w:jc w:val="left"/>
              <w:rPr>
                <w:szCs w:val="21"/>
              </w:rPr>
            </w:pPr>
            <w:r>
              <w:rPr>
                <w:szCs w:val="21"/>
              </w:rPr>
              <w:t>合计收费＝</w:t>
            </w:r>
            <w:r>
              <w:rPr>
                <w:rFonts w:hint="eastAsia"/>
                <w:szCs w:val="21"/>
              </w:rPr>
              <w:t>（</w:t>
            </w:r>
            <w:r>
              <w:rPr>
                <w:szCs w:val="21"/>
              </w:rPr>
              <w:t>1.5＋2.2</w:t>
            </w:r>
            <w:r>
              <w:rPr>
                <w:rFonts w:hint="eastAsia"/>
                <w:szCs w:val="21"/>
              </w:rPr>
              <w:t>）</w:t>
            </w:r>
            <w:r>
              <w:rPr>
                <w:szCs w:val="21"/>
              </w:rPr>
              <w:t>×0.8=2.96万元</w:t>
            </w:r>
          </w:p>
          <w:p w14:paraId="58F86870">
            <w:pPr>
              <w:spacing w:line="300" w:lineRule="exact"/>
              <w:jc w:val="left"/>
              <w:rPr>
                <w:szCs w:val="21"/>
                <w:u w:val="single"/>
              </w:rPr>
            </w:pPr>
            <w:r>
              <w:rPr>
                <w:szCs w:val="21"/>
              </w:rPr>
              <w:sym w:font="Wingdings 2" w:char="F0A3"/>
            </w:r>
            <w:r>
              <w:rPr>
                <w:szCs w:val="21"/>
              </w:rPr>
              <w:t>采购代理机构</w:t>
            </w:r>
            <w:r>
              <w:rPr>
                <w:szCs w:val="20"/>
              </w:rPr>
              <w:t>向中标人收取代理服务费</w:t>
            </w:r>
            <w:r>
              <w:rPr>
                <w:rFonts w:hint="eastAsia"/>
                <w:szCs w:val="20"/>
              </w:rPr>
              <w:t>，</w:t>
            </w:r>
            <w:r>
              <w:rPr>
                <w:szCs w:val="20"/>
              </w:rPr>
              <w:t>具体金额为</w:t>
            </w:r>
            <w:r>
              <w:rPr>
                <w:rFonts w:hint="eastAsia"/>
                <w:szCs w:val="20"/>
                <w:u w:val="single"/>
              </w:rPr>
              <w:t xml:space="preserve"> </w:t>
            </w:r>
            <w:r>
              <w:rPr>
                <w:szCs w:val="20"/>
                <w:u w:val="single"/>
              </w:rPr>
              <w:t>\</w:t>
            </w:r>
            <w:r>
              <w:rPr>
                <w:rFonts w:hint="eastAsia"/>
                <w:szCs w:val="20"/>
                <w:u w:val="single"/>
              </w:rPr>
              <w:t xml:space="preserve"> </w:t>
            </w:r>
            <w:r>
              <w:rPr>
                <w:rFonts w:hint="eastAsia"/>
                <w:szCs w:val="20"/>
              </w:rPr>
              <w:t>。</w:t>
            </w:r>
          </w:p>
          <w:p w14:paraId="4A798C9D">
            <w:pPr>
              <w:spacing w:line="300" w:lineRule="exact"/>
              <w:jc w:val="left"/>
              <w:rPr>
                <w:szCs w:val="21"/>
              </w:rPr>
            </w:pPr>
            <w:r>
              <w:rPr>
                <w:szCs w:val="21"/>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260D5A08">
            <w:pPr>
              <w:spacing w:line="300" w:lineRule="exact"/>
              <w:jc w:val="left"/>
              <w:rPr>
                <w:kern w:val="0"/>
                <w:szCs w:val="21"/>
              </w:rPr>
            </w:pPr>
            <w:r>
              <w:rPr>
                <w:rFonts w:hint="eastAsia"/>
                <w:kern w:val="0"/>
                <w:szCs w:val="21"/>
              </w:rPr>
              <w:t>开户银行：广西北部湾银行南宁市金湖支行</w:t>
            </w:r>
          </w:p>
          <w:p w14:paraId="648BDC0D">
            <w:pPr>
              <w:spacing w:line="300" w:lineRule="exact"/>
              <w:jc w:val="left"/>
              <w:rPr>
                <w:kern w:val="0"/>
                <w:szCs w:val="21"/>
              </w:rPr>
            </w:pPr>
            <w:r>
              <w:rPr>
                <w:rFonts w:hint="eastAsia"/>
                <w:kern w:val="0"/>
                <w:szCs w:val="21"/>
              </w:rPr>
              <w:t>（银行地址：南宁市金湖路57号文德大厦1楼）</w:t>
            </w:r>
          </w:p>
          <w:p w14:paraId="13000813">
            <w:pPr>
              <w:spacing w:line="300" w:lineRule="exact"/>
              <w:jc w:val="left"/>
              <w:rPr>
                <w:kern w:val="0"/>
                <w:szCs w:val="21"/>
              </w:rPr>
            </w:pPr>
            <w:r>
              <w:rPr>
                <w:rFonts w:hint="eastAsia"/>
                <w:kern w:val="0"/>
                <w:szCs w:val="21"/>
              </w:rPr>
              <w:t>开户名称：广西机电设备招标有限公司</w:t>
            </w:r>
          </w:p>
          <w:p w14:paraId="051C7D82">
            <w:pPr>
              <w:spacing w:line="300" w:lineRule="exact"/>
              <w:jc w:val="left"/>
              <w:rPr>
                <w:kern w:val="0"/>
                <w:szCs w:val="21"/>
              </w:rPr>
            </w:pPr>
            <w:r>
              <w:rPr>
                <w:rFonts w:hint="eastAsia"/>
                <w:kern w:val="0"/>
                <w:szCs w:val="21"/>
              </w:rPr>
              <w:t>银行账号：1705012090027723 (联行号 313611017053)</w:t>
            </w:r>
          </w:p>
          <w:p w14:paraId="69A4A6E6">
            <w:pPr>
              <w:spacing w:line="300" w:lineRule="exact"/>
              <w:jc w:val="left"/>
              <w:rPr>
                <w:kern w:val="0"/>
                <w:szCs w:val="21"/>
              </w:rPr>
            </w:pPr>
            <w:r>
              <w:rPr>
                <w:rFonts w:hint="eastAsia"/>
                <w:kern w:val="0"/>
                <w:szCs w:val="21"/>
              </w:rPr>
              <w:t>财务联系人：吴茜（电话：0771-2821398）</w:t>
            </w:r>
          </w:p>
        </w:tc>
      </w:tr>
      <w:tr w14:paraId="52022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vAlign w:val="center"/>
          </w:tcPr>
          <w:p w14:paraId="55116E5B">
            <w:pPr>
              <w:spacing w:line="300" w:lineRule="exact"/>
              <w:jc w:val="center"/>
              <w:rPr>
                <w:b/>
                <w:szCs w:val="21"/>
              </w:rPr>
            </w:pPr>
            <w:r>
              <w:rPr>
                <w:b/>
                <w:szCs w:val="21"/>
              </w:rPr>
              <w:t>9.3</w:t>
            </w:r>
          </w:p>
        </w:tc>
        <w:tc>
          <w:tcPr>
            <w:tcW w:w="1248" w:type="dxa"/>
            <w:tcBorders>
              <w:top w:val="single" w:color="auto" w:sz="4" w:space="0"/>
              <w:left w:val="single" w:color="auto" w:sz="4" w:space="0"/>
              <w:bottom w:val="single" w:color="auto" w:sz="4" w:space="0"/>
              <w:right w:val="single" w:color="auto" w:sz="4" w:space="0"/>
            </w:tcBorders>
            <w:vAlign w:val="center"/>
          </w:tcPr>
          <w:p w14:paraId="57CECB0D">
            <w:pPr>
              <w:spacing w:line="300" w:lineRule="exact"/>
              <w:jc w:val="center"/>
              <w:rPr>
                <w:szCs w:val="20"/>
              </w:rPr>
            </w:pPr>
            <w:r>
              <w:rPr>
                <w:rFonts w:hint="eastAsia"/>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3B2843AF">
            <w:pPr>
              <w:spacing w:line="276" w:lineRule="auto"/>
              <w:rPr>
                <w:szCs w:val="21"/>
                <w:u w:val="single"/>
              </w:rPr>
            </w:pPr>
            <w:r>
              <w:rPr>
                <w:rFonts w:hint="eastAsia"/>
                <w:szCs w:val="21"/>
              </w:rPr>
              <w:t>无。</w:t>
            </w:r>
          </w:p>
        </w:tc>
      </w:tr>
      <w:tr w14:paraId="458F3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vAlign w:val="center"/>
          </w:tcPr>
          <w:p w14:paraId="67EDE3EA">
            <w:pPr>
              <w:spacing w:line="300" w:lineRule="exact"/>
              <w:jc w:val="center"/>
              <w:rPr>
                <w:b/>
                <w:szCs w:val="21"/>
              </w:rPr>
            </w:pPr>
            <w:r>
              <w:rPr>
                <w:b/>
                <w:szCs w:val="21"/>
              </w:rPr>
              <w:t>9.3</w:t>
            </w:r>
          </w:p>
        </w:tc>
        <w:tc>
          <w:tcPr>
            <w:tcW w:w="1248" w:type="dxa"/>
            <w:tcBorders>
              <w:top w:val="single" w:color="auto" w:sz="4" w:space="0"/>
              <w:left w:val="single" w:color="auto" w:sz="4" w:space="0"/>
              <w:bottom w:val="single" w:color="auto" w:sz="4" w:space="0"/>
              <w:right w:val="single" w:color="auto" w:sz="4" w:space="0"/>
            </w:tcBorders>
            <w:vAlign w:val="center"/>
          </w:tcPr>
          <w:p w14:paraId="04D09C9D">
            <w:pPr>
              <w:spacing w:line="300" w:lineRule="exact"/>
              <w:jc w:val="center"/>
              <w:rPr>
                <w:szCs w:val="20"/>
              </w:rPr>
            </w:pPr>
            <w:r>
              <w:rPr>
                <w:rFonts w:hint="eastAsia"/>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170C96CF">
            <w:pPr>
              <w:spacing w:line="276" w:lineRule="auto"/>
              <w:rPr>
                <w:szCs w:val="21"/>
                <w:u w:val="single"/>
              </w:rPr>
            </w:pPr>
            <w:r>
              <w:rPr>
                <w:rFonts w:hint="eastAsia"/>
                <w:szCs w:val="21"/>
              </w:rPr>
              <w:t>无。</w:t>
            </w:r>
          </w:p>
        </w:tc>
      </w:tr>
      <w:tr w14:paraId="00A8B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auto" w:sz="4" w:space="0"/>
              <w:left w:val="single" w:color="auto" w:sz="4" w:space="0"/>
              <w:bottom w:val="single" w:color="auto" w:sz="4" w:space="0"/>
              <w:right w:val="single" w:color="auto" w:sz="4" w:space="0"/>
            </w:tcBorders>
            <w:vAlign w:val="center"/>
          </w:tcPr>
          <w:p w14:paraId="470952DB">
            <w:pPr>
              <w:spacing w:line="300" w:lineRule="exact"/>
              <w:jc w:val="center"/>
              <w:rPr>
                <w:b/>
                <w:szCs w:val="21"/>
              </w:rPr>
            </w:pPr>
            <w:r>
              <w:rPr>
                <w:b/>
                <w:szCs w:val="21"/>
              </w:rPr>
              <w:t>9.4</w:t>
            </w:r>
          </w:p>
        </w:tc>
        <w:tc>
          <w:tcPr>
            <w:tcW w:w="1248" w:type="dxa"/>
            <w:tcBorders>
              <w:top w:val="single" w:color="auto" w:sz="4" w:space="0"/>
              <w:left w:val="single" w:color="auto" w:sz="4" w:space="0"/>
              <w:bottom w:val="single" w:color="auto" w:sz="4" w:space="0"/>
              <w:right w:val="single" w:color="auto" w:sz="4" w:space="0"/>
            </w:tcBorders>
            <w:vAlign w:val="center"/>
          </w:tcPr>
          <w:p w14:paraId="01D02045">
            <w:pPr>
              <w:spacing w:line="300" w:lineRule="exact"/>
              <w:jc w:val="center"/>
              <w:rPr>
                <w:szCs w:val="20"/>
              </w:rPr>
            </w:pPr>
            <w:r>
              <w:rPr>
                <w:rFonts w:hint="eastAsia"/>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3C613F1C">
            <w:pPr>
              <w:spacing w:line="276" w:lineRule="auto"/>
              <w:rPr>
                <w:szCs w:val="21"/>
              </w:rPr>
            </w:pPr>
            <w:r>
              <w:rPr>
                <w:rFonts w:hint="eastAsia"/>
                <w:szCs w:val="21"/>
              </w:rPr>
              <w:t>构成本招标文件的各个组成文件应互为解释，互为说明：</w:t>
            </w:r>
          </w:p>
          <w:p w14:paraId="65D01093">
            <w:pPr>
              <w:spacing w:line="300" w:lineRule="exact"/>
              <w:rPr>
                <w:sz w:val="24"/>
              </w:rPr>
            </w:pPr>
            <w:r>
              <w:rPr>
                <w:rFonts w:hint="eastAsia"/>
                <w:szCs w:val="21"/>
              </w:rPr>
              <w:t>除招标文件中有特别规定外，仅适用于招标投标阶段的规定，按更正公告（澄清公告）、招标公告、采购需求、投标人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bl>
    <w:p w14:paraId="13C8B001">
      <w:pPr>
        <w:spacing w:before="120" w:line="320" w:lineRule="atLeast"/>
        <w:outlineLvl w:val="1"/>
        <w:rPr>
          <w:bCs/>
          <w:kern w:val="0"/>
          <w:sz w:val="28"/>
          <w:szCs w:val="28"/>
        </w:rPr>
        <w:sectPr>
          <w:pgSz w:w="11906" w:h="16838"/>
          <w:pgMar w:top="993" w:right="1133" w:bottom="1246" w:left="1418" w:header="851" w:footer="992" w:gutter="0"/>
          <w:cols w:space="720" w:num="1"/>
          <w:titlePg/>
          <w:docGrid w:linePitch="312" w:charSpace="0"/>
        </w:sectPr>
      </w:pPr>
    </w:p>
    <w:p w14:paraId="49329C97">
      <w:pPr>
        <w:spacing w:before="120" w:line="320" w:lineRule="atLeast"/>
        <w:outlineLvl w:val="1"/>
        <w:rPr>
          <w:b/>
          <w:kern w:val="0"/>
          <w:szCs w:val="21"/>
        </w:rPr>
      </w:pPr>
      <w:bookmarkStart w:id="28" w:name="_Toc254970549"/>
      <w:bookmarkStart w:id="29" w:name="_Toc254970690"/>
      <w:r>
        <w:rPr>
          <w:sz w:val="32"/>
          <w:szCs w:val="32"/>
        </w:rPr>
        <w:tab/>
      </w:r>
      <w:bookmarkStart w:id="30" w:name="_Hlk88949215"/>
      <w:r>
        <w:rPr>
          <w:b/>
          <w:kern w:val="0"/>
          <w:szCs w:val="21"/>
        </w:rPr>
        <w:t>1</w:t>
      </w:r>
      <w:r>
        <w:rPr>
          <w:rFonts w:hint="eastAsia"/>
          <w:b/>
          <w:kern w:val="0"/>
          <w:szCs w:val="21"/>
        </w:rPr>
        <w:t>．总则</w:t>
      </w:r>
    </w:p>
    <w:p w14:paraId="6671AD4D">
      <w:pPr>
        <w:spacing w:before="120" w:line="320" w:lineRule="atLeast"/>
        <w:ind w:firstLine="420" w:firstLineChars="200"/>
        <w:outlineLvl w:val="2"/>
        <w:rPr>
          <w:b/>
          <w:kern w:val="0"/>
          <w:szCs w:val="21"/>
        </w:rPr>
      </w:pPr>
      <w:r>
        <w:rPr>
          <w:b/>
          <w:kern w:val="0"/>
          <w:szCs w:val="21"/>
        </w:rPr>
        <w:t>1.1</w:t>
      </w:r>
      <w:r>
        <w:rPr>
          <w:rFonts w:hint="eastAsia"/>
          <w:b/>
          <w:kern w:val="0"/>
          <w:szCs w:val="21"/>
        </w:rPr>
        <w:t>适用范围</w:t>
      </w:r>
    </w:p>
    <w:p w14:paraId="669A2762">
      <w:pPr>
        <w:spacing w:before="120" w:line="320" w:lineRule="atLeast"/>
        <w:ind w:firstLine="420" w:firstLineChars="200"/>
        <w:rPr>
          <w:szCs w:val="21"/>
        </w:rPr>
      </w:pPr>
      <w:r>
        <w:rPr>
          <w:rFonts w:hint="eastAsia"/>
          <w:szCs w:val="21"/>
        </w:rPr>
        <w:t>本招标文件适用于投标人须知前附表所述项目的政府采购活动。</w:t>
      </w:r>
    </w:p>
    <w:p w14:paraId="6244CF8A">
      <w:pPr>
        <w:spacing w:before="120" w:line="320" w:lineRule="atLeast"/>
        <w:ind w:firstLine="420" w:firstLineChars="200"/>
        <w:outlineLvl w:val="2"/>
        <w:rPr>
          <w:b/>
          <w:kern w:val="0"/>
          <w:szCs w:val="21"/>
        </w:rPr>
      </w:pPr>
      <w:r>
        <w:rPr>
          <w:b/>
          <w:kern w:val="0"/>
          <w:szCs w:val="21"/>
        </w:rPr>
        <w:t>1.2</w:t>
      </w:r>
      <w:r>
        <w:rPr>
          <w:rFonts w:hint="eastAsia"/>
          <w:b/>
          <w:kern w:val="0"/>
          <w:szCs w:val="21"/>
        </w:rPr>
        <w:t>定义</w:t>
      </w:r>
    </w:p>
    <w:p w14:paraId="458CC929">
      <w:pPr>
        <w:spacing w:before="120" w:line="320" w:lineRule="atLeast"/>
        <w:ind w:firstLine="420" w:firstLineChars="200"/>
        <w:rPr>
          <w:szCs w:val="21"/>
        </w:rPr>
      </w:pPr>
      <w:r>
        <w:rPr>
          <w:szCs w:val="21"/>
        </w:rPr>
        <w:t>1.2.1</w:t>
      </w:r>
      <w:r>
        <w:rPr>
          <w:rFonts w:hint="eastAsia"/>
          <w:szCs w:val="21"/>
        </w:rPr>
        <w:t>“采购人”系指依法进行政府采购的国家机关、事业单位、团体组织。</w:t>
      </w:r>
    </w:p>
    <w:p w14:paraId="5B64EAFA">
      <w:pPr>
        <w:spacing w:before="120" w:line="320" w:lineRule="atLeast"/>
        <w:ind w:firstLine="420" w:firstLineChars="200"/>
        <w:rPr>
          <w:szCs w:val="21"/>
        </w:rPr>
      </w:pPr>
      <w:r>
        <w:rPr>
          <w:rFonts w:hint="eastAsia"/>
          <w:szCs w:val="21"/>
        </w:rPr>
        <w:t>1.2.2“供应商”系指向采购人提供货物、工程或者服务的法人、其他组织或者自然人。</w:t>
      </w:r>
    </w:p>
    <w:p w14:paraId="76A14427">
      <w:pPr>
        <w:spacing w:before="120" w:line="320" w:lineRule="atLeast"/>
        <w:ind w:firstLine="420" w:firstLineChars="200"/>
        <w:rPr>
          <w:szCs w:val="21"/>
        </w:rPr>
      </w:pPr>
      <w:r>
        <w:rPr>
          <w:szCs w:val="21"/>
        </w:rPr>
        <w:t>1.2.</w:t>
      </w:r>
      <w:r>
        <w:rPr>
          <w:rFonts w:hint="eastAsia"/>
          <w:szCs w:val="21"/>
        </w:rPr>
        <w:t>3“投标人”系</w:t>
      </w:r>
      <w:r>
        <w:rPr>
          <w:rFonts w:hint="eastAsia"/>
        </w:rPr>
        <w:t>指响应招标、参加投标竞争的法人、其他组织或者自然人</w:t>
      </w:r>
      <w:r>
        <w:rPr>
          <w:rFonts w:hint="eastAsia"/>
          <w:szCs w:val="21"/>
        </w:rPr>
        <w:t>。</w:t>
      </w:r>
    </w:p>
    <w:p w14:paraId="4D53D3DB">
      <w:pPr>
        <w:spacing w:before="120" w:line="360" w:lineRule="auto"/>
        <w:ind w:firstLine="420" w:firstLineChars="200"/>
      </w:pPr>
      <w:r>
        <w:rPr>
          <w:rFonts w:hint="eastAsia"/>
        </w:rPr>
        <w:t>1.2.4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7D5BD563">
      <w:pPr>
        <w:spacing w:before="120" w:line="360" w:lineRule="auto"/>
        <w:ind w:firstLine="420" w:firstLineChars="200"/>
      </w:pPr>
      <w:r>
        <w:rPr>
          <w:rFonts w:hint="eastAsia"/>
        </w:rPr>
        <w:t>1.2.5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0B507AEB">
      <w:pPr>
        <w:widowControl/>
        <w:spacing w:line="360" w:lineRule="auto"/>
        <w:ind w:firstLine="420" w:firstLineChars="200"/>
        <w:jc w:val="left"/>
        <w:rPr>
          <w:szCs w:val="21"/>
        </w:rPr>
      </w:pPr>
      <w:r>
        <w:rPr>
          <w:szCs w:val="21"/>
        </w:rPr>
        <w:t>1.2.</w:t>
      </w:r>
      <w:r>
        <w:rPr>
          <w:rFonts w:hint="eastAsia"/>
          <w:szCs w:val="21"/>
        </w:rPr>
        <w:t>6</w:t>
      </w:r>
      <w:r>
        <w:rPr>
          <w:szCs w:val="21"/>
        </w:rPr>
        <w:t>“</w:t>
      </w:r>
      <w:r>
        <w:rPr>
          <w:rFonts w:hint="eastAsia"/>
          <w:szCs w:val="21"/>
        </w:rPr>
        <w:t xml:space="preserve">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14:paraId="06020957">
      <w:pPr>
        <w:spacing w:before="120" w:line="320" w:lineRule="atLeast"/>
        <w:ind w:firstLine="420" w:firstLineChars="200"/>
        <w:rPr>
          <w:szCs w:val="21"/>
        </w:rPr>
      </w:pPr>
      <w:r>
        <w:rPr>
          <w:szCs w:val="21"/>
        </w:rPr>
        <w:t>1.2.</w:t>
      </w:r>
      <w:r>
        <w:rPr>
          <w:rFonts w:hint="eastAsia"/>
          <w:szCs w:val="21"/>
        </w:rPr>
        <w:t>7本项目的技术商务要求重要性分为“▲”（如有）、“#”（如有）和一般无标识指标。▲代表实质性要求指标，</w:t>
      </w:r>
      <w:r>
        <w:rPr>
          <w:rFonts w:hint="eastAsia"/>
          <w:b/>
          <w:szCs w:val="21"/>
        </w:rPr>
        <w:t>不满足该指标项将导致投标被否决</w:t>
      </w:r>
      <w:r>
        <w:rPr>
          <w:rFonts w:hint="eastAsia"/>
          <w:szCs w:val="21"/>
        </w:rPr>
        <w:t>，#代表重要指标，无标识则表示一般指标项。</w:t>
      </w:r>
    </w:p>
    <w:p w14:paraId="434EDCB5">
      <w:pPr>
        <w:spacing w:before="120" w:line="320" w:lineRule="atLeast"/>
        <w:ind w:firstLine="420" w:firstLineChars="200"/>
        <w:rPr>
          <w:szCs w:val="21"/>
        </w:rPr>
      </w:pPr>
      <w:r>
        <w:rPr>
          <w:szCs w:val="21"/>
        </w:rPr>
        <w:t>1.2.</w:t>
      </w:r>
      <w:r>
        <w:rPr>
          <w:rFonts w:hint="eastAsia"/>
          <w:szCs w:val="21"/>
        </w:rPr>
        <w:t>8 本招标文件出现多种选项的条款，以“</w:t>
      </w:r>
      <w:r>
        <w:rPr/>
        <w:sym w:font="Wingdings 2" w:char="0052"/>
      </w:r>
      <w:r>
        <w:rPr>
          <w:rFonts w:hint="eastAsia"/>
          <w:szCs w:val="21"/>
        </w:rPr>
        <w:t>”表示本条款所选择的方式。</w:t>
      </w:r>
    </w:p>
    <w:p w14:paraId="6C33AC59">
      <w:pPr>
        <w:spacing w:before="120" w:line="320" w:lineRule="atLeast"/>
        <w:ind w:firstLine="420" w:firstLineChars="200"/>
        <w:rPr>
          <w:szCs w:val="21"/>
        </w:rPr>
      </w:pPr>
      <w:r>
        <w:rPr>
          <w:rFonts w:hint="eastAsia"/>
          <w:szCs w:val="21"/>
        </w:rPr>
        <w:t>1.</w:t>
      </w:r>
      <w:r>
        <w:rPr>
          <w:szCs w:val="21"/>
        </w:rPr>
        <w:t>2</w:t>
      </w:r>
      <w:r>
        <w:rPr>
          <w:rFonts w:hint="eastAsia"/>
          <w:szCs w:val="21"/>
        </w:rPr>
        <w:t>.9</w:t>
      </w:r>
      <w:r>
        <w:rPr>
          <w:szCs w:val="21"/>
        </w:rPr>
        <w:t xml:space="preserve"> “</w:t>
      </w:r>
      <w:r>
        <w:rPr>
          <w:rFonts w:hint="eastAsia"/>
          <w:szCs w:val="21"/>
        </w:rPr>
        <w:t>电子交易平台</w:t>
      </w:r>
      <w:r>
        <w:rPr>
          <w:szCs w:val="21"/>
        </w:rPr>
        <w:t>”</w:t>
      </w:r>
      <w:r>
        <w:rPr>
          <w:rFonts w:hint="eastAsia"/>
          <w:szCs w:val="21"/>
        </w:rPr>
        <w:t>是指以数据电文形式在线完成采购活动的信息平台，本招标文件中也称</w:t>
      </w:r>
      <w:r>
        <w:rPr>
          <w:szCs w:val="21"/>
        </w:rPr>
        <w:t>“</w:t>
      </w:r>
      <w:r>
        <w:rPr>
          <w:rFonts w:hint="eastAsia"/>
          <w:szCs w:val="21"/>
        </w:rPr>
        <w:t>广西政府采购云平台</w:t>
      </w:r>
      <w:r>
        <w:rPr>
          <w:szCs w:val="21"/>
        </w:rPr>
        <w:t>”</w:t>
      </w:r>
      <w:r>
        <w:rPr>
          <w:rFonts w:hint="eastAsia"/>
          <w:szCs w:val="21"/>
        </w:rPr>
        <w:t>。</w:t>
      </w:r>
    </w:p>
    <w:p w14:paraId="54C95FB4">
      <w:pPr>
        <w:spacing w:before="120" w:line="320" w:lineRule="atLeast"/>
        <w:ind w:firstLine="420" w:firstLineChars="200"/>
        <w:outlineLvl w:val="2"/>
        <w:rPr>
          <w:b/>
          <w:kern w:val="0"/>
          <w:szCs w:val="21"/>
        </w:rPr>
      </w:pPr>
      <w:r>
        <w:rPr>
          <w:rFonts w:hint="eastAsia"/>
          <w:b/>
          <w:kern w:val="0"/>
          <w:szCs w:val="21"/>
        </w:rPr>
        <w:t>1</w:t>
      </w:r>
      <w:r>
        <w:rPr>
          <w:b/>
          <w:kern w:val="0"/>
          <w:szCs w:val="21"/>
        </w:rPr>
        <w:t>.3</w:t>
      </w:r>
      <w:r>
        <w:rPr>
          <w:rFonts w:hint="eastAsia"/>
          <w:b/>
          <w:kern w:val="0"/>
          <w:szCs w:val="21"/>
        </w:rPr>
        <w:t>项目信息</w:t>
      </w:r>
    </w:p>
    <w:p w14:paraId="5C7C70F2">
      <w:pPr>
        <w:spacing w:before="120" w:line="320" w:lineRule="atLeast"/>
        <w:ind w:firstLine="420" w:firstLineChars="200"/>
        <w:rPr>
          <w:szCs w:val="21"/>
        </w:rPr>
      </w:pPr>
      <w:r>
        <w:rPr>
          <w:rFonts w:hint="eastAsia"/>
          <w:szCs w:val="21"/>
        </w:rPr>
        <w:t>1</w:t>
      </w:r>
      <w:r>
        <w:rPr>
          <w:szCs w:val="21"/>
        </w:rPr>
        <w:t>.3.1</w:t>
      </w:r>
      <w:r>
        <w:rPr>
          <w:rFonts w:hint="eastAsia"/>
          <w:szCs w:val="21"/>
        </w:rPr>
        <w:t>项目名称及编号：详见投标人须知前附表</w:t>
      </w:r>
    </w:p>
    <w:p w14:paraId="2B4EFEE2">
      <w:pPr>
        <w:spacing w:before="120" w:line="320" w:lineRule="atLeast"/>
        <w:ind w:firstLine="420" w:firstLineChars="200"/>
        <w:rPr>
          <w:szCs w:val="21"/>
        </w:rPr>
      </w:pPr>
      <w:r>
        <w:rPr>
          <w:rFonts w:hint="eastAsia"/>
          <w:szCs w:val="21"/>
        </w:rPr>
        <w:t>1</w:t>
      </w:r>
      <w:r>
        <w:rPr>
          <w:szCs w:val="21"/>
        </w:rPr>
        <w:t>.3.2</w:t>
      </w:r>
      <w:r>
        <w:rPr>
          <w:rFonts w:hint="eastAsia"/>
          <w:szCs w:val="21"/>
        </w:rPr>
        <w:t>采购方式：详见投标人须知前附表</w:t>
      </w:r>
    </w:p>
    <w:p w14:paraId="4C106265">
      <w:pPr>
        <w:spacing w:before="120" w:line="320" w:lineRule="atLeast"/>
        <w:ind w:firstLine="420" w:firstLineChars="200"/>
        <w:outlineLvl w:val="2"/>
        <w:rPr>
          <w:b/>
          <w:kern w:val="0"/>
          <w:szCs w:val="21"/>
        </w:rPr>
      </w:pPr>
      <w:bookmarkStart w:id="31" w:name="_Hlk132812137"/>
      <w:r>
        <w:rPr>
          <w:rFonts w:hint="eastAsia"/>
          <w:b/>
          <w:kern w:val="0"/>
          <w:szCs w:val="21"/>
        </w:rPr>
        <w:t>1</w:t>
      </w:r>
      <w:r>
        <w:rPr>
          <w:b/>
          <w:kern w:val="0"/>
          <w:szCs w:val="21"/>
        </w:rPr>
        <w:t>.4</w:t>
      </w:r>
      <w:r>
        <w:rPr>
          <w:rFonts w:hint="eastAsia"/>
          <w:b/>
          <w:kern w:val="0"/>
          <w:szCs w:val="21"/>
        </w:rPr>
        <w:t>促进中小企业发展政策</w:t>
      </w:r>
    </w:p>
    <w:p w14:paraId="3CC12CE3">
      <w:pPr>
        <w:spacing w:before="120" w:line="320" w:lineRule="atLeast"/>
        <w:ind w:left="2" w:leftChars="1" w:firstLine="420" w:firstLineChars="200"/>
        <w:rPr>
          <w:szCs w:val="21"/>
        </w:rPr>
      </w:pPr>
      <w:r>
        <w:rPr>
          <w:szCs w:val="21"/>
        </w:rPr>
        <w:t>1.4.1</w:t>
      </w:r>
      <w:r>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54B83D5F">
      <w:pPr>
        <w:spacing w:before="120" w:line="320" w:lineRule="atLeast"/>
        <w:ind w:left="2" w:leftChars="1" w:firstLine="420" w:firstLineChars="200"/>
        <w:rPr>
          <w:szCs w:val="21"/>
        </w:rPr>
      </w:pPr>
      <w:bookmarkStart w:id="32" w:name="_Hlk138842976"/>
      <w:r>
        <w:rPr>
          <w:rFonts w:hint="eastAsia"/>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32"/>
      <w:r>
        <w:rPr>
          <w:rFonts w:hint="eastAsia"/>
          <w:szCs w:val="21"/>
        </w:rPr>
        <w:t>价格扣除比例在第四章评审方法及标准中规定，对小型企业和微型企业同等对待，不作区分。</w:t>
      </w:r>
    </w:p>
    <w:p w14:paraId="702C8CCF">
      <w:pPr>
        <w:spacing w:before="120" w:line="320" w:lineRule="atLeast"/>
        <w:ind w:left="2" w:leftChars="1" w:firstLine="420" w:firstLineChars="200"/>
        <w:rPr>
          <w:szCs w:val="21"/>
        </w:rPr>
      </w:pPr>
      <w:r>
        <w:rPr>
          <w:szCs w:val="21"/>
        </w:rPr>
        <w:t>1.4.2</w:t>
      </w:r>
      <w:r>
        <w:rPr>
          <w:rFonts w:hint="eastAsia"/>
          <w:szCs w:val="21"/>
        </w:rPr>
        <w:t>中小企业定义</w:t>
      </w:r>
    </w:p>
    <w:p w14:paraId="5122174B">
      <w:pPr>
        <w:spacing w:before="120" w:line="320" w:lineRule="atLeast"/>
        <w:ind w:firstLine="420" w:firstLineChars="200"/>
        <w:rPr>
          <w:szCs w:val="21"/>
        </w:rPr>
      </w:pPr>
      <w:r>
        <w:rPr>
          <w:szCs w:val="21"/>
        </w:rPr>
        <w:t>1.4.2.1</w:t>
      </w:r>
      <w:r>
        <w:rPr>
          <w:rFonts w:hint="eastAsia"/>
          <w:szCs w:val="21"/>
        </w:rPr>
        <w:t>中小企业是指在中华人民共和国境内依法设立，依据国务院批准的中小企业划标项准确定的中型企业、小型企业和微型企业，但与大企业的负责人为同一人，或者与大企业存在直接控股、管理关系的除外。</w:t>
      </w:r>
    </w:p>
    <w:p w14:paraId="5B6F275B">
      <w:pPr>
        <w:spacing w:before="120" w:line="320" w:lineRule="atLeast"/>
        <w:ind w:left="2" w:leftChars="1" w:firstLine="420" w:firstLineChars="200"/>
        <w:rPr>
          <w:szCs w:val="21"/>
        </w:rPr>
      </w:pPr>
      <w:r>
        <w:rPr>
          <w:szCs w:val="21"/>
        </w:rPr>
        <w:t>1.4.2.2</w:t>
      </w:r>
      <w:r>
        <w:rPr>
          <w:rFonts w:hint="eastAsia"/>
          <w:szCs w:val="21"/>
        </w:rPr>
        <w:t>供应商提供的货物、工程或者服务符合下列情形的，享受本款规定的促进中小企业发展政策：</w:t>
      </w:r>
    </w:p>
    <w:p w14:paraId="131252EB">
      <w:pPr>
        <w:spacing w:before="120" w:line="320" w:lineRule="atLeast"/>
        <w:ind w:left="2" w:leftChars="1" w:firstLine="420" w:firstLineChars="200"/>
        <w:rPr>
          <w:szCs w:val="21"/>
        </w:rPr>
      </w:pPr>
      <w:r>
        <w:rPr>
          <w:rFonts w:hint="eastAsia"/>
          <w:szCs w:val="21"/>
        </w:rPr>
        <w:t>在货物采购项目中，货物由中小企业制造，即货物由中小企业生产且使用该中小企业商号或者注册商标；</w:t>
      </w:r>
    </w:p>
    <w:p w14:paraId="16C08768">
      <w:pPr>
        <w:spacing w:before="120" w:line="320" w:lineRule="atLeast"/>
        <w:ind w:left="2" w:leftChars="1" w:firstLine="420" w:firstLineChars="200"/>
        <w:rPr>
          <w:szCs w:val="21"/>
        </w:rPr>
      </w:pPr>
      <w:r>
        <w:rPr>
          <w:rFonts w:hint="eastAsia"/>
          <w:szCs w:val="21"/>
        </w:rPr>
        <w:t>在工程采购项目中，工程由中小企业承建，即工程施工单位为中小企业；</w:t>
      </w:r>
    </w:p>
    <w:p w14:paraId="4C292B6F">
      <w:pPr>
        <w:spacing w:before="120" w:line="320" w:lineRule="atLeast"/>
        <w:ind w:left="2" w:leftChars="1" w:firstLine="420" w:firstLineChars="200"/>
        <w:rPr>
          <w:szCs w:val="21"/>
        </w:rPr>
      </w:pPr>
      <w:r>
        <w:rPr>
          <w:rFonts w:hint="eastAsia"/>
          <w:szCs w:val="21"/>
        </w:rPr>
        <w:t>在服务采购项目中，服务由中小企业承接，即提供服务的人员为中小企业依照《中华人民共和国劳动合同法》订立劳动合同的从业人员。</w:t>
      </w:r>
    </w:p>
    <w:p w14:paraId="69772881">
      <w:pPr>
        <w:spacing w:before="120" w:line="320" w:lineRule="atLeast"/>
        <w:ind w:left="2" w:leftChars="1" w:firstLine="420" w:firstLineChars="200"/>
        <w:rPr>
          <w:szCs w:val="21"/>
        </w:rPr>
      </w:pPr>
      <w:r>
        <w:rPr>
          <w:rFonts w:hint="eastAsia"/>
          <w:szCs w:val="21"/>
        </w:rPr>
        <w:t>在货物采购项目中，供应商提供的货物既有中小企业制造货物，也有大型企业制造货物的，不享受本款规定的促进中小企业发展政策。</w:t>
      </w:r>
    </w:p>
    <w:p w14:paraId="4E661795">
      <w:pPr>
        <w:spacing w:before="120" w:line="320" w:lineRule="atLeast"/>
        <w:ind w:firstLine="420" w:firstLineChars="200"/>
        <w:rPr>
          <w:szCs w:val="21"/>
        </w:rPr>
      </w:pPr>
      <w:r>
        <w:rPr>
          <w:szCs w:val="21"/>
        </w:rPr>
        <w:t>1.4.2</w:t>
      </w:r>
      <w:r>
        <w:rPr>
          <w:rFonts w:hint="eastAsia"/>
          <w:szCs w:val="21"/>
        </w:rPr>
        <w:t>.</w:t>
      </w:r>
      <w:r>
        <w:rPr>
          <w:szCs w:val="21"/>
        </w:rPr>
        <w:t>3</w:t>
      </w:r>
      <w:r>
        <w:rPr>
          <w:rFonts w:hint="eastAsia"/>
          <w:szCs w:val="21"/>
        </w:rPr>
        <w:t>本项目标的所属行业在第二章采购需求中规定。供应商根据中小企业划标项准（《关于印发中小企业划型标准规定的通知》（工信部联企业〔2011〕300号）判断是否为中小企业。（见附件）</w:t>
      </w:r>
    </w:p>
    <w:p w14:paraId="7CA5E6F4">
      <w:pPr>
        <w:spacing w:before="120" w:line="320" w:lineRule="atLeast"/>
        <w:ind w:firstLine="420" w:firstLineChars="200"/>
        <w:rPr>
          <w:szCs w:val="21"/>
        </w:rPr>
      </w:pPr>
      <w:r>
        <w:rPr>
          <w:rFonts w:hint="eastAsia"/>
          <w:szCs w:val="21"/>
        </w:rPr>
        <w:t>符合条件的货物制造商、工程施工单位、服务承接单位为中小企业的，应按招标文件规定在投标文件中提供声明函。</w:t>
      </w:r>
    </w:p>
    <w:p w14:paraId="706DA1CE">
      <w:pPr>
        <w:spacing w:before="120" w:line="320" w:lineRule="atLeast"/>
        <w:ind w:firstLine="420" w:firstLineChars="20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2EFE5C68">
      <w:pPr>
        <w:spacing w:before="120" w:line="320" w:lineRule="atLeast"/>
        <w:ind w:firstLine="420" w:firstLineChars="200"/>
        <w:rPr>
          <w:szCs w:val="21"/>
        </w:rPr>
      </w:pPr>
      <w:r>
        <w:rPr>
          <w:rFonts w:hint="eastAsia"/>
          <w:szCs w:val="21"/>
        </w:rPr>
        <w:t>（1）符合中小企业划标项准的个体工商户，视同中小企业。</w:t>
      </w:r>
    </w:p>
    <w:p w14:paraId="1A33138B">
      <w:pPr>
        <w:spacing w:before="120" w:line="320" w:lineRule="atLeast"/>
        <w:ind w:firstLine="420" w:firstLineChars="200"/>
        <w:rPr>
          <w:szCs w:val="21"/>
        </w:rPr>
      </w:pPr>
      <w:r>
        <w:rPr>
          <w:rFonts w:hint="eastAsia"/>
          <w:szCs w:val="21"/>
        </w:rPr>
        <w:t>（2）以联合体形式参加政府采购活动，联合体各方均为中小企业的，联合体视同中小企业。其中，联合体各方均为小微企业的，联合体视同小微企业。</w:t>
      </w:r>
    </w:p>
    <w:p w14:paraId="02B734F9">
      <w:pPr>
        <w:spacing w:before="120" w:line="320" w:lineRule="atLeast"/>
        <w:ind w:firstLine="420" w:firstLineChars="200"/>
        <w:rPr>
          <w:szCs w:val="21"/>
        </w:rPr>
      </w:pPr>
      <w:r>
        <w:rPr>
          <w:rFonts w:hint="eastAsia"/>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56420B6B">
      <w:pPr>
        <w:spacing w:before="120" w:line="320" w:lineRule="atLeast"/>
        <w:ind w:left="2" w:leftChars="1" w:firstLine="420" w:firstLineChars="200"/>
        <w:rPr>
          <w:szCs w:val="21"/>
        </w:rPr>
      </w:pPr>
      <w:r>
        <w:rPr>
          <w:rFonts w:hint="eastAsia"/>
          <w:szCs w:val="21"/>
        </w:rPr>
        <w:t>符合条件的货物制造商、工程施工单位、服务承接单位为监狱企业或残疾人福利性单位的，应按招标文件规定在投标文件中提供相关证明文件。</w:t>
      </w:r>
    </w:p>
    <w:bookmarkEnd w:id="31"/>
    <w:p w14:paraId="2D75B5CA">
      <w:pPr>
        <w:spacing w:before="120" w:line="320" w:lineRule="atLeast"/>
        <w:ind w:firstLine="420" w:firstLineChars="200"/>
        <w:outlineLvl w:val="2"/>
        <w:rPr>
          <w:b/>
          <w:kern w:val="0"/>
          <w:szCs w:val="21"/>
        </w:rPr>
      </w:pPr>
      <w:r>
        <w:rPr>
          <w:b/>
          <w:kern w:val="0"/>
          <w:szCs w:val="21"/>
        </w:rPr>
        <w:t>1.5</w:t>
      </w:r>
      <w:r>
        <w:rPr>
          <w:rFonts w:hint="eastAsia"/>
          <w:b/>
          <w:kern w:val="0"/>
          <w:szCs w:val="21"/>
        </w:rPr>
        <w:t>投标人资格要求</w:t>
      </w:r>
    </w:p>
    <w:p w14:paraId="1BF3BE27">
      <w:pPr>
        <w:spacing w:before="120" w:line="320" w:lineRule="atLeast"/>
        <w:ind w:firstLine="420" w:firstLineChars="200"/>
        <w:rPr>
          <w:szCs w:val="21"/>
        </w:rPr>
      </w:pPr>
      <w:r>
        <w:rPr>
          <w:szCs w:val="21"/>
        </w:rPr>
        <w:t>1.5.1</w:t>
      </w:r>
      <w:r>
        <w:rPr>
          <w:rFonts w:hint="eastAsia"/>
          <w:szCs w:val="21"/>
        </w:rPr>
        <w:t>投标人资格要求：详见投标人须知前附表</w:t>
      </w:r>
    </w:p>
    <w:p w14:paraId="1F0D4C94">
      <w:pPr>
        <w:spacing w:before="120" w:line="320" w:lineRule="atLeast"/>
        <w:ind w:firstLine="420" w:firstLineChars="200"/>
        <w:rPr>
          <w:szCs w:val="21"/>
        </w:rPr>
      </w:pPr>
      <w:r>
        <w:rPr>
          <w:szCs w:val="21"/>
        </w:rPr>
        <w:t>1.5.2</w:t>
      </w:r>
      <w:r>
        <w:rPr>
          <w:rFonts w:hint="eastAsia"/>
          <w:szCs w:val="21"/>
        </w:rPr>
        <w:t>按照招标公告的规定获得招标文件。</w:t>
      </w:r>
    </w:p>
    <w:p w14:paraId="58358535">
      <w:pPr>
        <w:spacing w:before="120" w:line="320" w:lineRule="atLeast"/>
        <w:ind w:firstLine="420" w:firstLineChars="200"/>
        <w:rPr>
          <w:szCs w:val="21"/>
        </w:rPr>
      </w:pPr>
      <w:r>
        <w:rPr>
          <w:szCs w:val="21"/>
        </w:rPr>
        <w:t>1.5.3</w:t>
      </w:r>
      <w:r>
        <w:rPr>
          <w:rFonts w:hint="eastAsia"/>
          <w:szCs w:val="21"/>
        </w:rPr>
        <w:t>本项目是否接受联合体投标，见“投标人须知前附表”规定。</w:t>
      </w:r>
    </w:p>
    <w:p w14:paraId="6D37DD26">
      <w:pPr>
        <w:spacing w:before="120" w:line="320" w:lineRule="atLeast"/>
        <w:ind w:firstLine="420" w:firstLineChars="200"/>
        <w:rPr>
          <w:szCs w:val="21"/>
        </w:rPr>
      </w:pPr>
      <w:r>
        <w:rPr>
          <w:rFonts w:hint="eastAsia"/>
          <w:szCs w:val="21"/>
        </w:rPr>
        <w:t xml:space="preserve">如接受联合体投标，联合体投标要求如下： </w:t>
      </w:r>
    </w:p>
    <w:p w14:paraId="057524F4">
      <w:pPr>
        <w:spacing w:before="120" w:line="320" w:lineRule="atLeast"/>
        <w:ind w:firstLine="420" w:firstLineChars="200"/>
        <w:rPr>
          <w:szCs w:val="21"/>
        </w:rPr>
      </w:pPr>
      <w:r>
        <w:rPr>
          <w:rFonts w:hint="eastAsia"/>
          <w:szCs w:val="21"/>
        </w:rPr>
        <w:t>（1）供应商可以组成一个投标联合体，以一个供应商的身份共同参加投标。联合体投标的，须提供《联合体协议书》（格式后附）</w:t>
      </w:r>
    </w:p>
    <w:p w14:paraId="70950781">
      <w:pPr>
        <w:spacing w:before="120" w:line="320" w:lineRule="atLeast"/>
        <w:ind w:firstLine="420" w:firstLineChars="200"/>
        <w:rPr>
          <w:szCs w:val="21"/>
        </w:rPr>
      </w:pPr>
      <w:r>
        <w:rPr>
          <w:rFonts w:hint="eastAsia"/>
          <w:szCs w:val="21"/>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00168DD2">
      <w:pPr>
        <w:spacing w:before="120" w:line="320" w:lineRule="atLeast"/>
        <w:ind w:firstLine="420" w:firstLineChars="200"/>
        <w:rPr>
          <w:szCs w:val="21"/>
        </w:rPr>
      </w:pPr>
      <w:r>
        <w:rPr>
          <w:rFonts w:hint="eastAsia"/>
          <w:szCs w:val="21"/>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35A8CE8E">
      <w:pPr>
        <w:spacing w:before="120" w:line="320" w:lineRule="atLeast"/>
        <w:ind w:firstLine="420" w:firstLineChars="200"/>
        <w:rPr>
          <w:szCs w:val="21"/>
        </w:rPr>
      </w:pPr>
      <w:r>
        <w:rPr>
          <w:rFonts w:hint="eastAsia"/>
          <w:szCs w:val="21"/>
        </w:rPr>
        <w:t>（4）以联合体形式参加政府采购活动的，联合体各方不得再单独参加或者与其他供应商另外组成联合体参加同一合同项下的政府采购活动。</w:t>
      </w:r>
    </w:p>
    <w:p w14:paraId="054E9B28">
      <w:pPr>
        <w:spacing w:before="120" w:line="320" w:lineRule="atLeast"/>
        <w:ind w:firstLine="420" w:firstLineChars="200"/>
        <w:rPr>
          <w:szCs w:val="21"/>
        </w:rPr>
      </w:pPr>
      <w:r>
        <w:rPr>
          <w:rFonts w:hint="eastAsia"/>
          <w:szCs w:val="21"/>
        </w:rPr>
        <w:t>（5）联合体中有同类资质的供应商按照联合体分工承担相同工作的，应当按照资质等级较低的供应商确定资质等级。</w:t>
      </w:r>
    </w:p>
    <w:p w14:paraId="6D8A5408">
      <w:pPr>
        <w:spacing w:before="120" w:line="320" w:lineRule="atLeast"/>
        <w:ind w:firstLine="420" w:firstLineChars="200"/>
        <w:rPr>
          <w:szCs w:val="21"/>
        </w:rPr>
      </w:pPr>
      <w:r>
        <w:rPr>
          <w:rFonts w:hint="eastAsia"/>
          <w:szCs w:val="21"/>
        </w:rPr>
        <w:t>（6）联合体投标业绩、履约能力按照联合体各方其中较高的一方认定并计算（招标文件其他章节另有规定的除外）。</w:t>
      </w:r>
    </w:p>
    <w:p w14:paraId="4FDD9A54">
      <w:pPr>
        <w:spacing w:before="120" w:line="320" w:lineRule="atLeast"/>
        <w:ind w:firstLine="420" w:firstLineChars="200"/>
        <w:rPr>
          <w:szCs w:val="21"/>
        </w:rPr>
      </w:pPr>
      <w:r>
        <w:rPr>
          <w:rFonts w:hint="eastAsia"/>
          <w:szCs w:val="21"/>
        </w:rPr>
        <w:t>（7）供应商为联合体的，可以由联合体中的一方或者多方共同交纳投标保证金，其交纳的保证金对联合体各方均具有约束力。</w:t>
      </w:r>
    </w:p>
    <w:p w14:paraId="52DB1299">
      <w:pPr>
        <w:spacing w:before="120" w:line="320" w:lineRule="atLeast"/>
        <w:ind w:firstLine="420" w:firstLineChars="200"/>
        <w:rPr>
          <w:szCs w:val="21"/>
        </w:rPr>
      </w:pPr>
      <w:r>
        <w:rPr>
          <w:rFonts w:hint="eastAsia"/>
          <w:szCs w:val="21"/>
        </w:rPr>
        <w:t>（8）联合体各方均应按照招标文件的规定提交资格证明文件。</w:t>
      </w:r>
    </w:p>
    <w:p w14:paraId="0563DFCC">
      <w:pPr>
        <w:spacing w:before="120" w:line="320" w:lineRule="atLeast"/>
        <w:ind w:firstLine="420" w:firstLineChars="200"/>
        <w:outlineLvl w:val="2"/>
        <w:rPr>
          <w:b/>
          <w:kern w:val="0"/>
          <w:szCs w:val="21"/>
        </w:rPr>
      </w:pPr>
      <w:r>
        <w:rPr>
          <w:b/>
          <w:kern w:val="0"/>
          <w:szCs w:val="21"/>
        </w:rPr>
        <w:t>1.6</w:t>
      </w:r>
      <w:r>
        <w:rPr>
          <w:rFonts w:hint="eastAsia"/>
          <w:b/>
          <w:kern w:val="0"/>
          <w:szCs w:val="21"/>
        </w:rPr>
        <w:t>现场踏勘及投标费用</w:t>
      </w:r>
    </w:p>
    <w:p w14:paraId="52A0FE52">
      <w:pPr>
        <w:spacing w:before="120" w:line="320" w:lineRule="atLeast"/>
        <w:ind w:firstLine="420" w:firstLineChars="200"/>
        <w:rPr>
          <w:szCs w:val="21"/>
        </w:rPr>
      </w:pPr>
      <w:r>
        <w:rPr>
          <w:szCs w:val="21"/>
        </w:rPr>
        <w:t>1.6.1</w:t>
      </w:r>
      <w:r>
        <w:rPr>
          <w:rFonts w:hint="eastAsia"/>
          <w:szCs w:val="21"/>
        </w:rPr>
        <w:t>前附表如规定现场踏勘的，供应商应按规定时间地点参加踏勘。</w:t>
      </w:r>
    </w:p>
    <w:p w14:paraId="572DD4B1">
      <w:pPr>
        <w:spacing w:before="120" w:line="320" w:lineRule="atLeast"/>
        <w:ind w:firstLine="420" w:firstLineChars="200"/>
        <w:rPr>
          <w:szCs w:val="21"/>
        </w:rPr>
      </w:pPr>
      <w:r>
        <w:rPr>
          <w:szCs w:val="21"/>
        </w:rPr>
        <w:t>1.6.2</w:t>
      </w:r>
      <w:r>
        <w:rPr>
          <w:rFonts w:hint="eastAsia"/>
          <w:szCs w:val="21"/>
        </w:rPr>
        <w:t>供应商均应自行承担所有与投标有关的全部费用（招标文件有相关的规定除外）。</w:t>
      </w:r>
    </w:p>
    <w:p w14:paraId="48C2AD89">
      <w:pPr>
        <w:spacing w:before="120" w:line="320" w:lineRule="atLeast"/>
        <w:ind w:firstLine="420" w:firstLineChars="200"/>
        <w:outlineLvl w:val="2"/>
        <w:rPr>
          <w:b/>
          <w:kern w:val="0"/>
          <w:szCs w:val="21"/>
        </w:rPr>
      </w:pPr>
      <w:r>
        <w:rPr>
          <w:b/>
          <w:kern w:val="0"/>
          <w:szCs w:val="21"/>
        </w:rPr>
        <w:t>1.7</w:t>
      </w:r>
      <w:r>
        <w:rPr>
          <w:rFonts w:hint="eastAsia"/>
          <w:b/>
          <w:kern w:val="0"/>
          <w:szCs w:val="21"/>
        </w:rPr>
        <w:t>转包与分包</w:t>
      </w:r>
    </w:p>
    <w:p w14:paraId="61BEC265">
      <w:pPr>
        <w:spacing w:before="120" w:line="320" w:lineRule="atLeast"/>
        <w:ind w:firstLine="420" w:firstLineChars="200"/>
        <w:rPr>
          <w:szCs w:val="21"/>
        </w:rPr>
      </w:pPr>
      <w:r>
        <w:rPr>
          <w:szCs w:val="21"/>
        </w:rPr>
        <w:t>1.7.1</w:t>
      </w:r>
      <w:r>
        <w:rPr>
          <w:rFonts w:hint="eastAsia"/>
          <w:szCs w:val="21"/>
        </w:rPr>
        <w:t>如招标文件其他地方无特别规定，本项目不允许转包。</w:t>
      </w:r>
    </w:p>
    <w:p w14:paraId="3DC4A6D9">
      <w:pPr>
        <w:spacing w:before="120" w:line="320" w:lineRule="atLeast"/>
        <w:ind w:firstLine="420" w:firstLineChars="200"/>
        <w:rPr>
          <w:szCs w:val="21"/>
        </w:rPr>
      </w:pPr>
      <w:r>
        <w:rPr>
          <w:szCs w:val="21"/>
        </w:rPr>
        <w:t>1.7.2</w:t>
      </w:r>
      <w:r>
        <w:rPr>
          <w:rFonts w:hint="eastAsia"/>
          <w:szCs w:val="21"/>
        </w:rPr>
        <w:t>本项目是否允许分包详见“投标人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279B96CE">
      <w:pPr>
        <w:spacing w:before="120" w:line="276" w:lineRule="auto"/>
        <w:ind w:firstLine="420" w:firstLineChars="200"/>
        <w:outlineLvl w:val="2"/>
        <w:rPr>
          <w:b/>
          <w:kern w:val="0"/>
          <w:szCs w:val="21"/>
        </w:rPr>
      </w:pPr>
      <w:r>
        <w:rPr>
          <w:b/>
          <w:kern w:val="0"/>
          <w:szCs w:val="21"/>
        </w:rPr>
        <w:t>1.8</w:t>
      </w:r>
      <w:r>
        <w:rPr>
          <w:rFonts w:hint="eastAsia"/>
          <w:b/>
          <w:kern w:val="0"/>
          <w:szCs w:val="21"/>
        </w:rPr>
        <w:t>特别说明</w:t>
      </w:r>
    </w:p>
    <w:p w14:paraId="57829AD8">
      <w:pPr>
        <w:spacing w:line="276" w:lineRule="auto"/>
        <w:ind w:firstLine="420" w:firstLineChars="200"/>
        <w:rPr>
          <w:szCs w:val="21"/>
        </w:rPr>
      </w:pPr>
      <w:r>
        <w:rPr>
          <w:szCs w:val="21"/>
        </w:rPr>
        <w:t xml:space="preserve">1.8.1 </w:t>
      </w:r>
      <w:r>
        <w:rPr>
          <w:rFonts w:hint="eastAsia"/>
          <w:szCs w:val="21"/>
        </w:rPr>
        <w:t>供应商应保证其提供的联系方式（电话、传真、电子邮件）有效，以保证往来函件（澄清、修改等）能及时通知供应商，并能及时反馈，否则采购人及代理机构不承担由此引起的一切后果。</w:t>
      </w:r>
    </w:p>
    <w:p w14:paraId="5C45C9A1">
      <w:pPr>
        <w:spacing w:before="120" w:line="320" w:lineRule="atLeast"/>
        <w:ind w:firstLine="420" w:firstLineChars="200"/>
        <w:rPr>
          <w:szCs w:val="21"/>
        </w:rPr>
      </w:pPr>
      <w:r>
        <w:rPr>
          <w:szCs w:val="21"/>
        </w:rPr>
        <w:t>1.8.2</w:t>
      </w:r>
      <w:r>
        <w:rPr>
          <w:rFonts w:hint="eastAsia"/>
          <w:szCs w:val="21"/>
        </w:rPr>
        <w:t>供应商应仔细阅读招标文件的所有内容，按照招标文件的要求提交投标文件，并对所提供的全部资料的真实性承担法律责任。</w:t>
      </w:r>
    </w:p>
    <w:p w14:paraId="0390E130">
      <w:pPr>
        <w:spacing w:before="120" w:line="360" w:lineRule="auto"/>
        <w:ind w:firstLine="420" w:firstLineChars="200"/>
        <w:rPr>
          <w:szCs w:val="21"/>
        </w:rPr>
      </w:pPr>
      <w:r>
        <w:rPr>
          <w:szCs w:val="21"/>
        </w:rPr>
        <w:t>1.8.3</w:t>
      </w:r>
      <w:r>
        <w:rPr>
          <w:rFonts w:hint="eastAsia"/>
          <w:szCs w:val="21"/>
        </w:rPr>
        <w:t xml:space="preserve">供应商在投标活动中提供任何虚假材料，将报监管部门查处； </w:t>
      </w:r>
    </w:p>
    <w:p w14:paraId="6B912387">
      <w:pPr>
        <w:spacing w:before="120" w:line="320" w:lineRule="atLeast"/>
        <w:ind w:left="2" w:leftChars="1" w:firstLine="420" w:firstLineChars="200"/>
        <w:outlineLvl w:val="1"/>
        <w:rPr>
          <w:b/>
          <w:kern w:val="0"/>
          <w:szCs w:val="21"/>
        </w:rPr>
      </w:pPr>
      <w:r>
        <w:rPr>
          <w:b/>
          <w:kern w:val="0"/>
          <w:szCs w:val="21"/>
        </w:rPr>
        <w:t>2</w:t>
      </w:r>
      <w:r>
        <w:rPr>
          <w:rFonts w:hint="eastAsia"/>
          <w:b/>
          <w:kern w:val="0"/>
          <w:szCs w:val="21"/>
        </w:rPr>
        <w:t>．招标文件</w:t>
      </w:r>
    </w:p>
    <w:p w14:paraId="33BEA272">
      <w:pPr>
        <w:spacing w:before="120" w:line="320" w:lineRule="atLeast"/>
        <w:ind w:firstLine="420" w:firstLineChars="200"/>
        <w:outlineLvl w:val="2"/>
        <w:rPr>
          <w:b/>
          <w:kern w:val="0"/>
          <w:szCs w:val="21"/>
        </w:rPr>
      </w:pPr>
      <w:r>
        <w:rPr>
          <w:b/>
          <w:kern w:val="0"/>
          <w:szCs w:val="21"/>
        </w:rPr>
        <w:t>2.1</w:t>
      </w:r>
      <w:r>
        <w:rPr>
          <w:rFonts w:hint="eastAsia"/>
          <w:b/>
          <w:kern w:val="0"/>
          <w:szCs w:val="21"/>
        </w:rPr>
        <w:t>招标文件的构成</w:t>
      </w:r>
    </w:p>
    <w:p w14:paraId="29A46756">
      <w:pPr>
        <w:spacing w:before="120" w:line="320" w:lineRule="atLeast"/>
        <w:ind w:firstLine="420" w:firstLineChars="200"/>
        <w:rPr>
          <w:szCs w:val="21"/>
        </w:rPr>
      </w:pPr>
      <w:r>
        <w:rPr>
          <w:rFonts w:hint="eastAsia"/>
          <w:szCs w:val="21"/>
        </w:rPr>
        <w:t>第一章 招标公告</w:t>
      </w:r>
    </w:p>
    <w:p w14:paraId="4C9F8AA7">
      <w:pPr>
        <w:spacing w:before="120" w:line="320" w:lineRule="atLeast"/>
        <w:ind w:firstLine="420" w:firstLineChars="200"/>
        <w:rPr>
          <w:szCs w:val="21"/>
        </w:rPr>
      </w:pPr>
      <w:r>
        <w:rPr>
          <w:rFonts w:hint="eastAsia"/>
          <w:szCs w:val="21"/>
        </w:rPr>
        <w:t>第二章 采购需求</w:t>
      </w:r>
    </w:p>
    <w:p w14:paraId="3FD3355A">
      <w:pPr>
        <w:spacing w:before="120" w:line="320" w:lineRule="atLeast"/>
        <w:ind w:firstLine="420" w:firstLineChars="200"/>
        <w:rPr>
          <w:szCs w:val="21"/>
        </w:rPr>
      </w:pPr>
      <w:r>
        <w:rPr>
          <w:rFonts w:hint="eastAsia"/>
          <w:szCs w:val="21"/>
        </w:rPr>
        <w:t>第三章 投标人须知</w:t>
      </w:r>
    </w:p>
    <w:p w14:paraId="3C1F810F">
      <w:pPr>
        <w:spacing w:before="120" w:line="320" w:lineRule="atLeast"/>
        <w:ind w:firstLine="420" w:firstLineChars="200"/>
        <w:rPr>
          <w:szCs w:val="21"/>
        </w:rPr>
      </w:pPr>
      <w:r>
        <w:rPr>
          <w:rFonts w:hint="eastAsia"/>
          <w:szCs w:val="21"/>
        </w:rPr>
        <w:t>第四章 评审方法及标准</w:t>
      </w:r>
    </w:p>
    <w:p w14:paraId="077D6BE3">
      <w:pPr>
        <w:spacing w:before="120" w:line="320" w:lineRule="atLeast"/>
        <w:ind w:firstLine="420" w:firstLineChars="200"/>
        <w:rPr>
          <w:szCs w:val="21"/>
        </w:rPr>
      </w:pPr>
      <w:r>
        <w:rPr>
          <w:rFonts w:hint="eastAsia"/>
          <w:szCs w:val="21"/>
        </w:rPr>
        <w:t>第五章 合同主要条款格式</w:t>
      </w:r>
    </w:p>
    <w:p w14:paraId="18790000">
      <w:pPr>
        <w:spacing w:before="120" w:line="320" w:lineRule="atLeast"/>
        <w:ind w:firstLine="420" w:firstLineChars="200"/>
        <w:rPr>
          <w:szCs w:val="21"/>
        </w:rPr>
      </w:pPr>
      <w:r>
        <w:rPr>
          <w:rFonts w:hint="eastAsia"/>
          <w:szCs w:val="21"/>
        </w:rPr>
        <w:t>第六章 投标文件格式</w:t>
      </w:r>
    </w:p>
    <w:p w14:paraId="34E352D4">
      <w:pPr>
        <w:spacing w:before="120" w:line="320" w:lineRule="atLeast"/>
        <w:ind w:firstLine="420" w:firstLineChars="200"/>
        <w:outlineLvl w:val="2"/>
        <w:rPr>
          <w:b/>
          <w:kern w:val="0"/>
          <w:szCs w:val="21"/>
        </w:rPr>
      </w:pPr>
      <w:r>
        <w:rPr>
          <w:b/>
          <w:kern w:val="0"/>
          <w:szCs w:val="21"/>
        </w:rPr>
        <w:t>2.2</w:t>
      </w:r>
      <w:r>
        <w:rPr>
          <w:rFonts w:hint="eastAsia"/>
          <w:b/>
          <w:kern w:val="0"/>
          <w:szCs w:val="21"/>
        </w:rPr>
        <w:t>投标人的风险</w:t>
      </w:r>
    </w:p>
    <w:p w14:paraId="765CB76E">
      <w:pPr>
        <w:spacing w:before="120" w:line="320" w:lineRule="atLeast"/>
        <w:ind w:firstLine="420" w:firstLineChars="200"/>
        <w:rPr>
          <w:szCs w:val="21"/>
        </w:rPr>
      </w:pPr>
      <w:r>
        <w:rPr>
          <w:rFonts w:hint="eastAsia"/>
          <w:szCs w:val="21"/>
        </w:rPr>
        <w:t>投标人没有按照招标文件要求提供全部资料，或者投标人没有对招标文件在各方面作出实质性响应是投标人的风险，并可能导致其投标被否决。</w:t>
      </w:r>
    </w:p>
    <w:p w14:paraId="433C0143">
      <w:pPr>
        <w:spacing w:before="120" w:line="320" w:lineRule="atLeast"/>
        <w:ind w:firstLine="420" w:firstLineChars="200"/>
        <w:outlineLvl w:val="2"/>
        <w:rPr>
          <w:b/>
          <w:szCs w:val="21"/>
        </w:rPr>
      </w:pPr>
      <w:r>
        <w:rPr>
          <w:b/>
          <w:kern w:val="0"/>
          <w:szCs w:val="21"/>
        </w:rPr>
        <w:t>2.3</w:t>
      </w:r>
      <w:r>
        <w:rPr>
          <w:rFonts w:hint="eastAsia"/>
          <w:b/>
          <w:kern w:val="0"/>
          <w:szCs w:val="21"/>
        </w:rPr>
        <w:t>招标文件的澄清与修改</w:t>
      </w:r>
    </w:p>
    <w:p w14:paraId="48F30006">
      <w:pPr>
        <w:spacing w:before="120" w:line="320" w:lineRule="atLeast"/>
        <w:ind w:firstLine="420" w:firstLineChars="200"/>
        <w:rPr>
          <w:szCs w:val="21"/>
        </w:rPr>
      </w:pPr>
      <w:r>
        <w:rPr>
          <w:szCs w:val="21"/>
        </w:rPr>
        <w:t>2.3.1</w:t>
      </w:r>
      <w:r>
        <w:rPr>
          <w:rFonts w:hint="eastAsia"/>
          <w:szCs w:val="21"/>
        </w:rPr>
        <w:t>任何已获得招标文件的潜在投标人，均可以书面形式要求采购代理机构作出书面解释、澄清。</w:t>
      </w:r>
    </w:p>
    <w:p w14:paraId="55CBF63C">
      <w:pPr>
        <w:spacing w:before="120" w:line="320" w:lineRule="atLeast"/>
        <w:ind w:firstLine="420" w:firstLineChars="200"/>
        <w:rPr>
          <w:szCs w:val="21"/>
        </w:rPr>
      </w:pPr>
      <w:r>
        <w:rPr>
          <w:szCs w:val="21"/>
        </w:rPr>
        <w:t>2.3.2</w:t>
      </w:r>
      <w:r>
        <w:rPr>
          <w:rFonts w:hint="eastAsia"/>
          <w:szCs w:val="21"/>
        </w:rPr>
        <w:t>采购人或者采购代理机构可以对已发出的招标文件进行必要的澄清或者修改。澄清或者修改的内容可能影响投标文件编制的，采购人或者采购代理机构应当在投标截止时间至少15日前，</w:t>
      </w:r>
      <w:bookmarkStart w:id="33" w:name="_Hlk132790706"/>
      <w:r>
        <w:rPr>
          <w:rFonts w:hint="eastAsia"/>
          <w:szCs w:val="21"/>
        </w:rPr>
        <w:t>在投标人须知前附表规定的方式通知所有获取招标文件的潜在投标人</w:t>
      </w:r>
      <w:bookmarkEnd w:id="33"/>
      <w:r>
        <w:rPr>
          <w:rFonts w:hint="eastAsia"/>
          <w:szCs w:val="21"/>
        </w:rPr>
        <w:t>；不足15日的，采购人或者采购代理机构应当顺延提交投标文件的截止时间。</w:t>
      </w:r>
    </w:p>
    <w:p w14:paraId="6E97524D">
      <w:pPr>
        <w:spacing w:before="120" w:line="320" w:lineRule="atLeast"/>
        <w:ind w:firstLine="420" w:firstLineChars="200"/>
        <w:rPr>
          <w:szCs w:val="21"/>
        </w:rPr>
      </w:pPr>
      <w:r>
        <w:rPr>
          <w:szCs w:val="21"/>
        </w:rPr>
        <w:t>2.3.3</w:t>
      </w:r>
      <w:r>
        <w:rPr>
          <w:rFonts w:hint="eastAsia"/>
          <w:szCs w:val="21"/>
        </w:rPr>
        <w:t>招标文件澄清、答复、修改、补充的内容为招标文件的组成部分。当招标文件与招标文件的答复、澄清、修改、补充通知就同一内容的表述不一致时，以最后发出的公告或书面文件为准。</w:t>
      </w:r>
    </w:p>
    <w:p w14:paraId="7F2930EA">
      <w:pPr>
        <w:spacing w:before="120" w:line="320" w:lineRule="atLeast"/>
        <w:ind w:left="2" w:leftChars="1" w:firstLine="420" w:firstLineChars="200"/>
        <w:outlineLvl w:val="1"/>
        <w:rPr>
          <w:b/>
          <w:kern w:val="0"/>
          <w:szCs w:val="21"/>
        </w:rPr>
      </w:pPr>
      <w:r>
        <w:rPr>
          <w:b/>
          <w:kern w:val="0"/>
          <w:szCs w:val="21"/>
        </w:rPr>
        <w:t>3</w:t>
      </w:r>
      <w:r>
        <w:rPr>
          <w:rFonts w:hint="eastAsia"/>
          <w:b/>
          <w:kern w:val="0"/>
          <w:szCs w:val="21"/>
        </w:rPr>
        <w:t>．投标文件</w:t>
      </w:r>
    </w:p>
    <w:p w14:paraId="651B7A2E">
      <w:pPr>
        <w:spacing w:before="120" w:line="320" w:lineRule="atLeast"/>
        <w:ind w:firstLine="420" w:firstLineChars="200"/>
        <w:outlineLvl w:val="2"/>
        <w:rPr>
          <w:b/>
          <w:kern w:val="0"/>
          <w:szCs w:val="21"/>
        </w:rPr>
      </w:pPr>
      <w:r>
        <w:rPr>
          <w:b/>
          <w:kern w:val="0"/>
          <w:szCs w:val="21"/>
        </w:rPr>
        <w:t>3.1</w:t>
      </w:r>
      <w:r>
        <w:rPr>
          <w:rFonts w:hint="eastAsia"/>
          <w:b/>
          <w:kern w:val="0"/>
          <w:szCs w:val="21"/>
        </w:rPr>
        <w:t>投标文件的组成</w:t>
      </w:r>
    </w:p>
    <w:p w14:paraId="7A9650E4">
      <w:pPr>
        <w:spacing w:before="120" w:line="320" w:lineRule="atLeast"/>
        <w:ind w:firstLine="420" w:firstLineChars="200"/>
        <w:rPr>
          <w:szCs w:val="21"/>
        </w:rPr>
      </w:pPr>
      <w:r>
        <w:rPr>
          <w:rFonts w:hint="eastAsia"/>
          <w:szCs w:val="21"/>
        </w:rPr>
        <w:t>投标文件由第六章“投标文件格式”规定的内容和投标人所作的一切有效补充、修改和承诺等文件组成。</w:t>
      </w:r>
    </w:p>
    <w:p w14:paraId="579A38FB">
      <w:pPr>
        <w:spacing w:before="120" w:line="320" w:lineRule="atLeast"/>
        <w:ind w:firstLine="420" w:firstLineChars="200"/>
        <w:outlineLvl w:val="2"/>
        <w:rPr>
          <w:b/>
          <w:kern w:val="0"/>
          <w:szCs w:val="21"/>
        </w:rPr>
      </w:pPr>
      <w:r>
        <w:rPr>
          <w:b/>
          <w:szCs w:val="21"/>
        </w:rPr>
        <w:t>3.2</w:t>
      </w:r>
      <w:r>
        <w:rPr>
          <w:rFonts w:hint="eastAsia"/>
          <w:b/>
          <w:kern w:val="0"/>
          <w:szCs w:val="21"/>
        </w:rPr>
        <w:t>投标文件的语言及计量</w:t>
      </w:r>
    </w:p>
    <w:p w14:paraId="7B356E02">
      <w:pPr>
        <w:spacing w:before="120" w:line="320" w:lineRule="atLeast"/>
        <w:ind w:firstLine="420" w:firstLineChars="200"/>
        <w:rPr>
          <w:szCs w:val="21"/>
        </w:rPr>
      </w:pPr>
      <w:r>
        <w:rPr>
          <w:szCs w:val="21"/>
        </w:rPr>
        <w:t>3.2.1</w:t>
      </w:r>
      <w:r>
        <w:rPr>
          <w:rFonts w:hint="eastAsia"/>
          <w:szCs w:val="21"/>
        </w:rPr>
        <w:t>投标文件以及投标人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1B123F65">
      <w:pPr>
        <w:spacing w:before="120" w:line="320" w:lineRule="atLeast"/>
        <w:ind w:firstLine="420" w:firstLineChars="200"/>
        <w:rPr>
          <w:szCs w:val="21"/>
        </w:rPr>
      </w:pPr>
      <w:r>
        <w:rPr>
          <w:szCs w:val="21"/>
        </w:rPr>
        <w:t>3.2.2</w:t>
      </w:r>
      <w:r>
        <w:rPr>
          <w:rFonts w:hint="eastAsia"/>
          <w:szCs w:val="21"/>
        </w:rPr>
        <w:t>计量单位招标文件已有明确规定的，投标使用招标文件规定的计量单位；招标文件没有规定的，应采用中华人民共和国法定计量单位。</w:t>
      </w:r>
    </w:p>
    <w:p w14:paraId="043EB95A">
      <w:pPr>
        <w:spacing w:before="120" w:line="320" w:lineRule="atLeast"/>
        <w:ind w:firstLine="420" w:firstLineChars="200"/>
        <w:outlineLvl w:val="2"/>
        <w:rPr>
          <w:b/>
          <w:kern w:val="0"/>
          <w:szCs w:val="21"/>
        </w:rPr>
      </w:pPr>
      <w:r>
        <w:rPr>
          <w:b/>
          <w:kern w:val="0"/>
          <w:szCs w:val="21"/>
        </w:rPr>
        <w:t>3.3</w:t>
      </w:r>
      <w:r>
        <w:rPr>
          <w:rFonts w:hint="eastAsia"/>
          <w:b/>
          <w:kern w:val="0"/>
          <w:szCs w:val="21"/>
        </w:rPr>
        <w:t>投标报价</w:t>
      </w:r>
    </w:p>
    <w:p w14:paraId="32F7AC72">
      <w:pPr>
        <w:spacing w:before="120" w:line="320" w:lineRule="atLeast"/>
        <w:ind w:firstLine="420" w:firstLineChars="200"/>
        <w:rPr>
          <w:szCs w:val="21"/>
        </w:rPr>
      </w:pPr>
      <w:r>
        <w:rPr>
          <w:szCs w:val="21"/>
        </w:rPr>
        <w:t>3.3.1</w:t>
      </w:r>
      <w:r>
        <w:rPr>
          <w:rFonts w:hint="eastAsia"/>
          <w:szCs w:val="21"/>
        </w:rPr>
        <w:t>投标报价应按招标文件中相关附表格式填写。</w:t>
      </w:r>
    </w:p>
    <w:p w14:paraId="5960E906">
      <w:pPr>
        <w:spacing w:before="120" w:line="320" w:lineRule="atLeast"/>
        <w:ind w:firstLine="420" w:firstLineChars="200"/>
        <w:rPr>
          <w:szCs w:val="21"/>
        </w:rPr>
      </w:pPr>
      <w:r>
        <w:rPr>
          <w:szCs w:val="21"/>
        </w:rPr>
        <w:t>3.3.2</w:t>
      </w:r>
      <w:r>
        <w:rPr>
          <w:rFonts w:hint="eastAsia"/>
          <w:szCs w:val="21"/>
        </w:rPr>
        <w:t>投标文件只允许有一个报价，有选择的或有条件的报价将不予接受。</w:t>
      </w:r>
    </w:p>
    <w:p w14:paraId="3FEA2557">
      <w:pPr>
        <w:suppressAutoHyphens/>
        <w:spacing w:before="120" w:line="320" w:lineRule="atLeast"/>
        <w:ind w:firstLine="420" w:firstLineChars="200"/>
        <w:rPr>
          <w:kern w:val="1"/>
          <w:szCs w:val="21"/>
        </w:rPr>
      </w:pPr>
      <w:r>
        <w:rPr>
          <w:kern w:val="1"/>
          <w:szCs w:val="21"/>
        </w:rPr>
        <w:t>3.3.3</w:t>
      </w:r>
      <w:r>
        <w:rPr>
          <w:rFonts w:hint="eastAsia"/>
          <w:kern w:val="1"/>
          <w:szCs w:val="21"/>
        </w:rPr>
        <w:t>对于本文件中未列明，而投标人认为必需的费用也需列入投标报价。在合同实施时，采购人将不予支付中标人没有列入的项目费用，并认为此项目的费用已包括在投标报价中。</w:t>
      </w:r>
    </w:p>
    <w:p w14:paraId="63117779">
      <w:pPr>
        <w:suppressAutoHyphens/>
        <w:spacing w:before="120" w:line="320" w:lineRule="atLeast"/>
        <w:ind w:firstLine="420" w:firstLineChars="200"/>
        <w:rPr>
          <w:b/>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39F21479">
      <w:pPr>
        <w:spacing w:before="120" w:line="320" w:lineRule="atLeast"/>
        <w:ind w:firstLine="420" w:firstLineChars="200"/>
        <w:outlineLvl w:val="2"/>
        <w:rPr>
          <w:b/>
          <w:kern w:val="0"/>
          <w:szCs w:val="21"/>
        </w:rPr>
      </w:pPr>
      <w:r>
        <w:rPr>
          <w:b/>
          <w:kern w:val="0"/>
          <w:szCs w:val="21"/>
        </w:rPr>
        <w:t>3.4</w:t>
      </w:r>
      <w:r>
        <w:rPr>
          <w:rFonts w:hint="eastAsia"/>
          <w:b/>
          <w:kern w:val="0"/>
          <w:szCs w:val="21"/>
        </w:rPr>
        <w:t>投标有效期</w:t>
      </w:r>
    </w:p>
    <w:p w14:paraId="43FEDB44">
      <w:pPr>
        <w:spacing w:before="120" w:line="320" w:lineRule="atLeast"/>
        <w:ind w:firstLine="420" w:firstLineChars="200"/>
        <w:rPr>
          <w:szCs w:val="21"/>
        </w:rPr>
      </w:pPr>
      <w:r>
        <w:rPr>
          <w:szCs w:val="21"/>
        </w:rPr>
        <w:t>3.4.1</w:t>
      </w:r>
      <w:r>
        <w:rPr>
          <w:rFonts w:hint="eastAsia"/>
          <w:szCs w:val="21"/>
        </w:rPr>
        <w:t>如招标文件其他地方无特别规定，投标有效期则为投标截止之日起90天。在投标有效期内投标文件应保持有效。</w:t>
      </w:r>
      <w:r>
        <w:rPr>
          <w:rFonts w:hint="eastAsia"/>
          <w:b/>
          <w:szCs w:val="21"/>
        </w:rPr>
        <w:t>有效期不足的投标文件将被否决</w:t>
      </w:r>
      <w:r>
        <w:rPr>
          <w:rFonts w:hint="eastAsia"/>
          <w:szCs w:val="21"/>
        </w:rPr>
        <w:t>。</w:t>
      </w:r>
    </w:p>
    <w:p w14:paraId="26FE95DD">
      <w:pPr>
        <w:spacing w:before="120" w:line="320" w:lineRule="atLeast"/>
        <w:ind w:firstLine="420" w:firstLineChars="200"/>
        <w:rPr>
          <w:szCs w:val="21"/>
        </w:rPr>
      </w:pPr>
      <w:r>
        <w:rPr>
          <w:szCs w:val="21"/>
        </w:rPr>
        <w:t>3.4.2</w:t>
      </w:r>
      <w:r>
        <w:rPr>
          <w:rFonts w:hint="eastAsia"/>
          <w:szCs w:val="21"/>
        </w:rPr>
        <w:t>在特殊情况下，采购人可与投标人协商延长投标文件的有效期，这种要求和答复均以书面形式进行。</w:t>
      </w:r>
    </w:p>
    <w:p w14:paraId="7A9C0CE3">
      <w:pPr>
        <w:spacing w:before="120" w:line="320" w:lineRule="atLeast"/>
        <w:ind w:firstLine="420" w:firstLineChars="200"/>
        <w:rPr>
          <w:szCs w:val="21"/>
        </w:rPr>
      </w:pPr>
      <w:r>
        <w:rPr>
          <w:szCs w:val="21"/>
        </w:rPr>
        <w:t>3.4.3</w:t>
      </w:r>
      <w:r>
        <w:rPr>
          <w:rFonts w:hint="eastAsia"/>
          <w:szCs w:val="21"/>
        </w:rPr>
        <w:t>投标人同意延长的投标有效期的，如本项目要求提交保证金则应相应延长其投标保证金的有效期，但不得要求或被允许修改或撤销其投标文件；投标人拒绝延长的，其投标无效，但投标人有权收回其投标保证金。</w:t>
      </w:r>
    </w:p>
    <w:p w14:paraId="486A1779">
      <w:pPr>
        <w:spacing w:before="120" w:line="320" w:lineRule="atLeast"/>
        <w:ind w:firstLine="420" w:firstLineChars="200"/>
        <w:outlineLvl w:val="2"/>
        <w:rPr>
          <w:b/>
          <w:kern w:val="0"/>
          <w:szCs w:val="21"/>
        </w:rPr>
      </w:pPr>
      <w:r>
        <w:rPr>
          <w:b/>
          <w:kern w:val="0"/>
          <w:szCs w:val="21"/>
        </w:rPr>
        <w:t>3.5</w:t>
      </w:r>
      <w:r>
        <w:rPr>
          <w:rFonts w:hint="eastAsia"/>
          <w:b/>
          <w:kern w:val="0"/>
          <w:szCs w:val="21"/>
        </w:rPr>
        <w:t>投标保证金</w:t>
      </w:r>
    </w:p>
    <w:p w14:paraId="6EA3EB16">
      <w:pPr>
        <w:spacing w:before="120" w:line="320" w:lineRule="atLeast"/>
        <w:ind w:firstLine="420" w:firstLineChars="200"/>
        <w:rPr>
          <w:szCs w:val="21"/>
        </w:rPr>
      </w:pPr>
      <w:r>
        <w:rPr>
          <w:szCs w:val="21"/>
        </w:rPr>
        <w:t>3.5.1</w:t>
      </w:r>
      <w:r>
        <w:rPr>
          <w:rFonts w:hint="eastAsia"/>
          <w:szCs w:val="21"/>
        </w:rPr>
        <w:t>投标人须按须知前附表规定提交投标保证金，</w:t>
      </w:r>
      <w:r>
        <w:rPr>
          <w:rFonts w:hint="eastAsia"/>
          <w:b/>
          <w:szCs w:val="21"/>
        </w:rPr>
        <w:t>否则其投标将被否决</w:t>
      </w:r>
      <w:r>
        <w:rPr>
          <w:rFonts w:hint="eastAsia"/>
          <w:szCs w:val="21"/>
        </w:rPr>
        <w:t>。除招标文件规定不予退还保证金的情形外，代理机构在规定时间内退回投标人的投标保证金（投标人自行承担因未按投标人须知前附表要求交纳导致投标保证金无法及时退还的责任）。</w:t>
      </w:r>
    </w:p>
    <w:p w14:paraId="28E16894">
      <w:pPr>
        <w:spacing w:before="120" w:line="320" w:lineRule="atLeast"/>
        <w:ind w:firstLine="420" w:firstLineChars="200"/>
        <w:rPr>
          <w:szCs w:val="21"/>
        </w:rPr>
      </w:pPr>
      <w:r>
        <w:rPr>
          <w:szCs w:val="21"/>
        </w:rPr>
        <w:t>3.5.2</w:t>
      </w:r>
      <w:r>
        <w:rPr>
          <w:rFonts w:hint="eastAsia"/>
          <w:szCs w:val="21"/>
        </w:rPr>
        <w:t>投标保证金币种应与投标报价币种相同。</w:t>
      </w:r>
    </w:p>
    <w:p w14:paraId="221B1952">
      <w:pPr>
        <w:spacing w:before="120" w:line="320" w:lineRule="atLeast"/>
        <w:ind w:firstLine="420" w:firstLineChars="200"/>
        <w:rPr>
          <w:szCs w:val="21"/>
        </w:rPr>
      </w:pPr>
      <w:r>
        <w:rPr>
          <w:szCs w:val="21"/>
        </w:rPr>
        <w:t>3.5.3</w:t>
      </w:r>
      <w:r>
        <w:rPr>
          <w:rFonts w:hint="eastAsia"/>
          <w:szCs w:val="21"/>
        </w:rPr>
        <w:t>未中标人的投标保证金在中标通知书发出后5个工作日内退还。中标人的投标保证金在合同签订后5个工作日内退还（办理退还手续时需要向采购代理机构提供两份合同复印件）。</w:t>
      </w:r>
    </w:p>
    <w:p w14:paraId="037CE4FE">
      <w:pPr>
        <w:spacing w:before="120" w:line="320" w:lineRule="atLeast"/>
        <w:ind w:firstLine="420" w:firstLineChars="200"/>
        <w:rPr>
          <w:szCs w:val="21"/>
        </w:rPr>
      </w:pPr>
      <w:r>
        <w:rPr>
          <w:szCs w:val="21"/>
        </w:rPr>
        <w:t>3.5.4</w:t>
      </w:r>
      <w:r>
        <w:rPr>
          <w:rFonts w:hint="eastAsia"/>
          <w:szCs w:val="21"/>
        </w:rPr>
        <w:t>投标人有下列情形之一的，投标保证金将不予退还：</w:t>
      </w:r>
    </w:p>
    <w:p w14:paraId="6F19F273">
      <w:pPr>
        <w:numPr>
          <w:ilvl w:val="0"/>
          <w:numId w:val="4"/>
        </w:numPr>
        <w:spacing w:before="120" w:line="320" w:lineRule="atLeast"/>
        <w:rPr>
          <w:szCs w:val="21"/>
        </w:rPr>
      </w:pPr>
      <w:r>
        <w:rPr>
          <w:rFonts w:hint="eastAsia"/>
          <w:szCs w:val="21"/>
        </w:rPr>
        <w:t>投标人在投标有效期内撤销投标文件的；</w:t>
      </w:r>
    </w:p>
    <w:p w14:paraId="15320386">
      <w:pPr>
        <w:numPr>
          <w:ilvl w:val="0"/>
          <w:numId w:val="4"/>
        </w:numPr>
        <w:spacing w:before="120" w:line="320" w:lineRule="atLeast"/>
        <w:rPr>
          <w:szCs w:val="21"/>
        </w:rPr>
      </w:pPr>
      <w:r>
        <w:rPr>
          <w:rFonts w:hint="eastAsia"/>
          <w:szCs w:val="21"/>
        </w:rPr>
        <w:t>投标人在投标过程中弄虚作假，提供虚假材料的；</w:t>
      </w:r>
    </w:p>
    <w:p w14:paraId="44E1453D">
      <w:pPr>
        <w:numPr>
          <w:ilvl w:val="0"/>
          <w:numId w:val="4"/>
        </w:numPr>
        <w:spacing w:before="120" w:line="320" w:lineRule="atLeast"/>
        <w:rPr>
          <w:szCs w:val="21"/>
        </w:rPr>
      </w:pPr>
      <w:r>
        <w:rPr>
          <w:rFonts w:hint="eastAsia"/>
          <w:szCs w:val="21"/>
        </w:rPr>
        <w:t>中标人无正当理由不与采购人签订合同的；</w:t>
      </w:r>
    </w:p>
    <w:p w14:paraId="3EEFD812">
      <w:pPr>
        <w:numPr>
          <w:ilvl w:val="0"/>
          <w:numId w:val="4"/>
        </w:numPr>
        <w:spacing w:before="120" w:line="320" w:lineRule="atLeast"/>
        <w:rPr>
          <w:szCs w:val="21"/>
        </w:rPr>
      </w:pPr>
      <w:r>
        <w:rPr>
          <w:rFonts w:hint="eastAsia"/>
          <w:szCs w:val="21"/>
        </w:rPr>
        <w:t>将中标项目转让给他人或者在投标文件中未说明且未经采购人同意，将中标项目分包给他人的；</w:t>
      </w:r>
    </w:p>
    <w:p w14:paraId="0EFFB412">
      <w:pPr>
        <w:numPr>
          <w:ilvl w:val="0"/>
          <w:numId w:val="4"/>
        </w:numPr>
        <w:spacing w:before="120" w:line="320" w:lineRule="atLeast"/>
        <w:rPr>
          <w:szCs w:val="21"/>
        </w:rPr>
      </w:pPr>
      <w:r>
        <w:rPr>
          <w:rFonts w:hint="eastAsia"/>
          <w:szCs w:val="21"/>
        </w:rPr>
        <w:t>拒绝履行合同义务的；</w:t>
      </w:r>
    </w:p>
    <w:p w14:paraId="39EA686E">
      <w:pPr>
        <w:numPr>
          <w:ilvl w:val="0"/>
          <w:numId w:val="4"/>
        </w:numPr>
        <w:spacing w:before="120" w:line="320" w:lineRule="atLeast"/>
        <w:rPr>
          <w:szCs w:val="21"/>
        </w:rPr>
      </w:pPr>
      <w:r>
        <w:rPr>
          <w:rFonts w:hint="eastAsia"/>
          <w:szCs w:val="21"/>
        </w:rPr>
        <w:t>其他严重扰乱招投标程序的。</w:t>
      </w:r>
    </w:p>
    <w:p w14:paraId="7090A0CC">
      <w:pPr>
        <w:spacing w:before="120" w:line="320" w:lineRule="atLeast"/>
        <w:ind w:firstLine="420" w:firstLineChars="200"/>
        <w:outlineLvl w:val="2"/>
        <w:rPr>
          <w:b/>
          <w:kern w:val="0"/>
          <w:szCs w:val="21"/>
        </w:rPr>
      </w:pPr>
      <w:r>
        <w:rPr>
          <w:b/>
          <w:kern w:val="0"/>
          <w:szCs w:val="21"/>
        </w:rPr>
        <w:t>3.6</w:t>
      </w:r>
      <w:r>
        <w:rPr>
          <w:rFonts w:hint="eastAsia"/>
          <w:b/>
          <w:kern w:val="0"/>
          <w:szCs w:val="21"/>
        </w:rPr>
        <w:t>投标文件的编制要求</w:t>
      </w:r>
    </w:p>
    <w:p w14:paraId="117580E2">
      <w:pPr>
        <w:spacing w:before="120" w:line="320" w:lineRule="atLeast"/>
        <w:ind w:firstLine="420" w:firstLineChars="200"/>
        <w:rPr>
          <w:b/>
          <w:kern w:val="0"/>
          <w:szCs w:val="21"/>
        </w:rPr>
      </w:pPr>
      <w:r>
        <w:rPr>
          <w:rFonts w:hint="eastAsia"/>
          <w:kern w:val="0"/>
          <w:szCs w:val="21"/>
        </w:rPr>
        <w:t>3</w:t>
      </w:r>
      <w:r>
        <w:rPr>
          <w:kern w:val="0"/>
          <w:szCs w:val="21"/>
        </w:rPr>
        <w:t>.6.1</w:t>
      </w:r>
      <w:r>
        <w:rPr>
          <w:rFonts w:hint="eastAsia"/>
          <w:szCs w:val="21"/>
        </w:rPr>
        <w:t>投标人应先安装</w:t>
      </w:r>
      <w:bookmarkStart w:id="34" w:name="_Hlk160184301"/>
      <w:r>
        <w:rPr>
          <w:rFonts w:hint="eastAsia"/>
          <w:szCs w:val="21"/>
        </w:rPr>
        <w:t>广西政府采购云平台新版客户端</w:t>
      </w:r>
      <w:bookmarkEnd w:id="34"/>
      <w:r>
        <w:rPr>
          <w:rFonts w:hint="eastAsia"/>
          <w:szCs w:val="21"/>
        </w:rPr>
        <w:t>，通过账号密码或C</w:t>
      </w:r>
      <w:r>
        <w:rPr>
          <w:szCs w:val="21"/>
        </w:rPr>
        <w:t>A</w:t>
      </w:r>
      <w:r>
        <w:rPr>
          <w:rFonts w:hint="eastAsia"/>
          <w:szCs w:val="21"/>
        </w:rPr>
        <w:t>登录客户端制作投标文件。</w:t>
      </w:r>
    </w:p>
    <w:p w14:paraId="5F63AB2F">
      <w:pPr>
        <w:spacing w:before="120" w:line="320" w:lineRule="atLeast"/>
        <w:ind w:firstLine="420" w:firstLineChars="200"/>
        <w:rPr>
          <w:szCs w:val="21"/>
        </w:rPr>
      </w:pPr>
      <w:bookmarkStart w:id="35" w:name="_Hlk132791136"/>
      <w:r>
        <w:rPr>
          <w:szCs w:val="21"/>
        </w:rPr>
        <w:t>3.6.2</w:t>
      </w:r>
      <w:r>
        <w:rPr>
          <w:rFonts w:hint="eastAsia"/>
          <w:szCs w:val="21"/>
        </w:rPr>
        <w:t>投标人应按本招标文件规定的格式和顺序编制投标文件并进行关联定位，以便评审委员会在评审时，点击评分项可直接定位到该评分项内容。如对招标文件的某项要求，投标人的投标文件未能关联定位提供相应的内容与其对应，则评审委员会在评审时如做出对投标人不利的评审由投标人自行承担。投标文件如内容不完整、编排混乱导致投标文件被误读、漏读，或者在按招标文件规定的部位查找不到相关内容的，由投标人自行承担。</w:t>
      </w:r>
    </w:p>
    <w:p w14:paraId="4F1EC262">
      <w:pPr>
        <w:spacing w:before="120" w:line="320" w:lineRule="atLeast"/>
        <w:ind w:firstLine="420" w:firstLineChars="200"/>
        <w:rPr>
          <w:szCs w:val="21"/>
        </w:rPr>
      </w:pPr>
      <w:bookmarkStart w:id="36" w:name="_Hlk93046800"/>
      <w:r>
        <w:rPr>
          <w:szCs w:val="21"/>
        </w:rPr>
        <w:t xml:space="preserve">3.6.3 </w:t>
      </w:r>
      <w:r>
        <w:rPr>
          <w:rFonts w:hint="eastAsia"/>
          <w:szCs w:val="21"/>
        </w:rPr>
        <w:t>投标人的投标文件未按照招标文件要求签署、盖章的，</w:t>
      </w:r>
      <w:r>
        <w:rPr>
          <w:rFonts w:hint="eastAsia"/>
          <w:b/>
          <w:szCs w:val="21"/>
        </w:rPr>
        <w:t>其投标无效</w:t>
      </w:r>
      <w:r>
        <w:rPr>
          <w:rFonts w:hint="eastAsia"/>
          <w:szCs w:val="21"/>
        </w:rPr>
        <w:t>。</w:t>
      </w:r>
    </w:p>
    <w:bookmarkEnd w:id="35"/>
    <w:bookmarkEnd w:id="36"/>
    <w:p w14:paraId="52AAAE8B">
      <w:pPr>
        <w:spacing w:before="120" w:line="320" w:lineRule="atLeast"/>
        <w:ind w:firstLine="420" w:firstLineChars="200"/>
        <w:rPr>
          <w:szCs w:val="21"/>
        </w:rPr>
      </w:pPr>
      <w:r>
        <w:rPr>
          <w:szCs w:val="21"/>
        </w:rPr>
        <w:t>3.6.4</w:t>
      </w:r>
      <w:r>
        <w:rPr>
          <w:rFonts w:hint="eastAsia"/>
          <w:szCs w:val="21"/>
        </w:rPr>
        <w:t>为确保网上操作合法、有效和安全，投标人应当在投标截止时间前完成在广西政府采购云平台的身份认证，确保在电子投标过程中能够对相关数据电文进行加密和使用电子签名。</w:t>
      </w:r>
    </w:p>
    <w:p w14:paraId="0400BCE0">
      <w:pPr>
        <w:spacing w:before="120" w:line="320" w:lineRule="atLeast"/>
        <w:ind w:firstLine="420" w:firstLineChars="200"/>
        <w:rPr>
          <w:b/>
          <w:szCs w:val="21"/>
        </w:rPr>
      </w:pPr>
      <w:r>
        <w:rPr>
          <w:rFonts w:hint="eastAsia"/>
          <w:szCs w:val="21"/>
        </w:rPr>
        <w:t>3</w:t>
      </w:r>
      <w:r>
        <w:rPr>
          <w:szCs w:val="21"/>
        </w:rPr>
        <w:t>.6.5</w:t>
      </w:r>
      <w:r>
        <w:rPr>
          <w:rFonts w:hint="eastAsia"/>
          <w:szCs w:val="21"/>
        </w:rPr>
        <w:t>投标文件中标注的投标人名称应与主体资格证明（如营业执照、事业单位法人证书、执业许可证、个体工商户营业执照、自然人身份证等）和公章/电子签章一致，</w:t>
      </w:r>
      <w:r>
        <w:rPr>
          <w:rFonts w:hint="eastAsia"/>
          <w:b/>
          <w:szCs w:val="21"/>
        </w:rPr>
        <w:t>否则作无效投标处理。</w:t>
      </w:r>
    </w:p>
    <w:p w14:paraId="1804BC88">
      <w:pPr>
        <w:spacing w:before="120" w:line="320" w:lineRule="atLeast"/>
        <w:ind w:firstLine="420" w:firstLineChars="200"/>
        <w:outlineLvl w:val="2"/>
        <w:rPr>
          <w:b/>
          <w:kern w:val="0"/>
          <w:szCs w:val="21"/>
        </w:rPr>
      </w:pPr>
      <w:r>
        <w:rPr>
          <w:b/>
          <w:kern w:val="0"/>
          <w:szCs w:val="21"/>
        </w:rPr>
        <w:t>3.7</w:t>
      </w:r>
      <w:r>
        <w:rPr>
          <w:rFonts w:hint="eastAsia"/>
          <w:b/>
          <w:kern w:val="0"/>
          <w:szCs w:val="21"/>
        </w:rPr>
        <w:t>投标文件的递交、修改和撤回</w:t>
      </w:r>
    </w:p>
    <w:p w14:paraId="4FFEF340">
      <w:pPr>
        <w:spacing w:before="120" w:line="320" w:lineRule="atLeast"/>
        <w:ind w:firstLine="420" w:firstLineChars="200"/>
        <w:rPr>
          <w:szCs w:val="21"/>
        </w:rPr>
      </w:pPr>
      <w:r>
        <w:rPr>
          <w:szCs w:val="21"/>
        </w:rPr>
        <w:t>3.7.1</w:t>
      </w:r>
      <w:r>
        <w:rPr>
          <w:rFonts w:hint="eastAsia"/>
          <w:szCs w:val="21"/>
        </w:rPr>
        <w:t>投标人必须在投标人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7B59E031">
      <w:pPr>
        <w:spacing w:before="120" w:line="320" w:lineRule="atLeast"/>
        <w:ind w:firstLine="420" w:firstLineChars="200"/>
        <w:rPr>
          <w:szCs w:val="21"/>
        </w:rPr>
      </w:pPr>
      <w:r>
        <w:rPr>
          <w:rFonts w:hint="eastAsia"/>
          <w:szCs w:val="21"/>
        </w:rPr>
        <w:t>3</w:t>
      </w:r>
      <w:r>
        <w:rPr>
          <w:szCs w:val="21"/>
        </w:rPr>
        <w:t>.7.2</w:t>
      </w:r>
      <w:r>
        <w:rPr>
          <w:rFonts w:hint="eastAsia"/>
          <w:szCs w:val="21"/>
        </w:rPr>
        <w:t xml:space="preserve">未在规定时间内提交或者未按照招标文件要求签章、加密的电子投标文件，广西政府采购云平台将拒收。 </w:t>
      </w:r>
    </w:p>
    <w:p w14:paraId="05BCAF5D">
      <w:pPr>
        <w:spacing w:before="120" w:line="320" w:lineRule="atLeast"/>
        <w:ind w:left="2" w:leftChars="1" w:firstLine="420" w:firstLineChars="200"/>
        <w:rPr>
          <w:szCs w:val="21"/>
        </w:rPr>
      </w:pPr>
      <w:r>
        <w:rPr>
          <w:rFonts w:hint="eastAsia"/>
          <w:szCs w:val="21"/>
        </w:rPr>
        <w:t>3</w:t>
      </w:r>
      <w:r>
        <w:rPr>
          <w:szCs w:val="21"/>
        </w:rPr>
        <w:t>.7.3</w:t>
      </w:r>
      <w:r>
        <w:rPr>
          <w:rFonts w:hint="eastAsia"/>
          <w:szCs w:val="21"/>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12363F22">
      <w:pPr>
        <w:spacing w:before="120" w:line="320" w:lineRule="atLeast"/>
        <w:ind w:left="2" w:leftChars="1" w:firstLine="420" w:firstLineChars="200"/>
        <w:rPr>
          <w:szCs w:val="21"/>
        </w:rPr>
      </w:pPr>
      <w:r>
        <w:rPr>
          <w:szCs w:val="21"/>
        </w:rPr>
        <w:t>3.7.4</w:t>
      </w:r>
      <w:r>
        <w:rPr>
          <w:rFonts w:hint="eastAsia"/>
          <w:szCs w:val="21"/>
        </w:rPr>
        <w:t>在投标截止时间前，除投标人补充、修改或者撤回投标文件外，任何单位和个人不得解密或提取投标文件。</w:t>
      </w:r>
    </w:p>
    <w:p w14:paraId="575F3F33">
      <w:pPr>
        <w:spacing w:before="120" w:line="320" w:lineRule="atLeast"/>
        <w:ind w:left="2" w:leftChars="1" w:firstLine="420" w:firstLineChars="200"/>
        <w:rPr>
          <w:szCs w:val="21"/>
        </w:rPr>
      </w:pPr>
      <w:r>
        <w:rPr>
          <w:szCs w:val="21"/>
        </w:rPr>
        <w:t>3.7.5</w:t>
      </w:r>
      <w:r>
        <w:rPr>
          <w:rFonts w:hint="eastAsia"/>
          <w:szCs w:val="21"/>
        </w:rPr>
        <w:t>在投标截止时间止提交电子版投标文件的投标人不足3家时，电子版投标文件由代理机构在广西政府采购云平台操作退回，除此之外采购人和采购代理机构对已提交的投标文件概不退回。</w:t>
      </w:r>
    </w:p>
    <w:p w14:paraId="330A642A">
      <w:pPr>
        <w:spacing w:before="120" w:line="320" w:lineRule="atLeast"/>
        <w:ind w:left="2" w:leftChars="1" w:firstLine="420" w:firstLineChars="200"/>
        <w:rPr>
          <w:szCs w:val="21"/>
        </w:rPr>
      </w:pPr>
      <w:bookmarkStart w:id="37" w:name="_Hlk93046827"/>
      <w:r>
        <w:rPr>
          <w:rFonts w:hint="eastAsia"/>
          <w:szCs w:val="21"/>
        </w:rPr>
        <w:t>3</w:t>
      </w:r>
      <w:r>
        <w:rPr>
          <w:szCs w:val="21"/>
        </w:rPr>
        <w:t>.7.6</w:t>
      </w:r>
      <w:r>
        <w:rPr>
          <w:rFonts w:hint="eastAsia"/>
          <w:szCs w:val="21"/>
        </w:rPr>
        <w:t>招标文件未允许同一投标人提交两个或以上不同的响应文件，但存在</w:t>
      </w:r>
      <w:r>
        <w:rPr>
          <w:rFonts w:hint="eastAsia"/>
        </w:rPr>
        <w:t>同</w:t>
      </w:r>
      <w:r>
        <w:rPr>
          <w:rFonts w:hint="eastAsia"/>
          <w:szCs w:val="21"/>
        </w:rPr>
        <w:t>一投标人提交两个或以上不同的响应文件的，</w:t>
      </w:r>
      <w:r>
        <w:rPr>
          <w:rFonts w:hint="eastAsia"/>
          <w:b/>
          <w:szCs w:val="21"/>
        </w:rPr>
        <w:t>其投标无效。</w:t>
      </w:r>
      <w:r>
        <w:rPr>
          <w:rFonts w:hint="eastAsia"/>
          <w:szCs w:val="21"/>
        </w:rPr>
        <w:t>投标人在同一投标文件中对某项技术、商务要求提供有选择性的响应参数或方案等同于提交两个或以上不同的投标文件。</w:t>
      </w:r>
    </w:p>
    <w:bookmarkEnd w:id="37"/>
    <w:p w14:paraId="5C8656D0">
      <w:pPr>
        <w:spacing w:before="120" w:line="320" w:lineRule="atLeast"/>
        <w:ind w:left="2" w:leftChars="1" w:firstLine="420" w:firstLineChars="200"/>
        <w:outlineLvl w:val="1"/>
        <w:rPr>
          <w:b/>
          <w:kern w:val="0"/>
          <w:szCs w:val="21"/>
        </w:rPr>
      </w:pPr>
      <w:r>
        <w:rPr>
          <w:b/>
          <w:kern w:val="0"/>
          <w:szCs w:val="21"/>
        </w:rPr>
        <w:t>4</w:t>
      </w:r>
      <w:r>
        <w:rPr>
          <w:rFonts w:hint="eastAsia"/>
          <w:b/>
          <w:kern w:val="0"/>
          <w:szCs w:val="21"/>
        </w:rPr>
        <w:t>．开标</w:t>
      </w:r>
    </w:p>
    <w:p w14:paraId="505EBB22">
      <w:pPr>
        <w:spacing w:before="120" w:line="320" w:lineRule="atLeast"/>
        <w:ind w:firstLine="420" w:firstLineChars="200"/>
        <w:outlineLvl w:val="2"/>
        <w:rPr>
          <w:b/>
          <w:kern w:val="0"/>
          <w:szCs w:val="21"/>
        </w:rPr>
      </w:pPr>
      <w:r>
        <w:rPr>
          <w:b/>
          <w:kern w:val="0"/>
          <w:szCs w:val="21"/>
        </w:rPr>
        <w:t>4.1</w:t>
      </w:r>
      <w:r>
        <w:rPr>
          <w:rFonts w:hint="eastAsia"/>
          <w:b/>
          <w:kern w:val="0"/>
          <w:szCs w:val="21"/>
        </w:rPr>
        <w:t>开标准备</w:t>
      </w:r>
    </w:p>
    <w:p w14:paraId="4E4FA260">
      <w:pPr>
        <w:spacing w:before="120" w:line="276" w:lineRule="auto"/>
        <w:ind w:firstLine="420" w:firstLineChars="200"/>
        <w:rPr>
          <w:szCs w:val="21"/>
        </w:rPr>
      </w:pPr>
      <w:r>
        <w:rPr>
          <w:rFonts w:hint="eastAsia"/>
          <w:szCs w:val="21"/>
        </w:rPr>
        <w:t>本项目投标截止时间及地点见“投标人须知前附表”规定。</w:t>
      </w:r>
    </w:p>
    <w:p w14:paraId="1E2BF787">
      <w:pPr>
        <w:autoSpaceDE w:val="0"/>
        <w:autoSpaceDN w:val="0"/>
        <w:adjustRightInd w:val="0"/>
        <w:spacing w:line="276" w:lineRule="auto"/>
        <w:ind w:firstLine="420" w:firstLineChars="200"/>
        <w:rPr>
          <w:szCs w:val="21"/>
        </w:rPr>
      </w:pPr>
      <w:r>
        <w:rPr>
          <w:rFonts w:hint="eastAsia"/>
          <w:szCs w:val="21"/>
        </w:rPr>
        <w:t>全流程电子化项目没有现场递交投标文件及现场开标环节。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2A1A8C5">
      <w:pPr>
        <w:spacing w:before="120" w:line="276" w:lineRule="auto"/>
        <w:ind w:firstLine="420" w:firstLineChars="200"/>
        <w:rPr>
          <w:szCs w:val="21"/>
        </w:rPr>
      </w:pPr>
      <w:r>
        <w:rPr>
          <w:rFonts w:hint="eastAsia"/>
          <w:szCs w:val="21"/>
        </w:rPr>
        <w:t xml:space="preserve">如投标人成功解密投标文件，但未在广西政府采购云平台电子开标大厅参加开标的，视同认可开标过程和结果，由此产生的后果由投标人自行负责。 </w:t>
      </w:r>
    </w:p>
    <w:p w14:paraId="01A9F7D2">
      <w:pPr>
        <w:spacing w:before="120" w:line="320" w:lineRule="atLeast"/>
        <w:ind w:firstLine="420" w:firstLineChars="200"/>
        <w:outlineLvl w:val="2"/>
        <w:rPr>
          <w:b/>
          <w:kern w:val="0"/>
          <w:szCs w:val="21"/>
        </w:rPr>
      </w:pPr>
      <w:r>
        <w:rPr>
          <w:b/>
          <w:kern w:val="0"/>
          <w:szCs w:val="21"/>
        </w:rPr>
        <w:t>4.2</w:t>
      </w:r>
      <w:r>
        <w:rPr>
          <w:rFonts w:hint="eastAsia"/>
          <w:b/>
          <w:kern w:val="0"/>
          <w:szCs w:val="21"/>
        </w:rPr>
        <w:t>开标程序</w:t>
      </w:r>
    </w:p>
    <w:p w14:paraId="6502EE50">
      <w:pPr>
        <w:spacing w:before="120" w:line="320" w:lineRule="atLeast"/>
        <w:ind w:firstLine="420" w:firstLineChars="200"/>
        <w:rPr>
          <w:szCs w:val="21"/>
        </w:rPr>
      </w:pPr>
      <w:r>
        <w:rPr>
          <w:szCs w:val="21"/>
        </w:rPr>
        <w:t>4.2.1</w:t>
      </w:r>
      <w:r>
        <w:rPr>
          <w:rFonts w:hint="eastAsia"/>
          <w:szCs w:val="21"/>
        </w:rPr>
        <w:t>投标人登录广西政府采购云平台进入开标大厅签到。</w:t>
      </w:r>
    </w:p>
    <w:p w14:paraId="0F42E391">
      <w:pPr>
        <w:spacing w:before="120" w:line="320" w:lineRule="atLeast"/>
        <w:ind w:firstLine="420" w:firstLineChars="200"/>
        <w:rPr>
          <w:szCs w:val="21"/>
        </w:rPr>
      </w:pPr>
      <w:r>
        <w:rPr>
          <w:rFonts w:hint="eastAsia"/>
          <w:szCs w:val="21"/>
        </w:rPr>
        <w:t>4</w:t>
      </w:r>
      <w:r>
        <w:rPr>
          <w:szCs w:val="21"/>
        </w:rPr>
        <w:t>.2.2</w:t>
      </w:r>
      <w:r>
        <w:rPr>
          <w:rFonts w:hint="eastAsia"/>
          <w:szCs w:val="21"/>
        </w:rPr>
        <w:t>解密电子投标文件。广西政府采购云平台按开标时间自动提取所有投标文件。采购代理机构在广西政府采购云平台向各投标人发出电子加密投标文件开始解密通知，由投标人平台设置时间内自行进行投标文件解密。投标人须使用加密时所用的CA锁准时登录到广西政府采购云平台电子开标大厅签到并对电子投标文件解密。开标后投标人未及时进行解密的，代理机构可通知投标人。</w:t>
      </w:r>
      <w:r>
        <w:rPr>
          <w:rFonts w:hint="eastAsia"/>
        </w:rPr>
        <w:t>通知后投标人仍未在上述规定时间内解密响应文件</w:t>
      </w:r>
      <w:r>
        <w:rPr>
          <w:rFonts w:hint="eastAsia"/>
          <w:szCs w:val="21"/>
        </w:rPr>
        <w:t>，或者投标人没预留联系方式或预留联系方式无效导致代理机构无法联系到投标人进行解密的，均视为无效投标。</w:t>
      </w:r>
    </w:p>
    <w:p w14:paraId="6389C57D">
      <w:pPr>
        <w:spacing w:before="120" w:line="320" w:lineRule="atLeast"/>
        <w:ind w:firstLine="420" w:firstLineChars="200"/>
        <w:rPr>
          <w:szCs w:val="21"/>
        </w:rPr>
      </w:pPr>
      <w:r>
        <w:rPr>
          <w:rFonts w:hint="eastAsia"/>
          <w:szCs w:val="21"/>
        </w:rPr>
        <w:t>4</w:t>
      </w:r>
      <w:r>
        <w:rPr>
          <w:szCs w:val="21"/>
        </w:rPr>
        <w:t>.2.3</w:t>
      </w:r>
      <w:r>
        <w:rPr>
          <w:rFonts w:hint="eastAsia"/>
          <w:szCs w:val="21"/>
        </w:rPr>
        <w:t>广西政府采购云平台设置有备份响应文件功能。备份响应文件是指平台设置为接受备份响应文件时，如出现投标人上传的响应文件存在问题或其他投标人原因引起解密异常时，投标人可以在规定时间内将备份响应文件通过邮箱发送至采购代理机构，由代理机构上传备份响应文件后自动解密从而避免被视为无效响应。是否接受备份响应文件详见投标人须知前附表，如接受备份文件，投标人未在规定时间内发送备份响应文件的将视为无效响应。</w:t>
      </w:r>
    </w:p>
    <w:p w14:paraId="00A9A9AA">
      <w:pPr>
        <w:spacing w:before="120" w:line="320" w:lineRule="atLeast"/>
        <w:ind w:firstLine="420" w:firstLineChars="20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3758E311">
      <w:pPr>
        <w:spacing w:before="120" w:line="320" w:lineRule="atLeast"/>
        <w:ind w:firstLine="420" w:firstLineChars="200"/>
        <w:rPr>
          <w:szCs w:val="21"/>
        </w:rPr>
      </w:pPr>
      <w:r>
        <w:rPr>
          <w:rFonts w:hint="eastAsia"/>
          <w:szCs w:val="21"/>
        </w:rPr>
        <w:t>4</w:t>
      </w:r>
      <w:r>
        <w:rPr>
          <w:szCs w:val="21"/>
        </w:rPr>
        <w:t>.2.5</w:t>
      </w:r>
      <w:r>
        <w:rPr>
          <w:rFonts w:hint="eastAsia"/>
          <w:szCs w:val="21"/>
        </w:rPr>
        <w:t>投标人对报价进行确认。</w:t>
      </w:r>
    </w:p>
    <w:p w14:paraId="39881CEC">
      <w:pPr>
        <w:spacing w:before="120" w:line="320" w:lineRule="atLeast"/>
        <w:ind w:firstLine="420" w:firstLineChars="200"/>
        <w:rPr>
          <w:szCs w:val="21"/>
        </w:rPr>
      </w:pPr>
      <w:r>
        <w:rPr>
          <w:szCs w:val="21"/>
        </w:rPr>
        <w:t>4.2.6</w:t>
      </w:r>
      <w:r>
        <w:rPr>
          <w:rFonts w:hint="eastAsia"/>
          <w:szCs w:val="21"/>
        </w:rPr>
        <w:t>开标结束。</w:t>
      </w:r>
    </w:p>
    <w:p w14:paraId="6BC7A5FF">
      <w:pPr>
        <w:pStyle w:val="15"/>
        <w:snapToGrid w:val="0"/>
        <w:spacing w:line="440" w:lineRule="exact"/>
        <w:ind w:firstLine="420" w:firstLineChars="200"/>
        <w:rPr>
          <w:rFonts w:hAnsi="宋体"/>
        </w:rPr>
      </w:pPr>
      <w:r>
        <w:rPr>
          <w:rFonts w:hint="eastAsia" w:hAnsi="宋体"/>
          <w:b/>
        </w:rPr>
        <w:t>特别说明：</w:t>
      </w:r>
      <w:r>
        <w:rPr>
          <w:rFonts w:hint="eastAsia" w:hAnsi="宋体"/>
        </w:rPr>
        <w:t>如遇</w:t>
      </w:r>
      <w:r>
        <w:rPr>
          <w:rFonts w:hint="eastAsia"/>
        </w:rPr>
        <w:t>广西政府采购云平台</w:t>
      </w:r>
      <w:r>
        <w:rPr>
          <w:rFonts w:hint="eastAsia" w:hAnsi="宋体"/>
        </w:rPr>
        <w:t>电子化开标或评审程序调整的，按调整后的程序执行。</w:t>
      </w:r>
    </w:p>
    <w:p w14:paraId="0883829B">
      <w:pPr>
        <w:spacing w:before="120" w:line="320" w:lineRule="atLeast"/>
        <w:ind w:firstLine="420" w:firstLineChars="200"/>
        <w:outlineLvl w:val="2"/>
        <w:rPr>
          <w:b/>
          <w:kern w:val="0"/>
          <w:szCs w:val="21"/>
        </w:rPr>
      </w:pPr>
      <w:r>
        <w:rPr>
          <w:b/>
          <w:kern w:val="0"/>
          <w:szCs w:val="21"/>
        </w:rPr>
        <w:t>4.3</w:t>
      </w:r>
      <w:r>
        <w:rPr>
          <w:rFonts w:hint="eastAsia"/>
          <w:b/>
          <w:kern w:val="0"/>
          <w:szCs w:val="21"/>
        </w:rPr>
        <w:t>演示</w:t>
      </w:r>
    </w:p>
    <w:p w14:paraId="3DA69BDC">
      <w:pPr>
        <w:spacing w:before="120" w:line="320" w:lineRule="atLeast"/>
        <w:ind w:firstLine="420" w:firstLineChars="200"/>
        <w:rPr>
          <w:szCs w:val="21"/>
        </w:rPr>
      </w:pPr>
      <w:r>
        <w:rPr>
          <w:szCs w:val="21"/>
        </w:rPr>
        <w:t>4.3.1“</w:t>
      </w:r>
      <w:r>
        <w:rPr>
          <w:rFonts w:hint="eastAsia"/>
          <w:szCs w:val="21"/>
        </w:rPr>
        <w:t>投标人须知前附表”规定在开标会议结束后进行演示的，投标人应按规定进行演示。</w:t>
      </w:r>
    </w:p>
    <w:p w14:paraId="78BE1B79">
      <w:pPr>
        <w:spacing w:before="120" w:line="320" w:lineRule="atLeast"/>
        <w:ind w:firstLine="420" w:firstLineChars="200"/>
        <w:rPr>
          <w:szCs w:val="21"/>
        </w:rPr>
      </w:pPr>
      <w:r>
        <w:rPr>
          <w:szCs w:val="21"/>
        </w:rPr>
        <w:t>4.3.2</w:t>
      </w:r>
      <w:r>
        <w:rPr>
          <w:rFonts w:hint="eastAsia"/>
          <w:szCs w:val="21"/>
        </w:rPr>
        <w:t>未按规定时间进行演示可能引起的演示分数被计为0分或投标无效等后果由投标人自行承担。</w:t>
      </w:r>
    </w:p>
    <w:p w14:paraId="06EF3360">
      <w:pPr>
        <w:spacing w:before="120" w:line="320" w:lineRule="atLeast"/>
        <w:ind w:firstLine="420" w:firstLineChars="200"/>
        <w:outlineLvl w:val="2"/>
        <w:rPr>
          <w:szCs w:val="21"/>
        </w:rPr>
      </w:pPr>
      <w:r>
        <w:rPr>
          <w:b/>
          <w:kern w:val="0"/>
          <w:szCs w:val="21"/>
        </w:rPr>
        <w:t>4.4</w:t>
      </w:r>
      <w:r>
        <w:rPr>
          <w:rFonts w:hint="eastAsia"/>
          <w:b/>
          <w:kern w:val="0"/>
          <w:szCs w:val="21"/>
        </w:rPr>
        <w:t>样品</w:t>
      </w:r>
    </w:p>
    <w:p w14:paraId="1683777D">
      <w:pPr>
        <w:spacing w:before="120" w:line="320" w:lineRule="atLeast"/>
        <w:ind w:firstLine="420" w:firstLineChars="200"/>
        <w:rPr>
          <w:szCs w:val="21"/>
        </w:rPr>
      </w:pPr>
      <w:r>
        <w:rPr>
          <w:szCs w:val="21"/>
        </w:rPr>
        <w:t>4.4.1“</w:t>
      </w:r>
      <w:r>
        <w:rPr>
          <w:rFonts w:hint="eastAsia"/>
          <w:szCs w:val="21"/>
        </w:rPr>
        <w:t>投标人须知前附表”规定递交样品的，投标人应按前附表规定递交样品，递交样品时应附样品递交表（格式见第六章）。</w:t>
      </w:r>
    </w:p>
    <w:p w14:paraId="4815BCFC">
      <w:pPr>
        <w:spacing w:before="120" w:line="320" w:lineRule="atLeast"/>
        <w:ind w:firstLine="420" w:firstLineChars="200"/>
        <w:rPr>
          <w:szCs w:val="21"/>
        </w:rPr>
      </w:pPr>
      <w:r>
        <w:rPr>
          <w:szCs w:val="21"/>
        </w:rPr>
        <w:t>4.4.2</w:t>
      </w:r>
      <w:r>
        <w:rPr>
          <w:rFonts w:hint="eastAsia"/>
          <w:szCs w:val="21"/>
        </w:rPr>
        <w:t>未按规定时间递交样品可能引起的样品分数被计为0分或投标无效等后果由投标人自行承担。</w:t>
      </w:r>
    </w:p>
    <w:p w14:paraId="18B1C136">
      <w:pPr>
        <w:spacing w:before="120" w:line="320" w:lineRule="atLeast"/>
        <w:ind w:firstLine="420" w:firstLineChars="200"/>
        <w:rPr>
          <w:szCs w:val="21"/>
        </w:rPr>
      </w:pPr>
      <w:r>
        <w:rPr>
          <w:szCs w:val="21"/>
        </w:rPr>
        <w:t>4.4.3</w:t>
      </w:r>
      <w:r>
        <w:rPr>
          <w:rFonts w:hint="eastAsia"/>
          <w:szCs w:val="21"/>
        </w:rPr>
        <w:t>样品封存或退还的说明请见第六章投标文件格式所附样品递交表。</w:t>
      </w:r>
    </w:p>
    <w:p w14:paraId="2C012361">
      <w:pPr>
        <w:spacing w:before="120" w:line="320" w:lineRule="atLeast"/>
        <w:ind w:left="2" w:leftChars="1" w:firstLine="420" w:firstLineChars="200"/>
        <w:outlineLvl w:val="1"/>
        <w:rPr>
          <w:b/>
          <w:kern w:val="0"/>
          <w:szCs w:val="21"/>
        </w:rPr>
      </w:pPr>
      <w:bookmarkStart w:id="38" w:name="_Hlk93420947"/>
      <w:r>
        <w:rPr>
          <w:b/>
          <w:kern w:val="0"/>
          <w:szCs w:val="21"/>
        </w:rPr>
        <w:t>5</w:t>
      </w:r>
      <w:r>
        <w:rPr>
          <w:rFonts w:hint="eastAsia"/>
          <w:b/>
          <w:kern w:val="0"/>
          <w:szCs w:val="21"/>
        </w:rPr>
        <w:t>．资格审查</w:t>
      </w:r>
    </w:p>
    <w:p w14:paraId="77CC17C9">
      <w:pPr>
        <w:spacing w:before="120" w:line="320" w:lineRule="atLeast"/>
        <w:ind w:left="2" w:leftChars="1" w:firstLine="420" w:firstLineChars="200"/>
        <w:outlineLvl w:val="1"/>
        <w:rPr>
          <w:kern w:val="0"/>
          <w:szCs w:val="21"/>
        </w:rPr>
      </w:pPr>
      <w:r>
        <w:rPr>
          <w:rFonts w:hint="eastAsia"/>
          <w:kern w:val="0"/>
          <w:szCs w:val="21"/>
        </w:rPr>
        <w:t>5</w:t>
      </w:r>
      <w:r>
        <w:rPr>
          <w:kern w:val="0"/>
          <w:szCs w:val="21"/>
        </w:rPr>
        <w:t>.1</w:t>
      </w:r>
      <w:r>
        <w:rPr>
          <w:rFonts w:hint="eastAsia" w:ascii="宋体" w:hAnsi="宋体"/>
          <w:szCs w:val="21"/>
        </w:rPr>
        <w:t>开标结束后，采购人或者采购代理机构通过电子交易平台对投标人的资格进行审查。资格审查</w:t>
      </w:r>
      <w:r>
        <w:rPr>
          <w:rFonts w:hint="eastAsia"/>
          <w:kern w:val="0"/>
          <w:szCs w:val="21"/>
        </w:rPr>
        <w:t>是根据法律法规和招标文件的规定，对投标人的基本资格条件、特定资格条件进行审查。</w:t>
      </w:r>
    </w:p>
    <w:p w14:paraId="020914BD">
      <w:pPr>
        <w:spacing w:before="120" w:line="320" w:lineRule="atLeast"/>
        <w:ind w:left="2" w:leftChars="1" w:firstLine="420" w:firstLineChars="200"/>
        <w:outlineLvl w:val="1"/>
        <w:rPr>
          <w:kern w:val="0"/>
          <w:szCs w:val="21"/>
        </w:rPr>
      </w:pPr>
      <w:r>
        <w:rPr>
          <w:rFonts w:hint="eastAsia"/>
          <w:kern w:val="0"/>
          <w:szCs w:val="21"/>
        </w:rPr>
        <w:t>5.</w:t>
      </w:r>
      <w:r>
        <w:rPr>
          <w:kern w:val="0"/>
          <w:szCs w:val="21"/>
        </w:rPr>
        <w:t>2</w:t>
      </w:r>
      <w:r>
        <w:rPr>
          <w:rFonts w:hint="eastAsia"/>
          <w:kern w:val="0"/>
          <w:szCs w:val="21"/>
        </w:rPr>
        <w:t>资格审查标准在第四章评审方法及标准中规定，符合资格审查标准要求的投标人即为资格审查合格。</w:t>
      </w:r>
    </w:p>
    <w:p w14:paraId="18AE2AD7">
      <w:pPr>
        <w:spacing w:before="120" w:line="276" w:lineRule="auto"/>
        <w:ind w:left="2" w:leftChars="1" w:firstLine="420" w:firstLineChars="200"/>
        <w:outlineLvl w:val="1"/>
        <w:rPr>
          <w:kern w:val="0"/>
          <w:szCs w:val="21"/>
        </w:rPr>
      </w:pPr>
      <w:r>
        <w:rPr>
          <w:kern w:val="0"/>
          <w:szCs w:val="21"/>
        </w:rPr>
        <w:t>5.3</w:t>
      </w:r>
      <w:r>
        <w:rPr>
          <w:rFonts w:hint="eastAsia"/>
          <w:kern w:val="0"/>
          <w:szCs w:val="21"/>
        </w:rPr>
        <w:t>投标人有下列情形之一的，资格审查不合格，作无效投标处理：</w:t>
      </w:r>
    </w:p>
    <w:p w14:paraId="70C75838">
      <w:pPr>
        <w:spacing w:line="276" w:lineRule="auto"/>
        <w:ind w:firstLine="420" w:firstLineChars="200"/>
        <w:rPr>
          <w:rFonts w:hAnsi="宋体"/>
        </w:rPr>
      </w:pPr>
      <w:r>
        <w:rPr>
          <w:rFonts w:hint="eastAsia"/>
          <w:szCs w:val="21"/>
        </w:rPr>
        <w:t>5</w:t>
      </w:r>
      <w:r>
        <w:rPr>
          <w:szCs w:val="21"/>
        </w:rPr>
        <w:t>.3.1</w:t>
      </w:r>
      <w:r>
        <w:rPr>
          <w:rFonts w:hint="eastAsia"/>
          <w:szCs w:val="21"/>
        </w:rPr>
        <w:t>不具备招标文件中规定的资格要求或资格条件的；</w:t>
      </w:r>
      <w:r>
        <w:rPr>
          <w:szCs w:val="21"/>
        </w:rPr>
        <w:t xml:space="preserve"> </w:t>
      </w:r>
      <w:r>
        <w:rPr>
          <w:rFonts w:hint="eastAsia" w:hAnsi="宋体"/>
        </w:rPr>
        <w:t>（注：</w:t>
      </w:r>
      <w:r>
        <w:rPr>
          <w:rFonts w:hint="eastAsia"/>
          <w:szCs w:val="21"/>
        </w:rPr>
        <w:t>广西政府采购云平台</w:t>
      </w:r>
      <w:r>
        <w:rPr>
          <w:rFonts w:hint="eastAsia" w:hAnsi="宋体"/>
        </w:rPr>
        <w:t>已与“信用中国”平台做接口，可直接在线查询）</w:t>
      </w:r>
    </w:p>
    <w:p w14:paraId="4A6F7F00">
      <w:pPr>
        <w:spacing w:before="120" w:line="276" w:lineRule="auto"/>
        <w:ind w:firstLine="420" w:firstLineChars="200"/>
        <w:rPr>
          <w:szCs w:val="21"/>
        </w:rPr>
      </w:pPr>
      <w:r>
        <w:rPr>
          <w:rFonts w:hint="eastAsia"/>
          <w:szCs w:val="21"/>
        </w:rPr>
        <w:t>5</w:t>
      </w:r>
      <w:r>
        <w:rPr>
          <w:szCs w:val="21"/>
        </w:rPr>
        <w:t>.3.2</w:t>
      </w:r>
      <w:r>
        <w:rPr>
          <w:rFonts w:hint="eastAsia"/>
          <w:szCs w:val="21"/>
        </w:rPr>
        <w:t>投标文件缺少任何一项资格证明文件或不符合第四章评审方法及标准中资格审查标准规定的评审内容的；</w:t>
      </w:r>
    </w:p>
    <w:p w14:paraId="3AFA6E22">
      <w:pPr>
        <w:spacing w:before="120" w:line="276" w:lineRule="auto"/>
        <w:ind w:left="2" w:leftChars="1" w:firstLine="420" w:firstLineChars="200"/>
        <w:outlineLvl w:val="1"/>
        <w:rPr>
          <w:kern w:val="0"/>
          <w:szCs w:val="21"/>
        </w:rPr>
      </w:pPr>
      <w:r>
        <w:rPr>
          <w:kern w:val="0"/>
          <w:szCs w:val="21"/>
        </w:rPr>
        <w:t>5.4</w:t>
      </w:r>
      <w:r>
        <w:rPr>
          <w:rFonts w:hint="eastAsia"/>
          <w:kern w:val="0"/>
          <w:szCs w:val="21"/>
        </w:rPr>
        <w:t>资格审查合格的投标人不足3家的，不得评审。</w:t>
      </w:r>
    </w:p>
    <w:bookmarkEnd w:id="38"/>
    <w:p w14:paraId="780D41A2">
      <w:pPr>
        <w:spacing w:before="120" w:line="320" w:lineRule="atLeast"/>
        <w:ind w:left="2" w:leftChars="1" w:firstLine="420" w:firstLineChars="200"/>
        <w:outlineLvl w:val="1"/>
        <w:rPr>
          <w:b/>
          <w:kern w:val="0"/>
          <w:szCs w:val="21"/>
        </w:rPr>
      </w:pPr>
      <w:bookmarkStart w:id="39" w:name="_Hlk93420990"/>
      <w:r>
        <w:rPr>
          <w:b/>
          <w:kern w:val="0"/>
          <w:szCs w:val="21"/>
        </w:rPr>
        <w:t>6</w:t>
      </w:r>
      <w:r>
        <w:rPr>
          <w:rFonts w:hint="eastAsia"/>
          <w:b/>
          <w:kern w:val="0"/>
          <w:szCs w:val="21"/>
        </w:rPr>
        <w:t>．评审</w:t>
      </w:r>
    </w:p>
    <w:p w14:paraId="5AD2FD69">
      <w:pPr>
        <w:spacing w:before="120" w:line="320" w:lineRule="atLeast"/>
        <w:ind w:firstLine="420" w:firstLineChars="200"/>
        <w:outlineLvl w:val="2"/>
        <w:rPr>
          <w:b/>
          <w:kern w:val="0"/>
          <w:szCs w:val="21"/>
        </w:rPr>
      </w:pPr>
      <w:r>
        <w:rPr>
          <w:b/>
          <w:kern w:val="0"/>
          <w:szCs w:val="21"/>
        </w:rPr>
        <w:t>6.1</w:t>
      </w:r>
      <w:r>
        <w:rPr>
          <w:rFonts w:hint="eastAsia"/>
          <w:b/>
          <w:kern w:val="0"/>
          <w:szCs w:val="21"/>
        </w:rPr>
        <w:t>评审委员会及评审原则</w:t>
      </w:r>
    </w:p>
    <w:p w14:paraId="3D72A81E">
      <w:pPr>
        <w:spacing w:before="120" w:line="320" w:lineRule="atLeast"/>
        <w:ind w:firstLine="420" w:firstLineChars="200"/>
        <w:rPr>
          <w:szCs w:val="21"/>
        </w:rPr>
      </w:pPr>
      <w:bookmarkStart w:id="40" w:name="_Hlk91249317"/>
      <w:r>
        <w:rPr>
          <w:rFonts w:hint="eastAsia"/>
          <w:szCs w:val="21"/>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投标人有利害关系的，应当主动提出回避。</w:t>
      </w:r>
    </w:p>
    <w:p w14:paraId="630C58CD">
      <w:pPr>
        <w:spacing w:before="120" w:line="320" w:lineRule="atLeast"/>
        <w:ind w:firstLine="420" w:firstLineChars="200"/>
        <w:rPr>
          <w:szCs w:val="21"/>
        </w:rPr>
      </w:pPr>
      <w:r>
        <w:rPr>
          <w:rFonts w:hint="eastAsia"/>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44F40693">
      <w:pPr>
        <w:spacing w:before="120" w:line="320" w:lineRule="atLeast"/>
        <w:ind w:firstLine="420" w:firstLineChars="200"/>
        <w:rPr>
          <w:szCs w:val="21"/>
        </w:rPr>
      </w:pPr>
      <w:r>
        <w:rPr>
          <w:rFonts w:hint="eastAsia"/>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2B27EBE7">
      <w:pPr>
        <w:spacing w:before="120" w:line="320" w:lineRule="atLeast"/>
        <w:ind w:firstLine="420" w:firstLineChars="200"/>
        <w:rPr>
          <w:szCs w:val="21"/>
        </w:rPr>
      </w:pPr>
      <w:r>
        <w:rPr>
          <w:rFonts w:hint="eastAsia"/>
          <w:szCs w:val="21"/>
        </w:rPr>
        <w:t>6.1.4本项目评审过程实行全程网上留痕及录音、录像监控，投标人在评审过程中所进行的试图影响评审结果的不公正活动，可能导致其投标按无效处理。</w:t>
      </w:r>
    </w:p>
    <w:bookmarkEnd w:id="40"/>
    <w:p w14:paraId="31ADBDA9">
      <w:pPr>
        <w:spacing w:before="120" w:line="320" w:lineRule="atLeast"/>
        <w:ind w:firstLine="420" w:firstLineChars="200"/>
        <w:outlineLvl w:val="2"/>
        <w:rPr>
          <w:b/>
          <w:kern w:val="0"/>
          <w:szCs w:val="21"/>
        </w:rPr>
      </w:pPr>
      <w:bookmarkStart w:id="41" w:name="_Hlk91324148"/>
      <w:r>
        <w:rPr>
          <w:b/>
          <w:kern w:val="0"/>
          <w:szCs w:val="21"/>
        </w:rPr>
        <w:t>6.2</w:t>
      </w:r>
      <w:r>
        <w:rPr>
          <w:rFonts w:hint="eastAsia"/>
          <w:b/>
          <w:kern w:val="0"/>
          <w:szCs w:val="21"/>
        </w:rPr>
        <w:t>评审方法及依据</w:t>
      </w:r>
    </w:p>
    <w:p w14:paraId="50EA6667">
      <w:pPr>
        <w:spacing w:before="120" w:line="320" w:lineRule="atLeast"/>
        <w:ind w:firstLine="420" w:firstLineChars="200"/>
        <w:rPr>
          <w:kern w:val="0"/>
          <w:szCs w:val="21"/>
        </w:rPr>
      </w:pPr>
      <w:r>
        <w:rPr>
          <w:kern w:val="0"/>
          <w:szCs w:val="21"/>
        </w:rPr>
        <w:t>6.2.1</w:t>
      </w:r>
      <w:r>
        <w:rPr>
          <w:rFonts w:hint="eastAsia"/>
          <w:kern w:val="0"/>
          <w:szCs w:val="21"/>
        </w:rPr>
        <w:t>本项目采用第四章评审方法及标准规定的方法进行评审。</w:t>
      </w:r>
    </w:p>
    <w:p w14:paraId="00BE54B0">
      <w:pPr>
        <w:suppressAutoHyphens/>
        <w:spacing w:before="120" w:line="320" w:lineRule="atLeast"/>
        <w:ind w:firstLine="420" w:firstLineChars="200"/>
        <w:rPr>
          <w:kern w:val="0"/>
          <w:szCs w:val="21"/>
        </w:rPr>
      </w:pPr>
      <w:r>
        <w:rPr>
          <w:kern w:val="0"/>
          <w:szCs w:val="21"/>
        </w:rPr>
        <w:t>6.2.2</w:t>
      </w:r>
      <w:r>
        <w:rPr>
          <w:rFonts w:hint="eastAsia"/>
        </w:rPr>
        <w:t>评审委员会以招标文件、补充文件、投标文件、澄清及答复为评审依据，</w:t>
      </w:r>
      <w:r>
        <w:rPr>
          <w:rFonts w:hint="eastAsia"/>
          <w:kern w:val="0"/>
          <w:szCs w:val="21"/>
        </w:rPr>
        <w:t>第四章评审方法及标准没有规定的评审方法、标准及因素，不得作为评审依据。</w:t>
      </w:r>
    </w:p>
    <w:bookmarkEnd w:id="41"/>
    <w:p w14:paraId="1F02AFBA">
      <w:pPr>
        <w:spacing w:before="120" w:line="320" w:lineRule="atLeast"/>
        <w:ind w:firstLine="420" w:firstLineChars="200"/>
        <w:outlineLvl w:val="2"/>
        <w:rPr>
          <w:b/>
          <w:kern w:val="0"/>
          <w:szCs w:val="21"/>
        </w:rPr>
      </w:pPr>
      <w:bookmarkStart w:id="42" w:name="_Hlk91324322"/>
      <w:r>
        <w:rPr>
          <w:b/>
          <w:kern w:val="0"/>
          <w:szCs w:val="21"/>
        </w:rPr>
        <w:t>6.3</w:t>
      </w:r>
      <w:r>
        <w:rPr>
          <w:rFonts w:hint="eastAsia"/>
          <w:b/>
          <w:kern w:val="0"/>
          <w:szCs w:val="21"/>
        </w:rPr>
        <w:t>评审程序</w:t>
      </w:r>
    </w:p>
    <w:p w14:paraId="158C0427">
      <w:pPr>
        <w:spacing w:before="120" w:line="320" w:lineRule="atLeast"/>
        <w:ind w:firstLine="420" w:firstLineChars="200"/>
      </w:pPr>
      <w:r>
        <w:t>6.</w:t>
      </w:r>
      <w:bookmarkStart w:id="43" w:name="_Hlk19175507"/>
      <w:bookmarkStart w:id="44" w:name="_Hlk80956880"/>
      <w:r>
        <w:t>3.1</w:t>
      </w:r>
      <w:r>
        <w:rPr>
          <w:rFonts w:hint="eastAsia"/>
        </w:rPr>
        <w:t>符合性审查</w:t>
      </w:r>
    </w:p>
    <w:p w14:paraId="5DEA7CEA">
      <w:pPr>
        <w:spacing w:before="120" w:line="320" w:lineRule="atLeast"/>
        <w:ind w:firstLine="420" w:firstLineChars="200"/>
        <w:rPr>
          <w:szCs w:val="21"/>
        </w:rPr>
      </w:pPr>
      <w:r>
        <w:rPr>
          <w:rFonts w:hint="eastAsia"/>
          <w:kern w:val="1"/>
          <w:szCs w:val="21"/>
        </w:rPr>
        <w:t>资格审查结束后，</w:t>
      </w:r>
      <w:r>
        <w:rPr>
          <w:rFonts w:hint="eastAsia" w:hAnsi="宋体"/>
        </w:rPr>
        <w:t>评审委员会对</w:t>
      </w:r>
      <w:r>
        <w:rPr>
          <w:rFonts w:hint="eastAsia"/>
        </w:rPr>
        <w:t>通过资格审查的投标人</w:t>
      </w:r>
      <w:r>
        <w:rPr>
          <w:rFonts w:hint="eastAsia" w:hAnsi="宋体"/>
        </w:rPr>
        <w:t>的投标文件报价、商务资信、技术等方面实质性内容进行符合性审查，</w:t>
      </w:r>
      <w:r>
        <w:rPr>
          <w:rFonts w:hint="eastAsia"/>
          <w:szCs w:val="21"/>
        </w:rPr>
        <w:t>符合性审查标准详见第四章评审方法及标准。</w:t>
      </w:r>
    </w:p>
    <w:bookmarkEnd w:id="43"/>
    <w:bookmarkEnd w:id="44"/>
    <w:p w14:paraId="1B095C05">
      <w:pPr>
        <w:spacing w:before="120" w:line="320" w:lineRule="atLeast"/>
        <w:ind w:firstLine="420" w:firstLineChars="200"/>
        <w:rPr>
          <w:szCs w:val="21"/>
        </w:rPr>
      </w:pPr>
      <w:r>
        <w:rPr>
          <w:rFonts w:hint="eastAsia"/>
          <w:szCs w:val="21"/>
        </w:rPr>
        <w:t>6</w:t>
      </w:r>
      <w:r>
        <w:rPr>
          <w:szCs w:val="21"/>
        </w:rPr>
        <w:t>.3.2</w:t>
      </w:r>
      <w:r>
        <w:rPr>
          <w:rFonts w:hint="eastAsia" w:hAnsi="宋体"/>
        </w:rPr>
        <w:t>强制性</w:t>
      </w:r>
      <w:r>
        <w:rPr>
          <w:rFonts w:hint="eastAsia"/>
          <w:szCs w:val="21"/>
        </w:rPr>
        <w:t>采购要求（仅适用于货物采购项目）</w:t>
      </w:r>
    </w:p>
    <w:p w14:paraId="088FD62A">
      <w:pPr>
        <w:suppressAutoHyphens/>
        <w:spacing w:before="120" w:line="320" w:lineRule="atLeast"/>
        <w:ind w:firstLine="422" w:firstLineChars="201"/>
        <w:rPr>
          <w:szCs w:val="21"/>
        </w:rPr>
      </w:pPr>
      <w:bookmarkStart w:id="45" w:name="_Hlk47714684"/>
      <w:r>
        <w:rPr>
          <w:rFonts w:hint="eastAsia"/>
          <w:szCs w:val="21"/>
        </w:rPr>
        <w:t>（1）</w:t>
      </w:r>
      <w:bookmarkEnd w:id="45"/>
      <w:r>
        <w:rPr>
          <w:rFonts w:hint="eastAsia"/>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投标人的投标货物必须使用政府强制采购的节能产品，否则投标文件作无效处理；属于品目清单内非标注“★”的产品时，应优先采购。</w:t>
      </w:r>
    </w:p>
    <w:p w14:paraId="497B888E">
      <w:pPr>
        <w:spacing w:before="120" w:line="276" w:lineRule="auto"/>
        <w:ind w:firstLine="420" w:firstLineChars="200"/>
        <w:rPr>
          <w:szCs w:val="21"/>
        </w:rPr>
      </w:pPr>
      <w:bookmarkStart w:id="46" w:name="_Hlk138843020"/>
      <w:r>
        <w:rPr>
          <w:rFonts w:hint="eastAsia"/>
          <w:szCs w:val="21"/>
        </w:rPr>
        <w:t>（2）根据《关于调整网络安全专用产品安全管理有关事项的公告》（2023年1号）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46BD72B7">
      <w:pPr>
        <w:spacing w:before="120" w:line="276" w:lineRule="auto"/>
        <w:ind w:firstLine="420" w:firstLineChars="200"/>
        <w:rPr>
          <w:szCs w:val="21"/>
        </w:rPr>
      </w:pPr>
      <w:r>
        <w:rPr>
          <w:rFonts w:hint="eastAsia"/>
          <w:szCs w:val="21"/>
        </w:rPr>
        <w:t>注：网络安全专用产品在中共中央网络安全和信息化委员会办公室网站上发布的《网络关键设备和网络安全专用产品目录》中查询。</w:t>
      </w:r>
      <w:r>
        <w:rPr>
          <w:szCs w:val="21"/>
        </w:rPr>
        <w:t xml:space="preserve"> </w:t>
      </w:r>
      <w:r>
        <w:rPr>
          <w:rFonts w:hint="eastAsia"/>
          <w:szCs w:val="21"/>
        </w:rPr>
        <w:t>目前共1</w:t>
      </w:r>
      <w:r>
        <w:rPr>
          <w:szCs w:val="21"/>
        </w:rPr>
        <w:t>5</w:t>
      </w:r>
      <w:r>
        <w:rPr>
          <w:rFonts w:hint="eastAsia"/>
          <w:szCs w:val="21"/>
        </w:rPr>
        <w:t>类：路由器、交换机、服务器（机架式）、可编程逻辑控制器（P</w:t>
      </w:r>
      <w:r>
        <w:rPr>
          <w:szCs w:val="21"/>
        </w:rPr>
        <w:t>LC</w:t>
      </w:r>
      <w:r>
        <w:rPr>
          <w:rFonts w:hint="eastAsia"/>
          <w:szCs w:val="21"/>
        </w:rPr>
        <w:t>设备）、数据备份一体机、防火墙（硬件）、WEB应用防火墙（W</w:t>
      </w:r>
      <w:r>
        <w:rPr>
          <w:szCs w:val="21"/>
        </w:rPr>
        <w:t>AF</w:t>
      </w:r>
      <w:r>
        <w:rPr>
          <w:rFonts w:hint="eastAsia"/>
          <w:szCs w:val="21"/>
        </w:rPr>
        <w:t>）、入侵检测系统（I</w:t>
      </w:r>
      <w:r>
        <w:rPr>
          <w:szCs w:val="21"/>
        </w:rPr>
        <w:t>DS</w:t>
      </w:r>
      <w:r>
        <w:rPr>
          <w:rFonts w:hint="eastAsia"/>
          <w:szCs w:val="21"/>
        </w:rPr>
        <w:t>）、入侵防御系统（</w:t>
      </w:r>
      <w:r>
        <w:rPr>
          <w:szCs w:val="21"/>
        </w:rPr>
        <w:t>IPS</w:t>
      </w:r>
      <w:r>
        <w:rPr>
          <w:rFonts w:hint="eastAsia"/>
          <w:szCs w:val="21"/>
        </w:rPr>
        <w:t>）、安全隔离与信息交换产品（网闸）、反垃圾邮件产品、网络综合审计系统、网络脆弱性扫描产品、安全数据库系统、网站恢复产品（硬件）。</w:t>
      </w:r>
    </w:p>
    <w:bookmarkEnd w:id="46"/>
    <w:p w14:paraId="2C0CF227">
      <w:pPr>
        <w:spacing w:before="120" w:line="320" w:lineRule="atLeast"/>
        <w:ind w:firstLine="420" w:firstLineChars="200"/>
      </w:pPr>
      <w:r>
        <w:t>6.3.3</w:t>
      </w:r>
      <w:r>
        <w:rPr>
          <w:rFonts w:hint="eastAsia"/>
        </w:rPr>
        <w:t>澄清、说明或补正</w:t>
      </w:r>
    </w:p>
    <w:p w14:paraId="6180A162">
      <w:pPr>
        <w:spacing w:before="120" w:line="320" w:lineRule="atLeast"/>
        <w:ind w:firstLine="420" w:firstLineChars="200"/>
      </w:pPr>
      <w:r>
        <w:rPr>
          <w:rFonts w:hint="eastAsia"/>
        </w:rPr>
        <w:t>（1）对投标文件中含义不明确、同类问题表述不一致或者有明显文字和计算错误的内容，评审委员会应在</w:t>
      </w:r>
      <w:r>
        <w:rPr>
          <w:rFonts w:hint="eastAsia"/>
          <w:szCs w:val="21"/>
        </w:rPr>
        <w:t>广西政府采购云平台</w:t>
      </w:r>
      <w:r>
        <w:rPr>
          <w:rFonts w:hint="eastAsia"/>
        </w:rPr>
        <w:t>发布电子澄清函，要求投标人在平台设置的时间内作出必要的澄清、说明或者补正。投标人在</w:t>
      </w:r>
      <w:r>
        <w:rPr>
          <w:rFonts w:hint="eastAsia"/>
          <w:szCs w:val="21"/>
        </w:rPr>
        <w:t>广西政府采购云平台</w:t>
      </w:r>
      <w:r>
        <w:rPr>
          <w:rFonts w:hint="eastAsia"/>
        </w:rPr>
        <w:t>接收到电子澄清函后根据澄清函内容直接在线编辑或上传PDF格式回函，电子澄清答复函使用CA证书加盖单位电子签章后提交至评审委员会。投标人的澄清、说明或者补正不得超出投标文件的范围或者改变投标文件的实质性内容。投标人未在规定时间内进行澄清、说明或者补正的，按无效投标处理。</w:t>
      </w:r>
    </w:p>
    <w:p w14:paraId="06C9D890">
      <w:pPr>
        <w:spacing w:before="120" w:line="320" w:lineRule="atLeast"/>
        <w:ind w:firstLine="420" w:firstLineChars="200"/>
      </w:pPr>
      <w:r>
        <w:rPr>
          <w:rFonts w:hint="eastAsia"/>
        </w:rPr>
        <w:t>（2）异常情况处理：如遇无法正常使用线上发送澄清函的情况，将以书面形式执行。评审委员会以书面形式要求投标人在规定时间内作出必要的澄清、说明或者补正。投标人的澄清、说明或者补正必须采用书面形式，并加盖公章或者由法定代表人或者其授权的代表签字。</w:t>
      </w:r>
    </w:p>
    <w:p w14:paraId="1B413D54">
      <w:pPr>
        <w:spacing w:before="120" w:line="320" w:lineRule="atLeast"/>
        <w:ind w:firstLine="420" w:firstLineChars="200"/>
      </w:pPr>
      <w:r>
        <w:t>6.3.4</w:t>
      </w:r>
      <w:r>
        <w:rPr>
          <w:rFonts w:hint="eastAsia"/>
        </w:rPr>
        <w:t>报价修正</w:t>
      </w:r>
    </w:p>
    <w:p w14:paraId="5E0F824D">
      <w:pPr>
        <w:spacing w:before="120" w:line="320" w:lineRule="atLeast"/>
        <w:ind w:firstLine="420" w:firstLineChars="200"/>
      </w:pPr>
      <w:r>
        <w:rPr>
          <w:rFonts w:hint="eastAsia"/>
        </w:rPr>
        <w:t>（1）报价出现前后不一致的，按照下列规定修正：</w:t>
      </w:r>
    </w:p>
    <w:p w14:paraId="7C867253">
      <w:pPr>
        <w:spacing w:before="120" w:line="320" w:lineRule="atLeast"/>
        <w:ind w:firstLine="420" w:firstLineChars="200"/>
        <w:rPr>
          <w:szCs w:val="21"/>
        </w:rPr>
      </w:pPr>
      <w:r>
        <w:rPr>
          <w:rFonts w:hint="eastAsia" w:ascii="宋体" w:hAnsi="宋体"/>
          <w:szCs w:val="21"/>
        </w:rPr>
        <w:t>①</w:t>
      </w:r>
      <w:r>
        <w:rPr>
          <w:rFonts w:hint="eastAsia"/>
          <w:szCs w:val="21"/>
        </w:rPr>
        <w:t>投标文件中开标一览表（报价表）内容与投标文件中相应内容不一致的，以开标一览表（报价表）为准；</w:t>
      </w:r>
    </w:p>
    <w:p w14:paraId="5D40FF4D">
      <w:pPr>
        <w:spacing w:before="120" w:line="320" w:lineRule="atLeast"/>
        <w:ind w:firstLine="420" w:firstLineChars="200"/>
        <w:rPr>
          <w:szCs w:val="21"/>
        </w:rPr>
      </w:pPr>
      <w:r>
        <w:rPr>
          <w:rFonts w:hint="eastAsia" w:ascii="宋体" w:hAnsi="宋体"/>
          <w:szCs w:val="21"/>
        </w:rPr>
        <w:t>②</w:t>
      </w:r>
      <w:r>
        <w:rPr>
          <w:rFonts w:hint="eastAsia"/>
          <w:szCs w:val="21"/>
        </w:rPr>
        <w:t>大写金额和小写金额不一致的，以大写金额为准；</w:t>
      </w:r>
    </w:p>
    <w:p w14:paraId="3196A618">
      <w:pPr>
        <w:spacing w:before="120" w:line="320" w:lineRule="atLeast"/>
        <w:ind w:firstLine="420" w:firstLineChars="200"/>
        <w:rPr>
          <w:szCs w:val="21"/>
        </w:rPr>
      </w:pPr>
      <w:r>
        <w:rPr>
          <w:rFonts w:hint="eastAsia"/>
          <w:szCs w:val="21"/>
        </w:rPr>
        <w:t>③单价金额小数点或者百分比有明显错位的，以开标一览表的总价为准，并修改单价；</w:t>
      </w:r>
    </w:p>
    <w:p w14:paraId="34E0D8CF">
      <w:pPr>
        <w:spacing w:before="120" w:line="320" w:lineRule="atLeast"/>
        <w:ind w:firstLine="420" w:firstLineChars="200"/>
        <w:rPr>
          <w:szCs w:val="21"/>
        </w:rPr>
      </w:pPr>
      <w:r>
        <w:rPr>
          <w:rFonts w:hint="eastAsia"/>
          <w:szCs w:val="21"/>
        </w:rPr>
        <w:t>④总价金额与按单价汇总金额不一致的，以单价金额计算结果为准。</w:t>
      </w:r>
    </w:p>
    <w:p w14:paraId="730EB451">
      <w:pPr>
        <w:spacing w:before="120" w:line="320" w:lineRule="atLeast"/>
        <w:ind w:firstLine="420" w:firstLineChars="200"/>
        <w:rPr>
          <w:szCs w:val="21"/>
        </w:rPr>
      </w:pPr>
      <w:r>
        <w:rPr>
          <w:rFonts w:hint="eastAsia"/>
          <w:szCs w:val="21"/>
        </w:rPr>
        <w:t>同时出现两种以上不一致的，按照上述</w:t>
      </w:r>
      <w:r>
        <w:rPr>
          <w:rFonts w:hint="eastAsia" w:ascii="宋体" w:hAnsi="宋体"/>
          <w:szCs w:val="21"/>
        </w:rPr>
        <w:t>①-</w:t>
      </w:r>
      <w:r>
        <w:rPr>
          <w:rFonts w:hint="eastAsia"/>
          <w:szCs w:val="21"/>
        </w:rPr>
        <w:t>④顺序修正。修正后的报价按照上述“</w:t>
      </w:r>
      <w:r>
        <w:rPr>
          <w:szCs w:val="21"/>
        </w:rPr>
        <w:t>6.3.3</w:t>
      </w:r>
      <w:r>
        <w:rPr>
          <w:rFonts w:hint="eastAsia"/>
          <w:szCs w:val="21"/>
        </w:rPr>
        <w:t>澄清、说明或补正”的规定经投标人确认后产生约束力，投标人不确认的，其投标无效。</w:t>
      </w:r>
    </w:p>
    <w:p w14:paraId="228F201B">
      <w:pPr>
        <w:spacing w:before="120" w:line="320" w:lineRule="atLeast"/>
        <w:ind w:firstLine="420" w:firstLineChars="200"/>
        <w:rPr>
          <w:szCs w:val="21"/>
        </w:rPr>
      </w:pPr>
      <w:r>
        <w:rPr>
          <w:rFonts w:hint="eastAsia"/>
          <w:szCs w:val="21"/>
        </w:rPr>
        <w:t>（</w:t>
      </w:r>
      <w:r>
        <w:rPr>
          <w:szCs w:val="21"/>
        </w:rPr>
        <w:t>2</w:t>
      </w:r>
      <w:r>
        <w:rPr>
          <w:rFonts w:hint="eastAsia"/>
          <w:szCs w:val="21"/>
        </w:rPr>
        <w:t>）评审委员会认为投标人的报价明显低于其他通过符合性审查投标人的报价，有可能影响产品质量或者不能诚信履约的，应当要求其在合理的时间内提交相关书面证明材料；评审委员会可以要求投标人就提供货物的主要成本、销售费用、管理费用、财务费用、履约费用、计划利润、税金及附加等成本构成事项进行详细陈述。书面证明应当按照上述“</w:t>
      </w:r>
      <w:r>
        <w:rPr>
          <w:szCs w:val="21"/>
        </w:rPr>
        <w:t>6.3.3</w:t>
      </w:r>
      <w:r>
        <w:rPr>
          <w:rFonts w:hint="eastAsia"/>
          <w:szCs w:val="21"/>
        </w:rPr>
        <w:t>澄清、说明或补正”的规定提交。投标人未按规定提交或不能证明其报价合理性的，评审委员会应当将其作为无效投标处理。</w:t>
      </w:r>
    </w:p>
    <w:p w14:paraId="3C0EFA8B">
      <w:pPr>
        <w:spacing w:before="120" w:line="320" w:lineRule="atLeast"/>
        <w:ind w:firstLine="420" w:firstLineChars="200"/>
        <w:rPr>
          <w:szCs w:val="21"/>
        </w:rPr>
      </w:pPr>
      <w:r>
        <w:rPr>
          <w:rFonts w:hint="eastAsia"/>
          <w:szCs w:val="21"/>
        </w:rPr>
        <w:t>（</w:t>
      </w:r>
      <w:r>
        <w:rPr>
          <w:szCs w:val="21"/>
        </w:rPr>
        <w:t>3</w:t>
      </w:r>
      <w:r>
        <w:rPr>
          <w:rFonts w:hint="eastAsia"/>
          <w:szCs w:val="21"/>
        </w:rPr>
        <w:t>）经投标人确认修正后的报价若超过采购预算金额或者最高限价，其投标文件作无效投标处理。</w:t>
      </w:r>
    </w:p>
    <w:p w14:paraId="4B628080">
      <w:pPr>
        <w:spacing w:before="120" w:line="320" w:lineRule="atLeast"/>
        <w:ind w:firstLine="420" w:firstLineChars="200"/>
        <w:rPr>
          <w:szCs w:val="21"/>
        </w:rPr>
      </w:pPr>
      <w:r>
        <w:rPr>
          <w:rFonts w:hint="eastAsia"/>
          <w:szCs w:val="21"/>
        </w:rPr>
        <w:t>（</w:t>
      </w:r>
      <w:r>
        <w:rPr>
          <w:szCs w:val="21"/>
        </w:rPr>
        <w:t>4</w:t>
      </w:r>
      <w:r>
        <w:rPr>
          <w:rFonts w:hint="eastAsia"/>
          <w:szCs w:val="21"/>
        </w:rPr>
        <w:t>）经投标人确认修正后的报价作为签订合同的依据，并以此报价计算价格分。</w:t>
      </w:r>
    </w:p>
    <w:p w14:paraId="26648E66">
      <w:pPr>
        <w:spacing w:before="120" w:line="320" w:lineRule="atLeast"/>
        <w:ind w:firstLine="420" w:firstLineChars="200"/>
        <w:rPr>
          <w:szCs w:val="21"/>
        </w:rPr>
      </w:pPr>
      <w:r>
        <w:rPr>
          <w:rFonts w:hint="eastAsia"/>
          <w:szCs w:val="21"/>
        </w:rPr>
        <w:t>6</w:t>
      </w:r>
      <w:r>
        <w:rPr>
          <w:szCs w:val="21"/>
        </w:rPr>
        <w:t>.3.5</w:t>
      </w:r>
      <w:r>
        <w:rPr>
          <w:rFonts w:hint="eastAsia"/>
          <w:szCs w:val="21"/>
        </w:rPr>
        <w:t>相同品牌认定（仅适用于货物采购项目）</w:t>
      </w:r>
    </w:p>
    <w:p w14:paraId="67C2FA81">
      <w:pPr>
        <w:spacing w:before="120" w:line="320" w:lineRule="atLeast"/>
        <w:ind w:firstLine="420" w:firstLineChars="200"/>
        <w:rPr>
          <w:szCs w:val="21"/>
        </w:rPr>
      </w:pPr>
      <w:r>
        <w:rPr>
          <w:rFonts w:hint="eastAsia"/>
          <w:szCs w:val="21"/>
        </w:rPr>
        <w:t>（1）单一产品采购项目，</w:t>
      </w:r>
      <w:r>
        <w:rPr>
          <w:rFonts w:hint="eastAsia"/>
        </w:rPr>
        <w:t>不同投标人提供的产品品牌相同时，按以下规定确定</w:t>
      </w:r>
      <w:r>
        <w:rPr>
          <w:rFonts w:hint="eastAsia"/>
          <w:kern w:val="0"/>
          <w:szCs w:val="21"/>
        </w:rPr>
        <w:t>相同品牌的投标有效性</w:t>
      </w:r>
      <w:r>
        <w:rPr>
          <w:rFonts w:hint="eastAsia"/>
        </w:rPr>
        <w:t>。</w:t>
      </w:r>
    </w:p>
    <w:p w14:paraId="081C9853">
      <w:pPr>
        <w:spacing w:before="120" w:line="320" w:lineRule="atLeast"/>
        <w:ind w:firstLine="420" w:firstLineChars="200"/>
        <w:rPr>
          <w:szCs w:val="21"/>
        </w:rPr>
      </w:pPr>
      <w:r>
        <w:rPr>
          <w:rFonts w:hint="eastAsia" w:ascii="宋体" w:hAnsi="宋体"/>
          <w:szCs w:val="21"/>
        </w:rPr>
        <w:t>①采</w:t>
      </w:r>
      <w:r>
        <w:rPr>
          <w:rFonts w:hint="eastAsia"/>
          <w:szCs w:val="21"/>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7A3D604">
      <w:pPr>
        <w:spacing w:before="120" w:line="320" w:lineRule="atLeast"/>
        <w:ind w:firstLine="420" w:firstLineChars="200"/>
        <w:rPr>
          <w:szCs w:val="21"/>
        </w:rPr>
      </w:pPr>
      <w:r>
        <w:rPr>
          <w:rFonts w:hint="eastAsia" w:ascii="宋体" w:hAnsi="宋体"/>
          <w:szCs w:val="21"/>
        </w:rPr>
        <w:t>②</w:t>
      </w:r>
      <w:r>
        <w:rPr>
          <w:rFonts w:hint="eastAsia"/>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AE7CCED">
      <w:pPr>
        <w:spacing w:before="120" w:line="320" w:lineRule="atLeast"/>
        <w:ind w:firstLine="420" w:firstLineChars="200"/>
      </w:pPr>
      <w:r>
        <w:rPr>
          <w:rFonts w:hint="eastAsia"/>
          <w:szCs w:val="21"/>
        </w:rPr>
        <w:t>（2）非单一产品采购项目，采购人应当确定核心产品，并在招标文件中载明。不同投标人提供的核心产品品牌相同的，按上述规定处理。核心产品在第二章采购需求规定。</w:t>
      </w:r>
    </w:p>
    <w:p w14:paraId="1896AD3C">
      <w:pPr>
        <w:spacing w:before="120" w:line="320" w:lineRule="atLeast"/>
        <w:ind w:firstLine="420" w:firstLineChars="200"/>
        <w:rPr>
          <w:szCs w:val="21"/>
        </w:rPr>
      </w:pPr>
      <w:r>
        <w:rPr>
          <w:szCs w:val="21"/>
        </w:rPr>
        <w:t>6.3.6</w:t>
      </w:r>
      <w:r>
        <w:rPr>
          <w:rFonts w:hint="eastAsia"/>
          <w:szCs w:val="21"/>
        </w:rPr>
        <w:t>串通投标认定</w:t>
      </w:r>
    </w:p>
    <w:p w14:paraId="6581F45E">
      <w:pPr>
        <w:spacing w:before="120" w:line="320" w:lineRule="atLeast"/>
        <w:ind w:firstLine="420" w:firstLineChars="200"/>
      </w:pPr>
      <w:r>
        <w:rPr>
          <w:rFonts w:hint="eastAsia"/>
          <w:szCs w:val="21"/>
        </w:rPr>
        <w:t>评审委员会须根据以下规定认定投标人是否有</w:t>
      </w:r>
      <w:r>
        <w:rPr>
          <w:rFonts w:hint="eastAsia"/>
          <w:kern w:val="0"/>
          <w:szCs w:val="21"/>
        </w:rPr>
        <w:t>串通投标的行为</w:t>
      </w:r>
      <w:r>
        <w:rPr>
          <w:rFonts w:hint="eastAsia"/>
        </w:rPr>
        <w:t>。</w:t>
      </w:r>
    </w:p>
    <w:p w14:paraId="5EE6EA37">
      <w:pPr>
        <w:spacing w:before="120" w:line="320" w:lineRule="atLeast"/>
        <w:ind w:firstLine="420" w:firstLineChars="200"/>
        <w:rPr>
          <w:szCs w:val="21"/>
        </w:rPr>
      </w:pPr>
      <w:r>
        <w:rPr>
          <w:rFonts w:hint="eastAsia"/>
          <w:szCs w:val="21"/>
        </w:rPr>
        <w:t>（1）根据《关于防治政府采购招标中串通投标行为的通知》（桂财采[2016]42号）规定，出现下述情况的，相关供应商的投标作无效投标处理。</w:t>
      </w:r>
    </w:p>
    <w:p w14:paraId="2708F1DA">
      <w:pPr>
        <w:spacing w:before="120" w:line="320" w:lineRule="atLeast"/>
        <w:ind w:firstLine="420" w:firstLineChars="200"/>
        <w:rPr>
          <w:szCs w:val="21"/>
        </w:rPr>
      </w:pPr>
      <w:r>
        <w:rPr>
          <w:rFonts w:hint="eastAsia" w:ascii="宋体" w:hAnsi="宋体" w:cs="宋体"/>
          <w:szCs w:val="21"/>
        </w:rPr>
        <w:t>①</w:t>
      </w:r>
      <w:r>
        <w:rPr>
          <w:rFonts w:hint="eastAsia"/>
          <w:szCs w:val="21"/>
        </w:rPr>
        <w:t>单位负责人为同一人或者存在直接控股、管理关系，参加同一合同项下政府采购活动的不同供应商。</w:t>
      </w:r>
    </w:p>
    <w:p w14:paraId="34382022">
      <w:pPr>
        <w:spacing w:before="120" w:line="320" w:lineRule="atLeast"/>
        <w:ind w:firstLine="420" w:firstLineChars="200"/>
        <w:rPr>
          <w:szCs w:val="21"/>
        </w:rPr>
      </w:pPr>
      <w:r>
        <w:rPr>
          <w:rFonts w:hint="eastAsia"/>
          <w:szCs w:val="21"/>
        </w:rPr>
        <w:t>②授权给供应商后参加同一合同项（标项、分包）投标的生产厂商。</w:t>
      </w:r>
    </w:p>
    <w:p w14:paraId="0B7BBBC1">
      <w:pPr>
        <w:spacing w:before="120" w:line="320" w:lineRule="atLeast"/>
        <w:ind w:firstLine="420" w:firstLineChars="200"/>
        <w:rPr>
          <w:szCs w:val="21"/>
        </w:rPr>
      </w:pPr>
      <w:r>
        <w:rPr>
          <w:rFonts w:hint="eastAsia"/>
          <w:szCs w:val="21"/>
        </w:rPr>
        <w:t>③视为或被认定为串通投标的相关供应商。</w:t>
      </w:r>
    </w:p>
    <w:p w14:paraId="19C721BE">
      <w:pPr>
        <w:spacing w:before="120" w:line="320" w:lineRule="atLeast"/>
        <w:ind w:firstLine="420" w:firstLineChars="200"/>
        <w:rPr>
          <w:szCs w:val="21"/>
        </w:rPr>
      </w:pPr>
      <w:r>
        <w:rPr>
          <w:rFonts w:hint="eastAsia"/>
          <w:szCs w:val="21"/>
        </w:rPr>
        <w:t>（2）根据《关于防治政府采购招标中串通投标行为的通知》（桂财采[2016]42号）规定，有下列情形之一的视为投标人相互串通投标，投标文件将被视为无效。</w:t>
      </w:r>
    </w:p>
    <w:p w14:paraId="3F107EAF">
      <w:pPr>
        <w:spacing w:before="120" w:line="320" w:lineRule="atLeast"/>
        <w:ind w:firstLine="420" w:firstLineChars="200"/>
        <w:rPr>
          <w:szCs w:val="21"/>
        </w:rPr>
      </w:pPr>
      <w:r>
        <w:rPr>
          <w:rFonts w:hint="eastAsia" w:ascii="宋体" w:hAnsi="宋体" w:cs="宋体"/>
          <w:szCs w:val="21"/>
        </w:rPr>
        <w:t>①</w:t>
      </w:r>
      <w:r>
        <w:rPr>
          <w:rFonts w:hint="eastAsia"/>
          <w:szCs w:val="21"/>
        </w:rPr>
        <w:t>不同投标人的投标文件由同一单位或者个人编制；或不同投标人报名的IP地址一致的；</w:t>
      </w:r>
    </w:p>
    <w:p w14:paraId="44ABA906">
      <w:pPr>
        <w:spacing w:before="120" w:line="320" w:lineRule="atLeast"/>
        <w:ind w:firstLine="420" w:firstLineChars="200"/>
        <w:rPr>
          <w:szCs w:val="21"/>
        </w:rPr>
      </w:pPr>
      <w:r>
        <w:rPr>
          <w:rFonts w:hint="eastAsia"/>
          <w:szCs w:val="21"/>
        </w:rPr>
        <w:t>②不同投标人委托同一单位或者个人办理投标事宜；</w:t>
      </w:r>
    </w:p>
    <w:p w14:paraId="06A052FB">
      <w:pPr>
        <w:spacing w:before="120" w:line="320" w:lineRule="atLeast"/>
        <w:ind w:firstLine="420" w:firstLineChars="200"/>
        <w:rPr>
          <w:szCs w:val="21"/>
        </w:rPr>
      </w:pPr>
      <w:r>
        <w:rPr>
          <w:rFonts w:hint="eastAsia"/>
          <w:szCs w:val="21"/>
        </w:rPr>
        <w:t>③不同的投标人的投标文件载明的项目管理员为同一个人；</w:t>
      </w:r>
    </w:p>
    <w:p w14:paraId="4F845FA1">
      <w:pPr>
        <w:spacing w:before="120" w:line="320" w:lineRule="atLeast"/>
        <w:ind w:firstLine="420" w:firstLineChars="200"/>
        <w:rPr>
          <w:szCs w:val="21"/>
        </w:rPr>
      </w:pPr>
      <w:r>
        <w:rPr>
          <w:rFonts w:hint="eastAsia"/>
          <w:szCs w:val="21"/>
        </w:rPr>
        <w:t>④不同投标人的投标文件异常一致或投标报价呈规律性差异；</w:t>
      </w:r>
    </w:p>
    <w:p w14:paraId="4FF91C2F">
      <w:pPr>
        <w:spacing w:before="120" w:line="320" w:lineRule="atLeast"/>
        <w:ind w:firstLine="420" w:firstLineChars="200"/>
        <w:rPr>
          <w:szCs w:val="21"/>
        </w:rPr>
      </w:pPr>
      <w:r>
        <w:rPr>
          <w:rFonts w:hint="eastAsia"/>
          <w:szCs w:val="21"/>
        </w:rPr>
        <w:t>⑤不同投标人的投标文件相互混装；</w:t>
      </w:r>
    </w:p>
    <w:p w14:paraId="211731DB">
      <w:pPr>
        <w:spacing w:before="120" w:line="320" w:lineRule="atLeast"/>
        <w:ind w:firstLine="420" w:firstLineChars="200"/>
        <w:rPr>
          <w:szCs w:val="21"/>
        </w:rPr>
      </w:pPr>
      <w:r>
        <w:rPr>
          <w:rFonts w:hint="eastAsia"/>
          <w:szCs w:val="21"/>
        </w:rPr>
        <w:t>⑥不同投标人的保证金从同一单位或者个人账户转出。</w:t>
      </w:r>
    </w:p>
    <w:p w14:paraId="552ADBFC">
      <w:pPr>
        <w:spacing w:before="120" w:line="320" w:lineRule="atLeast"/>
        <w:ind w:firstLine="420" w:firstLineChars="200"/>
        <w:rPr>
          <w:szCs w:val="21"/>
        </w:rPr>
      </w:pPr>
      <w:r>
        <w:rPr>
          <w:rFonts w:hint="eastAsia"/>
          <w:szCs w:val="21"/>
        </w:rPr>
        <w:t>（3）根据《关于防治政府采购招标中串通投标行为的通知》（桂财采[2016]42号）规定，供应商有下列情形之一的，属于恶意串通行为，投标文件将被视为无效。</w:t>
      </w:r>
    </w:p>
    <w:p w14:paraId="5CBAA2DC">
      <w:pPr>
        <w:spacing w:before="120" w:line="320" w:lineRule="atLeast"/>
        <w:ind w:firstLine="420" w:firstLineChars="200"/>
        <w:rPr>
          <w:szCs w:val="21"/>
        </w:rPr>
      </w:pPr>
      <w:r>
        <w:rPr>
          <w:rFonts w:hint="eastAsia"/>
          <w:szCs w:val="21"/>
        </w:rPr>
        <w:t>①供应商直接或者间接从采购人或者采购代理机构处获得其他供应商的相关信息并修改其投标文件或者响应文件；</w:t>
      </w:r>
    </w:p>
    <w:p w14:paraId="375A1B01">
      <w:pPr>
        <w:spacing w:before="120" w:line="320" w:lineRule="atLeast"/>
        <w:ind w:firstLine="420" w:firstLineChars="200"/>
        <w:rPr>
          <w:szCs w:val="21"/>
        </w:rPr>
      </w:pPr>
      <w:r>
        <w:rPr>
          <w:rFonts w:hint="eastAsia"/>
          <w:szCs w:val="21"/>
        </w:rPr>
        <w:t>②供应商按照采购人或者采购代理机构的授意撤换、修改投标文件或者响应文件;；</w:t>
      </w:r>
    </w:p>
    <w:p w14:paraId="7E756CBF">
      <w:pPr>
        <w:spacing w:before="120" w:line="320" w:lineRule="atLeast"/>
        <w:ind w:firstLine="420" w:firstLineChars="200"/>
        <w:rPr>
          <w:szCs w:val="21"/>
        </w:rPr>
      </w:pPr>
      <w:r>
        <w:rPr>
          <w:rFonts w:hint="eastAsia"/>
          <w:szCs w:val="21"/>
        </w:rPr>
        <w:t>③供应商之间协商报价、技术方案等投标文件或者响应文件的实质性内容；</w:t>
      </w:r>
    </w:p>
    <w:p w14:paraId="6DDBE4E2">
      <w:pPr>
        <w:spacing w:before="120" w:line="320" w:lineRule="atLeast"/>
        <w:ind w:firstLine="420" w:firstLineChars="200"/>
        <w:rPr>
          <w:szCs w:val="21"/>
        </w:rPr>
      </w:pPr>
      <w:r>
        <w:rPr>
          <w:rFonts w:hint="eastAsia"/>
          <w:szCs w:val="21"/>
        </w:rPr>
        <w:t>④属于同一集团、协会、商会等组织成员的供应商按照该组织要求协同参加政府采购活动；</w:t>
      </w:r>
    </w:p>
    <w:p w14:paraId="3665225A">
      <w:pPr>
        <w:spacing w:before="120" w:line="320" w:lineRule="atLeast"/>
        <w:ind w:firstLine="420" w:firstLineChars="200"/>
        <w:rPr>
          <w:szCs w:val="21"/>
        </w:rPr>
      </w:pPr>
      <w:r>
        <w:rPr>
          <w:rFonts w:hint="eastAsia"/>
          <w:szCs w:val="21"/>
        </w:rPr>
        <w:t>⑤供应商之间事先约定一致抬高或者压低投标报价，或者在招标项目中事先约定轮流以高价位或者低价位中标，或者事先约定由某一特定供应商中标，然后再参加投标；</w:t>
      </w:r>
    </w:p>
    <w:p w14:paraId="6CDFBCF6">
      <w:pPr>
        <w:spacing w:before="120" w:line="320" w:lineRule="atLeast"/>
        <w:ind w:firstLine="420" w:firstLineChars="200"/>
        <w:rPr>
          <w:szCs w:val="21"/>
        </w:rPr>
      </w:pPr>
      <w:r>
        <w:rPr>
          <w:rFonts w:hint="eastAsia"/>
          <w:szCs w:val="21"/>
        </w:rPr>
        <w:t>⑥供应商之间商定部分供应商放弃参加政府采购活动或者放弃中标；</w:t>
      </w:r>
    </w:p>
    <w:p w14:paraId="7AFC11DC">
      <w:pPr>
        <w:spacing w:before="120" w:line="320" w:lineRule="atLeast"/>
        <w:ind w:firstLine="420" w:firstLineChars="200"/>
        <w:rPr>
          <w:szCs w:val="21"/>
        </w:rPr>
      </w:pPr>
      <w:r>
        <w:rPr>
          <w:rFonts w:hint="eastAsia"/>
          <w:szCs w:val="21"/>
        </w:rPr>
        <w:t>⑦供应商与采购人或者采购代理机构之间、供应商相互之间，为谋求特定供应商中标或者排斥其他供应商的其他串通行为。</w:t>
      </w:r>
    </w:p>
    <w:p w14:paraId="3921A13F">
      <w:pPr>
        <w:spacing w:before="120" w:line="320" w:lineRule="atLeast"/>
        <w:ind w:firstLine="420" w:firstLineChars="200"/>
        <w:rPr>
          <w:szCs w:val="21"/>
        </w:rPr>
      </w:pPr>
      <w:r>
        <w:rPr>
          <w:szCs w:val="21"/>
        </w:rPr>
        <w:t>6.3.7</w:t>
      </w:r>
      <w:r>
        <w:rPr>
          <w:rFonts w:hint="eastAsia"/>
          <w:szCs w:val="21"/>
        </w:rPr>
        <w:t>投标无效认定</w:t>
      </w:r>
    </w:p>
    <w:p w14:paraId="02CDA375">
      <w:pPr>
        <w:spacing w:before="120" w:line="320" w:lineRule="atLeast"/>
        <w:ind w:firstLine="420" w:firstLineChars="200"/>
        <w:rPr>
          <w:szCs w:val="21"/>
        </w:rPr>
      </w:pPr>
      <w:r>
        <w:rPr>
          <w:rFonts w:hint="eastAsia"/>
          <w:szCs w:val="21"/>
        </w:rPr>
        <w:t>（</w:t>
      </w:r>
      <w:r>
        <w:rPr>
          <w:szCs w:val="21"/>
        </w:rPr>
        <w:t>1</w:t>
      </w:r>
      <w:r>
        <w:rPr>
          <w:rFonts w:hint="eastAsia"/>
          <w:szCs w:val="21"/>
        </w:rPr>
        <w:t>）在评审过程中如发现下列情形之一的，投标文件将被视为无效：</w:t>
      </w:r>
    </w:p>
    <w:p w14:paraId="5260360D">
      <w:pPr>
        <w:spacing w:before="120" w:line="320" w:lineRule="atLeast"/>
        <w:ind w:firstLine="420" w:firstLineChars="200"/>
      </w:pPr>
      <w:r>
        <w:rPr>
          <w:rFonts w:hint="eastAsia"/>
          <w:szCs w:val="21"/>
        </w:rPr>
        <w:t>①投标文件存在法律、法规及监督部门有关文件规定的无效情形。</w:t>
      </w:r>
    </w:p>
    <w:p w14:paraId="2CB6C6DE">
      <w:pPr>
        <w:spacing w:before="120" w:line="320" w:lineRule="atLeast"/>
        <w:ind w:firstLine="420" w:firstLineChars="200"/>
        <w:rPr>
          <w:szCs w:val="21"/>
        </w:rPr>
      </w:pPr>
      <w:r>
        <w:rPr>
          <w:rFonts w:hint="eastAsia"/>
          <w:szCs w:val="21"/>
        </w:rPr>
        <w:t>②投标文件存在招标文件规定的无效情形。</w:t>
      </w:r>
    </w:p>
    <w:p w14:paraId="4AC52CF6">
      <w:pPr>
        <w:spacing w:before="120" w:line="320" w:lineRule="atLeast"/>
        <w:ind w:firstLine="420" w:firstLineChars="200"/>
        <w:rPr>
          <w:szCs w:val="21"/>
        </w:rPr>
      </w:pPr>
      <w:r>
        <w:rPr>
          <w:rFonts w:hint="eastAsia"/>
          <w:szCs w:val="21"/>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p w14:paraId="485FBC9F">
      <w:pPr>
        <w:spacing w:before="120" w:line="320" w:lineRule="atLeast"/>
        <w:ind w:firstLine="420" w:firstLineChars="200"/>
        <w:rPr>
          <w:szCs w:val="21"/>
        </w:rPr>
      </w:pPr>
      <w:r>
        <w:rPr>
          <w:szCs w:val="21"/>
        </w:rPr>
        <w:t>6.3.8</w:t>
      </w:r>
      <w:r>
        <w:rPr>
          <w:rFonts w:hint="eastAsia"/>
          <w:szCs w:val="21"/>
        </w:rPr>
        <w:t>比较与评价</w:t>
      </w:r>
    </w:p>
    <w:p w14:paraId="41FC2D4E">
      <w:pPr>
        <w:spacing w:before="120" w:line="320" w:lineRule="atLeast"/>
        <w:ind w:firstLine="420" w:firstLineChars="200"/>
        <w:rPr>
          <w:szCs w:val="21"/>
        </w:rPr>
      </w:pPr>
      <w:r>
        <w:rPr>
          <w:rFonts w:hint="eastAsia"/>
          <w:szCs w:val="21"/>
        </w:rPr>
        <w:t>（1）评审委员会按招标文件中规定的评审方法和标准，对符合性审查合格的投标文件进行综合比较与评价。</w:t>
      </w:r>
    </w:p>
    <w:p w14:paraId="6C5CA3E5">
      <w:pPr>
        <w:spacing w:before="120" w:line="320" w:lineRule="atLeast"/>
        <w:ind w:firstLine="420" w:firstLineChars="200"/>
        <w:rPr>
          <w:szCs w:val="21"/>
        </w:rPr>
      </w:pPr>
      <w:r>
        <w:rPr>
          <w:rFonts w:hint="eastAsia"/>
          <w:szCs w:val="21"/>
        </w:rPr>
        <w:t>（2）评审委员会各成员独立对每个有效供应商的投标文件进行评价。评价有误的应及时进行修正。评标项准如有客观分定义，评审委员会所有成员的客观分评分分值应当一致。</w:t>
      </w:r>
    </w:p>
    <w:p w14:paraId="2C9E1CE0">
      <w:pPr>
        <w:spacing w:before="120" w:line="320" w:lineRule="atLeast"/>
        <w:ind w:firstLine="420" w:firstLineChars="200"/>
        <w:rPr>
          <w:szCs w:val="21"/>
        </w:rPr>
      </w:pPr>
      <w:r>
        <w:rPr>
          <w:rFonts w:hint="eastAsia"/>
          <w:szCs w:val="21"/>
        </w:rPr>
        <w:t>（3）评审委员会按综合评分由高到低的排列顺序推荐中标候选人，中标候选人最多不超过3名。若中标候选人综合评分相同的，按投标报价由低到高顺序排列；综合评分且投标报价相同的</w:t>
      </w:r>
      <w:r>
        <w:rPr>
          <w:rFonts w:hint="eastAsia"/>
        </w:rPr>
        <w:t>并列</w:t>
      </w:r>
      <w:r>
        <w:rPr>
          <w:rFonts w:hint="eastAsia"/>
          <w:szCs w:val="21"/>
        </w:rPr>
        <w:t>；中标候选人并列的，按技术部分得分由高到低顺序排列，若综合评分、投标报价、技术部分均相同的，按商务部分得分由高到低顺序排列。</w:t>
      </w:r>
    </w:p>
    <w:p w14:paraId="18D14537">
      <w:pPr>
        <w:spacing w:before="120" w:line="320" w:lineRule="atLeast"/>
        <w:ind w:firstLine="420" w:firstLineChars="200"/>
      </w:pPr>
      <w:r>
        <w:rPr>
          <w:rFonts w:hint="eastAsia"/>
          <w:szCs w:val="21"/>
        </w:rPr>
        <w:t>（</w:t>
      </w:r>
      <w:r>
        <w:rPr>
          <w:szCs w:val="21"/>
        </w:rPr>
        <w:t>4</w:t>
      </w:r>
      <w:r>
        <w:rPr>
          <w:rFonts w:hint="eastAsia"/>
          <w:szCs w:val="21"/>
        </w:rPr>
        <w:t>）评审委员会根据评审记录及评审结果编写评审报告，评审委员会成员均应当在评审报告上签字，对自己的评审意见承担法律责任。</w:t>
      </w:r>
      <w:r>
        <w:rPr>
          <w:rFonts w:hint="eastAsia"/>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48C11407">
      <w:pPr>
        <w:spacing w:before="120" w:line="320" w:lineRule="atLeast"/>
        <w:ind w:firstLine="420" w:firstLineChars="200"/>
      </w:pPr>
      <w:r>
        <w:rPr>
          <w:rFonts w:hint="eastAsia"/>
        </w:rPr>
        <w:t>分值汇总计算错误的；分项评分超出评标项准范围的；评审委员会成员对客观评审因素评分不一致的；经评审委员会认定评分畸高、畸低的。</w:t>
      </w:r>
    </w:p>
    <w:p w14:paraId="1D00ED59">
      <w:pPr>
        <w:spacing w:before="120" w:line="320" w:lineRule="atLeast"/>
        <w:ind w:firstLine="420" w:firstLineChars="200"/>
        <w:outlineLvl w:val="2"/>
        <w:rPr>
          <w:b/>
          <w:kern w:val="0"/>
          <w:szCs w:val="21"/>
        </w:rPr>
      </w:pPr>
      <w:r>
        <w:rPr>
          <w:b/>
          <w:kern w:val="0"/>
          <w:szCs w:val="21"/>
        </w:rPr>
        <w:t>6.4</w:t>
      </w:r>
      <w:r>
        <w:rPr>
          <w:rFonts w:hint="eastAsia"/>
          <w:b/>
          <w:kern w:val="0"/>
          <w:szCs w:val="21"/>
        </w:rPr>
        <w:t>确定中标人</w:t>
      </w:r>
    </w:p>
    <w:p w14:paraId="357C992B">
      <w:pPr>
        <w:spacing w:before="120" w:line="276" w:lineRule="auto"/>
        <w:ind w:firstLine="420" w:firstLineChars="200"/>
        <w:rPr>
          <w:szCs w:val="21"/>
        </w:rPr>
      </w:pPr>
      <w:r>
        <w:rPr>
          <w:rFonts w:hint="eastAsia"/>
          <w:szCs w:val="21"/>
        </w:rPr>
        <w:t>6.4</w:t>
      </w:r>
      <w:r>
        <w:rPr>
          <w:szCs w:val="21"/>
        </w:rPr>
        <w:t>.1</w:t>
      </w:r>
      <w:r>
        <w:rPr>
          <w:rFonts w:hint="eastAsia"/>
          <w:szCs w:val="21"/>
        </w:rPr>
        <w:t>采购代理机构在评审结束后2个工作日内将评审报告送采购人，采购人在5个工作日内按照评审报告中推荐的中标候选人顺序确定中标人。中标候选人并列的，由采购人或者采购人委托评标委员会按照招标文件规定的方式确定中标人；招标文件未规定的，采取随机抽取的方式确定。</w:t>
      </w:r>
    </w:p>
    <w:p w14:paraId="580DFDE0">
      <w:pPr>
        <w:spacing w:before="120" w:line="276" w:lineRule="auto"/>
        <w:ind w:firstLine="420" w:firstLineChars="200"/>
        <w:rPr>
          <w:szCs w:val="21"/>
        </w:rPr>
      </w:pPr>
      <w:r>
        <w:rPr>
          <w:szCs w:val="21"/>
        </w:rPr>
        <w:t>6.4.2</w:t>
      </w:r>
      <w:r>
        <w:rPr>
          <w:rFonts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001A9112">
      <w:pPr>
        <w:spacing w:before="120" w:line="320" w:lineRule="atLeast"/>
        <w:ind w:firstLine="420" w:firstLineChars="200"/>
        <w:outlineLvl w:val="2"/>
        <w:rPr>
          <w:b/>
          <w:kern w:val="0"/>
          <w:szCs w:val="21"/>
        </w:rPr>
      </w:pPr>
      <w:r>
        <w:rPr>
          <w:b/>
          <w:kern w:val="0"/>
          <w:szCs w:val="21"/>
        </w:rPr>
        <w:t>6.5</w:t>
      </w:r>
      <w:r>
        <w:rPr>
          <w:rFonts w:hint="eastAsia"/>
          <w:b/>
          <w:kern w:val="0"/>
          <w:szCs w:val="21"/>
        </w:rPr>
        <w:t>结果公告</w:t>
      </w:r>
    </w:p>
    <w:p w14:paraId="0250A916">
      <w:pPr>
        <w:spacing w:before="120" w:line="320" w:lineRule="atLeast"/>
        <w:ind w:firstLine="420" w:firstLineChars="200"/>
        <w:rPr>
          <w:szCs w:val="21"/>
        </w:rPr>
      </w:pPr>
      <w:r>
        <w:rPr>
          <w:rFonts w:hint="eastAsia"/>
          <w:szCs w:val="21"/>
        </w:rPr>
        <w:t>6</w:t>
      </w:r>
      <w:r>
        <w:rPr>
          <w:szCs w:val="21"/>
        </w:rPr>
        <w:t>.5.1</w:t>
      </w:r>
      <w:r>
        <w:rPr>
          <w:rFonts w:hint="eastAsia"/>
          <w:szCs w:val="21"/>
        </w:rPr>
        <w:t>自中标人确定后2个工作日内，采购代理机构按照投标人须知</w:t>
      </w:r>
      <w:r>
        <w:rPr>
          <w:rFonts w:hint="eastAsia"/>
          <w:kern w:val="0"/>
          <w:szCs w:val="21"/>
        </w:rPr>
        <w:t>前附表的规定公告</w:t>
      </w:r>
      <w:r>
        <w:rPr>
          <w:rFonts w:hint="eastAsia"/>
          <w:szCs w:val="21"/>
        </w:rPr>
        <w:t>中标结果。</w:t>
      </w:r>
    </w:p>
    <w:p w14:paraId="6592A07C">
      <w:pPr>
        <w:spacing w:before="120" w:line="320" w:lineRule="atLeast"/>
        <w:ind w:firstLine="420" w:firstLineChars="200"/>
        <w:rPr>
          <w:szCs w:val="21"/>
        </w:rPr>
      </w:pPr>
      <w:r>
        <w:rPr>
          <w:rFonts w:hint="eastAsia"/>
          <w:szCs w:val="21"/>
        </w:rPr>
        <w:t>6</w:t>
      </w:r>
      <w:r>
        <w:rPr>
          <w:szCs w:val="21"/>
        </w:rPr>
        <w:t>.5.2</w:t>
      </w:r>
      <w:r>
        <w:rPr>
          <w:rFonts w:hint="eastAsia"/>
          <w:szCs w:val="21"/>
        </w:rPr>
        <w:t>在发布结果公告的同时，采购代理机构以投标人须知前附表规定的形式向中标人发出中标通知书。中标通知书发出后，采购人改变中标结果，或者中标人放弃中标，应当承担相应的法律责任。</w:t>
      </w:r>
    </w:p>
    <w:p w14:paraId="75E5A368">
      <w:pPr>
        <w:spacing w:before="120" w:line="320" w:lineRule="atLeast"/>
        <w:ind w:firstLine="420" w:firstLineChars="200"/>
        <w:rPr>
          <w:b/>
          <w:kern w:val="0"/>
          <w:szCs w:val="21"/>
        </w:rPr>
      </w:pPr>
      <w:r>
        <w:rPr>
          <w:rFonts w:hint="eastAsia"/>
          <w:szCs w:val="21"/>
        </w:rPr>
        <w:t>6</w:t>
      </w:r>
      <w:r>
        <w:rPr>
          <w:szCs w:val="21"/>
        </w:rPr>
        <w:t>.5.3</w:t>
      </w:r>
      <w:r>
        <w:rPr>
          <w:rFonts w:hint="eastAsia"/>
          <w:szCs w:val="21"/>
        </w:rPr>
        <w:t>在发布结果公告的同时，采购代理机构以投标人须知前附表规定的形式向未中标人发出招标结果通知书，供应商自行承担未及时查收的后果。</w:t>
      </w:r>
    </w:p>
    <w:p w14:paraId="0260436C">
      <w:pPr>
        <w:suppressAutoHyphens/>
        <w:spacing w:before="120" w:line="320" w:lineRule="atLeast"/>
        <w:ind w:firstLine="420" w:firstLineChars="200"/>
        <w:outlineLvl w:val="2"/>
        <w:rPr>
          <w:b/>
          <w:kern w:val="0"/>
          <w:szCs w:val="21"/>
        </w:rPr>
      </w:pPr>
      <w:r>
        <w:rPr>
          <w:b/>
          <w:kern w:val="0"/>
          <w:szCs w:val="21"/>
        </w:rPr>
        <w:t>6.6</w:t>
      </w:r>
      <w:r>
        <w:rPr>
          <w:rFonts w:hint="eastAsia"/>
          <w:b/>
          <w:kern w:val="0"/>
          <w:szCs w:val="21"/>
        </w:rPr>
        <w:t>废标</w:t>
      </w:r>
    </w:p>
    <w:p w14:paraId="73D8DE4E">
      <w:pPr>
        <w:spacing w:before="120" w:line="320" w:lineRule="atLeast"/>
        <w:ind w:firstLine="420" w:firstLineChars="200"/>
        <w:rPr>
          <w:kern w:val="1"/>
          <w:szCs w:val="21"/>
        </w:rPr>
      </w:pPr>
      <w:r>
        <w:rPr>
          <w:kern w:val="1"/>
          <w:szCs w:val="21"/>
        </w:rPr>
        <w:t>6.6.1</w:t>
      </w:r>
      <w:r>
        <w:rPr>
          <w:rFonts w:hint="eastAsia"/>
          <w:kern w:val="1"/>
          <w:szCs w:val="21"/>
        </w:rPr>
        <w:t xml:space="preserve">出现下列情形之一，将导致项目废标： </w:t>
      </w:r>
    </w:p>
    <w:p w14:paraId="311525D0">
      <w:pPr>
        <w:spacing w:before="120" w:line="320" w:lineRule="atLeast"/>
        <w:ind w:firstLine="420" w:firstLineChars="200"/>
        <w:rPr>
          <w:szCs w:val="21"/>
        </w:rPr>
      </w:pPr>
      <w:r>
        <w:rPr>
          <w:rFonts w:hint="eastAsia"/>
          <w:kern w:val="1"/>
          <w:szCs w:val="21"/>
        </w:rPr>
        <w:t>（1</w:t>
      </w:r>
      <w:r>
        <w:rPr>
          <w:rFonts w:hint="eastAsia"/>
          <w:szCs w:val="21"/>
        </w:rPr>
        <w:t>）符合专业条件的供应商或者对招标文件做实质性响应的供应商不足三家；</w:t>
      </w:r>
    </w:p>
    <w:p w14:paraId="5CA61BCD">
      <w:pPr>
        <w:spacing w:before="120" w:line="320" w:lineRule="atLeast"/>
        <w:ind w:firstLine="420" w:firstLineChars="200"/>
        <w:rPr>
          <w:szCs w:val="21"/>
        </w:rPr>
      </w:pPr>
      <w:r>
        <w:rPr>
          <w:rFonts w:hint="eastAsia"/>
          <w:szCs w:val="21"/>
        </w:rPr>
        <w:t>（2）出现影响采购公正的违法、违规行为的；</w:t>
      </w:r>
    </w:p>
    <w:p w14:paraId="50D734B4">
      <w:pPr>
        <w:spacing w:before="120" w:line="320" w:lineRule="atLeast"/>
        <w:ind w:firstLine="420" w:firstLineChars="200"/>
        <w:rPr>
          <w:szCs w:val="21"/>
        </w:rPr>
      </w:pPr>
      <w:r>
        <w:rPr>
          <w:rFonts w:hint="eastAsia"/>
          <w:szCs w:val="21"/>
        </w:rPr>
        <w:t>（3）供应商的报价均超过了采购预算，采购人不能支付的；</w:t>
      </w:r>
    </w:p>
    <w:p w14:paraId="4B1212ED">
      <w:pPr>
        <w:spacing w:before="120" w:line="320" w:lineRule="atLeast"/>
        <w:ind w:firstLine="420" w:firstLineChars="200"/>
      </w:pPr>
      <w:r>
        <w:rPr>
          <w:rFonts w:hint="eastAsia"/>
          <w:szCs w:val="21"/>
        </w:rPr>
        <w:t>（4）</w:t>
      </w:r>
      <w:r>
        <w:rPr>
          <w:rFonts w:hint="eastAsia"/>
        </w:rPr>
        <w:t>因发生重大变故或采购任务取消的。</w:t>
      </w:r>
    </w:p>
    <w:p w14:paraId="3799D042">
      <w:pPr>
        <w:spacing w:before="120" w:line="320" w:lineRule="atLeast"/>
        <w:ind w:firstLine="420" w:firstLineChars="200"/>
        <w:rPr>
          <w:szCs w:val="21"/>
        </w:rPr>
      </w:pPr>
      <w:r>
        <w:rPr>
          <w:kern w:val="1"/>
          <w:szCs w:val="21"/>
        </w:rPr>
        <w:t>6.6.2</w:t>
      </w:r>
      <w:r>
        <w:rPr>
          <w:rFonts w:hint="eastAsia"/>
          <w:kern w:val="1"/>
          <w:szCs w:val="21"/>
        </w:rPr>
        <w:t>废标后</w:t>
      </w:r>
      <w:r>
        <w:rPr>
          <w:rFonts w:hint="eastAsia"/>
          <w:szCs w:val="21"/>
        </w:rPr>
        <w:t>采购</w:t>
      </w:r>
      <w:r>
        <w:rPr>
          <w:rFonts w:hint="eastAsia"/>
          <w:kern w:val="1"/>
          <w:szCs w:val="21"/>
        </w:rPr>
        <w:t>代理机构将发布废标公告通知供应商。</w:t>
      </w:r>
      <w:bookmarkEnd w:id="42"/>
    </w:p>
    <w:bookmarkEnd w:id="39"/>
    <w:p w14:paraId="08CB3EBE">
      <w:pPr>
        <w:spacing w:before="120" w:line="320" w:lineRule="atLeast"/>
        <w:ind w:left="2" w:leftChars="1" w:firstLine="420" w:firstLineChars="200"/>
        <w:outlineLvl w:val="1"/>
        <w:rPr>
          <w:b/>
          <w:kern w:val="0"/>
          <w:szCs w:val="21"/>
        </w:rPr>
      </w:pPr>
      <w:r>
        <w:rPr>
          <w:b/>
          <w:kern w:val="0"/>
          <w:szCs w:val="21"/>
        </w:rPr>
        <w:t>7</w:t>
      </w:r>
      <w:r>
        <w:rPr>
          <w:rFonts w:hint="eastAsia"/>
          <w:b/>
          <w:kern w:val="0"/>
          <w:szCs w:val="21"/>
        </w:rPr>
        <w:t>．合同</w:t>
      </w:r>
    </w:p>
    <w:p w14:paraId="5E973BE2">
      <w:pPr>
        <w:spacing w:before="120" w:line="320" w:lineRule="atLeast"/>
        <w:ind w:firstLine="420" w:firstLineChars="200"/>
        <w:outlineLvl w:val="2"/>
        <w:rPr>
          <w:b/>
          <w:kern w:val="0"/>
          <w:szCs w:val="21"/>
        </w:rPr>
      </w:pPr>
      <w:r>
        <w:rPr>
          <w:b/>
          <w:kern w:val="0"/>
          <w:szCs w:val="21"/>
        </w:rPr>
        <w:t>7.1</w:t>
      </w:r>
      <w:r>
        <w:rPr>
          <w:rFonts w:hint="eastAsia"/>
          <w:b/>
          <w:kern w:val="0"/>
          <w:szCs w:val="21"/>
        </w:rPr>
        <w:t>合同授予标准</w:t>
      </w:r>
    </w:p>
    <w:p w14:paraId="5742A06B">
      <w:pPr>
        <w:spacing w:before="120" w:line="320" w:lineRule="atLeast"/>
        <w:ind w:firstLine="420" w:firstLineChars="200"/>
        <w:rPr>
          <w:szCs w:val="21"/>
        </w:rPr>
      </w:pPr>
      <w:r>
        <w:rPr>
          <w:rFonts w:hint="eastAsia"/>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14:paraId="4E6BB86A">
      <w:pPr>
        <w:spacing w:before="120" w:line="320" w:lineRule="atLeast"/>
        <w:ind w:firstLine="420" w:firstLineChars="200"/>
        <w:outlineLvl w:val="2"/>
        <w:rPr>
          <w:b/>
          <w:kern w:val="0"/>
          <w:szCs w:val="21"/>
        </w:rPr>
      </w:pPr>
      <w:r>
        <w:rPr>
          <w:b/>
          <w:kern w:val="0"/>
          <w:szCs w:val="21"/>
        </w:rPr>
        <w:t>7.2</w:t>
      </w:r>
      <w:r>
        <w:rPr>
          <w:rFonts w:hint="eastAsia"/>
          <w:b/>
          <w:kern w:val="0"/>
          <w:szCs w:val="21"/>
        </w:rPr>
        <w:t>签订合同</w:t>
      </w:r>
    </w:p>
    <w:p w14:paraId="2E9CA772">
      <w:pPr>
        <w:spacing w:before="120" w:line="320" w:lineRule="atLeast"/>
        <w:ind w:firstLine="420" w:firstLineChars="200"/>
        <w:rPr>
          <w:szCs w:val="21"/>
        </w:rPr>
      </w:pPr>
      <w:bookmarkStart w:id="47" w:name="_Hlk93421039"/>
      <w:r>
        <w:rPr>
          <w:szCs w:val="21"/>
        </w:rPr>
        <w:t>7.2.1</w:t>
      </w:r>
      <w:r>
        <w:rPr>
          <w:rFonts w:hint="eastAsia"/>
          <w:szCs w:val="21"/>
        </w:rPr>
        <w:t>如招标文件无特别规定，中标人按招标文件确定的事项签订政府采购合同。</w:t>
      </w:r>
    </w:p>
    <w:p w14:paraId="7D27CD24">
      <w:pPr>
        <w:spacing w:before="120" w:line="320" w:lineRule="atLeast"/>
        <w:ind w:firstLine="420" w:firstLineChars="200"/>
        <w:rPr>
          <w:szCs w:val="21"/>
        </w:rPr>
      </w:pPr>
      <w:r>
        <w:rPr>
          <w:szCs w:val="21"/>
        </w:rPr>
        <w:t>7.2.2</w:t>
      </w:r>
      <w:r>
        <w:rPr>
          <w:rFonts w:hint="eastAsia"/>
          <w:szCs w:val="21"/>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0B0A6C58">
      <w:pPr>
        <w:spacing w:before="120" w:line="320" w:lineRule="atLeast"/>
        <w:ind w:firstLine="420" w:firstLineChars="200"/>
        <w:rPr>
          <w:szCs w:val="21"/>
        </w:rPr>
      </w:pPr>
      <w:r>
        <w:rPr>
          <w:szCs w:val="21"/>
        </w:rPr>
        <w:t>7.2.3</w:t>
      </w:r>
      <w:r>
        <w:rPr>
          <w:rFonts w:hint="eastAsia"/>
          <w:szCs w:val="21"/>
        </w:rPr>
        <w:t>如中标人不按中标通知书的规定签订合同，其投标保证金将不予退还，并报由同级政府采购监督管理部门处理。</w:t>
      </w:r>
    </w:p>
    <w:p w14:paraId="36F41C08">
      <w:pPr>
        <w:spacing w:before="120" w:line="320" w:lineRule="atLeast"/>
        <w:ind w:firstLine="420" w:firstLineChars="200"/>
        <w:rPr>
          <w:szCs w:val="21"/>
        </w:rPr>
      </w:pPr>
      <w:r>
        <w:rPr>
          <w:rFonts w:hint="eastAsia"/>
          <w:szCs w:val="21"/>
        </w:rPr>
        <w:t>7</w:t>
      </w:r>
      <w:r>
        <w:rPr>
          <w:szCs w:val="21"/>
        </w:rPr>
        <w:t>.2.4</w:t>
      </w:r>
      <w:r>
        <w:rPr>
          <w:rFonts w:hint="eastAsia"/>
          <w:szCs w:val="21"/>
        </w:rPr>
        <w:t>中标人拒绝与采购人签订合同的，采购人可以按照评审报告推荐的中标候选人名单排序，确定下一候选人为中标人，也可以重新开展政府采购活动。</w:t>
      </w:r>
    </w:p>
    <w:p w14:paraId="2CE90880">
      <w:pPr>
        <w:spacing w:before="120" w:line="320" w:lineRule="atLeast"/>
        <w:ind w:firstLine="420" w:firstLineChars="200"/>
        <w:rPr>
          <w:szCs w:val="21"/>
        </w:rPr>
      </w:pPr>
      <w:r>
        <w:rPr>
          <w:rFonts w:hint="eastAsia"/>
          <w:szCs w:val="21"/>
        </w:rPr>
        <w:t>7</w:t>
      </w:r>
      <w:r>
        <w:rPr>
          <w:szCs w:val="21"/>
        </w:rPr>
        <w:t>.2.5</w:t>
      </w:r>
      <w:r>
        <w:rPr>
          <w:rFonts w:hint="eastAsia"/>
          <w:szCs w:val="21"/>
        </w:rPr>
        <w:t>采购人因不可抗力原因迟延签订合同的，应当自不可抗力事由消除之日起5个工作日内完成合同签订事宜。</w:t>
      </w:r>
    </w:p>
    <w:bookmarkEnd w:id="47"/>
    <w:p w14:paraId="6A703220">
      <w:pPr>
        <w:spacing w:before="120" w:line="320" w:lineRule="atLeast"/>
        <w:ind w:firstLine="420" w:firstLineChars="200"/>
        <w:outlineLvl w:val="2"/>
        <w:rPr>
          <w:b/>
          <w:kern w:val="0"/>
          <w:szCs w:val="21"/>
        </w:rPr>
      </w:pPr>
      <w:r>
        <w:rPr>
          <w:b/>
          <w:kern w:val="0"/>
          <w:szCs w:val="21"/>
        </w:rPr>
        <w:t>7.3</w:t>
      </w:r>
      <w:r>
        <w:rPr>
          <w:rFonts w:hint="eastAsia"/>
          <w:b/>
          <w:kern w:val="0"/>
          <w:szCs w:val="21"/>
        </w:rPr>
        <w:t>合同公告</w:t>
      </w:r>
    </w:p>
    <w:p w14:paraId="47FC469D">
      <w:pPr>
        <w:spacing w:before="120" w:line="320" w:lineRule="atLeast"/>
        <w:ind w:firstLine="420" w:firstLineChars="200"/>
        <w:rPr>
          <w:szCs w:val="21"/>
        </w:rPr>
      </w:pPr>
      <w:bookmarkStart w:id="48" w:name="_Hlk93421052"/>
      <w:r>
        <w:rPr>
          <w:szCs w:val="21"/>
        </w:rPr>
        <w:t>7.3.1</w:t>
      </w:r>
      <w:r>
        <w:rPr>
          <w:rFonts w:hint="eastAsia"/>
          <w:szCs w:val="21"/>
        </w:rPr>
        <w:t>如招标文件无特殊规定，中标人应在签订合同后1个工作日内，将政府采购合同副本送采购代理机构存档。</w:t>
      </w:r>
    </w:p>
    <w:p w14:paraId="0B248936">
      <w:pPr>
        <w:spacing w:before="120" w:line="320" w:lineRule="atLeast"/>
        <w:ind w:firstLine="420" w:firstLineChars="200"/>
        <w:rPr>
          <w:szCs w:val="21"/>
        </w:rPr>
      </w:pPr>
      <w:r>
        <w:rPr>
          <w:szCs w:val="21"/>
        </w:rPr>
        <w:t>7.3.2</w:t>
      </w:r>
      <w:r>
        <w:rPr>
          <w:rFonts w:hint="eastAsia"/>
          <w:szCs w:val="21"/>
        </w:rPr>
        <w:t>采购人应当自政府采购合同签订之日起2个工作日内，将政府采购合同在省级以上人民政府财政部门指定的媒体上公告，但政府采购合同中涉及国家秘密、商业秘密的内容除外。</w:t>
      </w:r>
    </w:p>
    <w:p w14:paraId="31879130">
      <w:pPr>
        <w:spacing w:before="120" w:line="320" w:lineRule="atLeast"/>
        <w:ind w:firstLine="420" w:firstLineChars="200"/>
        <w:rPr>
          <w:szCs w:val="21"/>
        </w:rPr>
      </w:pPr>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48"/>
    <w:p w14:paraId="6AC37BD8">
      <w:pPr>
        <w:spacing w:before="120" w:line="320" w:lineRule="atLeast"/>
        <w:ind w:firstLine="420" w:firstLineChars="200"/>
        <w:outlineLvl w:val="2"/>
        <w:rPr>
          <w:b/>
          <w:kern w:val="0"/>
          <w:szCs w:val="21"/>
        </w:rPr>
      </w:pPr>
      <w:r>
        <w:rPr>
          <w:b/>
          <w:kern w:val="0"/>
          <w:szCs w:val="21"/>
        </w:rPr>
        <w:t xml:space="preserve">7.4 </w:t>
      </w:r>
      <w:r>
        <w:rPr>
          <w:rFonts w:hint="eastAsia"/>
          <w:b/>
          <w:kern w:val="0"/>
          <w:szCs w:val="21"/>
        </w:rPr>
        <w:t>履行合同</w:t>
      </w:r>
    </w:p>
    <w:p w14:paraId="3D557752">
      <w:pPr>
        <w:spacing w:before="120" w:line="320" w:lineRule="atLeast"/>
        <w:ind w:firstLine="420" w:firstLineChars="200"/>
        <w:rPr>
          <w:szCs w:val="21"/>
        </w:rPr>
      </w:pPr>
      <w:bookmarkStart w:id="49" w:name="_Hlk93421061"/>
      <w:r>
        <w:rPr>
          <w:szCs w:val="21"/>
        </w:rPr>
        <w:t>7.4.1</w:t>
      </w:r>
      <w:r>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49"/>
    <w:p w14:paraId="25048A89">
      <w:pPr>
        <w:spacing w:before="120" w:line="320" w:lineRule="atLeast"/>
        <w:ind w:firstLine="420" w:firstLineChars="200"/>
        <w:rPr>
          <w:b/>
          <w:kern w:val="0"/>
          <w:szCs w:val="21"/>
        </w:rPr>
      </w:pPr>
      <w:r>
        <w:rPr>
          <w:b/>
          <w:kern w:val="0"/>
          <w:szCs w:val="21"/>
        </w:rPr>
        <w:t>7.5</w:t>
      </w:r>
      <w:r>
        <w:rPr>
          <w:rFonts w:hint="eastAsia"/>
          <w:b/>
          <w:kern w:val="0"/>
          <w:szCs w:val="21"/>
        </w:rPr>
        <w:t>履约验收</w:t>
      </w:r>
    </w:p>
    <w:p w14:paraId="00618FE3">
      <w:pPr>
        <w:spacing w:before="120" w:line="320" w:lineRule="atLeast"/>
        <w:ind w:firstLine="420" w:firstLineChars="200"/>
        <w:rPr>
          <w:szCs w:val="21"/>
        </w:rPr>
      </w:pPr>
      <w:bookmarkStart w:id="50" w:name="_Hlk93421069"/>
      <w:r>
        <w:rPr>
          <w:szCs w:val="21"/>
        </w:rPr>
        <w:t>7.5.1</w:t>
      </w:r>
      <w:r>
        <w:rPr>
          <w:rFonts w:hint="eastAsia"/>
          <w:szCs w:val="21"/>
        </w:rPr>
        <w:t>采购人可以根据政府采购项目具体情况自行组织验收，或者委托政府采购代理机构、国家认可的质量检测机构开展采购项目履约验收工作。</w:t>
      </w:r>
    </w:p>
    <w:p w14:paraId="30B7BA2E">
      <w:pPr>
        <w:spacing w:before="120" w:line="320" w:lineRule="atLeast"/>
        <w:ind w:firstLine="420" w:firstLineChars="200"/>
        <w:rPr>
          <w:szCs w:val="21"/>
        </w:rPr>
      </w:pPr>
      <w:r>
        <w:rPr>
          <w:szCs w:val="21"/>
        </w:rPr>
        <w:t>7.5.2</w:t>
      </w:r>
      <w:r>
        <w:rPr>
          <w:rFonts w:hint="eastAsia"/>
          <w:szCs w:val="21"/>
        </w:rPr>
        <w:t>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287AE49E">
      <w:pPr>
        <w:spacing w:before="120" w:line="320" w:lineRule="atLeast"/>
        <w:ind w:firstLine="420" w:firstLineChars="200"/>
        <w:rPr>
          <w:szCs w:val="21"/>
        </w:rPr>
      </w:pPr>
      <w:r>
        <w:rPr>
          <w:szCs w:val="21"/>
        </w:rPr>
        <w:t>7.5.3</w:t>
      </w:r>
      <w:r>
        <w:rPr>
          <w:rFonts w:hint="eastAsia"/>
          <w:szCs w:val="21"/>
        </w:rPr>
        <w:t>采购合同项目完成验收后，采购人应当将验收原始记录、验收书等资料作为该采购项目档案妥善保管，不得伪造、变造、隐匿或者销毁，验收资料保存期为采购结束之日起至少保存15年。</w:t>
      </w:r>
    </w:p>
    <w:p w14:paraId="1E43C706">
      <w:pPr>
        <w:spacing w:before="120" w:line="320" w:lineRule="atLeast"/>
        <w:ind w:firstLine="420" w:firstLineChars="200"/>
        <w:rPr>
          <w:szCs w:val="21"/>
        </w:rPr>
      </w:pPr>
      <w:r>
        <w:rPr>
          <w:szCs w:val="21"/>
        </w:rPr>
        <w:t>7.5.4</w:t>
      </w:r>
      <w:r>
        <w:rPr>
          <w:rFonts w:hint="eastAsia"/>
          <w:szCs w:val="21"/>
        </w:rPr>
        <w:t>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50"/>
    <w:p w14:paraId="44B76867">
      <w:pPr>
        <w:spacing w:before="120" w:line="320" w:lineRule="atLeast"/>
        <w:ind w:left="2" w:leftChars="1" w:firstLine="420" w:firstLineChars="200"/>
        <w:outlineLvl w:val="1"/>
        <w:rPr>
          <w:b/>
          <w:kern w:val="0"/>
          <w:szCs w:val="21"/>
        </w:rPr>
      </w:pPr>
      <w:r>
        <w:rPr>
          <w:b/>
          <w:kern w:val="0"/>
          <w:szCs w:val="21"/>
        </w:rPr>
        <w:t>8</w:t>
      </w:r>
      <w:r>
        <w:rPr>
          <w:rFonts w:hint="eastAsia"/>
          <w:b/>
          <w:kern w:val="0"/>
          <w:szCs w:val="21"/>
        </w:rPr>
        <w:t>．质疑和投诉</w:t>
      </w:r>
    </w:p>
    <w:p w14:paraId="67B2650B">
      <w:pPr>
        <w:spacing w:before="120" w:line="320" w:lineRule="atLeast"/>
        <w:ind w:firstLine="420" w:firstLineChars="200"/>
        <w:outlineLvl w:val="2"/>
        <w:rPr>
          <w:b/>
          <w:kern w:val="0"/>
          <w:szCs w:val="21"/>
        </w:rPr>
      </w:pPr>
      <w:r>
        <w:rPr>
          <w:b/>
          <w:kern w:val="0"/>
          <w:szCs w:val="21"/>
        </w:rPr>
        <w:t>8.1</w:t>
      </w:r>
      <w:r>
        <w:rPr>
          <w:rFonts w:hint="eastAsia"/>
          <w:b/>
          <w:kern w:val="0"/>
          <w:szCs w:val="21"/>
        </w:rPr>
        <w:t>质疑</w:t>
      </w:r>
    </w:p>
    <w:p w14:paraId="0125CF4D">
      <w:pPr>
        <w:spacing w:before="120" w:line="320" w:lineRule="atLeast"/>
        <w:ind w:firstLine="420" w:firstLineChars="200"/>
        <w:rPr>
          <w:szCs w:val="21"/>
        </w:rPr>
      </w:pPr>
      <w:r>
        <w:rPr>
          <w:szCs w:val="21"/>
        </w:rPr>
        <w:t>8.1.1</w:t>
      </w:r>
      <w:r>
        <w:rPr>
          <w:rFonts w:hint="eastAsia"/>
          <w:szCs w:val="21"/>
        </w:rPr>
        <w:t>质疑内容、时限</w:t>
      </w:r>
    </w:p>
    <w:p w14:paraId="1F612CB7">
      <w:pPr>
        <w:spacing w:before="120" w:line="320" w:lineRule="atLeast"/>
        <w:ind w:firstLine="420" w:firstLineChars="200"/>
        <w:rPr>
          <w:szCs w:val="21"/>
        </w:rPr>
      </w:pPr>
      <w:r>
        <w:rPr>
          <w:rFonts w:hint="eastAsia"/>
          <w:szCs w:val="21"/>
        </w:rPr>
        <w:t>（1）供应商对政府采购活动有疑问的，可以向采购人或采购代理机构提出询问。采购人或者采购代理机构应当在3个工作日内对供应商依法提出的询问作出答复。</w:t>
      </w:r>
    </w:p>
    <w:p w14:paraId="3286709F">
      <w:pPr>
        <w:spacing w:before="120" w:line="320" w:lineRule="atLeast"/>
        <w:ind w:firstLine="420" w:firstLineChars="200"/>
        <w:rPr>
          <w:szCs w:val="21"/>
        </w:rPr>
      </w:pPr>
      <w:r>
        <w:rPr>
          <w:rFonts w:hint="eastAsia"/>
          <w:szCs w:val="21"/>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3A833E49">
      <w:pPr>
        <w:spacing w:before="120" w:line="320" w:lineRule="atLeast"/>
        <w:ind w:firstLine="420" w:firstLineChars="200"/>
        <w:rPr>
          <w:szCs w:val="21"/>
        </w:rPr>
      </w:pPr>
      <w:r>
        <w:rPr>
          <w:szCs w:val="21"/>
        </w:rPr>
        <w:t>8.1.2</w:t>
      </w:r>
      <w:r>
        <w:rPr>
          <w:rFonts w:hint="eastAsia"/>
          <w:szCs w:val="21"/>
        </w:rPr>
        <w:t>质疑形式</w:t>
      </w:r>
    </w:p>
    <w:p w14:paraId="7CD4992D">
      <w:pPr>
        <w:spacing w:before="120" w:line="320" w:lineRule="atLeast"/>
        <w:ind w:firstLine="420" w:firstLineChars="200"/>
        <w:rPr>
          <w:szCs w:val="21"/>
        </w:rPr>
      </w:pPr>
      <w:r>
        <w:rPr>
          <w:rFonts w:hint="eastAsia"/>
          <w:szCs w:val="21"/>
        </w:rPr>
        <w:t>质疑应当采用投标人须知前附表所规定的形式，质疑书应明确阐述招标文件、采购过程或中标结果中使自己合法权益受到损害的实质性内容，提供相关事实、依据和证据及其来源或线索，便于有关单位调查、答复和处理。</w:t>
      </w:r>
    </w:p>
    <w:p w14:paraId="70ED971A">
      <w:pPr>
        <w:spacing w:before="120" w:line="320" w:lineRule="atLeast"/>
        <w:ind w:firstLine="420" w:firstLineChars="20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供应商提出质疑应当提交质疑函和必要的证明材料。质疑函应当包括下列内容：</w:t>
      </w:r>
    </w:p>
    <w:p w14:paraId="2A015934">
      <w:pPr>
        <w:spacing w:before="120" w:line="320" w:lineRule="atLeast"/>
        <w:ind w:firstLine="420" w:firstLineChars="200"/>
        <w:rPr>
          <w:szCs w:val="21"/>
        </w:rPr>
      </w:pPr>
      <w:r>
        <w:rPr>
          <w:rFonts w:hint="eastAsia"/>
          <w:szCs w:val="21"/>
        </w:rPr>
        <w:t>（1）</w:t>
      </w:r>
      <w:r>
        <w:rPr>
          <w:rFonts w:hint="eastAsia"/>
          <w:szCs w:val="21"/>
        </w:rPr>
        <w:tab/>
      </w:r>
      <w:r>
        <w:rPr>
          <w:rFonts w:hint="eastAsia"/>
          <w:szCs w:val="21"/>
        </w:rPr>
        <w:t>供应商的姓名或者名称、地址、邮编、联系人及联系电话；</w:t>
      </w:r>
    </w:p>
    <w:p w14:paraId="31373AFF">
      <w:pPr>
        <w:spacing w:before="120" w:line="320" w:lineRule="atLeast"/>
        <w:ind w:firstLine="420" w:firstLineChars="200"/>
        <w:rPr>
          <w:szCs w:val="21"/>
        </w:rPr>
      </w:pPr>
      <w:r>
        <w:rPr>
          <w:rFonts w:hint="eastAsia"/>
          <w:szCs w:val="21"/>
        </w:rPr>
        <w:t>（2）</w:t>
      </w:r>
      <w:r>
        <w:rPr>
          <w:rFonts w:hint="eastAsia"/>
          <w:szCs w:val="21"/>
        </w:rPr>
        <w:tab/>
      </w:r>
      <w:r>
        <w:rPr>
          <w:rFonts w:hint="eastAsia"/>
          <w:szCs w:val="21"/>
        </w:rPr>
        <w:t>质疑项目的名称、编号；</w:t>
      </w:r>
    </w:p>
    <w:p w14:paraId="77D37292">
      <w:pPr>
        <w:spacing w:before="120" w:line="320" w:lineRule="atLeast"/>
        <w:ind w:firstLine="420" w:firstLineChars="200"/>
        <w:rPr>
          <w:szCs w:val="21"/>
        </w:rPr>
      </w:pPr>
      <w:r>
        <w:rPr>
          <w:rFonts w:hint="eastAsia"/>
          <w:szCs w:val="21"/>
        </w:rPr>
        <w:t>（3）</w:t>
      </w:r>
      <w:r>
        <w:rPr>
          <w:rFonts w:hint="eastAsia"/>
          <w:szCs w:val="21"/>
        </w:rPr>
        <w:tab/>
      </w:r>
      <w:r>
        <w:rPr>
          <w:rFonts w:hint="eastAsia"/>
          <w:szCs w:val="21"/>
        </w:rPr>
        <w:t>具体、明确的质疑事项和与质疑事项相关的请求；</w:t>
      </w:r>
    </w:p>
    <w:p w14:paraId="4C5DACF8">
      <w:pPr>
        <w:spacing w:before="120" w:line="320" w:lineRule="atLeast"/>
        <w:ind w:firstLine="420" w:firstLineChars="200"/>
        <w:rPr>
          <w:szCs w:val="21"/>
        </w:rPr>
      </w:pPr>
      <w:r>
        <w:rPr>
          <w:rFonts w:hint="eastAsia"/>
          <w:szCs w:val="21"/>
        </w:rPr>
        <w:t>（4）</w:t>
      </w:r>
      <w:r>
        <w:rPr>
          <w:rFonts w:hint="eastAsia"/>
          <w:szCs w:val="21"/>
        </w:rPr>
        <w:tab/>
      </w:r>
      <w:r>
        <w:rPr>
          <w:rFonts w:hint="eastAsia"/>
          <w:szCs w:val="21"/>
        </w:rPr>
        <w:t>事实依据；</w:t>
      </w:r>
    </w:p>
    <w:p w14:paraId="2BC5CCAB">
      <w:pPr>
        <w:spacing w:before="120" w:line="320" w:lineRule="atLeast"/>
        <w:ind w:firstLine="420" w:firstLineChars="200"/>
        <w:rPr>
          <w:szCs w:val="21"/>
        </w:rPr>
      </w:pPr>
      <w:r>
        <w:rPr>
          <w:rFonts w:hint="eastAsia"/>
          <w:szCs w:val="21"/>
        </w:rPr>
        <w:t>（5）</w:t>
      </w:r>
      <w:r>
        <w:rPr>
          <w:rFonts w:hint="eastAsia"/>
          <w:szCs w:val="21"/>
        </w:rPr>
        <w:tab/>
      </w:r>
      <w:r>
        <w:rPr>
          <w:rFonts w:hint="eastAsia"/>
          <w:szCs w:val="21"/>
        </w:rPr>
        <w:t>必要的法律依据；</w:t>
      </w:r>
    </w:p>
    <w:p w14:paraId="3FEB13B8">
      <w:pPr>
        <w:spacing w:before="120" w:line="320" w:lineRule="atLeast"/>
        <w:ind w:firstLine="420" w:firstLineChars="200"/>
        <w:rPr>
          <w:szCs w:val="21"/>
        </w:rPr>
      </w:pPr>
      <w:r>
        <w:rPr>
          <w:rFonts w:hint="eastAsia"/>
          <w:szCs w:val="21"/>
        </w:rPr>
        <w:t>（6）</w:t>
      </w:r>
      <w:r>
        <w:rPr>
          <w:rFonts w:hint="eastAsia"/>
          <w:szCs w:val="21"/>
        </w:rPr>
        <w:tab/>
      </w:r>
      <w:r>
        <w:rPr>
          <w:rFonts w:hint="eastAsia"/>
          <w:szCs w:val="21"/>
        </w:rPr>
        <w:t>提出质疑的日期。</w:t>
      </w:r>
    </w:p>
    <w:p w14:paraId="62E4C9B4">
      <w:pPr>
        <w:spacing w:before="120" w:line="320" w:lineRule="atLeast"/>
        <w:ind w:firstLine="420" w:firstLineChars="20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18E2BCFC">
      <w:pPr>
        <w:spacing w:before="120" w:line="320" w:lineRule="atLeast"/>
        <w:ind w:firstLine="420" w:firstLineChars="200"/>
        <w:outlineLvl w:val="2"/>
        <w:rPr>
          <w:b/>
          <w:kern w:val="0"/>
          <w:szCs w:val="21"/>
        </w:rPr>
      </w:pPr>
      <w:r>
        <w:rPr>
          <w:b/>
          <w:kern w:val="0"/>
          <w:szCs w:val="21"/>
        </w:rPr>
        <w:t>8.2</w:t>
      </w:r>
      <w:r>
        <w:rPr>
          <w:rFonts w:hint="eastAsia"/>
          <w:b/>
          <w:kern w:val="0"/>
          <w:szCs w:val="21"/>
        </w:rPr>
        <w:t>投诉</w:t>
      </w:r>
    </w:p>
    <w:p w14:paraId="03059E3D">
      <w:pPr>
        <w:spacing w:before="120" w:line="320" w:lineRule="atLeast"/>
        <w:ind w:firstLine="420" w:firstLineChars="200"/>
        <w:rPr>
          <w:szCs w:val="21"/>
        </w:rPr>
      </w:pPr>
      <w:r>
        <w:rPr>
          <w:szCs w:val="21"/>
        </w:rPr>
        <w:t>8.2.1</w:t>
      </w:r>
      <w:r>
        <w:rPr>
          <w:rFonts w:hint="eastAsia"/>
          <w:szCs w:val="21"/>
        </w:rPr>
        <w:t>供应商对采购人、采购代理机构的答复不满意，或者采购人、采购代理机构未在规定时间内答复的，可在答复期满后15个工作日内按有关规定，向同级财政部门投诉。</w:t>
      </w:r>
    </w:p>
    <w:p w14:paraId="29469D8D">
      <w:pPr>
        <w:spacing w:before="120" w:line="320" w:lineRule="atLeast"/>
        <w:ind w:firstLine="420" w:firstLineChars="200"/>
        <w:rPr>
          <w:szCs w:val="21"/>
        </w:rPr>
      </w:pPr>
      <w:r>
        <w:rPr>
          <w:szCs w:val="21"/>
        </w:rPr>
        <w:t>8.2.</w:t>
      </w:r>
      <w:r>
        <w:rPr>
          <w:rFonts w:hint="eastAsia"/>
          <w:szCs w:val="21"/>
        </w:rPr>
        <w:t>2投诉书应使用财政部发布的政府采购供应投诉书范本，并应按照“投诉书制作说明”进行编写。</w:t>
      </w:r>
    </w:p>
    <w:p w14:paraId="1E49F4CE">
      <w:pPr>
        <w:spacing w:before="120" w:line="320" w:lineRule="atLeast"/>
        <w:ind w:left="2" w:leftChars="1" w:firstLine="420" w:firstLineChars="200"/>
        <w:outlineLvl w:val="1"/>
        <w:rPr>
          <w:b/>
          <w:kern w:val="0"/>
          <w:szCs w:val="21"/>
        </w:rPr>
      </w:pPr>
      <w:r>
        <w:rPr>
          <w:b/>
          <w:kern w:val="0"/>
          <w:szCs w:val="21"/>
        </w:rPr>
        <w:t>9</w:t>
      </w:r>
      <w:r>
        <w:rPr>
          <w:rFonts w:hint="eastAsia"/>
          <w:b/>
          <w:kern w:val="0"/>
          <w:szCs w:val="21"/>
        </w:rPr>
        <w:t>．其他事项</w:t>
      </w:r>
    </w:p>
    <w:p w14:paraId="0844DDA7">
      <w:pPr>
        <w:spacing w:before="120" w:line="320" w:lineRule="atLeast"/>
        <w:ind w:left="2" w:leftChars="1" w:firstLine="420" w:firstLineChars="200"/>
        <w:rPr>
          <w:szCs w:val="21"/>
        </w:rPr>
      </w:pPr>
      <w:r>
        <w:rPr>
          <w:szCs w:val="21"/>
        </w:rPr>
        <w:t>9.1</w:t>
      </w:r>
      <w:r>
        <w:rPr>
          <w:rFonts w:hint="eastAsia"/>
          <w:szCs w:val="21"/>
        </w:rPr>
        <w:t>代理服务收费由采购代理机构向中标人收取。签订合同前，中标人应向采购代理机构一次付清代理服务费。</w:t>
      </w:r>
    </w:p>
    <w:p w14:paraId="2CBD9A54">
      <w:pPr>
        <w:spacing w:before="120" w:line="320" w:lineRule="atLeast"/>
        <w:ind w:left="2" w:leftChars="1" w:firstLine="420" w:firstLineChars="20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5F56423F">
      <w:pPr>
        <w:spacing w:before="120" w:line="276" w:lineRule="auto"/>
        <w:ind w:firstLine="420" w:firstLineChars="200"/>
        <w:rPr>
          <w:szCs w:val="21"/>
        </w:rPr>
      </w:pPr>
      <w:r>
        <w:rPr>
          <w:rFonts w:hint="eastAsia"/>
          <w:szCs w:val="21"/>
        </w:rPr>
        <w:t xml:space="preserve">（1）电子交易平台发生故障而无法登录访问的； </w:t>
      </w:r>
    </w:p>
    <w:p w14:paraId="052DBF29">
      <w:pPr>
        <w:spacing w:before="120" w:line="276" w:lineRule="auto"/>
        <w:ind w:firstLine="420" w:firstLineChars="200"/>
        <w:rPr>
          <w:szCs w:val="21"/>
        </w:rPr>
      </w:pPr>
      <w:r>
        <w:rPr>
          <w:rFonts w:hint="eastAsia"/>
          <w:szCs w:val="21"/>
        </w:rPr>
        <w:t>（2）电子交易平台应用或数据库出现错误，不能进行正常操作的；</w:t>
      </w:r>
    </w:p>
    <w:p w14:paraId="25659D69">
      <w:pPr>
        <w:spacing w:before="120" w:line="276" w:lineRule="auto"/>
        <w:ind w:firstLine="420" w:firstLineChars="200"/>
        <w:rPr>
          <w:szCs w:val="21"/>
        </w:rPr>
      </w:pPr>
      <w:r>
        <w:rPr>
          <w:rFonts w:hint="eastAsia"/>
          <w:szCs w:val="21"/>
        </w:rPr>
        <w:t>（3）电子交易平台发现严重安全漏洞，有潜在泄密危险的；</w:t>
      </w:r>
    </w:p>
    <w:p w14:paraId="07C3B52F">
      <w:pPr>
        <w:spacing w:before="120" w:line="276" w:lineRule="auto"/>
        <w:ind w:firstLine="420" w:firstLineChars="200"/>
        <w:rPr>
          <w:szCs w:val="21"/>
        </w:rPr>
      </w:pPr>
      <w:r>
        <w:rPr>
          <w:rFonts w:hint="eastAsia"/>
          <w:szCs w:val="21"/>
        </w:rPr>
        <w:t xml:space="preserve">（4）病毒发作导致不能进行正常操作的； </w:t>
      </w:r>
    </w:p>
    <w:p w14:paraId="56521C96">
      <w:pPr>
        <w:spacing w:before="120" w:line="276" w:lineRule="auto"/>
        <w:ind w:firstLine="420" w:firstLineChars="200"/>
        <w:rPr>
          <w:szCs w:val="21"/>
        </w:rPr>
      </w:pPr>
      <w:r>
        <w:rPr>
          <w:rFonts w:hint="eastAsia"/>
          <w:szCs w:val="21"/>
        </w:rPr>
        <w:t>（</w:t>
      </w:r>
      <w:r>
        <w:rPr>
          <w:szCs w:val="21"/>
        </w:rPr>
        <w:t>5</w:t>
      </w:r>
      <w:r>
        <w:rPr>
          <w:rFonts w:hint="eastAsia"/>
          <w:szCs w:val="21"/>
        </w:rPr>
        <w:t>）其他无法保证电子交易的公平、公正和安全的情况。</w:t>
      </w:r>
    </w:p>
    <w:p w14:paraId="4193D953">
      <w:pPr>
        <w:tabs>
          <w:tab w:val="left" w:pos="4820"/>
        </w:tabs>
        <w:spacing w:before="120" w:line="360" w:lineRule="auto"/>
        <w:ind w:firstLine="420" w:firstLineChars="200"/>
        <w:rPr>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szCs w:val="21"/>
        </w:rPr>
        <w:t xml:space="preserve"> </w:t>
      </w:r>
    </w:p>
    <w:p w14:paraId="4497EE9B">
      <w:pPr>
        <w:spacing w:before="120" w:line="320" w:lineRule="atLeast"/>
        <w:ind w:left="2" w:leftChars="1" w:firstLine="420" w:firstLineChars="200"/>
        <w:rPr>
          <w:szCs w:val="21"/>
        </w:rPr>
      </w:pPr>
      <w:r>
        <w:rPr>
          <w:szCs w:val="21"/>
        </w:rPr>
        <w:t>9.3</w:t>
      </w:r>
      <w:r>
        <w:rPr>
          <w:rFonts w:hint="eastAsia"/>
          <w:szCs w:val="21"/>
        </w:rPr>
        <w:t>本项目的附件及图纸详见投标人须知前附表。</w:t>
      </w:r>
    </w:p>
    <w:p w14:paraId="6BFCDB23">
      <w:pPr>
        <w:spacing w:before="120" w:line="320" w:lineRule="atLeast"/>
        <w:ind w:left="2" w:leftChars="1" w:firstLine="420" w:firstLineChars="200"/>
        <w:rPr>
          <w:szCs w:val="21"/>
        </w:rPr>
      </w:pPr>
      <w:r>
        <w:rPr>
          <w:szCs w:val="21"/>
        </w:rPr>
        <w:t>9.4</w:t>
      </w:r>
      <w:r>
        <w:rPr>
          <w:rFonts w:hint="eastAsia"/>
          <w:szCs w:val="21"/>
        </w:rPr>
        <w:t>本项目的其他事项详见投标人须知前附表。</w:t>
      </w:r>
    </w:p>
    <w:p w14:paraId="4BCDE973">
      <w:pPr>
        <w:spacing w:before="120" w:line="320" w:lineRule="atLeast"/>
        <w:ind w:left="2" w:leftChars="1" w:firstLine="420" w:firstLineChars="200"/>
        <w:outlineLvl w:val="1"/>
        <w:rPr>
          <w:b/>
          <w:kern w:val="0"/>
          <w:szCs w:val="21"/>
        </w:rPr>
      </w:pPr>
      <w:r>
        <w:rPr>
          <w:b/>
          <w:kern w:val="0"/>
          <w:szCs w:val="21"/>
        </w:rPr>
        <w:t>10</w:t>
      </w:r>
      <w:r>
        <w:rPr>
          <w:rFonts w:hint="eastAsia"/>
          <w:b/>
          <w:kern w:val="0"/>
          <w:szCs w:val="21"/>
        </w:rPr>
        <w:t>．其他说明</w:t>
      </w:r>
    </w:p>
    <w:p w14:paraId="3275C7AF">
      <w:pPr>
        <w:spacing w:before="120" w:line="320" w:lineRule="atLeast"/>
        <w:ind w:left="2" w:leftChars="1" w:firstLine="420" w:firstLineChars="200"/>
        <w:rPr>
          <w:kern w:val="0"/>
          <w:szCs w:val="21"/>
        </w:rPr>
      </w:pPr>
      <w:r>
        <w:rPr>
          <w:rFonts w:hint="eastAsia"/>
          <w:kern w:val="0"/>
          <w:szCs w:val="21"/>
        </w:rPr>
        <w:t>1</w:t>
      </w:r>
      <w:r>
        <w:rPr>
          <w:kern w:val="0"/>
          <w:szCs w:val="21"/>
        </w:rPr>
        <w:t>0.1</w:t>
      </w:r>
      <w:r>
        <w:rPr>
          <w:rFonts w:hint="eastAsia"/>
          <w:kern w:val="0"/>
          <w:szCs w:val="21"/>
        </w:rPr>
        <w:t>其余未尽事宜按《中华人民共和国政府采购法》、《中华人民共和国政府采购法实施条例》的相关规定执行。</w:t>
      </w:r>
    </w:p>
    <w:p w14:paraId="466E315F">
      <w:pPr>
        <w:spacing w:before="120" w:line="320" w:lineRule="atLeast"/>
        <w:ind w:left="2" w:leftChars="1" w:firstLine="420" w:firstLineChars="200"/>
        <w:outlineLvl w:val="1"/>
        <w:rPr>
          <w:sz w:val="32"/>
          <w:szCs w:val="32"/>
        </w:rPr>
      </w:pPr>
      <w:r>
        <w:rPr>
          <w:kern w:val="0"/>
          <w:szCs w:val="21"/>
        </w:rPr>
        <w:t>10.2</w:t>
      </w:r>
      <w:r>
        <w:rPr>
          <w:rFonts w:hint="eastAsia"/>
        </w:rPr>
        <w:t>本招标文件是根据国家有关法律及有关政策、法规和参照国际惯例编制，解释权属采购代理机构。</w:t>
      </w:r>
      <w:bookmarkEnd w:id="30"/>
    </w:p>
    <w:p w14:paraId="4EDAA312">
      <w:pPr>
        <w:pStyle w:val="15"/>
        <w:snapToGrid w:val="0"/>
        <w:spacing w:before="120" w:after="120" w:line="320" w:lineRule="exact"/>
        <w:jc w:val="center"/>
        <w:outlineLvl w:val="0"/>
        <w:rPr>
          <w:rFonts w:ascii="Times New Roman" w:hAnsi="Times New Roman" w:cs="Times New Roman"/>
          <w:sz w:val="32"/>
          <w:szCs w:val="32"/>
        </w:rPr>
      </w:pPr>
      <w:r>
        <w:br w:type="page"/>
      </w:r>
      <w:bookmarkStart w:id="51" w:name="_Toc203490238"/>
      <w:r>
        <w:rPr>
          <w:rFonts w:ascii="Times New Roman" w:hAnsi="Times New Roman" w:cs="Times New Roman"/>
          <w:sz w:val="32"/>
          <w:szCs w:val="32"/>
        </w:rPr>
        <w:t>第四章  评审方法及标准</w:t>
      </w:r>
      <w:bookmarkEnd w:id="51"/>
    </w:p>
    <w:p w14:paraId="70BF0C80">
      <w:pPr>
        <w:spacing w:before="120" w:line="320" w:lineRule="atLeast"/>
        <w:ind w:firstLine="412" w:firstLineChars="196"/>
        <w:outlineLvl w:val="1"/>
        <w:rPr>
          <w:b/>
          <w:bCs/>
          <w:kern w:val="0"/>
          <w:szCs w:val="21"/>
        </w:rPr>
      </w:pPr>
      <w:r>
        <w:rPr>
          <w:rFonts w:hint="eastAsia"/>
          <w:b/>
          <w:bCs/>
          <w:kern w:val="0"/>
          <w:szCs w:val="21"/>
        </w:rPr>
        <w:t>1.</w:t>
      </w:r>
      <w:r>
        <w:rPr>
          <w:b/>
          <w:bCs/>
          <w:kern w:val="0"/>
          <w:szCs w:val="21"/>
        </w:rPr>
        <w:t>评审方法</w:t>
      </w:r>
    </w:p>
    <w:p w14:paraId="334A5B5F">
      <w:pPr>
        <w:suppressAutoHyphens/>
        <w:spacing w:before="120" w:line="320" w:lineRule="atLeast"/>
        <w:ind w:firstLine="420" w:firstLineChars="200"/>
      </w:pPr>
      <w:r>
        <w:rPr>
          <w:szCs w:val="21"/>
        </w:rPr>
        <w:sym w:font="Wingdings 2" w:char="F052"/>
      </w:r>
      <w:bookmarkStart w:id="52" w:name="OLE_LINK4"/>
      <w:bookmarkStart w:id="53" w:name="OLE_LINK5"/>
      <w:r>
        <w:t>本项目采用综合评分法进行评审</w:t>
      </w:r>
      <w:bookmarkEnd w:id="52"/>
      <w:bookmarkEnd w:id="53"/>
      <w:r>
        <w:t>。</w:t>
      </w:r>
    </w:p>
    <w:p w14:paraId="0C918F29">
      <w:pPr>
        <w:suppressAutoHyphens/>
        <w:spacing w:before="120" w:line="320" w:lineRule="atLeast"/>
        <w:ind w:firstLine="420" w:firstLineChars="200"/>
      </w:pPr>
      <w:r>
        <w:t>综合评分法，是指投标文件满足招标文件全部实质性要求且按照评审因素的量化指标评审得分最高的</w:t>
      </w:r>
      <w:r>
        <w:rPr>
          <w:rFonts w:hint="eastAsia"/>
        </w:rPr>
        <w:t>投标人</w:t>
      </w:r>
      <w:r>
        <w:t>为中标候选人的评审方法。</w:t>
      </w:r>
    </w:p>
    <w:p w14:paraId="4395D227">
      <w:pPr>
        <w:suppressAutoHyphens/>
        <w:spacing w:before="120" w:line="320" w:lineRule="atLeast"/>
        <w:ind w:firstLine="420" w:firstLineChars="200"/>
      </w:pPr>
      <w:r>
        <w:rPr>
          <w:rFonts w:hint="eastAsia" w:hAnsi="宋体"/>
        </w:rPr>
        <w:t>□</w:t>
      </w:r>
      <w:r>
        <w:t>本项目采用</w:t>
      </w:r>
      <w:r>
        <w:rPr>
          <w:rFonts w:hint="eastAsia"/>
        </w:rPr>
        <w:t>最低评标价</w:t>
      </w:r>
      <w:r>
        <w:t>法进行评审。</w:t>
      </w:r>
    </w:p>
    <w:p w14:paraId="6A3EEC78">
      <w:pPr>
        <w:suppressAutoHyphens/>
        <w:spacing w:before="120" w:line="320" w:lineRule="atLeast"/>
        <w:ind w:firstLine="420" w:firstLineChars="200"/>
      </w:pPr>
      <w:r>
        <w:rPr>
          <w:rFonts w:hint="eastAsia"/>
        </w:rPr>
        <w:t>最低评标价法，是指投标文件满足招标文件全部实质性要求且投标报价最低的投标人为中标候选人的评标方法。</w:t>
      </w:r>
    </w:p>
    <w:p w14:paraId="16A741FE">
      <w:pPr>
        <w:suppressAutoHyphens/>
        <w:spacing w:before="120" w:line="320" w:lineRule="atLeast"/>
        <w:ind w:firstLine="420" w:firstLineChars="200"/>
      </w:pPr>
      <w:r>
        <w:rPr>
          <w:rFonts w:hint="eastAsia"/>
        </w:rPr>
        <w:t>本项目评审的其他详细规定在第三章投标人须知中规定。</w:t>
      </w:r>
    </w:p>
    <w:p w14:paraId="0CB4E7A0">
      <w:pPr>
        <w:spacing w:before="120" w:line="320" w:lineRule="atLeast"/>
        <w:ind w:firstLine="412" w:firstLineChars="196"/>
        <w:outlineLvl w:val="1"/>
        <w:rPr>
          <w:b/>
          <w:kern w:val="0"/>
          <w:szCs w:val="21"/>
        </w:rPr>
      </w:pPr>
      <w:r>
        <w:rPr>
          <w:b/>
          <w:kern w:val="0"/>
          <w:szCs w:val="21"/>
        </w:rPr>
        <w:t>2</w:t>
      </w:r>
      <w:r>
        <w:rPr>
          <w:rFonts w:hint="eastAsia"/>
          <w:b/>
          <w:kern w:val="0"/>
          <w:szCs w:val="21"/>
        </w:rPr>
        <w:t>.资格审查标准</w:t>
      </w:r>
      <w:r>
        <w:rPr>
          <w:rFonts w:hint="eastAsia"/>
          <w:b/>
          <w:bCs/>
          <w:kern w:val="0"/>
          <w:szCs w:val="21"/>
        </w:rPr>
        <w:t>（不满足任何一项审查内容要求，资格审查即为不合格；</w:t>
      </w:r>
      <w:bookmarkStart w:id="54" w:name="_Hlk160525103"/>
      <w:r>
        <w:rPr>
          <w:rFonts w:hint="eastAsia"/>
          <w:b/>
          <w:bCs/>
          <w:kern w:val="0"/>
          <w:szCs w:val="21"/>
        </w:rPr>
        <w:t>联合体投标的，联合体各方均应提交第一项基本资格要求的资格证明文件）</w:t>
      </w:r>
      <w:bookmarkEnd w:id="54"/>
    </w:p>
    <w:tbl>
      <w:tblPr>
        <w:tblStyle w:val="23"/>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54CE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14:paraId="27CE5121">
            <w:pPr>
              <w:spacing w:line="240" w:lineRule="exact"/>
              <w:jc w:val="center"/>
              <w:rPr>
                <w:b/>
                <w:kern w:val="0"/>
                <w:szCs w:val="21"/>
              </w:rPr>
            </w:pPr>
            <w:r>
              <w:rPr>
                <w:rFonts w:hint="eastAsia"/>
                <w:b/>
                <w:kern w:val="0"/>
                <w:szCs w:val="21"/>
              </w:rPr>
              <w:t>审查</w:t>
            </w:r>
            <w:r>
              <w:rPr>
                <w:b/>
                <w:kern w:val="0"/>
                <w:szCs w:val="21"/>
              </w:rPr>
              <w:t>因素</w:t>
            </w:r>
          </w:p>
        </w:tc>
        <w:tc>
          <w:tcPr>
            <w:tcW w:w="1843" w:type="dxa"/>
            <w:vAlign w:val="center"/>
          </w:tcPr>
          <w:p w14:paraId="3106DB4A">
            <w:pPr>
              <w:spacing w:line="240" w:lineRule="exact"/>
              <w:jc w:val="center"/>
              <w:rPr>
                <w:b/>
                <w:kern w:val="0"/>
                <w:szCs w:val="21"/>
              </w:rPr>
            </w:pPr>
            <w:r>
              <w:rPr>
                <w:rFonts w:hint="eastAsia"/>
                <w:b/>
                <w:kern w:val="0"/>
                <w:szCs w:val="21"/>
              </w:rPr>
              <w:t>审查</w:t>
            </w:r>
            <w:r>
              <w:rPr>
                <w:b/>
                <w:kern w:val="0"/>
                <w:szCs w:val="21"/>
              </w:rPr>
              <w:t>内容</w:t>
            </w:r>
          </w:p>
        </w:tc>
        <w:tc>
          <w:tcPr>
            <w:tcW w:w="6242" w:type="dxa"/>
            <w:vAlign w:val="center"/>
          </w:tcPr>
          <w:p w14:paraId="328ACD01">
            <w:pPr>
              <w:spacing w:line="240" w:lineRule="exact"/>
              <w:jc w:val="center"/>
              <w:rPr>
                <w:b/>
                <w:kern w:val="0"/>
                <w:szCs w:val="21"/>
              </w:rPr>
            </w:pPr>
            <w:r>
              <w:rPr>
                <w:rFonts w:hint="eastAsia"/>
                <w:b/>
                <w:kern w:val="0"/>
                <w:szCs w:val="21"/>
              </w:rPr>
              <w:t>说明</w:t>
            </w:r>
          </w:p>
        </w:tc>
      </w:tr>
      <w:tr w14:paraId="6963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846" w:type="dxa"/>
            <w:vMerge w:val="restart"/>
            <w:vAlign w:val="center"/>
          </w:tcPr>
          <w:p w14:paraId="527E53A7">
            <w:pPr>
              <w:spacing w:line="240" w:lineRule="exact"/>
              <w:rPr>
                <w:szCs w:val="21"/>
                <w:lang w:val="zh-CN"/>
              </w:rPr>
            </w:pPr>
            <w:r>
              <w:rPr>
                <w:rFonts w:hint="eastAsia"/>
                <w:szCs w:val="21"/>
                <w:lang w:val="zh-CN"/>
              </w:rPr>
              <w:t>投标人</w:t>
            </w:r>
            <w:r>
              <w:rPr>
                <w:szCs w:val="21"/>
                <w:lang w:val="zh-CN"/>
              </w:rPr>
              <w:t>应符合的</w:t>
            </w:r>
            <w:r>
              <w:rPr>
                <w:rFonts w:hint="eastAsia"/>
                <w:szCs w:val="21"/>
                <w:lang w:val="zh-CN"/>
              </w:rPr>
              <w:t>基本</w:t>
            </w:r>
            <w:r>
              <w:rPr>
                <w:szCs w:val="21"/>
              </w:rPr>
              <w:t>资格</w:t>
            </w:r>
            <w:r>
              <w:rPr>
                <w:rFonts w:hint="eastAsia"/>
                <w:szCs w:val="21"/>
              </w:rPr>
              <w:t>要求</w:t>
            </w:r>
          </w:p>
        </w:tc>
        <w:tc>
          <w:tcPr>
            <w:tcW w:w="1843" w:type="dxa"/>
            <w:vAlign w:val="center"/>
          </w:tcPr>
          <w:p w14:paraId="49EBDE2E">
            <w:pPr>
              <w:spacing w:line="240" w:lineRule="exact"/>
              <w:jc w:val="left"/>
              <w:rPr>
                <w:szCs w:val="21"/>
              </w:rPr>
            </w:pPr>
            <w:r>
              <w:rPr>
                <w:szCs w:val="21"/>
              </w:rPr>
              <w:t>（1）具有独立承担民事责任的能力</w:t>
            </w:r>
          </w:p>
        </w:tc>
        <w:tc>
          <w:tcPr>
            <w:tcW w:w="6242" w:type="dxa"/>
          </w:tcPr>
          <w:p w14:paraId="7C8C4182">
            <w:pPr>
              <w:spacing w:line="240" w:lineRule="exact"/>
              <w:jc w:val="left"/>
              <w:rPr>
                <w:szCs w:val="21"/>
              </w:rPr>
            </w:pPr>
            <w:r>
              <w:rPr>
                <w:rFonts w:hint="eastAsia"/>
                <w:szCs w:val="21"/>
              </w:rPr>
              <w:t>审查供应商为法人或者其他组织的，提供营业执照等证明文件（如营业执照或者事业单位法人证书或者执业许可证等），供应商为自然人的，提供身份证复印件</w:t>
            </w:r>
          </w:p>
        </w:tc>
      </w:tr>
      <w:tr w14:paraId="0D83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0E8C9DE">
            <w:pPr>
              <w:spacing w:line="240" w:lineRule="exact"/>
              <w:rPr>
                <w:szCs w:val="21"/>
                <w:lang w:val="zh-CN"/>
              </w:rPr>
            </w:pPr>
          </w:p>
        </w:tc>
        <w:tc>
          <w:tcPr>
            <w:tcW w:w="1843" w:type="dxa"/>
            <w:vAlign w:val="center"/>
          </w:tcPr>
          <w:p w14:paraId="0ACD3EF0">
            <w:pPr>
              <w:spacing w:line="240" w:lineRule="exact"/>
              <w:jc w:val="left"/>
              <w:rPr>
                <w:szCs w:val="21"/>
              </w:rPr>
            </w:pPr>
            <w:r>
              <w:rPr>
                <w:szCs w:val="21"/>
                <w:lang w:val="zh-CN"/>
              </w:rPr>
              <w:t>（2）</w:t>
            </w:r>
            <w:r>
              <w:rPr>
                <w:szCs w:val="21"/>
              </w:rPr>
              <w:t>具有良好的商业信誉和健全的财务会计制度</w:t>
            </w:r>
          </w:p>
        </w:tc>
        <w:tc>
          <w:tcPr>
            <w:tcW w:w="6242" w:type="dxa"/>
            <w:vMerge w:val="restart"/>
            <w:vAlign w:val="center"/>
          </w:tcPr>
          <w:p w14:paraId="14D7539F">
            <w:pPr>
              <w:snapToGrid w:val="0"/>
              <w:spacing w:line="360" w:lineRule="auto"/>
              <w:jc w:val="center"/>
              <w:rPr>
                <w:rFonts w:ascii="Calibri" w:hAnsi="Calibri"/>
                <w:szCs w:val="21"/>
              </w:rPr>
            </w:pPr>
            <w:r>
              <w:rPr>
                <w:rFonts w:hint="eastAsia" w:ascii="Calibri" w:hAnsi="Calibri"/>
                <w:szCs w:val="21"/>
              </w:rPr>
              <w:t>提供：政府采购项目投标资格承诺函（</w:t>
            </w:r>
            <w:r>
              <w:rPr>
                <w:rFonts w:ascii="宋体" w:hAnsi="宋体"/>
                <w:szCs w:val="21"/>
              </w:rPr>
              <w:t>第六章</w:t>
            </w:r>
            <w:r>
              <w:rPr>
                <w:rFonts w:hint="eastAsia" w:ascii="宋体" w:hAnsi="宋体"/>
                <w:szCs w:val="21"/>
              </w:rPr>
              <w:t>投标</w:t>
            </w:r>
            <w:r>
              <w:rPr>
                <w:rFonts w:ascii="宋体" w:hAnsi="宋体"/>
                <w:szCs w:val="21"/>
              </w:rPr>
              <w:t>文件格式要求</w:t>
            </w:r>
            <w:r>
              <w:rPr>
                <w:rFonts w:hint="eastAsia" w:ascii="Calibri" w:hAnsi="Calibri"/>
                <w:szCs w:val="21"/>
              </w:rPr>
              <w:t>）</w:t>
            </w:r>
          </w:p>
          <w:p w14:paraId="641A23F3">
            <w:pPr>
              <w:spacing w:line="240" w:lineRule="exact"/>
              <w:jc w:val="center"/>
              <w:rPr>
                <w:szCs w:val="21"/>
              </w:rPr>
            </w:pPr>
            <w:r>
              <w:rPr>
                <w:rFonts w:hint="eastAsia" w:ascii="Calibri" w:hAnsi="Calibri"/>
                <w:szCs w:val="21"/>
              </w:rPr>
              <w:t>注：不提供、不按内容提供或不</w:t>
            </w:r>
            <w:r>
              <w:rPr>
                <w:rFonts w:ascii="Calibri" w:hAnsi="Calibri"/>
                <w:szCs w:val="21"/>
              </w:rPr>
              <w:t>按要求签字盖章</w:t>
            </w:r>
            <w:r>
              <w:rPr>
                <w:rFonts w:hint="eastAsia" w:ascii="Calibri" w:hAnsi="Calibri"/>
                <w:szCs w:val="21"/>
              </w:rPr>
              <w:t>，视为不合格。</w:t>
            </w:r>
          </w:p>
        </w:tc>
      </w:tr>
      <w:tr w14:paraId="553B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88B47F3">
            <w:pPr>
              <w:spacing w:line="240" w:lineRule="exact"/>
              <w:rPr>
                <w:szCs w:val="21"/>
                <w:lang w:val="zh-CN"/>
              </w:rPr>
            </w:pPr>
          </w:p>
        </w:tc>
        <w:tc>
          <w:tcPr>
            <w:tcW w:w="1843" w:type="dxa"/>
            <w:vAlign w:val="center"/>
          </w:tcPr>
          <w:p w14:paraId="720E94DA">
            <w:pPr>
              <w:spacing w:line="240" w:lineRule="exact"/>
              <w:jc w:val="left"/>
              <w:rPr>
                <w:szCs w:val="21"/>
              </w:rPr>
            </w:pPr>
            <w:r>
              <w:rPr>
                <w:szCs w:val="21"/>
                <w:lang w:val="zh-CN"/>
              </w:rPr>
              <w:t>（3）具有履行合同所必需的设备和专业技术能力</w:t>
            </w:r>
          </w:p>
        </w:tc>
        <w:tc>
          <w:tcPr>
            <w:tcW w:w="6242" w:type="dxa"/>
            <w:vMerge w:val="continue"/>
          </w:tcPr>
          <w:p w14:paraId="68D27F09">
            <w:pPr>
              <w:spacing w:line="240" w:lineRule="exact"/>
              <w:jc w:val="left"/>
              <w:rPr>
                <w:szCs w:val="21"/>
              </w:rPr>
            </w:pPr>
          </w:p>
        </w:tc>
      </w:tr>
      <w:tr w14:paraId="5A3D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90EA0FB">
            <w:pPr>
              <w:spacing w:line="240" w:lineRule="exact"/>
              <w:rPr>
                <w:szCs w:val="21"/>
                <w:lang w:val="zh-CN"/>
              </w:rPr>
            </w:pPr>
          </w:p>
        </w:tc>
        <w:tc>
          <w:tcPr>
            <w:tcW w:w="1843" w:type="dxa"/>
            <w:vAlign w:val="center"/>
          </w:tcPr>
          <w:p w14:paraId="7FF52C58">
            <w:pPr>
              <w:spacing w:line="240" w:lineRule="exact"/>
              <w:jc w:val="left"/>
              <w:rPr>
                <w:szCs w:val="21"/>
              </w:rPr>
            </w:pPr>
            <w:r>
              <w:rPr>
                <w:szCs w:val="21"/>
                <w:lang w:val="zh-CN"/>
              </w:rPr>
              <w:t>（4）有依法缴纳税收和社会保障金的良好记录</w:t>
            </w:r>
          </w:p>
        </w:tc>
        <w:tc>
          <w:tcPr>
            <w:tcW w:w="6242" w:type="dxa"/>
            <w:vMerge w:val="continue"/>
          </w:tcPr>
          <w:p w14:paraId="51D122BB">
            <w:pPr>
              <w:spacing w:line="240" w:lineRule="exact"/>
              <w:jc w:val="left"/>
              <w:rPr>
                <w:szCs w:val="21"/>
              </w:rPr>
            </w:pPr>
          </w:p>
        </w:tc>
      </w:tr>
      <w:tr w14:paraId="52D3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215F7709">
            <w:pPr>
              <w:spacing w:line="240" w:lineRule="exact"/>
              <w:rPr>
                <w:szCs w:val="21"/>
                <w:lang w:val="zh-CN"/>
              </w:rPr>
            </w:pPr>
          </w:p>
        </w:tc>
        <w:tc>
          <w:tcPr>
            <w:tcW w:w="1843" w:type="dxa"/>
            <w:vAlign w:val="center"/>
          </w:tcPr>
          <w:p w14:paraId="541AE165">
            <w:pPr>
              <w:spacing w:line="240" w:lineRule="exact"/>
              <w:jc w:val="left"/>
              <w:rPr>
                <w:szCs w:val="21"/>
              </w:rPr>
            </w:pPr>
            <w:r>
              <w:rPr>
                <w:szCs w:val="21"/>
              </w:rPr>
              <w:t>（5）参加政府采购活动前三年内，在经营活动中没有重大违法记录</w:t>
            </w:r>
            <w:r>
              <w:rPr>
                <w:rFonts w:hint="eastAsia"/>
                <w:szCs w:val="21"/>
              </w:rPr>
              <w:t>。</w:t>
            </w:r>
          </w:p>
        </w:tc>
        <w:tc>
          <w:tcPr>
            <w:tcW w:w="6242" w:type="dxa"/>
            <w:vMerge w:val="continue"/>
            <w:vAlign w:val="center"/>
          </w:tcPr>
          <w:p w14:paraId="026D4551">
            <w:pPr>
              <w:spacing w:line="240" w:lineRule="exact"/>
              <w:jc w:val="left"/>
              <w:rPr>
                <w:szCs w:val="21"/>
              </w:rPr>
            </w:pPr>
          </w:p>
        </w:tc>
      </w:tr>
      <w:tr w14:paraId="6F71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2157793B">
            <w:pPr>
              <w:spacing w:line="240" w:lineRule="exact"/>
              <w:rPr>
                <w:szCs w:val="21"/>
                <w:lang w:val="zh-CN"/>
              </w:rPr>
            </w:pPr>
          </w:p>
        </w:tc>
        <w:tc>
          <w:tcPr>
            <w:tcW w:w="1843" w:type="dxa"/>
            <w:vAlign w:val="center"/>
          </w:tcPr>
          <w:p w14:paraId="34F10F5B">
            <w:pPr>
              <w:spacing w:line="240" w:lineRule="exact"/>
              <w:jc w:val="left"/>
              <w:rPr>
                <w:szCs w:val="21"/>
              </w:rPr>
            </w:pPr>
            <w:r>
              <w:rPr>
                <w:szCs w:val="21"/>
              </w:rPr>
              <w:t>（6）具备法律、行政法规规定的其他要求</w:t>
            </w:r>
          </w:p>
        </w:tc>
        <w:tc>
          <w:tcPr>
            <w:tcW w:w="6242" w:type="dxa"/>
            <w:vAlign w:val="center"/>
          </w:tcPr>
          <w:p w14:paraId="24DF7957">
            <w:pPr>
              <w:spacing w:line="240" w:lineRule="exact"/>
              <w:jc w:val="left"/>
              <w:rPr>
                <w:szCs w:val="21"/>
              </w:rPr>
            </w:pPr>
            <w:r>
              <w:rPr>
                <w:szCs w:val="21"/>
              </w:rPr>
              <w:t>无。</w:t>
            </w:r>
          </w:p>
        </w:tc>
      </w:tr>
      <w:tr w14:paraId="36CB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Align w:val="center"/>
          </w:tcPr>
          <w:p w14:paraId="592295F9">
            <w:pPr>
              <w:spacing w:line="240" w:lineRule="exact"/>
              <w:rPr>
                <w:szCs w:val="21"/>
                <w:lang w:val="zh-CN"/>
              </w:rPr>
            </w:pPr>
            <w:r>
              <w:rPr>
                <w:rFonts w:hint="eastAsia"/>
                <w:kern w:val="0"/>
                <w:szCs w:val="21"/>
              </w:rPr>
              <w:t>采购政策</w:t>
            </w:r>
          </w:p>
        </w:tc>
        <w:tc>
          <w:tcPr>
            <w:tcW w:w="1843" w:type="dxa"/>
            <w:vAlign w:val="center"/>
          </w:tcPr>
          <w:p w14:paraId="2E894B71">
            <w:pPr>
              <w:spacing w:line="240" w:lineRule="exact"/>
              <w:jc w:val="left"/>
              <w:rPr>
                <w:szCs w:val="21"/>
              </w:rPr>
            </w:pPr>
            <w:r>
              <w:rPr>
                <w:rFonts w:hint="eastAsia"/>
                <w:szCs w:val="21"/>
              </w:rPr>
              <w:t>落实政府采购政策需满足的资格要求</w:t>
            </w:r>
          </w:p>
        </w:tc>
        <w:tc>
          <w:tcPr>
            <w:tcW w:w="6242" w:type="dxa"/>
            <w:vAlign w:val="center"/>
          </w:tcPr>
          <w:p w14:paraId="1A849CB2">
            <w:pPr>
              <w:spacing w:line="240" w:lineRule="exact"/>
              <w:rPr>
                <w:szCs w:val="21"/>
              </w:rPr>
            </w:pPr>
            <w:r>
              <w:rPr>
                <w:rFonts w:hint="eastAsia"/>
                <w:szCs w:val="21"/>
              </w:rPr>
              <w:t>无</w:t>
            </w:r>
          </w:p>
          <w:p w14:paraId="6C619826">
            <w:pPr>
              <w:spacing w:line="240" w:lineRule="exact"/>
              <w:jc w:val="left"/>
              <w:rPr>
                <w:szCs w:val="21"/>
              </w:rPr>
            </w:pPr>
          </w:p>
        </w:tc>
      </w:tr>
      <w:tr w14:paraId="398A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846" w:type="dxa"/>
            <w:vMerge w:val="restart"/>
            <w:vAlign w:val="center"/>
          </w:tcPr>
          <w:p w14:paraId="41F2EF47">
            <w:pPr>
              <w:spacing w:line="240" w:lineRule="exact"/>
              <w:rPr>
                <w:szCs w:val="21"/>
              </w:rPr>
            </w:pPr>
            <w:r>
              <w:rPr>
                <w:rFonts w:hint="eastAsia"/>
                <w:szCs w:val="21"/>
              </w:rPr>
              <w:t>投标人</w:t>
            </w:r>
            <w:r>
              <w:rPr>
                <w:szCs w:val="21"/>
                <w:lang w:val="zh-CN"/>
              </w:rPr>
              <w:t>应符合的</w:t>
            </w:r>
            <w:r>
              <w:rPr>
                <w:szCs w:val="21"/>
              </w:rPr>
              <w:t>特定资格</w:t>
            </w:r>
            <w:r>
              <w:rPr>
                <w:rFonts w:hint="eastAsia"/>
                <w:szCs w:val="21"/>
              </w:rPr>
              <w:t>要求</w:t>
            </w:r>
          </w:p>
        </w:tc>
        <w:tc>
          <w:tcPr>
            <w:tcW w:w="1843" w:type="dxa"/>
            <w:vAlign w:val="center"/>
          </w:tcPr>
          <w:p w14:paraId="76B515DD">
            <w:pPr>
              <w:spacing w:line="240" w:lineRule="exact"/>
              <w:jc w:val="left"/>
              <w:rPr>
                <w:szCs w:val="21"/>
              </w:rPr>
            </w:pPr>
            <w:r>
              <w:rPr>
                <w:szCs w:val="21"/>
              </w:rPr>
              <w:t>（1）资质</w:t>
            </w:r>
            <w:r>
              <w:rPr>
                <w:rFonts w:hint="eastAsia"/>
                <w:szCs w:val="21"/>
              </w:rPr>
              <w:t>要求</w:t>
            </w:r>
          </w:p>
        </w:tc>
        <w:tc>
          <w:tcPr>
            <w:tcW w:w="6242" w:type="dxa"/>
            <w:vAlign w:val="center"/>
          </w:tcPr>
          <w:p w14:paraId="406FF54F">
            <w:pPr>
              <w:spacing w:line="240" w:lineRule="exact"/>
              <w:jc w:val="left"/>
              <w:rPr>
                <w:szCs w:val="21"/>
              </w:rPr>
            </w:pPr>
            <w:r>
              <w:rPr>
                <w:szCs w:val="21"/>
              </w:rPr>
              <w:t>须符合</w:t>
            </w:r>
            <w:r>
              <w:rPr>
                <w:rFonts w:hint="eastAsia"/>
                <w:szCs w:val="21"/>
              </w:rPr>
              <w:t>“招标公告”</w:t>
            </w:r>
            <w:r>
              <w:rPr>
                <w:szCs w:val="21"/>
              </w:rPr>
              <w:t>的要求</w:t>
            </w:r>
          </w:p>
        </w:tc>
      </w:tr>
      <w:tr w14:paraId="675C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78B55244">
            <w:pPr>
              <w:spacing w:line="240" w:lineRule="exact"/>
              <w:rPr>
                <w:szCs w:val="21"/>
              </w:rPr>
            </w:pPr>
          </w:p>
        </w:tc>
        <w:tc>
          <w:tcPr>
            <w:tcW w:w="1843" w:type="dxa"/>
            <w:vAlign w:val="center"/>
          </w:tcPr>
          <w:p w14:paraId="0E051285">
            <w:pPr>
              <w:spacing w:line="240" w:lineRule="exact"/>
              <w:jc w:val="left"/>
              <w:rPr>
                <w:szCs w:val="21"/>
              </w:rPr>
            </w:pPr>
            <w:r>
              <w:rPr>
                <w:szCs w:val="21"/>
              </w:rPr>
              <w:t>（2）业绩要求</w:t>
            </w:r>
          </w:p>
        </w:tc>
        <w:tc>
          <w:tcPr>
            <w:tcW w:w="6242" w:type="dxa"/>
            <w:vAlign w:val="center"/>
          </w:tcPr>
          <w:p w14:paraId="1855DD23">
            <w:pPr>
              <w:spacing w:line="240" w:lineRule="exact"/>
              <w:jc w:val="left"/>
              <w:rPr>
                <w:szCs w:val="21"/>
              </w:rPr>
            </w:pPr>
            <w:r>
              <w:rPr>
                <w:szCs w:val="21"/>
              </w:rPr>
              <w:t>须符合</w:t>
            </w:r>
            <w:r>
              <w:rPr>
                <w:rFonts w:hint="eastAsia"/>
                <w:szCs w:val="21"/>
              </w:rPr>
              <w:t>“招标公告”</w:t>
            </w:r>
            <w:r>
              <w:rPr>
                <w:szCs w:val="21"/>
              </w:rPr>
              <w:t>的要求</w:t>
            </w:r>
          </w:p>
        </w:tc>
      </w:tr>
      <w:tr w14:paraId="6FF0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032848E8">
            <w:pPr>
              <w:spacing w:line="240" w:lineRule="exact"/>
              <w:jc w:val="left"/>
              <w:rPr>
                <w:szCs w:val="21"/>
              </w:rPr>
            </w:pPr>
          </w:p>
        </w:tc>
        <w:tc>
          <w:tcPr>
            <w:tcW w:w="1843" w:type="dxa"/>
            <w:vAlign w:val="center"/>
          </w:tcPr>
          <w:p w14:paraId="507D265B">
            <w:pPr>
              <w:spacing w:line="240" w:lineRule="exact"/>
              <w:jc w:val="left"/>
              <w:rPr>
                <w:szCs w:val="21"/>
              </w:rPr>
            </w:pPr>
            <w:r>
              <w:rPr>
                <w:rFonts w:hint="eastAsia"/>
                <w:szCs w:val="21"/>
              </w:rPr>
              <w:t>（</w:t>
            </w:r>
            <w:r>
              <w:rPr>
                <w:szCs w:val="21"/>
              </w:rPr>
              <w:t>3</w:t>
            </w:r>
            <w:r>
              <w:rPr>
                <w:rFonts w:hint="eastAsia"/>
                <w:szCs w:val="21"/>
              </w:rPr>
              <w:t>）供应商不得参加投标的情形</w:t>
            </w:r>
          </w:p>
        </w:tc>
        <w:tc>
          <w:tcPr>
            <w:tcW w:w="6242" w:type="dxa"/>
            <w:vAlign w:val="center"/>
          </w:tcPr>
          <w:p w14:paraId="311CCDCC">
            <w:pPr>
              <w:spacing w:line="240" w:lineRule="exact"/>
              <w:jc w:val="left"/>
              <w:rPr>
                <w:kern w:val="0"/>
                <w:szCs w:val="21"/>
              </w:rPr>
            </w:pP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p w14:paraId="0998F06A">
            <w:pPr>
              <w:spacing w:line="240" w:lineRule="exact"/>
              <w:jc w:val="left"/>
              <w:rPr>
                <w:szCs w:val="21"/>
              </w:rPr>
            </w:pPr>
            <w:r>
              <w:rPr>
                <w:szCs w:val="21"/>
              </w:rPr>
              <w:t>须提供，格式见第六章投标文件格式“</w:t>
            </w:r>
            <w:r>
              <w:rPr>
                <w:rFonts w:hint="eastAsia"/>
                <w:szCs w:val="21"/>
              </w:rPr>
              <w:t>投标人直接控股股东、管理关系信息表</w:t>
            </w:r>
            <w:r>
              <w:rPr>
                <w:szCs w:val="21"/>
              </w:rPr>
              <w:t>”。</w:t>
            </w:r>
          </w:p>
        </w:tc>
      </w:tr>
      <w:tr w14:paraId="4AB5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7193F743">
            <w:pPr>
              <w:spacing w:line="240" w:lineRule="exact"/>
              <w:jc w:val="left"/>
              <w:rPr>
                <w:kern w:val="0"/>
                <w:szCs w:val="21"/>
              </w:rPr>
            </w:pPr>
          </w:p>
        </w:tc>
        <w:tc>
          <w:tcPr>
            <w:tcW w:w="1843" w:type="dxa"/>
            <w:vAlign w:val="center"/>
          </w:tcPr>
          <w:p w14:paraId="01674D71">
            <w:pPr>
              <w:spacing w:line="240" w:lineRule="exact"/>
              <w:jc w:val="left"/>
              <w:rPr>
                <w:kern w:val="0"/>
                <w:szCs w:val="21"/>
              </w:rPr>
            </w:pPr>
            <w:r>
              <w:rPr>
                <w:rFonts w:hint="eastAsia"/>
                <w:szCs w:val="21"/>
              </w:rPr>
              <w:t>（</w:t>
            </w:r>
            <w:r>
              <w:rPr>
                <w:szCs w:val="21"/>
              </w:rPr>
              <w:t>4</w:t>
            </w:r>
            <w:r>
              <w:rPr>
                <w:rFonts w:hint="eastAsia"/>
                <w:szCs w:val="21"/>
              </w:rPr>
              <w:t>）诚信要求</w:t>
            </w:r>
          </w:p>
        </w:tc>
        <w:tc>
          <w:tcPr>
            <w:tcW w:w="6242" w:type="dxa"/>
          </w:tcPr>
          <w:p w14:paraId="16ED9879">
            <w:pPr>
              <w:spacing w:line="312" w:lineRule="auto"/>
              <w:jc w:val="left"/>
              <w:rPr>
                <w:kern w:val="0"/>
                <w:szCs w:val="21"/>
              </w:rPr>
            </w:pPr>
            <w:r>
              <w:rPr>
                <w:kern w:val="0"/>
                <w:szCs w:val="21"/>
              </w:rPr>
              <w:t>未被列入失信被执行人、重大税收违法失信主体、政府采购严重违法失信行为记录名单。</w:t>
            </w:r>
          </w:p>
        </w:tc>
      </w:tr>
      <w:tr w14:paraId="5D7B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51F60F2F">
            <w:pPr>
              <w:spacing w:line="240" w:lineRule="exact"/>
              <w:jc w:val="left"/>
              <w:rPr>
                <w:kern w:val="0"/>
                <w:szCs w:val="21"/>
              </w:rPr>
            </w:pPr>
          </w:p>
        </w:tc>
        <w:tc>
          <w:tcPr>
            <w:tcW w:w="1843" w:type="dxa"/>
            <w:vAlign w:val="center"/>
          </w:tcPr>
          <w:p w14:paraId="42C78AFD">
            <w:pPr>
              <w:spacing w:line="240" w:lineRule="exact"/>
              <w:jc w:val="left"/>
              <w:rPr>
                <w:szCs w:val="21"/>
              </w:rPr>
            </w:pPr>
            <w:r>
              <w:rPr>
                <w:rFonts w:hint="eastAsia"/>
                <w:szCs w:val="21"/>
              </w:rPr>
              <w:t>（5）分公司</w:t>
            </w:r>
          </w:p>
        </w:tc>
        <w:tc>
          <w:tcPr>
            <w:tcW w:w="6242" w:type="dxa"/>
            <w:vAlign w:val="center"/>
          </w:tcPr>
          <w:p w14:paraId="50164F9F">
            <w:pPr>
              <w:spacing w:line="240" w:lineRule="exact"/>
              <w:rPr>
                <w:szCs w:val="21"/>
              </w:rPr>
            </w:pPr>
            <w:r>
              <w:rPr>
                <w:szCs w:val="21"/>
              </w:rPr>
              <w:t>须符合</w:t>
            </w:r>
            <w:r>
              <w:rPr>
                <w:rFonts w:hint="eastAsia"/>
                <w:szCs w:val="21"/>
              </w:rPr>
              <w:t>“招标公告”</w:t>
            </w:r>
            <w:r>
              <w:rPr>
                <w:szCs w:val="21"/>
              </w:rPr>
              <w:t>的要求</w:t>
            </w:r>
          </w:p>
        </w:tc>
      </w:tr>
      <w:tr w14:paraId="114C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46" w:type="dxa"/>
            <w:vMerge w:val="continue"/>
            <w:vAlign w:val="center"/>
          </w:tcPr>
          <w:p w14:paraId="465D069E">
            <w:pPr>
              <w:spacing w:line="240" w:lineRule="exact"/>
              <w:jc w:val="left"/>
              <w:rPr>
                <w:kern w:val="0"/>
                <w:szCs w:val="21"/>
              </w:rPr>
            </w:pPr>
          </w:p>
        </w:tc>
        <w:tc>
          <w:tcPr>
            <w:tcW w:w="1843" w:type="dxa"/>
            <w:vAlign w:val="center"/>
          </w:tcPr>
          <w:p w14:paraId="4606125D">
            <w:pPr>
              <w:spacing w:line="240" w:lineRule="exact"/>
              <w:jc w:val="left"/>
              <w:rPr>
                <w:szCs w:val="21"/>
              </w:rPr>
            </w:pPr>
            <w:r>
              <w:rPr>
                <w:rFonts w:hint="eastAsia"/>
                <w:szCs w:val="21"/>
              </w:rPr>
              <w:t>（</w:t>
            </w:r>
            <w:r>
              <w:rPr>
                <w:szCs w:val="21"/>
              </w:rPr>
              <w:t>6</w:t>
            </w:r>
            <w:r>
              <w:rPr>
                <w:rFonts w:hint="eastAsia"/>
                <w:szCs w:val="21"/>
              </w:rPr>
              <w:t>）分包</w:t>
            </w:r>
          </w:p>
        </w:tc>
        <w:tc>
          <w:tcPr>
            <w:tcW w:w="6242" w:type="dxa"/>
            <w:vAlign w:val="center"/>
          </w:tcPr>
          <w:p w14:paraId="73A110D5">
            <w:pPr>
              <w:spacing w:line="240" w:lineRule="exact"/>
              <w:rPr>
                <w:szCs w:val="21"/>
                <w:lang w:val="zh-CN"/>
              </w:rPr>
            </w:pPr>
            <w:r>
              <w:rPr>
                <w:szCs w:val="21"/>
              </w:rPr>
              <w:t>须符合</w:t>
            </w:r>
            <w:r>
              <w:rPr>
                <w:rFonts w:hint="eastAsia"/>
                <w:szCs w:val="21"/>
              </w:rPr>
              <w:t>“招标公告”</w:t>
            </w:r>
            <w:r>
              <w:rPr>
                <w:szCs w:val="21"/>
              </w:rPr>
              <w:t>的要求</w:t>
            </w:r>
          </w:p>
        </w:tc>
      </w:tr>
      <w:tr w14:paraId="6B40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46" w:type="dxa"/>
            <w:vMerge w:val="continue"/>
            <w:vAlign w:val="center"/>
          </w:tcPr>
          <w:p w14:paraId="40B47C42">
            <w:pPr>
              <w:spacing w:line="240" w:lineRule="exact"/>
              <w:jc w:val="left"/>
              <w:rPr>
                <w:kern w:val="0"/>
                <w:szCs w:val="21"/>
              </w:rPr>
            </w:pPr>
          </w:p>
        </w:tc>
        <w:tc>
          <w:tcPr>
            <w:tcW w:w="1843" w:type="dxa"/>
            <w:vAlign w:val="center"/>
          </w:tcPr>
          <w:p w14:paraId="2F11E9A8">
            <w:pPr>
              <w:spacing w:line="240" w:lineRule="exact"/>
              <w:jc w:val="left"/>
              <w:rPr>
                <w:szCs w:val="21"/>
              </w:rPr>
            </w:pPr>
            <w:r>
              <w:rPr>
                <w:rFonts w:hint="eastAsia"/>
                <w:szCs w:val="21"/>
              </w:rPr>
              <w:t>（</w:t>
            </w:r>
            <w:r>
              <w:rPr>
                <w:szCs w:val="21"/>
              </w:rPr>
              <w:t>7</w:t>
            </w:r>
            <w:r>
              <w:rPr>
                <w:rFonts w:hint="eastAsia"/>
                <w:szCs w:val="21"/>
              </w:rPr>
              <w:t>）联合体</w:t>
            </w:r>
          </w:p>
        </w:tc>
        <w:tc>
          <w:tcPr>
            <w:tcW w:w="6242" w:type="dxa"/>
            <w:vAlign w:val="center"/>
          </w:tcPr>
          <w:p w14:paraId="422BB2CA">
            <w:pPr>
              <w:spacing w:line="240" w:lineRule="exact"/>
              <w:rPr>
                <w:szCs w:val="21"/>
              </w:rPr>
            </w:pPr>
            <w:r>
              <w:rPr>
                <w:rFonts w:hint="eastAsia"/>
                <w:szCs w:val="21"/>
                <w:lang w:val="zh-CN"/>
              </w:rPr>
              <w:t>须符合“招标公告”的要求</w:t>
            </w:r>
          </w:p>
        </w:tc>
      </w:tr>
      <w:tr w14:paraId="1A07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46" w:type="dxa"/>
            <w:vMerge w:val="continue"/>
            <w:vAlign w:val="center"/>
          </w:tcPr>
          <w:p w14:paraId="6288244C">
            <w:pPr>
              <w:spacing w:line="240" w:lineRule="exact"/>
              <w:jc w:val="left"/>
              <w:rPr>
                <w:kern w:val="0"/>
                <w:szCs w:val="21"/>
              </w:rPr>
            </w:pPr>
          </w:p>
        </w:tc>
        <w:tc>
          <w:tcPr>
            <w:tcW w:w="1843" w:type="dxa"/>
            <w:vAlign w:val="center"/>
          </w:tcPr>
          <w:p w14:paraId="0CF4A69A">
            <w:pPr>
              <w:spacing w:line="240" w:lineRule="exact"/>
              <w:jc w:val="left"/>
              <w:rPr>
                <w:szCs w:val="21"/>
              </w:rPr>
            </w:pPr>
            <w:r>
              <w:rPr>
                <w:rFonts w:hint="eastAsia"/>
                <w:szCs w:val="21"/>
              </w:rPr>
              <w:t>（</w:t>
            </w:r>
            <w:r>
              <w:rPr>
                <w:szCs w:val="21"/>
              </w:rPr>
              <w:t>8</w:t>
            </w:r>
            <w:r>
              <w:rPr>
                <w:rFonts w:hint="eastAsia"/>
                <w:szCs w:val="21"/>
              </w:rPr>
              <w:t>）其他要求</w:t>
            </w:r>
          </w:p>
        </w:tc>
        <w:tc>
          <w:tcPr>
            <w:tcW w:w="6242" w:type="dxa"/>
          </w:tcPr>
          <w:p w14:paraId="3ADF5654">
            <w:pPr>
              <w:spacing w:line="312" w:lineRule="auto"/>
              <w:jc w:val="left"/>
              <w:rPr>
                <w:kern w:val="0"/>
                <w:szCs w:val="21"/>
              </w:rPr>
            </w:pPr>
            <w:r>
              <w:rPr>
                <w:rFonts w:hint="eastAsia"/>
                <w:kern w:val="0"/>
                <w:szCs w:val="21"/>
              </w:rPr>
              <w:t>按</w:t>
            </w:r>
            <w:r>
              <w:rPr>
                <w:kern w:val="0"/>
                <w:szCs w:val="21"/>
              </w:rPr>
              <w:t>照招标公告规定获得招标文件。</w:t>
            </w:r>
            <w:r>
              <w:rPr>
                <w:rFonts w:hint="eastAsia"/>
                <w:kern w:val="0"/>
                <w:szCs w:val="21"/>
              </w:rPr>
              <w:t>足额、及时缴纳投标保证金。</w:t>
            </w:r>
          </w:p>
        </w:tc>
      </w:tr>
    </w:tbl>
    <w:p w14:paraId="75189CDA">
      <w:pPr>
        <w:spacing w:before="120" w:line="320" w:lineRule="atLeast"/>
        <w:ind w:firstLine="412" w:firstLineChars="196"/>
        <w:outlineLvl w:val="1"/>
        <w:rPr>
          <w:b/>
          <w:bCs/>
          <w:kern w:val="0"/>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Style w:val="23"/>
        <w:tblW w:w="88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322"/>
        <w:gridCol w:w="5061"/>
      </w:tblGrid>
      <w:tr w14:paraId="22B2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505" w:type="dxa"/>
            <w:vAlign w:val="center"/>
          </w:tcPr>
          <w:p w14:paraId="231C929B">
            <w:pPr>
              <w:spacing w:line="240" w:lineRule="exact"/>
              <w:jc w:val="center"/>
              <w:rPr>
                <w:b/>
                <w:kern w:val="0"/>
                <w:szCs w:val="21"/>
              </w:rPr>
            </w:pPr>
            <w:bookmarkStart w:id="55" w:name="_Hlk92966680"/>
            <w:r>
              <w:rPr>
                <w:rFonts w:hint="eastAsia"/>
                <w:b/>
                <w:kern w:val="0"/>
                <w:szCs w:val="21"/>
              </w:rPr>
              <w:t>审查</w:t>
            </w:r>
            <w:r>
              <w:rPr>
                <w:b/>
                <w:kern w:val="0"/>
                <w:szCs w:val="21"/>
              </w:rPr>
              <w:t>因素</w:t>
            </w:r>
          </w:p>
        </w:tc>
        <w:tc>
          <w:tcPr>
            <w:tcW w:w="2322" w:type="dxa"/>
            <w:vAlign w:val="center"/>
          </w:tcPr>
          <w:p w14:paraId="4F14F083">
            <w:pPr>
              <w:spacing w:line="240" w:lineRule="exact"/>
              <w:jc w:val="center"/>
              <w:rPr>
                <w:b/>
                <w:kern w:val="0"/>
                <w:szCs w:val="21"/>
              </w:rPr>
            </w:pPr>
            <w:r>
              <w:rPr>
                <w:rFonts w:hint="eastAsia"/>
                <w:b/>
                <w:kern w:val="0"/>
                <w:szCs w:val="21"/>
              </w:rPr>
              <w:t>审查内容</w:t>
            </w:r>
          </w:p>
        </w:tc>
        <w:tc>
          <w:tcPr>
            <w:tcW w:w="5061" w:type="dxa"/>
          </w:tcPr>
          <w:p w14:paraId="312C139D">
            <w:pPr>
              <w:spacing w:line="240" w:lineRule="exact"/>
              <w:jc w:val="center"/>
              <w:rPr>
                <w:b/>
                <w:kern w:val="0"/>
                <w:szCs w:val="21"/>
              </w:rPr>
            </w:pPr>
          </w:p>
          <w:p w14:paraId="771C1A78">
            <w:pPr>
              <w:spacing w:line="240" w:lineRule="exact"/>
              <w:jc w:val="center"/>
              <w:rPr>
                <w:b/>
                <w:kern w:val="0"/>
                <w:szCs w:val="21"/>
              </w:rPr>
            </w:pPr>
            <w:r>
              <w:rPr>
                <w:rFonts w:hint="eastAsia"/>
                <w:b/>
                <w:kern w:val="0"/>
                <w:szCs w:val="21"/>
              </w:rPr>
              <w:t>说明</w:t>
            </w:r>
          </w:p>
        </w:tc>
      </w:tr>
      <w:tr w14:paraId="2FBA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505" w:type="dxa"/>
            <w:vMerge w:val="restart"/>
            <w:vAlign w:val="center"/>
          </w:tcPr>
          <w:p w14:paraId="2BDCE14F">
            <w:pPr>
              <w:spacing w:line="240" w:lineRule="exact"/>
              <w:jc w:val="center"/>
              <w:rPr>
                <w:kern w:val="0"/>
                <w:szCs w:val="21"/>
              </w:rPr>
            </w:pPr>
            <w:r>
              <w:rPr>
                <w:rFonts w:hint="eastAsia"/>
                <w:kern w:val="0"/>
                <w:szCs w:val="21"/>
              </w:rPr>
              <w:t>商务资信</w:t>
            </w:r>
          </w:p>
        </w:tc>
        <w:tc>
          <w:tcPr>
            <w:tcW w:w="2322" w:type="dxa"/>
            <w:vAlign w:val="center"/>
          </w:tcPr>
          <w:p w14:paraId="7AE6A45E">
            <w:pPr>
              <w:spacing w:line="240" w:lineRule="exact"/>
            </w:pPr>
            <w:r>
              <w:rPr>
                <w:rFonts w:hint="eastAsia"/>
              </w:rPr>
              <w:t>法定代表人身份证明及授权委托书</w:t>
            </w:r>
          </w:p>
        </w:tc>
        <w:tc>
          <w:tcPr>
            <w:tcW w:w="5061" w:type="dxa"/>
            <w:vAlign w:val="center"/>
          </w:tcPr>
          <w:p w14:paraId="3144C164">
            <w:pPr>
              <w:spacing w:line="240" w:lineRule="exact"/>
              <w:rPr>
                <w:szCs w:val="21"/>
              </w:rPr>
            </w:pPr>
            <w:r>
              <w:rPr>
                <w:rFonts w:hint="eastAsia"/>
                <w:szCs w:val="21"/>
              </w:rPr>
              <w:t>授权</w:t>
            </w:r>
            <w:r>
              <w:rPr>
                <w:szCs w:val="21"/>
              </w:rPr>
              <w:t>代表</w:t>
            </w:r>
            <w:r>
              <w:rPr>
                <w:rFonts w:hint="eastAsia"/>
                <w:szCs w:val="21"/>
              </w:rPr>
              <w:t>参加投标</w:t>
            </w:r>
            <w:r>
              <w:rPr>
                <w:szCs w:val="21"/>
              </w:rPr>
              <w:t>时审查</w:t>
            </w:r>
            <w:r>
              <w:t>：</w:t>
            </w:r>
            <w:r>
              <w:rPr>
                <w:rFonts w:ascii="宋体" w:hAnsi="宋体"/>
                <w:szCs w:val="21"/>
              </w:rPr>
              <w:t>法定代表人授权委托书及附件</w:t>
            </w:r>
            <w:r>
              <w:rPr>
                <w:szCs w:val="21"/>
              </w:rPr>
              <w:t xml:space="preserve"> </w:t>
            </w:r>
          </w:p>
          <w:p w14:paraId="3030BE9F">
            <w:pPr>
              <w:spacing w:line="240" w:lineRule="exact"/>
              <w:rPr>
                <w:rFonts w:ascii="宋体" w:hAnsi="宋体"/>
                <w:szCs w:val="21"/>
              </w:rPr>
            </w:pPr>
            <w:r>
              <w:rPr>
                <w:rFonts w:hint="eastAsia"/>
                <w:szCs w:val="21"/>
              </w:rPr>
              <w:t>法定代表人直接参加投标</w:t>
            </w:r>
            <w:r>
              <w:rPr>
                <w:szCs w:val="21"/>
              </w:rPr>
              <w:t>时审查</w:t>
            </w:r>
            <w:r>
              <w:t>：</w:t>
            </w:r>
            <w:r>
              <w:rPr>
                <w:rFonts w:ascii="宋体" w:hAnsi="宋体"/>
                <w:szCs w:val="21"/>
              </w:rPr>
              <w:t>法定代表人身份证明</w:t>
            </w:r>
            <w:r>
              <w:rPr>
                <w:rFonts w:hint="eastAsia" w:ascii="宋体" w:hAnsi="宋体"/>
                <w:szCs w:val="21"/>
              </w:rPr>
              <w:t>及</w:t>
            </w:r>
            <w:r>
              <w:rPr>
                <w:rFonts w:ascii="宋体" w:hAnsi="宋体"/>
                <w:szCs w:val="21"/>
              </w:rPr>
              <w:t>附件</w:t>
            </w:r>
          </w:p>
          <w:p w14:paraId="659D163B">
            <w:pPr>
              <w:spacing w:line="240" w:lineRule="exact"/>
            </w:pPr>
            <w:r>
              <w:rPr>
                <w:rFonts w:ascii="宋体" w:hAnsi="宋体"/>
                <w:szCs w:val="21"/>
              </w:rPr>
              <w:t>格式及附件见第六章投标文件格式要求</w:t>
            </w:r>
          </w:p>
        </w:tc>
      </w:tr>
      <w:tr w14:paraId="00BA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05" w:type="dxa"/>
            <w:vMerge w:val="continue"/>
            <w:vAlign w:val="center"/>
          </w:tcPr>
          <w:p w14:paraId="2A7FE775">
            <w:pPr>
              <w:spacing w:line="240" w:lineRule="exact"/>
              <w:jc w:val="center"/>
              <w:rPr>
                <w:kern w:val="0"/>
                <w:szCs w:val="21"/>
              </w:rPr>
            </w:pPr>
          </w:p>
        </w:tc>
        <w:tc>
          <w:tcPr>
            <w:tcW w:w="2322" w:type="dxa"/>
            <w:vAlign w:val="center"/>
          </w:tcPr>
          <w:p w14:paraId="51864AEF">
            <w:pPr>
              <w:spacing w:line="240" w:lineRule="exact"/>
              <w:rPr>
                <w:szCs w:val="21"/>
              </w:rPr>
            </w:pPr>
            <w:r>
              <w:rPr>
                <w:rFonts w:hint="eastAsia"/>
                <w:szCs w:val="21"/>
              </w:rPr>
              <w:t>实质性条款响应</w:t>
            </w:r>
          </w:p>
        </w:tc>
        <w:tc>
          <w:tcPr>
            <w:tcW w:w="5061" w:type="dxa"/>
            <w:vAlign w:val="center"/>
          </w:tcPr>
          <w:p w14:paraId="20D2BFE0">
            <w:pPr>
              <w:spacing w:line="240" w:lineRule="exact"/>
              <w:rPr>
                <w:rFonts w:ascii="Arial" w:hAnsi="Arial" w:cs="Arial"/>
                <w:szCs w:val="21"/>
              </w:rPr>
            </w:pPr>
            <w:r>
              <w:rPr>
                <w:rFonts w:ascii="Arial" w:hAnsi="Arial" w:cs="Arial"/>
                <w:szCs w:val="21"/>
              </w:rPr>
              <w:t>第二章采购需求中，标注“▲”</w:t>
            </w:r>
            <w:r>
              <w:rPr>
                <w:rFonts w:hint="eastAsia" w:ascii="Arial" w:hAnsi="Arial" w:cs="Arial"/>
                <w:szCs w:val="21"/>
              </w:rPr>
              <w:t>的</w:t>
            </w:r>
            <w:r>
              <w:rPr>
                <w:rFonts w:ascii="Arial" w:hAnsi="Arial" w:cs="Arial"/>
                <w:szCs w:val="21"/>
              </w:rPr>
              <w:t>实质性要求响应均无负偏离。</w:t>
            </w:r>
          </w:p>
          <w:p w14:paraId="0EE18CDA">
            <w:pPr>
              <w:spacing w:line="240" w:lineRule="exact"/>
              <w:rPr>
                <w:szCs w:val="21"/>
              </w:rPr>
            </w:pPr>
            <w:r>
              <w:rPr>
                <w:rFonts w:ascii="Arial" w:hAnsi="Arial" w:cs="Arial"/>
                <w:szCs w:val="21"/>
              </w:rPr>
              <w:t>审查：供应商提供的</w:t>
            </w:r>
            <w:r>
              <w:rPr>
                <w:rFonts w:hint="eastAsia" w:ascii="Arial" w:hAnsi="Arial" w:cs="Arial"/>
                <w:szCs w:val="21"/>
              </w:rPr>
              <w:t>“技术要求响应表”及</w:t>
            </w:r>
            <w:r>
              <w:rPr>
                <w:rFonts w:ascii="Arial" w:hAnsi="Arial" w:cs="Arial"/>
                <w:szCs w:val="21"/>
              </w:rPr>
              <w:t>“</w:t>
            </w:r>
            <w:r>
              <w:rPr>
                <w:rFonts w:hint="eastAsia" w:ascii="Arial" w:hAnsi="Arial" w:cs="Arial"/>
                <w:szCs w:val="21"/>
              </w:rPr>
              <w:t>商务要求响应表</w:t>
            </w:r>
            <w:r>
              <w:rPr>
                <w:rFonts w:ascii="Arial" w:hAnsi="Arial" w:cs="Arial"/>
                <w:szCs w:val="21"/>
              </w:rPr>
              <w:t>”（格式见第六章投标文件格式要求）</w:t>
            </w:r>
          </w:p>
        </w:tc>
      </w:tr>
      <w:tr w14:paraId="1E4A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05" w:type="dxa"/>
            <w:vMerge w:val="continue"/>
            <w:vAlign w:val="center"/>
          </w:tcPr>
          <w:p w14:paraId="41BF3B00">
            <w:pPr>
              <w:spacing w:line="240" w:lineRule="exact"/>
              <w:jc w:val="center"/>
              <w:rPr>
                <w:kern w:val="0"/>
                <w:szCs w:val="21"/>
              </w:rPr>
            </w:pPr>
          </w:p>
        </w:tc>
        <w:tc>
          <w:tcPr>
            <w:tcW w:w="2322" w:type="dxa"/>
            <w:vAlign w:val="center"/>
          </w:tcPr>
          <w:p w14:paraId="2EDF7138">
            <w:pPr>
              <w:spacing w:line="240" w:lineRule="exact"/>
              <w:rPr>
                <w:szCs w:val="21"/>
              </w:rPr>
            </w:pPr>
            <w:r>
              <w:rPr>
                <w:rFonts w:hint="eastAsia"/>
                <w:szCs w:val="21"/>
              </w:rPr>
              <w:t>串通投标</w:t>
            </w:r>
          </w:p>
        </w:tc>
        <w:tc>
          <w:tcPr>
            <w:tcW w:w="5061" w:type="dxa"/>
            <w:vAlign w:val="center"/>
          </w:tcPr>
          <w:p w14:paraId="6E268B7C">
            <w:pPr>
              <w:spacing w:line="240" w:lineRule="exact"/>
              <w:rPr>
                <w:szCs w:val="21"/>
              </w:rPr>
            </w:pPr>
            <w:r>
              <w:rPr>
                <w:rFonts w:hint="eastAsia" w:ascii="宋体" w:hAnsi="宋体"/>
                <w:szCs w:val="21"/>
              </w:rPr>
              <w:t>不属于供应商须知正文第</w:t>
            </w:r>
            <w:r>
              <w:rPr>
                <w:rFonts w:ascii="宋体" w:hAnsi="宋体"/>
                <w:szCs w:val="21"/>
              </w:rPr>
              <w:t>6</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6</w:t>
            </w:r>
            <w:r>
              <w:rPr>
                <w:rFonts w:hint="eastAsia" w:ascii="宋体" w:hAnsi="宋体"/>
                <w:szCs w:val="21"/>
              </w:rPr>
              <w:t>规定的串通投标情形，</w:t>
            </w:r>
            <w:r>
              <w:rPr>
                <w:rFonts w:ascii="Arial" w:hAnsi="Arial" w:cs="Arial"/>
                <w:szCs w:val="21"/>
              </w:rPr>
              <w:t>供应商须提供“无串标行为承诺函”（格式见第六章投标文件格式要求）</w:t>
            </w:r>
          </w:p>
        </w:tc>
      </w:tr>
      <w:tr w14:paraId="095B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5" w:type="dxa"/>
            <w:vMerge w:val="restart"/>
            <w:vAlign w:val="center"/>
          </w:tcPr>
          <w:p w14:paraId="45F0B85A">
            <w:pPr>
              <w:spacing w:line="240" w:lineRule="exact"/>
              <w:jc w:val="center"/>
              <w:rPr>
                <w:kern w:val="0"/>
                <w:szCs w:val="21"/>
              </w:rPr>
            </w:pPr>
            <w:r>
              <w:rPr>
                <w:rFonts w:hint="eastAsia"/>
                <w:kern w:val="0"/>
                <w:szCs w:val="21"/>
              </w:rPr>
              <w:t>报价</w:t>
            </w:r>
          </w:p>
        </w:tc>
        <w:tc>
          <w:tcPr>
            <w:tcW w:w="2322" w:type="dxa"/>
            <w:vAlign w:val="center"/>
          </w:tcPr>
          <w:p w14:paraId="71B2E24E">
            <w:pPr>
              <w:spacing w:line="240" w:lineRule="exact"/>
              <w:rPr>
                <w:szCs w:val="21"/>
              </w:rPr>
            </w:pPr>
            <w:r>
              <w:rPr>
                <w:rFonts w:hint="eastAsia"/>
                <w:szCs w:val="21"/>
              </w:rPr>
              <w:t>有效报价</w:t>
            </w:r>
          </w:p>
        </w:tc>
        <w:tc>
          <w:tcPr>
            <w:tcW w:w="5061" w:type="dxa"/>
            <w:vAlign w:val="center"/>
          </w:tcPr>
          <w:p w14:paraId="10030C01">
            <w:pPr>
              <w:spacing w:line="240" w:lineRule="exact"/>
              <w:rPr>
                <w:bCs/>
                <w:kern w:val="0"/>
                <w:szCs w:val="21"/>
              </w:rPr>
            </w:pPr>
            <w:r>
              <w:rPr>
                <w:rFonts w:hint="eastAsia"/>
              </w:rPr>
              <w:t>报价未超出采购预算金额（包括分项预算），也未超出最高限价（如有）</w:t>
            </w:r>
          </w:p>
        </w:tc>
      </w:tr>
      <w:tr w14:paraId="2BB7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5" w:type="dxa"/>
            <w:vMerge w:val="continue"/>
            <w:vAlign w:val="center"/>
          </w:tcPr>
          <w:p w14:paraId="67D5454C">
            <w:pPr>
              <w:spacing w:line="240" w:lineRule="exact"/>
              <w:jc w:val="center"/>
              <w:rPr>
                <w:kern w:val="0"/>
                <w:szCs w:val="21"/>
              </w:rPr>
            </w:pPr>
          </w:p>
        </w:tc>
        <w:tc>
          <w:tcPr>
            <w:tcW w:w="2322" w:type="dxa"/>
            <w:vAlign w:val="center"/>
          </w:tcPr>
          <w:p w14:paraId="7B4B8297">
            <w:pPr>
              <w:spacing w:line="240" w:lineRule="exact"/>
              <w:rPr>
                <w:bCs/>
                <w:kern w:val="0"/>
                <w:szCs w:val="21"/>
              </w:rPr>
            </w:pPr>
            <w:r>
              <w:rPr>
                <w:rFonts w:hint="eastAsia"/>
                <w:bCs/>
                <w:kern w:val="0"/>
                <w:szCs w:val="21"/>
              </w:rPr>
              <w:t>漏项报价</w:t>
            </w:r>
          </w:p>
        </w:tc>
        <w:tc>
          <w:tcPr>
            <w:tcW w:w="5061" w:type="dxa"/>
            <w:vAlign w:val="center"/>
          </w:tcPr>
          <w:p w14:paraId="6BCE722C">
            <w:pPr>
              <w:spacing w:line="240" w:lineRule="exact"/>
              <w:rPr>
                <w:rFonts w:hAnsi="宋体"/>
                <w:szCs w:val="21"/>
              </w:rPr>
            </w:pPr>
            <w:r>
              <w:rPr>
                <w:rFonts w:hint="eastAsia" w:ascii="宋体" w:hAnsi="宋体"/>
                <w:szCs w:val="21"/>
              </w:rPr>
              <w:t>未就所投标项进行报价或者存在漏项报价；</w:t>
            </w:r>
          </w:p>
        </w:tc>
      </w:tr>
      <w:tr w14:paraId="1150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05" w:type="dxa"/>
            <w:vMerge w:val="continue"/>
            <w:vAlign w:val="center"/>
          </w:tcPr>
          <w:p w14:paraId="7603119B">
            <w:pPr>
              <w:spacing w:line="240" w:lineRule="exact"/>
              <w:jc w:val="center"/>
              <w:rPr>
                <w:kern w:val="0"/>
                <w:szCs w:val="21"/>
              </w:rPr>
            </w:pPr>
          </w:p>
        </w:tc>
        <w:tc>
          <w:tcPr>
            <w:tcW w:w="2322" w:type="dxa"/>
            <w:vAlign w:val="center"/>
          </w:tcPr>
          <w:p w14:paraId="730182EE">
            <w:pPr>
              <w:spacing w:line="240" w:lineRule="exact"/>
              <w:rPr>
                <w:rFonts w:hAnsi="宋体"/>
                <w:szCs w:val="21"/>
              </w:rPr>
            </w:pPr>
            <w:r>
              <w:rPr>
                <w:rFonts w:hint="eastAsia" w:hAnsi="宋体"/>
                <w:szCs w:val="21"/>
              </w:rPr>
              <w:t>投标报价唯一性</w:t>
            </w:r>
          </w:p>
        </w:tc>
        <w:tc>
          <w:tcPr>
            <w:tcW w:w="5061" w:type="dxa"/>
            <w:vAlign w:val="center"/>
          </w:tcPr>
          <w:p w14:paraId="682AAB76">
            <w:pPr>
              <w:spacing w:line="240" w:lineRule="exact"/>
              <w:rPr>
                <w:szCs w:val="21"/>
              </w:rPr>
            </w:pPr>
            <w:r>
              <w:rPr>
                <w:rFonts w:hint="eastAsia" w:ascii="宋体" w:hAnsi="宋体"/>
                <w:szCs w:val="21"/>
              </w:rPr>
              <w:t>不存在有选择、有条件报价（招标文件允许有备选方案或者其他约定的除外）</w:t>
            </w:r>
          </w:p>
        </w:tc>
      </w:tr>
      <w:tr w14:paraId="3343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5" w:type="dxa"/>
            <w:vMerge w:val="continue"/>
            <w:vAlign w:val="center"/>
          </w:tcPr>
          <w:p w14:paraId="4E1840F6">
            <w:pPr>
              <w:spacing w:line="240" w:lineRule="exact"/>
              <w:jc w:val="center"/>
              <w:rPr>
                <w:kern w:val="0"/>
                <w:szCs w:val="21"/>
              </w:rPr>
            </w:pPr>
          </w:p>
        </w:tc>
        <w:tc>
          <w:tcPr>
            <w:tcW w:w="2322" w:type="dxa"/>
            <w:vAlign w:val="center"/>
          </w:tcPr>
          <w:p w14:paraId="5F7618D0">
            <w:pPr>
              <w:spacing w:line="240" w:lineRule="exact"/>
              <w:rPr>
                <w:szCs w:val="21"/>
                <w:lang w:val="zh-CN"/>
              </w:rPr>
            </w:pPr>
            <w:r>
              <w:rPr>
                <w:rFonts w:hint="eastAsia"/>
                <w:szCs w:val="21"/>
                <w:lang w:val="zh-CN"/>
              </w:rPr>
              <w:t>过低报价合理性</w:t>
            </w:r>
          </w:p>
        </w:tc>
        <w:tc>
          <w:tcPr>
            <w:tcW w:w="5061" w:type="dxa"/>
            <w:vAlign w:val="center"/>
          </w:tcPr>
          <w:p w14:paraId="354D2E67">
            <w:pPr>
              <w:spacing w:line="240" w:lineRule="exact"/>
              <w:rPr>
                <w:rFonts w:hAnsi="宋体"/>
                <w:szCs w:val="21"/>
              </w:rPr>
            </w:pPr>
            <w:r>
              <w:t>供应商的报价</w:t>
            </w:r>
            <w:r>
              <w:rPr>
                <w:rFonts w:hint="eastAsia"/>
              </w:rPr>
              <w:t>不存在</w:t>
            </w:r>
            <w:r>
              <w:t>明显低于其他通过符合性审查供应商报价</w:t>
            </w:r>
            <w:r>
              <w:rPr>
                <w:rFonts w:hint="eastAsia"/>
              </w:rPr>
              <w:t>的情况</w:t>
            </w:r>
            <w:r>
              <w:t>，</w:t>
            </w:r>
            <w:r>
              <w:rPr>
                <w:rFonts w:hint="eastAsia"/>
              </w:rPr>
              <w:t>并可能</w:t>
            </w:r>
            <w:r>
              <w:t>影响产品质量或者不能诚信履约</w:t>
            </w:r>
            <w:r>
              <w:rPr>
                <w:rFonts w:hint="eastAsia"/>
              </w:rPr>
              <w:t>。</w:t>
            </w:r>
            <w:r>
              <w:rPr>
                <w:rFonts w:hint="eastAsia"/>
                <w:szCs w:val="21"/>
              </w:rPr>
              <w:t>如存在应提供书面说明，必要时提交相关证明材料；</w:t>
            </w:r>
          </w:p>
        </w:tc>
      </w:tr>
      <w:tr w14:paraId="7E7C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5" w:type="dxa"/>
            <w:vMerge w:val="continue"/>
            <w:vAlign w:val="center"/>
          </w:tcPr>
          <w:p w14:paraId="4E373E6D">
            <w:pPr>
              <w:spacing w:line="240" w:lineRule="exact"/>
              <w:jc w:val="center"/>
              <w:rPr>
                <w:kern w:val="0"/>
                <w:szCs w:val="21"/>
              </w:rPr>
            </w:pPr>
          </w:p>
        </w:tc>
        <w:tc>
          <w:tcPr>
            <w:tcW w:w="2322" w:type="dxa"/>
            <w:vAlign w:val="center"/>
          </w:tcPr>
          <w:p w14:paraId="2ABEFD16">
            <w:pPr>
              <w:spacing w:line="240" w:lineRule="exact"/>
              <w:rPr>
                <w:rFonts w:ascii="宋体" w:hAnsi="宋体"/>
                <w:szCs w:val="21"/>
              </w:rPr>
            </w:pPr>
            <w:r>
              <w:rPr>
                <w:rFonts w:hint="eastAsia"/>
                <w:szCs w:val="21"/>
              </w:rPr>
              <w:t>投标有效期</w:t>
            </w:r>
          </w:p>
        </w:tc>
        <w:tc>
          <w:tcPr>
            <w:tcW w:w="5061" w:type="dxa"/>
            <w:vAlign w:val="center"/>
          </w:tcPr>
          <w:p w14:paraId="00B0C9AA">
            <w:pPr>
              <w:spacing w:line="240" w:lineRule="exact"/>
              <w:rPr>
                <w:szCs w:val="21"/>
              </w:rPr>
            </w:pPr>
            <w:r>
              <w:rPr>
                <w:rFonts w:hint="eastAsia"/>
              </w:rPr>
              <w:t>满足招标文件规定。</w:t>
            </w:r>
            <w:r>
              <w:rPr>
                <w:rFonts w:ascii="Arial" w:hAnsi="Arial" w:cs="Arial"/>
                <w:szCs w:val="21"/>
              </w:rPr>
              <w:t>审查：供应商提供的“投标函”（格式见第六章投标文件格式要求）</w:t>
            </w:r>
          </w:p>
        </w:tc>
      </w:tr>
      <w:bookmarkEnd w:id="55"/>
    </w:tbl>
    <w:p w14:paraId="073F88F7">
      <w:pPr>
        <w:spacing w:before="120" w:line="320" w:lineRule="atLeast"/>
        <w:outlineLvl w:val="1"/>
        <w:rPr>
          <w:rFonts w:eastAsia="宋体"/>
          <w:b/>
          <w:bCs/>
          <w:kern w:val="0"/>
          <w:szCs w:val="21"/>
        </w:rPr>
      </w:pPr>
      <w:r>
        <w:rPr>
          <w:b/>
          <w:bCs/>
          <w:kern w:val="0"/>
          <w:szCs w:val="21"/>
        </w:rPr>
        <w:br w:type="page"/>
      </w:r>
      <w:r>
        <w:rPr>
          <w:b/>
          <w:bCs/>
          <w:kern w:val="0"/>
          <w:szCs w:val="21"/>
        </w:rPr>
        <w:t>4.</w:t>
      </w:r>
      <w:r>
        <w:rPr>
          <w:rFonts w:hint="eastAsia"/>
          <w:b/>
          <w:bCs/>
          <w:kern w:val="0"/>
          <w:szCs w:val="21"/>
        </w:rPr>
        <w:t>评标标准</w:t>
      </w:r>
    </w:p>
    <w:p w14:paraId="58764BE8">
      <w:pPr>
        <w:rPr>
          <w:rFonts w:ascii="Arial" w:hAnsi="Arial" w:cs="Arial"/>
        </w:rPr>
      </w:pPr>
      <w:r>
        <w:rPr>
          <w:rFonts w:ascii="Arial" w:hAnsi="Arial" w:cs="Arial"/>
        </w:rPr>
        <w:t>说明：</w:t>
      </w:r>
    </w:p>
    <w:p w14:paraId="776E55F8">
      <w:pPr>
        <w:pBdr>
          <w:top w:val="single" w:color="auto" w:sz="4" w:space="1"/>
          <w:left w:val="single" w:color="auto" w:sz="4" w:space="4"/>
          <w:bottom w:val="single" w:color="auto" w:sz="4" w:space="1"/>
          <w:right w:val="single" w:color="auto" w:sz="4" w:space="4"/>
        </w:pBdr>
        <w:rPr>
          <w:rFonts w:ascii="Arial" w:hAnsi="Arial" w:cs="Arial"/>
        </w:rPr>
      </w:pPr>
      <w:r>
        <w:rPr>
          <w:rFonts w:ascii="Arial" w:hAnsi="Arial" w:cs="Arial"/>
        </w:rPr>
        <w:t>1.</w:t>
      </w:r>
      <w:r>
        <w:rPr>
          <w:rFonts w:hint="eastAsia"/>
          <w:szCs w:val="21"/>
        </w:rPr>
        <w:t xml:space="preserve"> 本项目共划分为</w:t>
      </w:r>
      <w:r>
        <w:rPr>
          <w:szCs w:val="21"/>
        </w:rPr>
        <w:t>2</w:t>
      </w:r>
      <w:r>
        <w:rPr>
          <w:rFonts w:hint="eastAsia"/>
          <w:szCs w:val="21"/>
        </w:rPr>
        <w:t>个标项，兼投不兼中。</w:t>
      </w:r>
      <w:r>
        <w:rPr>
          <w:rFonts w:hint="eastAsia" w:ascii="Arial" w:hAnsi="Arial" w:cs="Arial"/>
        </w:rPr>
        <w:t>每个标项确定1家中标供应商。供应商可以选择其中一个标项参与投标，也可以选择所有标项参与投标，但只能成为其中一个标项的中标供应商。</w:t>
      </w:r>
    </w:p>
    <w:p w14:paraId="41C57596">
      <w:pPr>
        <w:pBdr>
          <w:top w:val="single" w:color="auto" w:sz="4" w:space="1"/>
          <w:left w:val="single" w:color="auto" w:sz="4" w:space="4"/>
          <w:bottom w:val="single" w:color="auto" w:sz="4" w:space="1"/>
          <w:right w:val="single" w:color="auto" w:sz="4" w:space="4"/>
        </w:pBdr>
        <w:rPr>
          <w:rFonts w:ascii="Arial" w:hAnsi="Arial" w:cs="Arial"/>
        </w:rPr>
      </w:pPr>
      <w:r>
        <w:rPr>
          <w:rFonts w:ascii="Arial" w:hAnsi="Arial" w:cs="Arial"/>
        </w:rPr>
        <w:t>2</w:t>
      </w:r>
      <w:r>
        <w:rPr>
          <w:rFonts w:hint="eastAsia" w:ascii="Arial" w:hAnsi="Arial" w:cs="Arial"/>
        </w:rPr>
        <w:t>.采购过程中，由本项目评标委员会根据本项目各标项有效供应商综合得分进行排名，并按标项一→标项二的顺序推荐中标供应商。按规定的顺序成为第一中标候选人的供应商不可同时作为其余标项的中标候选人。</w:t>
      </w:r>
    </w:p>
    <w:p w14:paraId="0F28987F">
      <w:pPr>
        <w:pBdr>
          <w:top w:val="single" w:color="auto" w:sz="4" w:space="1"/>
          <w:left w:val="single" w:color="auto" w:sz="4" w:space="4"/>
          <w:bottom w:val="single" w:color="auto" w:sz="4" w:space="1"/>
          <w:right w:val="single" w:color="auto" w:sz="4" w:space="4"/>
        </w:pBdr>
        <w:rPr>
          <w:rFonts w:ascii="Arial" w:hAnsi="Arial" w:cs="Arial"/>
          <w:b/>
          <w:bCs/>
          <w:kern w:val="0"/>
          <w:szCs w:val="21"/>
        </w:rPr>
      </w:pPr>
      <w:r>
        <w:rPr>
          <w:rFonts w:hint="eastAsia" w:ascii="Arial" w:hAnsi="Arial" w:cs="Arial"/>
        </w:rPr>
        <w:t>3.特殊情况说明:如出现因供应商在前序标项被推荐为第一中标候选人，导致后续标项供应商数量不足三家导致无法推荐的情形时，后续标项可不执行上述1、2点的推荐规则。</w:t>
      </w:r>
      <w:r>
        <w:rPr>
          <w:rFonts w:ascii="Arial" w:hAnsi="Arial" w:cs="Arial"/>
          <w:b/>
          <w:bCs/>
          <w:kern w:val="0"/>
          <w:szCs w:val="21"/>
        </w:rPr>
        <w:t xml:space="preserve"> </w:t>
      </w:r>
    </w:p>
    <w:p w14:paraId="04B9A645">
      <w:pPr>
        <w:ind w:firstLine="420" w:firstLineChars="200"/>
      </w:pPr>
    </w:p>
    <w:p w14:paraId="31C435B8">
      <w:pPr>
        <w:ind w:firstLine="420" w:firstLineChars="200"/>
      </w:pPr>
    </w:p>
    <w:p w14:paraId="22A7F27B">
      <w:pPr>
        <w:ind w:firstLine="420" w:firstLineChars="200"/>
      </w:pPr>
      <w:r>
        <w:rPr>
          <w:rFonts w:hint="eastAsia"/>
        </w:rPr>
        <w:t>（</w:t>
      </w:r>
      <w:r>
        <w:t>1</w:t>
      </w:r>
      <w:r>
        <w:rPr>
          <w:rFonts w:hint="eastAsia"/>
        </w:rPr>
        <w:t>）技术及商务资信分</w:t>
      </w:r>
    </w:p>
    <w:tbl>
      <w:tblPr>
        <w:tblStyle w:val="23"/>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88"/>
        <w:gridCol w:w="5542"/>
        <w:gridCol w:w="1196"/>
        <w:gridCol w:w="1029"/>
      </w:tblGrid>
      <w:tr w14:paraId="1F7B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6CAD3336">
            <w:pPr>
              <w:jc w:val="center"/>
              <w:rPr>
                <w:b/>
                <w:szCs w:val="21"/>
              </w:rPr>
            </w:pPr>
            <w:r>
              <w:rPr>
                <w:b/>
                <w:szCs w:val="21"/>
              </w:rPr>
              <w:t>序号</w:t>
            </w:r>
          </w:p>
        </w:tc>
        <w:tc>
          <w:tcPr>
            <w:tcW w:w="988" w:type="dxa"/>
            <w:vAlign w:val="center"/>
          </w:tcPr>
          <w:p w14:paraId="5372F270">
            <w:pPr>
              <w:jc w:val="center"/>
              <w:rPr>
                <w:b/>
                <w:szCs w:val="21"/>
              </w:rPr>
            </w:pPr>
            <w:r>
              <w:rPr>
                <w:rFonts w:hint="eastAsia"/>
                <w:b/>
                <w:szCs w:val="21"/>
              </w:rPr>
              <w:t>类型</w:t>
            </w:r>
          </w:p>
        </w:tc>
        <w:tc>
          <w:tcPr>
            <w:tcW w:w="5542" w:type="dxa"/>
            <w:vAlign w:val="center"/>
          </w:tcPr>
          <w:p w14:paraId="445A417F">
            <w:pPr>
              <w:jc w:val="center"/>
              <w:rPr>
                <w:b/>
                <w:szCs w:val="21"/>
              </w:rPr>
            </w:pPr>
            <w:r>
              <w:rPr>
                <w:rFonts w:hint="eastAsia"/>
                <w:b/>
                <w:szCs w:val="21"/>
              </w:rPr>
              <w:t>评标项准</w:t>
            </w:r>
          </w:p>
        </w:tc>
        <w:tc>
          <w:tcPr>
            <w:tcW w:w="1196" w:type="dxa"/>
            <w:vAlign w:val="center"/>
          </w:tcPr>
          <w:p w14:paraId="1E7C4F23">
            <w:pPr>
              <w:jc w:val="center"/>
              <w:rPr>
                <w:b/>
                <w:szCs w:val="21"/>
              </w:rPr>
            </w:pPr>
            <w:r>
              <w:rPr>
                <w:rFonts w:hint="eastAsia"/>
                <w:b/>
                <w:szCs w:val="21"/>
              </w:rPr>
              <w:t>分值权重</w:t>
            </w:r>
          </w:p>
        </w:tc>
        <w:tc>
          <w:tcPr>
            <w:tcW w:w="1029" w:type="dxa"/>
            <w:vAlign w:val="center"/>
          </w:tcPr>
          <w:p w14:paraId="7C1DCCB7">
            <w:pPr>
              <w:jc w:val="center"/>
              <w:rPr>
                <w:b/>
                <w:szCs w:val="21"/>
              </w:rPr>
            </w:pPr>
            <w:r>
              <w:rPr>
                <w:b/>
                <w:szCs w:val="21"/>
              </w:rPr>
              <w:t>说明</w:t>
            </w:r>
          </w:p>
        </w:tc>
      </w:tr>
      <w:tr w14:paraId="5CBC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22C9566A">
            <w:pPr>
              <w:jc w:val="center"/>
              <w:rPr>
                <w:b/>
                <w:szCs w:val="21"/>
              </w:rPr>
            </w:pPr>
            <w:r>
              <w:rPr>
                <w:rFonts w:hint="eastAsia"/>
                <w:b/>
                <w:szCs w:val="21"/>
              </w:rPr>
              <w:t>1</w:t>
            </w:r>
          </w:p>
        </w:tc>
        <w:tc>
          <w:tcPr>
            <w:tcW w:w="988" w:type="dxa"/>
            <w:vAlign w:val="center"/>
          </w:tcPr>
          <w:p w14:paraId="1354FD4E">
            <w:pPr>
              <w:jc w:val="center"/>
              <w:rPr>
                <w:szCs w:val="21"/>
              </w:rPr>
            </w:pPr>
            <w:r>
              <w:rPr>
                <w:rFonts w:hint="eastAsia"/>
                <w:szCs w:val="21"/>
              </w:rPr>
              <w:t>应急预案分</w:t>
            </w:r>
          </w:p>
        </w:tc>
        <w:tc>
          <w:tcPr>
            <w:tcW w:w="5542" w:type="dxa"/>
            <w:vAlign w:val="center"/>
          </w:tcPr>
          <w:p w14:paraId="339B7456">
            <w:pPr>
              <w:rPr>
                <w:szCs w:val="21"/>
              </w:rPr>
            </w:pPr>
            <w:r>
              <w:rPr>
                <w:rFonts w:hint="eastAsia"/>
                <w:szCs w:val="21"/>
              </w:rPr>
              <w:t>（主观）应急预案应包含但不限于以下各项内容：①响应速度②处置方法③处置效果</w:t>
            </w:r>
          </w:p>
          <w:p w14:paraId="1B0B8708">
            <w:pPr>
              <w:rPr>
                <w:szCs w:val="21"/>
              </w:rPr>
            </w:pPr>
            <w:r>
              <w:rPr>
                <w:rFonts w:hint="eastAsia"/>
                <w:szCs w:val="21"/>
              </w:rPr>
              <w:t>应急预案分（满分12分）</w:t>
            </w:r>
            <w:r>
              <w:rPr>
                <w:szCs w:val="21"/>
              </w:rPr>
              <w:t xml:space="preserve"> </w:t>
            </w:r>
          </w:p>
          <w:p w14:paraId="3BF320AA">
            <w:pPr>
              <w:rPr>
                <w:szCs w:val="21"/>
              </w:rPr>
            </w:pPr>
            <w:r>
              <w:rPr>
                <w:rFonts w:hint="eastAsia"/>
                <w:szCs w:val="21"/>
              </w:rPr>
              <w:t>一档0分：应急预案有缺漏（少于上述3项）或应急预案与项目实际需求不符，无法满足项目基本需求。</w:t>
            </w:r>
          </w:p>
          <w:p w14:paraId="71C0690D">
            <w:pPr>
              <w:rPr>
                <w:szCs w:val="21"/>
              </w:rPr>
            </w:pPr>
            <w:r>
              <w:rPr>
                <w:rFonts w:hint="eastAsia"/>
                <w:szCs w:val="21"/>
              </w:rPr>
              <w:t>二档4分：应急预案无缺漏（上述3项内容均提供），项目实施应急预案内容简单，服务意识欠缺，管理水平不足，无针对性的服务保证措施，可操作性；</w:t>
            </w:r>
          </w:p>
          <w:p w14:paraId="68446023">
            <w:pPr>
              <w:rPr>
                <w:szCs w:val="21"/>
              </w:rPr>
            </w:pPr>
            <w:r>
              <w:rPr>
                <w:rFonts w:hint="eastAsia"/>
                <w:szCs w:val="21"/>
              </w:rPr>
              <w:t>三档8分：在满足二档基础上，2个小时内做出响应，24个小时内赶往现场，48个小时内解决问题，应急预案较合理，方案基本可行。</w:t>
            </w:r>
          </w:p>
          <w:p w14:paraId="014BAF31">
            <w:pPr>
              <w:rPr>
                <w:szCs w:val="21"/>
              </w:rPr>
            </w:pPr>
            <w:r>
              <w:rPr>
                <w:rFonts w:hint="eastAsia"/>
                <w:szCs w:val="21"/>
              </w:rPr>
              <w:t>四档12分：在满足三档基础上，1小时内做出响应，12个小时内赶往现场，24个小时内解决问题，应急预案有针对性，职责分工明确，进度安排合理，描述全面、合理，可行性高。</w:t>
            </w:r>
          </w:p>
        </w:tc>
        <w:tc>
          <w:tcPr>
            <w:tcW w:w="1196" w:type="dxa"/>
            <w:vAlign w:val="center"/>
          </w:tcPr>
          <w:p w14:paraId="391C6556">
            <w:pPr>
              <w:jc w:val="center"/>
              <w:rPr>
                <w:szCs w:val="21"/>
              </w:rPr>
            </w:pPr>
            <w:r>
              <w:rPr>
                <w:szCs w:val="21"/>
              </w:rPr>
              <w:t>1</w:t>
            </w:r>
            <w:r>
              <w:rPr>
                <w:rFonts w:hint="eastAsia"/>
                <w:szCs w:val="21"/>
              </w:rPr>
              <w:t>2</w:t>
            </w:r>
          </w:p>
        </w:tc>
        <w:tc>
          <w:tcPr>
            <w:tcW w:w="1029" w:type="dxa"/>
            <w:vAlign w:val="center"/>
          </w:tcPr>
          <w:p w14:paraId="687DA1AB">
            <w:pPr>
              <w:rPr>
                <w:szCs w:val="21"/>
              </w:rPr>
            </w:pPr>
          </w:p>
        </w:tc>
      </w:tr>
      <w:tr w14:paraId="2023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37900090">
            <w:pPr>
              <w:jc w:val="center"/>
              <w:rPr>
                <w:b/>
                <w:szCs w:val="21"/>
              </w:rPr>
            </w:pPr>
            <w:r>
              <w:rPr>
                <w:b/>
                <w:szCs w:val="21"/>
              </w:rPr>
              <w:t>2</w:t>
            </w:r>
          </w:p>
        </w:tc>
        <w:tc>
          <w:tcPr>
            <w:tcW w:w="988" w:type="dxa"/>
            <w:vAlign w:val="center"/>
          </w:tcPr>
          <w:p w14:paraId="75B43BCC">
            <w:pPr>
              <w:jc w:val="center"/>
              <w:rPr>
                <w:szCs w:val="21"/>
              </w:rPr>
            </w:pPr>
            <w:bookmarkStart w:id="56" w:name="_Hlk203987611"/>
            <w:r>
              <w:rPr>
                <w:rFonts w:hint="eastAsia"/>
                <w:szCs w:val="21"/>
              </w:rPr>
              <w:t>服务方案</w:t>
            </w:r>
            <w:bookmarkEnd w:id="56"/>
          </w:p>
        </w:tc>
        <w:tc>
          <w:tcPr>
            <w:tcW w:w="5542" w:type="dxa"/>
            <w:vAlign w:val="center"/>
          </w:tcPr>
          <w:p w14:paraId="7D3A0271">
            <w:pPr>
              <w:rPr>
                <w:rFonts w:ascii="宋体" w:hAnsi="宋体" w:eastAsia="PMingLiU" w:cs="宋体"/>
                <w:lang w:val="zh-TW" w:eastAsia="zh-TW"/>
              </w:rPr>
            </w:pPr>
            <w:r>
              <w:rPr>
                <w:rFonts w:hint="eastAsia"/>
                <w:szCs w:val="21"/>
              </w:rPr>
              <w:t>（主观）服务方案应包含但不限于以下各项内容：①技术方案②</w:t>
            </w:r>
            <w:r>
              <w:rPr>
                <w:rFonts w:hint="eastAsia" w:ascii="宋体" w:hAnsi="宋体" w:cs="宋体"/>
                <w:szCs w:val="21"/>
              </w:rPr>
              <w:t>在线支持服务</w:t>
            </w:r>
            <w:r>
              <w:rPr>
                <w:rFonts w:hint="eastAsia"/>
                <w:szCs w:val="21"/>
              </w:rPr>
              <w:t>③</w:t>
            </w:r>
            <w:r>
              <w:rPr>
                <w:rFonts w:hint="eastAsia" w:ascii="宋体" w:hAnsi="宋体" w:cs="宋体"/>
                <w:szCs w:val="21"/>
              </w:rPr>
              <w:t>培训方案</w:t>
            </w:r>
            <w:r>
              <w:rPr>
                <w:rFonts w:hint="eastAsia"/>
                <w:szCs w:val="21"/>
              </w:rPr>
              <w:t>④人员职能配置⑤</w:t>
            </w:r>
            <w:r>
              <w:rPr>
                <w:rFonts w:hint="eastAsia" w:ascii="宋体" w:hAnsi="宋体" w:cs="宋体"/>
                <w:szCs w:val="21"/>
              </w:rPr>
              <w:t>备件库情况⑥</w:t>
            </w:r>
            <w:r>
              <w:rPr>
                <w:rFonts w:hint="eastAsia" w:ascii="宋体" w:hAnsi="宋体" w:cs="宋体"/>
                <w:lang w:val="zh-TW" w:eastAsia="zh-TW"/>
              </w:rPr>
              <w:t>技术服务质量</w:t>
            </w:r>
          </w:p>
          <w:p w14:paraId="62342C6D">
            <w:pPr>
              <w:rPr>
                <w:rFonts w:ascii="宋体" w:hAnsi="宋体" w:cs="宋体"/>
                <w:lang w:val="zh-TW" w:eastAsia="zh-TW"/>
              </w:rPr>
            </w:pPr>
            <w:r>
              <w:rPr>
                <w:rFonts w:hint="eastAsia" w:ascii="宋体" w:hAnsi="宋体" w:cs="宋体"/>
                <w:lang w:val="zh-TW" w:eastAsia="zh-TW"/>
              </w:rPr>
              <w:t>服务方案（</w:t>
            </w:r>
            <w:r>
              <w:rPr>
                <w:rFonts w:ascii="宋体" w:hAnsi="宋体" w:eastAsia="PMingLiU" w:cs="宋体"/>
                <w:lang w:val="zh-TW" w:eastAsia="zh-TW"/>
              </w:rPr>
              <w:t>2</w:t>
            </w:r>
            <w:r>
              <w:rPr>
                <w:rFonts w:hint="eastAsia" w:ascii="宋体" w:hAnsi="宋体" w:eastAsia="宋体" w:cs="宋体"/>
              </w:rPr>
              <w:t>4</w:t>
            </w:r>
            <w:r>
              <w:rPr>
                <w:rFonts w:hint="eastAsia" w:ascii="宋体" w:hAnsi="宋体" w:cs="宋体"/>
                <w:lang w:val="zh-TW" w:eastAsia="zh-TW"/>
              </w:rPr>
              <w:t>分）</w:t>
            </w:r>
          </w:p>
          <w:p w14:paraId="15047F09">
            <w:pPr>
              <w:rPr>
                <w:szCs w:val="21"/>
              </w:rPr>
            </w:pPr>
            <w:r>
              <w:rPr>
                <w:rFonts w:hint="eastAsia"/>
                <w:szCs w:val="21"/>
              </w:rPr>
              <w:t>一档0分：服务方案有缺漏（少于上述</w:t>
            </w:r>
            <w:r>
              <w:rPr>
                <w:szCs w:val="21"/>
              </w:rPr>
              <w:t>6</w:t>
            </w:r>
            <w:r>
              <w:rPr>
                <w:rFonts w:hint="eastAsia"/>
                <w:szCs w:val="21"/>
              </w:rPr>
              <w:t>项）或服务方案与项目实际需求不符，无法满足项目基本需求。</w:t>
            </w:r>
          </w:p>
          <w:p w14:paraId="72CB6B86">
            <w:pPr>
              <w:rPr>
                <w:szCs w:val="21"/>
              </w:rPr>
            </w:pPr>
            <w:r>
              <w:rPr>
                <w:rFonts w:hint="eastAsia"/>
                <w:szCs w:val="21"/>
              </w:rPr>
              <w:t>二档</w:t>
            </w:r>
            <w:r>
              <w:rPr>
                <w:szCs w:val="21"/>
              </w:rPr>
              <w:t>1</w:t>
            </w:r>
            <w:r>
              <w:rPr>
                <w:rFonts w:hint="eastAsia"/>
                <w:szCs w:val="21"/>
              </w:rPr>
              <w:t>2分：服务方案无缺漏（上述</w:t>
            </w:r>
            <w:r>
              <w:rPr>
                <w:szCs w:val="21"/>
              </w:rPr>
              <w:t>6</w:t>
            </w:r>
            <w:r>
              <w:rPr>
                <w:rFonts w:hint="eastAsia"/>
                <w:szCs w:val="21"/>
              </w:rPr>
              <w:t>项内容均提供），项目管理组织机构基本满足项目服务需求，</w:t>
            </w:r>
            <w:r>
              <w:rPr>
                <w:rFonts w:hint="eastAsia" w:ascii="宋体" w:hAnsi="宋体" w:cs="宋体"/>
                <w:szCs w:val="21"/>
              </w:rPr>
              <w:t>能够保证维护设备的正常运行。</w:t>
            </w:r>
          </w:p>
          <w:p w14:paraId="27CCCC3F">
            <w:pPr>
              <w:rPr>
                <w:szCs w:val="21"/>
              </w:rPr>
            </w:pPr>
            <w:r>
              <w:rPr>
                <w:rFonts w:hint="eastAsia"/>
                <w:szCs w:val="21"/>
              </w:rPr>
              <w:t>三档</w:t>
            </w:r>
            <w:r>
              <w:rPr>
                <w:szCs w:val="21"/>
              </w:rPr>
              <w:t>1</w:t>
            </w:r>
            <w:r>
              <w:rPr>
                <w:rFonts w:hint="eastAsia"/>
                <w:szCs w:val="21"/>
              </w:rPr>
              <w:t>8分：在满足二档基础上，服务方案</w:t>
            </w:r>
            <w:r>
              <w:rPr>
                <w:rFonts w:hint="eastAsia"/>
              </w:rPr>
              <w:t>安排合理</w:t>
            </w:r>
            <w:r>
              <w:rPr>
                <w:rFonts w:hint="eastAsia"/>
                <w:szCs w:val="21"/>
              </w:rPr>
              <w:t>完整可行，</w:t>
            </w:r>
            <w:r>
              <w:rPr>
                <w:rFonts w:hint="eastAsia" w:ascii="宋体" w:hAnsi="宋体" w:cs="宋体"/>
                <w:szCs w:val="21"/>
              </w:rPr>
              <w:t>人员工作职责阐述清晰，</w:t>
            </w:r>
            <w:r>
              <w:rPr>
                <w:rFonts w:hint="eastAsia"/>
                <w:szCs w:val="21"/>
              </w:rPr>
              <w:t>项目管理组织机构及人员职能明确，人员配置合理，可提供具体的备件库信息，对项目的实际情况及采购单位的使用需求具有一定的针对性，</w:t>
            </w:r>
            <w:r>
              <w:rPr>
                <w:rFonts w:hint="eastAsia"/>
              </w:rPr>
              <w:t>能提供保障服务质量的充分依据，</w:t>
            </w:r>
            <w:r>
              <w:rPr>
                <w:rFonts w:hint="eastAsia"/>
                <w:szCs w:val="21"/>
              </w:rPr>
              <w:t>完全满足项目服务需求。</w:t>
            </w:r>
          </w:p>
          <w:p w14:paraId="694761FB">
            <w:pPr>
              <w:rPr>
                <w:szCs w:val="21"/>
              </w:rPr>
            </w:pPr>
            <w:r>
              <w:rPr>
                <w:rFonts w:hint="eastAsia"/>
                <w:szCs w:val="21"/>
              </w:rPr>
              <w:t>四档</w:t>
            </w:r>
            <w:r>
              <w:rPr>
                <w:szCs w:val="21"/>
              </w:rPr>
              <w:t>2</w:t>
            </w:r>
            <w:r>
              <w:rPr>
                <w:rFonts w:hint="eastAsia"/>
                <w:szCs w:val="21"/>
              </w:rPr>
              <w:t>4分：在三档基础上，服务方案内容覆盖全面，有具体的针对性措施，配置有项目管理机构，各人员工作职责、分工明确，</w:t>
            </w:r>
            <w:r>
              <w:rPr>
                <w:rFonts w:hint="eastAsia" w:ascii="宋体" w:hAnsi="宋体" w:cs="宋体"/>
                <w:szCs w:val="21"/>
              </w:rPr>
              <w:t>制定有规范的规章管理制度，岗位责任制度落实到位；针对采购人日常使用培训有针对性安排；备品备件出入库管理制度先进科学，对于采购人日常维护过程中的备品备件更换有针对性的计划及保障措施，且可提具体的备件库信息，并提供备件库房合同复印件，能够提出有利于该项目进展的意见和建议，且具有前瞻性</w:t>
            </w:r>
            <w:r>
              <w:rPr>
                <w:rFonts w:hint="eastAsia"/>
              </w:rPr>
              <w:t>，</w:t>
            </w:r>
            <w:r>
              <w:rPr>
                <w:rFonts w:hint="eastAsia"/>
                <w:szCs w:val="21"/>
              </w:rPr>
              <w:t>服务方案</w:t>
            </w:r>
            <w:r>
              <w:rPr>
                <w:rFonts w:hint="eastAsia"/>
              </w:rPr>
              <w:t>全面保障服务质量</w:t>
            </w:r>
            <w:r>
              <w:rPr>
                <w:rFonts w:hint="eastAsia"/>
                <w:szCs w:val="21"/>
              </w:rPr>
              <w:t>。</w:t>
            </w:r>
          </w:p>
        </w:tc>
        <w:tc>
          <w:tcPr>
            <w:tcW w:w="1196" w:type="dxa"/>
            <w:vAlign w:val="center"/>
          </w:tcPr>
          <w:p w14:paraId="50C75517">
            <w:pPr>
              <w:jc w:val="center"/>
              <w:rPr>
                <w:szCs w:val="21"/>
              </w:rPr>
            </w:pPr>
            <w:r>
              <w:rPr>
                <w:szCs w:val="21"/>
              </w:rPr>
              <w:t>2</w:t>
            </w:r>
            <w:r>
              <w:rPr>
                <w:rFonts w:hint="eastAsia"/>
                <w:szCs w:val="21"/>
              </w:rPr>
              <w:t>4</w:t>
            </w:r>
          </w:p>
        </w:tc>
        <w:tc>
          <w:tcPr>
            <w:tcW w:w="1029" w:type="dxa"/>
            <w:vAlign w:val="center"/>
          </w:tcPr>
          <w:p w14:paraId="1545ED7B">
            <w:pPr>
              <w:rPr>
                <w:szCs w:val="21"/>
              </w:rPr>
            </w:pPr>
          </w:p>
        </w:tc>
      </w:tr>
      <w:tr w14:paraId="0AFB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1B4E5D8A">
            <w:pPr>
              <w:jc w:val="center"/>
              <w:rPr>
                <w:b/>
                <w:szCs w:val="21"/>
              </w:rPr>
            </w:pPr>
            <w:r>
              <w:rPr>
                <w:b/>
                <w:szCs w:val="21"/>
              </w:rPr>
              <w:t>3</w:t>
            </w:r>
          </w:p>
        </w:tc>
        <w:tc>
          <w:tcPr>
            <w:tcW w:w="988" w:type="dxa"/>
            <w:vAlign w:val="center"/>
          </w:tcPr>
          <w:p w14:paraId="2BF5BB2D">
            <w:pPr>
              <w:jc w:val="center"/>
              <w:rPr>
                <w:szCs w:val="21"/>
              </w:rPr>
            </w:pPr>
            <w:bookmarkStart w:id="57" w:name="_Hlk203987714"/>
            <w:r>
              <w:rPr>
                <w:rFonts w:hint="eastAsia"/>
                <w:szCs w:val="21"/>
              </w:rPr>
              <w:t>服务承诺</w:t>
            </w:r>
            <w:bookmarkEnd w:id="57"/>
          </w:p>
        </w:tc>
        <w:tc>
          <w:tcPr>
            <w:tcW w:w="5542" w:type="dxa"/>
            <w:vAlign w:val="center"/>
          </w:tcPr>
          <w:p w14:paraId="1A1C9221">
            <w:pPr>
              <w:rPr>
                <w:szCs w:val="21"/>
              </w:rPr>
            </w:pPr>
            <w:r>
              <w:rPr>
                <w:rFonts w:hint="eastAsia"/>
                <w:szCs w:val="21"/>
              </w:rPr>
              <w:t>（主观）服务承诺应包含但不限于以下各项内容：①服务响应（含到达故障现场时间）②备件、零配件质量保障③备品备件提供能力④保养频率、开机率⑤维修技术标准等</w:t>
            </w:r>
          </w:p>
          <w:p w14:paraId="37715107">
            <w:pPr>
              <w:rPr>
                <w:szCs w:val="21"/>
              </w:rPr>
            </w:pPr>
            <w:r>
              <w:rPr>
                <w:rFonts w:hint="eastAsia"/>
                <w:szCs w:val="21"/>
              </w:rPr>
              <w:t>对服务响应、维保服务的承诺（</w:t>
            </w:r>
            <w:r>
              <w:rPr>
                <w:szCs w:val="21"/>
              </w:rPr>
              <w:t>1</w:t>
            </w:r>
            <w:r>
              <w:rPr>
                <w:rFonts w:hint="eastAsia"/>
                <w:szCs w:val="21"/>
              </w:rPr>
              <w:t>5分）</w:t>
            </w:r>
          </w:p>
          <w:p w14:paraId="3E03CA8B">
            <w:pPr>
              <w:rPr>
                <w:szCs w:val="21"/>
              </w:rPr>
            </w:pPr>
            <w:r>
              <w:rPr>
                <w:rFonts w:hint="eastAsia"/>
                <w:szCs w:val="21"/>
              </w:rPr>
              <w:t>一档0分：服务承诺有缺漏（少于上述5项）或服务承诺与项目实际需求不符，无法满足项目基本需求。</w:t>
            </w:r>
          </w:p>
          <w:p w14:paraId="28AB2641">
            <w:pPr>
              <w:rPr>
                <w:szCs w:val="21"/>
              </w:rPr>
            </w:pPr>
            <w:r>
              <w:rPr>
                <w:rFonts w:hint="eastAsia"/>
                <w:szCs w:val="21"/>
              </w:rPr>
              <w:t>二档5分：服务承诺无缺漏（上述</w:t>
            </w:r>
            <w:r>
              <w:rPr>
                <w:szCs w:val="21"/>
              </w:rPr>
              <w:t>5</w:t>
            </w:r>
            <w:r>
              <w:rPr>
                <w:rFonts w:hint="eastAsia"/>
                <w:szCs w:val="21"/>
              </w:rPr>
              <w:t>项内容均提供）。对维保服务承诺的重点、难点有了解和认识，服务承诺涵盖能够实现项目基本响应要求的各项内容。</w:t>
            </w:r>
          </w:p>
          <w:p w14:paraId="436317C2">
            <w:pPr>
              <w:rPr>
                <w:szCs w:val="21"/>
              </w:rPr>
            </w:pPr>
            <w:r>
              <w:rPr>
                <w:rFonts w:hint="eastAsia"/>
                <w:szCs w:val="21"/>
              </w:rPr>
              <w:t>三档10分：在满足二档基础上，服务响应方式覆盖全面，对维保服务过程中可能遇到的突发、应急、质控检测等情况进行有详细的阐述及合理分析，并对处理方法、时效进行明确承诺，对服务质量有保障，能够保证维护目标的正常运行。</w:t>
            </w:r>
          </w:p>
          <w:p w14:paraId="23C24E50">
            <w:pPr>
              <w:rPr>
                <w:szCs w:val="21"/>
              </w:rPr>
            </w:pPr>
            <w:r>
              <w:rPr>
                <w:rFonts w:hint="eastAsia"/>
                <w:szCs w:val="21"/>
              </w:rPr>
              <w:t>四档15分：在满足三档基础上，服务承诺内容覆盖全面，有具体的针对性措施，且在响应时间、保养频率、备件提供能力、零配件保障等实质性内容有优于招标文件要求的实质性服务承诺。</w:t>
            </w:r>
          </w:p>
        </w:tc>
        <w:tc>
          <w:tcPr>
            <w:tcW w:w="1196" w:type="dxa"/>
            <w:vAlign w:val="center"/>
          </w:tcPr>
          <w:p w14:paraId="0A1036CB">
            <w:pPr>
              <w:jc w:val="center"/>
              <w:rPr>
                <w:szCs w:val="21"/>
              </w:rPr>
            </w:pPr>
            <w:r>
              <w:rPr>
                <w:rFonts w:hint="eastAsia"/>
                <w:szCs w:val="21"/>
              </w:rPr>
              <w:t>15</w:t>
            </w:r>
          </w:p>
        </w:tc>
        <w:tc>
          <w:tcPr>
            <w:tcW w:w="1029" w:type="dxa"/>
            <w:vAlign w:val="center"/>
          </w:tcPr>
          <w:p w14:paraId="51490216">
            <w:pPr>
              <w:rPr>
                <w:szCs w:val="21"/>
              </w:rPr>
            </w:pPr>
          </w:p>
        </w:tc>
      </w:tr>
      <w:tr w14:paraId="518A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207D74B3">
            <w:pPr>
              <w:jc w:val="center"/>
              <w:rPr>
                <w:b/>
                <w:szCs w:val="21"/>
              </w:rPr>
            </w:pPr>
            <w:r>
              <w:rPr>
                <w:b/>
                <w:szCs w:val="21"/>
              </w:rPr>
              <w:t>4</w:t>
            </w:r>
          </w:p>
        </w:tc>
        <w:tc>
          <w:tcPr>
            <w:tcW w:w="988" w:type="dxa"/>
            <w:vAlign w:val="center"/>
          </w:tcPr>
          <w:p w14:paraId="59A8E2D5">
            <w:pPr>
              <w:jc w:val="center"/>
              <w:rPr>
                <w:szCs w:val="21"/>
              </w:rPr>
            </w:pPr>
            <w:bookmarkStart w:id="58" w:name="_Hlk203987774"/>
            <w:r>
              <w:rPr>
                <w:rFonts w:hint="eastAsia"/>
                <w:szCs w:val="21"/>
              </w:rPr>
              <w:t>商务资信分</w:t>
            </w:r>
            <w:bookmarkEnd w:id="58"/>
          </w:p>
        </w:tc>
        <w:tc>
          <w:tcPr>
            <w:tcW w:w="5542" w:type="dxa"/>
            <w:vAlign w:val="center"/>
          </w:tcPr>
          <w:p w14:paraId="22C2E3E9">
            <w:pPr>
              <w:rPr>
                <w:rFonts w:ascii="宋体" w:hAnsi="宋体" w:cs="宋体"/>
                <w:szCs w:val="21"/>
              </w:rPr>
            </w:pPr>
            <w:r>
              <w:rPr>
                <w:rFonts w:hint="eastAsia"/>
                <w:szCs w:val="21"/>
              </w:rPr>
              <w:t>（客观）</w:t>
            </w:r>
            <w:bookmarkStart w:id="59" w:name="OLE_LINK6"/>
            <w:bookmarkStart w:id="60" w:name="OLE_LINK7"/>
            <w:r>
              <w:rPr>
                <w:rFonts w:hint="eastAsia"/>
                <w:szCs w:val="21"/>
              </w:rPr>
              <w:t>工程师的资格认证</w:t>
            </w:r>
            <w:bookmarkEnd w:id="59"/>
            <w:bookmarkEnd w:id="60"/>
            <w:r>
              <w:rPr>
                <w:rFonts w:hint="eastAsia"/>
                <w:szCs w:val="21"/>
              </w:rPr>
              <w:t>（</w:t>
            </w:r>
            <w:r>
              <w:rPr>
                <w:szCs w:val="21"/>
              </w:rPr>
              <w:t>9</w:t>
            </w:r>
            <w:r>
              <w:rPr>
                <w:rFonts w:hint="eastAsia"/>
                <w:szCs w:val="21"/>
              </w:rPr>
              <w:t>分）</w:t>
            </w:r>
          </w:p>
          <w:p w14:paraId="41645B9B">
            <w:pPr>
              <w:rPr>
                <w:rFonts w:ascii="宋体" w:hAnsi="宋体" w:cs="宋体"/>
                <w:szCs w:val="21"/>
              </w:rPr>
            </w:pPr>
            <w:r>
              <w:rPr>
                <w:rFonts w:hint="eastAsia" w:ascii="宋体" w:hAnsi="宋体" w:cs="宋体"/>
                <w:szCs w:val="21"/>
              </w:rPr>
              <w:t>拟投入项目的工程师</w:t>
            </w:r>
            <w:bookmarkStart w:id="61" w:name="OLE_LINK3"/>
            <w:r>
              <w:rPr>
                <w:rFonts w:hint="eastAsia" w:ascii="宋体" w:hAnsi="宋体" w:cs="宋体"/>
                <w:szCs w:val="21"/>
              </w:rPr>
              <w:t>具有保修该类型设备有效的医疗设备服务资质证</w:t>
            </w:r>
            <w:bookmarkEnd w:id="61"/>
            <w:r>
              <w:rPr>
                <w:rFonts w:hint="eastAsia" w:ascii="宋体" w:hAnsi="宋体" w:cs="宋体"/>
                <w:szCs w:val="21"/>
              </w:rPr>
              <w:t>（包括但不限于：厂家工程师认证或厂家培训结业证书等），每投入1名具备认证的工程师得</w:t>
            </w:r>
            <w:r>
              <w:rPr>
                <w:rFonts w:ascii="宋体" w:hAnsi="宋体" w:cs="宋体"/>
                <w:szCs w:val="21"/>
              </w:rPr>
              <w:t>3</w:t>
            </w:r>
            <w:r>
              <w:rPr>
                <w:rFonts w:hint="eastAsia" w:ascii="宋体" w:hAnsi="宋体" w:cs="宋体"/>
                <w:szCs w:val="21"/>
              </w:rPr>
              <w:t>分，满分</w:t>
            </w:r>
            <w:r>
              <w:rPr>
                <w:rFonts w:ascii="宋体" w:hAnsi="宋体" w:cs="宋体"/>
                <w:szCs w:val="21"/>
              </w:rPr>
              <w:t>9</w:t>
            </w:r>
            <w:r>
              <w:rPr>
                <w:rFonts w:hint="eastAsia" w:ascii="宋体" w:hAnsi="宋体" w:cs="宋体"/>
                <w:szCs w:val="21"/>
              </w:rPr>
              <w:t>分。</w:t>
            </w:r>
          </w:p>
          <w:p w14:paraId="0147043D">
            <w:pPr>
              <w:rPr>
                <w:rFonts w:ascii="宋体" w:hAnsi="宋体" w:cs="宋体"/>
                <w:szCs w:val="21"/>
              </w:rPr>
            </w:pPr>
            <w:r>
              <w:rPr>
                <w:rFonts w:hint="eastAsia"/>
                <w:szCs w:val="21"/>
              </w:rPr>
              <w:t>（提供相关认证证书扫描件并加盖供应商公章，未提供证书的不得分）</w:t>
            </w:r>
          </w:p>
        </w:tc>
        <w:tc>
          <w:tcPr>
            <w:tcW w:w="1196" w:type="dxa"/>
            <w:vAlign w:val="center"/>
          </w:tcPr>
          <w:p w14:paraId="5C3735F2">
            <w:pPr>
              <w:jc w:val="center"/>
              <w:rPr>
                <w:szCs w:val="21"/>
              </w:rPr>
            </w:pPr>
            <w:r>
              <w:rPr>
                <w:szCs w:val="21"/>
              </w:rPr>
              <w:t>9</w:t>
            </w:r>
          </w:p>
        </w:tc>
        <w:tc>
          <w:tcPr>
            <w:tcW w:w="1029" w:type="dxa"/>
            <w:vAlign w:val="center"/>
          </w:tcPr>
          <w:p w14:paraId="187AF2A7">
            <w:pPr>
              <w:rPr>
                <w:szCs w:val="21"/>
              </w:rPr>
            </w:pPr>
          </w:p>
        </w:tc>
      </w:tr>
      <w:tr w14:paraId="005B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24522A3C">
            <w:pPr>
              <w:jc w:val="center"/>
              <w:rPr>
                <w:b/>
                <w:szCs w:val="21"/>
              </w:rPr>
            </w:pPr>
            <w:r>
              <w:rPr>
                <w:b/>
                <w:szCs w:val="21"/>
              </w:rPr>
              <w:t>5</w:t>
            </w:r>
          </w:p>
        </w:tc>
        <w:tc>
          <w:tcPr>
            <w:tcW w:w="988" w:type="dxa"/>
            <w:vAlign w:val="center"/>
          </w:tcPr>
          <w:p w14:paraId="1A3B4982">
            <w:pPr>
              <w:jc w:val="center"/>
              <w:rPr>
                <w:szCs w:val="21"/>
              </w:rPr>
            </w:pPr>
            <w:r>
              <w:rPr>
                <w:rFonts w:hint="eastAsia"/>
                <w:szCs w:val="21"/>
              </w:rPr>
              <w:t>商务资信分</w:t>
            </w:r>
          </w:p>
        </w:tc>
        <w:tc>
          <w:tcPr>
            <w:tcW w:w="5542" w:type="dxa"/>
            <w:vAlign w:val="center"/>
          </w:tcPr>
          <w:p w14:paraId="2080EC08">
            <w:pPr>
              <w:rPr>
                <w:szCs w:val="21"/>
              </w:rPr>
            </w:pPr>
            <w:r>
              <w:rPr>
                <w:rFonts w:hint="eastAsia"/>
                <w:szCs w:val="21"/>
              </w:rPr>
              <w:t>（客观）</w:t>
            </w:r>
            <w:bookmarkStart w:id="62" w:name="_Hlk203987827"/>
            <w:r>
              <w:rPr>
                <w:rFonts w:hint="eastAsia"/>
                <w:szCs w:val="21"/>
              </w:rPr>
              <w:t>维修资质分</w:t>
            </w:r>
            <w:bookmarkEnd w:id="62"/>
            <w:r>
              <w:rPr>
                <w:rFonts w:hint="eastAsia"/>
                <w:szCs w:val="21"/>
              </w:rPr>
              <w:t>（6分）</w:t>
            </w:r>
          </w:p>
          <w:p w14:paraId="0A6AD713">
            <w:pPr>
              <w:rPr>
                <w:szCs w:val="21"/>
              </w:rPr>
            </w:pPr>
            <w:r>
              <w:rPr>
                <w:rFonts w:hint="eastAsia"/>
                <w:szCs w:val="21"/>
              </w:rPr>
              <w:t>为保证技术服务过程及成果的规范性（符合国家行业监管部门对医疗器械的各类监管要求、标准），且保证不影响服务期结束后的服务采购工作，供应商可提供原厂维修授权或具有原厂维修资质或其它能被评审小组认可的技术及商务性证明材料的（原厂参加投标的可不提供，得6分），得6分。</w:t>
            </w:r>
          </w:p>
        </w:tc>
        <w:tc>
          <w:tcPr>
            <w:tcW w:w="1196" w:type="dxa"/>
            <w:vAlign w:val="center"/>
          </w:tcPr>
          <w:p w14:paraId="3DD2FA1C">
            <w:pPr>
              <w:jc w:val="center"/>
              <w:rPr>
                <w:szCs w:val="21"/>
              </w:rPr>
            </w:pPr>
            <w:r>
              <w:rPr>
                <w:rFonts w:hint="eastAsia"/>
                <w:szCs w:val="21"/>
              </w:rPr>
              <w:t>6</w:t>
            </w:r>
          </w:p>
        </w:tc>
        <w:tc>
          <w:tcPr>
            <w:tcW w:w="1029" w:type="dxa"/>
            <w:vAlign w:val="center"/>
          </w:tcPr>
          <w:p w14:paraId="4BE5850A">
            <w:pPr>
              <w:rPr>
                <w:szCs w:val="21"/>
              </w:rPr>
            </w:pPr>
          </w:p>
        </w:tc>
      </w:tr>
      <w:tr w14:paraId="7E9E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54697438">
            <w:pPr>
              <w:jc w:val="center"/>
              <w:rPr>
                <w:b/>
                <w:szCs w:val="21"/>
              </w:rPr>
            </w:pPr>
            <w:r>
              <w:rPr>
                <w:b/>
                <w:szCs w:val="21"/>
              </w:rPr>
              <w:t>6</w:t>
            </w:r>
          </w:p>
        </w:tc>
        <w:tc>
          <w:tcPr>
            <w:tcW w:w="988" w:type="dxa"/>
            <w:vAlign w:val="center"/>
          </w:tcPr>
          <w:p w14:paraId="37541480">
            <w:pPr>
              <w:jc w:val="center"/>
              <w:rPr>
                <w:szCs w:val="21"/>
              </w:rPr>
            </w:pPr>
            <w:r>
              <w:rPr>
                <w:rFonts w:hint="eastAsia"/>
                <w:szCs w:val="21"/>
              </w:rPr>
              <w:t>商务资信分</w:t>
            </w:r>
          </w:p>
        </w:tc>
        <w:tc>
          <w:tcPr>
            <w:tcW w:w="5542" w:type="dxa"/>
            <w:vAlign w:val="center"/>
          </w:tcPr>
          <w:p w14:paraId="15AA5454">
            <w:pPr>
              <w:rPr>
                <w:szCs w:val="21"/>
              </w:rPr>
            </w:pPr>
            <w:r>
              <w:rPr>
                <w:rFonts w:hint="eastAsia"/>
                <w:szCs w:val="21"/>
              </w:rPr>
              <w:t>（客观）</w:t>
            </w:r>
            <w:bookmarkStart w:id="63" w:name="_Hlk203987847"/>
            <w:r>
              <w:rPr>
                <w:rFonts w:hint="eastAsia"/>
                <w:szCs w:val="21"/>
              </w:rPr>
              <w:t>业绩分</w:t>
            </w:r>
            <w:bookmarkEnd w:id="63"/>
            <w:r>
              <w:rPr>
                <w:rFonts w:hint="eastAsia"/>
                <w:szCs w:val="21"/>
              </w:rPr>
              <w:t>（</w:t>
            </w:r>
            <w:r>
              <w:rPr>
                <w:szCs w:val="21"/>
              </w:rPr>
              <w:t>4</w:t>
            </w:r>
            <w:r>
              <w:rPr>
                <w:rFonts w:hint="eastAsia"/>
                <w:szCs w:val="21"/>
              </w:rPr>
              <w:t>分）</w:t>
            </w:r>
          </w:p>
          <w:p w14:paraId="2744F077">
            <w:pPr>
              <w:rPr>
                <w:szCs w:val="21"/>
              </w:rPr>
            </w:pPr>
            <w:r>
              <w:rPr>
                <w:rFonts w:hint="eastAsia"/>
                <w:szCs w:val="21"/>
              </w:rPr>
              <w:t>2022年1月1日以来，供应商完成同类项目业绩的，每提供一份合同书或中标通知书，以及符合同类业绩范围要求的其它必要证明材料复印件得</w:t>
            </w:r>
            <w:r>
              <w:rPr>
                <w:szCs w:val="21"/>
              </w:rPr>
              <w:t>2</w:t>
            </w:r>
            <w:r>
              <w:rPr>
                <w:rFonts w:hint="eastAsia"/>
                <w:szCs w:val="21"/>
              </w:rPr>
              <w:t>分，满分</w:t>
            </w:r>
            <w:r>
              <w:rPr>
                <w:szCs w:val="21"/>
              </w:rPr>
              <w:t>4</w:t>
            </w:r>
            <w:r>
              <w:rPr>
                <w:rFonts w:hint="eastAsia"/>
                <w:szCs w:val="21"/>
              </w:rPr>
              <w:t>分。（同类业绩范围包括：标项一：消化内镜设备的维保服务；标项二：钬激光设备的维保服务）</w:t>
            </w:r>
          </w:p>
        </w:tc>
        <w:tc>
          <w:tcPr>
            <w:tcW w:w="1196" w:type="dxa"/>
            <w:vAlign w:val="center"/>
          </w:tcPr>
          <w:p w14:paraId="2E4F74CF">
            <w:pPr>
              <w:jc w:val="center"/>
              <w:rPr>
                <w:szCs w:val="21"/>
              </w:rPr>
            </w:pPr>
            <w:r>
              <w:rPr>
                <w:szCs w:val="21"/>
              </w:rPr>
              <w:t>4</w:t>
            </w:r>
          </w:p>
        </w:tc>
        <w:tc>
          <w:tcPr>
            <w:tcW w:w="1029" w:type="dxa"/>
            <w:vAlign w:val="center"/>
          </w:tcPr>
          <w:p w14:paraId="70F40D57">
            <w:pPr>
              <w:rPr>
                <w:szCs w:val="21"/>
              </w:rPr>
            </w:pPr>
          </w:p>
        </w:tc>
      </w:tr>
    </w:tbl>
    <w:p w14:paraId="1A337EF4">
      <w:pPr>
        <w:ind w:firstLine="315" w:firstLineChars="150"/>
        <w:rPr>
          <w:lang w:val="zh-CN"/>
        </w:rPr>
      </w:pPr>
    </w:p>
    <w:p w14:paraId="1A2ABC87">
      <w:pPr>
        <w:ind w:firstLine="315" w:firstLineChars="150"/>
        <w:rPr>
          <w:lang w:val="zh-CN"/>
        </w:rPr>
      </w:pPr>
      <w:r>
        <w:rPr>
          <w:rFonts w:hint="eastAsia"/>
          <w:lang w:val="zh-CN"/>
        </w:rPr>
        <w:t>（2）投标报价分</w:t>
      </w:r>
    </w:p>
    <w:tbl>
      <w:tblPr>
        <w:tblStyle w:val="23"/>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39"/>
        <w:gridCol w:w="3525"/>
        <w:gridCol w:w="1168"/>
        <w:gridCol w:w="1907"/>
      </w:tblGrid>
      <w:tr w14:paraId="0EE7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4D1B422D">
            <w:pPr>
              <w:jc w:val="center"/>
              <w:rPr>
                <w:b/>
                <w:szCs w:val="21"/>
              </w:rPr>
            </w:pPr>
            <w:r>
              <w:rPr>
                <w:b/>
                <w:szCs w:val="21"/>
              </w:rPr>
              <w:t>序号</w:t>
            </w:r>
          </w:p>
        </w:tc>
        <w:tc>
          <w:tcPr>
            <w:tcW w:w="1839" w:type="dxa"/>
            <w:vAlign w:val="center"/>
          </w:tcPr>
          <w:p w14:paraId="78189D6D">
            <w:pPr>
              <w:jc w:val="center"/>
              <w:rPr>
                <w:b/>
                <w:szCs w:val="21"/>
              </w:rPr>
            </w:pPr>
            <w:r>
              <w:rPr>
                <w:rFonts w:hint="eastAsia"/>
                <w:b/>
                <w:szCs w:val="21"/>
              </w:rPr>
              <w:t>类型</w:t>
            </w:r>
          </w:p>
        </w:tc>
        <w:tc>
          <w:tcPr>
            <w:tcW w:w="3525" w:type="dxa"/>
            <w:vAlign w:val="center"/>
          </w:tcPr>
          <w:p w14:paraId="25EBC2B8">
            <w:pPr>
              <w:jc w:val="center"/>
              <w:rPr>
                <w:b/>
                <w:szCs w:val="21"/>
              </w:rPr>
            </w:pPr>
            <w:r>
              <w:rPr>
                <w:rFonts w:hint="eastAsia"/>
                <w:b/>
                <w:szCs w:val="21"/>
              </w:rPr>
              <w:t>评标项准</w:t>
            </w:r>
          </w:p>
        </w:tc>
        <w:tc>
          <w:tcPr>
            <w:tcW w:w="1168" w:type="dxa"/>
            <w:vAlign w:val="center"/>
          </w:tcPr>
          <w:p w14:paraId="1CFA0C86">
            <w:pPr>
              <w:jc w:val="center"/>
              <w:rPr>
                <w:b/>
                <w:szCs w:val="21"/>
              </w:rPr>
            </w:pPr>
            <w:r>
              <w:rPr>
                <w:rFonts w:hint="eastAsia"/>
                <w:b/>
                <w:szCs w:val="21"/>
              </w:rPr>
              <w:t>分值权重</w:t>
            </w:r>
          </w:p>
        </w:tc>
        <w:tc>
          <w:tcPr>
            <w:tcW w:w="1907" w:type="dxa"/>
            <w:vAlign w:val="center"/>
          </w:tcPr>
          <w:p w14:paraId="2AD9FC3C">
            <w:pPr>
              <w:jc w:val="center"/>
              <w:rPr>
                <w:b/>
                <w:szCs w:val="21"/>
              </w:rPr>
            </w:pPr>
            <w:r>
              <w:rPr>
                <w:b/>
                <w:szCs w:val="21"/>
              </w:rPr>
              <w:t>说明</w:t>
            </w:r>
          </w:p>
        </w:tc>
      </w:tr>
      <w:tr w14:paraId="4FD7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0595BEE7">
            <w:pPr>
              <w:jc w:val="center"/>
              <w:rPr>
                <w:b/>
                <w:szCs w:val="21"/>
              </w:rPr>
            </w:pPr>
            <w:r>
              <w:rPr>
                <w:rFonts w:hint="eastAsia"/>
                <w:b/>
                <w:szCs w:val="21"/>
              </w:rPr>
              <w:t>1</w:t>
            </w:r>
          </w:p>
        </w:tc>
        <w:tc>
          <w:tcPr>
            <w:tcW w:w="1839" w:type="dxa"/>
            <w:vAlign w:val="center"/>
          </w:tcPr>
          <w:p w14:paraId="2B3DB4BB">
            <w:pPr>
              <w:rPr>
                <w:szCs w:val="21"/>
              </w:rPr>
            </w:pPr>
            <w:r>
              <w:rPr>
                <w:rFonts w:hint="eastAsia"/>
                <w:szCs w:val="21"/>
              </w:rPr>
              <w:t>投标报价分</w:t>
            </w:r>
          </w:p>
        </w:tc>
        <w:tc>
          <w:tcPr>
            <w:tcW w:w="3525" w:type="dxa"/>
            <w:vAlign w:val="center"/>
          </w:tcPr>
          <w:p w14:paraId="461DF460">
            <w:pPr>
              <w:rPr>
                <w:szCs w:val="21"/>
              </w:rPr>
            </w:pPr>
            <w:r>
              <w:rPr>
                <w:rFonts w:hint="eastAsia"/>
                <w:szCs w:val="21"/>
              </w:rPr>
              <w:t>以满足招标文件要求且投标价格最低的投标报价为评审基准价，其价格分为满分。其他供应商的价格分统一按照下列公式计算：投标报价得分</w:t>
            </w:r>
            <w:r>
              <w:rPr>
                <w:szCs w:val="21"/>
              </w:rPr>
              <w:t>=（评审基准价/投标报价）×投标报价分满分分值。</w:t>
            </w:r>
          </w:p>
        </w:tc>
        <w:tc>
          <w:tcPr>
            <w:tcW w:w="1168" w:type="dxa"/>
            <w:vAlign w:val="center"/>
          </w:tcPr>
          <w:p w14:paraId="331DD4CA">
            <w:pPr>
              <w:jc w:val="center"/>
              <w:rPr>
                <w:szCs w:val="21"/>
              </w:rPr>
            </w:pPr>
            <w:r>
              <w:rPr>
                <w:rFonts w:hint="eastAsia"/>
                <w:szCs w:val="21"/>
              </w:rPr>
              <w:t>3</w:t>
            </w:r>
            <w:r>
              <w:rPr>
                <w:szCs w:val="21"/>
              </w:rPr>
              <w:t>0</w:t>
            </w:r>
          </w:p>
        </w:tc>
        <w:tc>
          <w:tcPr>
            <w:tcW w:w="1907" w:type="dxa"/>
            <w:vAlign w:val="center"/>
          </w:tcPr>
          <w:p w14:paraId="5D65836D">
            <w:pPr>
              <w:rPr>
                <w:szCs w:val="21"/>
              </w:rPr>
            </w:pPr>
            <w:r>
              <w:rPr>
                <w:rFonts w:hint="eastAsia"/>
                <w:szCs w:val="21"/>
              </w:rPr>
              <w:t>如有价格扣除时，投标报价分均按供应商实际投标报价进行价格扣除后的价格进行计算，最终中标金额＝投标报价。价格扣除计算方法见后。</w:t>
            </w:r>
          </w:p>
        </w:tc>
      </w:tr>
    </w:tbl>
    <w:p w14:paraId="238ABC62">
      <w:pPr>
        <w:spacing w:before="120" w:line="320" w:lineRule="atLeast"/>
        <w:ind w:firstLine="315" w:firstLineChars="150"/>
        <w:rPr>
          <w:b/>
          <w:bCs/>
          <w:kern w:val="0"/>
          <w:szCs w:val="21"/>
        </w:rPr>
      </w:pPr>
      <w:r>
        <w:rPr>
          <w:rFonts w:hint="eastAsia"/>
          <w:b/>
          <w:bCs/>
          <w:kern w:val="0"/>
          <w:szCs w:val="21"/>
        </w:rPr>
        <w:t>注：</w:t>
      </w:r>
      <w:r>
        <w:rPr>
          <w:b/>
          <w:bCs/>
          <w:kern w:val="0"/>
          <w:szCs w:val="21"/>
        </w:rPr>
        <w:t>政策性扣除计算方法</w:t>
      </w:r>
      <w:bookmarkStart w:id="64" w:name="_Hlk132881338"/>
    </w:p>
    <w:bookmarkEnd w:id="64"/>
    <w:p w14:paraId="182B749D">
      <w:pPr>
        <w:spacing w:before="120" w:line="320" w:lineRule="atLeast"/>
        <w:ind w:firstLine="420" w:firstLineChars="200"/>
        <w:rPr>
          <w:szCs w:val="21"/>
        </w:rPr>
      </w:pPr>
      <w:bookmarkStart w:id="65" w:name="_Hlk132881368"/>
      <w:r>
        <w:rPr>
          <w:rFonts w:hint="eastAsia"/>
          <w:szCs w:val="21"/>
        </w:rPr>
        <w:t>供应商投标</w:t>
      </w:r>
      <w:r>
        <w:rPr>
          <w:szCs w:val="21"/>
        </w:rPr>
        <w:t>报价将按相应比例进行扣除，用扣除后的价格参与评审（计算价格分）</w:t>
      </w:r>
      <w:r>
        <w:rPr>
          <w:rFonts w:hint="eastAsia"/>
          <w:szCs w:val="21"/>
        </w:rPr>
        <w:t>，价格扣除比例分别如下：</w:t>
      </w:r>
    </w:p>
    <w:tbl>
      <w:tblPr>
        <w:tblStyle w:val="2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962"/>
        <w:gridCol w:w="2551"/>
      </w:tblGrid>
      <w:tr w14:paraId="4447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64FC00E8">
            <w:pPr>
              <w:spacing w:before="120" w:line="320" w:lineRule="atLeast"/>
              <w:jc w:val="center"/>
              <w:rPr>
                <w:szCs w:val="21"/>
              </w:rPr>
            </w:pPr>
            <w:bookmarkStart w:id="66" w:name="_Hlk132881358"/>
            <w:r>
              <w:rPr>
                <w:rFonts w:hint="eastAsia"/>
                <w:szCs w:val="21"/>
              </w:rPr>
              <w:t>独立投标</w:t>
            </w:r>
          </w:p>
        </w:tc>
        <w:tc>
          <w:tcPr>
            <w:tcW w:w="4962" w:type="dxa"/>
          </w:tcPr>
          <w:p w14:paraId="62A43895">
            <w:pPr>
              <w:spacing w:before="120" w:line="320" w:lineRule="atLeast"/>
              <w:rPr>
                <w:szCs w:val="21"/>
              </w:rPr>
            </w:pPr>
            <w:r>
              <w:rPr>
                <w:rFonts w:hint="eastAsia"/>
                <w:szCs w:val="21"/>
              </w:rPr>
              <w:t>供应商均为所列企业之一（小型企业、微型企业、残疾人福利企业、监狱企业）</w:t>
            </w:r>
          </w:p>
        </w:tc>
        <w:tc>
          <w:tcPr>
            <w:tcW w:w="2551" w:type="dxa"/>
          </w:tcPr>
          <w:p w14:paraId="3B014757">
            <w:pPr>
              <w:spacing w:before="120" w:line="320" w:lineRule="atLeast"/>
              <w:rPr>
                <w:szCs w:val="21"/>
              </w:rPr>
            </w:pPr>
            <w:r>
              <w:rPr>
                <w:rFonts w:hint="eastAsia"/>
                <w:szCs w:val="21"/>
              </w:rPr>
              <w:t>价格扣除响应报价的10%</w:t>
            </w:r>
          </w:p>
        </w:tc>
      </w:tr>
      <w:tr w14:paraId="1C9A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Pr>
          <w:p w14:paraId="180490C3">
            <w:pPr>
              <w:spacing w:before="120" w:line="320" w:lineRule="atLeast"/>
              <w:jc w:val="center"/>
              <w:rPr>
                <w:szCs w:val="21"/>
              </w:rPr>
            </w:pPr>
            <w:r>
              <w:rPr>
                <w:rFonts w:hint="eastAsia"/>
                <w:szCs w:val="21"/>
              </w:rPr>
              <w:t>联合体或</w:t>
            </w:r>
          </w:p>
          <w:p w14:paraId="086F520A">
            <w:pPr>
              <w:spacing w:before="120" w:line="320" w:lineRule="atLeast"/>
              <w:jc w:val="center"/>
              <w:rPr>
                <w:szCs w:val="21"/>
              </w:rPr>
            </w:pPr>
            <w:r>
              <w:rPr>
                <w:rFonts w:hint="eastAsia"/>
                <w:szCs w:val="21"/>
              </w:rPr>
              <w:t>分包</w:t>
            </w:r>
          </w:p>
        </w:tc>
        <w:tc>
          <w:tcPr>
            <w:tcW w:w="4962" w:type="dxa"/>
          </w:tcPr>
          <w:p w14:paraId="6E299A16">
            <w:pPr>
              <w:spacing w:before="120" w:line="320" w:lineRule="atLeast"/>
              <w:rPr>
                <w:szCs w:val="21"/>
              </w:rPr>
            </w:pPr>
            <w:r>
              <w:rPr>
                <w:rFonts w:hint="eastAsia"/>
                <w:szCs w:val="21"/>
              </w:rPr>
              <w:t>小微企业承接的金额比例为1</w:t>
            </w:r>
            <w:r>
              <w:rPr>
                <w:szCs w:val="21"/>
              </w:rPr>
              <w:t>00</w:t>
            </w:r>
            <w:r>
              <w:rPr>
                <w:rFonts w:hint="eastAsia"/>
                <w:szCs w:val="21"/>
              </w:rPr>
              <w:t>%</w:t>
            </w:r>
          </w:p>
        </w:tc>
        <w:tc>
          <w:tcPr>
            <w:tcW w:w="2551" w:type="dxa"/>
          </w:tcPr>
          <w:p w14:paraId="25F9D18A">
            <w:pPr>
              <w:spacing w:before="120" w:line="320" w:lineRule="atLeast"/>
              <w:rPr>
                <w:szCs w:val="21"/>
              </w:rPr>
            </w:pPr>
            <w:r>
              <w:rPr>
                <w:rFonts w:hint="eastAsia"/>
                <w:szCs w:val="21"/>
              </w:rPr>
              <w:t>价格扣除响应报价的10%</w:t>
            </w:r>
          </w:p>
        </w:tc>
      </w:tr>
      <w:tr w14:paraId="59AE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Pr>
          <w:p w14:paraId="506AC704">
            <w:pPr>
              <w:spacing w:before="120" w:line="320" w:lineRule="atLeast"/>
              <w:rPr>
                <w:szCs w:val="21"/>
              </w:rPr>
            </w:pPr>
          </w:p>
        </w:tc>
        <w:tc>
          <w:tcPr>
            <w:tcW w:w="4962" w:type="dxa"/>
          </w:tcPr>
          <w:p w14:paraId="443EAF5A">
            <w:pPr>
              <w:spacing w:before="120" w:line="320" w:lineRule="atLeast"/>
              <w:rPr>
                <w:szCs w:val="21"/>
              </w:rPr>
            </w:pPr>
            <w:r>
              <w:rPr>
                <w:rFonts w:hint="eastAsia"/>
                <w:szCs w:val="21"/>
              </w:rPr>
              <w:t>小微企业承接的金额比例达到合同总金额3</w:t>
            </w:r>
            <w:r>
              <w:rPr>
                <w:szCs w:val="21"/>
              </w:rPr>
              <w:t>0%</w:t>
            </w:r>
            <w:r>
              <w:rPr>
                <w:rFonts w:hint="eastAsia"/>
                <w:szCs w:val="21"/>
              </w:rPr>
              <w:t>以上</w:t>
            </w:r>
          </w:p>
        </w:tc>
        <w:tc>
          <w:tcPr>
            <w:tcW w:w="2551" w:type="dxa"/>
          </w:tcPr>
          <w:p w14:paraId="0DCECDE3">
            <w:pPr>
              <w:spacing w:before="120" w:line="320" w:lineRule="atLeast"/>
              <w:rPr>
                <w:szCs w:val="21"/>
              </w:rPr>
            </w:pPr>
            <w:r>
              <w:rPr>
                <w:rFonts w:hint="eastAsia"/>
                <w:szCs w:val="21"/>
              </w:rPr>
              <w:t>价格扣除响应报价的</w:t>
            </w:r>
            <w:r>
              <w:rPr>
                <w:szCs w:val="21"/>
              </w:rPr>
              <w:t>4</w:t>
            </w:r>
            <w:r>
              <w:rPr>
                <w:rFonts w:hint="eastAsia"/>
                <w:szCs w:val="21"/>
              </w:rPr>
              <w:t>%</w:t>
            </w:r>
          </w:p>
        </w:tc>
      </w:tr>
      <w:tr w14:paraId="41AB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tcPr>
          <w:p w14:paraId="692A554C">
            <w:pPr>
              <w:spacing w:before="120" w:line="320" w:lineRule="atLeast"/>
              <w:rPr>
                <w:szCs w:val="21"/>
              </w:rPr>
            </w:pPr>
            <w:r>
              <w:rPr>
                <w:rFonts w:hint="eastAsia"/>
                <w:szCs w:val="21"/>
              </w:rPr>
              <w:t>注：未提供《中小企业声明函》、《分包意向协议书》或《联合体协议书》或不符合条件的，不享受价格扣除优惠。</w:t>
            </w:r>
          </w:p>
        </w:tc>
      </w:tr>
      <w:bookmarkEnd w:id="65"/>
      <w:bookmarkEnd w:id="66"/>
    </w:tbl>
    <w:p w14:paraId="37118EE2">
      <w:pPr>
        <w:spacing w:before="120" w:line="320" w:lineRule="atLeast"/>
        <w:rPr>
          <w:szCs w:val="21"/>
        </w:rPr>
      </w:pPr>
    </w:p>
    <w:p w14:paraId="71017F91"/>
    <w:p w14:paraId="113C1323">
      <w:pPr>
        <w:ind w:firstLine="315" w:firstLineChars="150"/>
      </w:pPr>
      <w:r>
        <w:rPr>
          <w:rFonts w:hint="eastAsia"/>
        </w:rPr>
        <w:t>（</w:t>
      </w:r>
      <w:r>
        <w:t>3</w:t>
      </w:r>
      <w:r>
        <w:rPr>
          <w:rFonts w:hint="eastAsia"/>
        </w:rPr>
        <w:t>）</w:t>
      </w:r>
      <w:r>
        <w:t>综合评分</w:t>
      </w:r>
    </w:p>
    <w:tbl>
      <w:tblPr>
        <w:tblStyle w:val="23"/>
        <w:tblW w:w="7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77"/>
        <w:gridCol w:w="3394"/>
        <w:gridCol w:w="1845"/>
      </w:tblGrid>
      <w:tr w14:paraId="15AC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5" w:type="dxa"/>
            <w:vAlign w:val="center"/>
          </w:tcPr>
          <w:p w14:paraId="67562C90">
            <w:pPr>
              <w:jc w:val="center"/>
              <w:rPr>
                <w:b/>
                <w:szCs w:val="21"/>
              </w:rPr>
            </w:pPr>
            <w:r>
              <w:rPr>
                <w:rFonts w:hint="eastAsia"/>
                <w:b/>
                <w:szCs w:val="21"/>
              </w:rPr>
              <w:t>分项</w:t>
            </w:r>
          </w:p>
        </w:tc>
        <w:tc>
          <w:tcPr>
            <w:tcW w:w="1977" w:type="dxa"/>
            <w:vAlign w:val="center"/>
          </w:tcPr>
          <w:p w14:paraId="0EBDF477">
            <w:pPr>
              <w:jc w:val="center"/>
              <w:rPr>
                <w:b/>
                <w:szCs w:val="21"/>
              </w:rPr>
            </w:pPr>
            <w:r>
              <w:rPr>
                <w:rFonts w:hint="eastAsia"/>
                <w:b/>
                <w:szCs w:val="21"/>
              </w:rPr>
              <w:t>技术及商务资信分</w:t>
            </w:r>
          </w:p>
        </w:tc>
        <w:tc>
          <w:tcPr>
            <w:tcW w:w="3394" w:type="dxa"/>
            <w:vAlign w:val="center"/>
          </w:tcPr>
          <w:p w14:paraId="711304B8">
            <w:pPr>
              <w:jc w:val="center"/>
              <w:rPr>
                <w:b/>
                <w:szCs w:val="21"/>
              </w:rPr>
            </w:pPr>
            <w:r>
              <w:rPr>
                <w:rFonts w:hint="eastAsia"/>
                <w:b/>
                <w:szCs w:val="21"/>
              </w:rPr>
              <w:t>投标报价得分</w:t>
            </w:r>
          </w:p>
        </w:tc>
        <w:tc>
          <w:tcPr>
            <w:tcW w:w="1844" w:type="dxa"/>
            <w:vAlign w:val="center"/>
          </w:tcPr>
          <w:p w14:paraId="77FD1A80">
            <w:pPr>
              <w:jc w:val="center"/>
              <w:rPr>
                <w:b/>
                <w:szCs w:val="21"/>
              </w:rPr>
            </w:pPr>
            <w:r>
              <w:rPr>
                <w:rFonts w:hint="eastAsia"/>
                <w:b/>
                <w:szCs w:val="21"/>
              </w:rPr>
              <w:t>总分</w:t>
            </w:r>
          </w:p>
        </w:tc>
      </w:tr>
      <w:tr w14:paraId="3A9A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05" w:type="dxa"/>
            <w:vAlign w:val="center"/>
          </w:tcPr>
          <w:p w14:paraId="1B418858">
            <w:pPr>
              <w:jc w:val="center"/>
              <w:rPr>
                <w:b/>
                <w:szCs w:val="21"/>
              </w:rPr>
            </w:pPr>
            <w:r>
              <w:rPr>
                <w:rFonts w:hint="eastAsia"/>
                <w:b/>
                <w:szCs w:val="21"/>
              </w:rPr>
              <w:t>分值</w:t>
            </w:r>
          </w:p>
        </w:tc>
        <w:tc>
          <w:tcPr>
            <w:tcW w:w="1977" w:type="dxa"/>
            <w:vAlign w:val="center"/>
          </w:tcPr>
          <w:p w14:paraId="52F8EE96">
            <w:pPr>
              <w:jc w:val="center"/>
              <w:rPr>
                <w:szCs w:val="21"/>
              </w:rPr>
            </w:pPr>
            <w:r>
              <w:rPr>
                <w:rFonts w:hint="eastAsia"/>
                <w:szCs w:val="21"/>
              </w:rPr>
              <w:t>7</w:t>
            </w:r>
            <w:r>
              <w:rPr>
                <w:szCs w:val="21"/>
              </w:rPr>
              <w:t>0</w:t>
            </w:r>
          </w:p>
        </w:tc>
        <w:tc>
          <w:tcPr>
            <w:tcW w:w="3394" w:type="dxa"/>
            <w:vAlign w:val="center"/>
          </w:tcPr>
          <w:p w14:paraId="12FDAD51">
            <w:pPr>
              <w:jc w:val="center"/>
              <w:rPr>
                <w:szCs w:val="21"/>
              </w:rPr>
            </w:pPr>
            <w:r>
              <w:rPr>
                <w:rFonts w:hint="eastAsia"/>
                <w:szCs w:val="21"/>
              </w:rPr>
              <w:t>3</w:t>
            </w:r>
            <w:r>
              <w:rPr>
                <w:szCs w:val="21"/>
              </w:rPr>
              <w:t>0</w:t>
            </w:r>
          </w:p>
        </w:tc>
        <w:tc>
          <w:tcPr>
            <w:tcW w:w="1844" w:type="dxa"/>
            <w:vAlign w:val="center"/>
          </w:tcPr>
          <w:p w14:paraId="7C8B3DCD">
            <w:pPr>
              <w:jc w:val="center"/>
              <w:rPr>
                <w:szCs w:val="21"/>
              </w:rPr>
            </w:pPr>
            <w:r>
              <w:rPr>
                <w:rFonts w:hint="eastAsia"/>
                <w:szCs w:val="21"/>
              </w:rPr>
              <w:t>1</w:t>
            </w:r>
            <w:r>
              <w:rPr>
                <w:szCs w:val="21"/>
              </w:rPr>
              <w:t>00</w:t>
            </w:r>
          </w:p>
        </w:tc>
      </w:tr>
      <w:tr w14:paraId="6D42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921" w:type="dxa"/>
            <w:gridSpan w:val="4"/>
            <w:vAlign w:val="center"/>
          </w:tcPr>
          <w:p w14:paraId="3DE98D9F">
            <w:pPr>
              <w:rPr>
                <w:szCs w:val="21"/>
              </w:rPr>
            </w:pPr>
            <w:r>
              <w:rPr>
                <w:rFonts w:hint="eastAsia"/>
                <w:szCs w:val="21"/>
              </w:rPr>
              <w:t>综合评分</w:t>
            </w:r>
            <w:r>
              <w:rPr>
                <w:szCs w:val="21"/>
              </w:rPr>
              <w:t>=</w:t>
            </w:r>
            <w:r>
              <w:rPr>
                <w:rFonts w:hint="eastAsia"/>
                <w:szCs w:val="21"/>
              </w:rPr>
              <w:t>技术及商务资信分+投标报价得分+政策性加分（</w:t>
            </w:r>
            <w:r>
              <w:rPr>
                <w:rFonts w:hint="eastAsia"/>
              </w:rPr>
              <w:t>注：各</w:t>
            </w:r>
            <w:r>
              <w:rPr>
                <w:szCs w:val="21"/>
              </w:rPr>
              <w:t>项评分分值计算保留小数点后两位，小数点后第三位“四舍五入”</w:t>
            </w:r>
            <w:r>
              <w:rPr>
                <w:rFonts w:hint="eastAsia"/>
                <w:szCs w:val="21"/>
              </w:rPr>
              <w:t>）</w:t>
            </w:r>
          </w:p>
        </w:tc>
      </w:tr>
    </w:tbl>
    <w:p w14:paraId="5DF8BB93"/>
    <w:bookmarkEnd w:id="28"/>
    <w:bookmarkEnd w:id="29"/>
    <w:p w14:paraId="32DDEF95">
      <w:pPr>
        <w:spacing w:before="120" w:line="320" w:lineRule="atLeast"/>
        <w:ind w:firstLine="420" w:firstLineChars="200"/>
        <w:rPr>
          <w:szCs w:val="21"/>
        </w:rPr>
      </w:pPr>
      <w:bookmarkStart w:id="67" w:name="_Hlk132881389"/>
      <w:bookmarkStart w:id="68" w:name="_Hlk132879660"/>
    </w:p>
    <w:bookmarkEnd w:id="67"/>
    <w:bookmarkEnd w:id="68"/>
    <w:p w14:paraId="03C45143">
      <w:pPr>
        <w:spacing w:before="120" w:line="320" w:lineRule="atLeast"/>
        <w:ind w:firstLine="420" w:firstLineChars="200"/>
        <w:rPr>
          <w:szCs w:val="21"/>
        </w:rPr>
      </w:pPr>
    </w:p>
    <w:p w14:paraId="2E0DE019">
      <w:pPr>
        <w:pStyle w:val="15"/>
        <w:snapToGrid w:val="0"/>
        <w:spacing w:before="120" w:after="120" w:line="320" w:lineRule="exact"/>
        <w:jc w:val="center"/>
        <w:outlineLvl w:val="0"/>
        <w:rPr>
          <w:rFonts w:ascii="Times New Roman" w:hAnsi="Times New Roman" w:cs="Times New Roman"/>
          <w:sz w:val="32"/>
          <w:szCs w:val="32"/>
        </w:rPr>
        <w:sectPr>
          <w:headerReference r:id="rId14" w:type="first"/>
          <w:headerReference r:id="rId13" w:type="default"/>
          <w:footerReference r:id="rId15" w:type="default"/>
          <w:pgSz w:w="11906" w:h="16838"/>
          <w:pgMar w:top="1418" w:right="1133" w:bottom="1246" w:left="1418" w:header="851" w:footer="992" w:gutter="0"/>
          <w:cols w:space="720" w:num="1"/>
          <w:docGrid w:linePitch="312" w:charSpace="0"/>
        </w:sectPr>
      </w:pPr>
    </w:p>
    <w:p w14:paraId="3A02B3E8">
      <w:pPr>
        <w:pStyle w:val="15"/>
        <w:snapToGrid w:val="0"/>
        <w:spacing w:before="120" w:after="120" w:line="320" w:lineRule="exact"/>
        <w:jc w:val="center"/>
        <w:outlineLvl w:val="0"/>
        <w:rPr>
          <w:rFonts w:ascii="Times New Roman" w:hAnsi="Times New Roman" w:cs="Times New Roman"/>
          <w:sz w:val="32"/>
          <w:szCs w:val="32"/>
        </w:rPr>
      </w:pPr>
      <w:bookmarkStart w:id="69" w:name="_Toc203490239"/>
      <w:bookmarkStart w:id="70" w:name="_Hlk132879714"/>
      <w:bookmarkStart w:id="71" w:name="_Hlk132881438"/>
      <w:bookmarkStart w:id="72" w:name="_Hlk132879681"/>
      <w:r>
        <w:rPr>
          <w:rFonts w:ascii="Times New Roman" w:hAnsi="Times New Roman" w:cs="Times New Roman"/>
          <w:sz w:val="32"/>
          <w:szCs w:val="32"/>
        </w:rPr>
        <w:t>第五章  合同主要条款格式</w:t>
      </w:r>
      <w:bookmarkEnd w:id="69"/>
    </w:p>
    <w:p w14:paraId="6859877B">
      <w:pPr>
        <w:pStyle w:val="15"/>
        <w:snapToGrid w:val="0"/>
        <w:jc w:val="center"/>
        <w:rPr>
          <w:rFonts w:ascii="Times New Roman" w:hAnsi="Times New Roman" w:cs="Times New Roman"/>
          <w:b/>
          <w:sz w:val="24"/>
          <w:szCs w:val="24"/>
        </w:rPr>
      </w:pPr>
      <w:bookmarkStart w:id="73" w:name="_Hlk77611300"/>
    </w:p>
    <w:bookmarkEnd w:id="70"/>
    <w:bookmarkEnd w:id="73"/>
    <w:p w14:paraId="5E575D1B">
      <w:pPr>
        <w:spacing w:before="120" w:line="320" w:lineRule="atLeast"/>
        <w:ind w:firstLine="420" w:firstLineChars="200"/>
        <w:jc w:val="center"/>
        <w:outlineLvl w:val="1"/>
        <w:rPr>
          <w:b/>
          <w:bCs/>
          <w:kern w:val="0"/>
          <w:szCs w:val="21"/>
        </w:rPr>
      </w:pPr>
      <w:bookmarkStart w:id="74" w:name="_Hlk184637193"/>
      <w:r>
        <w:rPr>
          <w:b/>
          <w:bCs/>
          <w:kern w:val="0"/>
          <w:szCs w:val="21"/>
        </w:rPr>
        <w:t>广西壮族自治区政府采购合同</w:t>
      </w:r>
    </w:p>
    <w:tbl>
      <w:tblPr>
        <w:tblStyle w:val="23"/>
        <w:tblW w:w="0" w:type="auto"/>
        <w:tblInd w:w="108" w:type="dxa"/>
        <w:tblLayout w:type="autofit"/>
        <w:tblCellMar>
          <w:top w:w="0" w:type="dxa"/>
          <w:left w:w="108" w:type="dxa"/>
          <w:bottom w:w="0" w:type="dxa"/>
          <w:right w:w="108" w:type="dxa"/>
        </w:tblCellMar>
      </w:tblPr>
      <w:tblGrid>
        <w:gridCol w:w="2336"/>
        <w:gridCol w:w="2336"/>
        <w:gridCol w:w="2336"/>
        <w:gridCol w:w="2337"/>
      </w:tblGrid>
      <w:tr w14:paraId="0C24EC28">
        <w:tblPrEx>
          <w:tblCellMar>
            <w:top w:w="0" w:type="dxa"/>
            <w:left w:w="108" w:type="dxa"/>
            <w:bottom w:w="0" w:type="dxa"/>
            <w:right w:w="108" w:type="dxa"/>
          </w:tblCellMar>
        </w:tblPrEx>
        <w:tc>
          <w:tcPr>
            <w:tcW w:w="2336" w:type="dxa"/>
          </w:tcPr>
          <w:p w14:paraId="56104C41">
            <w:pPr>
              <w:snapToGrid w:val="0"/>
              <w:spacing w:line="360" w:lineRule="exact"/>
              <w:ind w:right="480"/>
              <w:jc w:val="left"/>
              <w:rPr>
                <w:bCs/>
                <w:szCs w:val="21"/>
              </w:rPr>
            </w:pPr>
            <w:r>
              <w:rPr>
                <w:rFonts w:hint="eastAsia"/>
                <w:bCs/>
                <w:szCs w:val="21"/>
              </w:rPr>
              <w:t>合同编号：</w:t>
            </w:r>
          </w:p>
        </w:tc>
        <w:tc>
          <w:tcPr>
            <w:tcW w:w="2336" w:type="dxa"/>
          </w:tcPr>
          <w:p w14:paraId="35290F8E">
            <w:pPr>
              <w:snapToGrid w:val="0"/>
              <w:spacing w:line="360" w:lineRule="exact"/>
              <w:ind w:right="480"/>
              <w:jc w:val="left"/>
              <w:rPr>
                <w:bCs/>
                <w:szCs w:val="21"/>
              </w:rPr>
            </w:pPr>
          </w:p>
        </w:tc>
        <w:tc>
          <w:tcPr>
            <w:tcW w:w="2336" w:type="dxa"/>
          </w:tcPr>
          <w:p w14:paraId="7CC01D3A">
            <w:pPr>
              <w:snapToGrid w:val="0"/>
              <w:spacing w:line="360" w:lineRule="exact"/>
              <w:ind w:right="480"/>
              <w:jc w:val="left"/>
              <w:rPr>
                <w:bCs/>
                <w:szCs w:val="21"/>
              </w:rPr>
            </w:pPr>
            <w:r>
              <w:rPr>
                <w:rFonts w:hint="eastAsia"/>
                <w:bCs/>
                <w:szCs w:val="21"/>
              </w:rPr>
              <w:t>采购计划号：</w:t>
            </w:r>
          </w:p>
        </w:tc>
        <w:tc>
          <w:tcPr>
            <w:tcW w:w="2337" w:type="dxa"/>
          </w:tcPr>
          <w:p w14:paraId="22A10B80">
            <w:pPr>
              <w:snapToGrid w:val="0"/>
              <w:spacing w:line="360" w:lineRule="exact"/>
              <w:ind w:right="480"/>
              <w:jc w:val="left"/>
              <w:rPr>
                <w:bCs/>
                <w:szCs w:val="21"/>
              </w:rPr>
            </w:pPr>
          </w:p>
        </w:tc>
      </w:tr>
      <w:tr w14:paraId="3A404832">
        <w:tblPrEx>
          <w:tblCellMar>
            <w:top w:w="0" w:type="dxa"/>
            <w:left w:w="108" w:type="dxa"/>
            <w:bottom w:w="0" w:type="dxa"/>
            <w:right w:w="108" w:type="dxa"/>
          </w:tblCellMar>
        </w:tblPrEx>
        <w:tc>
          <w:tcPr>
            <w:tcW w:w="2336" w:type="dxa"/>
          </w:tcPr>
          <w:p w14:paraId="4DE6D2CF">
            <w:pPr>
              <w:snapToGrid w:val="0"/>
              <w:spacing w:line="360" w:lineRule="exact"/>
              <w:ind w:right="480"/>
              <w:jc w:val="left"/>
              <w:rPr>
                <w:bCs/>
                <w:szCs w:val="21"/>
              </w:rPr>
            </w:pPr>
            <w:r>
              <w:rPr>
                <w:rFonts w:hint="eastAsia"/>
                <w:bCs/>
                <w:szCs w:val="21"/>
              </w:rPr>
              <w:t>项目名称：</w:t>
            </w:r>
          </w:p>
        </w:tc>
        <w:tc>
          <w:tcPr>
            <w:tcW w:w="2336" w:type="dxa"/>
          </w:tcPr>
          <w:p w14:paraId="589CD0EF">
            <w:pPr>
              <w:snapToGrid w:val="0"/>
              <w:spacing w:line="360" w:lineRule="exact"/>
              <w:ind w:right="480"/>
              <w:jc w:val="left"/>
              <w:rPr>
                <w:bCs/>
                <w:szCs w:val="21"/>
              </w:rPr>
            </w:pPr>
          </w:p>
        </w:tc>
        <w:tc>
          <w:tcPr>
            <w:tcW w:w="2336" w:type="dxa"/>
          </w:tcPr>
          <w:p w14:paraId="1071A211">
            <w:pPr>
              <w:snapToGrid w:val="0"/>
              <w:spacing w:line="360" w:lineRule="exact"/>
              <w:ind w:right="480"/>
              <w:jc w:val="left"/>
              <w:rPr>
                <w:bCs/>
                <w:szCs w:val="21"/>
              </w:rPr>
            </w:pPr>
            <w:r>
              <w:rPr>
                <w:rFonts w:hint="eastAsia"/>
                <w:bCs/>
                <w:szCs w:val="21"/>
              </w:rPr>
              <w:t>项目编号：</w:t>
            </w:r>
          </w:p>
        </w:tc>
        <w:tc>
          <w:tcPr>
            <w:tcW w:w="2337" w:type="dxa"/>
          </w:tcPr>
          <w:p w14:paraId="517F9E03">
            <w:pPr>
              <w:snapToGrid w:val="0"/>
              <w:spacing w:line="360" w:lineRule="exact"/>
              <w:ind w:right="480"/>
              <w:jc w:val="left"/>
              <w:rPr>
                <w:bCs/>
                <w:szCs w:val="21"/>
              </w:rPr>
            </w:pPr>
          </w:p>
        </w:tc>
      </w:tr>
      <w:tr w14:paraId="5AC54681">
        <w:tblPrEx>
          <w:tblCellMar>
            <w:top w:w="0" w:type="dxa"/>
            <w:left w:w="108" w:type="dxa"/>
            <w:bottom w:w="0" w:type="dxa"/>
            <w:right w:w="108" w:type="dxa"/>
          </w:tblCellMar>
        </w:tblPrEx>
        <w:tc>
          <w:tcPr>
            <w:tcW w:w="2336" w:type="dxa"/>
          </w:tcPr>
          <w:p w14:paraId="2E93E878">
            <w:pPr>
              <w:snapToGrid w:val="0"/>
              <w:spacing w:line="360" w:lineRule="exact"/>
              <w:jc w:val="left"/>
              <w:rPr>
                <w:bCs/>
                <w:szCs w:val="21"/>
              </w:rPr>
            </w:pPr>
            <w:r>
              <w:rPr>
                <w:rFonts w:hint="eastAsia"/>
                <w:bCs/>
                <w:szCs w:val="21"/>
              </w:rPr>
              <w:t>采购人（甲方）：</w:t>
            </w:r>
          </w:p>
        </w:tc>
        <w:tc>
          <w:tcPr>
            <w:tcW w:w="2336" w:type="dxa"/>
          </w:tcPr>
          <w:p w14:paraId="36DE2278">
            <w:pPr>
              <w:snapToGrid w:val="0"/>
              <w:spacing w:line="360" w:lineRule="exact"/>
              <w:ind w:right="480"/>
              <w:jc w:val="left"/>
              <w:rPr>
                <w:bCs/>
                <w:szCs w:val="21"/>
              </w:rPr>
            </w:pPr>
          </w:p>
        </w:tc>
        <w:tc>
          <w:tcPr>
            <w:tcW w:w="2336" w:type="dxa"/>
          </w:tcPr>
          <w:p w14:paraId="4AF6BC37">
            <w:pPr>
              <w:snapToGrid w:val="0"/>
              <w:spacing w:line="360" w:lineRule="exact"/>
              <w:jc w:val="left"/>
              <w:rPr>
                <w:bCs/>
                <w:szCs w:val="21"/>
              </w:rPr>
            </w:pPr>
            <w:r>
              <w:rPr>
                <w:rFonts w:hint="eastAsia"/>
                <w:bCs/>
                <w:szCs w:val="21"/>
              </w:rPr>
              <w:t>供应商（乙方）：</w:t>
            </w:r>
          </w:p>
        </w:tc>
        <w:tc>
          <w:tcPr>
            <w:tcW w:w="2337" w:type="dxa"/>
          </w:tcPr>
          <w:p w14:paraId="28B9FCFD">
            <w:pPr>
              <w:snapToGrid w:val="0"/>
              <w:spacing w:line="360" w:lineRule="exact"/>
              <w:ind w:right="480"/>
              <w:jc w:val="left"/>
              <w:rPr>
                <w:bCs/>
                <w:szCs w:val="21"/>
              </w:rPr>
            </w:pPr>
          </w:p>
        </w:tc>
      </w:tr>
      <w:tr w14:paraId="0F095E8D">
        <w:tblPrEx>
          <w:tblCellMar>
            <w:top w:w="0" w:type="dxa"/>
            <w:left w:w="108" w:type="dxa"/>
            <w:bottom w:w="0" w:type="dxa"/>
            <w:right w:w="108" w:type="dxa"/>
          </w:tblCellMar>
        </w:tblPrEx>
        <w:tc>
          <w:tcPr>
            <w:tcW w:w="2336" w:type="dxa"/>
          </w:tcPr>
          <w:p w14:paraId="0BD960F7">
            <w:pPr>
              <w:snapToGrid w:val="0"/>
              <w:spacing w:line="360" w:lineRule="exact"/>
              <w:ind w:right="480"/>
              <w:jc w:val="left"/>
              <w:rPr>
                <w:bCs/>
                <w:szCs w:val="21"/>
              </w:rPr>
            </w:pPr>
            <w:r>
              <w:rPr>
                <w:rFonts w:hint="eastAsia"/>
                <w:bCs/>
                <w:szCs w:val="21"/>
              </w:rPr>
              <w:t>签订地点：</w:t>
            </w:r>
          </w:p>
        </w:tc>
        <w:tc>
          <w:tcPr>
            <w:tcW w:w="2336" w:type="dxa"/>
          </w:tcPr>
          <w:p w14:paraId="18B81BF1">
            <w:pPr>
              <w:snapToGrid w:val="0"/>
              <w:spacing w:line="360" w:lineRule="exact"/>
              <w:ind w:right="480"/>
              <w:jc w:val="left"/>
              <w:rPr>
                <w:bCs/>
                <w:szCs w:val="21"/>
              </w:rPr>
            </w:pPr>
          </w:p>
        </w:tc>
        <w:tc>
          <w:tcPr>
            <w:tcW w:w="2336" w:type="dxa"/>
          </w:tcPr>
          <w:p w14:paraId="5CA809AE">
            <w:pPr>
              <w:snapToGrid w:val="0"/>
              <w:spacing w:line="360" w:lineRule="exact"/>
              <w:ind w:right="480"/>
              <w:jc w:val="left"/>
              <w:rPr>
                <w:bCs/>
                <w:szCs w:val="21"/>
              </w:rPr>
            </w:pPr>
            <w:r>
              <w:rPr>
                <w:rFonts w:hint="eastAsia"/>
                <w:bCs/>
                <w:szCs w:val="21"/>
              </w:rPr>
              <w:t>签订时间：</w:t>
            </w:r>
          </w:p>
        </w:tc>
        <w:tc>
          <w:tcPr>
            <w:tcW w:w="2337" w:type="dxa"/>
          </w:tcPr>
          <w:p w14:paraId="63B44B78">
            <w:pPr>
              <w:snapToGrid w:val="0"/>
              <w:spacing w:line="360" w:lineRule="exact"/>
              <w:ind w:right="480"/>
              <w:jc w:val="left"/>
              <w:rPr>
                <w:bCs/>
                <w:szCs w:val="21"/>
              </w:rPr>
            </w:pPr>
          </w:p>
        </w:tc>
      </w:tr>
    </w:tbl>
    <w:p w14:paraId="377DED49">
      <w:pPr>
        <w:snapToGrid w:val="0"/>
        <w:spacing w:line="360" w:lineRule="exact"/>
        <w:ind w:right="480" w:firstLine="5985" w:firstLineChars="2850"/>
        <w:rPr>
          <w:bCs/>
          <w:szCs w:val="21"/>
        </w:rPr>
      </w:pPr>
    </w:p>
    <w:p w14:paraId="573BD13D">
      <w:pPr>
        <w:snapToGrid w:val="0"/>
        <w:spacing w:line="360" w:lineRule="auto"/>
        <w:ind w:firstLine="420" w:firstLineChars="200"/>
        <w:rPr>
          <w:rFonts w:ascii="宋体" w:hAnsi="宋体" w:cs="宋体"/>
          <w:szCs w:val="21"/>
        </w:rPr>
      </w:pPr>
      <w:r>
        <w:rPr>
          <w:rFonts w:hint="eastAsia" w:ascii="宋体" w:hAnsi="宋体"/>
          <w:szCs w:val="21"/>
        </w:rPr>
        <w:t>根据《中华人民共和国政府采购法》、《中华人民共和国政府采购法实施条例》、《中华人民共和国民法典》等法律、法规规定，</w:t>
      </w:r>
      <w:r>
        <w:rPr>
          <w:rFonts w:hint="eastAsia" w:ascii="宋体" w:hAnsi="宋体" w:cs="宋体"/>
          <w:szCs w:val="21"/>
        </w:rPr>
        <w:t>按照招投标文件（采购文件）规定条款和中标（成交）人承诺，甲乙双方签订本合同。</w:t>
      </w:r>
    </w:p>
    <w:p w14:paraId="55A13631">
      <w:pPr>
        <w:snapToGrid w:val="0"/>
        <w:spacing w:line="360" w:lineRule="auto"/>
        <w:ind w:firstLine="420" w:firstLineChars="200"/>
        <w:rPr>
          <w:rFonts w:ascii="宋体" w:hAnsi="宋体" w:cs="宋体"/>
          <w:b/>
          <w:szCs w:val="21"/>
        </w:rPr>
      </w:pPr>
      <w:r>
        <w:rPr>
          <w:rFonts w:hint="eastAsia" w:ascii="宋体" w:hAnsi="宋体" w:cs="宋体"/>
          <w:b/>
          <w:szCs w:val="21"/>
        </w:rPr>
        <w:t>第一条　合同标的</w:t>
      </w:r>
    </w:p>
    <w:p w14:paraId="230842B1">
      <w:pPr>
        <w:snapToGrid w:val="0"/>
        <w:spacing w:line="360" w:lineRule="auto"/>
        <w:ind w:firstLine="420" w:firstLineChars="200"/>
        <w:rPr>
          <w:rFonts w:ascii="宋体" w:hAnsi="宋体" w:cs="宋体"/>
          <w:szCs w:val="21"/>
        </w:rPr>
      </w:pPr>
      <w:r>
        <w:rPr>
          <w:rFonts w:hint="eastAsia" w:ascii="宋体" w:hAnsi="宋体" w:cs="宋体"/>
          <w:szCs w:val="21"/>
        </w:rPr>
        <w:t>1、采购内容一览表</w:t>
      </w:r>
    </w:p>
    <w:tbl>
      <w:tblPr>
        <w:tblStyle w:val="2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730"/>
        <w:gridCol w:w="1820"/>
        <w:gridCol w:w="1535"/>
        <w:gridCol w:w="850"/>
        <w:gridCol w:w="760"/>
        <w:gridCol w:w="1275"/>
        <w:gridCol w:w="1295"/>
      </w:tblGrid>
      <w:tr w14:paraId="3A7D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205A092">
            <w:pPr>
              <w:snapToGrid w:val="0"/>
              <w:spacing w:line="360" w:lineRule="auto"/>
              <w:jc w:val="center"/>
              <w:rPr>
                <w:rFonts w:ascii="宋体" w:hAnsi="宋体" w:cs="宋体"/>
                <w:b/>
                <w:szCs w:val="21"/>
              </w:rPr>
            </w:pPr>
            <w:r>
              <w:rPr>
                <w:rFonts w:hint="eastAsia" w:ascii="宋体" w:hAnsi="宋体" w:cs="宋体"/>
                <w:b/>
                <w:szCs w:val="21"/>
              </w:rPr>
              <w:t>序号</w:t>
            </w:r>
          </w:p>
        </w:tc>
        <w:tc>
          <w:tcPr>
            <w:tcW w:w="1731" w:type="dxa"/>
            <w:tcBorders>
              <w:top w:val="single" w:color="auto" w:sz="4" w:space="0"/>
              <w:left w:val="single" w:color="auto" w:sz="4" w:space="0"/>
              <w:bottom w:val="single" w:color="auto" w:sz="4" w:space="0"/>
              <w:right w:val="single" w:color="auto" w:sz="4" w:space="0"/>
            </w:tcBorders>
            <w:vAlign w:val="center"/>
          </w:tcPr>
          <w:p w14:paraId="23C52686">
            <w:pPr>
              <w:snapToGrid w:val="0"/>
              <w:spacing w:line="360" w:lineRule="auto"/>
              <w:jc w:val="center"/>
              <w:rPr>
                <w:rFonts w:ascii="宋体" w:hAnsi="宋体" w:cs="宋体"/>
                <w:b/>
                <w:szCs w:val="21"/>
              </w:rPr>
            </w:pPr>
            <w:r>
              <w:rPr>
                <w:rFonts w:hint="eastAsia" w:ascii="宋体" w:hAnsi="宋体" w:cs="宋体"/>
                <w:b/>
                <w:szCs w:val="21"/>
              </w:rPr>
              <w:t>服务名称</w:t>
            </w:r>
          </w:p>
        </w:tc>
        <w:tc>
          <w:tcPr>
            <w:tcW w:w="1821" w:type="dxa"/>
            <w:tcBorders>
              <w:top w:val="single" w:color="auto" w:sz="4" w:space="0"/>
              <w:left w:val="single" w:color="auto" w:sz="4" w:space="0"/>
              <w:bottom w:val="single" w:color="auto" w:sz="4" w:space="0"/>
              <w:right w:val="single" w:color="auto" w:sz="4" w:space="0"/>
            </w:tcBorders>
            <w:vAlign w:val="center"/>
          </w:tcPr>
          <w:p w14:paraId="378292F0">
            <w:pPr>
              <w:snapToGrid w:val="0"/>
              <w:spacing w:line="360" w:lineRule="auto"/>
              <w:jc w:val="center"/>
              <w:rPr>
                <w:rFonts w:ascii="宋体" w:hAnsi="宋体" w:cs="宋体"/>
                <w:b/>
                <w:szCs w:val="21"/>
              </w:rPr>
            </w:pPr>
            <w:r>
              <w:rPr>
                <w:rFonts w:hint="eastAsia" w:ascii="宋体" w:hAnsi="宋体" w:cs="宋体"/>
                <w:b/>
                <w:szCs w:val="21"/>
              </w:rPr>
              <w:t>详细内容</w:t>
            </w:r>
          </w:p>
        </w:tc>
        <w:tc>
          <w:tcPr>
            <w:tcW w:w="1535" w:type="dxa"/>
            <w:tcBorders>
              <w:top w:val="single" w:color="auto" w:sz="4" w:space="0"/>
              <w:left w:val="single" w:color="auto" w:sz="4" w:space="0"/>
              <w:bottom w:val="single" w:color="auto" w:sz="4" w:space="0"/>
              <w:right w:val="single" w:color="auto" w:sz="4" w:space="0"/>
            </w:tcBorders>
            <w:vAlign w:val="center"/>
          </w:tcPr>
          <w:p w14:paraId="630897AB">
            <w:pPr>
              <w:snapToGrid w:val="0"/>
              <w:spacing w:line="360" w:lineRule="auto"/>
              <w:jc w:val="center"/>
              <w:rPr>
                <w:rFonts w:ascii="宋体" w:hAnsi="宋体" w:cs="宋体"/>
                <w:b/>
                <w:szCs w:val="21"/>
              </w:rPr>
            </w:pPr>
            <w:r>
              <w:rPr>
                <w:rFonts w:hint="eastAsia" w:ascii="宋体" w:hAnsi="宋体" w:cs="宋体"/>
                <w:b/>
                <w:szCs w:val="21"/>
              </w:rPr>
              <w:t>型号/序列号</w:t>
            </w:r>
          </w:p>
        </w:tc>
        <w:tc>
          <w:tcPr>
            <w:tcW w:w="850" w:type="dxa"/>
            <w:tcBorders>
              <w:top w:val="single" w:color="auto" w:sz="4" w:space="0"/>
              <w:left w:val="single" w:color="auto" w:sz="4" w:space="0"/>
              <w:bottom w:val="single" w:color="auto" w:sz="4" w:space="0"/>
              <w:right w:val="single" w:color="auto" w:sz="4" w:space="0"/>
            </w:tcBorders>
            <w:vAlign w:val="center"/>
          </w:tcPr>
          <w:p w14:paraId="187A971E">
            <w:pPr>
              <w:snapToGrid w:val="0"/>
              <w:spacing w:line="360" w:lineRule="auto"/>
              <w:jc w:val="center"/>
              <w:rPr>
                <w:rFonts w:ascii="宋体" w:hAnsi="宋体" w:cs="宋体"/>
                <w:b/>
                <w:szCs w:val="21"/>
              </w:rPr>
            </w:pPr>
            <w:r>
              <w:rPr>
                <w:rFonts w:hint="eastAsia" w:ascii="宋体" w:hAnsi="宋体" w:cs="宋体"/>
                <w:b/>
                <w:szCs w:val="21"/>
              </w:rPr>
              <w:t>数量</w:t>
            </w:r>
          </w:p>
        </w:tc>
        <w:tc>
          <w:tcPr>
            <w:tcW w:w="760" w:type="dxa"/>
            <w:tcBorders>
              <w:top w:val="single" w:color="auto" w:sz="4" w:space="0"/>
              <w:left w:val="single" w:color="auto" w:sz="4" w:space="0"/>
              <w:bottom w:val="single" w:color="auto" w:sz="4" w:space="0"/>
              <w:right w:val="single" w:color="auto" w:sz="4" w:space="0"/>
            </w:tcBorders>
            <w:vAlign w:val="center"/>
          </w:tcPr>
          <w:p w14:paraId="1C9CC0FA">
            <w:pPr>
              <w:snapToGrid w:val="0"/>
              <w:spacing w:line="360" w:lineRule="auto"/>
              <w:jc w:val="center"/>
              <w:rPr>
                <w:rFonts w:ascii="宋体" w:hAnsi="宋体" w:cs="宋体"/>
                <w:b/>
                <w:szCs w:val="21"/>
              </w:rPr>
            </w:pPr>
            <w:r>
              <w:rPr>
                <w:rFonts w:hint="eastAsia" w:ascii="宋体" w:hAnsi="宋体" w:cs="宋体"/>
                <w:b/>
                <w:szCs w:val="21"/>
              </w:rPr>
              <w:t>单位</w:t>
            </w:r>
          </w:p>
        </w:tc>
        <w:tc>
          <w:tcPr>
            <w:tcW w:w="1275" w:type="dxa"/>
            <w:tcBorders>
              <w:top w:val="single" w:color="auto" w:sz="4" w:space="0"/>
              <w:left w:val="single" w:color="auto" w:sz="4" w:space="0"/>
              <w:bottom w:val="single" w:color="auto" w:sz="4" w:space="0"/>
              <w:right w:val="single" w:color="auto" w:sz="4" w:space="0"/>
            </w:tcBorders>
            <w:vAlign w:val="center"/>
          </w:tcPr>
          <w:p w14:paraId="67F1EBEF">
            <w:pPr>
              <w:snapToGrid w:val="0"/>
              <w:spacing w:line="360" w:lineRule="auto"/>
              <w:jc w:val="center"/>
              <w:rPr>
                <w:rFonts w:ascii="宋体" w:hAnsi="宋体" w:cs="宋体"/>
                <w:b/>
                <w:szCs w:val="21"/>
              </w:rPr>
            </w:pPr>
            <w:r>
              <w:rPr>
                <w:rFonts w:hint="eastAsia" w:ascii="宋体" w:hAnsi="宋体" w:cs="宋体"/>
                <w:b/>
                <w:szCs w:val="21"/>
              </w:rPr>
              <w:t>单价（元）</w:t>
            </w:r>
          </w:p>
        </w:tc>
        <w:tc>
          <w:tcPr>
            <w:tcW w:w="1295" w:type="dxa"/>
            <w:tcBorders>
              <w:top w:val="single" w:color="auto" w:sz="4" w:space="0"/>
              <w:left w:val="single" w:color="auto" w:sz="4" w:space="0"/>
              <w:bottom w:val="single" w:color="auto" w:sz="4" w:space="0"/>
              <w:right w:val="single" w:color="auto" w:sz="4" w:space="0"/>
            </w:tcBorders>
            <w:vAlign w:val="center"/>
          </w:tcPr>
          <w:p w14:paraId="37CF3160">
            <w:pPr>
              <w:snapToGrid w:val="0"/>
              <w:spacing w:line="360" w:lineRule="auto"/>
              <w:jc w:val="center"/>
              <w:rPr>
                <w:rFonts w:ascii="宋体" w:hAnsi="宋体" w:cs="宋体"/>
                <w:b/>
                <w:szCs w:val="21"/>
              </w:rPr>
            </w:pPr>
            <w:r>
              <w:rPr>
                <w:rFonts w:hint="eastAsia" w:ascii="宋体" w:hAnsi="宋体" w:cs="宋体"/>
                <w:b/>
                <w:szCs w:val="21"/>
              </w:rPr>
              <w:t>金额（元）</w:t>
            </w:r>
          </w:p>
        </w:tc>
      </w:tr>
      <w:tr w14:paraId="009C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tcBorders>
              <w:top w:val="single" w:color="auto" w:sz="4" w:space="0"/>
              <w:left w:val="single" w:color="auto" w:sz="4" w:space="0"/>
              <w:bottom w:val="single" w:color="auto" w:sz="4" w:space="0"/>
              <w:right w:val="single" w:color="auto" w:sz="4" w:space="0"/>
            </w:tcBorders>
            <w:vAlign w:val="center"/>
          </w:tcPr>
          <w:p w14:paraId="3DF503B9">
            <w:pPr>
              <w:snapToGrid w:val="0"/>
              <w:spacing w:line="360" w:lineRule="auto"/>
              <w:jc w:val="center"/>
              <w:rPr>
                <w:rFonts w:ascii="宋体" w:hAnsi="宋体" w:cs="宋体"/>
                <w:szCs w:val="21"/>
              </w:rPr>
            </w:pPr>
            <w:r>
              <w:rPr>
                <w:rFonts w:hint="eastAsia" w:ascii="宋体" w:hAnsi="宋体" w:cs="宋体"/>
                <w:szCs w:val="21"/>
              </w:rPr>
              <w:t>1</w:t>
            </w:r>
          </w:p>
        </w:tc>
        <w:tc>
          <w:tcPr>
            <w:tcW w:w="1731" w:type="dxa"/>
            <w:tcBorders>
              <w:top w:val="single" w:color="auto" w:sz="4" w:space="0"/>
              <w:left w:val="single" w:color="auto" w:sz="4" w:space="0"/>
              <w:bottom w:val="single" w:color="auto" w:sz="4" w:space="0"/>
              <w:right w:val="single" w:color="auto" w:sz="4" w:space="0"/>
            </w:tcBorders>
            <w:vAlign w:val="center"/>
          </w:tcPr>
          <w:p w14:paraId="5F3CA187">
            <w:pPr>
              <w:snapToGrid w:val="0"/>
              <w:spacing w:line="360" w:lineRule="auto"/>
              <w:jc w:val="center"/>
              <w:rPr>
                <w:rFonts w:ascii="宋体" w:hAnsi="宋体" w:cs="宋体"/>
                <w:szCs w:val="21"/>
              </w:rPr>
            </w:pPr>
          </w:p>
        </w:tc>
        <w:tc>
          <w:tcPr>
            <w:tcW w:w="1821" w:type="dxa"/>
            <w:tcBorders>
              <w:top w:val="single" w:color="auto" w:sz="4" w:space="0"/>
              <w:left w:val="single" w:color="auto" w:sz="4" w:space="0"/>
              <w:bottom w:val="single" w:color="auto" w:sz="4" w:space="0"/>
              <w:right w:val="single" w:color="auto" w:sz="4" w:space="0"/>
            </w:tcBorders>
            <w:vAlign w:val="center"/>
          </w:tcPr>
          <w:p w14:paraId="6E0871D8">
            <w:pPr>
              <w:snapToGrid w:val="0"/>
              <w:spacing w:line="360" w:lineRule="auto"/>
              <w:jc w:val="center"/>
              <w:rPr>
                <w:rFonts w:ascii="宋体" w:hAnsi="宋体" w:cs="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5F657FCA">
            <w:pPr>
              <w:snapToGrid w:val="0"/>
              <w:spacing w:line="360" w:lineRule="auto"/>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E8A0447">
            <w:pPr>
              <w:snapToGrid w:val="0"/>
              <w:spacing w:line="360" w:lineRule="auto"/>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2A6C18F2">
            <w:pPr>
              <w:snapToGrid w:val="0"/>
              <w:spacing w:line="360" w:lineRule="auto"/>
              <w:jc w:val="center"/>
              <w:rPr>
                <w:rFonts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39A0B272">
            <w:pPr>
              <w:snapToGrid w:val="0"/>
              <w:spacing w:line="360" w:lineRule="auto"/>
              <w:jc w:val="center"/>
              <w:rPr>
                <w:rFonts w:ascii="宋体" w:hAnsi="宋体" w:cs="宋体"/>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486A9C1D">
            <w:pPr>
              <w:snapToGrid w:val="0"/>
              <w:spacing w:line="360" w:lineRule="auto"/>
              <w:jc w:val="center"/>
              <w:rPr>
                <w:rFonts w:ascii="宋体" w:hAnsi="宋体" w:cs="宋体"/>
                <w:szCs w:val="21"/>
              </w:rPr>
            </w:pPr>
          </w:p>
        </w:tc>
      </w:tr>
      <w:tr w14:paraId="6004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6" w:type="dxa"/>
            <w:tcBorders>
              <w:top w:val="single" w:color="auto" w:sz="4" w:space="0"/>
              <w:left w:val="single" w:color="auto" w:sz="4" w:space="0"/>
              <w:bottom w:val="single" w:color="auto" w:sz="4" w:space="0"/>
              <w:right w:val="single" w:color="auto" w:sz="4" w:space="0"/>
            </w:tcBorders>
            <w:vAlign w:val="center"/>
          </w:tcPr>
          <w:p w14:paraId="73F387E5">
            <w:pPr>
              <w:snapToGrid w:val="0"/>
              <w:spacing w:line="360" w:lineRule="auto"/>
              <w:jc w:val="center"/>
              <w:rPr>
                <w:rFonts w:ascii="宋体" w:hAnsi="宋体" w:cs="宋体"/>
                <w:szCs w:val="21"/>
              </w:rPr>
            </w:pPr>
          </w:p>
        </w:tc>
        <w:tc>
          <w:tcPr>
            <w:tcW w:w="1731" w:type="dxa"/>
            <w:tcBorders>
              <w:top w:val="single" w:color="auto" w:sz="4" w:space="0"/>
              <w:left w:val="single" w:color="auto" w:sz="4" w:space="0"/>
              <w:bottom w:val="single" w:color="auto" w:sz="4" w:space="0"/>
              <w:right w:val="single" w:color="auto" w:sz="4" w:space="0"/>
            </w:tcBorders>
            <w:vAlign w:val="center"/>
          </w:tcPr>
          <w:p w14:paraId="612528F5">
            <w:pPr>
              <w:snapToGrid w:val="0"/>
              <w:spacing w:line="360" w:lineRule="auto"/>
              <w:jc w:val="center"/>
              <w:rPr>
                <w:rFonts w:ascii="宋体" w:hAnsi="宋体" w:cs="宋体"/>
                <w:szCs w:val="21"/>
              </w:rPr>
            </w:pPr>
          </w:p>
        </w:tc>
        <w:tc>
          <w:tcPr>
            <w:tcW w:w="1821" w:type="dxa"/>
            <w:tcBorders>
              <w:top w:val="single" w:color="auto" w:sz="4" w:space="0"/>
              <w:left w:val="single" w:color="auto" w:sz="4" w:space="0"/>
              <w:bottom w:val="single" w:color="auto" w:sz="4" w:space="0"/>
              <w:right w:val="single" w:color="auto" w:sz="4" w:space="0"/>
            </w:tcBorders>
            <w:vAlign w:val="center"/>
          </w:tcPr>
          <w:p w14:paraId="14D5D11D">
            <w:pPr>
              <w:snapToGrid w:val="0"/>
              <w:spacing w:line="360" w:lineRule="auto"/>
              <w:jc w:val="center"/>
              <w:rPr>
                <w:rFonts w:ascii="宋体" w:hAnsi="宋体" w:cs="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3BE84B43">
            <w:pPr>
              <w:snapToGrid w:val="0"/>
              <w:spacing w:line="360" w:lineRule="auto"/>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607637B">
            <w:pPr>
              <w:snapToGrid w:val="0"/>
              <w:spacing w:line="360" w:lineRule="auto"/>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6317B169">
            <w:pPr>
              <w:snapToGrid w:val="0"/>
              <w:spacing w:line="360" w:lineRule="auto"/>
              <w:jc w:val="center"/>
              <w:rPr>
                <w:rFonts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637CC694">
            <w:pPr>
              <w:snapToGrid w:val="0"/>
              <w:spacing w:line="360" w:lineRule="auto"/>
              <w:jc w:val="center"/>
              <w:rPr>
                <w:rFonts w:ascii="宋体" w:hAnsi="宋体" w:cs="宋体"/>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450DAA3E">
            <w:pPr>
              <w:snapToGrid w:val="0"/>
              <w:spacing w:line="360" w:lineRule="auto"/>
              <w:jc w:val="center"/>
              <w:rPr>
                <w:rFonts w:ascii="宋体" w:hAnsi="宋体" w:cs="宋体"/>
                <w:szCs w:val="21"/>
              </w:rPr>
            </w:pPr>
          </w:p>
        </w:tc>
      </w:tr>
    </w:tbl>
    <w:p w14:paraId="6AA636DB">
      <w:pPr>
        <w:snapToGrid w:val="0"/>
        <w:spacing w:line="360" w:lineRule="auto"/>
        <w:ind w:firstLine="420" w:firstLineChars="200"/>
        <w:rPr>
          <w:rFonts w:ascii="宋体" w:hAnsi="宋体" w:cs="宋体"/>
          <w:szCs w:val="21"/>
        </w:rPr>
      </w:pPr>
      <w:r>
        <w:rPr>
          <w:rFonts w:hint="eastAsia" w:ascii="宋体" w:hAnsi="宋体" w:cs="宋体"/>
          <w:szCs w:val="21"/>
        </w:rPr>
        <w:t>2、合同合计金额包括材料、人工、保险、税金、培训、售后等一切税金和费用。如招投标文件对其另有规定的，从其规定。</w:t>
      </w:r>
    </w:p>
    <w:p w14:paraId="225AEC9A">
      <w:pPr>
        <w:snapToGrid w:val="0"/>
        <w:spacing w:line="360" w:lineRule="auto"/>
        <w:ind w:firstLine="420" w:firstLineChars="200"/>
        <w:rPr>
          <w:rFonts w:ascii="宋体" w:hAnsi="宋体" w:cs="宋体"/>
          <w:szCs w:val="21"/>
        </w:rPr>
      </w:pPr>
      <w:r>
        <w:rPr>
          <w:rFonts w:hint="eastAsia" w:ascii="宋体" w:hAnsi="宋体" w:cs="宋体"/>
          <w:szCs w:val="21"/>
        </w:rPr>
        <w:t>3、合同价款的调整方式：</w:t>
      </w:r>
      <w:r>
        <w:rPr>
          <w:rFonts w:hint="eastAsia"/>
        </w:rPr>
        <w:t>甲方需追加与合同标的相同的服务的，在不改变合同其他条款的前提下，可以与乙方协商签订补充合同但所有补充合同的采购金额不得超过原合同采购金额的百分之十</w:t>
      </w:r>
      <w:r>
        <w:rPr>
          <w:rFonts w:hint="eastAsia" w:ascii="宋体" w:hAnsi="宋体" w:cs="宋体"/>
          <w:szCs w:val="21"/>
        </w:rPr>
        <w:t>。</w:t>
      </w:r>
    </w:p>
    <w:p w14:paraId="7BC1008E">
      <w:pPr>
        <w:snapToGrid w:val="0"/>
        <w:spacing w:line="360" w:lineRule="auto"/>
        <w:ind w:firstLine="420" w:firstLineChars="200"/>
        <w:rPr>
          <w:rFonts w:ascii="宋体" w:hAnsi="宋体" w:cs="宋体"/>
          <w:b/>
          <w:szCs w:val="21"/>
        </w:rPr>
      </w:pPr>
      <w:r>
        <w:rPr>
          <w:rFonts w:hint="eastAsia" w:ascii="宋体" w:hAnsi="宋体" w:cs="宋体"/>
          <w:b/>
          <w:szCs w:val="21"/>
        </w:rPr>
        <w:t>第二条　质量保证</w:t>
      </w:r>
    </w:p>
    <w:p w14:paraId="573E0F99">
      <w:pPr>
        <w:snapToGrid w:val="0"/>
        <w:spacing w:line="360" w:lineRule="auto"/>
        <w:ind w:firstLine="420" w:firstLineChars="200"/>
        <w:rPr>
          <w:rFonts w:ascii="宋体" w:hAnsi="宋体" w:cs="宋体"/>
          <w:szCs w:val="21"/>
        </w:rPr>
      </w:pPr>
      <w:r>
        <w:rPr>
          <w:rFonts w:hint="eastAsia" w:ascii="宋体" w:hAnsi="宋体" w:cs="宋体"/>
          <w:szCs w:val="21"/>
        </w:rPr>
        <w:t>乙方所提供的服务内容必须与招投标文件和承诺相一致。</w:t>
      </w:r>
    </w:p>
    <w:p w14:paraId="0DE54C42">
      <w:pPr>
        <w:snapToGrid w:val="0"/>
        <w:spacing w:line="360" w:lineRule="auto"/>
        <w:ind w:firstLine="420" w:firstLineChars="200"/>
        <w:rPr>
          <w:rFonts w:ascii="宋体" w:hAnsi="宋体" w:cs="宋体"/>
          <w:b/>
          <w:szCs w:val="21"/>
        </w:rPr>
      </w:pPr>
      <w:r>
        <w:rPr>
          <w:rFonts w:hint="eastAsia" w:ascii="宋体" w:hAnsi="宋体" w:cs="宋体"/>
          <w:b/>
          <w:szCs w:val="21"/>
        </w:rPr>
        <w:t>第三条　权利保证</w:t>
      </w:r>
    </w:p>
    <w:p w14:paraId="5DC7F77A">
      <w:pPr>
        <w:snapToGrid w:val="0"/>
        <w:spacing w:line="360" w:lineRule="auto"/>
        <w:ind w:firstLine="420" w:firstLineChars="200"/>
        <w:rPr>
          <w:rFonts w:ascii="宋体" w:hAnsi="宋体" w:cs="宋体"/>
          <w:szCs w:val="21"/>
        </w:rPr>
      </w:pPr>
      <w:r>
        <w:rPr>
          <w:rFonts w:hint="eastAsia" w:ascii="宋体" w:hAnsi="宋体" w:cs="宋体"/>
          <w:szCs w:val="21"/>
        </w:rPr>
        <w:t>1、乙方应保证所提供服务在使用时不会侵犯任何第三方的专利权、商标权、工业设计权或其他权利。</w:t>
      </w:r>
    </w:p>
    <w:p w14:paraId="404ECD28">
      <w:pPr>
        <w:snapToGrid w:val="0"/>
        <w:spacing w:line="360" w:lineRule="auto"/>
        <w:ind w:firstLine="420" w:firstLineChars="200"/>
        <w:rPr>
          <w:rFonts w:ascii="宋体" w:hAnsi="宋体" w:cs="宋体"/>
          <w:szCs w:val="21"/>
        </w:rPr>
      </w:pPr>
      <w:r>
        <w:rPr>
          <w:rFonts w:hint="eastAsia" w:ascii="宋体" w:hAnsi="宋体" w:cs="宋体"/>
          <w:szCs w:val="21"/>
        </w:rPr>
        <w:t>2、乙方应按采购文件规定的时间向甲方提供服务的有关技术资料。</w:t>
      </w:r>
    </w:p>
    <w:p w14:paraId="1889C5A8">
      <w:pPr>
        <w:snapToGrid w:val="0"/>
        <w:spacing w:line="360" w:lineRule="auto"/>
        <w:ind w:firstLine="420" w:firstLineChars="200"/>
        <w:rPr>
          <w:rFonts w:ascii="宋体" w:hAnsi="宋体" w:cs="宋体"/>
          <w:szCs w:val="21"/>
        </w:rPr>
      </w:pPr>
      <w:r>
        <w:rPr>
          <w:rFonts w:hint="eastAsia" w:ascii="宋体" w:hAnsi="宋体" w:cs="宋体"/>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有泄漏，乙方需承担相应的法律责任。</w:t>
      </w:r>
    </w:p>
    <w:p w14:paraId="76D18356">
      <w:pPr>
        <w:snapToGrid w:val="0"/>
        <w:spacing w:line="360" w:lineRule="auto"/>
        <w:ind w:firstLine="420" w:firstLineChars="200"/>
        <w:rPr>
          <w:rFonts w:ascii="宋体" w:hAnsi="宋体" w:cs="宋体"/>
          <w:szCs w:val="21"/>
        </w:rPr>
      </w:pPr>
      <w:r>
        <w:rPr>
          <w:rFonts w:hint="eastAsia" w:ascii="宋体" w:hAnsi="宋体" w:cs="宋体"/>
          <w:szCs w:val="21"/>
        </w:rPr>
        <w:t>4、乙方保证所交付的服务的所有权完全属于乙方且无任何抵押、质押、查封等产权瑕疵。</w:t>
      </w:r>
    </w:p>
    <w:p w14:paraId="5A8C74D0">
      <w:pPr>
        <w:snapToGrid w:val="0"/>
        <w:spacing w:line="360" w:lineRule="auto"/>
        <w:ind w:firstLine="420" w:firstLineChars="200"/>
        <w:rPr>
          <w:rFonts w:ascii="宋体" w:hAnsi="宋体" w:cs="宋体"/>
          <w:b/>
          <w:szCs w:val="21"/>
        </w:rPr>
      </w:pPr>
      <w:r>
        <w:rPr>
          <w:rFonts w:hint="eastAsia" w:ascii="宋体" w:hAnsi="宋体" w:cs="宋体"/>
          <w:b/>
          <w:szCs w:val="21"/>
        </w:rPr>
        <w:t>第四条　保修服务期限</w:t>
      </w:r>
    </w:p>
    <w:p w14:paraId="171C188D">
      <w:pPr>
        <w:snapToGrid w:val="0"/>
        <w:spacing w:line="360" w:lineRule="auto"/>
        <w:ind w:firstLine="420" w:firstLineChars="200"/>
        <w:rPr>
          <w:rFonts w:ascii="宋体" w:hAnsi="宋体" w:cs="宋体"/>
          <w:bCs/>
          <w:szCs w:val="21"/>
        </w:rPr>
      </w:pPr>
      <w:r>
        <w:rPr>
          <w:rFonts w:hint="eastAsia" w:ascii="宋体" w:hAnsi="宋体" w:cs="宋体"/>
          <w:bCs/>
          <w:szCs w:val="21"/>
        </w:rPr>
        <w:t>服务期限三年，</w:t>
      </w:r>
      <w:r>
        <w:rPr>
          <w:rFonts w:hint="eastAsia" w:ascii="宋体" w:hAnsi="宋体" w:cs="宋体"/>
          <w:bCs/>
          <w:szCs w:val="21"/>
          <w:u w:val="single"/>
        </w:rPr>
        <w:t>从    年      月     日开始至     年    月   日终止</w:t>
      </w:r>
      <w:r>
        <w:rPr>
          <w:rFonts w:hint="eastAsia" w:ascii="宋体" w:hAnsi="宋体" w:cs="宋体"/>
          <w:bCs/>
          <w:szCs w:val="21"/>
        </w:rPr>
        <w:t>。</w:t>
      </w:r>
    </w:p>
    <w:p w14:paraId="6A9723F6">
      <w:pPr>
        <w:snapToGrid w:val="0"/>
        <w:spacing w:line="360" w:lineRule="auto"/>
        <w:ind w:firstLine="420" w:firstLineChars="200"/>
        <w:rPr>
          <w:rFonts w:ascii="宋体" w:hAnsi="宋体" w:cs="宋体"/>
          <w:b/>
          <w:szCs w:val="21"/>
        </w:rPr>
      </w:pPr>
      <w:r>
        <w:rPr>
          <w:rFonts w:hint="eastAsia" w:ascii="宋体" w:hAnsi="宋体" w:cs="宋体"/>
          <w:b/>
          <w:szCs w:val="21"/>
        </w:rPr>
        <w:t>第五条　付款方式</w:t>
      </w:r>
    </w:p>
    <w:p w14:paraId="51C2EDF9">
      <w:pPr>
        <w:snapToGrid w:val="0"/>
        <w:spacing w:line="360" w:lineRule="auto"/>
        <w:ind w:firstLine="420" w:firstLineChars="200"/>
        <w:rPr>
          <w:rFonts w:ascii="宋体" w:hAnsi="宋体" w:cs="宋体"/>
          <w:szCs w:val="21"/>
        </w:rPr>
      </w:pPr>
      <w:r>
        <w:rPr>
          <w:rFonts w:hint="eastAsia" w:ascii="宋体" w:hAnsi="宋体" w:cs="宋体"/>
          <w:szCs w:val="21"/>
        </w:rPr>
        <w:t>1、资金性质：</w:t>
      </w:r>
      <w:r>
        <w:rPr>
          <w:rFonts w:hint="eastAsia" w:ascii="宋体" w:hAnsi="宋体" w:cs="Arial"/>
        </w:rPr>
        <w:t>事业收入</w:t>
      </w:r>
      <w:r>
        <w:rPr>
          <w:rFonts w:ascii="宋体" w:hAnsi="宋体" w:cs="Arial"/>
          <w:u w:val="single"/>
        </w:rPr>
        <w:t>资金</w:t>
      </w:r>
    </w:p>
    <w:p w14:paraId="22F9795F">
      <w:pPr>
        <w:spacing w:line="380" w:lineRule="exact"/>
        <w:ind w:firstLine="420" w:firstLineChars="200"/>
      </w:pPr>
      <w:r>
        <w:rPr>
          <w:rFonts w:hint="eastAsia" w:ascii="宋体" w:hAnsi="宋体" w:cs="宋体"/>
          <w:szCs w:val="21"/>
        </w:rPr>
        <w:t>2、付款方式：</w:t>
      </w:r>
      <w:r>
        <w:rPr>
          <w:rFonts w:hint="eastAsia"/>
        </w:rPr>
        <w:t>合同款按年度合同进行支付，半年一付，半年维保期结束后无违约或维保合格的情况下（成交人主动出具维保验收单并与采购人确认且签订验收合格凭证），成交人1</w:t>
      </w:r>
      <w:r>
        <w:t>0</w:t>
      </w:r>
      <w:r>
        <w:rPr>
          <w:rFonts w:hint="eastAsia"/>
        </w:rPr>
        <w:t>个工作日内开具半年维保服务费用对应金额的含税发票给采购人，采购人自收到发票后6个月内支付当年度维保合同总额的1/</w:t>
      </w:r>
      <w:r>
        <w:t>2</w:t>
      </w:r>
      <w:r>
        <w:rPr>
          <w:rFonts w:hint="eastAsia"/>
        </w:rPr>
        <w:t>（以签收发票日期作为收到发票日期），以此类推直至合同款全部结清。如成交人维保期有违约行为，如医院因不可控原因提前结束维保服务，则按实际维保时间产生的费用结算，具体维保费用以成交金额与合同总天数折算，金额有小数点的部分以四舍五入换算，且双方应签订合同终止协议。</w:t>
      </w:r>
      <w:r>
        <w:rPr>
          <w:rFonts w:hint="eastAsia" w:ascii="宋体" w:hAnsi="宋体" w:cs="仿宋_GB2312"/>
          <w:szCs w:val="21"/>
        </w:rPr>
        <w:t>每次付款前，中标供应商需提供该支付金额的请款函和相关考核材料。</w:t>
      </w:r>
    </w:p>
    <w:p w14:paraId="5C46571F">
      <w:pPr>
        <w:snapToGrid w:val="0"/>
        <w:spacing w:line="360" w:lineRule="auto"/>
        <w:ind w:firstLine="420" w:firstLineChars="200"/>
        <w:rPr>
          <w:rFonts w:ascii="宋体" w:hAnsi="宋体" w:cs="宋体"/>
          <w:b/>
          <w:szCs w:val="21"/>
        </w:rPr>
      </w:pPr>
      <w:r>
        <w:rPr>
          <w:rFonts w:hint="eastAsia" w:ascii="宋体" w:hAnsi="宋体" w:cs="宋体"/>
          <w:b/>
          <w:szCs w:val="21"/>
        </w:rPr>
        <w:t>第六条　本合同执行中相关的一切税费均由乙方负担。</w:t>
      </w:r>
    </w:p>
    <w:p w14:paraId="00076FB3">
      <w:pPr>
        <w:snapToGrid w:val="0"/>
        <w:spacing w:line="360" w:lineRule="auto"/>
        <w:ind w:firstLine="420" w:firstLineChars="200"/>
        <w:rPr>
          <w:rFonts w:ascii="宋体" w:hAnsi="宋体" w:cs="宋体"/>
          <w:b/>
          <w:szCs w:val="21"/>
        </w:rPr>
      </w:pPr>
      <w:r>
        <w:rPr>
          <w:rFonts w:hint="eastAsia" w:ascii="宋体" w:hAnsi="宋体" w:cs="宋体"/>
          <w:b/>
          <w:szCs w:val="21"/>
        </w:rPr>
        <w:t>第七条　违约责任</w:t>
      </w:r>
    </w:p>
    <w:p w14:paraId="34397FAE">
      <w:pPr>
        <w:snapToGrid w:val="0"/>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、由于乙方服务原因给甲方造成直接经济损失，乙方负责赔偿甲方的损失。</w:t>
      </w:r>
    </w:p>
    <w:p w14:paraId="2055BF57">
      <w:pPr>
        <w:snapToGrid w:val="0"/>
        <w:spacing w:line="360" w:lineRule="auto"/>
        <w:ind w:firstLine="420" w:firstLineChars="200"/>
        <w:rPr>
          <w:rFonts w:ascii="宋体" w:hAnsi="宋体" w:cs="宋体"/>
          <w:szCs w:val="21"/>
        </w:rPr>
      </w:pPr>
      <w:r>
        <w:rPr>
          <w:rFonts w:hint="eastAsia" w:ascii="宋体" w:hAnsi="宋体" w:cs="宋体"/>
          <w:szCs w:val="21"/>
        </w:rPr>
        <w:t>2、任何一方有违反本合同的约定，拒绝履行、部分履行或迟延履行其义务，在另一方发出书面通知后 15 天内仍未采取有效整改措施的，守约方有权单方面解除本合同，并要求违约方赔偿其相关的经济损失（按合同总额</w:t>
      </w:r>
      <w:r>
        <w:rPr>
          <w:rFonts w:ascii="宋体" w:hAnsi="宋体" w:cs="宋体"/>
          <w:szCs w:val="21"/>
        </w:rPr>
        <w:t>5%赔偿）</w:t>
      </w:r>
      <w:r>
        <w:rPr>
          <w:rFonts w:hint="eastAsia" w:ascii="宋体" w:hAnsi="宋体" w:cs="宋体"/>
          <w:szCs w:val="21"/>
        </w:rPr>
        <w:t>。在此种情况下，违约方应当同意承担相关的赔偿责任。</w:t>
      </w:r>
    </w:p>
    <w:p w14:paraId="711D7CEA">
      <w:pPr>
        <w:snapToGrid w:val="0"/>
        <w:spacing w:line="360" w:lineRule="auto"/>
        <w:ind w:firstLine="420" w:firstLineChars="200"/>
        <w:rPr>
          <w:rFonts w:ascii="宋体" w:hAnsi="宋体" w:cs="宋体"/>
          <w:b/>
          <w:szCs w:val="21"/>
        </w:rPr>
      </w:pPr>
      <w:r>
        <w:rPr>
          <w:rFonts w:hint="eastAsia" w:ascii="宋体" w:hAnsi="宋体" w:cs="宋体"/>
          <w:b/>
          <w:szCs w:val="21"/>
        </w:rPr>
        <w:t>第八条　不可抗力事件处理</w:t>
      </w:r>
    </w:p>
    <w:p w14:paraId="506B8DE1">
      <w:pPr>
        <w:snapToGrid w:val="0"/>
        <w:spacing w:line="360" w:lineRule="auto"/>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3BDC6382">
      <w:pPr>
        <w:snapToGrid w:val="0"/>
        <w:spacing w:line="360" w:lineRule="auto"/>
        <w:ind w:firstLine="420" w:firstLineChars="200"/>
        <w:rPr>
          <w:rFonts w:ascii="宋体" w:hAnsi="宋体" w:cs="宋体"/>
          <w:szCs w:val="21"/>
        </w:rPr>
      </w:pPr>
      <w:r>
        <w:rPr>
          <w:rFonts w:hint="eastAsia" w:ascii="宋体" w:hAnsi="宋体" w:cs="宋体"/>
          <w:szCs w:val="21"/>
        </w:rPr>
        <w:t>2、不可抗力事件发生后，应立即通知对方，并寄送有关权威机构出具的证明。</w:t>
      </w:r>
    </w:p>
    <w:p w14:paraId="2A8F7E01">
      <w:pPr>
        <w:snapToGrid w:val="0"/>
        <w:spacing w:line="360" w:lineRule="auto"/>
        <w:ind w:firstLine="420" w:firstLineChars="200"/>
        <w:rPr>
          <w:rFonts w:ascii="宋体" w:hAnsi="宋体" w:cs="宋体"/>
          <w:szCs w:val="21"/>
        </w:rPr>
      </w:pPr>
      <w:r>
        <w:rPr>
          <w:rFonts w:hint="eastAsia" w:ascii="宋体" w:hAnsi="宋体" w:cs="宋体"/>
          <w:szCs w:val="21"/>
        </w:rPr>
        <w:t>3、不可抗力事件延续120天以上，双方应通过友好协商，确定是否继续履行合同。</w:t>
      </w:r>
    </w:p>
    <w:p w14:paraId="14E11130">
      <w:pPr>
        <w:snapToGrid w:val="0"/>
        <w:spacing w:line="360" w:lineRule="auto"/>
        <w:ind w:firstLine="420" w:firstLineChars="200"/>
        <w:rPr>
          <w:rFonts w:ascii="宋体" w:hAnsi="宋体" w:cs="宋体"/>
          <w:b/>
          <w:szCs w:val="21"/>
        </w:rPr>
      </w:pPr>
      <w:r>
        <w:rPr>
          <w:rFonts w:hint="eastAsia" w:ascii="宋体" w:hAnsi="宋体" w:cs="宋体"/>
          <w:b/>
          <w:szCs w:val="21"/>
        </w:rPr>
        <w:t>第九条　合同争议解决</w:t>
      </w:r>
    </w:p>
    <w:p w14:paraId="79A0D7D8">
      <w:pPr>
        <w:snapToGrid w:val="0"/>
        <w:spacing w:line="360" w:lineRule="auto"/>
        <w:ind w:firstLine="420" w:firstLineChars="200"/>
        <w:rPr>
          <w:rFonts w:ascii="宋体" w:hAnsi="宋体" w:cs="宋体"/>
          <w:szCs w:val="21"/>
        </w:rPr>
      </w:pPr>
      <w:r>
        <w:rPr>
          <w:rFonts w:hint="eastAsia" w:ascii="宋体" w:hAnsi="宋体" w:cs="宋体"/>
          <w:szCs w:val="21"/>
        </w:rPr>
        <w:t>1、因履行本合同引起的或与本合同有关的争议，甲乙双方应首先通过友好协商解决，如果协商不能解决，可向甲方所在地人民法院提起诉讼。</w:t>
      </w:r>
    </w:p>
    <w:p w14:paraId="0CA29016">
      <w:pPr>
        <w:snapToGrid w:val="0"/>
        <w:spacing w:line="360" w:lineRule="auto"/>
        <w:ind w:firstLine="420" w:firstLineChars="200"/>
        <w:rPr>
          <w:rFonts w:ascii="宋体" w:hAnsi="宋体" w:cs="宋体"/>
          <w:szCs w:val="21"/>
        </w:rPr>
      </w:pPr>
      <w:r>
        <w:rPr>
          <w:rFonts w:hint="eastAsia" w:ascii="宋体" w:hAnsi="宋体" w:cs="宋体"/>
          <w:szCs w:val="21"/>
        </w:rPr>
        <w:t>2、诉讼期间，本合同继续履行。</w:t>
      </w:r>
    </w:p>
    <w:p w14:paraId="6756768D">
      <w:pPr>
        <w:snapToGrid w:val="0"/>
        <w:spacing w:line="360" w:lineRule="auto"/>
        <w:ind w:firstLine="420" w:firstLineChars="200"/>
        <w:rPr>
          <w:rFonts w:ascii="宋体" w:hAnsi="宋体" w:cs="宋体"/>
          <w:szCs w:val="21"/>
        </w:rPr>
      </w:pPr>
      <w:r>
        <w:rPr>
          <w:rFonts w:hint="eastAsia" w:ascii="宋体" w:hAnsi="宋体" w:cs="宋体"/>
          <w:b/>
          <w:szCs w:val="21"/>
        </w:rPr>
        <w:t>第十条　诉讼</w:t>
      </w:r>
    </w:p>
    <w:p w14:paraId="3DA697A4">
      <w:pPr>
        <w:snapToGrid w:val="0"/>
        <w:spacing w:line="360" w:lineRule="auto"/>
        <w:ind w:firstLine="420" w:firstLineChars="200"/>
        <w:rPr>
          <w:rFonts w:ascii="宋体" w:hAnsi="宋体" w:cs="宋体"/>
          <w:szCs w:val="21"/>
        </w:rPr>
      </w:pPr>
      <w:r>
        <w:rPr>
          <w:rFonts w:hint="eastAsia" w:ascii="宋体" w:hAnsi="宋体" w:cs="宋体"/>
          <w:szCs w:val="21"/>
        </w:rPr>
        <w:t>双方在执行合同中所发生的一切争议，应通过协商解决。如果协商不能解决，可向甲方所在地人民法院提起诉讼。</w:t>
      </w:r>
    </w:p>
    <w:p w14:paraId="69A00FDF">
      <w:pPr>
        <w:snapToGrid w:val="0"/>
        <w:spacing w:line="360" w:lineRule="auto"/>
        <w:ind w:firstLine="420" w:firstLineChars="200"/>
        <w:rPr>
          <w:rFonts w:ascii="宋体" w:hAnsi="宋体" w:cs="宋体"/>
          <w:b/>
          <w:szCs w:val="21"/>
        </w:rPr>
      </w:pPr>
      <w:r>
        <w:rPr>
          <w:rFonts w:hint="eastAsia" w:ascii="宋体" w:hAnsi="宋体" w:cs="宋体"/>
          <w:b/>
          <w:szCs w:val="21"/>
        </w:rPr>
        <w:t>第十一条　合同生效及其它</w:t>
      </w:r>
    </w:p>
    <w:p w14:paraId="1836B551">
      <w:pPr>
        <w:snapToGrid w:val="0"/>
        <w:spacing w:line="360" w:lineRule="auto"/>
        <w:ind w:firstLine="420" w:firstLineChars="200"/>
        <w:rPr>
          <w:rFonts w:ascii="宋体" w:hAnsi="宋体" w:cs="宋体"/>
          <w:szCs w:val="21"/>
        </w:rPr>
      </w:pPr>
      <w:r>
        <w:rPr>
          <w:rFonts w:hint="eastAsia" w:ascii="宋体" w:hAnsi="宋体" w:cs="宋体"/>
          <w:szCs w:val="21"/>
        </w:rPr>
        <w:t>合同经双方法定代表人或授权代表签字并加盖单位公章后生效。</w:t>
      </w:r>
    </w:p>
    <w:p w14:paraId="03264384">
      <w:pPr>
        <w:snapToGrid w:val="0"/>
        <w:spacing w:line="360" w:lineRule="auto"/>
        <w:ind w:firstLine="420" w:firstLineChars="200"/>
        <w:rPr>
          <w:rFonts w:ascii="宋体" w:hAnsi="宋体" w:cs="宋体"/>
          <w:b/>
          <w:szCs w:val="21"/>
        </w:rPr>
      </w:pPr>
      <w:r>
        <w:rPr>
          <w:rFonts w:hint="eastAsia" w:ascii="宋体" w:hAnsi="宋体" w:cs="宋体"/>
          <w:b/>
          <w:szCs w:val="21"/>
        </w:rPr>
        <w:t>第十二条　合同的变更、终止与转让</w:t>
      </w:r>
    </w:p>
    <w:p w14:paraId="3E1A1D8B">
      <w:pPr>
        <w:snapToGrid w:val="0"/>
        <w:spacing w:line="360" w:lineRule="auto"/>
        <w:ind w:firstLine="420" w:firstLineChars="200"/>
        <w:rPr>
          <w:rFonts w:ascii="宋体" w:hAnsi="宋体" w:cs="宋体"/>
          <w:szCs w:val="21"/>
        </w:rPr>
      </w:pPr>
      <w:r>
        <w:rPr>
          <w:rFonts w:hint="eastAsia" w:ascii="宋体" w:hAnsi="宋体" w:cs="宋体"/>
          <w:szCs w:val="21"/>
        </w:rPr>
        <w:t>1、除国家法律、法规规定的情形外，本合同一经签订，甲乙双方不得擅自变更、中止或终止。</w:t>
      </w:r>
    </w:p>
    <w:p w14:paraId="489B1606">
      <w:pPr>
        <w:snapToGrid w:val="0"/>
        <w:spacing w:line="360" w:lineRule="auto"/>
        <w:ind w:left="-61" w:firstLine="514"/>
        <w:rPr>
          <w:rFonts w:ascii="宋体" w:hAnsi="宋体" w:cs="宋体"/>
          <w:szCs w:val="21"/>
        </w:rPr>
      </w:pPr>
      <w:r>
        <w:rPr>
          <w:rFonts w:hint="eastAsia" w:ascii="宋体" w:hAnsi="宋体" w:cs="宋体"/>
          <w:szCs w:val="21"/>
        </w:rPr>
        <w:t>2、乙方不得擅自转让其应履行的合同义务。</w:t>
      </w:r>
    </w:p>
    <w:p w14:paraId="6A3E6B07">
      <w:pPr>
        <w:snapToGrid w:val="0"/>
        <w:spacing w:line="360" w:lineRule="auto"/>
        <w:ind w:left="-61" w:firstLine="514"/>
        <w:rPr>
          <w:rFonts w:ascii="宋体" w:hAnsi="宋体" w:cs="宋体"/>
          <w:szCs w:val="21"/>
        </w:rPr>
      </w:pPr>
      <w:r>
        <w:rPr>
          <w:rFonts w:hint="eastAsia" w:ascii="宋体" w:hAnsi="宋体" w:cs="宋体"/>
          <w:szCs w:val="21"/>
        </w:rPr>
        <w:t>3、合同经甲乙双方法定代表人（负责人、自然人）或授权代表签字并加盖单位公章后生效。</w:t>
      </w:r>
    </w:p>
    <w:p w14:paraId="03B27153">
      <w:pPr>
        <w:snapToGrid w:val="0"/>
        <w:spacing w:line="360" w:lineRule="auto"/>
        <w:ind w:left="-61" w:firstLine="514"/>
        <w:rPr>
          <w:rFonts w:ascii="宋体" w:hAnsi="宋体" w:cs="宋体"/>
          <w:szCs w:val="21"/>
        </w:rPr>
      </w:pPr>
      <w:r>
        <w:rPr>
          <w:rFonts w:hint="eastAsia" w:ascii="宋体" w:hAnsi="宋体" w:cs="宋体"/>
          <w:szCs w:val="21"/>
        </w:rPr>
        <w:t>4、合同执行中涉及采购资金和采购内容修改或补充的，须经</w:t>
      </w:r>
      <w:r>
        <w:rPr>
          <w:rFonts w:hint="eastAsia" w:ascii="宋体" w:hAnsi="宋体" w:cs="宋体"/>
          <w:bCs/>
          <w:kern w:val="0"/>
          <w:szCs w:val="21"/>
        </w:rPr>
        <w:t>甲方资金监督管理部门</w:t>
      </w:r>
      <w:r>
        <w:rPr>
          <w:rFonts w:hint="eastAsia" w:ascii="宋体" w:hAnsi="宋体" w:cs="宋体"/>
          <w:szCs w:val="21"/>
        </w:rPr>
        <w:t>审批，并签书面补充协议报</w:t>
      </w:r>
      <w:r>
        <w:rPr>
          <w:rFonts w:hint="eastAsia" w:ascii="宋体" w:hAnsi="宋体" w:cs="宋体"/>
          <w:bCs/>
          <w:kern w:val="0"/>
          <w:szCs w:val="21"/>
        </w:rPr>
        <w:t>甲方资金监督管理部门</w:t>
      </w:r>
      <w:r>
        <w:rPr>
          <w:rFonts w:hint="eastAsia" w:ascii="宋体" w:hAnsi="宋体" w:cs="宋体"/>
          <w:szCs w:val="21"/>
        </w:rPr>
        <w:t>备案，方可作为主合同不可分割的一部分。</w:t>
      </w:r>
    </w:p>
    <w:p w14:paraId="60B23B87">
      <w:pPr>
        <w:snapToGrid w:val="0"/>
        <w:spacing w:line="360" w:lineRule="auto"/>
        <w:ind w:left="-61" w:firstLine="514"/>
        <w:rPr>
          <w:rFonts w:ascii="宋体" w:hAnsi="宋体" w:cs="宋体"/>
          <w:szCs w:val="21"/>
        </w:rPr>
      </w:pPr>
      <w:r>
        <w:rPr>
          <w:rFonts w:hint="eastAsia" w:ascii="宋体" w:hAnsi="宋体" w:cs="宋体"/>
          <w:szCs w:val="21"/>
        </w:rPr>
        <w:t>5、本合同未尽事宜，遵照《</w:t>
      </w:r>
      <w:r>
        <w:rPr>
          <w:rFonts w:hint="eastAsia" w:ascii="宋体" w:hAnsi="宋体" w:cs="宋体"/>
          <w:szCs w:val="21"/>
          <w:shd w:val="clear" w:color="auto" w:fill="FFFFFF"/>
        </w:rPr>
        <w:t>中华人民共和国民法典</w:t>
      </w:r>
      <w:r>
        <w:rPr>
          <w:rFonts w:hint="eastAsia" w:ascii="宋体" w:hAnsi="宋体" w:cs="宋体"/>
          <w:szCs w:val="21"/>
        </w:rPr>
        <w:t>》有关条文执行。</w:t>
      </w:r>
    </w:p>
    <w:p w14:paraId="31F7DCCE">
      <w:pPr>
        <w:snapToGrid w:val="0"/>
        <w:spacing w:line="360" w:lineRule="auto"/>
        <w:ind w:firstLine="420" w:firstLineChars="200"/>
        <w:rPr>
          <w:rFonts w:ascii="宋体" w:hAnsi="宋体" w:cs="宋体"/>
          <w:b/>
          <w:szCs w:val="21"/>
        </w:rPr>
      </w:pPr>
      <w:r>
        <w:rPr>
          <w:rFonts w:hint="eastAsia" w:ascii="宋体" w:hAnsi="宋体" w:cs="宋体"/>
          <w:b/>
          <w:szCs w:val="21"/>
        </w:rPr>
        <w:t>第十三条　签订本合同依据</w:t>
      </w:r>
    </w:p>
    <w:p w14:paraId="47BAA1C0">
      <w:pPr>
        <w:snapToGrid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rPr>
        <w:t>项目采购文件；</w:t>
      </w:r>
    </w:p>
    <w:p w14:paraId="0B9F801D">
      <w:pPr>
        <w:snapToGrid w:val="0"/>
        <w:spacing w:line="360" w:lineRule="auto"/>
        <w:ind w:firstLine="420" w:firstLineChars="200"/>
        <w:rPr>
          <w:rFonts w:ascii="宋体" w:hAnsi="宋体" w:cs="宋体"/>
          <w:szCs w:val="21"/>
        </w:rPr>
      </w:pPr>
      <w:r>
        <w:rPr>
          <w:rFonts w:hint="eastAsia" w:ascii="宋体" w:hAnsi="宋体" w:cs="宋体"/>
          <w:szCs w:val="21"/>
        </w:rPr>
        <w:t>2、乙方提供的</w:t>
      </w:r>
      <w:bookmarkStart w:id="75" w:name="_Hlk69900059"/>
      <w:r>
        <w:rPr>
          <w:rFonts w:hint="eastAsia" w:ascii="宋体" w:hAnsi="宋体" w:cs="宋体"/>
          <w:szCs w:val="21"/>
        </w:rPr>
        <w:t>采购投标(或应答)文件</w:t>
      </w:r>
      <w:bookmarkEnd w:id="75"/>
      <w:r>
        <w:rPr>
          <w:rFonts w:hint="eastAsia" w:ascii="宋体" w:hAnsi="宋体" w:cs="宋体"/>
          <w:szCs w:val="21"/>
        </w:rPr>
        <w:t>；</w:t>
      </w:r>
    </w:p>
    <w:p w14:paraId="0D8EE16E">
      <w:pPr>
        <w:snapToGrid w:val="0"/>
        <w:spacing w:line="360" w:lineRule="auto"/>
        <w:ind w:firstLine="420" w:firstLineChars="200"/>
        <w:rPr>
          <w:rFonts w:ascii="宋体" w:hAnsi="宋体" w:cs="宋体"/>
          <w:szCs w:val="21"/>
        </w:rPr>
      </w:pPr>
      <w:r>
        <w:rPr>
          <w:rFonts w:hint="eastAsia" w:ascii="宋体" w:hAnsi="宋体" w:cs="宋体"/>
          <w:szCs w:val="21"/>
        </w:rPr>
        <w:t>3、中标通知书。</w:t>
      </w:r>
    </w:p>
    <w:p w14:paraId="7104FF6E">
      <w:pPr>
        <w:wordWrap w:val="0"/>
        <w:snapToGrid w:val="0"/>
        <w:spacing w:line="300" w:lineRule="auto"/>
        <w:ind w:firstLine="420" w:firstLineChars="200"/>
        <w:rPr>
          <w:rFonts w:ascii="宋体" w:hAnsi="宋体" w:cs="宋体"/>
          <w:szCs w:val="21"/>
        </w:rPr>
      </w:pPr>
      <w:r>
        <w:rPr>
          <w:rFonts w:hint="eastAsia" w:ascii="宋体" w:hAnsi="宋体" w:cs="宋体"/>
          <w:b/>
          <w:szCs w:val="21"/>
        </w:rPr>
        <w:t>第十四条　</w:t>
      </w:r>
      <w:r>
        <w:rPr>
          <w:rFonts w:hint="eastAsia" w:ascii="宋体" w:hAnsi="宋体" w:cs="宋体"/>
          <w:szCs w:val="21"/>
        </w:rPr>
        <w:t xml:space="preserve"> 本合同一式</w:t>
      </w:r>
      <w:r>
        <w:rPr>
          <w:rFonts w:hint="eastAsia" w:ascii="宋体" w:hAnsi="宋体" w:cs="宋体"/>
          <w:szCs w:val="21"/>
          <w:u w:val="single"/>
        </w:rPr>
        <w:t>五</w:t>
      </w:r>
      <w:r>
        <w:rPr>
          <w:rFonts w:hint="eastAsia" w:ascii="宋体" w:hAnsi="宋体" w:cs="宋体"/>
          <w:szCs w:val="21"/>
        </w:rPr>
        <w:t>份，具有同等法律效力</w:t>
      </w:r>
      <w:r>
        <w:rPr>
          <w:rFonts w:ascii="Arial" w:hAnsi="Arial" w:cs="Arial"/>
          <w:szCs w:val="21"/>
        </w:rPr>
        <w:t>，</w:t>
      </w:r>
      <w:r>
        <w:rPr>
          <w:rFonts w:hint="eastAsia" w:ascii="Arial" w:hAnsi="Arial" w:cs="Arial"/>
          <w:szCs w:val="21"/>
        </w:rPr>
        <w:t>甲方两份，乙方两份，</w:t>
      </w:r>
      <w:r>
        <w:rPr>
          <w:rFonts w:ascii="Arial" w:hAnsi="Arial" w:cs="Arial"/>
          <w:szCs w:val="21"/>
        </w:rPr>
        <w:t>采购代理机构一份</w:t>
      </w:r>
      <w:r>
        <w:rPr>
          <w:rFonts w:hint="eastAsia" w:ascii="宋体" w:hAnsi="宋体" w:cs="宋体"/>
          <w:szCs w:val="21"/>
        </w:rPr>
        <w:t>。</w:t>
      </w:r>
    </w:p>
    <w:p w14:paraId="0819ED58">
      <w:pPr>
        <w:snapToGrid w:val="0"/>
        <w:spacing w:line="360" w:lineRule="exact"/>
        <w:ind w:firstLine="420" w:firstLineChars="200"/>
        <w:rPr>
          <w:szCs w:val="21"/>
        </w:rPr>
      </w:pP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6BF9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vAlign w:val="center"/>
          </w:tcPr>
          <w:p w14:paraId="64247101">
            <w:pPr>
              <w:snapToGrid w:val="0"/>
              <w:spacing w:line="360" w:lineRule="exact"/>
              <w:rPr>
                <w:szCs w:val="21"/>
              </w:rPr>
            </w:pPr>
            <w:r>
              <w:rPr>
                <w:szCs w:val="21"/>
              </w:rPr>
              <w:t xml:space="preserve">甲方（章）           </w:t>
            </w:r>
          </w:p>
          <w:p w14:paraId="5ABD5D2E">
            <w:pPr>
              <w:snapToGrid w:val="0"/>
              <w:spacing w:line="360" w:lineRule="exact"/>
              <w:ind w:firstLine="945" w:firstLineChars="450"/>
              <w:jc w:val="right"/>
              <w:rPr>
                <w:szCs w:val="21"/>
              </w:rPr>
            </w:pPr>
          </w:p>
        </w:tc>
        <w:tc>
          <w:tcPr>
            <w:tcW w:w="4688" w:type="dxa"/>
            <w:vAlign w:val="center"/>
          </w:tcPr>
          <w:p w14:paraId="328974D1">
            <w:pPr>
              <w:snapToGrid w:val="0"/>
              <w:spacing w:line="360" w:lineRule="exact"/>
              <w:rPr>
                <w:szCs w:val="21"/>
              </w:rPr>
            </w:pPr>
            <w:r>
              <w:rPr>
                <w:szCs w:val="21"/>
              </w:rPr>
              <w:t xml:space="preserve">乙方（章）              </w:t>
            </w:r>
          </w:p>
          <w:p w14:paraId="0C838FFC">
            <w:pPr>
              <w:snapToGrid w:val="0"/>
              <w:spacing w:line="360" w:lineRule="exact"/>
              <w:jc w:val="right"/>
              <w:rPr>
                <w:szCs w:val="21"/>
              </w:rPr>
            </w:pPr>
          </w:p>
        </w:tc>
      </w:tr>
      <w:tr w14:paraId="122D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vAlign w:val="center"/>
          </w:tcPr>
          <w:p w14:paraId="084E5663">
            <w:pPr>
              <w:snapToGrid w:val="0"/>
              <w:spacing w:line="360" w:lineRule="exact"/>
              <w:rPr>
                <w:szCs w:val="21"/>
              </w:rPr>
            </w:pPr>
            <w:r>
              <w:rPr>
                <w:szCs w:val="21"/>
              </w:rPr>
              <w:t>单位地址：</w:t>
            </w:r>
          </w:p>
        </w:tc>
        <w:tc>
          <w:tcPr>
            <w:tcW w:w="4688" w:type="dxa"/>
            <w:vAlign w:val="center"/>
          </w:tcPr>
          <w:p w14:paraId="55086E85">
            <w:pPr>
              <w:snapToGrid w:val="0"/>
              <w:spacing w:line="360" w:lineRule="exact"/>
              <w:rPr>
                <w:szCs w:val="21"/>
              </w:rPr>
            </w:pPr>
            <w:r>
              <w:rPr>
                <w:szCs w:val="21"/>
              </w:rPr>
              <w:t>单位地址：</w:t>
            </w:r>
          </w:p>
        </w:tc>
      </w:tr>
      <w:tr w14:paraId="685E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vAlign w:val="center"/>
          </w:tcPr>
          <w:p w14:paraId="27371296">
            <w:pPr>
              <w:snapToGrid w:val="0"/>
              <w:spacing w:line="360" w:lineRule="exact"/>
              <w:rPr>
                <w:szCs w:val="21"/>
              </w:rPr>
            </w:pPr>
            <w:r>
              <w:rPr>
                <w:szCs w:val="21"/>
              </w:rPr>
              <w:t>法定代表人：</w:t>
            </w:r>
          </w:p>
        </w:tc>
        <w:tc>
          <w:tcPr>
            <w:tcW w:w="4688" w:type="dxa"/>
            <w:vAlign w:val="center"/>
          </w:tcPr>
          <w:p w14:paraId="6094EFB6">
            <w:pPr>
              <w:snapToGrid w:val="0"/>
              <w:spacing w:line="360" w:lineRule="exact"/>
              <w:rPr>
                <w:szCs w:val="21"/>
              </w:rPr>
            </w:pPr>
            <w:r>
              <w:rPr>
                <w:szCs w:val="21"/>
              </w:rPr>
              <w:t>法定代表人：</w:t>
            </w:r>
          </w:p>
        </w:tc>
      </w:tr>
      <w:tr w14:paraId="39AB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vAlign w:val="center"/>
          </w:tcPr>
          <w:p w14:paraId="13456D6C">
            <w:pPr>
              <w:snapToGrid w:val="0"/>
              <w:spacing w:line="360" w:lineRule="exact"/>
              <w:rPr>
                <w:szCs w:val="21"/>
              </w:rPr>
            </w:pPr>
            <w:r>
              <w:rPr>
                <w:szCs w:val="21"/>
              </w:rPr>
              <w:t>委托代理人：</w:t>
            </w:r>
          </w:p>
        </w:tc>
        <w:tc>
          <w:tcPr>
            <w:tcW w:w="4688" w:type="dxa"/>
            <w:vAlign w:val="center"/>
          </w:tcPr>
          <w:p w14:paraId="0B26036E">
            <w:pPr>
              <w:snapToGrid w:val="0"/>
              <w:spacing w:line="360" w:lineRule="exact"/>
              <w:rPr>
                <w:szCs w:val="21"/>
              </w:rPr>
            </w:pPr>
            <w:r>
              <w:rPr>
                <w:szCs w:val="21"/>
              </w:rPr>
              <w:t>委托代理人</w:t>
            </w:r>
          </w:p>
        </w:tc>
      </w:tr>
      <w:tr w14:paraId="7A88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vAlign w:val="center"/>
          </w:tcPr>
          <w:p w14:paraId="76463B3A">
            <w:pPr>
              <w:snapToGrid w:val="0"/>
              <w:spacing w:line="360" w:lineRule="exact"/>
              <w:rPr>
                <w:szCs w:val="21"/>
              </w:rPr>
            </w:pPr>
            <w:r>
              <w:rPr>
                <w:szCs w:val="21"/>
              </w:rPr>
              <w:t>电话：</w:t>
            </w:r>
          </w:p>
        </w:tc>
        <w:tc>
          <w:tcPr>
            <w:tcW w:w="4688" w:type="dxa"/>
            <w:vAlign w:val="center"/>
          </w:tcPr>
          <w:p w14:paraId="6275EE7B">
            <w:pPr>
              <w:snapToGrid w:val="0"/>
              <w:spacing w:line="360" w:lineRule="exact"/>
              <w:rPr>
                <w:szCs w:val="21"/>
              </w:rPr>
            </w:pPr>
            <w:r>
              <w:rPr>
                <w:szCs w:val="21"/>
              </w:rPr>
              <w:t>电话：</w:t>
            </w:r>
          </w:p>
        </w:tc>
      </w:tr>
      <w:tr w14:paraId="1860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14:paraId="70791F8F">
            <w:pPr>
              <w:snapToGrid w:val="0"/>
              <w:spacing w:line="360" w:lineRule="exact"/>
              <w:rPr>
                <w:szCs w:val="21"/>
              </w:rPr>
            </w:pPr>
            <w:r>
              <w:rPr>
                <w:szCs w:val="21"/>
              </w:rPr>
              <w:t>开户银行：</w:t>
            </w:r>
          </w:p>
        </w:tc>
        <w:tc>
          <w:tcPr>
            <w:tcW w:w="4688" w:type="dxa"/>
            <w:vAlign w:val="center"/>
          </w:tcPr>
          <w:p w14:paraId="41AE2888">
            <w:pPr>
              <w:snapToGrid w:val="0"/>
              <w:spacing w:line="360" w:lineRule="exact"/>
              <w:rPr>
                <w:szCs w:val="21"/>
              </w:rPr>
            </w:pPr>
            <w:r>
              <w:rPr>
                <w:szCs w:val="21"/>
              </w:rPr>
              <w:t>开户银行：</w:t>
            </w:r>
          </w:p>
        </w:tc>
      </w:tr>
      <w:tr w14:paraId="7C77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vAlign w:val="center"/>
          </w:tcPr>
          <w:p w14:paraId="1C295B03">
            <w:pPr>
              <w:snapToGrid w:val="0"/>
              <w:spacing w:line="360" w:lineRule="exact"/>
              <w:rPr>
                <w:szCs w:val="21"/>
              </w:rPr>
            </w:pPr>
            <w:r>
              <w:rPr>
                <w:szCs w:val="21"/>
              </w:rPr>
              <w:t>账号：</w:t>
            </w:r>
          </w:p>
        </w:tc>
        <w:tc>
          <w:tcPr>
            <w:tcW w:w="4688" w:type="dxa"/>
            <w:vAlign w:val="center"/>
          </w:tcPr>
          <w:p w14:paraId="7589E472">
            <w:pPr>
              <w:snapToGrid w:val="0"/>
              <w:spacing w:line="360" w:lineRule="exact"/>
              <w:rPr>
                <w:szCs w:val="21"/>
              </w:rPr>
            </w:pPr>
            <w:r>
              <w:rPr>
                <w:szCs w:val="21"/>
              </w:rPr>
              <w:t>账号：</w:t>
            </w:r>
          </w:p>
        </w:tc>
      </w:tr>
    </w:tbl>
    <w:p w14:paraId="51A611B9">
      <w:pPr>
        <w:spacing w:before="120" w:line="320" w:lineRule="atLeast"/>
        <w:jc w:val="left"/>
        <w:outlineLvl w:val="1"/>
        <w:rPr>
          <w:sz w:val="32"/>
          <w:szCs w:val="32"/>
        </w:rPr>
      </w:pPr>
    </w:p>
    <w:p w14:paraId="1DE6E46B">
      <w:pPr>
        <w:rPr>
          <w:sz w:val="32"/>
          <w:szCs w:val="32"/>
        </w:rPr>
      </w:pPr>
    </w:p>
    <w:p w14:paraId="63197EF4">
      <w:pPr>
        <w:rPr>
          <w:sz w:val="32"/>
          <w:szCs w:val="32"/>
        </w:rPr>
      </w:pPr>
    </w:p>
    <w:p w14:paraId="219C3FFB">
      <w:pPr>
        <w:spacing w:before="120" w:line="320" w:lineRule="atLeast"/>
        <w:jc w:val="left"/>
        <w:outlineLvl w:val="1"/>
      </w:pPr>
    </w:p>
    <w:bookmarkEnd w:id="74"/>
    <w:p w14:paraId="71961DB3">
      <w:pPr>
        <w:spacing w:before="120" w:line="320" w:lineRule="atLeast"/>
        <w:jc w:val="left"/>
        <w:outlineLvl w:val="1"/>
      </w:pPr>
      <w:r>
        <w:rPr>
          <w:sz w:val="32"/>
          <w:szCs w:val="32"/>
        </w:rPr>
        <w:br w:type="page"/>
      </w:r>
      <w:bookmarkEnd w:id="71"/>
    </w:p>
    <w:bookmarkEnd w:id="72"/>
    <w:p w14:paraId="51F31C31">
      <w:pPr>
        <w:pStyle w:val="15"/>
        <w:snapToGrid w:val="0"/>
        <w:spacing w:before="120" w:after="120" w:line="320" w:lineRule="exact"/>
        <w:jc w:val="center"/>
        <w:outlineLvl w:val="0"/>
        <w:rPr>
          <w:rFonts w:ascii="Times New Roman" w:hAnsi="Times New Roman" w:cs="Times New Roman"/>
          <w:sz w:val="32"/>
          <w:szCs w:val="32"/>
        </w:rPr>
      </w:pPr>
      <w:bookmarkStart w:id="76" w:name="_Toc203490240"/>
      <w:r>
        <w:rPr>
          <w:rFonts w:ascii="Times New Roman" w:hAnsi="Times New Roman" w:cs="Times New Roman"/>
          <w:sz w:val="32"/>
          <w:szCs w:val="32"/>
        </w:rPr>
        <w:t>第六章  投标文件格式</w:t>
      </w:r>
      <w:bookmarkEnd w:id="76"/>
    </w:p>
    <w:p w14:paraId="65A100C0">
      <w:pPr>
        <w:rPr>
          <w:sz w:val="28"/>
          <w:szCs w:val="28"/>
        </w:rPr>
      </w:pPr>
    </w:p>
    <w:p w14:paraId="6372C5EB">
      <w:pPr>
        <w:rPr>
          <w:sz w:val="28"/>
          <w:szCs w:val="28"/>
        </w:rPr>
      </w:pPr>
    </w:p>
    <w:p w14:paraId="254EF4B3">
      <w:pPr>
        <w:rPr>
          <w:sz w:val="28"/>
          <w:szCs w:val="28"/>
        </w:rPr>
      </w:pPr>
    </w:p>
    <w:p w14:paraId="74B75E4E">
      <w:pPr>
        <w:rPr>
          <w:sz w:val="28"/>
          <w:szCs w:val="28"/>
        </w:rPr>
      </w:pPr>
    </w:p>
    <w:p w14:paraId="04FB4C86">
      <w:pPr>
        <w:spacing w:line="500" w:lineRule="exact"/>
        <w:ind w:firstLine="560" w:firstLineChars="200"/>
        <w:rPr>
          <w:sz w:val="28"/>
          <w:szCs w:val="28"/>
        </w:rPr>
      </w:pPr>
      <w:r>
        <w:rPr>
          <w:rFonts w:hint="eastAsia"/>
          <w:sz w:val="28"/>
          <w:szCs w:val="28"/>
        </w:rPr>
        <w:t>注：有签字、盖章要求的应按要求</w:t>
      </w:r>
      <w:bookmarkStart w:id="77" w:name="_Hlk89032274"/>
      <w:r>
        <w:rPr>
          <w:rFonts w:hint="eastAsia"/>
          <w:sz w:val="28"/>
          <w:szCs w:val="28"/>
        </w:rPr>
        <w:t>签字（签章）、盖章（签章）</w:t>
      </w:r>
      <w:bookmarkEnd w:id="77"/>
      <w:r>
        <w:rPr>
          <w:rFonts w:hint="eastAsia"/>
          <w:sz w:val="28"/>
          <w:szCs w:val="28"/>
        </w:rPr>
        <w:t>。</w:t>
      </w:r>
    </w:p>
    <w:p w14:paraId="642951EB">
      <w:pPr>
        <w:snapToGrid w:val="0"/>
        <w:spacing w:before="120" w:beforeLines="50" w:after="50" w:line="440" w:lineRule="exact"/>
        <w:jc w:val="left"/>
        <w:outlineLvl w:val="1"/>
        <w:rPr>
          <w:bCs/>
          <w:sz w:val="24"/>
        </w:rPr>
      </w:pPr>
      <w:r>
        <w:br w:type="page"/>
      </w:r>
      <w:bookmarkStart w:id="78" w:name="_Toc254970557"/>
      <w:bookmarkStart w:id="79" w:name="_Toc254970698"/>
      <w:r>
        <w:rPr>
          <w:rFonts w:hint="eastAsia"/>
          <w:bCs/>
          <w:sz w:val="24"/>
        </w:rPr>
        <w:t>1</w:t>
      </w:r>
      <w:r>
        <w:rPr>
          <w:bCs/>
          <w:sz w:val="24"/>
        </w:rPr>
        <w:t>．投标文件封面参考格式</w:t>
      </w:r>
      <w:r>
        <w:rPr>
          <w:rFonts w:hint="eastAsia"/>
          <w:bCs/>
          <w:sz w:val="24"/>
        </w:rPr>
        <w:t>（资格证明文件）</w:t>
      </w:r>
      <w:r>
        <w:rPr>
          <w:bCs/>
          <w:sz w:val="24"/>
        </w:rPr>
        <w:t xml:space="preserve">： </w:t>
      </w:r>
    </w:p>
    <w:p w14:paraId="7F9B75DA">
      <w:pPr>
        <w:snapToGrid w:val="0"/>
        <w:spacing w:before="120" w:beforeLines="50" w:after="50" w:line="360" w:lineRule="exact"/>
        <w:rPr>
          <w:sz w:val="24"/>
        </w:rPr>
      </w:pPr>
    </w:p>
    <w:p w14:paraId="1F6B8772">
      <w:pPr>
        <w:snapToGrid w:val="0"/>
        <w:spacing w:before="120" w:beforeLines="50" w:after="50" w:line="360" w:lineRule="exact"/>
        <w:jc w:val="center"/>
        <w:rPr>
          <w:bCs/>
          <w:sz w:val="24"/>
        </w:rPr>
      </w:pPr>
    </w:p>
    <w:p w14:paraId="5FE62DD8">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44AD7FE5">
      <w:pPr>
        <w:snapToGrid w:val="0"/>
        <w:spacing w:before="120" w:beforeLines="50" w:after="50" w:line="360" w:lineRule="exact"/>
        <w:jc w:val="center"/>
        <w:rPr>
          <w:b/>
          <w:bCs/>
          <w:sz w:val="44"/>
          <w:szCs w:val="44"/>
        </w:rPr>
      </w:pPr>
    </w:p>
    <w:p w14:paraId="5F21DF29">
      <w:pPr>
        <w:snapToGrid w:val="0"/>
        <w:spacing w:before="120" w:beforeLines="50" w:after="50" w:line="360" w:lineRule="exact"/>
        <w:jc w:val="center"/>
        <w:rPr>
          <w:b/>
          <w:bCs/>
          <w:sz w:val="44"/>
          <w:szCs w:val="44"/>
        </w:rPr>
      </w:pPr>
    </w:p>
    <w:p w14:paraId="13FC503E">
      <w:pPr>
        <w:snapToGrid w:val="0"/>
        <w:spacing w:before="120" w:beforeLines="50" w:after="50" w:line="360" w:lineRule="exact"/>
        <w:jc w:val="center"/>
        <w:rPr>
          <w:b/>
          <w:bCs/>
          <w:sz w:val="44"/>
          <w:szCs w:val="44"/>
        </w:rPr>
      </w:pPr>
      <w:r>
        <w:rPr>
          <w:b/>
          <w:bCs/>
          <w:sz w:val="44"/>
          <w:szCs w:val="44"/>
        </w:rPr>
        <w:t>资格</w:t>
      </w:r>
      <w:r>
        <w:rPr>
          <w:rFonts w:hint="eastAsia"/>
          <w:b/>
          <w:bCs/>
          <w:sz w:val="44"/>
          <w:szCs w:val="44"/>
        </w:rPr>
        <w:t>证明</w:t>
      </w:r>
      <w:r>
        <w:rPr>
          <w:b/>
          <w:bCs/>
          <w:sz w:val="44"/>
          <w:szCs w:val="44"/>
        </w:rPr>
        <w:t>文件</w:t>
      </w:r>
    </w:p>
    <w:p w14:paraId="6C445B7C">
      <w:pPr>
        <w:snapToGrid w:val="0"/>
        <w:spacing w:before="120" w:beforeLines="50" w:after="50" w:line="360" w:lineRule="exact"/>
        <w:rPr>
          <w:bCs/>
          <w:sz w:val="24"/>
        </w:rPr>
      </w:pPr>
    </w:p>
    <w:p w14:paraId="5FFB9783">
      <w:pPr>
        <w:snapToGrid w:val="0"/>
        <w:spacing w:before="120" w:beforeLines="50" w:after="50" w:line="360" w:lineRule="exact"/>
        <w:rPr>
          <w:bCs/>
          <w:sz w:val="24"/>
        </w:rPr>
      </w:pPr>
    </w:p>
    <w:p w14:paraId="698D42AC">
      <w:pPr>
        <w:snapToGrid w:val="0"/>
        <w:spacing w:before="120" w:beforeLines="50" w:after="50" w:line="360" w:lineRule="exact"/>
        <w:rPr>
          <w:bCs/>
          <w:sz w:val="24"/>
        </w:rPr>
      </w:pPr>
    </w:p>
    <w:p w14:paraId="58EADD17">
      <w:pPr>
        <w:snapToGrid w:val="0"/>
        <w:spacing w:before="120" w:beforeLines="50" w:after="50" w:line="360" w:lineRule="exact"/>
        <w:ind w:firstLine="720" w:firstLineChars="300"/>
        <w:rPr>
          <w:bCs/>
          <w:sz w:val="24"/>
        </w:rPr>
      </w:pPr>
      <w:r>
        <w:rPr>
          <w:bCs/>
          <w:sz w:val="24"/>
        </w:rPr>
        <w:t xml:space="preserve">项目名称： </w:t>
      </w:r>
    </w:p>
    <w:p w14:paraId="3772A46E">
      <w:pPr>
        <w:snapToGrid w:val="0"/>
        <w:spacing w:before="120" w:beforeLines="50" w:after="50" w:line="360" w:lineRule="exact"/>
        <w:ind w:firstLine="720" w:firstLineChars="300"/>
        <w:rPr>
          <w:bCs/>
          <w:sz w:val="24"/>
        </w:rPr>
      </w:pPr>
      <w:r>
        <w:rPr>
          <w:bCs/>
          <w:sz w:val="24"/>
        </w:rPr>
        <w:t>项目编号：</w:t>
      </w:r>
    </w:p>
    <w:p w14:paraId="5EA1E071">
      <w:pPr>
        <w:snapToGrid w:val="0"/>
        <w:spacing w:before="120" w:beforeLines="50" w:after="50" w:line="360" w:lineRule="exact"/>
        <w:ind w:firstLine="720" w:firstLineChars="300"/>
        <w:rPr>
          <w:bCs/>
          <w:sz w:val="24"/>
        </w:rPr>
      </w:pPr>
      <w:r>
        <w:rPr>
          <w:bCs/>
          <w:sz w:val="24"/>
        </w:rPr>
        <w:t>标项号：（若无</w:t>
      </w:r>
      <w:r>
        <w:rPr>
          <w:rFonts w:hint="eastAsia"/>
          <w:bCs/>
          <w:sz w:val="24"/>
        </w:rPr>
        <w:t>留空或写</w:t>
      </w:r>
      <w:r>
        <w:rPr>
          <w:bCs/>
          <w:sz w:val="24"/>
        </w:rPr>
        <w:t>“/”）</w:t>
      </w:r>
    </w:p>
    <w:p w14:paraId="5E5128EA">
      <w:pPr>
        <w:snapToGrid w:val="0"/>
        <w:spacing w:before="120" w:beforeLines="50" w:after="50" w:line="360" w:lineRule="exact"/>
        <w:ind w:firstLine="720" w:firstLineChars="300"/>
        <w:rPr>
          <w:bCs/>
          <w:sz w:val="24"/>
        </w:rPr>
      </w:pPr>
      <w:r>
        <w:rPr>
          <w:bCs/>
          <w:sz w:val="24"/>
        </w:rPr>
        <w:t>供应商名称：</w:t>
      </w:r>
    </w:p>
    <w:p w14:paraId="4B4F774A">
      <w:pPr>
        <w:snapToGrid w:val="0"/>
        <w:spacing w:before="120" w:beforeLines="50" w:after="50" w:line="360" w:lineRule="exact"/>
        <w:ind w:firstLine="720" w:firstLineChars="300"/>
        <w:rPr>
          <w:bCs/>
          <w:sz w:val="24"/>
        </w:rPr>
      </w:pPr>
      <w:r>
        <w:rPr>
          <w:bCs/>
          <w:sz w:val="24"/>
        </w:rPr>
        <w:t>供应商地址：</w:t>
      </w:r>
    </w:p>
    <w:p w14:paraId="11E14A71">
      <w:pPr>
        <w:pStyle w:val="11"/>
        <w:snapToGrid w:val="0"/>
        <w:spacing w:before="50" w:after="50" w:line="360" w:lineRule="exact"/>
        <w:ind w:firstLine="960" w:firstLineChars="400"/>
        <w:rPr>
          <w:bCs/>
          <w:sz w:val="24"/>
          <w:szCs w:val="24"/>
        </w:rPr>
      </w:pPr>
    </w:p>
    <w:p w14:paraId="0BA7A25B">
      <w:pPr>
        <w:snapToGrid w:val="0"/>
        <w:spacing w:before="120" w:beforeLines="50" w:after="50" w:line="360" w:lineRule="exact"/>
        <w:jc w:val="center"/>
        <w:rPr>
          <w:sz w:val="24"/>
        </w:rPr>
      </w:pPr>
      <w:r>
        <w:rPr>
          <w:sz w:val="24"/>
        </w:rPr>
        <w:t xml:space="preserve">                        年  月  日</w:t>
      </w:r>
    </w:p>
    <w:p w14:paraId="64DCFDDF">
      <w:pPr>
        <w:snapToGrid w:val="0"/>
        <w:spacing w:before="120" w:beforeLines="50" w:after="50" w:line="360" w:lineRule="exact"/>
        <w:rPr>
          <w:b/>
          <w:bCs/>
          <w:sz w:val="24"/>
        </w:rPr>
      </w:pPr>
      <w:r>
        <w:br w:type="page"/>
      </w:r>
      <w:bookmarkEnd w:id="78"/>
      <w:bookmarkEnd w:id="79"/>
      <w:r>
        <w:rPr>
          <w:b/>
          <w:bCs/>
          <w:sz w:val="24"/>
        </w:rPr>
        <w:t xml:space="preserve"> </w:t>
      </w:r>
    </w:p>
    <w:p w14:paraId="200B9B2F">
      <w:pPr>
        <w:snapToGrid w:val="0"/>
        <w:spacing w:before="50" w:after="50" w:line="440" w:lineRule="exact"/>
        <w:ind w:firstLine="137" w:firstLineChars="49"/>
        <w:jc w:val="center"/>
        <w:rPr>
          <w:b/>
          <w:sz w:val="28"/>
          <w:szCs w:val="28"/>
        </w:rPr>
      </w:pPr>
      <w:r>
        <w:rPr>
          <w:b/>
          <w:sz w:val="28"/>
          <w:szCs w:val="28"/>
        </w:rPr>
        <w:t>目录</w:t>
      </w:r>
    </w:p>
    <w:p w14:paraId="65609423">
      <w:pPr>
        <w:snapToGrid w:val="0"/>
        <w:spacing w:before="50" w:after="50" w:line="440" w:lineRule="exact"/>
        <w:ind w:firstLine="118" w:firstLineChars="49"/>
        <w:jc w:val="center"/>
        <w:rPr>
          <w:b/>
          <w:sz w:val="24"/>
        </w:rPr>
      </w:pPr>
      <w:r>
        <w:rPr>
          <w:b/>
          <w:sz w:val="24"/>
        </w:rPr>
        <w:t>（应有页码）</w:t>
      </w:r>
    </w:p>
    <w:p w14:paraId="3866F264">
      <w:pPr>
        <w:snapToGrid w:val="0"/>
        <w:spacing w:before="50" w:after="50" w:line="440" w:lineRule="exact"/>
        <w:rPr>
          <w:b/>
          <w:sz w:val="24"/>
        </w:rPr>
      </w:pPr>
      <w:r>
        <w:rPr>
          <w:b/>
          <w:sz w:val="24"/>
        </w:rPr>
        <w:br w:type="page"/>
      </w:r>
      <w:r>
        <w:rPr>
          <w:b/>
          <w:szCs w:val="21"/>
        </w:rPr>
        <w:t>1．投标声明书格式：</w:t>
      </w:r>
    </w:p>
    <w:p w14:paraId="75230F07">
      <w:pPr>
        <w:snapToGrid w:val="0"/>
        <w:spacing w:before="50" w:after="50" w:line="440" w:lineRule="exact"/>
        <w:ind w:firstLine="157" w:firstLineChars="49"/>
        <w:jc w:val="left"/>
        <w:rPr>
          <w:b/>
          <w:bCs/>
          <w:sz w:val="32"/>
          <w:szCs w:val="32"/>
        </w:rPr>
      </w:pPr>
    </w:p>
    <w:p w14:paraId="674C659D">
      <w:pPr>
        <w:snapToGrid w:val="0"/>
        <w:spacing w:before="120" w:beforeLines="50" w:after="50" w:line="360" w:lineRule="exact"/>
        <w:jc w:val="center"/>
        <w:rPr>
          <w:b/>
          <w:szCs w:val="21"/>
        </w:rPr>
      </w:pPr>
      <w:r>
        <w:rPr>
          <w:b/>
          <w:szCs w:val="21"/>
        </w:rPr>
        <w:t>投标声明书</w:t>
      </w:r>
    </w:p>
    <w:p w14:paraId="1D1E4148">
      <w:pPr>
        <w:snapToGrid w:val="0"/>
        <w:spacing w:before="120" w:beforeLines="50" w:after="50" w:line="360" w:lineRule="exact"/>
        <w:jc w:val="center"/>
        <w:rPr>
          <w:szCs w:val="21"/>
        </w:rPr>
      </w:pPr>
    </w:p>
    <w:p w14:paraId="3B1ACAC1">
      <w:pPr>
        <w:snapToGrid w:val="0"/>
        <w:spacing w:before="120" w:beforeLines="50" w:after="50" w:line="360" w:lineRule="exact"/>
        <w:rPr>
          <w:szCs w:val="21"/>
        </w:rPr>
      </w:pPr>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5EA45F0A">
      <w:pPr>
        <w:snapToGrid w:val="0"/>
        <w:spacing w:before="120" w:beforeLines="50" w:after="50" w:line="360" w:lineRule="exact"/>
        <w:ind w:firstLine="630" w:firstLineChars="30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38DA8A9E">
      <w:pPr>
        <w:snapToGrid w:val="0"/>
        <w:spacing w:before="120" w:beforeLines="5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szCs w:val="21"/>
        </w:rPr>
        <w:t xml:space="preserve"> </w:t>
      </w:r>
      <w:r>
        <w:rPr>
          <w:rFonts w:hint="eastAsia"/>
          <w:i/>
          <w:iCs/>
          <w:szCs w:val="21"/>
          <w:u w:val="single"/>
        </w:rPr>
        <w:t xml:space="preserve">（项目名称） </w:t>
      </w:r>
      <w:r>
        <w:rPr>
          <w:szCs w:val="21"/>
        </w:rPr>
        <w:t>项目的投标，为便于贵方公正、择优地确定中标人及其投标产品和服务，我方就本次投标有关事项郑重声明如下：</w:t>
      </w:r>
    </w:p>
    <w:p w14:paraId="174D254E">
      <w:pPr>
        <w:snapToGrid w:val="0"/>
        <w:spacing w:before="120" w:beforeLines="50" w:line="360" w:lineRule="exact"/>
        <w:ind w:firstLine="420" w:firstLineChars="200"/>
        <w:rPr>
          <w:szCs w:val="21"/>
        </w:rPr>
      </w:pPr>
      <w:r>
        <w:rPr>
          <w:szCs w:val="21"/>
        </w:rPr>
        <w:t>（1）我方向贵方提交的所有投标文件、资料都是准确的和真实的。</w:t>
      </w:r>
    </w:p>
    <w:p w14:paraId="05B96E9C">
      <w:pPr>
        <w:snapToGrid w:val="0"/>
        <w:spacing w:before="120" w:beforeLines="50" w:line="360" w:lineRule="exact"/>
        <w:ind w:firstLine="420" w:firstLineChars="200"/>
        <w:rPr>
          <w:szCs w:val="21"/>
        </w:rPr>
      </w:pPr>
      <w:r>
        <w:rPr>
          <w:szCs w:val="21"/>
        </w:rPr>
        <w:t>（2）我方不是采购人的附属机构；也不是为本项目提供整体设计、规范编制或者项目管理、监理、检测等服务的供应商或其附属机构。</w:t>
      </w:r>
    </w:p>
    <w:p w14:paraId="4B281A07">
      <w:pPr>
        <w:snapToGrid w:val="0"/>
        <w:spacing w:before="120" w:beforeLines="50" w:line="360" w:lineRule="exact"/>
        <w:ind w:firstLine="420" w:firstLineChars="200"/>
        <w:rPr>
          <w:szCs w:val="21"/>
        </w:rPr>
      </w:pPr>
      <w:r>
        <w:rPr>
          <w:szCs w:val="21"/>
        </w:rPr>
        <w:t>（3）我方承诺在参加本政府采购项目活动前，没有被纳入政府部门或银行认定的失信名单，我方具有良好的商业信誉。</w:t>
      </w:r>
    </w:p>
    <w:p w14:paraId="4A06DD0B">
      <w:pPr>
        <w:snapToGrid w:val="0"/>
        <w:spacing w:before="120" w:beforeLines="50" w:line="360" w:lineRule="exact"/>
        <w:ind w:firstLine="420" w:firstLineChars="200"/>
        <w:rPr>
          <w:szCs w:val="21"/>
        </w:rPr>
      </w:pPr>
      <w:r>
        <w:rPr>
          <w:szCs w:val="21"/>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04FDCDE0">
      <w:pPr>
        <w:snapToGrid w:val="0"/>
        <w:spacing w:before="120" w:beforeLines="50" w:line="360" w:lineRule="exact"/>
        <w:ind w:firstLine="420" w:firstLineChars="200"/>
        <w:rPr>
          <w:szCs w:val="21"/>
        </w:rPr>
      </w:pPr>
      <w:r>
        <w:rPr>
          <w:szCs w:val="21"/>
        </w:rPr>
        <w:t>（5）我方承诺具有履行本项目合同所必需的设备和专业技术能力。</w:t>
      </w:r>
    </w:p>
    <w:p w14:paraId="08B3A767">
      <w:pPr>
        <w:snapToGrid w:val="0"/>
        <w:spacing w:before="120" w:beforeLines="50" w:line="360" w:lineRule="exact"/>
        <w:ind w:firstLine="420" w:firstLineChars="200"/>
        <w:rPr>
          <w:szCs w:val="21"/>
        </w:rPr>
      </w:pPr>
      <w:r>
        <w:rPr>
          <w:rFonts w:hint="eastAsia"/>
          <w:szCs w:val="21"/>
        </w:rPr>
        <w:t>（6）我方承诺</w:t>
      </w:r>
      <w:r>
        <w:rPr>
          <w:szCs w:val="21"/>
        </w:rPr>
        <w:t>未被列入失信被执行人、重大税收违法失信主体、政府采购严重违法失信行为记录名单</w:t>
      </w:r>
      <w:r>
        <w:rPr>
          <w:rFonts w:hint="eastAsia"/>
          <w:szCs w:val="21"/>
        </w:rPr>
        <w:t>，如我方提供的声明不实，则接受本次投标作为否决投标的处理，</w:t>
      </w:r>
      <w:r>
        <w:rPr>
          <w:szCs w:val="21"/>
        </w:rPr>
        <w:t>并根据财库〔2016〕125号《财政部关于在政府采购活动中查询及使用信用记录有关问题的通知》规定接受失信联合惩戒。</w:t>
      </w:r>
    </w:p>
    <w:p w14:paraId="6CD362CC">
      <w:pPr>
        <w:snapToGrid w:val="0"/>
        <w:spacing w:before="120" w:beforeLines="50" w:line="360" w:lineRule="exact"/>
        <w:ind w:firstLine="420" w:firstLineChars="200"/>
        <w:rPr>
          <w:szCs w:val="21"/>
        </w:rPr>
      </w:pPr>
      <w:r>
        <w:rPr>
          <w:rFonts w:hint="eastAsia"/>
          <w:szCs w:val="21"/>
        </w:rPr>
        <w:t>（7）我方承诺中标后按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提交的投标保证金</w:t>
      </w:r>
      <w:r>
        <w:rPr>
          <w:rFonts w:hint="eastAsia"/>
          <w:szCs w:val="21"/>
        </w:rPr>
        <w:t>，并从中</w:t>
      </w:r>
      <w:r>
        <w:rPr>
          <w:szCs w:val="21"/>
        </w:rPr>
        <w:t>扣除</w:t>
      </w:r>
      <w:r>
        <w:rPr>
          <w:rFonts w:hint="eastAsia"/>
          <w:szCs w:val="21"/>
        </w:rPr>
        <w:t>代理服务费。</w:t>
      </w:r>
    </w:p>
    <w:p w14:paraId="344D4C17">
      <w:pPr>
        <w:snapToGrid w:val="0"/>
        <w:spacing w:before="120" w:beforeLines="50" w:line="360" w:lineRule="exact"/>
        <w:ind w:firstLine="420" w:firstLineChars="200"/>
        <w:rPr>
          <w:szCs w:val="21"/>
        </w:rPr>
      </w:pPr>
      <w:r>
        <w:rPr>
          <w:szCs w:val="21"/>
        </w:rPr>
        <w:t>我方对以上声明负全部法律责任。如有虚假或隐瞒，我方愿意承担一切后果，并不再寻求任何旨在减轻或免除法律责任的辩解。</w:t>
      </w:r>
    </w:p>
    <w:p w14:paraId="4C6EF6DE">
      <w:pPr>
        <w:snapToGrid w:val="0"/>
        <w:spacing w:before="120" w:beforeLines="50" w:line="360" w:lineRule="exact"/>
        <w:ind w:firstLine="420" w:firstLineChars="200"/>
        <w:rPr>
          <w:szCs w:val="21"/>
        </w:rPr>
      </w:pPr>
    </w:p>
    <w:p w14:paraId="21F4CBE3">
      <w:pPr>
        <w:snapToGrid w:val="0"/>
        <w:spacing w:before="120" w:beforeLines="50" w:after="50" w:line="360" w:lineRule="exact"/>
        <w:ind w:firstLine="210" w:firstLineChars="100"/>
        <w:jc w:val="right"/>
        <w:rPr>
          <w:szCs w:val="21"/>
        </w:rPr>
      </w:pPr>
      <w:bookmarkStart w:id="80" w:name="_Hlk88990289"/>
      <w:r>
        <w:rPr>
          <w:szCs w:val="21"/>
        </w:rPr>
        <w:t>供应商</w:t>
      </w:r>
      <w:r>
        <w:rPr>
          <w:rFonts w:hint="eastAsia"/>
          <w:szCs w:val="21"/>
        </w:rPr>
        <w:t>名称（电子签章）</w:t>
      </w:r>
      <w:bookmarkEnd w:id="80"/>
      <w:r>
        <w:rPr>
          <w:szCs w:val="21"/>
        </w:rPr>
        <w:t>：</w:t>
      </w:r>
      <w:r>
        <w:rPr>
          <w:szCs w:val="21"/>
          <w:u w:val="single"/>
        </w:rPr>
        <w:t xml:space="preserve">         </w:t>
      </w:r>
      <w:r>
        <w:rPr>
          <w:szCs w:val="21"/>
        </w:rPr>
        <w:t xml:space="preserve">                                          </w:t>
      </w:r>
    </w:p>
    <w:p w14:paraId="46CA1804">
      <w:pPr>
        <w:snapToGrid w:val="0"/>
        <w:spacing w:before="120" w:beforeLines="50" w:after="50" w:line="360" w:lineRule="exact"/>
        <w:ind w:firstLine="210" w:firstLineChars="100"/>
        <w:jc w:val="right"/>
        <w:rPr>
          <w:szCs w:val="21"/>
        </w:rPr>
      </w:pPr>
      <w:r>
        <w:rPr>
          <w:szCs w:val="21"/>
        </w:rPr>
        <w:t>年    月    日</w:t>
      </w:r>
    </w:p>
    <w:p w14:paraId="59AAE19C">
      <w:pPr>
        <w:snapToGrid w:val="0"/>
        <w:spacing w:before="120" w:beforeLines="50" w:after="50" w:line="360" w:lineRule="exact"/>
        <w:rPr>
          <w:szCs w:val="21"/>
        </w:rPr>
      </w:pPr>
      <w:r>
        <w:rPr>
          <w:szCs w:val="21"/>
        </w:rPr>
        <w:br w:type="page"/>
      </w:r>
      <w:r>
        <w:rPr>
          <w:szCs w:val="21"/>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w:t>
      </w:r>
      <w:r>
        <w:rPr>
          <w:rFonts w:hint="eastAsia"/>
          <w:szCs w:val="21"/>
        </w:rPr>
        <w:t>供应商电子签章</w:t>
      </w:r>
      <w:r>
        <w:rPr>
          <w:szCs w:val="21"/>
        </w:rPr>
        <w:t>）。</w:t>
      </w:r>
    </w:p>
    <w:p w14:paraId="50F6DF95">
      <w:pPr>
        <w:snapToGrid w:val="0"/>
        <w:spacing w:before="120" w:beforeLines="50" w:after="50" w:line="440" w:lineRule="exact"/>
        <w:rPr>
          <w:sz w:val="18"/>
          <w:szCs w:val="18"/>
        </w:rPr>
      </w:pPr>
    </w:p>
    <w:p w14:paraId="29852D69">
      <w:pPr>
        <w:snapToGrid w:val="0"/>
        <w:spacing w:before="50" w:after="50" w:line="440" w:lineRule="exact"/>
        <w:jc w:val="left"/>
        <w:rPr>
          <w:rFonts w:ascii="Arial" w:hAnsi="Arial" w:cs="Arial"/>
          <w:b/>
          <w:bCs/>
          <w:sz w:val="28"/>
          <w:szCs w:val="28"/>
        </w:rPr>
      </w:pPr>
      <w:bookmarkStart w:id="81" w:name="_Hlk132879836"/>
      <w:r>
        <w:rPr>
          <w:rFonts w:ascii="Arial" w:hAnsi="Arial" w:cs="Arial"/>
          <w:b/>
          <w:szCs w:val="21"/>
        </w:rPr>
        <w:t>3.《贵港市政府采购项目投标资格承诺函》格式</w:t>
      </w:r>
    </w:p>
    <w:p w14:paraId="35F25025">
      <w:pPr>
        <w:spacing w:line="500" w:lineRule="exact"/>
        <w:jc w:val="left"/>
        <w:outlineLvl w:val="2"/>
        <w:rPr>
          <w:rFonts w:ascii="Arial" w:hAnsi="Arial" w:cs="Arial"/>
          <w:szCs w:val="28"/>
        </w:rPr>
      </w:pPr>
      <w:r>
        <w:rPr>
          <w:rFonts w:ascii="Arial" w:hAnsi="Arial" w:cs="Arial"/>
          <w:szCs w:val="28"/>
        </w:rPr>
        <w:t>注：</w:t>
      </w:r>
      <w:r>
        <w:rPr>
          <w:rFonts w:ascii="Arial" w:hAnsi="Arial" w:cs="Arial"/>
        </w:rPr>
        <w:t>根据《贵港市财政局关于深化政府采购制度改革优化营商环境工作有关事项的通知》（贵财采[2020] 16号）要求</w:t>
      </w:r>
      <w:r>
        <w:rPr>
          <w:rFonts w:ascii="Arial" w:hAnsi="Arial" w:cs="Arial"/>
          <w:szCs w:val="28"/>
        </w:rPr>
        <w:t>，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w:t>
      </w:r>
    </w:p>
    <w:p w14:paraId="772C1756">
      <w:pPr>
        <w:spacing w:line="500" w:lineRule="exact"/>
        <w:jc w:val="left"/>
        <w:outlineLvl w:val="2"/>
        <w:rPr>
          <w:rFonts w:ascii="Arial" w:hAnsi="Arial" w:cs="Arial"/>
          <w:szCs w:val="28"/>
        </w:rPr>
      </w:pPr>
    </w:p>
    <w:p w14:paraId="4302B4A9">
      <w:pPr>
        <w:snapToGrid w:val="0"/>
        <w:spacing w:before="50" w:after="120" w:afterLines="50" w:line="440" w:lineRule="exact"/>
        <w:jc w:val="center"/>
        <w:rPr>
          <w:rFonts w:ascii="Arial" w:hAnsi="Arial" w:cs="Arial"/>
          <w:sz w:val="18"/>
        </w:rPr>
      </w:pPr>
      <w:r>
        <w:rPr>
          <w:rFonts w:ascii="Arial" w:hAnsi="Arial" w:cs="Arial"/>
          <w:b/>
          <w:bCs/>
          <w:sz w:val="28"/>
          <w:szCs w:val="28"/>
        </w:rPr>
        <w:t>贵港市政府采购项目投标资格承诺函</w:t>
      </w:r>
    </w:p>
    <w:p w14:paraId="3B2A8986">
      <w:pPr>
        <w:snapToGrid w:val="0"/>
        <w:spacing w:before="50" w:after="120" w:afterLines="50" w:line="440" w:lineRule="exact"/>
        <w:ind w:firstLine="420" w:firstLineChars="200"/>
        <w:jc w:val="left"/>
        <w:rPr>
          <w:rFonts w:ascii="Arial" w:hAnsi="Arial" w:cs="Arial"/>
          <w:szCs w:val="21"/>
        </w:rPr>
      </w:pPr>
      <w:r>
        <w:rPr>
          <w:rFonts w:ascii="Arial" w:hAnsi="Arial" w:cs="Arial"/>
        </w:rPr>
        <w:t>本公司郑重承诺，根据《中华人民共和国政府采购法》第二十二条的规定，本公司为参加政府采购活动的合格供应商。即本公司同时满足以下条件：</w:t>
      </w:r>
    </w:p>
    <w:p w14:paraId="175FEE90">
      <w:pPr>
        <w:snapToGrid w:val="0"/>
        <w:spacing w:before="50" w:after="120" w:afterLines="50" w:line="440" w:lineRule="exact"/>
        <w:ind w:firstLine="420" w:firstLineChars="200"/>
        <w:jc w:val="left"/>
        <w:rPr>
          <w:rFonts w:ascii="Arial" w:hAnsi="Arial" w:cs="Arial"/>
        </w:rPr>
      </w:pPr>
      <w:r>
        <w:rPr>
          <w:rFonts w:ascii="Arial" w:hAnsi="Arial" w:cs="Arial"/>
        </w:rPr>
        <w:t>1.具有独立承担民事责任的能力。</w:t>
      </w:r>
    </w:p>
    <w:p w14:paraId="45CA6E1C">
      <w:pPr>
        <w:snapToGrid w:val="0"/>
        <w:spacing w:before="50" w:after="120" w:afterLines="50" w:line="440" w:lineRule="exact"/>
        <w:ind w:firstLine="420" w:firstLineChars="200"/>
        <w:jc w:val="left"/>
        <w:rPr>
          <w:rFonts w:ascii="Arial" w:hAnsi="Arial" w:cs="Arial"/>
        </w:rPr>
      </w:pPr>
      <w:r>
        <w:rPr>
          <w:rFonts w:ascii="Arial" w:hAnsi="Arial" w:cs="Arial"/>
        </w:rPr>
        <w:t>2.具有良好的商业信誉和健全的财务会计制度。</w:t>
      </w:r>
    </w:p>
    <w:p w14:paraId="46E3B598">
      <w:pPr>
        <w:snapToGrid w:val="0"/>
        <w:spacing w:before="50" w:after="120" w:afterLines="50" w:line="440" w:lineRule="exact"/>
        <w:ind w:firstLine="420" w:firstLineChars="200"/>
        <w:jc w:val="left"/>
        <w:rPr>
          <w:rFonts w:ascii="Arial" w:hAnsi="Arial" w:cs="Arial"/>
        </w:rPr>
      </w:pPr>
      <w:r>
        <w:rPr>
          <w:rFonts w:ascii="Arial" w:hAnsi="Arial" w:cs="Arial"/>
        </w:rPr>
        <w:t>3.具有履行合同所必需的设备和专业技术能力。</w:t>
      </w:r>
    </w:p>
    <w:p w14:paraId="23383966">
      <w:pPr>
        <w:snapToGrid w:val="0"/>
        <w:spacing w:before="50" w:after="120" w:afterLines="50" w:line="440" w:lineRule="exact"/>
        <w:ind w:firstLine="420" w:firstLineChars="200"/>
        <w:jc w:val="left"/>
        <w:rPr>
          <w:rFonts w:ascii="Arial" w:hAnsi="Arial" w:cs="Arial"/>
        </w:rPr>
      </w:pPr>
      <w:r>
        <w:rPr>
          <w:rFonts w:ascii="Arial" w:hAnsi="Arial" w:cs="Arial"/>
        </w:rPr>
        <w:t>4.有依法缴纳税收和社会保障资金的良好记录。</w:t>
      </w:r>
    </w:p>
    <w:p w14:paraId="0D97ABB2">
      <w:pPr>
        <w:snapToGrid w:val="0"/>
        <w:spacing w:before="50" w:after="120" w:afterLines="50" w:line="440" w:lineRule="exact"/>
        <w:ind w:firstLine="420" w:firstLineChars="200"/>
        <w:jc w:val="left"/>
        <w:rPr>
          <w:rFonts w:ascii="Arial" w:hAnsi="Arial" w:cs="Arial"/>
        </w:rPr>
      </w:pPr>
      <w:r>
        <w:rPr>
          <w:rFonts w:ascii="Arial" w:hAnsi="Arial" w:cs="Arial"/>
        </w:rPr>
        <w:t>5. 提交投标文件截止日期前三年内，在经营活动中没有重大违法记录。本公司对上述承诺的真实性负责，并接受政府采购、税务、社会保障等监督管理部门、采购文件规定的资格审查机构、社会公众的监督和检查。如有虚假，将依法承担相应责任。</w:t>
      </w:r>
    </w:p>
    <w:p w14:paraId="1B2BA47F">
      <w:pPr>
        <w:snapToGrid w:val="0"/>
        <w:spacing w:before="50" w:after="120" w:afterLines="50" w:line="440" w:lineRule="exact"/>
        <w:jc w:val="center"/>
        <w:rPr>
          <w:rFonts w:ascii="Arial" w:hAnsi="Arial" w:cs="Arial"/>
        </w:rPr>
      </w:pPr>
      <w:r>
        <w:rPr>
          <w:rFonts w:ascii="Arial" w:hAnsi="Arial" w:cs="Arial"/>
        </w:rPr>
        <w:t>企业名称（盖章）：</w:t>
      </w:r>
    </w:p>
    <w:p w14:paraId="2A5BA669">
      <w:pPr>
        <w:snapToGrid w:val="0"/>
        <w:spacing w:before="50" w:after="120" w:afterLines="50" w:line="440" w:lineRule="exact"/>
        <w:jc w:val="center"/>
        <w:rPr>
          <w:rFonts w:ascii="Arial" w:hAnsi="Arial" w:cs="Arial"/>
        </w:rPr>
      </w:pPr>
      <w:r>
        <w:rPr>
          <w:rFonts w:ascii="Arial" w:hAnsi="Arial" w:cs="Arial"/>
        </w:rPr>
        <w:t>法定代表人（签名或盖章）：</w:t>
      </w:r>
    </w:p>
    <w:p w14:paraId="16C65BAC">
      <w:pPr>
        <w:jc w:val="center"/>
        <w:rPr>
          <w:rFonts w:ascii="Arial" w:hAnsi="Arial" w:cs="Arial"/>
          <w:szCs w:val="28"/>
        </w:rPr>
      </w:pPr>
      <w:r>
        <w:rPr>
          <w:rFonts w:ascii="Arial" w:hAnsi="Arial" w:cs="Arial"/>
        </w:rPr>
        <w:t>日期： 年 月 日</w:t>
      </w:r>
    </w:p>
    <w:p w14:paraId="79412A19">
      <w:pPr>
        <w:snapToGrid w:val="0"/>
        <w:spacing w:before="50" w:after="120" w:afterLines="50" w:line="440" w:lineRule="exact"/>
        <w:jc w:val="left"/>
        <w:rPr>
          <w:b/>
          <w:szCs w:val="21"/>
        </w:rPr>
      </w:pPr>
      <w:bookmarkStart w:id="82" w:name="_Hlk132879806"/>
      <w:r>
        <w:rPr>
          <w:szCs w:val="21"/>
        </w:rPr>
        <w:t>4．</w:t>
      </w:r>
      <w:r>
        <w:rPr>
          <w:rFonts w:hint="eastAsia"/>
        </w:rPr>
        <w:t>落实政府采购政策需满足的资格要求</w:t>
      </w:r>
      <w:r>
        <w:t>（</w:t>
      </w:r>
      <w:r>
        <w:rPr>
          <w:szCs w:val="21"/>
        </w:rPr>
        <w:t>按“评审方法及标准” “资格审查表”规定提供</w:t>
      </w:r>
      <w:r>
        <w:t>）。</w:t>
      </w:r>
      <w:r>
        <w:rPr>
          <w:rFonts w:hint="eastAsia"/>
          <w:b/>
          <w:szCs w:val="21"/>
        </w:rPr>
        <w:t>（如招标文件有要求时提供）</w:t>
      </w:r>
    </w:p>
    <w:bookmarkEnd w:id="82"/>
    <w:p w14:paraId="5D6645C3">
      <w:pPr>
        <w:widowControl/>
        <w:jc w:val="left"/>
        <w:rPr>
          <w:b/>
          <w:szCs w:val="21"/>
        </w:rPr>
      </w:pPr>
      <w:r>
        <w:rPr>
          <w:b/>
          <w:szCs w:val="21"/>
        </w:rPr>
        <w:br w:type="page"/>
      </w:r>
      <w:bookmarkEnd w:id="81"/>
      <w:r>
        <w:rPr>
          <w:szCs w:val="21"/>
        </w:rPr>
        <w:t>5．</w:t>
      </w:r>
      <w:r>
        <w:t>满足供应商特定资格条件的其他证明材料</w:t>
      </w:r>
      <w:r>
        <w:rPr>
          <w:szCs w:val="21"/>
        </w:rPr>
        <w:t>加盖供应商</w:t>
      </w:r>
      <w:r>
        <w:rPr>
          <w:rFonts w:hint="eastAsia"/>
          <w:szCs w:val="21"/>
        </w:rPr>
        <w:t>电子签章</w:t>
      </w:r>
      <w:r>
        <w:t>（</w:t>
      </w:r>
      <w:r>
        <w:rPr>
          <w:szCs w:val="21"/>
        </w:rPr>
        <w:t>按“评审方法及标准” “资格审查表”“</w:t>
      </w:r>
      <w:r>
        <w:rPr>
          <w:szCs w:val="21"/>
          <w:lang w:val="zh-CN"/>
        </w:rPr>
        <w:t xml:space="preserve"> 供应商应符合的</w:t>
      </w:r>
      <w:r>
        <w:rPr>
          <w:szCs w:val="21"/>
        </w:rPr>
        <w:t>特定资格条件”规定提供</w:t>
      </w:r>
      <w:r>
        <w:t>）。</w:t>
      </w:r>
      <w:r>
        <w:rPr>
          <w:rFonts w:hint="eastAsia"/>
          <w:b/>
          <w:szCs w:val="21"/>
        </w:rPr>
        <w:t>（如招标文件有要求时提供）</w:t>
      </w:r>
    </w:p>
    <w:p w14:paraId="3549A575">
      <w:pPr>
        <w:snapToGrid w:val="0"/>
        <w:spacing w:before="50" w:after="120" w:afterLines="50" w:line="360" w:lineRule="auto"/>
        <w:jc w:val="left"/>
        <w:rPr>
          <w:szCs w:val="21"/>
        </w:rPr>
      </w:pPr>
      <w:r>
        <w:rPr>
          <w:szCs w:val="21"/>
        </w:rPr>
        <w:t>5.1</w:t>
      </w:r>
      <w:r>
        <w:rPr>
          <w:rFonts w:hint="eastAsia"/>
          <w:szCs w:val="21"/>
        </w:rPr>
        <w:t>投标人直接控股股东信息表</w:t>
      </w:r>
    </w:p>
    <w:tbl>
      <w:tblPr>
        <w:tblStyle w:val="23"/>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72E7D402">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E720F67">
            <w:pPr>
              <w:spacing w:line="360" w:lineRule="auto"/>
              <w:jc w:val="center"/>
              <w:rPr>
                <w:szCs w:val="21"/>
              </w:rPr>
            </w:pPr>
            <w:r>
              <w:rPr>
                <w:rFonts w:hint="eastAsia"/>
                <w:szCs w:val="21"/>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26E1337">
            <w:pPr>
              <w:spacing w:line="360" w:lineRule="auto"/>
              <w:jc w:val="center"/>
              <w:rPr>
                <w:szCs w:val="21"/>
              </w:rPr>
            </w:pPr>
            <w:r>
              <w:rPr>
                <w:rFonts w:hint="eastAsia"/>
                <w:szCs w:val="21"/>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CC35187">
            <w:pPr>
              <w:spacing w:line="360" w:lineRule="auto"/>
              <w:jc w:val="center"/>
              <w:rPr>
                <w:szCs w:val="21"/>
              </w:rPr>
            </w:pPr>
            <w:r>
              <w:rPr>
                <w:rFonts w:hint="eastAsia"/>
                <w:szCs w:val="21"/>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F81537E">
            <w:pPr>
              <w:spacing w:line="360" w:lineRule="auto"/>
              <w:jc w:val="center"/>
              <w:rPr>
                <w:szCs w:val="21"/>
              </w:rPr>
            </w:pPr>
            <w:r>
              <w:rPr>
                <w:rFonts w:hint="eastAsia"/>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936B072">
            <w:pPr>
              <w:spacing w:line="360" w:lineRule="auto"/>
              <w:jc w:val="center"/>
              <w:rPr>
                <w:szCs w:val="21"/>
              </w:rPr>
            </w:pPr>
            <w:r>
              <w:rPr>
                <w:rFonts w:hint="eastAsia"/>
                <w:szCs w:val="21"/>
              </w:rPr>
              <w:t>备注</w:t>
            </w:r>
          </w:p>
        </w:tc>
      </w:tr>
      <w:tr w14:paraId="4CABAC8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F83E1E2">
            <w:pPr>
              <w:spacing w:line="360" w:lineRule="auto"/>
              <w:jc w:val="center"/>
              <w:rPr>
                <w:szCs w:val="21"/>
              </w:rPr>
            </w:pPr>
            <w:r>
              <w:rPr>
                <w:rFonts w:hint="eastAsia"/>
                <w:szCs w:val="21"/>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2661B86">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15446BE">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F349FEB">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1F4321">
            <w:pPr>
              <w:spacing w:line="360" w:lineRule="auto"/>
              <w:jc w:val="center"/>
              <w:rPr>
                <w:szCs w:val="21"/>
              </w:rPr>
            </w:pPr>
          </w:p>
        </w:tc>
      </w:tr>
      <w:tr w14:paraId="73BD79D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1FCBD0">
            <w:pPr>
              <w:spacing w:line="360" w:lineRule="auto"/>
              <w:jc w:val="center"/>
              <w:rPr>
                <w:szCs w:val="21"/>
              </w:rPr>
            </w:pPr>
            <w:r>
              <w:rPr>
                <w:rFonts w:hint="eastAsia"/>
                <w:szCs w:val="21"/>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37BF5D">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4D047BB">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BC0922">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1859B6F">
            <w:pPr>
              <w:spacing w:line="360" w:lineRule="auto"/>
              <w:jc w:val="center"/>
              <w:rPr>
                <w:szCs w:val="21"/>
              </w:rPr>
            </w:pPr>
          </w:p>
        </w:tc>
      </w:tr>
      <w:tr w14:paraId="3D875E6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247EB0">
            <w:pPr>
              <w:spacing w:line="360" w:lineRule="auto"/>
              <w:jc w:val="center"/>
              <w:rPr>
                <w:szCs w:val="21"/>
              </w:rPr>
            </w:pPr>
            <w:r>
              <w:rPr>
                <w:rFonts w:hint="eastAsia"/>
                <w:szCs w:val="21"/>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C363E39">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E0061DC">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AA99CDA">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FDA8E79">
            <w:pPr>
              <w:spacing w:line="360" w:lineRule="auto"/>
              <w:jc w:val="center"/>
              <w:rPr>
                <w:szCs w:val="21"/>
              </w:rPr>
            </w:pPr>
          </w:p>
        </w:tc>
      </w:tr>
      <w:tr w14:paraId="2B665A6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763CF99">
            <w:pPr>
              <w:spacing w:line="360" w:lineRule="auto"/>
              <w:jc w:val="center"/>
              <w:rPr>
                <w:szCs w:val="21"/>
              </w:rPr>
            </w:pPr>
            <w:r>
              <w:rPr>
                <w:rFonts w:hint="eastAsia"/>
                <w:szCs w:val="21"/>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AACF22">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C12D7BA">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1CB1298">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9FBB63">
            <w:pPr>
              <w:spacing w:line="360" w:lineRule="auto"/>
              <w:jc w:val="center"/>
              <w:rPr>
                <w:szCs w:val="21"/>
              </w:rPr>
            </w:pPr>
          </w:p>
        </w:tc>
      </w:tr>
    </w:tbl>
    <w:p w14:paraId="6EFB5D31">
      <w:pPr>
        <w:snapToGrid w:val="0"/>
        <w:spacing w:line="360" w:lineRule="auto"/>
        <w:jc w:val="left"/>
        <w:rPr>
          <w:szCs w:val="21"/>
        </w:rPr>
      </w:pPr>
      <w:r>
        <w:rPr>
          <w:rFonts w:hint="eastAsia"/>
          <w:szCs w:val="21"/>
        </w:rPr>
        <w:t>注：</w:t>
      </w:r>
    </w:p>
    <w:p w14:paraId="3739E3BD">
      <w:pPr>
        <w:snapToGrid w:val="0"/>
        <w:spacing w:line="360" w:lineRule="auto"/>
        <w:jc w:val="left"/>
        <w:rPr>
          <w:szCs w:val="21"/>
        </w:rPr>
      </w:pPr>
      <w:r>
        <w:rPr>
          <w:rFonts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37A000F">
      <w:pPr>
        <w:snapToGrid w:val="0"/>
        <w:spacing w:line="360" w:lineRule="auto"/>
        <w:jc w:val="left"/>
        <w:rPr>
          <w:szCs w:val="21"/>
        </w:rPr>
      </w:pPr>
      <w:r>
        <w:rPr>
          <w:rFonts w:hint="eastAsia"/>
          <w:szCs w:val="21"/>
        </w:rPr>
        <w:t>2.本表所指的控股关系仅限于直接控股关系，不包括间接的控股关系。公司实际控制人与公司之间的关系不属于本表所指的直接控股关系。</w:t>
      </w:r>
    </w:p>
    <w:p w14:paraId="69578D84">
      <w:pPr>
        <w:snapToGrid w:val="0"/>
        <w:spacing w:line="360" w:lineRule="auto"/>
        <w:jc w:val="left"/>
        <w:rPr>
          <w:szCs w:val="21"/>
        </w:rPr>
      </w:pPr>
      <w:r>
        <w:rPr>
          <w:rFonts w:hint="eastAsia"/>
          <w:szCs w:val="21"/>
        </w:rPr>
        <w:t>3.供应商不存在直接控股股东的，则填“无”。</w:t>
      </w:r>
    </w:p>
    <w:p w14:paraId="06BFFDFF">
      <w:pPr>
        <w:snapToGrid w:val="0"/>
        <w:spacing w:line="360" w:lineRule="auto"/>
        <w:jc w:val="left"/>
        <w:rPr>
          <w:szCs w:val="21"/>
        </w:rPr>
      </w:pPr>
    </w:p>
    <w:p w14:paraId="54E6F539">
      <w:pPr>
        <w:snapToGrid w:val="0"/>
        <w:spacing w:line="360" w:lineRule="auto"/>
        <w:jc w:val="left"/>
        <w:rPr>
          <w:szCs w:val="21"/>
        </w:rPr>
      </w:pPr>
    </w:p>
    <w:p w14:paraId="151C9E36">
      <w:pPr>
        <w:snapToGrid w:val="0"/>
        <w:spacing w:line="360" w:lineRule="auto"/>
        <w:jc w:val="left"/>
        <w:rPr>
          <w:szCs w:val="21"/>
        </w:rPr>
      </w:pPr>
    </w:p>
    <w:p w14:paraId="604DD4E5">
      <w:pPr>
        <w:snapToGrid w:val="0"/>
        <w:spacing w:line="360" w:lineRule="auto"/>
        <w:jc w:val="left"/>
        <w:rPr>
          <w:szCs w:val="21"/>
        </w:rPr>
      </w:pPr>
    </w:p>
    <w:p w14:paraId="0980B301">
      <w:pPr>
        <w:snapToGrid w:val="0"/>
        <w:spacing w:line="360" w:lineRule="auto"/>
        <w:jc w:val="left"/>
        <w:rPr>
          <w:szCs w:val="21"/>
        </w:rPr>
      </w:pPr>
    </w:p>
    <w:p w14:paraId="12A0AF6E">
      <w:pPr>
        <w:snapToGrid w:val="0"/>
        <w:spacing w:line="360" w:lineRule="auto"/>
        <w:ind w:firstLine="4410" w:firstLineChars="2100"/>
        <w:rPr>
          <w:szCs w:val="21"/>
        </w:rPr>
      </w:pPr>
      <w:r>
        <w:rPr>
          <w:rFonts w:hint="eastAsia"/>
          <w:szCs w:val="21"/>
        </w:rPr>
        <w:t>供应商名称(电子签章)：</w:t>
      </w:r>
    </w:p>
    <w:p w14:paraId="52FCBB09">
      <w:pPr>
        <w:snapToGrid w:val="0"/>
        <w:spacing w:line="360" w:lineRule="auto"/>
        <w:ind w:firstLine="4515" w:firstLineChars="2150"/>
        <w:rPr>
          <w:szCs w:val="21"/>
        </w:rPr>
      </w:pPr>
      <w:r>
        <w:rPr>
          <w:rFonts w:hint="eastAsia"/>
          <w:szCs w:val="21"/>
        </w:rPr>
        <w:t>日期：  年  月   日</w:t>
      </w:r>
    </w:p>
    <w:p w14:paraId="7E82BCC1">
      <w:pPr>
        <w:snapToGrid w:val="0"/>
        <w:spacing w:line="360" w:lineRule="auto"/>
        <w:jc w:val="left"/>
        <w:rPr>
          <w:szCs w:val="21"/>
        </w:rPr>
      </w:pPr>
      <w:r>
        <w:rPr>
          <w:szCs w:val="21"/>
        </w:rPr>
        <w:br w:type="page"/>
      </w:r>
      <w:r>
        <w:rPr>
          <w:szCs w:val="21"/>
        </w:rPr>
        <w:t>5.2</w:t>
      </w:r>
      <w:r>
        <w:rPr>
          <w:rFonts w:hint="eastAsia"/>
          <w:szCs w:val="21"/>
        </w:rPr>
        <w:t>投标人直接管理关系信息表</w:t>
      </w:r>
    </w:p>
    <w:tbl>
      <w:tblPr>
        <w:tblStyle w:val="23"/>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625451F0">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2C323E99">
            <w:pPr>
              <w:spacing w:line="360" w:lineRule="auto"/>
              <w:jc w:val="center"/>
              <w:rPr>
                <w:szCs w:val="21"/>
              </w:rPr>
            </w:pPr>
            <w:r>
              <w:rPr>
                <w:rFonts w:hint="eastAsia"/>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26D56CE3">
            <w:pPr>
              <w:spacing w:line="360" w:lineRule="auto"/>
              <w:jc w:val="center"/>
              <w:rPr>
                <w:szCs w:val="21"/>
              </w:rPr>
            </w:pPr>
            <w:r>
              <w:rPr>
                <w:rFonts w:hint="eastAsia"/>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20FA166">
            <w:pPr>
              <w:spacing w:line="360" w:lineRule="auto"/>
              <w:jc w:val="center"/>
              <w:rPr>
                <w:szCs w:val="21"/>
              </w:rPr>
            </w:pPr>
            <w:r>
              <w:rPr>
                <w:rFonts w:hint="eastAsia"/>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661488B">
            <w:pPr>
              <w:spacing w:line="360" w:lineRule="auto"/>
              <w:jc w:val="center"/>
              <w:rPr>
                <w:szCs w:val="21"/>
              </w:rPr>
            </w:pPr>
            <w:r>
              <w:rPr>
                <w:rFonts w:hint="eastAsia"/>
                <w:szCs w:val="21"/>
              </w:rPr>
              <w:t>备注</w:t>
            </w:r>
          </w:p>
        </w:tc>
      </w:tr>
      <w:tr w14:paraId="2DBB00B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2DB4B619">
            <w:pPr>
              <w:spacing w:line="360" w:lineRule="auto"/>
              <w:jc w:val="center"/>
              <w:rPr>
                <w:szCs w:val="21"/>
              </w:rPr>
            </w:pPr>
            <w:r>
              <w:rPr>
                <w:rFonts w:hint="eastAsia"/>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CBB4FAA">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1183035">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758E181">
            <w:pPr>
              <w:spacing w:line="360" w:lineRule="auto"/>
              <w:jc w:val="center"/>
              <w:rPr>
                <w:szCs w:val="21"/>
              </w:rPr>
            </w:pPr>
          </w:p>
        </w:tc>
      </w:tr>
      <w:tr w14:paraId="1962705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B6E4B52">
            <w:pPr>
              <w:spacing w:line="360" w:lineRule="auto"/>
              <w:jc w:val="center"/>
              <w:rPr>
                <w:szCs w:val="21"/>
              </w:rPr>
            </w:pPr>
            <w:r>
              <w:rPr>
                <w:rFonts w:hint="eastAsia"/>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2F8BA726">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562959B">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890DE1A">
            <w:pPr>
              <w:spacing w:line="360" w:lineRule="auto"/>
              <w:jc w:val="center"/>
              <w:rPr>
                <w:szCs w:val="21"/>
              </w:rPr>
            </w:pPr>
          </w:p>
        </w:tc>
      </w:tr>
      <w:tr w14:paraId="0BB4D9D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E8167AA">
            <w:pPr>
              <w:spacing w:line="360" w:lineRule="auto"/>
              <w:jc w:val="center"/>
              <w:rPr>
                <w:szCs w:val="21"/>
              </w:rPr>
            </w:pPr>
            <w:r>
              <w:rPr>
                <w:rFonts w:hint="eastAsia"/>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438CC51">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2F1FA6B">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6F43FEF">
            <w:pPr>
              <w:spacing w:line="360" w:lineRule="auto"/>
              <w:jc w:val="center"/>
              <w:rPr>
                <w:szCs w:val="21"/>
              </w:rPr>
            </w:pPr>
          </w:p>
        </w:tc>
      </w:tr>
      <w:tr w14:paraId="2826C5F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D0E9FD7">
            <w:pPr>
              <w:spacing w:line="360" w:lineRule="auto"/>
              <w:jc w:val="center"/>
              <w:rPr>
                <w:szCs w:val="21"/>
              </w:rPr>
            </w:pPr>
            <w:r>
              <w:rPr>
                <w:rFonts w:hint="eastAsia"/>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5655905">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E92D780">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A2C5F42">
            <w:pPr>
              <w:spacing w:line="360" w:lineRule="auto"/>
              <w:jc w:val="center"/>
              <w:rPr>
                <w:szCs w:val="21"/>
              </w:rPr>
            </w:pPr>
          </w:p>
        </w:tc>
      </w:tr>
    </w:tbl>
    <w:p w14:paraId="3B905FE3">
      <w:pPr>
        <w:snapToGrid w:val="0"/>
        <w:spacing w:line="360" w:lineRule="auto"/>
        <w:jc w:val="left"/>
        <w:rPr>
          <w:szCs w:val="21"/>
        </w:rPr>
      </w:pPr>
      <w:r>
        <w:rPr>
          <w:rFonts w:hint="eastAsia"/>
          <w:szCs w:val="21"/>
        </w:rPr>
        <w:t>注：</w:t>
      </w:r>
    </w:p>
    <w:p w14:paraId="0084ECFB">
      <w:pPr>
        <w:snapToGrid w:val="0"/>
        <w:spacing w:line="360" w:lineRule="auto"/>
        <w:ind w:firstLine="420" w:firstLineChars="200"/>
        <w:jc w:val="left"/>
        <w:rPr>
          <w:szCs w:val="21"/>
        </w:rPr>
      </w:pPr>
      <w:r>
        <w:rPr>
          <w:rFonts w:hint="eastAsia"/>
          <w:szCs w:val="21"/>
        </w:rPr>
        <w:t>1.管理关系：是指不具有出资持股关系的其他单位之间存在的管理与被管理关系，如一些上下级关系的事业单位和团体组织。</w:t>
      </w:r>
    </w:p>
    <w:p w14:paraId="56EFCD86">
      <w:pPr>
        <w:snapToGrid w:val="0"/>
        <w:spacing w:line="360" w:lineRule="auto"/>
        <w:ind w:firstLine="420" w:firstLineChars="200"/>
        <w:jc w:val="left"/>
        <w:rPr>
          <w:szCs w:val="21"/>
        </w:rPr>
      </w:pPr>
      <w:r>
        <w:rPr>
          <w:rFonts w:hint="eastAsia"/>
          <w:szCs w:val="21"/>
        </w:rPr>
        <w:t>2.本表所指的管理关系仅限于直接管理关系，不包括间接的管理关系。</w:t>
      </w:r>
    </w:p>
    <w:p w14:paraId="69947F3A">
      <w:pPr>
        <w:snapToGrid w:val="0"/>
        <w:spacing w:line="360" w:lineRule="auto"/>
        <w:ind w:firstLine="420" w:firstLineChars="200"/>
        <w:jc w:val="left"/>
        <w:rPr>
          <w:szCs w:val="21"/>
        </w:rPr>
      </w:pPr>
      <w:r>
        <w:rPr>
          <w:rFonts w:hint="eastAsia"/>
          <w:szCs w:val="21"/>
        </w:rPr>
        <w:t>3.供应商不存在直接管理关系的，则填“无”。</w:t>
      </w:r>
    </w:p>
    <w:p w14:paraId="631B442F">
      <w:pPr>
        <w:snapToGrid w:val="0"/>
        <w:spacing w:line="360" w:lineRule="auto"/>
        <w:jc w:val="left"/>
        <w:rPr>
          <w:szCs w:val="21"/>
        </w:rPr>
      </w:pPr>
    </w:p>
    <w:p w14:paraId="209D6DD2">
      <w:pPr>
        <w:snapToGrid w:val="0"/>
        <w:spacing w:line="360" w:lineRule="auto"/>
        <w:jc w:val="left"/>
        <w:rPr>
          <w:szCs w:val="21"/>
        </w:rPr>
      </w:pPr>
    </w:p>
    <w:p w14:paraId="2E6B4236">
      <w:pPr>
        <w:snapToGrid w:val="0"/>
        <w:spacing w:line="360" w:lineRule="auto"/>
        <w:jc w:val="left"/>
        <w:rPr>
          <w:szCs w:val="21"/>
        </w:rPr>
      </w:pPr>
    </w:p>
    <w:p w14:paraId="6F640C0A">
      <w:pPr>
        <w:snapToGrid w:val="0"/>
        <w:spacing w:line="360" w:lineRule="auto"/>
        <w:jc w:val="left"/>
        <w:rPr>
          <w:szCs w:val="21"/>
        </w:rPr>
      </w:pPr>
    </w:p>
    <w:p w14:paraId="0D20AEB7">
      <w:pPr>
        <w:snapToGrid w:val="0"/>
        <w:spacing w:line="360" w:lineRule="auto"/>
        <w:jc w:val="left"/>
        <w:rPr>
          <w:szCs w:val="21"/>
        </w:rPr>
      </w:pPr>
    </w:p>
    <w:p w14:paraId="1750E97C">
      <w:pPr>
        <w:snapToGrid w:val="0"/>
        <w:spacing w:line="360" w:lineRule="auto"/>
        <w:jc w:val="left"/>
        <w:rPr>
          <w:szCs w:val="21"/>
        </w:rPr>
      </w:pPr>
    </w:p>
    <w:p w14:paraId="33D0906D">
      <w:pPr>
        <w:snapToGrid w:val="0"/>
        <w:spacing w:line="360" w:lineRule="auto"/>
        <w:jc w:val="left"/>
        <w:rPr>
          <w:szCs w:val="21"/>
        </w:rPr>
      </w:pPr>
    </w:p>
    <w:p w14:paraId="1A04185C">
      <w:pPr>
        <w:snapToGrid w:val="0"/>
        <w:spacing w:line="360" w:lineRule="auto"/>
        <w:jc w:val="left"/>
        <w:rPr>
          <w:szCs w:val="21"/>
        </w:rPr>
      </w:pPr>
    </w:p>
    <w:p w14:paraId="4CEEBBF2">
      <w:pPr>
        <w:snapToGrid w:val="0"/>
        <w:spacing w:line="360" w:lineRule="auto"/>
        <w:ind w:firstLine="4410" w:firstLineChars="2100"/>
        <w:rPr>
          <w:szCs w:val="21"/>
        </w:rPr>
      </w:pPr>
      <w:r>
        <w:rPr>
          <w:rFonts w:hint="eastAsia"/>
          <w:szCs w:val="21"/>
        </w:rPr>
        <w:t>供应商名称(电子签章)：</w:t>
      </w:r>
    </w:p>
    <w:p w14:paraId="66D7FA28">
      <w:pPr>
        <w:snapToGrid w:val="0"/>
        <w:spacing w:line="360" w:lineRule="auto"/>
        <w:ind w:firstLine="4515" w:firstLineChars="2150"/>
        <w:rPr>
          <w:szCs w:val="21"/>
        </w:rPr>
      </w:pPr>
      <w:r>
        <w:rPr>
          <w:rFonts w:hint="eastAsia"/>
          <w:szCs w:val="21"/>
        </w:rPr>
        <w:t>日期：  年  月   日</w:t>
      </w:r>
    </w:p>
    <w:p w14:paraId="27C750DB">
      <w:pPr>
        <w:snapToGrid w:val="0"/>
        <w:spacing w:before="50" w:after="120" w:afterLines="50" w:line="440" w:lineRule="exact"/>
        <w:jc w:val="left"/>
        <w:rPr>
          <w:b/>
          <w:szCs w:val="21"/>
        </w:rPr>
      </w:pPr>
    </w:p>
    <w:p w14:paraId="641877B0">
      <w:pPr>
        <w:snapToGrid w:val="0"/>
        <w:spacing w:before="50" w:after="120" w:afterLines="50" w:line="440" w:lineRule="exact"/>
        <w:jc w:val="left"/>
        <w:rPr>
          <w:b/>
          <w:szCs w:val="21"/>
        </w:rPr>
      </w:pPr>
      <w:r>
        <w:rPr>
          <w:b/>
          <w:szCs w:val="21"/>
        </w:rPr>
        <w:br w:type="page"/>
      </w:r>
      <w:r>
        <w:rPr>
          <w:szCs w:val="21"/>
        </w:rPr>
        <w:t>6．投标保证金缴纳证明</w:t>
      </w:r>
      <w:r>
        <w:rPr>
          <w:rFonts w:hint="eastAsia"/>
          <w:szCs w:val="21"/>
        </w:rPr>
        <w:t>。</w:t>
      </w:r>
      <w:r>
        <w:rPr>
          <w:rFonts w:hint="eastAsia"/>
          <w:b/>
          <w:szCs w:val="21"/>
        </w:rPr>
        <w:t>（如招标文件有要求时提供）</w:t>
      </w:r>
    </w:p>
    <w:p w14:paraId="1A3CDF8B">
      <w:pPr>
        <w:snapToGrid w:val="0"/>
        <w:spacing w:before="50" w:after="120" w:afterLines="50" w:line="440" w:lineRule="exact"/>
        <w:jc w:val="left"/>
      </w:pPr>
      <w:r>
        <w:rPr>
          <w:rFonts w:hint="eastAsia"/>
        </w:rPr>
        <w:t>（1）以转账、电汇形式缴纳的，提供转账、电汇凭证扫描件或复印件（网银可提供截图）</w:t>
      </w:r>
      <w:r>
        <w:t>加盖</w:t>
      </w:r>
      <w:r>
        <w:rPr>
          <w:rFonts w:hint="eastAsia"/>
        </w:rPr>
        <w:t>供应商电子签章；</w:t>
      </w:r>
    </w:p>
    <w:p w14:paraId="09B3C3A8">
      <w:pPr>
        <w:snapToGrid w:val="0"/>
        <w:spacing w:before="50" w:after="120" w:afterLines="50" w:line="440" w:lineRule="exact"/>
        <w:jc w:val="left"/>
        <w:rPr>
          <w:szCs w:val="21"/>
        </w:rPr>
      </w:pPr>
      <w:r>
        <w:rPr>
          <w:rFonts w:hint="eastAsia"/>
        </w:rPr>
        <w:t>（2）以支票、汇票、本票或金融机构、担保机构出具的保函等非现金形式缴纳的，提供原件扫描件或复印件并加盖供应商电子签章。投标保函参考如下格式开具：</w:t>
      </w:r>
    </w:p>
    <w:p w14:paraId="4F3B475B">
      <w:pPr>
        <w:spacing w:line="360" w:lineRule="auto"/>
        <w:jc w:val="center"/>
        <w:rPr>
          <w:b/>
          <w:bCs/>
          <w:sz w:val="28"/>
          <w:szCs w:val="36"/>
        </w:rPr>
      </w:pPr>
    </w:p>
    <w:p w14:paraId="42BF428C">
      <w:pPr>
        <w:spacing w:line="360" w:lineRule="auto"/>
        <w:jc w:val="center"/>
        <w:rPr>
          <w:b/>
          <w:bCs/>
          <w:sz w:val="28"/>
          <w:szCs w:val="36"/>
        </w:rPr>
      </w:pPr>
      <w:r>
        <w:rPr>
          <w:rFonts w:hint="eastAsia"/>
          <w:b/>
          <w:bCs/>
          <w:sz w:val="28"/>
          <w:szCs w:val="36"/>
        </w:rPr>
        <w:t>投标保函格式（供参考，可由出具保函的机构按其自有格式出具）</w:t>
      </w:r>
    </w:p>
    <w:p w14:paraId="2C69FF43">
      <w:pPr>
        <w:snapToGrid w:val="0"/>
        <w:spacing w:before="50" w:after="120" w:afterLines="50"/>
        <w:jc w:val="left"/>
      </w:pPr>
      <w:r>
        <w:rPr>
          <w:rFonts w:hint="eastAsia"/>
        </w:rPr>
        <w:t xml:space="preserve">编号：           </w:t>
      </w:r>
    </w:p>
    <w:p w14:paraId="31FEDD61">
      <w:pPr>
        <w:snapToGrid w:val="0"/>
        <w:spacing w:before="50" w:after="120" w:afterLines="50"/>
        <w:jc w:val="left"/>
      </w:pPr>
      <w:r>
        <w:rPr>
          <w:rFonts w:hint="eastAsia"/>
        </w:rPr>
        <w:t>申请人：</w:t>
      </w:r>
    </w:p>
    <w:p w14:paraId="53E5A0D0">
      <w:pPr>
        <w:snapToGrid w:val="0"/>
        <w:spacing w:before="50" w:after="120" w:afterLines="50"/>
        <w:jc w:val="left"/>
      </w:pPr>
      <w:r>
        <w:rPr>
          <w:rFonts w:hint="eastAsia"/>
        </w:rPr>
        <w:t>地址：</w:t>
      </w:r>
    </w:p>
    <w:p w14:paraId="789E8D5F">
      <w:pPr>
        <w:snapToGrid w:val="0"/>
        <w:spacing w:before="50" w:after="120" w:afterLines="50"/>
        <w:jc w:val="left"/>
      </w:pPr>
      <w:r>
        <w:rPr>
          <w:rFonts w:hint="eastAsia"/>
        </w:rPr>
        <w:t xml:space="preserve">受益人：广西机电设备招标有限公司 </w:t>
      </w:r>
    </w:p>
    <w:p w14:paraId="3C1A3B1D">
      <w:pPr>
        <w:snapToGrid w:val="0"/>
        <w:spacing w:before="50" w:after="120" w:afterLines="50"/>
        <w:jc w:val="left"/>
      </w:pPr>
      <w:r>
        <w:rPr>
          <w:rFonts w:hint="eastAsia"/>
        </w:rPr>
        <w:t>地址：</w:t>
      </w:r>
    </w:p>
    <w:p w14:paraId="17B54FA2">
      <w:pPr>
        <w:snapToGrid w:val="0"/>
        <w:spacing w:before="50" w:after="120" w:afterLines="50"/>
        <w:jc w:val="left"/>
      </w:pPr>
      <w:r>
        <w:rPr>
          <w:rFonts w:hint="eastAsia"/>
        </w:rPr>
        <w:t>开立人：</w:t>
      </w:r>
    </w:p>
    <w:p w14:paraId="5FB1BA84">
      <w:pPr>
        <w:snapToGrid w:val="0"/>
        <w:spacing w:before="50" w:after="120" w:afterLines="50"/>
        <w:jc w:val="left"/>
      </w:pPr>
      <w:r>
        <w:rPr>
          <w:rFonts w:hint="eastAsia"/>
        </w:rPr>
        <w:t>地址：</w:t>
      </w:r>
    </w:p>
    <w:p w14:paraId="4E86ECE4">
      <w:pPr>
        <w:snapToGrid w:val="0"/>
        <w:spacing w:before="50" w:after="120" w:afterLines="50" w:line="440" w:lineRule="exact"/>
        <w:jc w:val="left"/>
      </w:pPr>
    </w:p>
    <w:p w14:paraId="5B6A451E">
      <w:pPr>
        <w:snapToGrid w:val="0"/>
        <w:spacing w:before="50" w:after="120" w:afterLines="50" w:line="276" w:lineRule="auto"/>
        <w:jc w:val="left"/>
      </w:pPr>
      <w:r>
        <w:rPr>
          <w:rFonts w:hint="eastAsia"/>
        </w:rPr>
        <w:t>致：广西机电设备招标有限公司</w:t>
      </w:r>
    </w:p>
    <w:p w14:paraId="5A5F811A">
      <w:pPr>
        <w:snapToGrid w:val="0"/>
        <w:spacing w:before="50" w:after="120" w:afterLines="50" w:line="276" w:lineRule="auto"/>
        <w:ind w:firstLine="420" w:firstLineChars="200"/>
        <w:jc w:val="left"/>
      </w:pPr>
      <w:r>
        <w:rPr>
          <w:rFonts w:hint="eastAsia"/>
        </w:rPr>
        <w:t>我方（即“开立人”）已获得通知，本保函申请人（即“供应商”）已响应贵方于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 日就 </w:t>
      </w:r>
      <w:r>
        <w:rPr>
          <w:rFonts w:hint="eastAsia"/>
          <w:u w:val="single"/>
        </w:rPr>
        <w:t xml:space="preserve">                                          </w:t>
      </w:r>
      <w:r>
        <w:rPr>
          <w:rFonts w:hint="eastAsia"/>
        </w:rPr>
        <w:t>（以下简称“本项目”）发出的招标文件，并已向采购代理机构（即“受益人”）提交了投标文件。</w:t>
      </w:r>
    </w:p>
    <w:p w14:paraId="09CFA3BF">
      <w:pPr>
        <w:snapToGrid w:val="0"/>
        <w:spacing w:before="50" w:after="120" w:afterLines="50" w:line="276" w:lineRule="auto"/>
        <w:ind w:firstLine="420" w:firstLineChars="200"/>
        <w:jc w:val="left"/>
      </w:pPr>
      <w:r>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u w:val="single"/>
        </w:rPr>
        <w:t xml:space="preserve">                            </w:t>
      </w:r>
      <w:r>
        <w:rPr>
          <w:rFonts w:hint="eastAsia"/>
        </w:rPr>
        <w:t>元（¥</w:t>
      </w:r>
      <w:r>
        <w:rPr>
          <w:rFonts w:hint="eastAsia"/>
          <w:u w:val="single"/>
        </w:rPr>
        <w:t xml:space="preserve">                         </w:t>
      </w:r>
      <w:r>
        <w:rPr>
          <w:rFonts w:hint="eastAsia"/>
        </w:rPr>
        <w:t>）。</w:t>
      </w:r>
    </w:p>
    <w:p w14:paraId="2F8E5DC7">
      <w:pPr>
        <w:snapToGrid w:val="0"/>
        <w:spacing w:before="50" w:after="120" w:afterLines="50" w:line="276" w:lineRule="auto"/>
        <w:ind w:firstLine="420" w:firstLineChars="200"/>
        <w:jc w:val="left"/>
      </w:pPr>
      <w:r>
        <w:rPr>
          <w:rFonts w:hint="eastAsia"/>
        </w:rPr>
        <w:t xml:space="preserve">二、我方在供应商发生以下情形时承担保证担保责任： </w:t>
      </w:r>
    </w:p>
    <w:p w14:paraId="5F51951C">
      <w:pPr>
        <w:snapToGrid w:val="0"/>
        <w:spacing w:before="50" w:after="120" w:afterLines="50" w:line="276" w:lineRule="auto"/>
        <w:ind w:firstLine="420" w:firstLineChars="200"/>
        <w:jc w:val="left"/>
      </w:pPr>
      <w:r>
        <w:rPr>
          <w:rFonts w:hint="eastAsia"/>
        </w:rPr>
        <w:t xml:space="preserve">（1）投标人在开标后和投标有效期满之前撤销投标文件的； </w:t>
      </w:r>
    </w:p>
    <w:p w14:paraId="5008370C">
      <w:pPr>
        <w:snapToGrid w:val="0"/>
        <w:spacing w:before="50" w:after="120" w:afterLines="50" w:line="276" w:lineRule="auto"/>
        <w:ind w:firstLine="420" w:firstLineChars="200"/>
        <w:jc w:val="left"/>
      </w:pPr>
      <w:r>
        <w:rPr>
          <w:rFonts w:hint="eastAsia"/>
        </w:rPr>
        <w:t xml:space="preserve">（2）投标人在收到中标通知书后，不能或拒绝按招标文件规定的时间内与采购人签订合同； </w:t>
      </w:r>
    </w:p>
    <w:p w14:paraId="6DE6FAC9">
      <w:pPr>
        <w:snapToGrid w:val="0"/>
        <w:spacing w:before="50" w:after="120" w:afterLines="50" w:line="276" w:lineRule="auto"/>
        <w:ind w:firstLine="420" w:firstLineChars="200"/>
        <w:jc w:val="left"/>
      </w:pPr>
      <w:r>
        <w:rPr>
          <w:rFonts w:hint="eastAsia"/>
        </w:rPr>
        <w:t>（3）投标人在与采购人签订合同后，未在规定的时间内提交符合招标文件要求的履约担保；</w:t>
      </w:r>
    </w:p>
    <w:p w14:paraId="34A8DC06">
      <w:pPr>
        <w:snapToGrid w:val="0"/>
        <w:spacing w:before="50" w:after="120" w:afterLines="50" w:line="276" w:lineRule="auto"/>
        <w:ind w:firstLine="420" w:firstLineChars="200"/>
        <w:jc w:val="left"/>
      </w:pPr>
      <w:r>
        <w:rPr>
          <w:rFonts w:hint="eastAsia"/>
        </w:rPr>
        <w:t>（4）投标人在中标通知书发出之日起5个工作日内，未缴纳本项目代理服务费的；</w:t>
      </w:r>
    </w:p>
    <w:p w14:paraId="63C13C0B">
      <w:pPr>
        <w:snapToGrid w:val="0"/>
        <w:spacing w:before="50" w:after="120" w:afterLines="50" w:line="276" w:lineRule="auto"/>
        <w:ind w:firstLine="420" w:firstLineChars="200"/>
        <w:jc w:val="left"/>
      </w:pPr>
      <w:r>
        <w:rPr>
          <w:rFonts w:hint="eastAsia"/>
        </w:rPr>
        <w:t>（5）投标人违反招标文件规定的其他情形。</w:t>
      </w:r>
    </w:p>
    <w:p w14:paraId="4527E2AF">
      <w:pPr>
        <w:snapToGrid w:val="0"/>
        <w:spacing w:before="50" w:after="120" w:afterLines="50" w:line="276" w:lineRule="auto"/>
        <w:ind w:firstLine="210" w:firstLineChars="100"/>
        <w:jc w:val="left"/>
      </w:pPr>
      <w:r>
        <w:rPr>
          <w:rFonts w:hint="eastAsia"/>
        </w:rPr>
        <w:t xml:space="preserve">    三、本保函为不可撤销、不可转让的见索即付独立保函。本保函有效期自开立之日起至投标有效期届满之日后的</w:t>
      </w:r>
      <w:r>
        <w:rPr>
          <w:rFonts w:hint="eastAsia"/>
          <w:u w:val="single"/>
        </w:rPr>
        <w:t xml:space="preserve">  28  </w:t>
      </w:r>
      <w:r>
        <w:rPr>
          <w:rFonts w:hint="eastAsia"/>
        </w:rPr>
        <w:t>日。投标有效期延长的，本保函有效期相应顺延。</w:t>
      </w:r>
    </w:p>
    <w:p w14:paraId="0DDD4B56">
      <w:pPr>
        <w:snapToGrid w:val="0"/>
        <w:spacing w:before="50" w:after="120" w:afterLines="50" w:line="276" w:lineRule="auto"/>
        <w:ind w:firstLine="420" w:firstLineChars="200"/>
        <w:jc w:val="left"/>
      </w:pPr>
      <w:r>
        <w:rPr>
          <w:rFonts w:hint="eastAsia"/>
        </w:rPr>
        <w:t>四、我方承诺，在收到受益人发来的书面付款通知后的</w:t>
      </w:r>
      <w:r>
        <w:rPr>
          <w:rFonts w:hint="eastAsia"/>
          <w:u w:val="single"/>
        </w:rPr>
        <w:t xml:space="preserve">   5    </w:t>
      </w:r>
      <w:r>
        <w:rPr>
          <w:rFonts w:hint="eastAsia"/>
        </w:rPr>
        <w:t>日内无条件支付，前述书面付款通知即为付款要求之单据，且应满足以下要求：</w:t>
      </w:r>
    </w:p>
    <w:p w14:paraId="5A40A56B">
      <w:pPr>
        <w:snapToGrid w:val="0"/>
        <w:spacing w:before="50" w:after="120" w:afterLines="50" w:line="276" w:lineRule="auto"/>
        <w:ind w:firstLine="420" w:firstLineChars="200"/>
        <w:jc w:val="left"/>
      </w:pPr>
      <w:r>
        <w:rPr>
          <w:rFonts w:hint="eastAsia"/>
        </w:rPr>
        <w:t>（1）付款通知到达的日期在本保函的有效期内；</w:t>
      </w:r>
    </w:p>
    <w:p w14:paraId="72C9C17A">
      <w:pPr>
        <w:snapToGrid w:val="0"/>
        <w:spacing w:before="50" w:after="120" w:afterLines="50" w:line="276" w:lineRule="auto"/>
        <w:ind w:firstLine="420" w:firstLineChars="200"/>
        <w:jc w:val="left"/>
      </w:pPr>
      <w:r>
        <w:rPr>
          <w:rFonts w:hint="eastAsia"/>
        </w:rPr>
        <w:t>（2）载明要求支付的金额；</w:t>
      </w:r>
    </w:p>
    <w:p w14:paraId="5614729E">
      <w:pPr>
        <w:snapToGrid w:val="0"/>
        <w:spacing w:before="50" w:after="120" w:afterLines="50" w:line="276" w:lineRule="auto"/>
        <w:ind w:firstLine="420" w:firstLineChars="200"/>
        <w:jc w:val="left"/>
      </w:pPr>
      <w:r>
        <w:rPr>
          <w:rFonts w:hint="eastAsia"/>
        </w:rPr>
        <w:t>（3）载明申请人违反采购文件规定的义务内容和具体条款；</w:t>
      </w:r>
    </w:p>
    <w:p w14:paraId="439F3566">
      <w:pPr>
        <w:snapToGrid w:val="0"/>
        <w:spacing w:before="50" w:after="120" w:afterLines="50" w:line="276" w:lineRule="auto"/>
        <w:ind w:firstLine="420" w:firstLineChars="200"/>
        <w:jc w:val="left"/>
      </w:pPr>
      <w:r>
        <w:rPr>
          <w:rFonts w:hint="eastAsia"/>
        </w:rPr>
        <w:t>（4）声明不存在采购文件规定或我国法律规定免除申请人或我方支付责任的情形；</w:t>
      </w:r>
    </w:p>
    <w:p w14:paraId="3C1A58CB">
      <w:pPr>
        <w:snapToGrid w:val="0"/>
        <w:spacing w:before="50" w:after="120" w:afterLines="50" w:line="276" w:lineRule="auto"/>
        <w:ind w:firstLine="420" w:firstLineChars="200"/>
        <w:jc w:val="left"/>
      </w:pPr>
      <w:r>
        <w:rPr>
          <w:rFonts w:hint="eastAsia"/>
        </w:rPr>
        <w:t>（5）书面付款通知应在本保函有效期内到达的地址是：</w:t>
      </w:r>
      <w:r>
        <w:rPr>
          <w:rFonts w:hint="eastAsia"/>
          <w:u w:val="single"/>
        </w:rPr>
        <w:t xml:space="preserve">                                     </w:t>
      </w:r>
      <w:r>
        <w:rPr>
          <w:rFonts w:hint="eastAsia"/>
        </w:rPr>
        <w:t>。</w:t>
      </w:r>
    </w:p>
    <w:p w14:paraId="3A7C2360">
      <w:pPr>
        <w:snapToGrid w:val="0"/>
        <w:spacing w:before="50" w:after="120" w:afterLines="50" w:line="276" w:lineRule="auto"/>
        <w:jc w:val="left"/>
      </w:pPr>
      <w:r>
        <w:rPr>
          <w:rFonts w:hint="eastAsia"/>
        </w:rPr>
        <w:t xml:space="preserve">        受益人发出的书面付款通知应由其为鉴明受益人法定代表人（负责人）或授权代理人签字并加盖公章。</w:t>
      </w:r>
    </w:p>
    <w:p w14:paraId="7E6259A7">
      <w:pPr>
        <w:snapToGrid w:val="0"/>
        <w:spacing w:before="50" w:after="120" w:afterLines="50" w:line="276" w:lineRule="auto"/>
        <w:ind w:firstLine="420" w:firstLineChars="200"/>
        <w:jc w:val="left"/>
      </w:pPr>
      <w:r>
        <w:rPr>
          <w:rFonts w:hint="eastAsia"/>
        </w:rPr>
        <w:t xml:space="preserve">五、本保函项下的权利不得转让，不得设定担保。贵方未经我方书面同意转让本保函或其项下任何权利，对我方不发生法律效力。 </w:t>
      </w:r>
    </w:p>
    <w:p w14:paraId="7E2F9253">
      <w:pPr>
        <w:snapToGrid w:val="0"/>
        <w:spacing w:before="50" w:after="120" w:afterLines="50" w:line="276" w:lineRule="auto"/>
        <w:ind w:firstLine="420" w:firstLineChars="200"/>
        <w:jc w:val="left"/>
      </w:pPr>
      <w:r>
        <w:rPr>
          <w:rFonts w:hint="eastAsia"/>
        </w:rPr>
        <w:t xml:space="preserve">六、本保函项下的基础交易不成立、不生效、无效、被撤销、被解除，不影响本保函的独立有效。 </w:t>
      </w:r>
    </w:p>
    <w:p w14:paraId="7041CC0E">
      <w:pPr>
        <w:snapToGrid w:val="0"/>
        <w:spacing w:before="50" w:after="120" w:afterLines="50" w:line="276" w:lineRule="auto"/>
        <w:ind w:firstLine="420" w:firstLineChars="200"/>
        <w:jc w:val="left"/>
      </w:pPr>
      <w:r>
        <w:rPr>
          <w:rFonts w:hint="eastAsia"/>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0C97165A">
      <w:pPr>
        <w:snapToGrid w:val="0"/>
        <w:spacing w:before="50" w:after="120" w:afterLines="50" w:line="276" w:lineRule="auto"/>
        <w:ind w:firstLine="420" w:firstLineChars="200"/>
        <w:jc w:val="left"/>
      </w:pPr>
      <w:r>
        <w:rPr>
          <w:rFonts w:hint="eastAsia"/>
        </w:rPr>
        <w:t xml:space="preserve">八、本保函适用的法律为中华人民共和国法律，争议裁判管辖地为中华人民共和国。 </w:t>
      </w:r>
    </w:p>
    <w:p w14:paraId="1F8457F8">
      <w:pPr>
        <w:snapToGrid w:val="0"/>
        <w:spacing w:before="50" w:after="120" w:afterLines="50" w:line="276" w:lineRule="auto"/>
        <w:ind w:firstLine="420" w:firstLineChars="200"/>
        <w:jc w:val="left"/>
      </w:pPr>
      <w:r>
        <w:rPr>
          <w:rFonts w:hint="eastAsia"/>
        </w:rPr>
        <w:t xml:space="preserve">九、本保函自我方法定代表人或授权代表签字并加盖公章之日起生效。 </w:t>
      </w:r>
    </w:p>
    <w:p w14:paraId="078C63BF">
      <w:pPr>
        <w:snapToGrid w:val="0"/>
        <w:spacing w:before="50" w:after="120" w:afterLines="50" w:line="276" w:lineRule="auto"/>
        <w:jc w:val="left"/>
      </w:pPr>
    </w:p>
    <w:p w14:paraId="2784333D">
      <w:pPr>
        <w:snapToGrid w:val="0"/>
        <w:spacing w:before="50" w:after="120" w:afterLines="50" w:line="276" w:lineRule="auto"/>
        <w:jc w:val="left"/>
      </w:pPr>
      <w:r>
        <w:rPr>
          <w:rFonts w:hint="eastAsia"/>
        </w:rPr>
        <w:t xml:space="preserve">开 立 人：                                                  （公章） </w:t>
      </w:r>
    </w:p>
    <w:p w14:paraId="733F6733">
      <w:pPr>
        <w:snapToGrid w:val="0"/>
        <w:spacing w:before="50" w:after="120" w:afterLines="50" w:line="276" w:lineRule="auto"/>
        <w:jc w:val="left"/>
      </w:pPr>
      <w:r>
        <w:rPr>
          <w:rFonts w:hint="eastAsia"/>
        </w:rPr>
        <w:t xml:space="preserve">法定代表人（或授权代表） ：               （签字） </w:t>
      </w:r>
    </w:p>
    <w:p w14:paraId="2A0CE20C">
      <w:pPr>
        <w:snapToGrid w:val="0"/>
        <w:spacing w:before="50" w:after="120" w:afterLines="50" w:line="276" w:lineRule="auto"/>
        <w:jc w:val="left"/>
      </w:pPr>
      <w:r>
        <w:rPr>
          <w:rFonts w:hint="eastAsia"/>
        </w:rPr>
        <w:t xml:space="preserve">地    址：                                       </w:t>
      </w:r>
    </w:p>
    <w:p w14:paraId="7D44EF0A">
      <w:pPr>
        <w:snapToGrid w:val="0"/>
        <w:spacing w:before="50" w:after="120" w:afterLines="50" w:line="276" w:lineRule="auto"/>
        <w:jc w:val="left"/>
      </w:pPr>
      <w:r>
        <w:rPr>
          <w:rFonts w:hint="eastAsia"/>
        </w:rPr>
        <w:t xml:space="preserve">邮政编码：                 </w:t>
      </w:r>
    </w:p>
    <w:p w14:paraId="72CBEFEA">
      <w:pPr>
        <w:snapToGrid w:val="0"/>
        <w:spacing w:before="50" w:after="120" w:afterLines="50" w:line="276" w:lineRule="auto"/>
        <w:jc w:val="left"/>
      </w:pPr>
      <w:r>
        <w:rPr>
          <w:rFonts w:hint="eastAsia"/>
        </w:rPr>
        <w:t xml:space="preserve">电    话：                 </w:t>
      </w:r>
    </w:p>
    <w:p w14:paraId="3307A441">
      <w:pPr>
        <w:snapToGrid w:val="0"/>
        <w:spacing w:before="50" w:after="120" w:afterLines="50" w:line="276" w:lineRule="auto"/>
        <w:jc w:val="left"/>
      </w:pPr>
      <w:r>
        <w:rPr>
          <w:rFonts w:hint="eastAsia"/>
        </w:rPr>
        <w:t xml:space="preserve">传    真：                 </w:t>
      </w:r>
    </w:p>
    <w:p w14:paraId="7C3D8890">
      <w:pPr>
        <w:snapToGrid w:val="0"/>
        <w:spacing w:before="50" w:after="120" w:afterLines="50" w:line="276" w:lineRule="auto"/>
        <w:jc w:val="left"/>
      </w:pPr>
      <w:r>
        <w:rPr>
          <w:rFonts w:hint="eastAsia"/>
        </w:rPr>
        <w:t>开立时间：      年       月        日</w:t>
      </w:r>
    </w:p>
    <w:p w14:paraId="7FD5181D">
      <w:pPr>
        <w:snapToGrid w:val="0"/>
        <w:spacing w:before="50" w:after="120" w:afterLines="50"/>
        <w:jc w:val="left"/>
        <w:rPr>
          <w:szCs w:val="21"/>
        </w:rPr>
      </w:pPr>
      <w:r>
        <w:rPr>
          <w:szCs w:val="21"/>
        </w:rPr>
        <w:br w:type="page"/>
      </w:r>
      <w:r>
        <w:rPr>
          <w:rFonts w:hint="eastAsia"/>
          <w:szCs w:val="21"/>
        </w:rPr>
        <w:t>9</w:t>
      </w:r>
      <w:r>
        <w:rPr>
          <w:szCs w:val="21"/>
        </w:rPr>
        <w:t>．供应商认为应当要提交的</w:t>
      </w:r>
      <w:r>
        <w:rPr>
          <w:rFonts w:hint="eastAsia"/>
          <w:szCs w:val="21"/>
        </w:rPr>
        <w:t>其他</w:t>
      </w:r>
      <w:r>
        <w:rPr>
          <w:szCs w:val="21"/>
        </w:rPr>
        <w:t>资格证明材料。</w:t>
      </w:r>
      <w:r>
        <w:rPr>
          <w:bCs/>
          <w:sz w:val="24"/>
        </w:rPr>
        <w:t xml:space="preserve"> </w:t>
      </w:r>
    </w:p>
    <w:p w14:paraId="7D2F24DD">
      <w:pPr>
        <w:spacing w:line="276" w:lineRule="auto"/>
        <w:rPr>
          <w:bCs/>
          <w:sz w:val="24"/>
        </w:rPr>
      </w:pPr>
    </w:p>
    <w:p w14:paraId="290206D1">
      <w:pPr>
        <w:snapToGrid w:val="0"/>
        <w:spacing w:before="120" w:beforeLines="50" w:after="50" w:line="440" w:lineRule="exact"/>
        <w:jc w:val="left"/>
        <w:outlineLvl w:val="1"/>
        <w:rPr>
          <w:bCs/>
          <w:sz w:val="24"/>
        </w:rPr>
      </w:pPr>
      <w:r>
        <w:rPr>
          <w:szCs w:val="21"/>
        </w:rPr>
        <w:br w:type="page"/>
      </w:r>
      <w:r>
        <w:rPr>
          <w:rFonts w:hint="eastAsia"/>
          <w:bCs/>
          <w:sz w:val="24"/>
        </w:rPr>
        <w:t>2</w:t>
      </w:r>
      <w:r>
        <w:rPr>
          <w:bCs/>
          <w:sz w:val="24"/>
        </w:rPr>
        <w:t>．投标文件封面参考格式</w:t>
      </w:r>
      <w:r>
        <w:rPr>
          <w:rFonts w:hint="eastAsia"/>
          <w:bCs/>
          <w:sz w:val="24"/>
        </w:rPr>
        <w:t>（商务技术文件）</w:t>
      </w:r>
      <w:r>
        <w:rPr>
          <w:bCs/>
          <w:sz w:val="24"/>
        </w:rPr>
        <w:t>：</w:t>
      </w:r>
    </w:p>
    <w:p w14:paraId="2240EB0C">
      <w:pPr>
        <w:snapToGrid w:val="0"/>
        <w:spacing w:before="120" w:beforeLines="50" w:after="50" w:line="360" w:lineRule="exact"/>
        <w:rPr>
          <w:sz w:val="24"/>
        </w:rPr>
      </w:pPr>
    </w:p>
    <w:p w14:paraId="76022460">
      <w:pPr>
        <w:snapToGrid w:val="0"/>
        <w:spacing w:before="120" w:beforeLines="50" w:after="50" w:line="360" w:lineRule="exact"/>
        <w:jc w:val="center"/>
        <w:rPr>
          <w:bCs/>
          <w:sz w:val="24"/>
        </w:rPr>
      </w:pPr>
    </w:p>
    <w:p w14:paraId="209606A0">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43F67FE0">
      <w:pPr>
        <w:snapToGrid w:val="0"/>
        <w:spacing w:before="120" w:beforeLines="50" w:after="50" w:line="360" w:lineRule="exact"/>
        <w:jc w:val="center"/>
        <w:rPr>
          <w:b/>
          <w:bCs/>
          <w:sz w:val="44"/>
          <w:szCs w:val="44"/>
        </w:rPr>
      </w:pPr>
    </w:p>
    <w:p w14:paraId="123F6686">
      <w:pPr>
        <w:snapToGrid w:val="0"/>
        <w:spacing w:before="120" w:beforeLines="50" w:after="50" w:line="360" w:lineRule="exact"/>
        <w:jc w:val="center"/>
        <w:rPr>
          <w:b/>
          <w:bCs/>
          <w:sz w:val="44"/>
          <w:szCs w:val="44"/>
        </w:rPr>
      </w:pPr>
    </w:p>
    <w:p w14:paraId="500D08F3">
      <w:pPr>
        <w:snapToGrid w:val="0"/>
        <w:spacing w:before="120" w:beforeLines="50" w:after="50" w:line="360" w:lineRule="exact"/>
        <w:jc w:val="center"/>
        <w:rPr>
          <w:b/>
          <w:bCs/>
          <w:sz w:val="44"/>
          <w:szCs w:val="44"/>
        </w:rPr>
      </w:pPr>
      <w:r>
        <w:rPr>
          <w:b/>
          <w:bCs/>
          <w:sz w:val="44"/>
          <w:szCs w:val="44"/>
        </w:rPr>
        <w:t>商务技术文件</w:t>
      </w:r>
    </w:p>
    <w:p w14:paraId="73B01C37">
      <w:pPr>
        <w:snapToGrid w:val="0"/>
        <w:spacing w:before="120" w:beforeLines="50" w:after="50" w:line="360" w:lineRule="exact"/>
        <w:rPr>
          <w:bCs/>
          <w:sz w:val="24"/>
        </w:rPr>
      </w:pPr>
    </w:p>
    <w:p w14:paraId="76C0C26E">
      <w:pPr>
        <w:snapToGrid w:val="0"/>
        <w:spacing w:before="120" w:beforeLines="50" w:after="50" w:line="360" w:lineRule="exact"/>
        <w:rPr>
          <w:bCs/>
          <w:sz w:val="24"/>
        </w:rPr>
      </w:pPr>
    </w:p>
    <w:p w14:paraId="7E2638B0">
      <w:pPr>
        <w:snapToGrid w:val="0"/>
        <w:spacing w:before="120" w:beforeLines="50" w:after="50" w:line="360" w:lineRule="exact"/>
        <w:rPr>
          <w:bCs/>
          <w:sz w:val="24"/>
        </w:rPr>
      </w:pPr>
    </w:p>
    <w:p w14:paraId="29811C7C">
      <w:pPr>
        <w:snapToGrid w:val="0"/>
        <w:spacing w:before="120" w:beforeLines="50" w:after="50" w:line="360" w:lineRule="exact"/>
        <w:ind w:firstLine="720" w:firstLineChars="300"/>
        <w:rPr>
          <w:bCs/>
          <w:sz w:val="24"/>
        </w:rPr>
      </w:pPr>
      <w:r>
        <w:rPr>
          <w:bCs/>
          <w:sz w:val="24"/>
        </w:rPr>
        <w:t xml:space="preserve">项目名称： </w:t>
      </w:r>
    </w:p>
    <w:p w14:paraId="0A8F9C9F">
      <w:pPr>
        <w:snapToGrid w:val="0"/>
        <w:spacing w:before="120" w:beforeLines="50" w:after="50" w:line="360" w:lineRule="exact"/>
        <w:ind w:firstLine="720" w:firstLineChars="300"/>
        <w:rPr>
          <w:bCs/>
          <w:sz w:val="24"/>
        </w:rPr>
      </w:pPr>
      <w:r>
        <w:rPr>
          <w:bCs/>
          <w:sz w:val="24"/>
        </w:rPr>
        <w:t>项目编号：</w:t>
      </w:r>
    </w:p>
    <w:p w14:paraId="1E7A7AB7">
      <w:pPr>
        <w:snapToGrid w:val="0"/>
        <w:spacing w:before="120" w:beforeLines="50" w:after="50" w:line="360" w:lineRule="exact"/>
        <w:ind w:firstLine="720" w:firstLineChars="300"/>
        <w:rPr>
          <w:bCs/>
          <w:sz w:val="24"/>
        </w:rPr>
      </w:pPr>
      <w:r>
        <w:rPr>
          <w:bCs/>
          <w:sz w:val="24"/>
        </w:rPr>
        <w:t>标项号：（若无</w:t>
      </w:r>
      <w:r>
        <w:rPr>
          <w:rFonts w:hint="eastAsia"/>
          <w:bCs/>
          <w:sz w:val="24"/>
        </w:rPr>
        <w:t>留空或写</w:t>
      </w:r>
      <w:r>
        <w:rPr>
          <w:bCs/>
          <w:sz w:val="24"/>
        </w:rPr>
        <w:t>“/”）</w:t>
      </w:r>
    </w:p>
    <w:p w14:paraId="1F8409D2">
      <w:pPr>
        <w:snapToGrid w:val="0"/>
        <w:spacing w:before="120" w:beforeLines="50" w:after="50" w:line="360" w:lineRule="exact"/>
        <w:ind w:firstLine="720" w:firstLineChars="300"/>
        <w:rPr>
          <w:bCs/>
          <w:sz w:val="24"/>
        </w:rPr>
      </w:pPr>
      <w:r>
        <w:rPr>
          <w:bCs/>
          <w:sz w:val="24"/>
        </w:rPr>
        <w:t>供应商名称：</w:t>
      </w:r>
    </w:p>
    <w:p w14:paraId="71655535">
      <w:pPr>
        <w:snapToGrid w:val="0"/>
        <w:spacing w:before="120" w:beforeLines="50" w:after="50" w:line="360" w:lineRule="exact"/>
        <w:ind w:firstLine="720" w:firstLineChars="300"/>
        <w:rPr>
          <w:bCs/>
          <w:sz w:val="24"/>
        </w:rPr>
      </w:pPr>
      <w:r>
        <w:rPr>
          <w:bCs/>
          <w:sz w:val="24"/>
        </w:rPr>
        <w:t>供应商地址：</w:t>
      </w:r>
    </w:p>
    <w:p w14:paraId="4A29AE23">
      <w:pPr>
        <w:pStyle w:val="11"/>
        <w:snapToGrid w:val="0"/>
        <w:spacing w:before="50" w:after="50" w:line="360" w:lineRule="exact"/>
        <w:ind w:firstLine="960" w:firstLineChars="400"/>
        <w:rPr>
          <w:bCs/>
          <w:sz w:val="24"/>
          <w:szCs w:val="24"/>
        </w:rPr>
      </w:pPr>
    </w:p>
    <w:p w14:paraId="71CAE767">
      <w:pPr>
        <w:snapToGrid w:val="0"/>
        <w:spacing w:before="120" w:beforeLines="50" w:after="50" w:line="360" w:lineRule="exact"/>
        <w:jc w:val="center"/>
        <w:rPr>
          <w:sz w:val="24"/>
        </w:rPr>
      </w:pPr>
      <w:r>
        <w:rPr>
          <w:sz w:val="24"/>
        </w:rPr>
        <w:t xml:space="preserve">                        年  月  日</w:t>
      </w:r>
    </w:p>
    <w:p w14:paraId="609F173B">
      <w:pPr>
        <w:snapToGrid w:val="0"/>
        <w:spacing w:before="50" w:after="50" w:line="440" w:lineRule="exact"/>
        <w:ind w:firstLine="102" w:firstLineChars="49"/>
        <w:jc w:val="center"/>
        <w:rPr>
          <w:b/>
          <w:sz w:val="28"/>
          <w:szCs w:val="28"/>
        </w:rPr>
      </w:pPr>
      <w:r>
        <w:br w:type="page"/>
      </w:r>
      <w:r>
        <w:rPr>
          <w:b/>
          <w:sz w:val="28"/>
          <w:szCs w:val="28"/>
        </w:rPr>
        <w:t>目录</w:t>
      </w:r>
    </w:p>
    <w:p w14:paraId="54A082EF">
      <w:pPr>
        <w:snapToGrid w:val="0"/>
        <w:spacing w:before="50" w:after="50" w:line="440" w:lineRule="exact"/>
        <w:ind w:firstLine="118" w:firstLineChars="49"/>
        <w:jc w:val="center"/>
        <w:rPr>
          <w:b/>
          <w:sz w:val="24"/>
        </w:rPr>
      </w:pPr>
      <w:r>
        <w:rPr>
          <w:b/>
          <w:sz w:val="24"/>
        </w:rPr>
        <w:t>（应有页码）</w:t>
      </w:r>
    </w:p>
    <w:p w14:paraId="4E006992">
      <w:pPr>
        <w:jc w:val="center"/>
      </w:pPr>
      <w:r>
        <w:br w:type="page"/>
      </w:r>
    </w:p>
    <w:p w14:paraId="73CB6E1D">
      <w:pPr>
        <w:rPr>
          <w:b/>
          <w:szCs w:val="21"/>
        </w:rPr>
      </w:pPr>
      <w:bookmarkStart w:id="83" w:name="_Toc455309222"/>
      <w:bookmarkStart w:id="84" w:name="_Toc462320613"/>
      <w:bookmarkStart w:id="85" w:name="_Toc462223472"/>
      <w:r>
        <w:rPr>
          <w:szCs w:val="21"/>
        </w:rPr>
        <w:t>1．法定代表人身份证明</w:t>
      </w:r>
      <w:r>
        <w:rPr>
          <w:rFonts w:hint="eastAsia"/>
          <w:b/>
          <w:szCs w:val="21"/>
        </w:rPr>
        <w:t>（无授权</w:t>
      </w:r>
      <w:r>
        <w:rPr>
          <w:b/>
          <w:szCs w:val="21"/>
        </w:rPr>
        <w:t>代表</w:t>
      </w:r>
      <w:r>
        <w:rPr>
          <w:rFonts w:hint="eastAsia"/>
          <w:b/>
          <w:szCs w:val="21"/>
        </w:rPr>
        <w:t>时提供）</w:t>
      </w:r>
      <w:r>
        <w:rPr>
          <w:b/>
          <w:szCs w:val="21"/>
        </w:rPr>
        <w:t>：</w:t>
      </w:r>
    </w:p>
    <w:p w14:paraId="0DA27811">
      <w:pPr>
        <w:jc w:val="center"/>
      </w:pPr>
    </w:p>
    <w:bookmarkEnd w:id="83"/>
    <w:bookmarkEnd w:id="84"/>
    <w:bookmarkEnd w:id="85"/>
    <w:p w14:paraId="7A87F9F7">
      <w:pPr>
        <w:snapToGrid w:val="0"/>
        <w:spacing w:before="120" w:beforeLines="50" w:after="50" w:line="440" w:lineRule="exact"/>
        <w:jc w:val="center"/>
        <w:rPr>
          <w:b/>
          <w:szCs w:val="21"/>
        </w:rPr>
      </w:pPr>
      <w:r>
        <w:rPr>
          <w:b/>
          <w:szCs w:val="21"/>
        </w:rPr>
        <w:t>法定代表人身份证明</w:t>
      </w:r>
    </w:p>
    <w:p w14:paraId="2B01B79C">
      <w:pPr>
        <w:spacing w:line="360" w:lineRule="auto"/>
      </w:pPr>
    </w:p>
    <w:p w14:paraId="46C3EC12">
      <w:pPr>
        <w:spacing w:line="540" w:lineRule="exact"/>
        <w:rPr>
          <w:szCs w:val="21"/>
        </w:rPr>
      </w:pPr>
      <w:r>
        <w:rPr>
          <w:szCs w:val="21"/>
        </w:rPr>
        <w:t>供应商名称：</w:t>
      </w:r>
      <w:r>
        <w:rPr>
          <w:szCs w:val="21"/>
          <w:u w:val="single"/>
        </w:rPr>
        <w:t xml:space="preserve">                                         </w:t>
      </w:r>
    </w:p>
    <w:p w14:paraId="47E32087">
      <w:pPr>
        <w:spacing w:line="540" w:lineRule="exact"/>
        <w:rPr>
          <w:szCs w:val="21"/>
        </w:rPr>
      </w:pPr>
      <w:r>
        <w:rPr>
          <w:szCs w:val="21"/>
        </w:rPr>
        <w:t>单位性质：</w:t>
      </w:r>
      <w:r>
        <w:rPr>
          <w:szCs w:val="21"/>
          <w:u w:val="single"/>
        </w:rPr>
        <w:t xml:space="preserve">                                           </w:t>
      </w:r>
    </w:p>
    <w:p w14:paraId="76720D5A">
      <w:pPr>
        <w:spacing w:line="540" w:lineRule="exact"/>
        <w:rPr>
          <w:szCs w:val="21"/>
        </w:rPr>
      </w:pPr>
      <w:r>
        <w:rPr>
          <w:szCs w:val="21"/>
        </w:rPr>
        <w:t>地址：</w:t>
      </w:r>
      <w:r>
        <w:rPr>
          <w:szCs w:val="21"/>
          <w:u w:val="single"/>
        </w:rPr>
        <w:t xml:space="preserve">                                               </w:t>
      </w:r>
    </w:p>
    <w:p w14:paraId="1BB55203">
      <w:pPr>
        <w:spacing w:line="540" w:lineRule="exact"/>
        <w:rPr>
          <w:szCs w:val="21"/>
          <w:u w:val="single"/>
        </w:rPr>
      </w:pPr>
      <w:r>
        <w:rPr>
          <w:szCs w:val="21"/>
        </w:rPr>
        <w:t>成立时间：</w:t>
      </w:r>
      <w:r>
        <w:rPr>
          <w:szCs w:val="21"/>
          <w:u w:val="single"/>
        </w:rPr>
        <w:t xml:space="preserve">          年        月        日</w:t>
      </w:r>
    </w:p>
    <w:p w14:paraId="65A621EA">
      <w:pPr>
        <w:spacing w:line="540" w:lineRule="exact"/>
        <w:rPr>
          <w:szCs w:val="21"/>
        </w:rPr>
      </w:pPr>
      <w:r>
        <w:rPr>
          <w:szCs w:val="21"/>
        </w:rPr>
        <w:t>经营期限：</w:t>
      </w:r>
      <w:r>
        <w:rPr>
          <w:szCs w:val="21"/>
          <w:u w:val="single"/>
        </w:rPr>
        <w:t xml:space="preserve">                                           </w:t>
      </w:r>
    </w:p>
    <w:p w14:paraId="46D33917">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14:paraId="2B97934F">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46F58E47">
      <w:pPr>
        <w:spacing w:line="540" w:lineRule="exact"/>
        <w:rPr>
          <w:szCs w:val="21"/>
        </w:rPr>
      </w:pPr>
      <w:r>
        <w:rPr>
          <w:szCs w:val="21"/>
        </w:rPr>
        <w:t>系</w:t>
      </w:r>
      <w:r>
        <w:rPr>
          <w:szCs w:val="21"/>
          <w:u w:val="single"/>
        </w:rPr>
        <w:t xml:space="preserve">                                      （ 供应商名称）</w:t>
      </w:r>
      <w:r>
        <w:rPr>
          <w:szCs w:val="21"/>
        </w:rPr>
        <w:t>的法定代表人。</w:t>
      </w:r>
    </w:p>
    <w:p w14:paraId="7F6B2951">
      <w:pPr>
        <w:spacing w:line="540" w:lineRule="exact"/>
        <w:rPr>
          <w:szCs w:val="21"/>
        </w:rPr>
      </w:pPr>
    </w:p>
    <w:p w14:paraId="60B4E982">
      <w:pPr>
        <w:spacing w:line="540" w:lineRule="exact"/>
        <w:ind w:firstLine="420" w:firstLineChars="200"/>
        <w:rPr>
          <w:szCs w:val="21"/>
        </w:rPr>
      </w:pPr>
      <w:r>
        <w:rPr>
          <w:szCs w:val="21"/>
        </w:rPr>
        <w:t>特此证明。</w:t>
      </w:r>
    </w:p>
    <w:p w14:paraId="03785F0B">
      <w:pPr>
        <w:spacing w:line="360" w:lineRule="auto"/>
        <w:ind w:firstLine="4830" w:firstLineChars="2300"/>
        <w:rPr>
          <w:szCs w:val="21"/>
        </w:rPr>
      </w:pPr>
    </w:p>
    <w:p w14:paraId="1DD1CD54">
      <w:pPr>
        <w:spacing w:line="360" w:lineRule="auto"/>
        <w:ind w:firstLine="4830" w:firstLineChars="2300"/>
        <w:rPr>
          <w:szCs w:val="21"/>
        </w:rPr>
      </w:pPr>
    </w:p>
    <w:p w14:paraId="576F745A">
      <w:pPr>
        <w:spacing w:line="360" w:lineRule="auto"/>
        <w:ind w:firstLine="4830" w:firstLineChars="2300"/>
        <w:rPr>
          <w:szCs w:val="21"/>
        </w:rPr>
      </w:pPr>
      <w:r>
        <w:rPr>
          <w:szCs w:val="21"/>
        </w:rPr>
        <w:t>供应商</w:t>
      </w:r>
      <w:r>
        <w:rPr>
          <w:rFonts w:hint="eastAsia"/>
          <w:szCs w:val="21"/>
        </w:rPr>
        <w:t>名称(电子签章</w:t>
      </w:r>
      <w:r>
        <w:rPr>
          <w:szCs w:val="21"/>
        </w:rPr>
        <w:t>)：</w:t>
      </w:r>
      <w:r>
        <w:rPr>
          <w:szCs w:val="21"/>
          <w:u w:val="single"/>
        </w:rPr>
        <w:t xml:space="preserve">                </w:t>
      </w:r>
    </w:p>
    <w:p w14:paraId="4EA80E65">
      <w:pPr>
        <w:spacing w:line="360" w:lineRule="auto"/>
        <w:jc w:val="right"/>
        <w:rPr>
          <w:szCs w:val="21"/>
        </w:rPr>
      </w:pPr>
      <w:r>
        <w:rPr>
          <w:szCs w:val="21"/>
        </w:rPr>
        <w:t xml:space="preserve">                                                                                              年       月       日 </w:t>
      </w:r>
    </w:p>
    <w:p w14:paraId="0FB03816">
      <w:pPr>
        <w:spacing w:line="360" w:lineRule="auto"/>
        <w:ind w:firstLine="420" w:firstLineChars="200"/>
        <w:rPr>
          <w:szCs w:val="21"/>
        </w:rPr>
      </w:pPr>
    </w:p>
    <w:p w14:paraId="5FC7421C">
      <w:pPr>
        <w:spacing w:line="360" w:lineRule="auto"/>
        <w:rPr>
          <w:szCs w:val="21"/>
        </w:rPr>
      </w:pPr>
      <w:r>
        <w:rPr>
          <w:szCs w:val="21"/>
        </w:rPr>
        <w:t>附件：法定代表人身份证复印件</w:t>
      </w:r>
    </w:p>
    <w:p w14:paraId="286EEE2E">
      <w:pPr>
        <w:spacing w:line="360" w:lineRule="auto"/>
        <w:rPr>
          <w:szCs w:val="21"/>
        </w:rPr>
      </w:pPr>
    </w:p>
    <w:p w14:paraId="604FBF77">
      <w:pPr>
        <w:snapToGrid w:val="0"/>
        <w:spacing w:before="120" w:beforeLines="50" w:after="50" w:line="360" w:lineRule="exact"/>
        <w:rPr>
          <w:b/>
          <w:szCs w:val="21"/>
        </w:rPr>
      </w:pPr>
      <w:r>
        <w:rPr>
          <w:b/>
          <w:szCs w:val="21"/>
        </w:rPr>
        <w:br w:type="page"/>
      </w:r>
      <w:r>
        <w:rPr>
          <w:rFonts w:hint="eastAsia"/>
          <w:b/>
          <w:szCs w:val="21"/>
        </w:rPr>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p w14:paraId="3E483688">
      <w:pPr>
        <w:snapToGrid w:val="0"/>
        <w:spacing w:before="120" w:beforeLines="50" w:after="50" w:line="360" w:lineRule="exact"/>
        <w:rPr>
          <w:b/>
          <w:szCs w:val="21"/>
        </w:rPr>
      </w:pPr>
    </w:p>
    <w:p w14:paraId="7C62AB86">
      <w:pPr>
        <w:snapToGrid w:val="0"/>
        <w:spacing w:before="120" w:beforeLines="50" w:after="50" w:line="440" w:lineRule="exact"/>
        <w:jc w:val="center"/>
        <w:rPr>
          <w:b/>
          <w:szCs w:val="21"/>
        </w:rPr>
      </w:pPr>
      <w:r>
        <w:rPr>
          <w:b/>
          <w:szCs w:val="21"/>
        </w:rPr>
        <w:t>法定代表人授权委托书</w:t>
      </w:r>
    </w:p>
    <w:p w14:paraId="4957FF68">
      <w:pPr>
        <w:snapToGrid w:val="0"/>
        <w:spacing w:before="120" w:beforeLines="50" w:after="50" w:line="440" w:lineRule="exact"/>
        <w:rPr>
          <w:b/>
          <w:bCs/>
          <w:szCs w:val="21"/>
        </w:rPr>
      </w:pPr>
      <w:r>
        <w:rPr>
          <w:bCs/>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087190FF">
      <w:pPr>
        <w:snapToGrid w:val="0"/>
        <w:spacing w:before="120" w:beforeLines="50" w:after="50" w:line="440" w:lineRule="exact"/>
        <w:ind w:firstLine="420" w:firstLineChars="200"/>
        <w:rPr>
          <w:szCs w:val="21"/>
        </w:rPr>
      </w:pPr>
      <w:r>
        <w:rPr>
          <w:szCs w:val="21"/>
        </w:rPr>
        <w:t>我__</w:t>
      </w:r>
      <w:r>
        <w:rPr>
          <w:i/>
          <w:iCs/>
          <w:szCs w:val="21"/>
          <w:u w:val="single"/>
        </w:rPr>
        <w:t>（</w:t>
      </w:r>
      <w:r>
        <w:rPr>
          <w:rFonts w:hint="eastAsia"/>
          <w:i/>
          <w:iCs/>
          <w:szCs w:val="21"/>
          <w:u w:val="single"/>
        </w:rPr>
        <w:t>法定代表人姓名</w:t>
      </w:r>
      <w:r>
        <w:rPr>
          <w:i/>
          <w:iCs/>
          <w:szCs w:val="21"/>
          <w:u w:val="single"/>
        </w:rPr>
        <w:t>）</w:t>
      </w:r>
      <w:r>
        <w:rPr>
          <w:szCs w:val="21"/>
        </w:rPr>
        <w:t>_系_</w:t>
      </w:r>
      <w:r>
        <w:rPr>
          <w:i/>
          <w:iCs/>
          <w:szCs w:val="21"/>
          <w:u w:val="single"/>
        </w:rPr>
        <w:t>（供应商名称）</w:t>
      </w:r>
      <w:r>
        <w:rPr>
          <w:szCs w:val="21"/>
        </w:rPr>
        <w:t xml:space="preserve">_的法定代表人，现授权委托本单位在职职工 </w:t>
      </w:r>
      <w:r>
        <w:rPr>
          <w:szCs w:val="21"/>
          <w:u w:val="single"/>
        </w:rPr>
        <w:t xml:space="preserve">        </w:t>
      </w:r>
      <w:r>
        <w:rPr>
          <w:szCs w:val="21"/>
        </w:rPr>
        <w:t>（姓名）以我方的名义参加</w:t>
      </w:r>
      <w:r>
        <w:rPr>
          <w:szCs w:val="21"/>
          <w:u w:val="single"/>
        </w:rPr>
        <w:t xml:space="preserve"> </w:t>
      </w:r>
      <w:r>
        <w:rPr>
          <w:rFonts w:hint="eastAsia"/>
          <w:i/>
          <w:iCs/>
          <w:szCs w:val="21"/>
          <w:u w:val="single"/>
        </w:rPr>
        <w:t>（项目名称）</w:t>
      </w:r>
      <w:r>
        <w:rPr>
          <w:szCs w:val="21"/>
          <w:u w:val="single"/>
        </w:rPr>
        <w:t xml:space="preserve"> </w:t>
      </w:r>
      <w:r>
        <w:rPr>
          <w:szCs w:val="21"/>
        </w:rPr>
        <w:t>项目的投标活动，并代表我方全权办理针对上述项目的投标、开标、评审、签约等具体事务和签署相关文件。</w:t>
      </w:r>
    </w:p>
    <w:p w14:paraId="38D5CAF8">
      <w:pPr>
        <w:snapToGrid w:val="0"/>
        <w:spacing w:before="120" w:beforeLines="50" w:after="50" w:line="440" w:lineRule="exact"/>
        <w:rPr>
          <w:szCs w:val="21"/>
        </w:rPr>
      </w:pPr>
      <w:r>
        <w:rPr>
          <w:szCs w:val="21"/>
        </w:rPr>
        <w:t xml:space="preserve">    我方对被授权人的签名事项负全部责任。</w:t>
      </w:r>
    </w:p>
    <w:p w14:paraId="08CFAA4F">
      <w:pPr>
        <w:snapToGrid w:val="0"/>
        <w:spacing w:before="120" w:beforeLines="50" w:after="50" w:line="440" w:lineRule="exact"/>
        <w:ind w:firstLine="480"/>
        <w:rPr>
          <w:szCs w:val="21"/>
        </w:rPr>
      </w:pPr>
      <w:r>
        <w:rPr>
          <w:szCs w:val="21"/>
        </w:rPr>
        <w:t>在撤销授权的书面通知以前，本授权书一直有效。被授权人在授权书有效期内签署的所有文件不因授权的撤销而失效。</w:t>
      </w:r>
    </w:p>
    <w:p w14:paraId="4911596D">
      <w:pPr>
        <w:snapToGrid w:val="0"/>
        <w:spacing w:before="120" w:beforeLines="50" w:after="50" w:line="440" w:lineRule="exact"/>
        <w:ind w:firstLine="480"/>
        <w:rPr>
          <w:szCs w:val="21"/>
        </w:rPr>
      </w:pPr>
      <w:r>
        <w:rPr>
          <w:szCs w:val="21"/>
        </w:rPr>
        <w:t>被授权人无转委托权，特此委托。</w:t>
      </w:r>
    </w:p>
    <w:p w14:paraId="66D93380">
      <w:pPr>
        <w:snapToGrid w:val="0"/>
        <w:spacing w:before="120" w:beforeLines="50" w:after="50" w:line="440" w:lineRule="exact"/>
        <w:rPr>
          <w:szCs w:val="21"/>
          <w:u w:val="single"/>
        </w:rPr>
      </w:pPr>
      <w:r>
        <w:rPr>
          <w:szCs w:val="21"/>
        </w:rPr>
        <w:t>被授权人签字或</w:t>
      </w:r>
      <w:r>
        <w:rPr>
          <w:rFonts w:hint="eastAsia"/>
          <w:szCs w:val="21"/>
        </w:rPr>
        <w:t>签章</w:t>
      </w:r>
      <w:r>
        <w:rPr>
          <w:szCs w:val="21"/>
        </w:rPr>
        <w:t>：</w:t>
      </w:r>
      <w:r>
        <w:rPr>
          <w:szCs w:val="21"/>
          <w:u w:val="single"/>
        </w:rPr>
        <w:t xml:space="preserve">          </w:t>
      </w:r>
      <w:r>
        <w:rPr>
          <w:szCs w:val="21"/>
        </w:rPr>
        <w:t xml:space="preserve">                     法定代表人签字或</w:t>
      </w:r>
      <w:r>
        <w:rPr>
          <w:rFonts w:hint="eastAsia"/>
          <w:szCs w:val="21"/>
        </w:rPr>
        <w:t>签章</w:t>
      </w:r>
      <w:r>
        <w:rPr>
          <w:szCs w:val="21"/>
        </w:rPr>
        <w:t>：</w:t>
      </w:r>
      <w:r>
        <w:rPr>
          <w:szCs w:val="21"/>
          <w:u w:val="single"/>
        </w:rPr>
        <w:t xml:space="preserve">          </w:t>
      </w:r>
    </w:p>
    <w:p w14:paraId="3BADF958">
      <w:pPr>
        <w:snapToGrid w:val="0"/>
        <w:spacing w:before="120" w:beforeLines="50" w:after="50" w:line="440" w:lineRule="exact"/>
        <w:rPr>
          <w:szCs w:val="21"/>
        </w:rPr>
      </w:pPr>
      <w:r>
        <w:rPr>
          <w:szCs w:val="21"/>
        </w:rPr>
        <w:t>职务：</w:t>
      </w:r>
      <w:r>
        <w:rPr>
          <w:szCs w:val="21"/>
          <w:u w:val="single"/>
        </w:rPr>
        <w:t xml:space="preserve">           </w:t>
      </w:r>
      <w:r>
        <w:rPr>
          <w:szCs w:val="21"/>
        </w:rPr>
        <w:t xml:space="preserve">                                  职务：</w:t>
      </w:r>
      <w:r>
        <w:rPr>
          <w:szCs w:val="21"/>
          <w:u w:val="single"/>
        </w:rPr>
        <w:t xml:space="preserve">           </w:t>
      </w:r>
    </w:p>
    <w:p w14:paraId="549671B4">
      <w:pPr>
        <w:snapToGrid w:val="0"/>
        <w:spacing w:before="120" w:beforeLines="50" w:after="50" w:line="440" w:lineRule="exact"/>
        <w:rPr>
          <w:szCs w:val="21"/>
        </w:rPr>
      </w:pPr>
      <w:r>
        <w:rPr>
          <w:szCs w:val="21"/>
        </w:rPr>
        <w:t>被授权人身份证号码：</w:t>
      </w:r>
      <w:r>
        <w:rPr>
          <w:szCs w:val="21"/>
          <w:u w:val="single"/>
        </w:rPr>
        <w:t xml:space="preserve">                   </w:t>
      </w:r>
      <w:r>
        <w:rPr>
          <w:szCs w:val="21"/>
        </w:rPr>
        <w:t xml:space="preserve">            授权人身份证号码：</w:t>
      </w:r>
      <w:r>
        <w:rPr>
          <w:szCs w:val="21"/>
          <w:u w:val="single"/>
        </w:rPr>
        <w:t xml:space="preserve">                 </w:t>
      </w:r>
    </w:p>
    <w:p w14:paraId="50D63E4E">
      <w:pPr>
        <w:snapToGrid w:val="0"/>
        <w:spacing w:before="120" w:beforeLines="50" w:after="50" w:line="440" w:lineRule="exact"/>
        <w:rPr>
          <w:szCs w:val="21"/>
        </w:rPr>
      </w:pPr>
      <w:bookmarkStart w:id="86" w:name="_Hlk132880052"/>
      <w:r>
        <w:rPr>
          <w:rFonts w:hint="eastAsia"/>
          <w:szCs w:val="21"/>
        </w:rPr>
        <w:t>被授权人手机号码及邮箱：</w:t>
      </w:r>
      <w:bookmarkEnd w:id="86"/>
      <w:r>
        <w:rPr>
          <w:szCs w:val="21"/>
        </w:rPr>
        <w:t xml:space="preserve">                                 </w:t>
      </w:r>
    </w:p>
    <w:p w14:paraId="2C1E5758">
      <w:pPr>
        <w:snapToGrid w:val="0"/>
        <w:spacing w:before="120" w:beforeLines="50" w:after="50" w:line="440" w:lineRule="exact"/>
        <w:ind w:firstLine="5250" w:firstLineChars="2500"/>
        <w:rPr>
          <w:szCs w:val="21"/>
        </w:rPr>
      </w:pPr>
    </w:p>
    <w:p w14:paraId="10E42B55">
      <w:pPr>
        <w:snapToGrid w:val="0"/>
        <w:spacing w:before="120" w:beforeLines="50" w:after="50" w:line="440" w:lineRule="exact"/>
        <w:ind w:firstLine="5250" w:firstLineChars="2500"/>
        <w:rPr>
          <w:szCs w:val="21"/>
        </w:rPr>
      </w:pPr>
      <w:r>
        <w:rPr>
          <w:szCs w:val="21"/>
        </w:rPr>
        <w:t>供应商</w:t>
      </w:r>
      <w:r>
        <w:rPr>
          <w:rFonts w:hint="eastAsia"/>
          <w:szCs w:val="21"/>
        </w:rPr>
        <w:t>名称(电子签章</w:t>
      </w:r>
      <w:r>
        <w:rPr>
          <w:szCs w:val="21"/>
        </w:rPr>
        <w:t>)：</w:t>
      </w:r>
      <w:r>
        <w:rPr>
          <w:szCs w:val="21"/>
          <w:u w:val="single"/>
        </w:rPr>
        <w:t xml:space="preserve">                </w:t>
      </w:r>
    </w:p>
    <w:p w14:paraId="73B0CECC">
      <w:pPr>
        <w:snapToGrid w:val="0"/>
        <w:spacing w:before="120" w:beforeLines="50" w:after="50" w:line="440" w:lineRule="exact"/>
        <w:jc w:val="center"/>
        <w:rPr>
          <w:szCs w:val="21"/>
        </w:rPr>
      </w:pPr>
      <w:r>
        <w:rPr>
          <w:szCs w:val="21"/>
        </w:rPr>
        <w:t xml:space="preserve">                                        年    月    日</w:t>
      </w:r>
    </w:p>
    <w:p w14:paraId="5C39B968">
      <w:pPr>
        <w:spacing w:line="360" w:lineRule="auto"/>
        <w:rPr>
          <w:szCs w:val="21"/>
        </w:rPr>
      </w:pPr>
    </w:p>
    <w:p w14:paraId="38DC7514">
      <w:pPr>
        <w:spacing w:line="360" w:lineRule="auto"/>
        <w:rPr>
          <w:szCs w:val="21"/>
        </w:rPr>
      </w:pPr>
    </w:p>
    <w:p w14:paraId="1E771242">
      <w:pPr>
        <w:spacing w:line="360" w:lineRule="auto"/>
        <w:rPr>
          <w:szCs w:val="21"/>
        </w:rPr>
      </w:pPr>
      <w:r>
        <w:rPr>
          <w:szCs w:val="21"/>
        </w:rPr>
        <w:t>附件：法定代表人身份证复印件及授权代表身份证复印件</w:t>
      </w:r>
    </w:p>
    <w:p w14:paraId="25D36120">
      <w:pPr>
        <w:snapToGrid w:val="0"/>
        <w:spacing w:before="120" w:beforeLines="50" w:after="50" w:line="440" w:lineRule="exact"/>
        <w:jc w:val="center"/>
        <w:outlineLvl w:val="1"/>
        <w:rPr>
          <w:bCs/>
          <w:sz w:val="24"/>
        </w:rPr>
      </w:pPr>
      <w:r>
        <w:br w:type="page"/>
      </w:r>
      <w:r>
        <w:rPr>
          <w:bCs/>
          <w:sz w:val="24"/>
        </w:rPr>
        <w:t>第一部分 商务文件</w:t>
      </w:r>
    </w:p>
    <w:p w14:paraId="12D0CCA1">
      <w:pPr>
        <w:jc w:val="center"/>
        <w:rPr>
          <w:bCs/>
          <w:sz w:val="24"/>
        </w:rPr>
      </w:pPr>
      <w:r>
        <w:t>（本商务文件供应商可自行编写，也可参照下述提纲编写）</w:t>
      </w:r>
    </w:p>
    <w:p w14:paraId="44D62466">
      <w:pPr>
        <w:snapToGrid w:val="0"/>
        <w:spacing w:before="50" w:after="120" w:afterLines="50" w:line="440" w:lineRule="exact"/>
        <w:jc w:val="left"/>
        <w:rPr>
          <w:szCs w:val="21"/>
        </w:rPr>
      </w:pPr>
    </w:p>
    <w:p w14:paraId="5AE19294">
      <w:pPr>
        <w:snapToGrid w:val="0"/>
        <w:spacing w:before="50" w:after="120" w:afterLines="50" w:line="440" w:lineRule="exact"/>
        <w:jc w:val="left"/>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w:t>
      </w:r>
      <w:r>
        <w:rPr>
          <w:szCs w:val="21"/>
        </w:rPr>
        <w:t>采购需求</w:t>
      </w:r>
      <w:r>
        <w:rPr>
          <w:rFonts w:hint="eastAsia"/>
          <w:szCs w:val="21"/>
        </w:rPr>
        <w:t>》“</w:t>
      </w:r>
      <w:r>
        <w:rPr>
          <w:szCs w:val="21"/>
        </w:rPr>
        <w:t>商务要求</w:t>
      </w:r>
      <w:r>
        <w:rPr>
          <w:rFonts w:hint="eastAsia"/>
          <w:szCs w:val="21"/>
        </w:rPr>
        <w:t>”</w:t>
      </w:r>
      <w:r>
        <w:rPr>
          <w:szCs w:val="21"/>
        </w:rPr>
        <w:t>的</w:t>
      </w:r>
      <w:r>
        <w:rPr>
          <w:rFonts w:hint="eastAsia"/>
          <w:szCs w:val="21"/>
        </w:rPr>
        <w:t>响应表</w:t>
      </w:r>
      <w:r>
        <w:rPr>
          <w:szCs w:val="21"/>
        </w:rPr>
        <w:t>：</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14:paraId="5D3EB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70363A44">
            <w:pPr>
              <w:snapToGrid w:val="0"/>
              <w:spacing w:before="120" w:beforeLines="50"/>
              <w:jc w:val="center"/>
              <w:rPr>
                <w:szCs w:val="21"/>
              </w:rPr>
            </w:pPr>
            <w:r>
              <w:rPr>
                <w:szCs w:val="21"/>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69203ECF">
            <w:pPr>
              <w:snapToGrid w:val="0"/>
              <w:spacing w:before="120" w:beforeLines="50"/>
              <w:jc w:val="center"/>
              <w:rPr>
                <w:szCs w:val="21"/>
              </w:rPr>
            </w:pPr>
            <w:r>
              <w:rPr>
                <w:szCs w:val="21"/>
              </w:rPr>
              <w:t>招标文件的商务要求</w:t>
            </w:r>
          </w:p>
        </w:tc>
        <w:tc>
          <w:tcPr>
            <w:tcW w:w="4890" w:type="dxa"/>
            <w:tcBorders>
              <w:top w:val="single" w:color="auto" w:sz="4" w:space="0"/>
              <w:left w:val="single" w:color="auto" w:sz="4" w:space="0"/>
              <w:bottom w:val="single" w:color="auto" w:sz="4" w:space="0"/>
              <w:right w:val="single" w:color="auto" w:sz="4" w:space="0"/>
            </w:tcBorders>
            <w:vAlign w:val="center"/>
          </w:tcPr>
          <w:p w14:paraId="3D59C05B">
            <w:pPr>
              <w:snapToGrid w:val="0"/>
              <w:spacing w:before="120" w:beforeLines="50"/>
              <w:jc w:val="center"/>
              <w:rPr>
                <w:szCs w:val="21"/>
              </w:rPr>
            </w:pPr>
            <w:r>
              <w:rPr>
                <w:szCs w:val="21"/>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399FB667">
            <w:pPr>
              <w:snapToGrid w:val="0"/>
              <w:spacing w:before="120" w:beforeLines="50"/>
              <w:jc w:val="center"/>
              <w:rPr>
                <w:szCs w:val="21"/>
              </w:rPr>
            </w:pPr>
            <w:r>
              <w:t>偏离</w:t>
            </w:r>
            <w:r>
              <w:rPr>
                <w:szCs w:val="21"/>
              </w:rPr>
              <w:t>说明</w:t>
            </w:r>
          </w:p>
        </w:tc>
      </w:tr>
      <w:tr w14:paraId="543BB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DFD4ABF">
            <w:pPr>
              <w:snapToGrid w:val="0"/>
              <w:spacing w:before="120" w:beforeLines="50"/>
              <w:jc w:val="center"/>
              <w:rPr>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1DD23268">
            <w:pPr>
              <w:snapToGrid w:val="0"/>
              <w:spacing w:before="120" w:beforeLines="50"/>
              <w:jc w:val="center"/>
              <w:rPr>
                <w:szCs w:val="21"/>
              </w:rPr>
            </w:pPr>
          </w:p>
        </w:tc>
        <w:tc>
          <w:tcPr>
            <w:tcW w:w="4890" w:type="dxa"/>
            <w:tcBorders>
              <w:top w:val="single" w:color="auto" w:sz="4" w:space="0"/>
              <w:left w:val="single" w:color="auto" w:sz="4" w:space="0"/>
              <w:bottom w:val="single" w:color="auto" w:sz="4" w:space="0"/>
              <w:right w:val="single" w:color="auto" w:sz="4" w:space="0"/>
            </w:tcBorders>
            <w:vAlign w:val="center"/>
          </w:tcPr>
          <w:p w14:paraId="3D1B7F9A">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5F8287FC">
            <w:pPr>
              <w:snapToGrid w:val="0"/>
              <w:spacing w:before="120" w:beforeLines="50"/>
              <w:jc w:val="center"/>
              <w:rPr>
                <w:szCs w:val="21"/>
              </w:rPr>
            </w:pPr>
          </w:p>
        </w:tc>
      </w:tr>
      <w:tr w14:paraId="06BE5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6B9BA76">
            <w:pPr>
              <w:snapToGrid w:val="0"/>
              <w:spacing w:before="120" w:beforeLines="50"/>
              <w:jc w:val="center"/>
              <w:rPr>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2381F43A">
            <w:pPr>
              <w:spacing w:line="360" w:lineRule="exact"/>
              <w:jc w:val="center"/>
              <w:rPr>
                <w:szCs w:val="21"/>
              </w:rPr>
            </w:pPr>
          </w:p>
        </w:tc>
        <w:tc>
          <w:tcPr>
            <w:tcW w:w="4890" w:type="dxa"/>
            <w:tcBorders>
              <w:top w:val="single" w:color="auto" w:sz="4" w:space="0"/>
              <w:left w:val="single" w:color="auto" w:sz="4" w:space="0"/>
              <w:bottom w:val="single" w:color="auto" w:sz="4" w:space="0"/>
              <w:right w:val="single" w:color="auto" w:sz="4" w:space="0"/>
            </w:tcBorders>
            <w:vAlign w:val="center"/>
          </w:tcPr>
          <w:p w14:paraId="20E27A98">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43C84103">
            <w:pPr>
              <w:snapToGrid w:val="0"/>
              <w:spacing w:before="120" w:beforeLines="50"/>
              <w:jc w:val="center"/>
              <w:rPr>
                <w:szCs w:val="21"/>
              </w:rPr>
            </w:pPr>
          </w:p>
        </w:tc>
      </w:tr>
      <w:tr w14:paraId="3BC72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4939EC5">
            <w:pPr>
              <w:snapToGrid w:val="0"/>
              <w:spacing w:before="120" w:beforeLines="50"/>
              <w:jc w:val="center"/>
              <w:rPr>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55E0D404">
            <w:pPr>
              <w:spacing w:line="360" w:lineRule="exact"/>
              <w:jc w:val="center"/>
              <w:rPr>
                <w:szCs w:val="21"/>
              </w:rPr>
            </w:pPr>
            <w:r>
              <w:rPr>
                <w:szCs w:val="21"/>
              </w:rPr>
              <w:t>……</w:t>
            </w:r>
          </w:p>
        </w:tc>
        <w:tc>
          <w:tcPr>
            <w:tcW w:w="4890" w:type="dxa"/>
            <w:tcBorders>
              <w:top w:val="single" w:color="auto" w:sz="4" w:space="0"/>
              <w:left w:val="single" w:color="auto" w:sz="4" w:space="0"/>
              <w:bottom w:val="single" w:color="auto" w:sz="4" w:space="0"/>
              <w:right w:val="single" w:color="auto" w:sz="4" w:space="0"/>
            </w:tcBorders>
            <w:vAlign w:val="center"/>
          </w:tcPr>
          <w:p w14:paraId="4ECCD248">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454FBB37">
            <w:pPr>
              <w:snapToGrid w:val="0"/>
              <w:spacing w:before="120" w:beforeLines="50"/>
              <w:jc w:val="center"/>
              <w:rPr>
                <w:szCs w:val="21"/>
              </w:rPr>
            </w:pPr>
          </w:p>
        </w:tc>
      </w:tr>
    </w:tbl>
    <w:p w14:paraId="4542A071">
      <w:pPr>
        <w:pStyle w:val="15"/>
        <w:tabs>
          <w:tab w:val="left" w:pos="2127"/>
        </w:tabs>
        <w:spacing w:line="340" w:lineRule="exact"/>
        <w:ind w:firstLine="420" w:firstLineChars="200"/>
        <w:jc w:val="left"/>
        <w:rPr>
          <w:rFonts w:ascii="Times New Roman" w:hAnsi="Times New Roman" w:cs="Times New Roman"/>
        </w:rPr>
      </w:pPr>
      <w:bookmarkStart w:id="87" w:name="_Hlk48144603"/>
      <w:bookmarkStart w:id="88" w:name="_Hlk88990584"/>
      <w:r>
        <w:rPr>
          <w:rFonts w:ascii="Times New Roman" w:hAnsi="Times New Roman" w:cs="Times New Roman"/>
        </w:rPr>
        <w:t>注：</w:t>
      </w:r>
      <w:bookmarkStart w:id="89" w:name="_Hlk19049081"/>
      <w:r>
        <w:rPr>
          <w:rFonts w:ascii="Times New Roman" w:hAnsi="Times New Roman" w:cs="Times New Roman"/>
        </w:rPr>
        <w:t>（1）本表应对招标文件</w:t>
      </w:r>
      <w:r>
        <w:t>第</w:t>
      </w:r>
      <w:r>
        <w:rPr>
          <w:rFonts w:hint="eastAsia"/>
        </w:rPr>
        <w:t>二</w:t>
      </w:r>
      <w:r>
        <w:t>章</w:t>
      </w:r>
      <w:r>
        <w:rPr>
          <w:rFonts w:hint="eastAsia"/>
        </w:rPr>
        <w:t>《采购需求》</w:t>
      </w:r>
      <w:r>
        <w:rPr>
          <w:rFonts w:ascii="Times New Roman" w:hAnsi="Times New Roman" w:cs="Times New Roman"/>
        </w:rPr>
        <w:t>中所列商务要求进行响应，并根据响应情况在“偏离说明”栏填写正偏离或负偏离及原因，完全符合的填写</w:t>
      </w:r>
      <w:r>
        <w:rPr>
          <w:rFonts w:hint="eastAsia" w:ascii="Times New Roman" w:hAnsi="Times New Roman" w:cs="Times New Roman"/>
        </w:rPr>
        <w:t>“</w:t>
      </w:r>
      <w:r>
        <w:rPr>
          <w:rFonts w:ascii="Times New Roman" w:hAnsi="Times New Roman" w:cs="Times New Roman"/>
        </w:rPr>
        <w:t>无偏离</w:t>
      </w:r>
      <w:r>
        <w:rPr>
          <w:rFonts w:hint="eastAsia" w:ascii="Times New Roman" w:hAnsi="Times New Roman" w:cs="Times New Roman"/>
        </w:rPr>
        <w:t>”</w:t>
      </w:r>
      <w:r>
        <w:rPr>
          <w:rFonts w:ascii="Times New Roman" w:hAnsi="Times New Roman" w:cs="Times New Roman"/>
        </w:rPr>
        <w:t>。</w:t>
      </w:r>
    </w:p>
    <w:p w14:paraId="79353365">
      <w:pPr>
        <w:pStyle w:val="15"/>
        <w:tabs>
          <w:tab w:val="left" w:pos="2127"/>
        </w:tabs>
        <w:spacing w:line="340" w:lineRule="exact"/>
        <w:ind w:firstLine="420" w:firstLineChars="200"/>
        <w:jc w:val="left"/>
        <w:rPr>
          <w:rFonts w:ascii="Times New Roman" w:hAnsi="Times New Roman" w:cs="Times New Roman"/>
        </w:rPr>
      </w:pPr>
      <w:r>
        <w:rPr>
          <w:rFonts w:hint="eastAsia" w:ascii="Times New Roman" w:hAnsi="Times New Roman" w:cs="Times New Roman"/>
        </w:rPr>
        <w:t>（2）</w:t>
      </w:r>
      <w:r>
        <w:t>第</w:t>
      </w:r>
      <w:r>
        <w:rPr>
          <w:rFonts w:hint="eastAsia"/>
        </w:rPr>
        <w:t>二</w:t>
      </w:r>
      <w:r>
        <w:t>章</w:t>
      </w:r>
      <w:r>
        <w:rPr>
          <w:rFonts w:hint="eastAsia"/>
        </w:rPr>
        <w:t>《采购需求》</w:t>
      </w:r>
      <w:r>
        <w:rPr>
          <w:rFonts w:hint="eastAsia" w:ascii="Times New Roman" w:hAnsi="Times New Roman" w:cs="Times New Roman"/>
        </w:rPr>
        <w:t>中的总体要求无需响应。</w:t>
      </w:r>
    </w:p>
    <w:p w14:paraId="31E23746">
      <w:pPr>
        <w:ind w:firstLine="420" w:firstLineChars="200"/>
      </w:pPr>
      <w:r>
        <w:rPr>
          <w:rFonts w:hint="eastAsia"/>
        </w:rPr>
        <w:t>（</w:t>
      </w:r>
      <w:r>
        <w:t>3</w:t>
      </w:r>
      <w:r>
        <w:rPr>
          <w:rFonts w:hint="eastAsia"/>
        </w:rPr>
        <w:t>）偏离认定说明详见评审方法及标准。</w:t>
      </w:r>
    </w:p>
    <w:bookmarkEnd w:id="89"/>
    <w:p w14:paraId="34377E84">
      <w:pPr>
        <w:pStyle w:val="15"/>
        <w:tabs>
          <w:tab w:val="left" w:pos="2127"/>
        </w:tabs>
        <w:spacing w:line="340" w:lineRule="exact"/>
        <w:ind w:firstLine="420" w:firstLineChars="200"/>
        <w:jc w:val="left"/>
        <w:rPr>
          <w:rFonts w:ascii="Times New Roman" w:hAnsi="Times New Roman" w:cs="Times New Roman"/>
        </w:rPr>
      </w:pPr>
      <w:r>
        <w:rPr>
          <w:rFonts w:ascii="Times New Roman" w:hAnsi="Times New Roman" w:cs="Times New Roman"/>
        </w:rPr>
        <w:t>（4）本表可扩展。</w:t>
      </w:r>
    </w:p>
    <w:bookmarkEnd w:id="87"/>
    <w:p w14:paraId="6C3F6417">
      <w:pPr>
        <w:snapToGrid w:val="0"/>
        <w:spacing w:before="50" w:after="120" w:afterLines="50" w:line="440" w:lineRule="exact"/>
        <w:jc w:val="left"/>
        <w:rPr>
          <w:spacing w:val="20"/>
          <w:szCs w:val="21"/>
          <w:u w:val="single"/>
        </w:rPr>
      </w:pPr>
      <w:r>
        <w:rPr>
          <w:szCs w:val="21"/>
        </w:rPr>
        <w:t>供应商</w:t>
      </w:r>
      <w:r>
        <w:rPr>
          <w:rFonts w:hint="eastAsia"/>
          <w:szCs w:val="21"/>
        </w:rPr>
        <w:t>名称(电子签章</w:t>
      </w:r>
      <w:r>
        <w:rPr>
          <w:szCs w:val="21"/>
        </w:rPr>
        <w:t>)</w:t>
      </w:r>
      <w:r>
        <w:rPr>
          <w:spacing w:val="20"/>
          <w:szCs w:val="21"/>
        </w:rPr>
        <w:t>：</w:t>
      </w:r>
      <w:r>
        <w:rPr>
          <w:spacing w:val="20"/>
          <w:szCs w:val="21"/>
          <w:u w:val="single"/>
        </w:rPr>
        <w:t xml:space="preserve">            </w:t>
      </w:r>
      <w:r>
        <w:rPr>
          <w:spacing w:val="20"/>
          <w:szCs w:val="21"/>
        </w:rPr>
        <w:t xml:space="preserve">             日  期：</w:t>
      </w:r>
      <w:r>
        <w:rPr>
          <w:spacing w:val="20"/>
          <w:szCs w:val="21"/>
          <w:u w:val="single"/>
        </w:rPr>
        <w:t xml:space="preserve">        </w:t>
      </w:r>
    </w:p>
    <w:bookmarkEnd w:id="88"/>
    <w:p w14:paraId="75DFA4B7">
      <w:pPr>
        <w:snapToGrid w:val="0"/>
        <w:spacing w:before="50" w:after="120" w:afterLines="50" w:line="440" w:lineRule="exact"/>
        <w:jc w:val="left"/>
        <w:rPr>
          <w:strike/>
          <w:szCs w:val="21"/>
        </w:rPr>
      </w:pPr>
    </w:p>
    <w:p w14:paraId="48CD4F1A">
      <w:pPr>
        <w:snapToGrid w:val="0"/>
        <w:spacing w:before="50" w:after="120" w:afterLines="50" w:line="440" w:lineRule="exact"/>
        <w:jc w:val="left"/>
        <w:rPr>
          <w:szCs w:val="21"/>
        </w:rPr>
      </w:pPr>
    </w:p>
    <w:p w14:paraId="27834594">
      <w:pPr>
        <w:snapToGrid w:val="0"/>
        <w:spacing w:before="50" w:after="120" w:afterLines="50" w:line="440" w:lineRule="exact"/>
        <w:jc w:val="left"/>
        <w:rPr>
          <w:szCs w:val="21"/>
        </w:rPr>
      </w:pPr>
      <w:r>
        <w:rPr>
          <w:rFonts w:hint="eastAsia"/>
          <w:szCs w:val="21"/>
        </w:rPr>
        <w:t>2</w:t>
      </w:r>
      <w:r>
        <w:rPr>
          <w:szCs w:val="21"/>
        </w:rPr>
        <w:t>．</w:t>
      </w:r>
      <w:r>
        <w:rPr>
          <w:rFonts w:hint="eastAsia"/>
          <w:szCs w:val="21"/>
        </w:rPr>
        <w:t>服务承诺等</w:t>
      </w:r>
      <w:r>
        <w:rPr>
          <w:szCs w:val="21"/>
        </w:rPr>
        <w:t>（如有</w:t>
      </w:r>
      <w:r>
        <w:rPr>
          <w:rFonts w:hint="eastAsia"/>
          <w:szCs w:val="21"/>
        </w:rPr>
        <w:t>，由</w:t>
      </w:r>
      <w:r>
        <w:rPr>
          <w:szCs w:val="21"/>
        </w:rPr>
        <w:t>供应商自行编写</w:t>
      </w:r>
      <w:r>
        <w:rPr>
          <w:rFonts w:hint="eastAsia"/>
          <w:szCs w:val="21"/>
        </w:rPr>
        <w:t>，格式不限</w:t>
      </w:r>
      <w:r>
        <w:rPr>
          <w:szCs w:val="21"/>
        </w:rPr>
        <w:t>）</w:t>
      </w:r>
    </w:p>
    <w:p w14:paraId="22B7AAA9">
      <w:pPr>
        <w:snapToGrid w:val="0"/>
        <w:spacing w:before="50" w:after="120" w:afterLines="50" w:line="440" w:lineRule="exact"/>
        <w:jc w:val="left"/>
        <w:rPr>
          <w:strike/>
          <w:szCs w:val="21"/>
        </w:rPr>
      </w:pPr>
    </w:p>
    <w:p w14:paraId="7E9FDD4A">
      <w:pPr>
        <w:snapToGrid w:val="0"/>
        <w:spacing w:before="50" w:after="120" w:afterLines="50" w:line="440" w:lineRule="exact"/>
        <w:jc w:val="left"/>
        <w:rPr>
          <w:szCs w:val="21"/>
        </w:rPr>
      </w:pPr>
    </w:p>
    <w:p w14:paraId="2CC37F9F">
      <w:pPr>
        <w:snapToGrid w:val="0"/>
        <w:spacing w:before="50" w:after="120" w:afterLines="50" w:line="440" w:lineRule="exact"/>
        <w:jc w:val="left"/>
        <w:rPr>
          <w:szCs w:val="21"/>
        </w:rPr>
      </w:pPr>
    </w:p>
    <w:p w14:paraId="107113F4">
      <w:pPr>
        <w:snapToGrid w:val="0"/>
        <w:spacing w:before="50" w:after="120" w:afterLines="50" w:line="440" w:lineRule="exact"/>
        <w:jc w:val="left"/>
        <w:rPr>
          <w:szCs w:val="21"/>
        </w:rPr>
      </w:pPr>
    </w:p>
    <w:p w14:paraId="43AFCEA6">
      <w:pPr>
        <w:snapToGrid w:val="0"/>
        <w:spacing w:before="50" w:after="120" w:afterLines="50" w:line="440" w:lineRule="exact"/>
        <w:jc w:val="left"/>
        <w:rPr>
          <w:szCs w:val="21"/>
        </w:rPr>
      </w:pPr>
    </w:p>
    <w:p w14:paraId="51981C5E">
      <w:pPr>
        <w:snapToGrid w:val="0"/>
        <w:spacing w:before="50" w:after="120" w:afterLines="50" w:line="440" w:lineRule="exact"/>
        <w:jc w:val="left"/>
        <w:rPr>
          <w:spacing w:val="20"/>
          <w:szCs w:val="21"/>
          <w:u w:val="single"/>
        </w:rPr>
      </w:pPr>
    </w:p>
    <w:p w14:paraId="44E6E558">
      <w:pPr>
        <w:snapToGrid w:val="0"/>
        <w:spacing w:before="50" w:after="120" w:afterLines="50" w:line="440" w:lineRule="exact"/>
        <w:jc w:val="left"/>
        <w:rPr>
          <w:spacing w:val="20"/>
          <w:szCs w:val="21"/>
          <w:u w:val="single"/>
        </w:rPr>
        <w:sectPr>
          <w:pgSz w:w="11906" w:h="16838"/>
          <w:pgMar w:top="1418" w:right="1133" w:bottom="1246" w:left="1418" w:header="851" w:footer="992" w:gutter="0"/>
          <w:cols w:space="720" w:num="1"/>
          <w:docGrid w:linePitch="312" w:charSpace="0"/>
        </w:sectPr>
      </w:pPr>
    </w:p>
    <w:p w14:paraId="5FF825AD">
      <w:pPr>
        <w:snapToGrid w:val="0"/>
        <w:spacing w:before="50" w:after="120" w:afterLines="50"/>
        <w:jc w:val="left"/>
        <w:rPr>
          <w:b/>
          <w:szCs w:val="21"/>
        </w:rPr>
      </w:pPr>
      <w:r>
        <w:rPr>
          <w:szCs w:val="21"/>
        </w:rPr>
        <w:t>4．近年供应商类似成功案例的业绩证明（附中标书或合同复印件）。</w:t>
      </w:r>
    </w:p>
    <w:p w14:paraId="0A16E4EE">
      <w:pPr>
        <w:snapToGrid w:val="0"/>
        <w:spacing w:before="50" w:after="120" w:afterLines="50"/>
        <w:jc w:val="center"/>
        <w:rPr>
          <w:szCs w:val="21"/>
        </w:rPr>
      </w:pPr>
      <w:r>
        <w:rPr>
          <w:b/>
          <w:szCs w:val="21"/>
        </w:rPr>
        <w:t>类似成功案例业绩一览表</w:t>
      </w:r>
    </w:p>
    <w:tbl>
      <w:tblPr>
        <w:tblStyle w:val="23"/>
        <w:tblW w:w="146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6"/>
        <w:gridCol w:w="2820"/>
        <w:gridCol w:w="4095"/>
        <w:gridCol w:w="1965"/>
        <w:gridCol w:w="1200"/>
        <w:gridCol w:w="1335"/>
        <w:gridCol w:w="2790"/>
      </w:tblGrid>
      <w:tr w14:paraId="5E06B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09" w:hRule="atLeast"/>
        </w:trPr>
        <w:tc>
          <w:tcPr>
            <w:tcW w:w="486" w:type="dxa"/>
            <w:tcBorders>
              <w:top w:val="single" w:color="auto" w:sz="4" w:space="0"/>
              <w:left w:val="single" w:color="auto" w:sz="4" w:space="0"/>
              <w:bottom w:val="single" w:color="auto" w:sz="4" w:space="0"/>
              <w:right w:val="single" w:color="auto" w:sz="4" w:space="0"/>
            </w:tcBorders>
            <w:vAlign w:val="center"/>
          </w:tcPr>
          <w:p w14:paraId="0BAF40C5">
            <w:pPr>
              <w:snapToGrid w:val="0"/>
              <w:spacing w:line="240" w:lineRule="exact"/>
              <w:jc w:val="center"/>
              <w:rPr>
                <w:szCs w:val="21"/>
              </w:rPr>
            </w:pPr>
            <w:r>
              <w:rPr>
                <w:rFonts w:hint="eastAsia"/>
                <w:szCs w:val="21"/>
              </w:rPr>
              <w:t>序号</w:t>
            </w:r>
          </w:p>
        </w:tc>
        <w:tc>
          <w:tcPr>
            <w:tcW w:w="2820" w:type="dxa"/>
            <w:tcBorders>
              <w:top w:val="single" w:color="auto" w:sz="4" w:space="0"/>
              <w:left w:val="single" w:color="auto" w:sz="4" w:space="0"/>
              <w:bottom w:val="single" w:color="auto" w:sz="4" w:space="0"/>
              <w:right w:val="single" w:color="auto" w:sz="4" w:space="0"/>
            </w:tcBorders>
            <w:vAlign w:val="center"/>
          </w:tcPr>
          <w:p w14:paraId="12FBACA4">
            <w:pPr>
              <w:snapToGrid w:val="0"/>
              <w:spacing w:line="240" w:lineRule="exact"/>
              <w:jc w:val="center"/>
              <w:rPr>
                <w:szCs w:val="21"/>
              </w:rPr>
            </w:pPr>
            <w:r>
              <w:rPr>
                <w:szCs w:val="21"/>
              </w:rPr>
              <w:t>甲方单位名称</w:t>
            </w:r>
          </w:p>
        </w:tc>
        <w:tc>
          <w:tcPr>
            <w:tcW w:w="4095" w:type="dxa"/>
            <w:tcBorders>
              <w:top w:val="single" w:color="auto" w:sz="4" w:space="0"/>
              <w:left w:val="single" w:color="auto" w:sz="4" w:space="0"/>
              <w:bottom w:val="single" w:color="auto" w:sz="4" w:space="0"/>
              <w:right w:val="single" w:color="auto" w:sz="4" w:space="0"/>
            </w:tcBorders>
            <w:vAlign w:val="center"/>
          </w:tcPr>
          <w:p w14:paraId="025E51E6">
            <w:pPr>
              <w:snapToGrid w:val="0"/>
              <w:spacing w:line="240" w:lineRule="exact"/>
              <w:jc w:val="center"/>
              <w:rPr>
                <w:szCs w:val="21"/>
              </w:rPr>
            </w:pPr>
            <w:r>
              <w:rPr>
                <w:szCs w:val="21"/>
              </w:rPr>
              <w:t>项目名称或服务内容</w:t>
            </w:r>
          </w:p>
        </w:tc>
        <w:tc>
          <w:tcPr>
            <w:tcW w:w="1965" w:type="dxa"/>
            <w:tcBorders>
              <w:top w:val="single" w:color="auto" w:sz="4" w:space="0"/>
              <w:left w:val="single" w:color="auto" w:sz="4" w:space="0"/>
              <w:bottom w:val="single" w:color="auto" w:sz="4" w:space="0"/>
              <w:right w:val="single" w:color="auto" w:sz="4" w:space="0"/>
            </w:tcBorders>
            <w:vAlign w:val="center"/>
          </w:tcPr>
          <w:p w14:paraId="35E09BB1">
            <w:pPr>
              <w:snapToGrid w:val="0"/>
              <w:spacing w:line="240" w:lineRule="exact"/>
              <w:jc w:val="center"/>
              <w:rPr>
                <w:szCs w:val="21"/>
              </w:rPr>
            </w:pPr>
            <w:r>
              <w:rPr>
                <w:szCs w:val="21"/>
              </w:rPr>
              <w:t>服务周期或时间（年/月）</w:t>
            </w:r>
          </w:p>
        </w:tc>
        <w:tc>
          <w:tcPr>
            <w:tcW w:w="1200" w:type="dxa"/>
            <w:tcBorders>
              <w:top w:val="single" w:color="auto" w:sz="4" w:space="0"/>
              <w:left w:val="single" w:color="auto" w:sz="4" w:space="0"/>
              <w:bottom w:val="single" w:color="auto" w:sz="4" w:space="0"/>
              <w:right w:val="single" w:color="auto" w:sz="4" w:space="0"/>
            </w:tcBorders>
            <w:vAlign w:val="center"/>
          </w:tcPr>
          <w:p w14:paraId="59B8B91A">
            <w:pPr>
              <w:snapToGrid w:val="0"/>
              <w:spacing w:line="240" w:lineRule="exact"/>
              <w:jc w:val="center"/>
              <w:rPr>
                <w:szCs w:val="21"/>
              </w:rPr>
            </w:pPr>
            <w:r>
              <w:rPr>
                <w:szCs w:val="21"/>
              </w:rPr>
              <w:t>团队人数</w:t>
            </w:r>
          </w:p>
        </w:tc>
        <w:tc>
          <w:tcPr>
            <w:tcW w:w="1335" w:type="dxa"/>
            <w:tcBorders>
              <w:top w:val="single" w:color="auto" w:sz="4" w:space="0"/>
              <w:left w:val="single" w:color="auto" w:sz="4" w:space="0"/>
              <w:bottom w:val="single" w:color="auto" w:sz="4" w:space="0"/>
              <w:right w:val="single" w:color="auto" w:sz="4" w:space="0"/>
            </w:tcBorders>
            <w:vAlign w:val="center"/>
          </w:tcPr>
          <w:p w14:paraId="32F26E5C">
            <w:pPr>
              <w:snapToGrid w:val="0"/>
              <w:spacing w:line="240" w:lineRule="exact"/>
              <w:jc w:val="center"/>
              <w:rPr>
                <w:szCs w:val="21"/>
              </w:rPr>
            </w:pPr>
            <w:r>
              <w:rPr>
                <w:szCs w:val="21"/>
              </w:rPr>
              <w:t>合同总价</w:t>
            </w:r>
            <w:r>
              <w:rPr>
                <w:rFonts w:hint="eastAsia"/>
                <w:szCs w:val="21"/>
              </w:rPr>
              <w:t>（元）</w:t>
            </w:r>
          </w:p>
        </w:tc>
        <w:tc>
          <w:tcPr>
            <w:tcW w:w="2790" w:type="dxa"/>
            <w:tcBorders>
              <w:top w:val="single" w:color="auto" w:sz="4" w:space="0"/>
              <w:left w:val="single" w:color="auto" w:sz="4" w:space="0"/>
              <w:bottom w:val="single" w:color="auto" w:sz="4" w:space="0"/>
              <w:right w:val="single" w:color="auto" w:sz="4" w:space="0"/>
            </w:tcBorders>
            <w:vAlign w:val="center"/>
          </w:tcPr>
          <w:p w14:paraId="59384C81">
            <w:pPr>
              <w:jc w:val="center"/>
              <w:rPr>
                <w:szCs w:val="21"/>
              </w:rPr>
            </w:pPr>
            <w:r>
              <w:rPr>
                <w:szCs w:val="21"/>
              </w:rPr>
              <w:t>采购单位联系人及联系电话</w:t>
            </w:r>
          </w:p>
        </w:tc>
      </w:tr>
      <w:tr w14:paraId="318DC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486" w:type="dxa"/>
            <w:tcBorders>
              <w:top w:val="single" w:color="auto" w:sz="4" w:space="0"/>
              <w:left w:val="single" w:color="auto" w:sz="4" w:space="0"/>
              <w:bottom w:val="single" w:color="auto" w:sz="4" w:space="0"/>
              <w:right w:val="single" w:color="auto" w:sz="4" w:space="0"/>
            </w:tcBorders>
          </w:tcPr>
          <w:p w14:paraId="624319EF">
            <w:pPr>
              <w:snapToGrid w:val="0"/>
              <w:spacing w:line="240" w:lineRule="exact"/>
              <w:jc w:val="left"/>
              <w:rPr>
                <w:szCs w:val="21"/>
              </w:rPr>
            </w:pPr>
          </w:p>
        </w:tc>
        <w:tc>
          <w:tcPr>
            <w:tcW w:w="2820" w:type="dxa"/>
            <w:tcBorders>
              <w:top w:val="single" w:color="auto" w:sz="4" w:space="0"/>
              <w:left w:val="single" w:color="auto" w:sz="4" w:space="0"/>
              <w:bottom w:val="single" w:color="auto" w:sz="4" w:space="0"/>
              <w:right w:val="single" w:color="auto" w:sz="4" w:space="0"/>
            </w:tcBorders>
          </w:tcPr>
          <w:p w14:paraId="7C0D3E24">
            <w:pPr>
              <w:snapToGrid w:val="0"/>
              <w:spacing w:line="240" w:lineRule="exact"/>
              <w:jc w:val="left"/>
              <w:rPr>
                <w:szCs w:val="21"/>
              </w:rPr>
            </w:pPr>
          </w:p>
        </w:tc>
        <w:tc>
          <w:tcPr>
            <w:tcW w:w="4095" w:type="dxa"/>
            <w:tcBorders>
              <w:top w:val="single" w:color="auto" w:sz="4" w:space="0"/>
              <w:left w:val="single" w:color="auto" w:sz="4" w:space="0"/>
              <w:bottom w:val="single" w:color="auto" w:sz="4" w:space="0"/>
              <w:right w:val="single" w:color="auto" w:sz="4" w:space="0"/>
            </w:tcBorders>
          </w:tcPr>
          <w:p w14:paraId="3EFEEE64">
            <w:pPr>
              <w:snapToGrid w:val="0"/>
              <w:spacing w:line="240" w:lineRule="exact"/>
              <w:jc w:val="left"/>
              <w:rPr>
                <w:szCs w:val="21"/>
              </w:rPr>
            </w:pPr>
          </w:p>
        </w:tc>
        <w:tc>
          <w:tcPr>
            <w:tcW w:w="1965" w:type="dxa"/>
            <w:tcBorders>
              <w:top w:val="single" w:color="auto" w:sz="4" w:space="0"/>
              <w:left w:val="single" w:color="auto" w:sz="4" w:space="0"/>
              <w:bottom w:val="single" w:color="auto" w:sz="4" w:space="0"/>
              <w:right w:val="single" w:color="auto" w:sz="4" w:space="0"/>
            </w:tcBorders>
          </w:tcPr>
          <w:p w14:paraId="24D03E98">
            <w:pPr>
              <w:snapToGrid w:val="0"/>
              <w:spacing w:line="240" w:lineRule="exact"/>
              <w:jc w:val="left"/>
              <w:rPr>
                <w:szCs w:val="21"/>
              </w:rPr>
            </w:pPr>
          </w:p>
        </w:tc>
        <w:tc>
          <w:tcPr>
            <w:tcW w:w="1200" w:type="dxa"/>
            <w:tcBorders>
              <w:top w:val="single" w:color="auto" w:sz="4" w:space="0"/>
              <w:left w:val="single" w:color="auto" w:sz="4" w:space="0"/>
              <w:bottom w:val="single" w:color="auto" w:sz="4" w:space="0"/>
              <w:right w:val="single" w:color="auto" w:sz="4" w:space="0"/>
            </w:tcBorders>
          </w:tcPr>
          <w:p w14:paraId="32D33082">
            <w:pPr>
              <w:snapToGrid w:val="0"/>
              <w:spacing w:line="240" w:lineRule="exact"/>
              <w:jc w:val="left"/>
              <w:rPr>
                <w:szCs w:val="21"/>
              </w:rPr>
            </w:pPr>
          </w:p>
        </w:tc>
        <w:tc>
          <w:tcPr>
            <w:tcW w:w="1335" w:type="dxa"/>
            <w:tcBorders>
              <w:top w:val="single" w:color="auto" w:sz="4" w:space="0"/>
              <w:left w:val="single" w:color="auto" w:sz="4" w:space="0"/>
              <w:bottom w:val="single" w:color="auto" w:sz="4" w:space="0"/>
              <w:right w:val="single" w:color="auto" w:sz="4" w:space="0"/>
            </w:tcBorders>
          </w:tcPr>
          <w:p w14:paraId="77268583">
            <w:pPr>
              <w:snapToGrid w:val="0"/>
              <w:spacing w:line="240" w:lineRule="exact"/>
              <w:jc w:val="left"/>
              <w:rPr>
                <w:szCs w:val="21"/>
              </w:rPr>
            </w:pPr>
          </w:p>
        </w:tc>
        <w:tc>
          <w:tcPr>
            <w:tcW w:w="2790" w:type="dxa"/>
            <w:tcBorders>
              <w:top w:val="single" w:color="auto" w:sz="4" w:space="0"/>
              <w:left w:val="single" w:color="auto" w:sz="4" w:space="0"/>
              <w:bottom w:val="single" w:color="auto" w:sz="4" w:space="0"/>
              <w:right w:val="single" w:color="auto" w:sz="4" w:space="0"/>
            </w:tcBorders>
          </w:tcPr>
          <w:p w14:paraId="233B5B68">
            <w:pPr>
              <w:snapToGrid w:val="0"/>
              <w:spacing w:line="240" w:lineRule="exact"/>
              <w:jc w:val="left"/>
              <w:rPr>
                <w:szCs w:val="21"/>
              </w:rPr>
            </w:pPr>
          </w:p>
        </w:tc>
      </w:tr>
      <w:tr w14:paraId="1B364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486" w:type="dxa"/>
            <w:tcBorders>
              <w:top w:val="single" w:color="auto" w:sz="4" w:space="0"/>
              <w:left w:val="single" w:color="auto" w:sz="4" w:space="0"/>
              <w:bottom w:val="single" w:color="auto" w:sz="4" w:space="0"/>
              <w:right w:val="single" w:color="auto" w:sz="4" w:space="0"/>
            </w:tcBorders>
          </w:tcPr>
          <w:p w14:paraId="2F32603F">
            <w:pPr>
              <w:snapToGrid w:val="0"/>
              <w:spacing w:before="50" w:after="120" w:afterLines="50" w:line="400" w:lineRule="exact"/>
              <w:jc w:val="left"/>
              <w:rPr>
                <w:szCs w:val="21"/>
              </w:rPr>
            </w:pPr>
          </w:p>
        </w:tc>
        <w:tc>
          <w:tcPr>
            <w:tcW w:w="2820" w:type="dxa"/>
            <w:tcBorders>
              <w:top w:val="single" w:color="auto" w:sz="4" w:space="0"/>
              <w:left w:val="single" w:color="auto" w:sz="4" w:space="0"/>
              <w:bottom w:val="single" w:color="auto" w:sz="4" w:space="0"/>
              <w:right w:val="single" w:color="auto" w:sz="4" w:space="0"/>
            </w:tcBorders>
          </w:tcPr>
          <w:p w14:paraId="5558D061">
            <w:pPr>
              <w:snapToGrid w:val="0"/>
              <w:spacing w:before="50" w:after="120" w:afterLines="50" w:line="400" w:lineRule="exact"/>
              <w:jc w:val="left"/>
              <w:rPr>
                <w:szCs w:val="21"/>
              </w:rPr>
            </w:pPr>
          </w:p>
        </w:tc>
        <w:tc>
          <w:tcPr>
            <w:tcW w:w="4095" w:type="dxa"/>
            <w:tcBorders>
              <w:top w:val="single" w:color="auto" w:sz="4" w:space="0"/>
              <w:left w:val="single" w:color="auto" w:sz="4" w:space="0"/>
              <w:bottom w:val="single" w:color="auto" w:sz="4" w:space="0"/>
              <w:right w:val="single" w:color="auto" w:sz="4" w:space="0"/>
            </w:tcBorders>
          </w:tcPr>
          <w:p w14:paraId="1535C24D">
            <w:pPr>
              <w:snapToGrid w:val="0"/>
              <w:spacing w:before="50" w:after="120" w:afterLines="50" w:line="400" w:lineRule="exact"/>
              <w:jc w:val="left"/>
              <w:rPr>
                <w:szCs w:val="21"/>
              </w:rPr>
            </w:pPr>
          </w:p>
        </w:tc>
        <w:tc>
          <w:tcPr>
            <w:tcW w:w="1965" w:type="dxa"/>
            <w:tcBorders>
              <w:top w:val="single" w:color="auto" w:sz="4" w:space="0"/>
              <w:left w:val="single" w:color="auto" w:sz="4" w:space="0"/>
              <w:bottom w:val="single" w:color="auto" w:sz="4" w:space="0"/>
              <w:right w:val="single" w:color="auto" w:sz="4" w:space="0"/>
            </w:tcBorders>
          </w:tcPr>
          <w:p w14:paraId="2EE36445">
            <w:pPr>
              <w:snapToGrid w:val="0"/>
              <w:spacing w:before="50" w:after="120" w:afterLines="50" w:line="400" w:lineRule="exact"/>
              <w:jc w:val="left"/>
              <w:rPr>
                <w:szCs w:val="21"/>
              </w:rPr>
            </w:pPr>
          </w:p>
        </w:tc>
        <w:tc>
          <w:tcPr>
            <w:tcW w:w="1200" w:type="dxa"/>
            <w:tcBorders>
              <w:top w:val="single" w:color="auto" w:sz="4" w:space="0"/>
              <w:left w:val="single" w:color="auto" w:sz="4" w:space="0"/>
              <w:bottom w:val="single" w:color="auto" w:sz="4" w:space="0"/>
              <w:right w:val="single" w:color="auto" w:sz="4" w:space="0"/>
            </w:tcBorders>
          </w:tcPr>
          <w:p w14:paraId="0D71353F">
            <w:pPr>
              <w:snapToGrid w:val="0"/>
              <w:spacing w:before="50" w:after="120" w:afterLines="50" w:line="400" w:lineRule="exact"/>
              <w:jc w:val="left"/>
              <w:rPr>
                <w:szCs w:val="21"/>
              </w:rPr>
            </w:pPr>
          </w:p>
        </w:tc>
        <w:tc>
          <w:tcPr>
            <w:tcW w:w="1335" w:type="dxa"/>
            <w:tcBorders>
              <w:top w:val="single" w:color="auto" w:sz="4" w:space="0"/>
              <w:left w:val="single" w:color="auto" w:sz="4" w:space="0"/>
              <w:bottom w:val="single" w:color="auto" w:sz="4" w:space="0"/>
              <w:right w:val="single" w:color="auto" w:sz="4" w:space="0"/>
            </w:tcBorders>
          </w:tcPr>
          <w:p w14:paraId="0EFD43BE">
            <w:pPr>
              <w:snapToGrid w:val="0"/>
              <w:spacing w:before="50" w:after="120" w:afterLines="50" w:line="400" w:lineRule="exact"/>
              <w:jc w:val="left"/>
              <w:rPr>
                <w:szCs w:val="21"/>
              </w:rPr>
            </w:pPr>
          </w:p>
        </w:tc>
        <w:tc>
          <w:tcPr>
            <w:tcW w:w="2790" w:type="dxa"/>
            <w:tcBorders>
              <w:top w:val="single" w:color="auto" w:sz="4" w:space="0"/>
              <w:left w:val="single" w:color="auto" w:sz="4" w:space="0"/>
              <w:bottom w:val="single" w:color="auto" w:sz="4" w:space="0"/>
              <w:right w:val="single" w:color="auto" w:sz="4" w:space="0"/>
            </w:tcBorders>
          </w:tcPr>
          <w:p w14:paraId="193C64C8">
            <w:pPr>
              <w:snapToGrid w:val="0"/>
              <w:spacing w:before="50" w:after="120" w:afterLines="50" w:line="400" w:lineRule="exact"/>
              <w:jc w:val="left"/>
              <w:rPr>
                <w:szCs w:val="21"/>
              </w:rPr>
            </w:pPr>
          </w:p>
        </w:tc>
      </w:tr>
      <w:tr w14:paraId="16EF7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486" w:type="dxa"/>
            <w:tcBorders>
              <w:top w:val="single" w:color="auto" w:sz="4" w:space="0"/>
              <w:left w:val="single" w:color="auto" w:sz="4" w:space="0"/>
              <w:bottom w:val="single" w:color="auto" w:sz="4" w:space="0"/>
              <w:right w:val="single" w:color="auto" w:sz="4" w:space="0"/>
            </w:tcBorders>
          </w:tcPr>
          <w:p w14:paraId="53204636">
            <w:pPr>
              <w:snapToGrid w:val="0"/>
              <w:spacing w:before="50" w:after="120" w:afterLines="50" w:line="400" w:lineRule="exact"/>
              <w:jc w:val="left"/>
              <w:rPr>
                <w:szCs w:val="21"/>
              </w:rPr>
            </w:pPr>
          </w:p>
        </w:tc>
        <w:tc>
          <w:tcPr>
            <w:tcW w:w="2820" w:type="dxa"/>
            <w:tcBorders>
              <w:top w:val="single" w:color="auto" w:sz="4" w:space="0"/>
              <w:left w:val="single" w:color="auto" w:sz="4" w:space="0"/>
              <w:bottom w:val="single" w:color="auto" w:sz="4" w:space="0"/>
              <w:right w:val="single" w:color="auto" w:sz="4" w:space="0"/>
            </w:tcBorders>
          </w:tcPr>
          <w:p w14:paraId="319AC51C">
            <w:pPr>
              <w:snapToGrid w:val="0"/>
              <w:spacing w:before="50" w:after="120" w:afterLines="50" w:line="400" w:lineRule="exact"/>
              <w:jc w:val="left"/>
              <w:rPr>
                <w:szCs w:val="21"/>
              </w:rPr>
            </w:pPr>
          </w:p>
        </w:tc>
        <w:tc>
          <w:tcPr>
            <w:tcW w:w="4095" w:type="dxa"/>
            <w:tcBorders>
              <w:top w:val="single" w:color="auto" w:sz="4" w:space="0"/>
              <w:left w:val="single" w:color="auto" w:sz="4" w:space="0"/>
              <w:bottom w:val="single" w:color="auto" w:sz="4" w:space="0"/>
              <w:right w:val="single" w:color="auto" w:sz="4" w:space="0"/>
            </w:tcBorders>
          </w:tcPr>
          <w:p w14:paraId="32A82158">
            <w:pPr>
              <w:snapToGrid w:val="0"/>
              <w:spacing w:before="50" w:after="120" w:afterLines="50" w:line="400" w:lineRule="exact"/>
              <w:jc w:val="left"/>
              <w:rPr>
                <w:szCs w:val="21"/>
              </w:rPr>
            </w:pPr>
          </w:p>
        </w:tc>
        <w:tc>
          <w:tcPr>
            <w:tcW w:w="1965" w:type="dxa"/>
            <w:tcBorders>
              <w:top w:val="single" w:color="auto" w:sz="4" w:space="0"/>
              <w:left w:val="single" w:color="auto" w:sz="4" w:space="0"/>
              <w:bottom w:val="single" w:color="auto" w:sz="4" w:space="0"/>
              <w:right w:val="single" w:color="auto" w:sz="4" w:space="0"/>
            </w:tcBorders>
          </w:tcPr>
          <w:p w14:paraId="66A8F209">
            <w:pPr>
              <w:snapToGrid w:val="0"/>
              <w:spacing w:before="50" w:after="120" w:afterLines="50" w:line="400" w:lineRule="exact"/>
              <w:jc w:val="left"/>
              <w:rPr>
                <w:szCs w:val="21"/>
              </w:rPr>
            </w:pPr>
          </w:p>
        </w:tc>
        <w:tc>
          <w:tcPr>
            <w:tcW w:w="1200" w:type="dxa"/>
            <w:tcBorders>
              <w:top w:val="single" w:color="auto" w:sz="4" w:space="0"/>
              <w:left w:val="single" w:color="auto" w:sz="4" w:space="0"/>
              <w:bottom w:val="single" w:color="auto" w:sz="4" w:space="0"/>
              <w:right w:val="single" w:color="auto" w:sz="4" w:space="0"/>
            </w:tcBorders>
          </w:tcPr>
          <w:p w14:paraId="0F1E7885">
            <w:pPr>
              <w:snapToGrid w:val="0"/>
              <w:spacing w:before="50" w:after="120" w:afterLines="50" w:line="400" w:lineRule="exact"/>
              <w:jc w:val="left"/>
              <w:rPr>
                <w:szCs w:val="21"/>
              </w:rPr>
            </w:pPr>
          </w:p>
        </w:tc>
        <w:tc>
          <w:tcPr>
            <w:tcW w:w="1335" w:type="dxa"/>
            <w:tcBorders>
              <w:top w:val="single" w:color="auto" w:sz="4" w:space="0"/>
              <w:left w:val="single" w:color="auto" w:sz="4" w:space="0"/>
              <w:bottom w:val="single" w:color="auto" w:sz="4" w:space="0"/>
              <w:right w:val="single" w:color="auto" w:sz="4" w:space="0"/>
            </w:tcBorders>
          </w:tcPr>
          <w:p w14:paraId="5B6B01B7">
            <w:pPr>
              <w:snapToGrid w:val="0"/>
              <w:spacing w:before="50" w:after="120" w:afterLines="50" w:line="400" w:lineRule="exact"/>
              <w:jc w:val="left"/>
              <w:rPr>
                <w:szCs w:val="21"/>
              </w:rPr>
            </w:pPr>
          </w:p>
        </w:tc>
        <w:tc>
          <w:tcPr>
            <w:tcW w:w="2790" w:type="dxa"/>
            <w:tcBorders>
              <w:top w:val="single" w:color="auto" w:sz="4" w:space="0"/>
              <w:left w:val="single" w:color="auto" w:sz="4" w:space="0"/>
              <w:bottom w:val="single" w:color="auto" w:sz="4" w:space="0"/>
              <w:right w:val="single" w:color="auto" w:sz="4" w:space="0"/>
            </w:tcBorders>
          </w:tcPr>
          <w:p w14:paraId="09A2FBB2">
            <w:pPr>
              <w:snapToGrid w:val="0"/>
              <w:spacing w:before="50" w:after="120" w:afterLines="50" w:line="400" w:lineRule="exact"/>
              <w:jc w:val="left"/>
              <w:rPr>
                <w:szCs w:val="21"/>
              </w:rPr>
            </w:pPr>
          </w:p>
        </w:tc>
      </w:tr>
      <w:tr w14:paraId="39906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486" w:type="dxa"/>
            <w:tcBorders>
              <w:top w:val="single" w:color="auto" w:sz="4" w:space="0"/>
              <w:left w:val="single" w:color="auto" w:sz="4" w:space="0"/>
              <w:bottom w:val="single" w:color="auto" w:sz="4" w:space="0"/>
              <w:right w:val="single" w:color="auto" w:sz="4" w:space="0"/>
            </w:tcBorders>
          </w:tcPr>
          <w:p w14:paraId="538CB59C">
            <w:pPr>
              <w:snapToGrid w:val="0"/>
              <w:spacing w:before="50" w:after="120" w:afterLines="50" w:line="400" w:lineRule="exact"/>
              <w:jc w:val="left"/>
              <w:rPr>
                <w:szCs w:val="21"/>
              </w:rPr>
            </w:pPr>
          </w:p>
        </w:tc>
        <w:tc>
          <w:tcPr>
            <w:tcW w:w="2820" w:type="dxa"/>
            <w:tcBorders>
              <w:top w:val="single" w:color="auto" w:sz="4" w:space="0"/>
              <w:left w:val="single" w:color="auto" w:sz="4" w:space="0"/>
              <w:bottom w:val="single" w:color="auto" w:sz="4" w:space="0"/>
              <w:right w:val="single" w:color="auto" w:sz="4" w:space="0"/>
            </w:tcBorders>
          </w:tcPr>
          <w:p w14:paraId="6B6891EB">
            <w:pPr>
              <w:snapToGrid w:val="0"/>
              <w:spacing w:before="50" w:after="120" w:afterLines="50" w:line="400" w:lineRule="exact"/>
              <w:jc w:val="left"/>
              <w:rPr>
                <w:szCs w:val="21"/>
              </w:rPr>
            </w:pPr>
          </w:p>
        </w:tc>
        <w:tc>
          <w:tcPr>
            <w:tcW w:w="4095" w:type="dxa"/>
            <w:tcBorders>
              <w:top w:val="single" w:color="auto" w:sz="4" w:space="0"/>
              <w:left w:val="single" w:color="auto" w:sz="4" w:space="0"/>
              <w:bottom w:val="single" w:color="auto" w:sz="4" w:space="0"/>
              <w:right w:val="single" w:color="auto" w:sz="4" w:space="0"/>
            </w:tcBorders>
          </w:tcPr>
          <w:p w14:paraId="70170971">
            <w:pPr>
              <w:snapToGrid w:val="0"/>
              <w:spacing w:before="50" w:after="120" w:afterLines="50" w:line="400" w:lineRule="exact"/>
              <w:jc w:val="left"/>
              <w:rPr>
                <w:szCs w:val="21"/>
              </w:rPr>
            </w:pPr>
          </w:p>
        </w:tc>
        <w:tc>
          <w:tcPr>
            <w:tcW w:w="1965" w:type="dxa"/>
            <w:tcBorders>
              <w:top w:val="single" w:color="auto" w:sz="4" w:space="0"/>
              <w:left w:val="single" w:color="auto" w:sz="4" w:space="0"/>
              <w:bottom w:val="single" w:color="auto" w:sz="4" w:space="0"/>
              <w:right w:val="single" w:color="auto" w:sz="4" w:space="0"/>
            </w:tcBorders>
          </w:tcPr>
          <w:p w14:paraId="5D493F59">
            <w:pPr>
              <w:snapToGrid w:val="0"/>
              <w:spacing w:before="50" w:after="120" w:afterLines="50" w:line="400" w:lineRule="exact"/>
              <w:jc w:val="left"/>
              <w:rPr>
                <w:szCs w:val="21"/>
              </w:rPr>
            </w:pPr>
          </w:p>
        </w:tc>
        <w:tc>
          <w:tcPr>
            <w:tcW w:w="1200" w:type="dxa"/>
            <w:tcBorders>
              <w:top w:val="single" w:color="auto" w:sz="4" w:space="0"/>
              <w:left w:val="single" w:color="auto" w:sz="4" w:space="0"/>
              <w:bottom w:val="single" w:color="auto" w:sz="4" w:space="0"/>
              <w:right w:val="single" w:color="auto" w:sz="4" w:space="0"/>
            </w:tcBorders>
          </w:tcPr>
          <w:p w14:paraId="2EEB6757">
            <w:pPr>
              <w:snapToGrid w:val="0"/>
              <w:spacing w:before="50" w:after="120" w:afterLines="50" w:line="400" w:lineRule="exact"/>
              <w:jc w:val="left"/>
              <w:rPr>
                <w:szCs w:val="21"/>
              </w:rPr>
            </w:pPr>
          </w:p>
        </w:tc>
        <w:tc>
          <w:tcPr>
            <w:tcW w:w="1335" w:type="dxa"/>
            <w:tcBorders>
              <w:top w:val="single" w:color="auto" w:sz="4" w:space="0"/>
              <w:left w:val="single" w:color="auto" w:sz="4" w:space="0"/>
              <w:bottom w:val="single" w:color="auto" w:sz="4" w:space="0"/>
              <w:right w:val="single" w:color="auto" w:sz="4" w:space="0"/>
            </w:tcBorders>
          </w:tcPr>
          <w:p w14:paraId="22F6129C">
            <w:pPr>
              <w:snapToGrid w:val="0"/>
              <w:spacing w:before="50" w:after="120" w:afterLines="50" w:line="400" w:lineRule="exact"/>
              <w:jc w:val="left"/>
              <w:rPr>
                <w:szCs w:val="21"/>
              </w:rPr>
            </w:pPr>
          </w:p>
        </w:tc>
        <w:tc>
          <w:tcPr>
            <w:tcW w:w="2790" w:type="dxa"/>
            <w:tcBorders>
              <w:top w:val="single" w:color="auto" w:sz="4" w:space="0"/>
              <w:left w:val="single" w:color="auto" w:sz="4" w:space="0"/>
              <w:bottom w:val="single" w:color="auto" w:sz="4" w:space="0"/>
              <w:right w:val="single" w:color="auto" w:sz="4" w:space="0"/>
            </w:tcBorders>
          </w:tcPr>
          <w:p w14:paraId="5B91E410">
            <w:pPr>
              <w:snapToGrid w:val="0"/>
              <w:spacing w:before="50" w:after="120" w:afterLines="50" w:line="400" w:lineRule="exact"/>
              <w:jc w:val="left"/>
              <w:rPr>
                <w:szCs w:val="21"/>
              </w:rPr>
            </w:pPr>
          </w:p>
        </w:tc>
      </w:tr>
      <w:tr w14:paraId="2F3A1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86" w:type="dxa"/>
            <w:tcBorders>
              <w:top w:val="single" w:color="auto" w:sz="4" w:space="0"/>
              <w:left w:val="single" w:color="auto" w:sz="4" w:space="0"/>
              <w:bottom w:val="single" w:color="auto" w:sz="4" w:space="0"/>
              <w:right w:val="single" w:color="auto" w:sz="4" w:space="0"/>
            </w:tcBorders>
          </w:tcPr>
          <w:p w14:paraId="6A1F28AE">
            <w:pPr>
              <w:snapToGrid w:val="0"/>
              <w:spacing w:before="50" w:after="120" w:afterLines="50" w:line="400" w:lineRule="exact"/>
              <w:jc w:val="left"/>
              <w:rPr>
                <w:szCs w:val="21"/>
              </w:rPr>
            </w:pPr>
          </w:p>
        </w:tc>
        <w:tc>
          <w:tcPr>
            <w:tcW w:w="2820" w:type="dxa"/>
            <w:tcBorders>
              <w:top w:val="single" w:color="auto" w:sz="4" w:space="0"/>
              <w:left w:val="single" w:color="auto" w:sz="4" w:space="0"/>
              <w:bottom w:val="single" w:color="auto" w:sz="4" w:space="0"/>
              <w:right w:val="single" w:color="auto" w:sz="4" w:space="0"/>
            </w:tcBorders>
          </w:tcPr>
          <w:p w14:paraId="6C80A209">
            <w:pPr>
              <w:snapToGrid w:val="0"/>
              <w:spacing w:before="50" w:after="120" w:afterLines="50" w:line="400" w:lineRule="exact"/>
              <w:jc w:val="left"/>
              <w:rPr>
                <w:szCs w:val="21"/>
              </w:rPr>
            </w:pPr>
          </w:p>
        </w:tc>
        <w:tc>
          <w:tcPr>
            <w:tcW w:w="4095" w:type="dxa"/>
            <w:tcBorders>
              <w:top w:val="single" w:color="auto" w:sz="4" w:space="0"/>
              <w:left w:val="single" w:color="auto" w:sz="4" w:space="0"/>
              <w:bottom w:val="single" w:color="auto" w:sz="4" w:space="0"/>
              <w:right w:val="single" w:color="auto" w:sz="4" w:space="0"/>
            </w:tcBorders>
          </w:tcPr>
          <w:p w14:paraId="075E06F0">
            <w:pPr>
              <w:snapToGrid w:val="0"/>
              <w:spacing w:before="50" w:after="120" w:afterLines="50" w:line="400" w:lineRule="exact"/>
              <w:jc w:val="left"/>
              <w:rPr>
                <w:szCs w:val="21"/>
              </w:rPr>
            </w:pPr>
          </w:p>
        </w:tc>
        <w:tc>
          <w:tcPr>
            <w:tcW w:w="1965" w:type="dxa"/>
            <w:tcBorders>
              <w:top w:val="single" w:color="auto" w:sz="4" w:space="0"/>
              <w:left w:val="single" w:color="auto" w:sz="4" w:space="0"/>
              <w:bottom w:val="single" w:color="auto" w:sz="4" w:space="0"/>
              <w:right w:val="single" w:color="auto" w:sz="4" w:space="0"/>
            </w:tcBorders>
          </w:tcPr>
          <w:p w14:paraId="5628A635">
            <w:pPr>
              <w:snapToGrid w:val="0"/>
              <w:spacing w:before="50" w:after="120" w:afterLines="50" w:line="400" w:lineRule="exact"/>
              <w:jc w:val="left"/>
              <w:rPr>
                <w:szCs w:val="21"/>
              </w:rPr>
            </w:pPr>
          </w:p>
        </w:tc>
        <w:tc>
          <w:tcPr>
            <w:tcW w:w="1200" w:type="dxa"/>
            <w:tcBorders>
              <w:top w:val="single" w:color="auto" w:sz="4" w:space="0"/>
              <w:left w:val="single" w:color="auto" w:sz="4" w:space="0"/>
              <w:bottom w:val="single" w:color="auto" w:sz="4" w:space="0"/>
              <w:right w:val="single" w:color="auto" w:sz="4" w:space="0"/>
            </w:tcBorders>
          </w:tcPr>
          <w:p w14:paraId="2AAA3B7E">
            <w:pPr>
              <w:snapToGrid w:val="0"/>
              <w:spacing w:before="50" w:after="120" w:afterLines="50" w:line="400" w:lineRule="exact"/>
              <w:jc w:val="left"/>
              <w:rPr>
                <w:szCs w:val="21"/>
              </w:rPr>
            </w:pPr>
          </w:p>
        </w:tc>
        <w:tc>
          <w:tcPr>
            <w:tcW w:w="1335" w:type="dxa"/>
            <w:tcBorders>
              <w:top w:val="single" w:color="auto" w:sz="4" w:space="0"/>
              <w:left w:val="single" w:color="auto" w:sz="4" w:space="0"/>
              <w:bottom w:val="single" w:color="auto" w:sz="4" w:space="0"/>
              <w:right w:val="single" w:color="auto" w:sz="4" w:space="0"/>
            </w:tcBorders>
          </w:tcPr>
          <w:p w14:paraId="1B8DF2AD">
            <w:pPr>
              <w:snapToGrid w:val="0"/>
              <w:spacing w:before="50" w:after="120" w:afterLines="50" w:line="400" w:lineRule="exact"/>
              <w:jc w:val="left"/>
              <w:rPr>
                <w:szCs w:val="21"/>
              </w:rPr>
            </w:pPr>
          </w:p>
        </w:tc>
        <w:tc>
          <w:tcPr>
            <w:tcW w:w="2790" w:type="dxa"/>
            <w:tcBorders>
              <w:top w:val="single" w:color="auto" w:sz="4" w:space="0"/>
              <w:left w:val="single" w:color="auto" w:sz="4" w:space="0"/>
              <w:bottom w:val="single" w:color="auto" w:sz="4" w:space="0"/>
              <w:right w:val="single" w:color="auto" w:sz="4" w:space="0"/>
            </w:tcBorders>
          </w:tcPr>
          <w:p w14:paraId="7EBE2598">
            <w:pPr>
              <w:snapToGrid w:val="0"/>
              <w:spacing w:before="50" w:after="120" w:afterLines="50" w:line="400" w:lineRule="exact"/>
              <w:jc w:val="left"/>
              <w:rPr>
                <w:szCs w:val="21"/>
              </w:rPr>
            </w:pPr>
          </w:p>
        </w:tc>
      </w:tr>
    </w:tbl>
    <w:p w14:paraId="1B85E2FB">
      <w:pPr>
        <w:pStyle w:val="12"/>
        <w:snapToGrid w:val="0"/>
        <w:rPr>
          <w:rFonts w:ascii="Times New Roman" w:hAnsi="Times New Roman" w:eastAsia="宋体" w:cs="Times New Roman"/>
          <w:sz w:val="21"/>
          <w:szCs w:val="21"/>
        </w:rPr>
      </w:pPr>
      <w:r>
        <w:rPr>
          <w:rFonts w:ascii="Times New Roman" w:hAnsi="Times New Roman" w:eastAsia="宋体" w:cs="Times New Roman"/>
          <w:sz w:val="21"/>
          <w:szCs w:val="21"/>
        </w:rPr>
        <w:t>注：</w:t>
      </w:r>
    </w:p>
    <w:p w14:paraId="62A49B58">
      <w:pPr>
        <w:pStyle w:val="12"/>
        <w:snapToGrid w:val="0"/>
        <w:rPr>
          <w:rFonts w:ascii="Times New Roman" w:hAnsi="Times New Roman" w:eastAsia="宋体" w:cs="Times New Roman"/>
          <w:sz w:val="21"/>
          <w:szCs w:val="21"/>
        </w:rPr>
      </w:pPr>
      <w:r>
        <w:rPr>
          <w:rFonts w:ascii="Times New Roman" w:hAnsi="Times New Roman" w:eastAsia="宋体" w:cs="Times New Roman"/>
          <w:szCs w:val="21"/>
        </w:rPr>
        <w:t>（1）</w:t>
      </w:r>
      <w:r>
        <w:rPr>
          <w:rFonts w:ascii="Times New Roman" w:hAnsi="Times New Roman" w:eastAsia="宋体" w:cs="Times New Roman"/>
          <w:sz w:val="21"/>
          <w:szCs w:val="21"/>
        </w:rPr>
        <w:t>未附</w:t>
      </w:r>
      <w:r>
        <w:rPr>
          <w:rFonts w:hint="eastAsia" w:ascii="Times New Roman" w:hAnsi="Times New Roman" w:eastAsia="宋体" w:cs="Times New Roman"/>
          <w:sz w:val="21"/>
          <w:szCs w:val="21"/>
        </w:rPr>
        <w:t>证明材料</w:t>
      </w:r>
      <w:r>
        <w:rPr>
          <w:rFonts w:ascii="Times New Roman" w:hAnsi="Times New Roman" w:eastAsia="宋体" w:cs="Times New Roman"/>
          <w:sz w:val="21"/>
          <w:szCs w:val="21"/>
        </w:rPr>
        <w:t>的业绩无效</w:t>
      </w:r>
      <w:r>
        <w:rPr>
          <w:rFonts w:hint="eastAsia" w:ascii="Times New Roman" w:hAnsi="Times New Roman" w:eastAsia="宋体" w:cs="Times New Roman"/>
          <w:sz w:val="21"/>
          <w:szCs w:val="21"/>
        </w:rPr>
        <w:t>，证明材料</w:t>
      </w:r>
      <w:r>
        <w:rPr>
          <w:rFonts w:ascii="Times New Roman" w:hAnsi="Times New Roman" w:eastAsia="宋体" w:cs="Times New Roman"/>
          <w:sz w:val="21"/>
          <w:szCs w:val="21"/>
        </w:rPr>
        <w:t>见第四章《评审方法及标准》规定</w:t>
      </w:r>
    </w:p>
    <w:p w14:paraId="354F7AC2">
      <w:pPr>
        <w:pStyle w:val="12"/>
        <w:snapToGrid w:val="0"/>
        <w:rPr>
          <w:rFonts w:ascii="Times New Roman" w:hAnsi="Times New Roman" w:eastAsia="宋体" w:cs="Times New Roman"/>
          <w:sz w:val="21"/>
          <w:szCs w:val="21"/>
        </w:rPr>
      </w:pPr>
      <w:r>
        <w:rPr>
          <w:rFonts w:ascii="Times New Roman" w:hAnsi="Times New Roman" w:eastAsia="宋体" w:cs="Times New Roman"/>
          <w:szCs w:val="21"/>
        </w:rPr>
        <w:t>（</w:t>
      </w:r>
      <w:r>
        <w:rPr>
          <w:rFonts w:hint="eastAsia" w:ascii="Times New Roman" w:hAnsi="Times New Roman" w:eastAsia="宋体" w:cs="Times New Roman"/>
          <w:szCs w:val="21"/>
        </w:rPr>
        <w:t>2</w:t>
      </w:r>
      <w:r>
        <w:rPr>
          <w:rFonts w:ascii="Times New Roman" w:hAnsi="Times New Roman" w:eastAsia="宋体" w:cs="Times New Roman"/>
          <w:szCs w:val="21"/>
        </w:rPr>
        <w:t>）</w:t>
      </w:r>
      <w:r>
        <w:rPr>
          <w:rFonts w:ascii="Times New Roman" w:hAnsi="Times New Roman" w:eastAsia="宋体" w:cs="Times New Roman"/>
          <w:sz w:val="21"/>
          <w:szCs w:val="21"/>
        </w:rPr>
        <w:t>类似项目的定义见第四章《评审方法及标准》规定。</w:t>
      </w:r>
    </w:p>
    <w:p w14:paraId="701EEA9E">
      <w:r>
        <w:rPr>
          <w:szCs w:val="21"/>
        </w:rPr>
        <w:t>（</w:t>
      </w:r>
      <w:r>
        <w:rPr>
          <w:rFonts w:hint="eastAsia"/>
          <w:szCs w:val="21"/>
        </w:rPr>
        <w:t>3</w:t>
      </w:r>
      <w:r>
        <w:rPr>
          <w:szCs w:val="21"/>
        </w:rPr>
        <w:t>）</w:t>
      </w:r>
      <w:bookmarkStart w:id="90" w:name="_Hlk19049505"/>
      <w:r>
        <w:t>本表可拓展。</w:t>
      </w:r>
      <w:bookmarkEnd w:id="90"/>
    </w:p>
    <w:p w14:paraId="784E1919">
      <w:pPr>
        <w:snapToGrid w:val="0"/>
        <w:spacing w:before="50"/>
        <w:jc w:val="left"/>
        <w:rPr>
          <w:szCs w:val="21"/>
        </w:rPr>
      </w:pPr>
      <w:bookmarkStart w:id="91" w:name="_Hlk88990617"/>
    </w:p>
    <w:p w14:paraId="30AE27EA">
      <w:pPr>
        <w:snapToGrid w:val="0"/>
        <w:spacing w:before="50"/>
        <w:jc w:val="left"/>
        <w:rPr>
          <w:szCs w:val="21"/>
        </w:rPr>
      </w:pPr>
      <w:r>
        <w:rPr>
          <w:szCs w:val="21"/>
        </w:rPr>
        <w:t>供应商</w:t>
      </w:r>
      <w:r>
        <w:rPr>
          <w:rFonts w:hint="eastAsia"/>
          <w:szCs w:val="21"/>
        </w:rPr>
        <w:t>名称(电子签章</w:t>
      </w:r>
      <w:r>
        <w:rPr>
          <w:szCs w:val="21"/>
        </w:rPr>
        <w:t>)：</w:t>
      </w:r>
      <w:bookmarkEnd w:id="91"/>
      <w:r>
        <w:rPr>
          <w:szCs w:val="21"/>
          <w:u w:val="single"/>
        </w:rPr>
        <w:t xml:space="preserve">                 </w:t>
      </w:r>
      <w:r>
        <w:rPr>
          <w:szCs w:val="21"/>
        </w:rPr>
        <w:t xml:space="preserve">                                            年    月   日</w:t>
      </w:r>
    </w:p>
    <w:p w14:paraId="4CA14B41">
      <w:pPr>
        <w:snapToGrid w:val="0"/>
        <w:spacing w:before="50"/>
        <w:jc w:val="left"/>
        <w:rPr>
          <w:szCs w:val="21"/>
        </w:rPr>
      </w:pPr>
    </w:p>
    <w:p w14:paraId="2378E360">
      <w:pPr>
        <w:snapToGrid w:val="0"/>
        <w:spacing w:before="50" w:after="120" w:afterLines="50"/>
        <w:jc w:val="left"/>
        <w:rPr>
          <w:szCs w:val="21"/>
        </w:rPr>
        <w:sectPr>
          <w:headerReference r:id="rId16" w:type="default"/>
          <w:pgSz w:w="16838" w:h="11906" w:orient="landscape"/>
          <w:pgMar w:top="1418" w:right="1304" w:bottom="1418" w:left="1304" w:header="851" w:footer="992" w:gutter="0"/>
          <w:cols w:space="720" w:num="1"/>
          <w:docGrid w:linePitch="312" w:charSpace="0"/>
        </w:sectPr>
      </w:pPr>
    </w:p>
    <w:p w14:paraId="4B94DF52">
      <w:pPr>
        <w:snapToGrid w:val="0"/>
        <w:spacing w:before="50" w:after="120" w:afterLines="50"/>
        <w:jc w:val="left"/>
        <w:rPr>
          <w:szCs w:val="21"/>
        </w:rPr>
      </w:pPr>
      <w:bookmarkStart w:id="92" w:name="_Hlk19050322"/>
      <w:r>
        <w:rPr>
          <w:szCs w:val="21"/>
        </w:rPr>
        <w:t>5．符合政府采购政策</w:t>
      </w:r>
      <w:r>
        <w:rPr>
          <w:rFonts w:hint="eastAsia"/>
          <w:szCs w:val="21"/>
        </w:rPr>
        <w:t>的</w:t>
      </w:r>
      <w:r>
        <w:rPr>
          <w:szCs w:val="21"/>
        </w:rPr>
        <w:t>证明材料。</w:t>
      </w:r>
    </w:p>
    <w:p w14:paraId="4F5C80AE">
      <w:pPr>
        <w:rPr>
          <w:szCs w:val="21"/>
        </w:rPr>
      </w:pPr>
      <w:r>
        <w:rPr>
          <w:szCs w:val="21"/>
        </w:rPr>
        <w:t>5.1</w:t>
      </w:r>
      <w:r>
        <w:rPr>
          <w:rFonts w:hint="eastAsia"/>
          <w:bCs/>
          <w:szCs w:val="21"/>
        </w:rPr>
        <w:t>中小企业声明函</w:t>
      </w:r>
      <w:r>
        <w:rPr>
          <w:szCs w:val="21"/>
        </w:rPr>
        <w:t>。</w:t>
      </w:r>
    </w:p>
    <w:p w14:paraId="77EE1361">
      <w:pPr>
        <w:spacing w:line="360" w:lineRule="auto"/>
        <w:ind w:firstLine="3572" w:firstLineChars="1700"/>
        <w:rPr>
          <w:b/>
          <w:szCs w:val="21"/>
        </w:rPr>
      </w:pPr>
      <w:bookmarkStart w:id="93" w:name="_Hlk60649458"/>
    </w:p>
    <w:bookmarkEnd w:id="93"/>
    <w:p w14:paraId="60E0122E">
      <w:pPr>
        <w:spacing w:line="360" w:lineRule="auto"/>
        <w:ind w:firstLine="3572" w:firstLineChars="1700"/>
        <w:rPr>
          <w:b/>
          <w:szCs w:val="21"/>
        </w:rPr>
      </w:pPr>
      <w:r>
        <w:rPr>
          <w:rFonts w:hint="eastAsia"/>
          <w:b/>
          <w:szCs w:val="21"/>
        </w:rPr>
        <w:t>中小企业声明函（服务）</w:t>
      </w:r>
    </w:p>
    <w:p w14:paraId="79F94357">
      <w:pPr>
        <w:spacing w:line="360" w:lineRule="auto"/>
        <w:ind w:firstLine="420"/>
        <w:rPr>
          <w:bCs/>
          <w:szCs w:val="21"/>
        </w:rPr>
      </w:pPr>
      <w:r>
        <w:rPr>
          <w:rFonts w:hint="eastAsia"/>
          <w:bCs/>
          <w:szCs w:val="21"/>
        </w:rPr>
        <w:t>本公司（联合体）郑重声明，根据《政府采购促进中小企业发展管理办法》（财库﹝2020﹞46 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采购活动，服务全部由符合政策要求的中小企业承接。相关企业（含联合体中的中小企业、签订分包意向协议的中小企业） 的具体情况如下：</w:t>
      </w:r>
    </w:p>
    <w:p w14:paraId="60B14720">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行业；承接企业为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1F80D4BA">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行业；承接企业为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3D3CD947">
      <w:pPr>
        <w:spacing w:line="360" w:lineRule="auto"/>
        <w:ind w:firstLine="420"/>
        <w:rPr>
          <w:bCs/>
          <w:szCs w:val="21"/>
        </w:rPr>
      </w:pPr>
      <w:r>
        <w:rPr>
          <w:rFonts w:hint="eastAsia"/>
          <w:bCs/>
          <w:szCs w:val="21"/>
        </w:rPr>
        <w:t>……</w:t>
      </w:r>
    </w:p>
    <w:p w14:paraId="651EADC4">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4A0E4F25">
      <w:pPr>
        <w:spacing w:line="360" w:lineRule="auto"/>
        <w:ind w:firstLine="420"/>
        <w:rPr>
          <w:bCs/>
          <w:szCs w:val="21"/>
        </w:rPr>
      </w:pPr>
      <w:r>
        <w:rPr>
          <w:rFonts w:hint="eastAsia"/>
          <w:bCs/>
          <w:szCs w:val="21"/>
        </w:rPr>
        <w:t>本企业对上述声明内容的真实性负责。如有虚假，将依法承担相应责任。</w:t>
      </w:r>
    </w:p>
    <w:p w14:paraId="541CE761">
      <w:pPr>
        <w:spacing w:line="360" w:lineRule="auto"/>
        <w:ind w:firstLine="3150" w:firstLineChars="1500"/>
        <w:rPr>
          <w:bCs/>
          <w:szCs w:val="21"/>
        </w:rPr>
      </w:pPr>
      <w:r>
        <w:rPr>
          <w:rFonts w:hint="eastAsia"/>
          <w:bCs/>
          <w:szCs w:val="21"/>
        </w:rPr>
        <w:t xml:space="preserve">企业名称（电子签章）： </w:t>
      </w:r>
      <w:r>
        <w:rPr>
          <w:bCs/>
          <w:szCs w:val="21"/>
        </w:rPr>
        <w:t xml:space="preserve"> </w:t>
      </w:r>
      <w:r>
        <w:rPr>
          <w:rFonts w:hint="eastAsia"/>
          <w:bCs/>
          <w:szCs w:val="21"/>
        </w:rPr>
        <w:t>日期：</w:t>
      </w:r>
    </w:p>
    <w:p w14:paraId="1BB2BA8A">
      <w:pPr>
        <w:spacing w:line="360" w:lineRule="auto"/>
        <w:jc w:val="left"/>
        <w:rPr>
          <w:bCs/>
          <w:szCs w:val="21"/>
        </w:rPr>
      </w:pPr>
      <w:r>
        <w:rPr>
          <w:rFonts w:hint="eastAsia"/>
          <w:bCs/>
          <w:szCs w:val="21"/>
        </w:rPr>
        <w:t>（1）标的名称按照第二章采购需求一览表中的名称填写，</w:t>
      </w:r>
      <w:r>
        <w:rPr>
          <w:szCs w:val="21"/>
        </w:rPr>
        <w:t>所属行业标明“/”的</w:t>
      </w:r>
      <w:r>
        <w:rPr>
          <w:rFonts w:hint="eastAsia"/>
          <w:bCs/>
          <w:szCs w:val="21"/>
        </w:rPr>
        <w:t>，无需在上表填写。</w:t>
      </w:r>
    </w:p>
    <w:p w14:paraId="797CD772">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）如供应商为联合体或分包的，声明函中“项目名称”应填写联合体中小微企业承担的具体内容或者小微企业具体分包内容。</w:t>
      </w:r>
    </w:p>
    <w:p w14:paraId="6D417E2F">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）从业人员、营业收入、资产总额填报上一年度数据，无上一年度数据的新成立企业参照国务院批准的中小企业划标项准，根据企业自身情况如实判断。</w:t>
      </w:r>
    </w:p>
    <w:p w14:paraId="6C530DEC">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4D64E2B2">
      <w:pPr>
        <w:spacing w:line="360" w:lineRule="auto"/>
        <w:jc w:val="left"/>
        <w:rPr>
          <w:bCs/>
          <w:szCs w:val="21"/>
        </w:rPr>
      </w:pPr>
      <w:r>
        <w:rPr>
          <w:rFonts w:hint="eastAsia"/>
          <w:bCs/>
          <w:szCs w:val="21"/>
        </w:rPr>
        <w:t>（5）根据国际统计局《劳动工资统计报表制度》，从业人员数是指本单位工作，并取得工资或其他形式劳动报酬的人员数，是在岗职工、劳务派遣人员及其他从业人员之和。</w:t>
      </w:r>
    </w:p>
    <w:p w14:paraId="77E0E301">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）本声明函由供应商填写，供应商应按中小企业划标项准《关于印发中小企业划型标准规定的通知》（工信部联企业〔2011〕300号</w:t>
      </w:r>
      <w:r>
        <w:rPr>
          <w:rFonts w:hint="eastAsia"/>
          <w:szCs w:val="21"/>
        </w:rPr>
        <w:t>以及《金融业企业划型标准规定》（银发〔2015〕309号）</w:t>
      </w:r>
      <w:r>
        <w:rPr>
          <w:rFonts w:hint="eastAsia"/>
          <w:bCs/>
          <w:szCs w:val="21"/>
        </w:rPr>
        <w:t>）判断是否为中小企业。</w:t>
      </w:r>
    </w:p>
    <w:p w14:paraId="3E2E525E">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0DEFD690">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2D2CF164">
      <w:pPr>
        <w:snapToGrid w:val="0"/>
        <w:spacing w:before="50" w:after="120" w:afterLines="50"/>
        <w:jc w:val="left"/>
        <w:rPr>
          <w:szCs w:val="21"/>
        </w:rPr>
      </w:pPr>
    </w:p>
    <w:p w14:paraId="71F99F53">
      <w:pPr>
        <w:snapToGrid w:val="0"/>
        <w:spacing w:before="50" w:after="120" w:afterLines="50"/>
        <w:jc w:val="left"/>
        <w:rPr>
          <w:szCs w:val="21"/>
        </w:rPr>
      </w:pPr>
      <w:r>
        <w:rPr>
          <w:szCs w:val="21"/>
        </w:rPr>
        <w:t>5.2监狱企业须提供最新一期《XX省监狱企业产品目录》或其他监狱企业证明材料。（非监狱企业无需提供）</w:t>
      </w:r>
    </w:p>
    <w:p w14:paraId="477F47EA">
      <w:pPr>
        <w:snapToGrid w:val="0"/>
        <w:spacing w:before="50" w:after="120" w:afterLines="50"/>
        <w:jc w:val="left"/>
        <w:rPr>
          <w:szCs w:val="21"/>
        </w:rPr>
      </w:pPr>
    </w:p>
    <w:p w14:paraId="6A2B31BF">
      <w:pPr>
        <w:snapToGrid w:val="0"/>
        <w:spacing w:before="50" w:after="120" w:afterLines="50"/>
        <w:jc w:val="left"/>
      </w:pPr>
      <w:r>
        <w:rPr>
          <w:szCs w:val="21"/>
        </w:rPr>
        <w:t>5.3</w:t>
      </w:r>
      <w:bookmarkStart w:id="94" w:name="_Hlk19051624"/>
      <w:r>
        <w:t>残疾人福利性单位须提供《残疾人福利性单位声明函》，格式如下。</w:t>
      </w:r>
      <w:r>
        <w:rPr>
          <w:szCs w:val="21"/>
        </w:rPr>
        <w:t>（非残疾人福利性单位无需提供）</w:t>
      </w:r>
    </w:p>
    <w:bookmarkEnd w:id="94"/>
    <w:p w14:paraId="284CFEFE">
      <w:pPr>
        <w:spacing w:line="360" w:lineRule="auto"/>
        <w:jc w:val="center"/>
        <w:rPr>
          <w:b/>
          <w:szCs w:val="21"/>
        </w:rPr>
      </w:pPr>
      <w:bookmarkStart w:id="95" w:name="OLE_LINK14"/>
      <w:bookmarkStart w:id="96" w:name="OLE_LINK13"/>
      <w:r>
        <w:rPr>
          <w:b/>
          <w:szCs w:val="21"/>
        </w:rPr>
        <w:t>残疾人福利性单位声明函</w:t>
      </w:r>
      <w:bookmarkEnd w:id="95"/>
      <w:bookmarkEnd w:id="96"/>
    </w:p>
    <w:p w14:paraId="5B08D25B">
      <w:pPr>
        <w:spacing w:line="360" w:lineRule="auto"/>
        <w:ind w:firstLine="420"/>
        <w:jc w:val="left"/>
        <w:rPr>
          <w:szCs w:val="21"/>
        </w:rPr>
      </w:pPr>
      <w:r>
        <w:rPr>
          <w:szCs w:val="21"/>
        </w:rPr>
        <w:t>本单位郑重声明，根据《财政部 民政部 中国残疾人联合会关于促进残疾人就业政府采购政策的通知》（财库〔2017〕141号）的规定，本单位为符合条件的残疾人福利性单位，且本单位参加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项目采购活动提供本单位制造的货物（由本单位承担工程/提供服务），或者提供其他残疾人福利性单位制造的货物（不包括使用非残疾人福利性单位注册商标的货物）。</w:t>
      </w:r>
    </w:p>
    <w:p w14:paraId="7D292C92">
      <w:pPr>
        <w:spacing w:line="360" w:lineRule="auto"/>
        <w:ind w:firstLine="420"/>
        <w:rPr>
          <w:szCs w:val="21"/>
        </w:rPr>
      </w:pPr>
      <w:r>
        <w:rPr>
          <w:szCs w:val="21"/>
        </w:rPr>
        <w:t>本单位对上述声明的真实性负责。如有虚假，将依法承担相应责任。</w:t>
      </w:r>
    </w:p>
    <w:p w14:paraId="3AD7DFF1">
      <w:pPr>
        <w:spacing w:line="360" w:lineRule="auto"/>
        <w:ind w:firstLine="420"/>
        <w:rPr>
          <w:spacing w:val="6"/>
          <w:szCs w:val="21"/>
        </w:rPr>
      </w:pPr>
      <w:r>
        <w:rPr>
          <w:spacing w:val="6"/>
          <w:sz w:val="30"/>
          <w:szCs w:val="30"/>
        </w:rPr>
        <w:t xml:space="preserve"> </w:t>
      </w:r>
      <w:r>
        <w:rPr>
          <w:spacing w:val="6"/>
          <w:szCs w:val="21"/>
        </w:rPr>
        <w:t xml:space="preserve"> </w:t>
      </w:r>
      <w:r>
        <w:rPr>
          <w:rFonts w:hint="eastAsia"/>
          <w:spacing w:val="6"/>
          <w:szCs w:val="21"/>
        </w:rPr>
        <w:t xml:space="preserve">                                            </w:t>
      </w:r>
    </w:p>
    <w:p w14:paraId="533A0AAB">
      <w:pPr>
        <w:spacing w:line="360" w:lineRule="auto"/>
        <w:ind w:firstLine="420"/>
        <w:jc w:val="right"/>
        <w:rPr>
          <w:spacing w:val="6"/>
          <w:szCs w:val="21"/>
        </w:rPr>
      </w:pPr>
      <w:r>
        <w:rPr>
          <w:spacing w:val="6"/>
          <w:szCs w:val="21"/>
        </w:rPr>
        <w:t>单位名称（</w:t>
      </w:r>
      <w:r>
        <w:rPr>
          <w:rFonts w:hint="eastAsia"/>
          <w:spacing w:val="6"/>
          <w:szCs w:val="21"/>
        </w:rPr>
        <w:t>电子签章</w:t>
      </w:r>
      <w:r>
        <w:rPr>
          <w:spacing w:val="6"/>
          <w:szCs w:val="21"/>
        </w:rPr>
        <w:t xml:space="preserve">）：          </w:t>
      </w:r>
    </w:p>
    <w:p w14:paraId="582A387B">
      <w:pPr>
        <w:spacing w:line="360" w:lineRule="auto"/>
        <w:ind w:firstLine="420"/>
        <w:rPr>
          <w:szCs w:val="21"/>
        </w:rPr>
      </w:pPr>
      <w:r>
        <w:rPr>
          <w:spacing w:val="6"/>
          <w:szCs w:val="21"/>
        </w:rPr>
        <w:t xml:space="preserve"> </w:t>
      </w:r>
      <w:r>
        <w:rPr>
          <w:rFonts w:hint="eastAsia"/>
          <w:spacing w:val="6"/>
          <w:szCs w:val="21"/>
        </w:rPr>
        <w:t xml:space="preserve">                                                      </w:t>
      </w:r>
      <w:r>
        <w:rPr>
          <w:spacing w:val="6"/>
          <w:szCs w:val="21"/>
        </w:rPr>
        <w:t>日  期：</w:t>
      </w:r>
    </w:p>
    <w:p w14:paraId="4ACDFA31"/>
    <w:p w14:paraId="29241208">
      <w:pPr>
        <w:spacing w:line="360" w:lineRule="auto"/>
        <w:rPr>
          <w:spacing w:val="6"/>
          <w:szCs w:val="21"/>
        </w:rPr>
      </w:pPr>
    </w:p>
    <w:p w14:paraId="7C83F73B">
      <w:pPr>
        <w:snapToGrid w:val="0"/>
        <w:spacing w:before="50" w:after="120" w:afterLines="50"/>
        <w:jc w:val="left"/>
        <w:rPr>
          <w:szCs w:val="21"/>
        </w:rPr>
        <w:sectPr>
          <w:headerReference r:id="rId17" w:type="default"/>
          <w:pgSz w:w="11906" w:h="16838"/>
          <w:pgMar w:top="1418" w:right="1274" w:bottom="1418" w:left="1418" w:header="851" w:footer="992" w:gutter="0"/>
          <w:cols w:space="720" w:num="1"/>
          <w:docGrid w:linePitch="312" w:charSpace="0"/>
        </w:sectPr>
      </w:pPr>
    </w:p>
    <w:p w14:paraId="46D8094D">
      <w:pPr>
        <w:snapToGrid w:val="0"/>
        <w:spacing w:before="50"/>
        <w:jc w:val="left"/>
        <w:rPr>
          <w:szCs w:val="21"/>
        </w:rPr>
      </w:pPr>
      <w:r>
        <w:rPr>
          <w:szCs w:val="21"/>
        </w:rPr>
        <w:t>6．供应商认为需提供的其他材料（根据招标文件编写）</w:t>
      </w:r>
    </w:p>
    <w:p w14:paraId="1C33AA6E">
      <w:pPr>
        <w:snapToGrid w:val="0"/>
        <w:spacing w:before="50"/>
        <w:jc w:val="left"/>
        <w:rPr>
          <w:szCs w:val="21"/>
        </w:rPr>
      </w:pPr>
      <w:r>
        <w:rPr>
          <w:szCs w:val="21"/>
        </w:rPr>
        <w:br w:type="page"/>
      </w:r>
      <w:r>
        <w:rPr>
          <w:szCs w:val="21"/>
        </w:rPr>
        <w:t>7.</w:t>
      </w:r>
      <w:r>
        <w:rPr>
          <w:rFonts w:hint="eastAsia"/>
        </w:rPr>
        <w:t xml:space="preserve"> </w:t>
      </w:r>
      <w:r>
        <w:rPr>
          <w:rFonts w:hint="eastAsia"/>
          <w:szCs w:val="21"/>
        </w:rPr>
        <w:t>无串标行为承诺函</w:t>
      </w:r>
    </w:p>
    <w:p w14:paraId="0370529D">
      <w:pPr>
        <w:snapToGrid w:val="0"/>
        <w:spacing w:before="50" w:after="120" w:afterLines="50"/>
        <w:jc w:val="center"/>
        <w:rPr>
          <w:szCs w:val="21"/>
        </w:rPr>
      </w:pPr>
    </w:p>
    <w:p w14:paraId="708DE450">
      <w:pPr>
        <w:snapToGrid w:val="0"/>
        <w:spacing w:before="50" w:after="120" w:afterLines="50"/>
        <w:jc w:val="center"/>
        <w:rPr>
          <w:szCs w:val="21"/>
        </w:rPr>
      </w:pPr>
      <w:r>
        <w:rPr>
          <w:rFonts w:hint="eastAsia"/>
          <w:szCs w:val="21"/>
        </w:rPr>
        <w:t>投标人参加本项目无围标串标行为的承诺函</w:t>
      </w:r>
    </w:p>
    <w:p w14:paraId="654BC0B5">
      <w:pPr>
        <w:snapToGrid w:val="0"/>
        <w:spacing w:before="50" w:after="120" w:afterLines="50"/>
        <w:jc w:val="left"/>
        <w:rPr>
          <w:szCs w:val="21"/>
        </w:rPr>
      </w:pPr>
    </w:p>
    <w:p w14:paraId="1C4AD483">
      <w:pPr>
        <w:snapToGrid w:val="0"/>
        <w:spacing w:before="50" w:after="120" w:afterLines="50"/>
        <w:jc w:val="left"/>
        <w:rPr>
          <w:szCs w:val="21"/>
        </w:rPr>
      </w:pPr>
      <w:r>
        <w:rPr>
          <w:rFonts w:hint="eastAsia"/>
          <w:szCs w:val="21"/>
        </w:rPr>
        <w:t>一、我方承诺无下列相互串通投标的情形：</w:t>
      </w:r>
    </w:p>
    <w:p w14:paraId="54F8C711">
      <w:pPr>
        <w:snapToGrid w:val="0"/>
        <w:spacing w:before="50" w:after="120" w:afterLines="50"/>
        <w:jc w:val="left"/>
        <w:rPr>
          <w:szCs w:val="21"/>
        </w:rPr>
      </w:pPr>
      <w:r>
        <w:rPr>
          <w:rFonts w:hint="eastAsia"/>
          <w:szCs w:val="21"/>
        </w:rPr>
        <w:t>1.不同投标人的投标文件由同一单位或者个人编制；或者不同投标人报名的IP地址一致的；</w:t>
      </w:r>
    </w:p>
    <w:p w14:paraId="34B020CA">
      <w:pPr>
        <w:snapToGrid w:val="0"/>
        <w:spacing w:before="50" w:after="120" w:afterLines="50"/>
        <w:jc w:val="left"/>
        <w:rPr>
          <w:szCs w:val="21"/>
        </w:rPr>
      </w:pPr>
      <w:r>
        <w:rPr>
          <w:rFonts w:hint="eastAsia"/>
          <w:szCs w:val="21"/>
        </w:rPr>
        <w:t>2.不同投标人委托同一单位或者个人办理投标事宜；</w:t>
      </w:r>
    </w:p>
    <w:p w14:paraId="0ED154F6">
      <w:pPr>
        <w:snapToGrid w:val="0"/>
        <w:spacing w:before="50" w:after="120" w:afterLines="50"/>
        <w:jc w:val="left"/>
        <w:rPr>
          <w:szCs w:val="21"/>
        </w:rPr>
      </w:pPr>
      <w:r>
        <w:rPr>
          <w:rFonts w:hint="eastAsia"/>
          <w:szCs w:val="21"/>
        </w:rPr>
        <w:t>3.不同的投标人的投标文件载明的项目管理员为同一个人；</w:t>
      </w:r>
    </w:p>
    <w:p w14:paraId="215D65BF">
      <w:pPr>
        <w:snapToGrid w:val="0"/>
        <w:spacing w:before="50" w:after="120" w:afterLines="50"/>
        <w:jc w:val="left"/>
        <w:rPr>
          <w:szCs w:val="21"/>
        </w:rPr>
      </w:pPr>
      <w:r>
        <w:rPr>
          <w:rFonts w:hint="eastAsia"/>
          <w:szCs w:val="21"/>
        </w:rPr>
        <w:t>4.不同投标人的投标文件异常一致或者投标报价呈规律性差异；</w:t>
      </w:r>
    </w:p>
    <w:p w14:paraId="5FC71F58">
      <w:pPr>
        <w:snapToGrid w:val="0"/>
        <w:spacing w:before="50" w:after="120" w:afterLines="50"/>
        <w:jc w:val="left"/>
        <w:rPr>
          <w:szCs w:val="21"/>
        </w:rPr>
      </w:pPr>
      <w:r>
        <w:rPr>
          <w:rFonts w:hint="eastAsia"/>
          <w:szCs w:val="21"/>
        </w:rPr>
        <w:t>5.不同投标人的投标文件相互混装；</w:t>
      </w:r>
    </w:p>
    <w:p w14:paraId="172ADAF0">
      <w:pPr>
        <w:snapToGrid w:val="0"/>
        <w:spacing w:before="50" w:after="120" w:afterLines="50"/>
        <w:jc w:val="left"/>
        <w:rPr>
          <w:szCs w:val="21"/>
        </w:rPr>
      </w:pPr>
      <w:r>
        <w:rPr>
          <w:rFonts w:hint="eastAsia"/>
          <w:szCs w:val="21"/>
        </w:rPr>
        <w:t>6.不同投标人的投标保证金从同一单位或者个人账户转出。</w:t>
      </w:r>
    </w:p>
    <w:p w14:paraId="1E982375">
      <w:pPr>
        <w:snapToGrid w:val="0"/>
        <w:spacing w:before="50" w:after="120" w:afterLines="50"/>
        <w:jc w:val="left"/>
        <w:rPr>
          <w:szCs w:val="21"/>
        </w:rPr>
      </w:pPr>
      <w:r>
        <w:rPr>
          <w:rFonts w:hint="eastAsia"/>
          <w:szCs w:val="21"/>
        </w:rPr>
        <w:t>二、我方承诺无下列恶意串通的情形：</w:t>
      </w:r>
    </w:p>
    <w:p w14:paraId="23AEDC5F">
      <w:pPr>
        <w:snapToGrid w:val="0"/>
        <w:spacing w:before="50" w:after="120" w:afterLines="50"/>
        <w:jc w:val="left"/>
        <w:rPr>
          <w:szCs w:val="21"/>
        </w:rPr>
      </w:pPr>
      <w:r>
        <w:rPr>
          <w:rFonts w:hint="eastAsia"/>
          <w:szCs w:val="21"/>
        </w:rPr>
        <w:t>1.投标人直接或者间接从采购人或者采购代理机构处获得其他投标人的相关信息并修改其投标文件或者投标文件；</w:t>
      </w:r>
    </w:p>
    <w:p w14:paraId="35147CFE">
      <w:pPr>
        <w:snapToGrid w:val="0"/>
        <w:spacing w:before="50" w:after="120" w:afterLines="50"/>
        <w:jc w:val="left"/>
        <w:rPr>
          <w:szCs w:val="21"/>
        </w:rPr>
      </w:pPr>
      <w:r>
        <w:rPr>
          <w:rFonts w:hint="eastAsia"/>
          <w:szCs w:val="21"/>
        </w:rPr>
        <w:t>2.投标人按照采购人或者采购代理机构的授意撤换、修改投标文件或者投标文件；</w:t>
      </w:r>
    </w:p>
    <w:p w14:paraId="788C2D9E">
      <w:pPr>
        <w:snapToGrid w:val="0"/>
        <w:spacing w:before="50" w:after="120" w:afterLines="50"/>
        <w:jc w:val="left"/>
        <w:rPr>
          <w:szCs w:val="21"/>
        </w:rPr>
      </w:pPr>
      <w:r>
        <w:rPr>
          <w:rFonts w:hint="eastAsia"/>
          <w:szCs w:val="21"/>
        </w:rPr>
        <w:t>3.投标人之间协商报价、技术方案等投标文件或者投标文件的实质性内容；</w:t>
      </w:r>
    </w:p>
    <w:p w14:paraId="6B0A1CBB">
      <w:pPr>
        <w:snapToGrid w:val="0"/>
        <w:spacing w:before="50" w:after="120" w:afterLines="50"/>
        <w:jc w:val="left"/>
        <w:rPr>
          <w:szCs w:val="21"/>
        </w:rPr>
      </w:pPr>
      <w:r>
        <w:rPr>
          <w:rFonts w:hint="eastAsia"/>
          <w:szCs w:val="21"/>
        </w:rPr>
        <w:t>4.属于同一集团、协会、商会等组织成员的投标人按照该组织要求协同参加政府采购活动；</w:t>
      </w:r>
    </w:p>
    <w:p w14:paraId="064A3F74">
      <w:pPr>
        <w:snapToGrid w:val="0"/>
        <w:spacing w:before="50" w:after="120" w:afterLines="50"/>
        <w:jc w:val="left"/>
        <w:rPr>
          <w:szCs w:val="21"/>
        </w:rPr>
      </w:pPr>
      <w:r>
        <w:rPr>
          <w:rFonts w:hint="eastAsia"/>
          <w:szCs w:val="21"/>
        </w:rPr>
        <w:t>5.投标人之间事先约定一致抬高或者压低投标报价，或者在招标项目中事先约定轮流以高价位或者低价位中标，或者事先约定由某一特定投标人中标，然后再参加投标；</w:t>
      </w:r>
    </w:p>
    <w:p w14:paraId="7812D24B">
      <w:pPr>
        <w:snapToGrid w:val="0"/>
        <w:spacing w:before="50" w:after="120" w:afterLines="50"/>
        <w:jc w:val="left"/>
        <w:rPr>
          <w:szCs w:val="21"/>
        </w:rPr>
      </w:pPr>
      <w:r>
        <w:rPr>
          <w:rFonts w:hint="eastAsia"/>
          <w:szCs w:val="21"/>
        </w:rPr>
        <w:t>6.投标人之间商定部分投标人放弃参加政府采购活动或者放弃中标；</w:t>
      </w:r>
    </w:p>
    <w:p w14:paraId="006AC078">
      <w:pPr>
        <w:snapToGrid w:val="0"/>
        <w:spacing w:before="50" w:after="120" w:afterLines="50"/>
        <w:jc w:val="left"/>
        <w:rPr>
          <w:szCs w:val="21"/>
        </w:rPr>
      </w:pPr>
      <w:r>
        <w:rPr>
          <w:rFonts w:hint="eastAsia"/>
          <w:szCs w:val="21"/>
        </w:rPr>
        <w:t>7.投标人与采购人或者采购代理机构之间、投标人相互之间，为谋求特定投标人中标或者排斥其他投标人的其他串通行为。</w:t>
      </w:r>
    </w:p>
    <w:p w14:paraId="2B0F0857">
      <w:pPr>
        <w:snapToGrid w:val="0"/>
        <w:spacing w:before="50" w:after="120" w:afterLines="50"/>
        <w:jc w:val="left"/>
        <w:rPr>
          <w:szCs w:val="21"/>
        </w:rPr>
      </w:pPr>
      <w:r>
        <w:rPr>
          <w:rFonts w:hint="eastAsia"/>
          <w:szCs w:val="21"/>
        </w:rPr>
        <w:t>以上情形一经核查属实，我方愿意承担一切后果，并不再寻求任何旨在减轻或者免除法律责任的辩解。</w:t>
      </w:r>
    </w:p>
    <w:p w14:paraId="1698B79A">
      <w:pPr>
        <w:snapToGrid w:val="0"/>
        <w:spacing w:before="50" w:after="120" w:afterLines="50"/>
        <w:jc w:val="center"/>
        <w:rPr>
          <w:szCs w:val="21"/>
        </w:rPr>
      </w:pPr>
      <w:r>
        <w:rPr>
          <w:rFonts w:hint="eastAsia"/>
          <w:szCs w:val="21"/>
        </w:rPr>
        <w:t xml:space="preserve"> </w:t>
      </w:r>
      <w:r>
        <w:rPr>
          <w:szCs w:val="21"/>
        </w:rPr>
        <w:t xml:space="preserve"> </w:t>
      </w:r>
    </w:p>
    <w:p w14:paraId="141EF90A">
      <w:pPr>
        <w:snapToGrid w:val="0"/>
        <w:spacing w:before="50" w:after="120" w:afterLines="50"/>
        <w:jc w:val="center"/>
        <w:rPr>
          <w:szCs w:val="21"/>
        </w:rPr>
      </w:pPr>
    </w:p>
    <w:p w14:paraId="563EB08A">
      <w:pPr>
        <w:snapToGrid w:val="0"/>
        <w:spacing w:before="50" w:after="120" w:afterLines="50"/>
        <w:jc w:val="center"/>
        <w:rPr>
          <w:szCs w:val="21"/>
        </w:rPr>
      </w:pPr>
    </w:p>
    <w:p w14:paraId="701148BE">
      <w:pPr>
        <w:snapToGrid w:val="0"/>
        <w:spacing w:before="50" w:after="120" w:afterLines="50"/>
        <w:jc w:val="center"/>
        <w:rPr>
          <w:szCs w:val="21"/>
        </w:rPr>
      </w:pPr>
      <w:r>
        <w:rPr>
          <w:szCs w:val="21"/>
        </w:rPr>
        <w:t>供应商</w:t>
      </w:r>
      <w:r>
        <w:rPr>
          <w:rFonts w:hint="eastAsia"/>
          <w:szCs w:val="21"/>
        </w:rPr>
        <w:t>名称(电子签章</w:t>
      </w:r>
      <w:r>
        <w:rPr>
          <w:szCs w:val="21"/>
        </w:rPr>
        <w:t>)</w:t>
      </w:r>
      <w:r>
        <w:rPr>
          <w:rFonts w:hint="eastAsia"/>
          <w:szCs w:val="21"/>
        </w:rPr>
        <w:t>：</w:t>
      </w:r>
    </w:p>
    <w:p w14:paraId="07BC9E99">
      <w:pPr>
        <w:snapToGrid w:val="0"/>
        <w:spacing w:before="50" w:after="120" w:afterLines="50"/>
        <w:jc w:val="center"/>
        <w:rPr>
          <w:szCs w:val="21"/>
        </w:rPr>
      </w:pPr>
      <w:r>
        <w:rPr>
          <w:rFonts w:hint="eastAsia"/>
          <w:szCs w:val="21"/>
        </w:rPr>
        <w:t>日期：  年  月   日</w:t>
      </w:r>
    </w:p>
    <w:p w14:paraId="0B61D31A">
      <w:pPr>
        <w:ind w:firstLine="420" w:firstLineChars="200"/>
        <w:rPr>
          <w:szCs w:val="21"/>
        </w:rPr>
        <w:sectPr>
          <w:pgSz w:w="11906" w:h="16838"/>
          <w:pgMar w:top="1304" w:right="1418" w:bottom="1304" w:left="1418" w:header="851" w:footer="992" w:gutter="0"/>
          <w:cols w:space="720" w:num="1"/>
          <w:docGrid w:linePitch="312" w:charSpace="0"/>
        </w:sectPr>
      </w:pPr>
    </w:p>
    <w:bookmarkEnd w:id="92"/>
    <w:p w14:paraId="2CC58848">
      <w:pPr>
        <w:snapToGrid w:val="0"/>
        <w:spacing w:before="50" w:after="156" w:afterLines="50"/>
        <w:jc w:val="left"/>
        <w:rPr>
          <w:szCs w:val="21"/>
        </w:rPr>
      </w:pPr>
      <w:r>
        <w:rPr>
          <w:szCs w:val="21"/>
        </w:rPr>
        <w:t>8.代理服务费承诺书</w:t>
      </w:r>
    </w:p>
    <w:p w14:paraId="2DB94D37">
      <w:pPr>
        <w:spacing w:line="360" w:lineRule="exact"/>
        <w:rPr>
          <w:szCs w:val="21"/>
        </w:rPr>
      </w:pPr>
      <w:r>
        <w:rPr>
          <w:szCs w:val="21"/>
        </w:rPr>
        <w:t>致：广西机电设备招标有限公司</w:t>
      </w:r>
    </w:p>
    <w:p w14:paraId="7DCE367A">
      <w:pPr>
        <w:spacing w:line="360" w:lineRule="exact"/>
        <w:ind w:firstLine="420" w:firstLineChars="200"/>
        <w:rPr>
          <w:szCs w:val="21"/>
        </w:rPr>
      </w:pPr>
      <w:bookmarkStart w:id="97" w:name="_Hlk19050395"/>
      <w:r>
        <w:rPr>
          <w:szCs w:val="21"/>
        </w:rPr>
        <w:t>我单位参加了贵方组织的招标项目编号为</w:t>
      </w:r>
      <w:r>
        <w:rPr>
          <w:b/>
          <w:szCs w:val="21"/>
        </w:rPr>
        <w:t>（</w:t>
      </w:r>
      <w:r>
        <w:rPr>
          <w:szCs w:val="21"/>
          <w:u w:val="single"/>
        </w:rPr>
        <w:t xml:space="preserve">                    )</w:t>
      </w:r>
      <w:r>
        <w:rPr>
          <w:szCs w:val="21"/>
        </w:rPr>
        <w:t>的投标，并递交了投标保证金</w:t>
      </w:r>
      <w:bookmarkStart w:id="98" w:name="_Hlk19050352"/>
      <w:r>
        <w:rPr>
          <w:szCs w:val="21"/>
        </w:rPr>
        <w:t>（</w:t>
      </w:r>
      <w:r>
        <w:rPr>
          <w:kern w:val="0"/>
          <w:szCs w:val="21"/>
        </w:rPr>
        <w:t>¥</w:t>
      </w:r>
      <w:r>
        <w:rPr>
          <w:szCs w:val="21"/>
          <w:u w:val="single"/>
        </w:rPr>
        <w:t xml:space="preserve">       </w:t>
      </w:r>
      <w:r>
        <w:rPr>
          <w:szCs w:val="21"/>
        </w:rPr>
        <w:t>）</w:t>
      </w:r>
      <w:bookmarkEnd w:id="98"/>
      <w:r>
        <w:rPr>
          <w:szCs w:val="21"/>
        </w:rPr>
        <w:t>，在此我方说明如下：</w:t>
      </w:r>
    </w:p>
    <w:bookmarkEnd w:id="97"/>
    <w:p w14:paraId="0B16DE2D">
      <w:pPr>
        <w:spacing w:line="360" w:lineRule="exact"/>
        <w:ind w:firstLine="420" w:firstLineChars="200"/>
        <w:rPr>
          <w:szCs w:val="21"/>
        </w:rPr>
      </w:pPr>
      <w:r>
        <w:rPr>
          <w:szCs w:val="21"/>
        </w:rPr>
        <w:t>1．我方承诺，若我单位中标，保证在领取中标通知书之前，按本项目招标文件的规定标准向贵单位支付代理服务费。如我单位未按规定缴纳代理服务费，贵方可</w:t>
      </w:r>
      <w:r>
        <w:rPr>
          <w:rFonts w:hint="eastAsia"/>
          <w:szCs w:val="21"/>
        </w:rPr>
        <w:t>不退还</w:t>
      </w:r>
      <w:r>
        <w:rPr>
          <w:szCs w:val="21"/>
        </w:rPr>
        <w:t>我单位提交的投标保证金</w:t>
      </w:r>
      <w:r>
        <w:rPr>
          <w:rFonts w:hint="eastAsia"/>
          <w:szCs w:val="21"/>
        </w:rPr>
        <w:t>，并从中</w:t>
      </w:r>
      <w:r>
        <w:rPr>
          <w:szCs w:val="21"/>
        </w:rPr>
        <w:t>扣除</w:t>
      </w:r>
      <w:r>
        <w:rPr>
          <w:rFonts w:hint="eastAsia"/>
          <w:szCs w:val="21"/>
        </w:rPr>
        <w:t>代理服务费</w:t>
      </w:r>
      <w:r>
        <w:rPr>
          <w:szCs w:val="21"/>
        </w:rPr>
        <w:t>，余款按下列账户退回。</w:t>
      </w:r>
    </w:p>
    <w:p w14:paraId="0F1261F7">
      <w:pPr>
        <w:spacing w:line="360" w:lineRule="exact"/>
        <w:ind w:firstLine="420" w:firstLineChars="200"/>
        <w:rPr>
          <w:szCs w:val="21"/>
        </w:rPr>
      </w:pPr>
      <w:bookmarkStart w:id="99" w:name="_Hlk19050518"/>
      <w:r>
        <w:rPr>
          <w:szCs w:val="21"/>
        </w:rPr>
        <w:t>我公司选择第</w:t>
      </w:r>
      <w:r>
        <w:rPr>
          <w:szCs w:val="21"/>
          <w:u w:val="single"/>
        </w:rPr>
        <w:t xml:space="preserve">     </w:t>
      </w:r>
      <w:r>
        <w:rPr>
          <w:szCs w:val="21"/>
        </w:rPr>
        <w:t>种方式缴纳代理服务费。</w:t>
      </w:r>
    </w:p>
    <w:p w14:paraId="6973BFF0">
      <w:pPr>
        <w:spacing w:line="360" w:lineRule="exact"/>
        <w:ind w:firstLine="420" w:firstLineChars="200"/>
        <w:rPr>
          <w:szCs w:val="21"/>
        </w:rPr>
      </w:pPr>
      <w:r>
        <w:rPr>
          <w:szCs w:val="21"/>
        </w:rPr>
        <w:t>第一种方式：一次性足额缴纳代理服务费。</w:t>
      </w:r>
    </w:p>
    <w:p w14:paraId="0E9E4B2F">
      <w:pPr>
        <w:spacing w:line="360" w:lineRule="exact"/>
        <w:ind w:firstLine="420" w:firstLineChars="200"/>
        <w:rPr>
          <w:szCs w:val="21"/>
        </w:rPr>
      </w:pPr>
      <w:r>
        <w:rPr>
          <w:szCs w:val="21"/>
        </w:rPr>
        <w:t>第二种方式：从投标保证金中抵扣代理服务费，不足部分补交。</w:t>
      </w:r>
    </w:p>
    <w:bookmarkEnd w:id="99"/>
    <w:p w14:paraId="6CB78EFF">
      <w:pPr>
        <w:spacing w:line="360" w:lineRule="exact"/>
        <w:ind w:firstLine="420" w:firstLineChars="200"/>
        <w:rPr>
          <w:szCs w:val="21"/>
        </w:rPr>
      </w:pPr>
      <w:r>
        <w:rPr>
          <w:szCs w:val="21"/>
        </w:rPr>
        <w:t>2．如我单位投标保证金无法原路返回，请按下表账户信息无息退还。</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6F31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0F16BBF6">
            <w:pPr>
              <w:spacing w:line="360" w:lineRule="exact"/>
              <w:jc w:val="center"/>
              <w:rPr>
                <w:szCs w:val="21"/>
              </w:rPr>
            </w:pPr>
            <w:r>
              <w:rPr>
                <w:szCs w:val="21"/>
              </w:rPr>
              <w:t>收款户名</w:t>
            </w:r>
          </w:p>
        </w:tc>
        <w:tc>
          <w:tcPr>
            <w:tcW w:w="5431" w:type="dxa"/>
            <w:vAlign w:val="center"/>
          </w:tcPr>
          <w:p w14:paraId="22403E47">
            <w:pPr>
              <w:spacing w:line="360" w:lineRule="exact"/>
              <w:jc w:val="center"/>
              <w:rPr>
                <w:szCs w:val="21"/>
              </w:rPr>
            </w:pPr>
          </w:p>
        </w:tc>
      </w:tr>
      <w:tr w14:paraId="6F5E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2B8EA561">
            <w:pPr>
              <w:spacing w:line="360" w:lineRule="exact"/>
              <w:jc w:val="center"/>
              <w:rPr>
                <w:szCs w:val="21"/>
              </w:rPr>
            </w:pPr>
            <w:r>
              <w:rPr>
                <w:szCs w:val="21"/>
              </w:rPr>
              <w:t>账    号</w:t>
            </w:r>
          </w:p>
        </w:tc>
        <w:tc>
          <w:tcPr>
            <w:tcW w:w="5431" w:type="dxa"/>
            <w:vAlign w:val="center"/>
          </w:tcPr>
          <w:p w14:paraId="0C786389">
            <w:pPr>
              <w:spacing w:line="360" w:lineRule="exact"/>
              <w:jc w:val="center"/>
              <w:rPr>
                <w:szCs w:val="21"/>
              </w:rPr>
            </w:pPr>
          </w:p>
        </w:tc>
      </w:tr>
      <w:tr w14:paraId="5D7E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4B05CF2E">
            <w:pPr>
              <w:spacing w:line="360" w:lineRule="exact"/>
              <w:jc w:val="center"/>
              <w:rPr>
                <w:szCs w:val="21"/>
              </w:rPr>
            </w:pPr>
            <w:r>
              <w:rPr>
                <w:szCs w:val="21"/>
              </w:rPr>
              <w:t>开户银行</w:t>
            </w:r>
          </w:p>
        </w:tc>
        <w:tc>
          <w:tcPr>
            <w:tcW w:w="5431" w:type="dxa"/>
            <w:vAlign w:val="center"/>
          </w:tcPr>
          <w:p w14:paraId="0F5A7F35">
            <w:pPr>
              <w:spacing w:line="360" w:lineRule="exact"/>
              <w:jc w:val="center"/>
              <w:rPr>
                <w:szCs w:val="21"/>
              </w:rPr>
            </w:pPr>
          </w:p>
        </w:tc>
      </w:tr>
      <w:tr w14:paraId="6EE7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61BEF670">
            <w:pPr>
              <w:spacing w:line="360" w:lineRule="exact"/>
              <w:jc w:val="center"/>
              <w:rPr>
                <w:szCs w:val="21"/>
              </w:rPr>
            </w:pPr>
            <w:r>
              <w:rPr>
                <w:szCs w:val="21"/>
              </w:rPr>
              <w:t>银行行号</w:t>
            </w:r>
          </w:p>
        </w:tc>
        <w:tc>
          <w:tcPr>
            <w:tcW w:w="5431" w:type="dxa"/>
            <w:vAlign w:val="center"/>
          </w:tcPr>
          <w:p w14:paraId="265CA186">
            <w:pPr>
              <w:spacing w:line="360" w:lineRule="exact"/>
              <w:jc w:val="center"/>
              <w:rPr>
                <w:szCs w:val="21"/>
              </w:rPr>
            </w:pPr>
          </w:p>
        </w:tc>
      </w:tr>
    </w:tbl>
    <w:p w14:paraId="3F05C849">
      <w:pPr>
        <w:spacing w:line="360" w:lineRule="exact"/>
        <w:ind w:firstLine="420" w:firstLineChars="200"/>
        <w:rPr>
          <w:szCs w:val="21"/>
        </w:rPr>
      </w:pPr>
      <w:r>
        <w:rPr>
          <w:szCs w:val="21"/>
        </w:rPr>
        <w:t>3．如果我单位未遵守有关招标文件关于投标保证金的规定，贵方可以没收我单位投标保证金。</w:t>
      </w:r>
    </w:p>
    <w:p w14:paraId="52EB413F">
      <w:pPr>
        <w:spacing w:line="360" w:lineRule="exact"/>
        <w:ind w:firstLine="420" w:firstLineChars="200"/>
        <w:rPr>
          <w:szCs w:val="21"/>
        </w:rPr>
      </w:pPr>
      <w:r>
        <w:rPr>
          <w:szCs w:val="21"/>
        </w:rPr>
        <w:t>4. 我单位选择第</w:t>
      </w:r>
      <w:r>
        <w:rPr>
          <w:szCs w:val="21"/>
          <w:u w:val="single"/>
        </w:rPr>
        <w:t xml:space="preserve">     </w:t>
      </w:r>
      <w:r>
        <w:rPr>
          <w:szCs w:val="21"/>
        </w:rPr>
        <w:t>种方式作为代理服务费开票类型：</w:t>
      </w:r>
    </w:p>
    <w:p w14:paraId="2FD97681">
      <w:pPr>
        <w:spacing w:line="360" w:lineRule="exact"/>
        <w:ind w:firstLine="420" w:firstLineChars="200"/>
        <w:rPr>
          <w:szCs w:val="21"/>
        </w:rPr>
      </w:pPr>
      <w:r>
        <w:rPr>
          <w:szCs w:val="21"/>
        </w:rPr>
        <w:t>第一种方式：开具收据。</w:t>
      </w:r>
    </w:p>
    <w:p w14:paraId="3231D4D0">
      <w:pPr>
        <w:spacing w:line="360" w:lineRule="exact"/>
        <w:ind w:firstLine="420" w:firstLineChars="200"/>
        <w:rPr>
          <w:szCs w:val="21"/>
        </w:rPr>
      </w:pPr>
      <w:r>
        <w:rPr>
          <w:szCs w:val="21"/>
        </w:rPr>
        <w:t>第二种方式：开具增值税普通发票。开票信息如下：1.公司名称</w:t>
      </w:r>
      <w:r>
        <w:rPr>
          <w:szCs w:val="21"/>
          <w:u w:val="single"/>
        </w:rPr>
        <w:t xml:space="preserve">                      </w:t>
      </w:r>
      <w:r>
        <w:rPr>
          <w:szCs w:val="21"/>
        </w:rPr>
        <w:t>；2.纳税人识别号</w:t>
      </w:r>
      <w:r>
        <w:rPr>
          <w:szCs w:val="21"/>
          <w:u w:val="single"/>
        </w:rPr>
        <w:t xml:space="preserve">                     </w:t>
      </w:r>
      <w:r>
        <w:rPr>
          <w:szCs w:val="21"/>
        </w:rPr>
        <w:t>；</w:t>
      </w:r>
    </w:p>
    <w:p w14:paraId="05B8E917">
      <w:pPr>
        <w:spacing w:line="360" w:lineRule="exact"/>
        <w:ind w:firstLine="420" w:firstLineChars="200"/>
        <w:rPr>
          <w:szCs w:val="21"/>
        </w:rPr>
      </w:pPr>
      <w:r>
        <w:rPr>
          <w:szCs w:val="21"/>
        </w:rPr>
        <w:t>第三种方式：开具增值税专用发票，开票信息如下：1.公司名称</w:t>
      </w:r>
      <w:r>
        <w:rPr>
          <w:szCs w:val="21"/>
          <w:u w:val="single"/>
        </w:rPr>
        <w:t xml:space="preserve">                      </w:t>
      </w:r>
      <w:r>
        <w:rPr>
          <w:szCs w:val="21"/>
        </w:rPr>
        <w:t>；2.纳税人识别号</w:t>
      </w:r>
      <w:r>
        <w:rPr>
          <w:szCs w:val="21"/>
          <w:u w:val="single"/>
        </w:rPr>
        <w:t xml:space="preserve">                     </w:t>
      </w:r>
      <w:r>
        <w:rPr>
          <w:szCs w:val="21"/>
        </w:rPr>
        <w:t>；3.税局登记地址</w:t>
      </w:r>
      <w:r>
        <w:rPr>
          <w:szCs w:val="21"/>
          <w:u w:val="single"/>
        </w:rPr>
        <w:t xml:space="preserve">                     </w:t>
      </w:r>
      <w:r>
        <w:rPr>
          <w:szCs w:val="21"/>
        </w:rPr>
        <w:t>；4.税局登记电话</w:t>
      </w:r>
      <w:r>
        <w:rPr>
          <w:szCs w:val="21"/>
          <w:u w:val="single"/>
        </w:rPr>
        <w:t xml:space="preserve">             </w:t>
      </w:r>
      <w:r>
        <w:rPr>
          <w:szCs w:val="21"/>
        </w:rPr>
        <w:t>；5.开户银行</w:t>
      </w:r>
      <w:r>
        <w:rPr>
          <w:szCs w:val="21"/>
          <w:u w:val="single"/>
        </w:rPr>
        <w:t xml:space="preserve">                 </w:t>
      </w:r>
      <w:r>
        <w:rPr>
          <w:szCs w:val="21"/>
        </w:rPr>
        <w:t>；6.银行账户</w:t>
      </w:r>
      <w:r>
        <w:rPr>
          <w:szCs w:val="21"/>
          <w:u w:val="single"/>
        </w:rPr>
        <w:t xml:space="preserve">                         </w:t>
      </w:r>
      <w:r>
        <w:rPr>
          <w:szCs w:val="21"/>
        </w:rPr>
        <w:t>。</w:t>
      </w:r>
    </w:p>
    <w:p w14:paraId="13CAB499">
      <w:pPr>
        <w:spacing w:before="156" w:beforeLines="50" w:line="360" w:lineRule="auto"/>
        <w:jc w:val="left"/>
        <w:rPr>
          <w:szCs w:val="21"/>
        </w:rPr>
      </w:pPr>
    </w:p>
    <w:p w14:paraId="3F7ACF2F">
      <w:pPr>
        <w:spacing w:before="156" w:beforeLines="50" w:line="360" w:lineRule="auto"/>
        <w:jc w:val="left"/>
        <w:rPr>
          <w:szCs w:val="21"/>
          <w:u w:val="single"/>
        </w:rPr>
      </w:pPr>
      <w:r>
        <w:rPr>
          <w:rFonts w:hint="eastAsia"/>
          <w:szCs w:val="21"/>
        </w:rPr>
        <w:t>供应商名称(电子签章)：</w:t>
      </w:r>
      <w:r>
        <w:rPr>
          <w:szCs w:val="21"/>
          <w:u w:val="single"/>
        </w:rPr>
        <w:t xml:space="preserve">                             </w:t>
      </w:r>
    </w:p>
    <w:p w14:paraId="5CFE6290">
      <w:pPr>
        <w:spacing w:before="156" w:beforeLines="50" w:line="360" w:lineRule="auto"/>
        <w:jc w:val="left"/>
        <w:rPr>
          <w:szCs w:val="21"/>
        </w:rPr>
      </w:pPr>
      <w:r>
        <w:rPr>
          <w:szCs w:val="21"/>
        </w:rPr>
        <w:t>供应商地址：</w:t>
      </w:r>
      <w:r>
        <w:rPr>
          <w:szCs w:val="21"/>
          <w:u w:val="single"/>
        </w:rPr>
        <w:t xml:space="preserve">                                     </w:t>
      </w:r>
    </w:p>
    <w:p w14:paraId="71D6D3C6">
      <w:pPr>
        <w:spacing w:before="156" w:beforeLines="50" w:line="360" w:lineRule="auto"/>
        <w:jc w:val="left"/>
        <w:rPr>
          <w:szCs w:val="21"/>
          <w:u w:val="single"/>
        </w:rPr>
      </w:pPr>
      <w:r>
        <w:rPr>
          <w:szCs w:val="21"/>
        </w:rPr>
        <w:t>法定代表人或授权代表签字或盖章：</w:t>
      </w:r>
      <w:r>
        <w:rPr>
          <w:szCs w:val="21"/>
          <w:u w:val="single"/>
        </w:rPr>
        <w:t xml:space="preserve">                          </w:t>
      </w:r>
    </w:p>
    <w:p w14:paraId="2016F7BB">
      <w:pPr>
        <w:wordWrap w:val="0"/>
        <w:spacing w:before="156" w:beforeLines="5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2811D78C">
      <w:pPr>
        <w:spacing w:before="156" w:beforeLines="50" w:line="360" w:lineRule="auto"/>
        <w:jc w:val="left"/>
        <w:rPr>
          <w:szCs w:val="21"/>
        </w:rPr>
      </w:pPr>
      <w:r>
        <w:rPr>
          <w:szCs w:val="21"/>
        </w:rPr>
        <w:t>说明：</w:t>
      </w:r>
    </w:p>
    <w:p w14:paraId="4C3EE937">
      <w:pPr>
        <w:spacing w:line="340" w:lineRule="exact"/>
        <w:ind w:firstLine="420" w:firstLineChars="200"/>
        <w:rPr>
          <w:szCs w:val="21"/>
        </w:rPr>
      </w:pPr>
      <w:r>
        <w:rPr>
          <w:szCs w:val="21"/>
        </w:rPr>
        <w:t>（1）为保障资金安全，上述账户不能为私人账户。</w:t>
      </w:r>
    </w:p>
    <w:p w14:paraId="524D6616">
      <w:pPr>
        <w:spacing w:line="340" w:lineRule="exact"/>
        <w:ind w:firstLine="420" w:firstLineChars="200"/>
        <w:rPr>
          <w:szCs w:val="21"/>
        </w:rPr>
      </w:pPr>
      <w:r>
        <w:rPr>
          <w:szCs w:val="21"/>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6B27ACE0">
      <w:pPr>
        <w:jc w:val="center"/>
      </w:pPr>
      <w:r>
        <w:t>（3）如供应商未及时收到退回款项，请与广西机电设备招标有限公司财务部联系。广西机电设备招标有限公司财务部联系方式：联系人：吴茜；电话：0771-2821398；传真：0771-2843545。</w:t>
      </w:r>
    </w:p>
    <w:p w14:paraId="68894E10">
      <w:pPr>
        <w:snapToGrid w:val="0"/>
        <w:spacing w:before="50" w:after="156" w:afterLines="50"/>
        <w:jc w:val="left"/>
      </w:pPr>
    </w:p>
    <w:p w14:paraId="485D3819">
      <w:pPr>
        <w:snapToGrid w:val="0"/>
        <w:spacing w:before="156" w:beforeLines="50" w:after="50" w:line="440" w:lineRule="exact"/>
        <w:jc w:val="center"/>
        <w:outlineLvl w:val="1"/>
        <w:rPr>
          <w:bCs/>
          <w:sz w:val="24"/>
        </w:rPr>
      </w:pPr>
      <w:r>
        <w:br w:type="page"/>
      </w:r>
      <w:r>
        <w:rPr>
          <w:bCs/>
          <w:sz w:val="24"/>
        </w:rPr>
        <w:t>第二部分 技术文件</w:t>
      </w:r>
    </w:p>
    <w:p w14:paraId="59B8C9D1">
      <w:pPr>
        <w:jc w:val="center"/>
      </w:pPr>
      <w:r>
        <w:t>（本</w:t>
      </w:r>
      <w:r>
        <w:rPr>
          <w:rFonts w:hint="eastAsia"/>
        </w:rPr>
        <w:t>技术</w:t>
      </w:r>
      <w:r>
        <w:t>文件供应商可自行编写，也可参照下述提纲编写）</w:t>
      </w:r>
    </w:p>
    <w:p w14:paraId="1124CEA2">
      <w:pPr>
        <w:snapToGrid w:val="0"/>
        <w:spacing w:before="50" w:after="156" w:afterLines="50"/>
        <w:jc w:val="left"/>
        <w:rPr>
          <w:szCs w:val="21"/>
        </w:rPr>
      </w:pPr>
    </w:p>
    <w:p w14:paraId="19FEE52E">
      <w:pPr>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w:t>
      </w:r>
      <w:r>
        <w:rPr>
          <w:szCs w:val="21"/>
        </w:rPr>
        <w:t>采购需求</w:t>
      </w:r>
      <w:r>
        <w:rPr>
          <w:rFonts w:hint="eastAsia"/>
          <w:szCs w:val="21"/>
        </w:rPr>
        <w:t>》技术</w:t>
      </w:r>
      <w:r>
        <w:rPr>
          <w:szCs w:val="21"/>
        </w:rPr>
        <w:t>要求的</w:t>
      </w:r>
      <w:r>
        <w:rPr>
          <w:rFonts w:hint="eastAsia"/>
          <w:szCs w:val="21"/>
        </w:rPr>
        <w:t>响应表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080AE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2063FC2C">
            <w:pPr>
              <w:snapToGrid w:val="0"/>
              <w:spacing w:before="156" w:beforeLines="50"/>
              <w:jc w:val="center"/>
              <w:rPr>
                <w:szCs w:val="21"/>
              </w:rPr>
            </w:pPr>
            <w:r>
              <w:rPr>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353B52AD">
            <w:pPr>
              <w:snapToGrid w:val="0"/>
              <w:spacing w:before="156" w:beforeLines="50"/>
              <w:jc w:val="center"/>
              <w:rPr>
                <w:szCs w:val="21"/>
              </w:rPr>
            </w:pPr>
            <w:r>
              <w:rPr>
                <w:szCs w:val="21"/>
              </w:rPr>
              <w:t>招标文件要求（注明章节及条款号）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63065564">
            <w:pPr>
              <w:snapToGrid w:val="0"/>
              <w:spacing w:before="156" w:beforeLines="50"/>
              <w:jc w:val="center"/>
              <w:rPr>
                <w:szCs w:val="21"/>
              </w:rPr>
            </w:pPr>
            <w:r>
              <w:rPr>
                <w:szCs w:val="21"/>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559C1055">
            <w:pPr>
              <w:snapToGrid w:val="0"/>
              <w:spacing w:before="156" w:beforeLines="50"/>
              <w:jc w:val="center"/>
              <w:rPr>
                <w:szCs w:val="21"/>
              </w:rPr>
            </w:pPr>
            <w:r>
              <w:t>偏离</w:t>
            </w:r>
            <w:r>
              <w:rPr>
                <w:szCs w:val="21"/>
              </w:rPr>
              <w:t>说明</w:t>
            </w:r>
          </w:p>
        </w:tc>
      </w:tr>
      <w:tr w14:paraId="6F8A9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5C70D4F">
            <w:pPr>
              <w:snapToGrid w:val="0"/>
              <w:spacing w:before="156" w:beforeLines="50"/>
              <w:jc w:val="center"/>
              <w:rPr>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5002276F">
            <w:pPr>
              <w:snapToGrid w:val="0"/>
              <w:spacing w:before="156"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621ED912">
            <w:pPr>
              <w:snapToGrid w:val="0"/>
              <w:spacing w:before="156"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419544AB">
            <w:pPr>
              <w:snapToGrid w:val="0"/>
              <w:spacing w:before="156" w:beforeLines="50"/>
              <w:jc w:val="center"/>
              <w:rPr>
                <w:szCs w:val="21"/>
              </w:rPr>
            </w:pPr>
          </w:p>
        </w:tc>
      </w:tr>
      <w:tr w14:paraId="3F75C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6623143">
            <w:pPr>
              <w:snapToGrid w:val="0"/>
              <w:spacing w:before="156" w:beforeLines="50"/>
              <w:jc w:val="center"/>
              <w:rPr>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1FBD09E6">
            <w:pPr>
              <w:snapToGrid w:val="0"/>
              <w:spacing w:before="156"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17D63BE9">
            <w:pPr>
              <w:snapToGrid w:val="0"/>
              <w:spacing w:before="156"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2A90BF7E">
            <w:pPr>
              <w:snapToGrid w:val="0"/>
              <w:spacing w:before="156" w:beforeLines="50"/>
              <w:jc w:val="center"/>
              <w:rPr>
                <w:szCs w:val="21"/>
              </w:rPr>
            </w:pPr>
          </w:p>
        </w:tc>
      </w:tr>
      <w:tr w14:paraId="40973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A14DB2A">
            <w:pPr>
              <w:snapToGrid w:val="0"/>
              <w:spacing w:before="156" w:beforeLines="50"/>
              <w:jc w:val="center"/>
              <w:rPr>
                <w:szCs w:val="21"/>
              </w:rPr>
            </w:pPr>
            <w:r>
              <w:rPr>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14:paraId="06CD4112">
            <w:pPr>
              <w:snapToGrid w:val="0"/>
              <w:spacing w:before="156"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5642A48E">
            <w:pPr>
              <w:snapToGrid w:val="0"/>
              <w:spacing w:before="156"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687EC5AF">
            <w:pPr>
              <w:snapToGrid w:val="0"/>
              <w:spacing w:before="156" w:beforeLines="50"/>
              <w:jc w:val="center"/>
              <w:rPr>
                <w:szCs w:val="21"/>
              </w:rPr>
            </w:pPr>
          </w:p>
        </w:tc>
      </w:tr>
      <w:tr w14:paraId="39E8F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48D93C3">
            <w:pPr>
              <w:snapToGrid w:val="0"/>
              <w:spacing w:before="156" w:beforeLines="50"/>
              <w:jc w:val="center"/>
              <w:rPr>
                <w:szCs w:val="21"/>
              </w:rPr>
            </w:pPr>
            <w:r>
              <w:rPr>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14:paraId="02FD6B7A">
            <w:pPr>
              <w:snapToGrid w:val="0"/>
              <w:spacing w:before="156"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3FEFEEEA">
            <w:pPr>
              <w:snapToGrid w:val="0"/>
              <w:spacing w:before="156"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7966F8BE">
            <w:pPr>
              <w:snapToGrid w:val="0"/>
              <w:spacing w:before="156" w:beforeLines="50"/>
              <w:jc w:val="center"/>
              <w:rPr>
                <w:szCs w:val="21"/>
              </w:rPr>
            </w:pPr>
          </w:p>
        </w:tc>
      </w:tr>
    </w:tbl>
    <w:p w14:paraId="7EEC72F6">
      <w:pPr>
        <w:rPr>
          <w:szCs w:val="21"/>
        </w:rPr>
      </w:pPr>
    </w:p>
    <w:p w14:paraId="1DAFD7C0">
      <w:pPr>
        <w:pStyle w:val="15"/>
        <w:tabs>
          <w:tab w:val="left" w:pos="2127"/>
        </w:tabs>
        <w:spacing w:line="340" w:lineRule="exact"/>
        <w:jc w:val="left"/>
        <w:rPr>
          <w:rFonts w:ascii="Times New Roman" w:hAnsi="Times New Roman" w:cs="Times New Roman"/>
        </w:rPr>
      </w:pPr>
      <w:bookmarkStart w:id="100" w:name="_Hlk88990482"/>
      <w:r>
        <w:t>注：（1）</w:t>
      </w:r>
      <w:r>
        <w:rPr>
          <w:rFonts w:ascii="Times New Roman" w:hAnsi="Times New Roman" w:cs="Times New Roman"/>
        </w:rPr>
        <w:t>本表应对招标文件</w:t>
      </w:r>
      <w:r>
        <w:t>第</w:t>
      </w:r>
      <w:r>
        <w:rPr>
          <w:rFonts w:hint="eastAsia"/>
        </w:rPr>
        <w:t>二</w:t>
      </w:r>
      <w:r>
        <w:t>章</w:t>
      </w:r>
      <w:r>
        <w:rPr>
          <w:rFonts w:hint="eastAsia"/>
        </w:rPr>
        <w:t>《采购需求》</w:t>
      </w:r>
      <w:r>
        <w:rPr>
          <w:rFonts w:ascii="Times New Roman" w:hAnsi="Times New Roman" w:cs="Times New Roman"/>
        </w:rPr>
        <w:t>中所列</w:t>
      </w:r>
      <w:r>
        <w:rPr>
          <w:rFonts w:hint="eastAsia" w:ascii="Times New Roman" w:hAnsi="Times New Roman" w:cs="Times New Roman"/>
        </w:rPr>
        <w:t>技术</w:t>
      </w:r>
      <w:r>
        <w:rPr>
          <w:rFonts w:ascii="Times New Roman" w:hAnsi="Times New Roman" w:cs="Times New Roman"/>
        </w:rPr>
        <w:t>要求进行响应，并根据响应情况在“偏离说明”栏填写正偏离或负偏离及原因，完全符合的填写</w:t>
      </w:r>
      <w:r>
        <w:rPr>
          <w:rFonts w:hint="eastAsia" w:ascii="Times New Roman" w:hAnsi="Times New Roman" w:cs="Times New Roman"/>
        </w:rPr>
        <w:t>“</w:t>
      </w:r>
      <w:r>
        <w:rPr>
          <w:rFonts w:ascii="Times New Roman" w:hAnsi="Times New Roman" w:cs="Times New Roman"/>
        </w:rPr>
        <w:t>无偏离</w:t>
      </w:r>
      <w:r>
        <w:rPr>
          <w:rFonts w:hint="eastAsia" w:ascii="Times New Roman" w:hAnsi="Times New Roman" w:cs="Times New Roman"/>
        </w:rPr>
        <w:t>”</w:t>
      </w:r>
      <w:r>
        <w:rPr>
          <w:rFonts w:ascii="Times New Roman" w:hAnsi="Times New Roman" w:cs="Times New Roman"/>
        </w:rPr>
        <w:t>。</w:t>
      </w:r>
    </w:p>
    <w:p w14:paraId="2104DE80">
      <w:r>
        <w:rPr>
          <w:rFonts w:hint="eastAsia"/>
        </w:rPr>
        <w:t>（2）</w:t>
      </w:r>
      <w:r>
        <w:t>第</w:t>
      </w:r>
      <w:r>
        <w:rPr>
          <w:rFonts w:hint="eastAsia"/>
        </w:rPr>
        <w:t>二</w:t>
      </w:r>
      <w:r>
        <w:t>章</w:t>
      </w:r>
      <w:r>
        <w:rPr>
          <w:rFonts w:hint="eastAsia"/>
        </w:rPr>
        <w:t>《采购需求》中的总体要求无需响应。</w:t>
      </w:r>
    </w:p>
    <w:p w14:paraId="5737D0E7">
      <w:r>
        <w:rPr>
          <w:rFonts w:hint="eastAsia"/>
        </w:rPr>
        <w:t>（</w:t>
      </w:r>
      <w:r>
        <w:t>3</w:t>
      </w:r>
      <w:r>
        <w:rPr>
          <w:rFonts w:hint="eastAsia"/>
        </w:rPr>
        <w:t>）偏离认定说明详见评审方法及标准。</w:t>
      </w:r>
    </w:p>
    <w:p w14:paraId="07BA226C">
      <w:r>
        <w:t>（4）本表可扩展。</w:t>
      </w:r>
    </w:p>
    <w:bookmarkEnd w:id="100"/>
    <w:p w14:paraId="572AB4D8">
      <w:pPr>
        <w:rPr>
          <w:szCs w:val="21"/>
        </w:rPr>
      </w:pPr>
    </w:p>
    <w:p w14:paraId="0D4653F9">
      <w:pPr>
        <w:rPr>
          <w:spacing w:val="20"/>
          <w:szCs w:val="21"/>
          <w:u w:val="single"/>
        </w:rPr>
      </w:pPr>
      <w:bookmarkStart w:id="101" w:name="_Hlk88990507"/>
    </w:p>
    <w:p w14:paraId="2F5B4732">
      <w:pPr>
        <w:rPr>
          <w:szCs w:val="21"/>
        </w:rPr>
      </w:pPr>
      <w:r>
        <w:rPr>
          <w:szCs w:val="21"/>
        </w:rPr>
        <w:t>供应商</w:t>
      </w:r>
      <w:r>
        <w:rPr>
          <w:rFonts w:hint="eastAsia"/>
          <w:szCs w:val="21"/>
        </w:rPr>
        <w:t>名称(电子签章</w:t>
      </w:r>
      <w:r>
        <w:rPr>
          <w:szCs w:val="21"/>
        </w:rPr>
        <w:t>)</w:t>
      </w:r>
      <w:bookmarkEnd w:id="101"/>
      <w:r>
        <w:rPr>
          <w:spacing w:val="20"/>
          <w:szCs w:val="21"/>
        </w:rPr>
        <w:t>：</w:t>
      </w:r>
      <w:r>
        <w:rPr>
          <w:spacing w:val="20"/>
          <w:szCs w:val="21"/>
          <w:u w:val="single"/>
        </w:rPr>
        <w:t xml:space="preserve">            </w:t>
      </w:r>
      <w:r>
        <w:rPr>
          <w:spacing w:val="20"/>
          <w:szCs w:val="21"/>
        </w:rPr>
        <w:t xml:space="preserve">              日 期：</w:t>
      </w:r>
      <w:r>
        <w:rPr>
          <w:spacing w:val="20"/>
          <w:szCs w:val="21"/>
          <w:u w:val="single"/>
        </w:rPr>
        <w:t xml:space="preserve">            </w:t>
      </w:r>
    </w:p>
    <w:p w14:paraId="51336A37">
      <w:pPr>
        <w:snapToGrid w:val="0"/>
        <w:spacing w:before="50" w:after="156" w:afterLines="50"/>
        <w:jc w:val="left"/>
        <w:rPr>
          <w:szCs w:val="21"/>
        </w:rPr>
      </w:pPr>
    </w:p>
    <w:p w14:paraId="655783C5">
      <w:pPr>
        <w:snapToGrid w:val="0"/>
        <w:spacing w:before="50" w:after="156" w:afterLines="50"/>
        <w:jc w:val="left"/>
        <w:rPr>
          <w:szCs w:val="21"/>
        </w:rPr>
      </w:pPr>
    </w:p>
    <w:p w14:paraId="19681446">
      <w:pPr>
        <w:snapToGrid w:val="0"/>
        <w:spacing w:before="50" w:after="156" w:afterLines="50"/>
        <w:jc w:val="left"/>
        <w:rPr>
          <w:szCs w:val="21"/>
        </w:rPr>
      </w:pPr>
    </w:p>
    <w:p w14:paraId="5BD48EFF">
      <w:pPr>
        <w:snapToGrid w:val="0"/>
        <w:spacing w:before="50" w:after="156" w:afterLines="50"/>
        <w:jc w:val="left"/>
        <w:rPr>
          <w:szCs w:val="21"/>
        </w:rPr>
      </w:pPr>
    </w:p>
    <w:p w14:paraId="67ACE7E1">
      <w:pPr>
        <w:snapToGrid w:val="0"/>
        <w:spacing w:before="50" w:after="156" w:afterLines="50"/>
        <w:jc w:val="left"/>
        <w:rPr>
          <w:szCs w:val="21"/>
        </w:rPr>
      </w:pPr>
      <w:r>
        <w:rPr>
          <w:szCs w:val="21"/>
        </w:rPr>
        <w:t>2．对本项目总体要求的理解</w:t>
      </w:r>
      <w:r>
        <w:rPr>
          <w:rFonts w:hint="eastAsia"/>
          <w:szCs w:val="21"/>
        </w:rPr>
        <w:t>。（</w:t>
      </w:r>
      <w:r>
        <w:rPr>
          <w:szCs w:val="21"/>
        </w:rPr>
        <w:t>包括：服务目标、服务质量等的认识</w:t>
      </w:r>
      <w:r>
        <w:rPr>
          <w:rFonts w:hint="eastAsia"/>
          <w:szCs w:val="21"/>
        </w:rPr>
        <w:t>）</w:t>
      </w:r>
    </w:p>
    <w:p w14:paraId="555CAD79">
      <w:pPr>
        <w:snapToGrid w:val="0"/>
        <w:spacing w:before="50" w:after="156" w:afterLines="50"/>
        <w:jc w:val="left"/>
        <w:rPr>
          <w:szCs w:val="21"/>
        </w:rPr>
      </w:pPr>
    </w:p>
    <w:p w14:paraId="56516317">
      <w:pPr>
        <w:snapToGrid w:val="0"/>
        <w:spacing w:before="50" w:after="156" w:afterLines="50"/>
        <w:jc w:val="left"/>
        <w:rPr>
          <w:szCs w:val="21"/>
        </w:rPr>
      </w:pPr>
    </w:p>
    <w:p w14:paraId="6BC80C80">
      <w:pPr>
        <w:snapToGrid w:val="0"/>
        <w:spacing w:before="50" w:after="156" w:afterLines="50"/>
        <w:jc w:val="left"/>
        <w:rPr>
          <w:szCs w:val="21"/>
        </w:rPr>
      </w:pPr>
      <w:r>
        <w:rPr>
          <w:szCs w:val="21"/>
        </w:rPr>
        <w:t>3．服务方案</w:t>
      </w:r>
      <w:r>
        <w:rPr>
          <w:rFonts w:hint="eastAsia"/>
          <w:szCs w:val="21"/>
        </w:rPr>
        <w:t>等（如有，内容由供应商自行填写，格式不限）</w:t>
      </w:r>
    </w:p>
    <w:p w14:paraId="29914704">
      <w:pPr>
        <w:snapToGrid w:val="0"/>
        <w:spacing w:before="50" w:after="156" w:afterLines="50"/>
        <w:jc w:val="left"/>
        <w:rPr>
          <w:szCs w:val="21"/>
        </w:rPr>
      </w:pPr>
    </w:p>
    <w:p w14:paraId="2672D15E">
      <w:pPr>
        <w:snapToGrid w:val="0"/>
        <w:spacing w:before="50" w:after="156" w:afterLines="50"/>
        <w:jc w:val="left"/>
        <w:rPr>
          <w:szCs w:val="21"/>
        </w:rPr>
      </w:pPr>
    </w:p>
    <w:p w14:paraId="609B7EA4">
      <w:pPr>
        <w:snapToGrid w:val="0"/>
        <w:spacing w:before="50" w:after="156" w:afterLines="50"/>
        <w:jc w:val="left"/>
        <w:rPr>
          <w:szCs w:val="21"/>
        </w:rPr>
      </w:pPr>
      <w:r>
        <w:rPr>
          <w:szCs w:val="21"/>
        </w:rPr>
        <w:t>4．项目拟投入服务团队人员结构表（包括但不限于学历、证书情况、职称、年龄等）</w:t>
      </w:r>
    </w:p>
    <w:p w14:paraId="37353622">
      <w:pPr>
        <w:snapToGrid w:val="0"/>
        <w:spacing w:before="156" w:beforeLines="50" w:after="50" w:line="400" w:lineRule="exact"/>
        <w:jc w:val="center"/>
        <w:rPr>
          <w:szCs w:val="21"/>
        </w:rPr>
      </w:pPr>
      <w:r>
        <w:rPr>
          <w:szCs w:val="21"/>
        </w:rPr>
        <w:t>项目拟投入服务团队人员（含项目负责人）一览表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40215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1148E478">
            <w:pPr>
              <w:snapToGrid w:val="0"/>
              <w:spacing w:before="156" w:beforeLines="50" w:after="50"/>
              <w:jc w:val="center"/>
              <w:rPr>
                <w:szCs w:val="21"/>
              </w:rPr>
            </w:pPr>
            <w:r>
              <w:rPr>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2AED6251">
            <w:pPr>
              <w:snapToGrid w:val="0"/>
              <w:spacing w:before="156" w:beforeLines="50" w:after="50"/>
              <w:jc w:val="center"/>
              <w:rPr>
                <w:szCs w:val="21"/>
              </w:rPr>
            </w:pPr>
            <w:r>
              <w:rPr>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37180BC5">
            <w:pPr>
              <w:snapToGrid w:val="0"/>
              <w:spacing w:before="156" w:beforeLines="50" w:after="50"/>
              <w:jc w:val="center"/>
              <w:rPr>
                <w:szCs w:val="21"/>
              </w:rPr>
            </w:pPr>
            <w:r>
              <w:rPr>
                <w:szCs w:val="21"/>
              </w:rPr>
              <w:t>分配岗位</w:t>
            </w:r>
          </w:p>
        </w:tc>
        <w:tc>
          <w:tcPr>
            <w:tcW w:w="1516" w:type="dxa"/>
            <w:tcBorders>
              <w:top w:val="single" w:color="auto" w:sz="4" w:space="0"/>
              <w:left w:val="single" w:color="auto" w:sz="4" w:space="0"/>
              <w:bottom w:val="single" w:color="auto" w:sz="4" w:space="0"/>
              <w:right w:val="single" w:color="auto" w:sz="4" w:space="0"/>
            </w:tcBorders>
            <w:vAlign w:val="center"/>
          </w:tcPr>
          <w:p w14:paraId="6C90D950">
            <w:pPr>
              <w:snapToGrid w:val="0"/>
              <w:spacing w:before="156" w:beforeLines="50" w:after="50"/>
              <w:jc w:val="center"/>
              <w:rPr>
                <w:szCs w:val="21"/>
              </w:rPr>
            </w:pPr>
            <w:r>
              <w:rPr>
                <w:szCs w:val="21"/>
              </w:rPr>
              <w:t>持证情况</w:t>
            </w:r>
          </w:p>
        </w:tc>
        <w:tc>
          <w:tcPr>
            <w:tcW w:w="1620" w:type="dxa"/>
            <w:tcBorders>
              <w:top w:val="single" w:color="auto" w:sz="4" w:space="0"/>
              <w:left w:val="single" w:color="auto" w:sz="4" w:space="0"/>
              <w:bottom w:val="single" w:color="auto" w:sz="4" w:space="0"/>
              <w:right w:val="single" w:color="auto" w:sz="4" w:space="0"/>
            </w:tcBorders>
            <w:vAlign w:val="center"/>
          </w:tcPr>
          <w:p w14:paraId="50235E1B">
            <w:pPr>
              <w:snapToGrid w:val="0"/>
              <w:spacing w:before="156" w:beforeLines="50" w:after="50"/>
              <w:jc w:val="center"/>
              <w:rPr>
                <w:szCs w:val="21"/>
              </w:rPr>
            </w:pPr>
            <w:r>
              <w:rPr>
                <w:szCs w:val="21"/>
              </w:rPr>
              <w:t>年龄</w:t>
            </w:r>
          </w:p>
        </w:tc>
        <w:tc>
          <w:tcPr>
            <w:tcW w:w="1980" w:type="dxa"/>
            <w:tcBorders>
              <w:top w:val="single" w:color="auto" w:sz="4" w:space="0"/>
              <w:left w:val="single" w:color="auto" w:sz="4" w:space="0"/>
              <w:bottom w:val="single" w:color="auto" w:sz="4" w:space="0"/>
              <w:right w:val="single" w:color="auto" w:sz="4" w:space="0"/>
            </w:tcBorders>
            <w:vAlign w:val="center"/>
          </w:tcPr>
          <w:p w14:paraId="685C590A">
            <w:pPr>
              <w:snapToGrid w:val="0"/>
              <w:spacing w:before="156" w:beforeLines="50" w:after="50"/>
              <w:jc w:val="center"/>
              <w:rPr>
                <w:bCs/>
                <w:szCs w:val="21"/>
              </w:rPr>
            </w:pPr>
            <w:r>
              <w:rPr>
                <w:bCs/>
                <w:szCs w:val="21"/>
              </w:rPr>
              <w:t>劳动合同编号</w:t>
            </w:r>
          </w:p>
        </w:tc>
      </w:tr>
      <w:tr w14:paraId="133B7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1DD09CC3">
            <w:pPr>
              <w:snapToGrid w:val="0"/>
              <w:spacing w:before="156" w:beforeLines="50" w:after="50"/>
              <w:rPr>
                <w:szCs w:val="21"/>
              </w:rPr>
            </w:pPr>
          </w:p>
        </w:tc>
        <w:tc>
          <w:tcPr>
            <w:tcW w:w="1260" w:type="dxa"/>
            <w:tcBorders>
              <w:top w:val="single" w:color="auto" w:sz="4" w:space="0"/>
              <w:left w:val="single" w:color="auto" w:sz="4" w:space="0"/>
              <w:bottom w:val="single" w:color="auto" w:sz="4" w:space="0"/>
              <w:right w:val="single" w:color="auto" w:sz="4" w:space="0"/>
            </w:tcBorders>
          </w:tcPr>
          <w:p w14:paraId="35A58A79">
            <w:pPr>
              <w:snapToGrid w:val="0"/>
              <w:spacing w:before="156" w:beforeLines="50" w:after="50"/>
              <w:rPr>
                <w:szCs w:val="21"/>
              </w:rPr>
            </w:pPr>
          </w:p>
        </w:tc>
        <w:tc>
          <w:tcPr>
            <w:tcW w:w="1440" w:type="dxa"/>
            <w:tcBorders>
              <w:top w:val="single" w:color="auto" w:sz="4" w:space="0"/>
              <w:left w:val="single" w:color="auto" w:sz="4" w:space="0"/>
              <w:bottom w:val="single" w:color="auto" w:sz="4" w:space="0"/>
              <w:right w:val="single" w:color="auto" w:sz="4" w:space="0"/>
            </w:tcBorders>
          </w:tcPr>
          <w:p w14:paraId="27372B52">
            <w:pPr>
              <w:snapToGrid w:val="0"/>
              <w:spacing w:before="156" w:beforeLines="50" w:after="50"/>
              <w:rPr>
                <w:szCs w:val="21"/>
              </w:rPr>
            </w:pPr>
          </w:p>
        </w:tc>
        <w:tc>
          <w:tcPr>
            <w:tcW w:w="1516" w:type="dxa"/>
            <w:tcBorders>
              <w:top w:val="single" w:color="auto" w:sz="4" w:space="0"/>
              <w:left w:val="single" w:color="auto" w:sz="4" w:space="0"/>
              <w:bottom w:val="single" w:color="auto" w:sz="4" w:space="0"/>
              <w:right w:val="single" w:color="auto" w:sz="4" w:space="0"/>
            </w:tcBorders>
          </w:tcPr>
          <w:p w14:paraId="36989BF1">
            <w:pPr>
              <w:snapToGrid w:val="0"/>
              <w:spacing w:before="156" w:beforeLines="50" w:after="50"/>
              <w:rPr>
                <w:szCs w:val="21"/>
              </w:rPr>
            </w:pPr>
          </w:p>
        </w:tc>
        <w:tc>
          <w:tcPr>
            <w:tcW w:w="1620" w:type="dxa"/>
            <w:tcBorders>
              <w:top w:val="single" w:color="auto" w:sz="4" w:space="0"/>
              <w:left w:val="single" w:color="auto" w:sz="4" w:space="0"/>
              <w:bottom w:val="single" w:color="auto" w:sz="4" w:space="0"/>
              <w:right w:val="single" w:color="auto" w:sz="4" w:space="0"/>
            </w:tcBorders>
          </w:tcPr>
          <w:p w14:paraId="3F4409FF">
            <w:pPr>
              <w:snapToGrid w:val="0"/>
              <w:spacing w:before="156" w:beforeLines="50" w:after="50"/>
              <w:rPr>
                <w:szCs w:val="21"/>
              </w:rPr>
            </w:pPr>
          </w:p>
        </w:tc>
        <w:tc>
          <w:tcPr>
            <w:tcW w:w="1980" w:type="dxa"/>
            <w:tcBorders>
              <w:top w:val="single" w:color="auto" w:sz="4" w:space="0"/>
              <w:left w:val="single" w:color="auto" w:sz="4" w:space="0"/>
              <w:bottom w:val="single" w:color="auto" w:sz="4" w:space="0"/>
              <w:right w:val="single" w:color="auto" w:sz="4" w:space="0"/>
            </w:tcBorders>
          </w:tcPr>
          <w:p w14:paraId="348A46EA">
            <w:pPr>
              <w:snapToGrid w:val="0"/>
              <w:spacing w:before="156" w:beforeLines="50" w:after="50"/>
              <w:rPr>
                <w:szCs w:val="21"/>
              </w:rPr>
            </w:pPr>
          </w:p>
        </w:tc>
      </w:tr>
      <w:tr w14:paraId="3018A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1C1453CD">
            <w:pPr>
              <w:snapToGrid w:val="0"/>
              <w:spacing w:before="156" w:beforeLines="50" w:after="50"/>
              <w:rPr>
                <w:szCs w:val="21"/>
              </w:rPr>
            </w:pPr>
          </w:p>
        </w:tc>
        <w:tc>
          <w:tcPr>
            <w:tcW w:w="1260" w:type="dxa"/>
            <w:tcBorders>
              <w:top w:val="single" w:color="auto" w:sz="4" w:space="0"/>
              <w:left w:val="single" w:color="auto" w:sz="4" w:space="0"/>
              <w:bottom w:val="single" w:color="auto" w:sz="4" w:space="0"/>
              <w:right w:val="single" w:color="auto" w:sz="4" w:space="0"/>
            </w:tcBorders>
          </w:tcPr>
          <w:p w14:paraId="0119F9B2">
            <w:pPr>
              <w:snapToGrid w:val="0"/>
              <w:spacing w:before="156" w:beforeLines="50" w:after="50"/>
              <w:rPr>
                <w:szCs w:val="21"/>
              </w:rPr>
            </w:pPr>
          </w:p>
        </w:tc>
        <w:tc>
          <w:tcPr>
            <w:tcW w:w="1440" w:type="dxa"/>
            <w:tcBorders>
              <w:top w:val="single" w:color="auto" w:sz="4" w:space="0"/>
              <w:left w:val="single" w:color="auto" w:sz="4" w:space="0"/>
              <w:bottom w:val="single" w:color="auto" w:sz="4" w:space="0"/>
              <w:right w:val="single" w:color="auto" w:sz="4" w:space="0"/>
            </w:tcBorders>
          </w:tcPr>
          <w:p w14:paraId="54181116">
            <w:pPr>
              <w:snapToGrid w:val="0"/>
              <w:spacing w:before="156" w:beforeLines="50" w:after="50"/>
              <w:rPr>
                <w:szCs w:val="21"/>
              </w:rPr>
            </w:pPr>
          </w:p>
        </w:tc>
        <w:tc>
          <w:tcPr>
            <w:tcW w:w="1516" w:type="dxa"/>
            <w:tcBorders>
              <w:top w:val="single" w:color="auto" w:sz="4" w:space="0"/>
              <w:left w:val="single" w:color="auto" w:sz="4" w:space="0"/>
              <w:bottom w:val="single" w:color="auto" w:sz="4" w:space="0"/>
              <w:right w:val="single" w:color="auto" w:sz="4" w:space="0"/>
            </w:tcBorders>
          </w:tcPr>
          <w:p w14:paraId="167C75E2">
            <w:pPr>
              <w:snapToGrid w:val="0"/>
              <w:spacing w:before="156" w:beforeLines="50" w:after="50"/>
              <w:rPr>
                <w:szCs w:val="21"/>
              </w:rPr>
            </w:pPr>
          </w:p>
        </w:tc>
        <w:tc>
          <w:tcPr>
            <w:tcW w:w="1620" w:type="dxa"/>
            <w:tcBorders>
              <w:top w:val="single" w:color="auto" w:sz="4" w:space="0"/>
              <w:left w:val="single" w:color="auto" w:sz="4" w:space="0"/>
              <w:bottom w:val="single" w:color="auto" w:sz="4" w:space="0"/>
              <w:right w:val="single" w:color="auto" w:sz="4" w:space="0"/>
            </w:tcBorders>
          </w:tcPr>
          <w:p w14:paraId="267DFA2D">
            <w:pPr>
              <w:snapToGrid w:val="0"/>
              <w:spacing w:before="156" w:beforeLines="50" w:after="50"/>
              <w:rPr>
                <w:szCs w:val="21"/>
              </w:rPr>
            </w:pPr>
          </w:p>
        </w:tc>
        <w:tc>
          <w:tcPr>
            <w:tcW w:w="1980" w:type="dxa"/>
            <w:tcBorders>
              <w:top w:val="single" w:color="auto" w:sz="4" w:space="0"/>
              <w:left w:val="single" w:color="auto" w:sz="4" w:space="0"/>
              <w:bottom w:val="single" w:color="auto" w:sz="4" w:space="0"/>
              <w:right w:val="single" w:color="auto" w:sz="4" w:space="0"/>
            </w:tcBorders>
          </w:tcPr>
          <w:p w14:paraId="0CFB0426">
            <w:pPr>
              <w:snapToGrid w:val="0"/>
              <w:spacing w:before="156" w:beforeLines="50" w:after="50"/>
              <w:rPr>
                <w:szCs w:val="21"/>
              </w:rPr>
            </w:pPr>
          </w:p>
        </w:tc>
      </w:tr>
      <w:tr w14:paraId="69829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4347F67F">
            <w:pPr>
              <w:snapToGrid w:val="0"/>
              <w:spacing w:before="156" w:beforeLines="50" w:after="50"/>
              <w:rPr>
                <w:szCs w:val="21"/>
              </w:rPr>
            </w:pPr>
          </w:p>
        </w:tc>
        <w:tc>
          <w:tcPr>
            <w:tcW w:w="1260" w:type="dxa"/>
            <w:tcBorders>
              <w:top w:val="single" w:color="auto" w:sz="4" w:space="0"/>
              <w:left w:val="single" w:color="auto" w:sz="4" w:space="0"/>
              <w:bottom w:val="single" w:color="auto" w:sz="4" w:space="0"/>
              <w:right w:val="single" w:color="auto" w:sz="4" w:space="0"/>
            </w:tcBorders>
          </w:tcPr>
          <w:p w14:paraId="2059D0BB">
            <w:pPr>
              <w:snapToGrid w:val="0"/>
              <w:spacing w:before="156" w:beforeLines="50" w:after="50"/>
              <w:rPr>
                <w:szCs w:val="21"/>
              </w:rPr>
            </w:pPr>
          </w:p>
        </w:tc>
        <w:tc>
          <w:tcPr>
            <w:tcW w:w="1440" w:type="dxa"/>
            <w:tcBorders>
              <w:top w:val="single" w:color="auto" w:sz="4" w:space="0"/>
              <w:left w:val="single" w:color="auto" w:sz="4" w:space="0"/>
              <w:bottom w:val="single" w:color="auto" w:sz="4" w:space="0"/>
              <w:right w:val="single" w:color="auto" w:sz="4" w:space="0"/>
            </w:tcBorders>
          </w:tcPr>
          <w:p w14:paraId="7EFDEDC4">
            <w:pPr>
              <w:pStyle w:val="16"/>
              <w:snapToGrid w:val="0"/>
              <w:spacing w:before="156" w:beforeLines="50" w:after="50"/>
              <w:ind w:left="5250"/>
              <w:rPr>
                <w:rFonts w:ascii="Times New Roman" w:hAnsi="Times New Roman"/>
              </w:rPr>
            </w:pPr>
          </w:p>
        </w:tc>
        <w:tc>
          <w:tcPr>
            <w:tcW w:w="1516" w:type="dxa"/>
            <w:tcBorders>
              <w:top w:val="single" w:color="auto" w:sz="4" w:space="0"/>
              <w:left w:val="single" w:color="auto" w:sz="4" w:space="0"/>
              <w:bottom w:val="single" w:color="auto" w:sz="4" w:space="0"/>
              <w:right w:val="single" w:color="auto" w:sz="4" w:space="0"/>
            </w:tcBorders>
          </w:tcPr>
          <w:p w14:paraId="2BC5AA66">
            <w:pPr>
              <w:snapToGrid w:val="0"/>
              <w:spacing w:before="156" w:beforeLines="50" w:after="50"/>
              <w:rPr>
                <w:szCs w:val="21"/>
              </w:rPr>
            </w:pPr>
          </w:p>
        </w:tc>
        <w:tc>
          <w:tcPr>
            <w:tcW w:w="1620" w:type="dxa"/>
            <w:tcBorders>
              <w:top w:val="single" w:color="auto" w:sz="4" w:space="0"/>
              <w:left w:val="single" w:color="auto" w:sz="4" w:space="0"/>
              <w:bottom w:val="single" w:color="auto" w:sz="4" w:space="0"/>
              <w:right w:val="single" w:color="auto" w:sz="4" w:space="0"/>
            </w:tcBorders>
          </w:tcPr>
          <w:p w14:paraId="751FABE1">
            <w:pPr>
              <w:snapToGrid w:val="0"/>
              <w:spacing w:before="156" w:beforeLines="50" w:after="50"/>
              <w:rPr>
                <w:szCs w:val="21"/>
              </w:rPr>
            </w:pPr>
          </w:p>
        </w:tc>
        <w:tc>
          <w:tcPr>
            <w:tcW w:w="1980" w:type="dxa"/>
            <w:tcBorders>
              <w:top w:val="single" w:color="auto" w:sz="4" w:space="0"/>
              <w:left w:val="single" w:color="auto" w:sz="4" w:space="0"/>
              <w:bottom w:val="single" w:color="auto" w:sz="4" w:space="0"/>
              <w:right w:val="single" w:color="auto" w:sz="4" w:space="0"/>
            </w:tcBorders>
          </w:tcPr>
          <w:p w14:paraId="1E008A87">
            <w:pPr>
              <w:snapToGrid w:val="0"/>
              <w:spacing w:before="156" w:beforeLines="50" w:after="50"/>
              <w:rPr>
                <w:szCs w:val="21"/>
              </w:rPr>
            </w:pPr>
          </w:p>
        </w:tc>
      </w:tr>
    </w:tbl>
    <w:p w14:paraId="60A3A698">
      <w:pPr>
        <w:snapToGrid w:val="0"/>
        <w:spacing w:before="50" w:after="156" w:afterLines="50" w:line="440" w:lineRule="exact"/>
        <w:jc w:val="left"/>
        <w:rPr>
          <w:szCs w:val="21"/>
        </w:rPr>
      </w:pPr>
      <w:r>
        <w:rPr>
          <w:szCs w:val="21"/>
        </w:rPr>
        <w:t>注：在填写时，如本表格不适合投标单位的实际情况，可根据本表格式自行划表填写。</w:t>
      </w:r>
    </w:p>
    <w:p w14:paraId="4C18771B">
      <w:pPr>
        <w:rPr>
          <w:spacing w:val="20"/>
          <w:szCs w:val="21"/>
          <w:u w:val="single"/>
        </w:rPr>
      </w:pPr>
      <w:r>
        <w:rPr>
          <w:szCs w:val="21"/>
        </w:rPr>
        <w:t>供应商</w:t>
      </w:r>
      <w:r>
        <w:rPr>
          <w:rFonts w:hint="eastAsia"/>
          <w:szCs w:val="21"/>
        </w:rPr>
        <w:t>名称(电子签章</w:t>
      </w:r>
      <w:r>
        <w:rPr>
          <w:szCs w:val="21"/>
        </w:rPr>
        <w:t>)</w:t>
      </w:r>
      <w:r>
        <w:rPr>
          <w:spacing w:val="20"/>
          <w:szCs w:val="21"/>
        </w:rPr>
        <w:t>：</w:t>
      </w:r>
      <w:r>
        <w:rPr>
          <w:spacing w:val="20"/>
          <w:szCs w:val="21"/>
          <w:u w:val="single"/>
        </w:rPr>
        <w:t xml:space="preserve">        </w:t>
      </w:r>
      <w:r>
        <w:rPr>
          <w:spacing w:val="20"/>
          <w:szCs w:val="21"/>
        </w:rPr>
        <w:t xml:space="preserve">           日  期：</w:t>
      </w:r>
      <w:r>
        <w:rPr>
          <w:spacing w:val="20"/>
          <w:szCs w:val="21"/>
          <w:u w:val="single"/>
        </w:rPr>
        <w:t xml:space="preserve">        </w:t>
      </w:r>
    </w:p>
    <w:p w14:paraId="59CA8B14">
      <w:pPr>
        <w:rPr>
          <w:spacing w:val="20"/>
          <w:szCs w:val="21"/>
          <w:u w:val="single"/>
        </w:rPr>
      </w:pPr>
    </w:p>
    <w:p w14:paraId="5C434600">
      <w:pPr>
        <w:rPr>
          <w:szCs w:val="21"/>
        </w:rPr>
      </w:pPr>
    </w:p>
    <w:p w14:paraId="049A59A6">
      <w:pPr>
        <w:snapToGrid w:val="0"/>
        <w:spacing w:before="50" w:after="156" w:afterLines="50"/>
        <w:jc w:val="left"/>
        <w:rPr>
          <w:szCs w:val="21"/>
        </w:rPr>
      </w:pPr>
      <w:r>
        <w:rPr>
          <w:szCs w:val="21"/>
        </w:rPr>
        <w:t>5．企业管理体系认证或资质证明材料。</w:t>
      </w:r>
    </w:p>
    <w:p w14:paraId="343D48BE">
      <w:pPr>
        <w:snapToGrid w:val="0"/>
        <w:spacing w:before="50" w:after="156" w:afterLines="50"/>
        <w:jc w:val="left"/>
        <w:rPr>
          <w:szCs w:val="21"/>
        </w:rPr>
      </w:pPr>
    </w:p>
    <w:p w14:paraId="4B8A83F4">
      <w:pPr>
        <w:snapToGrid w:val="0"/>
        <w:spacing w:before="50" w:after="156" w:afterLines="50"/>
        <w:jc w:val="left"/>
        <w:rPr>
          <w:szCs w:val="21"/>
        </w:rPr>
      </w:pPr>
    </w:p>
    <w:p w14:paraId="0D21005A">
      <w:pPr>
        <w:snapToGrid w:val="0"/>
        <w:spacing w:before="50" w:after="156" w:afterLines="50"/>
        <w:jc w:val="left"/>
        <w:rPr>
          <w:szCs w:val="21"/>
        </w:rPr>
      </w:pPr>
      <w:r>
        <w:rPr>
          <w:szCs w:val="21"/>
        </w:rPr>
        <w:t>6．为本项目提供的其他优惠服务。</w:t>
      </w:r>
    </w:p>
    <w:p w14:paraId="5FF2B15A">
      <w:pPr>
        <w:snapToGrid w:val="0"/>
        <w:spacing w:before="50" w:after="156" w:afterLines="50"/>
        <w:jc w:val="left"/>
        <w:rPr>
          <w:szCs w:val="21"/>
        </w:rPr>
      </w:pPr>
    </w:p>
    <w:p w14:paraId="75D0C988">
      <w:pPr>
        <w:snapToGrid w:val="0"/>
        <w:spacing w:before="50" w:after="156" w:afterLines="50"/>
        <w:jc w:val="left"/>
        <w:rPr>
          <w:szCs w:val="21"/>
        </w:rPr>
      </w:pPr>
    </w:p>
    <w:p w14:paraId="13834A66">
      <w:pPr>
        <w:snapToGrid w:val="0"/>
        <w:spacing w:before="50" w:after="156" w:afterLines="50"/>
        <w:jc w:val="left"/>
        <w:rPr>
          <w:szCs w:val="21"/>
        </w:rPr>
      </w:pPr>
      <w:r>
        <w:rPr>
          <w:szCs w:val="21"/>
        </w:rPr>
        <w:t>7. 供应商对本项目的合理化建议和改进措施。</w:t>
      </w:r>
    </w:p>
    <w:p w14:paraId="293CB803">
      <w:pPr>
        <w:snapToGrid w:val="0"/>
        <w:spacing w:before="50" w:after="156" w:afterLines="50"/>
        <w:jc w:val="left"/>
        <w:rPr>
          <w:szCs w:val="21"/>
        </w:rPr>
      </w:pPr>
    </w:p>
    <w:p w14:paraId="0E2566B2">
      <w:pPr>
        <w:snapToGrid w:val="0"/>
        <w:spacing w:before="50" w:after="156" w:afterLines="50"/>
        <w:jc w:val="left"/>
        <w:rPr>
          <w:szCs w:val="21"/>
        </w:rPr>
      </w:pPr>
    </w:p>
    <w:p w14:paraId="6C50DE2A">
      <w:pPr>
        <w:snapToGrid w:val="0"/>
        <w:spacing w:before="50" w:after="156" w:afterLines="50"/>
        <w:jc w:val="left"/>
        <w:rPr>
          <w:szCs w:val="21"/>
        </w:rPr>
      </w:pPr>
      <w:r>
        <w:rPr>
          <w:szCs w:val="21"/>
        </w:rPr>
        <w:t>8．供应商需要说明的其他文件和说明。</w:t>
      </w:r>
    </w:p>
    <w:p w14:paraId="5C9A0B20">
      <w:pPr>
        <w:snapToGrid w:val="0"/>
        <w:spacing w:before="156" w:beforeLines="50" w:after="50" w:line="440" w:lineRule="exact"/>
        <w:jc w:val="left"/>
        <w:outlineLvl w:val="1"/>
        <w:rPr>
          <w:bCs/>
          <w:sz w:val="24"/>
        </w:rPr>
      </w:pPr>
      <w:r>
        <w:rPr>
          <w:szCs w:val="21"/>
        </w:rPr>
        <w:br w:type="page"/>
      </w:r>
      <w:r>
        <w:rPr>
          <w:bCs/>
          <w:sz w:val="24"/>
        </w:rPr>
        <w:t>3．投标文件封面参考格式</w:t>
      </w:r>
      <w:r>
        <w:rPr>
          <w:rFonts w:hint="eastAsia"/>
          <w:bCs/>
          <w:sz w:val="24"/>
        </w:rPr>
        <w:t>（报价文件）</w:t>
      </w:r>
      <w:r>
        <w:rPr>
          <w:bCs/>
          <w:sz w:val="24"/>
        </w:rPr>
        <w:t xml:space="preserve">： </w:t>
      </w:r>
    </w:p>
    <w:p w14:paraId="001CA7C4">
      <w:pPr>
        <w:snapToGrid w:val="0"/>
        <w:spacing w:before="50" w:after="156" w:afterLines="50" w:line="400" w:lineRule="exact"/>
        <w:jc w:val="left"/>
        <w:rPr>
          <w:bCs/>
          <w:sz w:val="24"/>
        </w:rPr>
      </w:pPr>
    </w:p>
    <w:p w14:paraId="20099345">
      <w:pPr>
        <w:snapToGrid w:val="0"/>
        <w:spacing w:before="156" w:beforeLines="50" w:after="50" w:line="360" w:lineRule="exact"/>
        <w:rPr>
          <w:sz w:val="24"/>
        </w:rPr>
      </w:pPr>
    </w:p>
    <w:p w14:paraId="52D10516">
      <w:pPr>
        <w:snapToGrid w:val="0"/>
        <w:spacing w:before="156" w:beforeLines="50" w:after="50" w:line="360" w:lineRule="exact"/>
        <w:jc w:val="center"/>
        <w:rPr>
          <w:bCs/>
          <w:sz w:val="24"/>
        </w:rPr>
      </w:pPr>
    </w:p>
    <w:p w14:paraId="17A13E0D">
      <w:pPr>
        <w:snapToGrid w:val="0"/>
        <w:spacing w:before="156" w:beforeLines="50" w:after="50" w:line="360" w:lineRule="exact"/>
        <w:jc w:val="center"/>
        <w:rPr>
          <w:b/>
          <w:bCs/>
          <w:sz w:val="44"/>
          <w:szCs w:val="44"/>
        </w:rPr>
      </w:pPr>
      <w:r>
        <w:rPr>
          <w:rFonts w:hint="eastAsia"/>
          <w:b/>
          <w:bCs/>
          <w:sz w:val="44"/>
          <w:szCs w:val="44"/>
        </w:rPr>
        <w:t>电子</w:t>
      </w:r>
      <w:r>
        <w:rPr>
          <w:b/>
          <w:bCs/>
          <w:sz w:val="44"/>
          <w:szCs w:val="44"/>
        </w:rPr>
        <w:t>投标文件</w:t>
      </w:r>
    </w:p>
    <w:p w14:paraId="6BED785E">
      <w:pPr>
        <w:snapToGrid w:val="0"/>
        <w:spacing w:before="156" w:beforeLines="50" w:after="50" w:line="360" w:lineRule="exact"/>
        <w:jc w:val="center"/>
        <w:rPr>
          <w:b/>
          <w:bCs/>
          <w:sz w:val="44"/>
          <w:szCs w:val="44"/>
        </w:rPr>
      </w:pPr>
    </w:p>
    <w:p w14:paraId="3DE31C1F">
      <w:pPr>
        <w:snapToGrid w:val="0"/>
        <w:spacing w:before="156" w:beforeLines="50" w:after="50" w:line="360" w:lineRule="exact"/>
        <w:jc w:val="center"/>
        <w:rPr>
          <w:b/>
          <w:bCs/>
          <w:sz w:val="44"/>
          <w:szCs w:val="44"/>
        </w:rPr>
      </w:pPr>
    </w:p>
    <w:p w14:paraId="5F32DB2C">
      <w:pPr>
        <w:snapToGrid w:val="0"/>
        <w:spacing w:before="156" w:beforeLines="50" w:after="50" w:line="360" w:lineRule="exact"/>
        <w:jc w:val="center"/>
        <w:rPr>
          <w:b/>
          <w:bCs/>
          <w:sz w:val="44"/>
          <w:szCs w:val="44"/>
        </w:rPr>
      </w:pPr>
      <w:r>
        <w:rPr>
          <w:rFonts w:hint="eastAsia"/>
          <w:b/>
          <w:bCs/>
          <w:sz w:val="44"/>
          <w:szCs w:val="44"/>
        </w:rPr>
        <w:t>报价</w:t>
      </w:r>
      <w:r>
        <w:rPr>
          <w:b/>
          <w:bCs/>
          <w:sz w:val="44"/>
          <w:szCs w:val="44"/>
        </w:rPr>
        <w:t>文件</w:t>
      </w:r>
    </w:p>
    <w:p w14:paraId="2D189DB5">
      <w:pPr>
        <w:snapToGrid w:val="0"/>
        <w:spacing w:before="156" w:beforeLines="50" w:after="50" w:line="360" w:lineRule="exact"/>
        <w:rPr>
          <w:bCs/>
          <w:sz w:val="24"/>
        </w:rPr>
      </w:pPr>
    </w:p>
    <w:p w14:paraId="4E44CC2B">
      <w:pPr>
        <w:snapToGrid w:val="0"/>
        <w:spacing w:before="156" w:beforeLines="50" w:after="50" w:line="360" w:lineRule="exact"/>
        <w:rPr>
          <w:bCs/>
          <w:sz w:val="24"/>
        </w:rPr>
      </w:pPr>
    </w:p>
    <w:p w14:paraId="2A10D490">
      <w:pPr>
        <w:snapToGrid w:val="0"/>
        <w:spacing w:before="156" w:beforeLines="50" w:after="50" w:line="360" w:lineRule="exact"/>
        <w:rPr>
          <w:bCs/>
          <w:sz w:val="24"/>
        </w:rPr>
      </w:pPr>
    </w:p>
    <w:p w14:paraId="5A3CB20D">
      <w:pPr>
        <w:snapToGrid w:val="0"/>
        <w:spacing w:before="156" w:beforeLines="50" w:after="50" w:line="360" w:lineRule="exact"/>
        <w:ind w:firstLine="720" w:firstLineChars="300"/>
        <w:rPr>
          <w:bCs/>
          <w:sz w:val="24"/>
        </w:rPr>
      </w:pPr>
      <w:r>
        <w:rPr>
          <w:bCs/>
          <w:sz w:val="24"/>
        </w:rPr>
        <w:t xml:space="preserve">项目名称： </w:t>
      </w:r>
    </w:p>
    <w:p w14:paraId="3F0BFD5C">
      <w:pPr>
        <w:snapToGrid w:val="0"/>
        <w:spacing w:before="156" w:beforeLines="50" w:after="50" w:line="360" w:lineRule="exact"/>
        <w:ind w:firstLine="720" w:firstLineChars="300"/>
        <w:rPr>
          <w:bCs/>
          <w:sz w:val="24"/>
        </w:rPr>
      </w:pPr>
      <w:r>
        <w:rPr>
          <w:bCs/>
          <w:sz w:val="24"/>
        </w:rPr>
        <w:t>项目编号：</w:t>
      </w:r>
    </w:p>
    <w:p w14:paraId="0C0D6F24">
      <w:pPr>
        <w:snapToGrid w:val="0"/>
        <w:spacing w:before="156" w:beforeLines="50" w:after="50" w:line="360" w:lineRule="exact"/>
        <w:ind w:firstLine="720" w:firstLineChars="300"/>
        <w:rPr>
          <w:bCs/>
          <w:sz w:val="24"/>
        </w:rPr>
      </w:pPr>
      <w:r>
        <w:rPr>
          <w:bCs/>
          <w:sz w:val="24"/>
        </w:rPr>
        <w:t>标项号：（若无</w:t>
      </w:r>
      <w:r>
        <w:rPr>
          <w:rFonts w:hint="eastAsia"/>
          <w:bCs/>
          <w:sz w:val="24"/>
        </w:rPr>
        <w:t>留空或写</w:t>
      </w:r>
      <w:r>
        <w:rPr>
          <w:bCs/>
          <w:sz w:val="24"/>
        </w:rPr>
        <w:t>“/”）</w:t>
      </w:r>
    </w:p>
    <w:p w14:paraId="19F8AA98">
      <w:pPr>
        <w:snapToGrid w:val="0"/>
        <w:spacing w:before="156" w:beforeLines="50" w:after="50" w:line="360" w:lineRule="exact"/>
        <w:ind w:firstLine="720" w:firstLineChars="300"/>
        <w:rPr>
          <w:bCs/>
          <w:sz w:val="24"/>
        </w:rPr>
      </w:pPr>
      <w:r>
        <w:rPr>
          <w:bCs/>
          <w:sz w:val="24"/>
        </w:rPr>
        <w:t>供应商名称：</w:t>
      </w:r>
    </w:p>
    <w:p w14:paraId="04B26A56">
      <w:pPr>
        <w:snapToGrid w:val="0"/>
        <w:spacing w:before="156" w:beforeLines="50" w:after="50" w:line="360" w:lineRule="exact"/>
        <w:ind w:firstLine="720" w:firstLineChars="300"/>
        <w:rPr>
          <w:bCs/>
          <w:sz w:val="24"/>
        </w:rPr>
      </w:pPr>
      <w:r>
        <w:rPr>
          <w:bCs/>
          <w:sz w:val="24"/>
        </w:rPr>
        <w:t>供应商地址：</w:t>
      </w:r>
    </w:p>
    <w:p w14:paraId="1D05B49D">
      <w:pPr>
        <w:snapToGrid w:val="0"/>
        <w:spacing w:before="156" w:beforeLines="50" w:after="50" w:line="360" w:lineRule="exact"/>
        <w:ind w:firstLine="720" w:firstLineChars="300"/>
        <w:rPr>
          <w:bCs/>
          <w:sz w:val="24"/>
        </w:rPr>
      </w:pPr>
    </w:p>
    <w:p w14:paraId="41B6A426">
      <w:pPr>
        <w:pStyle w:val="11"/>
        <w:snapToGrid w:val="0"/>
        <w:spacing w:before="50" w:after="50" w:line="360" w:lineRule="exact"/>
        <w:ind w:firstLine="960" w:firstLineChars="400"/>
        <w:rPr>
          <w:bCs/>
          <w:sz w:val="24"/>
          <w:szCs w:val="24"/>
        </w:rPr>
      </w:pPr>
    </w:p>
    <w:p w14:paraId="659BED9A">
      <w:pPr>
        <w:snapToGrid w:val="0"/>
        <w:spacing w:before="156" w:beforeLines="50" w:after="50" w:line="360" w:lineRule="exact"/>
        <w:jc w:val="center"/>
        <w:rPr>
          <w:sz w:val="24"/>
        </w:rPr>
      </w:pPr>
      <w:r>
        <w:rPr>
          <w:sz w:val="24"/>
        </w:rPr>
        <w:t xml:space="preserve">                        年  月  日</w:t>
      </w:r>
    </w:p>
    <w:p w14:paraId="4465B4EB"/>
    <w:p w14:paraId="21F7BB8C">
      <w:pPr>
        <w:jc w:val="center"/>
        <w:rPr>
          <w:b/>
          <w:bCs/>
          <w:szCs w:val="21"/>
        </w:rPr>
      </w:pPr>
      <w:r>
        <w:rPr>
          <w:b/>
          <w:szCs w:val="21"/>
        </w:rPr>
        <w:br w:type="page"/>
      </w:r>
      <w:r>
        <w:rPr>
          <w:b/>
          <w:bCs/>
          <w:szCs w:val="21"/>
        </w:rPr>
        <w:t xml:space="preserve"> </w:t>
      </w:r>
    </w:p>
    <w:p w14:paraId="47316C8D">
      <w:pPr>
        <w:snapToGrid w:val="0"/>
        <w:spacing w:before="156" w:beforeLines="50" w:after="50" w:line="440" w:lineRule="exact"/>
        <w:jc w:val="center"/>
        <w:outlineLvl w:val="1"/>
        <w:rPr>
          <w:bCs/>
          <w:sz w:val="24"/>
        </w:rPr>
      </w:pPr>
      <w:r>
        <w:rPr>
          <w:bCs/>
          <w:sz w:val="24"/>
        </w:rPr>
        <w:t>第三部分 报价文件</w:t>
      </w:r>
    </w:p>
    <w:p w14:paraId="75B0ADCE">
      <w:pPr>
        <w:jc w:val="center"/>
        <w:rPr>
          <w:b/>
          <w:bCs/>
          <w:szCs w:val="21"/>
        </w:rPr>
      </w:pPr>
    </w:p>
    <w:p w14:paraId="0AB81BA1">
      <w:r>
        <w:t>1．投标函格式：</w:t>
      </w:r>
    </w:p>
    <w:p w14:paraId="4E7B2758"/>
    <w:p w14:paraId="02555A3A">
      <w:pPr>
        <w:jc w:val="center"/>
        <w:rPr>
          <w:b/>
          <w:szCs w:val="21"/>
        </w:rPr>
      </w:pPr>
      <w:r>
        <w:rPr>
          <w:b/>
          <w:szCs w:val="21"/>
        </w:rPr>
        <w:t>投 标 函</w:t>
      </w:r>
    </w:p>
    <w:p w14:paraId="4749F8A4">
      <w:pPr>
        <w:rPr>
          <w:b/>
          <w:szCs w:val="21"/>
        </w:rPr>
      </w:pPr>
    </w:p>
    <w:p w14:paraId="38CD07AD">
      <w:pPr>
        <w:spacing w:line="360" w:lineRule="auto"/>
        <w:rPr>
          <w:szCs w:val="21"/>
        </w:rPr>
      </w:pPr>
      <w:r>
        <w:rPr>
          <w:szCs w:val="21"/>
        </w:rPr>
        <w:t>致：</w:t>
      </w:r>
      <w:bookmarkStart w:id="102" w:name="_Hlk19051378"/>
      <w:r>
        <w:rPr>
          <w:szCs w:val="21"/>
        </w:rPr>
        <w:t>_</w:t>
      </w:r>
      <w:r>
        <w:rPr>
          <w:i/>
          <w:iCs/>
          <w:szCs w:val="21"/>
          <w:u w:val="single"/>
        </w:rPr>
        <w:t>（采购</w:t>
      </w:r>
      <w:r>
        <w:rPr>
          <w:rFonts w:hint="eastAsia"/>
          <w:i/>
          <w:iCs/>
          <w:szCs w:val="21"/>
          <w:u w:val="single"/>
        </w:rPr>
        <w:t>人</w:t>
      </w:r>
      <w:r>
        <w:rPr>
          <w:i/>
          <w:iCs/>
          <w:szCs w:val="21"/>
          <w:u w:val="single"/>
        </w:rPr>
        <w:t>名称）</w:t>
      </w:r>
      <w:r>
        <w:rPr>
          <w:i/>
          <w:iCs/>
          <w:szCs w:val="21"/>
        </w:rPr>
        <w:t>_</w:t>
      </w:r>
      <w:bookmarkEnd w:id="102"/>
      <w:r>
        <w:rPr>
          <w:szCs w:val="21"/>
        </w:rPr>
        <w:t>：</w:t>
      </w:r>
    </w:p>
    <w:p w14:paraId="23E8FADF">
      <w:pPr>
        <w:spacing w:line="360" w:lineRule="auto"/>
        <w:ind w:firstLine="420" w:firstLineChars="200"/>
        <w:rPr>
          <w:szCs w:val="21"/>
        </w:rPr>
      </w:pPr>
      <w:r>
        <w:rPr>
          <w:szCs w:val="21"/>
        </w:rPr>
        <w:t>我方已仔细研究了</w:t>
      </w:r>
      <w:bookmarkStart w:id="103" w:name="_Hlk19051388"/>
      <w:r>
        <w:rPr>
          <w:rFonts w:hint="eastAsia"/>
          <w:i/>
          <w:iCs/>
          <w:szCs w:val="21"/>
          <w:u w:val="single"/>
        </w:rPr>
        <w:t>（项目名称）</w:t>
      </w:r>
      <w:bookmarkEnd w:id="103"/>
      <w:r>
        <w:rPr>
          <w:szCs w:val="21"/>
        </w:rPr>
        <w:t>的招标文件的全部内容。签字代表</w:t>
      </w:r>
      <w:bookmarkStart w:id="104" w:name="_Hlk19051393"/>
      <w:r>
        <w:rPr>
          <w:rFonts w:hint="eastAsia"/>
          <w:i/>
          <w:iCs/>
          <w:szCs w:val="21"/>
          <w:u w:val="single"/>
        </w:rPr>
        <w:t>（授权代表姓名）</w:t>
      </w:r>
      <w:bookmarkEnd w:id="104"/>
      <w:r>
        <w:rPr>
          <w:szCs w:val="21"/>
        </w:rPr>
        <w:t>经正式授权并代表供应商_</w:t>
      </w:r>
      <w:bookmarkStart w:id="105" w:name="_Hlk19051402"/>
      <w:r>
        <w:rPr>
          <w:i/>
          <w:iCs/>
          <w:szCs w:val="21"/>
          <w:u w:val="single"/>
        </w:rPr>
        <w:t>（供应商名称）</w:t>
      </w:r>
      <w:bookmarkEnd w:id="105"/>
      <w:r>
        <w:rPr>
          <w:szCs w:val="21"/>
        </w:rPr>
        <w:t>提交投标文件</w:t>
      </w:r>
      <w:r>
        <w:rPr>
          <w:rFonts w:hint="eastAsia"/>
          <w:szCs w:val="21"/>
        </w:rPr>
        <w:t>。</w:t>
      </w:r>
    </w:p>
    <w:p w14:paraId="329999A9">
      <w:pPr>
        <w:spacing w:line="360" w:lineRule="auto"/>
        <w:rPr>
          <w:szCs w:val="21"/>
        </w:rPr>
      </w:pPr>
      <w:r>
        <w:rPr>
          <w:szCs w:val="21"/>
        </w:rPr>
        <w:t>据此函，签字代表宣布同意如下：</w:t>
      </w:r>
    </w:p>
    <w:p w14:paraId="77509578">
      <w:pPr>
        <w:spacing w:line="360" w:lineRule="auto"/>
        <w:rPr>
          <w:szCs w:val="21"/>
        </w:rPr>
      </w:pPr>
      <w:r>
        <w:rPr>
          <w:szCs w:val="21"/>
        </w:rPr>
        <w:t>（1）</w:t>
      </w:r>
      <w:r>
        <w:rPr>
          <w:rFonts w:hint="eastAsia"/>
          <w:szCs w:val="21"/>
        </w:rPr>
        <w:t>我方</w:t>
      </w:r>
      <w:r>
        <w:rPr>
          <w:szCs w:val="21"/>
        </w:rPr>
        <w:t>已详细审查全部“招标文件”，包括修改文件（如有的话）以及全部参考资料和有关附件，已经了解我方对于招标文件、采购过程、采购结果有依法进行询问、质疑、投诉的权利及相关渠道和要求。</w:t>
      </w:r>
    </w:p>
    <w:p w14:paraId="3BFAFE10">
      <w:pPr>
        <w:spacing w:line="360" w:lineRule="auto"/>
        <w:rPr>
          <w:szCs w:val="21"/>
        </w:rPr>
      </w:pPr>
      <w:r>
        <w:rPr>
          <w:szCs w:val="21"/>
        </w:rPr>
        <w:t>（2）</w:t>
      </w:r>
      <w:r>
        <w:rPr>
          <w:rFonts w:hint="eastAsia"/>
          <w:szCs w:val="21"/>
        </w:rPr>
        <w:t>我方</w:t>
      </w:r>
      <w:r>
        <w:rPr>
          <w:szCs w:val="21"/>
        </w:rPr>
        <w:t>在投标之前已经与贵方进行了充分的沟通，完全理解并接受招标文件的各项规定和要求，对招标文件的合理性、合法性不再有异议。</w:t>
      </w:r>
    </w:p>
    <w:p w14:paraId="1AADC5FA">
      <w:pPr>
        <w:spacing w:line="360" w:lineRule="auto"/>
        <w:rPr>
          <w:szCs w:val="21"/>
        </w:rPr>
      </w:pPr>
      <w:r>
        <w:rPr>
          <w:rFonts w:hint="eastAsia"/>
          <w:szCs w:val="21"/>
        </w:rPr>
        <w:t>（3）我方承诺本投标有效期为第三章投标人须知规定的期限。</w:t>
      </w:r>
    </w:p>
    <w:p w14:paraId="6D8745D3">
      <w:pPr>
        <w:spacing w:line="360" w:lineRule="auto"/>
        <w:rPr>
          <w:szCs w:val="21"/>
        </w:rPr>
      </w:pPr>
      <w:r>
        <w:rPr>
          <w:szCs w:val="21"/>
        </w:rPr>
        <w:t>（4）如中标，本投标文件至本项目合同履行完毕止均保持有效，</w:t>
      </w:r>
      <w:r>
        <w:rPr>
          <w:rFonts w:hint="eastAsia"/>
          <w:szCs w:val="21"/>
        </w:rPr>
        <w:t>我方</w:t>
      </w:r>
      <w:r>
        <w:rPr>
          <w:szCs w:val="21"/>
        </w:rPr>
        <w:t>将按“招标文件”及政府采购法律、法规的规定履行合同责任和义务</w:t>
      </w:r>
      <w:r>
        <w:rPr>
          <w:rFonts w:hint="eastAsia"/>
          <w:szCs w:val="21"/>
        </w:rPr>
        <w:t>，并承诺</w:t>
      </w:r>
      <w:r>
        <w:rPr>
          <w:szCs w:val="21"/>
        </w:rPr>
        <w:t>不分包及转包他人。</w:t>
      </w:r>
    </w:p>
    <w:p w14:paraId="225E69DB">
      <w:pPr>
        <w:spacing w:line="360" w:lineRule="auto"/>
        <w:rPr>
          <w:szCs w:val="21"/>
        </w:rPr>
      </w:pPr>
      <w:r>
        <w:rPr>
          <w:szCs w:val="21"/>
        </w:rPr>
        <w:t>（5）</w:t>
      </w:r>
      <w:r>
        <w:rPr>
          <w:rFonts w:hint="eastAsia"/>
          <w:szCs w:val="21"/>
        </w:rPr>
        <w:t>我方</w:t>
      </w:r>
      <w:r>
        <w:rPr>
          <w:szCs w:val="21"/>
        </w:rPr>
        <w:t>同意按照贵方要求提供与投标有关的一切数据或资料。</w:t>
      </w:r>
    </w:p>
    <w:p w14:paraId="72B0CAE2">
      <w:pPr>
        <w:spacing w:line="360" w:lineRule="auto"/>
        <w:rPr>
          <w:szCs w:val="21"/>
        </w:rPr>
      </w:pPr>
      <w:r>
        <w:rPr>
          <w:szCs w:val="21"/>
        </w:rPr>
        <w:t>（6）与本项目有关的一切正式往来信函请寄：</w:t>
      </w:r>
    </w:p>
    <w:p w14:paraId="1D23EE5A">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电话：</w:t>
      </w:r>
      <w:r>
        <w:rPr>
          <w:szCs w:val="21"/>
          <w:u w:val="single"/>
        </w:rPr>
        <w:t xml:space="preserve">            </w:t>
      </w:r>
    </w:p>
    <w:p w14:paraId="1AD17D9E">
      <w:pPr>
        <w:spacing w:line="360" w:lineRule="auto"/>
        <w:rPr>
          <w:szCs w:val="21"/>
        </w:rPr>
      </w:pPr>
      <w:r>
        <w:rPr>
          <w:szCs w:val="21"/>
        </w:rPr>
        <w:t>传真：</w:t>
      </w:r>
      <w:r>
        <w:rPr>
          <w:szCs w:val="21"/>
          <w:u w:val="single"/>
        </w:rPr>
        <w:t xml:space="preserve">           </w:t>
      </w:r>
      <w:r>
        <w:rPr>
          <w:szCs w:val="21"/>
        </w:rPr>
        <w:t xml:space="preserve">  </w:t>
      </w:r>
    </w:p>
    <w:p w14:paraId="20EADA31">
      <w:pPr>
        <w:spacing w:line="360" w:lineRule="auto"/>
        <w:rPr>
          <w:szCs w:val="21"/>
        </w:rPr>
      </w:pPr>
      <w:r>
        <w:rPr>
          <w:szCs w:val="21"/>
        </w:rPr>
        <w:t>供应商代表姓名</w:t>
      </w:r>
      <w:r>
        <w:rPr>
          <w:szCs w:val="21"/>
          <w:u w:val="single"/>
        </w:rPr>
        <w:t xml:space="preserve">         </w:t>
      </w:r>
      <w:r>
        <w:rPr>
          <w:szCs w:val="21"/>
        </w:rPr>
        <w:t xml:space="preserve">  职务：</w:t>
      </w:r>
      <w:r>
        <w:rPr>
          <w:szCs w:val="21"/>
          <w:u w:val="single"/>
        </w:rPr>
        <w:t xml:space="preserve">          </w:t>
      </w:r>
      <w:r>
        <w:rPr>
          <w:rFonts w:hint="eastAsia"/>
          <w:szCs w:val="21"/>
        </w:rPr>
        <w:t>邮箱：</w:t>
      </w:r>
      <w:r>
        <w:rPr>
          <w:rFonts w:hint="eastAsia"/>
          <w:szCs w:val="21"/>
          <w:u w:val="single"/>
        </w:rPr>
        <w:t xml:space="preserve"> </w:t>
      </w:r>
      <w:r>
        <w:rPr>
          <w:szCs w:val="21"/>
          <w:u w:val="single"/>
        </w:rPr>
        <w:t xml:space="preserve">             </w:t>
      </w:r>
      <w:r>
        <w:rPr>
          <w:szCs w:val="21"/>
        </w:rPr>
        <w:t xml:space="preserve"> </w:t>
      </w:r>
    </w:p>
    <w:p w14:paraId="1C672B3F">
      <w:pPr>
        <w:spacing w:line="360" w:lineRule="auto"/>
        <w:rPr>
          <w:szCs w:val="21"/>
        </w:rPr>
      </w:pPr>
    </w:p>
    <w:p w14:paraId="3EDDE9AF">
      <w:pPr>
        <w:spacing w:line="360" w:lineRule="auto"/>
        <w:rPr>
          <w:szCs w:val="21"/>
        </w:rPr>
      </w:pPr>
    </w:p>
    <w:p w14:paraId="48C9BEA5">
      <w:pPr>
        <w:spacing w:line="360" w:lineRule="auto"/>
        <w:rPr>
          <w:szCs w:val="21"/>
        </w:rPr>
      </w:pPr>
    </w:p>
    <w:p w14:paraId="53D0FF9C">
      <w:pPr>
        <w:spacing w:line="360" w:lineRule="auto"/>
        <w:rPr>
          <w:szCs w:val="21"/>
        </w:rPr>
      </w:pPr>
      <w:r>
        <w:rPr>
          <w:rFonts w:hint="eastAsia"/>
          <w:szCs w:val="21"/>
        </w:rPr>
        <w:t>供应商名称(电子签章)：</w:t>
      </w:r>
    </w:p>
    <w:p w14:paraId="6B9A63B2">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61A07652">
      <w:r>
        <w:rPr>
          <w:b/>
          <w:szCs w:val="21"/>
        </w:rPr>
        <w:br w:type="page"/>
      </w:r>
      <w:r>
        <w:t>2．投标报价明细表格式：</w:t>
      </w:r>
    </w:p>
    <w:p w14:paraId="1942EF24">
      <w:pPr>
        <w:jc w:val="center"/>
        <w:rPr>
          <w:b/>
          <w:szCs w:val="21"/>
        </w:rPr>
      </w:pPr>
      <w:r>
        <w:rPr>
          <w:b/>
          <w:szCs w:val="21"/>
        </w:rPr>
        <w:t>投标报价明细表</w:t>
      </w:r>
    </w:p>
    <w:p w14:paraId="3B68C863">
      <w:pPr>
        <w:ind w:firstLine="2415" w:firstLineChars="1150"/>
        <w:rPr>
          <w:szCs w:val="21"/>
        </w:rPr>
      </w:pPr>
      <w:r>
        <w:rPr>
          <w:szCs w:val="21"/>
        </w:rPr>
        <w:t xml:space="preserve">                            金额单位：人民币（元）</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3011"/>
        <w:gridCol w:w="2675"/>
        <w:gridCol w:w="2675"/>
      </w:tblGrid>
      <w:tr w14:paraId="7EFF7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4146D31">
            <w:pPr>
              <w:jc w:val="center"/>
              <w:rPr>
                <w:spacing w:val="20"/>
                <w:szCs w:val="21"/>
              </w:rPr>
            </w:pPr>
            <w:r>
              <w:rPr>
                <w:szCs w:val="21"/>
              </w:rPr>
              <w:t>序号</w:t>
            </w:r>
          </w:p>
        </w:tc>
        <w:tc>
          <w:tcPr>
            <w:tcW w:w="3011" w:type="dxa"/>
            <w:tcBorders>
              <w:top w:val="single" w:color="auto" w:sz="4" w:space="0"/>
              <w:left w:val="single" w:color="auto" w:sz="4" w:space="0"/>
              <w:bottom w:val="single" w:color="auto" w:sz="4" w:space="0"/>
              <w:right w:val="single" w:color="auto" w:sz="4" w:space="0"/>
            </w:tcBorders>
            <w:vAlign w:val="center"/>
          </w:tcPr>
          <w:p w14:paraId="6156036C">
            <w:pPr>
              <w:jc w:val="center"/>
              <w:rPr>
                <w:szCs w:val="21"/>
              </w:rPr>
            </w:pPr>
            <w:r>
              <w:rPr>
                <w:szCs w:val="21"/>
              </w:rPr>
              <w:t>服务名称</w:t>
            </w:r>
          </w:p>
        </w:tc>
        <w:tc>
          <w:tcPr>
            <w:tcW w:w="2675" w:type="dxa"/>
            <w:tcBorders>
              <w:top w:val="single" w:color="auto" w:sz="4" w:space="0"/>
              <w:left w:val="single" w:color="auto" w:sz="4" w:space="0"/>
              <w:bottom w:val="single" w:color="auto" w:sz="4" w:space="0"/>
              <w:right w:val="single" w:color="auto" w:sz="4" w:space="0"/>
            </w:tcBorders>
            <w:vAlign w:val="center"/>
          </w:tcPr>
          <w:p w14:paraId="5D17DA4F">
            <w:pPr>
              <w:jc w:val="center"/>
              <w:rPr>
                <w:szCs w:val="21"/>
              </w:rPr>
            </w:pPr>
            <w:r>
              <w:rPr>
                <w:szCs w:val="21"/>
              </w:rPr>
              <w:t>报价</w:t>
            </w:r>
          </w:p>
        </w:tc>
        <w:tc>
          <w:tcPr>
            <w:tcW w:w="2675" w:type="dxa"/>
            <w:tcBorders>
              <w:top w:val="single" w:color="auto" w:sz="4" w:space="0"/>
              <w:left w:val="single" w:color="auto" w:sz="4" w:space="0"/>
              <w:bottom w:val="single" w:color="auto" w:sz="4" w:space="0"/>
              <w:right w:val="single" w:color="auto" w:sz="4" w:space="0"/>
            </w:tcBorders>
            <w:vAlign w:val="center"/>
          </w:tcPr>
          <w:p w14:paraId="7DDA2E86">
            <w:pPr>
              <w:jc w:val="center"/>
              <w:rPr>
                <w:szCs w:val="21"/>
              </w:rPr>
            </w:pPr>
            <w:r>
              <w:rPr>
                <w:szCs w:val="21"/>
              </w:rPr>
              <w:t>备注</w:t>
            </w:r>
          </w:p>
        </w:tc>
      </w:tr>
      <w:tr w14:paraId="29A35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89E03A9">
            <w:pPr>
              <w:jc w:val="center"/>
              <w:rPr>
                <w:spacing w:val="20"/>
                <w:szCs w:val="21"/>
              </w:rPr>
            </w:pPr>
          </w:p>
        </w:tc>
        <w:tc>
          <w:tcPr>
            <w:tcW w:w="3011" w:type="dxa"/>
            <w:tcBorders>
              <w:top w:val="single" w:color="auto" w:sz="4" w:space="0"/>
              <w:left w:val="single" w:color="auto" w:sz="4" w:space="0"/>
              <w:bottom w:val="single" w:color="auto" w:sz="4" w:space="0"/>
              <w:right w:val="single" w:color="auto" w:sz="4" w:space="0"/>
            </w:tcBorders>
            <w:vAlign w:val="center"/>
          </w:tcPr>
          <w:p w14:paraId="5047BA6E">
            <w:pPr>
              <w:jc w:val="center"/>
              <w:rPr>
                <w:spacing w:val="20"/>
                <w:szCs w:val="21"/>
              </w:rPr>
            </w:pPr>
          </w:p>
        </w:tc>
        <w:tc>
          <w:tcPr>
            <w:tcW w:w="2675" w:type="dxa"/>
            <w:tcBorders>
              <w:top w:val="single" w:color="auto" w:sz="4" w:space="0"/>
              <w:left w:val="single" w:color="auto" w:sz="4" w:space="0"/>
              <w:bottom w:val="single" w:color="auto" w:sz="4" w:space="0"/>
              <w:right w:val="single" w:color="auto" w:sz="4" w:space="0"/>
            </w:tcBorders>
          </w:tcPr>
          <w:p w14:paraId="3CAC3D36">
            <w:pPr>
              <w:jc w:val="center"/>
              <w:rPr>
                <w:spacing w:val="20"/>
                <w:szCs w:val="21"/>
              </w:rPr>
            </w:pPr>
          </w:p>
        </w:tc>
        <w:tc>
          <w:tcPr>
            <w:tcW w:w="2675" w:type="dxa"/>
            <w:tcBorders>
              <w:top w:val="single" w:color="auto" w:sz="4" w:space="0"/>
              <w:left w:val="single" w:color="auto" w:sz="4" w:space="0"/>
              <w:bottom w:val="single" w:color="auto" w:sz="4" w:space="0"/>
              <w:right w:val="single" w:color="auto" w:sz="4" w:space="0"/>
            </w:tcBorders>
            <w:vAlign w:val="center"/>
          </w:tcPr>
          <w:p w14:paraId="224DED8F">
            <w:pPr>
              <w:jc w:val="center"/>
              <w:rPr>
                <w:spacing w:val="20"/>
                <w:szCs w:val="21"/>
              </w:rPr>
            </w:pPr>
          </w:p>
        </w:tc>
      </w:tr>
      <w:tr w14:paraId="3DD5A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867C864">
            <w:pPr>
              <w:jc w:val="center"/>
              <w:rPr>
                <w:spacing w:val="20"/>
                <w:szCs w:val="21"/>
              </w:rPr>
            </w:pPr>
          </w:p>
        </w:tc>
        <w:tc>
          <w:tcPr>
            <w:tcW w:w="3011" w:type="dxa"/>
            <w:tcBorders>
              <w:top w:val="single" w:color="auto" w:sz="4" w:space="0"/>
              <w:left w:val="single" w:color="auto" w:sz="4" w:space="0"/>
              <w:bottom w:val="single" w:color="auto" w:sz="4" w:space="0"/>
              <w:right w:val="single" w:color="auto" w:sz="4" w:space="0"/>
            </w:tcBorders>
            <w:vAlign w:val="center"/>
          </w:tcPr>
          <w:p w14:paraId="6E47A623">
            <w:pPr>
              <w:jc w:val="center"/>
              <w:rPr>
                <w:spacing w:val="20"/>
                <w:szCs w:val="21"/>
              </w:rPr>
            </w:pPr>
          </w:p>
        </w:tc>
        <w:tc>
          <w:tcPr>
            <w:tcW w:w="2675" w:type="dxa"/>
            <w:tcBorders>
              <w:top w:val="single" w:color="auto" w:sz="4" w:space="0"/>
              <w:left w:val="single" w:color="auto" w:sz="4" w:space="0"/>
              <w:bottom w:val="single" w:color="auto" w:sz="4" w:space="0"/>
              <w:right w:val="single" w:color="auto" w:sz="4" w:space="0"/>
            </w:tcBorders>
          </w:tcPr>
          <w:p w14:paraId="520808DE">
            <w:pPr>
              <w:jc w:val="center"/>
              <w:rPr>
                <w:spacing w:val="20"/>
                <w:szCs w:val="21"/>
              </w:rPr>
            </w:pPr>
          </w:p>
        </w:tc>
        <w:tc>
          <w:tcPr>
            <w:tcW w:w="2675" w:type="dxa"/>
            <w:tcBorders>
              <w:top w:val="single" w:color="auto" w:sz="4" w:space="0"/>
              <w:left w:val="single" w:color="auto" w:sz="4" w:space="0"/>
              <w:bottom w:val="single" w:color="auto" w:sz="4" w:space="0"/>
              <w:right w:val="single" w:color="auto" w:sz="4" w:space="0"/>
            </w:tcBorders>
            <w:vAlign w:val="center"/>
          </w:tcPr>
          <w:p w14:paraId="325A666A">
            <w:pPr>
              <w:jc w:val="center"/>
              <w:rPr>
                <w:spacing w:val="20"/>
                <w:szCs w:val="21"/>
              </w:rPr>
            </w:pPr>
          </w:p>
        </w:tc>
      </w:tr>
      <w:tr w14:paraId="4ABB8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vAlign w:val="center"/>
          </w:tcPr>
          <w:p w14:paraId="43CD9B39">
            <w:pPr>
              <w:jc w:val="center"/>
              <w:rPr>
                <w:spacing w:val="20"/>
                <w:szCs w:val="21"/>
              </w:rPr>
            </w:pPr>
          </w:p>
        </w:tc>
        <w:tc>
          <w:tcPr>
            <w:tcW w:w="3011" w:type="dxa"/>
            <w:tcBorders>
              <w:top w:val="single" w:color="auto" w:sz="4" w:space="0"/>
              <w:left w:val="single" w:color="auto" w:sz="4" w:space="0"/>
              <w:bottom w:val="single" w:color="auto" w:sz="4" w:space="0"/>
              <w:right w:val="single" w:color="auto" w:sz="4" w:space="0"/>
            </w:tcBorders>
            <w:vAlign w:val="center"/>
          </w:tcPr>
          <w:p w14:paraId="31FA2EF3">
            <w:pPr>
              <w:jc w:val="center"/>
              <w:rPr>
                <w:spacing w:val="20"/>
                <w:szCs w:val="21"/>
              </w:rPr>
            </w:pPr>
            <w:r>
              <w:rPr>
                <w:spacing w:val="20"/>
                <w:szCs w:val="21"/>
              </w:rPr>
              <w:t>……</w:t>
            </w:r>
          </w:p>
        </w:tc>
        <w:tc>
          <w:tcPr>
            <w:tcW w:w="2675" w:type="dxa"/>
            <w:tcBorders>
              <w:top w:val="single" w:color="auto" w:sz="4" w:space="0"/>
              <w:left w:val="single" w:color="auto" w:sz="4" w:space="0"/>
              <w:bottom w:val="single" w:color="auto" w:sz="4" w:space="0"/>
              <w:right w:val="single" w:color="auto" w:sz="4" w:space="0"/>
            </w:tcBorders>
          </w:tcPr>
          <w:p w14:paraId="5DD3A68A">
            <w:pPr>
              <w:jc w:val="center"/>
              <w:rPr>
                <w:spacing w:val="20"/>
                <w:szCs w:val="21"/>
              </w:rPr>
            </w:pPr>
          </w:p>
        </w:tc>
        <w:tc>
          <w:tcPr>
            <w:tcW w:w="2675" w:type="dxa"/>
            <w:tcBorders>
              <w:top w:val="single" w:color="auto" w:sz="4" w:space="0"/>
              <w:left w:val="single" w:color="auto" w:sz="4" w:space="0"/>
              <w:bottom w:val="single" w:color="auto" w:sz="4" w:space="0"/>
              <w:right w:val="single" w:color="auto" w:sz="4" w:space="0"/>
            </w:tcBorders>
            <w:vAlign w:val="center"/>
          </w:tcPr>
          <w:p w14:paraId="0A782293">
            <w:pPr>
              <w:jc w:val="center"/>
              <w:rPr>
                <w:spacing w:val="20"/>
                <w:szCs w:val="21"/>
              </w:rPr>
            </w:pPr>
          </w:p>
        </w:tc>
      </w:tr>
    </w:tbl>
    <w:p w14:paraId="48C81927">
      <w:pPr>
        <w:rPr>
          <w:spacing w:val="20"/>
          <w:szCs w:val="21"/>
          <w:u w:val="single"/>
        </w:rPr>
      </w:pPr>
    </w:p>
    <w:p w14:paraId="4F97B30B">
      <w:pPr>
        <w:spacing w:line="360" w:lineRule="auto"/>
        <w:rPr>
          <w:spacing w:val="20"/>
          <w:szCs w:val="21"/>
        </w:rPr>
      </w:pPr>
    </w:p>
    <w:p w14:paraId="32BAF4BF">
      <w:pPr>
        <w:snapToGrid w:val="0"/>
        <w:spacing w:before="50" w:after="156" w:afterLines="50"/>
        <w:jc w:val="left"/>
        <w:rPr>
          <w:szCs w:val="21"/>
        </w:rPr>
      </w:pPr>
      <w:r>
        <w:rPr>
          <w:rFonts w:hint="eastAsia"/>
          <w:szCs w:val="21"/>
        </w:rPr>
        <w:t>注：本表如与广西政府采购云平台不一致的，以广西政府采购云平台为准。</w:t>
      </w:r>
    </w:p>
    <w:p w14:paraId="72B02E58">
      <w:pPr>
        <w:snapToGrid w:val="0"/>
        <w:spacing w:before="50" w:after="156" w:afterLines="50"/>
        <w:jc w:val="left"/>
        <w:rPr>
          <w:szCs w:val="21"/>
        </w:rPr>
      </w:pPr>
    </w:p>
    <w:p w14:paraId="180A4AEC">
      <w:pPr>
        <w:snapToGrid w:val="0"/>
        <w:spacing w:before="50" w:after="156" w:afterLines="50"/>
        <w:jc w:val="left"/>
        <w:rPr>
          <w:szCs w:val="21"/>
        </w:rPr>
      </w:pPr>
    </w:p>
    <w:p w14:paraId="49CA7C87">
      <w:pPr>
        <w:snapToGrid w:val="0"/>
        <w:spacing w:before="50" w:after="156" w:afterLines="50"/>
        <w:jc w:val="left"/>
        <w:rPr>
          <w:szCs w:val="21"/>
        </w:rPr>
      </w:pPr>
      <w:r>
        <w:rPr>
          <w:rFonts w:hint="eastAsia"/>
          <w:szCs w:val="21"/>
        </w:rPr>
        <w:t xml:space="preserve">供应商名称（电子签章）：                          </w:t>
      </w:r>
    </w:p>
    <w:p w14:paraId="6B7F2E0E">
      <w:pPr>
        <w:snapToGrid w:val="0"/>
        <w:spacing w:before="50" w:after="156" w:afterLines="50"/>
        <w:jc w:val="left"/>
        <w:rPr>
          <w:szCs w:val="21"/>
        </w:rPr>
      </w:pPr>
      <w:r>
        <w:rPr>
          <w:rFonts w:hint="eastAsia"/>
          <w:szCs w:val="21"/>
        </w:rPr>
        <w:t xml:space="preserve">日  期：         年   月   日 </w:t>
      </w:r>
      <w:r>
        <w:rPr>
          <w:szCs w:val="21"/>
        </w:rPr>
        <w:br w:type="page"/>
      </w:r>
      <w:r>
        <w:rPr>
          <w:szCs w:val="21"/>
        </w:rPr>
        <w:t>3．过低报价合理性的说明。（如有）</w:t>
      </w:r>
    </w:p>
    <w:p w14:paraId="42E207FE">
      <w:pPr>
        <w:spacing w:line="360" w:lineRule="auto"/>
        <w:ind w:firstLine="420" w:firstLineChars="200"/>
        <w:rPr>
          <w:szCs w:val="21"/>
        </w:rPr>
      </w:pPr>
      <w:r>
        <w:rPr>
          <w:szCs w:val="21"/>
        </w:rPr>
        <w:t>评审委员会认为供应商的报价明显低于其他通过符合性审查供应商报价的，供应商将被要求以书面方式提供</w:t>
      </w:r>
      <w:r>
        <w:rPr>
          <w:rFonts w:hint="eastAsia"/>
          <w:szCs w:val="21"/>
        </w:rPr>
        <w:t>说明</w:t>
      </w:r>
      <w:r>
        <w:rPr>
          <w:szCs w:val="21"/>
        </w:rPr>
        <w:t>。为避免在评审现场因未能及时提供说明而导致被评审委员会作为无效投标，供应商</w:t>
      </w:r>
      <w:r>
        <w:rPr>
          <w:rFonts w:hint="eastAsia"/>
        </w:rPr>
        <w:t>自行决定是否</w:t>
      </w:r>
      <w:r>
        <w:rPr>
          <w:kern w:val="1"/>
          <w:szCs w:val="21"/>
        </w:rPr>
        <w:t>直接在</w:t>
      </w:r>
      <w:r>
        <w:rPr>
          <w:szCs w:val="21"/>
        </w:rPr>
        <w:t>此处</w:t>
      </w:r>
      <w:r>
        <w:rPr>
          <w:rFonts w:hint="eastAsia"/>
          <w:szCs w:val="21"/>
        </w:rPr>
        <w:t>进行陈述</w:t>
      </w:r>
      <w:r>
        <w:rPr>
          <w:szCs w:val="21"/>
        </w:rPr>
        <w:t>。格式自拟。</w:t>
      </w:r>
      <w:r>
        <w:rPr>
          <w:rFonts w:hint="eastAsia"/>
          <w:szCs w:val="21"/>
        </w:rPr>
        <w:t>（</w:t>
      </w:r>
      <w:r>
        <w:rPr>
          <w:rFonts w:hint="eastAsia"/>
          <w:kern w:val="1"/>
          <w:szCs w:val="21"/>
        </w:rPr>
        <w:t>具体要求详见第四章评审方法及标准“过低报价合理性的审查”</w:t>
      </w:r>
      <w:r>
        <w:rPr>
          <w:rFonts w:hint="eastAsia"/>
          <w:szCs w:val="21"/>
        </w:rPr>
        <w:t>）</w:t>
      </w:r>
    </w:p>
    <w:bookmarkEnd w:id="0"/>
    <w:bookmarkEnd w:id="1"/>
    <w:p w14:paraId="7CA3D3D0">
      <w:pPr>
        <w:widowControl/>
        <w:jc w:val="left"/>
        <w:outlineLvl w:val="1"/>
        <w:rPr>
          <w:szCs w:val="21"/>
        </w:rPr>
      </w:pPr>
      <w:bookmarkStart w:id="106" w:name="_Hlk88990880"/>
      <w:r>
        <w:rPr>
          <w:szCs w:val="21"/>
        </w:rPr>
        <w:br w:type="page"/>
      </w:r>
      <w:r>
        <w:rPr>
          <w:szCs w:val="21"/>
        </w:rPr>
        <w:t>4</w:t>
      </w:r>
      <w:r>
        <w:rPr>
          <w:rFonts w:hint="eastAsia"/>
          <w:szCs w:val="21"/>
        </w:rPr>
        <w:t>．开标一览表</w:t>
      </w:r>
    </w:p>
    <w:p w14:paraId="68572CB2">
      <w:pPr>
        <w:widowControl/>
        <w:jc w:val="left"/>
        <w:rPr>
          <w:szCs w:val="21"/>
        </w:rPr>
      </w:pPr>
    </w:p>
    <w:p w14:paraId="7B88B71B">
      <w:pPr>
        <w:widowControl/>
        <w:jc w:val="left"/>
        <w:rPr>
          <w:szCs w:val="21"/>
        </w:rPr>
      </w:pPr>
    </w:p>
    <w:p w14:paraId="78454341">
      <w:pPr>
        <w:widowControl/>
        <w:jc w:val="left"/>
        <w:rPr>
          <w:szCs w:val="21"/>
        </w:rPr>
      </w:pPr>
    </w:p>
    <w:p w14:paraId="72DFBAD3">
      <w:pPr>
        <w:rPr>
          <w:b/>
          <w:szCs w:val="21"/>
        </w:rPr>
      </w:pPr>
    </w:p>
    <w:p w14:paraId="6CF6C540">
      <w:pPr>
        <w:rPr>
          <w:b/>
          <w:szCs w:val="21"/>
        </w:rPr>
      </w:pPr>
    </w:p>
    <w:p w14:paraId="0321AE27">
      <w:pPr>
        <w:rPr>
          <w:b/>
          <w:szCs w:val="21"/>
        </w:rPr>
      </w:pPr>
      <w:r>
        <w:rPr>
          <w:rFonts w:hint="eastAsia"/>
          <w:b/>
          <w:szCs w:val="21"/>
        </w:rPr>
        <w:t>格式详见广西政府采购云平台，且仅在广西政府采购云平台填写即可。</w:t>
      </w:r>
    </w:p>
    <w:bookmarkEnd w:id="106"/>
    <w:p w14:paraId="3BB29A85">
      <w:pPr>
        <w:snapToGrid w:val="0"/>
        <w:spacing w:before="156" w:beforeLines="50" w:after="50" w:line="440" w:lineRule="exact"/>
        <w:jc w:val="left"/>
        <w:outlineLvl w:val="1"/>
        <w:rPr>
          <w:bCs/>
          <w:sz w:val="24"/>
        </w:rPr>
      </w:pPr>
    </w:p>
    <w:p w14:paraId="6E1F594E">
      <w:pPr>
        <w:spacing w:line="480" w:lineRule="exact"/>
        <w:jc w:val="left"/>
        <w:rPr>
          <w:rFonts w:ascii="仿宋" w:hAnsi="仿宋" w:eastAsia="仿宋"/>
          <w:sz w:val="32"/>
          <w:szCs w:val="32"/>
        </w:rPr>
      </w:pPr>
    </w:p>
    <w:p w14:paraId="23EFB328">
      <w:pPr>
        <w:spacing w:line="480" w:lineRule="exact"/>
        <w:jc w:val="left"/>
        <w:rPr>
          <w:rFonts w:ascii="仿宋" w:hAnsi="仿宋" w:eastAsia="仿宋"/>
          <w:sz w:val="32"/>
          <w:szCs w:val="32"/>
        </w:rPr>
      </w:pPr>
    </w:p>
    <w:p w14:paraId="27C74F8B">
      <w:pPr>
        <w:spacing w:line="480" w:lineRule="exact"/>
        <w:jc w:val="left"/>
        <w:rPr>
          <w:rFonts w:ascii="仿宋" w:hAnsi="仿宋" w:eastAsia="仿宋"/>
          <w:sz w:val="32"/>
          <w:szCs w:val="32"/>
        </w:rPr>
      </w:pPr>
    </w:p>
    <w:p w14:paraId="1E88883C">
      <w:pPr>
        <w:spacing w:line="480" w:lineRule="exact"/>
        <w:jc w:val="left"/>
        <w:rPr>
          <w:rFonts w:ascii="仿宋" w:hAnsi="仿宋" w:eastAsia="仿宋"/>
          <w:sz w:val="32"/>
          <w:szCs w:val="32"/>
        </w:rPr>
      </w:pPr>
    </w:p>
    <w:p w14:paraId="1865296A">
      <w:pPr>
        <w:spacing w:line="480" w:lineRule="exact"/>
        <w:jc w:val="left"/>
        <w:rPr>
          <w:rFonts w:ascii="仿宋" w:hAnsi="仿宋" w:eastAsia="仿宋"/>
          <w:sz w:val="32"/>
          <w:szCs w:val="32"/>
        </w:rPr>
      </w:pPr>
    </w:p>
    <w:p w14:paraId="4B14382F">
      <w:pPr>
        <w:spacing w:line="480" w:lineRule="exact"/>
        <w:jc w:val="left"/>
        <w:rPr>
          <w:rFonts w:ascii="仿宋" w:hAnsi="仿宋" w:eastAsia="仿宋"/>
          <w:sz w:val="32"/>
          <w:szCs w:val="32"/>
        </w:rPr>
      </w:pPr>
    </w:p>
    <w:p w14:paraId="3FF7C82C">
      <w:pPr>
        <w:spacing w:line="480" w:lineRule="exact"/>
        <w:jc w:val="left"/>
        <w:rPr>
          <w:rFonts w:ascii="仿宋" w:hAnsi="仿宋" w:eastAsia="仿宋"/>
          <w:sz w:val="32"/>
          <w:szCs w:val="32"/>
        </w:rPr>
      </w:pPr>
    </w:p>
    <w:p w14:paraId="3D1FDB83">
      <w:pPr>
        <w:spacing w:line="480" w:lineRule="exact"/>
        <w:jc w:val="left"/>
        <w:rPr>
          <w:rFonts w:ascii="仿宋" w:hAnsi="仿宋" w:eastAsia="仿宋"/>
          <w:sz w:val="32"/>
          <w:szCs w:val="32"/>
        </w:rPr>
      </w:pPr>
    </w:p>
    <w:p w14:paraId="568FEF15">
      <w:pPr>
        <w:spacing w:line="480" w:lineRule="exact"/>
        <w:jc w:val="left"/>
        <w:rPr>
          <w:rFonts w:ascii="仿宋" w:hAnsi="仿宋" w:eastAsia="仿宋"/>
          <w:sz w:val="32"/>
          <w:szCs w:val="32"/>
        </w:rPr>
      </w:pPr>
    </w:p>
    <w:p w14:paraId="45958D1D">
      <w:pPr>
        <w:spacing w:line="480" w:lineRule="exact"/>
        <w:jc w:val="left"/>
        <w:rPr>
          <w:rFonts w:ascii="仿宋" w:hAnsi="仿宋" w:eastAsia="仿宋"/>
          <w:sz w:val="32"/>
          <w:szCs w:val="32"/>
        </w:rPr>
      </w:pPr>
    </w:p>
    <w:p w14:paraId="48129B94">
      <w:pPr>
        <w:spacing w:line="480" w:lineRule="exact"/>
        <w:jc w:val="left"/>
        <w:rPr>
          <w:rFonts w:ascii="仿宋" w:hAnsi="仿宋" w:eastAsia="仿宋"/>
          <w:sz w:val="32"/>
          <w:szCs w:val="32"/>
        </w:rPr>
      </w:pPr>
    </w:p>
    <w:p w14:paraId="1E724848">
      <w:pPr>
        <w:spacing w:line="480" w:lineRule="exact"/>
        <w:jc w:val="left"/>
        <w:rPr>
          <w:rFonts w:ascii="仿宋" w:hAnsi="仿宋" w:eastAsia="仿宋"/>
          <w:sz w:val="32"/>
          <w:szCs w:val="32"/>
        </w:rPr>
      </w:pPr>
    </w:p>
    <w:p w14:paraId="542B0CBA">
      <w:pPr>
        <w:spacing w:line="480" w:lineRule="exact"/>
        <w:jc w:val="left"/>
        <w:rPr>
          <w:rFonts w:ascii="仿宋" w:hAnsi="仿宋" w:eastAsia="仿宋"/>
          <w:sz w:val="32"/>
          <w:szCs w:val="32"/>
        </w:rPr>
      </w:pPr>
    </w:p>
    <w:p w14:paraId="3606BC90">
      <w:pPr>
        <w:spacing w:line="480" w:lineRule="exact"/>
        <w:jc w:val="left"/>
        <w:rPr>
          <w:rFonts w:ascii="仿宋" w:hAnsi="仿宋" w:eastAsia="仿宋"/>
          <w:sz w:val="32"/>
          <w:szCs w:val="32"/>
        </w:rPr>
      </w:pPr>
    </w:p>
    <w:p w14:paraId="34FC2329">
      <w:pPr>
        <w:spacing w:line="480" w:lineRule="exact"/>
        <w:jc w:val="left"/>
        <w:rPr>
          <w:rFonts w:ascii="仿宋" w:hAnsi="仿宋" w:eastAsia="仿宋"/>
          <w:sz w:val="32"/>
          <w:szCs w:val="32"/>
        </w:rPr>
      </w:pPr>
    </w:p>
    <w:sectPr>
      <w:pgSz w:w="11906" w:h="16838"/>
      <w:pgMar w:top="1440" w:right="567" w:bottom="1440" w:left="964" w:header="851"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roman"/>
    <w:pitch w:val="default"/>
    <w:sig w:usb0="A00002FF" w:usb1="28CFFCFA" w:usb2="00000016" w:usb3="00000000" w:csb0="0010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2F870">
    <w:pPr>
      <w:pStyle w:val="17"/>
      <w:framePr w:wrap="around" w:vAnchor="text" w:hAnchor="margin" w:xAlign="center" w:y="1"/>
      <w:rPr>
        <w:rStyle w:val="27"/>
      </w:rPr>
    </w:pPr>
    <w:r>
      <w:fldChar w:fldCharType="begin"/>
    </w:r>
    <w:r>
      <w:rPr>
        <w:rStyle w:val="27"/>
      </w:rPr>
      <w:instrText xml:space="preserve">PAGE  </w:instrText>
    </w:r>
    <w:r>
      <w:fldChar w:fldCharType="end"/>
    </w:r>
  </w:p>
  <w:p w14:paraId="05947E2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7F48">
    <w:pPr>
      <w:pStyle w:val="1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B9537">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8</w:t>
    </w:r>
    <w:r>
      <w:fldChar w:fldCharType="end"/>
    </w:r>
  </w:p>
  <w:p w14:paraId="39632014">
    <w:pPr>
      <w:pStyle w:val="1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54C4A">
    <w:pPr>
      <w:pStyle w:val="17"/>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2A37">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59</w:t>
    </w:r>
    <w:r>
      <w:fldChar w:fldCharType="end"/>
    </w:r>
  </w:p>
  <w:p w14:paraId="016D2A0F">
    <w:pPr>
      <w:pStyle w:val="1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DC33">
    <w:pPr>
      <w:pStyle w:val="1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7AEA4">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7A51C">
    <w:pPr>
      <w:pStyle w:val="18"/>
      <w:jc w:val="left"/>
    </w:pPr>
    <w:r>
      <w:rPr>
        <w:rFonts w:hint="eastAsia"/>
      </w:rPr>
      <w:t xml:space="preserve">广西机电设备招标有限公司招标文件                                                               </w:t>
    </w:r>
  </w:p>
  <w:p w14:paraId="3F4453C0">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92D00">
    <w:pPr>
      <w:pStyle w:val="18"/>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63BB">
    <w:pPr>
      <w:pStyle w:val="18"/>
      <w:jc w:val="left"/>
    </w:pPr>
    <w:r>
      <w:rPr>
        <w:rFonts w:hint="eastAsia"/>
      </w:rPr>
      <w:t>广西机电设备招标有限公司招标文件                                                              招标公告</w:t>
    </w:r>
  </w:p>
  <w:p w14:paraId="445EB61C">
    <w:pPr>
      <w:pStyle w:val="18"/>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FE85E">
    <w:pPr>
      <w:pStyle w:val="18"/>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A2B18">
    <w:pPr>
      <w:pStyle w:val="18"/>
      <w:jc w:val="left"/>
    </w:pPr>
    <w:r>
      <w:rPr>
        <w:rFonts w:hint="eastAsia"/>
      </w:rPr>
      <w:t xml:space="preserve">广西机电设备招标有限公司招标文件                                                            </w:t>
    </w:r>
  </w:p>
  <w:p w14:paraId="7CA70927">
    <w:pPr>
      <w:pStyle w:val="18"/>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FF2C">
    <w:pPr>
      <w:pStyle w:val="18"/>
      <w:jc w:val="left"/>
    </w:pPr>
    <w:r>
      <w:rPr>
        <w:rFonts w:hint="eastAsia"/>
      </w:rPr>
      <w:t xml:space="preserve">广西机电设备招标有限公司招标文件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220BB">
    <w:pPr>
      <w:pStyle w:val="18"/>
      <w:jc w:val="left"/>
    </w:pPr>
    <w:r>
      <w:rPr>
        <w:rFonts w:hint="eastAsia"/>
      </w:rPr>
      <w:t>广西机电设备招标有限公司招标文件                                                     评审方法及标准</w:t>
    </w:r>
  </w:p>
  <w:p w14:paraId="753FF250">
    <w:pPr>
      <w:pStyle w:val="18"/>
      <w:pBdr>
        <w:bottom w:val="none" w:color="auto" w:sz="0" w:space="0"/>
      </w:pBd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D7FA3">
    <w:pPr>
      <w:pStyle w:val="18"/>
      <w:ind w:left="2790" w:hanging="2790" w:hangingChars="1550"/>
      <w:jc w:val="left"/>
    </w:pPr>
    <w:r>
      <w:rPr>
        <w:rFonts w:hint="eastAsia"/>
      </w:rPr>
      <w:t xml:space="preserve">广西机电设备招标有限公司招标文件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8E782"/>
    <w:multiLevelType w:val="singleLevel"/>
    <w:tmpl w:val="DD78E782"/>
    <w:lvl w:ilvl="0" w:tentative="0">
      <w:start w:val="1"/>
      <w:numFmt w:val="decimal"/>
      <w:suff w:val="nothing"/>
      <w:lvlText w:val="（%1）"/>
      <w:lvlJc w:val="left"/>
      <w:pPr>
        <w:ind w:left="315" w:firstLine="0"/>
      </w:pPr>
    </w:lvl>
  </w:abstractNum>
  <w:abstractNum w:abstractNumId="1">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E4D838"/>
    <w:multiLevelType w:val="singleLevel"/>
    <w:tmpl w:val="0EE4D838"/>
    <w:lvl w:ilvl="0" w:tentative="0">
      <w:start w:val="1"/>
      <w:numFmt w:val="decimal"/>
      <w:suff w:val="nothing"/>
      <w:lvlText w:val="（%1）"/>
      <w:lvlJc w:val="left"/>
      <w:pPr>
        <w:ind w:left="0" w:firstLine="0"/>
      </w:pPr>
    </w:lvl>
  </w:abstractNum>
  <w:abstractNum w:abstractNumId="3">
    <w:nsid w:val="38080F96"/>
    <w:multiLevelType w:val="singleLevel"/>
    <w:tmpl w:val="38080F96"/>
    <w:lvl w:ilvl="0" w:tentative="0">
      <w:start w:val="1"/>
      <w:numFmt w:val="decimal"/>
      <w:suff w:val="nothing"/>
      <w:lvlText w:val="（%1）"/>
      <w:lvlJc w:val="left"/>
      <w:pPr>
        <w:ind w:left="315" w:firstLine="0"/>
      </w:pPr>
    </w:lvl>
  </w:abstractNum>
  <w:num w:numId="1">
    <w:abstractNumId w:val="0"/>
    <w:lvlOverride w:ilvl="0">
      <w:startOverride w:val="1"/>
    </w:lvlOverride>
  </w:num>
  <w:num w:numId="2">
    <w:abstractNumId w:val="3"/>
    <w:lvlOverride w:ilvl="0">
      <w:startOverride w:val="1"/>
    </w:lvlOverride>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NGNjOGI4ZDIyMzg0YmM5M2E2OGZiZmEzZmViOTAifQ=="/>
  </w:docVars>
  <w:rsids>
    <w:rsidRoot w:val="00C36D90"/>
    <w:rsid w:val="00243294"/>
    <w:rsid w:val="00482595"/>
    <w:rsid w:val="004857B9"/>
    <w:rsid w:val="00705F32"/>
    <w:rsid w:val="00955D96"/>
    <w:rsid w:val="009A3E45"/>
    <w:rsid w:val="00BA04BB"/>
    <w:rsid w:val="00C11AD0"/>
    <w:rsid w:val="00C36D90"/>
    <w:rsid w:val="00C83864"/>
    <w:rsid w:val="00DF0791"/>
    <w:rsid w:val="03FE68F9"/>
    <w:rsid w:val="044223D2"/>
    <w:rsid w:val="07B477D9"/>
    <w:rsid w:val="083C524F"/>
    <w:rsid w:val="0B39480C"/>
    <w:rsid w:val="0C6C4042"/>
    <w:rsid w:val="0C6F39BA"/>
    <w:rsid w:val="0CE96720"/>
    <w:rsid w:val="0EAF071F"/>
    <w:rsid w:val="11E11897"/>
    <w:rsid w:val="123B6C70"/>
    <w:rsid w:val="124F38AE"/>
    <w:rsid w:val="131D659F"/>
    <w:rsid w:val="149B4607"/>
    <w:rsid w:val="165E2AB9"/>
    <w:rsid w:val="16C74E1E"/>
    <w:rsid w:val="17B9322B"/>
    <w:rsid w:val="17DE7734"/>
    <w:rsid w:val="18245CDA"/>
    <w:rsid w:val="186E164B"/>
    <w:rsid w:val="193C34F7"/>
    <w:rsid w:val="1CEE40D7"/>
    <w:rsid w:val="1DCD33B2"/>
    <w:rsid w:val="20C65E67"/>
    <w:rsid w:val="212E1A0D"/>
    <w:rsid w:val="227F7B8D"/>
    <w:rsid w:val="23C67D84"/>
    <w:rsid w:val="24F353B2"/>
    <w:rsid w:val="27F2207A"/>
    <w:rsid w:val="291B5083"/>
    <w:rsid w:val="2A02036D"/>
    <w:rsid w:val="2A4B59A1"/>
    <w:rsid w:val="2C0A449A"/>
    <w:rsid w:val="2C390F31"/>
    <w:rsid w:val="2CD76D91"/>
    <w:rsid w:val="2CEE4289"/>
    <w:rsid w:val="2D82136A"/>
    <w:rsid w:val="2FF23D61"/>
    <w:rsid w:val="30AE4883"/>
    <w:rsid w:val="3158445D"/>
    <w:rsid w:val="326124AB"/>
    <w:rsid w:val="32B11CF7"/>
    <w:rsid w:val="32FD73FC"/>
    <w:rsid w:val="33F53A4E"/>
    <w:rsid w:val="36A71EC4"/>
    <w:rsid w:val="373B063A"/>
    <w:rsid w:val="3ADC7865"/>
    <w:rsid w:val="3BC320CD"/>
    <w:rsid w:val="3C395948"/>
    <w:rsid w:val="3CED10AF"/>
    <w:rsid w:val="3D3D67B4"/>
    <w:rsid w:val="3DAB4624"/>
    <w:rsid w:val="3E7202EF"/>
    <w:rsid w:val="3FCC6AD3"/>
    <w:rsid w:val="40420CAF"/>
    <w:rsid w:val="41D2594F"/>
    <w:rsid w:val="42C80AFD"/>
    <w:rsid w:val="46E04159"/>
    <w:rsid w:val="47305380"/>
    <w:rsid w:val="47B03E1D"/>
    <w:rsid w:val="499C7B41"/>
    <w:rsid w:val="4EA625BC"/>
    <w:rsid w:val="518A38E9"/>
    <w:rsid w:val="55CD4724"/>
    <w:rsid w:val="579C38BF"/>
    <w:rsid w:val="5A3D61AC"/>
    <w:rsid w:val="5C125EA2"/>
    <w:rsid w:val="5E5E7233"/>
    <w:rsid w:val="5FF7EAA8"/>
    <w:rsid w:val="61573452"/>
    <w:rsid w:val="62813101"/>
    <w:rsid w:val="64593E88"/>
    <w:rsid w:val="656F15D6"/>
    <w:rsid w:val="6A265FBB"/>
    <w:rsid w:val="6B15393B"/>
    <w:rsid w:val="6CD51B70"/>
    <w:rsid w:val="71386ED9"/>
    <w:rsid w:val="7A49781F"/>
    <w:rsid w:val="7AD46717"/>
    <w:rsid w:val="7B561D34"/>
    <w:rsid w:val="7CEB778E"/>
    <w:rsid w:val="7FFB00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3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3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5"/>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annotation text"/>
    <w:basedOn w:val="1"/>
    <w:semiHidden/>
    <w:unhideWhenUsed/>
    <w:qFormat/>
    <w:uiPriority w:val="99"/>
    <w:pPr>
      <w:jc w:val="left"/>
    </w:pPr>
  </w:style>
  <w:style w:type="paragraph" w:styleId="14">
    <w:name w:val="Body Text"/>
    <w:basedOn w:val="1"/>
    <w:qFormat/>
    <w:uiPriority w:val="99"/>
    <w:pPr>
      <w:spacing w:line="380" w:lineRule="exact"/>
    </w:pPr>
    <w:rPr>
      <w:sz w:val="24"/>
    </w:rPr>
  </w:style>
  <w:style w:type="paragraph" w:styleId="15">
    <w:name w:val="Plain Text"/>
    <w:basedOn w:val="1"/>
    <w:qFormat/>
    <w:uiPriority w:val="0"/>
    <w:rPr>
      <w:rFonts w:ascii="宋体" w:hAnsi="Courier New" w:cs="Courier New"/>
      <w:szCs w:val="21"/>
    </w:rPr>
  </w:style>
  <w:style w:type="paragraph" w:styleId="16">
    <w:name w:val="Date"/>
    <w:basedOn w:val="1"/>
    <w:next w:val="1"/>
    <w:qFormat/>
    <w:uiPriority w:val="0"/>
    <w:pPr>
      <w:ind w:left="100" w:leftChars="2500"/>
    </w:pPr>
    <w:rPr>
      <w:rFonts w:ascii="宋体" w:hAnsi="Courier New"/>
      <w:szCs w:val="21"/>
    </w:rPr>
  </w:style>
  <w:style w:type="paragraph" w:styleId="17">
    <w:name w:val="footer"/>
    <w:basedOn w:val="1"/>
    <w:semiHidden/>
    <w:unhideWhenUsed/>
    <w:qFormat/>
    <w:uiPriority w:val="99"/>
    <w:pPr>
      <w:tabs>
        <w:tab w:val="center" w:pos="4153"/>
        <w:tab w:val="right" w:pos="8306"/>
      </w:tabs>
      <w:snapToGrid w:val="0"/>
      <w:jc w:val="left"/>
    </w:pPr>
    <w:rPr>
      <w:sz w:val="18"/>
    </w:rPr>
  </w:style>
  <w:style w:type="paragraph" w:styleId="1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0">
    <w:name w:val="Subtitle"/>
    <w:basedOn w:val="1"/>
    <w:next w:val="1"/>
    <w:link w:val="4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2">
    <w:name w:val="Title"/>
    <w:basedOn w:val="1"/>
    <w:next w:val="1"/>
    <w:link w:val="4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page number"/>
    <w:qFormat/>
    <w:uiPriority w:val="0"/>
  </w:style>
  <w:style w:type="character" w:styleId="28">
    <w:name w:val="Hyperlink"/>
    <w:qFormat/>
    <w:uiPriority w:val="99"/>
    <w:rPr>
      <w:color w:val="0000FF"/>
      <w:u w:val="single"/>
    </w:rPr>
  </w:style>
  <w:style w:type="character" w:styleId="29">
    <w:name w:val="annotation reference"/>
    <w:basedOn w:val="25"/>
    <w:semiHidden/>
    <w:unhideWhenUsed/>
    <w:qFormat/>
    <w:uiPriority w:val="99"/>
    <w:rPr>
      <w:sz w:val="21"/>
      <w:szCs w:val="21"/>
    </w:rPr>
  </w:style>
  <w:style w:type="character" w:styleId="30">
    <w:name w:val="HTML Sample"/>
    <w:basedOn w:val="25"/>
    <w:semiHidden/>
    <w:unhideWhenUsed/>
    <w:qFormat/>
    <w:uiPriority w:val="99"/>
    <w:rPr>
      <w:rFonts w:ascii="Courier New" w:hAnsi="Courier New"/>
    </w:rPr>
  </w:style>
  <w:style w:type="character" w:customStyle="1" w:styleId="31">
    <w:name w:val="标题 1 字符"/>
    <w:basedOn w:val="25"/>
    <w:link w:val="2"/>
    <w:qFormat/>
    <w:uiPriority w:val="9"/>
    <w:rPr>
      <w:rFonts w:asciiTheme="majorHAnsi" w:hAnsiTheme="majorHAnsi" w:eastAsiaTheme="majorEastAsia" w:cstheme="majorBidi"/>
      <w:color w:val="104862" w:themeColor="accent1" w:themeShade="BF"/>
      <w:sz w:val="48"/>
      <w:szCs w:val="48"/>
    </w:rPr>
  </w:style>
  <w:style w:type="character" w:customStyle="1" w:styleId="32">
    <w:name w:val="标题 2 字符"/>
    <w:basedOn w:val="2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33">
    <w:name w:val="标题 3 字符"/>
    <w:basedOn w:val="2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34">
    <w:name w:val="标题 4 字符"/>
    <w:basedOn w:val="25"/>
    <w:link w:val="5"/>
    <w:semiHidden/>
    <w:qFormat/>
    <w:uiPriority w:val="9"/>
    <w:rPr>
      <w:rFonts w:cstheme="majorBidi"/>
      <w:color w:val="104862" w:themeColor="accent1" w:themeShade="BF"/>
      <w:sz w:val="28"/>
      <w:szCs w:val="28"/>
    </w:rPr>
  </w:style>
  <w:style w:type="character" w:customStyle="1" w:styleId="35">
    <w:name w:val="标题 5 字符"/>
    <w:basedOn w:val="25"/>
    <w:link w:val="6"/>
    <w:semiHidden/>
    <w:qFormat/>
    <w:uiPriority w:val="9"/>
    <w:rPr>
      <w:rFonts w:cstheme="majorBidi"/>
      <w:color w:val="104862" w:themeColor="accent1" w:themeShade="BF"/>
      <w:sz w:val="24"/>
      <w:szCs w:val="24"/>
    </w:rPr>
  </w:style>
  <w:style w:type="character" w:customStyle="1" w:styleId="36">
    <w:name w:val="标题 6 字符"/>
    <w:basedOn w:val="25"/>
    <w:link w:val="7"/>
    <w:semiHidden/>
    <w:qFormat/>
    <w:uiPriority w:val="9"/>
    <w:rPr>
      <w:rFonts w:cstheme="majorBidi"/>
      <w:b/>
      <w:bCs/>
      <w:color w:val="104862" w:themeColor="accent1" w:themeShade="BF"/>
    </w:rPr>
  </w:style>
  <w:style w:type="character" w:customStyle="1" w:styleId="37">
    <w:name w:val="标题 7 字符"/>
    <w:basedOn w:val="2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8">
    <w:name w:val="标题 8 字符"/>
    <w:basedOn w:val="2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9">
    <w:name w:val="标题 9 字符"/>
    <w:basedOn w:val="2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0">
    <w:name w:val="标题 字符"/>
    <w:basedOn w:val="25"/>
    <w:link w:val="22"/>
    <w:qFormat/>
    <w:uiPriority w:val="10"/>
    <w:rPr>
      <w:rFonts w:asciiTheme="majorHAnsi" w:hAnsiTheme="majorHAnsi" w:eastAsiaTheme="majorEastAsia" w:cstheme="majorBidi"/>
      <w:spacing w:val="-10"/>
      <w:kern w:val="28"/>
      <w:sz w:val="56"/>
      <w:szCs w:val="56"/>
    </w:rPr>
  </w:style>
  <w:style w:type="character" w:customStyle="1" w:styleId="41">
    <w:name w:val="副标题 字符"/>
    <w:basedOn w:val="25"/>
    <w:link w:val="20"/>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2">
    <w:name w:val="Quote"/>
    <w:basedOn w:val="1"/>
    <w:next w:val="1"/>
    <w:link w:val="4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3">
    <w:name w:val="引用 字符"/>
    <w:basedOn w:val="25"/>
    <w:link w:val="42"/>
    <w:qFormat/>
    <w:uiPriority w:val="29"/>
    <w:rPr>
      <w:i/>
      <w:iCs/>
      <w:color w:val="404040" w:themeColor="text1" w:themeTint="BF"/>
      <w14:textFill>
        <w14:solidFill>
          <w14:schemeClr w14:val="tx1">
            <w14:lumMod w14:val="75000"/>
            <w14:lumOff w14:val="25000"/>
          </w14:schemeClr>
        </w14:solidFill>
      </w14:textFill>
    </w:rPr>
  </w:style>
  <w:style w:type="paragraph" w:styleId="44">
    <w:name w:val="List Paragraph"/>
    <w:basedOn w:val="1"/>
    <w:qFormat/>
    <w:uiPriority w:val="34"/>
    <w:pPr>
      <w:ind w:left="720"/>
      <w:contextualSpacing/>
    </w:pPr>
  </w:style>
  <w:style w:type="character" w:customStyle="1" w:styleId="45">
    <w:name w:val="明显强调1"/>
    <w:basedOn w:val="25"/>
    <w:qFormat/>
    <w:uiPriority w:val="21"/>
    <w:rPr>
      <w:i/>
      <w:iCs/>
      <w:color w:val="104862" w:themeColor="accent1" w:themeShade="BF"/>
    </w:rPr>
  </w:style>
  <w:style w:type="paragraph" w:styleId="46">
    <w:name w:val="Intense Quote"/>
    <w:basedOn w:val="1"/>
    <w:next w:val="1"/>
    <w:link w:val="4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7">
    <w:name w:val="明显引用 字符"/>
    <w:basedOn w:val="25"/>
    <w:link w:val="46"/>
    <w:qFormat/>
    <w:uiPriority w:val="30"/>
    <w:rPr>
      <w:i/>
      <w:iCs/>
      <w:color w:val="104862" w:themeColor="accent1" w:themeShade="BF"/>
    </w:rPr>
  </w:style>
  <w:style w:type="character" w:customStyle="1" w:styleId="48">
    <w:name w:val="明显参考1"/>
    <w:basedOn w:val="2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4362</Words>
  <Characters>5991</Characters>
  <Lines>342</Lines>
  <Paragraphs>96</Paragraphs>
  <TotalTime>0</TotalTime>
  <ScaleCrop>false</ScaleCrop>
  <LinksUpToDate>false</LinksUpToDate>
  <CharactersWithSpaces>6377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2025-08-06T01:43:00Z</dcterms:created>
  <dc:creator>国平 李</dc:creator>
  <cp:lastModifiedBy>牧云溪谷</cp:lastModifiedBy>
  <dcterms:modified xsi:type="dcterms:W3CDTF">2025-08-13T09:23:32Z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TemplateDocerSaveRecord">
    <vt:lpwstr>eyJoZGlkIjoiM2Q0ZTNhMGQ5ODQ1OWVmYmViNmQ3YjkyYzZiM2EyYWYiLCJ1c2VySWQiOiIxMTcxNTgzNzAzIn0=</vt:lpwstr>
  </property>
  <property fmtid="{D5CDD505-2E9C-101B-9397-08002B2CF9AE}" pid="4" name="ICV">
    <vt:lpwstr>66451A35AB8143759DA46021825F0E4F_12</vt:lpwstr>
  </property>
</Properties>
</file>