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olor w:val="auto"/>
          <w:highlight w:val="none"/>
        </w:rPr>
      </w:pPr>
      <w:r>
        <w:rPr>
          <w:rFonts w:hint="eastAsia"/>
          <w:color w:val="auto"/>
          <w:highlight w:val="none"/>
        </w:rPr>
        <w:t xml:space="preserve"> </w:t>
      </w:r>
      <w:bookmarkStart w:id="0" w:name="_Hlk198630776"/>
      <w:r>
        <w:rPr>
          <w:rFonts w:hint="eastAsia"/>
          <w:color w:val="auto"/>
          <w:highlight w:val="none"/>
        </w:rPr>
        <w:t>采购需求</w:t>
      </w:r>
    </w:p>
    <w:p>
      <w:pPr>
        <w:spacing w:line="360" w:lineRule="auto"/>
        <w:jc w:val="left"/>
        <w:rPr>
          <w:rFonts w:ascii="宋体" w:hAnsi="宋体" w:cs="宋体"/>
          <w:color w:val="auto"/>
          <w:szCs w:val="21"/>
          <w:highlight w:val="none"/>
        </w:rPr>
      </w:pPr>
      <w:bookmarkStart w:id="1" w:name="_Toc254970631"/>
      <w:bookmarkStart w:id="2" w:name="_Toc254970490"/>
      <w:r>
        <w:rPr>
          <w:rFonts w:hint="eastAsia" w:ascii="宋体" w:hAnsi="宋体" w:cs="宋体"/>
          <w:color w:val="auto"/>
          <w:szCs w:val="21"/>
          <w:highlight w:val="none"/>
        </w:rPr>
        <w:t>说明：</w:t>
      </w:r>
      <w:bookmarkStart w:id="24" w:name="_GoBack"/>
      <w:bookmarkEnd w:id="24"/>
    </w:p>
    <w:p>
      <w:pPr>
        <w:spacing w:line="360" w:lineRule="auto"/>
        <w:ind w:firstLine="420" w:firstLineChars="200"/>
        <w:jc w:val="left"/>
        <w:rPr>
          <w:rFonts w:hint="eastAsia" w:ascii="宋体" w:hAnsi="宋体" w:cs="宋体"/>
          <w:color w:val="auto"/>
          <w:szCs w:val="21"/>
          <w:highlight w:val="none"/>
        </w:rPr>
      </w:pPr>
      <w:r>
        <w:rPr>
          <w:rFonts w:hint="eastAsia"/>
          <w:color w:val="auto"/>
          <w:highlight w:val="none"/>
        </w:rPr>
        <w:t>1. 为落实政府采购政策需满足的要求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color w:val="auto"/>
          <w:highlight w:val="none"/>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不在《网络关键设备和网络安全专用产品安全认证和安全检测结果》中或不在有效期内或未提供有效的《计算机信息系统安全专用产品销售许可证》的，</w:t>
      </w:r>
      <w:r>
        <w:rPr>
          <w:rFonts w:hint="eastAsia"/>
          <w:b/>
          <w:color w:val="auto"/>
          <w:highlight w:val="none"/>
        </w:rPr>
        <w:t>按无效投标处理</w:t>
      </w:r>
      <w:r>
        <w:rPr>
          <w:color w:val="auto"/>
          <w:highlight w:val="none"/>
        </w:rPr>
        <w:t>。如属于《网络关键设备和网络安全专用产品目录》中“二、网络安全专用产品”内“产品类别”中的所描述的产品，但不属于所列“产品描述”情形的，应提供相应的说明及证明材料。</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4.</w:t>
      </w:r>
      <w:bookmarkStart w:id="3" w:name="_Hlk65055179"/>
      <w:r>
        <w:rPr>
          <w:rFonts w:hint="eastAsia" w:ascii="宋体" w:hAnsi="宋体" w:cs="宋体"/>
          <w:color w:val="auto"/>
          <w:szCs w:val="21"/>
          <w:highlight w:val="none"/>
        </w:rPr>
        <w:t xml:space="preserve"> 投标人应根据自身实际情况如实响应招标文件</w:t>
      </w:r>
      <w:r>
        <w:rPr>
          <w:rFonts w:hint="eastAsia" w:ascii="宋体" w:hAnsi="宋体"/>
          <w:color w:val="auto"/>
          <w:szCs w:val="21"/>
          <w:highlight w:val="none"/>
        </w:rPr>
        <w:t>，</w:t>
      </w:r>
      <w:r>
        <w:rPr>
          <w:rFonts w:hint="eastAsia" w:ascii="宋体" w:hAnsi="宋体"/>
          <w:color w:val="auto"/>
          <w:sz w:val="22"/>
          <w:szCs w:val="22"/>
          <w:highlight w:val="none"/>
        </w:rPr>
        <w:t>对招标文件提出的要求和条件作出明确响应</w:t>
      </w:r>
      <w:r>
        <w:rPr>
          <w:rFonts w:hint="eastAsia" w:ascii="宋体" w:hAnsi="宋体"/>
          <w:color w:val="auto"/>
          <w:szCs w:val="21"/>
          <w:highlight w:val="none"/>
        </w:rPr>
        <w:t>，</w:t>
      </w:r>
      <w:r>
        <w:rPr>
          <w:rFonts w:hint="eastAsia" w:ascii="宋体" w:hAnsi="宋体"/>
          <w:b/>
          <w:bCs/>
          <w:color w:val="auto"/>
          <w:szCs w:val="21"/>
          <w:highlight w:val="none"/>
        </w:rPr>
        <w:t>否则将作无效响应处理</w:t>
      </w:r>
      <w:r>
        <w:rPr>
          <w:rFonts w:hint="eastAsia" w:ascii="宋体" w:hAnsi="宋体"/>
          <w:color w:val="auto"/>
          <w:szCs w:val="21"/>
          <w:highlight w:val="none"/>
        </w:rPr>
        <w:t>。</w:t>
      </w:r>
    </w:p>
    <w:p>
      <w:pPr>
        <w:spacing w:line="360" w:lineRule="auto"/>
        <w:ind w:firstLine="424" w:firstLineChars="202"/>
        <w:jc w:val="left"/>
        <w:rPr>
          <w:rFonts w:hint="eastAsia"/>
          <w:color w:val="auto"/>
          <w:highlight w:val="none"/>
        </w:rPr>
      </w:pP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pPr>
        <w:spacing w:line="360" w:lineRule="auto"/>
        <w:ind w:firstLine="424" w:firstLineChars="202"/>
        <w:jc w:val="left"/>
        <w:rPr>
          <w:rFonts w:hint="eastAsia" w:ascii="宋体" w:hAnsi="宋体"/>
          <w:color w:val="auto"/>
          <w:highlight w:val="none"/>
        </w:rPr>
      </w:pPr>
      <w:r>
        <w:rPr>
          <w:rFonts w:hint="eastAsia" w:ascii="宋体" w:hAnsi="宋体" w:cs="宋体"/>
          <w:color w:val="auto"/>
          <w:szCs w:val="21"/>
          <w:highlight w:val="none"/>
        </w:rPr>
        <w:t>5.</w:t>
      </w:r>
      <w:r>
        <w:rPr>
          <w:rFonts w:hint="eastAsia" w:ascii="宋体" w:hAnsi="宋体"/>
          <w:color w:val="auto"/>
          <w:highlight w:val="none"/>
        </w:rPr>
        <w:t>投标人必须自行为其投标产品侵犯他人的知识产权或者专利成果的行为承担相应法律责任。</w:t>
      </w:r>
    </w:p>
    <w:bookmarkEnd w:id="3"/>
    <w:p>
      <w:pPr>
        <w:pStyle w:val="4"/>
        <w:rPr>
          <w:rFonts w:hint="eastAsia" w:ascii="宋体" w:hAnsi="宋体"/>
          <w:b/>
          <w:bCs/>
          <w:color w:val="auto"/>
          <w:kern w:val="2"/>
          <w:sz w:val="21"/>
          <w:highlight w:val="none"/>
        </w:rPr>
      </w:pPr>
      <w:r>
        <w:rPr>
          <w:rFonts w:hint="eastAsia" w:ascii="宋体" w:hAnsi="宋体"/>
          <w:color w:val="auto"/>
          <w:kern w:val="2"/>
          <w:sz w:val="21"/>
          <w:highlight w:val="none"/>
        </w:rPr>
        <w:t xml:space="preserve">  </w:t>
      </w:r>
      <w:r>
        <w:rPr>
          <w:rFonts w:hint="eastAsia" w:ascii="宋体" w:hAnsi="宋体"/>
          <w:b/>
          <w:bCs/>
          <w:color w:val="auto"/>
          <w:kern w:val="2"/>
          <w:sz w:val="21"/>
          <w:highlight w:val="none"/>
        </w:rPr>
        <w:t xml:space="preserve"> </w:t>
      </w:r>
      <w:bookmarkStart w:id="4" w:name="OLE_LINK16"/>
      <w:bookmarkStart w:id="5" w:name="OLE_LINK15"/>
      <w:bookmarkStart w:id="6" w:name="OLE_LINK58"/>
      <w:bookmarkStart w:id="7" w:name="OLE_LINK36"/>
      <w:bookmarkStart w:id="8" w:name="OLE_LINK59"/>
      <w:bookmarkStart w:id="9" w:name="OLE_LINK69"/>
      <w:bookmarkStart w:id="10" w:name="OLE_LINK37"/>
      <w:r>
        <w:rPr>
          <w:rFonts w:hint="eastAsia" w:ascii="宋体" w:hAnsi="宋体"/>
          <w:b/>
          <w:bCs/>
          <w:color w:val="auto"/>
          <w:kern w:val="2"/>
          <w:sz w:val="21"/>
          <w:highlight w:val="none"/>
          <w:lang w:val="en-US" w:eastAsia="zh-CN"/>
        </w:rPr>
        <w:t>6</w:t>
      </w:r>
      <w:r>
        <w:rPr>
          <w:rFonts w:hint="eastAsia" w:ascii="宋体" w:hAnsi="宋体"/>
          <w:b/>
          <w:bCs/>
          <w:color w:val="auto"/>
          <w:kern w:val="2"/>
          <w:sz w:val="21"/>
          <w:highlight w:val="non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pPr>
        <w:pStyle w:val="4"/>
        <w:rPr>
          <w:rFonts w:hint="eastAsia" w:ascii="宋体" w:hAnsi="宋体"/>
          <w:b/>
          <w:bCs/>
          <w:color w:val="auto"/>
          <w:kern w:val="2"/>
          <w:sz w:val="21"/>
          <w:highlight w:val="none"/>
        </w:rPr>
      </w:pPr>
    </w:p>
    <w:p>
      <w:pPr>
        <w:pStyle w:val="4"/>
        <w:rPr>
          <w:rFonts w:ascii="宋体" w:hAnsi="宋体"/>
          <w:b/>
          <w:color w:val="auto"/>
          <w:kern w:val="2"/>
          <w:sz w:val="21"/>
          <w:highlight w:val="none"/>
        </w:rPr>
      </w:pPr>
      <w:r>
        <w:rPr>
          <w:rFonts w:hint="eastAsia" w:ascii="宋体" w:hAnsi="宋体"/>
          <w:b/>
          <w:color w:val="auto"/>
          <w:kern w:val="2"/>
          <w:sz w:val="21"/>
          <w:highlight w:val="none"/>
        </w:rPr>
        <w:t xml:space="preserve">    本项目的核心产品为下表的第</w:t>
      </w:r>
      <w:r>
        <w:rPr>
          <w:rFonts w:hint="eastAsia" w:ascii="宋体" w:hAnsi="宋体"/>
          <w:b/>
          <w:color w:val="auto"/>
          <w:kern w:val="2"/>
          <w:sz w:val="21"/>
          <w:highlight w:val="none"/>
          <w:u w:val="single"/>
          <w:lang w:val="en-US" w:eastAsia="zh-CN"/>
        </w:rPr>
        <w:t xml:space="preserve"> 1</w:t>
      </w:r>
      <w:r>
        <w:rPr>
          <w:rFonts w:hint="eastAsia" w:ascii="宋体" w:hAnsi="宋体"/>
          <w:b/>
          <w:color w:val="auto"/>
          <w:kern w:val="2"/>
          <w:sz w:val="21"/>
          <w:highlight w:val="none"/>
        </w:rPr>
        <w:t>项产品。</w:t>
      </w:r>
    </w:p>
    <w:bookmarkEnd w:id="1"/>
    <w:bookmarkEnd w:id="2"/>
    <w:bookmarkEnd w:id="4"/>
    <w:bookmarkEnd w:id="5"/>
    <w:tbl>
      <w:tblPr>
        <w:tblStyle w:val="6"/>
        <w:tblW w:w="61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108"/>
        <w:gridCol w:w="229"/>
        <w:gridCol w:w="605"/>
        <w:gridCol w:w="830"/>
        <w:gridCol w:w="7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5000" w:type="pct"/>
            <w:gridSpan w:val="6"/>
            <w:noWrap w:val="0"/>
            <w:vAlign w:val="center"/>
          </w:tcPr>
          <w:p>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b/>
                <w:color w:val="auto"/>
                <w:szCs w:val="21"/>
                <w:highlight w:val="none"/>
              </w:rPr>
              <w:t>一、</w:t>
            </w:r>
            <w:bookmarkStart w:id="11" w:name="OLE_LINK145"/>
            <w:r>
              <w:rPr>
                <w:rFonts w:hint="eastAsia" w:ascii="宋体" w:hAnsi="宋体"/>
                <w:b/>
                <w:color w:val="auto"/>
                <w:szCs w:val="21"/>
                <w:highlight w:val="none"/>
              </w:rPr>
              <w:t>采购需求清单</w:t>
            </w:r>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12" w:type="pct"/>
            <w:noWrap w:val="0"/>
            <w:vAlign w:val="center"/>
          </w:tcPr>
          <w:p>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526" w:type="pct"/>
            <w:noWrap w:val="0"/>
            <w:vAlign w:val="center"/>
          </w:tcPr>
          <w:p>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395" w:type="pct"/>
            <w:gridSpan w:val="2"/>
            <w:noWrap w:val="0"/>
            <w:vAlign w:val="center"/>
          </w:tcPr>
          <w:p>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394" w:type="pct"/>
            <w:noWrap w:val="0"/>
            <w:vAlign w:val="center"/>
          </w:tcPr>
          <w:p>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Arial"/>
                <w:color w:val="auto"/>
                <w:szCs w:val="21"/>
                <w:highlight w:val="none"/>
              </w:rPr>
              <w:t>所属行业</w:t>
            </w:r>
          </w:p>
        </w:tc>
        <w:tc>
          <w:tcPr>
            <w:tcW w:w="3371" w:type="pct"/>
            <w:noWrap w:val="0"/>
            <w:vAlign w:val="center"/>
          </w:tcPr>
          <w:p>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olor w:val="auto"/>
                <w:szCs w:val="21"/>
                <w:highlight w:val="none"/>
              </w:rPr>
              <w:t>技术参数及性能（配置）要求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312" w:type="pct"/>
            <w:noWrap w:val="0"/>
            <w:vAlign w:val="center"/>
          </w:tcPr>
          <w:p>
            <w:pPr>
              <w:tabs>
                <w:tab w:val="left" w:pos="180"/>
                <w:tab w:val="left" w:pos="1620"/>
              </w:tabs>
              <w:spacing w:line="360" w:lineRule="exact"/>
              <w:jc w:val="center"/>
              <w:rPr>
                <w:rFonts w:hint="eastAsia" w:ascii="宋体" w:hAnsi="宋体" w:cs="宋体"/>
                <w:color w:val="auto"/>
                <w:szCs w:val="21"/>
                <w:highlight w:val="none"/>
              </w:rPr>
            </w:pPr>
            <w:bookmarkStart w:id="12" w:name="OLE_LINK29" w:colFirst="4" w:colLast="4"/>
            <w:r>
              <w:rPr>
                <w:rFonts w:hint="eastAsia" w:ascii="宋体" w:hAnsi="宋体" w:cs="宋体"/>
                <w:color w:val="auto"/>
                <w:szCs w:val="21"/>
                <w:highlight w:val="none"/>
              </w:rPr>
              <w:t>1</w:t>
            </w:r>
          </w:p>
        </w:tc>
        <w:tc>
          <w:tcPr>
            <w:tcW w:w="526" w:type="pct"/>
            <w:noWrap w:val="0"/>
            <w:vAlign w:val="center"/>
          </w:tcPr>
          <w:p>
            <w:pPr>
              <w:snapToGrid w:val="0"/>
              <w:spacing w:line="360" w:lineRule="exact"/>
              <w:jc w:val="center"/>
              <w:rPr>
                <w:rFonts w:ascii="宋体" w:hAnsi="宋体" w:cs="等线"/>
                <w:color w:val="auto"/>
                <w:szCs w:val="21"/>
                <w:highlight w:val="none"/>
              </w:rPr>
            </w:pPr>
            <w:r>
              <w:rPr>
                <w:rFonts w:hint="eastAsia" w:ascii="宋体" w:hAnsi="宋体" w:cs="等线"/>
                <w:color w:val="auto"/>
                <w:szCs w:val="21"/>
                <w:highlight w:val="none"/>
              </w:rPr>
              <w:t>交互智能平板显示设备</w:t>
            </w:r>
          </w:p>
        </w:tc>
        <w:tc>
          <w:tcPr>
            <w:tcW w:w="395" w:type="pct"/>
            <w:gridSpan w:val="2"/>
            <w:noWrap w:val="0"/>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47台</w:t>
            </w:r>
          </w:p>
        </w:tc>
        <w:tc>
          <w:tcPr>
            <w:tcW w:w="394" w:type="pct"/>
            <w:noWrap w:val="0"/>
            <w:vAlign w:val="center"/>
          </w:tcPr>
          <w:p>
            <w:pPr>
              <w:pStyle w:val="3"/>
              <w:spacing w:line="360" w:lineRule="exact"/>
              <w:ind w:leftChars="-88" w:hanging="184" w:hangingChars="88"/>
              <w:jc w:val="center"/>
              <w:rPr>
                <w:rFonts w:hint="eastAsia" w:ascii="宋体" w:hAnsi="宋体" w:cs="Arial"/>
                <w:color w:val="auto"/>
                <w:szCs w:val="21"/>
                <w:highlight w:val="none"/>
              </w:rPr>
            </w:pPr>
            <w:r>
              <w:rPr>
                <w:rFonts w:hint="eastAsia" w:ascii="宋体" w:hAnsi="宋体" w:cs="Arial"/>
                <w:color w:val="auto"/>
                <w:szCs w:val="21"/>
                <w:highlight w:val="none"/>
              </w:rPr>
              <w:t>工业</w:t>
            </w:r>
          </w:p>
        </w:tc>
        <w:tc>
          <w:tcPr>
            <w:tcW w:w="33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bookmarkStart w:id="13" w:name="OLE_LINK6"/>
            <w:bookmarkStart w:id="14" w:name="OLE_LINK4"/>
            <w:r>
              <w:rPr>
                <w:rFonts w:hint="eastAsia" w:ascii="宋体" w:hAnsi="宋体" w:eastAsia="宋体" w:cs="宋体"/>
                <w:i w:val="0"/>
                <w:iCs w:val="0"/>
                <w:color w:val="auto"/>
                <w:kern w:val="0"/>
                <w:sz w:val="18"/>
                <w:szCs w:val="18"/>
                <w:highlight w:val="none"/>
                <w:u w:val="none"/>
                <w:lang w:val="en-US" w:eastAsia="zh-CN" w:bidi="ar"/>
              </w:rPr>
              <w:t>一、外观及结构设计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1.整机采用一体设计，外部无任何可见内部功能模块连接线。整机采用全金属外壳设计，边角采用弧形设计，表面无尖锐边缘或凸起；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2.整机屏幕边缘采用金属圆角包边防护，整机背板采用金属材质，有效屏蔽内部电路器件辐射；防潮耐盐雾蚀锈，适应多种教学环境；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3.采用全物理防眩光钢化玻璃，钢化玻璃表面硬度≥9H，有效保护屏幕显示画面，屏幕支持防眩光功能，表面采用纳米材料镀膜环保工艺，书写更加顺滑；</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4.整机屏幕采用≥98英寸液晶显示器，显示比例16:9，分辨率≥3840×2160；</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▲5.整机上边框内置非独立式摄像头，采用一体化集成设计。整机内置扬声器采用缝隙发声技术，喇叭采用槽式开口设计，不大于5.8mm。整机内置非独立外扩展的≥8阵列麦克风；</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6.整机具备至少6个前置按键，可实现开关机、调出中控菜单、音量+/-、护眼、录屏操作。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二、电脑模块配置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ascii="宋体" w:hAnsi="宋体" w:cs="宋体"/>
                <w:color w:val="auto"/>
                <w:kern w:val="0"/>
                <w:sz w:val="18"/>
                <w:szCs w:val="18"/>
                <w:highlight w:val="none"/>
                <w:lang w:bidi="ar"/>
              </w:rPr>
              <w:t>参照或相当于</w:t>
            </w:r>
            <w:r>
              <w:rPr>
                <w:rFonts w:hint="eastAsia" w:ascii="宋体" w:hAnsi="宋体" w:eastAsia="宋体" w:cs="宋体"/>
                <w:i w:val="0"/>
                <w:iCs w:val="0"/>
                <w:color w:val="auto"/>
                <w:kern w:val="0"/>
                <w:sz w:val="18"/>
                <w:szCs w:val="18"/>
                <w:highlight w:val="none"/>
                <w:u w:val="none"/>
                <w:lang w:val="en-US" w:eastAsia="zh-CN" w:bidi="ar"/>
              </w:rPr>
              <w:t>搭载Intel酷睿系列i5 CPU或以上配置，8GB DDR4笔记本内存或以上配置，256GB或以上SSD固态硬盘；</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2.采用按压式卡扣，无需工具就可快速拆卸电脑模块，具有标准 PC 防盗锁孔，确保电脑模块安全防盗；</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3.PC模块可抽拉式插入整机，可实现无单独接线的插拔；</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4.和整机的连接接口针脚数≤40pin，采用万兆级接口，传输速率≥10Gbps；</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5.具有独立非外扩展的视频输出接口：≥1路HDMI 。具有独立非外扩展的电脑USB接口：≥3路USB。</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三、触控及显示功能配置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▲1.采用红外触控方式，支持Windows系统中进行50点或以上触控，支持在Android系统中进行40点或以上触控；</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2.从内部Android通道切换到内部PC通道后，触摸框在1s内达到可触控状态。从内部PC通道切换到外部通道后，触摸框在3s内达到可触控状态；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3.支持Windows 7、Windows 8、Windows 10、Windows 11、Linux、Mac Os、UOS和麒麟系统外置电脑操作系统接入时，无需安装触摸驱动；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4.触摸分辨率32768×32768；</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5.整机触控书写功能集成预测算法，在书写速度≥50cm/s，支持笔迹距离笔的距离小于20mm；</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6.整机系统支持书写触控延迟≤15ms。触摸响应时间≤2.5ms。触摸最小识别物≤1.5mm；</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7.整机屏幕触摸有效识别高度不超过1.5mm，即触摸物体距离玻璃外表面高度不超过1.5mm时，触摸屏识别为点击操作；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▲8.整机支持提笔书写，在Windows系统下可实现无需点击任意功能入口，当检测到红外笔笔尖接触屏幕时，自动进入书写模式；</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9.支持同一支笔笔头、笔尾书写不同的颜色，且颜色可自定义；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10.整机触摸支持动态压力感应，支持无任何电子功能的普通书写笔在整机上书写或点压时，整机能感应压力变化，书写或点压过程笔迹呈现不同粗细；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11.整机支持手笔分离，通过提笔即写唤醒批注功能后，可进行手笔分离功能，使用笔正常书写，使用手指可以操作应用，进行点击操作；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12.支持智能板擦功能，系统可根据触控物体的形状自动识别出实物板擦，可擦除电子白板中的内容，无需依赖外部电子设备；</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13.触摸屏具有防遮挡功能，触摸接收器在单点或多点遮挡后仍能正常书写；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14.整机色域覆盖率（NTSC）≥90%，灰度等级≥256级；</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15.整机背光系统支持DC调光方式，多级亮度调节，支持白颜色背景下最暗亮度≤100nit，用于提升显示对比度；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▲16.整机支持色彩空间可选，包含标准模式和sRGB模式，在sRGB模式下可做到高色准△E≤1.0；</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17.整机采用硬件低蓝光背光技术，在源头减少有害蓝光波段能量，蓝光占比（有害蓝光415～455nm能量综合）/（整体蓝光400～500能量综合）＜50%，低蓝光保护显示不偏色、不泛黄；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18.支持标准、多媒体和节能三种图像模式调节；</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▲19.整机系统支持手势上滑调出人工智能画质调节模式（AI-PQ） ， 在安卓通道下可根据屏幕内容自动调节画质参数，当屏幕出现人物、建筑、夜景等元素时，自动调整对比度、饱和度、锐利度、色调色相值、高光/阴影；</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20.支持可自定义图像设置，可对对比度、屏幕色温、图像亮度、亮度范围、色彩空间进行调节设置；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21.整机视网膜蓝光危害（蓝光加权辐射亮度LB）满足IEC TR 62778:2014蓝光危害RG0级别；</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22.整机全通道支持纸质护眼模式，可实现画面纹理的实时调整；支持纸质纹理：牛皮纸、素描纸、宣纸、水彩纸、水纹纸；支持透明度调节；支持色温调节；</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23.纸质护眼模式下，显示画面各像素点灰度不规则，减少背景干扰。</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四、音视频系统配置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▲1.整机内置麦克风拾音角度≥180°，可用于对教室环境音频进行采集，拾音距离≥10m；</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2.整机内置音频输入接口，支持低延迟本地扩音，扩音延迟≤35ms；</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▲3.整机内置2.2声道扬声器，位于设备上边框，顶置朝前发声，前朝向10W高音扬声器≥2个，上朝向20W中低音扬声器≥2个，额定总功率≥60W；</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4.整机可选择高级音效设置，支持在左右声道平衡显示范围中进行更改；中低频段显示调节范围125Hz～1KHz，高频段显示调节范围2KHz～16KHz，分贝显示-12dB～12dB调节范围；</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5.整机扬声器在100%音量下，可做到1米处声压级≥88db，10米处声压级≥73dB；</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6.内置摄像头、麦克风无需外接线材连接，无任何可见外接线材及模块化拼接痕迹，未占用整机设备端口；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7.支持标准、听力、观影、自定义和AI空间感知音效四种音效模式调节；</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支持标准、听力、观影和AI空间感知音效模式，AI空间感知音效模式可通过内置麦克风采集教室物理环境声音，自动生成符合当前教室物理环境的频段、音量、音效。9.整机内置独立音频CPU处理器，支持麦克风3A算法（自动增益控制（AGC）、自动抑制噪声（ANC）、自动回声消除（AEC）），提升麦克风拾音效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▲10.整机内置专属的≥4核音频CPU处理器，最多支持≥6路麦克风数据处理，采样率支持≥192K，同时不占用整机系统的CPU能力。</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五、按键及接口功能配置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2.整机具备至少6个前置按键，可实现开关机、调出中控菜单、音量+/-、护眼、录屏操作；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3.支持经典护眼模式，可通过前置面板物理功能按键一键启用经典护眼模式；</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▲4.整机设备支持通过前置面板物理按键一键启动AI课堂数据分析及反馈功能，可将屏幕中显示的课件、音频内容与人声同时录制；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5.前置 USB 接口具备防撞挡板设计，防撞挡板采用内嵌翻转式转轴；</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7.整机关机状态下，通过长按电源键进入设置界面后，可点击屏幕选择恢复Android系统及Windows操作系统到出厂默认状态，无需额外工具辅助；</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8.整机关机状态下，通过长按电源键进入设置界面后，可点击屏幕选择故障检测、系统还原功能，系统还原可单独还原PC系统，单独还原整机系统；</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9.在整机全信号源通道下，支持十指长按屏幕5秒和遥控器两种方式实现触摸锁定及解锁，触摸锁定时整机无法被触控操作；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10.支持通道自动跳转功能，如整机处于正常使用状态，HDMI信号接入时，能自动识别并切换到对应的HDMI信号源通道，且断开后能回到上一通道；</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11.外接电脑设备连接整机且触摸信号连通时，外接电脑设备可直接读取整机前置USB接口的移动存储设备数据，连接整机前置USB接口的翻页笔和无线键鼠外接设备可直接使用于外接电脑；</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12.支持智能U盘锁功能，整机可设置触摸及按键锁定，锁定后无法随意自由操作，需要使用时插入USB key可解锁；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13.整机具备前置Type-C接口，通过Type-C接口实现音视频输入，外接电脑设备经双头Type-C线连接至整机，即可把外接电脑设备画面投到整机上，同时在整机上操作画面，可实现触摸电脑的操作，无需再连接触控USB线；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14.外接电脑设备经双头Type-C线连接至整机，可调用整机内置的摄像头、麦克风、扬声器，在外接电脑即可控制整机拍摄教室画面；</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15.前置Type-C接口，支持通过不带转换转置的外部线缆，实现外接电脑HDMI信号的接入显示；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16.支持通过Type-C接口U盘进行文件传输，兼容Type-C接口手机充电；</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17.侧置输入接口具备≥2路HDMI、≥1路RS232、≥1路USB接口，≥1路3.5mm Audio in 音频输入接口  ；侧置输出接口具备≥1路3.5mm Audio out音频输出、≥1路触控USB输出；侧置输出接口具备≥1路HDMI out接口，支持最大4K60HZ分辨率输出；前置输入接口≥3路USB接口（包含1路Type-C、2路USB）；</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18.前置USB接口支持Android系统、Windows系统读取外接移动存储设备。</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六、无线系统配置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1.整机无需外接无线网卡，在Android和Windows系统下可实现Wi-Fi无线上网连接、AP无线热点发射和BT蓝牙连接功能；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2.Wi-Fi和AP热点工作距离≥12m；</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3.整机内置NFC读卡模块，可配合应用实现刷卡解锁，刷卡登录账号功能；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▲4.整机支持蓝牙Bluetooth 5.4标准，固件版本号HCI13.0/LMP13.0；</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▲5.整机支持通过扬声器发出声波信号，智能手机通过麦克风接收后，实现智能手机与整机配对，投屏设备实现一键投屏，用户无需手动输入投屏码或扫码获取投屏码；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等窗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7.整机PC支持主动发现蓝牙外设从而连接（无需整机进入发现模式），支持连接外部蓝牙音箱播放音频；</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8.整机内置双WiFi6无线网卡（不接受外接），在Android和Windows系统下，可实现Wi-Fi无线上网连接、AP无线热点发射；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▲9.整机内置双WiFi6无线网卡（不接受外接），在Android下支持无线设备同时连接数量≥30个，在Windows系统下支持无线设备同时连接≥8个；</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10.整机无需外接无线网卡，在Windows系统下接入无线网络，切换到嵌入式Android系统下可直接实现无线上网功能，不需手动重复设置；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▲11.Wi-Fi及AP热点支持频段2.4GHz/5GHz ，Wi-Fi制式支持IEEE 802.11 a/b/g/n/ac/ax；支持版本Wi-Fi6；</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整机Windows通道支持文件传输应用，可将手机文件传输到整机上，无需借助第三方网页、第三方应用，传输文件格式支持：pptx、pdf、docx、txt、xlsx、enbx、jpg、png、gif、svg、mp4、rmvb、avi、3gp、wmv、flv、mkv、mp3、wav、wma、ogg、zip；</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▲14.整机Windows通道支持文件传输应用，支持通过扫码、wifi直联、超声三种方式与手机进行握手连接，实现文件传输功能；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15.整机Windows通道支持文件传输应用，传输方式支持公网传输、局域网传输、WiFi直连传输，传输速度最大可达100MB每秒；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16.整机Windows通道支持文件传输应用，接收的文件支持单份删除；接收的文件支持手动全部清空，全部清空需要经过二次确认；</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17.整机Windows通道支持文件传输应用，支持打开文件所在文件夹；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18.整机Windows通道支持文件传输应用，开启该应用后，可自动打开整机热点，并在文件传输应用中显示热点信息，无需手动在设置中查看热点。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七、安卓系统配置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▲1.整机系统采用高性能≥8核CPU。嵌入式系统版本不低于Android 13.0，内存≥4GB，存储空间≥32GB；</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2.嵌入式Android操作系统下，白板支持对已经书写的笔迹和形状和颜色进行更换；</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3.在嵌入式系统下使用白板软件时，整机可自行调节屏幕亮度；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4.嵌入式Android操作系统下，互动白板支持不同背景颜色，同时提供学科背景，如：五线谱、信纸、田字格、英文格、篮球和足球场地平面图；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6.无PC状态下，嵌入式系统内置互动白板支持全局漫游，并能在工具栏中对全局内容进行预览和移动；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7.无PC状态下，嵌入式Android操作系统下可使用白板书写、WPS软件使用和网页浏览；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8.在嵌入式Android操作系统下，能对TV多媒体USB所读取到的文件进行自动归类，可分类查找文档、板书、图片、音视频，检索后可直接在界面中打开。</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八、全通道侧边栏设计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1.整机内置全通道侧边栏快捷菜单，小工具、应用软件、快捷设置、亮度/音量调节、教室物联入口；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2.整机全通道侧边栏支持展示学校名称、设备班级、场地信息；</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3.整机全通道侧边栏快捷菜单包含如下小工具：批注、降半屏、截屏、放大镜、倒计时、日历、聚光灯、秒表、冻屏、倒数日、答题、节拍器；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4.整机支持在设备上通过摄像头获取教室内图像并自动识别图像内所有人员，并随机抽选1人；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5.整机支持在设备上通过摄像头获取教室内图像并自动识别图像内所有人员，并自动进行人数统计；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6.整机Windows通道支持通过侧边栏调取软键盘；</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7.整机Windows通道支持对当前运行中的应用进行窗口最大化、窗口最小化、应用强制关闭；</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8.整机支持在设备上，通过侧边栏实现调用windows系统运行、打开文件夹、打开任务管理；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9.整机处于非内置PC通道下，支持通过侧边栏进入PC通道；</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10.整机全通道侧边栏快捷菜单支持快捷调节音量、亮度，支持自动亮度模式，支持点击静音按钮静音；</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11.整机全通道侧边栏快捷菜单中应用软件可以进行切换，无需在已经开启的应用软件全屏模式下退出当前应用再选择更换；</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12.整机全通道侧边栏支持自定义快捷菜单，支持windows应用固定，可将应用固定后，在侧边栏进行快捷打开；</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13.整机全通道侧边栏快捷菜单中可实时查看物联设备的连接情况，点击设备图标即可调出中控菜单进行管控。</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九、中控菜单设计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2.整机内置触摸中控菜单，可查看当前正在运行的应用，支持应用切换，在全屏应用下无需退出全屏应用即可进行切换；支持应用关闭，以及关闭所有应用；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整机具备智能手势识别功能，在整机全信号源通道下均可识别五指上、下、左、右方向手势，五指画O、画~、左右晃动、缩/放方向手势滑动并调用相应功能。支持将各手势滑动方向自定义设置为无操作、熄屏、批注、桌面、半屏模式；</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4.整机支持同一品牌的视频展台通过 USB 等方式连接， 支持一键打开/关闭展台软件； 在任意通道下均可实时查看视频展台连接状态， 当设备连接/断开连接时，提供实时反馈提示；同时支持读取视频展台设备型号，对应显示设备实物图片；</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5.整机支持同一品牌传屏器，通过BLE（蓝牙低能耗技术）、Type-C、USB 等方式连接，当整机和传屏器均支持BLE功能时，在指定区域内传屏器可自动发现、自动连接。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十、开机桌面设计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1.整机设备开机启动后，自动进入教学桌面，支持账号登录、退出，自动获取个人云端教学课件列表，并可进入全部课件列表；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2.整机设备支持多种身份识别方式，可通过账号登录、手机扫码登录，并支持账号安全登录检测；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3.整机设备支持统一互通的用户身份认证服务，账号登录后，打开教学白板软件教学应用工具时无需再次输入账号密码重复登录；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4.整机设备教学桌面支持教学白板软件和文件管理软件；教学桌面首页支持自定义桌面应用，支持展示≥8个应用入口。并提供进入本机所有应用的入口。教学桌面支持推荐应用，推荐应用支持移除、卸载；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5.整机设备教学桌面的教师登录账号后，可自动获取并在桌面显示最近使用的教学课件，点击课件可直接进入授课模式；并支持查看所有个人教学课件资源；</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6.整机设备教学桌面支持 U 盘、移动硬盘外接存储设备直接在桌面显示，无需打开文件浏览器即可查看文件列表，并且支持文件打开。支持查看全部文件列表以及按照文档、图片、音视频分类方式查看文件列表。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十一、整机其他功能要求</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1.支持通道记忆功能，开机默认回到最近一次关机时的显示通道；</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2.支持外接信号输入时自动唤醒功能，整机处于关机通电状态，外接电脑显示信号通过HDMI传输线连接至整机时，整机可智能识别外接电脑设备信号输入并自动开机；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3.整机内置专业硬件自检维护工具（非第三方工具），支持对整机内部板卡及部件模块进行故障检测、系统还原功能。支持云端在线系统固件升级；</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4.当整机处于黑暗环境中并无人操作，一分钟后整机将可以自动进入熄屏模式。整机在五分钟内处于无信号接收状态时，能够自动关机；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5.支持将自定义图片、动画设置为开机画面；</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6.整机具备供电保护模块，能够检测内置电脑是否插好在位，在内置电脑未在位的情况下，内置电脑无法上电工作；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7.触摸屏在照度≥100k lx（勒克司）环境下仍能正常工作；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▲8.整机自带地震预警软件；支持在地震预警页面中获取位置，可以手动进行位置校准；支持在地震预警页面中选择提醒阈值；支持在地震预警界面中开启和关闭地震预警服务。十二、互动教学软件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▲1.互动反馈系统：具备公网互动反馈功能，将所有学生端和教师端连接一起构建成互动反馈系统，在系统里面教师可以单选，多选，判断，观点，抢答，抽选，提问箱，文件下发，批注下发；</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2.资料下发：支持教师下载教师空间的文档格式的资料给全员和小组端，支持的文件包以下格式：音视频格式，文档格式，图片格式；</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▲3.课堂报告：互动反馈系统支持一键生成课堂互动报告，包含签到人数，考勤情况，互动次数、学生参与度、题目详情、答题结果，提问记录，同时还可以课堂报告进行备注；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4.统计考勤：互动反馈系统支持无感考勤功能，学生连接成功后名字可显示在签到列表上，签到列表实时统计已签到人数，并查看未到的人员；</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5.批注分发：教师端批注功能支持在课中任意时刻对教师端内容进行批注，并且支持批注内容一键保存，自动上传到教师空间，同时发送到全员学生端；</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6.授课小工具：教师播放课件时，提供授课小工具，包括画笔、橡皮擦、板中板、放大镜和批注分享功能等；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7.无线传屏：教师端工具栏支持无线传屏，点击开启无线传屏则打开传屏码，老师自带笔记本在互动教学软件输入传屏码即可进行无线传屏；</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8.教师云盘：支持教师上传文档格式的资料，支持的文件包含以下格式：音视频格式，文档格式，图片格式；</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9.多端投屏：可支持至少6个学生端投屏画面同时在大屏上显示，同时显示来自Android、iOS、Windows、MacOS 等不同系统的投屏画面，并且根据连接数量自动排布。支持将六分屏画面内其中一个画面一键全屏显示，以及一键将全屏画面切换回六分屏，方便灵活讲解；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10.课堂动态：支持在课堂中记录课堂动态，包括老师下发的文件，老师课堂中的板书，课堂互动结果记录，课堂提问多种类型的记录；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11.同步课件：当教师在全屏播放课件的时候，学生端也会同时播放课件，老师翻页学生端也会一起翻页，保证课堂课件同步展示；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▲12.加入课堂：学生端小程序支持微信扫码加入课堂，方便快捷开启课堂互动；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13.课堂互动：支持在小程序接收课堂答题互动，支持单选，多选，判断，抢答，观点多种类型的答题互动；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14.同步课件：当教师在全屏播放课件的时候，学生端也会同时播放课件，老师翻页学生端也会一起翻页，保证课堂课件同步展示。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十三、其他要求</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p>
          <w:p>
            <w:pPr>
              <w:pStyle w:val="3"/>
              <w:keepNext w:val="0"/>
              <w:keepLines w:val="0"/>
              <w:pageBreakBefore w:val="0"/>
              <w:kinsoku/>
              <w:wordWrap/>
              <w:overflowPunct/>
              <w:topLinePunct w:val="0"/>
              <w:autoSpaceDE/>
              <w:autoSpaceDN/>
              <w:bidi w:val="0"/>
              <w:adjustRightInd/>
              <w:snapToGrid/>
              <w:spacing w:line="280" w:lineRule="exact"/>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2.为确保所供应货物为全新且含质保产品，在签订合同后正式供货时，中标单位须提供制造商针对此项目的供货证明原件、售后服务承诺函原件，且均须加盖生产厂家公章。</w:t>
            </w:r>
          </w:p>
          <w:bookmarkEnd w:id="13"/>
          <w:p>
            <w:pPr>
              <w:pStyle w:val="3"/>
              <w:keepNext w:val="0"/>
              <w:keepLines w:val="0"/>
              <w:pageBreakBefore w:val="0"/>
              <w:kinsoku/>
              <w:wordWrap/>
              <w:overflowPunct/>
              <w:topLinePunct w:val="0"/>
              <w:autoSpaceDE/>
              <w:autoSpaceDN/>
              <w:bidi w:val="0"/>
              <w:adjustRightInd/>
              <w:snapToGrid/>
              <w:spacing w:line="280" w:lineRule="exact"/>
              <w:ind w:left="34"/>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kern w:val="2"/>
                <w:sz w:val="18"/>
                <w:szCs w:val="18"/>
                <w:highlight w:val="none"/>
                <w:u w:val="none"/>
                <w:lang w:eastAsia="zh-CN" w:bidi="ar"/>
              </w:rPr>
              <w:t>注：</w:t>
            </w:r>
            <w:r>
              <w:rPr>
                <w:rFonts w:hint="eastAsia" w:ascii="宋体" w:hAnsi="宋体" w:eastAsia="宋体" w:cs="宋体"/>
                <w:b/>
                <w:bCs/>
                <w:color w:val="auto"/>
                <w:kern w:val="2"/>
                <w:sz w:val="18"/>
                <w:szCs w:val="18"/>
                <w:highlight w:val="none"/>
                <w:u w:val="none"/>
                <w:lang w:bidi="ar"/>
              </w:rPr>
              <w:t>带“</w:t>
            </w:r>
            <w:r>
              <w:rPr>
                <w:rFonts w:hint="eastAsia" w:ascii="宋体" w:hAnsi="宋体" w:eastAsia="宋体" w:cs="宋体"/>
                <w:b/>
                <w:bCs/>
                <w:i w:val="0"/>
                <w:iCs w:val="0"/>
                <w:color w:val="auto"/>
                <w:sz w:val="18"/>
                <w:szCs w:val="18"/>
                <w:highlight w:val="none"/>
                <w:u w:val="none"/>
                <w:lang w:eastAsia="zh-CN" w:bidi="ar"/>
              </w:rPr>
              <w:t>▲</w:t>
            </w:r>
            <w:r>
              <w:rPr>
                <w:rFonts w:hint="eastAsia" w:ascii="宋体" w:hAnsi="宋体" w:eastAsia="宋体" w:cs="宋体"/>
                <w:b/>
                <w:bCs/>
                <w:color w:val="auto"/>
                <w:kern w:val="2"/>
                <w:sz w:val="18"/>
                <w:szCs w:val="18"/>
                <w:highlight w:val="none"/>
                <w:u w:val="none"/>
                <w:lang w:bidi="ar"/>
              </w:rPr>
              <w:t>”参数，投标文件中须提供具有CMA或CNAS认证的第三方检测机构所出具的关于该功能的检测报告复印件</w:t>
            </w:r>
            <w:r>
              <w:rPr>
                <w:rFonts w:hint="eastAsia" w:ascii="宋体" w:hAnsi="宋体" w:eastAsia="宋体" w:cs="宋体"/>
                <w:b/>
                <w:bCs/>
                <w:color w:val="auto"/>
                <w:kern w:val="2"/>
                <w:sz w:val="18"/>
                <w:szCs w:val="18"/>
                <w:highlight w:val="none"/>
                <w:u w:val="none"/>
                <w:lang w:eastAsia="zh-CN" w:bidi="ar"/>
              </w:rPr>
              <w:t>。</w:t>
            </w:r>
          </w:p>
          <w:bookmarkEnd w:id="14"/>
          <w:p>
            <w:pPr>
              <w:pStyle w:val="3"/>
              <w:keepNext w:val="0"/>
              <w:keepLines w:val="0"/>
              <w:pageBreakBefore w:val="0"/>
              <w:kinsoku/>
              <w:wordWrap/>
              <w:overflowPunct/>
              <w:topLinePunct w:val="0"/>
              <w:autoSpaceDE/>
              <w:autoSpaceDN/>
              <w:bidi w:val="0"/>
              <w:adjustRightInd/>
              <w:snapToGrid/>
              <w:spacing w:line="280" w:lineRule="exact"/>
              <w:ind w:left="34"/>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312" w:type="pct"/>
            <w:noWrap w:val="0"/>
            <w:vAlign w:val="center"/>
          </w:tcPr>
          <w:p>
            <w:pPr>
              <w:tabs>
                <w:tab w:val="left" w:pos="180"/>
                <w:tab w:val="left" w:pos="1620"/>
              </w:tabs>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26" w:type="pct"/>
            <w:noWrap w:val="0"/>
            <w:vAlign w:val="center"/>
          </w:tcPr>
          <w:p>
            <w:pPr>
              <w:keepNext w:val="0"/>
              <w:keepLines w:val="0"/>
              <w:pageBreakBefore w:val="0"/>
              <w:kinsoku/>
              <w:wordWrap/>
              <w:overflowPunct/>
              <w:topLinePunct w:val="0"/>
              <w:autoSpaceDE/>
              <w:autoSpaceDN/>
              <w:bidi w:val="0"/>
              <w:adjustRightInd/>
              <w:snapToGrid w:val="0"/>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智能讲台</w:t>
            </w:r>
          </w:p>
        </w:tc>
        <w:tc>
          <w:tcPr>
            <w:tcW w:w="395" w:type="pct"/>
            <w:gridSpan w:val="2"/>
            <w:noWrap w:val="0"/>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47台</w:t>
            </w:r>
          </w:p>
        </w:tc>
        <w:tc>
          <w:tcPr>
            <w:tcW w:w="394" w:type="pct"/>
            <w:noWrap w:val="0"/>
            <w:vAlign w:val="center"/>
          </w:tcPr>
          <w:p>
            <w:pPr>
              <w:pStyle w:val="3"/>
              <w:keepNext w:val="0"/>
              <w:keepLines w:val="0"/>
              <w:pageBreakBefore w:val="0"/>
              <w:kinsoku/>
              <w:wordWrap/>
              <w:overflowPunct/>
              <w:topLinePunct w:val="0"/>
              <w:autoSpaceDE/>
              <w:autoSpaceDN/>
              <w:bidi w:val="0"/>
              <w:adjustRightInd/>
              <w:spacing w:line="280" w:lineRule="exact"/>
              <w:ind w:leftChars="-88" w:hanging="158" w:hangingChars="88"/>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工业</w:t>
            </w:r>
          </w:p>
        </w:tc>
        <w:tc>
          <w:tcPr>
            <w:tcW w:w="3371" w:type="pct"/>
            <w:noWrap w:val="0"/>
            <w:vAlign w:val="center"/>
          </w:tcPr>
          <w:p>
            <w:pPr>
              <w:pStyle w:val="3"/>
              <w:ind w:left="34"/>
              <w:rPr>
                <w:rFonts w:hint="eastAsia" w:ascii="宋体" w:hAnsi="宋体" w:eastAsia="宋体" w:cs="宋体"/>
                <w:i w:val="0"/>
                <w:iCs w:val="0"/>
                <w:color w:val="auto"/>
                <w:sz w:val="18"/>
                <w:szCs w:val="18"/>
                <w:highlight w:val="none"/>
                <w:u w:val="none"/>
                <w:lang w:eastAsia="zh-CN"/>
              </w:rPr>
            </w:pPr>
            <w:bookmarkStart w:id="15" w:name="OLE_LINK13"/>
            <w:r>
              <w:rPr>
                <w:rFonts w:hint="eastAsia" w:ascii="宋体" w:hAnsi="宋体" w:eastAsia="宋体" w:cs="宋体"/>
                <w:i w:val="0"/>
                <w:iCs w:val="0"/>
                <w:color w:val="auto"/>
                <w:sz w:val="18"/>
                <w:szCs w:val="18"/>
                <w:highlight w:val="none"/>
                <w:u w:val="none"/>
              </w:rPr>
              <w:t>1.钢木结合设计，采用冷轧钢板桌体，桌体木板厚度≥16mm，钢板厚度≥1.2mm防水、防磨、耐污、耐刮划、抗氧化、老师接触位置为木质桌面，桌面防静电</w:t>
            </w:r>
            <w:r>
              <w:rPr>
                <w:rFonts w:hint="eastAsia" w:ascii="宋体" w:hAnsi="宋体" w:eastAsia="宋体" w:cs="宋体"/>
                <w:i w:val="0"/>
                <w:iCs w:val="0"/>
                <w:color w:val="auto"/>
                <w:sz w:val="18"/>
                <w:szCs w:val="18"/>
                <w:highlight w:val="none"/>
                <w:u w:val="none"/>
                <w:lang w:eastAsia="zh-CN"/>
              </w:rPr>
              <w:t>；</w:t>
            </w:r>
          </w:p>
          <w:p>
            <w:pPr>
              <w:pStyle w:val="3"/>
              <w:ind w:left="34"/>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2.讲台尺寸设计为长×宽×高≥1200mm×600mm×921mm，讲台桌面支持升降功能，升降范围≥300mm，桌面距地高度≥780～1080mm，根据人体工学设计，讲台桌面高度适合老师站坐教学。</w:t>
            </w:r>
            <w:r>
              <w:rPr>
                <w:rFonts w:hint="eastAsia" w:ascii="宋体" w:hAnsi="宋体" w:eastAsia="宋体" w:cs="宋体"/>
                <w:i w:val="0"/>
                <w:iCs w:val="0"/>
                <w:color w:val="auto"/>
                <w:sz w:val="18"/>
                <w:szCs w:val="18"/>
                <w:highlight w:val="none"/>
                <w:u w:val="none"/>
                <w:lang w:eastAsia="zh-CN"/>
              </w:rPr>
              <w:t>；</w:t>
            </w:r>
          </w:p>
          <w:p>
            <w:pPr>
              <w:pStyle w:val="3"/>
              <w:ind w:left="34"/>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3.讲台桌面平整，全封闭设计，无菱角处理，保护师生安全</w:t>
            </w:r>
            <w:r>
              <w:rPr>
                <w:rFonts w:hint="eastAsia" w:ascii="宋体" w:hAnsi="宋体" w:eastAsia="宋体" w:cs="宋体"/>
                <w:i w:val="0"/>
                <w:iCs w:val="0"/>
                <w:color w:val="auto"/>
                <w:sz w:val="18"/>
                <w:szCs w:val="18"/>
                <w:highlight w:val="none"/>
                <w:u w:val="none"/>
                <w:lang w:eastAsia="zh-CN"/>
              </w:rPr>
              <w:t>；</w:t>
            </w:r>
          </w:p>
          <w:p>
            <w:pPr>
              <w:pStyle w:val="3"/>
              <w:ind w:left="34"/>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4.讲台桌最大承重为≥120kg，结构稳固，可满足垂直平面水平位置≥110N推力位移仍不超过5mm的移动。</w:t>
            </w:r>
            <w:r>
              <w:rPr>
                <w:rFonts w:hint="eastAsia" w:ascii="宋体" w:hAnsi="宋体" w:eastAsia="宋体" w:cs="宋体"/>
                <w:i w:val="0"/>
                <w:iCs w:val="0"/>
                <w:color w:val="auto"/>
                <w:sz w:val="18"/>
                <w:szCs w:val="18"/>
                <w:highlight w:val="none"/>
                <w:u w:val="none"/>
                <w:lang w:eastAsia="zh-CN"/>
              </w:rPr>
              <w:t>；</w:t>
            </w:r>
          </w:p>
          <w:p>
            <w:pPr>
              <w:pStyle w:val="3"/>
              <w:ind w:left="34"/>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5.讲台升降控制器设计为LED数显、上下升降、支持一键调节坐姿和站姿操作、过流过压保护、遇阻反弹保护、陀螺仪水平失衡保护、快速升降</w:t>
            </w:r>
            <w:r>
              <w:rPr>
                <w:rFonts w:hint="eastAsia" w:ascii="宋体" w:hAnsi="宋体" w:eastAsia="宋体" w:cs="宋体"/>
                <w:i w:val="0"/>
                <w:iCs w:val="0"/>
                <w:color w:val="auto"/>
                <w:sz w:val="18"/>
                <w:szCs w:val="18"/>
                <w:highlight w:val="none"/>
                <w:u w:val="none"/>
                <w:lang w:eastAsia="zh-CN"/>
              </w:rPr>
              <w:t>；</w:t>
            </w:r>
          </w:p>
          <w:p>
            <w:pPr>
              <w:pStyle w:val="3"/>
              <w:ind w:left="34"/>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6.讲台一键坐姿、一键站姿均为独立按键，不与任何其他功能键复用，出厂即可使用，无需任何现场部署设置</w:t>
            </w:r>
            <w:r>
              <w:rPr>
                <w:rFonts w:hint="eastAsia" w:ascii="宋体" w:hAnsi="宋体" w:eastAsia="宋体" w:cs="宋体"/>
                <w:i w:val="0"/>
                <w:iCs w:val="0"/>
                <w:color w:val="auto"/>
                <w:sz w:val="18"/>
                <w:szCs w:val="18"/>
                <w:highlight w:val="none"/>
                <w:u w:val="none"/>
                <w:lang w:eastAsia="zh-CN"/>
              </w:rPr>
              <w:t>；</w:t>
            </w:r>
          </w:p>
          <w:p>
            <w:pPr>
              <w:pStyle w:val="3"/>
              <w:ind w:left="34"/>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7.讲台桌标配折叠式水杯收纳功能，避免老师授课时自带水杯的倾倒，造成不便</w:t>
            </w:r>
            <w:r>
              <w:rPr>
                <w:rFonts w:hint="eastAsia" w:ascii="宋体" w:hAnsi="宋体" w:eastAsia="宋体" w:cs="宋体"/>
                <w:i w:val="0"/>
                <w:iCs w:val="0"/>
                <w:color w:val="auto"/>
                <w:sz w:val="18"/>
                <w:szCs w:val="18"/>
                <w:highlight w:val="none"/>
                <w:u w:val="none"/>
                <w:lang w:eastAsia="zh-CN"/>
              </w:rPr>
              <w:t>；</w:t>
            </w:r>
          </w:p>
          <w:p>
            <w:pPr>
              <w:pStyle w:val="3"/>
              <w:ind w:left="34"/>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8.讲台桌标配大容量收纳空间，支持键盘、鼠标、书写笔、麦克风等常用教学工具的存储和充电需求</w:t>
            </w:r>
            <w:r>
              <w:rPr>
                <w:rFonts w:hint="eastAsia" w:ascii="宋体" w:hAnsi="宋体" w:eastAsia="宋体" w:cs="宋体"/>
                <w:i w:val="0"/>
                <w:iCs w:val="0"/>
                <w:color w:val="auto"/>
                <w:sz w:val="18"/>
                <w:szCs w:val="18"/>
                <w:highlight w:val="none"/>
                <w:u w:val="none"/>
                <w:lang w:eastAsia="zh-CN"/>
              </w:rPr>
              <w:t>；</w:t>
            </w:r>
          </w:p>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9.讲台桌可以搭配智能屏体通过软件控制升降，并显示高度数据。</w:t>
            </w:r>
          </w:p>
          <w:bookmarkEnd w:id="15"/>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312" w:type="pct"/>
            <w:noWrap w:val="0"/>
            <w:vAlign w:val="center"/>
          </w:tcPr>
          <w:p>
            <w:pPr>
              <w:tabs>
                <w:tab w:val="left" w:pos="180"/>
                <w:tab w:val="left" w:pos="1620"/>
              </w:tabs>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26" w:type="pct"/>
            <w:noWrap w:val="0"/>
            <w:vAlign w:val="center"/>
          </w:tcPr>
          <w:p>
            <w:pPr>
              <w:keepNext w:val="0"/>
              <w:keepLines w:val="0"/>
              <w:pageBreakBefore w:val="0"/>
              <w:kinsoku/>
              <w:wordWrap/>
              <w:overflowPunct/>
              <w:topLinePunct w:val="0"/>
              <w:autoSpaceDE/>
              <w:autoSpaceDN/>
              <w:bidi w:val="0"/>
              <w:adjustRightInd/>
              <w:snapToGrid w:val="0"/>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交互智能桌面显示终端</w:t>
            </w:r>
          </w:p>
        </w:tc>
        <w:tc>
          <w:tcPr>
            <w:tcW w:w="395" w:type="pct"/>
            <w:gridSpan w:val="2"/>
            <w:noWrap w:val="0"/>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47台</w:t>
            </w:r>
          </w:p>
        </w:tc>
        <w:tc>
          <w:tcPr>
            <w:tcW w:w="394" w:type="pct"/>
            <w:noWrap w:val="0"/>
            <w:vAlign w:val="center"/>
          </w:tcPr>
          <w:p>
            <w:pPr>
              <w:pStyle w:val="3"/>
              <w:keepNext w:val="0"/>
              <w:keepLines w:val="0"/>
              <w:pageBreakBefore w:val="0"/>
              <w:kinsoku/>
              <w:wordWrap/>
              <w:overflowPunct/>
              <w:topLinePunct w:val="0"/>
              <w:autoSpaceDE/>
              <w:autoSpaceDN/>
              <w:bidi w:val="0"/>
              <w:adjustRightInd/>
              <w:spacing w:line="280" w:lineRule="exact"/>
              <w:ind w:left="-27" w:leftChars="-88" w:hanging="158" w:hangingChars="88"/>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3371" w:type="pct"/>
            <w:noWrap w:val="0"/>
            <w:vAlign w:val="center"/>
          </w:tcPr>
          <w:p>
            <w:pPr>
              <w:pStyle w:val="3"/>
              <w:numPr>
                <w:ilvl w:val="0"/>
                <w:numId w:val="0"/>
              </w:numPr>
              <w:ind w:left="0"/>
              <w:rPr>
                <w:rFonts w:hint="eastAsia" w:ascii="宋体" w:hAnsi="宋体" w:eastAsia="宋体" w:cs="宋体"/>
                <w:i w:val="0"/>
                <w:iCs w:val="0"/>
                <w:color w:val="auto"/>
                <w:sz w:val="18"/>
                <w:szCs w:val="18"/>
                <w:highlight w:val="none"/>
                <w:u w:val="none"/>
                <w:lang w:val="en-US" w:eastAsia="zh-CN"/>
              </w:rPr>
            </w:pPr>
            <w:bookmarkStart w:id="16" w:name="OLE_LINK14"/>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1.屏体的屏幕采用≥23.8英寸电容触摸屏（简称：屏幕）且采用防眩光钢化玻璃面板，厚度≥</w:t>
            </w:r>
            <w:r>
              <w:rPr>
                <w:rFonts w:hint="eastAsia" w:ascii="宋体" w:hAnsi="宋体" w:eastAsia="宋体" w:cs="宋体"/>
                <w:i w:val="0"/>
                <w:iCs w:val="0"/>
                <w:color w:val="auto"/>
                <w:sz w:val="18"/>
                <w:szCs w:val="18"/>
                <w:highlight w:val="none"/>
                <w:u w:val="none"/>
                <w:lang w:val="en-US" w:eastAsia="zh-CN"/>
              </w:rPr>
              <w:t>1.5</w:t>
            </w:r>
            <w:r>
              <w:rPr>
                <w:rFonts w:hint="eastAsia" w:ascii="宋体" w:hAnsi="宋体" w:eastAsia="宋体" w:cs="宋体"/>
                <w:i w:val="0"/>
                <w:iCs w:val="0"/>
                <w:color w:val="auto"/>
                <w:sz w:val="18"/>
                <w:szCs w:val="18"/>
                <w:highlight w:val="none"/>
                <w:u w:val="none"/>
              </w:rPr>
              <w:t>mm；支持≥10点触控；支持屏幕手动角度调节，可实现与桌面形成20°至80°角度调节；</w:t>
            </w:r>
            <w:r>
              <w:rPr>
                <w:rFonts w:hint="eastAsia" w:ascii="宋体" w:hAnsi="宋体" w:eastAsia="宋体" w:cs="宋体"/>
                <w:i w:val="0"/>
                <w:iCs w:val="0"/>
                <w:color w:val="auto"/>
                <w:sz w:val="18"/>
                <w:szCs w:val="18"/>
                <w:highlight w:val="none"/>
                <w:u w:val="none"/>
                <w:lang w:val="en-US" w:eastAsia="zh-CN"/>
              </w:rPr>
              <w:t xml:space="preserve"> </w:t>
            </w:r>
          </w:p>
          <w:p>
            <w:pPr>
              <w:pStyle w:val="3"/>
              <w:numPr>
                <w:ilvl w:val="0"/>
                <w:numId w:val="0"/>
              </w:numPr>
              <w:ind w:left="0"/>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2.屏体侧面具有物理实体快捷按键≥</w:t>
            </w:r>
            <w:r>
              <w:rPr>
                <w:rFonts w:hint="eastAsia" w:ascii="宋体" w:hAnsi="宋体" w:eastAsia="宋体" w:cs="宋体"/>
                <w:i w:val="0"/>
                <w:iCs w:val="0"/>
                <w:color w:val="auto"/>
                <w:sz w:val="18"/>
                <w:szCs w:val="18"/>
                <w:highlight w:val="none"/>
                <w:u w:val="none"/>
                <w:lang w:val="en-US" w:eastAsia="zh-CN"/>
              </w:rPr>
              <w:t>5</w:t>
            </w:r>
            <w:r>
              <w:rPr>
                <w:rFonts w:hint="eastAsia" w:ascii="宋体" w:hAnsi="宋体" w:eastAsia="宋体" w:cs="宋体"/>
                <w:i w:val="0"/>
                <w:iCs w:val="0"/>
                <w:color w:val="auto"/>
                <w:sz w:val="18"/>
                <w:szCs w:val="18"/>
                <w:highlight w:val="none"/>
                <w:u w:val="none"/>
              </w:rPr>
              <w:t>个，按键功能包括对屏幕一键开/关屏幕、对匹配的大屏（如智慧黑板，简称：大屏）进行一键熄屏以及一键音量加、一键音量减</w:t>
            </w:r>
            <w:r>
              <w:rPr>
                <w:rFonts w:hint="eastAsia" w:ascii="宋体" w:hAnsi="宋体" w:eastAsia="宋体" w:cs="宋体"/>
                <w:i w:val="0"/>
                <w:iCs w:val="0"/>
                <w:color w:val="auto"/>
                <w:sz w:val="18"/>
                <w:szCs w:val="18"/>
                <w:highlight w:val="none"/>
                <w:u w:val="none"/>
                <w:lang w:eastAsia="zh-CN"/>
              </w:rPr>
              <w:t>；</w:t>
            </w:r>
          </w:p>
          <w:p>
            <w:pPr>
              <w:pStyle w:val="3"/>
              <w:numPr>
                <w:ilvl w:val="0"/>
                <w:numId w:val="0"/>
              </w:numPr>
              <w:ind w:left="0"/>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3.屏体侧边具有≥</w:t>
            </w: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rPr>
              <w:t>路USB数据口，可接入U盘等设备，且可被匹配的大屏识别和通讯；≥1路Type-C和HDMI IN接口，均可单路将连接外界笔记本电脑画面显示在屏幕及匹配的大屏上，其中Type-C还可连接外接移动桌面系统终端（如PAD、笔记本、手机等）即可将移动桌面系统终端画面显示在主屏幕及匹配的大屏上并可用于充电；具有≥1个220V国标五插电源接口，支持对外供电</w:t>
            </w:r>
            <w:r>
              <w:rPr>
                <w:rFonts w:hint="eastAsia" w:ascii="宋体" w:hAnsi="宋体" w:eastAsia="宋体" w:cs="宋体"/>
                <w:i w:val="0"/>
                <w:iCs w:val="0"/>
                <w:color w:val="auto"/>
                <w:sz w:val="18"/>
                <w:szCs w:val="18"/>
                <w:highlight w:val="none"/>
                <w:u w:val="none"/>
                <w:lang w:eastAsia="zh-CN"/>
              </w:rPr>
              <w:t>；</w:t>
            </w:r>
          </w:p>
          <w:p>
            <w:pPr>
              <w:pStyle w:val="3"/>
              <w:numPr>
                <w:ilvl w:val="0"/>
                <w:numId w:val="0"/>
              </w:numPr>
              <w:ind w:left="0"/>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4.屏体底座内置接口：HDMI IN≥</w:t>
            </w: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rPr>
              <w:t>个；HDMI OUT≥1个;USB≥4个；RJ45≥1个；AUDIO OUT≥1个；RS232≥1个</w:t>
            </w:r>
            <w:r>
              <w:rPr>
                <w:rFonts w:hint="eastAsia" w:ascii="宋体" w:hAnsi="宋体" w:eastAsia="宋体" w:cs="宋体"/>
                <w:i w:val="0"/>
                <w:iCs w:val="0"/>
                <w:color w:val="auto"/>
                <w:sz w:val="18"/>
                <w:szCs w:val="18"/>
                <w:highlight w:val="none"/>
                <w:u w:val="none"/>
                <w:lang w:eastAsia="zh-CN"/>
              </w:rPr>
              <w:t>；</w:t>
            </w:r>
          </w:p>
          <w:p>
            <w:pPr>
              <w:pStyle w:val="3"/>
              <w:numPr>
                <w:ilvl w:val="0"/>
                <w:numId w:val="0"/>
              </w:numPr>
              <w:ind w:left="0"/>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5.屏体侧边内置NFC模块；讲台屏至少支持NFC刷卡、二维码2种方式实现设备使用前的用户身份认证</w:t>
            </w:r>
            <w:r>
              <w:rPr>
                <w:rFonts w:hint="eastAsia" w:ascii="宋体" w:hAnsi="宋体" w:eastAsia="宋体" w:cs="宋体"/>
                <w:i w:val="0"/>
                <w:iCs w:val="0"/>
                <w:color w:val="auto"/>
                <w:sz w:val="18"/>
                <w:szCs w:val="18"/>
                <w:highlight w:val="none"/>
                <w:u w:val="none"/>
                <w:lang w:eastAsia="zh-CN"/>
              </w:rPr>
              <w:t>；</w:t>
            </w:r>
          </w:p>
          <w:p>
            <w:pPr>
              <w:pStyle w:val="3"/>
              <w:numPr>
                <w:ilvl w:val="0"/>
                <w:numId w:val="0"/>
              </w:numPr>
              <w:ind w:left="0"/>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6.讲台屏自带独立操作系统，基于Android 11及以上版本，可在任意通道下唤出多功能中控菜单并实现相关操作</w:t>
            </w:r>
            <w:r>
              <w:rPr>
                <w:rFonts w:hint="eastAsia" w:ascii="宋体" w:hAnsi="宋体" w:eastAsia="宋体" w:cs="宋体"/>
                <w:i w:val="0"/>
                <w:iCs w:val="0"/>
                <w:color w:val="auto"/>
                <w:sz w:val="18"/>
                <w:szCs w:val="18"/>
                <w:highlight w:val="none"/>
                <w:u w:val="none"/>
                <w:lang w:eastAsia="zh-CN"/>
              </w:rPr>
              <w:t>；</w:t>
            </w:r>
          </w:p>
          <w:p>
            <w:pPr>
              <w:pStyle w:val="3"/>
              <w:numPr>
                <w:ilvl w:val="0"/>
                <w:numId w:val="0"/>
              </w:numPr>
              <w:ind w:left="0"/>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7.屏幕可调出中控菜单界面，支持一键上课及下课两种场景控制，也可以对连接的设备单独控制开关机；支持对屏幕输入源显示画面切换，包括智能平板、电脑、HDMI、Type-C；</w:t>
            </w:r>
          </w:p>
          <w:p>
            <w:pPr>
              <w:pStyle w:val="3"/>
              <w:numPr>
                <w:ilvl w:val="0"/>
                <w:numId w:val="0"/>
              </w:numPr>
              <w:ind w:left="0"/>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8.支持当接入匹配教室内的录播产品时，可显示录播导播流画面，选择开始录制、暂停录制和结束录制等功能；支持当接入匹配教室内的物联产品时，可视化显示物联设备且可进行应用场景化管理；</w:t>
            </w:r>
          </w:p>
          <w:p>
            <w:pPr>
              <w:pStyle w:val="3"/>
              <w:keepNext w:val="0"/>
              <w:keepLines w:val="0"/>
              <w:pageBreakBefore w:val="0"/>
              <w:numPr>
                <w:ilvl w:val="0"/>
                <w:numId w:val="0"/>
              </w:numPr>
              <w:kinsoku/>
              <w:wordWrap/>
              <w:overflowPunct/>
              <w:topLinePunct w:val="0"/>
              <w:autoSpaceDE/>
              <w:autoSpaceDN/>
              <w:bidi w:val="0"/>
              <w:adjustRightInd/>
              <w:spacing w:line="280" w:lineRule="exact"/>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val="en-US" w:eastAsia="zh-CN"/>
              </w:rPr>
              <w:t>9.</w:t>
            </w:r>
            <w:r>
              <w:rPr>
                <w:rFonts w:hint="eastAsia" w:ascii="宋体" w:hAnsi="宋体" w:eastAsia="宋体" w:cs="宋体"/>
                <w:i w:val="0"/>
                <w:iCs w:val="0"/>
                <w:color w:val="auto"/>
                <w:sz w:val="18"/>
                <w:szCs w:val="18"/>
                <w:highlight w:val="none"/>
                <w:u w:val="none"/>
              </w:rPr>
              <w:t>支持控制讲桌升降，无需使用升降控制器物理按键操作，并可通过软件与老师账号绑定记录老师独有的升降高度数据</w:t>
            </w:r>
            <w:r>
              <w:rPr>
                <w:rFonts w:hint="eastAsia" w:ascii="宋体" w:hAnsi="宋体" w:eastAsia="宋体" w:cs="宋体"/>
                <w:i w:val="0"/>
                <w:iCs w:val="0"/>
                <w:color w:val="auto"/>
                <w:sz w:val="18"/>
                <w:szCs w:val="18"/>
                <w:highlight w:val="none"/>
                <w:u w:val="none"/>
                <w:lang w:eastAsia="zh-CN"/>
              </w:rPr>
              <w:t>。</w:t>
            </w:r>
          </w:p>
          <w:bookmarkEnd w:id="16"/>
          <w:p>
            <w:pPr>
              <w:pStyle w:val="3"/>
              <w:spacing w:line="280" w:lineRule="exact"/>
              <w:ind w:left="34"/>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kern w:val="2"/>
                <w:sz w:val="18"/>
                <w:szCs w:val="18"/>
                <w:highlight w:val="none"/>
                <w:u w:val="none"/>
                <w:lang w:eastAsia="zh-CN" w:bidi="ar"/>
              </w:rPr>
              <w:t>注：</w:t>
            </w:r>
            <w:r>
              <w:rPr>
                <w:rFonts w:hint="eastAsia" w:ascii="宋体" w:hAnsi="宋体" w:eastAsia="宋体" w:cs="宋体"/>
                <w:b/>
                <w:bCs/>
                <w:color w:val="auto"/>
                <w:kern w:val="2"/>
                <w:sz w:val="18"/>
                <w:szCs w:val="18"/>
                <w:highlight w:val="none"/>
                <w:u w:val="none"/>
                <w:lang w:bidi="ar"/>
              </w:rPr>
              <w:t>带“</w:t>
            </w:r>
            <w:r>
              <w:rPr>
                <w:rFonts w:hint="eastAsia" w:ascii="宋体" w:hAnsi="宋体" w:eastAsia="宋体" w:cs="宋体"/>
                <w:b/>
                <w:bCs/>
                <w:i w:val="0"/>
                <w:iCs w:val="0"/>
                <w:color w:val="auto"/>
                <w:sz w:val="18"/>
                <w:szCs w:val="18"/>
                <w:highlight w:val="none"/>
                <w:u w:val="none"/>
                <w:lang w:eastAsia="zh-CN"/>
              </w:rPr>
              <w:t>▲</w:t>
            </w:r>
            <w:r>
              <w:rPr>
                <w:rFonts w:hint="eastAsia" w:ascii="宋体" w:hAnsi="宋体" w:eastAsia="宋体" w:cs="宋体"/>
                <w:b/>
                <w:bCs/>
                <w:color w:val="auto"/>
                <w:kern w:val="2"/>
                <w:sz w:val="18"/>
                <w:szCs w:val="18"/>
                <w:highlight w:val="none"/>
                <w:u w:val="none"/>
                <w:lang w:bidi="ar"/>
              </w:rPr>
              <w:t>”参数，投标文件中须提供具有CMA或CNAS认证的第三方检测机构所出具的关于该功能的检测报告复印件</w:t>
            </w:r>
            <w:r>
              <w:rPr>
                <w:rFonts w:hint="eastAsia" w:ascii="宋体" w:hAnsi="宋体" w:eastAsia="宋体" w:cs="宋体"/>
                <w:b/>
                <w:bCs/>
                <w:color w:val="auto"/>
                <w:kern w:val="2"/>
                <w:sz w:val="18"/>
                <w:szCs w:val="18"/>
                <w:highlight w:val="none"/>
                <w:u w:val="none"/>
                <w:lang w:eastAsia="zh-CN" w:bidi="ar"/>
              </w:rPr>
              <w:t>。</w:t>
            </w:r>
          </w:p>
          <w:p>
            <w:pPr>
              <w:pStyle w:val="3"/>
              <w:keepNext w:val="0"/>
              <w:keepLines w:val="0"/>
              <w:pageBreakBefore w:val="0"/>
              <w:widowControl/>
              <w:numPr>
                <w:ilvl w:val="0"/>
                <w:numId w:val="0"/>
              </w:numPr>
              <w:kinsoku/>
              <w:wordWrap/>
              <w:overflowPunct/>
              <w:topLinePunct w:val="0"/>
              <w:autoSpaceDE/>
              <w:autoSpaceDN/>
              <w:bidi w:val="0"/>
              <w:adjustRightInd/>
              <w:spacing w:line="280" w:lineRule="exact"/>
              <w:ind w:left="0"/>
              <w:jc w:val="left"/>
              <w:rPr>
                <w:rFonts w:hint="eastAsia" w:ascii="宋体" w:hAnsi="宋体" w:eastAsia="宋体" w:cs="宋体"/>
                <w:i w:val="0"/>
                <w:iCs w:val="0"/>
                <w:color w:val="auto"/>
                <w:sz w:val="18"/>
                <w:szCs w:val="18"/>
                <w:highlight w:val="none"/>
                <w:u w:val="none"/>
                <w:lang w:eastAsia="zh-CN"/>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312" w:type="pct"/>
            <w:noWrap w:val="0"/>
            <w:vAlign w:val="center"/>
          </w:tcPr>
          <w:p>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526" w:type="pct"/>
            <w:noWrap w:val="0"/>
            <w:vAlign w:val="center"/>
          </w:tcPr>
          <w:p>
            <w:pPr>
              <w:keepNext w:val="0"/>
              <w:keepLines w:val="0"/>
              <w:pageBreakBefore w:val="0"/>
              <w:kinsoku/>
              <w:wordWrap/>
              <w:overflowPunct/>
              <w:topLinePunct w:val="0"/>
              <w:autoSpaceDE/>
              <w:autoSpaceDN/>
              <w:bidi w:val="0"/>
              <w:adjustRightInd/>
              <w:snapToGrid w:val="0"/>
              <w:spacing w:line="28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光能教学板</w:t>
            </w:r>
          </w:p>
        </w:tc>
        <w:tc>
          <w:tcPr>
            <w:tcW w:w="395" w:type="pct"/>
            <w:gridSpan w:val="2"/>
            <w:noWrap w:val="0"/>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47套</w:t>
            </w:r>
          </w:p>
        </w:tc>
        <w:tc>
          <w:tcPr>
            <w:tcW w:w="394" w:type="pct"/>
            <w:noWrap w:val="0"/>
            <w:vAlign w:val="center"/>
          </w:tcPr>
          <w:p>
            <w:pPr>
              <w:pStyle w:val="3"/>
              <w:keepNext w:val="0"/>
              <w:keepLines w:val="0"/>
              <w:pageBreakBefore w:val="0"/>
              <w:kinsoku/>
              <w:wordWrap/>
              <w:overflowPunct/>
              <w:topLinePunct w:val="0"/>
              <w:autoSpaceDE/>
              <w:autoSpaceDN/>
              <w:bidi w:val="0"/>
              <w:adjustRightInd/>
              <w:spacing w:line="280" w:lineRule="exact"/>
              <w:ind w:leftChars="-88" w:hanging="158" w:hangingChars="88"/>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3371" w:type="pct"/>
            <w:noWrap w:val="0"/>
            <w:vAlign w:val="center"/>
          </w:tcPr>
          <w:p>
            <w:pPr>
              <w:pStyle w:val="3"/>
              <w:ind w:left="34"/>
              <w:rPr>
                <w:rFonts w:hint="eastAsia" w:ascii="宋体" w:hAnsi="宋体" w:eastAsia="宋体" w:cs="宋体"/>
                <w:i w:val="0"/>
                <w:iCs w:val="0"/>
                <w:color w:val="auto"/>
                <w:kern w:val="0"/>
                <w:sz w:val="18"/>
                <w:szCs w:val="18"/>
                <w:highlight w:val="none"/>
                <w:u w:val="none"/>
                <w:lang w:val="en-US" w:eastAsia="zh-CN" w:bidi="ar"/>
              </w:rPr>
            </w:pPr>
            <w:bookmarkStart w:id="17" w:name="OLE_LINK7"/>
            <w:r>
              <w:rPr>
                <w:rFonts w:hint="eastAsia" w:ascii="宋体" w:hAnsi="宋体" w:eastAsia="宋体" w:cs="宋体"/>
                <w:i w:val="0"/>
                <w:iCs w:val="0"/>
                <w:color w:val="auto"/>
                <w:kern w:val="0"/>
                <w:sz w:val="18"/>
                <w:szCs w:val="18"/>
                <w:highlight w:val="none"/>
                <w:u w:val="none"/>
                <w:lang w:val="en-US" w:eastAsia="zh-CN" w:bidi="ar"/>
              </w:rPr>
              <w:t>一、硬件要求</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1.整体采用ABA样式，左、右光能黑板+中间触控一体机的安装方式。单块光能黑板≥1129（长）*1319（高）mm。下边框具有可调节平台，可根据触控一体机高度进行调整，兼具置物功能；</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2.采用任何硬度适中的工具均可在板面进行书写，无需专用耗材，消除了粉笔粉尘对师生构成的健康隐患。单点书写、可擦次数达10万次；</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▲3.光能黑板应无频闪、无背光，上膜不应产生眩光。板书笔迹可视距离≥30米，可视角度≥150°，对比度≥150:1；</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4.一键擦除：按下一键擦除按键，可实现板书的全部擦除，擦除后无明显残留痕迹。</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5.局部擦除：可使用板擦和手势对板书进行局部擦除。擦除精度小于10mm*10mm，擦除延时＜60ms。光能板具有独立供电装置，可在液晶屏关机的情况下独立使用，不影响局部擦除功能；</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6.板内设有电压补偿机制，可以通过手势按压书写板板面的特定位置，控制书写板内部电压高低，以调节擦除灵敏度；</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7.设备内提供的电池组保护电路，符合标准要求，并通过带二次锂电池的设备的充电安全防护。黑板通过恒定力和冲击试验，机械强度符合GB4943的安全要求；</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8.黑板表面具有暗格，用以提供给师生在书写板书时的直线参照，可避免板书歪斜。黑板表面可吸附磁贴、磁扣等教学工具，便于老师教学使用；</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▲9.光能黑板通过低温0℃，高温40℃，恒定湿热40℃、95%RH测试，产品外观无变形、损坏等现象，通电运行正常；</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10.边框采用铝合金材质，坚固耐用，具有较好的耐腐蚀特性；</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11.采用一体式按键指示灯，可通过不同颜色、闪烁等方式表示擦除、电量不足等工作状态。每块光能黑板具备DC接口*2和USB接口*2，方便用户使用；</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▲12.光能黑板通过抗电强度1500V试验，无击穿现象，符合GB4943的安全要求。；</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▲13.产品的最大工作电流（瞬间电流）≤1000mA；</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14.为让老师能够快速调取交互软件，方便使用功能，光能黑板上应具有实用快捷键。</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二、软件要求</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1.左、右光能黑板可与触控一体机进行互动，将光能黑板的内容与触控一体机无缝连接，教师在光能黑板上的书写内容可同步显示在触控一体机上；</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2.为便于老师记忆和操作，板书界面与电脑桌面/PPT课件之间，采用同一个按键来回切换，方便快捷；</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3.光能黑板具有两种书写记录模式，支持单板书写记录内容为一个单页面，也可以支持多板同时书写时记录在一个页面上；</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4.当不需要板书传输到软件显示界面时，可以使用分屏功能，断开黑板与大屏的传输，使其成为互不影响的多块黑板；</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5.设置不同的软件端笔迹颜色，可实现老师对于教学重点的标识及批注；</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6.在保存的板书当中进行翻页，查找已经存储的板书内容；</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7.能直接预览所有存储的板书；</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8.黑板的板书即时保存到软件当中，通过翻页可找回并显示，保存时不清除黑板的板书内容；</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9.对板书的电子文档进行分享，可以存储在本地PC端，同时生产二维码，便于师生扫码获取；</w:t>
            </w:r>
          </w:p>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10.可以对课堂的板书和讲解进行录制，生成视频文档，利于学生课后复习回放。</w:t>
            </w:r>
          </w:p>
          <w:bookmarkEnd w:id="17"/>
          <w:p>
            <w:pPr>
              <w:pStyle w:val="3"/>
              <w:spacing w:line="280" w:lineRule="exact"/>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kern w:val="2"/>
                <w:sz w:val="18"/>
                <w:szCs w:val="18"/>
                <w:highlight w:val="none"/>
                <w:u w:val="none"/>
                <w:lang w:eastAsia="zh-CN" w:bidi="ar"/>
              </w:rPr>
              <w:t>注：</w:t>
            </w:r>
            <w:r>
              <w:rPr>
                <w:rFonts w:hint="eastAsia" w:ascii="宋体" w:hAnsi="宋体" w:eastAsia="宋体" w:cs="宋体"/>
                <w:b/>
                <w:bCs/>
                <w:color w:val="auto"/>
                <w:kern w:val="2"/>
                <w:sz w:val="18"/>
                <w:szCs w:val="18"/>
                <w:highlight w:val="none"/>
                <w:u w:val="none"/>
                <w:lang w:bidi="ar"/>
              </w:rPr>
              <w:t>带“</w:t>
            </w:r>
            <w:r>
              <w:rPr>
                <w:rFonts w:hint="eastAsia" w:ascii="宋体" w:hAnsi="宋体" w:eastAsia="宋体" w:cs="宋体"/>
                <w:b/>
                <w:bCs/>
                <w:i w:val="0"/>
                <w:iCs w:val="0"/>
                <w:color w:val="auto"/>
                <w:sz w:val="18"/>
                <w:szCs w:val="18"/>
                <w:highlight w:val="none"/>
                <w:u w:val="none"/>
                <w:lang w:eastAsia="zh-CN"/>
              </w:rPr>
              <w:t>▲</w:t>
            </w:r>
            <w:r>
              <w:rPr>
                <w:rFonts w:hint="eastAsia" w:ascii="宋体" w:hAnsi="宋体" w:eastAsia="宋体" w:cs="宋体"/>
                <w:b/>
                <w:bCs/>
                <w:color w:val="auto"/>
                <w:kern w:val="2"/>
                <w:sz w:val="18"/>
                <w:szCs w:val="18"/>
                <w:highlight w:val="none"/>
                <w:u w:val="none"/>
                <w:lang w:bidi="ar"/>
              </w:rPr>
              <w:t>”参数，投标文件中须提供具有CMA或CNAS认证的第三方检测机构所出具的关于该功能的检测报告复印件</w:t>
            </w:r>
            <w:r>
              <w:rPr>
                <w:rFonts w:hint="eastAsia" w:ascii="宋体" w:hAnsi="宋体" w:eastAsia="宋体" w:cs="宋体"/>
                <w:b/>
                <w:bCs/>
                <w:color w:val="auto"/>
                <w:kern w:val="2"/>
                <w:sz w:val="18"/>
                <w:szCs w:val="18"/>
                <w:highlight w:val="none"/>
                <w:u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8" w:hRule="atLeast"/>
          <w:jc w:val="center"/>
        </w:trPr>
        <w:tc>
          <w:tcPr>
            <w:tcW w:w="312" w:type="pct"/>
            <w:noWrap w:val="0"/>
            <w:vAlign w:val="center"/>
          </w:tcPr>
          <w:p>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526" w:type="pct"/>
            <w:noWrap w:val="0"/>
            <w:vAlign w:val="center"/>
          </w:tcPr>
          <w:p>
            <w:pPr>
              <w:keepNext w:val="0"/>
              <w:keepLines w:val="0"/>
              <w:pageBreakBefore w:val="0"/>
              <w:kinsoku/>
              <w:wordWrap/>
              <w:overflowPunct/>
              <w:topLinePunct w:val="0"/>
              <w:autoSpaceDE/>
              <w:autoSpaceDN/>
              <w:bidi w:val="0"/>
              <w:adjustRightInd/>
              <w:snapToGrid w:val="0"/>
              <w:spacing w:line="28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智能音频主机</w:t>
            </w:r>
          </w:p>
        </w:tc>
        <w:tc>
          <w:tcPr>
            <w:tcW w:w="395" w:type="pct"/>
            <w:gridSpan w:val="2"/>
            <w:noWrap w:val="0"/>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47台</w:t>
            </w:r>
          </w:p>
        </w:tc>
        <w:tc>
          <w:tcPr>
            <w:tcW w:w="394" w:type="pct"/>
            <w:noWrap w:val="0"/>
            <w:vAlign w:val="center"/>
          </w:tcPr>
          <w:p>
            <w:pPr>
              <w:pStyle w:val="3"/>
              <w:keepNext w:val="0"/>
              <w:keepLines w:val="0"/>
              <w:pageBreakBefore w:val="0"/>
              <w:kinsoku/>
              <w:wordWrap/>
              <w:overflowPunct/>
              <w:topLinePunct w:val="0"/>
              <w:autoSpaceDE/>
              <w:autoSpaceDN/>
              <w:bidi w:val="0"/>
              <w:adjustRightInd/>
              <w:spacing w:line="280" w:lineRule="exact"/>
              <w:ind w:leftChars="-88" w:hanging="158" w:hangingChars="88"/>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3371" w:type="pct"/>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bookmarkStart w:id="18" w:name="OLE_LINK21"/>
            <w:r>
              <w:rPr>
                <w:rFonts w:hint="eastAsia" w:ascii="宋体" w:hAnsi="宋体" w:eastAsia="宋体" w:cs="宋体"/>
                <w:i w:val="0"/>
                <w:iCs w:val="0"/>
                <w:color w:val="auto"/>
                <w:kern w:val="0"/>
                <w:sz w:val="18"/>
                <w:szCs w:val="18"/>
                <w:highlight w:val="none"/>
                <w:u w:val="none"/>
                <w:lang w:val="en-US" w:eastAsia="zh-CN" w:bidi="ar"/>
              </w:rPr>
              <w:t>▲1.要求主机支持插入U盘随堂录制讲课语音及课件音频混音文件，录音支持降噪录音，mp3格式，最大支持30GB，最多录音时长＞999小时；</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▲2.要求主机软件至少可支持麦克风60段频谱实时显示分析功能（投标时须提供软件调试界面图佐证麦克风60段频谱实时分析功能）；</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▲3.要求主机具有不少于6路麦克风输入、3路音频线路输入、4路音频线路输出（投标时须提供产品实物输入输出接口照片）；</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4.要求主机具备前面板按键和软件界面两种方式智能调音功能，智能调音具有混响环境和标准环境两种环境调试模式，每个输入通道支持≥16段参数均衡，调试完成后自动完成房间均衡；</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5.要求主机具有自动温控功能，当温度超过47±3℃自动启动散热风扇降温；</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6.信噪比：≥95dB；</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7.功率放大器的额定输出功率≥2*150W；</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8.频率响应：20Hz-20kHz（±3dB）；</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9.总谐波失真：≤0.1%；</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10.增益差：≤0.2dB；</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11.反馈抑制（AFC）：传声增益提升幅度：≥15dB；</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12.自适应背景降噪（ANS）：信噪比提升≥20dB；</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13.自动增益控制（AGC）：增益控制幅度：-12dB-+12dB；</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14.回声消除强度(AEC)：≥-60dB；</w:t>
            </w:r>
          </w:p>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15.回音消除尾音长度：≥512ms。</w:t>
            </w:r>
          </w:p>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kern w:val="2"/>
                <w:sz w:val="18"/>
                <w:szCs w:val="18"/>
                <w:highlight w:val="none"/>
                <w:u w:val="none"/>
                <w:lang w:eastAsia="zh-CN" w:bidi="ar"/>
              </w:rPr>
              <w:t>注：</w:t>
            </w:r>
            <w:r>
              <w:rPr>
                <w:rFonts w:hint="eastAsia" w:ascii="宋体" w:hAnsi="宋体" w:eastAsia="宋体" w:cs="宋体"/>
                <w:b/>
                <w:bCs/>
                <w:color w:val="auto"/>
                <w:kern w:val="2"/>
                <w:sz w:val="18"/>
                <w:szCs w:val="18"/>
                <w:highlight w:val="none"/>
                <w:u w:val="none"/>
                <w:lang w:bidi="ar"/>
              </w:rPr>
              <w:t>带“</w:t>
            </w:r>
            <w:r>
              <w:rPr>
                <w:rFonts w:hint="eastAsia" w:ascii="宋体" w:hAnsi="宋体" w:eastAsia="宋体" w:cs="宋体"/>
                <w:b/>
                <w:bCs/>
                <w:i w:val="0"/>
                <w:iCs w:val="0"/>
                <w:color w:val="auto"/>
                <w:sz w:val="18"/>
                <w:szCs w:val="18"/>
                <w:highlight w:val="none"/>
                <w:u w:val="none"/>
                <w:lang w:eastAsia="zh-CN"/>
              </w:rPr>
              <w:t>▲</w:t>
            </w:r>
            <w:r>
              <w:rPr>
                <w:rFonts w:hint="eastAsia" w:ascii="宋体" w:hAnsi="宋体" w:eastAsia="宋体" w:cs="宋体"/>
                <w:b/>
                <w:bCs/>
                <w:color w:val="auto"/>
                <w:kern w:val="2"/>
                <w:sz w:val="18"/>
                <w:szCs w:val="18"/>
                <w:highlight w:val="none"/>
                <w:u w:val="none"/>
                <w:lang w:bidi="ar"/>
              </w:rPr>
              <w:t>”参数，投标文件中须提供具有CMA或CNAS认证的第三方检测机构所出具的关于该功能的检测报告复印件</w:t>
            </w:r>
            <w:r>
              <w:rPr>
                <w:rFonts w:hint="eastAsia" w:ascii="宋体" w:hAnsi="宋体" w:eastAsia="宋体" w:cs="宋体"/>
                <w:b/>
                <w:bCs/>
                <w:color w:val="auto"/>
                <w:kern w:val="2"/>
                <w:sz w:val="18"/>
                <w:szCs w:val="18"/>
                <w:highlight w:val="none"/>
                <w:u w:val="none"/>
                <w:lang w:eastAsia="zh-CN" w:bidi="ar"/>
              </w:rPr>
              <w:t>。</w:t>
            </w:r>
          </w:p>
          <w:bookmarkEnd w:id="18"/>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9" w:hRule="atLeast"/>
          <w:jc w:val="center"/>
        </w:trPr>
        <w:tc>
          <w:tcPr>
            <w:tcW w:w="312" w:type="pct"/>
            <w:noWrap w:val="0"/>
            <w:vAlign w:val="center"/>
          </w:tcPr>
          <w:p>
            <w:pPr>
              <w:tabs>
                <w:tab w:val="left" w:pos="180"/>
                <w:tab w:val="left" w:pos="1620"/>
              </w:tabs>
              <w:spacing w:line="360" w:lineRule="exact"/>
              <w:ind w:firstLine="210" w:firstLineChars="100"/>
              <w:jc w:val="both"/>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526" w:type="pct"/>
            <w:noWrap w:val="0"/>
            <w:vAlign w:val="center"/>
          </w:tcPr>
          <w:p>
            <w:pPr>
              <w:keepNext w:val="0"/>
              <w:keepLines w:val="0"/>
              <w:pageBreakBefore w:val="0"/>
              <w:kinsoku/>
              <w:wordWrap/>
              <w:overflowPunct/>
              <w:topLinePunct w:val="0"/>
              <w:autoSpaceDE/>
              <w:autoSpaceDN/>
              <w:bidi w:val="0"/>
              <w:adjustRightInd/>
              <w:snapToGrid w:val="0"/>
              <w:spacing w:line="28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智能雷达麦</w:t>
            </w:r>
          </w:p>
        </w:tc>
        <w:tc>
          <w:tcPr>
            <w:tcW w:w="395" w:type="pct"/>
            <w:gridSpan w:val="2"/>
            <w:noWrap w:val="0"/>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94支</w:t>
            </w:r>
          </w:p>
        </w:tc>
        <w:tc>
          <w:tcPr>
            <w:tcW w:w="394" w:type="pct"/>
            <w:noWrap w:val="0"/>
            <w:vAlign w:val="center"/>
          </w:tcPr>
          <w:p>
            <w:pPr>
              <w:pStyle w:val="3"/>
              <w:keepNext w:val="0"/>
              <w:keepLines w:val="0"/>
              <w:pageBreakBefore w:val="0"/>
              <w:kinsoku/>
              <w:wordWrap/>
              <w:overflowPunct/>
              <w:topLinePunct w:val="0"/>
              <w:autoSpaceDE/>
              <w:autoSpaceDN/>
              <w:bidi w:val="0"/>
              <w:adjustRightInd/>
              <w:spacing w:line="280" w:lineRule="exact"/>
              <w:ind w:leftChars="-88" w:hanging="158" w:hangingChars="88"/>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3371" w:type="pct"/>
            <w:noWrap w:val="0"/>
            <w:vAlign w:val="center"/>
          </w:tcPr>
          <w:p>
            <w:pPr>
              <w:pStyle w:val="3"/>
              <w:ind w:left="34"/>
              <w:rPr>
                <w:rFonts w:hint="eastAsia" w:ascii="宋体" w:hAnsi="宋体" w:eastAsia="宋体" w:cs="宋体"/>
                <w:i w:val="0"/>
                <w:iCs w:val="0"/>
                <w:color w:val="auto"/>
                <w:kern w:val="0"/>
                <w:sz w:val="18"/>
                <w:szCs w:val="18"/>
                <w:highlight w:val="none"/>
                <w:u w:val="none"/>
                <w:lang w:val="en-US" w:eastAsia="zh-CN" w:bidi="ar"/>
              </w:rPr>
            </w:pPr>
            <w:bookmarkStart w:id="19" w:name="OLE_LINK24"/>
            <w:r>
              <w:rPr>
                <w:rFonts w:hint="eastAsia" w:ascii="宋体" w:hAnsi="宋体" w:eastAsia="宋体" w:cs="宋体"/>
                <w:i w:val="0"/>
                <w:iCs w:val="0"/>
                <w:color w:val="auto"/>
                <w:kern w:val="0"/>
                <w:sz w:val="18"/>
                <w:szCs w:val="18"/>
                <w:highlight w:val="none"/>
                <w:u w:val="none"/>
                <w:lang w:val="en-US" w:eastAsia="zh-CN" w:bidi="ar"/>
              </w:rPr>
              <w:t>1.频率响应：20-20KHZ；</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2.敏感度：0dB±3dB；</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3.输出阻抗： ≥200Ω；</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4.最大声压级：≥135dB SPL；</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5.信噪比：≥80dB；</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6.指向性：扇形指向；</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7.幻象电源：DC 5V,电流100mA；</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8.要求最大有效拾音距离8米捕捉声源，超远距离无衰减扩声；</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9.要求不少于内置22个高精密音头，分频段过滤优化频谱，语音清晰保真；</w:t>
            </w:r>
          </w:p>
          <w:p>
            <w:pPr>
              <w:pStyle w:val="3"/>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10.声腔设计，扇形指向，拾音角度更宽广。</w:t>
            </w:r>
          </w:p>
          <w:bookmarkEnd w:id="19"/>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5" w:hRule="atLeast"/>
          <w:jc w:val="center"/>
        </w:trPr>
        <w:tc>
          <w:tcPr>
            <w:tcW w:w="312" w:type="pct"/>
            <w:noWrap w:val="0"/>
            <w:vAlign w:val="center"/>
          </w:tcPr>
          <w:p>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526" w:type="pct"/>
            <w:noWrap w:val="0"/>
            <w:vAlign w:val="center"/>
          </w:tcPr>
          <w:p>
            <w:pPr>
              <w:keepNext w:val="0"/>
              <w:keepLines w:val="0"/>
              <w:pageBreakBefore w:val="0"/>
              <w:kinsoku/>
              <w:wordWrap/>
              <w:overflowPunct/>
              <w:topLinePunct w:val="0"/>
              <w:autoSpaceDE/>
              <w:autoSpaceDN/>
              <w:bidi w:val="0"/>
              <w:adjustRightInd/>
              <w:snapToGrid w:val="0"/>
              <w:spacing w:line="28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教学扩声系统音箱</w:t>
            </w:r>
          </w:p>
        </w:tc>
        <w:tc>
          <w:tcPr>
            <w:tcW w:w="395" w:type="pct"/>
            <w:gridSpan w:val="2"/>
            <w:noWrap w:val="0"/>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47对</w:t>
            </w:r>
          </w:p>
        </w:tc>
        <w:tc>
          <w:tcPr>
            <w:tcW w:w="394" w:type="pct"/>
            <w:noWrap w:val="0"/>
            <w:vAlign w:val="center"/>
          </w:tcPr>
          <w:p>
            <w:pPr>
              <w:pStyle w:val="3"/>
              <w:keepNext w:val="0"/>
              <w:keepLines w:val="0"/>
              <w:pageBreakBefore w:val="0"/>
              <w:kinsoku/>
              <w:wordWrap/>
              <w:overflowPunct/>
              <w:topLinePunct w:val="0"/>
              <w:autoSpaceDE/>
              <w:autoSpaceDN/>
              <w:bidi w:val="0"/>
              <w:adjustRightInd/>
              <w:spacing w:line="280" w:lineRule="exact"/>
              <w:ind w:leftChars="-88" w:hanging="158" w:hangingChars="88"/>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3371" w:type="pct"/>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bookmarkStart w:id="20" w:name="OLE_LINK25"/>
            <w:r>
              <w:rPr>
                <w:rFonts w:hint="eastAsia" w:ascii="宋体" w:hAnsi="宋体" w:eastAsia="宋体" w:cs="宋体"/>
                <w:i w:val="0"/>
                <w:iCs w:val="0"/>
                <w:color w:val="auto"/>
                <w:kern w:val="0"/>
                <w:sz w:val="18"/>
                <w:szCs w:val="18"/>
                <w:highlight w:val="none"/>
                <w:u w:val="none"/>
                <w:lang w:val="en-US" w:eastAsia="zh-CN" w:bidi="ar"/>
              </w:rPr>
              <w:t>1.室内壁挂式安装，角度可万向调节（可根据实际情况进行方向调整）；</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2.采用绿色环保高密版材料，专业结构设计确保输出平滑的频响、高效出色的音质，真实还源人声及乐曲；</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3.三喇叭单元，内置≥1×4.5吋低音单元，≥1×4.5吋中音单元，≥1×3吋进口纸盆高音单元，采用HIFI分频器；</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4.面网：模压钢制平面型面网；</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5.表面处理：白色颗粒状树脂喷涂； </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6.频率响应范围：50Hz-20kHz（-3dB）；</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7.输入阻抗：≥8 Ohm；</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8.灵敏度：≥87dB 1.0W/1m；</w:t>
            </w:r>
          </w:p>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9.额定输入功率：≥65W；</w:t>
            </w:r>
          </w:p>
          <w:p>
            <w:pPr>
              <w:pStyle w:val="3"/>
              <w:keepNext w:val="0"/>
              <w:keepLines w:val="0"/>
              <w:pageBreakBefore w:val="0"/>
              <w:kinsoku/>
              <w:wordWrap/>
              <w:overflowPunct/>
              <w:topLinePunct w:val="0"/>
              <w:autoSpaceDE/>
              <w:autoSpaceDN/>
              <w:bidi w:val="0"/>
              <w:adjustRightInd/>
              <w:spacing w:line="280" w:lineRule="exact"/>
              <w:ind w:left="0"/>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10.峰值输入功率：≥260W</w:t>
            </w:r>
            <w:bookmarkEnd w:id="20"/>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12" w:type="pct"/>
            <w:noWrap w:val="0"/>
            <w:vAlign w:val="center"/>
          </w:tcPr>
          <w:p>
            <w:pPr>
              <w:tabs>
                <w:tab w:val="left" w:pos="180"/>
                <w:tab w:val="left" w:pos="1620"/>
              </w:tabs>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526" w:type="pct"/>
            <w:noWrap w:val="0"/>
            <w:vAlign w:val="center"/>
          </w:tcPr>
          <w:p>
            <w:pPr>
              <w:keepNext w:val="0"/>
              <w:keepLines w:val="0"/>
              <w:pageBreakBefore w:val="0"/>
              <w:kinsoku/>
              <w:wordWrap/>
              <w:overflowPunct/>
              <w:topLinePunct w:val="0"/>
              <w:autoSpaceDE/>
              <w:autoSpaceDN/>
              <w:bidi w:val="0"/>
              <w:adjustRightInd/>
              <w:snapToGrid w:val="0"/>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遮光窗帘</w:t>
            </w:r>
          </w:p>
        </w:tc>
        <w:tc>
          <w:tcPr>
            <w:tcW w:w="395" w:type="pct"/>
            <w:gridSpan w:val="2"/>
            <w:noWrap w:val="0"/>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1650米</w:t>
            </w:r>
          </w:p>
        </w:tc>
        <w:tc>
          <w:tcPr>
            <w:tcW w:w="394" w:type="pct"/>
            <w:noWrap w:val="0"/>
            <w:vAlign w:val="center"/>
          </w:tcPr>
          <w:p>
            <w:pPr>
              <w:pStyle w:val="3"/>
              <w:keepNext w:val="0"/>
              <w:keepLines w:val="0"/>
              <w:pageBreakBefore w:val="0"/>
              <w:kinsoku/>
              <w:wordWrap/>
              <w:overflowPunct/>
              <w:topLinePunct w:val="0"/>
              <w:autoSpaceDE/>
              <w:autoSpaceDN/>
              <w:bidi w:val="0"/>
              <w:adjustRightInd/>
              <w:spacing w:line="280" w:lineRule="exact"/>
              <w:ind w:leftChars="-88" w:hanging="158" w:hangingChars="88"/>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3371" w:type="pct"/>
            <w:noWrap w:val="0"/>
            <w:vAlign w:val="center"/>
          </w:tcPr>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1.加厚遮光窗帘（布艺）；</w:t>
            </w:r>
          </w:p>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2.窗帘布料:尼料遮光布（遮光率≧95%，符合纺织品国家相关标准）；</w:t>
            </w:r>
          </w:p>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3.含轨道或罗马杆等安装配件；</w:t>
            </w:r>
          </w:p>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4.褶皱比：2.0；</w:t>
            </w:r>
          </w:p>
          <w:p>
            <w:pPr>
              <w:pStyle w:val="3"/>
              <w:keepNext w:val="0"/>
              <w:keepLines w:val="0"/>
              <w:pageBreakBefore w:val="0"/>
              <w:kinsoku/>
              <w:wordWrap/>
              <w:overflowPunct/>
              <w:topLinePunct w:val="0"/>
              <w:autoSpaceDE/>
              <w:autoSpaceDN/>
              <w:bidi w:val="0"/>
              <w:adjustRightInd/>
              <w:spacing w:line="280" w:lineRule="exact"/>
              <w:ind w:left="34"/>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5.高度约2.5m~3.5m（实际高度以现场实测为准）。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312" w:type="pct"/>
            <w:noWrap w:val="0"/>
            <w:vAlign w:val="center"/>
          </w:tcPr>
          <w:p>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526" w:type="pct"/>
            <w:noWrap w:val="0"/>
            <w:vAlign w:val="center"/>
          </w:tcPr>
          <w:p>
            <w:pPr>
              <w:keepNext w:val="0"/>
              <w:keepLines w:val="0"/>
              <w:pageBreakBefore w:val="0"/>
              <w:kinsoku/>
              <w:wordWrap/>
              <w:overflowPunct/>
              <w:topLinePunct w:val="0"/>
              <w:autoSpaceDE/>
              <w:autoSpaceDN/>
              <w:bidi w:val="0"/>
              <w:adjustRightInd/>
              <w:snapToGrid w:val="0"/>
              <w:spacing w:line="280" w:lineRule="exact"/>
              <w:jc w:val="center"/>
              <w:rPr>
                <w:rFonts w:hint="eastAsia" w:ascii="宋体" w:hAnsi="宋体" w:eastAsia="宋体" w:cs="宋体"/>
                <w:color w:val="auto"/>
                <w:sz w:val="18"/>
                <w:szCs w:val="18"/>
                <w:highlight w:val="none"/>
              </w:rPr>
            </w:pPr>
            <w:bookmarkStart w:id="21" w:name="OLE_LINK28"/>
            <w:r>
              <w:rPr>
                <w:rFonts w:hint="eastAsia" w:ascii="宋体" w:hAnsi="宋体" w:eastAsia="宋体" w:cs="宋体"/>
                <w:i w:val="0"/>
                <w:iCs w:val="0"/>
                <w:color w:val="auto"/>
                <w:kern w:val="0"/>
                <w:sz w:val="18"/>
                <w:szCs w:val="18"/>
                <w:highlight w:val="none"/>
                <w:u w:val="none"/>
                <w:lang w:val="en-US" w:eastAsia="zh-CN" w:bidi="ar"/>
              </w:rPr>
              <w:t>线材配件及施工服务</w:t>
            </w:r>
            <w:bookmarkEnd w:id="21"/>
          </w:p>
        </w:tc>
        <w:tc>
          <w:tcPr>
            <w:tcW w:w="395" w:type="pct"/>
            <w:gridSpan w:val="2"/>
            <w:noWrap w:val="0"/>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47间</w:t>
            </w:r>
          </w:p>
        </w:tc>
        <w:tc>
          <w:tcPr>
            <w:tcW w:w="394" w:type="pct"/>
            <w:noWrap w:val="0"/>
            <w:vAlign w:val="center"/>
          </w:tcPr>
          <w:p>
            <w:pPr>
              <w:pStyle w:val="3"/>
              <w:keepNext w:val="0"/>
              <w:keepLines w:val="0"/>
              <w:pageBreakBefore w:val="0"/>
              <w:kinsoku/>
              <w:wordWrap/>
              <w:overflowPunct/>
              <w:topLinePunct w:val="0"/>
              <w:autoSpaceDE/>
              <w:autoSpaceDN/>
              <w:bidi w:val="0"/>
              <w:adjustRightInd/>
              <w:spacing w:line="280" w:lineRule="exact"/>
              <w:ind w:leftChars="-88" w:hanging="158" w:hangingChars="88"/>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 xml:space="preserve">  工业</w:t>
            </w:r>
            <w:r>
              <w:rPr>
                <w:rFonts w:hint="eastAsia" w:ascii="宋体" w:hAnsi="宋体" w:eastAsia="宋体" w:cs="宋体"/>
                <w:color w:val="auto"/>
                <w:sz w:val="18"/>
                <w:szCs w:val="18"/>
                <w:highlight w:val="none"/>
                <w:lang w:eastAsia="zh-CN"/>
              </w:rPr>
              <w:t>、</w:t>
            </w:r>
          </w:p>
          <w:p>
            <w:pPr>
              <w:pStyle w:val="3"/>
              <w:keepNext w:val="0"/>
              <w:keepLines w:val="0"/>
              <w:pageBreakBefore w:val="0"/>
              <w:kinsoku/>
              <w:wordWrap/>
              <w:overflowPunct/>
              <w:topLinePunct w:val="0"/>
              <w:autoSpaceDE/>
              <w:autoSpaceDN/>
              <w:bidi w:val="0"/>
              <w:adjustRightInd/>
              <w:spacing w:line="280" w:lineRule="exact"/>
              <w:ind w:leftChars="-88" w:hanging="158" w:hangingChars="88"/>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建筑业</w:t>
            </w:r>
          </w:p>
        </w:tc>
        <w:tc>
          <w:tcPr>
            <w:tcW w:w="3371" w:type="pct"/>
            <w:noWrap w:val="0"/>
            <w:vAlign w:val="center"/>
          </w:tcPr>
          <w:p>
            <w:pPr>
              <w:pStyle w:val="3"/>
              <w:keepNext w:val="0"/>
              <w:keepLines w:val="0"/>
              <w:pageBreakBefore w:val="0"/>
              <w:numPr>
                <w:ilvl w:val="0"/>
                <w:numId w:val="0"/>
              </w:numPr>
              <w:kinsoku/>
              <w:wordWrap/>
              <w:overflowPunct/>
              <w:topLinePunct w:val="0"/>
              <w:autoSpaceDE/>
              <w:autoSpaceDN/>
              <w:bidi w:val="0"/>
              <w:adjustRightInd/>
              <w:spacing w:line="280" w:lineRule="exact"/>
              <w:ind w:left="34" w:left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包含音频信号线、音箱线、HDMI高清线、六类网线、电源线、USB通信线等，按实际需求配置；</w:t>
            </w:r>
          </w:p>
          <w:p>
            <w:pPr>
              <w:pStyle w:val="3"/>
              <w:keepNext w:val="0"/>
              <w:keepLines w:val="0"/>
              <w:pageBreakBefore w:val="0"/>
              <w:numPr>
                <w:ilvl w:val="0"/>
                <w:numId w:val="0"/>
              </w:numPr>
              <w:kinsoku/>
              <w:wordWrap/>
              <w:overflowPunct/>
              <w:topLinePunct w:val="0"/>
              <w:autoSpaceDE/>
              <w:autoSpaceDN/>
              <w:bidi w:val="0"/>
              <w:adjustRightInd/>
              <w:spacing w:line="280" w:lineRule="exact"/>
              <w:ind w:left="34" w:left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kern w:val="2"/>
                <w:sz w:val="18"/>
                <w:szCs w:val="18"/>
                <w:highlight w:val="none"/>
                <w:lang w:val="en-US" w:eastAsia="zh-CN" w:bidi="ar-SA"/>
              </w:rPr>
              <w:t>2.</w:t>
            </w:r>
            <w:r>
              <w:rPr>
                <w:rFonts w:hint="eastAsia" w:ascii="宋体" w:hAnsi="宋体" w:eastAsia="宋体" w:cs="宋体"/>
                <w:i w:val="0"/>
                <w:iCs w:val="0"/>
                <w:color w:val="auto"/>
                <w:kern w:val="0"/>
                <w:sz w:val="18"/>
                <w:szCs w:val="18"/>
                <w:highlight w:val="none"/>
                <w:u w:val="none"/>
                <w:lang w:val="en-US" w:eastAsia="zh-CN" w:bidi="ar"/>
              </w:rPr>
              <w:t>.包含配线架、插座面板、86底盒、PVC管、镀锌管、扎带、电工胶、水晶头、螺钉、支架、桥架等，按实际需求配置；</w:t>
            </w:r>
          </w:p>
          <w:p>
            <w:pPr>
              <w:pStyle w:val="3"/>
              <w:keepNext w:val="0"/>
              <w:keepLines w:val="0"/>
              <w:pageBreakBefore w:val="0"/>
              <w:numPr>
                <w:ilvl w:val="0"/>
                <w:numId w:val="0"/>
              </w:numPr>
              <w:kinsoku/>
              <w:wordWrap/>
              <w:overflowPunct/>
              <w:topLinePunct w:val="0"/>
              <w:autoSpaceDE/>
              <w:autoSpaceDN/>
              <w:bidi w:val="0"/>
              <w:adjustRightInd/>
              <w:spacing w:line="280" w:lineRule="exact"/>
              <w:ind w:left="34" w:leftChars="0"/>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3.包含货物运输、上楼、安装、调试，及安装过程所需耗材工具等。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bCs/>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color w:val="auto"/>
                <w:szCs w:val="21"/>
                <w:highlight w:val="none"/>
              </w:rPr>
            </w:pPr>
            <w:r>
              <w:rPr>
                <w:rStyle w:val="8"/>
                <w:rFonts w:hint="eastAsia" w:ascii="宋体" w:hAnsi="宋体" w:eastAsia="宋体" w:cs="宋体"/>
                <w:bCs w:val="0"/>
                <w:color w:val="auto"/>
                <w:sz w:val="21"/>
                <w:szCs w:val="21"/>
                <w:highlight w:val="none"/>
              </w:rPr>
              <w:t>合同签订期：</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ascii="宋体" w:hAnsi="宋体" w:cs="Courier New"/>
                <w:color w:val="auto"/>
                <w:szCs w:val="21"/>
                <w:highlight w:val="none"/>
              </w:rPr>
            </w:pPr>
            <w:r>
              <w:rPr>
                <w:rStyle w:val="8"/>
                <w:rFonts w:hint="eastAsia" w:ascii="宋体" w:hAnsi="宋体" w:eastAsia="宋体" w:cs="宋体"/>
                <w:bCs w:val="0"/>
                <w:color w:val="auto"/>
                <w:sz w:val="21"/>
                <w:szCs w:val="21"/>
                <w:highlight w:val="none"/>
              </w:rPr>
              <w:t>自</w:t>
            </w:r>
            <w:r>
              <w:rPr>
                <w:rStyle w:val="8"/>
                <w:rFonts w:hint="eastAsia" w:ascii="宋体" w:hAnsi="宋体" w:eastAsia="宋体" w:cs="宋体"/>
                <w:bCs w:val="0"/>
                <w:color w:val="auto"/>
                <w:sz w:val="21"/>
                <w:szCs w:val="21"/>
                <w:highlight w:val="none"/>
                <w:lang w:eastAsia="zh-CN"/>
              </w:rPr>
              <w:t>中标</w:t>
            </w:r>
            <w:r>
              <w:rPr>
                <w:rStyle w:val="8"/>
                <w:rFonts w:hint="eastAsia" w:ascii="宋体" w:hAnsi="宋体" w:eastAsia="宋体" w:cs="宋体"/>
                <w:bCs w:val="0"/>
                <w:color w:val="auto"/>
                <w:sz w:val="21"/>
                <w:szCs w:val="21"/>
                <w:highlight w:val="none"/>
              </w:rPr>
              <w:t>通知书发出之日起</w:t>
            </w:r>
            <w:r>
              <w:rPr>
                <w:rStyle w:val="8"/>
                <w:rFonts w:hint="eastAsia" w:ascii="宋体" w:hAnsi="宋体" w:eastAsia="宋体" w:cs="宋体"/>
                <w:bCs w:val="0"/>
                <w:color w:val="auto"/>
                <w:sz w:val="21"/>
                <w:szCs w:val="21"/>
                <w:highlight w:val="none"/>
                <w:lang w:val="en-US" w:eastAsia="zh-CN"/>
              </w:rPr>
              <w:t>10个日历</w:t>
            </w:r>
            <w:r>
              <w:rPr>
                <w:rStyle w:val="8"/>
                <w:rFonts w:hint="eastAsia" w:ascii="宋体" w:hAnsi="宋体" w:eastAsia="宋体" w:cs="宋体"/>
                <w:bCs w:val="0"/>
                <w:color w:val="auto"/>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color w:val="auto"/>
                <w:szCs w:val="21"/>
                <w:highlight w:val="none"/>
              </w:rPr>
            </w:pPr>
            <w:r>
              <w:rPr>
                <w:rFonts w:ascii="宋体" w:hAnsi="宋体"/>
                <w:b/>
                <w:color w:val="auto"/>
                <w:szCs w:val="21"/>
                <w:highlight w:val="none"/>
              </w:rPr>
              <w:t>质保期</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outlineLvl w:val="0"/>
              <w:rPr>
                <w:rFonts w:ascii="宋体" w:hAnsi="宋体" w:cs="微软雅黑"/>
                <w:color w:val="auto"/>
                <w:szCs w:val="21"/>
                <w:highlight w:val="none"/>
              </w:rPr>
            </w:pPr>
            <w:r>
              <w:rPr>
                <w:rFonts w:ascii="宋体" w:hAnsi="宋体" w:cs="微软雅黑"/>
                <w:color w:val="auto"/>
                <w:szCs w:val="21"/>
                <w:highlight w:val="none"/>
              </w:rPr>
              <w:t>按国家有关产品“三包”规定执行“三包”，除特别说明外，质保期不得少于</w:t>
            </w:r>
            <w:r>
              <w:rPr>
                <w:rFonts w:hint="eastAsia" w:ascii="宋体" w:hAnsi="宋体" w:cs="微软雅黑"/>
                <w:color w:val="auto"/>
                <w:szCs w:val="21"/>
                <w:highlight w:val="none"/>
                <w:lang w:val="en-US" w:eastAsia="zh-CN"/>
              </w:rPr>
              <w:t>1</w:t>
            </w:r>
            <w:r>
              <w:rPr>
                <w:rFonts w:ascii="宋体" w:hAnsi="宋体" w:cs="微软雅黑"/>
                <w:color w:val="auto"/>
                <w:szCs w:val="21"/>
                <w:highlight w:val="none"/>
              </w:rPr>
              <w:t>年，自验收合格并能正常使用之日算起。如投标文件中提供产品生产厂家对质保期的承诺，与投标人承诺不一致的，以生产厂家承诺为准。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auto"/>
                <w:szCs w:val="21"/>
                <w:highlight w:val="none"/>
              </w:rPr>
            </w:pPr>
            <w:r>
              <w:rPr>
                <w:rFonts w:ascii="宋体" w:hAnsi="宋体"/>
                <w:b/>
                <w:color w:val="auto"/>
                <w:szCs w:val="21"/>
                <w:highlight w:val="none"/>
              </w:rPr>
              <w:t>交货时间及地点</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交货期限：供应商应于合同签订之日起25个日历日内完成全部货物的交付、安装及调试工作。若供应商未能按期履约，每逾期一日，需按合同总金额的1‰向采购人支付违约金；自合同签订之日起超过40个日历日未完成交付，则视为重大违约，采购人有权单方面解除合同，履约保证金不退</w:t>
            </w:r>
            <w:r>
              <w:rPr>
                <w:rFonts w:hint="eastAsia" w:ascii="宋体" w:hAnsi="宋体"/>
                <w:color w:val="auto"/>
                <w:szCs w:val="21"/>
                <w:highlight w:val="none"/>
                <w:lang w:val="en-US" w:eastAsia="zh-CN"/>
              </w:rPr>
              <w:t>还</w:t>
            </w:r>
            <w:r>
              <w:rPr>
                <w:rFonts w:hint="eastAsia" w:ascii="宋体" w:hAnsi="宋体"/>
                <w:color w:val="auto"/>
                <w:szCs w:val="21"/>
                <w:highlight w:val="none"/>
              </w:rPr>
              <w:t>，并保留向相关行政主管部门报告及追究其法律责任的权利。</w:t>
            </w:r>
          </w:p>
          <w:p>
            <w:pPr>
              <w:spacing w:line="360" w:lineRule="exact"/>
              <w:rPr>
                <w:rFonts w:ascii="宋体" w:hAnsi="宋体"/>
                <w:color w:val="auto"/>
                <w:szCs w:val="21"/>
                <w:highlight w:val="none"/>
              </w:rPr>
            </w:pPr>
            <w:r>
              <w:rPr>
                <w:rFonts w:ascii="宋体" w:hAnsi="宋体"/>
                <w:color w:val="auto"/>
                <w:szCs w:val="21"/>
                <w:highlight w:val="none"/>
              </w:rPr>
              <w:t>2.交货地点：南宁市</w:t>
            </w:r>
            <w:r>
              <w:rPr>
                <w:rFonts w:hint="eastAsia" w:ascii="宋体" w:hAnsi="宋体"/>
                <w:color w:val="auto"/>
                <w:szCs w:val="21"/>
                <w:highlight w:val="none"/>
              </w:rPr>
              <w:t>武鸣校区</w:t>
            </w:r>
            <w:r>
              <w:rPr>
                <w:rFonts w:hint="eastAsia" w:ascii="宋体" w:hAnsi="宋体"/>
                <w:color w:val="auto"/>
                <w:szCs w:val="21"/>
                <w:highlight w:val="none"/>
                <w:lang w:eastAsia="zh-CN"/>
              </w:rPr>
              <w:t>（采购人</w:t>
            </w:r>
            <w:r>
              <w:rPr>
                <w:rFonts w:ascii="宋体" w:hAnsi="宋体"/>
                <w:color w:val="auto"/>
                <w:szCs w:val="21"/>
                <w:highlight w:val="none"/>
              </w:rPr>
              <w:t>指定地点</w:t>
            </w:r>
            <w:r>
              <w:rPr>
                <w:rFonts w:hint="eastAsia" w:ascii="宋体" w:hAnsi="宋体"/>
                <w:color w:val="auto"/>
                <w:szCs w:val="21"/>
                <w:highlight w:val="none"/>
                <w:lang w:eastAsia="zh-CN"/>
              </w:rPr>
              <w:t>）</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color w:val="auto"/>
                <w:szCs w:val="21"/>
                <w:highlight w:val="none"/>
              </w:rPr>
            </w:pPr>
            <w:r>
              <w:rPr>
                <w:rFonts w:ascii="宋体" w:hAnsi="宋体"/>
                <w:b/>
                <w:color w:val="auto"/>
                <w:szCs w:val="21"/>
                <w:highlight w:val="none"/>
              </w:rPr>
              <w:t>服务标准、服务效率、售后服务要求</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Cs w:val="21"/>
                <w:highlight w:val="none"/>
              </w:rPr>
            </w:pPr>
            <w:r>
              <w:rPr>
                <w:rFonts w:ascii="宋体" w:hAnsi="宋体"/>
                <w:color w:val="auto"/>
                <w:szCs w:val="21"/>
                <w:highlight w:val="none"/>
              </w:rPr>
              <w:t>1.送货上门，安装调试（到货后1周内到用户处安装调试）。</w:t>
            </w:r>
          </w:p>
          <w:p>
            <w:pPr>
              <w:spacing w:line="360" w:lineRule="exac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ascii="宋体" w:hAnsi="宋体" w:cs="微软雅黑"/>
                <w:color w:val="auto"/>
                <w:szCs w:val="21"/>
                <w:highlight w:val="none"/>
              </w:rPr>
              <w:t>质保期不得少于</w:t>
            </w:r>
            <w:r>
              <w:rPr>
                <w:rFonts w:hint="eastAsia" w:ascii="宋体" w:hAnsi="宋体" w:cs="微软雅黑"/>
                <w:color w:val="auto"/>
                <w:szCs w:val="21"/>
                <w:highlight w:val="none"/>
                <w:lang w:val="en-US" w:eastAsia="zh-CN"/>
              </w:rPr>
              <w:t>1</w:t>
            </w:r>
            <w:r>
              <w:rPr>
                <w:rFonts w:ascii="宋体" w:hAnsi="宋体" w:cs="微软雅黑"/>
                <w:color w:val="auto"/>
                <w:szCs w:val="21"/>
                <w:highlight w:val="none"/>
              </w:rPr>
              <w:t>年，</w:t>
            </w:r>
            <w:r>
              <w:rPr>
                <w:rFonts w:ascii="宋体" w:hAnsi="宋体"/>
                <w:color w:val="auto"/>
                <w:szCs w:val="21"/>
                <w:highlight w:val="none"/>
              </w:rPr>
              <w:t>每半年一次定期回访以及对设备维护。</w:t>
            </w:r>
            <w:r>
              <w:rPr>
                <w:rFonts w:hint="eastAsia" w:ascii="宋体" w:hAnsi="宋体"/>
                <w:color w:val="auto"/>
                <w:szCs w:val="21"/>
                <w:highlight w:val="none"/>
              </w:rPr>
              <w:t xml:space="preserve"> </w:t>
            </w:r>
          </w:p>
          <w:p>
            <w:pPr>
              <w:spacing w:line="36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.投标产品必须是全新、未使用过的产品。产品包装必须是未经使用的全新的合格产品，并按照原厂标准包装规格供货，不接受散装或拆包装件。所有货物都提供使用说明书和详细装箱清单及质量合格证。</w:t>
            </w:r>
          </w:p>
          <w:p>
            <w:pPr>
              <w:spacing w:line="360" w:lineRule="exact"/>
              <w:rPr>
                <w:rFonts w:ascii="宋体" w:hAnsi="宋体"/>
                <w:color w:val="auto"/>
                <w:kern w:val="0"/>
                <w:szCs w:val="21"/>
                <w:highlight w:val="none"/>
              </w:rPr>
            </w:pPr>
            <w:r>
              <w:rPr>
                <w:rFonts w:hint="eastAsia" w:ascii="宋体" w:hAnsi="宋体"/>
                <w:color w:val="auto"/>
                <w:szCs w:val="21"/>
                <w:highlight w:val="none"/>
              </w:rPr>
              <w:t>4</w:t>
            </w:r>
            <w:r>
              <w:rPr>
                <w:rFonts w:ascii="宋体" w:hAnsi="宋体"/>
                <w:color w:val="auto"/>
                <w:szCs w:val="21"/>
                <w:highlight w:val="none"/>
              </w:rPr>
              <w:t>.中标供应商</w:t>
            </w:r>
            <w:r>
              <w:rPr>
                <w:rFonts w:hint="eastAsia" w:ascii="宋体" w:hAnsi="宋体"/>
                <w:bCs/>
                <w:color w:val="auto"/>
                <w:kern w:val="0"/>
                <w:szCs w:val="21"/>
                <w:highlight w:val="none"/>
              </w:rPr>
              <w:t>提供7*24小时售后服务，</w:t>
            </w:r>
            <w:r>
              <w:rPr>
                <w:rFonts w:ascii="宋体" w:hAnsi="宋体"/>
                <w:color w:val="auto"/>
                <w:szCs w:val="21"/>
                <w:highlight w:val="none"/>
              </w:rPr>
              <w:t>质保期内仪器设备出现故障，在接到电话通知后，2小时内做出响应</w:t>
            </w:r>
            <w:r>
              <w:rPr>
                <w:rFonts w:hint="eastAsia" w:ascii="宋体" w:hAnsi="宋体"/>
                <w:bCs/>
                <w:color w:val="auto"/>
                <w:kern w:val="0"/>
                <w:szCs w:val="21"/>
                <w:highlight w:val="none"/>
              </w:rPr>
              <w:t>（远程解决或做出预备维护动作）</w:t>
            </w:r>
            <w:r>
              <w:rPr>
                <w:rFonts w:ascii="宋体" w:hAnsi="宋体"/>
                <w:color w:val="auto"/>
                <w:szCs w:val="21"/>
                <w:highlight w:val="none"/>
              </w:rPr>
              <w:t>，24小时内到达维修现场。一般问题应在24小时内解决，否则须在采购人允许的迅速解决的问题的期限（即接到采购人通知后的24小时内）后二个工作日内提供与原设备技术参数要求相同或高于原设备技术参数要求的备用产品，以保证采购人的正常工作。重大问题或其它无法迅速解决的问题应在五个工作日内解决，供应商在接到采购人通知后拒不响应或解决故障的，采购人有权聘请第三方进行维修，由此产生的费用由供应商承担。</w:t>
            </w:r>
            <w:r>
              <w:rPr>
                <w:rFonts w:ascii="宋体" w:hAnsi="宋体"/>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color w:val="auto"/>
                <w:szCs w:val="21"/>
                <w:highlight w:val="none"/>
              </w:rPr>
            </w:pPr>
            <w:r>
              <w:rPr>
                <w:rFonts w:ascii="宋体" w:hAnsi="宋体"/>
                <w:b/>
                <w:color w:val="auto"/>
                <w:szCs w:val="21"/>
                <w:highlight w:val="none"/>
              </w:rPr>
              <w:t>付款方式</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lang w:val="en-US" w:eastAsia="zh-CN"/>
              </w:rPr>
              <w:t>签订合同后，采购人在收到中标供应商开具合格发票后的20个工作日内一次性支付合同款的30%预付款；在交货验收合格、培训指导完成及设备正常使用后，中标供应商在3日内开具合格发票给采购人，采购人收到发票后20个工作日内一次性支付70%的合同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color w:val="auto"/>
                <w:szCs w:val="21"/>
                <w:highlight w:val="none"/>
              </w:rPr>
            </w:pPr>
            <w:r>
              <w:rPr>
                <w:rFonts w:ascii="宋体" w:hAnsi="宋体"/>
                <w:b/>
                <w:color w:val="auto"/>
                <w:szCs w:val="21"/>
                <w:highlight w:val="none"/>
              </w:rPr>
              <w:t>投标报价要求</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pStyle w:val="5"/>
              <w:snapToGrid w:val="0"/>
              <w:spacing w:line="360" w:lineRule="exact"/>
              <w:ind w:left="34"/>
              <w:outlineLvl w:val="0"/>
              <w:rPr>
                <w:rFonts w:hAnsi="宋体"/>
                <w:color w:val="auto"/>
                <w:kern w:val="2"/>
                <w:sz w:val="21"/>
                <w:highlight w:val="none"/>
              </w:rPr>
            </w:pPr>
            <w:r>
              <w:rPr>
                <w:rFonts w:hAnsi="宋体"/>
                <w:color w:val="auto"/>
                <w:kern w:val="2"/>
                <w:sz w:val="21"/>
                <w:highlight w:val="none"/>
              </w:rPr>
              <w:t>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color w:val="auto"/>
                <w:szCs w:val="21"/>
                <w:highlight w:val="none"/>
              </w:rPr>
            </w:pPr>
            <w:r>
              <w:rPr>
                <w:rFonts w:hint="eastAsia" w:ascii="宋体" w:hAnsi="宋体"/>
                <w:b/>
                <w:bCs/>
                <w:color w:val="auto"/>
                <w:szCs w:val="21"/>
                <w:highlight w:val="none"/>
              </w:rPr>
              <w:t>三、与实现项目目标相关的其他要求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color w:val="auto"/>
                <w:szCs w:val="21"/>
                <w:highlight w:val="none"/>
              </w:rPr>
            </w:pPr>
            <w:r>
              <w:rPr>
                <w:rFonts w:hint="eastAsia" w:ascii="宋体" w:hAnsi="宋体"/>
                <w:b/>
                <w:color w:val="auto"/>
                <w:szCs w:val="21"/>
                <w:highlight w:val="none"/>
              </w:rPr>
              <w:t>（一）投标人的履约能力要求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color w:val="auto"/>
                <w:szCs w:val="21"/>
                <w:highlight w:val="none"/>
              </w:rPr>
            </w:pPr>
            <w:r>
              <w:rPr>
                <w:rFonts w:hint="eastAsia" w:ascii="宋体" w:hAnsi="宋体"/>
                <w:b/>
                <w:color w:val="auto"/>
                <w:szCs w:val="21"/>
                <w:highlight w:val="none"/>
              </w:rPr>
              <w:t>管理体系要求</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i/>
                <w:color w:val="auto"/>
                <w:szCs w:val="21"/>
                <w:highlight w:val="none"/>
              </w:rPr>
            </w:pPr>
            <w:r>
              <w:rPr>
                <w:rFonts w:hint="eastAsia" w:ascii="宋体" w:hAnsi="宋体"/>
                <w:color w:val="auto"/>
                <w:szCs w:val="21"/>
                <w:highlight w:val="none"/>
              </w:rPr>
              <w:t>见本招标文件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color w:val="auto"/>
                <w:szCs w:val="21"/>
                <w:highlight w:val="none"/>
              </w:rPr>
            </w:pPr>
            <w:r>
              <w:rPr>
                <w:rFonts w:hint="eastAsia" w:ascii="宋体" w:hAnsi="宋体"/>
                <w:b/>
                <w:color w:val="auto"/>
                <w:szCs w:val="21"/>
                <w:highlight w:val="none"/>
              </w:rPr>
              <w:t>业绩要求</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color w:val="auto"/>
                <w:szCs w:val="21"/>
                <w:highlight w:val="none"/>
              </w:rPr>
            </w:pPr>
            <w:r>
              <w:rPr>
                <w:rFonts w:hint="eastAsia" w:ascii="宋体" w:hAnsi="宋体"/>
                <w:color w:val="auto"/>
                <w:szCs w:val="21"/>
                <w:highlight w:val="none"/>
              </w:rPr>
              <w:t>见本招标文件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b/>
                <w:color w:val="auto"/>
                <w:szCs w:val="21"/>
                <w:highlight w:val="none"/>
              </w:rPr>
            </w:pPr>
            <w:r>
              <w:rPr>
                <w:rFonts w:hint="eastAsia" w:ascii="宋体" w:hAnsi="宋体"/>
                <w:b/>
                <w:color w:val="auto"/>
                <w:szCs w:val="21"/>
                <w:highlight w:val="none"/>
              </w:rPr>
              <w:t>（二）政策性加分条件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olor w:val="auto"/>
                <w:szCs w:val="21"/>
                <w:highlight w:val="none"/>
              </w:rPr>
            </w:pPr>
            <w:r>
              <w:rPr>
                <w:rFonts w:hint="eastAsia" w:ascii="宋体" w:hAnsi="宋体"/>
                <w:b/>
                <w:color w:val="auto"/>
                <w:szCs w:val="21"/>
                <w:highlight w:val="none"/>
              </w:rPr>
              <w:t>政策性加分条件</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exact"/>
              <w:rPr>
                <w:rFonts w:ascii="宋体" w:hAnsi="宋体" w:cs="宋体"/>
                <w:bCs/>
                <w:color w:val="auto"/>
                <w:szCs w:val="21"/>
                <w:highlight w:val="none"/>
              </w:rPr>
            </w:pPr>
            <w:r>
              <w:rPr>
                <w:rFonts w:hint="eastAsia" w:ascii="宋体" w:hAnsi="宋体"/>
                <w:b/>
                <w:color w:val="auto"/>
                <w:szCs w:val="21"/>
                <w:highlight w:val="none"/>
              </w:rPr>
              <w:t>（三）验收标准、验收方法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auto"/>
                <w:szCs w:val="21"/>
                <w:highlight w:val="none"/>
              </w:rPr>
            </w:pPr>
            <w:r>
              <w:rPr>
                <w:rFonts w:ascii="宋体" w:hAnsi="宋体"/>
                <w:b/>
                <w:color w:val="auto"/>
                <w:szCs w:val="21"/>
                <w:highlight w:val="none"/>
              </w:rPr>
              <w:t>验收标准、验收方法及方案</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360" w:lineRule="exact"/>
              <w:rPr>
                <w:rFonts w:hint="eastAsia" w:ascii="宋体" w:hAnsi="宋体" w:eastAsia="宋体"/>
                <w:color w:val="auto"/>
                <w:sz w:val="21"/>
                <w:szCs w:val="21"/>
                <w:highlight w:val="none"/>
                <w:lang w:eastAsia="zh-CN"/>
              </w:rPr>
            </w:pPr>
            <w:r>
              <w:rPr>
                <w:rFonts w:ascii="宋体" w:hAnsi="宋体"/>
                <w:color w:val="auto"/>
                <w:sz w:val="21"/>
                <w:szCs w:val="21"/>
                <w:highlight w:val="none"/>
              </w:rPr>
              <w:t>1.中标供应商提供不符合公告规定的、采购文件、投标文件承诺的或本合同规定的货物，采购人有权拒绝接受</w:t>
            </w:r>
            <w:r>
              <w:rPr>
                <w:rFonts w:hint="eastAsia" w:ascii="宋体" w:hAnsi="宋体"/>
                <w:color w:val="auto"/>
                <w:sz w:val="21"/>
                <w:szCs w:val="21"/>
                <w:highlight w:val="none"/>
                <w:lang w:eastAsia="zh-CN"/>
              </w:rPr>
              <w:t>；</w:t>
            </w:r>
          </w:p>
          <w:p>
            <w:pPr>
              <w:pStyle w:val="4"/>
              <w:spacing w:line="360" w:lineRule="exact"/>
              <w:rPr>
                <w:rFonts w:hint="eastAsia" w:ascii="宋体" w:hAnsi="宋体" w:eastAsia="宋体"/>
                <w:color w:val="auto"/>
                <w:sz w:val="21"/>
                <w:szCs w:val="21"/>
                <w:highlight w:val="none"/>
                <w:lang w:eastAsia="zh-CN"/>
              </w:rPr>
            </w:pPr>
            <w:r>
              <w:rPr>
                <w:rFonts w:ascii="宋体" w:hAnsi="宋体"/>
                <w:color w:val="auto"/>
                <w:sz w:val="21"/>
                <w:szCs w:val="21"/>
                <w:highlight w:val="none"/>
              </w:rPr>
              <w:t>2.中标供应商应将所提供货物的装箱清单、用户手册、原厂保修卡、随机资料、工具和备品、备件等交付给采购人，如有缺失应在采购人要求的期限内及时补齐，否则视为逾期交货</w:t>
            </w:r>
            <w:r>
              <w:rPr>
                <w:rFonts w:hint="eastAsia" w:ascii="宋体" w:hAnsi="宋体"/>
                <w:color w:val="auto"/>
                <w:sz w:val="21"/>
                <w:szCs w:val="21"/>
                <w:highlight w:val="none"/>
                <w:lang w:eastAsia="zh-CN"/>
              </w:rPr>
              <w:t>；</w:t>
            </w:r>
          </w:p>
          <w:p>
            <w:pPr>
              <w:pStyle w:val="4"/>
              <w:spacing w:line="360" w:lineRule="exact"/>
              <w:rPr>
                <w:rFonts w:hint="eastAsia" w:ascii="宋体" w:hAnsi="宋体" w:eastAsia="宋体"/>
                <w:color w:val="auto"/>
                <w:sz w:val="21"/>
                <w:szCs w:val="21"/>
                <w:highlight w:val="none"/>
                <w:lang w:eastAsia="zh-CN"/>
              </w:rPr>
            </w:pPr>
            <w:r>
              <w:rPr>
                <w:rFonts w:ascii="宋体" w:hAnsi="宋体"/>
                <w:color w:val="auto"/>
                <w:sz w:val="21"/>
                <w:szCs w:val="21"/>
                <w:highlight w:val="none"/>
              </w:rPr>
              <w:t>3.采购人应当在到货并安装、调试完后进行验收。验收合格后由双方签署货物验收单并加盖</w:t>
            </w:r>
            <w:bookmarkStart w:id="22" w:name="OLE_LINK8"/>
            <w:bookmarkStart w:id="23" w:name="OLE_LINK9"/>
            <w:r>
              <w:rPr>
                <w:rFonts w:ascii="宋体" w:hAnsi="宋体"/>
                <w:color w:val="auto"/>
                <w:sz w:val="21"/>
                <w:szCs w:val="21"/>
                <w:highlight w:val="none"/>
              </w:rPr>
              <w:t>采购</w:t>
            </w:r>
            <w:r>
              <w:rPr>
                <w:rFonts w:hint="eastAsia" w:ascii="宋体" w:hAnsi="宋体"/>
                <w:color w:val="auto"/>
                <w:sz w:val="21"/>
                <w:szCs w:val="21"/>
                <w:highlight w:val="none"/>
              </w:rPr>
              <w:t>人</w:t>
            </w:r>
            <w:r>
              <w:rPr>
                <w:rFonts w:ascii="宋体" w:hAnsi="宋体"/>
                <w:color w:val="auto"/>
                <w:sz w:val="21"/>
                <w:szCs w:val="21"/>
                <w:highlight w:val="none"/>
              </w:rPr>
              <w:t>单位</w:t>
            </w:r>
            <w:bookmarkEnd w:id="22"/>
            <w:bookmarkEnd w:id="23"/>
            <w:r>
              <w:rPr>
                <w:rFonts w:ascii="宋体" w:hAnsi="宋体"/>
                <w:color w:val="auto"/>
                <w:sz w:val="21"/>
                <w:szCs w:val="21"/>
                <w:highlight w:val="none"/>
              </w:rPr>
              <w:t>公章，双方各执一份</w:t>
            </w:r>
            <w:r>
              <w:rPr>
                <w:rFonts w:hint="eastAsia" w:ascii="宋体" w:hAnsi="宋体"/>
                <w:color w:val="auto"/>
                <w:sz w:val="21"/>
                <w:szCs w:val="21"/>
                <w:highlight w:val="none"/>
                <w:lang w:eastAsia="zh-CN"/>
              </w:rPr>
              <w:t>；</w:t>
            </w:r>
          </w:p>
          <w:p>
            <w:pPr>
              <w:pStyle w:val="4"/>
              <w:spacing w:line="360" w:lineRule="exact"/>
              <w:rPr>
                <w:rFonts w:hint="eastAsia" w:ascii="宋体" w:hAnsi="宋体" w:eastAsia="宋体"/>
                <w:color w:val="auto"/>
                <w:sz w:val="21"/>
                <w:szCs w:val="21"/>
                <w:highlight w:val="none"/>
                <w:lang w:eastAsia="zh-CN"/>
              </w:rPr>
            </w:pPr>
            <w:r>
              <w:rPr>
                <w:rFonts w:ascii="宋体" w:hAnsi="宋体"/>
                <w:color w:val="auto"/>
                <w:sz w:val="21"/>
                <w:szCs w:val="21"/>
                <w:highlight w:val="none"/>
              </w:rPr>
              <w:t>4.若采购人委托第三方组织的验收项目，其验收时间以该项目验收方案确定的验收时间为准，验收结果以该项目验收报告结论为准。在验收过程中发现中标供应商有违约问题，可暂缓资金结算，待违约问题解决后，方可办理资金结算事宜，在此期间，采购人不承担逾期付款责任</w:t>
            </w:r>
            <w:r>
              <w:rPr>
                <w:rFonts w:hint="eastAsia" w:ascii="宋体" w:hAnsi="宋体"/>
                <w:color w:val="auto"/>
                <w:sz w:val="21"/>
                <w:szCs w:val="21"/>
                <w:highlight w:val="none"/>
                <w:lang w:eastAsia="zh-CN"/>
              </w:rPr>
              <w:t>；</w:t>
            </w:r>
          </w:p>
          <w:p>
            <w:pPr>
              <w:pStyle w:val="4"/>
              <w:spacing w:line="360" w:lineRule="exact"/>
              <w:rPr>
                <w:rFonts w:hint="eastAsia" w:ascii="宋体" w:hAnsi="宋体" w:eastAsia="宋体"/>
                <w:color w:val="auto"/>
                <w:sz w:val="21"/>
                <w:szCs w:val="21"/>
                <w:highlight w:val="none"/>
                <w:lang w:eastAsia="zh-CN"/>
              </w:rPr>
            </w:pPr>
            <w:r>
              <w:rPr>
                <w:rFonts w:ascii="宋体" w:hAnsi="宋体"/>
                <w:color w:val="auto"/>
                <w:sz w:val="21"/>
                <w:szCs w:val="21"/>
                <w:highlight w:val="none"/>
              </w:rPr>
              <w:t>5.采购人对验收有异议的，在验收后以书面形式向中标供应商提出，中标供应商应自收到采购人书面异议后五日内及时予以解决，中标供应商不予答复或未予以实质解决的，视为认可采购人异议及处置意见</w:t>
            </w:r>
            <w:r>
              <w:rPr>
                <w:rFonts w:hint="eastAsia" w:ascii="宋体" w:hAnsi="宋体"/>
                <w:color w:val="auto"/>
                <w:sz w:val="21"/>
                <w:szCs w:val="21"/>
                <w:highlight w:val="none"/>
                <w:lang w:eastAsia="zh-CN"/>
              </w:rPr>
              <w:t>；</w:t>
            </w:r>
          </w:p>
          <w:p>
            <w:pPr>
              <w:spacing w:line="360" w:lineRule="exact"/>
              <w:rPr>
                <w:rFonts w:ascii="宋体" w:hAnsi="宋体"/>
                <w:color w:val="auto"/>
                <w:szCs w:val="21"/>
                <w:highlight w:val="none"/>
              </w:rPr>
            </w:pPr>
            <w:r>
              <w:rPr>
                <w:rFonts w:ascii="宋体" w:hAnsi="宋体"/>
                <w:color w:val="auto"/>
                <w:szCs w:val="21"/>
                <w:highlight w:val="none"/>
              </w:rPr>
              <w:t>6.验收产生的费用中标供应商负责。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auto"/>
                <w:szCs w:val="21"/>
                <w:highlight w:val="none"/>
              </w:rPr>
            </w:pPr>
            <w:r>
              <w:rPr>
                <w:rFonts w:hint="eastAsia" w:ascii="宋体" w:hAnsi="宋体"/>
                <w:b/>
                <w:color w:val="auto"/>
                <w:szCs w:val="21"/>
                <w:highlight w:val="none"/>
              </w:rPr>
              <w:t>（四）进口产品说明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color w:val="auto"/>
                <w:szCs w:val="21"/>
                <w:highlight w:val="none"/>
              </w:rPr>
            </w:pPr>
            <w:r>
              <w:rPr>
                <w:rFonts w:hint="eastAsia" w:ascii="宋体" w:hAnsi="宋体"/>
                <w:b/>
                <w:color w:val="auto"/>
                <w:szCs w:val="21"/>
                <w:highlight w:val="none"/>
              </w:rPr>
              <w:t>进口产品说明</w:t>
            </w:r>
          </w:p>
        </w:tc>
        <w:tc>
          <w:tcPr>
            <w:tcW w:w="405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auto"/>
                <w:szCs w:val="21"/>
                <w:highlight w:val="none"/>
              </w:rPr>
            </w:pPr>
            <w:r>
              <w:rPr>
                <w:rFonts w:hint="eastAsia" w:ascii="宋体" w:hAnsi="宋体"/>
                <w:color w:val="auto"/>
                <w:szCs w:val="21"/>
                <w:highlight w:val="none"/>
              </w:rPr>
              <w:t>本项目不接受进口产品（即通过中国海关报关验放进入中国境内且产自关境外的产品）参与投标，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auto"/>
                <w:szCs w:val="21"/>
                <w:highlight w:val="none"/>
              </w:rPr>
            </w:pPr>
            <w:r>
              <w:rPr>
                <w:rFonts w:hint="eastAsia" w:ascii="宋体" w:hAnsi="宋体"/>
                <w:b/>
                <w:color w:val="auto"/>
                <w:szCs w:val="21"/>
                <w:highlight w:val="none"/>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i/>
                <w:color w:val="auto"/>
                <w:szCs w:val="21"/>
                <w:highlight w:val="none"/>
              </w:rPr>
            </w:pPr>
            <w:r>
              <w:rPr>
                <w:rFonts w:hint="eastAsia" w:ascii="宋体" w:hAnsi="宋体"/>
                <w:b/>
                <w:color w:val="auto"/>
                <w:szCs w:val="21"/>
                <w:highlight w:val="none"/>
              </w:rPr>
              <w:t>参考品牌及型号规格</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i/>
                <w:color w:val="auto"/>
                <w:szCs w:val="21"/>
                <w:highlight w:val="none"/>
                <w:lang w:eastAsia="zh-CN"/>
              </w:rPr>
            </w:pPr>
            <w:r>
              <w:rPr>
                <w:rFonts w:hint="eastAsia" w:ascii="宋体" w:hAnsi="宋体"/>
                <w:i/>
                <w:color w:val="auto"/>
                <w:szCs w:val="21"/>
                <w:highlight w:val="none"/>
                <w:lang w:val="en-US" w:eastAsia="zh-CN"/>
              </w:rPr>
              <w:t xml:space="preserve"> </w:t>
            </w:r>
            <w:r>
              <w:rPr>
                <w:rFonts w:hint="eastAsia"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i/>
                <w:color w:val="auto"/>
                <w:szCs w:val="21"/>
                <w:highlight w:val="none"/>
              </w:rPr>
            </w:pPr>
            <w:r>
              <w:rPr>
                <w:rFonts w:hint="eastAsia" w:ascii="宋体" w:hAnsi="宋体"/>
                <w:b/>
                <w:color w:val="auto"/>
                <w:szCs w:val="21"/>
                <w:highlight w:val="none"/>
              </w:rPr>
              <w:t>规范标准</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i/>
                <w:color w:val="auto"/>
                <w:szCs w:val="21"/>
                <w:highlight w:val="none"/>
                <w:lang w:eastAsia="zh-CN"/>
              </w:rPr>
            </w:pPr>
            <w:r>
              <w:rPr>
                <w:rFonts w:hint="eastAsia" w:ascii="宋体" w:hAnsi="宋体"/>
                <w:color w:val="auto"/>
                <w:szCs w:val="21"/>
                <w:highlight w:val="none"/>
              </w:rPr>
              <w:t>执行现行的强制执行的国家、行业、地方标准</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b/>
                <w:color w:val="auto"/>
                <w:szCs w:val="21"/>
                <w:highlight w:val="none"/>
              </w:rPr>
            </w:pPr>
            <w:r>
              <w:rPr>
                <w:rFonts w:hint="eastAsia" w:ascii="宋体" w:hAnsi="宋体"/>
                <w:b/>
                <w:color w:val="auto"/>
                <w:szCs w:val="21"/>
                <w:highlight w:val="none"/>
              </w:rPr>
              <w:t>其他技术及服务要求</w:t>
            </w:r>
          </w:p>
        </w:tc>
        <w:tc>
          <w:tcPr>
            <w:tcW w:w="4052"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投标人可根据本项目的技术参数要求、商务要求等内容，并结合自身情况，在投标文件中提出针对本项目的具体实施方案、培训方案、售后服务方案等，并提供相关的信誉、业绩、人员等资料。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b/>
                <w:color w:val="auto"/>
                <w:szCs w:val="21"/>
                <w:highlight w:val="none"/>
              </w:rPr>
            </w:pPr>
            <w:r>
              <w:rPr>
                <w:rFonts w:hint="eastAsia" w:ascii="宋体" w:hAnsi="宋体"/>
                <w:b/>
                <w:color w:val="auto"/>
                <w:szCs w:val="21"/>
                <w:highlight w:val="none"/>
              </w:rPr>
              <w:t>▲采购预算价及最高限价</w:t>
            </w:r>
          </w:p>
        </w:tc>
        <w:tc>
          <w:tcPr>
            <w:tcW w:w="405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auto"/>
                <w:szCs w:val="21"/>
                <w:highlight w:val="none"/>
              </w:rPr>
            </w:pPr>
            <w:r>
              <w:rPr>
                <w:rFonts w:hint="eastAsia" w:ascii="宋体" w:hAnsi="宋体"/>
                <w:color w:val="auto"/>
                <w:szCs w:val="21"/>
                <w:highlight w:val="none"/>
              </w:rPr>
              <w:t>详见《第一章公开招标公告》，投标报价超采购预算（含单项采购预算，如有）及最高限价（含单项最高限价，如有）的投标无效。</w:t>
            </w:r>
          </w:p>
        </w:tc>
      </w:tr>
      <w:bookmarkEnd w:id="0"/>
      <w:bookmarkEnd w:id="6"/>
      <w:bookmarkEnd w:id="7"/>
      <w:bookmarkEnd w:id="8"/>
      <w:bookmarkEnd w:id="9"/>
      <w:bookmarkEnd w:id="1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BmYmQ3NjhhNjU3Y2UyZGY4NTI2ZGNlN2JmZWUifQ=="/>
  </w:docVars>
  <w:rsids>
    <w:rsidRoot w:val="00000000"/>
    <w:rsid w:val="21D54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Body Text"/>
    <w:basedOn w:val="1"/>
    <w:qFormat/>
    <w:uiPriority w:val="99"/>
    <w:pPr>
      <w:spacing w:line="380" w:lineRule="exact"/>
    </w:pPr>
    <w:rPr>
      <w:kern w:val="0"/>
      <w:sz w:val="24"/>
    </w:rPr>
  </w:style>
  <w:style w:type="paragraph" w:styleId="5">
    <w:name w:val="Plain Text"/>
    <w:basedOn w:val="1"/>
    <w:qFormat/>
    <w:uiPriority w:val="0"/>
    <w:rPr>
      <w:rFonts w:ascii="宋体" w:hAnsi="Courier New"/>
      <w:kern w:val="0"/>
      <w:sz w:val="20"/>
      <w:szCs w:val="21"/>
    </w:rPr>
  </w:style>
  <w:style w:type="character" w:customStyle="1" w:styleId="8">
    <w:name w:val="NormalCharacter"/>
    <w:qFormat/>
    <w:uiPriority w:val="0"/>
  </w:style>
  <w:style w:type="paragraph" w:customStyle="1" w:styleId="9">
    <w:name w:val="UserStyle_36"/>
    <w:basedOn w:val="1"/>
    <w:qFormat/>
    <w:uiPriority w:val="0"/>
    <w:pPr>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2025-08-04T06:49:04Z</dcterms:created>
  <dc:creator>Administrator</dc:creator>
  <cp:lastModifiedBy>...</cp:lastModifiedBy>
  <dcterms:modified xsi:type="dcterms:W3CDTF">2025-08-04T06:49:17Z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D95B73691BEB4011A647E9706F2FE599_12</vt:lpwstr>
  </property>
</Properties>
</file>