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52"/>
          <w:szCs w:val="52"/>
        </w:rPr>
      </w:pPr>
    </w:p>
    <w:p>
      <w:pPr>
        <w:spacing w:line="600" w:lineRule="exact"/>
        <w:jc w:val="center"/>
        <w:rPr>
          <w:rFonts w:ascii="方正小标宋简体" w:hAnsi="方正小标宋简体" w:eastAsia="方正小标宋简体" w:cs="方正小标宋简体"/>
          <w:sz w:val="48"/>
          <w:szCs w:val="48"/>
        </w:rPr>
      </w:pPr>
      <w:r>
        <w:rPr>
          <w:rFonts w:hint="eastAsia" w:ascii="方正小标宋简体" w:hAnsi="宋体" w:eastAsia="方正小标宋简体"/>
          <w:sz w:val="48"/>
          <w:szCs w:val="48"/>
        </w:rPr>
        <w:t>云之龙咨询集团有限公司</w:t>
      </w:r>
    </w:p>
    <w:p>
      <w:pPr>
        <w:snapToGrid w:val="0"/>
        <w:spacing w:line="1300" w:lineRule="exact"/>
        <w:jc w:val="center"/>
        <w:rPr>
          <w:rFonts w:ascii="方正小标宋简体" w:hAnsi="宋体" w:eastAsia="方正小标宋简体"/>
          <w:sz w:val="120"/>
          <w:szCs w:val="120"/>
        </w:rPr>
      </w:pPr>
    </w:p>
    <w:p>
      <w:pPr>
        <w:snapToGrid w:val="0"/>
        <w:spacing w:line="1300" w:lineRule="exact"/>
        <w:jc w:val="center"/>
        <w:rPr>
          <w:rFonts w:ascii="方正小标宋简体" w:hAnsi="宋体" w:eastAsia="方正小标宋简体"/>
          <w:sz w:val="110"/>
          <w:szCs w:val="110"/>
        </w:rPr>
      </w:pPr>
    </w:p>
    <w:p>
      <w:pPr>
        <w:snapToGrid w:val="0"/>
        <w:spacing w:line="1300" w:lineRule="exact"/>
        <w:jc w:val="center"/>
        <w:rPr>
          <w:rFonts w:ascii="方正小标宋简体" w:hAnsi="宋体" w:eastAsia="方正小标宋简体"/>
          <w:sz w:val="110"/>
          <w:szCs w:val="110"/>
        </w:rPr>
      </w:pPr>
      <w:r>
        <w:rPr>
          <w:rFonts w:hint="eastAsia" w:ascii="方正小标宋简体" w:hAnsi="宋体" w:eastAsia="方正小标宋简体"/>
          <w:sz w:val="110"/>
          <w:szCs w:val="110"/>
        </w:rPr>
        <w:t>征集文件</w:t>
      </w:r>
    </w:p>
    <w:p>
      <w:pPr>
        <w:snapToGrid w:val="0"/>
        <w:spacing w:line="11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（全流程电子化采购）</w:t>
      </w:r>
    </w:p>
    <w:p>
      <w:pPr>
        <w:snapToGrid w:val="0"/>
        <w:spacing w:line="360" w:lineRule="auto"/>
        <w:rPr>
          <w:rFonts w:ascii="方正小标宋简体" w:hAnsi="宋体" w:eastAsia="方正小标宋简体"/>
          <w:sz w:val="30"/>
          <w:szCs w:val="72"/>
        </w:rPr>
      </w:pPr>
    </w:p>
    <w:p>
      <w:pPr>
        <w:snapToGrid w:val="0"/>
        <w:spacing w:line="700" w:lineRule="exact"/>
        <w:rPr>
          <w:rFonts w:ascii="方正小标宋简体" w:hAnsi="宋体" w:eastAsia="方正小标宋简体"/>
          <w:sz w:val="32"/>
          <w:szCs w:val="32"/>
        </w:rPr>
      </w:pPr>
    </w:p>
    <w:p>
      <w:pPr>
        <w:spacing w:line="700" w:lineRule="exact"/>
        <w:ind w:firstLine="1506" w:firstLineChars="500"/>
        <w:rPr>
          <w:rFonts w:ascii="方正小标宋简体" w:hAnsi="宋体" w:eastAsia="方正小标宋简体"/>
          <w:b/>
          <w:bCs/>
          <w:sz w:val="30"/>
          <w:szCs w:val="30"/>
        </w:rPr>
      </w:pPr>
      <w:r>
        <w:rPr>
          <w:rFonts w:hint="eastAsia" w:ascii="方正小标宋简体" w:hAnsi="宋体" w:eastAsia="方正小标宋简体"/>
          <w:b/>
          <w:bCs/>
          <w:sz w:val="30"/>
          <w:szCs w:val="30"/>
        </w:rPr>
        <w:t>项目</w:t>
      </w:r>
      <w:r>
        <w:rPr>
          <w:rFonts w:hint="eastAsia" w:ascii="方正小标宋简体" w:hAnsi="宋体" w:eastAsia="方正小标宋简体" w:cs="Courier New"/>
          <w:b/>
          <w:bCs/>
          <w:sz w:val="30"/>
          <w:szCs w:val="30"/>
        </w:rPr>
        <w:t>名称</w:t>
      </w:r>
      <w:r>
        <w:rPr>
          <w:rFonts w:hint="eastAsia" w:ascii="方正小标宋简体" w:hAnsi="宋体" w:eastAsia="方正小标宋简体"/>
          <w:b/>
          <w:bCs/>
          <w:sz w:val="30"/>
          <w:szCs w:val="30"/>
        </w:rPr>
        <w:t>：2024年-2026年苍梧县预算单位印刷服务</w:t>
      </w:r>
    </w:p>
    <w:p>
      <w:pPr>
        <w:spacing w:line="700" w:lineRule="exact"/>
        <w:ind w:firstLine="1506" w:firstLineChars="500"/>
        <w:rPr>
          <w:rFonts w:ascii="宋体" w:hAnsi="宋体" w:eastAsia="方正小标宋简体" w:cs="宋体"/>
          <w:kern w:val="0"/>
          <w:szCs w:val="21"/>
        </w:rPr>
      </w:pPr>
      <w:r>
        <w:rPr>
          <w:rFonts w:hint="eastAsia" w:ascii="方正小标宋简体" w:hAnsi="宋体" w:eastAsia="方正小标宋简体"/>
          <w:b/>
          <w:bCs/>
          <w:sz w:val="30"/>
          <w:szCs w:val="30"/>
        </w:rPr>
        <w:t>框架协议采购项目</w:t>
      </w:r>
    </w:p>
    <w:p>
      <w:pPr>
        <w:snapToGrid w:val="0"/>
        <w:spacing w:line="700" w:lineRule="exact"/>
        <w:ind w:firstLine="1506" w:firstLineChars="500"/>
        <w:jc w:val="left"/>
        <w:rPr>
          <w:rFonts w:ascii="方正小标宋简体" w:hAnsi="宋体" w:eastAsia="方正小标宋简体" w:cs="Courier New"/>
          <w:b/>
          <w:bCs/>
          <w:sz w:val="30"/>
          <w:szCs w:val="30"/>
        </w:rPr>
      </w:pPr>
      <w:r>
        <w:rPr>
          <w:rFonts w:hint="eastAsia" w:ascii="方正小标宋简体" w:hAnsi="宋体" w:eastAsia="方正小标宋简体" w:cs="Courier New"/>
          <w:b/>
          <w:bCs/>
          <w:sz w:val="30"/>
          <w:szCs w:val="30"/>
        </w:rPr>
        <w:t>项目</w:t>
      </w:r>
      <w:r>
        <w:rPr>
          <w:rFonts w:hint="eastAsia" w:ascii="方正小标宋简体" w:hAnsi="宋体" w:eastAsia="方正小标宋简体"/>
          <w:b/>
          <w:bCs/>
          <w:sz w:val="30"/>
          <w:szCs w:val="30"/>
        </w:rPr>
        <w:t>编号</w:t>
      </w:r>
      <w:r>
        <w:rPr>
          <w:rFonts w:hint="eastAsia" w:ascii="方正小标宋简体" w:hAnsi="宋体" w:eastAsia="方正小标宋简体" w:cs="Courier New"/>
          <w:b/>
          <w:bCs/>
          <w:sz w:val="30"/>
          <w:szCs w:val="30"/>
        </w:rPr>
        <w:t>：WZZC2024-K3-20003-YZLZ</w:t>
      </w:r>
    </w:p>
    <w:p>
      <w:pPr>
        <w:pStyle w:val="23"/>
        <w:snapToGrid w:val="0"/>
        <w:spacing w:line="700" w:lineRule="exact"/>
        <w:ind w:firstLine="1506" w:firstLineChars="500"/>
        <w:jc w:val="left"/>
        <w:rPr>
          <w:rFonts w:ascii="方正小标宋简体" w:hAnsi="宋体" w:eastAsia="方正小标宋简体"/>
          <w:b/>
          <w:bCs/>
          <w:sz w:val="30"/>
          <w:szCs w:val="30"/>
        </w:rPr>
      </w:pPr>
      <w:r>
        <w:rPr>
          <w:rFonts w:hint="eastAsia" w:ascii="方正小标宋简体" w:hAnsi="宋体" w:eastAsia="方正小标宋简体"/>
          <w:b/>
          <w:bCs/>
          <w:sz w:val="30"/>
          <w:szCs w:val="30"/>
        </w:rPr>
        <w:t>征 集 人：苍梧县财政局</w:t>
      </w:r>
    </w:p>
    <w:p>
      <w:pPr>
        <w:pStyle w:val="23"/>
        <w:snapToGrid w:val="0"/>
        <w:spacing w:line="700" w:lineRule="exact"/>
        <w:ind w:firstLine="1506" w:firstLineChars="500"/>
        <w:jc w:val="left"/>
        <w:rPr>
          <w:rFonts w:ascii="方正小标宋简体" w:hAnsi="宋体" w:eastAsia="方正小标宋简体"/>
          <w:b/>
          <w:bCs/>
          <w:sz w:val="30"/>
          <w:szCs w:val="30"/>
        </w:rPr>
      </w:pPr>
      <w:r>
        <w:rPr>
          <w:rFonts w:hint="eastAsia" w:ascii="方正小标宋简体" w:hAnsi="宋体" w:eastAsia="方正小标宋简体"/>
          <w:b/>
          <w:bCs/>
          <w:sz w:val="30"/>
          <w:szCs w:val="30"/>
        </w:rPr>
        <w:t>采购代理机构：云之龙咨询集团有限公司</w:t>
      </w:r>
    </w:p>
    <w:p>
      <w:pPr>
        <w:pStyle w:val="23"/>
        <w:snapToGrid w:val="0"/>
        <w:spacing w:line="700" w:lineRule="exact"/>
        <w:ind w:firstLine="904" w:firstLineChars="300"/>
        <w:jc w:val="center"/>
        <w:rPr>
          <w:rFonts w:ascii="方正小标宋简体" w:hAnsi="宋体" w:eastAsia="方正小标宋简体"/>
          <w:b/>
          <w:bCs/>
          <w:sz w:val="30"/>
          <w:szCs w:val="30"/>
        </w:rPr>
      </w:pPr>
    </w:p>
    <w:p>
      <w:pPr>
        <w:pStyle w:val="23"/>
        <w:snapToGrid w:val="0"/>
        <w:spacing w:line="700" w:lineRule="exact"/>
        <w:ind w:firstLine="904" w:firstLineChars="300"/>
        <w:jc w:val="center"/>
        <w:rPr>
          <w:rFonts w:ascii="方正小标宋简体" w:eastAsia="方正小标宋简体"/>
          <w:sz w:val="30"/>
          <w:szCs w:val="30"/>
        </w:rPr>
        <w:sectPr>
          <w:headerReference r:id="rId3" w:type="default"/>
          <w:footerReference r:id="rId4" w:type="default"/>
          <w:pgSz w:w="11906" w:h="16838"/>
          <w:pgMar w:top="1418" w:right="1247" w:bottom="1247" w:left="1588" w:header="851" w:footer="992" w:gutter="0"/>
          <w:pgNumType w:start="0"/>
          <w:cols w:space="720" w:num="1"/>
          <w:docGrid w:type="lines" w:linePitch="312" w:charSpace="0"/>
        </w:sectPr>
      </w:pPr>
      <w:r>
        <w:rPr>
          <w:rFonts w:hint="eastAsia" w:ascii="方正小标宋简体" w:hAnsi="宋体" w:eastAsia="方正小标宋简体"/>
          <w:b/>
          <w:bCs/>
          <w:sz w:val="30"/>
          <w:szCs w:val="30"/>
        </w:rPr>
        <w:t>2024年5月</w:t>
      </w:r>
    </w:p>
    <w:p>
      <w:pPr>
        <w:pStyle w:val="23"/>
        <w:spacing w:before="120" w:after="120" w:line="360" w:lineRule="auto"/>
        <w:rPr>
          <w:rFonts w:ascii="仿宋_GB2312" w:hAnsi="宋体" w:eastAsia="仿宋_GB2312"/>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31"/>
        <w:spacing w:before="0" w:after="0" w:line="560" w:lineRule="exact"/>
        <w:rPr>
          <w:rFonts w:ascii="Calibri" w:hAnsi="Calibri"/>
          <w:b w:val="0"/>
          <w:bCs w:val="0"/>
          <w:caps w:val="0"/>
          <w:sz w:val="21"/>
          <w:szCs w:val="22"/>
        </w:rPr>
      </w:pPr>
      <w:r>
        <w:rPr>
          <w:b w:val="0"/>
        </w:rPr>
        <w:fldChar w:fldCharType="begin"/>
      </w:r>
      <w:r>
        <w:rPr>
          <w:b w:val="0"/>
        </w:rPr>
        <w:instrText xml:space="preserve"> </w:instrText>
      </w:r>
      <w:r>
        <w:rPr>
          <w:rFonts w:hint="eastAsia"/>
          <w:b w:val="0"/>
        </w:rPr>
        <w:instrText xml:space="preserve">TOC \o "1-2" \h \z \u</w:instrText>
      </w:r>
      <w:r>
        <w:rPr>
          <w:b w:val="0"/>
        </w:rPr>
        <w:instrText xml:space="preserve"> </w:instrText>
      </w:r>
      <w:r>
        <w:rPr>
          <w:b w:val="0"/>
        </w:rPr>
        <w:fldChar w:fldCharType="separate"/>
      </w:r>
      <w:r>
        <w:fldChar w:fldCharType="begin"/>
      </w:r>
      <w:r>
        <w:instrText xml:space="preserve"> HYPERLINK \l "_Toc139445489" </w:instrText>
      </w:r>
      <w:r>
        <w:fldChar w:fldCharType="separate"/>
      </w:r>
      <w:r>
        <w:rPr>
          <w:rStyle w:val="51"/>
          <w:rFonts w:hint="eastAsia"/>
          <w:color w:val="auto"/>
        </w:rPr>
        <w:t>第一章</w:t>
      </w:r>
      <w:r>
        <w:rPr>
          <w:rStyle w:val="51"/>
          <w:color w:val="auto"/>
        </w:rPr>
        <w:t xml:space="preserve"> </w:t>
      </w:r>
      <w:r>
        <w:rPr>
          <w:rStyle w:val="51"/>
          <w:rFonts w:hint="eastAsia"/>
          <w:color w:val="auto"/>
        </w:rPr>
        <w:t xml:space="preserve"> 征集公告</w:t>
      </w:r>
      <w:bookmarkStart w:id="0" w:name="_Hlt143015535"/>
      <w:bookmarkStart w:id="1" w:name="_Hlt144206618"/>
      <w:bookmarkStart w:id="2" w:name="_Hlt143855507"/>
      <w:bookmarkStart w:id="3" w:name="_Hlt143855506"/>
      <w:bookmarkStart w:id="4" w:name="_Hlt144206619"/>
      <w:bookmarkStart w:id="5" w:name="_Hlt143015536"/>
      <w:r>
        <w:tab/>
      </w:r>
      <w:bookmarkEnd w:id="0"/>
      <w:bookmarkEnd w:id="1"/>
      <w:bookmarkEnd w:id="2"/>
      <w:bookmarkEnd w:id="3"/>
      <w:bookmarkEnd w:id="4"/>
      <w:bookmarkEnd w:id="5"/>
      <w:r>
        <w:fldChar w:fldCharType="begin"/>
      </w:r>
      <w:r>
        <w:instrText xml:space="preserve"> PAGEREF _Toc139445489 \h </w:instrText>
      </w:r>
      <w:r>
        <w:fldChar w:fldCharType="separate"/>
      </w:r>
      <w:r>
        <w:t>2</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"_Toc139445490" </w:instrText>
      </w:r>
      <w:r>
        <w:fldChar w:fldCharType="separate"/>
      </w:r>
      <w:r>
        <w:rPr>
          <w:rStyle w:val="51"/>
          <w:rFonts w:hint="eastAsia"/>
          <w:color w:val="auto"/>
        </w:rPr>
        <w:t>第二章</w:t>
      </w:r>
      <w:r>
        <w:rPr>
          <w:rStyle w:val="51"/>
          <w:color w:val="auto"/>
        </w:rPr>
        <w:t xml:space="preserve">  </w:t>
      </w:r>
      <w:r>
        <w:rPr>
          <w:rStyle w:val="51"/>
          <w:rFonts w:hint="eastAsia"/>
          <w:color w:val="auto"/>
        </w:rPr>
        <w:t>采购需求</w:t>
      </w:r>
      <w:bookmarkStart w:id="6" w:name="_Hlt144912030"/>
      <w:r>
        <w:tab/>
      </w:r>
      <w:bookmarkEnd w:id="6"/>
      <w:r>
        <w:fldChar w:fldCharType="begin"/>
      </w:r>
      <w:r>
        <w:instrText xml:space="preserve"> PAGEREF _Toc139445490 \h </w:instrText>
      </w:r>
      <w:r>
        <w:fldChar w:fldCharType="separate"/>
      </w:r>
      <w:r>
        <w:t>5</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"_Toc139445491" </w:instrText>
      </w:r>
      <w:r>
        <w:fldChar w:fldCharType="separate"/>
      </w:r>
      <w:r>
        <w:rPr>
          <w:rStyle w:val="51"/>
          <w:rFonts w:hint="eastAsia"/>
          <w:color w:val="auto"/>
        </w:rPr>
        <w:t>第三章</w:t>
      </w:r>
      <w:r>
        <w:rPr>
          <w:rStyle w:val="51"/>
          <w:color w:val="auto"/>
        </w:rPr>
        <w:t xml:space="preserve">  </w:t>
      </w:r>
      <w:r>
        <w:rPr>
          <w:rStyle w:val="51"/>
          <w:rFonts w:hint="eastAsia"/>
          <w:color w:val="auto"/>
        </w:rPr>
        <w:t>供应商须知</w:t>
      </w:r>
      <w:r>
        <w:tab/>
      </w:r>
      <w:r>
        <w:fldChar w:fldCharType="begin"/>
      </w:r>
      <w:r>
        <w:instrText xml:space="preserve"> PAGEREF _Toc139445491 \h </w:instrText>
      </w:r>
      <w:r>
        <w:fldChar w:fldCharType="separate"/>
      </w:r>
      <w:r>
        <w:t>10</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"_Toc139445492" </w:instrText>
      </w:r>
      <w:r>
        <w:fldChar w:fldCharType="separate"/>
      </w:r>
      <w:r>
        <w:rPr>
          <w:rStyle w:val="51"/>
          <w:rFonts w:hint="eastAsia"/>
          <w:color w:val="auto"/>
        </w:rPr>
        <w:t>第四章</w:t>
      </w:r>
      <w:r>
        <w:rPr>
          <w:rStyle w:val="51"/>
          <w:color w:val="auto"/>
        </w:rPr>
        <w:t xml:space="preserve">  </w:t>
      </w:r>
      <w:r>
        <w:rPr>
          <w:rStyle w:val="51"/>
          <w:rFonts w:hint="eastAsia"/>
          <w:color w:val="auto"/>
        </w:rPr>
        <w:t>评审方法及评</w:t>
      </w:r>
      <w:bookmarkStart w:id="7" w:name="_Hlt143078900"/>
      <w:bookmarkStart w:id="8" w:name="_Hlt143078899"/>
      <w:r>
        <w:rPr>
          <w:rStyle w:val="51"/>
          <w:rFonts w:hint="eastAsia"/>
          <w:color w:val="auto"/>
        </w:rPr>
        <w:t>标</w:t>
      </w:r>
      <w:bookmarkEnd w:id="7"/>
      <w:bookmarkEnd w:id="8"/>
      <w:r>
        <w:rPr>
          <w:rStyle w:val="51"/>
          <w:rFonts w:hint="eastAsia"/>
          <w:color w:val="auto"/>
        </w:rPr>
        <w:t>标准</w:t>
      </w:r>
      <w:r>
        <w:tab/>
      </w:r>
      <w:r>
        <w:fldChar w:fldCharType="begin"/>
      </w:r>
      <w:r>
        <w:instrText xml:space="preserve"> PAGEREF _Toc139445492 \h </w:instrText>
      </w:r>
      <w:r>
        <w:fldChar w:fldCharType="separate"/>
      </w:r>
      <w:r>
        <w:t>28</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"_Toc139445510" </w:instrText>
      </w:r>
      <w:r>
        <w:fldChar w:fldCharType="separate"/>
      </w:r>
      <w:r>
        <w:rPr>
          <w:rStyle w:val="51"/>
          <w:rFonts w:hint="eastAsia"/>
          <w:color w:val="auto"/>
        </w:rPr>
        <w:t>第五章</w:t>
      </w:r>
      <w:r>
        <w:rPr>
          <w:rStyle w:val="51"/>
          <w:color w:val="auto"/>
        </w:rPr>
        <w:t xml:space="preserve">  </w:t>
      </w:r>
      <w:r>
        <w:rPr>
          <w:rStyle w:val="51"/>
          <w:rFonts w:hint="eastAsia"/>
          <w:color w:val="auto"/>
        </w:rPr>
        <w:t>拟签订的框架协议及合同文本</w:t>
      </w:r>
      <w:r>
        <w:tab/>
      </w:r>
      <w:r>
        <w:fldChar w:fldCharType="begin"/>
      </w:r>
      <w:r>
        <w:instrText xml:space="preserve"> PAGEREF _Toc139445510 \h </w:instrText>
      </w:r>
      <w:r>
        <w:fldChar w:fldCharType="separate"/>
      </w:r>
      <w:r>
        <w:t>36</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"_Toc139445514" </w:instrText>
      </w:r>
      <w:r>
        <w:fldChar w:fldCharType="separate"/>
      </w:r>
      <w:r>
        <w:rPr>
          <w:rStyle w:val="51"/>
          <w:rFonts w:hint="eastAsia"/>
          <w:color w:val="auto"/>
        </w:rPr>
        <w:t>第六章</w:t>
      </w:r>
      <w:r>
        <w:rPr>
          <w:rStyle w:val="51"/>
          <w:color w:val="auto"/>
        </w:rPr>
        <w:t xml:space="preserve"> </w:t>
      </w:r>
      <w:r>
        <w:rPr>
          <w:rStyle w:val="51"/>
          <w:rFonts w:hint="eastAsia"/>
          <w:color w:val="auto"/>
        </w:rPr>
        <w:t xml:space="preserve"> 采购合同（</w:t>
      </w:r>
      <w:bookmarkStart w:id="9" w:name="_Hlt139553623"/>
      <w:bookmarkStart w:id="10" w:name="_Hlt139553624"/>
      <w:r>
        <w:rPr>
          <w:rStyle w:val="51"/>
          <w:rFonts w:hint="eastAsia"/>
          <w:color w:val="auto"/>
        </w:rPr>
        <w:t>格</w:t>
      </w:r>
      <w:bookmarkEnd w:id="9"/>
      <w:bookmarkEnd w:id="10"/>
      <w:r>
        <w:rPr>
          <w:rStyle w:val="51"/>
          <w:rFonts w:hint="eastAsia"/>
          <w:color w:val="auto"/>
        </w:rPr>
        <w:t>式）</w:t>
      </w:r>
      <w:r>
        <w:tab/>
      </w:r>
      <w:r>
        <w:fldChar w:fldCharType="begin"/>
      </w:r>
      <w:r>
        <w:instrText xml:space="preserve"> PAGEREF _Toc139445514 \h </w:instrText>
      </w:r>
      <w:r>
        <w:fldChar w:fldCharType="separate"/>
      </w:r>
      <w:r>
        <w:t>43</w:t>
      </w:r>
      <w:r>
        <w:fldChar w:fldCharType="end"/>
      </w:r>
      <w:r>
        <w:fldChar w:fldCharType="end"/>
      </w:r>
    </w:p>
    <w:p>
      <w:pPr>
        <w:pStyle w:val="31"/>
        <w:spacing w:before="0" w:after="0" w:line="560" w:lineRule="exact"/>
        <w:ind w:firstLine="241"/>
        <w:rPr>
          <w:rFonts w:ascii="Calibri" w:hAnsi="Calibri"/>
          <w:b w:val="0"/>
          <w:bCs w:val="0"/>
          <w:caps w:val="0"/>
          <w:sz w:val="21"/>
          <w:szCs w:val="22"/>
        </w:rPr>
      </w:pPr>
      <w:r>
        <w:fldChar w:fldCharType="begin"/>
      </w:r>
      <w:r>
        <w:instrText xml:space="preserve"> HYPERLINK \l "_Toc139445515" </w:instrText>
      </w:r>
      <w:r>
        <w:fldChar w:fldCharType="separate"/>
      </w:r>
      <w:r>
        <w:rPr>
          <w:rStyle w:val="51"/>
          <w:rFonts w:hint="eastAsia"/>
          <w:color w:val="auto"/>
        </w:rPr>
        <w:t>第七章  响应文件格式</w:t>
      </w:r>
      <w:r>
        <w:tab/>
      </w:r>
      <w:r>
        <w:fldChar w:fldCharType="begin"/>
      </w:r>
      <w:r>
        <w:instrText xml:space="preserve"> PAGEREF _Toc139445515 \h </w:instrText>
      </w:r>
      <w:r>
        <w:fldChar w:fldCharType="separate"/>
      </w:r>
      <w:r>
        <w:t>46</w:t>
      </w:r>
      <w:r>
        <w:fldChar w:fldCharType="end"/>
      </w:r>
      <w:r>
        <w:fldChar w:fldCharType="end"/>
      </w:r>
    </w:p>
    <w:p>
      <w:pPr>
        <w:tabs>
          <w:tab w:val="right" w:leader="dot" w:pos="8789"/>
        </w:tabs>
        <w:snapToGrid w:val="0"/>
        <w:spacing w:line="560" w:lineRule="exact"/>
        <w:rPr>
          <w:rFonts w:ascii="仿宋_GB2312" w:hAnsi="宋体" w:eastAsia="仿宋_GB2312"/>
          <w:sz w:val="24"/>
        </w:rPr>
      </w:pPr>
      <w:r>
        <w:rPr>
          <w:rFonts w:ascii="宋体" w:hAnsi="宋体"/>
          <w:sz w:val="24"/>
        </w:rPr>
        <w:fldChar w:fldCharType="end"/>
      </w:r>
    </w:p>
    <w:p>
      <w:pPr>
        <w:spacing w:before="156" w:beforeLines="50" w:line="480" w:lineRule="exact"/>
        <w:rPr>
          <w:rFonts w:ascii="仿宋_GB2312" w:hAnsi="宋体" w:eastAsia="仿宋_GB2312"/>
          <w:sz w:val="30"/>
        </w:rPr>
      </w:pPr>
    </w:p>
    <w:p/>
    <w:p>
      <w:pPr>
        <w:spacing w:before="156" w:beforeLines="50" w:line="480" w:lineRule="exact"/>
        <w:rPr>
          <w:rFonts w:ascii="仿宋_GB2312" w:hAnsi="宋体" w:eastAsia="仿宋_GB2312"/>
          <w:sz w:val="30"/>
        </w:rPr>
      </w:pPr>
    </w:p>
    <w:p>
      <w:pPr>
        <w:spacing w:before="156" w:beforeLines="50" w:line="480" w:lineRule="exact"/>
        <w:rPr>
          <w:rFonts w:ascii="仿宋_GB2312" w:hAnsi="宋体" w:eastAsia="仿宋_GB2312"/>
          <w:sz w:val="30"/>
        </w:rPr>
      </w:pPr>
    </w:p>
    <w:p>
      <w:pPr>
        <w:pStyle w:val="15"/>
        <w:rPr>
          <w:rFonts w:ascii="宋体" w:hAnsi="宋体" w:cs="宋体"/>
          <w:b/>
          <w:bCs/>
        </w:rPr>
      </w:pPr>
      <w:bookmarkStart w:id="11" w:name="_Toc254970489"/>
      <w:bookmarkStart w:id="12"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bCs/>
        </w:rPr>
        <w:br w:type="page"/>
      </w:r>
      <w:bookmarkStart w:id="13" w:name="_Toc139445489"/>
      <w:r>
        <w:rPr>
          <w:rFonts w:hint="eastAsia"/>
        </w:rPr>
        <w:t>第一章</w:t>
      </w:r>
      <w:bookmarkEnd w:id="11"/>
      <w:bookmarkEnd w:id="12"/>
      <w:bookmarkStart w:id="14" w:name="_Toc35393789"/>
      <w:bookmarkStart w:id="15" w:name="_Toc28359001"/>
      <w:r>
        <w:rPr>
          <w:rFonts w:hint="eastAsia"/>
        </w:rPr>
        <w:t xml:space="preserve"> </w:t>
      </w:r>
      <w:bookmarkEnd w:id="14"/>
      <w:bookmarkEnd w:id="15"/>
      <w:r>
        <w:rPr>
          <w:rFonts w:hint="eastAsia"/>
        </w:rPr>
        <w:t>征集公告</w:t>
      </w:r>
      <w:bookmarkEnd w:id="13"/>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szCs w:val="21"/>
        </w:rPr>
      </w:pPr>
      <w:r>
        <w:rPr>
          <w:rFonts w:hint="eastAsia" w:ascii="宋体" w:hAnsi="宋体"/>
          <w:szCs w:val="21"/>
          <w:u w:val="single"/>
        </w:rPr>
        <w:t>2024年-2026年苍梧县预算单位印刷服务框架协议采购项目</w:t>
      </w:r>
      <w:r>
        <w:rPr>
          <w:rFonts w:hint="eastAsia" w:ascii="宋体" w:hAnsi="宋体"/>
          <w:szCs w:val="21"/>
        </w:rPr>
        <w:t>的潜在供应商应在</w:t>
      </w:r>
      <w:r>
        <w:rPr>
          <w:rFonts w:ascii="宋体" w:hAnsi="宋体"/>
          <w:szCs w:val="21"/>
        </w:rPr>
        <w:t>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）获取（下载）征集文件，并于</w:t>
      </w:r>
      <w:r>
        <w:rPr>
          <w:rFonts w:ascii="宋体" w:hAnsi="宋体"/>
          <w:szCs w:val="21"/>
          <w:u w:val="single"/>
        </w:rPr>
        <w:t xml:space="preserve"> </w:t>
      </w:r>
      <w:r>
        <w:rPr>
          <w:rFonts w:hint="eastAsia" w:ascii="宋体" w:hAnsi="宋体"/>
          <w:szCs w:val="21"/>
          <w:u w:val="single"/>
        </w:rPr>
        <w:t>2024</w:t>
      </w:r>
      <w:r>
        <w:rPr>
          <w:rFonts w:hint="eastAsia" w:ascii="宋体" w:hAnsi="宋体"/>
          <w:bCs/>
          <w:szCs w:val="21"/>
          <w:u w:val="single"/>
        </w:rPr>
        <w:t>年6月20日9时30分（</w:t>
      </w:r>
      <w:r>
        <w:rPr>
          <w:rFonts w:hint="eastAsia" w:ascii="宋体" w:hAnsi="宋体"/>
          <w:bCs/>
          <w:szCs w:val="21"/>
        </w:rPr>
        <w:t>北京时间）前按要求递交（上传）响应文件</w:t>
      </w:r>
      <w:r>
        <w:rPr>
          <w:rFonts w:hint="eastAsia" w:ascii="宋体" w:hAnsi="宋体"/>
          <w:szCs w:val="21"/>
        </w:rPr>
        <w:t>。</w:t>
      </w:r>
    </w:p>
    <w:p>
      <w:pPr>
        <w:wordWrap w:val="0"/>
        <w:spacing w:line="400" w:lineRule="exact"/>
        <w:rPr>
          <w:rFonts w:ascii="宋体" w:hAnsi="宋体"/>
          <w:b/>
          <w:bCs/>
          <w:szCs w:val="21"/>
        </w:rPr>
      </w:pPr>
      <w:bookmarkStart w:id="16" w:name="_Toc28359079"/>
      <w:bookmarkStart w:id="17" w:name="_Toc35393790"/>
      <w:bookmarkStart w:id="18" w:name="_Toc28359002"/>
      <w:bookmarkStart w:id="19" w:name="_Toc35393621"/>
      <w:bookmarkStart w:id="20" w:name="_Hlk24379207"/>
      <w:r>
        <w:rPr>
          <w:rFonts w:hint="eastAsia" w:ascii="宋体" w:hAnsi="宋体"/>
          <w:b/>
          <w:bCs/>
          <w:szCs w:val="21"/>
        </w:rPr>
        <w:t>一、项目基本情况</w:t>
      </w:r>
      <w:bookmarkEnd w:id="16"/>
      <w:bookmarkEnd w:id="17"/>
      <w:bookmarkEnd w:id="18"/>
      <w:bookmarkEnd w:id="19"/>
    </w:p>
    <w:bookmarkEnd w:id="20"/>
    <w:p>
      <w:pPr>
        <w:wordWrap w:val="0"/>
        <w:spacing w:line="400" w:lineRule="exact"/>
        <w:ind w:firstLine="420" w:firstLineChars="200"/>
        <w:rPr>
          <w:rFonts w:ascii="宋体" w:hAnsi="宋体"/>
          <w:szCs w:val="21"/>
        </w:rPr>
      </w:pPr>
      <w:r>
        <w:rPr>
          <w:rFonts w:hint="eastAsia" w:ascii="宋体" w:hAnsi="宋体"/>
          <w:szCs w:val="21"/>
        </w:rPr>
        <w:t>项目编号：WZZC2024-K3-20003-YZLZ</w:t>
      </w:r>
    </w:p>
    <w:p>
      <w:pPr>
        <w:wordWrap w:val="0"/>
        <w:spacing w:line="400" w:lineRule="exact"/>
        <w:ind w:firstLine="420" w:firstLineChars="200"/>
        <w:rPr>
          <w:rFonts w:ascii="宋体" w:hAnsi="宋体" w:cs="宋体"/>
          <w:kern w:val="0"/>
          <w:szCs w:val="21"/>
        </w:rPr>
      </w:pPr>
      <w:r>
        <w:rPr>
          <w:rFonts w:hint="eastAsia" w:ascii="宋体" w:hAnsi="宋体"/>
          <w:szCs w:val="21"/>
        </w:rPr>
        <w:t>项目名称：</w:t>
      </w:r>
      <w:r>
        <w:rPr>
          <w:rFonts w:hint="eastAsia" w:ascii="宋体" w:hAnsi="宋体" w:cs="宋体"/>
          <w:kern w:val="0"/>
          <w:szCs w:val="21"/>
        </w:rPr>
        <w:t>2024年-2026年苍梧县预算单位印刷服务框架协议采购项目</w:t>
      </w:r>
    </w:p>
    <w:p>
      <w:pPr>
        <w:wordWrap w:val="0"/>
        <w:spacing w:line="400" w:lineRule="exact"/>
        <w:ind w:firstLine="420" w:firstLineChars="200"/>
        <w:rPr>
          <w:rFonts w:ascii="宋体" w:hAnsi="宋体"/>
          <w:szCs w:val="21"/>
        </w:rPr>
      </w:pPr>
      <w:r>
        <w:rPr>
          <w:rFonts w:hint="eastAsia" w:ascii="宋体" w:hAnsi="宋体"/>
          <w:szCs w:val="21"/>
        </w:rPr>
        <w:t>预算总金额（元）：/</w:t>
      </w:r>
    </w:p>
    <w:p>
      <w:pPr>
        <w:wordWrap w:val="0"/>
        <w:spacing w:line="400" w:lineRule="exact"/>
        <w:ind w:firstLine="420" w:firstLineChars="200"/>
        <w:rPr>
          <w:rFonts w:ascii="宋体" w:hAnsi="宋体"/>
          <w:szCs w:val="21"/>
        </w:rPr>
      </w:pPr>
      <w:r>
        <w:rPr>
          <w:rFonts w:hint="eastAsia" w:ascii="宋体" w:hAnsi="宋体"/>
          <w:szCs w:val="21"/>
        </w:rPr>
        <w:t>最高限价（如有）：综合折扣率允许范围：≤90%。</w:t>
      </w:r>
    </w:p>
    <w:p>
      <w:pPr>
        <w:wordWrap w:val="0"/>
        <w:spacing w:line="400" w:lineRule="exact"/>
        <w:ind w:firstLine="420" w:firstLineChars="200"/>
        <w:rPr>
          <w:rFonts w:ascii="宋体" w:hAnsi="宋体"/>
          <w:szCs w:val="21"/>
        </w:rPr>
      </w:pPr>
      <w:r>
        <w:rPr>
          <w:rFonts w:hint="eastAsia" w:ascii="宋体" w:hAnsi="宋体"/>
          <w:szCs w:val="21"/>
        </w:rPr>
        <w:t>采购需求：</w:t>
      </w:r>
    </w:p>
    <w:p>
      <w:pPr>
        <w:pStyle w:val="29"/>
      </w:pPr>
    </w:p>
    <w:tbl>
      <w:tblPr>
        <w:tblStyle w:val="44"/>
        <w:tblW w:w="978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07"/>
        <w:gridCol w:w="926"/>
        <w:gridCol w:w="6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b/>
                <w:szCs w:val="21"/>
              </w:rPr>
            </w:pPr>
            <w:r>
              <w:rPr>
                <w:rFonts w:hint="eastAsia" w:ascii="宋体" w:hAnsi="宋体"/>
                <w:b/>
                <w:szCs w:val="21"/>
              </w:rPr>
              <w:t>序号</w:t>
            </w:r>
          </w:p>
        </w:tc>
        <w:tc>
          <w:tcPr>
            <w:tcW w:w="190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b/>
                <w:szCs w:val="21"/>
              </w:rPr>
            </w:pPr>
            <w:r>
              <w:rPr>
                <w:rFonts w:hint="eastAsia" w:ascii="宋体" w:hAnsi="宋体"/>
                <w:b/>
                <w:szCs w:val="21"/>
              </w:rPr>
              <w:t>标的的名称</w:t>
            </w:r>
          </w:p>
        </w:tc>
        <w:tc>
          <w:tcPr>
            <w:tcW w:w="92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b/>
                <w:szCs w:val="21"/>
              </w:rPr>
            </w:pPr>
            <w:r>
              <w:rPr>
                <w:rFonts w:hint="eastAsia" w:ascii="宋体" w:hAnsi="宋体"/>
                <w:b/>
                <w:szCs w:val="21"/>
              </w:rPr>
              <w:t>数量及单位</w:t>
            </w:r>
          </w:p>
        </w:tc>
        <w:tc>
          <w:tcPr>
            <w:tcW w:w="623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b/>
                <w:szCs w:val="21"/>
              </w:rPr>
            </w:pPr>
            <w:r>
              <w:rPr>
                <w:rFonts w:hint="eastAsia" w:ascii="宋体" w:hAnsi="宋体"/>
                <w:b/>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cs="Arial"/>
                <w:bCs/>
                <w:szCs w:val="21"/>
              </w:rPr>
            </w:pPr>
            <w:r>
              <w:rPr>
                <w:rFonts w:hint="eastAsia" w:ascii="宋体" w:hAnsi="宋体" w:cs="Arial"/>
                <w:bCs/>
                <w:szCs w:val="21"/>
              </w:rPr>
              <w:t>01</w:t>
            </w:r>
          </w:p>
        </w:tc>
        <w:tc>
          <w:tcPr>
            <w:tcW w:w="190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cs="Arial"/>
                <w:bCs/>
                <w:szCs w:val="21"/>
              </w:rPr>
            </w:pPr>
            <w:r>
              <w:rPr>
                <w:rFonts w:hint="eastAsia" w:ascii="宋体" w:hAnsi="宋体" w:cs="Arial"/>
                <w:bCs/>
                <w:szCs w:val="21"/>
              </w:rPr>
              <w:t>2024年-2026年苍梧县预算单位印刷服务框架协议采购项目</w:t>
            </w:r>
          </w:p>
        </w:tc>
        <w:tc>
          <w:tcPr>
            <w:tcW w:w="92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ascii="宋体" w:hAnsi="宋体" w:cs="Arial"/>
                <w:bCs/>
                <w:szCs w:val="21"/>
              </w:rPr>
            </w:pPr>
            <w:r>
              <w:rPr>
                <w:rFonts w:hint="eastAsia" w:ascii="宋体" w:hAnsi="宋体" w:cs="Arial"/>
                <w:bCs/>
                <w:szCs w:val="21"/>
              </w:rPr>
              <w:t>1项</w:t>
            </w:r>
          </w:p>
        </w:tc>
        <w:tc>
          <w:tcPr>
            <w:tcW w:w="623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rPr>
                <w:rFonts w:ascii="宋体" w:hAnsi="宋体" w:cs="Arial"/>
                <w:bCs/>
                <w:szCs w:val="21"/>
              </w:rPr>
            </w:pPr>
            <w:r>
              <w:rPr>
                <w:rFonts w:hint="eastAsia" w:ascii="宋体" w:hAnsi="宋体" w:cs="Arial"/>
                <w:bCs/>
                <w:szCs w:val="21"/>
              </w:rPr>
              <w:t>1.苍梧县预算单位向框架协议入围印刷服务供应商进行采购印刷服务，具体详见征集文件。</w:t>
            </w:r>
          </w:p>
          <w:p>
            <w:pPr>
              <w:wordWrap w:val="0"/>
              <w:snapToGrid w:val="0"/>
              <w:spacing w:line="360" w:lineRule="exact"/>
              <w:rPr>
                <w:rFonts w:ascii="宋体" w:hAnsi="宋体" w:cs="Arial"/>
                <w:bCs/>
                <w:szCs w:val="21"/>
              </w:rPr>
            </w:pPr>
            <w:r>
              <w:rPr>
                <w:rFonts w:hint="eastAsia" w:ascii="宋体" w:hAnsi="宋体" w:cs="Arial"/>
                <w:bCs/>
                <w:szCs w:val="21"/>
              </w:rPr>
              <w:t>2.本项目入围供应商数量为15家，征集人按20%的比例进行末位淘汰，且至少淘汰1家供应商。</w:t>
            </w:r>
          </w:p>
        </w:tc>
      </w:tr>
    </w:tbl>
    <w:p>
      <w:pPr>
        <w:spacing w:line="400" w:lineRule="exact"/>
        <w:ind w:firstLine="420" w:firstLineChars="200"/>
        <w:rPr>
          <w:rFonts w:ascii="宋体" w:hAnsi="宋体"/>
          <w:szCs w:val="21"/>
          <w:u w:val="single"/>
        </w:rPr>
      </w:pPr>
      <w:r>
        <w:rPr>
          <w:rFonts w:hint="eastAsia" w:ascii="宋体" w:hAnsi="宋体"/>
          <w:szCs w:val="21"/>
        </w:rPr>
        <w:t>合同履行期限：自框架协议签订之日起2年。</w:t>
      </w:r>
    </w:p>
    <w:p>
      <w:pPr>
        <w:spacing w:line="400" w:lineRule="exact"/>
        <w:ind w:firstLine="420" w:firstLineChars="200"/>
        <w:rPr>
          <w:rFonts w:ascii="宋体" w:hAnsi="宋体"/>
          <w:szCs w:val="21"/>
        </w:rPr>
      </w:pPr>
      <w:r>
        <w:rPr>
          <w:rFonts w:hint="eastAsia" w:ascii="宋体" w:hAnsi="宋体"/>
          <w:szCs w:val="21"/>
        </w:rPr>
        <w:t>本项目（</w:t>
      </w:r>
      <w:r>
        <w:rPr>
          <w:rFonts w:ascii="宋体" w:hAnsi="宋体"/>
          <w:szCs w:val="21"/>
        </w:rPr>
        <w:t>否</w:t>
      </w:r>
      <w:r>
        <w:rPr>
          <w:rFonts w:hint="eastAsia" w:ascii="宋体" w:hAnsi="宋体"/>
          <w:szCs w:val="21"/>
        </w:rPr>
        <w:t>）接受联合体投标。</w:t>
      </w:r>
    </w:p>
    <w:p>
      <w:pPr>
        <w:wordWrap w:val="0"/>
        <w:spacing w:line="400" w:lineRule="exact"/>
        <w:rPr>
          <w:rFonts w:ascii="宋体" w:hAnsi="宋体"/>
          <w:b/>
          <w:bCs/>
          <w:szCs w:val="21"/>
        </w:rPr>
      </w:pPr>
      <w:bookmarkStart w:id="21" w:name="_Toc35393622"/>
      <w:bookmarkStart w:id="22" w:name="_Toc28359003"/>
      <w:bookmarkStart w:id="23" w:name="_Toc28359080"/>
      <w:bookmarkStart w:id="24" w:name="_Toc35393791"/>
      <w:r>
        <w:rPr>
          <w:rFonts w:hint="eastAsia" w:ascii="宋体" w:hAnsi="宋体"/>
          <w:b/>
          <w:bCs/>
          <w:szCs w:val="21"/>
        </w:rPr>
        <w:t>二、申请人的资格要求：</w:t>
      </w:r>
      <w:bookmarkEnd w:id="21"/>
      <w:bookmarkEnd w:id="22"/>
      <w:bookmarkEnd w:id="23"/>
      <w:bookmarkEnd w:id="24"/>
    </w:p>
    <w:p>
      <w:pPr>
        <w:wordWrap w:val="0"/>
        <w:spacing w:line="400" w:lineRule="exact"/>
        <w:ind w:firstLine="420" w:firstLineChars="200"/>
        <w:rPr>
          <w:rFonts w:ascii="宋体" w:hAnsi="宋体"/>
          <w:szCs w:val="21"/>
        </w:rPr>
      </w:pPr>
      <w:bookmarkStart w:id="25" w:name="_Hlk51746371"/>
      <w:bookmarkStart w:id="26" w:name="_Toc28359004"/>
      <w:bookmarkStart w:id="27" w:name="_Toc28359081"/>
      <w:bookmarkStart w:id="28" w:name="_Toc35393792"/>
      <w:bookmarkStart w:id="29" w:name="_Toc35393623"/>
      <w:r>
        <w:rPr>
          <w:rFonts w:hint="eastAsia" w:ascii="宋体" w:hAnsi="宋体"/>
          <w:szCs w:val="21"/>
        </w:rPr>
        <w:t>1.满足《中华人民共和国政府采购法》第二十二条规定；</w:t>
      </w:r>
    </w:p>
    <w:p>
      <w:pPr>
        <w:wordWrap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本项目属于专门面向中小企业采购的项目，服务的承接单位为符合政策要求的中小企业（包括监狱企业及残疾人福利单位），须提供中小企业声明函【如属于残疾人福利性单位的提供残疾人福利性单位声明函，属于监狱企业的提供由省级以上监狱管理局、戒毒管理局（含新疆生产建设兵团）出具的属于监狱企业的证明文件】；</w:t>
      </w:r>
    </w:p>
    <w:p>
      <w:pPr>
        <w:wordWrap w:val="0"/>
        <w:spacing w:line="400" w:lineRule="exact"/>
        <w:ind w:firstLine="420" w:firstLineChars="200"/>
        <w:rPr>
          <w:rFonts w:ascii="宋体" w:hAnsi="宋体"/>
          <w:szCs w:val="21"/>
        </w:rPr>
      </w:pPr>
      <w:r>
        <w:rPr>
          <w:rFonts w:hint="eastAsia" w:ascii="宋体" w:hAnsi="宋体"/>
          <w:szCs w:val="21"/>
        </w:rPr>
        <w:t>3.本项目的特定资格要求：</w:t>
      </w:r>
      <w:r>
        <w:rPr>
          <w:rFonts w:hint="eastAsia" w:ascii="宋体" w:hAnsi="宋体" w:cs="仿宋"/>
          <w:szCs w:val="21"/>
          <w:u w:val="single"/>
          <w:shd w:val="clear" w:color="auto" w:fill="FCFCFC"/>
        </w:rPr>
        <w:t>具有有效的行政主管部门颁发的《印刷经营许可证》。</w:t>
      </w:r>
    </w:p>
    <w:bookmarkEnd w:id="25"/>
    <w:p>
      <w:pPr>
        <w:wordWrap w:val="0"/>
        <w:spacing w:line="400" w:lineRule="exact"/>
        <w:rPr>
          <w:rFonts w:ascii="宋体" w:hAnsi="宋体"/>
          <w:b/>
          <w:bCs/>
          <w:szCs w:val="21"/>
        </w:rPr>
      </w:pPr>
      <w:r>
        <w:rPr>
          <w:rFonts w:hint="eastAsia" w:ascii="宋体" w:hAnsi="宋体"/>
          <w:b/>
          <w:bCs/>
          <w:szCs w:val="21"/>
        </w:rPr>
        <w:t>三、获取征集文件</w:t>
      </w:r>
      <w:bookmarkEnd w:id="26"/>
      <w:bookmarkEnd w:id="27"/>
      <w:bookmarkEnd w:id="28"/>
      <w:bookmarkEnd w:id="29"/>
    </w:p>
    <w:p>
      <w:pPr>
        <w:wordWrap w:val="0"/>
        <w:spacing w:line="400" w:lineRule="exact"/>
        <w:ind w:firstLine="540"/>
        <w:rPr>
          <w:rFonts w:ascii="宋体" w:hAnsi="宋体" w:cs="宋体"/>
          <w:bCs/>
          <w:kern w:val="0"/>
          <w:szCs w:val="21"/>
        </w:rPr>
      </w:pPr>
      <w:r>
        <w:rPr>
          <w:rFonts w:hint="eastAsia" w:ascii="宋体" w:hAnsi="宋体" w:cs="宋体"/>
          <w:bCs/>
          <w:kern w:val="0"/>
          <w:szCs w:val="21"/>
        </w:rPr>
        <w:t>时间：</w:t>
      </w:r>
      <w:r>
        <w:rPr>
          <w:rFonts w:hint="eastAsia" w:ascii="宋体" w:hAnsi="宋体" w:cs="宋体"/>
          <w:bCs/>
          <w:kern w:val="0"/>
          <w:szCs w:val="21"/>
          <w:u w:val="single"/>
        </w:rPr>
        <w:t>2024年5月29日</w:t>
      </w:r>
      <w:r>
        <w:rPr>
          <w:rFonts w:hint="eastAsia" w:ascii="宋体" w:hAnsi="宋体" w:cs="宋体"/>
          <w:bCs/>
          <w:kern w:val="0"/>
          <w:szCs w:val="21"/>
        </w:rPr>
        <w:t>至</w:t>
      </w:r>
      <w:r>
        <w:rPr>
          <w:rFonts w:hint="eastAsia" w:ascii="宋体" w:hAnsi="宋体" w:cs="宋体"/>
          <w:bCs/>
          <w:kern w:val="0"/>
          <w:szCs w:val="21"/>
          <w:u w:val="single"/>
        </w:rPr>
        <w:t>2024年6月5日</w:t>
      </w:r>
      <w:r>
        <w:rPr>
          <w:rFonts w:hint="eastAsia" w:ascii="宋体" w:hAnsi="宋体" w:cs="宋体"/>
          <w:bCs/>
          <w:kern w:val="0"/>
          <w:szCs w:val="21"/>
        </w:rPr>
        <w:t>，每天上午</w:t>
      </w:r>
      <w:r>
        <w:rPr>
          <w:rFonts w:hint="eastAsia" w:ascii="宋体" w:hAnsi="宋体" w:cs="宋体"/>
          <w:bCs/>
          <w:kern w:val="0"/>
          <w:szCs w:val="21"/>
          <w:u w:val="single"/>
        </w:rPr>
        <w:t>8:00至12:00</w:t>
      </w:r>
      <w:r>
        <w:rPr>
          <w:rFonts w:hint="eastAsia" w:ascii="宋体" w:hAnsi="宋体" w:cs="宋体"/>
          <w:bCs/>
          <w:kern w:val="0"/>
          <w:szCs w:val="21"/>
        </w:rPr>
        <w:t>，</w:t>
      </w:r>
      <w:r>
        <w:rPr>
          <w:rFonts w:hint="eastAsia" w:ascii="宋体" w:hAnsi="宋体" w:cs="宋体"/>
          <w:bCs/>
          <w:kern w:val="0"/>
          <w:szCs w:val="21"/>
          <w:u w:val="single"/>
        </w:rPr>
        <w:t>下午15:00至18:00</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pPr>
        <w:wordWrap w:val="0"/>
        <w:spacing w:line="400" w:lineRule="exact"/>
        <w:ind w:firstLine="540"/>
        <w:rPr>
          <w:rFonts w:ascii="宋体" w:hAnsi="宋体" w:cs="宋体"/>
          <w:bCs/>
          <w:kern w:val="0"/>
          <w:szCs w:val="21"/>
        </w:rPr>
      </w:pPr>
      <w:r>
        <w:rPr>
          <w:rFonts w:hint="eastAsia" w:ascii="宋体" w:hAnsi="宋体" w:cs="宋体"/>
          <w:bCs/>
          <w:kern w:val="0"/>
          <w:szCs w:val="21"/>
        </w:rPr>
        <w:t>地点：</w:t>
      </w:r>
      <w:r>
        <w:rPr>
          <w:rFonts w:ascii="宋体" w:hAnsi="宋体"/>
          <w:szCs w:val="21"/>
        </w:rPr>
        <w:t>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w:t>
      </w:r>
    </w:p>
    <w:p>
      <w:pPr>
        <w:wordWrap w:val="0"/>
        <w:spacing w:line="400" w:lineRule="exact"/>
        <w:ind w:firstLine="540"/>
        <w:rPr>
          <w:rFonts w:ascii="宋体" w:hAnsi="宋体" w:cs="宋体"/>
          <w:bCs/>
          <w:kern w:val="0"/>
          <w:szCs w:val="21"/>
        </w:rPr>
      </w:pPr>
      <w:r>
        <w:rPr>
          <w:rFonts w:hint="eastAsia" w:ascii="宋体" w:hAnsi="宋体" w:cs="宋体"/>
          <w:bCs/>
          <w:kern w:val="0"/>
          <w:szCs w:val="21"/>
        </w:rPr>
        <w:t>方式：网上下载。本项目不提供纸质文件，潜在供应商需在</w:t>
      </w:r>
      <w:r>
        <w:rPr>
          <w:rFonts w:ascii="宋体" w:hAnsi="宋体"/>
          <w:szCs w:val="21"/>
        </w:rPr>
        <w:t>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w:t>
      </w:r>
      <w:r>
        <w:rPr>
          <w:rFonts w:hint="eastAsia" w:ascii="宋体" w:hAnsi="宋体" w:cs="宋体"/>
          <w:bCs/>
          <w:kern w:val="0"/>
          <w:szCs w:val="21"/>
        </w:rPr>
        <w:t>-进入“项目采购”应用，在获取采购文件菜单中选择项目，获取征集文件。</w:t>
      </w:r>
      <w:r>
        <w:rPr>
          <w:rFonts w:hint="eastAsia" w:ascii="宋体" w:hAnsi="宋体"/>
          <w:szCs w:val="21"/>
        </w:rPr>
        <w:t>电子响应文件制作需要基于</w:t>
      </w:r>
      <w:r>
        <w:rPr>
          <w:rFonts w:ascii="宋体" w:hAnsi="宋体"/>
          <w:szCs w:val="21"/>
        </w:rPr>
        <w:t>广西政府采购云平台</w:t>
      </w:r>
      <w:r>
        <w:rPr>
          <w:rFonts w:hint="eastAsia" w:ascii="宋体" w:hAnsi="宋体"/>
          <w:szCs w:val="21"/>
        </w:rPr>
        <w:t>获取的征集文件编制，</w:t>
      </w:r>
      <w:r>
        <w:rPr>
          <w:rFonts w:hint="eastAsia" w:ascii="宋体" w:hAnsi="宋体" w:cs="宋体"/>
          <w:bCs/>
          <w:kern w:val="0"/>
          <w:szCs w:val="21"/>
        </w:rPr>
        <w:t>通过其他方式获取征集文件的，将有可能导致供应商无法在</w:t>
      </w:r>
      <w:r>
        <w:rPr>
          <w:rFonts w:ascii="宋体" w:hAnsi="宋体"/>
          <w:szCs w:val="21"/>
        </w:rPr>
        <w:t>广西政府采购云平台</w:t>
      </w:r>
      <w:r>
        <w:rPr>
          <w:rFonts w:hint="eastAsia" w:ascii="宋体" w:hAnsi="宋体" w:cs="宋体"/>
          <w:bCs/>
          <w:kern w:val="0"/>
          <w:szCs w:val="21"/>
        </w:rPr>
        <w:t>编制及上传响应文件。</w:t>
      </w:r>
    </w:p>
    <w:p>
      <w:pPr>
        <w:wordWrap w:val="0"/>
        <w:spacing w:line="400" w:lineRule="exact"/>
        <w:ind w:firstLine="540"/>
        <w:rPr>
          <w:rFonts w:ascii="宋体" w:hAnsi="宋体" w:cs="宋体"/>
          <w:szCs w:val="21"/>
        </w:rPr>
      </w:pPr>
      <w:r>
        <w:rPr>
          <w:rFonts w:hint="eastAsia" w:ascii="宋体" w:hAnsi="宋体" w:cs="宋体"/>
          <w:bCs/>
          <w:kern w:val="0"/>
          <w:szCs w:val="21"/>
        </w:rPr>
        <w:t>售价：</w:t>
      </w:r>
      <w:r>
        <w:rPr>
          <w:rFonts w:hint="eastAsia" w:ascii="宋体" w:hAnsi="宋体" w:cs="宋体"/>
          <w:szCs w:val="21"/>
          <w:u w:val="single"/>
        </w:rPr>
        <w:t>0</w:t>
      </w:r>
      <w:r>
        <w:rPr>
          <w:rFonts w:hint="eastAsia" w:ascii="宋体" w:hAnsi="宋体" w:cs="宋体"/>
          <w:szCs w:val="21"/>
        </w:rPr>
        <w:t>元。</w:t>
      </w:r>
    </w:p>
    <w:p>
      <w:pPr>
        <w:wordWrap w:val="0"/>
        <w:spacing w:line="400" w:lineRule="exact"/>
        <w:rPr>
          <w:rFonts w:ascii="宋体" w:hAnsi="宋体"/>
          <w:szCs w:val="21"/>
        </w:rPr>
      </w:pPr>
      <w:bookmarkStart w:id="30" w:name="_Toc35393625"/>
      <w:bookmarkStart w:id="31" w:name="_Toc28359007"/>
      <w:bookmarkStart w:id="32" w:name="_Toc35393794"/>
      <w:bookmarkStart w:id="33" w:name="_Toc28359084"/>
      <w:r>
        <w:rPr>
          <w:rFonts w:ascii="宋体" w:hAnsi="宋体"/>
          <w:b/>
          <w:bCs/>
          <w:szCs w:val="21"/>
        </w:rPr>
        <w:t>四、响应文件的提交方式、提交截止时间和地点</w:t>
      </w:r>
    </w:p>
    <w:p>
      <w:pPr>
        <w:wordWrap w:val="0"/>
        <w:spacing w:line="400" w:lineRule="exact"/>
        <w:ind w:firstLine="420" w:firstLineChars="200"/>
        <w:rPr>
          <w:rFonts w:ascii="宋体" w:hAnsi="宋体"/>
          <w:szCs w:val="21"/>
        </w:rPr>
      </w:pPr>
      <w:r>
        <w:rPr>
          <w:rFonts w:ascii="宋体" w:hAnsi="宋体"/>
          <w:szCs w:val="21"/>
        </w:rPr>
        <w:t>递交方式：本项目为全流程电子化项目，没有现场递交响应文件及现场截标环节，通过广西政府采购云平台</w:t>
      </w:r>
      <w:r>
        <w:rPr>
          <w:rFonts w:hint="eastAsia" w:ascii="宋体" w:hAnsi="宋体"/>
          <w:szCs w:val="21"/>
        </w:rPr>
        <w:t>（</w:t>
      </w:r>
      <w:r>
        <w:rPr>
          <w:rFonts w:ascii="宋体" w:hAnsi="宋体"/>
          <w:bCs/>
          <w:szCs w:val="21"/>
        </w:rPr>
        <w:t>https://www.gcy.zfcg.gxzf.gov.cn/</w:t>
      </w:r>
      <w:r>
        <w:rPr>
          <w:rFonts w:hint="eastAsia" w:ascii="宋体" w:hAnsi="宋体"/>
          <w:szCs w:val="21"/>
        </w:rPr>
        <w:t>）</w:t>
      </w:r>
      <w:r>
        <w:rPr>
          <w:rFonts w:ascii="宋体" w:hAnsi="宋体"/>
          <w:szCs w:val="21"/>
        </w:rPr>
        <w:t>实行在线电子响应，供应商应按照本项目征集文件和广西政府采购云平台的要求使用 CA 认证编制、加密响应文件后在响应截止时间前上传至广西政府采购云平台，供应商在广西政府采购云平台提交电子版响应文件时，请填写参加远程截标活动经办人联系方式。</w:t>
      </w:r>
    </w:p>
    <w:p>
      <w:pPr>
        <w:wordWrap w:val="0"/>
        <w:spacing w:line="400" w:lineRule="exact"/>
        <w:ind w:firstLine="420" w:firstLineChars="200"/>
        <w:rPr>
          <w:rFonts w:ascii="宋体" w:hAnsi="宋体"/>
          <w:szCs w:val="21"/>
        </w:rPr>
      </w:pPr>
      <w:r>
        <w:rPr>
          <w:rFonts w:ascii="宋体" w:hAnsi="宋体" w:cs="宋体"/>
          <w:bCs/>
          <w:kern w:val="0"/>
          <w:szCs w:val="21"/>
        </w:rPr>
        <w:t>截止时间：于</w:t>
      </w:r>
      <w:r>
        <w:rPr>
          <w:rFonts w:hint="eastAsia" w:ascii="宋体" w:hAnsi="宋体"/>
          <w:szCs w:val="21"/>
          <w:u w:val="single"/>
        </w:rPr>
        <w:t>2024年6月20日9时30分</w:t>
      </w:r>
      <w:r>
        <w:rPr>
          <w:rFonts w:ascii="宋体" w:hAnsi="宋体" w:cs="宋体"/>
          <w:bCs/>
          <w:kern w:val="0"/>
          <w:szCs w:val="21"/>
        </w:rPr>
        <w:t>（北京时间）</w:t>
      </w:r>
    </w:p>
    <w:p>
      <w:pPr>
        <w:wordWrap w:val="0"/>
        <w:spacing w:line="400" w:lineRule="exact"/>
        <w:ind w:firstLine="420" w:firstLineChars="200"/>
        <w:rPr>
          <w:rFonts w:ascii="宋体" w:hAnsi="宋体"/>
          <w:szCs w:val="21"/>
        </w:rPr>
      </w:pPr>
      <w:r>
        <w:rPr>
          <w:rFonts w:ascii="宋体" w:hAnsi="宋体"/>
          <w:szCs w:val="21"/>
        </w:rPr>
        <w:t>地点：</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p>
    <w:p>
      <w:pPr>
        <w:wordWrap w:val="0"/>
        <w:spacing w:line="400" w:lineRule="exact"/>
        <w:rPr>
          <w:rFonts w:ascii="宋体" w:hAnsi="宋体"/>
          <w:szCs w:val="21"/>
        </w:rPr>
      </w:pPr>
      <w:r>
        <w:rPr>
          <w:rFonts w:ascii="宋体" w:hAnsi="宋体"/>
          <w:b/>
          <w:bCs/>
          <w:szCs w:val="21"/>
        </w:rPr>
        <w:t>五、开启</w:t>
      </w:r>
    </w:p>
    <w:p>
      <w:pPr>
        <w:wordWrap w:val="0"/>
        <w:spacing w:line="400" w:lineRule="exact"/>
        <w:ind w:firstLine="420" w:firstLineChars="200"/>
        <w:rPr>
          <w:rFonts w:ascii="宋体" w:hAnsi="宋体"/>
          <w:szCs w:val="21"/>
        </w:rPr>
      </w:pPr>
      <w:r>
        <w:rPr>
          <w:rFonts w:ascii="宋体" w:hAnsi="宋体"/>
          <w:szCs w:val="21"/>
        </w:rPr>
        <w:t>开启方式：</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r>
        <w:rPr>
          <w:rFonts w:ascii="宋体" w:hAnsi="宋体"/>
          <w:szCs w:val="21"/>
        </w:rPr>
        <w:t>线上</w:t>
      </w:r>
      <w:r>
        <w:rPr>
          <w:rFonts w:hint="eastAsia" w:ascii="宋体" w:hAnsi="宋体"/>
          <w:szCs w:val="21"/>
        </w:rPr>
        <w:t>开启</w:t>
      </w:r>
    </w:p>
    <w:p>
      <w:pPr>
        <w:wordWrap w:val="0"/>
        <w:spacing w:line="400" w:lineRule="exact"/>
        <w:ind w:firstLine="420" w:firstLineChars="200"/>
        <w:rPr>
          <w:rFonts w:ascii="宋体" w:hAnsi="宋体"/>
          <w:szCs w:val="21"/>
        </w:rPr>
      </w:pPr>
      <w:r>
        <w:rPr>
          <w:rFonts w:ascii="宋体" w:hAnsi="宋体"/>
          <w:szCs w:val="21"/>
        </w:rPr>
        <w:t>时间：</w:t>
      </w:r>
      <w:r>
        <w:rPr>
          <w:rFonts w:ascii="宋体" w:hAnsi="宋体" w:cs="宋体"/>
          <w:bCs/>
          <w:kern w:val="0"/>
          <w:szCs w:val="21"/>
        </w:rPr>
        <w:t>于</w:t>
      </w:r>
      <w:r>
        <w:rPr>
          <w:rFonts w:hint="eastAsia" w:ascii="宋体" w:hAnsi="宋体"/>
          <w:szCs w:val="21"/>
          <w:u w:val="single"/>
        </w:rPr>
        <w:t>2024年6月20日9时30分</w:t>
      </w:r>
      <w:r>
        <w:rPr>
          <w:rFonts w:ascii="宋体" w:hAnsi="宋体" w:cs="宋体"/>
          <w:bCs/>
          <w:kern w:val="0"/>
          <w:szCs w:val="21"/>
        </w:rPr>
        <w:t>（北京时间）</w:t>
      </w:r>
    </w:p>
    <w:p>
      <w:pPr>
        <w:wordWrap w:val="0"/>
        <w:spacing w:line="400" w:lineRule="exact"/>
        <w:ind w:firstLine="420" w:firstLineChars="200"/>
        <w:rPr>
          <w:rFonts w:ascii="宋体" w:hAnsi="宋体"/>
          <w:szCs w:val="21"/>
        </w:rPr>
      </w:pPr>
      <w:r>
        <w:rPr>
          <w:rFonts w:ascii="宋体" w:hAnsi="宋体"/>
          <w:szCs w:val="21"/>
        </w:rPr>
        <w:t>地点：</w:t>
      </w:r>
      <w:r>
        <w:rPr>
          <w:rFonts w:hint="eastAsia" w:ascii="宋体" w:hAnsi="宋体"/>
          <w:szCs w:val="21"/>
        </w:rPr>
        <w:t>广西政府采购云平台</w:t>
      </w:r>
      <w:r>
        <w:rPr>
          <w:rFonts w:ascii="宋体" w:hAnsi="宋体"/>
          <w:szCs w:val="21"/>
        </w:rPr>
        <w:t>电子开标大厅</w:t>
      </w:r>
    </w:p>
    <w:p>
      <w:pPr>
        <w:wordWrap w:val="0"/>
        <w:spacing w:line="400" w:lineRule="exact"/>
        <w:rPr>
          <w:rFonts w:ascii="宋体" w:hAnsi="宋体"/>
          <w:b/>
          <w:bCs/>
          <w:szCs w:val="21"/>
        </w:rPr>
      </w:pPr>
      <w:r>
        <w:rPr>
          <w:rFonts w:hint="eastAsia" w:ascii="宋体" w:hAnsi="宋体"/>
          <w:b/>
          <w:bCs/>
          <w:szCs w:val="21"/>
        </w:rPr>
        <w:t>六、公告期限</w:t>
      </w:r>
      <w:bookmarkEnd w:id="30"/>
      <w:bookmarkEnd w:id="31"/>
      <w:bookmarkEnd w:id="32"/>
      <w:bookmarkEnd w:id="33"/>
    </w:p>
    <w:p>
      <w:pPr>
        <w:wordWrap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wordWrap w:val="0"/>
        <w:spacing w:line="400" w:lineRule="exact"/>
        <w:rPr>
          <w:rFonts w:ascii="宋体" w:hAnsi="宋体"/>
          <w:b/>
          <w:bCs/>
          <w:szCs w:val="21"/>
        </w:rPr>
      </w:pPr>
      <w:bookmarkStart w:id="34" w:name="_Toc35393626"/>
      <w:bookmarkStart w:id="35" w:name="_Toc35393795"/>
      <w:r>
        <w:rPr>
          <w:rFonts w:hint="eastAsia" w:ascii="宋体" w:hAnsi="宋体"/>
          <w:b/>
          <w:bCs/>
          <w:szCs w:val="21"/>
        </w:rPr>
        <w:t>七、其他补充事宜</w:t>
      </w:r>
      <w:bookmarkEnd w:id="34"/>
      <w:bookmarkEnd w:id="35"/>
    </w:p>
    <w:p>
      <w:pPr>
        <w:wordWrap w:val="0"/>
        <w:spacing w:line="400" w:lineRule="exact"/>
        <w:ind w:firstLine="420" w:firstLineChars="200"/>
        <w:rPr>
          <w:rFonts w:ascii="宋体" w:hAnsi="宋体" w:cs="宋体"/>
          <w:kern w:val="0"/>
          <w:szCs w:val="21"/>
        </w:rPr>
      </w:pPr>
      <w:bookmarkStart w:id="36" w:name="_Hlk37429595"/>
      <w:bookmarkStart w:id="37" w:name="_Hlk37429585"/>
      <w:bookmarkStart w:id="38" w:name="_Toc35393627"/>
      <w:bookmarkStart w:id="39" w:name="_Toc28359085"/>
      <w:bookmarkStart w:id="40" w:name="_Toc35393796"/>
      <w:bookmarkStart w:id="41" w:name="_Toc28359008"/>
      <w:r>
        <w:rPr>
          <w:rFonts w:hint="eastAsia" w:ascii="宋体" w:hAnsi="宋体" w:cs="宋体"/>
          <w:kern w:val="0"/>
          <w:szCs w:val="21"/>
        </w:rPr>
        <w:t>1.网上查询地址</w:t>
      </w:r>
    </w:p>
    <w:p>
      <w:pPr>
        <w:wordWrap w:val="0"/>
        <w:spacing w:line="400" w:lineRule="exact"/>
        <w:ind w:left="210" w:leftChars="100" w:firstLine="420" w:firstLineChars="200"/>
        <w:rPr>
          <w:rFonts w:ascii="宋体" w:hAnsi="宋体" w:cs="宋体"/>
          <w:kern w:val="0"/>
          <w:szCs w:val="21"/>
        </w:rPr>
      </w:pPr>
      <w:r>
        <w:rPr>
          <w:rFonts w:hint="eastAsia" w:ascii="宋体" w:hAnsi="宋体" w:cs="宋体"/>
          <w:kern w:val="0"/>
          <w:szCs w:val="21"/>
        </w:rPr>
        <w:t>http：//</w:t>
      </w:r>
      <w:r>
        <w:fldChar w:fldCharType="begin"/>
      </w:r>
      <w:r>
        <w:instrText xml:space="preserve"> HYPERLINK "http://www.ccgp.gov.cn（中国政府采购网）、zfcg.gxzf.gov.cn（广西壮族自治区政府采购网）" </w:instrText>
      </w:r>
      <w:r>
        <w:fldChar w:fldCharType="separate"/>
      </w:r>
      <w:r>
        <w:rPr>
          <w:rFonts w:hint="eastAsia" w:ascii="宋体" w:hAnsi="宋体" w:cs="宋体"/>
          <w:kern w:val="0"/>
          <w:szCs w:val="21"/>
        </w:rPr>
        <w:t>www.ccgp.gov.cn（中国政府采购网）、http：//zfcg.gxzf.gov.cn（广西壮族自治区政府采购网）</w:t>
      </w:r>
      <w:r>
        <w:rPr>
          <w:rFonts w:hint="eastAsia" w:ascii="宋体" w:hAnsi="宋体" w:cs="宋体"/>
          <w:kern w:val="0"/>
          <w:szCs w:val="21"/>
        </w:rPr>
        <w:fldChar w:fldCharType="end"/>
      </w:r>
      <w:r>
        <w:rPr>
          <w:rFonts w:hint="eastAsia" w:ascii="宋体" w:hAnsi="宋体" w:cs="宋体"/>
          <w:kern w:val="0"/>
          <w:szCs w:val="21"/>
        </w:rPr>
        <w:t>、http://117.141.250.58:10030/web/cgw/index.ptl（梧州市政府采购网）、http://www.cangwu.gov.cn/（广西梧州苍梧县人民政府门户网）</w:t>
      </w:r>
    </w:p>
    <w:bookmarkEnd w:id="36"/>
    <w:bookmarkEnd w:id="37"/>
    <w:p>
      <w:pPr>
        <w:wordWrap w:val="0"/>
        <w:spacing w:line="400" w:lineRule="exact"/>
        <w:ind w:firstLine="420" w:firstLineChars="200"/>
        <w:rPr>
          <w:rFonts w:ascii="宋体" w:hAnsi="宋体" w:cs="宋体"/>
          <w:kern w:val="0"/>
          <w:szCs w:val="21"/>
        </w:rPr>
      </w:pPr>
      <w:bookmarkStart w:id="42" w:name="_Hlk37429674"/>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pPr>
        <w:wordWrap w:val="0"/>
        <w:spacing w:line="400" w:lineRule="exact"/>
        <w:ind w:firstLine="420" w:firstLineChars="200"/>
        <w:rPr>
          <w:rFonts w:ascii="宋体" w:hAnsi="宋体" w:cs="宋体"/>
          <w:iCs/>
          <w:kern w:val="0"/>
          <w:szCs w:val="21"/>
        </w:rPr>
      </w:pPr>
      <w:r>
        <w:rPr>
          <w:rFonts w:hint="eastAsia" w:ascii="宋体" w:hAnsi="宋体" w:cs="宋体"/>
          <w:iCs/>
          <w:kern w:val="0"/>
          <w:szCs w:val="21"/>
        </w:rPr>
        <w:t>（1）政府采购促进中小企业发展。</w:t>
      </w:r>
      <w:bookmarkStart w:id="184" w:name="_GoBack"/>
      <w:bookmarkEnd w:id="184"/>
    </w:p>
    <w:p>
      <w:pPr>
        <w:wordWrap w:val="0"/>
        <w:spacing w:line="400" w:lineRule="exact"/>
        <w:ind w:firstLine="420" w:firstLineChars="200"/>
        <w:rPr>
          <w:rFonts w:ascii="宋体" w:hAnsi="宋体" w:cs="宋体"/>
          <w:iCs/>
          <w:kern w:val="0"/>
          <w:szCs w:val="21"/>
        </w:rPr>
      </w:pPr>
      <w:r>
        <w:rPr>
          <w:rFonts w:hint="eastAsia" w:ascii="宋体" w:hAnsi="宋体" w:cs="宋体"/>
          <w:iCs/>
          <w:kern w:val="0"/>
          <w:szCs w:val="21"/>
        </w:rPr>
        <w:t>（2）政府采购促进残疾人就业政策。</w:t>
      </w:r>
    </w:p>
    <w:p>
      <w:pPr>
        <w:wordWrap w:val="0"/>
        <w:spacing w:line="400" w:lineRule="exact"/>
        <w:ind w:firstLine="420" w:firstLineChars="200"/>
        <w:rPr>
          <w:rFonts w:ascii="宋体" w:hAnsi="宋体" w:cs="宋体"/>
          <w:iCs/>
          <w:kern w:val="0"/>
          <w:szCs w:val="21"/>
        </w:rPr>
      </w:pPr>
      <w:r>
        <w:rPr>
          <w:rFonts w:hint="eastAsia" w:ascii="宋体" w:hAnsi="宋体" w:cs="宋体"/>
          <w:iCs/>
          <w:kern w:val="0"/>
          <w:szCs w:val="21"/>
        </w:rPr>
        <w:t>（3）政府采购支持监狱企业发展。</w:t>
      </w:r>
    </w:p>
    <w:p>
      <w:pPr>
        <w:wordWrap w:val="0"/>
        <w:spacing w:line="400" w:lineRule="exact"/>
        <w:ind w:firstLine="420" w:firstLineChars="200"/>
        <w:rPr>
          <w:rFonts w:ascii="宋体" w:hAnsi="宋体" w:cs="宋体"/>
          <w:iCs/>
          <w:kern w:val="0"/>
          <w:szCs w:val="21"/>
        </w:rPr>
      </w:pPr>
      <w:r>
        <w:rPr>
          <w:rFonts w:hint="eastAsia" w:ascii="宋体" w:hAnsi="宋体" w:cs="宋体"/>
          <w:iCs/>
          <w:kern w:val="0"/>
          <w:szCs w:val="21"/>
        </w:rPr>
        <w:t>3</w:t>
      </w:r>
      <w:r>
        <w:rPr>
          <w:rFonts w:ascii="宋体" w:hAnsi="宋体" w:cs="宋体"/>
          <w:iCs/>
          <w:kern w:val="0"/>
          <w:szCs w:val="21"/>
        </w:rPr>
        <w:t>.</w:t>
      </w:r>
      <w:r>
        <w:rPr>
          <w:rFonts w:hint="eastAsia" w:ascii="宋体" w:hAnsi="宋体" w:cs="宋体"/>
          <w:iCs/>
          <w:kern w:val="0"/>
          <w:szCs w:val="21"/>
        </w:rPr>
        <w:t>适用框架协议的采购人：</w:t>
      </w:r>
      <w:r>
        <w:rPr>
          <w:rFonts w:hint="eastAsia" w:ascii="宋体" w:hAnsi="宋体"/>
          <w:szCs w:val="21"/>
          <w:u w:val="single"/>
        </w:rPr>
        <w:t>苍梧县各预算单位</w:t>
      </w:r>
    </w:p>
    <w:bookmarkEnd w:id="42"/>
    <w:p>
      <w:pPr>
        <w:widowControl/>
        <w:wordWrap w:val="0"/>
        <w:spacing w:line="400" w:lineRule="exact"/>
        <w:ind w:firstLine="420" w:firstLineChars="200"/>
        <w:jc w:val="left"/>
        <w:rPr>
          <w:rFonts w:ascii="宋体" w:hAnsi="宋体"/>
          <w:szCs w:val="21"/>
        </w:rPr>
      </w:pPr>
      <w:r>
        <w:rPr>
          <w:rFonts w:ascii="宋体" w:hAnsi="宋体" w:cs="宋体"/>
          <w:kern w:val="0"/>
          <w:szCs w:val="21"/>
        </w:rPr>
        <w:t>4</w:t>
      </w:r>
      <w:r>
        <w:rPr>
          <w:rFonts w:hint="eastAsia" w:ascii="宋体" w:hAnsi="宋体" w:cs="宋体"/>
          <w:kern w:val="0"/>
          <w:szCs w:val="21"/>
        </w:rPr>
        <w:t>.</w:t>
      </w:r>
      <w:r>
        <w:rPr>
          <w:rFonts w:hint="eastAsia" w:ascii="宋体" w:hAnsi="宋体"/>
          <w:szCs w:val="21"/>
        </w:rPr>
        <w:t>注意事项：</w:t>
      </w:r>
    </w:p>
    <w:p>
      <w:pPr>
        <w:widowControl/>
        <w:wordWrap w:val="0"/>
        <w:spacing w:line="400" w:lineRule="exact"/>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hint="eastAsia" w:ascii="宋体" w:hAnsi="宋体"/>
          <w:bCs/>
          <w:szCs w:val="21"/>
        </w:rPr>
        <w:t>https://www.gcy.zfcg.gxzf.gov.cn/</w:t>
      </w:r>
      <w:r>
        <w:rPr>
          <w:rFonts w:hint="eastAsia" w:ascii="宋体" w:hAnsi="宋体"/>
          <w:szCs w:val="21"/>
        </w:rPr>
        <w:t>）实行在线电子投标，供应商应按照本项目征集文件和广西政府采购云平台的要求编制、加密后在响应文件提交截止时间前通过网络上传至广西政府采购云平台（加密的电子响应文件是指后缀名为“jm</w:t>
      </w:r>
      <w:r>
        <w:rPr>
          <w:rFonts w:ascii="宋体" w:hAnsi="宋体"/>
          <w:szCs w:val="21"/>
        </w:rPr>
        <w:t>bs</w:t>
      </w:r>
      <w:r>
        <w:rPr>
          <w:rFonts w:hint="eastAsia" w:ascii="宋体" w:hAnsi="宋体"/>
          <w:szCs w:val="21"/>
        </w:rPr>
        <w:t>”的文件），</w:t>
      </w:r>
      <w:r>
        <w:rPr>
          <w:rFonts w:hint="eastAsia" w:ascii="宋体" w:hAnsi="宋体"/>
          <w:b/>
          <w:szCs w:val="21"/>
        </w:rPr>
        <w:t>供应商在</w:t>
      </w:r>
      <w:r>
        <w:rPr>
          <w:rFonts w:hint="eastAsia" w:ascii="宋体" w:hAnsi="宋体"/>
          <w:szCs w:val="21"/>
        </w:rPr>
        <w:t>广西政府采购云平台</w:t>
      </w:r>
      <w:r>
        <w:rPr>
          <w:rFonts w:hint="eastAsia" w:ascii="宋体" w:hAnsi="宋体"/>
          <w:b/>
          <w:szCs w:val="21"/>
        </w:rPr>
        <w:t>提交电子响应文件时，请填写参加远程开标活动经办人联系方式。</w:t>
      </w:r>
      <w:r>
        <w:rPr>
          <w:rFonts w:hint="eastAsia" w:ascii="宋体" w:hAnsi="宋体"/>
          <w:szCs w:val="21"/>
        </w:rPr>
        <w:t>供应商登录广西政府采购云平台，依次进入“服务中心-项目采购-操作流程-电子招投标-</w:t>
      </w:r>
      <w:r>
        <w:rPr>
          <w:rFonts w:ascii="宋体" w:hAnsi="宋体"/>
          <w:szCs w:val="21"/>
        </w:rPr>
        <w:t>政府采购项目电子交易管理操作指南-供应商</w:t>
      </w:r>
      <w:r>
        <w:rPr>
          <w:rFonts w:hint="eastAsia" w:ascii="宋体" w:hAnsi="宋体"/>
          <w:szCs w:val="21"/>
        </w:rPr>
        <w:t>”查看电子投标具体操作流程。</w:t>
      </w:r>
    </w:p>
    <w:p>
      <w:pPr>
        <w:widowControl/>
        <w:wordWrap w:val="0"/>
        <w:spacing w:line="40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w:t>
      </w:r>
      <w:r>
        <w:rPr>
          <w:rFonts w:hint="eastAsia" w:ascii="宋体" w:hAnsi="宋体" w:cs="宋体"/>
          <w:kern w:val="0"/>
          <w:szCs w:val="21"/>
        </w:rPr>
        <w:t>，</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w:t>
      </w:r>
      <w:r>
        <w:rPr>
          <w:rFonts w:ascii="宋体" w:hAnsi="宋体" w:cs="宋体"/>
          <w:bCs/>
          <w:kern w:val="0"/>
          <w:szCs w:val="21"/>
        </w:rPr>
        <w:t>95763</w:t>
      </w:r>
      <w:r>
        <w:rPr>
          <w:rFonts w:hint="eastAsia" w:ascii="宋体" w:hAnsi="宋体"/>
          <w:szCs w:val="21"/>
        </w:rPr>
        <w:t>）。</w:t>
      </w:r>
    </w:p>
    <w:p>
      <w:pPr>
        <w:wordWrap w:val="0"/>
        <w:snapToGrid w:val="0"/>
        <w:spacing w:line="400" w:lineRule="exact"/>
        <w:ind w:firstLine="420" w:firstLineChars="200"/>
        <w:rPr>
          <w:rFonts w:ascii="宋体" w:hAnsi="宋体" w:cs="宋体"/>
          <w:kern w:val="0"/>
          <w:szCs w:val="21"/>
        </w:rPr>
      </w:pPr>
      <w:r>
        <w:rPr>
          <w:rFonts w:hint="eastAsia" w:ascii="宋体" w:hAnsi="宋体" w:cs="宋体"/>
          <w:kern w:val="0"/>
          <w:szCs w:val="21"/>
        </w:rPr>
        <w:t>（3）CA证书在线解密：供应商投标时，需凭制作响应文件时用来加密的有效数字证书（CA认证）登录</w:t>
      </w:r>
      <w:r>
        <w:rPr>
          <w:rFonts w:hint="eastAsia" w:ascii="宋体" w:hAnsi="宋体"/>
          <w:szCs w:val="21"/>
        </w:rPr>
        <w:t>广西政府采购云平台</w:t>
      </w:r>
      <w:r>
        <w:rPr>
          <w:rFonts w:hint="eastAsia" w:ascii="宋体" w:hAnsi="宋体" w:cs="宋体"/>
          <w:kern w:val="0"/>
          <w:szCs w:val="21"/>
        </w:rPr>
        <w:t>电子开标大厅现场按规定时间对加密的响应文件进行解密，否则后果自负。</w:t>
      </w:r>
    </w:p>
    <w:p>
      <w:pPr>
        <w:wordWrap w:val="0"/>
        <w:spacing w:line="400" w:lineRule="exact"/>
        <w:ind w:firstLine="420" w:firstLineChars="200"/>
        <w:rPr>
          <w:rFonts w:ascii="宋体" w:hAnsi="宋体"/>
          <w:bCs/>
          <w:szCs w:val="21"/>
        </w:rPr>
      </w:pPr>
      <w:r>
        <w:rPr>
          <w:rFonts w:hint="eastAsia" w:ascii="宋体" w:hAnsi="宋体"/>
          <w:szCs w:val="21"/>
        </w:rPr>
        <w:t>注：1）为确保网上操作合法、有效和安全，请供应商确保在电子投标过程中能够对相关数据电文进行加密和使用电子签章，妥善保管C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数字证书并使用有效的CA数字证书参与整个招标活动。2）</w:t>
      </w:r>
      <w:r>
        <w:rPr>
          <w:rFonts w:hint="eastAsia" w:ascii="宋体" w:hAnsi="宋体"/>
          <w:bCs/>
          <w:szCs w:val="21"/>
        </w:rPr>
        <w:t>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w:t>
      </w:r>
      <w:r>
        <w:rPr>
          <w:rFonts w:hint="eastAsia" w:ascii="宋体" w:hAnsi="宋体"/>
          <w:szCs w:val="21"/>
        </w:rPr>
        <w:t>广西政府采购云平台</w:t>
      </w:r>
      <w:r>
        <w:rPr>
          <w:rFonts w:hint="eastAsia" w:ascii="宋体" w:hAnsi="宋体"/>
          <w:bCs/>
          <w:szCs w:val="21"/>
        </w:rPr>
        <w:t>将予以拒收。</w:t>
      </w:r>
    </w:p>
    <w:p>
      <w:pPr>
        <w:wordWrap w:val="0"/>
        <w:spacing w:line="400" w:lineRule="exact"/>
        <w:rPr>
          <w:rFonts w:ascii="宋体" w:hAnsi="宋体"/>
          <w:b/>
          <w:bCs/>
          <w:szCs w:val="21"/>
        </w:rPr>
      </w:pPr>
      <w:r>
        <w:rPr>
          <w:rFonts w:hint="eastAsia" w:ascii="宋体" w:hAnsi="宋体"/>
          <w:b/>
          <w:bCs/>
          <w:szCs w:val="21"/>
        </w:rPr>
        <w:t>八、对本次招标提出询问，请按</w:t>
      </w:r>
      <w:r>
        <w:rPr>
          <w:rFonts w:ascii="宋体" w:hAnsi="宋体"/>
          <w:b/>
          <w:bCs/>
          <w:szCs w:val="21"/>
        </w:rPr>
        <w:t>以下方式</w:t>
      </w:r>
      <w:r>
        <w:rPr>
          <w:rFonts w:hint="eastAsia" w:ascii="宋体" w:hAnsi="宋体"/>
          <w:b/>
          <w:bCs/>
          <w:szCs w:val="21"/>
        </w:rPr>
        <w:t>联系。</w:t>
      </w:r>
      <w:bookmarkEnd w:id="38"/>
      <w:bookmarkEnd w:id="39"/>
      <w:bookmarkEnd w:id="40"/>
      <w:bookmarkEnd w:id="41"/>
    </w:p>
    <w:p>
      <w:pPr>
        <w:wordWrap w:val="0"/>
        <w:spacing w:line="400" w:lineRule="exact"/>
        <w:ind w:firstLine="315" w:firstLineChars="150"/>
        <w:rPr>
          <w:rFonts w:ascii="宋体" w:hAnsi="宋体"/>
          <w:szCs w:val="21"/>
        </w:rPr>
      </w:pPr>
      <w:r>
        <w:rPr>
          <w:rFonts w:hint="eastAsia" w:ascii="宋体" w:hAnsi="宋体"/>
          <w:szCs w:val="21"/>
        </w:rPr>
        <w:t>1.征集人信息</w:t>
      </w:r>
    </w:p>
    <w:p>
      <w:pPr>
        <w:wordWrap w:val="0"/>
        <w:spacing w:line="400" w:lineRule="exact"/>
        <w:ind w:firstLine="315" w:firstLineChars="150"/>
        <w:rPr>
          <w:rFonts w:ascii="宋体" w:hAnsi="宋体"/>
          <w:szCs w:val="21"/>
        </w:rPr>
      </w:pPr>
      <w:r>
        <w:rPr>
          <w:rFonts w:hint="eastAsia" w:ascii="宋体" w:hAnsi="宋体"/>
          <w:szCs w:val="21"/>
        </w:rPr>
        <w:t>名  称：苍梧县财政局</w:t>
      </w:r>
    </w:p>
    <w:p>
      <w:pPr>
        <w:wordWrap w:val="0"/>
        <w:spacing w:line="400" w:lineRule="exact"/>
        <w:ind w:firstLine="315" w:firstLineChars="150"/>
        <w:rPr>
          <w:rFonts w:ascii="宋体" w:hAnsi="宋体"/>
          <w:szCs w:val="21"/>
        </w:rPr>
      </w:pPr>
      <w:r>
        <w:rPr>
          <w:rFonts w:hint="eastAsia" w:ascii="宋体" w:hAnsi="宋体"/>
          <w:szCs w:val="21"/>
        </w:rPr>
        <w:t>地  址：梧州市苍梧县石桥镇县直部门第三办公区</w:t>
      </w:r>
      <w:r>
        <w:rPr>
          <w:rFonts w:ascii="宋体" w:hAnsi="宋体"/>
          <w:szCs w:val="21"/>
        </w:rPr>
        <w:t>22</w:t>
      </w:r>
      <w:r>
        <w:rPr>
          <w:rFonts w:hint="eastAsia" w:ascii="宋体" w:hAnsi="宋体"/>
          <w:szCs w:val="21"/>
        </w:rPr>
        <w:t>栋</w:t>
      </w:r>
      <w:r>
        <w:rPr>
          <w:rFonts w:ascii="宋体" w:hAnsi="宋体"/>
          <w:szCs w:val="21"/>
        </w:rPr>
        <w:t>3</w:t>
      </w:r>
      <w:r>
        <w:rPr>
          <w:rFonts w:hint="eastAsia" w:ascii="宋体" w:hAnsi="宋体"/>
          <w:szCs w:val="21"/>
        </w:rPr>
        <w:t>单元</w:t>
      </w:r>
    </w:p>
    <w:p>
      <w:pPr>
        <w:wordWrap w:val="0"/>
        <w:spacing w:line="400" w:lineRule="exact"/>
        <w:ind w:firstLine="315" w:firstLineChars="150"/>
        <w:rPr>
          <w:rFonts w:ascii="宋体" w:hAnsi="宋体"/>
          <w:szCs w:val="21"/>
        </w:rPr>
      </w:pPr>
      <w:r>
        <w:rPr>
          <w:rFonts w:hint="eastAsia" w:ascii="宋体" w:hAnsi="宋体"/>
          <w:szCs w:val="21"/>
        </w:rPr>
        <w:t>联系人：张惠兰</w:t>
      </w:r>
    </w:p>
    <w:p>
      <w:pPr>
        <w:wordWrap w:val="0"/>
        <w:spacing w:line="400" w:lineRule="exact"/>
        <w:ind w:firstLine="315" w:firstLineChars="150"/>
        <w:rPr>
          <w:rFonts w:ascii="宋体" w:hAnsi="宋体"/>
          <w:szCs w:val="21"/>
        </w:rPr>
      </w:pPr>
      <w:r>
        <w:rPr>
          <w:rFonts w:hint="eastAsia" w:ascii="宋体" w:hAnsi="宋体"/>
          <w:szCs w:val="21"/>
        </w:rPr>
        <w:t>联系方式：0774-2672318</w:t>
      </w:r>
    </w:p>
    <w:p>
      <w:pPr>
        <w:wordWrap w:val="0"/>
        <w:spacing w:line="400" w:lineRule="exact"/>
        <w:ind w:firstLine="315" w:firstLineChars="150"/>
        <w:rPr>
          <w:rFonts w:ascii="宋体" w:hAnsi="宋体"/>
          <w:szCs w:val="21"/>
        </w:rPr>
      </w:pPr>
      <w:r>
        <w:rPr>
          <w:rFonts w:hint="eastAsia" w:ascii="宋体" w:hAnsi="宋体"/>
          <w:szCs w:val="21"/>
        </w:rPr>
        <w:t>2.采购代理机构信息</w:t>
      </w:r>
    </w:p>
    <w:p>
      <w:pPr>
        <w:wordWrap w:val="0"/>
        <w:spacing w:line="400" w:lineRule="exact"/>
        <w:ind w:firstLine="315" w:firstLineChars="150"/>
        <w:rPr>
          <w:rFonts w:ascii="宋体" w:hAnsi="宋体"/>
          <w:szCs w:val="21"/>
        </w:rPr>
      </w:pPr>
      <w:bookmarkStart w:id="43" w:name="_Toc28359010"/>
      <w:bookmarkStart w:id="44" w:name="_Toc28359087"/>
      <w:r>
        <w:rPr>
          <w:rFonts w:hint="eastAsia" w:ascii="宋体" w:hAnsi="宋体"/>
          <w:szCs w:val="21"/>
        </w:rPr>
        <w:t>名 称：云之龙咨询集团有限公司　</w:t>
      </w:r>
    </w:p>
    <w:p>
      <w:pPr>
        <w:wordWrap w:val="0"/>
        <w:spacing w:line="400" w:lineRule="exact"/>
        <w:ind w:firstLine="315" w:firstLineChars="150"/>
        <w:rPr>
          <w:rFonts w:ascii="宋体" w:hAnsi="宋体"/>
          <w:szCs w:val="21"/>
        </w:rPr>
      </w:pPr>
      <w:r>
        <w:rPr>
          <w:rFonts w:hint="eastAsia" w:ascii="宋体" w:hAnsi="宋体"/>
          <w:szCs w:val="21"/>
        </w:rPr>
        <w:t>地　址：苍梧县石桥镇龙圣新城开发区A01号</w:t>
      </w:r>
    </w:p>
    <w:p>
      <w:pPr>
        <w:wordWrap w:val="0"/>
        <w:spacing w:line="400" w:lineRule="exact"/>
        <w:ind w:firstLine="315" w:firstLineChars="150"/>
        <w:rPr>
          <w:rFonts w:ascii="宋体" w:hAnsi="宋体"/>
          <w:szCs w:val="21"/>
        </w:rPr>
      </w:pPr>
      <w:r>
        <w:rPr>
          <w:rFonts w:hint="eastAsia" w:ascii="宋体" w:hAnsi="宋体"/>
          <w:szCs w:val="21"/>
        </w:rPr>
        <w:t>联系方式：朱梓烨、覃文思，0774-3859935</w:t>
      </w:r>
    </w:p>
    <w:p>
      <w:pPr>
        <w:wordWrap w:val="0"/>
        <w:spacing w:line="400" w:lineRule="exact"/>
        <w:ind w:firstLine="315" w:firstLineChars="150"/>
        <w:rPr>
          <w:rFonts w:ascii="宋体" w:hAnsi="宋体"/>
          <w:szCs w:val="21"/>
        </w:rPr>
      </w:pPr>
      <w:r>
        <w:rPr>
          <w:rFonts w:hint="eastAsia" w:ascii="宋体" w:hAnsi="宋体"/>
          <w:szCs w:val="21"/>
        </w:rPr>
        <w:t>3.项目联系方式</w:t>
      </w:r>
      <w:bookmarkEnd w:id="43"/>
      <w:bookmarkEnd w:id="44"/>
    </w:p>
    <w:p>
      <w:pPr>
        <w:wordWrap w:val="0"/>
        <w:spacing w:line="400" w:lineRule="exact"/>
        <w:ind w:firstLine="315" w:firstLineChars="150"/>
        <w:rPr>
          <w:rFonts w:ascii="宋体" w:hAnsi="宋体"/>
          <w:szCs w:val="21"/>
        </w:rPr>
      </w:pPr>
      <w:r>
        <w:rPr>
          <w:rFonts w:hint="eastAsia" w:ascii="宋体" w:hAnsi="宋体"/>
          <w:szCs w:val="21"/>
        </w:rPr>
        <w:t>项目联系人：朱梓烨、覃文思</w:t>
      </w:r>
    </w:p>
    <w:p>
      <w:pPr>
        <w:wordWrap w:val="0"/>
        <w:spacing w:line="400" w:lineRule="exact"/>
        <w:ind w:firstLine="315" w:firstLineChars="150"/>
        <w:rPr>
          <w:rFonts w:ascii="宋体" w:hAnsi="宋体"/>
          <w:szCs w:val="21"/>
        </w:rPr>
      </w:pPr>
      <w:r>
        <w:rPr>
          <w:rFonts w:hint="eastAsia" w:ascii="宋体" w:hAnsi="宋体"/>
          <w:szCs w:val="21"/>
        </w:rPr>
        <w:t>电　话：0774-3859935</w:t>
      </w:r>
    </w:p>
    <w:p>
      <w:pPr>
        <w:wordWrap w:val="0"/>
        <w:spacing w:line="400" w:lineRule="exact"/>
        <w:ind w:firstLine="315" w:firstLineChars="150"/>
        <w:rPr>
          <w:rFonts w:ascii="宋体" w:hAnsi="宋体"/>
          <w:szCs w:val="21"/>
        </w:rPr>
      </w:pPr>
      <w:r>
        <w:rPr>
          <w:rFonts w:hint="eastAsia" w:ascii="宋体" w:hAnsi="宋体"/>
          <w:szCs w:val="21"/>
        </w:rPr>
        <w:t>4.监督部门</w:t>
      </w:r>
    </w:p>
    <w:p>
      <w:pPr>
        <w:wordWrap w:val="0"/>
        <w:spacing w:line="400" w:lineRule="exact"/>
        <w:ind w:firstLine="315" w:firstLineChars="150"/>
        <w:rPr>
          <w:rFonts w:ascii="宋体" w:hAnsi="宋体"/>
          <w:szCs w:val="21"/>
        </w:rPr>
      </w:pPr>
      <w:r>
        <w:rPr>
          <w:rFonts w:hint="eastAsia" w:ascii="宋体" w:hAnsi="宋体"/>
          <w:szCs w:val="21"/>
        </w:rPr>
        <w:t>名  称：苍梧县政府采购中心</w:t>
      </w:r>
    </w:p>
    <w:p>
      <w:pPr>
        <w:wordWrap w:val="0"/>
        <w:spacing w:line="400" w:lineRule="exact"/>
        <w:ind w:firstLine="315" w:firstLineChars="150"/>
        <w:rPr>
          <w:rFonts w:ascii="宋体" w:hAnsi="宋体"/>
          <w:szCs w:val="21"/>
        </w:rPr>
      </w:pPr>
      <w:r>
        <w:rPr>
          <w:rFonts w:hint="eastAsia" w:ascii="宋体" w:hAnsi="宋体"/>
          <w:szCs w:val="21"/>
        </w:rPr>
        <w:t>电  话：0774-2686580。</w:t>
      </w:r>
    </w:p>
    <w:p>
      <w:pPr>
        <w:wordWrap w:val="0"/>
        <w:spacing w:line="400" w:lineRule="exact"/>
        <w:ind w:firstLine="525" w:firstLineChars="250"/>
        <w:rPr>
          <w:rFonts w:ascii="宋体" w:hAnsi="宋体"/>
          <w:szCs w:val="21"/>
        </w:rPr>
      </w:pPr>
    </w:p>
    <w:p>
      <w:pPr>
        <w:wordWrap w:val="0"/>
        <w:spacing w:line="400" w:lineRule="exact"/>
        <w:ind w:firstLine="525" w:firstLineChars="250"/>
        <w:rPr>
          <w:rFonts w:ascii="宋体" w:hAnsi="宋体"/>
          <w:szCs w:val="21"/>
        </w:rPr>
      </w:pPr>
    </w:p>
    <w:p>
      <w:pPr>
        <w:wordWrap w:val="0"/>
        <w:spacing w:line="400" w:lineRule="exact"/>
        <w:ind w:firstLine="6405" w:firstLineChars="3050"/>
        <w:rPr>
          <w:rFonts w:ascii="宋体" w:hAnsi="宋体"/>
          <w:szCs w:val="21"/>
        </w:rPr>
      </w:pPr>
      <w:r>
        <w:rPr>
          <w:rFonts w:ascii="宋体" w:hAnsi="宋体"/>
          <w:szCs w:val="21"/>
        </w:rPr>
        <w:t>云之龙咨询集团有限公司</w:t>
      </w:r>
    </w:p>
    <w:p>
      <w:pPr>
        <w:wordWrap w:val="0"/>
        <w:spacing w:line="400" w:lineRule="exact"/>
        <w:ind w:firstLine="6930" w:firstLineChars="3300"/>
        <w:rPr>
          <w:rFonts w:ascii="宋体" w:hAnsi="宋体"/>
          <w:szCs w:val="21"/>
        </w:rPr>
      </w:pPr>
      <w:r>
        <w:rPr>
          <w:rFonts w:ascii="宋体" w:hAnsi="宋体"/>
          <w:szCs w:val="21"/>
        </w:rPr>
        <w:t>202</w:t>
      </w:r>
      <w:r>
        <w:rPr>
          <w:rFonts w:hint="eastAsia" w:ascii="宋体" w:hAnsi="宋体"/>
          <w:szCs w:val="21"/>
        </w:rPr>
        <w:t>4</w:t>
      </w:r>
      <w:r>
        <w:rPr>
          <w:rFonts w:ascii="宋体" w:hAnsi="宋体"/>
          <w:szCs w:val="21"/>
        </w:rPr>
        <w:t>年</w:t>
      </w:r>
      <w:r>
        <w:rPr>
          <w:rFonts w:hint="eastAsia" w:ascii="宋体" w:hAnsi="宋体"/>
          <w:szCs w:val="21"/>
          <w:u w:val="single"/>
        </w:rPr>
        <w:t>5</w:t>
      </w:r>
      <w:r>
        <w:rPr>
          <w:rFonts w:ascii="宋体" w:hAnsi="宋体"/>
          <w:szCs w:val="21"/>
        </w:rPr>
        <w:t>月</w:t>
      </w:r>
      <w:r>
        <w:rPr>
          <w:rFonts w:hint="eastAsia" w:ascii="宋体" w:hAnsi="宋体"/>
          <w:szCs w:val="21"/>
          <w:u w:val="single"/>
        </w:rPr>
        <w:t>29</w:t>
      </w:r>
      <w:r>
        <w:rPr>
          <w:rFonts w:ascii="宋体" w:hAnsi="宋体"/>
          <w:szCs w:val="21"/>
        </w:rPr>
        <w:t>日</w:t>
      </w:r>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仿宋_GB2312" w:hAnsi="宋体" w:eastAsia="仿宋_GB2312"/>
          <w:sz w:val="24"/>
          <w:szCs w:val="20"/>
        </w:rPr>
        <w:br w:type="page"/>
      </w:r>
      <w:bookmarkStart w:id="45" w:name="_Toc139445490"/>
      <w:r>
        <w:rPr>
          <w:rFonts w:hint="eastAsia"/>
        </w:rPr>
        <w:t>第二章  采购需求</w:t>
      </w:r>
      <w:bookmarkEnd w:id="45"/>
      <w:bookmarkStart w:id="46" w:name="_Toc254970631"/>
      <w:bookmarkStart w:id="47" w:name="_Toc254970490"/>
    </w:p>
    <w:bookmarkEnd w:id="46"/>
    <w:bookmarkEnd w:id="47"/>
    <w:p>
      <w:pPr>
        <w:wordWrap w:val="0"/>
        <w:adjustRightInd w:val="0"/>
        <w:snapToGrid w:val="0"/>
        <w:spacing w:line="480" w:lineRule="exact"/>
        <w:rPr>
          <w:rFonts w:ascii="宋体" w:hAnsi="宋体" w:cs="宋体"/>
          <w:b/>
          <w:bCs/>
          <w:szCs w:val="21"/>
        </w:rPr>
      </w:pPr>
      <w:r>
        <w:rPr>
          <w:rFonts w:hint="eastAsia" w:ascii="宋体" w:hAnsi="宋体" w:cs="宋体"/>
          <w:b/>
          <w:bCs/>
          <w:szCs w:val="21"/>
        </w:rPr>
        <w:t>说明：</w:t>
      </w:r>
    </w:p>
    <w:p>
      <w:pPr>
        <w:wordWrap w:val="0"/>
        <w:adjustRightInd w:val="0"/>
        <w:snapToGrid w:val="0"/>
        <w:spacing w:line="480" w:lineRule="exact"/>
        <w:rPr>
          <w:rFonts w:ascii="宋体" w:hAnsi="宋体" w:cs="宋体"/>
          <w:szCs w:val="21"/>
        </w:rPr>
      </w:pPr>
      <w:r>
        <w:rPr>
          <w:rFonts w:hint="eastAsia" w:ascii="宋体" w:hAnsi="宋体" w:cs="宋体"/>
          <w:szCs w:val="21"/>
        </w:rPr>
        <w:t>1.为落实政府采购政策需满足的要求：本征集文件所称中小企业必须符合《政府采购促进中小企业发展管理办法》（财库〔2020〕46号）的规定。</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2.</w:t>
      </w:r>
      <w:r>
        <w:rPr>
          <w:rFonts w:hint="eastAsia" w:ascii="宋体" w:hAnsi="宋体" w:cs="宋体"/>
          <w:szCs w:val="21"/>
        </w:rPr>
        <w:t>“实质性要求”是指征集文件中已经指明不满足则投标无效的条款，或者不能负偏离的条款，或者采购需求中带“▲”的条款。</w:t>
      </w:r>
      <w:r>
        <w:rPr>
          <w:rFonts w:hint="eastAsia" w:ascii="宋体" w:hAnsi="宋体" w:cs="宋体"/>
          <w:b/>
          <w:bCs/>
          <w:sz w:val="24"/>
        </w:rPr>
        <w:t>本项目采购需求中的技术要求和商务要求均不允许偏离。</w:t>
      </w:r>
    </w:p>
    <w:p>
      <w:pPr>
        <w:wordWrap w:val="0"/>
        <w:adjustRightInd w:val="0"/>
        <w:snapToGrid w:val="0"/>
        <w:spacing w:line="480" w:lineRule="exac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3.采购需求中出现的品牌、型号或者生产厂家仅起参考作用，不属于指定品牌、型号或者生产厂家的情形。供应商可参照或者选用其他相当的品牌、型号或者生产厂家替代。</w:t>
      </w:r>
    </w:p>
    <w:p>
      <w:pPr>
        <w:wordWrap w:val="0"/>
        <w:adjustRightInd w:val="0"/>
        <w:snapToGrid w:val="0"/>
        <w:spacing w:line="480" w:lineRule="exact"/>
        <w:rPr>
          <w:rFonts w:ascii="宋体" w:hAnsi="宋体" w:cs="宋体"/>
          <w:szCs w:val="21"/>
        </w:rPr>
      </w:pPr>
      <w:r>
        <w:rPr>
          <w:rFonts w:hint="eastAsia" w:ascii="宋体" w:hAnsi="宋体" w:cs="宋体"/>
          <w:szCs w:val="21"/>
        </w:rPr>
        <w:t>4.供应商必须自行为其竞标产品侵犯他人的知识产权或者专利成果的行为承担相应法律责任。</w:t>
      </w:r>
    </w:p>
    <w:p>
      <w:pPr>
        <w:wordWrap w:val="0"/>
        <w:adjustRightInd w:val="0"/>
        <w:snapToGrid w:val="0"/>
        <w:spacing w:line="480" w:lineRule="exact"/>
        <w:rPr>
          <w:rFonts w:ascii="宋体" w:hAnsi="宋体" w:cs="宋体"/>
          <w:b/>
          <w:bCs/>
          <w:szCs w:val="21"/>
        </w:rPr>
      </w:pPr>
    </w:p>
    <w:p>
      <w:pPr>
        <w:wordWrap w:val="0"/>
        <w:adjustRightInd w:val="0"/>
        <w:snapToGrid w:val="0"/>
        <w:spacing w:line="480" w:lineRule="exact"/>
        <w:rPr>
          <w:rFonts w:ascii="宋体" w:hAnsi="宋体" w:cs="宋体"/>
          <w:b/>
          <w:bCs/>
          <w:szCs w:val="21"/>
        </w:rPr>
      </w:pPr>
      <w:r>
        <w:rPr>
          <w:rFonts w:hint="eastAsia" w:ascii="宋体" w:hAnsi="宋体" w:cs="宋体"/>
          <w:b/>
          <w:bCs/>
          <w:szCs w:val="21"/>
        </w:rPr>
        <w:t>一、项目概况</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本项目</w:t>
      </w:r>
      <w:r>
        <w:rPr>
          <w:rFonts w:hint="eastAsia" w:ascii="宋体" w:hAnsi="宋体" w:cs="宋体"/>
          <w:szCs w:val="21"/>
        </w:rPr>
        <w:t>2024年-2026年苍梧县预算单位印刷服务框架协议采购项目</w:t>
      </w:r>
      <w:r>
        <w:rPr>
          <w:rFonts w:hint="eastAsia" w:ascii="宋体" w:hAnsi="宋体" w:cs="宋体"/>
          <w:bCs/>
          <w:szCs w:val="21"/>
        </w:rPr>
        <w:t>，是指苍梧县财政局根据《政府采购框架协议采购方式管理暂行办法》财政部令第110号及相关法律法规，通过公开征集程序确定苍梧县预算单位印刷服务的第一阶段入围供应商及其服务内容、价格折扣率、服务期限、服务承诺等内容，由采购人在框架协议有效期内，按框架协议约定规则在入围供应商范围内，确定成交供应商进行购买印刷服务的一种统一采购活动。</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二、采购服务内容</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苍梧县预算单位印刷服务，包括信封、文头纸、文件、报表、内部刊物、凭证票证（不包括发票）、无碳复写票据以及其他资料、证书、证卡、证件、包装类制品以及其他非纸质材料印刷品等服务，均实行框架协议采购。</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2.除提供印刷品印刷服务外，入围供应商还应提供与其相关的其他服务，包括在采购人确定需求时免费提供技术咨询、上门取件、将成品运输到指定地点等。</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三、采购服务有效期</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本期印刷服务框架协议采购有效期：</w:t>
      </w:r>
      <w:r>
        <w:rPr>
          <w:rFonts w:hint="eastAsia" w:ascii="宋体" w:hAnsi="宋体" w:cs="宋体"/>
          <w:bCs/>
          <w:szCs w:val="21"/>
          <w:u w:val="single"/>
        </w:rPr>
        <w:t>自框架协议签订之日起2年。期间如因政府采购政策或集中采购目录调整等影响本项目的执行，本项目将作出相应调整或即行终止</w:t>
      </w:r>
      <w:r>
        <w:rPr>
          <w:rFonts w:hint="eastAsia" w:ascii="宋体" w:hAnsi="宋体" w:cs="宋体"/>
          <w:bCs/>
          <w:szCs w:val="21"/>
        </w:rPr>
        <w:t>。若无政策变化，到期后仍继续执行至新一期印刷服务框架协议采购项目生效之日。采购人在购买印刷服务时，必须从第一阶段入围供应商中直接选定第二阶段成交供应商，并按规定签订印刷服务合同。</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四、印刷服务报价及折扣收费</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1、为便于评标，本项目选取了一批典型印刷品要求供应商对其进行报价，具体品目、规格等详见《评标用典型印刷品需求一览表》。供应商必须就表中所列印刷品逐项报价。</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若供应商入围，其在所报的价格将作为采购人实际采购该印刷品时的最高限价，未经政府采购监督管理部门允许，入围供应商不得随意更换该价格。</w:t>
      </w:r>
    </w:p>
    <w:p>
      <w:pPr>
        <w:wordWrap w:val="0"/>
        <w:adjustRightInd w:val="0"/>
        <w:snapToGrid w:val="0"/>
        <w:spacing w:line="480" w:lineRule="exact"/>
        <w:ind w:firstLine="422" w:firstLineChars="200"/>
        <w:jc w:val="center"/>
        <w:rPr>
          <w:rFonts w:ascii="宋体" w:hAnsi="宋体" w:cs="宋体"/>
          <w:bCs/>
          <w:szCs w:val="21"/>
        </w:rPr>
      </w:pPr>
      <w:r>
        <w:rPr>
          <w:rFonts w:hint="eastAsia" w:ascii="宋体" w:hAnsi="宋体" w:cs="宋体"/>
          <w:b/>
          <w:szCs w:val="21"/>
        </w:rPr>
        <w:t>评标用典型印刷品需求一览表</w:t>
      </w:r>
    </w:p>
    <w:tbl>
      <w:tblPr>
        <w:tblStyle w:val="4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95"/>
        <w:gridCol w:w="1635"/>
        <w:gridCol w:w="36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pPr>
            <w:r>
              <w:rPr>
                <w:rFonts w:hint="eastAsia" w:ascii="宋体" w:hAnsi="宋体" w:cs="宋体"/>
                <w:kern w:val="0"/>
                <w:szCs w:val="21"/>
              </w:rPr>
              <w:t>序号</w:t>
            </w:r>
          </w:p>
        </w:tc>
        <w:tc>
          <w:tcPr>
            <w:tcW w:w="1395" w:type="dxa"/>
            <w:vAlign w:val="center"/>
          </w:tcPr>
          <w:p>
            <w:pPr>
              <w:widowControl/>
              <w:jc w:val="center"/>
            </w:pPr>
            <w:r>
              <w:rPr>
                <w:rFonts w:hint="eastAsia" w:ascii="宋体" w:hAnsi="宋体" w:cs="宋体"/>
                <w:kern w:val="0"/>
                <w:szCs w:val="21"/>
              </w:rPr>
              <w:t>品名</w:t>
            </w:r>
          </w:p>
        </w:tc>
        <w:tc>
          <w:tcPr>
            <w:tcW w:w="1635" w:type="dxa"/>
            <w:vAlign w:val="center"/>
          </w:tcPr>
          <w:p>
            <w:pPr>
              <w:widowControl/>
              <w:jc w:val="center"/>
            </w:pPr>
            <w:r>
              <w:rPr>
                <w:rFonts w:hint="eastAsia" w:ascii="宋体" w:hAnsi="宋体" w:cs="宋体"/>
                <w:kern w:val="0"/>
                <w:szCs w:val="21"/>
              </w:rPr>
              <w:t>规格</w:t>
            </w:r>
          </w:p>
        </w:tc>
        <w:tc>
          <w:tcPr>
            <w:tcW w:w="3657" w:type="dxa"/>
            <w:vAlign w:val="center"/>
          </w:tcPr>
          <w:p>
            <w:pPr>
              <w:widowControl/>
              <w:jc w:val="center"/>
            </w:pPr>
            <w:r>
              <w:rPr>
                <w:rFonts w:hint="eastAsia" w:ascii="宋体" w:hAnsi="宋体" w:cs="宋体"/>
                <w:kern w:val="0"/>
                <w:szCs w:val="21"/>
              </w:rPr>
              <w:t>技术参数</w:t>
            </w:r>
          </w:p>
        </w:tc>
        <w:tc>
          <w:tcPr>
            <w:tcW w:w="1858" w:type="dxa"/>
            <w:vAlign w:val="center"/>
          </w:tcPr>
          <w:p>
            <w:pPr>
              <w:widowControl/>
              <w:jc w:val="cente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pPr>
            <w:r>
              <w:rPr>
                <w:rFonts w:hint="eastAsia" w:ascii="宋体" w:hAnsi="宋体" w:cs="宋体"/>
                <w:kern w:val="0"/>
                <w:szCs w:val="21"/>
              </w:rPr>
              <w:t>1</w:t>
            </w:r>
          </w:p>
        </w:tc>
        <w:tc>
          <w:tcPr>
            <w:tcW w:w="1395" w:type="dxa"/>
            <w:vAlign w:val="center"/>
          </w:tcPr>
          <w:p>
            <w:pPr>
              <w:widowControl/>
              <w:jc w:val="center"/>
            </w:pPr>
            <w:r>
              <w:rPr>
                <w:rFonts w:hint="eastAsia" w:ascii="宋体" w:hAnsi="宋体" w:cs="宋体"/>
                <w:kern w:val="0"/>
                <w:szCs w:val="21"/>
              </w:rPr>
              <w:t>文件</w:t>
            </w:r>
          </w:p>
        </w:tc>
        <w:tc>
          <w:tcPr>
            <w:tcW w:w="1635" w:type="dxa"/>
            <w:vAlign w:val="center"/>
          </w:tcPr>
          <w:p>
            <w:pPr>
              <w:widowControl/>
              <w:jc w:val="center"/>
            </w:pPr>
            <w:r>
              <w:rPr>
                <w:rFonts w:hint="eastAsia" w:ascii="宋体" w:hAnsi="宋体" w:cs="宋体"/>
                <w:kern w:val="0"/>
                <w:szCs w:val="21"/>
              </w:rPr>
              <w:t>210*295mm</w:t>
            </w:r>
          </w:p>
        </w:tc>
        <w:tc>
          <w:tcPr>
            <w:tcW w:w="3657" w:type="dxa"/>
            <w:vAlign w:val="center"/>
          </w:tcPr>
          <w:p>
            <w:pPr>
              <w:widowControl/>
              <w:jc w:val="left"/>
            </w:pPr>
            <w:r>
              <w:rPr>
                <w:rFonts w:hint="eastAsia" w:ascii="宋体" w:hAnsi="宋体" w:cs="宋体"/>
                <w:kern w:val="0"/>
                <w:szCs w:val="21"/>
              </w:rPr>
              <w:t>单面双色，红头，80克金东双胶纸，100张/扎腰</w:t>
            </w:r>
          </w:p>
        </w:tc>
        <w:tc>
          <w:tcPr>
            <w:tcW w:w="1858" w:type="dxa"/>
            <w:vAlign w:val="center"/>
          </w:tcPr>
          <w:p>
            <w:pPr>
              <w:widowControl/>
              <w:jc w:val="center"/>
            </w:pPr>
            <w:r>
              <w:rPr>
                <w:rFonts w:hint="eastAsia" w:ascii="宋体" w:hAnsi="宋体" w:cs="宋体"/>
                <w:kern w:val="0"/>
                <w:szCs w:val="21"/>
              </w:rPr>
              <w:t>5000张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pPr>
            <w:r>
              <w:rPr>
                <w:rFonts w:hint="eastAsia" w:ascii="宋体" w:hAnsi="宋体" w:cs="宋体"/>
                <w:kern w:val="0"/>
                <w:szCs w:val="21"/>
              </w:rPr>
              <w:t>2</w:t>
            </w:r>
          </w:p>
        </w:tc>
        <w:tc>
          <w:tcPr>
            <w:tcW w:w="1395" w:type="dxa"/>
            <w:vAlign w:val="center"/>
          </w:tcPr>
          <w:p>
            <w:pPr>
              <w:widowControl/>
              <w:jc w:val="center"/>
            </w:pPr>
            <w:r>
              <w:rPr>
                <w:rFonts w:hint="eastAsia" w:ascii="宋体" w:hAnsi="宋体" w:cs="宋体"/>
                <w:kern w:val="0"/>
                <w:szCs w:val="21"/>
              </w:rPr>
              <w:t>宣传单</w:t>
            </w:r>
          </w:p>
        </w:tc>
        <w:tc>
          <w:tcPr>
            <w:tcW w:w="1635" w:type="dxa"/>
            <w:vAlign w:val="center"/>
          </w:tcPr>
          <w:p>
            <w:pPr>
              <w:widowControl/>
              <w:jc w:val="center"/>
            </w:pPr>
            <w:r>
              <w:rPr>
                <w:rFonts w:hint="eastAsia" w:ascii="宋体" w:hAnsi="宋体" w:cs="宋体"/>
                <w:kern w:val="0"/>
                <w:szCs w:val="21"/>
              </w:rPr>
              <w:t>210*295mm</w:t>
            </w:r>
          </w:p>
        </w:tc>
        <w:tc>
          <w:tcPr>
            <w:tcW w:w="3657" w:type="dxa"/>
            <w:vAlign w:val="center"/>
          </w:tcPr>
          <w:p>
            <w:pPr>
              <w:widowControl/>
              <w:jc w:val="left"/>
            </w:pPr>
            <w:r>
              <w:rPr>
                <w:rFonts w:hint="eastAsia" w:ascii="宋体" w:hAnsi="宋体" w:cs="宋体"/>
                <w:kern w:val="0"/>
                <w:szCs w:val="21"/>
              </w:rPr>
              <w:t>单面彩色，128g铜版纸，100张/扎腰</w:t>
            </w:r>
          </w:p>
        </w:tc>
        <w:tc>
          <w:tcPr>
            <w:tcW w:w="1858" w:type="dxa"/>
            <w:vAlign w:val="center"/>
          </w:tcPr>
          <w:p>
            <w:pPr>
              <w:widowControl/>
              <w:jc w:val="center"/>
            </w:pPr>
            <w:r>
              <w:rPr>
                <w:rFonts w:hint="eastAsia" w:ascii="宋体" w:hAnsi="宋体" w:cs="宋体"/>
                <w:kern w:val="0"/>
                <w:szCs w:val="21"/>
              </w:rPr>
              <w:t>1000张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pPr>
            <w:r>
              <w:rPr>
                <w:rFonts w:hint="eastAsia" w:ascii="宋体" w:hAnsi="宋体" w:cs="宋体"/>
                <w:kern w:val="0"/>
                <w:szCs w:val="21"/>
              </w:rPr>
              <w:t>3</w:t>
            </w:r>
          </w:p>
        </w:tc>
        <w:tc>
          <w:tcPr>
            <w:tcW w:w="1395" w:type="dxa"/>
            <w:vAlign w:val="center"/>
          </w:tcPr>
          <w:p>
            <w:pPr>
              <w:widowControl/>
              <w:jc w:val="center"/>
            </w:pPr>
            <w:r>
              <w:rPr>
                <w:rFonts w:hint="eastAsia" w:ascii="宋体" w:hAnsi="宋体" w:cs="宋体"/>
                <w:kern w:val="0"/>
                <w:szCs w:val="21"/>
              </w:rPr>
              <w:t>三联压感纸</w:t>
            </w:r>
          </w:p>
        </w:tc>
        <w:tc>
          <w:tcPr>
            <w:tcW w:w="1635" w:type="dxa"/>
            <w:vAlign w:val="center"/>
          </w:tcPr>
          <w:p>
            <w:pPr>
              <w:widowControl/>
              <w:jc w:val="center"/>
            </w:pPr>
            <w:r>
              <w:rPr>
                <w:rFonts w:hint="eastAsia" w:ascii="宋体" w:hAnsi="宋体" w:cs="宋体"/>
                <w:kern w:val="0"/>
                <w:szCs w:val="21"/>
              </w:rPr>
              <w:t>200*93mm</w:t>
            </w:r>
          </w:p>
        </w:tc>
        <w:tc>
          <w:tcPr>
            <w:tcW w:w="3657" w:type="dxa"/>
            <w:vAlign w:val="center"/>
          </w:tcPr>
          <w:p>
            <w:pPr>
              <w:spacing w:line="340" w:lineRule="exact"/>
            </w:pPr>
            <w:r>
              <w:rPr>
                <w:rFonts w:hint="eastAsia" w:ascii="宋体" w:hAnsi="宋体" w:cs="宋体"/>
                <w:kern w:val="0"/>
                <w:szCs w:val="21"/>
              </w:rPr>
              <w:t>用80克牛皮纸单色印封面，内页印单色，打号码，胶订左，33份/本</w:t>
            </w:r>
          </w:p>
        </w:tc>
        <w:tc>
          <w:tcPr>
            <w:tcW w:w="1858" w:type="dxa"/>
            <w:vAlign w:val="center"/>
          </w:tcPr>
          <w:p>
            <w:pPr>
              <w:widowControl/>
              <w:jc w:val="center"/>
            </w:pPr>
            <w:r>
              <w:rPr>
                <w:rFonts w:hint="eastAsia" w:ascii="宋体" w:hAnsi="宋体" w:cs="宋体"/>
                <w:kern w:val="0"/>
                <w:szCs w:val="21"/>
              </w:rPr>
              <w:t>1000本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pPr>
            <w:r>
              <w:rPr>
                <w:rFonts w:hint="eastAsia" w:ascii="宋体" w:hAnsi="宋体" w:cs="宋体"/>
                <w:kern w:val="0"/>
                <w:szCs w:val="21"/>
              </w:rPr>
              <w:t>4</w:t>
            </w:r>
          </w:p>
        </w:tc>
        <w:tc>
          <w:tcPr>
            <w:tcW w:w="1395" w:type="dxa"/>
            <w:vAlign w:val="center"/>
          </w:tcPr>
          <w:p>
            <w:pPr>
              <w:widowControl/>
              <w:jc w:val="center"/>
            </w:pPr>
            <w:r>
              <w:rPr>
                <w:rFonts w:hint="eastAsia" w:ascii="宋体" w:hAnsi="宋体" w:cs="宋体"/>
                <w:kern w:val="0"/>
                <w:szCs w:val="21"/>
              </w:rPr>
              <w:t>证书</w:t>
            </w:r>
          </w:p>
        </w:tc>
        <w:tc>
          <w:tcPr>
            <w:tcW w:w="1635" w:type="dxa"/>
            <w:vAlign w:val="center"/>
          </w:tcPr>
          <w:p>
            <w:pPr>
              <w:widowControl/>
              <w:jc w:val="center"/>
            </w:pPr>
            <w:r>
              <w:rPr>
                <w:rFonts w:hint="eastAsia" w:ascii="宋体" w:hAnsi="宋体" w:cs="宋体"/>
                <w:kern w:val="0"/>
                <w:szCs w:val="21"/>
              </w:rPr>
              <w:t>165*118mm</w:t>
            </w:r>
          </w:p>
        </w:tc>
        <w:tc>
          <w:tcPr>
            <w:tcW w:w="3657" w:type="dxa"/>
            <w:vAlign w:val="center"/>
          </w:tcPr>
          <w:p>
            <w:pPr>
              <w:widowControl/>
              <w:jc w:val="left"/>
            </w:pPr>
            <w:r>
              <w:rPr>
                <w:rFonts w:hint="eastAsia" w:ascii="宋体" w:hAnsi="宋体" w:cs="宋体"/>
                <w:kern w:val="0"/>
                <w:szCs w:val="21"/>
              </w:rPr>
              <w:t>胶皮套加128克铜版纸印内页2张（单面，双色，4P）</w:t>
            </w:r>
          </w:p>
        </w:tc>
        <w:tc>
          <w:tcPr>
            <w:tcW w:w="1858" w:type="dxa"/>
            <w:vAlign w:val="center"/>
          </w:tcPr>
          <w:p>
            <w:pPr>
              <w:widowControl/>
              <w:jc w:val="center"/>
            </w:pPr>
            <w:r>
              <w:rPr>
                <w:rFonts w:hint="eastAsia" w:ascii="宋体" w:hAnsi="宋体" w:cs="宋体"/>
                <w:kern w:val="0"/>
                <w:szCs w:val="21"/>
              </w:rPr>
              <w:t>1000本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95" w:type="dxa"/>
            <w:vAlign w:val="center"/>
          </w:tcPr>
          <w:p>
            <w:pPr>
              <w:widowControl/>
              <w:jc w:val="center"/>
              <w:rPr>
                <w:rFonts w:ascii="宋体" w:hAnsi="宋体" w:cs="宋体"/>
                <w:kern w:val="0"/>
                <w:szCs w:val="21"/>
              </w:rPr>
            </w:pPr>
            <w:r>
              <w:rPr>
                <w:rFonts w:hint="eastAsia" w:ascii="宋体" w:hAnsi="宋体" w:cs="宋体"/>
                <w:kern w:val="0"/>
                <w:szCs w:val="21"/>
              </w:rPr>
              <w:t>内部资料</w:t>
            </w:r>
          </w:p>
        </w:tc>
        <w:tc>
          <w:tcPr>
            <w:tcW w:w="1635" w:type="dxa"/>
            <w:vAlign w:val="center"/>
          </w:tcPr>
          <w:p>
            <w:pPr>
              <w:widowControl/>
              <w:jc w:val="center"/>
              <w:rPr>
                <w:rFonts w:ascii="宋体" w:hAnsi="宋体" w:cs="宋体"/>
                <w:kern w:val="0"/>
                <w:szCs w:val="21"/>
              </w:rPr>
            </w:pPr>
            <w:r>
              <w:rPr>
                <w:rFonts w:hint="eastAsia" w:ascii="宋体" w:hAnsi="宋体" w:cs="宋体"/>
                <w:kern w:val="0"/>
                <w:szCs w:val="21"/>
              </w:rPr>
              <w:t>210*285mm</w:t>
            </w:r>
          </w:p>
        </w:tc>
        <w:tc>
          <w:tcPr>
            <w:tcW w:w="3657" w:type="dxa"/>
            <w:vAlign w:val="center"/>
          </w:tcPr>
          <w:p>
            <w:pPr>
              <w:widowControl/>
              <w:jc w:val="center"/>
              <w:rPr>
                <w:rFonts w:ascii="宋体" w:hAnsi="宋体" w:cs="宋体"/>
                <w:kern w:val="0"/>
                <w:szCs w:val="21"/>
              </w:rPr>
            </w:pPr>
            <w:r>
              <w:rPr>
                <w:rFonts w:hint="eastAsia" w:ascii="宋体" w:hAnsi="宋体" w:cs="宋体"/>
                <w:kern w:val="0"/>
                <w:szCs w:val="21"/>
              </w:rPr>
              <w:t>封面157克铜版纸，正面四色印刷，压哑光膜、内页192码（96页），80克金东双胶纸，双面单色，锁线胶包</w:t>
            </w:r>
          </w:p>
        </w:tc>
        <w:tc>
          <w:tcPr>
            <w:tcW w:w="1858" w:type="dxa"/>
            <w:vAlign w:val="center"/>
          </w:tcPr>
          <w:p>
            <w:pPr>
              <w:widowControl/>
              <w:jc w:val="center"/>
              <w:rPr>
                <w:rFonts w:ascii="宋体" w:hAnsi="宋体" w:cs="宋体"/>
                <w:kern w:val="0"/>
                <w:szCs w:val="21"/>
              </w:rPr>
            </w:pPr>
            <w:r>
              <w:rPr>
                <w:rFonts w:hint="eastAsia" w:ascii="宋体" w:hAnsi="宋体" w:cs="宋体"/>
                <w:kern w:val="0"/>
                <w:szCs w:val="21"/>
              </w:rPr>
              <w:t>1000本</w:t>
            </w:r>
          </w:p>
        </w:tc>
      </w:tr>
    </w:tbl>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除对典型印刷品进行逐项报价外，供应商还必须报出印刷服务定点采购综合折扣率，作为给予政府采购的优惠。采购人采购《评标用典型印刷品需求一览表》以外的印刷服务时，均享受该综合折扣率；且本次征集确定的入围综合折扣率为采购人实际采购时所能享受的最低优惠，即：采购时的最高限价＝采购时入围供应商对该项服务的市场实时报价×综合折扣率，采购人有权与入围供应商在最高限价的基础上进行谈判，获取更低的价格或更优质的服务。</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供应商不得以抬高市场实时价格、提高折扣率的手段谋取入围。</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3、供应商必须承诺提供给采购人的实际采购价格不高于之前15日内提供给苍梧县区域内其它直接用户的价格。</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4、供应商的报价必须包含以下部分，包括：（1）印刷品的价格；（2）必要的保险费用和各项税金；（3）运输、装卸及其他售后服务费用等。</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五、本项目采购需求详细情况见下表</w:t>
      </w:r>
    </w:p>
    <w:tbl>
      <w:tblPr>
        <w:tblStyle w:val="44"/>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425"/>
        <w:gridCol w:w="885"/>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b/>
                <w:szCs w:val="21"/>
              </w:rPr>
            </w:pPr>
            <w:r>
              <w:rPr>
                <w:rFonts w:hint="eastAsia" w:ascii="宋体" w:hAnsi="宋体" w:cs="宋体"/>
                <w:b/>
                <w:szCs w:val="21"/>
              </w:rPr>
              <w:t>分标号</w:t>
            </w:r>
          </w:p>
        </w:tc>
        <w:tc>
          <w:tcPr>
            <w:tcW w:w="14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b/>
                <w:szCs w:val="21"/>
                <w:lang w:eastAsia="en-US"/>
              </w:rPr>
            </w:pPr>
            <w:r>
              <w:rPr>
                <w:rFonts w:hint="eastAsia" w:ascii="宋体" w:hAnsi="宋体" w:cs="宋体"/>
                <w:b/>
                <w:szCs w:val="21"/>
                <w:lang w:eastAsia="en-US"/>
              </w:rPr>
              <w:t>服务名称</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b/>
                <w:szCs w:val="21"/>
              </w:rPr>
            </w:pPr>
            <w:r>
              <w:rPr>
                <w:rFonts w:hint="eastAsia" w:ascii="宋体" w:hAnsi="宋体" w:cs="宋体"/>
                <w:b/>
                <w:szCs w:val="21"/>
              </w:rPr>
              <w:t>入围家数</w:t>
            </w:r>
          </w:p>
        </w:tc>
        <w:tc>
          <w:tcPr>
            <w:tcW w:w="500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b/>
                <w:szCs w:val="21"/>
              </w:rPr>
            </w:pPr>
            <w:r>
              <w:rPr>
                <w:rFonts w:hint="eastAsia" w:ascii="宋体" w:hAnsi="宋体" w:cs="宋体"/>
                <w:b/>
                <w:szCs w:val="21"/>
              </w:rPr>
              <w:t>说明及要求（技术响应）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szCs w:val="21"/>
              </w:rPr>
            </w:pPr>
            <w:r>
              <w:rPr>
                <w:rFonts w:hint="eastAsia" w:ascii="宋体" w:hAnsi="宋体" w:cs="宋体"/>
                <w:szCs w:val="21"/>
                <w:lang w:eastAsia="en-US"/>
              </w:rPr>
              <w:t>1</w:t>
            </w:r>
            <w:r>
              <w:rPr>
                <w:rFonts w:hint="eastAsia" w:ascii="宋体" w:hAnsi="宋体" w:cs="宋体"/>
                <w:szCs w:val="21"/>
              </w:rPr>
              <w:t>分标</w:t>
            </w:r>
          </w:p>
        </w:tc>
        <w:tc>
          <w:tcPr>
            <w:tcW w:w="14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szCs w:val="21"/>
              </w:rPr>
            </w:pPr>
            <w:r>
              <w:rPr>
                <w:rFonts w:hint="eastAsia" w:ascii="宋体" w:hAnsi="宋体" w:cs="宋体"/>
                <w:szCs w:val="21"/>
              </w:rPr>
              <w:t>2024年-2026年苍梧县预算单位印刷服务框架协议采购项目</w:t>
            </w:r>
          </w:p>
        </w:tc>
        <w:tc>
          <w:tcPr>
            <w:tcW w:w="88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80" w:lineRule="exact"/>
              <w:jc w:val="center"/>
              <w:rPr>
                <w:rFonts w:ascii="宋体" w:hAnsi="宋体" w:cs="宋体"/>
                <w:szCs w:val="21"/>
              </w:rPr>
            </w:pPr>
            <w:r>
              <w:rPr>
                <w:rFonts w:hint="eastAsia" w:ascii="宋体" w:hAnsi="宋体" w:cs="宋体"/>
                <w:szCs w:val="21"/>
              </w:rPr>
              <w:t>15家</w:t>
            </w:r>
          </w:p>
        </w:tc>
        <w:tc>
          <w:tcPr>
            <w:tcW w:w="5005" w:type="dxa"/>
            <w:tcBorders>
              <w:top w:val="single" w:color="auto" w:sz="4" w:space="0"/>
              <w:left w:val="single" w:color="auto" w:sz="4" w:space="0"/>
              <w:bottom w:val="single" w:color="auto" w:sz="4" w:space="0"/>
              <w:right w:val="single" w:color="auto" w:sz="4" w:space="0"/>
            </w:tcBorders>
          </w:tcPr>
          <w:p>
            <w:pPr>
              <w:adjustRightInd w:val="0"/>
              <w:snapToGrid w:val="0"/>
              <w:spacing w:line="480" w:lineRule="exact"/>
              <w:rPr>
                <w:rFonts w:ascii="宋体" w:hAnsi="宋体" w:cs="宋体"/>
                <w:szCs w:val="21"/>
              </w:rPr>
            </w:pPr>
            <w:r>
              <w:rPr>
                <w:rFonts w:hint="eastAsia" w:ascii="宋体" w:hAnsi="宋体" w:cs="宋体"/>
                <w:szCs w:val="21"/>
              </w:rPr>
              <w:t>1、符合国内注册（指按国家有关规定要求注册），具有印刷经营许可证，在苍梧县内有履行合同能力的印刷企业。</w:t>
            </w:r>
          </w:p>
          <w:p>
            <w:pPr>
              <w:adjustRightInd w:val="0"/>
              <w:snapToGrid w:val="0"/>
              <w:spacing w:line="480" w:lineRule="exact"/>
              <w:rPr>
                <w:rFonts w:ascii="宋体" w:hAnsi="宋体" w:cs="宋体"/>
                <w:bCs/>
                <w:szCs w:val="21"/>
              </w:rPr>
            </w:pPr>
            <w:r>
              <w:rPr>
                <w:rFonts w:hint="eastAsia" w:ascii="宋体" w:hAnsi="宋体" w:cs="宋体"/>
                <w:szCs w:val="21"/>
              </w:rPr>
              <w:t>2、</w:t>
            </w:r>
            <w:r>
              <w:rPr>
                <w:rFonts w:hint="eastAsia" w:ascii="宋体" w:hAnsi="宋体" w:cs="宋体"/>
                <w:bCs/>
                <w:szCs w:val="21"/>
              </w:rPr>
              <w:t>印刷服务入围采购将选取符合实质性响应（指符合征集文件提出的实质性要求和条件）且进入详评，</w:t>
            </w:r>
            <w:r>
              <w:rPr>
                <w:rFonts w:hint="eastAsia" w:ascii="宋体" w:hAnsi="宋体" w:cs="宋体"/>
                <w:szCs w:val="21"/>
              </w:rPr>
              <w:t>征集文件的《评分办法和评审标准》，将总得分从高到低排序（得分相同时，响应文件满足征集文件全部实质性要求，按《第四章  评审方法及评标标准》“1.3并列分数处理”要求的方式处理）</w:t>
            </w:r>
            <w:r>
              <w:rPr>
                <w:rFonts w:hint="eastAsia" w:ascii="宋体" w:hAnsi="宋体" w:cs="宋体"/>
                <w:bCs/>
                <w:szCs w:val="21"/>
              </w:rPr>
              <w:t>，征集人按不少于20%的比例进行末位淘汰后选定入围供应商，且至少淘汰1家供应商。</w:t>
            </w:r>
          </w:p>
          <w:p>
            <w:pPr>
              <w:adjustRightInd w:val="0"/>
              <w:snapToGrid w:val="0"/>
              <w:spacing w:line="480" w:lineRule="exact"/>
              <w:rPr>
                <w:rFonts w:ascii="宋体" w:hAnsi="宋体" w:cs="宋体"/>
                <w:szCs w:val="21"/>
              </w:rPr>
            </w:pPr>
            <w:r>
              <w:rPr>
                <w:rFonts w:hint="eastAsia" w:ascii="宋体" w:hAnsi="宋体" w:cs="宋体"/>
                <w:szCs w:val="21"/>
              </w:rPr>
              <w:t>3、由采购人从第一阶段入围供应商中通过直接选定的方式确定第二阶段成交供应商提供印刷服务。</w:t>
            </w:r>
          </w:p>
        </w:tc>
      </w:tr>
    </w:tbl>
    <w:p>
      <w:pPr>
        <w:wordWrap w:val="0"/>
        <w:adjustRightInd w:val="0"/>
        <w:snapToGrid w:val="0"/>
        <w:spacing w:line="480" w:lineRule="exact"/>
        <w:rPr>
          <w:rFonts w:ascii="宋体" w:hAnsi="宋体" w:cs="宋体"/>
          <w:b/>
          <w:bCs/>
          <w:szCs w:val="21"/>
        </w:rPr>
      </w:pPr>
      <w:r>
        <w:rPr>
          <w:rFonts w:hint="eastAsia" w:ascii="宋体" w:hAnsi="宋体" w:cs="宋体"/>
          <w:b/>
          <w:bCs/>
          <w:szCs w:val="21"/>
        </w:rPr>
        <w:t>六、场所及质量要求</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1、供应商必须承诺其印刷品所用纸张、油墨等原辅材料符合国家及行业制订公布的标准。</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2、入围供应商提供的印刷品必须符合国家及有关部门的技术标准和规范，满足采购人要求，内容无误，材质无误，纸张平滑，墨色均匀，页码正确，尺寸划一，装订整齐，包装结实，标签准确。</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3、如供应商持有当地邮政行业管理部门核发的监制证，若入围，其承印的信封印刷品的品种、规格、材质及技术要求严格按GB/T 1416-2021国家标准执行。</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 xml:space="preserve">4、为保证印刷品的质量，所有印刷品必须采用平印。 </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5、对已制版印刷的菲林和 PS 版要妥善保管，第二次同一印刷项目不得收取制版费；不允许使用再生 PS 版。</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七、印刷服务采购办理程序</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1、通过框架协议采购确定第一阶段入围印刷服务供应商及综合折扣率，由苍梧县财政局与各入围供应商签订框架协议。</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2、适用框架协议的所有采购人或者服务对象应当依据入围服务的综合折扣率、质量以及服务便利性、用户评价等因素，在框架协议有效期内，从第一阶段入围供应商中自行择优直接选定成交供应商。</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3、按照苍梧县财政局的规定，采购人在 “广西政府采购云平台”完成定点印刷采购计划备案，并关联采购计划采购等流程。</w:t>
      </w:r>
    </w:p>
    <w:p>
      <w:pPr>
        <w:wordWrap w:val="0"/>
        <w:adjustRightInd w:val="0"/>
        <w:snapToGrid w:val="0"/>
        <w:spacing w:line="480" w:lineRule="exact"/>
        <w:ind w:firstLine="420" w:firstLineChars="200"/>
        <w:rPr>
          <w:rFonts w:ascii="宋体" w:hAnsi="宋体" w:cs="宋体"/>
          <w:b/>
          <w:bCs/>
          <w:szCs w:val="21"/>
        </w:rPr>
      </w:pPr>
      <w:r>
        <w:rPr>
          <w:rFonts w:hint="eastAsia" w:ascii="宋体" w:hAnsi="宋体" w:cs="宋体"/>
          <w:bCs/>
          <w:szCs w:val="21"/>
        </w:rPr>
        <w:t>4、在协议供货有效期间，入围供应商不得上调综合折扣率。</w:t>
      </w:r>
    </w:p>
    <w:p>
      <w:pPr>
        <w:wordWrap w:val="0"/>
        <w:adjustRightInd w:val="0"/>
        <w:snapToGrid w:val="0"/>
        <w:spacing w:line="480" w:lineRule="exact"/>
        <w:rPr>
          <w:rFonts w:ascii="宋体" w:hAnsi="宋体" w:cs="宋体"/>
          <w:b/>
          <w:bCs/>
          <w:szCs w:val="21"/>
        </w:rPr>
      </w:pPr>
      <w:r>
        <w:rPr>
          <w:rFonts w:hint="eastAsia" w:ascii="宋体" w:hAnsi="宋体" w:cs="宋体"/>
          <w:b/>
          <w:bCs/>
          <w:szCs w:val="21"/>
          <w:lang w:eastAsia="zh-CN"/>
        </w:rPr>
        <w:t>八</w:t>
      </w:r>
      <w:r>
        <w:rPr>
          <w:rFonts w:hint="eastAsia" w:ascii="宋体" w:hAnsi="宋体" w:cs="宋体"/>
          <w:b/>
          <w:bCs/>
          <w:szCs w:val="21"/>
        </w:rPr>
        <w:t>、服务要求（商务响应）</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1、入围供应商必须根据采购人需求安排印刷。印刷品排版完毕后，入围供应商必须将版样送交采购人校对确认，采购人校对并签字确认后，方可开机印刷。</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入围供应商的检验部门在印刷品印制过程中和完工后，应按本国家及行业要求的标准和规范，对印刷品进行各项具体的检验，提出检验报告，并对检验报告的准确性负责，以便政府采购监督管理部门进行监督。</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3、采购人有权对产品进行发货前的检验，并派代表到入围供应商检查印制工艺、原材料质量和印刷品质量，参加产品出厂检验，检查合格的产品才允许出厂。</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4、印刷品交付时间：由采购人指定并以双方签订的合同为准。印刷品交付地点：由采购人指定并以双方签订的合同为准。</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5、如采购人无特殊要求，所有印刷品必须运到采购人指定的交货现场后才能拆封。</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6、印刷品送达交付地点后，采购人应对其进行抽样验收。入围供应商已按照合同规定提供了符合要求的全部产品的，视为验收合格。对不符合合同约定的印刷品，采购人有权拒收。</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7、结算方式：入围供应商与采购人签订第二阶段书面采购合同时，应在合同中明确约定货款结算与支付频率。对单项印刷业务，入围供应商可与采购人约定采用一次性支付或分次支付，分次支付的应写明具体支付方式；入围供应商与采购人签订的是本次框架协议印刷服务期限内的采购合同的，可约定采用月度、季度或半年度等货款结算与支付频率。</w:t>
      </w:r>
    </w:p>
    <w:p>
      <w:pPr>
        <w:wordWrap w:val="0"/>
        <w:adjustRightInd w:val="0"/>
        <w:snapToGrid w:val="0"/>
        <w:spacing w:line="480" w:lineRule="exact"/>
        <w:rPr>
          <w:rFonts w:ascii="宋体" w:hAnsi="宋体" w:cs="宋体"/>
          <w:b/>
          <w:bCs/>
          <w:szCs w:val="21"/>
        </w:rPr>
      </w:pPr>
      <w:r>
        <w:rPr>
          <w:rFonts w:hint="eastAsia" w:ascii="宋体" w:hAnsi="宋体" w:cs="宋体"/>
          <w:b/>
          <w:bCs/>
          <w:szCs w:val="21"/>
          <w:lang w:eastAsia="zh-CN"/>
        </w:rPr>
        <w:t>九</w:t>
      </w:r>
      <w:r>
        <w:rPr>
          <w:rFonts w:hint="eastAsia" w:ascii="宋体" w:hAnsi="宋体" w:cs="宋体"/>
          <w:b/>
          <w:bCs/>
          <w:szCs w:val="21"/>
        </w:rPr>
        <w:t>、其他要求</w:t>
      </w:r>
    </w:p>
    <w:p>
      <w:pPr>
        <w:wordWrap w:val="0"/>
        <w:adjustRightInd w:val="0"/>
        <w:snapToGrid w:val="0"/>
        <w:spacing w:line="480" w:lineRule="exact"/>
        <w:ind w:firstLine="420"/>
        <w:rPr>
          <w:rFonts w:ascii="宋体" w:hAnsi="宋体" w:cs="宋体"/>
          <w:bCs/>
          <w:szCs w:val="21"/>
        </w:rPr>
      </w:pPr>
      <w:r>
        <w:rPr>
          <w:rFonts w:hint="eastAsia" w:ascii="宋体" w:hAnsi="宋体" w:cs="宋体"/>
          <w:bCs/>
          <w:szCs w:val="21"/>
        </w:rPr>
        <w:t>1、参加公开征集的印刷服务供应商按照征集文件的所有相关规定，必须真实地提供企业的相关资质证书，专业人员的从业资格证书及印刷场所、印刷设备等情况，否则将按照有关规定予以处理。</w:t>
      </w:r>
    </w:p>
    <w:p>
      <w:pPr>
        <w:wordWrap w:val="0"/>
        <w:adjustRightInd w:val="0"/>
        <w:snapToGrid w:val="0"/>
        <w:spacing w:line="480" w:lineRule="exact"/>
        <w:ind w:firstLine="420"/>
        <w:rPr>
          <w:rFonts w:ascii="宋体" w:hAnsi="宋体" w:cs="宋体"/>
          <w:bCs/>
          <w:szCs w:val="21"/>
        </w:rPr>
      </w:pPr>
      <w:r>
        <w:rPr>
          <w:rFonts w:hint="eastAsia" w:ascii="宋体" w:hAnsi="宋体" w:cs="宋体"/>
          <w:bCs/>
          <w:szCs w:val="21"/>
        </w:rPr>
        <w:t>2、本项目为服务类项目，不设核心产品。</w:t>
      </w:r>
    </w:p>
    <w:p>
      <w:pPr>
        <w:wordWrap w:val="0"/>
        <w:adjustRightInd w:val="0"/>
        <w:snapToGrid w:val="0"/>
        <w:spacing w:line="480" w:lineRule="exact"/>
        <w:ind w:firstLine="420"/>
        <w:rPr>
          <w:rFonts w:ascii="宋体" w:hAnsi="宋体" w:cs="宋体"/>
          <w:bCs/>
          <w:szCs w:val="21"/>
        </w:rPr>
      </w:pPr>
      <w:r>
        <w:rPr>
          <w:rFonts w:hint="eastAsia" w:ascii="宋体" w:hAnsi="宋体" w:cs="宋体"/>
          <w:bCs/>
          <w:szCs w:val="21"/>
        </w:rPr>
        <w:t>3、本项目中小企业划分标准所属行业名称：其他未列明行业。</w:t>
      </w:r>
    </w:p>
    <w:p>
      <w:pPr>
        <w:wordWrap w:val="0"/>
        <w:adjustRightInd w:val="0"/>
        <w:snapToGrid w:val="0"/>
        <w:spacing w:line="480" w:lineRule="exact"/>
        <w:ind w:firstLine="420"/>
        <w:rPr>
          <w:rFonts w:ascii="宋体" w:hAnsi="宋体" w:cs="宋体"/>
          <w:bCs/>
          <w:szCs w:val="21"/>
        </w:rPr>
      </w:pPr>
      <w:r>
        <w:rPr>
          <w:rFonts w:hint="eastAsia" w:ascii="宋体" w:hAnsi="宋体" w:cs="宋体"/>
          <w:bCs/>
          <w:szCs w:val="21"/>
        </w:rPr>
        <w:t>4、入围产品升级换代规则：无。</w:t>
      </w:r>
    </w:p>
    <w:p>
      <w:pPr>
        <w:wordWrap w:val="0"/>
        <w:adjustRightInd w:val="0"/>
        <w:snapToGrid w:val="0"/>
        <w:spacing w:line="480" w:lineRule="exact"/>
        <w:rPr>
          <w:rFonts w:ascii="宋体" w:hAnsi="宋体" w:cs="宋体"/>
          <w:b/>
          <w:bCs/>
          <w:szCs w:val="21"/>
        </w:rPr>
      </w:pPr>
      <w:r>
        <w:rPr>
          <w:rFonts w:hint="eastAsia" w:ascii="宋体" w:hAnsi="宋体" w:cs="宋体"/>
          <w:b/>
          <w:bCs/>
          <w:szCs w:val="21"/>
        </w:rPr>
        <w:t>十、监督管理及违规处理</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监督与管理：为了保证印刷服务的质量，做好苍梧县预算单位印刷服务工作，苍梧县财政局建立用户反馈和评价机制，接受采购人和服务对象对入围供应商履行框架协议和采购合同情况的反馈与评价，并将用户反馈和评价情况向采购人和服务对象公开，作为第二阶段直接选定成交供应商的参考。</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2、入围供应商有下列行为的，由苍梧县财政局停止该入围供应商的服务资格。</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 xml:space="preserve">（1）无正当理由拒绝承接采购人印刷业务2次以上（含2次）的； </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 xml:space="preserve">（2）擅自提高印刷品的价格或未按规定给予优惠的； </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（3）没有按照合同规定及承诺，擅自抬高收费价格经查实的；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（4）达不到合同规定的质量标准，以次充好，提供假冒伪劣原材料的；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（5）交付印刷品返工两次以上的；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（6）因严重质量、服务问题被投诉经查实的；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（7）接受采购人印刷委托后，除因本地无技术能力实施的项目外，将占委托金额30%以上的项目转厂印刷的；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（8）通过给回扣或变相给回扣的方式招揽生意经查实的；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 xml:space="preserve">出现重大责任事故的； </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（9）拒绝接受监督、检查的；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（10）不如实反映情况，提供虚假材料的；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（11）框架协议有效期内，擅自变更、转让、租借印刷厂框架协议资格的；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（12）框架协议有效期内，被行业行政主管部门取消印刷行业经营资格的；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（13）不按要求报送报表等有关资料的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（14）被采购人有效投诉的；</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（15）其他违反法律、法规和采购合同的行为。</w:t>
      </w:r>
    </w:p>
    <w:p>
      <w:pPr>
        <w:wordWrap w:val="0"/>
        <w:adjustRightInd w:val="0"/>
        <w:snapToGrid w:val="0"/>
        <w:spacing w:line="480" w:lineRule="exact"/>
        <w:ind w:firstLine="420" w:firstLineChars="200"/>
        <w:rPr>
          <w:rFonts w:ascii="宋体" w:hAnsi="宋体" w:cs="宋体"/>
          <w:bCs/>
          <w:szCs w:val="21"/>
        </w:rPr>
      </w:pPr>
      <w:r>
        <w:rPr>
          <w:rFonts w:hint="eastAsia" w:ascii="宋体" w:hAnsi="宋体" w:cs="宋体"/>
          <w:bCs/>
          <w:kern w:val="0"/>
          <w:szCs w:val="21"/>
          <w:lang w:bidi="ar"/>
        </w:rPr>
        <w:t>被取消入围资格或者被解除框架协议的供应商不得参加同一封闭式框架协议补充征集，或者重新申请加入同一开放式框架协议。两年内不得参加苍梧县预算单位印刷服务框架协议采购项目的采购活动。</w:t>
      </w:r>
    </w:p>
    <w:p>
      <w:pPr>
        <w:pStyle w:val="17"/>
        <w:rPr>
          <w:rFonts w:ascii="宋体" w:hAnsi="宋体" w:cs="宋体"/>
          <w:b/>
          <w:bCs/>
        </w:rPr>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bookmarkStart w:id="48" w:name="_Toc139445491"/>
      <w:r>
        <w:rPr>
          <w:rFonts w:hint="eastAsia"/>
        </w:rPr>
        <w:br w:type="page"/>
      </w:r>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hint="eastAsia"/>
        </w:rPr>
        <w:t>第三章  供应商须知</w:t>
      </w:r>
      <w:bookmarkEnd w:id="48"/>
    </w:p>
    <w:p>
      <w:pPr>
        <w:jc w:val="center"/>
        <w:rPr>
          <w:b/>
          <w:bCs/>
          <w:sz w:val="36"/>
          <w:szCs w:val="36"/>
        </w:rPr>
      </w:pPr>
      <w:bookmarkStart w:id="49" w:name="_Toc254970526"/>
      <w:bookmarkStart w:id="50" w:name="_Toc254970667"/>
      <w:r>
        <w:rPr>
          <w:rFonts w:hint="eastAsia"/>
          <w:b/>
          <w:bCs/>
          <w:sz w:val="36"/>
          <w:szCs w:val="36"/>
        </w:rPr>
        <w:t>供应商须知前附表</w:t>
      </w:r>
      <w:bookmarkEnd w:id="49"/>
      <w:bookmarkEnd w:id="50"/>
    </w:p>
    <w:tbl>
      <w:tblPr>
        <w:tblStyle w:val="44"/>
        <w:tblW w:w="964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jc w:val="center"/>
              <w:rPr>
                <w:rFonts w:ascii="宋体" w:hAnsi="宋体"/>
                <w:b/>
                <w:bCs/>
                <w:szCs w:val="21"/>
              </w:rPr>
            </w:pPr>
            <w:r>
              <w:rPr>
                <w:rFonts w:hint="eastAsia" w:ascii="宋体" w:hAnsi="宋体"/>
                <w:b/>
                <w:bCs/>
                <w:szCs w:val="21"/>
              </w:rPr>
              <w:t>条款号</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jc w:val="center"/>
              <w:rPr>
                <w:rFonts w:ascii="宋体" w:hAnsi="宋体"/>
                <w:b/>
                <w:bCs/>
                <w:szCs w:val="21"/>
              </w:rPr>
            </w:pPr>
            <w:r>
              <w:rPr>
                <w:rFonts w:hint="eastAsia" w:ascii="宋体" w:hAnsi="宋体"/>
                <w:b/>
                <w:bCs/>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3</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供应商的资格要求详见征集公告。</w:t>
            </w:r>
          </w:p>
          <w:p>
            <w:pPr>
              <w:wordWrap w:val="0"/>
              <w:snapToGrid w:val="0"/>
              <w:spacing w:line="420" w:lineRule="exact"/>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供应商出现下列情形之一的，不得参加政府采购活动：</w:t>
            </w:r>
          </w:p>
          <w:p>
            <w:pPr>
              <w:wordWrap w:val="0"/>
              <w:snapToGrid w:val="0"/>
              <w:spacing w:line="420" w:lineRule="exact"/>
              <w:jc w:val="left"/>
              <w:rPr>
                <w:rFonts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ordWrap w:val="0"/>
              <w:snapToGrid w:val="0"/>
              <w:spacing w:line="420" w:lineRule="exact"/>
              <w:jc w:val="left"/>
              <w:rPr>
                <w:rFonts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w:t>
            </w:r>
            <w:r>
              <w:t>重大税收违法失信主体</w:t>
            </w:r>
            <w:r>
              <w:rPr>
                <w:rFonts w:hint="eastAsia" w:ascii="宋体" w:hAnsi="宋体"/>
                <w:szCs w:val="21"/>
              </w:rPr>
              <w:t>、政府采购严重违法失信行为记录名单及其他不符合《中华人民共和国政府采购法》第二十二条规定条件的供应商，不得参与政府采购活动。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51" w:name="_8.1"/>
            <w:bookmarkEnd w:id="51"/>
            <w:bookmarkStart w:id="52" w:name="_9.2"/>
            <w:bookmarkEnd w:id="52"/>
            <w:bookmarkStart w:id="53" w:name="_5"/>
            <w:bookmarkEnd w:id="53"/>
            <w:r>
              <w:rPr>
                <w:rFonts w:hint="eastAsia" w:ascii="宋体" w:hAnsi="宋体"/>
                <w:szCs w:val="21"/>
              </w:rPr>
              <w:t>6.1</w:t>
            </w:r>
          </w:p>
        </w:tc>
        <w:tc>
          <w:tcPr>
            <w:tcW w:w="8505" w:type="dxa"/>
            <w:tcBorders>
              <w:top w:val="single" w:color="auto" w:sz="4" w:space="0"/>
              <w:left w:val="single" w:color="auto" w:sz="4" w:space="0"/>
              <w:bottom w:val="single" w:color="auto" w:sz="4" w:space="0"/>
              <w:right w:val="single" w:color="auto" w:sz="4" w:space="0"/>
            </w:tcBorders>
            <w:vAlign w:val="center"/>
          </w:tcPr>
          <w:p>
            <w:pPr>
              <w:pStyle w:val="15"/>
              <w:wordWrap w:val="0"/>
              <w:spacing w:line="420" w:lineRule="exact"/>
              <w:rPr>
                <w:rFonts w:ascii="宋体" w:hAnsi="宋体"/>
                <w:szCs w:val="21"/>
              </w:rPr>
            </w:pPr>
            <w:r>
              <w:rPr>
                <w:rFonts w:hint="eastAsia" w:ascii="宋体" w:hAnsi="宋体"/>
                <w:szCs w:val="21"/>
              </w:rPr>
              <w:t>本项目是否接受联合体投标：详见征集公告。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ascii="宋体" w:hAnsi="宋体"/>
                <w:szCs w:val="21"/>
              </w:rPr>
              <w:t>6.2</w:t>
            </w:r>
          </w:p>
        </w:tc>
        <w:tc>
          <w:tcPr>
            <w:tcW w:w="8505" w:type="dxa"/>
            <w:tcBorders>
              <w:top w:val="single" w:color="auto" w:sz="4" w:space="0"/>
              <w:left w:val="single" w:color="auto" w:sz="4" w:space="0"/>
              <w:bottom w:val="single" w:color="auto" w:sz="4" w:space="0"/>
              <w:right w:val="single" w:color="auto" w:sz="4" w:space="0"/>
            </w:tcBorders>
            <w:vAlign w:val="center"/>
          </w:tcPr>
          <w:p>
            <w:pPr>
              <w:pStyle w:val="15"/>
              <w:wordWrap w:val="0"/>
              <w:spacing w:line="420" w:lineRule="exact"/>
              <w:rPr>
                <w:rFonts w:ascii="宋体" w:hAnsi="宋体"/>
                <w:szCs w:val="21"/>
              </w:rPr>
            </w:pPr>
            <w:r>
              <w:rPr>
                <w:rFonts w:hint="eastAsia" w:ascii="Calibri" w:hAnsi="Calibri"/>
              </w:rPr>
              <w:t>联合体要求：无。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7.2</w:t>
            </w:r>
          </w:p>
        </w:tc>
        <w:tc>
          <w:tcPr>
            <w:tcW w:w="8505" w:type="dxa"/>
            <w:tcBorders>
              <w:top w:val="single" w:color="auto" w:sz="4" w:space="0"/>
              <w:left w:val="single" w:color="auto" w:sz="4" w:space="0"/>
              <w:bottom w:val="single" w:color="auto" w:sz="4" w:space="0"/>
              <w:right w:val="single" w:color="auto" w:sz="4" w:space="0"/>
            </w:tcBorders>
            <w:vAlign w:val="center"/>
          </w:tcPr>
          <w:p>
            <w:pPr>
              <w:pStyle w:val="15"/>
              <w:wordWrap w:val="0"/>
              <w:spacing w:line="420" w:lineRule="exact"/>
              <w:rPr>
                <w:rFonts w:ascii="宋体" w:hAnsi="宋体"/>
                <w:szCs w:val="21"/>
              </w:rPr>
            </w:pPr>
            <w:r>
              <w:rPr>
                <w:rFonts w:hint="eastAsia" w:ascii="宋体" w:hAnsi="宋体"/>
                <w:szCs w:val="21"/>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135" w:type="dxa"/>
            <w:vMerge w:val="restart"/>
            <w:tcBorders>
              <w:top w:val="single" w:color="auto" w:sz="4" w:space="0"/>
              <w:left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1</w:t>
            </w:r>
            <w:r>
              <w:rPr>
                <w:rFonts w:ascii="宋体" w:hAnsi="宋体"/>
                <w:szCs w:val="21"/>
              </w:rPr>
              <w:t>1.2</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35" w:type="dxa"/>
            <w:vMerge w:val="continue"/>
            <w:tcBorders>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vMerge w:val="restart"/>
            <w:tcBorders>
              <w:top w:val="single" w:color="auto" w:sz="4" w:space="0"/>
              <w:left w:val="single" w:color="auto" w:sz="4" w:space="0"/>
              <w:right w:val="single" w:color="auto" w:sz="4" w:space="0"/>
            </w:tcBorders>
            <w:vAlign w:val="center"/>
          </w:tcPr>
          <w:p>
            <w:pPr>
              <w:wordWrap w:val="0"/>
              <w:spacing w:line="400" w:lineRule="exact"/>
              <w:jc w:val="center"/>
              <w:rPr>
                <w:rFonts w:ascii="宋体" w:hAnsi="宋体"/>
                <w:szCs w:val="21"/>
              </w:rPr>
            </w:pPr>
            <w:bookmarkStart w:id="54" w:name="_13.1"/>
            <w:bookmarkEnd w:id="54"/>
            <w:r>
              <w:rPr>
                <w:rFonts w:hint="eastAsia" w:ascii="宋体" w:hAnsi="宋体"/>
                <w:szCs w:val="21"/>
              </w:rPr>
              <w:t>13</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left"/>
              <w:rPr>
                <w:rFonts w:ascii="宋体" w:hAnsi="宋体" w:cs="Courier New"/>
                <w:b/>
                <w:szCs w:val="21"/>
              </w:rPr>
            </w:pPr>
            <w:r>
              <w:rPr>
                <w:rFonts w:hint="eastAsia" w:ascii="宋体" w:hAnsi="宋体" w:cs="Courier New"/>
                <w:b/>
                <w:szCs w:val="21"/>
              </w:rPr>
              <w:t>报价文件：</w:t>
            </w:r>
          </w:p>
          <w:p>
            <w:pPr>
              <w:tabs>
                <w:tab w:val="left" w:pos="459"/>
              </w:tabs>
              <w:wordWrap w:val="0"/>
              <w:snapToGrid w:val="0"/>
              <w:spacing w:line="400" w:lineRule="exact"/>
              <w:ind w:left="420"/>
              <w:jc w:val="left"/>
              <w:rPr>
                <w:rFonts w:ascii="宋体" w:hAnsi="宋体"/>
                <w:szCs w:val="21"/>
              </w:rPr>
            </w:pPr>
            <w:r>
              <w:rPr>
                <w:rFonts w:hint="eastAsia" w:ascii="宋体" w:hAnsi="宋体"/>
                <w:szCs w:val="21"/>
              </w:rPr>
              <w:t>1.响应函（格式后附）；</w:t>
            </w:r>
            <w:r>
              <w:rPr>
                <w:rFonts w:hint="eastAsia" w:ascii="宋体" w:hAnsi="宋体"/>
                <w:b/>
                <w:szCs w:val="21"/>
              </w:rPr>
              <w:t>（必须提供，否则按无效响应处理）</w:t>
            </w:r>
          </w:p>
          <w:p>
            <w:pPr>
              <w:tabs>
                <w:tab w:val="left" w:pos="459"/>
              </w:tabs>
              <w:wordWrap w:val="0"/>
              <w:snapToGrid w:val="0"/>
              <w:spacing w:line="400" w:lineRule="exact"/>
              <w:ind w:left="420"/>
              <w:jc w:val="left"/>
              <w:rPr>
                <w:rFonts w:ascii="宋体" w:hAnsi="宋体"/>
                <w:szCs w:val="21"/>
              </w:rPr>
            </w:pPr>
            <w:r>
              <w:rPr>
                <w:rFonts w:hint="eastAsia" w:ascii="宋体" w:hAnsi="宋体"/>
                <w:szCs w:val="21"/>
              </w:rPr>
              <w:t>2.报价表（格式后附）；</w:t>
            </w:r>
            <w:r>
              <w:rPr>
                <w:rFonts w:hint="eastAsia" w:ascii="宋体" w:hAnsi="宋体"/>
                <w:b/>
                <w:szCs w:val="21"/>
              </w:rPr>
              <w:t>（必须提供，否则按无效响应处理）</w:t>
            </w:r>
          </w:p>
          <w:p>
            <w:pPr>
              <w:tabs>
                <w:tab w:val="left" w:pos="459"/>
              </w:tabs>
              <w:wordWrap w:val="0"/>
              <w:snapToGrid w:val="0"/>
              <w:spacing w:line="400" w:lineRule="exact"/>
              <w:ind w:left="420"/>
              <w:jc w:val="left"/>
              <w:rPr>
                <w:rFonts w:ascii="宋体" w:hAnsi="宋体"/>
                <w:szCs w:val="21"/>
              </w:rPr>
            </w:pPr>
            <w:r>
              <w:rPr>
                <w:rFonts w:hint="eastAsia" w:ascii="宋体" w:hAnsi="宋体"/>
                <w:szCs w:val="21"/>
              </w:rPr>
              <w:t>3.供应商针对报价需要说明的其他文件和说明（格式自拟）。</w:t>
            </w:r>
          </w:p>
          <w:p>
            <w:pPr>
              <w:tabs>
                <w:tab w:val="left" w:pos="459"/>
              </w:tabs>
              <w:wordWrap w:val="0"/>
              <w:snapToGrid w:val="0"/>
              <w:spacing w:line="400" w:lineRule="exact"/>
              <w:jc w:val="left"/>
              <w:rPr>
                <w:rFonts w:ascii="宋体" w:hAnsi="宋体"/>
                <w:b/>
                <w:szCs w:val="21"/>
              </w:rPr>
            </w:pPr>
            <w:r>
              <w:rPr>
                <w:rFonts w:hint="eastAsia" w:ascii="宋体" w:hAnsi="宋体"/>
                <w:b/>
                <w:szCs w:val="21"/>
              </w:rPr>
              <w:t xml:space="preserve">注：以上标明“必须提供”的材料，格式中有要求法定代表人或者委托代理人签字的，必须按要求签字并加盖供应商电子签章，否则按无效响应处理。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wordWrap w:val="0"/>
              <w:spacing w:line="400" w:lineRule="exact"/>
              <w:rPr>
                <w:rFonts w:ascii="宋体" w:hAnsi="宋体"/>
                <w:szCs w:val="21"/>
              </w:rPr>
            </w:pPr>
            <w:bookmarkStart w:id="55" w:name="_13.2"/>
            <w:bookmarkEnd w:id="55"/>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left"/>
              <w:rPr>
                <w:rFonts w:ascii="宋体" w:hAnsi="宋体" w:cs="Courier New"/>
                <w:b/>
                <w:szCs w:val="21"/>
              </w:rPr>
            </w:pPr>
            <w:r>
              <w:rPr>
                <w:rFonts w:hint="eastAsia" w:ascii="宋体" w:hAnsi="宋体" w:cs="Courier New"/>
                <w:b/>
                <w:szCs w:val="21"/>
              </w:rPr>
              <w:t>资格证明文件</w:t>
            </w:r>
          </w:p>
          <w:p>
            <w:pPr>
              <w:wordWrap w:val="0"/>
              <w:snapToGrid w:val="0"/>
              <w:spacing w:line="400" w:lineRule="exact"/>
              <w:ind w:firstLine="420" w:firstLineChars="200"/>
              <w:jc w:val="left"/>
              <w:rPr>
                <w:rFonts w:ascii="宋体" w:hAnsi="宋体"/>
                <w:szCs w:val="21"/>
              </w:rPr>
            </w:pPr>
            <w:r>
              <w:rPr>
                <w:rFonts w:hint="eastAsia" w:ascii="宋体" w:hAnsi="宋体"/>
                <w:szCs w:val="21"/>
              </w:rPr>
              <w:t>1.供应商为法人或者其他组织的，提供营业执照等证明文件</w:t>
            </w:r>
            <w:r>
              <w:rPr>
                <w:rFonts w:hint="eastAsia" w:ascii="宋体" w:hAnsi="宋体" w:cs="宋体"/>
                <w:szCs w:val="21"/>
              </w:rPr>
              <w:t>（如营业执照或者事业单位法人证书或者</w:t>
            </w:r>
            <w:r>
              <w:rPr>
                <w:rFonts w:ascii="宋体" w:hAnsi="宋体" w:cs="宋体"/>
                <w:szCs w:val="21"/>
                <w:lang w:val="zh-CN" w:bidi="zh-CN"/>
              </w:rPr>
              <w:t>执业许可证</w:t>
            </w:r>
            <w:r>
              <w:rPr>
                <w:rFonts w:hint="eastAsia" w:ascii="宋体" w:hAnsi="宋体" w:cs="宋体"/>
                <w:szCs w:val="21"/>
              </w:rPr>
              <w:t>或者登记证书等）</w:t>
            </w:r>
            <w:r>
              <w:rPr>
                <w:rFonts w:hint="eastAsia" w:ascii="宋体" w:hAnsi="宋体"/>
                <w:szCs w:val="21"/>
              </w:rPr>
              <w:t>，供应商为自然人的，提供身份证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cs="Courier New"/>
                <w:b/>
                <w:szCs w:val="21"/>
              </w:rPr>
            </w:pPr>
            <w:r>
              <w:rPr>
                <w:rFonts w:hint="eastAsia" w:ascii="宋体" w:hAnsi="宋体" w:cs="宋体"/>
                <w:szCs w:val="21"/>
              </w:rPr>
              <w:t>2.供应商依法缴纳税收的相关材料（</w:t>
            </w:r>
            <w:r>
              <w:rPr>
                <w:rFonts w:hint="eastAsia" w:ascii="宋体" w:hAnsi="宋体" w:cs="宋体"/>
                <w:b/>
                <w:bCs/>
                <w:szCs w:val="21"/>
                <w:u w:val="single"/>
              </w:rPr>
              <w:t>2023</w:t>
            </w:r>
            <w:r>
              <w:rPr>
                <w:rFonts w:hint="eastAsia" w:ascii="宋体" w:hAnsi="宋体" w:cs="宋体"/>
                <w:b/>
                <w:bCs/>
                <w:szCs w:val="21"/>
              </w:rPr>
              <w:t>年</w:t>
            </w:r>
            <w:r>
              <w:rPr>
                <w:rFonts w:hint="eastAsia" w:ascii="宋体" w:hAnsi="宋体" w:cs="宋体"/>
                <w:b/>
                <w:bCs/>
                <w:szCs w:val="21"/>
                <w:u w:val="single"/>
              </w:rPr>
              <w:t xml:space="preserve"> 11 </w:t>
            </w:r>
            <w:r>
              <w:rPr>
                <w:rFonts w:hint="eastAsia" w:ascii="宋体" w:hAnsi="宋体" w:cs="宋体"/>
                <w:b/>
                <w:bCs/>
                <w:szCs w:val="21"/>
              </w:rPr>
              <w:t>月</w:t>
            </w:r>
            <w:r>
              <w:rPr>
                <w:rFonts w:hint="eastAsia" w:ascii="宋体" w:hAnsi="宋体" w:cs="宋体"/>
                <w:szCs w:val="21"/>
              </w:rPr>
              <w:t>至</w:t>
            </w:r>
            <w:r>
              <w:rPr>
                <w:rFonts w:hint="eastAsia"/>
              </w:rPr>
              <w:t>响应文件提交截止时间前</w:t>
            </w:r>
            <w:r>
              <w:rPr>
                <w:rFonts w:hint="eastAsia" w:ascii="宋体" w:hAnsi="宋体" w:cs="宋体"/>
                <w:b/>
                <w:bCs/>
                <w:szCs w:val="21"/>
              </w:rPr>
              <w:t>至少</w:t>
            </w:r>
            <w:r>
              <w:rPr>
                <w:rFonts w:hint="eastAsia" w:ascii="宋体" w:hAnsi="宋体" w:cs="宋体"/>
                <w:b/>
                <w:bCs/>
                <w:szCs w:val="21"/>
                <w:u w:val="single"/>
              </w:rPr>
              <w:t xml:space="preserve"> </w:t>
            </w:r>
            <w:r>
              <w:rPr>
                <w:rFonts w:ascii="宋体" w:hAnsi="宋体" w:cs="宋体"/>
                <w:b/>
                <w:bCs/>
                <w:szCs w:val="21"/>
                <w:u w:val="single"/>
              </w:rPr>
              <w:t>1</w:t>
            </w:r>
            <w:r>
              <w:rPr>
                <w:rFonts w:hint="eastAsia" w:ascii="宋体" w:hAnsi="宋体" w:cs="宋体"/>
                <w:b/>
                <w:bCs/>
                <w:szCs w:val="21"/>
                <w:u w:val="single"/>
              </w:rPr>
              <w:t xml:space="preserve"> </w:t>
            </w:r>
            <w:r>
              <w:rPr>
                <w:rFonts w:hint="eastAsia" w:ascii="宋体" w:hAnsi="宋体" w:cs="宋体"/>
                <w:b/>
                <w:bCs/>
                <w:szCs w:val="21"/>
              </w:rPr>
              <w:t>个月</w:t>
            </w:r>
            <w:r>
              <w:rPr>
                <w:rFonts w:hint="eastAsia" w:ascii="宋体" w:hAnsi="宋体" w:cs="宋体"/>
                <w:szCs w:val="21"/>
              </w:rPr>
              <w:t>的依法缴纳税收的凭据复印件；</w:t>
            </w:r>
            <w:r>
              <w:rPr>
                <w:rFonts w:hint="eastAsia" w:ascii="宋体" w:hAnsi="宋体"/>
                <w:szCs w:val="21"/>
              </w:rPr>
              <w:t>依法免税的供应商，必须提供相应文件证明其依法免税。</w:t>
            </w:r>
            <w:r>
              <w:rPr>
                <w:rFonts w:hint="eastAsia" w:ascii="宋体" w:hAnsi="宋体" w:cs="宋体"/>
                <w:szCs w:val="21"/>
              </w:rPr>
              <w:t>从</w:t>
            </w:r>
            <w:r>
              <w:rPr>
                <w:szCs w:val="21"/>
              </w:rPr>
              <w:t>成立</w:t>
            </w:r>
            <w:r>
              <w:rPr>
                <w:rFonts w:hint="eastAsia"/>
                <w:szCs w:val="21"/>
              </w:rPr>
              <w:t>之日</w:t>
            </w:r>
            <w:r>
              <w:rPr>
                <w:rFonts w:hint="eastAsia" w:ascii="宋体" w:hAnsi="宋体" w:cs="宋体"/>
                <w:szCs w:val="21"/>
              </w:rPr>
              <w:t>起到响应文件提交截止时间止不足要求月数的，只需提供从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cs="Courier New"/>
                <w:b/>
                <w:szCs w:val="21"/>
              </w:rPr>
            </w:pPr>
            <w:r>
              <w:rPr>
                <w:rFonts w:hint="eastAsia" w:ascii="宋体" w:hAnsi="宋体" w:cs="宋体"/>
                <w:szCs w:val="21"/>
              </w:rPr>
              <w:t>3.供应商依法缴纳社会保障资金</w:t>
            </w:r>
            <w:r>
              <w:rPr>
                <w:rFonts w:hint="eastAsia" w:ascii="宋体" w:hAnsi="宋体"/>
                <w:szCs w:val="21"/>
              </w:rPr>
              <w:t>的相关材料[</w:t>
            </w:r>
            <w:r>
              <w:rPr>
                <w:rFonts w:hint="eastAsia" w:ascii="宋体" w:hAnsi="宋体"/>
                <w:b/>
                <w:bCs/>
                <w:szCs w:val="21"/>
              </w:rPr>
              <w:t>2023年11月</w:t>
            </w:r>
            <w:r>
              <w:rPr>
                <w:rFonts w:hint="eastAsia" w:ascii="宋体" w:hAnsi="宋体"/>
                <w:szCs w:val="21"/>
              </w:rPr>
              <w:t>至响应文件提交截止时间前</w:t>
            </w:r>
            <w:r>
              <w:rPr>
                <w:rFonts w:hint="eastAsia" w:ascii="宋体" w:hAnsi="宋体"/>
                <w:b/>
                <w:bCs/>
                <w:szCs w:val="21"/>
              </w:rPr>
              <w:t>至少</w:t>
            </w:r>
            <w:r>
              <w:rPr>
                <w:rFonts w:ascii="宋体" w:hAnsi="宋体"/>
                <w:b/>
                <w:bCs/>
                <w:szCs w:val="21"/>
                <w:u w:val="single"/>
              </w:rPr>
              <w:t>1</w:t>
            </w:r>
            <w:r>
              <w:rPr>
                <w:rFonts w:hint="eastAsia" w:ascii="宋体" w:hAnsi="宋体"/>
                <w:b/>
                <w:bCs/>
                <w:szCs w:val="21"/>
              </w:rPr>
              <w:t>个月</w:t>
            </w:r>
            <w:r>
              <w:rPr>
                <w:rFonts w:hint="eastAsia" w:ascii="宋体" w:hAnsi="宋体"/>
                <w:szCs w:val="21"/>
              </w:rPr>
              <w:t>的依法缴纳社会保障资金的缴费凭证（专用收据</w:t>
            </w:r>
            <w:r>
              <w:rPr>
                <w:rFonts w:hint="eastAsia" w:ascii="宋体" w:hAnsi="宋体" w:cs="宋体"/>
                <w:szCs w:val="21"/>
              </w:rPr>
              <w:t>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cs="Courier New"/>
                <w:b/>
                <w:szCs w:val="21"/>
              </w:rPr>
            </w:pPr>
            <w:r>
              <w:rPr>
                <w:rFonts w:hint="eastAsia" w:ascii="宋体" w:hAnsi="宋体" w:cs="宋体"/>
                <w:szCs w:val="21"/>
              </w:rPr>
              <w:t>4.供应商财务状况报告（</w:t>
            </w:r>
            <w:r>
              <w:rPr>
                <w:rFonts w:hint="eastAsia" w:ascii="宋体" w:hAnsi="宋体" w:cs="宋体"/>
                <w:b/>
                <w:bCs/>
                <w:szCs w:val="21"/>
              </w:rPr>
              <w:t>2022年度或2023年度</w:t>
            </w:r>
            <w:r>
              <w:rPr>
                <w:rFonts w:hint="eastAsia" w:ascii="宋体" w:hAnsi="宋体" w:cs="宋体"/>
                <w:szCs w:val="21"/>
              </w:rPr>
              <w:t>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szCs w:val="21"/>
              </w:rPr>
              <w:t>；</w:t>
            </w:r>
            <w:r>
              <w:rPr>
                <w:rFonts w:hint="eastAsia" w:ascii="宋体" w:hAnsi="宋体"/>
                <w:szCs w:val="21"/>
              </w:rPr>
              <w:t>（</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5.供应商直接控股、管理关系信息表（格式后附）；（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6.响应声明（格式后附）；（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7.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w:t>
            </w:r>
            <w:r>
              <w:rPr>
                <w:rFonts w:hint="eastAsia" w:ascii="宋体" w:hAnsi="宋体"/>
                <w:b/>
                <w:szCs w:val="21"/>
              </w:rPr>
              <w:t>（声明函格式后附）；</w:t>
            </w:r>
            <w:r>
              <w:rPr>
                <w:rFonts w:hint="eastAsia" w:ascii="宋体" w:hAnsi="宋体"/>
                <w:szCs w:val="21"/>
              </w:rPr>
              <w:t>（</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8.供应商具有有效的行政主管部门颁发的《印刷经营许可证》复印件；</w:t>
            </w:r>
            <w:r>
              <w:rPr>
                <w:rFonts w:hint="eastAsia" w:ascii="宋体" w:hAnsi="宋体"/>
                <w:b/>
                <w:szCs w:val="21"/>
              </w:rPr>
              <w:t>（必须提供，否则按无效响应处理）</w:t>
            </w:r>
          </w:p>
          <w:p>
            <w:pPr>
              <w:wordWrap w:val="0"/>
              <w:snapToGrid w:val="0"/>
              <w:spacing w:line="400" w:lineRule="exact"/>
              <w:ind w:firstLine="420" w:firstLineChars="200"/>
              <w:jc w:val="left"/>
              <w:rPr>
                <w:rFonts w:ascii="宋体" w:hAnsi="宋体" w:cs="Courier New"/>
                <w:b/>
                <w:szCs w:val="21"/>
              </w:rPr>
            </w:pPr>
            <w:r>
              <w:rPr>
                <w:rFonts w:hint="eastAsia" w:ascii="宋体" w:hAnsi="宋体"/>
                <w:szCs w:val="21"/>
              </w:rPr>
              <w:t>9.除征集文件规定必须提供以外，供应商认为需要提供的其他证明材料。</w:t>
            </w:r>
          </w:p>
          <w:p>
            <w:pPr>
              <w:wordWrap w:val="0"/>
              <w:snapToGrid w:val="0"/>
              <w:spacing w:line="400" w:lineRule="exact"/>
              <w:jc w:val="left"/>
              <w:rPr>
                <w:rFonts w:ascii="宋体" w:hAnsi="宋体"/>
                <w:b/>
                <w:bCs/>
                <w:szCs w:val="21"/>
              </w:rPr>
            </w:pPr>
            <w:r>
              <w:rPr>
                <w:rFonts w:hint="eastAsia" w:ascii="宋体" w:hAnsi="宋体"/>
                <w:b/>
                <w:bCs/>
                <w:szCs w:val="21"/>
              </w:rPr>
              <w:t>注：以上标明“必须提供”的材料，格式中有要求法定代表人或者委托代理人签字的，必须按要求签字并加盖供应商电子签章，否则按无效响应处理。</w:t>
            </w:r>
          </w:p>
          <w:p>
            <w:pPr>
              <w:wordWrap w:val="0"/>
              <w:snapToGrid w:val="0"/>
              <w:spacing w:line="400" w:lineRule="exact"/>
              <w:ind w:firstLine="422" w:firstLineChars="200"/>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wordWrap w:val="0"/>
              <w:spacing w:line="420" w:lineRule="exact"/>
              <w:rPr>
                <w:rFonts w:ascii="宋体" w:hAnsi="宋体"/>
                <w:szCs w:val="21"/>
              </w:rPr>
            </w:pPr>
            <w:bookmarkStart w:id="56" w:name="_13.3"/>
            <w:bookmarkEnd w:id="56"/>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left"/>
              <w:rPr>
                <w:rFonts w:ascii="宋体" w:hAnsi="宋体" w:cs="Courier New"/>
                <w:b/>
                <w:szCs w:val="21"/>
              </w:rPr>
            </w:pPr>
            <w:r>
              <w:rPr>
                <w:rFonts w:hint="eastAsia" w:ascii="宋体" w:hAnsi="宋体" w:cs="Courier New"/>
                <w:b/>
                <w:szCs w:val="21"/>
              </w:rPr>
              <w:t>商务文件：</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1.无串通响应行为的承诺函（格式后附）；（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2.法定代表人身份证明及法定代表人有效身份证正反面复印件（格式后附）；（</w:t>
            </w:r>
            <w:r>
              <w:rPr>
                <w:rFonts w:hint="eastAsia" w:ascii="宋体" w:hAnsi="宋体" w:cs="宋体"/>
                <w:b/>
                <w:bCs/>
                <w:szCs w:val="21"/>
              </w:rPr>
              <w:t>除自然人外</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3.授权委托书及委托代理人有效身份证正反面复印件（格式后附）；（</w:t>
            </w:r>
            <w:r>
              <w:rPr>
                <w:rFonts w:hint="eastAsia" w:ascii="宋体" w:hAnsi="宋体"/>
                <w:b/>
                <w:szCs w:val="21"/>
              </w:rPr>
              <w:t>委托时必须提供，否则按无效响应处理</w:t>
            </w:r>
            <w:r>
              <w:rPr>
                <w:rFonts w:hint="eastAsia" w:ascii="宋体" w:hAnsi="宋体"/>
                <w:szCs w:val="21"/>
              </w:rPr>
              <w:t>）</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商务要求偏离表（格式后附）；（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5.售后服务承诺（格式自拟）；（</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6.供应商情况介绍（格式自拟）；</w:t>
            </w:r>
          </w:p>
          <w:p>
            <w:pPr>
              <w:wordWrap w:val="0"/>
              <w:snapToGrid w:val="0"/>
              <w:spacing w:line="400" w:lineRule="exact"/>
              <w:ind w:left="-108" w:firstLine="424" w:firstLineChars="202"/>
              <w:jc w:val="left"/>
              <w:rPr>
                <w:rFonts w:ascii="宋体" w:hAnsi="宋体"/>
                <w:szCs w:val="21"/>
              </w:rPr>
            </w:pPr>
            <w:r>
              <w:rPr>
                <w:rFonts w:hint="eastAsia" w:ascii="宋体" w:hAnsi="宋体"/>
                <w:szCs w:val="21"/>
              </w:rPr>
              <w:t>7.除征集文件规定必须提供以外，供应商认为需要提供的其他证明材料（格式自拟）。</w:t>
            </w:r>
          </w:p>
          <w:p>
            <w:pPr>
              <w:wordWrap w:val="0"/>
              <w:snapToGrid w:val="0"/>
              <w:spacing w:line="400" w:lineRule="exact"/>
              <w:ind w:left="-108" w:firstLine="426" w:firstLineChars="202"/>
              <w:jc w:val="left"/>
              <w:rPr>
                <w:rFonts w:ascii="宋体" w:hAnsi="宋体" w:cs="Courier New"/>
                <w:b/>
                <w:szCs w:val="21"/>
              </w:rPr>
            </w:pPr>
            <w:r>
              <w:rPr>
                <w:rFonts w:hint="eastAsia" w:ascii="宋体" w:hAnsi="宋体"/>
                <w:b/>
                <w:bCs/>
                <w:szCs w:val="21"/>
              </w:rPr>
              <w:t>注：</w:t>
            </w:r>
            <w:r>
              <w:rPr>
                <w:rFonts w:hint="eastAsia" w:ascii="宋体" w:hAnsi="宋体"/>
                <w:b/>
                <w:szCs w:val="21"/>
              </w:rPr>
              <w:t>以上标明“必须提供”的材料，格式中有要求法定代表人或者委托代理人签字的，必须按要求签字并加盖供应商电子签章，否则按无效响应处理。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vMerge w:val="continue"/>
            <w:tcBorders>
              <w:left w:val="single" w:color="auto" w:sz="4" w:space="0"/>
              <w:bottom w:val="single" w:color="auto" w:sz="4" w:space="0"/>
              <w:right w:val="single" w:color="auto" w:sz="4" w:space="0"/>
            </w:tcBorders>
            <w:vAlign w:val="center"/>
          </w:tcPr>
          <w:p>
            <w:pPr>
              <w:wordWrap w:val="0"/>
              <w:spacing w:line="420" w:lineRule="exact"/>
              <w:rPr>
                <w:rFonts w:ascii="宋体" w:hAnsi="宋体"/>
                <w:szCs w:val="21"/>
              </w:rPr>
            </w:pPr>
            <w:bookmarkStart w:id="57" w:name="_13.4"/>
            <w:bookmarkEnd w:id="57"/>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00" w:lineRule="exact"/>
              <w:jc w:val="left"/>
              <w:rPr>
                <w:rFonts w:ascii="宋体" w:hAnsi="宋体" w:cs="Courier New"/>
                <w:b/>
                <w:szCs w:val="21"/>
              </w:rPr>
            </w:pPr>
            <w:r>
              <w:rPr>
                <w:rFonts w:hint="eastAsia" w:ascii="宋体" w:hAnsi="宋体" w:cs="Courier New"/>
                <w:b/>
                <w:szCs w:val="21"/>
              </w:rPr>
              <w:t>技术文件：</w:t>
            </w:r>
          </w:p>
          <w:p>
            <w:pPr>
              <w:wordWrap w:val="0"/>
              <w:snapToGrid w:val="0"/>
              <w:spacing w:line="400" w:lineRule="exact"/>
              <w:ind w:firstLine="420" w:firstLineChars="200"/>
              <w:jc w:val="left"/>
              <w:rPr>
                <w:rFonts w:ascii="宋体" w:hAnsi="宋体"/>
                <w:szCs w:val="21"/>
              </w:rPr>
            </w:pPr>
            <w:r>
              <w:rPr>
                <w:rFonts w:hint="eastAsia" w:ascii="宋体" w:hAnsi="宋体"/>
                <w:szCs w:val="21"/>
              </w:rPr>
              <w:t>1.技术要求偏离表（格式后附，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2.技术方案（包含但不限于质量保证、服务方案等）</w:t>
            </w:r>
            <w:r>
              <w:rPr>
                <w:rFonts w:hint="eastAsia" w:ascii="宋体" w:hAnsi="宋体"/>
                <w:b/>
                <w:szCs w:val="21"/>
              </w:rPr>
              <w:t>。</w:t>
            </w:r>
          </w:p>
          <w:p>
            <w:pPr>
              <w:wordWrap w:val="0"/>
              <w:snapToGrid w:val="0"/>
              <w:spacing w:line="400" w:lineRule="exact"/>
              <w:ind w:firstLine="457" w:firstLineChars="218"/>
              <w:jc w:val="left"/>
              <w:rPr>
                <w:rFonts w:ascii="宋体" w:hAnsi="宋体"/>
                <w:szCs w:val="21"/>
              </w:rPr>
            </w:pPr>
            <w:r>
              <w:rPr>
                <w:rFonts w:hint="eastAsia" w:ascii="宋体" w:hAnsi="宋体"/>
                <w:szCs w:val="21"/>
              </w:rPr>
              <w:t>3.供应商履约能力（经营场地、专用售后服务汽车、设备等其他等内容）</w:t>
            </w:r>
            <w:r>
              <w:rPr>
                <w:rFonts w:hint="eastAsia" w:ascii="宋体" w:hAnsi="宋体" w:cs="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4.供应商对本项目的拟投入项目实施人员一览表格式（格式后附，</w:t>
            </w:r>
            <w:r>
              <w:rPr>
                <w:rFonts w:hint="eastAsia" w:ascii="宋体" w:hAnsi="宋体"/>
                <w:b/>
                <w:szCs w:val="21"/>
              </w:rPr>
              <w:t>必须提供，否则，按无效响应处理</w:t>
            </w:r>
            <w:r>
              <w:rPr>
                <w:rFonts w:hint="eastAsia" w:ascii="宋体" w:hAnsi="宋体"/>
                <w:szCs w:val="21"/>
              </w:rPr>
              <w:t>）。</w:t>
            </w:r>
          </w:p>
          <w:p>
            <w:pPr>
              <w:wordWrap w:val="0"/>
              <w:snapToGrid w:val="0"/>
              <w:spacing w:line="400" w:lineRule="exact"/>
              <w:ind w:firstLine="420" w:firstLineChars="200"/>
              <w:jc w:val="left"/>
              <w:rPr>
                <w:rFonts w:ascii="宋体" w:hAnsi="宋体"/>
                <w:szCs w:val="21"/>
              </w:rPr>
            </w:pPr>
            <w:r>
              <w:rPr>
                <w:rFonts w:hint="eastAsia" w:ascii="宋体" w:hAnsi="宋体"/>
                <w:szCs w:val="21"/>
              </w:rPr>
              <w:t>5.供应商对本项目的合理化建议和改进措施（格式自拟）。</w:t>
            </w:r>
          </w:p>
          <w:p>
            <w:pPr>
              <w:wordWrap w:val="0"/>
              <w:snapToGrid w:val="0"/>
              <w:spacing w:line="400" w:lineRule="exact"/>
              <w:ind w:firstLine="420" w:firstLineChars="200"/>
              <w:jc w:val="left"/>
              <w:rPr>
                <w:rFonts w:ascii="宋体" w:hAnsi="宋体"/>
                <w:bCs/>
                <w:szCs w:val="21"/>
              </w:rPr>
            </w:pPr>
            <w:r>
              <w:rPr>
                <w:rFonts w:hint="eastAsia" w:ascii="宋体" w:hAnsi="宋体"/>
                <w:szCs w:val="21"/>
              </w:rPr>
              <w:t>6.除征集文件规定必须提供以外，供应商需要说明的其他文件和说明（格式自拟）。</w:t>
            </w:r>
          </w:p>
          <w:p>
            <w:pPr>
              <w:wordWrap w:val="0"/>
              <w:snapToGrid w:val="0"/>
              <w:spacing w:line="400" w:lineRule="exact"/>
              <w:jc w:val="left"/>
              <w:rPr>
                <w:rFonts w:ascii="宋体" w:hAnsi="宋体"/>
                <w:b/>
                <w:bCs/>
                <w:szCs w:val="21"/>
              </w:rPr>
            </w:pPr>
            <w:r>
              <w:rPr>
                <w:rFonts w:hint="eastAsia" w:ascii="宋体" w:hAnsi="宋体"/>
                <w:b/>
                <w:bCs/>
                <w:szCs w:val="21"/>
              </w:rPr>
              <w:t>注：</w:t>
            </w:r>
            <w:r>
              <w:rPr>
                <w:rFonts w:hint="eastAsia" w:ascii="宋体" w:hAnsi="宋体"/>
                <w:b/>
                <w:szCs w:val="21"/>
              </w:rPr>
              <w:t>以上标明“必须提供”的材料，格式中有要求法定代表人或者委托代理人签字的，必须按要求签字并加盖供应商电子签章，否则按无效响应处理。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58" w:name="_16.2"/>
            <w:bookmarkEnd w:id="58"/>
            <w:bookmarkStart w:id="59" w:name="_13.5"/>
            <w:bookmarkEnd w:id="59"/>
            <w:r>
              <w:rPr>
                <w:rFonts w:hint="eastAsia" w:ascii="宋体" w:hAnsi="宋体"/>
                <w:szCs w:val="21"/>
              </w:rPr>
              <w:t>16</w:t>
            </w:r>
            <w:bookmarkStart w:id="60" w:name="_Hlt19194067"/>
            <w:bookmarkStart w:id="61" w:name="_Hlt19194066"/>
            <w:bookmarkStart w:id="62" w:name="_Hlt19693758"/>
            <w:bookmarkStart w:id="63" w:name="_Hlt19693759"/>
            <w:r>
              <w:rPr>
                <w:rFonts w:hint="eastAsia" w:ascii="宋体" w:hAnsi="宋体"/>
                <w:szCs w:val="21"/>
              </w:rPr>
              <w:t>.</w:t>
            </w:r>
            <w:bookmarkEnd w:id="60"/>
            <w:bookmarkEnd w:id="61"/>
            <w:bookmarkEnd w:id="62"/>
            <w:bookmarkEnd w:id="63"/>
            <w:r>
              <w:rPr>
                <w:rFonts w:hint="eastAsia" w:ascii="宋体" w:hAnsi="宋体"/>
                <w:szCs w:val="21"/>
              </w:rPr>
              <w:t>2</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1、报价方式：按综合折扣率进行报价。</w:t>
            </w:r>
          </w:p>
          <w:p>
            <w:pPr>
              <w:wordWrap w:val="0"/>
              <w:snapToGrid w:val="0"/>
              <w:spacing w:line="420" w:lineRule="exact"/>
              <w:rPr>
                <w:rFonts w:ascii="宋体" w:hAnsi="宋体"/>
                <w:szCs w:val="21"/>
              </w:rPr>
            </w:pPr>
            <w:r>
              <w:rPr>
                <w:rFonts w:hint="eastAsia" w:ascii="宋体" w:hAnsi="宋体"/>
                <w:szCs w:val="21"/>
              </w:rPr>
              <w:t>2、为便于评标，本项目选取了一批典型印刷品要求供应商对其进行报价，具体品目、规格等详见采购需求《评标用典型印刷品需求一览表》。供应商必须就表中所列印刷品逐项报价。</w:t>
            </w:r>
          </w:p>
          <w:p>
            <w:pPr>
              <w:wordWrap w:val="0"/>
              <w:snapToGrid w:val="0"/>
              <w:spacing w:line="420" w:lineRule="exact"/>
              <w:rPr>
                <w:rFonts w:ascii="宋体" w:hAnsi="宋体"/>
                <w:szCs w:val="21"/>
              </w:rPr>
            </w:pPr>
            <w:r>
              <w:rPr>
                <w:rFonts w:hint="eastAsia" w:ascii="宋体" w:hAnsi="宋体"/>
                <w:szCs w:val="21"/>
              </w:rPr>
              <w:t>若供应商入围，其在所报的价格将作为采购人实际采购该印刷品时的最高限价，未经政府采购监督管理部门允许，入围供应商不得随意更换该价格。</w:t>
            </w:r>
          </w:p>
          <w:p>
            <w:pPr>
              <w:wordWrap w:val="0"/>
              <w:snapToGrid w:val="0"/>
              <w:spacing w:line="420" w:lineRule="exact"/>
              <w:rPr>
                <w:rFonts w:ascii="宋体" w:hAnsi="宋体"/>
                <w:szCs w:val="21"/>
              </w:rPr>
            </w:pPr>
            <w:r>
              <w:rPr>
                <w:rFonts w:hint="eastAsia" w:ascii="宋体" w:hAnsi="宋体"/>
                <w:szCs w:val="21"/>
              </w:rPr>
              <w:t>3、除对典型印刷品进行逐项报价外，供应商还必须报出印刷服务定点采购综合折扣率，作为给予政府采购的优惠。采购人采购《评标用典型印刷品需求一览表》以外的印刷服务时，均享受该综合折扣率；且本次征集确定的入围综合折扣率为采购人实际采购时所能享受的最低优惠，即：采购时的最高限价＝采购时入围供应商对该项服务的市场实时报价×综合折扣率，采购人有权与入围供应商在最高限价的基础上进行谈判，获取更低的价格或更优质的服务。</w:t>
            </w:r>
          </w:p>
          <w:p>
            <w:pPr>
              <w:wordWrap w:val="0"/>
              <w:snapToGrid w:val="0"/>
              <w:spacing w:line="420" w:lineRule="exact"/>
              <w:rPr>
                <w:rFonts w:ascii="宋体" w:hAnsi="宋体"/>
                <w:szCs w:val="21"/>
              </w:rPr>
            </w:pPr>
            <w:r>
              <w:rPr>
                <w:rFonts w:hint="eastAsia" w:ascii="宋体" w:hAnsi="宋体"/>
                <w:szCs w:val="21"/>
              </w:rPr>
              <w:t>供应商不得以抬高市场实时价格、提高折扣率的手段谋取入围。</w:t>
            </w:r>
          </w:p>
          <w:p>
            <w:pPr>
              <w:wordWrap w:val="0"/>
              <w:snapToGrid w:val="0"/>
              <w:spacing w:line="420" w:lineRule="exact"/>
              <w:rPr>
                <w:rFonts w:ascii="宋体" w:hAnsi="宋体"/>
                <w:b/>
                <w:i/>
                <w:szCs w:val="21"/>
              </w:rPr>
            </w:pPr>
            <w:r>
              <w:rPr>
                <w:rFonts w:hint="eastAsia" w:ascii="宋体" w:hAnsi="宋体"/>
                <w:szCs w:val="21"/>
              </w:rPr>
              <w:t>其余详见采购需求。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64" w:name="_17.1"/>
            <w:bookmarkEnd w:id="64"/>
            <w:r>
              <w:rPr>
                <w:rFonts w:hint="eastAsia" w:ascii="宋体" w:hAnsi="宋体"/>
                <w:szCs w:val="21"/>
              </w:rPr>
              <w:t>17.</w:t>
            </w:r>
            <w:r>
              <w:rPr>
                <w:rFonts w:ascii="宋体" w:hAnsi="宋体"/>
                <w:szCs w:val="21"/>
              </w:rPr>
              <w:t>2</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响应有效期：自响应文件提交截止之日起</w:t>
            </w: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65" w:name="_18"/>
            <w:bookmarkEnd w:id="65"/>
            <w:r>
              <w:rPr>
                <w:rFonts w:hint="eastAsia" w:ascii="宋体" w:hAnsi="宋体"/>
                <w:szCs w:val="21"/>
              </w:rPr>
              <w:t>18</w:t>
            </w:r>
            <w:r>
              <w:rPr>
                <w:rFonts w:ascii="宋体" w:hAnsi="宋体"/>
                <w:szCs w:val="21"/>
              </w:rPr>
              <w:t>.1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ascii="宋体" w:hAnsi="宋体"/>
                <w:szCs w:val="21"/>
              </w:rPr>
              <w:t>本项目不收取响应保证金。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66" w:name="_19.2"/>
            <w:bookmarkEnd w:id="66"/>
            <w:bookmarkStart w:id="67" w:name="_21.1"/>
            <w:bookmarkEnd w:id="67"/>
            <w:r>
              <w:rPr>
                <w:rFonts w:hint="eastAsia" w:ascii="宋体" w:hAnsi="宋体"/>
                <w:szCs w:val="21"/>
              </w:rPr>
              <w:t>20</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ascii="宋体" w:hAnsi="宋体"/>
                <w:szCs w:val="21"/>
              </w:rPr>
              <w:t>本项目不接受电子备份响应文件。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21.1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u w:val="single"/>
              </w:rPr>
            </w:pPr>
            <w:r>
              <w:rPr>
                <w:rFonts w:hint="eastAsia" w:ascii="宋体" w:hAnsi="宋体"/>
                <w:szCs w:val="21"/>
              </w:rPr>
              <w:t>1.响应文件提交截止时间：</w:t>
            </w:r>
            <w:r>
              <w:rPr>
                <w:rFonts w:hint="eastAsia" w:ascii="宋体" w:hAnsi="宋体"/>
                <w:szCs w:val="21"/>
                <w:u w:val="single"/>
              </w:rPr>
              <w:t>2024年6月20日9时30分</w:t>
            </w:r>
            <w:r>
              <w:rPr>
                <w:rFonts w:hint="eastAsia" w:ascii="宋体" w:hAnsi="宋体" w:cs="宋体"/>
                <w:bCs/>
                <w:kern w:val="0"/>
                <w:szCs w:val="21"/>
              </w:rPr>
              <w:t>（北京时间）</w:t>
            </w:r>
          </w:p>
          <w:p>
            <w:pPr>
              <w:wordWrap w:val="0"/>
              <w:snapToGrid w:val="0"/>
              <w:spacing w:line="420" w:lineRule="exact"/>
              <w:rPr>
                <w:rFonts w:ascii="宋体" w:hAnsi="宋体"/>
                <w:szCs w:val="21"/>
              </w:rPr>
            </w:pPr>
            <w:r>
              <w:rPr>
                <w:rFonts w:hint="eastAsia" w:ascii="宋体" w:hAnsi="宋体"/>
                <w:szCs w:val="21"/>
              </w:rPr>
              <w:t>2.递交地点：广西政府采购云平台电子开标大厅。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68" w:name="_23"/>
            <w:bookmarkEnd w:id="68"/>
            <w:r>
              <w:rPr>
                <w:rFonts w:hint="eastAsia" w:ascii="宋体" w:hAnsi="宋体"/>
                <w:szCs w:val="21"/>
              </w:rPr>
              <w:t>23</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1.开标时间：</w:t>
            </w:r>
            <w:r>
              <w:rPr>
                <w:rFonts w:hint="eastAsia" w:ascii="宋体" w:hAnsi="宋体"/>
                <w:szCs w:val="21"/>
                <w:u w:val="single"/>
              </w:rPr>
              <w:t>2024年6月20日9时30分</w:t>
            </w:r>
            <w:r>
              <w:rPr>
                <w:rFonts w:hint="eastAsia" w:ascii="宋体" w:hAnsi="宋体" w:cs="宋体"/>
                <w:bCs/>
                <w:kern w:val="0"/>
                <w:szCs w:val="21"/>
              </w:rPr>
              <w:t>（北京时间）</w:t>
            </w:r>
          </w:p>
          <w:p>
            <w:pPr>
              <w:wordWrap w:val="0"/>
              <w:snapToGrid w:val="0"/>
              <w:spacing w:line="420" w:lineRule="exact"/>
              <w:rPr>
                <w:rFonts w:ascii="宋体" w:hAnsi="宋体"/>
                <w:szCs w:val="21"/>
              </w:rPr>
            </w:pPr>
            <w:r>
              <w:rPr>
                <w:rFonts w:hint="eastAsia" w:ascii="宋体" w:hAnsi="宋体"/>
                <w:szCs w:val="21"/>
              </w:rPr>
              <w:t>2.开标地点：广西政府采购云平台电子开标大厅。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24.3（1）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电子响应文件解密时间：</w:t>
            </w:r>
            <w:r>
              <w:rPr>
                <w:rFonts w:hint="eastAsia" w:ascii="宋体" w:hAnsi="宋体"/>
                <w:szCs w:val="21"/>
                <w:u w:val="single"/>
              </w:rPr>
              <w:t xml:space="preserve"> 30 </w:t>
            </w:r>
            <w:r>
              <w:rPr>
                <w:rFonts w:hint="eastAsia" w:ascii="宋体" w:hAnsi="宋体"/>
                <w:szCs w:val="21"/>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69" w:name="_25.3"/>
            <w:bookmarkEnd w:id="69"/>
            <w:r>
              <w:rPr>
                <w:rFonts w:hint="eastAsia" w:ascii="宋体" w:hAnsi="宋体"/>
                <w:szCs w:val="21"/>
              </w:rPr>
              <w:t>25.3（2）</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征集人在资格审查结束前，对供应商进行信用查询。</w:t>
            </w:r>
          </w:p>
          <w:p>
            <w:pPr>
              <w:wordWrap w:val="0"/>
              <w:snapToGrid w:val="0"/>
              <w:spacing w:line="420" w:lineRule="exact"/>
              <w:rPr>
                <w:rFonts w:ascii="宋体" w:hAnsi="宋体"/>
                <w:szCs w:val="21"/>
              </w:rPr>
            </w:pPr>
            <w:r>
              <w:rPr>
                <w:rFonts w:hint="eastAsia" w:ascii="宋体" w:hAnsi="宋体"/>
                <w:szCs w:val="21"/>
              </w:rPr>
              <w:t>查询渠道：“信用中国”网站（www.creditchina.gov.cn） 、中国政府采购网（www.ccgp.gov.cn）。</w:t>
            </w:r>
          </w:p>
          <w:p>
            <w:pPr>
              <w:wordWrap w:val="0"/>
              <w:snapToGrid w:val="0"/>
              <w:spacing w:line="420" w:lineRule="exact"/>
              <w:rPr>
                <w:rFonts w:ascii="宋体" w:hAnsi="宋体"/>
                <w:szCs w:val="21"/>
              </w:rPr>
            </w:pPr>
            <w:r>
              <w:rPr>
                <w:rFonts w:hint="eastAsia" w:ascii="宋体" w:hAnsi="宋体"/>
                <w:szCs w:val="21"/>
              </w:rPr>
              <w:t>信用查询截止时点：资格审查结束前。</w:t>
            </w:r>
          </w:p>
          <w:p>
            <w:pPr>
              <w:wordWrap w:val="0"/>
              <w:snapToGrid w:val="0"/>
              <w:spacing w:line="420" w:lineRule="exact"/>
              <w:rPr>
                <w:rFonts w:ascii="宋体" w:hAnsi="宋体"/>
                <w:szCs w:val="21"/>
              </w:rPr>
            </w:pPr>
            <w:r>
              <w:rPr>
                <w:rFonts w:hint="eastAsia" w:ascii="宋体" w:hAnsi="宋体"/>
                <w:szCs w:val="21"/>
              </w:rPr>
              <w:t>查询记录和证据留存方式：在查询网站中直接截图查询记录，截图作为在广西政府采购云平台作为附件上传保存。</w:t>
            </w:r>
          </w:p>
          <w:p>
            <w:pPr>
              <w:wordWrap w:val="0"/>
              <w:snapToGrid w:val="0"/>
              <w:spacing w:line="420" w:lineRule="exact"/>
              <w:rPr>
                <w:rFonts w:ascii="宋体" w:hAnsi="宋体"/>
                <w:b/>
                <w:szCs w:val="21"/>
              </w:rPr>
            </w:pPr>
            <w:r>
              <w:rPr>
                <w:rFonts w:hint="eastAsia" w:ascii="宋体" w:hAnsi="宋体"/>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征集人或者采购代理机构应当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0" w:name="_26"/>
            <w:bookmarkEnd w:id="70"/>
            <w:r>
              <w:rPr>
                <w:rFonts w:hint="eastAsia" w:ascii="宋体" w:hAnsi="宋体"/>
                <w:szCs w:val="21"/>
              </w:rPr>
              <w:t>26.1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ascii="宋体" w:hAnsi="宋体"/>
                <w:szCs w:val="21"/>
              </w:rPr>
              <w:t>评审小组的人数：</w:t>
            </w:r>
            <w:r>
              <w:rPr>
                <w:rFonts w:hint="eastAsia" w:ascii="宋体" w:hAnsi="宋体"/>
                <w:szCs w:val="21"/>
                <w:u w:val="single"/>
              </w:rPr>
              <w:t xml:space="preserve"> 5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1" w:name="_28.3"/>
            <w:bookmarkEnd w:id="71"/>
            <w:r>
              <w:rPr>
                <w:rFonts w:ascii="宋体" w:hAnsi="宋体"/>
                <w:szCs w:val="21"/>
              </w:rPr>
              <w:t>29.1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rPr>
              <w:t>评审方法</w:t>
            </w:r>
            <w:r>
              <w:rPr>
                <w:rFonts w:hint="eastAsia" w:ascii="宋体" w:hAnsi="宋体"/>
                <w:szCs w:val="21"/>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2" w:name="_29.2.2（2）"/>
            <w:bookmarkEnd w:id="72"/>
            <w:r>
              <w:rPr>
                <w:rFonts w:hint="eastAsia" w:ascii="宋体" w:hAnsi="宋体"/>
                <w:szCs w:val="21"/>
              </w:rPr>
              <w:t>29</w:t>
            </w:r>
            <w:r>
              <w:rPr>
                <w:rFonts w:ascii="宋体" w:hAnsi="宋体"/>
                <w:szCs w:val="21"/>
              </w:rPr>
              <w:t>.2</w:t>
            </w:r>
          </w:p>
        </w:tc>
        <w:tc>
          <w:tcPr>
            <w:tcW w:w="8505" w:type="dxa"/>
            <w:tcBorders>
              <w:top w:val="single" w:color="auto" w:sz="4" w:space="0"/>
              <w:left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商务要求评审中允许负偏离的条款数为</w:t>
            </w:r>
            <w:r>
              <w:rPr>
                <w:rFonts w:hint="eastAsia" w:ascii="宋体" w:hAnsi="宋体"/>
                <w:szCs w:val="21"/>
                <w:u w:val="single"/>
              </w:rPr>
              <w:t xml:space="preserve"> 0 </w:t>
            </w:r>
            <w:r>
              <w:rPr>
                <w:rFonts w:hint="eastAsia" w:ascii="宋体" w:hAnsi="宋体"/>
                <w:szCs w:val="21"/>
              </w:rPr>
              <w:t>项。</w:t>
            </w:r>
            <w:r>
              <w:rPr>
                <w:rFonts w:hint="eastAsia" w:ascii="宋体" w:hAnsi="宋体"/>
                <w:b/>
              </w:rPr>
              <w:t>（负偏离达到1项或以上则响应无效）</w:t>
            </w:r>
          </w:p>
          <w:p>
            <w:pPr>
              <w:wordWrap w:val="0"/>
              <w:snapToGrid w:val="0"/>
              <w:spacing w:line="420" w:lineRule="exact"/>
              <w:rPr>
                <w:rFonts w:ascii="宋体" w:hAnsi="宋体"/>
                <w:szCs w:val="21"/>
              </w:rPr>
            </w:pPr>
            <w:r>
              <w:rPr>
                <w:rFonts w:hint="eastAsia" w:ascii="宋体" w:hAnsi="宋体"/>
                <w:szCs w:val="21"/>
              </w:rPr>
              <w:t>技术要求评审中允许负偏离的条款数为</w:t>
            </w:r>
            <w:r>
              <w:rPr>
                <w:rFonts w:hint="eastAsia" w:ascii="宋体" w:hAnsi="宋体"/>
                <w:szCs w:val="21"/>
                <w:u w:val="single"/>
              </w:rPr>
              <w:t xml:space="preserve"> 0 </w:t>
            </w:r>
            <w:r>
              <w:rPr>
                <w:rFonts w:hint="eastAsia" w:ascii="宋体" w:hAnsi="宋体"/>
                <w:szCs w:val="21"/>
              </w:rPr>
              <w:t>项。</w:t>
            </w:r>
            <w:r>
              <w:rPr>
                <w:rFonts w:hint="eastAsia" w:ascii="宋体" w:hAnsi="宋体"/>
                <w:b/>
              </w:rPr>
              <w:t>（负偏离达到1项或以上则响应无效）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35" w:type="dxa"/>
            <w:tcBorders>
              <w:top w:val="single" w:color="auto" w:sz="4" w:space="0"/>
              <w:left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29.3</w:t>
            </w:r>
          </w:p>
        </w:tc>
        <w:tc>
          <w:tcPr>
            <w:tcW w:w="8505" w:type="dxa"/>
            <w:tcBorders>
              <w:top w:val="single" w:color="auto" w:sz="4" w:space="0"/>
              <w:left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入围候选供应商</w:t>
            </w:r>
            <w:r>
              <w:rPr>
                <w:rFonts w:ascii="宋体" w:hAnsi="宋体"/>
                <w:szCs w:val="21"/>
              </w:rPr>
              <w:t>推荐数量</w:t>
            </w:r>
            <w:r>
              <w:rPr>
                <w:rFonts w:hint="eastAsia" w:ascii="宋体" w:hAnsi="宋体"/>
                <w:szCs w:val="21"/>
              </w:rPr>
              <w:t>：根据</w:t>
            </w:r>
            <w:r>
              <w:rPr>
                <w:rFonts w:hint="eastAsia"/>
              </w:rPr>
              <w:t>综合得分由高到低</w:t>
            </w:r>
            <w:r>
              <w:rPr>
                <w:rFonts w:hint="eastAsia" w:ascii="宋体" w:hAnsi="宋体"/>
                <w:szCs w:val="21"/>
              </w:rPr>
              <w:t>排列次序，按20%的比例进行末位淘汰且至少淘汰一家供应商后，按综合得分由高到低推荐</w:t>
            </w:r>
            <w:r>
              <w:rPr>
                <w:rFonts w:hint="eastAsia" w:ascii="宋体" w:hAnsi="宋体"/>
                <w:szCs w:val="21"/>
                <w:u w:val="single"/>
              </w:rPr>
              <w:t>15名</w:t>
            </w:r>
            <w:r>
              <w:rPr>
                <w:rFonts w:hint="eastAsia" w:ascii="宋体" w:hAnsi="宋体"/>
                <w:szCs w:val="21"/>
              </w:rPr>
              <w:t>入围候选供应商。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30</w:t>
            </w:r>
            <w:r>
              <w:rPr>
                <w:rFonts w:ascii="宋体" w:hAnsi="宋体"/>
                <w:szCs w:val="21"/>
              </w:rPr>
              <w:t>.1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rPr>
                <w:rFonts w:ascii="宋体" w:hAnsi="宋体"/>
                <w:szCs w:val="21"/>
              </w:rPr>
            </w:pPr>
            <w:r>
              <w:rPr>
                <w:rFonts w:hint="eastAsia" w:ascii="宋体" w:hAnsi="宋体"/>
                <w:szCs w:val="21"/>
              </w:rPr>
              <w:t>征集人确定入围供应商时，出现入围候选供应商并列的情形，征集人按以下的方式确定入围供应商：</w:t>
            </w:r>
          </w:p>
          <w:p>
            <w:pPr>
              <w:wordWrap w:val="0"/>
              <w:snapToGrid w:val="0"/>
              <w:spacing w:line="420" w:lineRule="exact"/>
              <w:rPr>
                <w:rFonts w:ascii="宋体" w:hAnsi="宋体"/>
                <w:b/>
                <w:szCs w:val="21"/>
              </w:rPr>
            </w:pPr>
            <w:r>
              <w:rPr>
                <w:rFonts w:hint="eastAsia" w:ascii="宋体" w:hAnsi="宋体"/>
                <w:szCs w:val="21"/>
              </w:rPr>
              <w:t>征集人按比例淘汰时最末两家候选人得分相同，则依次按技术分由低到高淘汰，如技术评分也一样，则依次按履约能力分由低到高淘汰，如履约能力分也一致，按综合折扣率由高到低淘汰，综合折扣率也一致的随机抽取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3" w:name="_39.1"/>
            <w:bookmarkEnd w:id="73"/>
            <w:r>
              <w:rPr>
                <w:rFonts w:hint="eastAsia" w:ascii="宋体" w:hAnsi="宋体"/>
                <w:szCs w:val="21"/>
              </w:rPr>
              <w:t>40.1</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ascii="宋体" w:hAnsi="宋体"/>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4" w:name="_40.1"/>
            <w:bookmarkEnd w:id="74"/>
            <w:r>
              <w:rPr>
                <w:rFonts w:hint="eastAsia" w:ascii="宋体" w:hAnsi="宋体"/>
                <w:szCs w:val="21"/>
              </w:rPr>
              <w:t>37</w:t>
            </w:r>
          </w:p>
        </w:tc>
        <w:tc>
          <w:tcPr>
            <w:tcW w:w="850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textAlignment w:val="bottom"/>
              <w:rPr>
                <w:rFonts w:ascii="宋体" w:hAnsi="宋体"/>
                <w:szCs w:val="21"/>
              </w:rPr>
            </w:pPr>
            <w:r>
              <w:rPr>
                <w:rFonts w:hint="eastAsia" w:ascii="宋体" w:hAnsi="宋体"/>
                <w:szCs w:val="21"/>
              </w:rPr>
              <w:t>签订合同携带的证明材料：</w:t>
            </w:r>
          </w:p>
          <w:p>
            <w:pPr>
              <w:wordWrap w:val="0"/>
              <w:snapToGrid w:val="0"/>
              <w:spacing w:line="420" w:lineRule="exact"/>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pPr>
              <w:wordWrap w:val="0"/>
              <w:snapToGrid w:val="0"/>
              <w:spacing w:line="420" w:lineRule="exact"/>
              <w:textAlignment w:val="bottom"/>
              <w:rPr>
                <w:rFonts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r>
              <w:rPr>
                <w:rFonts w:hint="eastAsia" w:ascii="宋体" w:hAnsi="宋体"/>
                <w:szCs w:val="21"/>
              </w:rPr>
              <w:t>42</w:t>
            </w:r>
            <w:r>
              <w:rPr>
                <w:rFonts w:ascii="宋体" w:hAnsi="宋体"/>
                <w:szCs w:val="21"/>
              </w:rPr>
              <w:t>.2</w:t>
            </w:r>
          </w:p>
        </w:tc>
        <w:tc>
          <w:tcPr>
            <w:tcW w:w="8505"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s="宋体"/>
                <w:szCs w:val="21"/>
              </w:rPr>
            </w:pPr>
            <w:r>
              <w:rPr>
                <w:rFonts w:hint="eastAsia" w:ascii="宋体" w:hAnsi="宋体" w:cs="宋体"/>
                <w:szCs w:val="21"/>
              </w:rPr>
              <w:t>接收质疑函方式：书面形式</w:t>
            </w:r>
          </w:p>
          <w:p>
            <w:pPr>
              <w:snapToGrid w:val="0"/>
              <w:spacing w:line="420" w:lineRule="exact"/>
              <w:rPr>
                <w:rFonts w:ascii="宋体" w:hAnsi="宋体" w:cs="宋体"/>
                <w:szCs w:val="21"/>
              </w:rPr>
            </w:pPr>
            <w:r>
              <w:rPr>
                <w:rFonts w:hint="eastAsia" w:ascii="宋体" w:hAnsi="宋体" w:cs="宋体"/>
                <w:szCs w:val="21"/>
              </w:rPr>
              <w:t>质疑联系部门及联系方式：云之龙咨询集团有限公司，联系电话：0774-3859935，通讯地址：苍梧县石桥镇龙圣新城开发区A01号</w:t>
            </w:r>
          </w:p>
          <w:p>
            <w:pPr>
              <w:wordWrap w:val="0"/>
              <w:snapToGrid w:val="0"/>
              <w:spacing w:line="420" w:lineRule="exact"/>
              <w:textAlignment w:val="bottom"/>
              <w:rPr>
                <w:rFonts w:ascii="宋体" w:hAnsi="宋体"/>
                <w:szCs w:val="21"/>
              </w:rPr>
            </w:pPr>
            <w:r>
              <w:rPr>
                <w:rFonts w:hint="eastAsia" w:ascii="宋体" w:hAnsi="宋体" w:cs="宋体"/>
              </w:rPr>
              <w:t>业务时间：工作日每天上午8时00分到12时00分，下午3时00分到6时00分。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bookmarkStart w:id="75" w:name="_41"/>
            <w:bookmarkEnd w:id="75"/>
            <w:bookmarkStart w:id="76" w:name="_42"/>
            <w:bookmarkEnd w:id="76"/>
            <w:r>
              <w:rPr>
                <w:rFonts w:hint="eastAsia" w:ascii="宋体" w:hAnsi="宋体"/>
                <w:szCs w:val="21"/>
              </w:rPr>
              <w:t>43.</w:t>
            </w:r>
            <w:r>
              <w:rPr>
                <w:rFonts w:ascii="宋体" w:hAnsi="宋体"/>
                <w:szCs w:val="21"/>
              </w:rPr>
              <w:t>1</w:t>
            </w:r>
          </w:p>
        </w:tc>
        <w:tc>
          <w:tcPr>
            <w:tcW w:w="8505"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sz w:val="21"/>
              </w:rPr>
            </w:pPr>
            <w:r>
              <w:rPr>
                <w:rFonts w:hint="eastAsia" w:hAnsi="宋体" w:cs="宋体"/>
                <w:sz w:val="21"/>
              </w:rPr>
              <w:t>1.采购代理费支付方式：</w:t>
            </w:r>
          </w:p>
          <w:p>
            <w:pPr>
              <w:pStyle w:val="23"/>
              <w:snapToGrid w:val="0"/>
              <w:spacing w:line="400" w:lineRule="exact"/>
              <w:rPr>
                <w:rFonts w:hAnsi="宋体" w:cs="宋体"/>
                <w:sz w:val="21"/>
              </w:rPr>
            </w:pPr>
            <w:r>
              <w:rPr>
                <w:rFonts w:hint="eastAsia" w:hAnsi="宋体" w:cs="宋体"/>
                <w:sz w:val="21"/>
              </w:rPr>
              <w:t>本项目代理服务费由</w:t>
            </w:r>
            <w:r>
              <w:rPr>
                <w:rFonts w:hint="eastAsia" w:hAnsi="宋体" w:cs="宋体"/>
                <w:b/>
                <w:sz w:val="21"/>
                <w:u w:val="single"/>
              </w:rPr>
              <w:t xml:space="preserve">  入围供应商  </w:t>
            </w:r>
            <w:r>
              <w:rPr>
                <w:rFonts w:hint="eastAsia" w:hAnsi="宋体" w:cs="宋体"/>
                <w:sz w:val="21"/>
              </w:rPr>
              <w:t>在领取入围通知书前，一次性向采购代理机构支付。</w:t>
            </w:r>
          </w:p>
          <w:p>
            <w:pPr>
              <w:pStyle w:val="23"/>
              <w:snapToGrid w:val="0"/>
              <w:spacing w:line="400" w:lineRule="exact"/>
              <w:rPr>
                <w:rFonts w:hAnsi="宋体" w:cs="宋体"/>
                <w:sz w:val="21"/>
              </w:rPr>
            </w:pPr>
            <w:r>
              <w:rPr>
                <w:rFonts w:hint="eastAsia" w:hAnsi="宋体" w:cs="宋体"/>
                <w:sz w:val="21"/>
              </w:rPr>
              <w:t>2.采购代理费收取标准：</w:t>
            </w:r>
          </w:p>
          <w:p>
            <w:pPr>
              <w:pStyle w:val="23"/>
              <w:snapToGrid w:val="0"/>
              <w:spacing w:line="400" w:lineRule="exact"/>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r>
              <w:rPr>
                <w:rFonts w:hint="eastAsia" w:hAnsi="宋体" w:cs="宋体"/>
                <w:b/>
                <w:sz w:val="21"/>
                <w:u w:val="single"/>
              </w:rPr>
              <w:t>按每家入围供应商人民币陆仟元整（¥6000.00）收取</w:t>
            </w:r>
            <w:r>
              <w:rPr>
                <w:rFonts w:hint="eastAsia" w:hAnsi="宋体" w:cs="宋体"/>
                <w:sz w:val="21"/>
                <w:u w:val="single"/>
              </w:rPr>
              <w:t>。</w:t>
            </w:r>
          </w:p>
          <w:p>
            <w:pPr>
              <w:pStyle w:val="23"/>
              <w:snapToGrid w:val="0"/>
              <w:spacing w:line="400" w:lineRule="exact"/>
              <w:rPr>
                <w:sz w:val="21"/>
              </w:rPr>
            </w:pPr>
            <w:r>
              <w:rPr>
                <w:rFonts w:hint="eastAsia" w:hAnsi="宋体" w:cs="宋体"/>
                <w:sz w:val="21"/>
              </w:rPr>
              <w:t>3</w:t>
            </w:r>
            <w:r>
              <w:rPr>
                <w:rFonts w:hAnsi="宋体" w:cs="宋体"/>
                <w:sz w:val="21"/>
              </w:rPr>
              <w:t>.</w:t>
            </w:r>
            <w:r>
              <w:rPr>
                <w:rFonts w:hint="eastAsia"/>
                <w:sz w:val="21"/>
              </w:rPr>
              <w:t>采购代理费收取银行账户</w:t>
            </w:r>
          </w:p>
          <w:p>
            <w:pPr>
              <w:pStyle w:val="23"/>
              <w:snapToGrid w:val="0"/>
              <w:spacing w:line="400" w:lineRule="exact"/>
              <w:rPr>
                <w:rFonts w:hAnsi="宋体" w:cs="宋体"/>
                <w:sz w:val="21"/>
              </w:rPr>
            </w:pPr>
            <w:r>
              <w:rPr>
                <w:rFonts w:hint="eastAsia" w:hAnsi="宋体" w:cs="宋体"/>
                <w:sz w:val="21"/>
              </w:rPr>
              <w:t>账户名称：云之龙咨询集团有限公司苍梧分公司</w:t>
            </w:r>
          </w:p>
          <w:p>
            <w:pPr>
              <w:pStyle w:val="23"/>
              <w:snapToGrid w:val="0"/>
              <w:spacing w:line="400" w:lineRule="exact"/>
              <w:rPr>
                <w:rFonts w:hAnsi="宋体" w:cs="宋体"/>
                <w:sz w:val="21"/>
              </w:rPr>
            </w:pPr>
            <w:r>
              <w:rPr>
                <w:rFonts w:hint="eastAsia" w:hAnsi="宋体" w:cs="宋体"/>
                <w:sz w:val="21"/>
              </w:rPr>
              <w:t>开户银行：中信银行南宁东葛支行</w:t>
            </w:r>
          </w:p>
          <w:p>
            <w:pPr>
              <w:pStyle w:val="23"/>
              <w:snapToGrid w:val="0"/>
              <w:spacing w:line="400" w:lineRule="exact"/>
              <w:rPr>
                <w:rFonts w:hAnsi="宋体" w:cs="宋体"/>
                <w:sz w:val="21"/>
              </w:rPr>
            </w:pPr>
            <w:r>
              <w:rPr>
                <w:rFonts w:hint="eastAsia" w:hAnsi="宋体" w:cs="宋体"/>
                <w:sz w:val="21"/>
              </w:rPr>
              <w:t xml:space="preserve">银行账号：8113001013600159873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pacing w:line="420" w:lineRule="exact"/>
              <w:jc w:val="center"/>
              <w:rPr>
                <w:rFonts w:ascii="宋体" w:hAnsi="宋体"/>
                <w:szCs w:val="21"/>
              </w:rPr>
            </w:pPr>
          </w:p>
        </w:tc>
        <w:tc>
          <w:tcPr>
            <w:tcW w:w="8505"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sz w:val="21"/>
              </w:rPr>
            </w:pPr>
            <w:r>
              <w:rPr>
                <w:rFonts w:hint="eastAsia" w:hAnsi="宋体" w:cs="宋体"/>
                <w:sz w:val="21"/>
              </w:rPr>
              <w:t>本采购项目涉及中小企业采购，现明确以下内容：</w:t>
            </w:r>
          </w:p>
          <w:p>
            <w:pPr>
              <w:pStyle w:val="23"/>
              <w:snapToGrid w:val="0"/>
              <w:spacing w:line="400" w:lineRule="exact"/>
              <w:rPr>
                <w:rFonts w:hAnsi="宋体" w:cs="宋体"/>
                <w:sz w:val="21"/>
              </w:rPr>
            </w:pPr>
            <w:r>
              <w:rPr>
                <w:rFonts w:hint="eastAsia" w:hAnsi="宋体" w:cs="宋体"/>
                <w:sz w:val="21"/>
              </w:rPr>
              <w:t>1.本项目属于专门面向中小企业采购的项目，供应商应为中小微企业或监狱企业或残疾人福利性单位，相关标的详见本征集文件“第二章《采购需求》”；</w:t>
            </w:r>
          </w:p>
          <w:p>
            <w:pPr>
              <w:pStyle w:val="23"/>
              <w:snapToGrid w:val="0"/>
              <w:spacing w:line="400" w:lineRule="exact"/>
              <w:rPr>
                <w:rFonts w:hAnsi="宋体" w:cs="宋体"/>
                <w:sz w:val="21"/>
              </w:rPr>
            </w:pPr>
            <w:r>
              <w:rPr>
                <w:rFonts w:hAnsi="宋体" w:cs="宋体"/>
                <w:sz w:val="21"/>
              </w:rPr>
              <w:t>2</w:t>
            </w:r>
            <w:r>
              <w:rPr>
                <w:rFonts w:hint="eastAsia" w:hAnsi="宋体" w:cs="宋体"/>
                <w:sz w:val="21"/>
              </w:rPr>
              <w:t>.本项目不接受联合体，不允许分包；</w:t>
            </w:r>
          </w:p>
          <w:p>
            <w:pPr>
              <w:pStyle w:val="23"/>
              <w:snapToGrid w:val="0"/>
              <w:spacing w:line="400" w:lineRule="exact"/>
              <w:rPr>
                <w:rFonts w:hAnsi="宋体" w:cs="宋体"/>
                <w:sz w:val="21"/>
              </w:rPr>
            </w:pPr>
            <w:r>
              <w:rPr>
                <w:rFonts w:hAnsi="宋体" w:cs="宋体"/>
                <w:sz w:val="21"/>
              </w:rPr>
              <w:t>3</w:t>
            </w:r>
            <w:r>
              <w:rPr>
                <w:rFonts w:hint="eastAsia" w:hAnsi="宋体" w:cs="宋体"/>
                <w:sz w:val="21"/>
              </w:rPr>
              <w:t>.本项目属于专门面向中小企业采购的项目，不再进行价格扣除及用扣除后的价格参加评审；</w:t>
            </w:r>
          </w:p>
          <w:p>
            <w:pPr>
              <w:pStyle w:val="23"/>
              <w:snapToGrid w:val="0"/>
              <w:spacing w:line="400" w:lineRule="exact"/>
              <w:rPr>
                <w:rFonts w:hAnsi="宋体" w:cs="宋体"/>
                <w:sz w:val="21"/>
              </w:rPr>
            </w:pPr>
            <w:r>
              <w:rPr>
                <w:rFonts w:hAnsi="宋体" w:cs="宋体"/>
                <w:sz w:val="21"/>
              </w:rPr>
              <w:t>4</w:t>
            </w:r>
            <w:r>
              <w:rPr>
                <w:rFonts w:hint="eastAsia" w:hAnsi="宋体" w:cs="宋体"/>
                <w:sz w:val="21"/>
              </w:rPr>
              <w:t>.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pPr>
              <w:pStyle w:val="23"/>
              <w:snapToGrid w:val="0"/>
              <w:spacing w:line="400" w:lineRule="exact"/>
              <w:rPr>
                <w:rFonts w:hAnsi="宋体" w:cs="宋体"/>
                <w:sz w:val="21"/>
              </w:rPr>
            </w:pPr>
            <w:r>
              <w:rPr>
                <w:rFonts w:hAnsi="宋体" w:cs="宋体"/>
                <w:sz w:val="21"/>
              </w:rPr>
              <w:t>5</w:t>
            </w:r>
            <w:r>
              <w:rPr>
                <w:rFonts w:hint="eastAsia" w:hAnsi="宋体" w:cs="宋体"/>
                <w:sz w:val="21"/>
              </w:rPr>
              <w:t>.本项目采购标的对应的中小企业划分标准所属行业：其他未列明行业。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jc w:val="center"/>
              <w:rPr>
                <w:rFonts w:ascii="宋体" w:hAnsi="宋体"/>
                <w:szCs w:val="21"/>
              </w:rPr>
            </w:pPr>
            <w:r>
              <w:rPr>
                <w:rFonts w:hint="eastAsia" w:ascii="宋体" w:hAnsi="宋体"/>
                <w:szCs w:val="21"/>
              </w:rPr>
              <w:t>44</w:t>
            </w:r>
            <w:r>
              <w:rPr>
                <w:rFonts w:ascii="宋体" w:hAnsi="宋体"/>
                <w:szCs w:val="21"/>
              </w:rPr>
              <w:t>.1</w:t>
            </w:r>
          </w:p>
        </w:tc>
        <w:tc>
          <w:tcPr>
            <w:tcW w:w="85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解释：构成本征集文件的各个组成文件应互为解释，互为说明；除征集文件中有特别规定外，仅适用于招标响应阶段的规定，按更正公告（澄清公告）、征集公告、采购需求、供应商须知、评审方法及评标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征集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20" w:lineRule="exact"/>
              <w:jc w:val="center"/>
              <w:rPr>
                <w:rFonts w:ascii="宋体" w:hAnsi="宋体"/>
                <w:szCs w:val="21"/>
              </w:rPr>
            </w:pPr>
            <w:r>
              <w:rPr>
                <w:rFonts w:hint="eastAsia" w:ascii="宋体" w:hAnsi="宋体"/>
                <w:szCs w:val="21"/>
              </w:rPr>
              <w:t>44.</w:t>
            </w:r>
            <w:r>
              <w:rPr>
                <w:rFonts w:ascii="宋体" w:hAnsi="宋体"/>
                <w:szCs w:val="21"/>
              </w:rPr>
              <w:t>2</w:t>
            </w:r>
          </w:p>
        </w:tc>
        <w:tc>
          <w:tcPr>
            <w:tcW w:w="8505" w:type="dxa"/>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bCs/>
                <w:kern w:val="2"/>
                <w:sz w:val="21"/>
              </w:rPr>
            </w:pPr>
            <w:r>
              <w:rPr>
                <w:rFonts w:hint="eastAsia" w:hAnsi="宋体" w:cs="宋体"/>
                <w:bCs/>
                <w:kern w:val="2"/>
                <w:sz w:val="21"/>
              </w:rPr>
              <w:t>1.本征集文件中描述供应商的“公章”是指根据我国对公章的管理规定，用供应商法定主体行为名称制作的印章，除本征集文件有特殊规定外，供应商的财务章、部门章、分公司章、工会章、合同章、投标专用章、业务专用章及银行的转账章、现金收讫章、现金付讫章等其他形式印章均不能代替公章。</w:t>
            </w:r>
          </w:p>
          <w:p>
            <w:pPr>
              <w:pStyle w:val="23"/>
              <w:snapToGrid w:val="0"/>
              <w:spacing w:line="400" w:lineRule="exact"/>
              <w:rPr>
                <w:rFonts w:hAnsi="宋体" w:cs="宋体"/>
                <w:bCs/>
                <w:kern w:val="2"/>
                <w:sz w:val="21"/>
              </w:rPr>
            </w:pPr>
            <w:r>
              <w:rPr>
                <w:rFonts w:hint="eastAsia" w:hAnsi="宋体" w:cs="宋体"/>
                <w:bCs/>
                <w:kern w:val="2"/>
                <w:sz w:val="21"/>
              </w:rPr>
              <w:t>2.本征集文件所称的“</w:t>
            </w:r>
            <w:r>
              <w:rPr>
                <w:rFonts w:hint="eastAsia" w:hAnsi="宋体"/>
                <w:kern w:val="2"/>
                <w:sz w:val="21"/>
              </w:rPr>
              <w:t>电子签章</w:t>
            </w:r>
            <w:r>
              <w:rPr>
                <w:rFonts w:hint="eastAsia" w:hAnsi="宋体" w:cs="宋体"/>
                <w:bCs/>
                <w:kern w:val="2"/>
                <w:sz w:val="21"/>
              </w:rPr>
              <w:t>”、“电子签名”</w:t>
            </w:r>
            <w:r>
              <w:rPr>
                <w:rFonts w:hint="eastAsia" w:hAnsi="宋体"/>
                <w:kern w:val="2"/>
                <w:sz w:val="21"/>
              </w:rPr>
              <w:t>，是指经广西政府采购云平台认可的CA认证的电子签名数据为表现形式的印章，可用于签署电子响应文件，电子印章与实物印章具有同等法律效力，不因其采用电子化表现形式而否定其法律效力。</w:t>
            </w:r>
          </w:p>
          <w:p>
            <w:pPr>
              <w:pStyle w:val="23"/>
              <w:snapToGrid w:val="0"/>
              <w:spacing w:line="400" w:lineRule="exact"/>
              <w:rPr>
                <w:rFonts w:hAnsi="宋体" w:cs="宋体"/>
                <w:bCs/>
                <w:kern w:val="2"/>
                <w:sz w:val="21"/>
              </w:rPr>
            </w:pPr>
            <w:r>
              <w:rPr>
                <w:rFonts w:hint="eastAsia" w:hAnsi="宋体" w:cs="宋体"/>
                <w:bCs/>
                <w:kern w:val="2"/>
                <w:sz w:val="21"/>
              </w:rPr>
              <w:t>3.供应商为其他组织或者自然人时，本征集文件规定的法定代表人指负责人或者自然人。本征集文件所称负责人是指参加征集活动的其他组织营业执照或者执业许可证等证照上的负责人，本征集文件所称自然人指参与征集活动的自然人本人，且应具备独立承担民事责任能力，自然人应当为年满18岁以上成年人（十六周岁以上的未成年人，以自己的劳动收入为主要生活来源的，视为完全民事行为能力人）。</w:t>
            </w:r>
          </w:p>
          <w:p>
            <w:pPr>
              <w:pStyle w:val="23"/>
              <w:snapToGrid w:val="0"/>
              <w:spacing w:line="400" w:lineRule="exact"/>
              <w:rPr>
                <w:rFonts w:hAnsi="宋体" w:cs="宋体"/>
                <w:bCs/>
                <w:kern w:val="2"/>
                <w:sz w:val="21"/>
              </w:rPr>
            </w:pPr>
            <w:r>
              <w:rPr>
                <w:rFonts w:hint="eastAsia" w:hAnsi="宋体" w:cs="宋体"/>
                <w:bCs/>
                <w:kern w:val="2"/>
                <w:sz w:val="21"/>
              </w:rPr>
              <w:t>4.本征集文件中描述供应商的“签字”是指供应商的法定代表人或者委托代理人亲自在文件规定签字处亲笔写上个人的名字的行为，私章、签字章、印鉴、影印等其他形式均不能代替亲笔签字。</w:t>
            </w:r>
          </w:p>
          <w:p>
            <w:pPr>
              <w:spacing w:line="400" w:lineRule="exact"/>
              <w:jc w:val="left"/>
              <w:rPr>
                <w:rFonts w:ascii="宋体" w:hAnsi="宋体" w:cs="宋体"/>
                <w:bCs/>
                <w:kern w:val="0"/>
                <w:szCs w:val="21"/>
              </w:rPr>
            </w:pPr>
            <w:r>
              <w:rPr>
                <w:rFonts w:ascii="宋体" w:hAnsi="宋体" w:cs="宋体"/>
                <w:bCs/>
              </w:rPr>
              <w:t>5.</w:t>
            </w:r>
            <w:r>
              <w:rPr>
                <w:rFonts w:hint="eastAsia" w:ascii="宋体" w:hAnsi="宋体" w:cs="宋体"/>
                <w:bCs/>
                <w:kern w:val="0"/>
                <w:szCs w:val="21"/>
              </w:rPr>
              <w:t>本征集文件所称的“以上”“以下”“以内”“届满”，包括本数；所称的“不满”“超过”“以外”，不包括本数。</w:t>
            </w:r>
          </w:p>
          <w:p>
            <w:pPr>
              <w:spacing w:line="400" w:lineRule="exact"/>
              <w:jc w:val="left"/>
              <w:rPr>
                <w:rFonts w:ascii="宋体" w:hAnsi="宋体"/>
                <w:szCs w:val="21"/>
              </w:rPr>
            </w:pPr>
            <w:r>
              <w:rPr>
                <w:rStyle w:val="52"/>
                <w:rFonts w:ascii="宋体" w:hAnsi="宋体"/>
              </w:rPr>
              <w:t>6.</w:t>
            </w:r>
            <w:r>
              <w:rPr>
                <w:rFonts w:hint="eastAsia" w:ascii="宋体" w:hAnsi="宋体"/>
                <w:szCs w:val="21"/>
              </w:rPr>
              <w:t>本</w:t>
            </w:r>
            <w:r>
              <w:rPr>
                <w:rFonts w:hint="eastAsia" w:ascii="宋体" w:hAnsi="宋体"/>
              </w:rPr>
              <w:t>招标文件</w:t>
            </w:r>
            <w:r>
              <w:rPr>
                <w:rFonts w:hint="eastAsia" w:ascii="宋体" w:hAnsi="宋体"/>
                <w:szCs w:val="21"/>
              </w:rPr>
              <w:t>所述“投标”即为“响应”，“中标”即为“入围”。</w:t>
            </w:r>
          </w:p>
        </w:tc>
      </w:tr>
    </w:tbl>
    <w:p>
      <w:pPr>
        <w:rPr>
          <w:bCs/>
          <w:sz w:val="36"/>
          <w:szCs w:val="36"/>
        </w:rPr>
      </w:pPr>
      <w:r>
        <w:rPr>
          <w:rFonts w:hint="eastAsia"/>
          <w:bCs/>
          <w:sz w:val="36"/>
          <w:szCs w:val="36"/>
        </w:rPr>
        <w:br w:type="page"/>
      </w:r>
    </w:p>
    <w:p>
      <w:pPr>
        <w:pStyle w:val="4"/>
        <w:keepNext w:val="0"/>
        <w:keepLines w:val="0"/>
        <w:wordWrap w:val="0"/>
        <w:spacing w:before="0" w:after="0" w:line="560" w:lineRule="exact"/>
        <w:jc w:val="center"/>
        <w:rPr>
          <w:bCs w:val="0"/>
          <w:kern w:val="2"/>
          <w:sz w:val="36"/>
          <w:szCs w:val="36"/>
        </w:rPr>
      </w:pPr>
      <w:r>
        <w:rPr>
          <w:rFonts w:hint="eastAsia"/>
          <w:bCs w:val="0"/>
          <w:kern w:val="2"/>
          <w:sz w:val="36"/>
          <w:szCs w:val="36"/>
        </w:rPr>
        <w:t>供应商须知正文</w:t>
      </w:r>
    </w:p>
    <w:p>
      <w:pPr>
        <w:pStyle w:val="4"/>
        <w:keepNext w:val="0"/>
        <w:keepLines w:val="0"/>
        <w:wordWrap w:val="0"/>
        <w:spacing w:before="0" w:after="0" w:line="560" w:lineRule="exact"/>
        <w:jc w:val="center"/>
      </w:pPr>
      <w:r>
        <w:rPr>
          <w:rFonts w:hint="eastAsia"/>
        </w:rPr>
        <w:t>一、总 则</w:t>
      </w:r>
      <w:bookmarkStart w:id="77" w:name="_Toc254970527"/>
      <w:bookmarkStart w:id="78" w:name="_Toc254970668"/>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1.适用范围</w:t>
      </w:r>
      <w:bookmarkEnd w:id="77"/>
      <w:bookmarkEnd w:id="78"/>
    </w:p>
    <w:p>
      <w:pPr>
        <w:snapToGrid w:val="0"/>
        <w:spacing w:line="380" w:lineRule="exact"/>
        <w:ind w:firstLine="420" w:firstLineChars="200"/>
        <w:jc w:val="left"/>
        <w:rPr>
          <w:rFonts w:ascii="宋体" w:hAnsi="宋体"/>
          <w:szCs w:val="21"/>
        </w:rPr>
      </w:pPr>
      <w:r>
        <w:rPr>
          <w:rFonts w:hint="eastAsia" w:ascii="宋体" w:hAnsi="宋体"/>
          <w:szCs w:val="21"/>
        </w:rPr>
        <w:t>1.1适用法律：本项目征集人、采购代理机构、供应商、评审小组的相关行为均受《中华人民共和国政府采购法》、《中华人民共和国政府采购法实施条例》、《政府采购框架协议采购方式管理暂行办法》及本项目本级和上级财政部门政府采购有关规定的约束和保护。</w:t>
      </w:r>
    </w:p>
    <w:p>
      <w:pPr>
        <w:snapToGrid w:val="0"/>
        <w:spacing w:line="380" w:lineRule="exact"/>
        <w:ind w:firstLine="420" w:firstLineChars="200"/>
        <w:jc w:val="left"/>
        <w:rPr>
          <w:rFonts w:ascii="宋体" w:hAnsi="宋体"/>
          <w:szCs w:val="21"/>
        </w:rPr>
      </w:pPr>
      <w:r>
        <w:rPr>
          <w:rFonts w:hint="eastAsia" w:ascii="宋体" w:hAnsi="宋体"/>
          <w:szCs w:val="21"/>
        </w:rPr>
        <w:t>1.2本项目为框架协议采购，是指征集人通过公开征集程序，确定第一阶段入围供应商并订立框架协议，采购人按照框架协议约定规则，在入围供应商范围内确定第二阶段成立供应商并订立采购合同的采购方式。</w:t>
      </w:r>
    </w:p>
    <w:p>
      <w:pPr>
        <w:snapToGrid w:val="0"/>
        <w:spacing w:line="380" w:lineRule="exact"/>
        <w:ind w:firstLine="420" w:firstLineChars="200"/>
        <w:jc w:val="left"/>
        <w:rPr>
          <w:rFonts w:ascii="宋体" w:hAnsi="宋体"/>
          <w:szCs w:val="21"/>
        </w:rPr>
      </w:pPr>
      <w:r>
        <w:rPr>
          <w:rFonts w:hint="eastAsia" w:ascii="宋体" w:hAnsi="宋体"/>
          <w:szCs w:val="21"/>
        </w:rPr>
        <w:t>本文如无特别说明，文件中第一阶段即指征集阶段，第二阶段即指确定成交阶段。本征集文件适用于第一阶段的征集活动。</w:t>
      </w:r>
    </w:p>
    <w:p>
      <w:pPr>
        <w:pStyle w:val="6"/>
        <w:keepNext w:val="0"/>
        <w:keepLines w:val="0"/>
        <w:spacing w:before="0" w:after="0" w:line="380" w:lineRule="exact"/>
        <w:ind w:left="420" w:leftChars="200"/>
        <w:rPr>
          <w:rFonts w:ascii="黑体" w:hAnsi="黑体" w:eastAsia="黑体"/>
          <w:sz w:val="24"/>
        </w:rPr>
      </w:pPr>
      <w:bookmarkStart w:id="79" w:name="_Toc254970669"/>
      <w:bookmarkStart w:id="80" w:name="_Toc254970528"/>
      <w:r>
        <w:rPr>
          <w:rFonts w:hint="eastAsia" w:ascii="黑体" w:hAnsi="黑体" w:eastAsia="黑体"/>
          <w:sz w:val="24"/>
        </w:rPr>
        <w:t>2.定义</w:t>
      </w:r>
      <w:bookmarkEnd w:id="79"/>
      <w:bookmarkEnd w:id="80"/>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2.1“征集人”是指第一阶段主管预算单位及其委托的采购代理机构、集中采购机构的统称。</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2.2“采购人”是指第二阶段实际需要采购服务或货物的单位。</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2.3“入围供应商”是指参阅第一阶段征集活动并入围的法人、其他组织或自然人。</w:t>
      </w:r>
    </w:p>
    <w:p>
      <w:pPr>
        <w:pStyle w:val="7"/>
        <w:spacing w:line="380" w:lineRule="exact"/>
        <w:rPr>
          <w:rFonts w:ascii="宋体" w:hAnsi="宋体"/>
          <w:szCs w:val="21"/>
        </w:rPr>
      </w:pPr>
      <w:r>
        <w:rPr>
          <w:rFonts w:hint="eastAsia" w:ascii="宋体" w:hAnsi="宋体"/>
          <w:szCs w:val="21"/>
        </w:rPr>
        <w:t>2.4“成交供应商”是指在第一阶段入围并在第二阶段选定与采购人签订合同的入围供应商。</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2.5“服务”是指除货物和工程以外的其他政府采购对象。</w:t>
      </w:r>
    </w:p>
    <w:p>
      <w:pPr>
        <w:pStyle w:val="6"/>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2.</w:t>
      </w:r>
      <w:r>
        <w:rPr>
          <w:rFonts w:ascii="宋体" w:hAnsi="宋体"/>
          <w:b w:val="0"/>
          <w:sz w:val="21"/>
          <w:szCs w:val="21"/>
        </w:rPr>
        <w:t>6</w:t>
      </w:r>
      <w:r>
        <w:rPr>
          <w:rFonts w:hint="eastAsia" w:ascii="宋体" w:hAnsi="宋体"/>
          <w:b w:val="0"/>
          <w:sz w:val="21"/>
          <w:szCs w:val="21"/>
        </w:rPr>
        <w:t>“书面形式”是指合同书、信件和数据电文（包括电报、电传、传真、电子数据交换和电子邮件）等可以有形地表现所载内容的形式。</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2.</w:t>
      </w:r>
      <w:r>
        <w:rPr>
          <w:rFonts w:ascii="宋体" w:hAnsi="宋体"/>
          <w:b w:val="0"/>
          <w:sz w:val="21"/>
          <w:szCs w:val="21"/>
        </w:rPr>
        <w:t>7</w:t>
      </w:r>
      <w:r>
        <w:rPr>
          <w:rFonts w:hint="eastAsia" w:ascii="宋体" w:hAnsi="宋体"/>
          <w:b w:val="0"/>
          <w:sz w:val="21"/>
          <w:szCs w:val="21"/>
        </w:rPr>
        <w:t>“实质性要求”是指征集文件中已经指明不满足则响应无效的条款，或者不能负偏离的条款，或者采购需求中带“▲”的条款。</w:t>
      </w:r>
    </w:p>
    <w:p>
      <w:pPr>
        <w:snapToGrid w:val="0"/>
        <w:spacing w:line="380" w:lineRule="exact"/>
        <w:ind w:firstLine="420" w:firstLineChars="200"/>
        <w:jc w:val="left"/>
        <w:rPr>
          <w:rFonts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“正偏离”，是指响应文件对征集文件“采购需求”中有关条款作出的响应优于条款要求并有利于征集人的情形。</w:t>
      </w:r>
    </w:p>
    <w:p>
      <w:pPr>
        <w:snapToGrid w:val="0"/>
        <w:spacing w:line="380" w:lineRule="exact"/>
        <w:ind w:firstLine="420" w:firstLineChars="200"/>
        <w:jc w:val="left"/>
        <w:rPr>
          <w:rFonts w:ascii="宋体" w:hAnsi="宋体" w:cs="宋体"/>
          <w:szCs w:val="21"/>
        </w:rPr>
      </w:pPr>
      <w:r>
        <w:rPr>
          <w:rFonts w:ascii="宋体" w:hAnsi="宋体" w:cs="宋体"/>
          <w:szCs w:val="21"/>
        </w:rPr>
        <w:t>2.9</w:t>
      </w:r>
      <w:r>
        <w:rPr>
          <w:rFonts w:hint="eastAsia" w:ascii="宋体" w:hAnsi="宋体" w:cs="宋体"/>
          <w:szCs w:val="21"/>
        </w:rPr>
        <w:t>“负偏离”，是指响应文件对征集文件“采购需求”中有关条款作出的响应不满足条款要求，导致征集人要求不能得到满足的情形。</w:t>
      </w:r>
    </w:p>
    <w:p>
      <w:pPr>
        <w:snapToGrid w:val="0"/>
        <w:spacing w:line="380" w:lineRule="exact"/>
        <w:ind w:firstLine="420" w:firstLineChars="200"/>
        <w:jc w:val="left"/>
        <w:rPr>
          <w:rFonts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81" w:name="_Toc254970670"/>
      <w:bookmarkStart w:id="82" w:name="_Toc254970529"/>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w:t>
      </w:r>
      <w:bookmarkEnd w:id="81"/>
      <w:bookmarkEnd w:id="82"/>
      <w:r>
        <w:rPr>
          <w:rFonts w:hint="eastAsia" w:ascii="黑体" w:hAnsi="黑体" w:eastAsia="黑体"/>
          <w:sz w:val="24"/>
        </w:rPr>
        <w:t>供应商的资格要求</w:t>
      </w:r>
    </w:p>
    <w:p>
      <w:pPr>
        <w:snapToGrid w:val="0"/>
        <w:spacing w:line="380" w:lineRule="exact"/>
        <w:ind w:firstLine="420" w:firstLineChars="200"/>
        <w:jc w:val="left"/>
        <w:rPr>
          <w:rFonts w:ascii="宋体" w:hAnsi="宋体"/>
          <w:szCs w:val="21"/>
        </w:rPr>
      </w:pPr>
      <w:r>
        <w:rPr>
          <w:rFonts w:hint="eastAsia" w:ascii="宋体" w:hAnsi="宋体"/>
          <w:szCs w:val="21"/>
        </w:rPr>
        <w:t>供应商的资格要求详见“供应商须知前附表”。</w:t>
      </w:r>
    </w:p>
    <w:p>
      <w:pPr>
        <w:pStyle w:val="6"/>
        <w:keepNext w:val="0"/>
        <w:keepLines w:val="0"/>
        <w:spacing w:before="0" w:after="0" w:line="380" w:lineRule="exact"/>
        <w:ind w:left="420" w:leftChars="200"/>
        <w:rPr>
          <w:rFonts w:ascii="黑体" w:hAnsi="黑体" w:eastAsia="黑体"/>
          <w:sz w:val="24"/>
        </w:rPr>
      </w:pPr>
      <w:bookmarkStart w:id="83" w:name="_Toc254970671"/>
      <w:bookmarkStart w:id="84" w:name="_Toc254970530"/>
      <w:r>
        <w:rPr>
          <w:rFonts w:hint="eastAsia" w:ascii="黑体" w:hAnsi="黑体" w:eastAsia="黑体"/>
          <w:sz w:val="24"/>
        </w:rPr>
        <w:t>4.征集委托</w:t>
      </w:r>
      <w:bookmarkEnd w:id="83"/>
      <w:bookmarkEnd w:id="84"/>
    </w:p>
    <w:p>
      <w:pPr>
        <w:snapToGrid w:val="0"/>
        <w:spacing w:line="380" w:lineRule="exact"/>
        <w:ind w:firstLine="420" w:firstLineChars="200"/>
        <w:jc w:val="left"/>
        <w:rPr>
          <w:rFonts w:ascii="宋体" w:hAnsi="宋体"/>
          <w:szCs w:val="21"/>
        </w:rPr>
      </w:pPr>
      <w:r>
        <w:rPr>
          <w:rFonts w:hint="eastAsia" w:ascii="宋体" w:hAnsi="宋体"/>
          <w:szCs w:val="21"/>
        </w:rPr>
        <w:t>供应商代表参加征集活动过程中必须携带个人有效身份证件。如供应商代表不是法定代表人，须持有授权委托书（按第七章要求格式填写）。</w:t>
      </w:r>
    </w:p>
    <w:p>
      <w:pPr>
        <w:pStyle w:val="6"/>
        <w:keepNext w:val="0"/>
        <w:keepLines w:val="0"/>
        <w:spacing w:before="0" w:after="0" w:line="380" w:lineRule="exact"/>
        <w:ind w:left="420" w:leftChars="200"/>
        <w:rPr>
          <w:rFonts w:ascii="黑体" w:hAnsi="黑体" w:eastAsia="黑体"/>
          <w:sz w:val="24"/>
        </w:rPr>
      </w:pPr>
      <w:bookmarkStart w:id="85" w:name="_5.投标费用"/>
      <w:bookmarkEnd w:id="85"/>
      <w:bookmarkStart w:id="86" w:name="_Toc254970672"/>
      <w:bookmarkStart w:id="87" w:name="_Toc254970531"/>
      <w:r>
        <w:rPr>
          <w:rFonts w:hint="eastAsia" w:ascii="黑体" w:hAnsi="黑体" w:eastAsia="黑体"/>
          <w:sz w:val="24"/>
        </w:rPr>
        <w:t>5.响应费用</w:t>
      </w:r>
      <w:bookmarkEnd w:id="86"/>
      <w:bookmarkEnd w:id="87"/>
    </w:p>
    <w:p>
      <w:pPr>
        <w:snapToGrid w:val="0"/>
        <w:spacing w:line="380" w:lineRule="exact"/>
        <w:ind w:firstLine="420" w:firstLineChars="200"/>
        <w:jc w:val="left"/>
        <w:rPr>
          <w:rFonts w:ascii="宋体" w:hAnsi="宋体"/>
          <w:szCs w:val="21"/>
        </w:rPr>
      </w:pPr>
      <w:r>
        <w:rPr>
          <w:rFonts w:hint="eastAsia" w:ascii="宋体" w:hAnsi="宋体"/>
          <w:szCs w:val="21"/>
        </w:rPr>
        <w:t>响应</w:t>
      </w:r>
      <w:r>
        <w:rPr>
          <w:rFonts w:hint="eastAsia" w:ascii="宋体" w:hAnsi="宋体" w:cs="宋体"/>
          <w:szCs w:val="21"/>
        </w:rPr>
        <w:t>费用：供应商应承担参与本次采购活动有关的所有费用，包括但不限于获取征集文件、勘查现场、编制和提交响应文件、参加澄清说明、签订合同等，不论</w:t>
      </w:r>
      <w:r>
        <w:rPr>
          <w:rFonts w:hint="eastAsia" w:ascii="宋体" w:hAnsi="宋体"/>
          <w:szCs w:val="21"/>
        </w:rPr>
        <w:t>响应</w:t>
      </w:r>
      <w:r>
        <w:rPr>
          <w:rFonts w:hint="eastAsia" w:ascii="宋体" w:hAnsi="宋体" w:cs="宋体"/>
          <w:szCs w:val="21"/>
        </w:rPr>
        <w:t>结果如何，均应自行承担。</w:t>
      </w:r>
    </w:p>
    <w:p>
      <w:pPr>
        <w:pStyle w:val="6"/>
        <w:keepNext w:val="0"/>
        <w:keepLines w:val="0"/>
        <w:spacing w:before="0" w:after="0" w:line="380" w:lineRule="exact"/>
        <w:rPr>
          <w:rFonts w:ascii="黑体" w:hAnsi="黑体" w:eastAsia="黑体"/>
          <w:sz w:val="24"/>
        </w:rPr>
      </w:pPr>
      <w:r>
        <w:rPr>
          <w:rFonts w:ascii="黑体" w:hAnsi="黑体" w:eastAsia="黑体"/>
          <w:sz w:val="24"/>
        </w:rPr>
        <w:t xml:space="preserve">   </w:t>
      </w:r>
      <w:r>
        <w:rPr>
          <w:rFonts w:hint="eastAsia" w:ascii="黑体" w:hAnsi="黑体" w:eastAsia="黑体"/>
          <w:sz w:val="24"/>
        </w:rPr>
        <w:t>6.联合体响应</w:t>
      </w:r>
    </w:p>
    <w:p>
      <w:pPr>
        <w:snapToGrid w:val="0"/>
        <w:spacing w:line="380" w:lineRule="exact"/>
        <w:ind w:firstLine="420" w:firstLineChars="200"/>
        <w:jc w:val="left"/>
        <w:rPr>
          <w:rFonts w:ascii="宋体" w:hAnsi="宋体"/>
          <w:szCs w:val="21"/>
        </w:rPr>
      </w:pPr>
      <w:r>
        <w:rPr>
          <w:rFonts w:hint="eastAsia" w:ascii="宋体" w:hAnsi="宋体"/>
          <w:szCs w:val="21"/>
        </w:rPr>
        <w:t>6.1本项目是否接受联合体响应，详见“供应商须知前附表”。</w:t>
      </w:r>
    </w:p>
    <w:p>
      <w:pPr>
        <w:snapToGrid w:val="0"/>
        <w:spacing w:line="380" w:lineRule="exact"/>
        <w:ind w:firstLine="420" w:firstLineChars="200"/>
        <w:jc w:val="left"/>
        <w:rPr>
          <w:rFonts w:ascii="宋体" w:hAnsi="宋体"/>
          <w:bCs/>
          <w:szCs w:val="21"/>
        </w:rPr>
      </w:pPr>
      <w:r>
        <w:rPr>
          <w:rFonts w:hint="eastAsia" w:ascii="宋体" w:hAnsi="宋体"/>
          <w:bCs/>
          <w:szCs w:val="21"/>
        </w:rPr>
        <w:t>6.2如接受联合体</w:t>
      </w:r>
      <w:r>
        <w:rPr>
          <w:rFonts w:hint="eastAsia" w:ascii="宋体" w:hAnsi="宋体"/>
          <w:szCs w:val="21"/>
        </w:rPr>
        <w:t>响应</w:t>
      </w:r>
      <w:r>
        <w:rPr>
          <w:rFonts w:hint="eastAsia" w:ascii="宋体" w:hAnsi="宋体"/>
          <w:bCs/>
          <w:szCs w:val="21"/>
        </w:rPr>
        <w:t>，联合体</w:t>
      </w:r>
      <w:r>
        <w:rPr>
          <w:rFonts w:hint="eastAsia" w:ascii="宋体" w:hAnsi="宋体"/>
          <w:szCs w:val="21"/>
        </w:rPr>
        <w:t>响应</w:t>
      </w:r>
      <w:r>
        <w:rPr>
          <w:rFonts w:hint="eastAsia" w:ascii="宋体" w:hAnsi="宋体"/>
          <w:bCs/>
          <w:szCs w:val="21"/>
        </w:rPr>
        <w:t>要求详见“供应商须知前附表”。</w:t>
      </w:r>
    </w:p>
    <w:p>
      <w:pPr>
        <w:snapToGrid w:val="0"/>
        <w:spacing w:line="380" w:lineRule="exact"/>
        <w:ind w:firstLine="420" w:firstLineChars="200"/>
        <w:jc w:val="left"/>
        <w:rPr>
          <w:rFonts w:ascii="宋体" w:hAnsi="宋体"/>
          <w:bCs/>
          <w:szCs w:val="21"/>
        </w:rPr>
      </w:pPr>
      <w:r>
        <w:rPr>
          <w:rFonts w:hint="eastAsia" w:ascii="宋体" w:hAnsi="宋体"/>
          <w:bCs/>
          <w:szCs w:val="21"/>
        </w:rPr>
        <w:t>6.3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 xml:space="preserve">7.转包与分包             </w:t>
      </w:r>
    </w:p>
    <w:p>
      <w:pPr>
        <w:pStyle w:val="6"/>
        <w:keepNext w:val="0"/>
        <w:keepLines w:val="0"/>
        <w:spacing w:before="0" w:after="0" w:line="380" w:lineRule="exact"/>
        <w:ind w:left="420" w:leftChars="200"/>
        <w:rPr>
          <w:rFonts w:ascii="宋体" w:hAnsi="宋体"/>
          <w:b w:val="0"/>
          <w:sz w:val="21"/>
          <w:szCs w:val="21"/>
        </w:rPr>
      </w:pPr>
      <w:bookmarkStart w:id="88" w:name="_Toc254970673"/>
      <w:bookmarkStart w:id="89" w:name="_Toc254970532"/>
      <w:r>
        <w:rPr>
          <w:rFonts w:hint="eastAsia" w:ascii="宋体" w:hAnsi="宋体"/>
          <w:b w:val="0"/>
          <w:sz w:val="21"/>
          <w:szCs w:val="21"/>
        </w:rPr>
        <w:t>7.1本项目不允许转包。</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7.2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7.3供应商根据征集文件的规定和采购项目的实际情况，拟在中标后将中标项目的非主体、非关键性工作分包的，应当在响应文件中载明分包承担主体，分包承担主体应当具备相应资质条件且不得再次分包。</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8.特别说明</w:t>
      </w:r>
      <w:bookmarkEnd w:id="88"/>
      <w:bookmarkEnd w:id="89"/>
    </w:p>
    <w:p>
      <w:pPr>
        <w:pStyle w:val="6"/>
        <w:keepNext w:val="0"/>
        <w:keepLines w:val="0"/>
        <w:spacing w:before="0" w:after="0" w:line="380" w:lineRule="exact"/>
        <w:ind w:firstLine="367" w:firstLineChars="175"/>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8.1如果本征集文件要求提供入围供应商的资格、信誉、荣誉、业绩与企业认证等材料的，资格、信誉、荣誉、业绩与企业认证等必须为供应商所拥有或自身获得 。</w:t>
      </w:r>
    </w:p>
    <w:p>
      <w:pPr>
        <w:pStyle w:val="6"/>
        <w:keepNext w:val="0"/>
        <w:keepLines w:val="0"/>
        <w:spacing w:before="0" w:after="0" w:line="380" w:lineRule="exact"/>
        <w:ind w:firstLine="367" w:firstLineChars="175"/>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8.2供应商应仔细阅读征集文件的所有内容，按照征集文件的要求提交响应文件，并对所提供的全部资料的真实性承担法律责任。</w:t>
      </w:r>
    </w:p>
    <w:p>
      <w:pPr>
        <w:pStyle w:val="6"/>
        <w:keepNext w:val="0"/>
        <w:keepLines w:val="0"/>
        <w:spacing w:before="0" w:after="0" w:line="380" w:lineRule="exact"/>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8.3供应商在征集活动中提供任何虚假材料，将报监管部门查处；中标后发现的，中标人须依照《中华人民共和国消费者权益保护法》规定赔偿征集人，且民事赔偿并不免除违法供应商的行政与刑事责任。</w:t>
      </w:r>
    </w:p>
    <w:p>
      <w:pPr>
        <w:pStyle w:val="6"/>
        <w:keepNext w:val="0"/>
        <w:keepLines w:val="0"/>
        <w:spacing w:before="0" w:after="0" w:line="380" w:lineRule="exact"/>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pPr>
        <w:pStyle w:val="6"/>
        <w:keepNext w:val="0"/>
        <w:keepLines w:val="0"/>
        <w:spacing w:before="0" w:after="0" w:line="380" w:lineRule="exact"/>
        <w:ind w:firstLine="367" w:firstLineChars="175"/>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9</w:t>
      </w:r>
      <w:r>
        <w:rPr>
          <w:rFonts w:ascii="宋体" w:hAnsi="宋体"/>
          <w:b w:val="0"/>
          <w:sz w:val="21"/>
          <w:szCs w:val="21"/>
        </w:rPr>
        <w:t>.1在政府采购活动中，征集人员及相关人员与</w:t>
      </w:r>
      <w:r>
        <w:rPr>
          <w:rFonts w:hint="eastAsia" w:ascii="宋体" w:hAnsi="宋体"/>
          <w:b w:val="0"/>
          <w:sz w:val="21"/>
          <w:szCs w:val="21"/>
        </w:rPr>
        <w:t>供应商</w:t>
      </w:r>
      <w:r>
        <w:rPr>
          <w:rFonts w:ascii="宋体" w:hAnsi="宋体"/>
          <w:b w:val="0"/>
          <w:sz w:val="21"/>
          <w:szCs w:val="21"/>
        </w:rPr>
        <w:t>有下列利害关系之一的，应当回避：</w:t>
      </w:r>
    </w:p>
    <w:p>
      <w:pPr>
        <w:pStyle w:val="23"/>
        <w:snapToGrid w:val="0"/>
        <w:spacing w:line="380" w:lineRule="exact"/>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pPr>
        <w:pStyle w:val="23"/>
        <w:snapToGrid w:val="0"/>
        <w:spacing w:line="380" w:lineRule="exact"/>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pPr>
        <w:pStyle w:val="23"/>
        <w:snapToGrid w:val="0"/>
        <w:spacing w:line="380" w:lineRule="exact"/>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pPr>
        <w:pStyle w:val="23"/>
        <w:snapToGrid w:val="0"/>
        <w:spacing w:line="380" w:lineRule="exact"/>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pPr>
        <w:pStyle w:val="23"/>
        <w:snapToGrid w:val="0"/>
        <w:spacing w:line="380" w:lineRule="exact"/>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pPr>
        <w:pStyle w:val="23"/>
        <w:snapToGrid w:val="0"/>
        <w:spacing w:line="380" w:lineRule="exact"/>
        <w:ind w:left="2" w:leftChars="1" w:firstLine="420" w:firstLineChars="200"/>
        <w:rPr>
          <w:rFonts w:hAnsi="宋体"/>
          <w:kern w:val="2"/>
          <w:sz w:val="21"/>
        </w:rPr>
      </w:pPr>
      <w:r>
        <w:rPr>
          <w:rFonts w:hint="eastAsia" w:hAnsi="宋体"/>
          <w:kern w:val="2"/>
          <w:sz w:val="21"/>
        </w:rPr>
        <w:t>供应商</w:t>
      </w:r>
      <w:r>
        <w:rPr>
          <w:rFonts w:hAnsi="宋体"/>
          <w:kern w:val="2"/>
          <w:sz w:val="21"/>
        </w:rPr>
        <w:t>认为征集人员及相关人员与其他</w:t>
      </w:r>
      <w:r>
        <w:rPr>
          <w:rFonts w:hint="eastAsia" w:hAnsi="宋体"/>
          <w:kern w:val="2"/>
          <w:sz w:val="21"/>
        </w:rPr>
        <w:t>供应商</w:t>
      </w:r>
      <w:r>
        <w:rPr>
          <w:rFonts w:hAnsi="宋体"/>
          <w:kern w:val="2"/>
          <w:sz w:val="21"/>
        </w:rPr>
        <w:t>有利害关系的，可以向征集人或者采购代理机构书面提出回避申请，并说明理由。征集人或者采购代理机构应当及时询问被申请回避人员，有利害关系的被申请回避人员应当回避。</w:t>
      </w:r>
    </w:p>
    <w:p>
      <w:pPr>
        <w:pStyle w:val="6"/>
        <w:keepNext w:val="0"/>
        <w:keepLines w:val="0"/>
        <w:spacing w:before="0" w:after="0" w:line="380" w:lineRule="exact"/>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有下列情形之一的视为供应商相互串通投标，响应文件将被视为无效：</w:t>
      </w:r>
    </w:p>
    <w:p>
      <w:pPr>
        <w:pStyle w:val="23"/>
        <w:snapToGrid w:val="0"/>
        <w:spacing w:line="380" w:lineRule="exact"/>
        <w:ind w:left="2" w:leftChars="1" w:firstLine="422" w:firstLineChars="200"/>
        <w:rPr>
          <w:rFonts w:hAnsi="宋体"/>
          <w:b/>
          <w:kern w:val="2"/>
          <w:sz w:val="21"/>
        </w:rPr>
      </w:pPr>
      <w:r>
        <w:rPr>
          <w:rFonts w:hint="eastAsia" w:hAnsi="宋体"/>
          <w:b/>
          <w:kern w:val="2"/>
          <w:sz w:val="21"/>
        </w:rPr>
        <w:t xml:space="preserve">（1）不同供应商的响应文件由同一单位或者个人编制； </w:t>
      </w:r>
    </w:p>
    <w:p>
      <w:pPr>
        <w:pStyle w:val="23"/>
        <w:snapToGrid w:val="0"/>
        <w:spacing w:line="380" w:lineRule="exact"/>
        <w:ind w:left="2" w:leftChars="1" w:firstLine="422" w:firstLineChars="200"/>
        <w:rPr>
          <w:rFonts w:hAnsi="宋体"/>
          <w:b/>
          <w:kern w:val="2"/>
          <w:sz w:val="21"/>
        </w:rPr>
      </w:pPr>
      <w:r>
        <w:rPr>
          <w:rFonts w:hint="eastAsia" w:hAnsi="宋体"/>
          <w:b/>
          <w:kern w:val="2"/>
          <w:sz w:val="21"/>
        </w:rPr>
        <w:t>（2）不同供应商委托同一单位或者个人办理投标事宜；</w:t>
      </w:r>
    </w:p>
    <w:p>
      <w:pPr>
        <w:pStyle w:val="23"/>
        <w:snapToGrid w:val="0"/>
        <w:spacing w:line="380" w:lineRule="exact"/>
        <w:ind w:left="2" w:leftChars="1" w:firstLine="422" w:firstLineChars="200"/>
        <w:rPr>
          <w:rFonts w:hAnsi="宋体"/>
          <w:b/>
          <w:kern w:val="2"/>
          <w:sz w:val="21"/>
        </w:rPr>
      </w:pPr>
      <w:r>
        <w:rPr>
          <w:rFonts w:hint="eastAsia" w:hAnsi="宋体"/>
          <w:b/>
          <w:kern w:val="2"/>
          <w:sz w:val="21"/>
        </w:rPr>
        <w:t>（3）不同的供应商的响应文件载明的项目管理员为同一个人；</w:t>
      </w:r>
    </w:p>
    <w:p>
      <w:pPr>
        <w:pStyle w:val="23"/>
        <w:snapToGrid w:val="0"/>
        <w:spacing w:line="380" w:lineRule="exact"/>
        <w:ind w:left="2" w:leftChars="1" w:firstLine="422" w:firstLineChars="200"/>
        <w:rPr>
          <w:rFonts w:hAnsi="宋体"/>
          <w:b/>
          <w:kern w:val="2"/>
          <w:sz w:val="21"/>
        </w:rPr>
      </w:pPr>
      <w:r>
        <w:rPr>
          <w:rFonts w:hint="eastAsia" w:hAnsi="宋体"/>
          <w:b/>
          <w:kern w:val="2"/>
          <w:sz w:val="21"/>
        </w:rPr>
        <w:t>（4）不同供应商的响应文件异常一致或者响应报价呈规律性差异；</w:t>
      </w:r>
    </w:p>
    <w:p>
      <w:pPr>
        <w:pStyle w:val="23"/>
        <w:snapToGrid w:val="0"/>
        <w:spacing w:line="380" w:lineRule="exact"/>
        <w:ind w:left="2" w:leftChars="1" w:firstLine="422" w:firstLineChars="200"/>
        <w:rPr>
          <w:rFonts w:hAnsi="宋体"/>
          <w:b/>
          <w:kern w:val="2"/>
          <w:sz w:val="21"/>
        </w:rPr>
      </w:pPr>
      <w:r>
        <w:rPr>
          <w:rFonts w:hint="eastAsia" w:hAnsi="宋体"/>
          <w:b/>
          <w:kern w:val="2"/>
          <w:sz w:val="21"/>
        </w:rPr>
        <w:t>（5）不同供应商的响应文件相互混装；</w:t>
      </w:r>
    </w:p>
    <w:p>
      <w:pPr>
        <w:pStyle w:val="23"/>
        <w:snapToGrid w:val="0"/>
        <w:spacing w:line="380" w:lineRule="exact"/>
        <w:ind w:left="2" w:leftChars="1" w:firstLine="422" w:firstLineChars="200"/>
        <w:rPr>
          <w:rFonts w:hAnsi="宋体"/>
          <w:b/>
          <w:kern w:val="2"/>
          <w:sz w:val="21"/>
        </w:rPr>
      </w:pPr>
      <w:r>
        <w:rPr>
          <w:rFonts w:hint="eastAsia" w:hAnsi="宋体"/>
          <w:b/>
          <w:kern w:val="2"/>
          <w:sz w:val="21"/>
        </w:rPr>
        <w:t>（6）不同供应商的响应保证金从同一单位或者个人账户转出。</w:t>
      </w:r>
    </w:p>
    <w:p>
      <w:pPr>
        <w:pStyle w:val="6"/>
        <w:keepNext w:val="0"/>
        <w:keepLines w:val="0"/>
        <w:spacing w:before="0" w:after="0" w:line="380" w:lineRule="exact"/>
        <w:ind w:left="420" w:leftChars="200"/>
        <w:rPr>
          <w:rFonts w:ascii="宋体" w:hAnsi="宋体"/>
          <w:sz w:val="21"/>
          <w:szCs w:val="21"/>
        </w:rPr>
      </w:pPr>
      <w:r>
        <w:rPr>
          <w:rFonts w:ascii="宋体" w:hAnsi="宋体"/>
          <w:sz w:val="21"/>
          <w:szCs w:val="21"/>
        </w:rPr>
        <w:t>9.3</w:t>
      </w:r>
      <w:r>
        <w:rPr>
          <w:rFonts w:hint="eastAsia" w:ascii="宋体" w:hAnsi="宋体"/>
          <w:sz w:val="21"/>
          <w:szCs w:val="21"/>
        </w:rPr>
        <w:t>供应商有下列情形之一的，属于恶意串通行为，将报同级监督管理部门：</w:t>
      </w:r>
    </w:p>
    <w:p>
      <w:pPr>
        <w:pStyle w:val="23"/>
        <w:snapToGrid w:val="0"/>
        <w:spacing w:line="380" w:lineRule="exact"/>
        <w:ind w:left="2" w:leftChars="1" w:firstLine="420" w:firstLineChars="200"/>
        <w:rPr>
          <w:rFonts w:hAnsi="宋体"/>
          <w:kern w:val="2"/>
          <w:sz w:val="21"/>
        </w:rPr>
      </w:pPr>
      <w:r>
        <w:rPr>
          <w:rFonts w:hint="eastAsia" w:hAnsi="宋体"/>
          <w:kern w:val="2"/>
          <w:sz w:val="21"/>
        </w:rPr>
        <w:t>（1）供应商直接或者间接从征集人或者采购代理机构处获得其他供应商的相关信息并修改其响应文件或者响应文件；</w:t>
      </w:r>
    </w:p>
    <w:p>
      <w:pPr>
        <w:pStyle w:val="23"/>
        <w:snapToGrid w:val="0"/>
        <w:spacing w:line="380" w:lineRule="exact"/>
        <w:ind w:left="2" w:leftChars="1" w:firstLine="420" w:firstLineChars="200"/>
        <w:rPr>
          <w:rFonts w:hAnsi="宋体"/>
          <w:kern w:val="2"/>
          <w:sz w:val="21"/>
        </w:rPr>
      </w:pPr>
      <w:r>
        <w:rPr>
          <w:rFonts w:hint="eastAsia" w:hAnsi="宋体"/>
          <w:kern w:val="2"/>
          <w:sz w:val="21"/>
        </w:rPr>
        <w:t>（2）供应商按照征集人或者采购代理机构的授意撤换、修改响应文件或者响应文件；</w:t>
      </w:r>
    </w:p>
    <w:p>
      <w:pPr>
        <w:pStyle w:val="23"/>
        <w:snapToGrid w:val="0"/>
        <w:spacing w:line="380" w:lineRule="exact"/>
        <w:ind w:left="2" w:leftChars="1" w:firstLine="420" w:firstLineChars="200"/>
        <w:rPr>
          <w:rFonts w:hAnsi="宋体"/>
          <w:kern w:val="2"/>
          <w:sz w:val="21"/>
        </w:rPr>
      </w:pPr>
      <w:r>
        <w:rPr>
          <w:rFonts w:hint="eastAsia" w:hAnsi="宋体"/>
          <w:kern w:val="2"/>
          <w:sz w:val="21"/>
        </w:rPr>
        <w:t>（3）供应商之间协商报价、技术方案等响应文件或者响应文件的实质性内容；</w:t>
      </w:r>
    </w:p>
    <w:p>
      <w:pPr>
        <w:pStyle w:val="23"/>
        <w:snapToGrid w:val="0"/>
        <w:spacing w:line="380" w:lineRule="exact"/>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pPr>
        <w:pStyle w:val="23"/>
        <w:snapToGrid w:val="0"/>
        <w:spacing w:line="380" w:lineRule="exact"/>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pPr>
        <w:pStyle w:val="23"/>
        <w:snapToGrid w:val="0"/>
        <w:spacing w:line="380" w:lineRule="exact"/>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pPr>
        <w:pStyle w:val="23"/>
        <w:snapToGrid w:val="0"/>
        <w:spacing w:line="380" w:lineRule="exact"/>
        <w:ind w:left="2" w:leftChars="1" w:firstLine="420" w:firstLineChars="200"/>
        <w:rPr>
          <w:rFonts w:hAnsi="宋体"/>
          <w:kern w:val="2"/>
          <w:sz w:val="21"/>
        </w:rPr>
      </w:pPr>
      <w:r>
        <w:rPr>
          <w:rFonts w:hint="eastAsia" w:hAnsi="宋体"/>
          <w:kern w:val="2"/>
          <w:sz w:val="21"/>
        </w:rPr>
        <w:t>（7）供应商与征集人或者采购代理机构之间、供应商相互之间，为谋求特定供应商中标或者排斥其他供应商的其他串通行为。</w:t>
      </w:r>
    </w:p>
    <w:p>
      <w:pPr>
        <w:pStyle w:val="23"/>
        <w:snapToGrid w:val="0"/>
        <w:spacing w:line="380" w:lineRule="exact"/>
        <w:jc w:val="center"/>
        <w:rPr>
          <w:rFonts w:hAnsi="宋体"/>
          <w:b/>
          <w:sz w:val="28"/>
          <w:szCs w:val="28"/>
        </w:rPr>
      </w:pPr>
    </w:p>
    <w:p>
      <w:pPr>
        <w:pStyle w:val="23"/>
        <w:snapToGrid w:val="0"/>
        <w:spacing w:line="380" w:lineRule="exact"/>
        <w:jc w:val="center"/>
        <w:rPr>
          <w:rFonts w:hAnsi="宋体"/>
          <w:b/>
          <w:kern w:val="2"/>
          <w:sz w:val="28"/>
          <w:szCs w:val="28"/>
        </w:rPr>
      </w:pPr>
      <w:r>
        <w:rPr>
          <w:rFonts w:hint="eastAsia" w:hAnsi="宋体"/>
          <w:b/>
          <w:sz w:val="28"/>
          <w:szCs w:val="28"/>
        </w:rPr>
        <w:t>（第一阶段）</w:t>
      </w:r>
    </w:p>
    <w:p>
      <w:pPr>
        <w:pStyle w:val="4"/>
        <w:keepNext w:val="0"/>
        <w:keepLines w:val="0"/>
        <w:spacing w:before="0" w:after="0" w:line="380" w:lineRule="exact"/>
        <w:jc w:val="center"/>
      </w:pPr>
      <w:bookmarkStart w:id="90" w:name="_Toc254970534"/>
      <w:bookmarkStart w:id="91" w:name="_Toc254970675"/>
      <w:r>
        <w:rPr>
          <w:rFonts w:hint="eastAsia"/>
        </w:rPr>
        <w:t>二、征集文件</w:t>
      </w:r>
      <w:bookmarkEnd w:id="90"/>
      <w:bookmarkEnd w:id="91"/>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10.征集文件的组成</w:t>
      </w:r>
    </w:p>
    <w:p>
      <w:pPr>
        <w:snapToGrid w:val="0"/>
        <w:spacing w:line="380" w:lineRule="exact"/>
        <w:ind w:firstLine="420"/>
        <w:jc w:val="left"/>
        <w:rPr>
          <w:rFonts w:ascii="宋体" w:hAnsi="宋体"/>
          <w:szCs w:val="21"/>
        </w:rPr>
      </w:pPr>
      <w:r>
        <w:rPr>
          <w:rFonts w:hint="eastAsia" w:ascii="宋体" w:hAnsi="宋体"/>
          <w:szCs w:val="21"/>
        </w:rPr>
        <w:t>（1）征集公告；</w:t>
      </w:r>
    </w:p>
    <w:p>
      <w:pPr>
        <w:snapToGrid w:val="0"/>
        <w:spacing w:line="380" w:lineRule="exact"/>
        <w:ind w:firstLine="420"/>
        <w:jc w:val="left"/>
        <w:rPr>
          <w:rFonts w:ascii="宋体" w:hAnsi="宋体"/>
          <w:szCs w:val="21"/>
        </w:rPr>
      </w:pPr>
      <w:r>
        <w:rPr>
          <w:rFonts w:hint="eastAsia" w:ascii="宋体" w:hAnsi="宋体"/>
          <w:szCs w:val="21"/>
        </w:rPr>
        <w:t xml:space="preserve">（2）采购需求； </w:t>
      </w:r>
    </w:p>
    <w:p>
      <w:pPr>
        <w:snapToGrid w:val="0"/>
        <w:spacing w:line="380" w:lineRule="exact"/>
        <w:ind w:firstLine="420"/>
        <w:jc w:val="left"/>
        <w:rPr>
          <w:rFonts w:ascii="宋体" w:hAnsi="宋体"/>
          <w:szCs w:val="21"/>
        </w:rPr>
      </w:pPr>
      <w:r>
        <w:rPr>
          <w:rFonts w:hint="eastAsia" w:ascii="宋体" w:hAnsi="宋体"/>
          <w:szCs w:val="21"/>
        </w:rPr>
        <w:t>（3）供应商须知；</w:t>
      </w:r>
    </w:p>
    <w:p>
      <w:pPr>
        <w:snapToGrid w:val="0"/>
        <w:spacing w:line="380" w:lineRule="exact"/>
        <w:ind w:firstLine="420"/>
        <w:jc w:val="left"/>
        <w:rPr>
          <w:rFonts w:ascii="宋体" w:hAnsi="宋体"/>
          <w:szCs w:val="21"/>
        </w:rPr>
      </w:pPr>
      <w:r>
        <w:rPr>
          <w:rFonts w:hint="eastAsia" w:ascii="宋体" w:hAnsi="宋体"/>
          <w:szCs w:val="21"/>
        </w:rPr>
        <w:t>（4）评审方法及评标标准；</w:t>
      </w:r>
    </w:p>
    <w:p>
      <w:pPr>
        <w:snapToGrid w:val="0"/>
        <w:spacing w:line="380" w:lineRule="exact"/>
        <w:ind w:firstLine="420"/>
        <w:jc w:val="left"/>
        <w:rPr>
          <w:rFonts w:ascii="宋体" w:hAnsi="宋体"/>
          <w:szCs w:val="21"/>
        </w:rPr>
      </w:pPr>
      <w:r>
        <w:rPr>
          <w:rFonts w:hint="eastAsia" w:ascii="宋体" w:hAnsi="宋体"/>
          <w:szCs w:val="21"/>
        </w:rPr>
        <w:t>（5）拟签订的框架协议及合同文本；</w:t>
      </w:r>
    </w:p>
    <w:p>
      <w:pPr>
        <w:snapToGrid w:val="0"/>
        <w:spacing w:line="380" w:lineRule="exact"/>
        <w:ind w:firstLine="420"/>
        <w:jc w:val="left"/>
        <w:rPr>
          <w:rFonts w:ascii="宋体" w:hAnsi="宋体"/>
          <w:szCs w:val="21"/>
        </w:rPr>
      </w:pPr>
      <w:r>
        <w:rPr>
          <w:rFonts w:hint="eastAsia" w:ascii="宋体" w:hAnsi="宋体"/>
          <w:szCs w:val="21"/>
        </w:rPr>
        <w:t>（6）响应文件格式。</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11.征集文件的澄清、修改 、现场考察和答疑会</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pPr>
        <w:pStyle w:val="23"/>
        <w:snapToGrid w:val="0"/>
        <w:spacing w:line="380" w:lineRule="exact"/>
        <w:ind w:firstLine="420" w:firstLineChars="200"/>
        <w:rPr>
          <w:rFonts w:hAnsi="宋体"/>
          <w:sz w:val="21"/>
        </w:rPr>
      </w:pPr>
      <w:r>
        <w:rPr>
          <w:rFonts w:hint="eastAsia" w:hAnsi="宋体"/>
          <w:sz w:val="21"/>
        </w:rPr>
        <w:t>澄清或者修改的内容可能影响响应文件编制的，征集人或者采购代理机构应当在响应文件提交截止时间至少15日前，以书面形式通知所有获取征集文件的潜在供应商；不足15日的，征集人或者采购代理机构应当顺延提交响应文件的截止时间。</w:t>
      </w:r>
    </w:p>
    <w:p>
      <w:pPr>
        <w:pStyle w:val="23"/>
        <w:snapToGrid w:val="0"/>
        <w:spacing w:line="380" w:lineRule="exact"/>
        <w:ind w:firstLine="420" w:firstLineChars="200"/>
        <w:rPr>
          <w:rFonts w:hAnsi="宋体"/>
          <w:sz w:val="21"/>
        </w:rPr>
      </w:pPr>
      <w:r>
        <w:rPr>
          <w:rFonts w:hint="eastAsia" w:hAnsi="宋体"/>
          <w:sz w:val="21"/>
        </w:rPr>
        <w:t>1</w:t>
      </w:r>
      <w:r>
        <w:rPr>
          <w:rFonts w:hAnsi="宋体"/>
          <w:sz w:val="21"/>
        </w:rPr>
        <w:t>1.2</w:t>
      </w:r>
      <w:bookmarkStart w:id="92" w:name="_Hlk53134511"/>
      <w:r>
        <w:rPr>
          <w:rFonts w:hint="eastAsia" w:hAnsi="宋体"/>
          <w:sz w:val="21"/>
        </w:rPr>
        <w:t>征集人或者采购代理机构可以在征集文件提供期限截止后，组织已获取征集文件的潜在供应商现场考察或者召开开标前答疑会，具体详见“供应商须知前附表”。</w:t>
      </w:r>
    </w:p>
    <w:p>
      <w:pPr>
        <w:pStyle w:val="23"/>
        <w:snapToGrid w:val="0"/>
        <w:spacing w:line="380" w:lineRule="exact"/>
        <w:ind w:firstLine="420" w:firstLineChars="200"/>
        <w:rPr>
          <w:rFonts w:hAnsi="宋体"/>
          <w:sz w:val="21"/>
        </w:rPr>
      </w:pPr>
    </w:p>
    <w:bookmarkEnd w:id="92"/>
    <w:p>
      <w:pPr>
        <w:pStyle w:val="4"/>
        <w:keepNext w:val="0"/>
        <w:keepLines w:val="0"/>
        <w:spacing w:before="0" w:after="0" w:line="380" w:lineRule="exact"/>
        <w:jc w:val="center"/>
      </w:pPr>
      <w:bookmarkStart w:id="93" w:name="_Toc254970535"/>
      <w:bookmarkStart w:id="94" w:name="_Toc254970676"/>
      <w:r>
        <w:rPr>
          <w:rFonts w:hint="eastAsia"/>
        </w:rPr>
        <w:t>三、响应文件的编制</w:t>
      </w:r>
      <w:bookmarkEnd w:id="93"/>
      <w:bookmarkEnd w:id="94"/>
      <w:bookmarkStart w:id="95" w:name="_Toc254970536"/>
      <w:bookmarkStart w:id="96" w:name="_Toc254970677"/>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12.响应文件的编制原则</w:t>
      </w:r>
    </w:p>
    <w:p>
      <w:pPr>
        <w:snapToGrid w:val="0"/>
        <w:spacing w:line="380" w:lineRule="exact"/>
        <w:ind w:firstLine="420"/>
        <w:jc w:val="left"/>
        <w:rPr>
          <w:rFonts w:ascii="宋体" w:hAnsi="宋体" w:cs="Courier New"/>
          <w:szCs w:val="21"/>
        </w:rPr>
      </w:pPr>
      <w:r>
        <w:rPr>
          <w:rFonts w:ascii="宋体" w:hAnsi="宋体"/>
          <w:szCs w:val="21"/>
        </w:rPr>
        <w:t>供应商必须按照征集文件的要求编制响应文件。响应文件必须对征集文件提出的要求和条件作出明确响应。</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13.响应文件的组成</w:t>
      </w:r>
      <w:bookmarkEnd w:id="95"/>
      <w:bookmarkEnd w:id="96"/>
    </w:p>
    <w:p>
      <w:pPr>
        <w:snapToGrid w:val="0"/>
        <w:spacing w:line="380" w:lineRule="exact"/>
        <w:ind w:firstLine="420" w:firstLineChars="200"/>
        <w:jc w:val="left"/>
        <w:rPr>
          <w:rFonts w:ascii="宋体" w:hAnsi="宋体"/>
          <w:szCs w:val="21"/>
        </w:rPr>
      </w:pPr>
      <w:r>
        <w:rPr>
          <w:rFonts w:hint="eastAsia" w:ascii="宋体" w:hAnsi="宋体"/>
          <w:szCs w:val="21"/>
        </w:rPr>
        <w:t>响应文件由报价文件、资格证明文件、商务文件、技术文件四部分组成。</w:t>
      </w:r>
    </w:p>
    <w:p>
      <w:pPr>
        <w:pStyle w:val="6"/>
        <w:keepNext w:val="0"/>
        <w:keepLines w:val="0"/>
        <w:spacing w:before="0" w:after="0" w:line="380" w:lineRule="exact"/>
        <w:ind w:left="420" w:leftChars="200"/>
        <w:rPr>
          <w:rFonts w:ascii="宋体" w:hAnsi="宋体"/>
          <w:b w:val="0"/>
          <w:sz w:val="21"/>
          <w:szCs w:val="21"/>
        </w:rPr>
      </w:pPr>
      <w:bookmarkStart w:id="97" w:name="_13.1报价文件:_具体材料见“投标人须知前附表”。"/>
      <w:bookmarkEnd w:id="97"/>
      <w:r>
        <w:rPr>
          <w:rFonts w:hint="eastAsia" w:ascii="宋体" w:hAnsi="宋体"/>
          <w:b w:val="0"/>
          <w:sz w:val="21"/>
          <w:szCs w:val="21"/>
        </w:rPr>
        <w:t>（1）报价文件：</w:t>
      </w:r>
      <w:r>
        <w:rPr>
          <w:rFonts w:ascii="宋体" w:hAnsi="宋体"/>
          <w:b w:val="0"/>
          <w:sz w:val="21"/>
          <w:szCs w:val="21"/>
        </w:rPr>
        <w:t>具体材料见“供应商须知前附表”</w:t>
      </w:r>
      <w:r>
        <w:rPr>
          <w:rFonts w:hint="eastAsia" w:ascii="宋体" w:hAnsi="宋体"/>
          <w:b w:val="0"/>
          <w:sz w:val="21"/>
          <w:szCs w:val="21"/>
        </w:rPr>
        <w:t>。</w:t>
      </w:r>
    </w:p>
    <w:p>
      <w:pPr>
        <w:pStyle w:val="6"/>
        <w:keepNext w:val="0"/>
        <w:keepLines w:val="0"/>
        <w:spacing w:before="0" w:after="0" w:line="380" w:lineRule="exact"/>
        <w:ind w:left="420" w:leftChars="200"/>
        <w:rPr>
          <w:rFonts w:ascii="宋体" w:hAnsi="宋体"/>
          <w:b w:val="0"/>
          <w:sz w:val="21"/>
          <w:szCs w:val="21"/>
        </w:rPr>
      </w:pPr>
      <w:bookmarkStart w:id="98" w:name="_13.2资格证明文件：具体材料见“投标人须知前附表”。"/>
      <w:bookmarkEnd w:id="98"/>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具体材料见“供应商须知前附表”</w:t>
      </w:r>
      <w:r>
        <w:rPr>
          <w:rFonts w:hint="eastAsia" w:ascii="宋体" w:hAnsi="宋体"/>
          <w:b w:val="0"/>
          <w:sz w:val="21"/>
          <w:szCs w:val="21"/>
        </w:rPr>
        <w:t>。</w:t>
      </w:r>
    </w:p>
    <w:p>
      <w:pPr>
        <w:pStyle w:val="6"/>
        <w:keepNext w:val="0"/>
        <w:keepLines w:val="0"/>
        <w:spacing w:before="0" w:after="0" w:line="380" w:lineRule="exact"/>
        <w:ind w:left="420" w:leftChars="200"/>
        <w:rPr>
          <w:rFonts w:ascii="宋体" w:hAnsi="宋体"/>
          <w:b w:val="0"/>
          <w:sz w:val="21"/>
          <w:szCs w:val="21"/>
        </w:rPr>
      </w:pPr>
      <w:bookmarkStart w:id="99" w:name="_13.3商务文件:_具体材料见“投标人须知前附表”。"/>
      <w:bookmarkEnd w:id="99"/>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具体材料见“供应商须知前附表”</w:t>
      </w:r>
      <w:r>
        <w:rPr>
          <w:rFonts w:hint="eastAsia" w:ascii="宋体" w:hAnsi="宋体"/>
          <w:b w:val="0"/>
          <w:sz w:val="21"/>
          <w:szCs w:val="21"/>
        </w:rPr>
        <w:t>。</w:t>
      </w:r>
    </w:p>
    <w:p>
      <w:pPr>
        <w:pStyle w:val="6"/>
        <w:keepNext w:val="0"/>
        <w:keepLines w:val="0"/>
        <w:spacing w:before="0" w:after="0" w:line="380" w:lineRule="exact"/>
        <w:ind w:left="420" w:leftChars="200"/>
        <w:rPr>
          <w:rFonts w:ascii="宋体" w:hAnsi="宋体"/>
          <w:b w:val="0"/>
          <w:sz w:val="21"/>
          <w:szCs w:val="21"/>
        </w:rPr>
      </w:pPr>
      <w:bookmarkStart w:id="100" w:name="_13.4技术文件：具体材料见“投标人须知前附表”。"/>
      <w:bookmarkEnd w:id="100"/>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具体材料见“供应商须知前附表”</w:t>
      </w:r>
      <w:r>
        <w:rPr>
          <w:rFonts w:hint="eastAsia" w:ascii="宋体" w:hAnsi="宋体"/>
          <w:b w:val="0"/>
          <w:sz w:val="21"/>
          <w:szCs w:val="21"/>
        </w:rPr>
        <w:t>。</w:t>
      </w:r>
    </w:p>
    <w:p>
      <w:pPr>
        <w:pStyle w:val="6"/>
        <w:keepNext w:val="0"/>
        <w:keepLines w:val="0"/>
        <w:spacing w:before="0" w:after="0" w:line="380" w:lineRule="exact"/>
        <w:ind w:left="420" w:leftChars="200"/>
        <w:rPr>
          <w:rFonts w:ascii="黑体" w:hAnsi="黑体" w:eastAsia="黑体"/>
          <w:sz w:val="24"/>
        </w:rPr>
      </w:pPr>
      <w:bookmarkStart w:id="101" w:name="_13.5投标文件电子版：具体材料见“投标人须知前附表”。"/>
      <w:bookmarkEnd w:id="101"/>
      <w:bookmarkStart w:id="102" w:name="_Toc254970678"/>
      <w:bookmarkStart w:id="103" w:name="_Toc254970537"/>
      <w:r>
        <w:rPr>
          <w:rFonts w:hint="eastAsia" w:ascii="黑体" w:hAnsi="黑体" w:eastAsia="黑体"/>
          <w:sz w:val="24"/>
        </w:rPr>
        <w:t>14.响应文件的语言及计量</w:t>
      </w:r>
      <w:bookmarkEnd w:id="102"/>
      <w:bookmarkEnd w:id="103"/>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14.1语言文字</w:t>
      </w:r>
    </w:p>
    <w:p>
      <w:pPr>
        <w:pStyle w:val="6"/>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响应文件以及供应商与征集人就有关征集活动事宜的所有来往函电，均应以中文书写（除专用术语外，与征集活动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14.2计量单位</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征集文件已有明确规定的，使用征集文件规定的计量单位；征集文件没有规定的，应采用中华人民共和国法定计量单位，货币种类为人民币</w:t>
      </w:r>
      <w:r>
        <w:rPr>
          <w:rFonts w:hint="eastAsia" w:ascii="宋体" w:hAnsi="宋体"/>
          <w:bCs/>
          <w:sz w:val="21"/>
          <w:szCs w:val="21"/>
        </w:rPr>
        <w:t>，否则视同未响应。</w:t>
      </w:r>
    </w:p>
    <w:p>
      <w:pPr>
        <w:pStyle w:val="6"/>
        <w:keepNext w:val="0"/>
        <w:keepLines w:val="0"/>
        <w:spacing w:before="0" w:after="0" w:line="380" w:lineRule="exact"/>
        <w:rPr>
          <w:rFonts w:ascii="黑体" w:hAnsi="黑体" w:eastAsia="黑体"/>
          <w:sz w:val="24"/>
        </w:rPr>
      </w:pPr>
      <w:r>
        <w:rPr>
          <w:rFonts w:ascii="黑体" w:hAnsi="黑体" w:eastAsia="黑体"/>
          <w:sz w:val="24"/>
        </w:rPr>
        <w:t xml:space="preserve">   </w:t>
      </w:r>
      <w:r>
        <w:rPr>
          <w:rFonts w:hint="eastAsia" w:ascii="黑体" w:hAnsi="黑体" w:eastAsia="黑体"/>
          <w:sz w:val="24"/>
        </w:rPr>
        <w:t>15.响应的风险</w:t>
      </w:r>
    </w:p>
    <w:p>
      <w:pPr>
        <w:pStyle w:val="23"/>
        <w:snapToGrid w:val="0"/>
        <w:spacing w:line="380" w:lineRule="exact"/>
        <w:ind w:firstLine="420" w:firstLineChars="200"/>
        <w:jc w:val="left"/>
        <w:rPr>
          <w:rFonts w:hAnsi="宋体"/>
          <w:sz w:val="21"/>
        </w:rPr>
      </w:pPr>
      <w:r>
        <w:rPr>
          <w:rFonts w:hint="eastAsia" w:hAnsi="宋体"/>
          <w:sz w:val="21"/>
        </w:rPr>
        <w:t>供应商没有按照征集文件要求提供全部资料，或者供应商没有对征集文件作出实质性响应是供应商的风险，并可能导致其响应被拒绝。</w:t>
      </w:r>
    </w:p>
    <w:p>
      <w:pPr>
        <w:pStyle w:val="6"/>
        <w:keepNext w:val="0"/>
        <w:keepLines w:val="0"/>
        <w:spacing w:before="0" w:after="0" w:line="380" w:lineRule="exact"/>
        <w:rPr>
          <w:rFonts w:ascii="黑体" w:hAnsi="黑体" w:eastAsia="黑体"/>
          <w:sz w:val="24"/>
        </w:rPr>
      </w:pPr>
      <w:bookmarkStart w:id="104" w:name="_Toc254970679"/>
      <w:bookmarkStart w:id="105" w:name="_Toc254970538"/>
      <w:r>
        <w:rPr>
          <w:rFonts w:ascii="黑体" w:hAnsi="黑体" w:eastAsia="黑体"/>
          <w:sz w:val="24"/>
        </w:rPr>
        <w:t xml:space="preserve">   </w:t>
      </w:r>
      <w:r>
        <w:rPr>
          <w:rFonts w:hint="eastAsia" w:ascii="黑体" w:hAnsi="黑体" w:eastAsia="黑体"/>
          <w:sz w:val="24"/>
        </w:rPr>
        <w:t>16.响应报价</w:t>
      </w:r>
      <w:bookmarkEnd w:id="104"/>
      <w:bookmarkEnd w:id="105"/>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16.1响应报价应按“第七章 响应文件格式”格式填写。</w:t>
      </w:r>
    </w:p>
    <w:p>
      <w:pPr>
        <w:pStyle w:val="6"/>
        <w:keepNext w:val="0"/>
        <w:keepLines w:val="0"/>
        <w:spacing w:before="0" w:after="0" w:line="380" w:lineRule="exact"/>
        <w:ind w:left="420" w:leftChars="200"/>
        <w:rPr>
          <w:rFonts w:ascii="宋体" w:hAnsi="宋体"/>
          <w:b w:val="0"/>
          <w:sz w:val="21"/>
          <w:szCs w:val="21"/>
        </w:rPr>
      </w:pPr>
      <w:bookmarkStart w:id="106" w:name="_16.2投标报价具体定义见投标人须知前附表。"/>
      <w:bookmarkEnd w:id="106"/>
      <w:r>
        <w:rPr>
          <w:rFonts w:hint="eastAsia" w:ascii="宋体" w:hAnsi="宋体"/>
          <w:b w:val="0"/>
          <w:sz w:val="21"/>
          <w:szCs w:val="21"/>
        </w:rPr>
        <w:t>16.2响应报价具体包括内容详见“供应商须知前附表”。</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16.3供应商必须就所投每个分标的全部内容分别作完整唯一总价报价，不得存在漏项报价；供应商必须就所投分标的单项内容作唯一报价。</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17.响应有效期</w:t>
      </w:r>
    </w:p>
    <w:p>
      <w:pPr>
        <w:pStyle w:val="6"/>
        <w:keepNext w:val="0"/>
        <w:keepLines w:val="0"/>
        <w:spacing w:before="0" w:after="0" w:line="380" w:lineRule="exact"/>
        <w:ind w:firstLine="420" w:firstLineChars="200"/>
        <w:rPr>
          <w:rFonts w:ascii="宋体" w:hAnsi="宋体"/>
          <w:b w:val="0"/>
          <w:sz w:val="21"/>
          <w:szCs w:val="21"/>
        </w:rPr>
      </w:pPr>
      <w:bookmarkStart w:id="107" w:name="_17.1投标有效期应按“投标人须知中的前附表”规定的期限。"/>
      <w:bookmarkEnd w:id="107"/>
      <w:r>
        <w:rPr>
          <w:rFonts w:hint="eastAsia" w:ascii="宋体" w:hAnsi="宋体"/>
          <w:b w:val="0"/>
          <w:sz w:val="21"/>
          <w:szCs w:val="21"/>
        </w:rPr>
        <w:t>17.1响应有效期是指为保证征集人有足够的时间在开标后完成评标、定标、合同签订等工作而要求供应商提交的响应文件在一定时间内保持有效的期限。</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17.2</w:t>
      </w:r>
      <w:bookmarkStart w:id="108" w:name="_Toc254970681"/>
      <w:bookmarkStart w:id="109" w:name="_Toc254970540"/>
      <w:r>
        <w:rPr>
          <w:rFonts w:hint="eastAsia" w:ascii="宋体" w:hAnsi="宋体"/>
          <w:b w:val="0"/>
          <w:sz w:val="21"/>
          <w:szCs w:val="21"/>
        </w:rPr>
        <w:t xml:space="preserve"> 响应有效期应按规定的期限作出承诺，具体详见“供应商须知前附表”。</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17.3供应商的响应文件在响应有效期内均保持有效。</w:t>
      </w:r>
      <w:bookmarkEnd w:id="108"/>
      <w:bookmarkEnd w:id="109"/>
    </w:p>
    <w:p>
      <w:pPr>
        <w:pStyle w:val="6"/>
        <w:keepNext w:val="0"/>
        <w:keepLines w:val="0"/>
        <w:spacing w:before="0" w:after="0" w:line="380" w:lineRule="exact"/>
        <w:ind w:left="420" w:leftChars="200"/>
        <w:rPr>
          <w:rFonts w:ascii="黑体" w:hAnsi="黑体" w:eastAsia="黑体"/>
          <w:sz w:val="24"/>
        </w:rPr>
      </w:pPr>
      <w:bookmarkStart w:id="110" w:name="_18.投标保证金"/>
      <w:bookmarkEnd w:id="110"/>
      <w:bookmarkStart w:id="111" w:name="_Toc254970541"/>
      <w:bookmarkStart w:id="112" w:name="_Toc254970682"/>
      <w:r>
        <w:rPr>
          <w:rFonts w:hint="eastAsia" w:ascii="黑体" w:hAnsi="黑体" w:eastAsia="黑体"/>
          <w:sz w:val="24"/>
        </w:rPr>
        <w:t>18.响应保证金</w:t>
      </w:r>
      <w:bookmarkEnd w:id="111"/>
      <w:bookmarkEnd w:id="112"/>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18.1供应商须按“供应商须知前附表” 的规定提交响应保证金。</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18.2响应保证金的退还</w:t>
      </w:r>
    </w:p>
    <w:p>
      <w:pPr>
        <w:pStyle w:val="6"/>
        <w:keepNext w:val="0"/>
        <w:keepLines w:val="0"/>
        <w:spacing w:before="0" w:after="0" w:line="380" w:lineRule="exact"/>
        <w:ind w:firstLine="422" w:firstLineChars="200"/>
        <w:rPr>
          <w:rFonts w:ascii="宋体" w:hAnsi="宋体"/>
          <w:b w:val="0"/>
          <w:sz w:val="21"/>
          <w:szCs w:val="21"/>
        </w:rPr>
      </w:pPr>
      <w:r>
        <w:rPr>
          <w:rFonts w:hint="eastAsia" w:ascii="宋体" w:hAnsi="宋体"/>
          <w:sz w:val="21"/>
          <w:szCs w:val="21"/>
        </w:rPr>
        <w:t>未入围供应商</w:t>
      </w:r>
      <w:r>
        <w:rPr>
          <w:rFonts w:hint="eastAsia" w:ascii="宋体" w:hAnsi="宋体"/>
          <w:b w:val="0"/>
          <w:sz w:val="21"/>
          <w:szCs w:val="21"/>
        </w:rPr>
        <w:t>的响应保证金自入围通知书发出之日起5个工作日内退还；</w:t>
      </w:r>
      <w:r>
        <w:rPr>
          <w:rFonts w:hint="eastAsia" w:ascii="宋体" w:hAnsi="宋体"/>
          <w:sz w:val="21"/>
          <w:szCs w:val="21"/>
        </w:rPr>
        <w:t>入围供应商</w:t>
      </w:r>
      <w:r>
        <w:rPr>
          <w:rFonts w:hint="eastAsia" w:ascii="宋体" w:hAnsi="宋体"/>
          <w:b w:val="0"/>
          <w:sz w:val="21"/>
          <w:szCs w:val="21"/>
        </w:rPr>
        <w:t xml:space="preserve">的响应保证金自框架协议签订之日起5个工作日内退还。 </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18.3除逾期退还响应保证金和终止招标的情形以外，响应保证金不计息。</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 xml:space="preserve">18.4供应商有下列情形之一的，响应保证金将不予退还： </w:t>
      </w:r>
    </w:p>
    <w:p>
      <w:pPr>
        <w:snapToGrid w:val="0"/>
        <w:spacing w:line="380" w:lineRule="exact"/>
        <w:ind w:firstLine="411" w:firstLineChars="196"/>
        <w:jc w:val="left"/>
        <w:rPr>
          <w:rFonts w:ascii="宋体" w:hAnsi="宋体"/>
          <w:szCs w:val="21"/>
        </w:rPr>
      </w:pPr>
      <w:r>
        <w:rPr>
          <w:rFonts w:hint="eastAsia" w:ascii="宋体" w:hAnsi="宋体"/>
          <w:szCs w:val="21"/>
        </w:rPr>
        <w:t>（1）供应商在响应有效期内撤销响应文件的；</w:t>
      </w:r>
    </w:p>
    <w:p>
      <w:pPr>
        <w:snapToGrid w:val="0"/>
        <w:spacing w:line="380" w:lineRule="exact"/>
        <w:ind w:firstLine="411" w:firstLineChars="196"/>
        <w:jc w:val="left"/>
        <w:rPr>
          <w:rFonts w:ascii="宋体" w:hAnsi="宋体"/>
          <w:szCs w:val="21"/>
        </w:rPr>
      </w:pPr>
      <w:r>
        <w:rPr>
          <w:rFonts w:hint="eastAsia" w:ascii="宋体" w:hAnsi="宋体"/>
          <w:szCs w:val="21"/>
        </w:rPr>
        <w:t>（2）未按规定提交履约保证金的；</w:t>
      </w:r>
    </w:p>
    <w:p>
      <w:pPr>
        <w:snapToGrid w:val="0"/>
        <w:spacing w:line="380" w:lineRule="exact"/>
        <w:ind w:firstLine="411" w:firstLineChars="196"/>
        <w:jc w:val="left"/>
        <w:rPr>
          <w:rFonts w:ascii="宋体" w:hAnsi="宋体"/>
          <w:szCs w:val="21"/>
        </w:rPr>
      </w:pPr>
      <w:r>
        <w:rPr>
          <w:rFonts w:hint="eastAsia" w:ascii="宋体" w:hAnsi="宋体"/>
          <w:szCs w:val="21"/>
        </w:rPr>
        <w:t>（3）供应商在响应过程中弄虚作假，提供虚假材料的；</w:t>
      </w:r>
    </w:p>
    <w:p>
      <w:pPr>
        <w:snapToGrid w:val="0"/>
        <w:spacing w:line="380" w:lineRule="exact"/>
        <w:ind w:firstLine="411" w:firstLineChars="196"/>
        <w:rPr>
          <w:rFonts w:ascii="宋体" w:hAnsi="宋体"/>
          <w:szCs w:val="21"/>
        </w:rPr>
      </w:pPr>
      <w:r>
        <w:rPr>
          <w:rFonts w:hint="eastAsia" w:ascii="宋体" w:hAnsi="宋体"/>
          <w:szCs w:val="21"/>
        </w:rPr>
        <w:t>（4）</w:t>
      </w:r>
      <w:r>
        <w:rPr>
          <w:rFonts w:hint="eastAsia" w:ascii="宋体" w:hAnsi="宋体"/>
          <w:b/>
          <w:szCs w:val="21"/>
        </w:rPr>
        <w:t>入围供应商</w:t>
      </w:r>
      <w:r>
        <w:rPr>
          <w:rFonts w:hint="eastAsia" w:ascii="宋体" w:hAnsi="宋体"/>
          <w:szCs w:val="21"/>
        </w:rPr>
        <w:t>无正当理由不与主管预算单位签订框架协议的；</w:t>
      </w:r>
    </w:p>
    <w:p>
      <w:pPr>
        <w:snapToGrid w:val="0"/>
        <w:spacing w:line="380" w:lineRule="exact"/>
        <w:ind w:firstLine="420" w:firstLineChars="200"/>
        <w:rPr>
          <w:rFonts w:ascii="宋体" w:hAnsi="宋体"/>
          <w:szCs w:val="21"/>
        </w:rPr>
      </w:pPr>
      <w:bookmarkStart w:id="113" w:name="_Toc254970542"/>
      <w:bookmarkStart w:id="114" w:name="_Toc254970683"/>
      <w:r>
        <w:rPr>
          <w:rFonts w:hint="eastAsia" w:ascii="宋体" w:hAnsi="宋体"/>
          <w:szCs w:val="21"/>
        </w:rPr>
        <w:t>（5）供应商出现本章第9.2、9.3情形的；</w:t>
      </w:r>
    </w:p>
    <w:p>
      <w:pPr>
        <w:snapToGrid w:val="0"/>
        <w:spacing w:line="380" w:lineRule="exact"/>
        <w:ind w:firstLine="420" w:firstLineChars="20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bookmarkEnd w:id="113"/>
    <w:bookmarkEnd w:id="114"/>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19.响应文件的编制</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19.1供应商应按照本项目征集文件规定的格式和顺序和广西政府采购云平台的要求编制并加密。响应文件内容不完整、编排混乱导致响应文件被误读、漏读或者查找不到相关内容的，由此引发的后果由供应商承担。</w:t>
      </w:r>
    </w:p>
    <w:p>
      <w:pPr>
        <w:pStyle w:val="6"/>
        <w:keepNext w:val="0"/>
        <w:keepLines w:val="0"/>
        <w:spacing w:before="0" w:after="0" w:line="380" w:lineRule="exact"/>
        <w:rPr>
          <w:rFonts w:ascii="宋体" w:hAnsi="宋体"/>
          <w:b w:val="0"/>
          <w:sz w:val="21"/>
          <w:szCs w:val="21"/>
        </w:rPr>
      </w:pPr>
      <w:bookmarkStart w:id="115" w:name="_19.2投标文件应按报价文件、资格证明文件、商务文件、技术文件分别编制"/>
      <w:bookmarkEnd w:id="115"/>
      <w:r>
        <w:rPr>
          <w:rFonts w:ascii="宋体" w:hAnsi="宋体"/>
          <w:b w:val="0"/>
          <w:sz w:val="21"/>
          <w:szCs w:val="21"/>
        </w:rPr>
        <w:t xml:space="preserve">   </w:t>
      </w:r>
      <w:r>
        <w:rPr>
          <w:rFonts w:hint="eastAsia" w:ascii="宋体" w:hAnsi="宋体"/>
          <w:b w:val="0"/>
          <w:sz w:val="21"/>
          <w:szCs w:val="21"/>
        </w:rPr>
        <w:t>19.2为确保网上操作合法、有效和安全，供应商应当在响应文件提交截止时间前完成在广西政府采购云平台的身份认证，确保在电子投标过程中能够对相关数据电文进行加密和使用电子签章。</w:t>
      </w:r>
    </w:p>
    <w:p>
      <w:pPr>
        <w:pStyle w:val="6"/>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 xml:space="preserve"> </w:t>
      </w:r>
      <w:r>
        <w:rPr>
          <w:rFonts w:hint="eastAsia" w:ascii="宋体" w:hAnsi="宋体"/>
          <w:b w:val="0"/>
          <w:sz w:val="21"/>
          <w:szCs w:val="21"/>
        </w:rPr>
        <w:t>19.3响应文件须由供应商在规定位置签字（或者电子签名）、盖章（具体以供应商须知前附表或响应文件格式规定为准），</w:t>
      </w:r>
      <w:r>
        <w:rPr>
          <w:rFonts w:hint="eastAsia" w:ascii="宋体" w:hAnsi="宋体"/>
          <w:bCs/>
          <w:sz w:val="21"/>
          <w:szCs w:val="21"/>
        </w:rPr>
        <w:t>否则按无效响应处理</w:t>
      </w:r>
      <w:r>
        <w:rPr>
          <w:rFonts w:hint="eastAsia" w:ascii="宋体" w:hAnsi="宋体"/>
          <w:b w:val="0"/>
          <w:sz w:val="21"/>
          <w:szCs w:val="21"/>
        </w:rPr>
        <w:t>。</w:t>
      </w:r>
    </w:p>
    <w:p>
      <w:pPr>
        <w:pStyle w:val="6"/>
        <w:keepNext w:val="0"/>
        <w:keepLines w:val="0"/>
        <w:spacing w:before="0" w:after="0" w:line="380" w:lineRule="exact"/>
        <w:ind w:firstLine="315" w:firstLineChars="150"/>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19.4响应文件中标注的供应商名称应与主体资格证明（如营业执照或者事业单位法人证书或者执业许可证或者登记证书等）及公章一致，并与广西政府采购云平台中获取征集文件的供应商名称一致，供应商为自然人的，标注的供应商名称应与身份证姓名及签名一致，</w:t>
      </w:r>
      <w:r>
        <w:rPr>
          <w:rFonts w:hint="eastAsia" w:ascii="宋体" w:hAnsi="宋体"/>
          <w:sz w:val="21"/>
          <w:szCs w:val="21"/>
        </w:rPr>
        <w:t>否则按无效响应处理</w:t>
      </w:r>
      <w:r>
        <w:rPr>
          <w:rFonts w:hint="eastAsia" w:ascii="宋体" w:hAnsi="宋体"/>
          <w:b w:val="0"/>
          <w:sz w:val="21"/>
          <w:szCs w:val="21"/>
        </w:rPr>
        <w:t>。</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19.5响应文件应尽量避免涂改、行间插字或者删除。如果出现上述情况，改动之处应由供应商的法定代表人或者其委托代理人签字（或者电子签名）或者加盖公章或者加盖电子签章。响应文件因字迹潦草或者表达不清所引起的后果由供应商承担。</w:t>
      </w:r>
    </w:p>
    <w:p>
      <w:pPr>
        <w:spacing w:line="380" w:lineRule="exact"/>
        <w:ind w:firstLine="482" w:firstLineChars="200"/>
        <w:rPr>
          <w:rFonts w:ascii="黑体" w:hAnsi="黑体" w:eastAsia="黑体"/>
          <w:b/>
          <w:sz w:val="24"/>
        </w:rPr>
      </w:pPr>
      <w:r>
        <w:rPr>
          <w:rFonts w:hint="eastAsia" w:ascii="黑体" w:hAnsi="黑体" w:eastAsia="黑体"/>
          <w:b/>
          <w:sz w:val="24"/>
        </w:rPr>
        <w:t>20.电子备份响应文件</w:t>
      </w:r>
    </w:p>
    <w:p>
      <w:pPr>
        <w:spacing w:line="380" w:lineRule="exact"/>
        <w:ind w:firstLine="420" w:firstLineChars="200"/>
        <w:rPr>
          <w:rFonts w:ascii="黑体" w:hAnsi="黑体" w:eastAsia="黑体"/>
          <w:sz w:val="24"/>
        </w:rPr>
      </w:pPr>
      <w:r>
        <w:rPr>
          <w:rFonts w:hint="eastAsia"/>
        </w:rPr>
        <w:t>电子备份响应文件是指通过在线编制生成且后缀名为“</w:t>
      </w:r>
      <w:r>
        <w:t>bfbs</w:t>
      </w:r>
      <w:r>
        <w:rPr>
          <w:rFonts w:hint="eastAsia"/>
        </w:rPr>
        <w:t>”的文件，是否接受电子备份响应文件</w:t>
      </w:r>
      <w:r>
        <w:rPr>
          <w:rFonts w:hint="eastAsia" w:hAnsi="宋体"/>
          <w:bCs/>
          <w:szCs w:val="21"/>
        </w:rPr>
        <w:t>详见在“供应商须知前附表”。</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21.响应文件的提交</w:t>
      </w:r>
    </w:p>
    <w:p>
      <w:pPr>
        <w:spacing w:line="380" w:lineRule="exact"/>
        <w:ind w:firstLine="422" w:firstLineChars="200"/>
        <w:rPr>
          <w:rFonts w:hAnsi="宋体"/>
          <w:bCs/>
          <w:szCs w:val="21"/>
        </w:rPr>
      </w:pPr>
      <w:bookmarkStart w:id="116" w:name="_21.1投标人必须在“投标人须知中的前附表”规定的投标文件接收时间和投"/>
      <w:bookmarkEnd w:id="116"/>
      <w:r>
        <w:rPr>
          <w:rFonts w:hint="eastAsia" w:ascii="宋体" w:hAnsi="宋体"/>
          <w:b/>
          <w:szCs w:val="21"/>
        </w:rPr>
        <w:t>21.</w:t>
      </w:r>
      <w:r>
        <w:rPr>
          <w:rFonts w:ascii="宋体" w:hAnsi="宋体"/>
          <w:b/>
          <w:szCs w:val="21"/>
        </w:rPr>
        <w:t>1</w:t>
      </w:r>
      <w:r>
        <w:rPr>
          <w:rFonts w:hint="eastAsia"/>
        </w:rPr>
        <w:t>供应商必须在“供应商须知前附表”规定的响应文件提交截止时间前将电子响应文件提交至响应文件提交地点。电子响应文件应在制作完成后，</w:t>
      </w:r>
      <w:r>
        <w:t>在</w:t>
      </w:r>
      <w:r>
        <w:rPr>
          <w:rFonts w:hint="eastAsia"/>
        </w:rPr>
        <w:t>响应文件提交</w:t>
      </w:r>
      <w:r>
        <w:t>截止时间前</w:t>
      </w:r>
      <w:r>
        <w:rPr>
          <w:rFonts w:hint="eastAsia"/>
        </w:rPr>
        <w:t>通过有效数字证书（CA认证锁</w:t>
      </w:r>
      <w:r>
        <w:rPr>
          <w:rFonts w:hint="eastAsia" w:hAnsi="宋体"/>
          <w:bCs/>
          <w:szCs w:val="21"/>
        </w:rPr>
        <w:t>）进行电子签章、加密，然后通过网络将加密的电子响应文件递交至</w:t>
      </w:r>
      <w:r>
        <w:rPr>
          <w:rFonts w:hint="eastAsia" w:ascii="宋体" w:hAnsi="宋体"/>
          <w:b/>
          <w:bCs/>
          <w:szCs w:val="21"/>
        </w:rPr>
        <w:t>广西政府采购云平台</w:t>
      </w:r>
      <w:r>
        <w:rPr>
          <w:rFonts w:hint="eastAsia" w:hAnsi="宋体"/>
          <w:bCs/>
          <w:szCs w:val="21"/>
        </w:rPr>
        <w:t>。</w:t>
      </w:r>
    </w:p>
    <w:p>
      <w:pPr>
        <w:spacing w:line="380" w:lineRule="exact"/>
        <w:ind w:firstLine="422" w:firstLineChars="200"/>
        <w:rPr>
          <w:rFonts w:ascii="宋体" w:hAnsi="宋体"/>
          <w:b/>
          <w:szCs w:val="20"/>
        </w:rPr>
      </w:pPr>
      <w:r>
        <w:rPr>
          <w:rFonts w:hint="eastAsia" w:ascii="宋体" w:hAnsi="宋体"/>
          <w:b/>
          <w:szCs w:val="21"/>
        </w:rPr>
        <w:t>21.</w:t>
      </w:r>
      <w:r>
        <w:rPr>
          <w:rFonts w:ascii="宋体" w:hAnsi="宋体"/>
          <w:b/>
          <w:szCs w:val="21"/>
        </w:rPr>
        <w:t>2</w:t>
      </w:r>
      <w:r>
        <w:rPr>
          <w:rFonts w:hint="eastAsia" w:ascii="宋体" w:hAnsi="宋体"/>
          <w:b/>
          <w:szCs w:val="21"/>
        </w:rPr>
        <w:t>未在规定时间内提交或者未按照征集文件要求加密的电子响应文件，</w:t>
      </w:r>
      <w:r>
        <w:rPr>
          <w:rFonts w:hint="eastAsia" w:ascii="宋体" w:hAnsi="宋体"/>
          <w:b/>
          <w:bCs/>
          <w:szCs w:val="21"/>
        </w:rPr>
        <w:t>广西政府采购云平台</w:t>
      </w:r>
      <w:r>
        <w:rPr>
          <w:rFonts w:hint="eastAsia" w:ascii="宋体" w:hAnsi="宋体"/>
          <w:b/>
          <w:szCs w:val="21"/>
        </w:rPr>
        <w:t>将拒收。</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22. 响应文件的补充、修改、撤回与退回</w:t>
      </w:r>
    </w:p>
    <w:p>
      <w:pPr>
        <w:snapToGrid w:val="0"/>
        <w:spacing w:line="380" w:lineRule="exact"/>
        <w:ind w:firstLine="420"/>
        <w:jc w:val="left"/>
        <w:rPr>
          <w:rFonts w:ascii="宋体" w:hAnsi="宋体"/>
          <w:szCs w:val="21"/>
        </w:rPr>
      </w:pPr>
      <w:bookmarkStart w:id="117" w:name="_Toc254970543"/>
      <w:bookmarkStart w:id="118" w:name="_Toc254970684"/>
      <w:r>
        <w:rPr>
          <w:rFonts w:ascii="宋体" w:hAnsi="宋体" w:cs="宋体"/>
          <w:szCs w:val="21"/>
        </w:rPr>
        <w:t>22</w:t>
      </w:r>
      <w:r>
        <w:rPr>
          <w:rFonts w:hint="eastAsia" w:ascii="宋体" w:hAnsi="宋体" w:cs="宋体"/>
          <w:szCs w:val="21"/>
        </w:rPr>
        <w:t>.1</w:t>
      </w:r>
      <w:r>
        <w:rPr>
          <w:rFonts w:hint="eastAsia" w:ascii="宋体" w:hAnsi="宋体"/>
          <w:bCs/>
          <w:szCs w:val="21"/>
        </w:rPr>
        <w:t>供应商应当在</w:t>
      </w:r>
      <w:r>
        <w:rPr>
          <w:rFonts w:hint="eastAsia" w:hAnsi="宋体"/>
        </w:rPr>
        <w:t>响应文件提交</w:t>
      </w:r>
      <w:r>
        <w:rPr>
          <w:rFonts w:hint="eastAsia" w:ascii="宋体" w:hAnsi="宋体"/>
          <w:bCs/>
          <w:szCs w:val="21"/>
        </w:rPr>
        <w:t>截止时间前完成电子响应文件的上传、提交，</w:t>
      </w:r>
      <w:r>
        <w:rPr>
          <w:rFonts w:hint="eastAsia" w:hAnsi="宋体"/>
        </w:rPr>
        <w:t>响应文件提交</w:t>
      </w:r>
      <w:r>
        <w:rPr>
          <w:rFonts w:hint="eastAsia" w:ascii="宋体" w:hAnsi="宋体"/>
          <w:bCs/>
          <w:szCs w:val="21"/>
        </w:rPr>
        <w:t>截止时间前可以补充、修改或者撤回响应文件。补充或者修改响应文件的，应当先行撤回原响应文件，补充、修改后重新上传、提交，</w:t>
      </w:r>
      <w:r>
        <w:rPr>
          <w:rFonts w:hint="eastAsia" w:hAnsi="宋体"/>
        </w:rPr>
        <w:t>响应文件提交</w:t>
      </w:r>
      <w:r>
        <w:rPr>
          <w:rFonts w:hint="eastAsia" w:ascii="宋体" w:hAnsi="宋体"/>
          <w:bCs/>
          <w:szCs w:val="21"/>
        </w:rPr>
        <w:t>截止时间前未完成上传、提交的，视为撤回响应文件。</w:t>
      </w:r>
      <w:r>
        <w:rPr>
          <w:rFonts w:hint="eastAsia" w:hAnsi="宋体"/>
        </w:rPr>
        <w:t>响应文件提交</w:t>
      </w:r>
      <w:r>
        <w:rPr>
          <w:rFonts w:hint="eastAsia" w:ascii="宋体" w:hAnsi="宋体"/>
          <w:bCs/>
          <w:szCs w:val="21"/>
        </w:rPr>
        <w:t>截止时间以后上传递交的响应文件，</w:t>
      </w:r>
      <w:r>
        <w:rPr>
          <w:rFonts w:hint="eastAsia" w:ascii="宋体" w:hAnsi="宋体"/>
          <w:szCs w:val="21"/>
        </w:rPr>
        <w:t>广西政府采购云平台</w:t>
      </w:r>
      <w:r>
        <w:rPr>
          <w:rFonts w:hint="eastAsia" w:ascii="宋体" w:hAnsi="宋体"/>
          <w:bCs/>
          <w:szCs w:val="21"/>
        </w:rPr>
        <w:t>将予以拒收。</w:t>
      </w:r>
      <w:r>
        <w:rPr>
          <w:rFonts w:hint="eastAsia" w:ascii="宋体" w:hAnsi="宋体" w:cs="宋体"/>
          <w:szCs w:val="21"/>
        </w:rPr>
        <w:t>（补充、修改或者撤回方式可</w:t>
      </w:r>
      <w:r>
        <w:rPr>
          <w:rFonts w:hint="eastAsia" w:ascii="宋体" w:hAnsi="宋体"/>
          <w:szCs w:val="21"/>
        </w:rPr>
        <w:t>登录广西政府采购云平台</w:t>
      </w:r>
      <w:r>
        <w:rPr>
          <w:rFonts w:hint="eastAsia" w:ascii="宋体" w:hAnsi="宋体" w:cs="宋体"/>
          <w:kern w:val="0"/>
          <w:szCs w:val="21"/>
        </w:rPr>
        <w:t>，</w:t>
      </w:r>
      <w:r>
        <w:rPr>
          <w:rFonts w:hint="eastAsia" w:ascii="宋体" w:hAnsi="宋体"/>
          <w:szCs w:val="21"/>
        </w:rPr>
        <w:t>依次进入“服务中心”中查看</w:t>
      </w:r>
      <w:r>
        <w:rPr>
          <w:rFonts w:hint="eastAsia" w:ascii="宋体" w:hAnsi="宋体" w:cs="宋体"/>
          <w:szCs w:val="21"/>
        </w:rPr>
        <w:t xml:space="preserve"> “电子响应文件制作与投送教程”）</w:t>
      </w:r>
    </w:p>
    <w:bookmarkEnd w:id="117"/>
    <w:bookmarkEnd w:id="118"/>
    <w:p>
      <w:pPr>
        <w:pStyle w:val="117"/>
        <w:spacing w:before="0" w:line="380" w:lineRule="exact"/>
        <w:ind w:firstLine="420"/>
        <w:rPr>
          <w:rFonts w:ascii="宋体" w:hAnsi="宋体" w:cs="宋体"/>
          <w:sz w:val="21"/>
          <w:szCs w:val="21"/>
        </w:rPr>
      </w:pPr>
      <w:r>
        <w:rPr>
          <w:rFonts w:ascii="宋体" w:hAnsi="宋体" w:cs="宋体"/>
          <w:sz w:val="21"/>
          <w:szCs w:val="21"/>
        </w:rPr>
        <w:t>22.</w:t>
      </w:r>
      <w:r>
        <w:rPr>
          <w:rFonts w:hint="eastAsia" w:ascii="宋体" w:hAnsi="宋体" w:cs="宋体"/>
          <w:sz w:val="21"/>
          <w:szCs w:val="21"/>
        </w:rPr>
        <w:t>2</w:t>
      </w:r>
      <w:r>
        <w:rPr>
          <w:rFonts w:hint="eastAsia" w:ascii="宋体" w:hAnsi="宋体"/>
          <w:sz w:val="21"/>
          <w:szCs w:val="21"/>
        </w:rPr>
        <w:t>广西政府采购云平台</w:t>
      </w:r>
      <w:r>
        <w:rPr>
          <w:rFonts w:hint="eastAsia" w:ascii="宋体" w:hAnsi="宋体" w:cs="宋体"/>
          <w:sz w:val="21"/>
          <w:szCs w:val="21"/>
        </w:rPr>
        <w:t>收到响应文件后向供应商发出确认回执通知。在响应文件提交截止时间前，除供应商补充、修改或者撤回响应文件外，任何单位和个人不得解密或提取响应文件。</w:t>
      </w:r>
    </w:p>
    <w:p>
      <w:pPr>
        <w:spacing w:line="380" w:lineRule="exact"/>
        <w:ind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在</w:t>
      </w:r>
      <w:r>
        <w:rPr>
          <w:rFonts w:hint="eastAsia" w:hAnsi="宋体"/>
        </w:rPr>
        <w:t>响应文件提交</w:t>
      </w:r>
      <w:r>
        <w:rPr>
          <w:rFonts w:hint="eastAsia" w:ascii="宋体" w:hAnsi="宋体" w:cs="宋体"/>
          <w:szCs w:val="21"/>
        </w:rPr>
        <w:t>截止时间后，征集人和采购代理机构对已提交的响应文件概不退回。</w:t>
      </w:r>
    </w:p>
    <w:p>
      <w:pPr>
        <w:spacing w:line="380" w:lineRule="exact"/>
        <w:ind w:firstLine="420" w:firstLineChars="200"/>
        <w:rPr>
          <w:rFonts w:ascii="宋体" w:hAnsi="宋体" w:cs="宋体"/>
          <w:szCs w:val="21"/>
        </w:rPr>
      </w:pPr>
    </w:p>
    <w:p>
      <w:pPr>
        <w:pStyle w:val="4"/>
        <w:keepNext w:val="0"/>
        <w:keepLines w:val="0"/>
        <w:spacing w:before="0" w:after="0" w:line="380" w:lineRule="exact"/>
        <w:jc w:val="center"/>
      </w:pPr>
      <w:bookmarkStart w:id="119" w:name="_Toc254970685"/>
      <w:bookmarkStart w:id="120" w:name="_Toc254970544"/>
      <w:r>
        <w:rPr>
          <w:rFonts w:hint="eastAsia"/>
        </w:rPr>
        <w:t>四、开    标</w:t>
      </w:r>
      <w:bookmarkEnd w:id="119"/>
      <w:bookmarkEnd w:id="120"/>
      <w:bookmarkStart w:id="121" w:name="_23.开标时间和地点"/>
      <w:bookmarkEnd w:id="121"/>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23.开标时间和地点</w:t>
      </w:r>
    </w:p>
    <w:p>
      <w:pPr>
        <w:spacing w:line="380" w:lineRule="exact"/>
        <w:ind w:firstLine="420" w:firstLineChars="200"/>
        <w:rPr>
          <w:rFonts w:hAnsi="宋体"/>
          <w:bCs/>
        </w:rPr>
      </w:pPr>
      <w:r>
        <w:rPr>
          <w:rFonts w:hint="eastAsia" w:hAnsi="宋体"/>
          <w:bCs/>
        </w:rPr>
        <w:t>开标时间及地点详见“供应商须知前附表”。</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24.开标程序</w:t>
      </w:r>
    </w:p>
    <w:p>
      <w:pPr>
        <w:pStyle w:val="7"/>
        <w:spacing w:line="380" w:lineRule="exact"/>
        <w:rPr>
          <w:rFonts w:ascii="宋体" w:hAnsi="宋体" w:cs="宋体"/>
        </w:rPr>
      </w:pPr>
      <w:r>
        <w:rPr>
          <w:rFonts w:hint="eastAsia" w:ascii="宋体" w:hAnsi="宋体" w:cs="宋体"/>
        </w:rPr>
        <w:t>24.1提交响应文件截止时间</w:t>
      </w:r>
      <w:r>
        <w:rPr>
          <w:rFonts w:hint="eastAsia" w:hAnsi="宋体"/>
          <w:bCs/>
        </w:rPr>
        <w:t>详见“供应商须知前附表”</w:t>
      </w:r>
      <w:r>
        <w:rPr>
          <w:rFonts w:hint="eastAsia" w:ascii="宋体" w:hAnsi="宋体" w:cs="宋体"/>
        </w:rPr>
        <w:t>。</w:t>
      </w:r>
    </w:p>
    <w:p>
      <w:pPr>
        <w:pStyle w:val="7"/>
        <w:spacing w:line="380" w:lineRule="exact"/>
        <w:rPr>
          <w:rFonts w:ascii="宋体" w:hAnsi="宋体" w:cs="宋体"/>
        </w:rPr>
      </w:pPr>
      <w:r>
        <w:rPr>
          <w:rFonts w:hint="eastAsia" w:ascii="宋体" w:hAnsi="宋体" w:cs="宋体"/>
        </w:rPr>
        <w:t>24.2采购代理机构将按照征集文件规定的时间通过</w:t>
      </w:r>
      <w:r>
        <w:rPr>
          <w:rFonts w:hint="eastAsia" w:ascii="宋体" w:hAnsi="宋体"/>
          <w:szCs w:val="21"/>
        </w:rPr>
        <w:t>广西政府采购云平台</w:t>
      </w:r>
      <w:r>
        <w:rPr>
          <w:rFonts w:hint="eastAsia" w:ascii="宋体" w:hAnsi="宋体" w:cs="宋体"/>
        </w:rPr>
        <w:t>组织线上开标活动，所有供应商均应当准时在线参加，供应商因未在线参加开标而导致响应文件无法按时解密等一切后果由供应商自己承担。</w:t>
      </w:r>
    </w:p>
    <w:p>
      <w:pPr>
        <w:pStyle w:val="7"/>
        <w:spacing w:line="380" w:lineRule="exact"/>
        <w:rPr>
          <w:rFonts w:ascii="宋体" w:hAnsi="宋体" w:cs="宋体"/>
        </w:rPr>
      </w:pPr>
      <w:r>
        <w:rPr>
          <w:rFonts w:hint="eastAsia" w:ascii="宋体" w:hAnsi="宋体" w:cs="宋体"/>
        </w:rPr>
        <w:t>24.3开标程序</w:t>
      </w:r>
    </w:p>
    <w:p>
      <w:pPr>
        <w:pStyle w:val="7"/>
        <w:spacing w:line="380" w:lineRule="exact"/>
        <w:rPr>
          <w:rFonts w:ascii="宋体" w:hAnsi="宋体" w:cs="宋体"/>
        </w:rPr>
      </w:pPr>
      <w:r>
        <w:rPr>
          <w:rFonts w:hint="eastAsia" w:ascii="宋体" w:hAnsi="宋体" w:cs="宋体"/>
        </w:rPr>
        <w:t>（1）解密电子响应文件。</w:t>
      </w:r>
      <w:r>
        <w:rPr>
          <w:rFonts w:hint="eastAsia" w:ascii="宋体" w:hAnsi="宋体"/>
          <w:szCs w:val="21"/>
        </w:rPr>
        <w:t>广西政府采购云平台</w:t>
      </w:r>
      <w:r>
        <w:rPr>
          <w:rFonts w:hint="eastAsia" w:ascii="宋体" w:hAnsi="宋体" w:cs="宋体"/>
        </w:rPr>
        <w:t>按开标时间自动提取所有响应文件。采购代理机构依托</w:t>
      </w:r>
      <w:r>
        <w:rPr>
          <w:rFonts w:hint="eastAsia" w:ascii="宋体" w:hAnsi="宋体"/>
          <w:szCs w:val="21"/>
        </w:rPr>
        <w:t>广西政府采购云平台</w:t>
      </w:r>
      <w:r>
        <w:rPr>
          <w:rFonts w:hint="eastAsia" w:ascii="宋体" w:hAnsi="宋体" w:cs="宋体"/>
        </w:rPr>
        <w:t>向各供应商发出电子加密响应文件【开始解密】通知，由供应商按</w:t>
      </w:r>
      <w:r>
        <w:rPr>
          <w:rFonts w:hint="eastAsia" w:ascii="宋体" w:hAnsi="宋体" w:cs="宋体"/>
          <w:bCs/>
          <w:szCs w:val="21"/>
        </w:rPr>
        <w:t>“供应商须知前附表”</w:t>
      </w:r>
      <w:r>
        <w:rPr>
          <w:rFonts w:hint="eastAsia" w:ascii="宋体" w:hAnsi="宋体" w:cs="宋体"/>
        </w:rPr>
        <w:t>规定的时间内自行进行响应文件解密。供应商的法定代表人或其委托代理人须凭加密时所用的CA锁准时登录到</w:t>
      </w:r>
      <w:r>
        <w:rPr>
          <w:rFonts w:hint="eastAsia" w:ascii="宋体" w:hAnsi="宋体"/>
          <w:szCs w:val="21"/>
        </w:rPr>
        <w:t>广西政府采购云平台</w:t>
      </w:r>
      <w:r>
        <w:rPr>
          <w:rFonts w:hint="eastAsia" w:ascii="宋体" w:hAnsi="宋体" w:cs="宋体"/>
        </w:rPr>
        <w:t>电子开标大厅签到并对电子响应文件解密。</w:t>
      </w:r>
      <w:r>
        <w:rPr>
          <w:rFonts w:hint="eastAsia" w:ascii="宋体" w:hAnsi="宋体" w:cs="宋体"/>
          <w:b/>
        </w:rPr>
        <w:t>供应商未在规定的时间内解密响应文件或者解密失败的，</w:t>
      </w:r>
      <w:r>
        <w:rPr>
          <w:rFonts w:hint="eastAsia" w:ascii="宋体" w:hAnsi="宋体" w:cs="宋体"/>
          <w:b/>
          <w:szCs w:val="21"/>
        </w:rPr>
        <w:t>供应商的响应文件作无效处理</w:t>
      </w:r>
      <w:r>
        <w:rPr>
          <w:rFonts w:hint="eastAsia" w:ascii="宋体" w:hAnsi="宋体" w:cs="宋体"/>
          <w:b/>
        </w:rPr>
        <w:t>。</w:t>
      </w:r>
    </w:p>
    <w:p>
      <w:pPr>
        <w:pStyle w:val="7"/>
        <w:spacing w:line="380" w:lineRule="exact"/>
        <w:rPr>
          <w:rFonts w:ascii="宋体" w:hAnsi="宋体" w:cs="宋体"/>
        </w:rPr>
      </w:pPr>
      <w:r>
        <w:rPr>
          <w:rFonts w:hint="eastAsia" w:ascii="宋体" w:hAnsi="宋体" w:cs="宋体"/>
        </w:rPr>
        <w:t>（2）电子唱标。响应文件解密结束，宣布的内容均在</w:t>
      </w:r>
      <w:r>
        <w:rPr>
          <w:rFonts w:hint="eastAsia" w:ascii="宋体" w:hAnsi="宋体"/>
          <w:szCs w:val="21"/>
        </w:rPr>
        <w:t>广西政府采购云平台</w:t>
      </w:r>
      <w:r>
        <w:rPr>
          <w:rFonts w:hint="eastAsia" w:ascii="宋体" w:hAnsi="宋体" w:cs="宋体"/>
        </w:rPr>
        <w:t>远程开标大厅展示，具体详见</w:t>
      </w:r>
      <w:r>
        <w:rPr>
          <w:rFonts w:hint="eastAsia" w:ascii="宋体" w:hAnsi="宋体" w:cs="宋体"/>
          <w:bCs/>
        </w:rPr>
        <w:t>“供应商须知前附表”</w:t>
      </w:r>
      <w:r>
        <w:rPr>
          <w:rFonts w:hint="eastAsia" w:ascii="宋体" w:hAnsi="宋体" w:cs="宋体"/>
        </w:rPr>
        <w:t>；</w:t>
      </w:r>
    </w:p>
    <w:p>
      <w:pPr>
        <w:pStyle w:val="7"/>
        <w:spacing w:line="380" w:lineRule="exact"/>
        <w:rPr>
          <w:rFonts w:ascii="宋体" w:hAnsi="宋体" w:cs="宋体"/>
        </w:rPr>
      </w:pPr>
      <w:r>
        <w:rPr>
          <w:rFonts w:hint="eastAsia" w:ascii="宋体" w:hAnsi="宋体" w:cs="宋体"/>
        </w:rPr>
        <w:t>（3）开标过程由采购代理机构如实记录，并电子留痕，由参加电子开标的各供应商代表对电子开标记录在开标记录公布后15分钟内进行当场校核及勘误，并线上确认是否有异议，未确认的视同认可开标结果。</w:t>
      </w:r>
    </w:p>
    <w:p>
      <w:pPr>
        <w:pStyle w:val="7"/>
        <w:spacing w:line="380" w:lineRule="exact"/>
        <w:rPr>
          <w:rFonts w:ascii="宋体" w:hAnsi="宋体" w:cs="宋体"/>
        </w:rPr>
      </w:pPr>
      <w:r>
        <w:rPr>
          <w:rFonts w:hint="eastAsia" w:ascii="宋体" w:hAnsi="宋体" w:cs="宋体"/>
        </w:rPr>
        <w:t>（4）供应商代表对开标过程和开标记录有疑义，以及认为征集人、采购代理机构相关工作人员有需要回避的情形的，应当场提出询问或者回避申请。征集人、采购代理机构对供应商代表提出的询问或者回避申请应当及时处理。</w:t>
      </w:r>
    </w:p>
    <w:p>
      <w:pPr>
        <w:pStyle w:val="7"/>
        <w:spacing w:line="380" w:lineRule="exact"/>
        <w:rPr>
          <w:rFonts w:ascii="宋体" w:hAnsi="宋体" w:cs="宋体"/>
          <w:szCs w:val="21"/>
        </w:rPr>
      </w:pPr>
      <w:r>
        <w:rPr>
          <w:rFonts w:hint="eastAsia" w:ascii="宋体" w:hAnsi="宋体" w:cs="宋体"/>
          <w:szCs w:val="21"/>
        </w:rPr>
        <w:t>（5）开标结束。</w:t>
      </w:r>
    </w:p>
    <w:p>
      <w:pPr>
        <w:pStyle w:val="23"/>
        <w:snapToGrid w:val="0"/>
        <w:spacing w:line="380" w:lineRule="exact"/>
        <w:ind w:firstLine="420" w:firstLineChars="200"/>
        <w:rPr>
          <w:rFonts w:hAnsi="宋体" w:cs="宋体"/>
          <w:sz w:val="21"/>
        </w:rPr>
      </w:pPr>
      <w:r>
        <w:rPr>
          <w:rFonts w:hint="eastAsia" w:hAnsi="宋体" w:cs="宋体"/>
          <w:sz w:val="21"/>
        </w:rPr>
        <w:t>特别说明：如遇</w:t>
      </w:r>
      <w:r>
        <w:rPr>
          <w:rFonts w:hint="eastAsia" w:hAnsi="宋体"/>
          <w:sz w:val="21"/>
        </w:rPr>
        <w:t>广西政府采购云平台</w:t>
      </w:r>
      <w:r>
        <w:rPr>
          <w:rFonts w:hint="eastAsia" w:hAnsi="宋体" w:cs="宋体"/>
          <w:sz w:val="21"/>
        </w:rPr>
        <w:t>电子化开标或评审程序调整的，按调整后执行。</w:t>
      </w:r>
    </w:p>
    <w:p>
      <w:pPr>
        <w:pStyle w:val="23"/>
        <w:snapToGrid w:val="0"/>
        <w:spacing w:line="380" w:lineRule="exact"/>
        <w:ind w:left="689" w:leftChars="228" w:hanging="210" w:hangingChars="100"/>
        <w:rPr>
          <w:rFonts w:hAnsi="宋体"/>
          <w:sz w:val="21"/>
        </w:rPr>
      </w:pPr>
    </w:p>
    <w:p>
      <w:pPr>
        <w:pStyle w:val="4"/>
        <w:keepNext w:val="0"/>
        <w:keepLines w:val="0"/>
        <w:spacing w:before="0" w:after="0" w:line="380" w:lineRule="exact"/>
        <w:jc w:val="center"/>
      </w:pPr>
      <w:r>
        <w:rPr>
          <w:rFonts w:hint="eastAsia"/>
        </w:rPr>
        <w:t>五、资格审查</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25.资格审查</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征集人或者采购代理机构通过电子开评标系统依据征集文件对电子响应文件进行线上资格审查</w:t>
      </w:r>
      <w:r>
        <w:rPr>
          <w:rFonts w:ascii="宋体" w:hAnsi="宋体"/>
          <w:b w:val="0"/>
          <w:sz w:val="21"/>
          <w:szCs w:val="21"/>
        </w:rPr>
        <w:t>。</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25.2资格审查标准为本征集文件中载明对供应商资格要求的条件。本项目资格审查采用合格制，凡符合征集文件规定的供应商资格要求的供应商均通过资格审查。</w:t>
      </w:r>
    </w:p>
    <w:p>
      <w:pPr>
        <w:pStyle w:val="6"/>
        <w:keepNext w:val="0"/>
        <w:keepLines w:val="0"/>
        <w:numPr>
          <w:ilvl w:val="0"/>
          <w:numId w:val="0"/>
        </w:numPr>
        <w:spacing w:before="0" w:after="0" w:line="380" w:lineRule="exact"/>
        <w:ind w:firstLine="422" w:firstLineChars="200"/>
        <w:rPr>
          <w:rFonts w:ascii="宋体" w:hAnsi="宋体"/>
          <w:sz w:val="21"/>
          <w:szCs w:val="21"/>
        </w:rPr>
      </w:pPr>
      <w:bookmarkStart w:id="122" w:name="_25.3_投标人有下列情形之一的，资格审查不通过而导致其投标无效："/>
      <w:bookmarkEnd w:id="122"/>
      <w:r>
        <w:rPr>
          <w:rFonts w:hint="eastAsia" w:ascii="宋体" w:hAnsi="宋体"/>
          <w:sz w:val="21"/>
          <w:szCs w:val="21"/>
        </w:rPr>
        <w:t>25.3 供应商有下列情形之一的，资格审查不通过，作无效响应处理：</w:t>
      </w:r>
    </w:p>
    <w:p>
      <w:pPr>
        <w:pStyle w:val="23"/>
        <w:snapToGrid w:val="0"/>
        <w:spacing w:line="380" w:lineRule="exact"/>
        <w:ind w:firstLine="422" w:firstLineChars="200"/>
        <w:rPr>
          <w:rFonts w:hAnsi="宋体"/>
          <w:b/>
          <w:sz w:val="21"/>
        </w:rPr>
      </w:pPr>
      <w:r>
        <w:rPr>
          <w:rFonts w:hint="eastAsia" w:hAnsi="宋体"/>
          <w:b/>
          <w:sz w:val="21"/>
        </w:rPr>
        <w:t>（1）不具备征集文件中规定的资格要求的；</w:t>
      </w:r>
    </w:p>
    <w:p>
      <w:pPr>
        <w:pStyle w:val="23"/>
        <w:snapToGrid w:val="0"/>
        <w:spacing w:line="380" w:lineRule="exact"/>
        <w:ind w:firstLine="422" w:firstLineChars="200"/>
        <w:rPr>
          <w:rFonts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供应商须知前附表”，</w:t>
      </w:r>
      <w:r>
        <w:rPr>
          <w:rFonts w:hint="eastAsia" w:hAnsi="宋体"/>
          <w:b/>
          <w:bCs/>
          <w:sz w:val="21"/>
        </w:rPr>
        <w:t>广西政府采购云平台</w:t>
      </w:r>
      <w:r>
        <w:rPr>
          <w:rFonts w:hint="eastAsia" w:hAnsi="宋体"/>
          <w:b/>
          <w:sz w:val="21"/>
        </w:rPr>
        <w:t>已与“信用中国”网站、中国政府采购网实现数据对接，可直接在线查询）</w:t>
      </w:r>
    </w:p>
    <w:p>
      <w:pPr>
        <w:pStyle w:val="23"/>
        <w:snapToGrid w:val="0"/>
        <w:spacing w:line="380" w:lineRule="exact"/>
        <w:ind w:firstLine="422" w:firstLineChars="200"/>
        <w:rPr>
          <w:rFonts w:hAnsi="宋体"/>
          <w:b/>
          <w:sz w:val="21"/>
        </w:rPr>
      </w:pPr>
      <w:r>
        <w:rPr>
          <w:rFonts w:hint="eastAsia" w:hAnsi="宋体"/>
          <w:b/>
          <w:sz w:val="21"/>
        </w:rPr>
        <w:t>（3）同一合同项下的不同供应商，单位负责人为同一人或者存在直接控股、管理关系的；为本项目提供过整体设计、规范编制或者项目管理、监理、检测等服务的供应商，再参加该采购项目的其他采购活动的；</w:t>
      </w:r>
    </w:p>
    <w:p>
      <w:pPr>
        <w:pStyle w:val="23"/>
        <w:snapToGrid w:val="0"/>
        <w:spacing w:line="380" w:lineRule="exact"/>
        <w:ind w:firstLine="422" w:firstLineChars="200"/>
        <w:rPr>
          <w:rFonts w:hAnsi="宋体"/>
          <w:b/>
          <w:sz w:val="21"/>
        </w:rPr>
      </w:pPr>
      <w:r>
        <w:rPr>
          <w:rFonts w:hint="eastAsia" w:hAnsi="宋体"/>
          <w:b/>
          <w:sz w:val="21"/>
        </w:rPr>
        <w:t>（4）响应文件中的资格证明文件缺少任一项“供应商须知前附表”资格证明文件规定“必须提供”的文件资料的；</w:t>
      </w:r>
    </w:p>
    <w:p>
      <w:pPr>
        <w:pStyle w:val="23"/>
        <w:snapToGrid w:val="0"/>
        <w:spacing w:line="380" w:lineRule="exact"/>
        <w:ind w:firstLine="422" w:firstLineChars="200"/>
        <w:rPr>
          <w:rFonts w:hAnsi="宋体"/>
          <w:b/>
          <w:sz w:val="21"/>
        </w:rPr>
      </w:pPr>
      <w:r>
        <w:rPr>
          <w:rFonts w:hint="eastAsia" w:hAnsi="宋体"/>
          <w:b/>
          <w:sz w:val="21"/>
        </w:rPr>
        <w:t>（5）响应文件中的资格证明文件出现任一项不符合“供应商须知前附表”资格证明文件规定“必须提供”的文件资料要求或者无效的。</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sz w:val="21"/>
          <w:szCs w:val="21"/>
        </w:rPr>
        <w:t>25.4符合资格条件的供应商不足2家的，不得评标。</w:t>
      </w:r>
    </w:p>
    <w:p>
      <w:pPr>
        <w:pStyle w:val="23"/>
        <w:snapToGrid w:val="0"/>
        <w:spacing w:line="380" w:lineRule="exact"/>
        <w:ind w:left="689" w:leftChars="228" w:hanging="210" w:hangingChars="100"/>
        <w:rPr>
          <w:rFonts w:hAnsi="宋体"/>
          <w:sz w:val="21"/>
        </w:rPr>
      </w:pPr>
    </w:p>
    <w:p>
      <w:pPr>
        <w:pStyle w:val="4"/>
        <w:keepNext w:val="0"/>
        <w:keepLines w:val="0"/>
        <w:spacing w:before="0" w:after="0" w:line="380" w:lineRule="exact"/>
        <w:jc w:val="center"/>
      </w:pPr>
      <w:r>
        <w:rPr>
          <w:rFonts w:hint="eastAsia"/>
        </w:rPr>
        <w:t>六、评   标</w:t>
      </w:r>
      <w:bookmarkStart w:id="123" w:name="_26.组建评标委员会"/>
      <w:bookmarkEnd w:id="123"/>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26.组建评审小组</w:t>
      </w:r>
    </w:p>
    <w:p>
      <w:pPr>
        <w:pStyle w:val="23"/>
        <w:snapToGrid w:val="0"/>
        <w:spacing w:line="380" w:lineRule="exact"/>
        <w:ind w:firstLine="420" w:firstLineChars="200"/>
        <w:rPr>
          <w:rFonts w:hAnsi="宋体"/>
          <w:sz w:val="21"/>
        </w:rPr>
      </w:pPr>
      <w:r>
        <w:rPr>
          <w:rFonts w:hint="eastAsia" w:hAnsi="宋体"/>
          <w:sz w:val="21"/>
        </w:rPr>
        <w:t>26.1评审小组由征集人代表和评审专家组成，具体人数详见“供应商须知前附表”，其中评审专家不得少于成员总数的三分之二。</w:t>
      </w:r>
    </w:p>
    <w:p>
      <w:pPr>
        <w:pStyle w:val="23"/>
        <w:snapToGrid w:val="0"/>
        <w:spacing w:line="380" w:lineRule="exact"/>
        <w:ind w:left="2" w:leftChars="1" w:firstLine="420" w:firstLineChars="200"/>
        <w:rPr>
          <w:rFonts w:hAnsi="宋体"/>
          <w:sz w:val="21"/>
        </w:rPr>
      </w:pPr>
      <w:r>
        <w:rPr>
          <w:rFonts w:hint="eastAsia" w:hAnsi="宋体"/>
          <w:sz w:val="21"/>
        </w:rPr>
        <w:t>26.2参加过采购项目前期咨询论证的专家，不得参加该采购项目的评审活动。</w:t>
      </w:r>
    </w:p>
    <w:p>
      <w:pPr>
        <w:pStyle w:val="23"/>
        <w:snapToGrid w:val="0"/>
        <w:spacing w:line="380" w:lineRule="exact"/>
        <w:ind w:left="2" w:leftChars="1" w:firstLine="420" w:firstLineChars="200"/>
        <w:rPr>
          <w:rFonts w:hAnsi="宋体"/>
          <w:sz w:val="21"/>
        </w:rPr>
      </w:pPr>
      <w:r>
        <w:rPr>
          <w:rFonts w:hint="eastAsia" w:hAnsi="宋体"/>
          <w:sz w:val="21"/>
        </w:rPr>
        <w:t>26.3</w:t>
      </w:r>
      <w:r>
        <w:rPr>
          <w:rFonts w:hint="eastAsia" w:hAnsi="宋体"/>
          <w:bCs/>
          <w:sz w:val="21"/>
        </w:rPr>
        <w:t>采购代理机构应当基于</w:t>
      </w:r>
      <w:r>
        <w:rPr>
          <w:rFonts w:hint="eastAsia" w:hAnsi="宋体"/>
          <w:sz w:val="21"/>
        </w:rPr>
        <w:t>广西政府采购云平台</w:t>
      </w:r>
      <w:r>
        <w:rPr>
          <w:rFonts w:hint="eastAsia" w:hAnsi="宋体"/>
          <w:bCs/>
          <w:sz w:val="21"/>
        </w:rPr>
        <w:t>抽（选）取评审专家。</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27.评标的依据</w:t>
      </w:r>
    </w:p>
    <w:p>
      <w:pPr>
        <w:pStyle w:val="23"/>
        <w:snapToGrid w:val="0"/>
        <w:spacing w:line="380" w:lineRule="exact"/>
        <w:ind w:firstLine="420" w:firstLineChars="200"/>
        <w:rPr>
          <w:rFonts w:hAnsi="宋体"/>
          <w:sz w:val="21"/>
        </w:rPr>
      </w:pPr>
      <w:r>
        <w:rPr>
          <w:rFonts w:hint="eastAsia" w:hAnsi="宋体"/>
          <w:sz w:val="21"/>
        </w:rPr>
        <w:t>评审小组以</w:t>
      </w:r>
      <w:r>
        <w:rPr>
          <w:rFonts w:hint="eastAsia" w:hAnsi="宋体" w:cs="宋体"/>
          <w:sz w:val="21"/>
        </w:rPr>
        <w:t>“第四章 评审方法和评标标准”</w:t>
      </w:r>
      <w:r>
        <w:rPr>
          <w:rFonts w:hint="eastAsia" w:hAnsi="宋体"/>
          <w:sz w:val="21"/>
        </w:rPr>
        <w:t>为依据对响应文件进行评审，</w:t>
      </w:r>
      <w:r>
        <w:rPr>
          <w:rFonts w:hAnsi="宋体"/>
          <w:sz w:val="21"/>
        </w:rPr>
        <w:t>没有规定的方法、</w:t>
      </w:r>
      <w:r>
        <w:rPr>
          <w:rFonts w:hint="eastAsia" w:hAnsi="宋体"/>
          <w:sz w:val="21"/>
        </w:rPr>
        <w:t>评审</w:t>
      </w:r>
      <w:r>
        <w:rPr>
          <w:rFonts w:hAnsi="宋体"/>
          <w:sz w:val="21"/>
        </w:rPr>
        <w:t>因素和标准，不作为评标依据。</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28.评标原则</w:t>
      </w:r>
    </w:p>
    <w:p>
      <w:pPr>
        <w:pStyle w:val="23"/>
        <w:snapToGrid w:val="0"/>
        <w:spacing w:line="380" w:lineRule="exact"/>
        <w:ind w:firstLine="420" w:firstLineChars="200"/>
        <w:rPr>
          <w:rFonts w:hAnsi="宋体"/>
          <w:sz w:val="21"/>
        </w:rPr>
      </w:pPr>
      <w:r>
        <w:rPr>
          <w:rFonts w:hint="eastAsia" w:hAnsi="宋体"/>
          <w:sz w:val="21"/>
        </w:rPr>
        <w:t>28.1评标原则。评审小组评标时必须公平、公正、客观，不带任何倾向性和启发性；不得向外界透露任何与评标有关的内容；任何单位和个人不得干扰、影响评标的正常进行；评审小组及有关工作人员不得私下与供应商接触，不得收受利害关系人的财物或者其他好处。</w:t>
      </w:r>
    </w:p>
    <w:p>
      <w:pPr>
        <w:pStyle w:val="23"/>
        <w:snapToGrid w:val="0"/>
        <w:spacing w:line="380" w:lineRule="exact"/>
        <w:ind w:firstLine="420" w:firstLineChars="200"/>
        <w:rPr>
          <w:rFonts w:hAnsi="宋体"/>
          <w:sz w:val="21"/>
        </w:rPr>
      </w:pPr>
      <w:r>
        <w:rPr>
          <w:rFonts w:hint="eastAsia" w:hAnsi="宋体"/>
          <w:sz w:val="21"/>
        </w:rPr>
        <w:t>28.2</w:t>
      </w:r>
      <w:bookmarkStart w:id="124" w:name="_28.3评标方法。本项目将按须知前附表规定的评标办法进行评标，具体评标"/>
      <w:bookmarkEnd w:id="124"/>
      <w:r>
        <w:rPr>
          <w:rFonts w:hint="eastAsia" w:hAnsi="宋体"/>
          <w:sz w:val="21"/>
        </w:rPr>
        <w:t>评委表决。评审小组成员对需要共同认定的事项存在争议的，应当按照少数服从多数的原则作出结论。</w:t>
      </w:r>
    </w:p>
    <w:p>
      <w:pPr>
        <w:pStyle w:val="23"/>
        <w:snapToGrid w:val="0"/>
        <w:spacing w:line="380" w:lineRule="exact"/>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征集人、采购代理机构应当采取必要措施，保证评标在严格保密（封闭式评标）的情况下进行。除征集人代表、评标现场组织人员外，征集人的其他工作人员以及与评标工作无关的人员不得进入评标现场。有关人员对评标情况以及在评标过程中获悉的国家秘密、商业秘密负有保密责任。</w:t>
      </w:r>
    </w:p>
    <w:p>
      <w:pPr>
        <w:pStyle w:val="23"/>
        <w:snapToGrid w:val="0"/>
        <w:spacing w:line="380" w:lineRule="exact"/>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评标过程的监控。本项目电子评标过程实行网上留痕、全程录音、录像监控，</w:t>
      </w:r>
      <w:r>
        <w:rPr>
          <w:rFonts w:hint="eastAsia" w:hAnsi="宋体"/>
          <w:b/>
          <w:sz w:val="21"/>
        </w:rPr>
        <w:t>供应商在评标过程中所进行的试图影响评标结果的不公正活动，可能导致其响应按无效处理。</w:t>
      </w:r>
    </w:p>
    <w:p>
      <w:pPr>
        <w:pStyle w:val="6"/>
        <w:keepNext w:val="0"/>
        <w:keepLines w:val="0"/>
        <w:spacing w:before="0" w:after="0" w:line="380" w:lineRule="exact"/>
        <w:ind w:left="420" w:leftChars="200"/>
        <w:rPr>
          <w:rFonts w:ascii="黑体" w:hAnsi="黑体" w:eastAsia="黑体"/>
          <w:sz w:val="21"/>
          <w:szCs w:val="21"/>
        </w:rPr>
      </w:pPr>
      <w:r>
        <w:rPr>
          <w:rFonts w:hint="eastAsia" w:ascii="黑体" w:hAnsi="黑体" w:eastAsia="黑体"/>
          <w:sz w:val="24"/>
        </w:rPr>
        <w:t>29.评审方法及入围供应商推荐</w:t>
      </w:r>
    </w:p>
    <w:p>
      <w:pPr>
        <w:pStyle w:val="23"/>
        <w:snapToGrid w:val="0"/>
        <w:spacing w:line="380" w:lineRule="exact"/>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本项目的评审方法详见“供应商须知前附表”。</w:t>
      </w:r>
    </w:p>
    <w:p>
      <w:pPr>
        <w:pStyle w:val="23"/>
        <w:snapToGrid w:val="0"/>
        <w:spacing w:line="380" w:lineRule="exact"/>
        <w:ind w:firstLine="420" w:firstLineChars="200"/>
        <w:rPr>
          <w:rFonts w:hAnsi="宋体" w:cs="宋体"/>
          <w:sz w:val="21"/>
        </w:rPr>
      </w:pPr>
      <w:r>
        <w:rPr>
          <w:rFonts w:hint="eastAsia" w:hAnsi="宋体" w:cs="宋体"/>
          <w:sz w:val="21"/>
        </w:rPr>
        <w:t>29.2 商务/技术要求允许负偏离的条款数详见“供应商须知前附表”。</w:t>
      </w:r>
    </w:p>
    <w:p>
      <w:pPr>
        <w:pStyle w:val="23"/>
        <w:snapToGrid w:val="0"/>
        <w:spacing w:line="380" w:lineRule="exact"/>
        <w:ind w:firstLine="420" w:firstLineChars="200"/>
        <w:rPr>
          <w:rFonts w:hAnsi="宋体" w:cs="宋体"/>
          <w:sz w:val="21"/>
        </w:rPr>
      </w:pPr>
      <w:r>
        <w:rPr>
          <w:rFonts w:hint="eastAsia" w:hAnsi="宋体" w:cs="宋体"/>
          <w:sz w:val="21"/>
        </w:rPr>
        <w:t>29.3 入围供应商推荐数量详见“供应商须知前附表”。</w:t>
      </w:r>
    </w:p>
    <w:p>
      <w:pPr>
        <w:spacing w:line="380" w:lineRule="exact"/>
        <w:ind w:firstLine="420" w:firstLineChars="200"/>
        <w:rPr>
          <w:rFonts w:ascii="宋体" w:hAnsi="宋体" w:cs="宋体"/>
        </w:rPr>
      </w:pPr>
      <w:r>
        <w:rPr>
          <w:rFonts w:hint="eastAsia" w:ascii="宋体" w:hAnsi="宋体" w:cs="宋体"/>
          <w:kern w:val="0"/>
          <w:szCs w:val="21"/>
        </w:rPr>
        <w:t>29.4</w:t>
      </w:r>
      <w:r>
        <w:rPr>
          <w:rFonts w:hint="eastAsia" w:ascii="宋体" w:hAnsi="宋体" w:cs="宋体"/>
          <w:szCs w:val="21"/>
        </w:rPr>
        <w:t xml:space="preserve"> 电子交易活动的中止。采购过程中出现以下情形，导致</w:t>
      </w:r>
      <w:r>
        <w:rPr>
          <w:rFonts w:hint="eastAsia" w:ascii="宋体" w:hAnsi="宋体" w:cs="宋体"/>
        </w:rPr>
        <w:t>电子交易平台无法正常运行，或者无法保证电子交易的公平、公正和安全时，采购代理机构可以中止电子交易活动：</w:t>
      </w:r>
    </w:p>
    <w:p>
      <w:pPr>
        <w:spacing w:line="380" w:lineRule="exact"/>
        <w:ind w:firstLine="420" w:firstLineChars="200"/>
        <w:rPr>
          <w:rFonts w:ascii="宋体" w:hAnsi="宋体" w:cs="宋体"/>
        </w:rPr>
      </w:pPr>
      <w:r>
        <w:rPr>
          <w:rFonts w:hint="eastAsia" w:ascii="宋体" w:hAnsi="宋体" w:cs="宋体"/>
        </w:rPr>
        <w:t xml:space="preserve">（1）电子交易平台发生故障而无法登录访问的； </w:t>
      </w:r>
    </w:p>
    <w:p>
      <w:pPr>
        <w:spacing w:line="380" w:lineRule="exact"/>
        <w:ind w:firstLine="420" w:firstLineChars="200"/>
        <w:rPr>
          <w:rFonts w:ascii="宋体" w:hAnsi="宋体" w:cs="宋体"/>
        </w:rPr>
      </w:pPr>
      <w:r>
        <w:rPr>
          <w:rFonts w:hint="eastAsia" w:ascii="宋体" w:hAnsi="宋体" w:cs="宋体"/>
        </w:rPr>
        <w:t>（2）电子交易平台应用或数据库出现错误，不能进行正常操作的；</w:t>
      </w:r>
    </w:p>
    <w:p>
      <w:pPr>
        <w:spacing w:line="380" w:lineRule="exact"/>
        <w:ind w:firstLine="420" w:firstLineChars="200"/>
        <w:rPr>
          <w:rFonts w:ascii="宋体" w:hAnsi="宋体" w:cs="宋体"/>
        </w:rPr>
      </w:pPr>
      <w:r>
        <w:rPr>
          <w:rFonts w:hint="eastAsia" w:ascii="宋体" w:hAnsi="宋体" w:cs="宋体"/>
        </w:rPr>
        <w:t>（3）电子交易平台发现严重安全漏洞，有潜在泄密危险的；</w:t>
      </w:r>
    </w:p>
    <w:p>
      <w:pPr>
        <w:spacing w:line="380" w:lineRule="exact"/>
        <w:ind w:firstLine="420" w:firstLineChars="200"/>
        <w:rPr>
          <w:rFonts w:ascii="宋体" w:hAnsi="宋体" w:cs="宋体"/>
        </w:rPr>
      </w:pPr>
      <w:r>
        <w:rPr>
          <w:rFonts w:hint="eastAsia" w:ascii="宋体" w:hAnsi="宋体" w:cs="宋体"/>
        </w:rPr>
        <w:t xml:space="preserve">（4）病毒发作导致不能进行正常操作的； </w:t>
      </w:r>
    </w:p>
    <w:p>
      <w:pPr>
        <w:spacing w:line="380" w:lineRule="exact"/>
        <w:ind w:firstLine="420" w:firstLineChars="200"/>
        <w:rPr>
          <w:rFonts w:ascii="宋体" w:hAnsi="宋体" w:cs="宋体"/>
        </w:rPr>
      </w:pPr>
      <w:r>
        <w:rPr>
          <w:rFonts w:hint="eastAsia" w:ascii="宋体" w:hAnsi="宋体" w:cs="宋体"/>
        </w:rPr>
        <w:t>（5）其他无法保证电子交易的公平、公正和安全的情况。</w:t>
      </w:r>
    </w:p>
    <w:p>
      <w:pPr>
        <w:spacing w:line="380" w:lineRule="exact"/>
        <w:ind w:firstLine="420" w:firstLineChars="200"/>
        <w:rPr>
          <w:rFonts w:ascii="宋体" w:hAnsi="宋体" w:cs="宋体"/>
        </w:rPr>
      </w:pPr>
      <w:r>
        <w:rPr>
          <w:rFonts w:hint="eastAsia" w:ascii="宋体" w:hAnsi="宋体" w:cs="宋体"/>
        </w:rPr>
        <w:t>出现以上情形，不影响采购公平、公正性的，采购代理机构可以待上述情形消除后继续组织电子交易活动；影响或可能影响采购公平、公正性的，经采购代理机构确认、报征集人同意后，终止电子采购活动，应当重新采购。采购代理机构必须对原有的资料及信息作出妥善保密处理，并报财政部门备案。</w:t>
      </w:r>
    </w:p>
    <w:p>
      <w:pPr>
        <w:spacing w:line="380" w:lineRule="exact"/>
        <w:ind w:firstLine="420" w:firstLineChars="200"/>
        <w:rPr>
          <w:rFonts w:hAnsi="宋体"/>
        </w:rPr>
      </w:pPr>
    </w:p>
    <w:p>
      <w:pPr>
        <w:pStyle w:val="4"/>
        <w:keepNext w:val="0"/>
        <w:keepLines w:val="0"/>
        <w:spacing w:before="0" w:after="0" w:line="380" w:lineRule="exact"/>
        <w:jc w:val="center"/>
      </w:pPr>
      <w:bookmarkStart w:id="125" w:name="_Toc254970546"/>
      <w:bookmarkStart w:id="126" w:name="_Toc254970687"/>
      <w:r>
        <w:rPr>
          <w:rFonts w:hint="eastAsia"/>
        </w:rPr>
        <w:t>七、</w:t>
      </w:r>
      <w:bookmarkEnd w:id="125"/>
      <w:bookmarkEnd w:id="126"/>
      <w:r>
        <w:rPr>
          <w:rFonts w:hint="eastAsia"/>
        </w:rPr>
        <w:t>入围和框架协议签订</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确定入围供应商</w:t>
      </w:r>
    </w:p>
    <w:p>
      <w:pPr>
        <w:pStyle w:val="6"/>
        <w:keepNext w:val="0"/>
        <w:keepLines w:val="0"/>
        <w:spacing w:before="0" w:after="0" w:line="380" w:lineRule="exact"/>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审结束之日起2个工作日内将评审结果送主管预算单位，主管预算单位在收到评审结果之日起5个工作日内，在评审结果确定的入围候选人名单中按顺序确定入围供应商。入围候选人并列的，按照“供应商须知前附表”规定的方式确定入围供应商。主管预算单位也可以事先授权评审小组直接确定入围供应商。</w:t>
      </w:r>
    </w:p>
    <w:p>
      <w:pPr>
        <w:snapToGrid w:val="0"/>
        <w:spacing w:line="380" w:lineRule="exact"/>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主管预算单位在收到评标报告5个工作日内未按评标报告推荐的入围候选人顺序确定入围供应商，又不能说明合法理由的，视同按评标报告推荐的顺序确定的入围候选人为入围供应商。</w:t>
      </w:r>
    </w:p>
    <w:p>
      <w:pPr>
        <w:snapToGrid w:val="0"/>
        <w:spacing w:line="380" w:lineRule="exact"/>
        <w:ind w:firstLine="420" w:firstLineChars="200"/>
        <w:rPr>
          <w:rFonts w:ascii="宋体" w:hAnsi="宋体"/>
          <w:szCs w:val="21"/>
        </w:rPr>
      </w:pPr>
      <w:r>
        <w:rPr>
          <w:rFonts w:hint="eastAsia" w:ascii="宋体" w:hAnsi="宋体"/>
          <w:szCs w:val="21"/>
        </w:rPr>
        <w:t>30.3出现下列情形之一的，应予废标：</w:t>
      </w:r>
    </w:p>
    <w:p>
      <w:pPr>
        <w:snapToGrid w:val="0"/>
        <w:spacing w:line="380" w:lineRule="exact"/>
        <w:ind w:firstLine="420" w:firstLineChars="200"/>
        <w:rPr>
          <w:rFonts w:ascii="宋体" w:hAnsi="宋体"/>
          <w:szCs w:val="21"/>
        </w:rPr>
      </w:pPr>
      <w:r>
        <w:rPr>
          <w:rFonts w:hint="eastAsia" w:ascii="宋体" w:hAnsi="宋体"/>
          <w:szCs w:val="21"/>
        </w:rPr>
        <w:t>（1）提交响应文件和符合资格条件、实质性要求的供应商均不足2家的；</w:t>
      </w:r>
    </w:p>
    <w:p>
      <w:pPr>
        <w:snapToGrid w:val="0"/>
        <w:spacing w:line="380" w:lineRule="exact"/>
        <w:ind w:firstLine="420" w:firstLineChars="200"/>
        <w:rPr>
          <w:rFonts w:ascii="宋体" w:hAnsi="宋体"/>
          <w:szCs w:val="21"/>
        </w:rPr>
      </w:pPr>
      <w:r>
        <w:rPr>
          <w:rFonts w:hint="eastAsia" w:ascii="宋体" w:hAnsi="宋体"/>
          <w:szCs w:val="21"/>
        </w:rPr>
        <w:t>（2）出现影响采购公正的违法、违规行为的；</w:t>
      </w:r>
    </w:p>
    <w:p>
      <w:pPr>
        <w:snapToGrid w:val="0"/>
        <w:spacing w:line="380" w:lineRule="exact"/>
        <w:ind w:firstLine="420" w:firstLineChars="200"/>
        <w:rPr>
          <w:rFonts w:ascii="宋体" w:hAnsi="宋体"/>
          <w:szCs w:val="21"/>
        </w:rPr>
      </w:pPr>
      <w:r>
        <w:rPr>
          <w:rFonts w:hint="eastAsia" w:ascii="宋体" w:hAnsi="宋体"/>
          <w:szCs w:val="21"/>
        </w:rPr>
        <w:t>（3）供应商的报价均超过了采购预算，征集人不能支付的；</w:t>
      </w:r>
    </w:p>
    <w:p>
      <w:pPr>
        <w:snapToGrid w:val="0"/>
        <w:spacing w:line="380" w:lineRule="exact"/>
        <w:ind w:firstLine="420" w:firstLineChars="200"/>
        <w:rPr>
          <w:rFonts w:ascii="宋体" w:hAnsi="宋体"/>
          <w:szCs w:val="21"/>
        </w:rPr>
      </w:pPr>
      <w:r>
        <w:rPr>
          <w:rFonts w:hint="eastAsia" w:ascii="宋体" w:hAnsi="宋体"/>
          <w:szCs w:val="21"/>
        </w:rPr>
        <w:t>（4）因重大变故，采购任务取消的。</w:t>
      </w:r>
    </w:p>
    <w:p>
      <w:pPr>
        <w:snapToGrid w:val="0"/>
        <w:spacing w:line="380" w:lineRule="exact"/>
        <w:ind w:firstLine="420" w:firstLineChars="200"/>
        <w:rPr>
          <w:rFonts w:ascii="宋体" w:hAnsi="宋体"/>
          <w:szCs w:val="21"/>
        </w:rPr>
      </w:pPr>
      <w:r>
        <w:rPr>
          <w:rFonts w:hint="eastAsia" w:ascii="宋体" w:hAnsi="宋体"/>
          <w:szCs w:val="21"/>
        </w:rPr>
        <w:t>废标后，征集人应当将废标理由通知所有供应商。</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31.入围结果公告</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征集人应当自入围供应商确定之日起2个工作日内，在省级以上财政部门指定的媒体上发布入围结果公告，征集文件应当随入围结果同时公告。征集人发出入围通知书前，应当对入围供应商信用进行查询，对列入失信被执行人、重大税收违法失信主体、政府采购严重违法失信行为记录名单及其他不符合《中华人民共和国政府采购法》第二十二条规定条件的供应商，取消其中标资格，并确定排名顺位在前的入围候选供应商为入围供应商，以此类推。</w:t>
      </w:r>
    </w:p>
    <w:p>
      <w:pPr>
        <w:snapToGrid w:val="0"/>
        <w:spacing w:line="380" w:lineRule="exact"/>
        <w:ind w:firstLine="420" w:firstLineChars="200"/>
        <w:rPr>
          <w:rFonts w:ascii="宋体" w:hAnsi="宋体"/>
          <w:szCs w:val="21"/>
        </w:rPr>
      </w:pPr>
      <w:r>
        <w:rPr>
          <w:rFonts w:hint="eastAsia" w:ascii="宋体" w:hAnsi="宋体"/>
          <w:szCs w:val="21"/>
        </w:rPr>
        <w:t>以上信息查询记录及相关证据与征集文件一并保存。</w:t>
      </w:r>
    </w:p>
    <w:p>
      <w:pPr>
        <w:pStyle w:val="6"/>
        <w:keepNext w:val="0"/>
        <w:keepLines w:val="0"/>
        <w:spacing w:before="0" w:after="0" w:line="380" w:lineRule="exact"/>
        <w:ind w:firstLine="420" w:firstLineChars="200"/>
        <w:rPr>
          <w:rFonts w:ascii="宋体" w:hAnsi="宋体"/>
          <w:b w:val="0"/>
          <w:sz w:val="21"/>
          <w:szCs w:val="21"/>
        </w:rPr>
      </w:pPr>
      <w:r>
        <w:rPr>
          <w:rFonts w:hint="eastAsia" w:ascii="宋体" w:hAnsi="宋体"/>
          <w:b w:val="0"/>
          <w:sz w:val="21"/>
          <w:szCs w:val="21"/>
        </w:rPr>
        <w:t>31.2入围供应商享受《政府采购促进中小企业发展管理办法》（财库〔2020〕46号）规定的中小企业扶持政策的，征集人、采购代理机构应当随中标结果公开入围供应商的《中小企业声明函》。</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32.发出入围通知书</w:t>
      </w:r>
    </w:p>
    <w:p>
      <w:pPr>
        <w:pStyle w:val="6"/>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 xml:space="preserve">   </w:t>
      </w:r>
      <w:r>
        <w:rPr>
          <w:rFonts w:hint="eastAsia" w:ascii="宋体" w:hAnsi="宋体"/>
          <w:b w:val="0"/>
          <w:sz w:val="21"/>
          <w:szCs w:val="21"/>
        </w:rPr>
        <w:t>在发布入围结果公告的同时，采购代理机构向入围供应商通过广西政府采购云平台发出电子入围通知书。对未通过资格审查的供应商，应当告知其未通过的原因。</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33.框架协议的签订</w:t>
      </w:r>
    </w:p>
    <w:p>
      <w:pPr>
        <w:snapToGrid w:val="0"/>
        <w:spacing w:line="380" w:lineRule="exact"/>
        <w:ind w:firstLine="420" w:firstLineChars="200"/>
        <w:rPr>
          <w:rFonts w:ascii="宋体" w:hAnsi="宋体" w:cs="Courier New"/>
          <w:szCs w:val="21"/>
        </w:rPr>
      </w:pPr>
      <w:r>
        <w:rPr>
          <w:rFonts w:hint="eastAsia" w:ascii="宋体" w:hAnsi="宋体" w:cs="Courier New"/>
          <w:szCs w:val="21"/>
        </w:rPr>
        <w:t>33.1主管预算单位应当在入围通知书发出之日起在规定的时间内和入围供应商签订框架协议，并在框架协议签订后7个工作日内，将框架协议副本报本级财政部门备案。</w:t>
      </w:r>
    </w:p>
    <w:p>
      <w:pPr>
        <w:snapToGrid w:val="0"/>
        <w:spacing w:line="380" w:lineRule="exact"/>
        <w:ind w:firstLine="420" w:firstLineChars="200"/>
        <w:rPr>
          <w:rFonts w:ascii="宋体" w:hAnsi="宋体" w:cs="Courier New"/>
          <w:szCs w:val="21"/>
        </w:rPr>
      </w:pPr>
      <w:r>
        <w:rPr>
          <w:rFonts w:hint="eastAsia" w:ascii="宋体" w:hAnsi="宋体" w:cs="Courier New"/>
          <w:szCs w:val="21"/>
        </w:rPr>
        <w:t>框架协议不得对征集文件确定的事项以及入围供应商的响应文件作实质性修改。</w:t>
      </w:r>
    </w:p>
    <w:p>
      <w:pPr>
        <w:snapToGrid w:val="0"/>
        <w:spacing w:line="380" w:lineRule="exact"/>
        <w:ind w:firstLine="422" w:firstLineChars="200"/>
        <w:rPr>
          <w:rFonts w:ascii="宋体" w:hAnsi="宋体" w:cs="Courier New"/>
          <w:szCs w:val="21"/>
        </w:rPr>
      </w:pPr>
      <w:r>
        <w:rPr>
          <w:rFonts w:hint="eastAsia" w:ascii="宋体" w:hAnsi="宋体"/>
          <w:b/>
          <w:szCs w:val="21"/>
        </w:rPr>
        <w:t>33.2线下签订纸质合同：入围供应商领取入围通知书后，按“供应商须知前附表”规定向征集人出示相关证明材料，经征集人核验合格后方可签订框架协议。</w:t>
      </w:r>
    </w:p>
    <w:p>
      <w:pPr>
        <w:snapToGrid w:val="0"/>
        <w:spacing w:line="380" w:lineRule="exact"/>
        <w:ind w:firstLine="420" w:firstLineChars="200"/>
        <w:rPr>
          <w:rFonts w:ascii="宋体" w:hAnsi="宋体" w:cs="Courier New"/>
          <w:szCs w:val="21"/>
        </w:rPr>
      </w:pPr>
      <w:r>
        <w:rPr>
          <w:rFonts w:hint="eastAsia" w:ascii="宋体" w:hAnsi="宋体" w:cs="Courier New"/>
          <w:szCs w:val="21"/>
        </w:rPr>
        <w:t>33.3征集人应当在框架协议签订后3个工作日内通过电子化采购系统将入围信息告知适用框架协议的所有采购人或者服务对象。</w:t>
      </w:r>
    </w:p>
    <w:p>
      <w:pPr>
        <w:snapToGrid w:val="0"/>
        <w:spacing w:line="380" w:lineRule="exact"/>
        <w:ind w:firstLine="420" w:firstLineChars="200"/>
        <w:rPr>
          <w:rFonts w:ascii="宋体" w:hAnsi="宋体" w:cs="Courier New"/>
          <w:szCs w:val="21"/>
        </w:rPr>
      </w:pPr>
      <w:r>
        <w:rPr>
          <w:rFonts w:hint="eastAsia" w:ascii="宋体" w:hAnsi="宋体" w:cs="Courier New"/>
          <w:szCs w:val="21"/>
        </w:rPr>
        <w:t>入围信息应当包括所有入围供应商的名称、地址、联系方式、入围产品信息和协议价格等内容。入围产品信息应当详细列明技术规格或者服务内容、服务标准等能反映产品质量特点的内容。</w:t>
      </w:r>
    </w:p>
    <w:p>
      <w:pPr>
        <w:pStyle w:val="6"/>
        <w:keepNext w:val="0"/>
        <w:keepLines w:val="0"/>
        <w:spacing w:before="0" w:after="0" w:line="380" w:lineRule="exact"/>
        <w:rPr>
          <w:rFonts w:ascii="宋体" w:hAnsi="宋体"/>
          <w:b w:val="0"/>
          <w:sz w:val="21"/>
          <w:szCs w:val="21"/>
        </w:rPr>
      </w:pPr>
      <w:r>
        <w:rPr>
          <w:rFonts w:hint="eastAsia" w:ascii="宋体" w:hAnsi="宋体"/>
          <w:b w:val="0"/>
          <w:sz w:val="21"/>
          <w:szCs w:val="21"/>
        </w:rPr>
        <w:t xml:space="preserve">    33.4入围供应商拒绝签订政府采购框架协议（包括但不限于放弃中标、因不可抗力不能履行合同而放弃签订合同），征集人可以按照评审报告推荐的入围候选供应商名单排序，确定下一候选人为入围供应商，也可以重新开展政府采购活动。如征集人无正当理由拒签框架协议的，给入围供应商造成损失的，入围供应商可追究征集人承担相应的法律责任。</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34.政府采购框架协议公告</w:t>
      </w:r>
    </w:p>
    <w:p>
      <w:pPr>
        <w:pStyle w:val="7"/>
        <w:spacing w:line="380" w:lineRule="exact"/>
        <w:rPr>
          <w:rFonts w:ascii="宋体" w:hAnsi="宋体"/>
          <w:szCs w:val="21"/>
        </w:rPr>
      </w:pPr>
      <w:r>
        <w:rPr>
          <w:rFonts w:hint="eastAsia" w:ascii="宋体" w:hAnsi="宋体"/>
          <w:szCs w:val="21"/>
        </w:rPr>
        <w:t>征集人或者受托采购代理机构应当自政府采购框架协议签订之日起2个工作日内，将政府采购框架协议在省级以上人民政府财政部门指定的媒体上公告，</w:t>
      </w:r>
      <w:r>
        <w:rPr>
          <w:rFonts w:ascii="宋体" w:hAnsi="宋体"/>
          <w:szCs w:val="21"/>
        </w:rPr>
        <w:t>但政府采购</w:t>
      </w:r>
      <w:r>
        <w:rPr>
          <w:rFonts w:hint="eastAsia" w:ascii="宋体" w:hAnsi="宋体"/>
          <w:szCs w:val="21"/>
        </w:rPr>
        <w:t>框架协议</w:t>
      </w:r>
      <w:r>
        <w:rPr>
          <w:rFonts w:ascii="宋体" w:hAnsi="宋体"/>
          <w:szCs w:val="21"/>
        </w:rPr>
        <w:t>中涉及国家秘密、商业秘密的内容除外。</w:t>
      </w:r>
    </w:p>
    <w:p>
      <w:pPr>
        <w:pStyle w:val="7"/>
        <w:spacing w:line="380" w:lineRule="exact"/>
        <w:rPr>
          <w:rFonts w:ascii="宋体" w:hAnsi="宋体"/>
          <w:szCs w:val="21"/>
        </w:rPr>
      </w:pPr>
    </w:p>
    <w:p>
      <w:pPr>
        <w:pStyle w:val="4"/>
        <w:keepNext w:val="0"/>
        <w:keepLines w:val="0"/>
        <w:spacing w:before="0" w:after="0" w:line="380" w:lineRule="exact"/>
        <w:jc w:val="center"/>
      </w:pPr>
      <w:r>
        <w:rPr>
          <w:rFonts w:hint="eastAsia"/>
        </w:rPr>
        <w:t>（第二阶段）</w:t>
      </w:r>
    </w:p>
    <w:p>
      <w:pPr>
        <w:pStyle w:val="4"/>
        <w:keepNext w:val="0"/>
        <w:keepLines w:val="0"/>
        <w:spacing w:before="0" w:after="0" w:line="380" w:lineRule="exact"/>
        <w:jc w:val="center"/>
      </w:pPr>
      <w:r>
        <w:rPr>
          <w:rFonts w:hint="eastAsia"/>
        </w:rPr>
        <w:t>八、成交结果及合同</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35.确定成交供应商的方式</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直接选定方式：是由采购人或者服务对象依据入围产品价格、质量以及服务便利性、用户评价等因素，从第一阶段入围供应商中直接选定的方式。</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w:t>
      </w:r>
      <w:r>
        <w:rPr>
          <w:rFonts w:ascii="黑体" w:hAnsi="黑体" w:eastAsia="黑体"/>
          <w:sz w:val="24"/>
        </w:rPr>
        <w:t>6</w:t>
      </w:r>
      <w:r>
        <w:rPr>
          <w:rFonts w:hint="eastAsia" w:ascii="黑体" w:hAnsi="黑体" w:eastAsia="黑体"/>
          <w:sz w:val="24"/>
        </w:rPr>
        <w:t>.合同授予标准</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合同将授予被确定实质上响应征集文件要求且为第一阶段入围供应商，具备履行合同能力的中标人。</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采购人证明能够以更低价格向非入围供应商采购相同货物，且入围供应商不同意将价格降至非入围供应商以下的，可以将合同授予非入围供应商。</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采购人将合同授予非入围供应商的，应当在确定成交供应商后1个工作日内，将成交结果抄送征集人，由征集人按照单笔公告要求发布成交结果公告。采购人应当将相关证明材料和采购合同一并存档备查。</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w:t>
      </w:r>
      <w:r>
        <w:rPr>
          <w:rFonts w:ascii="黑体" w:hAnsi="黑体" w:eastAsia="黑体"/>
          <w:sz w:val="24"/>
        </w:rPr>
        <w:t>7</w:t>
      </w:r>
      <w:r>
        <w:rPr>
          <w:rFonts w:hint="eastAsia" w:ascii="黑体" w:hAnsi="黑体" w:eastAsia="黑体"/>
          <w:sz w:val="24"/>
        </w:rPr>
        <w:t>.签订合同</w:t>
      </w:r>
    </w:p>
    <w:p>
      <w:pPr>
        <w:pStyle w:val="6"/>
        <w:keepNext w:val="0"/>
        <w:keepLines w:val="0"/>
        <w:spacing w:before="0" w:after="0" w:line="380" w:lineRule="exact"/>
        <w:ind w:firstLine="316" w:firstLineChars="150"/>
        <w:rPr>
          <w:rFonts w:ascii="宋体" w:hAnsi="宋体"/>
          <w:b w:val="0"/>
          <w:sz w:val="21"/>
          <w:szCs w:val="21"/>
        </w:rPr>
      </w:pPr>
      <w:r>
        <w:rPr>
          <w:rFonts w:hint="eastAsia" w:ascii="宋体" w:hAnsi="宋体"/>
          <w:sz w:val="21"/>
          <w:szCs w:val="21"/>
        </w:rPr>
        <w:t xml:space="preserve"> 3</w:t>
      </w:r>
      <w:r>
        <w:rPr>
          <w:rFonts w:ascii="宋体" w:hAnsi="宋体"/>
          <w:sz w:val="21"/>
          <w:szCs w:val="21"/>
        </w:rPr>
        <w:t>7</w:t>
      </w:r>
      <w:r>
        <w:rPr>
          <w:rFonts w:hint="eastAsia" w:ascii="宋体" w:hAnsi="宋体"/>
          <w:sz w:val="21"/>
          <w:szCs w:val="21"/>
        </w:rPr>
        <w:t>.1入围供应商</w:t>
      </w:r>
      <w:r>
        <w:rPr>
          <w:rFonts w:hint="eastAsia" w:ascii="宋体" w:hAnsi="宋体"/>
          <w:kern w:val="0"/>
          <w:sz w:val="21"/>
          <w:szCs w:val="21"/>
        </w:rPr>
        <w:t>在</w:t>
      </w:r>
      <w:r>
        <w:rPr>
          <w:rFonts w:hint="eastAsia" w:ascii="宋体" w:hAnsi="宋体"/>
          <w:kern w:val="0"/>
          <w:sz w:val="21"/>
          <w:szCs w:val="21"/>
          <w:lang w:val="zh-CN"/>
        </w:rPr>
        <w:t>规定的日期、时间、地点，由法定代表人或其授权代表与采购人代表签订采购合同。</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3</w:t>
      </w:r>
      <w:r>
        <w:rPr>
          <w:rFonts w:ascii="宋体" w:hAnsi="宋体"/>
          <w:b w:val="0"/>
          <w:sz w:val="21"/>
          <w:szCs w:val="21"/>
        </w:rPr>
        <w:t>7</w:t>
      </w:r>
      <w:r>
        <w:rPr>
          <w:rFonts w:hint="eastAsia" w:ascii="宋体" w:hAnsi="宋体"/>
          <w:b w:val="0"/>
          <w:sz w:val="21"/>
          <w:szCs w:val="21"/>
        </w:rPr>
        <w:t>.2</w:t>
      </w:r>
      <w:r>
        <w:rPr>
          <w:rFonts w:ascii="宋体" w:hAnsi="宋体"/>
          <w:b w:val="0"/>
          <w:sz w:val="21"/>
          <w:szCs w:val="21"/>
        </w:rPr>
        <w:t>如</w:t>
      </w:r>
      <w:r>
        <w:rPr>
          <w:rFonts w:hint="eastAsia" w:ascii="宋体" w:hAnsi="宋体"/>
          <w:b w:val="0"/>
          <w:sz w:val="21"/>
          <w:szCs w:val="21"/>
        </w:rPr>
        <w:t>征集文件</w:t>
      </w:r>
      <w:r>
        <w:rPr>
          <w:rFonts w:ascii="宋体" w:hAnsi="宋体"/>
          <w:b w:val="0"/>
          <w:sz w:val="21"/>
          <w:szCs w:val="21"/>
        </w:rPr>
        <w:t>无</w:t>
      </w:r>
      <w:r>
        <w:rPr>
          <w:rFonts w:hint="eastAsia" w:ascii="宋体" w:hAnsi="宋体"/>
          <w:b w:val="0"/>
          <w:sz w:val="21"/>
          <w:szCs w:val="21"/>
        </w:rPr>
        <w:t>特别</w:t>
      </w:r>
      <w:r>
        <w:rPr>
          <w:rFonts w:ascii="宋体" w:hAnsi="宋体"/>
          <w:b w:val="0"/>
          <w:sz w:val="21"/>
          <w:szCs w:val="21"/>
        </w:rPr>
        <w:t>规定，</w:t>
      </w:r>
      <w:r>
        <w:rPr>
          <w:rFonts w:hint="eastAsia" w:ascii="宋体" w:hAnsi="宋体"/>
          <w:b w:val="0"/>
          <w:sz w:val="21"/>
          <w:szCs w:val="21"/>
        </w:rPr>
        <w:t>成交供应商按征集文件及框架协议确定的事项与采购人签订政府采购合同。</w:t>
      </w:r>
    </w:p>
    <w:p>
      <w:pPr>
        <w:spacing w:line="380" w:lineRule="exact"/>
        <w:ind w:firstLine="420" w:firstLineChars="200"/>
        <w:rPr>
          <w:rFonts w:ascii="宋体" w:hAnsi="宋体"/>
          <w:szCs w:val="21"/>
        </w:rPr>
      </w:pPr>
      <w:r>
        <w:rPr>
          <w:rFonts w:ascii="宋体" w:hAnsi="宋体"/>
          <w:szCs w:val="21"/>
        </w:rPr>
        <w:t>37</w:t>
      </w:r>
      <w:r>
        <w:rPr>
          <w:rFonts w:hint="eastAsia" w:ascii="宋体" w:hAnsi="宋体"/>
          <w:szCs w:val="21"/>
        </w:rPr>
        <w:t>.3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.4采购人或中标供应商不得单方面向合同另一方提出任何征集文件没有约定的条件或不合理的要求，作为签订合同的条件；也不得协商另行订立背离征集文件和合同实质性内容的协议。</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.5</w:t>
      </w:r>
      <w:r>
        <w:rPr>
          <w:rFonts w:hint="eastAsia" w:ascii="宋体" w:hAnsi="宋体" w:cs="仿宋_GB2312"/>
          <w:szCs w:val="21"/>
        </w:rPr>
        <w:t>如签订合同并生效后，供应商无故拒绝或延期，除按照合同条款处理外，将承担相应的法律责任。</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.6政府采购合同履行中，征集人需追加与合同标的相同的货物、工程或者服务的，在不改变合同其他条款的前提下，可以与供应商协商签订补充合同，但所有补充合同的采购金额不得超过原合同采购金额的10%。</w:t>
      </w:r>
    </w:p>
    <w:p>
      <w:pPr>
        <w:spacing w:line="380" w:lineRule="exact"/>
        <w:ind w:firstLine="420" w:firstLineChars="200"/>
        <w:rPr>
          <w:rFonts w:ascii="宋体" w:hAnsi="宋体"/>
          <w:szCs w:val="21"/>
        </w:rPr>
      </w:pPr>
    </w:p>
    <w:p>
      <w:pPr>
        <w:pStyle w:val="4"/>
        <w:keepNext w:val="0"/>
        <w:keepLines w:val="0"/>
        <w:spacing w:before="0" w:after="0" w:line="380" w:lineRule="exact"/>
        <w:jc w:val="center"/>
      </w:pPr>
      <w:r>
        <w:rPr>
          <w:rFonts w:hint="eastAsia"/>
        </w:rPr>
        <w:t>九、其他事项</w:t>
      </w:r>
    </w:p>
    <w:p>
      <w:pPr>
        <w:pStyle w:val="6"/>
        <w:keepNext w:val="0"/>
        <w:keepLines w:val="0"/>
        <w:spacing w:before="0" w:after="0" w:line="380" w:lineRule="exact"/>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.无义务解释未中标原因</w:t>
      </w:r>
    </w:p>
    <w:p>
      <w:pPr>
        <w:pStyle w:val="6"/>
        <w:keepNext w:val="0"/>
        <w:keepLines w:val="0"/>
        <w:spacing w:before="0" w:after="0" w:line="380" w:lineRule="exact"/>
        <w:ind w:left="420" w:leftChars="200"/>
        <w:rPr>
          <w:rFonts w:ascii="宋体" w:hAnsi="宋体"/>
          <w:b w:val="0"/>
          <w:sz w:val="21"/>
          <w:szCs w:val="21"/>
        </w:rPr>
      </w:pPr>
      <w:r>
        <w:rPr>
          <w:rFonts w:hint="eastAsia" w:ascii="宋体" w:hAnsi="宋体"/>
          <w:b w:val="0"/>
          <w:sz w:val="21"/>
          <w:szCs w:val="21"/>
        </w:rPr>
        <w:t>采购代理机构无义务向未入围的供应商解释未中标原因。</w:t>
      </w:r>
    </w:p>
    <w:p>
      <w:pPr>
        <w:pStyle w:val="6"/>
        <w:keepNext w:val="0"/>
        <w:keepLines w:val="0"/>
        <w:spacing w:before="0" w:after="0" w:line="380" w:lineRule="exact"/>
        <w:ind w:left="420" w:leftChars="200"/>
        <w:rPr>
          <w:rFonts w:ascii="黑体" w:hAnsi="黑体" w:eastAsia="黑体"/>
          <w:sz w:val="21"/>
          <w:szCs w:val="21"/>
        </w:rPr>
      </w:pPr>
      <w:r>
        <w:rPr>
          <w:rFonts w:ascii="黑体" w:hAnsi="黑体" w:eastAsia="黑体"/>
          <w:sz w:val="24"/>
        </w:rPr>
        <w:t>39</w:t>
      </w:r>
      <w:r>
        <w:rPr>
          <w:rFonts w:hint="eastAsia" w:ascii="黑体" w:hAnsi="黑体" w:eastAsia="黑体"/>
          <w:sz w:val="24"/>
        </w:rPr>
        <w:t>.履约保证金</w:t>
      </w:r>
    </w:p>
    <w:p>
      <w:pPr>
        <w:pStyle w:val="6"/>
        <w:keepNext w:val="0"/>
        <w:keepLines w:val="0"/>
        <w:spacing w:before="0" w:after="0" w:line="380" w:lineRule="exact"/>
        <w:ind w:firstLine="315" w:firstLineChars="150"/>
        <w:rPr>
          <w:rFonts w:ascii="宋体" w:hAnsi="宋体"/>
          <w:b w:val="0"/>
          <w:sz w:val="21"/>
          <w:szCs w:val="21"/>
        </w:rPr>
      </w:pPr>
      <w:bookmarkStart w:id="127" w:name="_39.1中标人须于签订合同前按本须知前附表规定的金额转账或电汇到指定账"/>
      <w:bookmarkEnd w:id="127"/>
      <w:r>
        <w:rPr>
          <w:rFonts w:ascii="宋体" w:hAnsi="宋体"/>
          <w:b w:val="0"/>
          <w:sz w:val="21"/>
          <w:szCs w:val="21"/>
        </w:rPr>
        <w:t xml:space="preserve"> 39</w:t>
      </w:r>
      <w:r>
        <w:rPr>
          <w:rFonts w:hint="eastAsia" w:ascii="宋体" w:hAnsi="宋体"/>
          <w:b w:val="0"/>
          <w:sz w:val="21"/>
          <w:szCs w:val="21"/>
        </w:rPr>
        <w:t>.1 履约保证金的金额、提交方式、退付的时间和条件详见 “供应商须知前附表”。入围供应商未按规定提交履约保证金的，视为拒绝与征集人签订合同。</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39</w:t>
      </w:r>
      <w:r>
        <w:rPr>
          <w:rFonts w:hint="eastAsia" w:ascii="宋体" w:hAnsi="宋体"/>
          <w:b w:val="0"/>
          <w:sz w:val="21"/>
          <w:szCs w:val="21"/>
        </w:rPr>
        <w:t>.2在履约保证金退还日期前，若入围供应商的开户名称、开户银行、账号有变动的，请以书面形式通知履约保证金收取单位，否则由此产生的后果由中标人自行承担。</w:t>
      </w:r>
    </w:p>
    <w:p>
      <w:pPr>
        <w:pStyle w:val="15"/>
        <w:spacing w:line="380" w:lineRule="exact"/>
        <w:ind w:firstLine="482" w:firstLineChars="200"/>
        <w:rPr>
          <w:rFonts w:ascii="宋体" w:hAnsi="宋体"/>
          <w:szCs w:val="21"/>
        </w:rPr>
      </w:pPr>
      <w:bookmarkStart w:id="128" w:name="_40.1投标人接到中标通知书后，按须知前附表规定向采购人出示相关资格证"/>
      <w:bookmarkEnd w:id="128"/>
      <w:r>
        <w:rPr>
          <w:rFonts w:hint="eastAsia" w:ascii="黑体" w:hAnsi="黑体" w:eastAsia="黑体"/>
          <w:b/>
          <w:sz w:val="24"/>
        </w:rPr>
        <w:t>4</w:t>
      </w:r>
      <w:r>
        <w:rPr>
          <w:rFonts w:ascii="黑体" w:hAnsi="黑体" w:eastAsia="黑体"/>
          <w:b/>
          <w:sz w:val="24"/>
        </w:rPr>
        <w:t>0</w:t>
      </w:r>
      <w:r>
        <w:rPr>
          <w:rFonts w:hint="eastAsia" w:ascii="黑体" w:hAnsi="黑体" w:eastAsia="黑体"/>
          <w:b/>
          <w:sz w:val="24"/>
        </w:rPr>
        <w:t>.主管预算单位应当组织落实框架协议的履行，并履行下列职责：</w:t>
      </w:r>
    </w:p>
    <w:p>
      <w:pPr>
        <w:pStyle w:val="15"/>
        <w:spacing w:line="380" w:lineRule="exact"/>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.1为第二阶段合同授予提供工作便利；</w:t>
      </w:r>
    </w:p>
    <w:p>
      <w:pPr>
        <w:pStyle w:val="15"/>
        <w:spacing w:line="380" w:lineRule="exact"/>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.2对第二阶段最高限价和需求标准执行情况进行管理；</w:t>
      </w:r>
    </w:p>
    <w:p>
      <w:pPr>
        <w:pStyle w:val="15"/>
        <w:spacing w:line="380" w:lineRule="exact"/>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.3对第二阶段确定成交供应商情况进行管理；</w:t>
      </w:r>
    </w:p>
    <w:p>
      <w:pPr>
        <w:pStyle w:val="15"/>
        <w:spacing w:line="380" w:lineRule="exact"/>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.4根据框架协议约定，在质量不降低、价格不提高的前提下，对入围供应商因产品升级换代、用新产品替代原入围产品的情形进行审计；</w:t>
      </w:r>
    </w:p>
    <w:p>
      <w:pPr>
        <w:pStyle w:val="15"/>
        <w:spacing w:line="380" w:lineRule="exact"/>
        <w:ind w:firstLine="420" w:firstLineChars="200"/>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.5建立用户反馈和评价机制，接受采购人和服务对象对入围供应商履行框架协议和采购合同情况的反馈与评价，并将用户反馈和评价情况向采购人和服务对象公开，作为第二阶段直接选定成交供应商的参考；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15"/>
        <w:spacing w:line="380" w:lineRule="exact"/>
        <w:ind w:firstLine="420" w:firstLineChars="200"/>
      </w:pPr>
      <w:r>
        <w:rPr>
          <w:rFonts w:hint="eastAsia" w:ascii="宋体" w:hAnsi="宋体"/>
          <w:szCs w:val="21"/>
        </w:rPr>
        <w:t>4</w:t>
      </w:r>
      <w:r>
        <w:rPr>
          <w:rFonts w:ascii="宋体" w:hAnsi="宋体"/>
          <w:szCs w:val="21"/>
        </w:rPr>
        <w:t>0</w:t>
      </w:r>
      <w:r>
        <w:rPr>
          <w:rFonts w:hint="eastAsia" w:ascii="宋体" w:hAnsi="宋体"/>
          <w:szCs w:val="21"/>
        </w:rPr>
        <w:t>.6公开封闭式框架协议的第二阶段成交结果；</w:t>
      </w:r>
    </w:p>
    <w:p>
      <w:pPr>
        <w:pStyle w:val="6"/>
        <w:keepNext w:val="0"/>
        <w:keepLines w:val="0"/>
        <w:numPr>
          <w:ilvl w:val="0"/>
          <w:numId w:val="0"/>
        </w:numPr>
        <w:spacing w:before="0" w:after="0" w:line="380" w:lineRule="exact"/>
        <w:ind w:firstLine="420" w:firstLineChars="200"/>
        <w:rPr>
          <w:rFonts w:ascii="宋体" w:hAnsi="宋体"/>
          <w:b w:val="0"/>
          <w:sz w:val="21"/>
          <w:szCs w:val="21"/>
        </w:rPr>
      </w:pPr>
      <w:r>
        <w:rPr>
          <w:rFonts w:hint="eastAsia" w:ascii="宋体" w:hAnsi="宋体"/>
          <w:b w:val="0"/>
          <w:sz w:val="21"/>
          <w:szCs w:val="21"/>
        </w:rPr>
        <w:t>4</w:t>
      </w:r>
      <w:r>
        <w:rPr>
          <w:rFonts w:ascii="宋体" w:hAnsi="宋体"/>
          <w:b w:val="0"/>
          <w:sz w:val="21"/>
          <w:szCs w:val="21"/>
        </w:rPr>
        <w:t>0</w:t>
      </w:r>
      <w:r>
        <w:rPr>
          <w:rFonts w:hint="eastAsia" w:ascii="宋体" w:hAnsi="宋体"/>
          <w:b w:val="0"/>
          <w:sz w:val="21"/>
          <w:szCs w:val="21"/>
        </w:rPr>
        <w:t>.7办理入围供应商清退和补充相关事宜。</w:t>
      </w:r>
    </w:p>
    <w:p>
      <w:pPr>
        <w:pStyle w:val="6"/>
        <w:keepNext w:val="0"/>
        <w:keepLines w:val="0"/>
        <w:spacing w:before="0" w:after="0" w:line="380" w:lineRule="exact"/>
        <w:ind w:left="420" w:leftChars="200"/>
        <w:rPr>
          <w:rFonts w:ascii="黑体" w:hAnsi="黑体" w:eastAsia="黑体"/>
          <w:sz w:val="24"/>
        </w:rPr>
      </w:pPr>
      <w:r>
        <w:rPr>
          <w:rFonts w:ascii="黑体" w:hAnsi="黑体" w:eastAsia="黑体"/>
          <w:sz w:val="24"/>
        </w:rPr>
        <w:t>41.</w:t>
      </w:r>
      <w:r>
        <w:rPr>
          <w:rFonts w:hint="eastAsia" w:ascii="黑体" w:hAnsi="黑体" w:eastAsia="黑体"/>
          <w:sz w:val="24"/>
        </w:rPr>
        <w:t>询问、质疑和投诉</w:t>
      </w:r>
    </w:p>
    <w:p>
      <w:pPr>
        <w:pStyle w:val="7"/>
        <w:spacing w:line="380" w:lineRule="exact"/>
        <w:rPr>
          <w:rFonts w:ascii="宋体" w:hAnsi="宋体"/>
          <w:szCs w:val="21"/>
        </w:rPr>
      </w:pPr>
      <w:r>
        <w:rPr>
          <w:rFonts w:ascii="宋体" w:hAnsi="宋体"/>
          <w:szCs w:val="21"/>
        </w:rPr>
        <w:t>41.1</w:t>
      </w:r>
      <w:r>
        <w:rPr>
          <w:rFonts w:hint="eastAsia" w:ascii="宋体" w:hAnsi="宋体"/>
          <w:szCs w:val="21"/>
        </w:rPr>
        <w:t>供应商对政府采购活动事项有疑问的，可以向征集人提出询问，征集人或者采购代理机构应当在3个工作日内对供应商依法提出的询问作出答复，但答复的内容不得涉及商业秘密。</w:t>
      </w:r>
    </w:p>
    <w:p>
      <w:pPr>
        <w:pStyle w:val="6"/>
        <w:keepNext w:val="0"/>
        <w:keepLines w:val="0"/>
        <w:spacing w:before="0" w:after="0" w:line="380" w:lineRule="exact"/>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41</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征集文件、采购过程或者中标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 </w:t>
      </w:r>
    </w:p>
    <w:p>
      <w:pPr>
        <w:pStyle w:val="23"/>
        <w:snapToGrid w:val="0"/>
        <w:spacing w:line="380" w:lineRule="exact"/>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征集文件</w:t>
      </w:r>
      <w:r>
        <w:rPr>
          <w:rFonts w:hAnsi="宋体"/>
          <w:sz w:val="21"/>
        </w:rPr>
        <w:t>提出质疑的，为收到</w:t>
      </w:r>
      <w:r>
        <w:rPr>
          <w:rFonts w:hint="eastAsia" w:hAnsi="宋体"/>
          <w:sz w:val="21"/>
        </w:rPr>
        <w:t>征集文件</w:t>
      </w:r>
      <w:r>
        <w:rPr>
          <w:rFonts w:hAnsi="宋体"/>
          <w:sz w:val="21"/>
        </w:rPr>
        <w:t>之日</w:t>
      </w:r>
      <w:r>
        <w:rPr>
          <w:rFonts w:hint="eastAsia" w:hAnsi="宋体"/>
          <w:sz w:val="21"/>
        </w:rPr>
        <w:t>或者征集文件公告期限届满之日</w:t>
      </w:r>
      <w:r>
        <w:rPr>
          <w:rFonts w:hAnsi="宋体"/>
          <w:sz w:val="21"/>
        </w:rPr>
        <w:t>；</w:t>
      </w:r>
    </w:p>
    <w:p>
      <w:pPr>
        <w:pStyle w:val="23"/>
        <w:snapToGrid w:val="0"/>
        <w:spacing w:line="380" w:lineRule="exact"/>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23"/>
        <w:snapToGrid w:val="0"/>
        <w:spacing w:line="380" w:lineRule="exact"/>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6"/>
        <w:keepNext w:val="0"/>
        <w:keepLines w:val="0"/>
        <w:spacing w:before="0" w:after="0" w:line="380" w:lineRule="exact"/>
        <w:ind w:firstLine="315" w:firstLineChars="150"/>
        <w:rPr>
          <w:rFonts w:ascii="宋体" w:hAnsi="宋体"/>
          <w:b w:val="0"/>
          <w:sz w:val="21"/>
          <w:szCs w:val="21"/>
        </w:rPr>
      </w:pPr>
      <w:bookmarkStart w:id="129" w:name="_9.2质疑、投诉应当采用书面形式，质疑函、投诉书均应明确阐述招标文件、"/>
      <w:bookmarkEnd w:id="129"/>
      <w:r>
        <w:rPr>
          <w:rFonts w:hint="eastAsia" w:ascii="宋体" w:hAnsi="宋体"/>
          <w:b w:val="0"/>
          <w:sz w:val="21"/>
          <w:szCs w:val="21"/>
        </w:rPr>
        <w:t xml:space="preserve"> </w:t>
      </w:r>
      <w:r>
        <w:rPr>
          <w:rFonts w:ascii="宋体" w:hAnsi="宋体"/>
          <w:b w:val="0"/>
          <w:sz w:val="21"/>
          <w:szCs w:val="21"/>
        </w:rPr>
        <w:t>41</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23"/>
        <w:snapToGrid w:val="0"/>
        <w:spacing w:line="380" w:lineRule="exact"/>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23"/>
        <w:snapToGrid w:val="0"/>
        <w:spacing w:line="380" w:lineRule="exact"/>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pPr>
        <w:pStyle w:val="6"/>
        <w:keepNext w:val="0"/>
        <w:keepLines w:val="0"/>
        <w:snapToGrid w:val="0"/>
        <w:spacing w:before="0" w:after="0" w:line="380" w:lineRule="exact"/>
        <w:ind w:firstLine="420" w:firstLineChars="200"/>
        <w:rPr>
          <w:rFonts w:ascii="宋体" w:hAnsi="宋体"/>
          <w:b w:val="0"/>
          <w:bCs/>
          <w:sz w:val="21"/>
          <w:szCs w:val="21"/>
        </w:rPr>
      </w:pPr>
      <w:r>
        <w:rPr>
          <w:rFonts w:ascii="宋体" w:hAnsi="宋体"/>
          <w:b w:val="0"/>
          <w:sz w:val="21"/>
          <w:szCs w:val="21"/>
        </w:rPr>
        <w:t>41</w:t>
      </w:r>
      <w:r>
        <w:rPr>
          <w:rFonts w:ascii="宋体" w:hAnsi="宋体"/>
          <w:b w:val="0"/>
          <w:bCs/>
          <w:sz w:val="21"/>
          <w:szCs w:val="21"/>
        </w:rPr>
        <w:t>.4</w:t>
      </w:r>
      <w:r>
        <w:rPr>
          <w:rFonts w:hint="eastAsia" w:ascii="宋体" w:hAnsi="宋体"/>
          <w:b w:val="0"/>
          <w:bCs/>
          <w:sz w:val="21"/>
          <w:szCs w:val="21"/>
        </w:rPr>
        <w:t>征集人、采购代理机构认为供应商质疑不成立，或者成立但未对中标结果构成影响的，继续开展采购活动；认为供应商质疑成立且影响或者可能影响中标结果的，按照下列情况处理：</w:t>
      </w:r>
    </w:p>
    <w:p>
      <w:pPr>
        <w:pStyle w:val="23"/>
        <w:snapToGrid w:val="0"/>
        <w:spacing w:line="380" w:lineRule="exact"/>
        <w:rPr>
          <w:rFonts w:hAnsi="宋体"/>
          <w:bCs/>
          <w:sz w:val="21"/>
        </w:rPr>
      </w:pPr>
      <w:r>
        <w:rPr>
          <w:rFonts w:hint="eastAsia" w:hAnsi="宋体"/>
          <w:bCs/>
          <w:sz w:val="21"/>
        </w:rPr>
        <w:t>　　（一）对征集文件提出的质疑，依法通过澄清或者修改可以继续开展采购活动的，澄清或者修改征集文件后继续开展采购活动；否则应当修改征集文件后重新开展采购活动。</w:t>
      </w:r>
    </w:p>
    <w:p>
      <w:pPr>
        <w:pStyle w:val="23"/>
        <w:snapToGrid w:val="0"/>
        <w:spacing w:line="380" w:lineRule="exact"/>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pPr>
        <w:pStyle w:val="23"/>
        <w:snapToGrid w:val="0"/>
        <w:spacing w:line="380" w:lineRule="exact"/>
        <w:ind w:firstLine="420"/>
        <w:rPr>
          <w:rFonts w:hAnsi="宋体"/>
          <w:bCs/>
          <w:sz w:val="21"/>
        </w:rPr>
      </w:pPr>
      <w:r>
        <w:rPr>
          <w:rFonts w:hint="eastAsia" w:hAnsi="宋体"/>
          <w:bCs/>
          <w:sz w:val="21"/>
        </w:rPr>
        <w:t>质疑答复导致中标结果改变的，征集人或者采购代理机构应当将有关情况书面报告本级财政部门。</w:t>
      </w:r>
    </w:p>
    <w:p>
      <w:pPr>
        <w:pStyle w:val="23"/>
        <w:snapToGrid w:val="0"/>
        <w:spacing w:line="380" w:lineRule="exact"/>
        <w:ind w:firstLine="420" w:firstLineChars="200"/>
        <w:rPr>
          <w:rFonts w:hAnsi="宋体"/>
          <w:sz w:val="21"/>
        </w:rPr>
      </w:pPr>
      <w:r>
        <w:rPr>
          <w:rFonts w:hAnsi="宋体"/>
          <w:sz w:val="21"/>
        </w:rPr>
        <w:t>41</w:t>
      </w:r>
      <w:r>
        <w:rPr>
          <w:rFonts w:hint="eastAsia" w:hAnsi="宋体"/>
          <w:sz w:val="21"/>
        </w:rPr>
        <w:t>.</w:t>
      </w:r>
      <w:r>
        <w:rPr>
          <w:rFonts w:hAnsi="宋体"/>
          <w:sz w:val="21"/>
        </w:rPr>
        <w:t>5</w:t>
      </w:r>
      <w:r>
        <w:rPr>
          <w:rFonts w:hint="eastAsia" w:hAnsi="宋体"/>
          <w:sz w:val="21"/>
        </w:rPr>
        <w:t>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pPr>
        <w:pStyle w:val="6"/>
        <w:keepNext w:val="0"/>
        <w:keepLines w:val="0"/>
        <w:spacing w:before="0" w:after="0" w:line="380" w:lineRule="exact"/>
        <w:ind w:left="420" w:leftChars="200"/>
        <w:rPr>
          <w:rFonts w:ascii="黑体" w:hAnsi="黑体" w:eastAsia="黑体"/>
          <w:sz w:val="24"/>
        </w:rPr>
      </w:pPr>
      <w:bookmarkStart w:id="130" w:name="_42.代理服务费"/>
      <w:bookmarkEnd w:id="130"/>
      <w:bookmarkStart w:id="131" w:name="_八、其他事项"/>
      <w:bookmarkEnd w:id="131"/>
      <w:r>
        <w:rPr>
          <w:rFonts w:ascii="黑体" w:hAnsi="黑体" w:eastAsia="黑体"/>
          <w:sz w:val="24"/>
        </w:rPr>
        <w:t>42</w:t>
      </w:r>
      <w:r>
        <w:rPr>
          <w:rFonts w:hint="eastAsia" w:ascii="黑体" w:hAnsi="黑体" w:eastAsia="黑体"/>
          <w:sz w:val="24"/>
        </w:rPr>
        <w:t>.代理服务费</w:t>
      </w:r>
    </w:p>
    <w:p>
      <w:pPr>
        <w:pStyle w:val="6"/>
        <w:keepNext w:val="0"/>
        <w:keepLines w:val="0"/>
        <w:spacing w:before="0" w:after="0" w:line="380" w:lineRule="exact"/>
        <w:ind w:left="420" w:leftChars="200"/>
        <w:rPr>
          <w:rFonts w:ascii="宋体" w:hAnsi="宋体"/>
          <w:b w:val="0"/>
          <w:sz w:val="21"/>
          <w:szCs w:val="21"/>
        </w:rPr>
      </w:pPr>
      <w:r>
        <w:rPr>
          <w:rFonts w:ascii="宋体" w:hAnsi="宋体"/>
          <w:b w:val="0"/>
          <w:sz w:val="21"/>
          <w:szCs w:val="21"/>
        </w:rPr>
        <w:t>42</w:t>
      </w:r>
      <w:r>
        <w:rPr>
          <w:rFonts w:hint="eastAsia" w:ascii="宋体" w:hAnsi="宋体"/>
          <w:b w:val="0"/>
          <w:sz w:val="21"/>
          <w:szCs w:val="21"/>
        </w:rPr>
        <w:t>.1代理服务收取标准及缴费账户详见“供应商须知前附表”。</w:t>
      </w:r>
    </w:p>
    <w:p>
      <w:pPr>
        <w:pStyle w:val="6"/>
        <w:keepNext w:val="0"/>
        <w:keepLines w:val="0"/>
        <w:spacing w:before="0" w:after="0" w:line="380" w:lineRule="exact"/>
        <w:ind w:left="420" w:leftChars="200"/>
        <w:rPr>
          <w:rFonts w:ascii="黑体" w:hAnsi="黑体" w:eastAsia="黑体"/>
          <w:sz w:val="24"/>
        </w:rPr>
      </w:pPr>
      <w:r>
        <w:rPr>
          <w:rFonts w:ascii="黑体" w:hAnsi="黑体" w:eastAsia="黑体"/>
          <w:sz w:val="24"/>
        </w:rPr>
        <w:t>43.需要补充的其他内容</w:t>
      </w:r>
    </w:p>
    <w:p>
      <w:pPr>
        <w:pStyle w:val="23"/>
        <w:spacing w:line="380" w:lineRule="exact"/>
        <w:ind w:firstLine="420" w:firstLineChars="200"/>
        <w:rPr>
          <w:rFonts w:hAnsi="宋体" w:cs="宋体"/>
          <w:sz w:val="21"/>
        </w:rPr>
      </w:pPr>
      <w:r>
        <w:rPr>
          <w:rFonts w:hAnsi="宋体" w:cs="宋体"/>
          <w:sz w:val="21"/>
        </w:rPr>
        <w:t>43</w:t>
      </w:r>
      <w:r>
        <w:rPr>
          <w:rFonts w:hint="eastAsia" w:hAnsi="宋体" w:cs="宋体"/>
          <w:sz w:val="21"/>
        </w:rPr>
        <w:t>.1本征集文件解释规则详见“供应商须知前附表”。</w:t>
      </w:r>
    </w:p>
    <w:p>
      <w:pPr>
        <w:pStyle w:val="23"/>
        <w:spacing w:line="380" w:lineRule="exact"/>
        <w:ind w:firstLine="420" w:firstLineChars="200"/>
        <w:rPr>
          <w:rFonts w:hAnsi="宋体" w:cs="宋体"/>
          <w:sz w:val="21"/>
        </w:rPr>
      </w:pPr>
      <w:r>
        <w:rPr>
          <w:rFonts w:hAnsi="宋体" w:cs="宋体"/>
          <w:sz w:val="21"/>
        </w:rPr>
        <w:t>43</w:t>
      </w:r>
      <w:r>
        <w:rPr>
          <w:rFonts w:hint="eastAsia" w:hAnsi="宋体" w:cs="宋体"/>
          <w:sz w:val="21"/>
        </w:rPr>
        <w:t>.2 其他事项详见“供应商须知前附表”。</w:t>
      </w:r>
    </w:p>
    <w:p>
      <w:pPr>
        <w:pStyle w:val="23"/>
        <w:spacing w:line="380" w:lineRule="exact"/>
        <w:ind w:firstLine="420" w:firstLineChars="200"/>
        <w:rPr>
          <w:rFonts w:hAnsi="宋体" w:cs="宋体"/>
          <w:sz w:val="21"/>
        </w:rPr>
      </w:pPr>
      <w:r>
        <w:rPr>
          <w:rFonts w:hAnsi="宋体" w:cs="宋体"/>
          <w:sz w:val="21"/>
        </w:rPr>
        <w:t>43</w:t>
      </w:r>
      <w:r>
        <w:rPr>
          <w:rFonts w:hint="eastAsia" w:hAnsi="宋体" w:cs="宋体"/>
          <w:sz w:val="21"/>
        </w:rPr>
        <w:t>.3本征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征集文件规定的中小企业扶持政策：</w:t>
      </w:r>
    </w:p>
    <w:p>
      <w:pPr>
        <w:pStyle w:val="23"/>
        <w:spacing w:line="380" w:lineRule="exact"/>
        <w:ind w:firstLine="420" w:firstLineChars="200"/>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pPr>
        <w:pStyle w:val="23"/>
        <w:spacing w:line="380" w:lineRule="exact"/>
        <w:ind w:firstLine="420" w:firstLineChars="200"/>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pPr>
        <w:pStyle w:val="23"/>
        <w:spacing w:line="380" w:lineRule="exact"/>
        <w:ind w:firstLine="420" w:firstLineChars="200"/>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3"/>
        <w:spacing w:line="380" w:lineRule="exact"/>
        <w:ind w:firstLine="420" w:firstLineChars="200"/>
        <w:rPr>
          <w:rFonts w:hAnsi="宋体" w:cs="宋体"/>
          <w:sz w:val="21"/>
        </w:rPr>
      </w:pPr>
      <w:r>
        <w:rPr>
          <w:rFonts w:hint="eastAsia" w:hAnsi="宋体" w:cs="宋体"/>
          <w:sz w:val="21"/>
        </w:rPr>
        <w:t>在货物采购项目中，供应商提供的货物既有中小企业制造货物，也有大型企业制造货物的，不享受本征集文件规定的中小企业扶持政策。以联合体形式参加政府采购活动，联合体各方均为中小企业的，联合体视同中小企业。其中，联合体各方均为小微企业的，联合体视同小微企业。</w:t>
      </w:r>
    </w:p>
    <w:p>
      <w:pPr>
        <w:pStyle w:val="17"/>
        <w:ind w:firstLine="420" w:firstLineChars="200"/>
        <w:rPr>
          <w:rFonts w:hAnsi="宋体"/>
          <w:sz w:val="21"/>
        </w:rPr>
      </w:pPr>
      <w:r>
        <w:rPr>
          <w:rFonts w:hint="eastAsia" w:hAnsi="宋体"/>
          <w:sz w:val="21"/>
        </w:rPr>
        <w:t>依据</w:t>
      </w:r>
      <w:r>
        <w:rPr>
          <w:rFonts w:hint="eastAsia" w:hAnsi="宋体" w:cs="宋体"/>
          <w:sz w:val="21"/>
        </w:rPr>
        <w:t>本征集文件</w:t>
      </w:r>
      <w:r>
        <w:rPr>
          <w:rFonts w:hint="eastAsia" w:hAnsi="宋体"/>
          <w:sz w:val="21"/>
        </w:rPr>
        <w:t>规定享受扶持政策获得政府采购合同的，小微企业不得将合同分包给大中型企业，中型企业不得将合同分包给大型企业。</w:t>
      </w:r>
    </w:p>
    <w:p>
      <w:pPr>
        <w:pStyle w:val="23"/>
        <w:snapToGrid w:val="0"/>
        <w:spacing w:line="380" w:lineRule="exact"/>
        <w:ind w:firstLine="361" w:firstLineChars="150"/>
        <w:rPr>
          <w:rFonts w:ascii="黑体" w:hAnsi="黑体" w:eastAsia="黑体"/>
          <w:b/>
          <w:kern w:val="2"/>
          <w:sz w:val="24"/>
          <w:szCs w:val="24"/>
        </w:rPr>
      </w:pPr>
      <w:r>
        <w:rPr>
          <w:rFonts w:hint="eastAsia" w:ascii="黑体" w:hAnsi="黑体" w:eastAsia="黑体"/>
          <w:b/>
          <w:kern w:val="2"/>
          <w:sz w:val="24"/>
          <w:szCs w:val="24"/>
        </w:rPr>
        <w:t>4</w:t>
      </w:r>
      <w:r>
        <w:rPr>
          <w:rFonts w:ascii="黑体" w:hAnsi="黑体" w:eastAsia="黑体"/>
          <w:b/>
          <w:kern w:val="2"/>
          <w:sz w:val="24"/>
          <w:szCs w:val="24"/>
        </w:rPr>
        <w:t>4</w:t>
      </w:r>
      <w:r>
        <w:rPr>
          <w:rFonts w:hint="eastAsia" w:ascii="黑体" w:hAnsi="黑体" w:eastAsia="黑体"/>
          <w:b/>
          <w:kern w:val="2"/>
          <w:sz w:val="24"/>
          <w:szCs w:val="24"/>
        </w:rPr>
        <w:t>.入围供应商清退和补充规则</w:t>
      </w:r>
    </w:p>
    <w:p>
      <w:pPr>
        <w:pStyle w:val="23"/>
        <w:tabs>
          <w:tab w:val="left" w:pos="5145"/>
          <w:tab w:val="left" w:pos="5355"/>
          <w:tab w:val="left" w:pos="6195"/>
        </w:tabs>
        <w:spacing w:line="380" w:lineRule="exact"/>
        <w:ind w:firstLine="315" w:firstLineChars="150"/>
        <w:rPr>
          <w:rFonts w:hAnsi="宋体" w:cs="宋体"/>
          <w:sz w:val="21"/>
        </w:rPr>
      </w:pPr>
      <w:r>
        <w:rPr>
          <w:rFonts w:hint="eastAsia" w:hAnsi="宋体" w:cs="宋体"/>
          <w:sz w:val="21"/>
        </w:rPr>
        <w:t>4</w:t>
      </w:r>
      <w:r>
        <w:rPr>
          <w:rFonts w:hAnsi="宋体" w:cs="宋体"/>
          <w:sz w:val="21"/>
        </w:rPr>
        <w:t>4</w:t>
      </w:r>
      <w:r>
        <w:rPr>
          <w:rFonts w:hint="eastAsia" w:hAnsi="宋体" w:cs="宋体"/>
          <w:sz w:val="21"/>
        </w:rPr>
        <w:t>.1 入围供应商的清退</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入围供应商在签订本框架协议前出现以下情形之一的，征集人将取消其入围资格；入围供应商在签订本框架协议后出现以下情形之一的，征集人将解除与其签订的框架协议：</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（1）恶意串通谋取入围或者合同成交的；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（2）提供虚假材料谋取入围或者合同成交的；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（3）无正当理由拒不接受合同授予的；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（4）不履行合同义务或者履行合同义务不符合约定，经征集人请求履行后仍不履行或者仍未按约定履行的；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（5）框架协议有效期内，因违法行为被禁止或限制参加政府采购活动的；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（6）入围供应商的组织机构、经营、财务状况发生较大变化，可能造成不能履行框架协议或合同的。</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4</w:t>
      </w:r>
      <w:r>
        <w:rPr>
          <w:rFonts w:hAnsi="宋体" w:cs="宋体"/>
          <w:sz w:val="21"/>
        </w:rPr>
        <w:t>4</w:t>
      </w:r>
      <w:r>
        <w:rPr>
          <w:rFonts w:hint="eastAsia" w:hAnsi="宋体" w:cs="宋体"/>
          <w:sz w:val="21"/>
        </w:rPr>
        <w:t>.2入围供应商的补充</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补充征集的条件：除剩余入围供应商不足入围供应商总数70%且影响框架协议执行的情形外，框架协议有效期内，征集人不得补充征集供应商。</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补充征集的程序：同原征集文件</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补充征集的评审方法：同原征集文件</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补充征集的淘汰比例：同原征集文件</w:t>
      </w:r>
    </w:p>
    <w:p>
      <w:pPr>
        <w:pStyle w:val="23"/>
        <w:tabs>
          <w:tab w:val="left" w:pos="5145"/>
          <w:tab w:val="left" w:pos="5355"/>
          <w:tab w:val="left" w:pos="6195"/>
        </w:tabs>
        <w:spacing w:line="380" w:lineRule="exact"/>
        <w:ind w:firstLine="420" w:firstLineChars="200"/>
        <w:rPr>
          <w:rFonts w:hAnsi="宋体" w:cs="宋体"/>
          <w:sz w:val="21"/>
        </w:rPr>
      </w:pPr>
      <w:r>
        <w:rPr>
          <w:rFonts w:hint="eastAsia" w:hAnsi="宋体" w:cs="宋体"/>
          <w:sz w:val="21"/>
        </w:rPr>
        <w:t>补充征集的框架协议有效期：同本协议有效期</w:t>
      </w:r>
    </w:p>
    <w:p>
      <w:pPr>
        <w:pStyle w:val="17"/>
        <w:ind w:firstLine="420" w:firstLineChars="200"/>
        <w:rPr>
          <w:rFonts w:ascii="宋体" w:hAnsi="宋体" w:cs="宋体"/>
          <w:sz w:val="21"/>
          <w:szCs w:val="21"/>
        </w:rPr>
      </w:pPr>
      <w:r>
        <w:rPr>
          <w:rFonts w:hint="eastAsia" w:ascii="宋体" w:hAnsi="宋体" w:cs="宋体"/>
          <w:sz w:val="21"/>
          <w:szCs w:val="21"/>
        </w:rPr>
        <w:t>补充征集期间，本框架协议继续履行。被取消入围资格或者被解除框架协议的供应商不得参加同一封闭式框架协议补充征集。</w:t>
      </w: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3"/>
        <w:jc w:val="center"/>
      </w:pPr>
      <w:bookmarkStart w:id="132" w:name="_Toc254970548"/>
      <w:bookmarkStart w:id="133" w:name="_Toc330456896"/>
      <w:bookmarkStart w:id="134" w:name="_Toc139445492"/>
      <w:bookmarkStart w:id="135" w:name="_Toc254970689"/>
      <w:r>
        <w:rPr>
          <w:rFonts w:hint="eastAsia"/>
        </w:rPr>
        <w:t>第四章  评审方法及评标标准</w:t>
      </w:r>
      <w:bookmarkEnd w:id="132"/>
      <w:bookmarkEnd w:id="133"/>
      <w:bookmarkEnd w:id="134"/>
      <w:bookmarkEnd w:id="135"/>
    </w:p>
    <w:p>
      <w:bookmarkStart w:id="136" w:name="_Toc254970549"/>
      <w:bookmarkStart w:id="137" w:name="_Toc254970690"/>
    </w:p>
    <w:bookmarkEnd w:id="136"/>
    <w:bookmarkEnd w:id="137"/>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Pr>
        <w:pStyle w:val="23"/>
        <w:snapToGrid w:val="0"/>
        <w:spacing w:before="120" w:after="120"/>
        <w:rPr>
          <w:rFonts w:hAnsi="宋体"/>
        </w:rPr>
      </w:pPr>
    </w:p>
    <w:p/>
    <w:p>
      <w:pPr>
        <w:pStyle w:val="29"/>
      </w:pPr>
    </w:p>
    <w:p>
      <w:pPr>
        <w:pStyle w:val="29"/>
      </w:pPr>
    </w:p>
    <w:p>
      <w:pPr>
        <w:pStyle w:val="29"/>
      </w:pPr>
    </w:p>
    <w:p>
      <w:pPr>
        <w:pStyle w:val="29"/>
      </w:pPr>
    </w:p>
    <w:p>
      <w:pPr>
        <w:pStyle w:val="29"/>
      </w:pPr>
    </w:p>
    <w:p>
      <w:pPr>
        <w:pStyle w:val="29"/>
      </w:pPr>
    </w:p>
    <w:p>
      <w:pPr>
        <w:pStyle w:val="29"/>
      </w:pPr>
    </w:p>
    <w:p>
      <w:pPr>
        <w:pStyle w:val="29"/>
      </w:pPr>
    </w:p>
    <w:p>
      <w:pPr>
        <w:pStyle w:val="4"/>
        <w:keepNext w:val="0"/>
        <w:keepLines w:val="0"/>
        <w:spacing w:before="0" w:after="0" w:line="400" w:lineRule="exact"/>
        <w:jc w:val="center"/>
        <w:rPr>
          <w:rFonts w:ascii="宋体" w:hAnsi="宋体"/>
        </w:rPr>
      </w:pPr>
      <w:r>
        <w:rPr>
          <w:rFonts w:hint="eastAsia" w:ascii="宋体" w:hAnsi="宋体"/>
        </w:rPr>
        <w:br w:type="page"/>
      </w:r>
      <w:r>
        <w:rPr>
          <w:rFonts w:hint="eastAsia" w:ascii="宋体" w:hAnsi="宋体"/>
        </w:rPr>
        <w:t>一、评审方法</w:t>
      </w:r>
    </w:p>
    <w:p>
      <w:pPr>
        <w:pStyle w:val="23"/>
        <w:spacing w:line="400" w:lineRule="exact"/>
        <w:ind w:firstLine="420"/>
        <w:rPr>
          <w:rFonts w:hAnsi="宋体"/>
          <w:b/>
          <w:kern w:val="2"/>
          <w:sz w:val="21"/>
        </w:rPr>
      </w:pPr>
      <w:r>
        <w:rPr>
          <w:rFonts w:hint="eastAsia" w:hAnsi="宋体"/>
          <w:b/>
          <w:kern w:val="2"/>
          <w:sz w:val="21"/>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pStyle w:val="23"/>
        <w:spacing w:line="400" w:lineRule="exact"/>
        <w:ind w:firstLine="420"/>
        <w:rPr>
          <w:rFonts w:hAnsi="宋体"/>
          <w:b/>
          <w:sz w:val="21"/>
        </w:rPr>
      </w:pPr>
    </w:p>
    <w:p>
      <w:pPr>
        <w:pStyle w:val="4"/>
        <w:keepNext w:val="0"/>
        <w:keepLines w:val="0"/>
        <w:spacing w:before="0" w:after="0" w:line="400" w:lineRule="exact"/>
        <w:jc w:val="center"/>
        <w:rPr>
          <w:rFonts w:ascii="宋体" w:hAnsi="宋体"/>
        </w:rPr>
      </w:pPr>
      <w:r>
        <w:rPr>
          <w:rFonts w:hint="eastAsia" w:ascii="宋体" w:hAnsi="宋体"/>
        </w:rPr>
        <w:t>二、评标程序</w:t>
      </w:r>
    </w:p>
    <w:p>
      <w:pPr>
        <w:pStyle w:val="6"/>
        <w:keepNext w:val="0"/>
        <w:keepLines w:val="0"/>
        <w:spacing w:before="0" w:after="0" w:line="400" w:lineRule="exact"/>
        <w:ind w:left="420" w:leftChars="200"/>
        <w:rPr>
          <w:rFonts w:ascii="宋体" w:hAnsi="宋体"/>
          <w:sz w:val="21"/>
          <w:szCs w:val="21"/>
        </w:rPr>
      </w:pP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1.符合性审查</w:t>
      </w:r>
    </w:p>
    <w:p>
      <w:pPr>
        <w:pStyle w:val="23"/>
        <w:snapToGrid w:val="0"/>
        <w:spacing w:line="400" w:lineRule="exact"/>
        <w:ind w:left="1" w:firstLine="420"/>
        <w:rPr>
          <w:rFonts w:hAnsi="宋体"/>
          <w:b/>
          <w:kern w:val="2"/>
          <w:sz w:val="21"/>
        </w:rPr>
      </w:pPr>
      <w:r>
        <w:rPr>
          <w:rFonts w:hint="eastAsia" w:hAnsi="宋体"/>
          <w:b/>
          <w:kern w:val="2"/>
          <w:sz w:val="21"/>
        </w:rPr>
        <w:t>评审小组应当对符合资格的供应商的响应文件进行响应报价、商务、技术等实质性内容符合性审查，以确定其是否满足征集文件的实质性要求。</w:t>
      </w: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符合性审查不通过而导致响应无效的情形</w:t>
      </w:r>
    </w:p>
    <w:p>
      <w:pPr>
        <w:snapToGrid w:val="0"/>
        <w:spacing w:line="400" w:lineRule="exact"/>
        <w:ind w:firstLine="422" w:firstLineChars="200"/>
        <w:rPr>
          <w:rFonts w:ascii="宋体" w:hAnsi="宋体"/>
          <w:b/>
          <w:szCs w:val="21"/>
        </w:rPr>
      </w:pPr>
      <w:r>
        <w:rPr>
          <w:rFonts w:hint="eastAsia" w:ascii="宋体" w:hAnsi="宋体"/>
          <w:b/>
          <w:szCs w:val="21"/>
        </w:rPr>
        <w:t>供应商的响应文件中存在对征集文件的任何实质性要求和条件的负偏离，将被视为响应无效。</w:t>
      </w: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2.1在报价评审时，如发现下列情形之一的，将被视为响应无效：</w:t>
      </w:r>
    </w:p>
    <w:p>
      <w:pPr>
        <w:pStyle w:val="7"/>
        <w:numPr>
          <w:ilvl w:val="0"/>
          <w:numId w:val="3"/>
        </w:numPr>
        <w:spacing w:line="400" w:lineRule="exact"/>
        <w:ind w:firstLine="398" w:firstLineChars="200"/>
        <w:rPr>
          <w:rFonts w:ascii="宋体" w:hAnsi="宋体"/>
          <w:b/>
          <w:spacing w:val="-6"/>
          <w:szCs w:val="21"/>
        </w:rPr>
      </w:pPr>
      <w:r>
        <w:rPr>
          <w:rFonts w:hint="eastAsia" w:ascii="宋体" w:hAnsi="宋体"/>
          <w:b/>
          <w:spacing w:val="-6"/>
          <w:szCs w:val="21"/>
        </w:rPr>
        <w:t>报价文件未提供“供应商须知前附表”第13.1条规定中“必须提供”的文件资料的；</w:t>
      </w:r>
    </w:p>
    <w:p>
      <w:pPr>
        <w:pStyle w:val="7"/>
        <w:numPr>
          <w:ilvl w:val="0"/>
          <w:numId w:val="3"/>
        </w:numPr>
        <w:spacing w:line="400" w:lineRule="exact"/>
        <w:ind w:firstLine="422" w:firstLineChars="200"/>
        <w:rPr>
          <w:rFonts w:ascii="宋体" w:hAnsi="宋体"/>
          <w:b/>
          <w:szCs w:val="21"/>
        </w:rPr>
      </w:pPr>
      <w:r>
        <w:rPr>
          <w:rFonts w:hint="eastAsia" w:ascii="宋体" w:hAnsi="宋体"/>
          <w:b/>
          <w:szCs w:val="21"/>
        </w:rPr>
        <w:t>未采用人民币报价或者未按照征集文件标明的币种报价的；</w:t>
      </w:r>
    </w:p>
    <w:p>
      <w:pPr>
        <w:pStyle w:val="7"/>
        <w:numPr>
          <w:ilvl w:val="0"/>
          <w:numId w:val="3"/>
        </w:numPr>
        <w:spacing w:line="400" w:lineRule="exact"/>
        <w:ind w:left="-2" w:firstLine="422"/>
        <w:rPr>
          <w:rFonts w:ascii="宋体" w:hAnsi="宋体"/>
          <w:b/>
          <w:spacing w:val="-6"/>
          <w:szCs w:val="21"/>
        </w:rPr>
      </w:pPr>
      <w:r>
        <w:rPr>
          <w:rFonts w:hint="eastAsia" w:ascii="宋体" w:hAnsi="宋体"/>
          <w:b/>
          <w:spacing w:val="-6"/>
          <w:szCs w:val="21"/>
        </w:rPr>
        <w:t>各分标报价超出征集文件相应分标规定最高限价，或者超出相应分标采购预算金额的；</w:t>
      </w:r>
    </w:p>
    <w:p>
      <w:pPr>
        <w:pStyle w:val="7"/>
        <w:numPr>
          <w:ilvl w:val="0"/>
          <w:numId w:val="3"/>
        </w:numPr>
        <w:spacing w:line="400" w:lineRule="exact"/>
        <w:ind w:firstLine="422" w:firstLineChars="200"/>
        <w:rPr>
          <w:rFonts w:ascii="宋体" w:hAnsi="宋体"/>
          <w:b/>
          <w:szCs w:val="21"/>
        </w:rPr>
      </w:pPr>
      <w:r>
        <w:rPr>
          <w:rFonts w:hint="eastAsia" w:ascii="宋体" w:hAnsi="宋体"/>
          <w:b/>
          <w:szCs w:val="21"/>
        </w:rPr>
        <w:t>供应商未就所投分标进行报价或者存在漏项报价；供应商未就所投分标的单项内容作唯一报价；供应商未就所投分标的全部内容作完整唯一总价报价；存在有选择、有条件报价的（征集文件允许有备选方案或者其他约定的除外）；</w:t>
      </w:r>
    </w:p>
    <w:p>
      <w:pPr>
        <w:pStyle w:val="7"/>
        <w:numPr>
          <w:ilvl w:val="0"/>
          <w:numId w:val="3"/>
        </w:numPr>
        <w:spacing w:line="400" w:lineRule="exact"/>
        <w:ind w:firstLine="422" w:firstLineChars="200"/>
        <w:rPr>
          <w:rFonts w:ascii="宋体" w:hAnsi="宋体"/>
          <w:b/>
          <w:szCs w:val="21"/>
        </w:rPr>
      </w:pPr>
      <w:r>
        <w:rPr>
          <w:rFonts w:hint="eastAsia" w:ascii="宋体" w:hAnsi="宋体"/>
          <w:b/>
          <w:szCs w:val="21"/>
        </w:rPr>
        <w:t>修正后的报价，供应商不确认的；</w:t>
      </w:r>
    </w:p>
    <w:p>
      <w:pPr>
        <w:pStyle w:val="7"/>
        <w:numPr>
          <w:ilvl w:val="0"/>
          <w:numId w:val="3"/>
        </w:numPr>
        <w:spacing w:line="400" w:lineRule="exact"/>
        <w:ind w:firstLine="422" w:firstLineChars="200"/>
        <w:rPr>
          <w:rFonts w:ascii="宋体" w:hAnsi="宋体"/>
          <w:b/>
          <w:szCs w:val="21"/>
        </w:rPr>
      </w:pPr>
      <w:r>
        <w:rPr>
          <w:rFonts w:hint="eastAsia" w:ascii="宋体" w:hAnsi="宋体"/>
          <w:b/>
          <w:szCs w:val="21"/>
        </w:rPr>
        <w:t>供应商属于本章第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pPr>
        <w:pStyle w:val="7"/>
        <w:numPr>
          <w:ilvl w:val="0"/>
          <w:numId w:val="3"/>
        </w:numPr>
        <w:spacing w:line="400" w:lineRule="exact"/>
        <w:ind w:firstLine="398" w:firstLineChars="200"/>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响应的标的数量及单位与征集文件要求实质性不一致的。</w:t>
      </w: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2.2在商务评审时，如发现下列情形之一的，将被视为响应无效：</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响应文件未按征集文件要求签署、盖章的；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 xml:space="preserve">委托代理人未能出具有效身份证或者出具的身份证与授权委托书中的信息不符的； </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为无效响应保证金的或者未按照征集文件的规定提交响应保证金的；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响应文件未提供“供应商须知前附表”第13.</w:t>
      </w:r>
      <w:r>
        <w:rPr>
          <w:rFonts w:ascii="宋体" w:hAnsi="宋体"/>
          <w:b/>
          <w:szCs w:val="21"/>
        </w:rPr>
        <w:t>1</w:t>
      </w:r>
      <w:r>
        <w:rPr>
          <w:rFonts w:hint="eastAsia" w:ascii="宋体" w:hAnsi="宋体"/>
          <w:b/>
          <w:szCs w:val="21"/>
        </w:rPr>
        <w:t>条规定中“必须提供”或者“委托时必须提供”的文件资料的；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商务要求评审允许负偏离的条款数超过“供应商须知前附表”规定项数的；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响应文件的实质性内容未使用中文表述、使用计量单位不符合征集文件要求的；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响应文件中的文件资料因填写不齐全或者内容虚假或者出现其他情形而导致被评审小组认定无效的；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响应文件含有征集人不能接受的附加条件的；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属于供应商须知正文第</w:t>
      </w:r>
      <w:r>
        <w:rPr>
          <w:rFonts w:ascii="宋体" w:hAnsi="宋体"/>
          <w:b/>
          <w:szCs w:val="21"/>
        </w:rPr>
        <w:t>9.2</w:t>
      </w:r>
      <w:r>
        <w:rPr>
          <w:rFonts w:hint="eastAsia" w:ascii="宋体" w:hAnsi="宋体"/>
          <w:b/>
          <w:szCs w:val="21"/>
        </w:rPr>
        <w:t>条情形的；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响应文件标注的项目名称或者项目编号与征集文件标注的项目名称或者项目编号不一致的；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征集文件明确不允许分包，响应文件拟分包的；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未响应征集文件实质性要求的；</w:t>
      </w:r>
    </w:p>
    <w:p>
      <w:pPr>
        <w:numPr>
          <w:ilvl w:val="0"/>
          <w:numId w:val="4"/>
        </w:numPr>
        <w:snapToGrid w:val="0"/>
        <w:spacing w:line="400" w:lineRule="exact"/>
        <w:ind w:firstLine="422" w:firstLineChars="200"/>
        <w:rPr>
          <w:rFonts w:ascii="宋体" w:hAnsi="宋体"/>
          <w:b/>
          <w:szCs w:val="21"/>
        </w:rPr>
      </w:pPr>
      <w:r>
        <w:rPr>
          <w:rFonts w:hint="eastAsia" w:ascii="宋体" w:hAnsi="宋体"/>
          <w:b/>
          <w:szCs w:val="21"/>
        </w:rPr>
        <w:t>法律、法规和征集文件规定的其他无效情形。</w:t>
      </w: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2.3在技术评审时，如发现下列情形之一的，将被视为响应无效：</w:t>
      </w:r>
    </w:p>
    <w:p>
      <w:pPr>
        <w:pStyle w:val="18"/>
        <w:snapToGrid w:val="0"/>
        <w:spacing w:line="400" w:lineRule="exact"/>
        <w:ind w:firstLine="413" w:firstLineChars="196"/>
        <w:rPr>
          <w:rFonts w:ascii="宋体" w:hAnsi="宋体" w:eastAsia="宋体"/>
          <w:b/>
          <w:kern w:val="2"/>
          <w:sz w:val="21"/>
          <w:szCs w:val="21"/>
        </w:rPr>
      </w:pPr>
      <w:r>
        <w:rPr>
          <w:rFonts w:hint="eastAsia" w:ascii="宋体" w:hAnsi="宋体" w:eastAsia="宋体"/>
          <w:b/>
          <w:kern w:val="2"/>
          <w:sz w:val="21"/>
          <w:szCs w:val="21"/>
        </w:rPr>
        <w:t>（1）技术要求评审允许负偏离的条款数超过“供应商须知前附表”规定项数的；</w:t>
      </w:r>
    </w:p>
    <w:p>
      <w:pPr>
        <w:pStyle w:val="18"/>
        <w:snapToGrid w:val="0"/>
        <w:spacing w:line="400" w:lineRule="exact"/>
        <w:ind w:firstLine="413" w:firstLineChars="196"/>
        <w:rPr>
          <w:rFonts w:ascii="宋体" w:hAnsi="宋体" w:eastAsia="宋体"/>
          <w:b/>
          <w:kern w:val="2"/>
          <w:sz w:val="21"/>
          <w:szCs w:val="21"/>
        </w:rPr>
      </w:pPr>
      <w:r>
        <w:rPr>
          <w:rFonts w:hint="eastAsia" w:ascii="宋体" w:hAnsi="宋体" w:eastAsia="宋体"/>
          <w:b/>
          <w:kern w:val="2"/>
          <w:sz w:val="21"/>
          <w:szCs w:val="21"/>
        </w:rPr>
        <w:t>（2）响应文件未提供“供应商须知前附表”第13.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pPr>
        <w:pStyle w:val="18"/>
        <w:snapToGrid w:val="0"/>
        <w:spacing w:line="400" w:lineRule="exact"/>
        <w:ind w:firstLine="413" w:firstLineChars="196"/>
        <w:rPr>
          <w:rFonts w:ascii="宋体" w:hAnsi="宋体" w:eastAsia="宋体"/>
          <w:b/>
          <w:kern w:val="2"/>
          <w:sz w:val="21"/>
          <w:szCs w:val="21"/>
        </w:rPr>
      </w:pPr>
      <w:r>
        <w:rPr>
          <w:rFonts w:hint="eastAsia" w:ascii="宋体" w:hAnsi="宋体" w:eastAsia="宋体"/>
          <w:b/>
          <w:kern w:val="2"/>
          <w:sz w:val="21"/>
          <w:szCs w:val="21"/>
        </w:rPr>
        <w:t>（3）虚假响应，或者出现其他情形而导致被评审小组认定无效的；</w:t>
      </w:r>
    </w:p>
    <w:p>
      <w:pPr>
        <w:pStyle w:val="18"/>
        <w:snapToGrid w:val="0"/>
        <w:spacing w:line="400" w:lineRule="exact"/>
        <w:ind w:firstLine="413" w:firstLineChars="196"/>
        <w:rPr>
          <w:rFonts w:ascii="宋体" w:hAnsi="宋体" w:eastAsia="宋体"/>
          <w:b/>
          <w:kern w:val="2"/>
          <w:sz w:val="21"/>
          <w:szCs w:val="21"/>
        </w:rPr>
      </w:pPr>
      <w:r>
        <w:rPr>
          <w:rFonts w:hint="eastAsia" w:ascii="宋体" w:hAnsi="宋体" w:eastAsia="宋体"/>
          <w:b/>
          <w:kern w:val="2"/>
          <w:sz w:val="21"/>
          <w:szCs w:val="21"/>
        </w:rPr>
        <w:t>（4）</w:t>
      </w:r>
      <w:bookmarkStart w:id="138" w:name="_Hlk71706244"/>
      <w:r>
        <w:rPr>
          <w:rFonts w:hint="eastAsia" w:ascii="宋体" w:hAnsi="宋体" w:eastAsia="宋体"/>
          <w:b/>
          <w:kern w:val="2"/>
          <w:sz w:val="21"/>
          <w:szCs w:val="21"/>
        </w:rPr>
        <w:t>征集文件未载明允许提供备选（替代）响应方案或明确不允许提供备选（替代）响应方案时，供应商提供了备选（替代）响应方案的；</w:t>
      </w:r>
      <w:bookmarkEnd w:id="138"/>
    </w:p>
    <w:p>
      <w:pPr>
        <w:pStyle w:val="18"/>
        <w:snapToGrid w:val="0"/>
        <w:spacing w:line="400" w:lineRule="exact"/>
        <w:ind w:firstLine="413" w:firstLineChars="196"/>
        <w:rPr>
          <w:rFonts w:ascii="宋体" w:hAnsi="宋体" w:eastAsia="宋体"/>
          <w:b/>
          <w:kern w:val="2"/>
          <w:sz w:val="21"/>
          <w:szCs w:val="21"/>
        </w:rPr>
      </w:pPr>
      <w:r>
        <w:rPr>
          <w:rFonts w:hint="eastAsia" w:ascii="宋体" w:hAnsi="宋体" w:eastAsia="宋体"/>
          <w:b/>
          <w:kern w:val="2"/>
          <w:sz w:val="21"/>
          <w:szCs w:val="21"/>
        </w:rPr>
        <w:t>（5）未响应征集文件实质性要求的。</w:t>
      </w:r>
    </w:p>
    <w:p>
      <w:pPr>
        <w:pStyle w:val="6"/>
        <w:keepNext w:val="0"/>
        <w:keepLines w:val="0"/>
        <w:spacing w:before="0" w:after="0" w:line="400" w:lineRule="exact"/>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pPr>
        <w:spacing w:line="400" w:lineRule="exact"/>
        <w:ind w:firstLine="420" w:firstLineChars="200"/>
        <w:rPr>
          <w:rFonts w:ascii="宋体" w:hAnsi="宋体" w:cs="Courier New"/>
          <w:b/>
          <w:szCs w:val="21"/>
        </w:rPr>
      </w:pPr>
      <w:r>
        <w:rPr>
          <w:rFonts w:hint="eastAsia" w:ascii="宋体" w:hAnsi="宋体" w:cs="Courier New"/>
          <w:szCs w:val="21"/>
        </w:rPr>
        <w:t>对响应文件中含义不明确、同类问题表述不一致或者有明显文字和计算错误的内容，评审小组应在</w:t>
      </w:r>
      <w:r>
        <w:rPr>
          <w:rFonts w:hint="eastAsia" w:ascii="宋体" w:hAnsi="宋体"/>
          <w:szCs w:val="21"/>
        </w:rPr>
        <w:t>广西政府采购云平台</w:t>
      </w:r>
      <w:r>
        <w:rPr>
          <w:rFonts w:hint="eastAsia" w:ascii="宋体" w:hAnsi="宋体" w:cs="Courier New"/>
          <w:szCs w:val="21"/>
        </w:rPr>
        <w:t>发布电子澄清函，要求供应商在规定时间内作出必要的澄清、说明或者补正。供应商在</w:t>
      </w:r>
      <w:r>
        <w:rPr>
          <w:rFonts w:hint="eastAsia" w:ascii="宋体" w:hAnsi="宋体"/>
          <w:szCs w:val="21"/>
        </w:rPr>
        <w:t>广西政府采购云平台</w:t>
      </w:r>
      <w:r>
        <w:rPr>
          <w:rFonts w:hint="eastAsia" w:ascii="宋体" w:hAnsi="宋体" w:cs="Courier New"/>
          <w:szCs w:val="21"/>
        </w:rPr>
        <w:t>接收到电子澄清函后根据澄清函内容上传PDF格式回函，电子澄清答复函使用CA证书加盖供应商电子签章后在线上传至评审小组。供应商的澄清、说明或者补正不得超出响应文件的范围或者改变响应文件的实质性内容。</w:t>
      </w:r>
    </w:p>
    <w:p>
      <w:pPr>
        <w:spacing w:line="400" w:lineRule="exact"/>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审小组以书面形式要求供应商在规定时间内作出必要的澄清、说明或者补正。供应商的澄清、说明或者补正必须采用书面形式，并加盖公章，或者由法定代表人或者其授权的代表签字。</w:t>
      </w:r>
    </w:p>
    <w:p>
      <w:pPr>
        <w:spacing w:line="400" w:lineRule="exact"/>
        <w:ind w:firstLine="420" w:firstLineChars="200"/>
        <w:rPr>
          <w:rFonts w:ascii="宋体" w:hAnsi="宋体" w:cs="Courier New"/>
          <w:szCs w:val="21"/>
        </w:rPr>
      </w:pPr>
      <w:r>
        <w:rPr>
          <w:rFonts w:hint="eastAsia" w:ascii="宋体" w:hAnsi="宋体" w:cs="Courier New"/>
          <w:szCs w:val="21"/>
        </w:rPr>
        <w:t>未按评审小组的要求作出明确澄清、说明或者更正的供应商的响应文件将按照有利于征集人的原则由评审小组进行判定。</w:t>
      </w:r>
    </w:p>
    <w:p>
      <w:pPr>
        <w:pStyle w:val="6"/>
        <w:keepNext w:val="0"/>
        <w:keepLines w:val="0"/>
        <w:spacing w:before="0" w:after="0" w:line="400" w:lineRule="exact"/>
        <w:ind w:left="420" w:leftChars="200"/>
        <w:rPr>
          <w:rFonts w:ascii="宋体" w:hAnsi="宋体"/>
          <w:sz w:val="21"/>
          <w:szCs w:val="21"/>
        </w:rPr>
      </w:pPr>
      <w:r>
        <w:rPr>
          <w:rFonts w:ascii="宋体" w:hAnsi="宋体"/>
          <w:sz w:val="21"/>
          <w:szCs w:val="21"/>
        </w:rPr>
        <w:t>4.</w:t>
      </w:r>
      <w:r>
        <w:rPr>
          <w:rFonts w:hint="eastAsia" w:ascii="宋体" w:hAnsi="宋体"/>
          <w:sz w:val="21"/>
          <w:szCs w:val="21"/>
        </w:rPr>
        <w:t>响应文件修正</w:t>
      </w:r>
    </w:p>
    <w:p>
      <w:pPr>
        <w:pStyle w:val="6"/>
        <w:keepNext w:val="0"/>
        <w:keepLines w:val="0"/>
        <w:spacing w:before="0" w:after="0" w:line="400" w:lineRule="exact"/>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.1响应文件报价出现前后不一致的，按照下列规定修正： </w:t>
      </w:r>
    </w:p>
    <w:p>
      <w:pPr>
        <w:pStyle w:val="23"/>
        <w:snapToGrid w:val="0"/>
        <w:spacing w:line="400" w:lineRule="exact"/>
        <w:ind w:firstLine="420" w:firstLineChars="200"/>
        <w:rPr>
          <w:rFonts w:hAnsi="宋体"/>
          <w:sz w:val="21"/>
        </w:rPr>
      </w:pPr>
      <w:r>
        <w:rPr>
          <w:rFonts w:hint="eastAsia" w:hAnsi="宋体"/>
          <w:sz w:val="21"/>
        </w:rPr>
        <w:t>（1）响应文件中开标一览表（报价表）内容与响应文件中相应内容不一致的，以开标一览表（报价表）为准；</w:t>
      </w:r>
    </w:p>
    <w:p>
      <w:pPr>
        <w:pStyle w:val="23"/>
        <w:snapToGrid w:val="0"/>
        <w:spacing w:line="400" w:lineRule="exact"/>
        <w:ind w:firstLine="420" w:firstLineChars="200"/>
        <w:rPr>
          <w:rFonts w:hAnsi="宋体"/>
          <w:sz w:val="21"/>
        </w:rPr>
      </w:pPr>
      <w:r>
        <w:rPr>
          <w:rFonts w:hint="eastAsia" w:hAnsi="宋体"/>
          <w:sz w:val="21"/>
        </w:rPr>
        <w:t>（2）大写金额和小写金额不一致的，以大写金额为准；</w:t>
      </w:r>
    </w:p>
    <w:p>
      <w:pPr>
        <w:pStyle w:val="23"/>
        <w:snapToGrid w:val="0"/>
        <w:spacing w:line="400" w:lineRule="exact"/>
        <w:ind w:firstLine="420" w:firstLineChars="200"/>
        <w:rPr>
          <w:rFonts w:hAnsi="宋体"/>
          <w:sz w:val="21"/>
        </w:rPr>
      </w:pPr>
      <w:r>
        <w:rPr>
          <w:rFonts w:hint="eastAsia" w:hAnsi="宋体"/>
          <w:sz w:val="21"/>
        </w:rPr>
        <w:t>（3）单价金额小数点或者百分比有明显错位的，以开标一览表的总价为准，并修改单价；</w:t>
      </w:r>
    </w:p>
    <w:p>
      <w:pPr>
        <w:pStyle w:val="23"/>
        <w:snapToGrid w:val="0"/>
        <w:spacing w:line="400" w:lineRule="exact"/>
        <w:ind w:firstLine="420" w:firstLineChars="200"/>
        <w:rPr>
          <w:rFonts w:hAnsi="宋体"/>
          <w:sz w:val="21"/>
        </w:rPr>
      </w:pPr>
      <w:r>
        <w:rPr>
          <w:rFonts w:hint="eastAsia" w:hAnsi="宋体"/>
          <w:sz w:val="21"/>
        </w:rPr>
        <w:t>（4）总价金额与按单价汇总金额不一致的，以单价金额计算结果为准。</w:t>
      </w:r>
    </w:p>
    <w:p>
      <w:pPr>
        <w:pStyle w:val="23"/>
        <w:snapToGrid w:val="0"/>
        <w:spacing w:line="400" w:lineRule="exact"/>
        <w:ind w:firstLine="420" w:firstLineChars="200"/>
        <w:rPr>
          <w:rFonts w:hAnsi="宋体"/>
          <w:sz w:val="21"/>
        </w:rPr>
      </w:pPr>
      <w:r>
        <w:rPr>
          <w:rFonts w:hint="eastAsia" w:hAnsi="宋体"/>
          <w:sz w:val="21"/>
        </w:rPr>
        <w:t>同时出现两种以上不一致的，按照以上（1）-（4）规定的顺序修正。修正后的报价经供应商确认后产生约束力，供应商不确认的，</w:t>
      </w:r>
      <w:r>
        <w:rPr>
          <w:rFonts w:hint="eastAsia" w:hAnsi="宋体"/>
          <w:b/>
          <w:kern w:val="2"/>
          <w:sz w:val="21"/>
        </w:rPr>
        <w:t>其响应无效</w:t>
      </w:r>
      <w:r>
        <w:rPr>
          <w:rFonts w:hint="eastAsia" w:hAnsi="宋体"/>
          <w:sz w:val="21"/>
        </w:rPr>
        <w:t>。</w:t>
      </w:r>
    </w:p>
    <w:p>
      <w:pPr>
        <w:pStyle w:val="6"/>
        <w:keepNext w:val="0"/>
        <w:keepLines w:val="0"/>
        <w:spacing w:before="0" w:after="0" w:line="400" w:lineRule="exact"/>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.2经供应商确认修正后的报价若超过采购预算金额或者最高限价，</w:t>
      </w:r>
      <w:r>
        <w:rPr>
          <w:rFonts w:hint="eastAsia" w:ascii="宋体" w:hAnsi="宋体"/>
          <w:sz w:val="21"/>
          <w:szCs w:val="21"/>
        </w:rPr>
        <w:t>供应商的响应文件作无效响应处理</w:t>
      </w:r>
      <w:r>
        <w:rPr>
          <w:rFonts w:hint="eastAsia" w:ascii="宋体" w:hAnsi="宋体"/>
          <w:b w:val="0"/>
          <w:sz w:val="21"/>
          <w:szCs w:val="21"/>
        </w:rPr>
        <w:t>。</w:t>
      </w:r>
    </w:p>
    <w:p>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.3经供应商确认修正后的报价作为签订合同的依据，并以此报价计算价格分。</w:t>
      </w:r>
    </w:p>
    <w:p>
      <w:pPr>
        <w:pStyle w:val="6"/>
        <w:keepNext w:val="0"/>
        <w:keepLines w:val="0"/>
        <w:spacing w:before="0" w:after="0" w:line="400" w:lineRule="exact"/>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pPr>
        <w:snapToGrid w:val="0"/>
        <w:spacing w:line="400" w:lineRule="exact"/>
        <w:ind w:firstLine="420" w:firstLineChars="200"/>
        <w:rPr>
          <w:rFonts w:ascii="宋体" w:hAnsi="宋体"/>
          <w:szCs w:val="21"/>
        </w:rPr>
      </w:pPr>
      <w:r>
        <w:rPr>
          <w:rFonts w:hint="eastAsia" w:ascii="宋体" w:hAnsi="宋体"/>
          <w:szCs w:val="21"/>
        </w:rPr>
        <w:t>5.1采用质量优先法的</w:t>
      </w:r>
    </w:p>
    <w:p>
      <w:pPr>
        <w:snapToGrid w:val="0"/>
        <w:spacing w:line="400" w:lineRule="exact"/>
        <w:ind w:firstLine="420" w:firstLineChars="200"/>
        <w:rPr>
          <w:rFonts w:ascii="宋体" w:hAnsi="宋体"/>
          <w:szCs w:val="21"/>
        </w:rPr>
      </w:pPr>
      <w:r>
        <w:rPr>
          <w:rFonts w:hint="eastAsia" w:ascii="宋体" w:hAnsi="宋体"/>
          <w:szCs w:val="21"/>
        </w:rPr>
        <w:t>（1）评审小组按照征集文件中规定的评审方法及评标标准，对符合性审查合格的响应文件进行商务和技术评估，综合比较与评价。</w:t>
      </w:r>
    </w:p>
    <w:p>
      <w:pPr>
        <w:snapToGrid w:val="0"/>
        <w:spacing w:line="400" w:lineRule="exact"/>
        <w:ind w:firstLine="420" w:firstLineChars="200"/>
        <w:rPr>
          <w:rFonts w:ascii="宋体" w:hAnsi="宋体"/>
          <w:szCs w:val="21"/>
        </w:rPr>
      </w:pPr>
      <w:r>
        <w:rPr>
          <w:rFonts w:hint="eastAsia" w:ascii="宋体" w:hAnsi="宋体"/>
          <w:szCs w:val="21"/>
        </w:rPr>
        <w:t>（2）评审小组独立对每个供应商的响应文件进行评价，并汇总每个供应商的得分。</w:t>
      </w:r>
    </w:p>
    <w:p>
      <w:pPr>
        <w:snapToGrid w:val="0"/>
        <w:spacing w:line="400" w:lineRule="exact"/>
        <w:ind w:firstLine="420" w:firstLineChars="200"/>
        <w:rPr>
          <w:rFonts w:ascii="宋体" w:hAnsi="宋体"/>
          <w:b/>
          <w:szCs w:val="21"/>
        </w:rPr>
      </w:pPr>
      <w:r>
        <w:rPr>
          <w:rFonts w:hint="eastAsia" w:ascii="宋体" w:hAnsi="宋体"/>
          <w:szCs w:val="21"/>
        </w:rPr>
        <w:t>评审小组认为供应商的报价明显低于其他通过符合性审查供应商的报价，有可能影响产品质量或者不能诚信履约的，应当要求其在评标现场合理的时间内提供书面说明，必要时提交相关证明材料；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b/>
          <w:szCs w:val="21"/>
        </w:rPr>
        <w:t>供应商不能证明其报价合理性的，评审小组将其作为无效响应处理。</w:t>
      </w:r>
    </w:p>
    <w:p>
      <w:pPr>
        <w:snapToGrid w:val="0"/>
        <w:spacing w:line="400" w:lineRule="exact"/>
        <w:ind w:firstLine="420" w:firstLineChars="200"/>
        <w:rPr>
          <w:rFonts w:ascii="宋体" w:hAnsi="宋体"/>
          <w:szCs w:val="21"/>
        </w:rPr>
      </w:pPr>
      <w:r>
        <w:rPr>
          <w:rFonts w:hint="eastAsia" w:ascii="宋体" w:hAnsi="宋体"/>
          <w:szCs w:val="21"/>
        </w:rPr>
        <w:t>（3）评审小组按照征集文件中规定的评审方法和标准计算各供应商的报价得分。在计算过程中，不得去掉最高报价或者最低报价。</w:t>
      </w:r>
    </w:p>
    <w:p>
      <w:pPr>
        <w:snapToGrid w:val="0"/>
        <w:spacing w:line="400" w:lineRule="exact"/>
        <w:ind w:firstLine="420" w:firstLineChars="200"/>
        <w:rPr>
          <w:rFonts w:ascii="宋体" w:hAnsi="宋体"/>
          <w:szCs w:val="21"/>
        </w:rPr>
      </w:pPr>
      <w:r>
        <w:rPr>
          <w:rFonts w:hint="eastAsia" w:ascii="宋体" w:hAnsi="宋体"/>
          <w:szCs w:val="21"/>
        </w:rPr>
        <w:t>（4）各供应商的得分为所有评委的有效评分的算术平均数。</w:t>
      </w:r>
    </w:p>
    <w:p>
      <w:pPr>
        <w:snapToGrid w:val="0"/>
        <w:spacing w:line="400" w:lineRule="exact"/>
        <w:ind w:firstLine="420" w:firstLineChars="200"/>
        <w:rPr>
          <w:rFonts w:ascii="宋体" w:hAnsi="宋体"/>
          <w:szCs w:val="21"/>
        </w:rPr>
      </w:pPr>
      <w:r>
        <w:rPr>
          <w:rFonts w:hint="eastAsia" w:ascii="宋体" w:hAnsi="宋体"/>
          <w:szCs w:val="21"/>
        </w:rPr>
        <w:t>（5）评审小组按照征集文件中的规定推荐入围候选供应商。</w:t>
      </w:r>
    </w:p>
    <w:p>
      <w:pPr>
        <w:snapToGrid w:val="0"/>
        <w:spacing w:line="400" w:lineRule="exact"/>
        <w:ind w:firstLine="420" w:firstLineChars="200"/>
        <w:rPr>
          <w:rFonts w:ascii="宋体" w:hAnsi="宋体"/>
          <w:szCs w:val="21"/>
        </w:rPr>
      </w:pPr>
      <w:r>
        <w:rPr>
          <w:rFonts w:hint="eastAsia" w:ascii="宋体" w:hAnsi="宋体"/>
          <w:szCs w:val="21"/>
        </w:rPr>
        <w:t>（6）起草并签署评标报告。评审小组根据评审小组成员签字的原始评标记录和评标结果编写评标报告。评审小组成员均应当在评标报告上签字，对自己的评标意见承担法律责任。对评标过程中需要共同认定的事项存在争议的，应当按照少数服从多数的原则做出结论。持不同意见的评审小组成员应当在评标报告上签署不同意见及理由，否则视为同意评标报告。</w:t>
      </w:r>
    </w:p>
    <w:p>
      <w:pPr>
        <w:snapToGrid w:val="0"/>
        <w:spacing w:line="400" w:lineRule="exact"/>
        <w:ind w:firstLine="420" w:firstLineChars="200"/>
        <w:rPr>
          <w:rFonts w:ascii="宋体" w:hAnsi="宋体"/>
          <w:szCs w:val="21"/>
        </w:rPr>
      </w:pPr>
      <w:r>
        <w:rPr>
          <w:rFonts w:hint="eastAsia" w:ascii="宋体" w:hAnsi="宋体"/>
          <w:szCs w:val="21"/>
        </w:rPr>
        <w:t>5.2采用</w:t>
      </w:r>
      <w:r>
        <w:rPr>
          <w:rFonts w:hint="eastAsia" w:ascii="宋体" w:hAnsi="宋体"/>
        </w:rPr>
        <w:t>价格优先法</w:t>
      </w:r>
      <w:r>
        <w:rPr>
          <w:rFonts w:hint="eastAsia" w:ascii="宋体" w:hAnsi="宋体"/>
          <w:szCs w:val="21"/>
        </w:rPr>
        <w:t>的</w:t>
      </w:r>
    </w:p>
    <w:p>
      <w:pPr>
        <w:snapToGrid w:val="0"/>
        <w:spacing w:line="400" w:lineRule="exact"/>
        <w:ind w:firstLine="424" w:firstLineChars="202"/>
        <w:jc w:val="left"/>
        <w:rPr>
          <w:rFonts w:ascii="宋体" w:hAnsi="宋体"/>
          <w:szCs w:val="21"/>
        </w:rPr>
      </w:pPr>
      <w:r>
        <w:rPr>
          <w:rFonts w:hint="eastAsia" w:ascii="宋体" w:hAnsi="宋体"/>
          <w:szCs w:val="21"/>
        </w:rPr>
        <w:t>（1）评审小组按照征集文件中规定的评审方法及评标标准，对符合性审查合格的响应文件报价进行比较。</w:t>
      </w:r>
    </w:p>
    <w:p>
      <w:pPr>
        <w:snapToGrid w:val="0"/>
        <w:spacing w:line="400" w:lineRule="exact"/>
        <w:ind w:firstLine="424" w:firstLineChars="202"/>
        <w:jc w:val="left"/>
        <w:rPr>
          <w:rFonts w:ascii="宋体" w:hAnsi="宋体"/>
          <w:b/>
          <w:szCs w:val="21"/>
        </w:rPr>
      </w:pPr>
      <w:r>
        <w:rPr>
          <w:rFonts w:hint="eastAsia" w:ascii="宋体" w:hAnsi="宋体"/>
          <w:szCs w:val="21"/>
        </w:rPr>
        <w:t>（2）评审小组认为供应商的报价明显低于其他通过符合性审查供应商的报价，有可能影响产品质量或者不能诚信履约的，应当要求其在评标现场合理的时间内提供书面说明，必要时提交相关证明材料；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b/>
          <w:szCs w:val="21"/>
        </w:rPr>
        <w:t>供应商不能证明其报价合理性的，评审小组将其作为无效响应处理。</w:t>
      </w:r>
    </w:p>
    <w:p>
      <w:pPr>
        <w:snapToGrid w:val="0"/>
        <w:spacing w:line="400" w:lineRule="exact"/>
        <w:ind w:firstLine="424" w:firstLineChars="202"/>
        <w:jc w:val="left"/>
        <w:rPr>
          <w:rFonts w:ascii="宋体" w:hAnsi="宋体"/>
          <w:szCs w:val="21"/>
        </w:rPr>
      </w:pPr>
      <w:r>
        <w:rPr>
          <w:rFonts w:hint="eastAsia" w:ascii="宋体" w:hAnsi="宋体"/>
          <w:szCs w:val="21"/>
        </w:rPr>
        <w:t>（3）评审小组按照征集文件中的规定推荐入围候选供应商。</w:t>
      </w:r>
    </w:p>
    <w:p>
      <w:pPr>
        <w:snapToGrid w:val="0"/>
        <w:spacing w:line="400" w:lineRule="exact"/>
        <w:ind w:firstLine="424" w:firstLineChars="202"/>
        <w:jc w:val="left"/>
        <w:rPr>
          <w:rFonts w:ascii="宋体" w:hAnsi="宋体"/>
          <w:szCs w:val="21"/>
        </w:rPr>
      </w:pPr>
      <w:r>
        <w:rPr>
          <w:rFonts w:hint="eastAsia" w:ascii="宋体" w:hAnsi="宋体"/>
          <w:szCs w:val="21"/>
        </w:rPr>
        <w:t>（4）起草并签署评标报告。评审小组根据评审小组成员签字的原始评标记录和评标结果编写评标报告。评审小组成员均应当在评标报告上签字，对自己的评标意见承担法律责任。对评标过程中需要共同认定的事项存在争议的，应当按照少数服从多数的原则做出结论。持不同意见的评审小组成员应当在评标报告上签署不同意见及理由，否则视为同意评标报告。</w:t>
      </w:r>
    </w:p>
    <w:p>
      <w:pPr>
        <w:pStyle w:val="4"/>
        <w:keepNext w:val="0"/>
        <w:keepLines w:val="0"/>
        <w:spacing w:before="0" w:after="0" w:line="400" w:lineRule="exact"/>
        <w:jc w:val="center"/>
        <w:rPr>
          <w:rFonts w:ascii="宋体" w:hAnsi="宋体"/>
        </w:rPr>
      </w:pPr>
      <w:bookmarkStart w:id="139" w:name="_Hlk71707917"/>
    </w:p>
    <w:p>
      <w:pPr>
        <w:pStyle w:val="4"/>
        <w:keepNext w:val="0"/>
        <w:keepLines w:val="0"/>
        <w:spacing w:before="0" w:after="0" w:line="400" w:lineRule="exact"/>
        <w:jc w:val="center"/>
        <w:rPr>
          <w:rFonts w:ascii="宋体" w:hAnsi="宋体"/>
        </w:rPr>
      </w:pPr>
      <w:r>
        <w:rPr>
          <w:rFonts w:ascii="宋体" w:hAnsi="宋体"/>
        </w:rPr>
        <w:t>三</w:t>
      </w:r>
      <w:r>
        <w:rPr>
          <w:rFonts w:hint="eastAsia" w:ascii="宋体" w:hAnsi="宋体"/>
        </w:rPr>
        <w:t>、评标标准</w:t>
      </w:r>
    </w:p>
    <w:bookmarkEnd w:id="139"/>
    <w:p>
      <w:pPr>
        <w:pStyle w:val="23"/>
        <w:spacing w:line="400" w:lineRule="exact"/>
        <w:rPr>
          <w:rFonts w:hAnsi="宋体"/>
          <w:b/>
          <w:bCs/>
          <w:sz w:val="21"/>
        </w:rPr>
      </w:pPr>
    </w:p>
    <w:p>
      <w:pPr>
        <w:pStyle w:val="23"/>
        <w:spacing w:line="400" w:lineRule="exact"/>
        <w:rPr>
          <w:rFonts w:hAnsi="宋体"/>
          <w:b/>
          <w:bCs/>
          <w:sz w:val="21"/>
        </w:rPr>
      </w:pPr>
      <w:r>
        <w:rPr>
          <w:rFonts w:hint="eastAsia" w:hAnsi="宋体"/>
          <w:b/>
          <w:bCs/>
          <w:sz w:val="21"/>
        </w:rPr>
        <w:t>一、评标原则</w:t>
      </w:r>
    </w:p>
    <w:p>
      <w:pPr>
        <w:pStyle w:val="23"/>
        <w:spacing w:line="400" w:lineRule="exact"/>
        <w:ind w:firstLine="420" w:firstLineChars="200"/>
        <w:rPr>
          <w:rFonts w:hAnsi="宋体"/>
          <w:bCs/>
          <w:sz w:val="21"/>
        </w:rPr>
      </w:pPr>
      <w:r>
        <w:rPr>
          <w:rFonts w:hint="eastAsia" w:hAnsi="宋体"/>
          <w:bCs/>
          <w:sz w:val="21"/>
        </w:rPr>
        <w:t>(一) 评委构成：本采购项目的评审小组由采购人代表和评审专家组成，成员人数应当为5人以上单数，其中评审专家不得少于成员总数的三分之二。</w:t>
      </w:r>
    </w:p>
    <w:p>
      <w:pPr>
        <w:pStyle w:val="23"/>
        <w:spacing w:line="400" w:lineRule="exact"/>
        <w:ind w:firstLine="420" w:firstLineChars="200"/>
        <w:rPr>
          <w:rFonts w:hAnsi="宋体"/>
          <w:bCs/>
          <w:sz w:val="21"/>
        </w:rPr>
      </w:pPr>
      <w:r>
        <w:rPr>
          <w:rFonts w:hint="eastAsia" w:hAnsi="宋体"/>
          <w:bCs/>
          <w:sz w:val="21"/>
        </w:rPr>
        <w:t>(二) 评标依据：评委将以响应文件为评标依据，对技术部分和商务部分按百分制打分。</w:t>
      </w:r>
    </w:p>
    <w:p>
      <w:pPr>
        <w:pStyle w:val="23"/>
        <w:spacing w:line="400" w:lineRule="exact"/>
        <w:ind w:firstLine="420" w:firstLineChars="200"/>
        <w:rPr>
          <w:rFonts w:hAnsi="宋体"/>
          <w:bCs/>
          <w:sz w:val="21"/>
        </w:rPr>
      </w:pPr>
      <w:r>
        <w:rPr>
          <w:rFonts w:hint="eastAsia" w:hAnsi="宋体"/>
          <w:bCs/>
          <w:sz w:val="21"/>
        </w:rPr>
        <w:t>(三)评标方式：以封闭方式进行。</w:t>
      </w:r>
    </w:p>
    <w:p>
      <w:pPr>
        <w:pStyle w:val="23"/>
        <w:spacing w:line="400" w:lineRule="exact"/>
        <w:rPr>
          <w:rFonts w:hAnsi="宋体"/>
          <w:b/>
          <w:bCs/>
          <w:sz w:val="21"/>
        </w:rPr>
      </w:pPr>
      <w:r>
        <w:rPr>
          <w:rFonts w:hint="eastAsia" w:hAnsi="宋体"/>
          <w:b/>
          <w:bCs/>
          <w:sz w:val="21"/>
        </w:rPr>
        <w:t>二、评审方法</w:t>
      </w:r>
    </w:p>
    <w:p>
      <w:pPr>
        <w:pStyle w:val="23"/>
        <w:spacing w:line="400" w:lineRule="exact"/>
        <w:ind w:firstLine="420" w:firstLineChars="200"/>
        <w:outlineLvl w:val="0"/>
        <w:rPr>
          <w:rFonts w:hAnsi="宋体"/>
          <w:sz w:val="21"/>
        </w:rPr>
      </w:pPr>
      <w:bookmarkStart w:id="140" w:name="_Toc515727360"/>
      <w:bookmarkStart w:id="141" w:name="_Toc120200957"/>
      <w:bookmarkStart w:id="142" w:name="_Toc139445493"/>
      <w:bookmarkStart w:id="143" w:name="_Toc460511190"/>
      <w:r>
        <w:rPr>
          <w:rFonts w:hint="eastAsia" w:hAnsi="宋体"/>
          <w:sz w:val="21"/>
        </w:rPr>
        <w:t>（一）对进入详评的，</w:t>
      </w:r>
      <w:r>
        <w:rPr>
          <w:rFonts w:hint="eastAsia" w:hAnsi="宋体"/>
          <w:b/>
          <w:sz w:val="21"/>
        </w:rPr>
        <w:t>采用质量优先法</w:t>
      </w:r>
      <w:r>
        <w:rPr>
          <w:rFonts w:hint="eastAsia" w:hAnsi="宋体"/>
          <w:sz w:val="21"/>
        </w:rPr>
        <w:t>。</w:t>
      </w:r>
      <w:bookmarkEnd w:id="140"/>
      <w:bookmarkEnd w:id="141"/>
      <w:bookmarkEnd w:id="142"/>
      <w:bookmarkEnd w:id="143"/>
    </w:p>
    <w:p>
      <w:pPr>
        <w:pStyle w:val="23"/>
        <w:spacing w:line="400" w:lineRule="exact"/>
        <w:ind w:firstLine="420" w:firstLineChars="200"/>
        <w:rPr>
          <w:rFonts w:hAnsi="宋体"/>
          <w:bCs/>
          <w:sz w:val="21"/>
        </w:rPr>
      </w:pPr>
      <w:bookmarkStart w:id="144" w:name="_Toc515727361"/>
      <w:bookmarkStart w:id="145" w:name="_Toc139445494"/>
      <w:bookmarkStart w:id="146" w:name="_Toc120200958"/>
      <w:bookmarkStart w:id="147" w:name="_Toc460511191"/>
      <w:r>
        <w:rPr>
          <w:rFonts w:hint="eastAsia" w:hAnsi="宋体"/>
          <w:bCs/>
          <w:sz w:val="21"/>
        </w:rPr>
        <w:t>（二）计分办法（按四舍五入取至百分位）</w:t>
      </w:r>
      <w:bookmarkEnd w:id="144"/>
      <w:bookmarkEnd w:id="145"/>
      <w:bookmarkEnd w:id="146"/>
      <w:bookmarkEnd w:id="147"/>
      <w:r>
        <w:rPr>
          <w:rFonts w:hint="eastAsia" w:hAnsi="宋体"/>
          <w:bCs/>
          <w:sz w:val="21"/>
        </w:rPr>
        <w:t>：</w:t>
      </w:r>
    </w:p>
    <w:tbl>
      <w:tblPr>
        <w:tblStyle w:val="4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6"/>
        <w:gridCol w:w="655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9"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left"/>
              <w:textAlignment w:val="baseline"/>
              <w:rPr>
                <w:rFonts w:ascii="宋体" w:hAnsi="宋体" w:cs="宋体"/>
                <w:b/>
                <w:szCs w:val="21"/>
              </w:rPr>
            </w:pPr>
            <w:bookmarkStart w:id="148" w:name="_Toc515727362"/>
            <w:bookmarkStart w:id="149" w:name="_Toc460511192"/>
            <w:bookmarkStart w:id="150" w:name="_Toc139445509"/>
            <w:bookmarkStart w:id="151" w:name="_Toc13762"/>
            <w:bookmarkStart w:id="152" w:name="_Toc120200966"/>
            <w:r>
              <w:rPr>
                <w:rFonts w:hint="eastAsia" w:ascii="宋体" w:hAnsi="宋体" w:cs="宋体"/>
                <w:b/>
                <w:szCs w:val="21"/>
              </w:rPr>
              <w:t>入围供应商数量：</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1.确定入围供应商步骤</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1.1计算淘汰供应商数量</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（1）将供应商按质量综合评分由高到低排序，假设数量为Y。</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（2）将供应商按评分排序由低到高淘汰，最低淘汰供应商数量Z =Y × 淘汰率（有小数点的取整数并加1，如1.1、1.2、1.3、1.4取1，1.5、1.6、1.7、1.8、1.9取2），如Z计算值小于1，则取Z=1。</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（3）初步入围供应商数量X=Y-Z。</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1.2初步入围供应商数量与入围供应商数量对比</w:t>
            </w:r>
          </w:p>
          <w:p>
            <w:pPr>
              <w:wordWrap w:val="0"/>
              <w:adjustRightInd w:val="0"/>
              <w:spacing w:line="440" w:lineRule="exact"/>
              <w:jc w:val="left"/>
              <w:textAlignment w:val="baseline"/>
              <w:rPr>
                <w:rFonts w:ascii="宋体" w:hAnsi="宋体" w:cs="宋体"/>
                <w:bCs/>
                <w:szCs w:val="21"/>
              </w:rPr>
            </w:pPr>
            <w:r>
              <w:rPr>
                <w:rFonts w:hint="eastAsia" w:ascii="宋体" w:hAnsi="宋体" w:cs="宋体"/>
                <w:bCs/>
                <w:szCs w:val="21"/>
              </w:rPr>
              <w:t>（1）当 X ≤15时，X即为最终入围供应商数量。</w:t>
            </w:r>
          </w:p>
          <w:p>
            <w:pPr>
              <w:wordWrap w:val="0"/>
              <w:adjustRightInd w:val="0"/>
              <w:spacing w:line="440" w:lineRule="exact"/>
              <w:jc w:val="left"/>
              <w:textAlignment w:val="baseline"/>
              <w:rPr>
                <w:rFonts w:ascii="宋体" w:hAnsi="宋体" w:cs="宋体"/>
                <w:bCs/>
                <w:szCs w:val="21"/>
              </w:rPr>
            </w:pPr>
            <w:r>
              <w:rPr>
                <w:rFonts w:hint="eastAsia" w:ascii="宋体" w:hAnsi="宋体" w:cs="宋体"/>
                <w:bCs/>
                <w:szCs w:val="21"/>
              </w:rPr>
              <w:t>（2）当X＞15时，应按供应商评分排序由低到高继续淘汰，直至最终入围供应商数量等于或小于入围供应商数量。</w:t>
            </w:r>
          </w:p>
          <w:p>
            <w:pPr>
              <w:wordWrap w:val="0"/>
              <w:adjustRightInd w:val="0"/>
              <w:spacing w:line="440" w:lineRule="exact"/>
              <w:jc w:val="left"/>
              <w:textAlignment w:val="baseline"/>
              <w:rPr>
                <w:rFonts w:ascii="宋体" w:hAnsi="宋体" w:cs="宋体"/>
                <w:b/>
                <w:szCs w:val="21"/>
              </w:rPr>
            </w:pPr>
            <w:r>
              <w:rPr>
                <w:rFonts w:hint="eastAsia" w:ascii="宋体" w:hAnsi="宋体" w:cs="宋体"/>
                <w:b/>
                <w:szCs w:val="21"/>
              </w:rPr>
              <w:t>1.3并列分数处理</w:t>
            </w:r>
          </w:p>
          <w:p>
            <w:pPr>
              <w:wordWrap w:val="0"/>
              <w:adjustRightInd w:val="0"/>
              <w:spacing w:line="440" w:lineRule="exact"/>
              <w:jc w:val="left"/>
              <w:textAlignment w:val="baseline"/>
              <w:rPr>
                <w:rFonts w:ascii="宋体" w:hAnsi="宋体" w:cs="宋体"/>
                <w:bCs/>
                <w:szCs w:val="21"/>
              </w:rPr>
            </w:pPr>
            <w:r>
              <w:rPr>
                <w:rFonts w:hint="eastAsia" w:ascii="宋体" w:hAnsi="宋体" w:cs="宋体"/>
                <w:bCs/>
                <w:szCs w:val="21"/>
              </w:rPr>
              <w:t>（1）在淘汰过程中如果出现供应商综合评分（精确到小数点后2位）的情况，相同分数的供应商应一并淘汰。</w:t>
            </w:r>
          </w:p>
          <w:p>
            <w:pPr>
              <w:wordWrap w:val="0"/>
              <w:adjustRightInd w:val="0"/>
              <w:spacing w:line="440" w:lineRule="exact"/>
              <w:jc w:val="left"/>
              <w:textAlignment w:val="baseline"/>
              <w:rPr>
                <w:rFonts w:ascii="宋体" w:hAnsi="宋体" w:cs="宋体"/>
                <w:b/>
                <w:szCs w:val="21"/>
              </w:rPr>
            </w:pPr>
            <w:r>
              <w:rPr>
                <w:rFonts w:hint="eastAsia" w:ascii="宋体" w:hAnsi="宋体" w:cs="宋体"/>
                <w:bCs/>
                <w:szCs w:val="21"/>
              </w:rPr>
              <w:t>（2）在上述1.2（2）继续淘汰过程中，继续淘汰时如果有某综合评分并列供应商一并淘汰后，剩余供应商数量小于入围供应商最大数量，则应将该分数并列供应商按技术分由低到高淘汰，直至最终入围供应商数量等于入围供应商最大数量。如果按技术分淘汰时也出现某技术分并列供应商一并淘汰后，剩余供应商数量小于入围供应商最大数量，则按履约能力分由低到高淘汰，直至最终入围供应商数量等于入围供应商最大数量。如果按履约能力分淘汰时也出现某履约能力分并列供应商一并淘汰后，剩余供应商数量小于入围供应商最大数量，按综合折扣率由高到低淘汰，直至最终入围供应商数量等于入围供应商最大数量。如果综合折扣率也一致的随机抽取入围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序号</w:t>
            </w:r>
          </w:p>
        </w:tc>
        <w:tc>
          <w:tcPr>
            <w:tcW w:w="1086"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评审因素</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评标标准</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分值</w:t>
            </w:r>
          </w:p>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9"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自主定价分（满分20分）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Cs/>
                <w:szCs w:val="21"/>
              </w:rPr>
              <w:t>1</w:t>
            </w:r>
          </w:p>
        </w:tc>
        <w:tc>
          <w:tcPr>
            <w:tcW w:w="1086"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报价分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ind w:firstLine="411" w:firstLineChars="196"/>
              <w:jc w:val="left"/>
              <w:textAlignment w:val="baseline"/>
              <w:rPr>
                <w:rFonts w:ascii="宋体" w:hAnsi="宋体" w:cs="宋体"/>
                <w:szCs w:val="21"/>
              </w:rPr>
            </w:pPr>
            <w:r>
              <w:rPr>
                <w:rFonts w:hint="eastAsia" w:ascii="宋体" w:hAnsi="宋体" w:cs="宋体"/>
                <w:szCs w:val="21"/>
              </w:rPr>
              <w:t>（1）以进入比较与评价环节的最低的报价（如80%比90%低）为基准价，基准价得分为20分。</w:t>
            </w:r>
          </w:p>
          <w:p>
            <w:pPr>
              <w:wordWrap w:val="0"/>
              <w:adjustRightInd w:val="0"/>
              <w:spacing w:line="440" w:lineRule="exact"/>
              <w:ind w:firstLine="411" w:firstLineChars="196"/>
              <w:jc w:val="left"/>
              <w:textAlignment w:val="baseline"/>
              <w:rPr>
                <w:rFonts w:ascii="宋体" w:hAnsi="宋体" w:cs="宋体"/>
                <w:szCs w:val="21"/>
              </w:rPr>
            </w:pPr>
            <w:r>
              <w:rPr>
                <w:rFonts w:hint="eastAsia" w:ascii="宋体" w:hAnsi="宋体" w:cs="宋体"/>
                <w:szCs w:val="21"/>
              </w:rPr>
              <w:t>（2）自主定价分计算公式：</w:t>
            </w:r>
          </w:p>
          <w:p>
            <w:pPr>
              <w:wordWrap w:val="0"/>
              <w:adjustRightInd w:val="0"/>
              <w:spacing w:line="440" w:lineRule="exact"/>
              <w:ind w:firstLine="411" w:firstLineChars="196"/>
              <w:jc w:val="left"/>
              <w:textAlignment w:val="baseline"/>
              <w:rPr>
                <w:rFonts w:ascii="宋体" w:hAnsi="宋体" w:cs="宋体"/>
                <w:szCs w:val="21"/>
              </w:rPr>
            </w:pPr>
            <w:r>
              <w:rPr>
                <w:rFonts w:hint="eastAsia" w:ascii="宋体" w:hAnsi="宋体" w:cs="宋体"/>
                <w:szCs w:val="21"/>
              </w:rPr>
              <w:t>报价得分=（基准价/报价）×20分</w:t>
            </w:r>
          </w:p>
          <w:p>
            <w:pPr>
              <w:wordWrap w:val="0"/>
              <w:adjustRightInd w:val="0"/>
              <w:spacing w:line="440" w:lineRule="exact"/>
              <w:ind w:firstLine="413" w:firstLineChars="196"/>
              <w:jc w:val="left"/>
              <w:textAlignment w:val="baseline"/>
              <w:rPr>
                <w:rFonts w:ascii="宋体" w:hAnsi="宋体" w:cs="宋体"/>
                <w:b/>
                <w:szCs w:val="21"/>
              </w:rPr>
            </w:pPr>
            <w:r>
              <w:rPr>
                <w:rFonts w:hint="eastAsia" w:ascii="宋体" w:hAnsi="宋体" w:cs="宋体"/>
                <w:b/>
                <w:szCs w:val="21"/>
              </w:rPr>
              <w:t>注：</w:t>
            </w:r>
            <w:r>
              <w:rPr>
                <w:rFonts w:hint="eastAsia" w:ascii="宋体" w:hAnsi="宋体" w:cs="宋体"/>
                <w:bCs/>
                <w:szCs w:val="21"/>
              </w:rPr>
              <w:t>（1）</w:t>
            </w:r>
            <w:r>
              <w:rPr>
                <w:rFonts w:hint="eastAsia" w:ascii="宋体" w:hAnsi="宋体" w:cs="宋体"/>
                <w:szCs w:val="21"/>
              </w:rPr>
              <w:t>为了确保采购质量和维护公平的竞争，根据《中华人民共和国政府采购法》第七十七条；（2）征集人不接受供应商的恶意低价竞争。</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b/>
                <w:szCs w:val="21"/>
              </w:rPr>
            </w:pPr>
            <w:r>
              <w:rPr>
                <w:rFonts w:hint="eastAsia" w:ascii="宋体" w:hAnsi="宋体" w:cs="宋体"/>
                <w:b/>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9"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
                <w:bCs/>
                <w:szCs w:val="21"/>
              </w:rPr>
            </w:pPr>
            <w:r>
              <w:rPr>
                <w:rFonts w:hint="eastAsia" w:ascii="宋体" w:hAnsi="宋体" w:cs="宋体"/>
                <w:b/>
                <w:bCs/>
                <w:kern w:val="0"/>
                <w:szCs w:val="21"/>
              </w:rPr>
              <w:t>技术部分（技术方案）（满分46分）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szCs w:val="21"/>
              </w:rPr>
            </w:pPr>
            <w:r>
              <w:rPr>
                <w:rFonts w:hint="eastAsia" w:ascii="宋体" w:hAnsi="宋体" w:cs="宋体"/>
                <w:szCs w:val="21"/>
              </w:rPr>
              <w:t>2</w:t>
            </w:r>
          </w:p>
        </w:tc>
        <w:tc>
          <w:tcPr>
            <w:tcW w:w="108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2.1质量保证分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20" w:firstLineChars="200"/>
              <w:rPr>
                <w:rFonts w:ascii="宋体" w:hAnsi="宋体" w:cs="宋体"/>
                <w:bCs/>
                <w:szCs w:val="21"/>
              </w:rPr>
            </w:pPr>
            <w:r>
              <w:rPr>
                <w:rFonts w:hint="eastAsia" w:ascii="宋体" w:hAnsi="宋体" w:cs="宋体"/>
                <w:bCs/>
                <w:szCs w:val="21"/>
              </w:rPr>
              <w:t>以供应商根据服务需求，质量要求及《评标用典型印刷品需求一览表》等主要从印刷品所用原材料、印刷工艺、印刷流程、节能环保技术等方面进行评分：</w:t>
            </w:r>
          </w:p>
          <w:p>
            <w:pPr>
              <w:wordWrap w:val="0"/>
              <w:spacing w:line="440" w:lineRule="exact"/>
              <w:ind w:firstLine="420" w:firstLineChars="200"/>
              <w:rPr>
                <w:rFonts w:ascii="宋体" w:hAnsi="宋体" w:cs="宋体"/>
                <w:bCs/>
                <w:szCs w:val="21"/>
              </w:rPr>
            </w:pPr>
            <w:r>
              <w:rPr>
                <w:rFonts w:hint="eastAsia" w:ascii="宋体" w:hAnsi="宋体" w:cs="宋体"/>
                <w:bCs/>
                <w:szCs w:val="21"/>
              </w:rPr>
              <w:t>一档（2分）：有质量保证及质量承诺，质量保证及质量承诺基本符合项目需求。</w:t>
            </w:r>
          </w:p>
          <w:p>
            <w:pPr>
              <w:wordWrap w:val="0"/>
              <w:spacing w:line="440" w:lineRule="exact"/>
              <w:ind w:firstLine="420" w:firstLineChars="200"/>
              <w:rPr>
                <w:rFonts w:ascii="宋体" w:hAnsi="宋体" w:cs="宋体"/>
                <w:bCs/>
                <w:szCs w:val="21"/>
              </w:rPr>
            </w:pPr>
            <w:r>
              <w:rPr>
                <w:rFonts w:hint="eastAsia" w:ascii="宋体" w:hAnsi="宋体" w:cs="宋体"/>
                <w:bCs/>
                <w:szCs w:val="21"/>
              </w:rPr>
              <w:t>二档（6分）：有较合理质量保证措施，质量承诺符合项目需求，质量管理制度和措施合理，有过程检查制度。</w:t>
            </w:r>
          </w:p>
          <w:p>
            <w:pPr>
              <w:wordWrap w:val="0"/>
              <w:spacing w:line="440" w:lineRule="exact"/>
              <w:ind w:firstLine="420" w:firstLineChars="200"/>
              <w:rPr>
                <w:rFonts w:ascii="宋体" w:hAnsi="宋体" w:cs="宋体"/>
                <w:bCs/>
                <w:szCs w:val="21"/>
              </w:rPr>
            </w:pPr>
            <w:r>
              <w:rPr>
                <w:rFonts w:hint="eastAsia" w:ascii="宋体" w:hAnsi="宋体" w:cs="宋体"/>
                <w:bCs/>
                <w:szCs w:val="21"/>
              </w:rPr>
              <w:t>三档（10分）：有具体的质量管理制度和措施，过程检查制度，制度完善，措施有效，考虑周全到位，承诺项目质量为优良；有严格合理的质量保证体系，对整个项目质量管理有具体的保障制度和措施。</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2.2服务方案</w:t>
            </w:r>
            <w:r>
              <w:rPr>
                <w:rFonts w:hint="eastAsia" w:ascii="宋体" w:hAnsi="宋体" w:cs="宋体"/>
                <w:b/>
                <w:szCs w:val="21"/>
              </w:rPr>
              <w:t>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20" w:firstLineChars="200"/>
              <w:rPr>
                <w:rFonts w:ascii="宋体" w:hAnsi="宋体" w:cs="宋体"/>
                <w:bCs/>
                <w:szCs w:val="21"/>
              </w:rPr>
            </w:pPr>
            <w:r>
              <w:rPr>
                <w:rFonts w:hint="eastAsia" w:ascii="宋体" w:hAnsi="宋体" w:cs="宋体"/>
                <w:bCs/>
                <w:szCs w:val="21"/>
              </w:rPr>
              <w:t>以供应商编制的服务方案为评分依据，从以下</w:t>
            </w:r>
            <w:r>
              <w:rPr>
                <w:rFonts w:hint="eastAsia" w:ascii="宋体" w:hAnsi="宋体" w:cs="宋体"/>
                <w:bCs/>
                <w:szCs w:val="21"/>
                <w:lang w:eastAsia="zh-CN"/>
              </w:rPr>
              <w:t>四</w:t>
            </w:r>
            <w:r>
              <w:rPr>
                <w:rFonts w:hint="eastAsia" w:ascii="宋体" w:hAnsi="宋体" w:cs="宋体"/>
                <w:bCs/>
                <w:szCs w:val="21"/>
              </w:rPr>
              <w:t>个方面分别进行评分：</w:t>
            </w:r>
          </w:p>
          <w:p>
            <w:pPr>
              <w:numPr>
                <w:ilvl w:val="0"/>
                <w:numId w:val="5"/>
              </w:numPr>
              <w:wordWrap w:val="0"/>
              <w:spacing w:line="440" w:lineRule="exact"/>
              <w:ind w:firstLine="422" w:firstLineChars="200"/>
              <w:rPr>
                <w:rFonts w:ascii="宋体" w:hAnsi="宋体" w:cs="宋体"/>
                <w:b/>
                <w:szCs w:val="21"/>
              </w:rPr>
            </w:pPr>
            <w:bookmarkStart w:id="153" w:name="_Toc140589080"/>
            <w:bookmarkStart w:id="154" w:name="_Toc139899566"/>
            <w:r>
              <w:rPr>
                <w:rFonts w:hint="eastAsia" w:ascii="宋体" w:hAnsi="宋体" w:cs="宋体"/>
                <w:b/>
                <w:szCs w:val="21"/>
              </w:rPr>
              <w:t>项目实施方案</w:t>
            </w:r>
            <w:bookmarkEnd w:id="153"/>
            <w:bookmarkEnd w:id="154"/>
            <w:r>
              <w:rPr>
                <w:rFonts w:hint="eastAsia" w:ascii="宋体" w:hAnsi="宋体" w:cs="宋体"/>
                <w:b/>
                <w:szCs w:val="21"/>
              </w:rPr>
              <w:t>（满分9分）：</w:t>
            </w:r>
          </w:p>
          <w:p>
            <w:pPr>
              <w:wordWrap w:val="0"/>
              <w:spacing w:line="440" w:lineRule="exact"/>
              <w:ind w:firstLine="420" w:firstLineChars="200"/>
              <w:rPr>
                <w:rFonts w:ascii="宋体" w:hAnsi="宋体" w:cs="宋体"/>
                <w:bCs/>
                <w:szCs w:val="21"/>
              </w:rPr>
            </w:pPr>
            <w:r>
              <w:rPr>
                <w:rFonts w:hint="eastAsia" w:ascii="宋体" w:hAnsi="宋体" w:cs="宋体"/>
                <w:bCs/>
                <w:szCs w:val="21"/>
              </w:rPr>
              <w:t>对服务方案中供应商提供的项目实施方案进行评分：</w:t>
            </w:r>
          </w:p>
          <w:p>
            <w:pPr>
              <w:wordWrap w:val="0"/>
              <w:spacing w:line="440" w:lineRule="exact"/>
              <w:ind w:firstLine="420" w:firstLineChars="200"/>
              <w:rPr>
                <w:rFonts w:ascii="宋体" w:hAnsi="宋体" w:cs="宋体"/>
                <w:bCs/>
                <w:szCs w:val="21"/>
              </w:rPr>
            </w:pPr>
            <w:r>
              <w:rPr>
                <w:rFonts w:hint="eastAsia" w:ascii="宋体" w:hAnsi="宋体" w:cs="宋体"/>
                <w:bCs/>
                <w:szCs w:val="21"/>
              </w:rPr>
              <w:t>①</w:t>
            </w:r>
            <w:bookmarkStart w:id="155" w:name="_Toc139899568"/>
            <w:bookmarkStart w:id="156" w:name="_Toc132189227"/>
            <w:bookmarkStart w:id="157" w:name="_Toc140589082"/>
            <w:bookmarkStart w:id="158" w:name="_Toc19982"/>
            <w:r>
              <w:rPr>
                <w:rFonts w:hint="eastAsia" w:ascii="宋体" w:hAnsi="宋体" w:cs="宋体"/>
                <w:bCs/>
                <w:szCs w:val="21"/>
              </w:rPr>
              <w:t>项目整体管理方案</w:t>
            </w:r>
            <w:bookmarkEnd w:id="155"/>
            <w:bookmarkEnd w:id="156"/>
            <w:bookmarkEnd w:id="157"/>
            <w:bookmarkEnd w:id="158"/>
            <w:r>
              <w:rPr>
                <w:rFonts w:hint="eastAsia" w:ascii="宋体" w:hAnsi="宋体" w:cs="宋体"/>
                <w:bCs/>
                <w:szCs w:val="21"/>
              </w:rPr>
              <w:t>；</w:t>
            </w:r>
          </w:p>
          <w:p>
            <w:pPr>
              <w:wordWrap w:val="0"/>
              <w:spacing w:line="440" w:lineRule="exact"/>
              <w:ind w:firstLine="420" w:firstLineChars="200"/>
              <w:rPr>
                <w:rFonts w:ascii="宋体" w:hAnsi="宋体" w:cs="宋体"/>
                <w:bCs/>
                <w:szCs w:val="21"/>
              </w:rPr>
            </w:pPr>
            <w:r>
              <w:rPr>
                <w:rFonts w:hint="eastAsia" w:ascii="宋体" w:hAnsi="宋体" w:cs="宋体"/>
                <w:bCs/>
                <w:szCs w:val="21"/>
              </w:rPr>
              <w:t>②项目实施进度计划；</w:t>
            </w:r>
          </w:p>
          <w:p>
            <w:pPr>
              <w:wordWrap w:val="0"/>
              <w:spacing w:line="440" w:lineRule="exact"/>
              <w:ind w:firstLine="420" w:firstLineChars="200"/>
              <w:rPr>
                <w:rFonts w:ascii="宋体" w:hAnsi="宋体" w:cs="宋体"/>
                <w:bCs/>
                <w:szCs w:val="21"/>
              </w:rPr>
            </w:pPr>
            <w:r>
              <w:rPr>
                <w:rFonts w:hint="eastAsia" w:ascii="宋体" w:hAnsi="宋体" w:cs="宋体"/>
                <w:bCs/>
                <w:szCs w:val="21"/>
              </w:rPr>
              <w:t>③</w:t>
            </w:r>
            <w:bookmarkStart w:id="159" w:name="_Toc140589084"/>
            <w:bookmarkStart w:id="160" w:name="_Toc132189229"/>
            <w:bookmarkStart w:id="161" w:name="_Toc30201"/>
            <w:bookmarkStart w:id="162" w:name="_Toc139899570"/>
            <w:r>
              <w:rPr>
                <w:rFonts w:hint="eastAsia" w:ascii="宋体" w:hAnsi="宋体" w:cs="宋体"/>
                <w:bCs/>
                <w:szCs w:val="21"/>
              </w:rPr>
              <w:t>组织机构</w:t>
            </w:r>
            <w:bookmarkEnd w:id="159"/>
            <w:bookmarkEnd w:id="160"/>
            <w:bookmarkEnd w:id="161"/>
            <w:bookmarkEnd w:id="162"/>
            <w:r>
              <w:rPr>
                <w:rFonts w:hint="eastAsia" w:ascii="宋体" w:hAnsi="宋体" w:cs="宋体"/>
                <w:bCs/>
                <w:szCs w:val="21"/>
              </w:rPr>
              <w:t>及人员管理。</w:t>
            </w:r>
          </w:p>
          <w:p>
            <w:pPr>
              <w:wordWrap w:val="0"/>
              <w:spacing w:line="440" w:lineRule="exact"/>
              <w:ind w:firstLine="420" w:firstLineChars="200"/>
              <w:rPr>
                <w:rFonts w:ascii="宋体" w:hAnsi="宋体" w:cs="宋体"/>
                <w:bCs/>
                <w:szCs w:val="21"/>
              </w:rPr>
            </w:pPr>
            <w:r>
              <w:rPr>
                <w:rFonts w:hint="eastAsia" w:ascii="宋体" w:hAnsi="宋体" w:cs="宋体"/>
                <w:bCs/>
                <w:szCs w:val="21"/>
              </w:rPr>
              <w:t>以上①-③项评分标准（每项最高得3分，满分9分），其中 ：缺项（0分）、内容全面充分（1分）、方案科学合理（1分）、有针对性，切合项目实际（1分）。</w:t>
            </w:r>
          </w:p>
          <w:p>
            <w:pPr>
              <w:numPr>
                <w:ilvl w:val="0"/>
                <w:numId w:val="5"/>
              </w:numPr>
              <w:wordWrap w:val="0"/>
              <w:spacing w:line="440" w:lineRule="exact"/>
              <w:ind w:firstLine="422" w:firstLineChars="200"/>
              <w:rPr>
                <w:rFonts w:ascii="宋体" w:hAnsi="宋体" w:cs="宋体"/>
                <w:b/>
                <w:szCs w:val="21"/>
              </w:rPr>
            </w:pPr>
            <w:r>
              <w:rPr>
                <w:rFonts w:hint="eastAsia" w:ascii="宋体" w:hAnsi="宋体" w:cs="宋体"/>
                <w:b/>
                <w:szCs w:val="21"/>
              </w:rPr>
              <w:t>特色服务分（满分9分）：</w:t>
            </w:r>
          </w:p>
          <w:p>
            <w:pPr>
              <w:wordWrap w:val="0"/>
              <w:spacing w:line="440" w:lineRule="exact"/>
              <w:ind w:firstLine="420" w:firstLineChars="200"/>
              <w:rPr>
                <w:rFonts w:ascii="宋体" w:hAnsi="宋体" w:cs="宋体"/>
                <w:bCs/>
                <w:szCs w:val="21"/>
              </w:rPr>
            </w:pPr>
            <w:r>
              <w:rPr>
                <w:rFonts w:hint="eastAsia" w:ascii="宋体" w:hAnsi="宋体" w:cs="宋体"/>
                <w:bCs/>
                <w:szCs w:val="21"/>
              </w:rPr>
              <w:t>对服务方案中供应商提供的针对政府采购客户的特色服务进行评分：</w:t>
            </w:r>
          </w:p>
          <w:p>
            <w:pPr>
              <w:wordWrap w:val="0"/>
              <w:spacing w:line="440" w:lineRule="exact"/>
              <w:ind w:firstLine="420" w:firstLineChars="200"/>
              <w:rPr>
                <w:rFonts w:ascii="宋体" w:hAnsi="宋体" w:cs="宋体"/>
                <w:bCs/>
                <w:szCs w:val="21"/>
              </w:rPr>
            </w:pPr>
            <w:r>
              <w:rPr>
                <w:rFonts w:hint="eastAsia" w:ascii="宋体" w:hAnsi="宋体" w:cs="宋体"/>
                <w:bCs/>
                <w:szCs w:val="21"/>
              </w:rPr>
              <w:t>①</w:t>
            </w:r>
            <w:bookmarkStart w:id="163" w:name="_Toc139899567"/>
            <w:bookmarkStart w:id="164" w:name="_Toc140589081"/>
            <w:r>
              <w:rPr>
                <w:rFonts w:hint="eastAsia" w:ascii="宋体" w:hAnsi="宋体" w:cs="宋体"/>
                <w:bCs/>
                <w:szCs w:val="21"/>
              </w:rPr>
              <w:t>项目实施目标</w:t>
            </w:r>
            <w:bookmarkEnd w:id="163"/>
            <w:bookmarkEnd w:id="164"/>
            <w:r>
              <w:rPr>
                <w:rFonts w:hint="eastAsia" w:ascii="宋体" w:hAnsi="宋体" w:cs="宋体"/>
                <w:bCs/>
                <w:szCs w:val="21"/>
              </w:rPr>
              <w:t>；</w:t>
            </w:r>
          </w:p>
          <w:p>
            <w:pPr>
              <w:wordWrap w:val="0"/>
              <w:spacing w:line="440" w:lineRule="exact"/>
              <w:ind w:firstLine="420" w:firstLineChars="200"/>
              <w:rPr>
                <w:rFonts w:ascii="宋体" w:hAnsi="宋体" w:cs="宋体"/>
                <w:bCs/>
                <w:szCs w:val="21"/>
              </w:rPr>
            </w:pPr>
            <w:r>
              <w:rPr>
                <w:rFonts w:hint="eastAsia" w:ascii="宋体" w:hAnsi="宋体" w:cs="宋体"/>
                <w:bCs/>
                <w:szCs w:val="21"/>
              </w:rPr>
              <w:t>②拟为政府采购业务提供的优先方案；</w:t>
            </w:r>
          </w:p>
          <w:p>
            <w:pPr>
              <w:wordWrap w:val="0"/>
              <w:spacing w:line="440" w:lineRule="exact"/>
              <w:ind w:firstLine="420" w:firstLineChars="200"/>
              <w:rPr>
                <w:rFonts w:ascii="宋体" w:hAnsi="宋体" w:cs="宋体"/>
                <w:bCs/>
                <w:szCs w:val="21"/>
              </w:rPr>
            </w:pPr>
            <w:r>
              <w:rPr>
                <w:rFonts w:hint="eastAsia" w:ascii="宋体" w:hAnsi="宋体" w:cs="宋体"/>
                <w:bCs/>
                <w:szCs w:val="21"/>
              </w:rPr>
              <w:t>③印刷质量承诺、对小额印刷业务的服务承诺。</w:t>
            </w:r>
          </w:p>
          <w:p>
            <w:pPr>
              <w:wordWrap w:val="0"/>
              <w:spacing w:line="440" w:lineRule="exact"/>
              <w:ind w:firstLine="420" w:firstLineChars="200"/>
              <w:rPr>
                <w:rFonts w:ascii="宋体" w:hAnsi="宋体" w:cs="宋体"/>
                <w:bCs/>
                <w:szCs w:val="21"/>
              </w:rPr>
            </w:pPr>
            <w:r>
              <w:rPr>
                <w:rFonts w:hint="eastAsia" w:ascii="宋体" w:hAnsi="宋体" w:cs="宋体"/>
                <w:bCs/>
                <w:szCs w:val="21"/>
              </w:rPr>
              <w:t>以上①-③项评分标准（每项最高得3分，满分9分），其中 ：缺项（0分）、内容全面充分（1分）、方案科学合理（1分）、有针对性，切合项目实际（1分）。</w:t>
            </w:r>
          </w:p>
          <w:p>
            <w:pPr>
              <w:wordWrap w:val="0"/>
              <w:spacing w:line="440" w:lineRule="exact"/>
              <w:ind w:firstLine="422" w:firstLineChars="200"/>
              <w:rPr>
                <w:rFonts w:ascii="宋体" w:hAnsi="宋体" w:cs="宋体"/>
                <w:b/>
                <w:szCs w:val="21"/>
              </w:rPr>
            </w:pPr>
            <w:r>
              <w:rPr>
                <w:rFonts w:hint="eastAsia" w:ascii="宋体" w:hAnsi="宋体" w:cs="宋体"/>
                <w:b/>
                <w:szCs w:val="21"/>
              </w:rPr>
              <w:t>（3）保密方案分（满分9分）：</w:t>
            </w:r>
          </w:p>
          <w:p>
            <w:pPr>
              <w:wordWrap w:val="0"/>
              <w:spacing w:line="440" w:lineRule="exact"/>
              <w:ind w:firstLine="420" w:firstLineChars="200"/>
              <w:rPr>
                <w:rFonts w:ascii="宋体" w:hAnsi="宋体" w:cs="宋体"/>
                <w:bCs/>
                <w:szCs w:val="21"/>
              </w:rPr>
            </w:pPr>
            <w:r>
              <w:rPr>
                <w:rFonts w:hint="eastAsia" w:ascii="宋体" w:hAnsi="宋体" w:cs="宋体"/>
                <w:bCs/>
                <w:szCs w:val="21"/>
              </w:rPr>
              <w:t>对服务方案中供应商提供的保密方案进行评分：</w:t>
            </w:r>
          </w:p>
          <w:p>
            <w:pPr>
              <w:wordWrap w:val="0"/>
              <w:spacing w:line="440" w:lineRule="exact"/>
              <w:ind w:firstLine="420" w:firstLineChars="200"/>
              <w:rPr>
                <w:rFonts w:ascii="宋体" w:hAnsi="宋体" w:cs="宋体"/>
                <w:bCs/>
                <w:szCs w:val="21"/>
              </w:rPr>
            </w:pPr>
            <w:r>
              <w:rPr>
                <w:rFonts w:hint="eastAsia" w:ascii="宋体" w:hAnsi="宋体" w:cs="宋体"/>
                <w:bCs/>
                <w:szCs w:val="21"/>
              </w:rPr>
              <w:t>①提供服务流程的保密措施；</w:t>
            </w:r>
          </w:p>
          <w:p>
            <w:pPr>
              <w:wordWrap w:val="0"/>
              <w:spacing w:line="440" w:lineRule="exact"/>
              <w:ind w:firstLine="420" w:firstLineChars="200"/>
              <w:rPr>
                <w:rFonts w:ascii="宋体" w:hAnsi="宋体" w:cs="宋体"/>
                <w:bCs/>
                <w:szCs w:val="21"/>
              </w:rPr>
            </w:pPr>
            <w:r>
              <w:rPr>
                <w:rFonts w:hint="eastAsia" w:ascii="宋体" w:hAnsi="宋体" w:cs="宋体"/>
                <w:bCs/>
                <w:szCs w:val="21"/>
              </w:rPr>
              <w:t>②提供应急情况处理方法；</w:t>
            </w:r>
          </w:p>
          <w:p>
            <w:pPr>
              <w:wordWrap w:val="0"/>
              <w:spacing w:line="440" w:lineRule="exact"/>
              <w:ind w:firstLine="420" w:firstLineChars="200"/>
              <w:rPr>
                <w:rFonts w:ascii="宋体" w:hAnsi="宋体" w:cs="宋体"/>
                <w:bCs/>
                <w:szCs w:val="21"/>
              </w:rPr>
            </w:pPr>
            <w:r>
              <w:rPr>
                <w:rFonts w:hint="eastAsia" w:ascii="宋体" w:hAnsi="宋体" w:cs="宋体"/>
                <w:bCs/>
                <w:szCs w:val="21"/>
              </w:rPr>
              <w:t>③提供保密承诺，保密制度，配备保密人员。</w:t>
            </w:r>
          </w:p>
          <w:p>
            <w:pPr>
              <w:wordWrap w:val="0"/>
              <w:spacing w:line="440" w:lineRule="exact"/>
              <w:ind w:firstLine="420" w:firstLineChars="200"/>
              <w:rPr>
                <w:rFonts w:ascii="宋体" w:hAnsi="宋体" w:cs="宋体"/>
                <w:bCs/>
                <w:szCs w:val="21"/>
              </w:rPr>
            </w:pPr>
            <w:r>
              <w:rPr>
                <w:rFonts w:hint="eastAsia" w:ascii="宋体" w:hAnsi="宋体" w:cs="宋体"/>
                <w:bCs/>
                <w:szCs w:val="21"/>
              </w:rPr>
              <w:t>以上①-③项评分标准（每项最高得3分，满分9分），其中 ：缺项（0分）、内容全面充分（1分）、方案科学合理（1分）、有针对性，切合项目实际（1分）。</w:t>
            </w:r>
          </w:p>
          <w:p>
            <w:pPr>
              <w:wordWrap w:val="0"/>
              <w:spacing w:line="440" w:lineRule="exact"/>
              <w:ind w:firstLine="422" w:firstLineChars="200"/>
              <w:rPr>
                <w:rFonts w:ascii="宋体" w:hAnsi="宋体" w:cs="宋体"/>
                <w:b/>
                <w:szCs w:val="21"/>
              </w:rPr>
            </w:pPr>
            <w:r>
              <w:rPr>
                <w:rFonts w:hint="eastAsia" w:ascii="宋体" w:hAnsi="宋体" w:cs="宋体"/>
                <w:b/>
                <w:szCs w:val="21"/>
              </w:rPr>
              <w:t>（4）售后服务分（满分9分）：</w:t>
            </w:r>
          </w:p>
          <w:p>
            <w:pPr>
              <w:wordWrap w:val="0"/>
              <w:spacing w:line="440" w:lineRule="exact"/>
              <w:ind w:firstLine="420" w:firstLineChars="200"/>
              <w:rPr>
                <w:rFonts w:ascii="宋体" w:hAnsi="宋体" w:cs="宋体"/>
                <w:bCs/>
                <w:szCs w:val="21"/>
              </w:rPr>
            </w:pPr>
            <w:r>
              <w:rPr>
                <w:rFonts w:hint="eastAsia" w:ascii="宋体" w:hAnsi="宋体" w:cs="宋体"/>
                <w:bCs/>
                <w:szCs w:val="21"/>
              </w:rPr>
              <w:t>对服务方案中供应商的售后服务承诺进行评分：</w:t>
            </w:r>
          </w:p>
          <w:p>
            <w:pPr>
              <w:wordWrap w:val="0"/>
              <w:spacing w:line="440" w:lineRule="exact"/>
              <w:ind w:firstLine="420" w:firstLineChars="200"/>
              <w:rPr>
                <w:rFonts w:ascii="宋体" w:hAnsi="宋体" w:cs="宋体"/>
                <w:bCs/>
                <w:szCs w:val="21"/>
              </w:rPr>
            </w:pPr>
            <w:r>
              <w:rPr>
                <w:rFonts w:hint="eastAsia" w:ascii="宋体" w:hAnsi="宋体" w:cs="宋体"/>
                <w:bCs/>
                <w:szCs w:val="21"/>
              </w:rPr>
              <w:t>①提供送货上门的送货时间承诺及及时送货保障方案；</w:t>
            </w:r>
          </w:p>
          <w:p>
            <w:pPr>
              <w:wordWrap w:val="0"/>
              <w:spacing w:line="440" w:lineRule="exact"/>
              <w:ind w:firstLine="420" w:firstLineChars="200"/>
              <w:rPr>
                <w:rFonts w:ascii="宋体" w:hAnsi="宋体" w:cs="宋体"/>
                <w:bCs/>
                <w:szCs w:val="21"/>
              </w:rPr>
            </w:pPr>
            <w:r>
              <w:rPr>
                <w:rFonts w:hint="eastAsia" w:ascii="宋体" w:hAnsi="宋体" w:cs="宋体"/>
                <w:bCs/>
                <w:szCs w:val="21"/>
              </w:rPr>
              <w:t>②质量能实行“包换、包调、包退”；</w:t>
            </w:r>
          </w:p>
          <w:p>
            <w:pPr>
              <w:wordWrap w:val="0"/>
              <w:spacing w:line="440" w:lineRule="exact"/>
              <w:ind w:firstLine="420" w:firstLineChars="200"/>
              <w:rPr>
                <w:rFonts w:ascii="宋体" w:hAnsi="宋体" w:cs="宋体"/>
                <w:bCs/>
                <w:szCs w:val="21"/>
              </w:rPr>
            </w:pPr>
            <w:r>
              <w:rPr>
                <w:rFonts w:hint="eastAsia" w:ascii="宋体" w:hAnsi="宋体" w:cs="宋体"/>
                <w:bCs/>
                <w:szCs w:val="21"/>
              </w:rPr>
              <w:t>③提出其他售后服务承诺等等。</w:t>
            </w:r>
          </w:p>
          <w:p>
            <w:pPr>
              <w:wordWrap w:val="0"/>
              <w:spacing w:line="440" w:lineRule="exact"/>
              <w:ind w:firstLine="420" w:firstLineChars="200"/>
              <w:rPr>
                <w:rFonts w:ascii="宋体" w:hAnsi="宋体" w:cs="宋体"/>
                <w:bCs/>
                <w:szCs w:val="21"/>
              </w:rPr>
            </w:pPr>
            <w:r>
              <w:rPr>
                <w:rFonts w:hint="eastAsia" w:ascii="宋体" w:hAnsi="宋体" w:cs="宋体"/>
                <w:bCs/>
                <w:szCs w:val="21"/>
              </w:rPr>
              <w:t>以上①-③项评分标准（每项最高得3分，满分9分），其中 ：缺项（0分）、内容全面充分（1分）、方案科学合理（1分）、有针对性，切合项目实际（1分）。</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9"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
                <w:bCs/>
                <w:szCs w:val="21"/>
              </w:rPr>
            </w:pPr>
            <w:r>
              <w:rPr>
                <w:rFonts w:hint="eastAsia" w:ascii="宋体" w:hAnsi="宋体" w:cs="宋体"/>
                <w:b/>
                <w:bCs/>
                <w:kern w:val="0"/>
                <w:szCs w:val="21"/>
              </w:rPr>
              <w:t>供应商的履约能力（满分34分）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tcBorders>
              <w:top w:val="single" w:color="auto" w:sz="4" w:space="0"/>
              <w:left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szCs w:val="21"/>
              </w:rPr>
            </w:pPr>
            <w:r>
              <w:rPr>
                <w:rFonts w:hint="eastAsia" w:ascii="宋体" w:hAnsi="宋体" w:cs="宋体"/>
                <w:szCs w:val="21"/>
              </w:rPr>
              <w:t>3</w:t>
            </w:r>
          </w:p>
        </w:tc>
        <w:tc>
          <w:tcPr>
            <w:tcW w:w="108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3.1经营场地得分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20" w:firstLineChars="200"/>
              <w:rPr>
                <w:rFonts w:ascii="宋体" w:hAnsi="宋体" w:cs="宋体"/>
                <w:bCs/>
                <w:szCs w:val="21"/>
              </w:rPr>
            </w:pPr>
            <w:r>
              <w:rPr>
                <w:rFonts w:hint="eastAsia" w:ascii="宋体" w:hAnsi="宋体" w:cs="宋体"/>
                <w:bCs/>
                <w:szCs w:val="21"/>
              </w:rPr>
              <w:t>供应商固定的经营场所（</w:t>
            </w:r>
            <w:r>
              <w:rPr>
                <w:rFonts w:hint="eastAsia" w:ascii="宋体" w:hAnsi="宋体" w:cs="宋体"/>
                <w:b/>
                <w:szCs w:val="21"/>
              </w:rPr>
              <w:t>以供应商自身的房屋场地产权证明或租赁合同且提供彩色相片、并注明面积作为评标依据</w:t>
            </w:r>
            <w:r>
              <w:rPr>
                <w:rFonts w:hint="eastAsia" w:ascii="宋体" w:hAnsi="宋体" w:cs="宋体"/>
                <w:bCs/>
                <w:szCs w:val="21"/>
              </w:rPr>
              <w:t>）：</w:t>
            </w:r>
          </w:p>
          <w:p>
            <w:pPr>
              <w:wordWrap w:val="0"/>
              <w:spacing w:line="440" w:lineRule="exact"/>
              <w:ind w:firstLine="422" w:firstLineChars="200"/>
              <w:rPr>
                <w:rFonts w:ascii="宋体" w:hAnsi="宋体" w:cs="宋体"/>
                <w:b/>
                <w:szCs w:val="21"/>
              </w:rPr>
            </w:pPr>
            <w:r>
              <w:rPr>
                <w:rFonts w:hint="eastAsia" w:ascii="宋体" w:hAnsi="宋体" w:cs="宋体"/>
                <w:b/>
                <w:szCs w:val="21"/>
              </w:rPr>
              <w:t>（1）经营场所按面积大小（满分5分）：</w:t>
            </w:r>
          </w:p>
          <w:p>
            <w:pPr>
              <w:wordWrap w:val="0"/>
              <w:spacing w:line="440" w:lineRule="exact"/>
              <w:ind w:firstLine="420" w:firstLineChars="200"/>
              <w:rPr>
                <w:rFonts w:ascii="宋体" w:hAnsi="宋体" w:cs="宋体"/>
                <w:bCs/>
                <w:szCs w:val="21"/>
              </w:rPr>
            </w:pPr>
            <w:r>
              <w:rPr>
                <w:rFonts w:hint="eastAsia" w:ascii="宋体" w:hAnsi="宋体" w:cs="宋体"/>
                <w:bCs/>
                <w:szCs w:val="21"/>
              </w:rPr>
              <w:t>供应商有专门的印刷工厂，且面积在300平方米以上得5分；</w:t>
            </w:r>
          </w:p>
          <w:p>
            <w:pPr>
              <w:wordWrap w:val="0"/>
              <w:spacing w:line="440" w:lineRule="exact"/>
              <w:ind w:firstLine="420" w:firstLineChars="200"/>
              <w:rPr>
                <w:rFonts w:ascii="宋体" w:hAnsi="宋体" w:cs="宋体"/>
                <w:bCs/>
                <w:szCs w:val="21"/>
              </w:rPr>
            </w:pPr>
            <w:r>
              <w:rPr>
                <w:rFonts w:hint="eastAsia" w:ascii="宋体" w:hAnsi="宋体" w:cs="宋体"/>
                <w:bCs/>
                <w:szCs w:val="21"/>
              </w:rPr>
              <w:t>供应商有专门的印刷工厂，且面积在200-300（不含）平方米得3分；</w:t>
            </w:r>
          </w:p>
          <w:p>
            <w:pPr>
              <w:wordWrap w:val="0"/>
              <w:spacing w:line="440" w:lineRule="exact"/>
              <w:ind w:firstLine="420" w:firstLineChars="200"/>
              <w:rPr>
                <w:rFonts w:ascii="宋体" w:hAnsi="宋体" w:cs="宋体"/>
                <w:bCs/>
                <w:szCs w:val="21"/>
              </w:rPr>
            </w:pPr>
            <w:r>
              <w:rPr>
                <w:rFonts w:hint="eastAsia" w:ascii="宋体" w:hAnsi="宋体" w:cs="宋体"/>
                <w:bCs/>
                <w:szCs w:val="21"/>
              </w:rPr>
              <w:t>供应商有专门的印刷工厂，且面积在100-200（不含）平方米以下得1分。</w:t>
            </w:r>
          </w:p>
          <w:p>
            <w:pPr>
              <w:wordWrap w:val="0"/>
              <w:spacing w:line="440" w:lineRule="exact"/>
              <w:ind w:firstLine="422" w:firstLineChars="200"/>
              <w:rPr>
                <w:rFonts w:ascii="宋体" w:hAnsi="宋体" w:cs="宋体"/>
                <w:bCs/>
                <w:szCs w:val="21"/>
              </w:rPr>
            </w:pPr>
            <w:r>
              <w:rPr>
                <w:rFonts w:hint="eastAsia" w:ascii="宋体" w:hAnsi="宋体" w:cs="宋体"/>
                <w:b/>
                <w:szCs w:val="21"/>
              </w:rPr>
              <w:t>（2）</w:t>
            </w:r>
            <w:r>
              <w:rPr>
                <w:rFonts w:hint="eastAsia" w:ascii="宋体" w:hAnsi="宋体" w:cs="宋体"/>
                <w:bCs/>
                <w:szCs w:val="21"/>
              </w:rPr>
              <w:t>供应商在苍梧县辖区内设有分支机构或服务点，或承诺入围后1个月内在苍梧县辖区内设立分支机构或服务点的，得5分。【须提供相关证件、照片、承诺书（提供承诺书的供应商若在入围后1个月内没有在苍梧县辖区内设立分支机构或服务点的，采购人不予签订合同）。】</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09" w:type="dxa"/>
            <w:vMerge w:val="continue"/>
            <w:tcBorders>
              <w:left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3.2专用售后服务汽车分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ind w:firstLine="420" w:firstLineChars="200"/>
              <w:rPr>
                <w:rFonts w:ascii="宋体" w:hAnsi="宋体" w:cs="宋体"/>
                <w:szCs w:val="21"/>
              </w:rPr>
            </w:pPr>
            <w:r>
              <w:rPr>
                <w:rFonts w:hint="eastAsia" w:ascii="宋体" w:hAnsi="宋体" w:cs="宋体"/>
                <w:szCs w:val="21"/>
              </w:rPr>
              <w:t>供应商拥有专用售后服务汽车（指供应商拥有产权或租赁的售后服务汽车，征集时须提供证明车辆是供应商所有权的材料（租赁的须提供租赁合同）及车辆行驶证复印件、彩色照片），每辆得2分，满分6分。</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09" w:type="dxa"/>
            <w:vMerge w:val="continue"/>
            <w:tcBorders>
              <w:left w:val="single" w:color="auto" w:sz="4" w:space="0"/>
              <w:bottom w:val="single" w:color="auto" w:sz="4" w:space="0"/>
              <w:right w:val="single" w:color="auto" w:sz="4" w:space="0"/>
            </w:tcBorders>
            <w:vAlign w:val="center"/>
          </w:tcPr>
          <w:p>
            <w:pPr>
              <w:wordWrap w:val="0"/>
              <w:adjustRightInd w:val="0"/>
              <w:spacing w:line="440" w:lineRule="exact"/>
              <w:jc w:val="center"/>
              <w:textAlignment w:val="baseline"/>
              <w:rPr>
                <w:rFonts w:ascii="宋体" w:hAnsi="宋体" w:cs="宋体"/>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3.3设备分</w:t>
            </w:r>
          </w:p>
        </w:tc>
        <w:tc>
          <w:tcPr>
            <w:tcW w:w="6555"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ind w:firstLine="420" w:firstLineChars="200"/>
              <w:rPr>
                <w:rFonts w:ascii="宋体" w:hAnsi="宋体" w:cs="宋体"/>
                <w:szCs w:val="21"/>
              </w:rPr>
            </w:pPr>
            <w:r>
              <w:rPr>
                <w:rFonts w:hint="eastAsia" w:ascii="宋体" w:hAnsi="宋体" w:cs="宋体"/>
                <w:szCs w:val="21"/>
              </w:rPr>
              <w:t>以供应商编制的</w:t>
            </w:r>
            <w:r>
              <w:rPr>
                <w:rFonts w:hint="eastAsia" w:ascii="宋体" w:hAnsi="宋体" w:cs="宋体"/>
                <w:b/>
                <w:bCs/>
                <w:szCs w:val="21"/>
              </w:rPr>
              <w:t>《供应商主要生产设备一览表》</w:t>
            </w:r>
            <w:r>
              <w:rPr>
                <w:rFonts w:hint="eastAsia" w:ascii="宋体" w:hAnsi="宋体" w:cs="宋体"/>
                <w:szCs w:val="21"/>
              </w:rPr>
              <w:t>和各设备的</w:t>
            </w:r>
            <w:r>
              <w:rPr>
                <w:rFonts w:hint="eastAsia" w:ascii="宋体" w:hAnsi="宋体" w:cs="宋体"/>
                <w:b/>
                <w:bCs/>
                <w:szCs w:val="21"/>
              </w:rPr>
              <w:t>购买凭证（发票或其他相关证明）和现场实物图片为评分依据</w:t>
            </w:r>
            <w:r>
              <w:rPr>
                <w:rFonts w:hint="eastAsia" w:ascii="宋体" w:hAnsi="宋体" w:cs="宋体"/>
                <w:szCs w:val="21"/>
              </w:rPr>
              <w:t>，对供应商印前（电脑、扫描仪等）、印中（胶印机等）、印后（装订设备、切纸机、信封粘贴机等）等设备的数量等情况进行分档：</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（1）供应商每拥有一台正常使用的印前设备得2分，满分6分；</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（2）供应商每拥有一台正常使用的印中设备得2分，满分6分；</w:t>
            </w:r>
          </w:p>
          <w:p>
            <w:pPr>
              <w:wordWrap w:val="0"/>
              <w:snapToGrid w:val="0"/>
              <w:spacing w:line="440" w:lineRule="exact"/>
              <w:ind w:firstLine="420" w:firstLineChars="200"/>
              <w:rPr>
                <w:rFonts w:ascii="宋体" w:hAnsi="宋体" w:cs="宋体"/>
                <w:szCs w:val="21"/>
              </w:rPr>
            </w:pPr>
            <w:r>
              <w:rPr>
                <w:rFonts w:hint="eastAsia" w:ascii="宋体" w:hAnsi="宋体" w:cs="宋体"/>
                <w:szCs w:val="21"/>
              </w:rPr>
              <w:t>（3）供应商每拥有一台正常使用的印后设备得2分，满分6分。</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Cs/>
                <w:szCs w:val="21"/>
              </w:rPr>
            </w:pPr>
            <w:r>
              <w:rPr>
                <w:rFonts w:hint="eastAsia" w:ascii="宋体" w:hAnsi="宋体" w:cs="宋体"/>
                <w:b/>
                <w:bCs/>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gridSpan w:val="3"/>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rPr>
                <w:rFonts w:ascii="宋体" w:hAnsi="宋体" w:cs="宋体"/>
                <w:b/>
                <w:bCs/>
                <w:szCs w:val="21"/>
              </w:rPr>
            </w:pPr>
            <w:r>
              <w:rPr>
                <w:rFonts w:hint="eastAsia" w:ascii="宋体" w:hAnsi="宋体" w:cs="宋体"/>
                <w:b/>
                <w:bCs/>
                <w:szCs w:val="21"/>
              </w:rPr>
              <w:t>总得分=1+2+3</w:t>
            </w:r>
          </w:p>
        </w:tc>
        <w:tc>
          <w:tcPr>
            <w:tcW w:w="90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440" w:lineRule="exact"/>
              <w:jc w:val="center"/>
              <w:rPr>
                <w:rFonts w:ascii="宋体" w:hAnsi="宋体" w:cs="宋体"/>
                <w:b/>
                <w:bCs/>
                <w:szCs w:val="21"/>
              </w:rPr>
            </w:pPr>
            <w:r>
              <w:rPr>
                <w:rFonts w:hint="eastAsia" w:ascii="宋体" w:hAnsi="宋体" w:cs="宋体"/>
                <w:b/>
                <w:bCs/>
                <w:szCs w:val="21"/>
              </w:rPr>
              <w:t>100</w:t>
            </w:r>
          </w:p>
        </w:tc>
      </w:tr>
      <w:bookmarkEnd w:id="148"/>
      <w:bookmarkEnd w:id="149"/>
    </w:tbl>
    <w:p>
      <w:pPr>
        <w:rPr>
          <w:rFonts w:ascii="宋体" w:hAnsi="宋体" w:cs="宋体"/>
          <w:szCs w:val="21"/>
        </w:rPr>
      </w:pPr>
    </w:p>
    <w:p>
      <w:pPr>
        <w:pStyle w:val="23"/>
        <w:spacing w:line="480" w:lineRule="exact"/>
        <w:outlineLvl w:val="0"/>
        <w:rPr>
          <w:b/>
          <w:sz w:val="21"/>
        </w:rPr>
      </w:pPr>
      <w:r>
        <w:rPr>
          <w:rFonts w:hint="eastAsia"/>
          <w:b/>
          <w:sz w:val="21"/>
        </w:rPr>
        <w:t>三、入围候选供应商推荐原则</w:t>
      </w:r>
      <w:bookmarkEnd w:id="150"/>
      <w:bookmarkEnd w:id="151"/>
      <w:bookmarkEnd w:id="152"/>
    </w:p>
    <w:p>
      <w:pPr>
        <w:pStyle w:val="23"/>
        <w:spacing w:line="480" w:lineRule="exact"/>
        <w:ind w:firstLine="420" w:firstLineChars="200"/>
        <w:rPr>
          <w:rFonts w:hAnsi="宋体"/>
          <w:sz w:val="21"/>
        </w:rPr>
      </w:pPr>
      <w:r>
        <w:rPr>
          <w:rFonts w:hint="eastAsia" w:hAnsi="宋体"/>
          <w:sz w:val="21"/>
        </w:rPr>
        <w:t>(一)评审小组将根据得分由高到低排列次序（得分相同时，</w:t>
      </w:r>
      <w:r>
        <w:rPr>
          <w:rFonts w:hint="eastAsia" w:hAnsi="宋体"/>
          <w:bCs/>
          <w:sz w:val="21"/>
        </w:rPr>
        <w:t>对项目技术方案</w:t>
      </w:r>
      <w:r>
        <w:rPr>
          <w:rFonts w:hint="eastAsia" w:hAnsi="宋体"/>
          <w:sz w:val="21"/>
        </w:rPr>
        <w:t>得分由高到低排列，若得分仍相同，则按商务部分得分由高到低排列，以此类推）并推荐入围候选供应商。</w:t>
      </w:r>
    </w:p>
    <w:p>
      <w:pPr>
        <w:pStyle w:val="23"/>
        <w:spacing w:line="480" w:lineRule="exact"/>
        <w:ind w:firstLine="422" w:firstLineChars="200"/>
        <w:rPr>
          <w:rFonts w:hAnsi="宋体"/>
          <w:sz w:val="21"/>
        </w:rPr>
      </w:pPr>
      <w:r>
        <w:rPr>
          <w:rFonts w:hint="eastAsia" w:hAnsi="宋体"/>
          <w:b/>
          <w:bCs/>
          <w:sz w:val="21"/>
        </w:rPr>
        <w:t>（二）本项目淘汰比例为：20%，且至少淘汰1家供应商。</w:t>
      </w:r>
    </w:p>
    <w:p>
      <w:pPr>
        <w:pStyle w:val="3"/>
        <w:jc w:val="center"/>
      </w:pPr>
      <w:bookmarkStart w:id="165" w:name="_Toc139445510"/>
    </w:p>
    <w:p>
      <w:pPr>
        <w:pStyle w:val="3"/>
        <w:jc w:val="center"/>
      </w:pPr>
    </w:p>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3"/>
        <w:jc w:val="center"/>
      </w:pPr>
    </w:p>
    <w:p/>
    <w:p>
      <w:pPr>
        <w:pStyle w:val="3"/>
        <w:jc w:val="center"/>
      </w:pPr>
    </w:p>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29"/>
      </w:pPr>
    </w:p>
    <w:p>
      <w:pPr>
        <w:pStyle w:val="3"/>
        <w:jc w:val="center"/>
      </w:pPr>
      <w:r>
        <w:rPr>
          <w:rFonts w:hint="eastAsia"/>
        </w:rPr>
        <w:t>第五章  拟签订的框架协议及合同文本</w:t>
      </w:r>
      <w:bookmarkEnd w:id="165"/>
    </w:p>
    <w:p>
      <w:pPr>
        <w:snapToGrid w:val="0"/>
        <w:rPr>
          <w:rFonts w:ascii="宋体" w:hAnsi="宋体"/>
          <w:bCs/>
          <w:sz w:val="32"/>
          <w:szCs w:val="32"/>
        </w:rPr>
      </w:pPr>
    </w:p>
    <w:p>
      <w:pPr>
        <w:jc w:val="center"/>
        <w:rPr>
          <w:rFonts w:ascii="宋体" w:hAnsi="宋体" w:cs="宋体"/>
          <w:szCs w:val="21"/>
          <w:lang w:val="en-GB"/>
        </w:rPr>
      </w:pPr>
      <w:r>
        <w:rPr>
          <w:rFonts w:ascii="宋体" w:hAnsi="宋体"/>
          <w:bCs/>
        </w:rPr>
        <w:br w:type="page"/>
      </w:r>
      <w:r>
        <w:rPr>
          <w:rFonts w:hint="eastAsia" w:ascii="宋体" w:hAnsi="宋体" w:cs="宋体"/>
          <w:szCs w:val="21"/>
          <w:lang w:val="en-GB"/>
        </w:rPr>
        <w:t xml:space="preserve"> </w:t>
      </w:r>
    </w:p>
    <w:p>
      <w:pPr>
        <w:pStyle w:val="23"/>
        <w:adjustRightInd w:val="0"/>
        <w:snapToGrid w:val="0"/>
        <w:spacing w:line="900" w:lineRule="exact"/>
        <w:jc w:val="center"/>
        <w:rPr>
          <w:rFonts w:ascii="方正小标宋简体" w:hAnsi="方正小标宋简体" w:eastAsia="方正小标宋简体" w:cs="方正小标宋简体"/>
          <w:sz w:val="48"/>
          <w:szCs w:val="48"/>
        </w:rPr>
      </w:pPr>
      <w:bookmarkStart w:id="166" w:name="_Hlk161133339"/>
      <w:r>
        <w:rPr>
          <w:rFonts w:hint="eastAsia" w:ascii="方正小标宋简体" w:hAnsi="方正小标宋简体" w:eastAsia="方正小标宋简体" w:cs="方正小标宋简体"/>
          <w:sz w:val="48"/>
          <w:szCs w:val="48"/>
        </w:rPr>
        <w:t>2024年-2026年苍梧县预算单位印刷服务框架协议采购项目框架协议</w:t>
      </w:r>
    </w:p>
    <w:p>
      <w:pPr>
        <w:pStyle w:val="23"/>
        <w:adjustRightInd w:val="0"/>
        <w:snapToGrid w:val="0"/>
        <w:spacing w:line="900" w:lineRule="exact"/>
        <w:jc w:val="center"/>
        <w:rPr>
          <w:rFonts w:ascii="方正小标宋简体" w:hAnsi="方正小标宋简体" w:eastAsia="方正小标宋简体" w:cs="方正小标宋简体"/>
          <w:sz w:val="72"/>
          <w:szCs w:val="72"/>
        </w:rPr>
      </w:pPr>
    </w:p>
    <w:p>
      <w:pPr>
        <w:pStyle w:val="23"/>
        <w:adjustRightInd w:val="0"/>
        <w:snapToGrid w:val="0"/>
        <w:spacing w:line="900" w:lineRule="exact"/>
        <w:jc w:val="center"/>
        <w:rPr>
          <w:rFonts w:ascii="方正小标宋简体" w:hAnsi="方正小标宋简体" w:eastAsia="方正小标宋简体" w:cs="方正小标宋简体"/>
          <w:sz w:val="44"/>
          <w:szCs w:val="44"/>
        </w:rPr>
      </w:pPr>
    </w:p>
    <w:p>
      <w:pPr>
        <w:spacing w:line="520" w:lineRule="exact"/>
        <w:rPr>
          <w:rFonts w:ascii="宋体" w:hAnsi="宋体" w:cs="仿宋"/>
          <w:szCs w:val="21"/>
        </w:rPr>
      </w:pPr>
    </w:p>
    <w:p>
      <w:pPr>
        <w:spacing w:line="520" w:lineRule="exact"/>
        <w:rPr>
          <w:rFonts w:ascii="宋体" w:hAnsi="宋体" w:cs="仿宋"/>
          <w:szCs w:val="21"/>
        </w:rPr>
      </w:pPr>
    </w:p>
    <w:p>
      <w:pPr>
        <w:spacing w:line="520" w:lineRule="exact"/>
        <w:rPr>
          <w:rFonts w:ascii="宋体" w:hAnsi="宋体" w:cs="仿宋"/>
          <w:szCs w:val="21"/>
        </w:rPr>
      </w:pPr>
    </w:p>
    <w:p>
      <w:pPr>
        <w:spacing w:line="520" w:lineRule="exact"/>
        <w:rPr>
          <w:rFonts w:ascii="宋体" w:hAnsi="宋体" w:cs="仿宋"/>
          <w:szCs w:val="21"/>
        </w:rPr>
      </w:pPr>
    </w:p>
    <w:p>
      <w:pPr>
        <w:spacing w:line="520" w:lineRule="exact"/>
        <w:rPr>
          <w:rFonts w:ascii="宋体" w:hAnsi="宋体" w:cs="仿宋"/>
          <w:szCs w:val="21"/>
        </w:rPr>
      </w:pPr>
    </w:p>
    <w:p>
      <w:pPr>
        <w:spacing w:line="520" w:lineRule="exact"/>
        <w:jc w:val="center"/>
        <w:rPr>
          <w:rFonts w:ascii="宋体" w:hAnsi="宋体" w:cs="仿宋"/>
          <w:szCs w:val="21"/>
        </w:rPr>
      </w:pPr>
    </w:p>
    <w:p>
      <w:pPr>
        <w:spacing w:line="520" w:lineRule="exact"/>
        <w:ind w:firstLine="643" w:firstLineChars="200"/>
        <w:rPr>
          <w:rFonts w:ascii="宋体" w:hAnsi="宋体" w:cs="仿宋"/>
          <w:b/>
          <w:sz w:val="32"/>
          <w:szCs w:val="32"/>
        </w:rPr>
      </w:pPr>
      <w:r>
        <w:rPr>
          <w:rFonts w:hint="eastAsia" w:ascii="宋体" w:hAnsi="宋体" w:cs="仿宋"/>
          <w:b/>
          <w:sz w:val="32"/>
          <w:szCs w:val="32"/>
        </w:rPr>
        <w:t>征集人（甲方）</w:t>
      </w:r>
      <w:r>
        <w:rPr>
          <w:rFonts w:hint="eastAsia" w:ascii="宋体" w:hAnsi="宋体" w:cs="宋体"/>
          <w:b/>
          <w:bCs/>
          <w:sz w:val="32"/>
          <w:szCs w:val="32"/>
          <w:u w:val="single"/>
        </w:rPr>
        <w:t xml:space="preserve">       苍梧县财政局      </w:t>
      </w:r>
    </w:p>
    <w:p>
      <w:pPr>
        <w:spacing w:line="520" w:lineRule="exact"/>
        <w:ind w:firstLine="1590"/>
        <w:rPr>
          <w:rFonts w:ascii="宋体" w:hAnsi="宋体" w:cs="宋体"/>
          <w:b/>
          <w:sz w:val="32"/>
          <w:szCs w:val="32"/>
        </w:rPr>
      </w:pPr>
    </w:p>
    <w:p>
      <w:pPr>
        <w:spacing w:line="520" w:lineRule="exact"/>
        <w:ind w:firstLine="643" w:firstLineChars="200"/>
        <w:rPr>
          <w:rFonts w:ascii="宋体" w:hAnsi="宋体" w:cs="仿宋"/>
          <w:b/>
          <w:sz w:val="32"/>
          <w:szCs w:val="32"/>
        </w:rPr>
      </w:pPr>
      <w:r>
        <w:rPr>
          <w:rFonts w:hint="eastAsia" w:ascii="宋体" w:hAnsi="宋体" w:cs="宋体"/>
          <w:b/>
          <w:sz w:val="32"/>
          <w:szCs w:val="32"/>
        </w:rPr>
        <w:t>入围供应商（乙方）</w:t>
      </w:r>
      <w:r>
        <w:rPr>
          <w:rFonts w:hint="eastAsia" w:ascii="宋体" w:hAnsi="宋体" w:cs="宋体"/>
          <w:b/>
          <w:sz w:val="32"/>
          <w:szCs w:val="32"/>
          <w:u w:val="single"/>
        </w:rPr>
        <w:t xml:space="preserve">                           </w:t>
      </w:r>
      <w:r>
        <w:rPr>
          <w:rFonts w:hint="eastAsia" w:ascii="宋体" w:hAnsi="宋体" w:cs="仿宋"/>
          <w:b/>
          <w:sz w:val="32"/>
          <w:szCs w:val="32"/>
        </w:rPr>
        <w:t xml:space="preserve"> </w:t>
      </w:r>
    </w:p>
    <w:p>
      <w:pPr>
        <w:spacing w:line="520" w:lineRule="exact"/>
        <w:rPr>
          <w:rFonts w:ascii="宋体" w:hAnsi="宋体" w:cs="仿宋"/>
          <w:szCs w:val="21"/>
        </w:rPr>
      </w:pPr>
    </w:p>
    <w:p>
      <w:pPr>
        <w:spacing w:line="520" w:lineRule="exact"/>
        <w:jc w:val="center"/>
        <w:rPr>
          <w:rFonts w:ascii="宋体" w:hAnsi="宋体" w:cs="仿宋"/>
          <w:szCs w:val="21"/>
        </w:rPr>
      </w:pPr>
    </w:p>
    <w:p>
      <w:pPr>
        <w:spacing w:line="520" w:lineRule="exact"/>
        <w:jc w:val="center"/>
        <w:rPr>
          <w:rFonts w:ascii="宋体" w:hAnsi="宋体"/>
          <w:b/>
          <w:sz w:val="32"/>
          <w:szCs w:val="32"/>
        </w:rPr>
        <w:sectPr>
          <w:footerReference r:id="rId5" w:type="default"/>
          <w:pgSz w:w="11906" w:h="16838"/>
          <w:pgMar w:top="1418" w:right="1247" w:bottom="1247" w:left="1588" w:header="851" w:footer="992" w:gutter="0"/>
          <w:pgNumType w:start="1"/>
          <w:cols w:space="720" w:num="1"/>
          <w:docGrid w:type="lines" w:linePitch="312" w:charSpace="0"/>
        </w:sectPr>
      </w:pPr>
      <w:r>
        <w:rPr>
          <w:rFonts w:hint="eastAsia" w:ascii="宋体" w:hAnsi="宋体" w:cs="仿宋"/>
          <w:b/>
          <w:sz w:val="32"/>
          <w:szCs w:val="32"/>
        </w:rPr>
        <w:t>签订合同时间：</w:t>
      </w:r>
      <w:r>
        <w:rPr>
          <w:rFonts w:hint="eastAsia" w:ascii="宋体" w:hAnsi="宋体" w:cs="仿宋"/>
          <w:b/>
          <w:sz w:val="32"/>
          <w:szCs w:val="32"/>
          <w:u w:val="single" w:color="000000"/>
        </w:rPr>
        <w:t xml:space="preserve"> 202  年   月   </w:t>
      </w:r>
    </w:p>
    <w:bookmarkEnd w:id="166"/>
    <w:p>
      <w:pPr>
        <w:wordWrap w:val="0"/>
        <w:spacing w:line="480" w:lineRule="exact"/>
        <w:rPr>
          <w:rFonts w:ascii="宋体" w:hAnsi="宋体" w:cs="仿宋_GB2312"/>
          <w:b/>
          <w:bCs/>
          <w:szCs w:val="21"/>
        </w:rPr>
      </w:pPr>
    </w:p>
    <w:p>
      <w:pPr>
        <w:snapToGrid w:val="0"/>
        <w:spacing w:line="400" w:lineRule="exact"/>
        <w:ind w:firstLine="495" w:firstLineChars="236"/>
        <w:rPr>
          <w:rFonts w:ascii="宋体" w:hAnsi="宋体"/>
          <w:szCs w:val="21"/>
        </w:rPr>
      </w:pPr>
      <w:bookmarkStart w:id="167" w:name="_Hlk161133303"/>
      <w:r>
        <w:rPr>
          <w:rFonts w:hint="eastAsia" w:ascii="宋体" w:hAnsi="宋体"/>
          <w:szCs w:val="21"/>
        </w:rPr>
        <w:t>甲方（征集人）：</w:t>
      </w:r>
      <w:r>
        <w:rPr>
          <w:rFonts w:hint="eastAsia" w:ascii="宋体" w:hAnsi="宋体"/>
          <w:szCs w:val="21"/>
          <w:u w:val="single"/>
        </w:rPr>
        <w:t xml:space="preserve"> </w:t>
      </w:r>
      <w:bookmarkStart w:id="168" w:name="_Hlk98858261"/>
      <w:r>
        <w:rPr>
          <w:rFonts w:hint="eastAsia" w:ascii="宋体" w:hAnsi="宋体"/>
          <w:szCs w:val="21"/>
          <w:u w:val="single"/>
        </w:rPr>
        <w:t xml:space="preserve">   </w:t>
      </w:r>
      <w:bookmarkEnd w:id="168"/>
      <w:r>
        <w:rPr>
          <w:rFonts w:hint="eastAsia" w:ascii="宋体" w:hAnsi="宋体"/>
          <w:szCs w:val="21"/>
          <w:u w:val="single"/>
        </w:rPr>
        <w:t xml:space="preserve">苍梧县财政局 </w:t>
      </w:r>
      <w:r>
        <w:rPr>
          <w:rFonts w:ascii="宋体" w:hAnsi="宋体"/>
          <w:szCs w:val="21"/>
          <w:u w:val="single"/>
        </w:rPr>
        <w:t xml:space="preserve">  </w:t>
      </w:r>
      <w:r>
        <w:rPr>
          <w:rFonts w:hint="eastAsia" w:ascii="宋体" w:hAnsi="宋体"/>
          <w:szCs w:val="21"/>
          <w:u w:val="single"/>
        </w:rPr>
        <w:t xml:space="preserve">  </w:t>
      </w:r>
    </w:p>
    <w:p>
      <w:pPr>
        <w:snapToGrid w:val="0"/>
        <w:spacing w:line="400" w:lineRule="exact"/>
        <w:ind w:firstLine="495" w:firstLineChars="236"/>
        <w:rPr>
          <w:rFonts w:ascii="宋体" w:hAnsi="宋体"/>
          <w:szCs w:val="21"/>
        </w:rPr>
      </w:pPr>
      <w:r>
        <w:rPr>
          <w:rFonts w:hint="eastAsia" w:ascii="宋体" w:hAnsi="宋体"/>
          <w:szCs w:val="21"/>
        </w:rPr>
        <w:t>乙方（入围供应商）：</w:t>
      </w:r>
      <w:r>
        <w:rPr>
          <w:rFonts w:hint="eastAsia" w:ascii="宋体" w:hAnsi="宋体"/>
          <w:szCs w:val="21"/>
          <w:u w:val="single"/>
        </w:rPr>
        <w:t xml:space="preserve">                    </w:t>
      </w:r>
    </w:p>
    <w:p>
      <w:pPr>
        <w:snapToGrid w:val="0"/>
        <w:spacing w:line="400" w:lineRule="exact"/>
        <w:ind w:firstLine="495" w:firstLineChars="236"/>
        <w:rPr>
          <w:rFonts w:ascii="宋体" w:hAnsi="宋体"/>
          <w:szCs w:val="21"/>
        </w:rPr>
      </w:pPr>
    </w:p>
    <w:p>
      <w:pPr>
        <w:snapToGrid w:val="0"/>
        <w:spacing w:line="360" w:lineRule="auto"/>
        <w:ind w:firstLine="495" w:firstLineChars="236"/>
        <w:rPr>
          <w:rFonts w:ascii="宋体" w:hAnsi="宋体" w:cs="宋体"/>
          <w:szCs w:val="21"/>
        </w:rPr>
      </w:pPr>
      <w:r>
        <w:rPr>
          <w:rFonts w:hint="eastAsia" w:ascii="宋体" w:hAnsi="宋体" w:cs="宋体"/>
          <w:szCs w:val="21"/>
        </w:rPr>
        <w:t>根据《中华人民共和国政府采购法》、《政府采购框架协议采购方式管理暂行办法》等相关法律，按照征集文件约定的事项以及协议乙方的响应文件及其承诺，协议甲乙双方签订框架协议。</w:t>
      </w:r>
    </w:p>
    <w:p>
      <w:pPr>
        <w:spacing w:line="360" w:lineRule="auto"/>
        <w:ind w:firstLine="422" w:firstLineChars="200"/>
        <w:jc w:val="left"/>
        <w:rPr>
          <w:rFonts w:ascii="宋体" w:hAnsi="宋体" w:cs="宋体"/>
          <w:szCs w:val="21"/>
        </w:rPr>
      </w:pPr>
      <w:r>
        <w:rPr>
          <w:rFonts w:hint="eastAsia" w:ascii="宋体" w:hAnsi="宋体" w:cs="宋体"/>
          <w:b/>
          <w:bCs/>
          <w:szCs w:val="21"/>
        </w:rPr>
        <w:t>第一条 项目基本信息</w:t>
      </w:r>
    </w:p>
    <w:p>
      <w:pPr>
        <w:spacing w:line="360" w:lineRule="auto"/>
        <w:ind w:firstLine="420" w:firstLineChars="200"/>
        <w:jc w:val="left"/>
        <w:rPr>
          <w:rFonts w:ascii="宋体" w:hAnsi="宋体" w:cs="宋体"/>
          <w:szCs w:val="21"/>
        </w:rPr>
      </w:pPr>
      <w:r>
        <w:rPr>
          <w:rFonts w:hint="eastAsia" w:ascii="宋体" w:hAnsi="宋体" w:cs="宋体"/>
          <w:szCs w:val="21"/>
        </w:rPr>
        <w:t>1．项目名称：</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 xml:space="preserve">3．采购需求：详见附件 </w:t>
      </w:r>
    </w:p>
    <w:p>
      <w:pPr>
        <w:spacing w:line="360" w:lineRule="auto"/>
        <w:ind w:firstLine="420" w:firstLineChars="200"/>
        <w:jc w:val="left"/>
        <w:rPr>
          <w:rFonts w:ascii="宋体" w:hAnsi="宋体" w:cs="宋体"/>
          <w:szCs w:val="21"/>
        </w:rPr>
      </w:pPr>
      <w:r>
        <w:rPr>
          <w:rFonts w:hint="eastAsia" w:ascii="宋体" w:hAnsi="宋体" w:cs="宋体"/>
          <w:szCs w:val="21"/>
        </w:rPr>
        <w:t>4．框架协议期限：本协议有效期为</w:t>
      </w:r>
      <w:r>
        <w:rPr>
          <w:rFonts w:hint="eastAsia" w:ascii="宋体" w:hAnsi="宋体" w:cs="宋体"/>
          <w:szCs w:val="21"/>
          <w:u w:val="single"/>
        </w:rPr>
        <w:t xml:space="preserve">    年</w:t>
      </w:r>
      <w:r>
        <w:rPr>
          <w:rFonts w:hint="eastAsia" w:ascii="宋体" w:hAnsi="宋体" w:cs="宋体"/>
          <w:szCs w:val="21"/>
        </w:rPr>
        <w:t>，自</w:t>
      </w:r>
      <w:r>
        <w:rPr>
          <w:rFonts w:hint="eastAsia" w:ascii="宋体" w:hAnsi="宋体" w:cs="宋体"/>
          <w:szCs w:val="21"/>
          <w:u w:val="single"/>
        </w:rPr>
        <w:t xml:space="preserve">     年  月  日</w:t>
      </w:r>
      <w:r>
        <w:rPr>
          <w:rFonts w:hint="eastAsia" w:ascii="宋体" w:hAnsi="宋体" w:cs="宋体"/>
          <w:szCs w:val="21"/>
        </w:rPr>
        <w:t>起到</w:t>
      </w:r>
      <w:r>
        <w:rPr>
          <w:rFonts w:hint="eastAsia" w:ascii="宋体" w:hAnsi="宋体" w:cs="宋体"/>
          <w:szCs w:val="21"/>
          <w:u w:val="single"/>
        </w:rPr>
        <w:t xml:space="preserve">   年   月   日</w:t>
      </w:r>
      <w:r>
        <w:rPr>
          <w:rFonts w:hint="eastAsia" w:ascii="宋体" w:hAnsi="宋体" w:cs="宋体"/>
          <w:szCs w:val="21"/>
        </w:rPr>
        <w:t>为本协议的执行期限。</w:t>
      </w:r>
    </w:p>
    <w:p>
      <w:pPr>
        <w:spacing w:line="360" w:lineRule="auto"/>
        <w:ind w:firstLine="422" w:firstLineChars="200"/>
        <w:jc w:val="left"/>
        <w:rPr>
          <w:rFonts w:ascii="宋体" w:hAnsi="宋体" w:cs="宋体"/>
          <w:szCs w:val="21"/>
        </w:rPr>
      </w:pPr>
      <w:r>
        <w:rPr>
          <w:rFonts w:hint="eastAsia" w:ascii="宋体" w:hAnsi="宋体" w:cs="宋体"/>
          <w:b/>
          <w:bCs/>
          <w:szCs w:val="21"/>
        </w:rPr>
        <w:t>第二条 框架协议信息</w:t>
      </w:r>
    </w:p>
    <w:p>
      <w:pPr>
        <w:spacing w:line="360" w:lineRule="auto"/>
        <w:ind w:firstLine="420" w:firstLineChars="200"/>
        <w:jc w:val="left"/>
        <w:rPr>
          <w:rFonts w:ascii="宋体" w:hAnsi="宋体" w:cs="宋体"/>
          <w:szCs w:val="21"/>
        </w:rPr>
      </w:pPr>
      <w:r>
        <w:rPr>
          <w:rFonts w:hint="eastAsia" w:ascii="宋体" w:hAnsi="宋体" w:cs="宋体"/>
          <w:szCs w:val="21"/>
        </w:rPr>
        <w:t>1．服务内容、服务标准、协议价格</w:t>
      </w:r>
    </w:p>
    <w:p>
      <w:pPr>
        <w:spacing w:line="360" w:lineRule="auto"/>
        <w:ind w:firstLine="420" w:firstLineChars="200"/>
        <w:jc w:val="left"/>
        <w:rPr>
          <w:rFonts w:ascii="宋体" w:hAnsi="宋体" w:cs="宋体"/>
          <w:szCs w:val="21"/>
        </w:rPr>
      </w:pPr>
      <w:r>
        <w:rPr>
          <w:rFonts w:hint="eastAsia" w:ascii="宋体" w:hAnsi="宋体" w:cs="宋体"/>
          <w:szCs w:val="21"/>
        </w:rPr>
        <w:t>1.1 服务内容：</w:t>
      </w:r>
    </w:p>
    <w:p>
      <w:pPr>
        <w:spacing w:line="360" w:lineRule="auto"/>
        <w:ind w:firstLine="420" w:firstLineChars="200"/>
        <w:jc w:val="left"/>
        <w:rPr>
          <w:rFonts w:ascii="宋体" w:hAnsi="宋体" w:cs="宋体"/>
          <w:kern w:val="0"/>
          <w:szCs w:val="21"/>
        </w:rPr>
      </w:pPr>
      <w:r>
        <w:rPr>
          <w:rFonts w:ascii="宋体" w:hAnsi="宋体" w:cs="宋体"/>
          <w:kern w:val="0"/>
          <w:szCs w:val="21"/>
        </w:rPr>
        <w:t>本项目框架协议印刷内容</w:t>
      </w:r>
      <w:r>
        <w:rPr>
          <w:rFonts w:hint="eastAsia" w:ascii="宋体" w:hAnsi="宋体" w:cs="宋体"/>
          <w:kern w:val="0"/>
          <w:szCs w:val="21"/>
        </w:rPr>
        <w:t>包括信封、文头纸、文件、报表、内部刊物、凭证票证（不包括发票）、无碳复写票据以及其他资料、证书、证卡、证件、包装类制品以及其他非纸质材料印刷品等服务。</w:t>
      </w:r>
    </w:p>
    <w:p>
      <w:pPr>
        <w:spacing w:line="360" w:lineRule="auto"/>
        <w:ind w:firstLine="420" w:firstLineChars="200"/>
        <w:jc w:val="left"/>
        <w:rPr>
          <w:rFonts w:ascii="宋体" w:hAnsi="宋体" w:cs="宋体"/>
          <w:kern w:val="0"/>
          <w:szCs w:val="21"/>
        </w:rPr>
      </w:pPr>
      <w:r>
        <w:rPr>
          <w:rFonts w:hint="eastAsia"/>
        </w:rPr>
        <w:t>除提供印刷品印刷服务外，乙方还应提供与其相关的其他服务，包括在采购人确定需求时免费提供技术咨询、上门取件、将成品运输到指定地点等。</w:t>
      </w:r>
    </w:p>
    <w:p>
      <w:pPr>
        <w:spacing w:line="360" w:lineRule="auto"/>
        <w:ind w:firstLine="420" w:firstLineChars="200"/>
        <w:jc w:val="left"/>
        <w:rPr>
          <w:rFonts w:ascii="宋体" w:hAnsi="宋体" w:cs="宋体"/>
          <w:szCs w:val="21"/>
        </w:rPr>
      </w:pPr>
      <w:r>
        <w:rPr>
          <w:rFonts w:hint="eastAsia" w:ascii="宋体" w:hAnsi="宋体" w:cs="宋体"/>
          <w:szCs w:val="21"/>
        </w:rPr>
        <w:t xml:space="preserve">1.2 服务标准： </w:t>
      </w:r>
    </w:p>
    <w:p>
      <w:pPr>
        <w:spacing w:line="360" w:lineRule="auto"/>
        <w:ind w:firstLine="420" w:firstLineChars="200"/>
        <w:jc w:val="left"/>
        <w:rPr>
          <w:rFonts w:ascii="宋体" w:hAnsi="宋体" w:cs="宋体"/>
          <w:szCs w:val="21"/>
        </w:rPr>
      </w:pPr>
      <w:r>
        <w:rPr>
          <w:rFonts w:hint="eastAsia" w:ascii="宋体" w:hAnsi="宋体" w:cs="宋体"/>
          <w:szCs w:val="21"/>
        </w:rPr>
        <w:t>（1）乙方必须承诺其印刷品所用纸张、油墨等原辅材料符合国家及行业制订公布的标准。</w:t>
      </w:r>
    </w:p>
    <w:p>
      <w:pPr>
        <w:spacing w:line="360" w:lineRule="auto"/>
        <w:ind w:firstLine="420" w:firstLineChars="200"/>
        <w:jc w:val="left"/>
        <w:rPr>
          <w:rFonts w:ascii="宋体" w:hAnsi="宋体" w:cs="宋体"/>
          <w:szCs w:val="21"/>
        </w:rPr>
      </w:pPr>
      <w:r>
        <w:rPr>
          <w:rFonts w:hint="eastAsia" w:ascii="宋体" w:hAnsi="宋体" w:cs="宋体"/>
          <w:szCs w:val="21"/>
        </w:rPr>
        <w:t>（2）乙方提供的印刷品必须符合国家及有关部门的技术标准和规范，满足采购人要求，内容无误，材质无误，纸张平滑，墨色均匀，页码正确，尺寸划一，装订整齐，包装结实，标签准确。</w:t>
      </w:r>
    </w:p>
    <w:p>
      <w:pPr>
        <w:spacing w:line="360" w:lineRule="auto"/>
        <w:ind w:firstLine="420" w:firstLineChars="200"/>
        <w:jc w:val="left"/>
        <w:rPr>
          <w:rFonts w:ascii="宋体" w:hAnsi="宋体" w:cs="宋体"/>
          <w:szCs w:val="21"/>
        </w:rPr>
      </w:pPr>
      <w:r>
        <w:rPr>
          <w:rFonts w:hint="eastAsia" w:ascii="宋体" w:hAnsi="宋体" w:cs="宋体"/>
          <w:szCs w:val="21"/>
        </w:rPr>
        <w:t>（3）如乙方持有当地邮政行业管理部门核发的监制证，若入围，其承印的信封印刷品的品种、规格、材质及技术要求严格按GB/T 1416-2021国家标准执行。</w:t>
      </w:r>
    </w:p>
    <w:p>
      <w:pPr>
        <w:spacing w:line="360" w:lineRule="auto"/>
        <w:ind w:firstLine="420" w:firstLineChars="200"/>
        <w:jc w:val="left"/>
        <w:rPr>
          <w:rFonts w:ascii="宋体" w:hAnsi="宋体" w:cs="宋体"/>
          <w:szCs w:val="21"/>
        </w:rPr>
      </w:pPr>
      <w:r>
        <w:rPr>
          <w:rFonts w:hint="eastAsia" w:ascii="宋体" w:hAnsi="宋体" w:cs="宋体"/>
          <w:szCs w:val="21"/>
        </w:rPr>
        <w:t xml:space="preserve">（4）为保证印刷品的质量，所有印刷品必须采用平印。 </w:t>
      </w:r>
    </w:p>
    <w:p>
      <w:pPr>
        <w:spacing w:line="360" w:lineRule="auto"/>
        <w:ind w:firstLine="420" w:firstLineChars="200"/>
        <w:jc w:val="left"/>
        <w:rPr>
          <w:rFonts w:ascii="宋体" w:hAnsi="宋体" w:cs="宋体"/>
          <w:szCs w:val="21"/>
        </w:rPr>
      </w:pPr>
      <w:r>
        <w:rPr>
          <w:rFonts w:hint="eastAsia" w:ascii="宋体" w:hAnsi="宋体" w:cs="宋体"/>
          <w:szCs w:val="21"/>
        </w:rPr>
        <w:t>（5）对已制版印刷的菲林和 PS 版要妥善保管，第二次同一印刷项目不得收取制版费；不允许使用再生 PS 版。</w:t>
      </w:r>
    </w:p>
    <w:p>
      <w:pPr>
        <w:spacing w:line="360" w:lineRule="auto"/>
        <w:ind w:firstLine="420" w:firstLineChars="200"/>
        <w:jc w:val="left"/>
        <w:rPr>
          <w:rFonts w:ascii="宋体" w:hAnsi="宋体" w:cs="宋体"/>
          <w:szCs w:val="21"/>
        </w:rPr>
      </w:pPr>
      <w:r>
        <w:rPr>
          <w:rFonts w:hint="eastAsia" w:ascii="宋体" w:hAnsi="宋体" w:cs="宋体"/>
          <w:szCs w:val="21"/>
        </w:rPr>
        <w:t>1.3 协议价格：</w:t>
      </w:r>
      <w:r>
        <w:rPr>
          <w:rFonts w:hint="eastAsia" w:ascii="宋体" w:hAnsi="宋体" w:cs="宋体"/>
          <w:szCs w:val="21"/>
          <w:u w:val="single"/>
        </w:rPr>
        <w:t xml:space="preserve"> 同“最高限制单价”。</w:t>
      </w:r>
    </w:p>
    <w:p>
      <w:pPr>
        <w:spacing w:line="360" w:lineRule="auto"/>
        <w:ind w:firstLine="420" w:firstLineChars="200"/>
        <w:jc w:val="left"/>
        <w:rPr>
          <w:rFonts w:ascii="宋体" w:hAnsi="宋体" w:cs="宋体"/>
          <w:szCs w:val="21"/>
          <w:u w:val="single"/>
        </w:rPr>
      </w:pPr>
      <w:r>
        <w:rPr>
          <w:rFonts w:hint="eastAsia" w:ascii="宋体" w:hAnsi="宋体" w:cs="宋体"/>
          <w:szCs w:val="21"/>
        </w:rPr>
        <w:t>2. 合同价格形式：</w:t>
      </w:r>
      <w:r>
        <w:rPr>
          <w:rFonts w:hint="eastAsia" w:ascii="宋体" w:hAnsi="宋体" w:cs="宋体"/>
          <w:szCs w:val="21"/>
          <w:u w:val="single"/>
        </w:rPr>
        <w:t xml:space="preserve"> 按综合折扣率 。 </w:t>
      </w:r>
    </w:p>
    <w:tbl>
      <w:tblPr>
        <w:tblStyle w:val="44"/>
        <w:tblW w:w="8108"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1346"/>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3" w:type="dxa"/>
            <w:vAlign w:val="center"/>
          </w:tcPr>
          <w:p>
            <w:pPr>
              <w:spacing w:line="360" w:lineRule="auto"/>
              <w:jc w:val="center"/>
            </w:pPr>
            <w:r>
              <w:rPr>
                <w:rFonts w:hint="eastAsia"/>
              </w:rPr>
              <w:t>服务内容</w:t>
            </w:r>
          </w:p>
        </w:tc>
        <w:tc>
          <w:tcPr>
            <w:tcW w:w="1346" w:type="dxa"/>
            <w:vAlign w:val="center"/>
          </w:tcPr>
          <w:p>
            <w:pPr>
              <w:spacing w:line="360" w:lineRule="auto"/>
              <w:jc w:val="center"/>
            </w:pPr>
            <w:r>
              <w:rPr>
                <w:rFonts w:hint="eastAsia"/>
              </w:rPr>
              <w:t>服务标准</w:t>
            </w:r>
          </w:p>
        </w:tc>
        <w:tc>
          <w:tcPr>
            <w:tcW w:w="2159" w:type="dxa"/>
            <w:vAlign w:val="center"/>
          </w:tcPr>
          <w:p>
            <w:pPr>
              <w:spacing w:line="360" w:lineRule="auto"/>
              <w:jc w:val="center"/>
            </w:pPr>
            <w:r>
              <w:rPr>
                <w:rFonts w:hint="eastAsia"/>
              </w:rPr>
              <w:t>协议价格</w:t>
            </w:r>
          </w:p>
          <w:p>
            <w:pPr>
              <w:spacing w:line="360" w:lineRule="auto"/>
              <w:jc w:val="center"/>
            </w:pPr>
            <w:r>
              <w:rPr>
                <w:rFonts w:hint="eastAsia"/>
              </w:rPr>
              <w:t>（综合折扣率%）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3" w:type="dxa"/>
          </w:tcPr>
          <w:p>
            <w:pPr>
              <w:spacing w:line="360" w:lineRule="auto"/>
            </w:pPr>
          </w:p>
        </w:tc>
        <w:tc>
          <w:tcPr>
            <w:tcW w:w="1346" w:type="dxa"/>
          </w:tcPr>
          <w:p>
            <w:pPr>
              <w:spacing w:line="360" w:lineRule="auto"/>
            </w:pPr>
          </w:p>
        </w:tc>
        <w:tc>
          <w:tcPr>
            <w:tcW w:w="2159"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3" w:type="dxa"/>
          </w:tcPr>
          <w:p>
            <w:pPr>
              <w:spacing w:line="360" w:lineRule="auto"/>
            </w:pPr>
          </w:p>
        </w:tc>
        <w:tc>
          <w:tcPr>
            <w:tcW w:w="1346" w:type="dxa"/>
          </w:tcPr>
          <w:p>
            <w:pPr>
              <w:spacing w:line="360" w:lineRule="auto"/>
            </w:pPr>
          </w:p>
        </w:tc>
        <w:tc>
          <w:tcPr>
            <w:tcW w:w="2159" w:type="dxa"/>
          </w:tcPr>
          <w:p>
            <w:pPr>
              <w:spacing w:line="360" w:lineRule="auto"/>
            </w:pPr>
          </w:p>
        </w:tc>
      </w:tr>
    </w:tbl>
    <w:p>
      <w:pPr>
        <w:spacing w:after="120" w:line="360" w:lineRule="auto"/>
        <w:ind w:left="420" w:leftChars="200" w:firstLine="420" w:firstLineChars="200"/>
      </w:pPr>
    </w:p>
    <w:p>
      <w:pPr>
        <w:spacing w:line="360" w:lineRule="auto"/>
        <w:ind w:firstLine="420" w:firstLineChars="200"/>
        <w:jc w:val="left"/>
        <w:rPr>
          <w:rFonts w:ascii="宋体" w:hAnsi="宋体" w:cs="宋体"/>
          <w:szCs w:val="21"/>
        </w:rPr>
      </w:pPr>
      <w:r>
        <w:rPr>
          <w:rFonts w:hint="eastAsia" w:ascii="宋体" w:hAnsi="宋体" w:cs="宋体"/>
          <w:szCs w:val="21"/>
        </w:rPr>
        <w:t>3．适用框架协议的征集人：</w:t>
      </w:r>
      <w:r>
        <w:rPr>
          <w:rFonts w:hint="eastAsia" w:ascii="宋体" w:hAnsi="宋体" w:cs="宋体"/>
          <w:szCs w:val="21"/>
          <w:u w:val="single"/>
        </w:rPr>
        <w:t>苍梧县预算单位</w:t>
      </w:r>
    </w:p>
    <w:p>
      <w:pPr>
        <w:spacing w:line="360" w:lineRule="auto"/>
        <w:ind w:firstLine="420" w:firstLineChars="200"/>
        <w:jc w:val="left"/>
        <w:rPr>
          <w:rFonts w:ascii="宋体" w:hAnsi="宋体" w:cs="宋体"/>
          <w:szCs w:val="21"/>
        </w:rPr>
      </w:pPr>
      <w:r>
        <w:rPr>
          <w:rFonts w:hint="eastAsia" w:ascii="宋体" w:hAnsi="宋体" w:cs="宋体"/>
          <w:szCs w:val="21"/>
        </w:rPr>
        <w:t>4．履行合同的地域范围：</w:t>
      </w:r>
      <w:r>
        <w:rPr>
          <w:rFonts w:hint="eastAsia" w:ascii="宋体" w:hAnsi="宋体" w:cs="宋体"/>
          <w:szCs w:val="21"/>
          <w:u w:val="single"/>
        </w:rPr>
        <w:t>苍梧县预算单位范围内 。</w:t>
      </w:r>
    </w:p>
    <w:p>
      <w:pPr>
        <w:spacing w:line="360" w:lineRule="auto"/>
        <w:ind w:firstLine="422" w:firstLineChars="200"/>
        <w:jc w:val="left"/>
        <w:rPr>
          <w:rFonts w:ascii="宋体" w:hAnsi="宋体" w:cs="宋体"/>
          <w:szCs w:val="21"/>
        </w:rPr>
      </w:pPr>
      <w:r>
        <w:rPr>
          <w:rFonts w:hint="eastAsia" w:ascii="宋体" w:hAnsi="宋体" w:cs="宋体"/>
          <w:b/>
          <w:bCs/>
          <w:szCs w:val="21"/>
        </w:rPr>
        <w:t>第三条 确定第二阶段中标供应商的方式</w:t>
      </w:r>
    </w:p>
    <w:p>
      <w:pPr>
        <w:spacing w:line="360" w:lineRule="auto"/>
        <w:ind w:firstLine="420" w:firstLineChars="200"/>
        <w:jc w:val="left"/>
        <w:rPr>
          <w:rFonts w:ascii="宋体" w:hAnsi="宋体" w:cs="宋体"/>
          <w:szCs w:val="21"/>
        </w:rPr>
      </w:pPr>
      <w:r>
        <w:rPr>
          <w:rFonts w:hint="eastAsia" w:ascii="宋体" w:hAnsi="宋体" w:cs="宋体"/>
          <w:szCs w:val="21"/>
        </w:rPr>
        <w:t>1．采购人在入围供应商中通过</w:t>
      </w:r>
      <w:r>
        <w:rPr>
          <w:rFonts w:hint="eastAsia" w:ascii="宋体" w:hAnsi="宋体" w:cs="宋体"/>
          <w:szCs w:val="21"/>
          <w:u w:val="single"/>
        </w:rPr>
        <w:t xml:space="preserve"> （1） </w:t>
      </w:r>
      <w:r>
        <w:rPr>
          <w:rFonts w:hint="eastAsia" w:ascii="宋体" w:hAnsi="宋体" w:cs="宋体"/>
          <w:szCs w:val="21"/>
        </w:rPr>
        <w:t>种方式确定入围供应商并签订合同。</w:t>
      </w:r>
    </w:p>
    <w:p>
      <w:pPr>
        <w:spacing w:line="360" w:lineRule="auto"/>
        <w:ind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直接选定，依据入围产品价格、质量以及服务便利性、用户评价等因素，从入围供应商中直接选定中标供应商。</w:t>
      </w:r>
    </w:p>
    <w:p>
      <w:pPr>
        <w:spacing w:line="360" w:lineRule="auto"/>
        <w:ind w:firstLine="420" w:firstLineChars="200"/>
        <w:jc w:val="left"/>
        <w:rPr>
          <w:rFonts w:ascii="宋体" w:hAnsi="宋体" w:cs="宋体"/>
          <w:szCs w:val="21"/>
        </w:rPr>
      </w:pPr>
      <w:r>
        <w:rPr>
          <w:rFonts w:hint="eastAsia" w:ascii="宋体" w:hAnsi="宋体" w:cs="宋体"/>
          <w:szCs w:val="21"/>
        </w:rPr>
        <w:t>（2）二次竞价</w:t>
      </w:r>
    </w:p>
    <w:p>
      <w:pPr>
        <w:spacing w:line="360" w:lineRule="auto"/>
        <w:ind w:firstLine="420" w:firstLineChars="200"/>
        <w:jc w:val="left"/>
        <w:rPr>
          <w:rFonts w:ascii="宋体" w:hAnsi="宋体" w:cs="宋体"/>
          <w:szCs w:val="21"/>
        </w:rPr>
      </w:pPr>
      <w:r>
        <w:rPr>
          <w:rFonts w:hint="eastAsia" w:ascii="宋体" w:hAnsi="宋体" w:cs="宋体"/>
          <w:szCs w:val="21"/>
        </w:rPr>
        <w:t>二次竞价规则：</w:t>
      </w:r>
      <w:r>
        <w:rPr>
          <w:rFonts w:hint="eastAsia" w:ascii="宋体" w:hAnsi="宋体" w:cs="宋体"/>
          <w:szCs w:val="21"/>
          <w:u w:val="single"/>
        </w:rPr>
        <w:t>协议方乙方以第一阶段的响应报价（协议价格）为最高限价，依照响应文件中承诺的入围产品（服务）、采购合同等事项，根据采购人明确的竞价需求，参与二次竞价，以报价最低的为成交供应商。</w:t>
      </w:r>
    </w:p>
    <w:p>
      <w:pPr>
        <w:spacing w:line="360" w:lineRule="auto"/>
        <w:ind w:firstLine="420" w:firstLineChars="200"/>
        <w:jc w:val="left"/>
        <w:rPr>
          <w:rFonts w:ascii="宋体" w:hAnsi="宋体" w:cs="宋体"/>
          <w:szCs w:val="21"/>
        </w:rPr>
      </w:pPr>
      <w:r>
        <w:rPr>
          <w:rFonts w:hint="eastAsia" w:ascii="宋体" w:hAnsi="宋体" w:cs="宋体"/>
          <w:szCs w:val="21"/>
        </w:rPr>
        <w:t>二次竞价截止时间：</w:t>
      </w:r>
      <w:r>
        <w:rPr>
          <w:rFonts w:hint="eastAsia" w:ascii="宋体" w:hAnsi="宋体" w:cs="宋体"/>
          <w:szCs w:val="21"/>
          <w:u w:val="single"/>
        </w:rPr>
        <w:t xml:space="preserve"> / </w:t>
      </w:r>
    </w:p>
    <w:p>
      <w:pPr>
        <w:spacing w:line="360" w:lineRule="auto"/>
        <w:ind w:firstLine="420" w:firstLineChars="200"/>
        <w:jc w:val="left"/>
        <w:rPr>
          <w:rFonts w:ascii="宋体" w:hAnsi="宋体" w:cs="宋体"/>
          <w:szCs w:val="21"/>
        </w:rPr>
      </w:pPr>
      <w:r>
        <w:rPr>
          <w:rFonts w:hint="eastAsia" w:ascii="宋体" w:hAnsi="宋体" w:cs="宋体"/>
          <w:szCs w:val="21"/>
        </w:rPr>
        <w:t>二次竞价需求：</w:t>
      </w:r>
      <w:r>
        <w:rPr>
          <w:rFonts w:hint="eastAsia" w:ascii="宋体" w:hAnsi="宋体" w:cs="宋体"/>
          <w:szCs w:val="21"/>
          <w:u w:val="single"/>
        </w:rPr>
        <w:t xml:space="preserve"> / </w:t>
      </w:r>
    </w:p>
    <w:p>
      <w:pPr>
        <w:spacing w:line="360" w:lineRule="auto"/>
        <w:ind w:firstLine="420" w:firstLineChars="200"/>
        <w:jc w:val="left"/>
        <w:rPr>
          <w:rFonts w:ascii="宋体" w:hAnsi="宋体" w:cs="宋体"/>
          <w:szCs w:val="21"/>
        </w:rPr>
      </w:pPr>
      <w:r>
        <w:rPr>
          <w:rFonts w:hint="eastAsia" w:ascii="宋体" w:hAnsi="宋体" w:cs="宋体"/>
          <w:szCs w:val="21"/>
        </w:rPr>
        <w:t>（3）顺序轮候</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顺序轮候规则：以入围供应商从高到低排名依次进行合同授予，每个入围供应商在一个顺序轮候期内，仅能获得一次合同授予的机会。</w:t>
      </w:r>
    </w:p>
    <w:p>
      <w:pPr>
        <w:spacing w:line="360" w:lineRule="auto"/>
        <w:ind w:firstLine="420" w:firstLineChars="200"/>
        <w:jc w:val="left"/>
        <w:rPr>
          <w:rFonts w:ascii="宋体" w:hAnsi="宋体" w:cs="宋体"/>
          <w:szCs w:val="21"/>
        </w:rPr>
      </w:pPr>
      <w:r>
        <w:rPr>
          <w:rFonts w:hint="eastAsia" w:ascii="宋体" w:hAnsi="宋体" w:cs="宋体"/>
          <w:szCs w:val="21"/>
        </w:rPr>
        <w:t>顺序轮候期：</w:t>
      </w:r>
      <w:r>
        <w:rPr>
          <w:rFonts w:hint="eastAsia" w:ascii="宋体" w:hAnsi="宋体" w:cs="宋体"/>
          <w:szCs w:val="21"/>
          <w:u w:val="single"/>
        </w:rPr>
        <w:t xml:space="preserve"> /</w:t>
      </w:r>
    </w:p>
    <w:p>
      <w:pPr>
        <w:spacing w:line="360" w:lineRule="auto"/>
        <w:ind w:firstLine="422" w:firstLineChars="200"/>
        <w:jc w:val="left"/>
        <w:rPr>
          <w:rFonts w:ascii="宋体" w:hAnsi="宋体" w:cs="宋体"/>
          <w:szCs w:val="21"/>
        </w:rPr>
      </w:pPr>
      <w:r>
        <w:rPr>
          <w:rFonts w:hint="eastAsia" w:ascii="宋体" w:hAnsi="宋体" w:cs="宋体"/>
          <w:b/>
          <w:bCs/>
          <w:szCs w:val="21"/>
        </w:rPr>
        <w:t>第四条 资金支付方式、时间、条件</w:t>
      </w:r>
    </w:p>
    <w:p>
      <w:pPr>
        <w:spacing w:line="360" w:lineRule="auto"/>
        <w:ind w:firstLine="420" w:firstLineChars="200"/>
        <w:jc w:val="left"/>
        <w:rPr>
          <w:rFonts w:ascii="宋体" w:hAnsi="宋体" w:cs="宋体"/>
          <w:szCs w:val="21"/>
        </w:rPr>
      </w:pPr>
      <w:r>
        <w:rPr>
          <w:rFonts w:hint="eastAsia" w:ascii="宋体" w:hAnsi="宋体"/>
          <w:szCs w:val="21"/>
        </w:rPr>
        <w:t>乙方与采购人签订第二阶段书面采购合同时，应在合同中明确约定货款结算与支付频率。对单项印刷业务，乙方可与采购人约定采用一次性支付或分次支付，分次支付的应写明具体支付方式；乙方与采购人签订的是本次框架协议印刷服务期限内的采购合同的，可约定采用月度、季度或半年度等货款结算与支付频率。</w:t>
      </w:r>
    </w:p>
    <w:p>
      <w:pPr>
        <w:spacing w:line="360" w:lineRule="auto"/>
        <w:ind w:firstLine="422" w:firstLineChars="200"/>
        <w:jc w:val="left"/>
        <w:rPr>
          <w:rFonts w:ascii="宋体" w:hAnsi="宋体" w:cs="宋体"/>
          <w:szCs w:val="21"/>
        </w:rPr>
      </w:pPr>
      <w:r>
        <w:rPr>
          <w:rFonts w:hint="eastAsia" w:ascii="宋体" w:hAnsi="宋体" w:cs="宋体"/>
          <w:b/>
          <w:bCs/>
          <w:szCs w:val="21"/>
        </w:rPr>
        <w:t>第五条 采购合同文本</w:t>
      </w:r>
    </w:p>
    <w:p>
      <w:pPr>
        <w:spacing w:line="360" w:lineRule="auto"/>
        <w:ind w:firstLine="420" w:firstLineChars="200"/>
        <w:jc w:val="left"/>
        <w:rPr>
          <w:rFonts w:ascii="宋体" w:hAnsi="宋体" w:cs="宋体"/>
          <w:szCs w:val="21"/>
        </w:rPr>
      </w:pPr>
      <w:r>
        <w:rPr>
          <w:rFonts w:hint="eastAsia"/>
          <w:szCs w:val="21"/>
        </w:rPr>
        <w:t>详见本项目征集文件</w:t>
      </w:r>
    </w:p>
    <w:p>
      <w:pPr>
        <w:spacing w:line="360" w:lineRule="auto"/>
        <w:ind w:firstLine="422" w:firstLineChars="200"/>
        <w:jc w:val="left"/>
        <w:rPr>
          <w:rFonts w:ascii="宋体" w:hAnsi="宋体" w:cs="宋体"/>
          <w:szCs w:val="21"/>
        </w:rPr>
      </w:pPr>
      <w:r>
        <w:rPr>
          <w:rFonts w:hint="eastAsia" w:ascii="宋体" w:hAnsi="宋体" w:cs="宋体"/>
          <w:b/>
          <w:bCs/>
          <w:szCs w:val="21"/>
        </w:rPr>
        <w:t>第六条 入围供应商清退和补充规则</w:t>
      </w:r>
    </w:p>
    <w:p>
      <w:pPr>
        <w:spacing w:line="360" w:lineRule="auto"/>
        <w:ind w:firstLine="420" w:firstLineChars="200"/>
        <w:jc w:val="left"/>
        <w:rPr>
          <w:rFonts w:ascii="宋体" w:hAnsi="宋体" w:cs="宋体"/>
          <w:szCs w:val="21"/>
        </w:rPr>
      </w:pPr>
      <w:r>
        <w:rPr>
          <w:rFonts w:hint="eastAsia" w:ascii="宋体" w:hAnsi="宋体" w:cs="宋体"/>
          <w:szCs w:val="21"/>
        </w:rPr>
        <w:t>1.入围供应商的清退</w:t>
      </w:r>
    </w:p>
    <w:p>
      <w:pPr>
        <w:spacing w:line="360" w:lineRule="auto"/>
        <w:ind w:firstLine="420" w:firstLineChars="200"/>
        <w:jc w:val="left"/>
        <w:rPr>
          <w:rFonts w:ascii="宋体" w:hAnsi="宋体" w:cs="宋体"/>
          <w:szCs w:val="21"/>
        </w:rPr>
      </w:pPr>
      <w:r>
        <w:rPr>
          <w:rFonts w:hint="eastAsia" w:ascii="宋体" w:hAnsi="宋体" w:cs="宋体"/>
          <w:szCs w:val="21"/>
        </w:rPr>
        <w:t>入围供应商在签订本框架协议前出现以下情形之一的，采购人将取消其入围资格；入围供应商在签订本框架协议后出现以下情形之一的，甲方将解除与其签订的框架协议：</w:t>
      </w:r>
    </w:p>
    <w:p>
      <w:pPr>
        <w:spacing w:line="360" w:lineRule="auto"/>
        <w:ind w:firstLine="420" w:firstLineChars="200"/>
        <w:jc w:val="left"/>
        <w:rPr>
          <w:rFonts w:ascii="宋体" w:hAnsi="宋体" w:cs="宋体"/>
          <w:szCs w:val="21"/>
        </w:rPr>
      </w:pPr>
      <w:r>
        <w:rPr>
          <w:rFonts w:hint="eastAsia" w:ascii="宋体" w:hAnsi="宋体" w:cs="宋体"/>
          <w:szCs w:val="21"/>
        </w:rPr>
        <w:t>（1）恶意串通谋取入围或者合同成交的；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（2）提供虚假材料谋取入围或者合同成交的；</w:t>
      </w:r>
    </w:p>
    <w:p>
      <w:pPr>
        <w:spacing w:line="360" w:lineRule="auto"/>
        <w:ind w:firstLine="420" w:firstLineChars="200"/>
        <w:jc w:val="left"/>
        <w:rPr>
          <w:rFonts w:ascii="宋体" w:hAnsi="宋体" w:cs="宋体"/>
          <w:szCs w:val="21"/>
        </w:rPr>
      </w:pPr>
      <w:r>
        <w:rPr>
          <w:rFonts w:hint="eastAsia" w:ascii="宋体" w:hAnsi="宋体" w:cs="宋体"/>
          <w:szCs w:val="21"/>
        </w:rPr>
        <w:t>（3）无正当理由拒不接受合同授予的；</w:t>
      </w:r>
    </w:p>
    <w:p>
      <w:pPr>
        <w:spacing w:line="360" w:lineRule="auto"/>
        <w:ind w:firstLine="420" w:firstLineChars="200"/>
        <w:jc w:val="left"/>
        <w:rPr>
          <w:rFonts w:ascii="宋体" w:hAnsi="宋体" w:cs="宋体"/>
          <w:szCs w:val="21"/>
        </w:rPr>
      </w:pPr>
      <w:r>
        <w:rPr>
          <w:rFonts w:hint="eastAsia" w:ascii="宋体" w:hAnsi="宋体" w:cs="宋体"/>
          <w:szCs w:val="21"/>
        </w:rPr>
        <w:t>（4）不履行合同义务或者履行合同义务不符合约定，经采购人请求履行后仍不履行或者仍未按约定履行的；</w:t>
      </w:r>
    </w:p>
    <w:p>
      <w:pPr>
        <w:spacing w:line="360" w:lineRule="auto"/>
        <w:ind w:firstLine="420" w:firstLineChars="200"/>
        <w:jc w:val="left"/>
        <w:rPr>
          <w:rFonts w:ascii="宋体" w:hAnsi="宋体" w:cs="宋体"/>
          <w:szCs w:val="21"/>
        </w:rPr>
      </w:pPr>
      <w:r>
        <w:rPr>
          <w:rFonts w:hint="eastAsia" w:ascii="宋体" w:hAnsi="宋体" w:cs="宋体"/>
          <w:szCs w:val="21"/>
        </w:rPr>
        <w:t>（5）框架协议有效期内，因违法行为被禁止或限制参加政府采购活动的；</w:t>
      </w:r>
    </w:p>
    <w:p>
      <w:pPr>
        <w:spacing w:line="360" w:lineRule="auto"/>
        <w:ind w:firstLine="420" w:firstLineChars="200"/>
        <w:jc w:val="left"/>
        <w:rPr>
          <w:rFonts w:ascii="宋体" w:hAnsi="宋体" w:cs="宋体"/>
          <w:szCs w:val="21"/>
        </w:rPr>
      </w:pPr>
      <w:r>
        <w:rPr>
          <w:rFonts w:hint="eastAsia" w:ascii="宋体" w:hAnsi="宋体" w:cs="宋体"/>
          <w:szCs w:val="21"/>
        </w:rPr>
        <w:t>（6）入围供应商的组织机构、经营、财务状况发生较大变化，可能造成不能履行框架协议或合同的。</w:t>
      </w:r>
    </w:p>
    <w:p>
      <w:pPr>
        <w:spacing w:line="360" w:lineRule="auto"/>
        <w:ind w:firstLine="420" w:firstLineChars="200"/>
        <w:jc w:val="left"/>
        <w:rPr>
          <w:rFonts w:ascii="宋体" w:hAnsi="宋体" w:cs="宋体"/>
          <w:szCs w:val="21"/>
        </w:rPr>
      </w:pPr>
      <w:r>
        <w:rPr>
          <w:rFonts w:hint="eastAsia" w:ascii="宋体" w:hAnsi="宋体" w:cs="宋体"/>
          <w:szCs w:val="21"/>
        </w:rPr>
        <w:t>2.入围供应商的补充</w:t>
      </w:r>
    </w:p>
    <w:p>
      <w:pPr>
        <w:spacing w:line="360" w:lineRule="auto"/>
        <w:ind w:firstLine="420" w:firstLineChars="2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 xml:space="preserve">          （是/否）</w:t>
      </w:r>
      <w:r>
        <w:rPr>
          <w:rFonts w:hint="eastAsia" w:ascii="宋体" w:hAnsi="宋体" w:cs="宋体"/>
          <w:szCs w:val="21"/>
        </w:rPr>
        <w:t>启动补充征集程序。</w:t>
      </w:r>
    </w:p>
    <w:p>
      <w:pPr>
        <w:spacing w:line="360" w:lineRule="auto"/>
        <w:ind w:firstLine="420" w:firstLineChars="200"/>
        <w:jc w:val="left"/>
        <w:rPr>
          <w:rFonts w:ascii="宋体" w:hAnsi="宋体" w:cs="宋体"/>
          <w:szCs w:val="21"/>
        </w:rPr>
      </w:pPr>
      <w:r>
        <w:rPr>
          <w:rFonts w:hint="eastAsia" w:ascii="宋体" w:hAnsi="宋体" w:cs="宋体"/>
          <w:szCs w:val="21"/>
        </w:rPr>
        <w:t>补充征集的条件：当出现入围供应商被清退或剩余入围供应商不足入围供应商总数 70% 且影响框架协议执行的情形</w:t>
      </w:r>
    </w:p>
    <w:p>
      <w:pPr>
        <w:spacing w:line="360" w:lineRule="auto"/>
        <w:ind w:firstLine="420" w:firstLineChars="200"/>
        <w:jc w:val="left"/>
        <w:rPr>
          <w:rFonts w:ascii="宋体" w:hAnsi="宋体" w:cs="宋体"/>
          <w:szCs w:val="21"/>
        </w:rPr>
      </w:pPr>
      <w:r>
        <w:rPr>
          <w:rFonts w:hint="eastAsia" w:ascii="宋体" w:hAnsi="宋体" w:cs="宋体"/>
          <w:szCs w:val="21"/>
        </w:rPr>
        <w:t>补充征集的程序：</w:t>
      </w:r>
      <w:r>
        <w:rPr>
          <w:rFonts w:hint="eastAsia" w:ascii="宋体" w:hAnsi="宋体" w:cs="宋体"/>
          <w:szCs w:val="21"/>
          <w:u w:val="single"/>
        </w:rPr>
        <w:t>同原征集文件</w:t>
      </w:r>
    </w:p>
    <w:p>
      <w:pPr>
        <w:spacing w:line="360" w:lineRule="auto"/>
        <w:ind w:firstLine="420" w:firstLineChars="200"/>
        <w:jc w:val="left"/>
        <w:rPr>
          <w:rFonts w:ascii="宋体" w:hAnsi="宋体" w:cs="宋体"/>
          <w:szCs w:val="21"/>
        </w:rPr>
      </w:pPr>
      <w:r>
        <w:rPr>
          <w:rFonts w:hint="eastAsia" w:ascii="宋体" w:hAnsi="宋体" w:cs="宋体"/>
          <w:szCs w:val="21"/>
        </w:rPr>
        <w:t>补充征集的评审方法：</w:t>
      </w:r>
      <w:r>
        <w:rPr>
          <w:rFonts w:hint="eastAsia" w:ascii="宋体" w:hAnsi="宋体" w:cs="宋体"/>
          <w:szCs w:val="21"/>
          <w:u w:val="single"/>
        </w:rPr>
        <w:t>同原征集文件</w:t>
      </w:r>
    </w:p>
    <w:p>
      <w:pPr>
        <w:spacing w:line="360" w:lineRule="auto"/>
        <w:ind w:firstLine="420" w:firstLineChars="200"/>
        <w:jc w:val="left"/>
        <w:rPr>
          <w:rFonts w:ascii="宋体" w:hAnsi="宋体" w:cs="宋体"/>
          <w:szCs w:val="21"/>
        </w:rPr>
      </w:pPr>
      <w:r>
        <w:rPr>
          <w:rFonts w:hint="eastAsia" w:ascii="宋体" w:hAnsi="宋体" w:cs="宋体"/>
          <w:szCs w:val="21"/>
        </w:rPr>
        <w:t>补充征集的淘汰比例：</w:t>
      </w:r>
      <w:r>
        <w:rPr>
          <w:rFonts w:hint="eastAsia" w:ascii="宋体" w:hAnsi="宋体" w:cs="宋体"/>
          <w:szCs w:val="21"/>
          <w:u w:val="single"/>
        </w:rPr>
        <w:t>同原征集文件</w:t>
      </w:r>
    </w:p>
    <w:p>
      <w:pPr>
        <w:spacing w:line="360" w:lineRule="auto"/>
        <w:ind w:firstLine="420" w:firstLineChars="200"/>
        <w:jc w:val="left"/>
        <w:rPr>
          <w:rFonts w:ascii="宋体" w:hAnsi="宋体" w:cs="宋体"/>
          <w:szCs w:val="21"/>
        </w:rPr>
      </w:pPr>
      <w:r>
        <w:rPr>
          <w:rFonts w:hint="eastAsia" w:ascii="宋体" w:hAnsi="宋体" w:cs="宋体"/>
          <w:szCs w:val="21"/>
        </w:rPr>
        <w:t>补充征集的框架协议有效期：</w:t>
      </w:r>
      <w:r>
        <w:rPr>
          <w:rFonts w:hint="eastAsia" w:ascii="宋体" w:hAnsi="宋体" w:cs="宋体"/>
          <w:szCs w:val="21"/>
          <w:u w:val="single"/>
        </w:rPr>
        <w:t>同本协议有效期</w:t>
      </w:r>
    </w:p>
    <w:p>
      <w:pPr>
        <w:spacing w:line="360" w:lineRule="auto"/>
        <w:ind w:firstLine="420" w:firstLineChars="200"/>
        <w:jc w:val="left"/>
        <w:rPr>
          <w:rFonts w:ascii="宋体" w:hAnsi="宋体" w:cs="宋体"/>
          <w:szCs w:val="21"/>
        </w:rPr>
      </w:pPr>
      <w:r>
        <w:rPr>
          <w:rFonts w:hint="eastAsia" w:ascii="宋体" w:hAnsi="宋体" w:cs="宋体"/>
          <w:szCs w:val="21"/>
        </w:rPr>
        <w:t>补充征集期间，本框架协议继续履行。被取消入围资格或者被解除框架协议的供应商不得参加同一封闭式框架协议补充征集。</w:t>
      </w:r>
    </w:p>
    <w:p>
      <w:pPr>
        <w:spacing w:line="360" w:lineRule="auto"/>
        <w:ind w:firstLine="422" w:firstLineChars="200"/>
        <w:jc w:val="left"/>
        <w:rPr>
          <w:rFonts w:ascii="宋体" w:hAnsi="宋体" w:cs="宋体"/>
          <w:szCs w:val="21"/>
        </w:rPr>
      </w:pPr>
      <w:r>
        <w:rPr>
          <w:rFonts w:hint="eastAsia" w:ascii="宋体" w:hAnsi="宋体" w:cs="宋体"/>
          <w:b/>
          <w:bCs/>
          <w:szCs w:val="21"/>
        </w:rPr>
        <w:t>第七条 甲方权利和义务</w:t>
      </w:r>
    </w:p>
    <w:p>
      <w:pPr>
        <w:spacing w:line="360" w:lineRule="auto"/>
        <w:ind w:firstLine="420" w:firstLineChars="200"/>
        <w:jc w:val="left"/>
        <w:rPr>
          <w:rFonts w:ascii="宋体" w:hAnsi="宋体" w:cs="宋体"/>
          <w:szCs w:val="21"/>
        </w:rPr>
      </w:pPr>
      <w:r>
        <w:rPr>
          <w:rFonts w:hint="eastAsia" w:ascii="宋体" w:hAnsi="宋体" w:cs="宋体"/>
          <w:szCs w:val="21"/>
        </w:rPr>
        <w:t>1．甲方将依照有关法规、规章的规定，按照本项目征集文件采购需求及本框架协议约定的事项从入围供应商中选定成交供应商。</w:t>
      </w:r>
    </w:p>
    <w:p>
      <w:pPr>
        <w:spacing w:line="360" w:lineRule="auto"/>
        <w:ind w:firstLine="420" w:firstLineChars="200"/>
        <w:jc w:val="left"/>
        <w:rPr>
          <w:rFonts w:ascii="宋体" w:hAnsi="宋体" w:cs="宋体"/>
          <w:szCs w:val="21"/>
        </w:rPr>
      </w:pPr>
      <w:r>
        <w:rPr>
          <w:rFonts w:hint="eastAsia" w:ascii="宋体" w:hAnsi="宋体" w:cs="宋体"/>
          <w:szCs w:val="21"/>
        </w:rPr>
        <w:t>2．甲方负责管理乙方的服务活动，使其符合采购价格不高于响应报价的价格，采购质量优良和服务良好的要求。</w:t>
      </w:r>
    </w:p>
    <w:p>
      <w:pPr>
        <w:spacing w:line="360" w:lineRule="auto"/>
        <w:ind w:firstLine="420" w:firstLineChars="200"/>
        <w:jc w:val="left"/>
        <w:rPr>
          <w:rFonts w:ascii="宋体" w:hAnsi="宋体" w:cs="宋体"/>
          <w:szCs w:val="21"/>
        </w:rPr>
      </w:pPr>
      <w:r>
        <w:rPr>
          <w:rFonts w:hint="eastAsia" w:ascii="宋体" w:hAnsi="宋体" w:cs="宋体"/>
          <w:szCs w:val="21"/>
        </w:rPr>
        <w:t>3．甲方有权按照本项目征集文件以及本框架协议和采购合同等文件对乙方履约行为进行监督和检查，收集并公开甲方对乙方履行框架协议和采购合同情况的反馈与评价。如发现乙方违反征集文件或本协议或采购合同的有关规定和承诺，甲方有权暂停或解除乙方的框架协议。</w:t>
      </w:r>
    </w:p>
    <w:p>
      <w:pPr>
        <w:spacing w:line="360" w:lineRule="auto"/>
        <w:ind w:firstLine="420" w:firstLineChars="200"/>
        <w:jc w:val="left"/>
        <w:rPr>
          <w:rFonts w:ascii="宋体" w:hAnsi="宋体" w:cs="宋体"/>
          <w:szCs w:val="21"/>
        </w:rPr>
      </w:pPr>
      <w:r>
        <w:rPr>
          <w:rFonts w:hint="eastAsia" w:ascii="宋体" w:hAnsi="宋体" w:cs="宋体"/>
          <w:szCs w:val="21"/>
        </w:rPr>
        <w:t>4．甲方有权对乙方进行清退或补充等相关事宜。</w:t>
      </w:r>
    </w:p>
    <w:p>
      <w:pPr>
        <w:spacing w:line="360" w:lineRule="auto"/>
        <w:ind w:firstLine="420" w:firstLineChars="200"/>
        <w:jc w:val="left"/>
        <w:rPr>
          <w:rFonts w:ascii="宋体" w:hAnsi="宋体" w:cs="宋体"/>
          <w:szCs w:val="21"/>
        </w:rPr>
      </w:pPr>
      <w:r>
        <w:rPr>
          <w:rFonts w:hint="eastAsia" w:ascii="宋体" w:hAnsi="宋体" w:cs="宋体"/>
          <w:szCs w:val="21"/>
        </w:rPr>
        <w:t>5．如征集文件有要求需要在框架协议中另行确定的事项，甲方有权按征集文件要求执行。</w:t>
      </w:r>
    </w:p>
    <w:p>
      <w:pPr>
        <w:spacing w:line="360" w:lineRule="auto"/>
        <w:ind w:firstLine="420" w:firstLineChars="200"/>
        <w:jc w:val="left"/>
        <w:rPr>
          <w:rFonts w:ascii="宋体" w:hAnsi="宋体" w:cs="宋体"/>
          <w:szCs w:val="21"/>
        </w:rPr>
      </w:pPr>
      <w:r>
        <w:rPr>
          <w:rFonts w:hint="eastAsia" w:ascii="宋体" w:hAnsi="宋体" w:cs="宋体"/>
          <w:szCs w:val="21"/>
        </w:rPr>
        <w:t>6. 甲方有权要求乙方按时、按质、按量、按计划与合同协议约定完成本项目，并有权对乙方工作情况进行监督。</w:t>
      </w:r>
    </w:p>
    <w:p>
      <w:pPr>
        <w:spacing w:line="360" w:lineRule="auto"/>
        <w:ind w:firstLine="420" w:firstLineChars="200"/>
        <w:jc w:val="left"/>
        <w:rPr>
          <w:rFonts w:ascii="宋体" w:hAnsi="宋体" w:cs="宋体"/>
          <w:szCs w:val="21"/>
        </w:rPr>
      </w:pPr>
      <w:r>
        <w:rPr>
          <w:rFonts w:hint="eastAsia" w:ascii="宋体" w:hAnsi="宋体" w:cs="宋体"/>
          <w:szCs w:val="21"/>
        </w:rPr>
        <w:t>10. 按合同要求及时向乙方支付产品和服务费用。</w:t>
      </w:r>
    </w:p>
    <w:p>
      <w:pPr>
        <w:spacing w:line="360" w:lineRule="auto"/>
        <w:ind w:firstLine="420" w:firstLineChars="200"/>
        <w:jc w:val="left"/>
        <w:rPr>
          <w:rFonts w:ascii="宋体" w:hAnsi="宋体" w:cs="宋体"/>
          <w:szCs w:val="21"/>
        </w:rPr>
      </w:pPr>
      <w:r>
        <w:rPr>
          <w:rFonts w:hint="eastAsia" w:ascii="宋体" w:hAnsi="宋体" w:cs="宋体"/>
          <w:szCs w:val="21"/>
        </w:rPr>
        <w:t xml:space="preserve">11. 如采购项目涉及采购标的的知识产权归属的，产权归属为甲方。 </w:t>
      </w:r>
    </w:p>
    <w:p>
      <w:pPr>
        <w:spacing w:line="360" w:lineRule="auto"/>
        <w:ind w:firstLine="420" w:firstLineChars="200"/>
        <w:jc w:val="left"/>
        <w:rPr>
          <w:rFonts w:ascii="宋体" w:hAnsi="宋体" w:cs="宋体"/>
          <w:szCs w:val="21"/>
        </w:rPr>
      </w:pPr>
      <w:r>
        <w:rPr>
          <w:rFonts w:hint="eastAsia" w:ascii="宋体" w:hAnsi="宋体" w:cs="宋体"/>
          <w:szCs w:val="21"/>
        </w:rPr>
        <w:t>12. 处理方式：采购人在中华人民共和国境内使用供应商提供的产品及服务时免受第三方提出的侵犯其专利权或其它知识产权的起诉。如果第三方提出侵权指控，乙方应承担由此而引起的一切法律责任和费用。</w:t>
      </w:r>
    </w:p>
    <w:p>
      <w:pPr>
        <w:spacing w:line="360" w:lineRule="auto"/>
        <w:ind w:firstLine="422" w:firstLineChars="200"/>
        <w:jc w:val="left"/>
        <w:rPr>
          <w:rFonts w:ascii="宋体" w:hAnsi="宋体" w:cs="宋体"/>
          <w:szCs w:val="21"/>
        </w:rPr>
      </w:pPr>
      <w:r>
        <w:rPr>
          <w:rFonts w:hint="eastAsia" w:ascii="宋体" w:hAnsi="宋体" w:cs="宋体"/>
          <w:b/>
          <w:bCs/>
          <w:szCs w:val="21"/>
        </w:rPr>
        <w:t>第八条 乙方权利和义务</w:t>
      </w:r>
    </w:p>
    <w:p>
      <w:pPr>
        <w:spacing w:line="360" w:lineRule="auto"/>
        <w:ind w:firstLine="420" w:firstLineChars="200"/>
        <w:jc w:val="left"/>
        <w:rPr>
          <w:rFonts w:ascii="宋体" w:hAnsi="宋体" w:cs="宋体"/>
          <w:szCs w:val="21"/>
        </w:rPr>
      </w:pPr>
      <w:r>
        <w:rPr>
          <w:rFonts w:hint="eastAsia" w:ascii="宋体" w:hAnsi="宋体" w:cs="宋体"/>
          <w:szCs w:val="21"/>
        </w:rPr>
        <w:t>1．乙方应当遵守甲方按照本协议规定的选定成交供应商的方式获得成交供应商资格。</w:t>
      </w:r>
    </w:p>
    <w:p>
      <w:pPr>
        <w:spacing w:line="360" w:lineRule="auto"/>
        <w:ind w:firstLine="420" w:firstLineChars="200"/>
        <w:jc w:val="left"/>
        <w:rPr>
          <w:rFonts w:ascii="宋体" w:hAnsi="宋体" w:cs="宋体"/>
          <w:szCs w:val="21"/>
        </w:rPr>
      </w:pPr>
      <w:r>
        <w:rPr>
          <w:rFonts w:hint="eastAsia" w:ascii="宋体" w:hAnsi="宋体" w:cs="宋体"/>
          <w:szCs w:val="21"/>
        </w:rPr>
        <w:t>2．乙方提供的产品或服务应符合国家标准和征集文件中要求的标准。</w:t>
      </w:r>
    </w:p>
    <w:p>
      <w:pPr>
        <w:spacing w:line="360" w:lineRule="auto"/>
        <w:ind w:firstLine="420" w:firstLineChars="200"/>
        <w:jc w:val="left"/>
        <w:rPr>
          <w:rFonts w:ascii="宋体" w:hAnsi="宋体" w:cs="宋体"/>
          <w:szCs w:val="21"/>
        </w:rPr>
      </w:pPr>
      <w:r>
        <w:rPr>
          <w:rFonts w:hint="eastAsia" w:ascii="宋体" w:hAnsi="宋体" w:cs="宋体"/>
          <w:szCs w:val="21"/>
        </w:rPr>
        <w:t>3．乙方应保证依据征集文件要求及响应承诺，向甲方提供质量不降低，价格不提高的服务。</w:t>
      </w:r>
    </w:p>
    <w:p>
      <w:pPr>
        <w:spacing w:line="360" w:lineRule="auto"/>
        <w:ind w:firstLine="420" w:firstLineChars="200"/>
        <w:jc w:val="left"/>
        <w:rPr>
          <w:rFonts w:ascii="宋体" w:hAnsi="宋体" w:cs="宋体"/>
          <w:szCs w:val="21"/>
        </w:rPr>
      </w:pPr>
      <w:r>
        <w:rPr>
          <w:rFonts w:hint="eastAsia" w:ascii="宋体" w:hAnsi="宋体" w:cs="宋体"/>
          <w:szCs w:val="21"/>
        </w:rPr>
        <w:t>4．乙方应接受并配合甲方的评价及反馈机制，严格履行服务承诺。</w:t>
      </w:r>
    </w:p>
    <w:p>
      <w:pPr>
        <w:spacing w:line="360" w:lineRule="auto"/>
        <w:ind w:firstLine="420" w:firstLineChars="200"/>
        <w:jc w:val="left"/>
        <w:rPr>
          <w:rFonts w:ascii="宋体" w:hAnsi="宋体" w:cs="宋体"/>
          <w:szCs w:val="21"/>
        </w:rPr>
      </w:pPr>
      <w:r>
        <w:rPr>
          <w:rFonts w:hint="eastAsia" w:ascii="宋体" w:hAnsi="宋体" w:cs="宋体"/>
          <w:szCs w:val="21"/>
        </w:rPr>
        <w:t>5．乙方无正当理由，不得主动放弃入围资格或者退出框架协议，否则，乙方不得参加同一封闭式框架协议补充征集，或者重新申请加入同一开放式框架协议。甲方保留对乙方追究责任的权利。</w:t>
      </w:r>
    </w:p>
    <w:p>
      <w:pPr>
        <w:spacing w:line="360" w:lineRule="auto"/>
        <w:ind w:firstLine="420" w:firstLineChars="200"/>
        <w:jc w:val="left"/>
        <w:rPr>
          <w:rFonts w:ascii="宋体" w:hAnsi="宋体" w:cs="宋体"/>
          <w:szCs w:val="21"/>
        </w:rPr>
      </w:pPr>
      <w:r>
        <w:rPr>
          <w:rFonts w:hint="eastAsia" w:ascii="宋体" w:hAnsi="宋体" w:cs="宋体"/>
          <w:szCs w:val="21"/>
        </w:rPr>
        <w:t>6．乙方应按照征集文件评审办法要求提供需要核查的原件，如原件与响应文件中提供的不一致或虚假的或未提供的，甲方有权取消乙方入围资格，另行确定入围供应商。</w:t>
      </w:r>
    </w:p>
    <w:p>
      <w:pPr>
        <w:spacing w:line="360" w:lineRule="auto"/>
        <w:ind w:firstLine="420" w:firstLineChars="200"/>
        <w:jc w:val="left"/>
        <w:rPr>
          <w:rFonts w:ascii="宋体" w:hAnsi="宋体" w:cs="宋体"/>
          <w:szCs w:val="21"/>
        </w:rPr>
      </w:pPr>
      <w:r>
        <w:rPr>
          <w:rFonts w:hint="eastAsia" w:ascii="宋体" w:hAnsi="宋体" w:cs="宋体"/>
          <w:szCs w:val="21"/>
        </w:rPr>
        <w:t>7. 严格履行合同文件（含征集文件、响应文件等）约定和承诺的服务内容和质量标准，保证甲方项目的相关工作质量和进度。</w:t>
      </w:r>
    </w:p>
    <w:p>
      <w:pPr>
        <w:spacing w:line="360" w:lineRule="auto"/>
        <w:ind w:firstLine="422" w:firstLineChars="200"/>
        <w:jc w:val="left"/>
        <w:rPr>
          <w:rFonts w:ascii="宋体" w:hAnsi="宋体" w:cs="宋体"/>
          <w:szCs w:val="21"/>
        </w:rPr>
      </w:pPr>
      <w:r>
        <w:rPr>
          <w:rFonts w:hint="eastAsia" w:ascii="宋体" w:hAnsi="宋体" w:cs="宋体"/>
          <w:b/>
          <w:bCs/>
          <w:szCs w:val="21"/>
        </w:rPr>
        <w:t>第九条 违约行为</w:t>
      </w:r>
    </w:p>
    <w:p>
      <w:pPr>
        <w:spacing w:line="360" w:lineRule="auto"/>
        <w:ind w:firstLine="420" w:firstLineChars="200"/>
        <w:jc w:val="left"/>
        <w:rPr>
          <w:rFonts w:ascii="宋体" w:hAnsi="宋体" w:cs="宋体"/>
          <w:szCs w:val="21"/>
        </w:rPr>
      </w:pPr>
      <w:r>
        <w:rPr>
          <w:rFonts w:hint="eastAsia" w:ascii="宋体" w:hAnsi="宋体" w:cs="宋体"/>
          <w:szCs w:val="21"/>
        </w:rPr>
        <w:t xml:space="preserve">1.无正当理由拒绝承接采购人印刷业务2次以上（含2次）的； </w:t>
      </w:r>
    </w:p>
    <w:p>
      <w:pPr>
        <w:spacing w:line="360" w:lineRule="auto"/>
        <w:ind w:firstLine="420" w:firstLineChars="200"/>
        <w:jc w:val="left"/>
        <w:rPr>
          <w:rFonts w:ascii="宋体" w:hAnsi="宋体" w:cs="宋体"/>
          <w:szCs w:val="21"/>
        </w:rPr>
      </w:pPr>
      <w:r>
        <w:rPr>
          <w:rFonts w:hint="eastAsia" w:ascii="宋体" w:hAnsi="宋体" w:cs="宋体"/>
          <w:szCs w:val="21"/>
        </w:rPr>
        <w:t xml:space="preserve">2.擅自提高印刷品的价格或未按规定给予优惠的； </w:t>
      </w:r>
    </w:p>
    <w:p>
      <w:pPr>
        <w:spacing w:line="360" w:lineRule="auto"/>
        <w:ind w:firstLine="420" w:firstLineChars="200"/>
        <w:jc w:val="left"/>
        <w:rPr>
          <w:rFonts w:ascii="宋体" w:hAnsi="宋体" w:cs="宋体"/>
          <w:szCs w:val="21"/>
        </w:rPr>
      </w:pPr>
      <w:r>
        <w:rPr>
          <w:rFonts w:hint="eastAsia" w:ascii="宋体" w:hAnsi="宋体" w:cs="宋体"/>
          <w:szCs w:val="21"/>
        </w:rPr>
        <w:t>3.没有按照合同规定及承诺，擅自抬高收费价格经查实的；</w:t>
      </w:r>
    </w:p>
    <w:p>
      <w:pPr>
        <w:spacing w:line="360" w:lineRule="auto"/>
        <w:ind w:firstLine="420" w:firstLineChars="200"/>
        <w:jc w:val="left"/>
        <w:rPr>
          <w:rFonts w:ascii="宋体" w:hAnsi="宋体" w:cs="宋体"/>
          <w:szCs w:val="21"/>
        </w:rPr>
      </w:pPr>
      <w:r>
        <w:rPr>
          <w:rFonts w:hint="eastAsia" w:ascii="宋体" w:hAnsi="宋体" w:cs="宋体"/>
          <w:szCs w:val="21"/>
        </w:rPr>
        <w:t>4.达不到合同规定的质量标准，以次充好，提供假冒伪劣原材料的；</w:t>
      </w:r>
    </w:p>
    <w:p>
      <w:pPr>
        <w:spacing w:line="360" w:lineRule="auto"/>
        <w:ind w:firstLine="420" w:firstLineChars="200"/>
        <w:jc w:val="left"/>
        <w:rPr>
          <w:rFonts w:ascii="宋体" w:hAnsi="宋体" w:cs="宋体"/>
          <w:szCs w:val="21"/>
        </w:rPr>
      </w:pPr>
      <w:r>
        <w:rPr>
          <w:rFonts w:hint="eastAsia" w:ascii="宋体" w:hAnsi="宋体" w:cs="宋体"/>
          <w:szCs w:val="21"/>
        </w:rPr>
        <w:t>5.交付印刷品返工两次以上的；</w:t>
      </w:r>
    </w:p>
    <w:p>
      <w:pPr>
        <w:spacing w:line="360" w:lineRule="auto"/>
        <w:ind w:firstLine="420" w:firstLineChars="200"/>
        <w:jc w:val="left"/>
        <w:rPr>
          <w:rFonts w:ascii="宋体" w:hAnsi="宋体" w:cs="宋体"/>
          <w:szCs w:val="21"/>
        </w:rPr>
      </w:pPr>
      <w:r>
        <w:rPr>
          <w:rFonts w:hint="eastAsia" w:ascii="宋体" w:hAnsi="宋体" w:cs="宋体"/>
          <w:szCs w:val="21"/>
        </w:rPr>
        <w:t>6.因严重质量、服务问题被投诉经查实的；</w:t>
      </w:r>
    </w:p>
    <w:p>
      <w:pPr>
        <w:spacing w:line="360" w:lineRule="auto"/>
        <w:ind w:firstLine="420" w:firstLineChars="200"/>
        <w:jc w:val="left"/>
        <w:rPr>
          <w:rFonts w:ascii="宋体" w:hAnsi="宋体" w:cs="宋体"/>
          <w:szCs w:val="21"/>
        </w:rPr>
      </w:pPr>
      <w:r>
        <w:rPr>
          <w:rFonts w:hint="eastAsia" w:ascii="宋体" w:hAnsi="宋体" w:cs="宋体"/>
          <w:szCs w:val="21"/>
        </w:rPr>
        <w:t>7.接受采购人印刷委托后，除因本地无技术能力实施的项目外，将占委托金额30%以上的项目转厂印刷的；</w:t>
      </w:r>
    </w:p>
    <w:p>
      <w:pPr>
        <w:spacing w:line="360" w:lineRule="auto"/>
        <w:ind w:firstLine="420" w:firstLineChars="200"/>
        <w:jc w:val="left"/>
        <w:rPr>
          <w:rFonts w:ascii="宋体" w:hAnsi="宋体" w:cs="宋体"/>
          <w:szCs w:val="21"/>
        </w:rPr>
      </w:pPr>
      <w:r>
        <w:rPr>
          <w:rFonts w:hint="eastAsia" w:ascii="宋体" w:hAnsi="宋体" w:cs="宋体"/>
          <w:szCs w:val="21"/>
        </w:rPr>
        <w:t>8.通过给回扣或变相给回扣的方式招揽生意经查实的；</w:t>
      </w:r>
    </w:p>
    <w:p>
      <w:pPr>
        <w:spacing w:line="360" w:lineRule="auto"/>
        <w:ind w:firstLine="420" w:firstLineChars="200"/>
        <w:jc w:val="left"/>
        <w:rPr>
          <w:rFonts w:ascii="宋体" w:hAnsi="宋体" w:cs="宋体"/>
          <w:szCs w:val="21"/>
        </w:rPr>
      </w:pPr>
      <w:r>
        <w:rPr>
          <w:rFonts w:hint="eastAsia" w:ascii="宋体" w:hAnsi="宋体" w:cs="宋体"/>
          <w:szCs w:val="21"/>
        </w:rPr>
        <w:t xml:space="preserve">出现重大责任事故的； </w:t>
      </w:r>
    </w:p>
    <w:p>
      <w:pPr>
        <w:spacing w:line="360" w:lineRule="auto"/>
        <w:ind w:firstLine="420" w:firstLineChars="200"/>
        <w:jc w:val="left"/>
        <w:rPr>
          <w:rFonts w:ascii="宋体" w:hAnsi="宋体" w:cs="宋体"/>
          <w:szCs w:val="21"/>
        </w:rPr>
      </w:pPr>
      <w:r>
        <w:rPr>
          <w:rFonts w:hint="eastAsia" w:ascii="宋体" w:hAnsi="宋体" w:cs="宋体"/>
          <w:szCs w:val="21"/>
        </w:rPr>
        <w:t>9.拒绝接受监督、检查的；</w:t>
      </w:r>
    </w:p>
    <w:p>
      <w:pPr>
        <w:spacing w:line="360" w:lineRule="auto"/>
        <w:ind w:firstLine="420" w:firstLineChars="200"/>
        <w:jc w:val="left"/>
        <w:rPr>
          <w:rFonts w:ascii="宋体" w:hAnsi="宋体" w:cs="宋体"/>
          <w:szCs w:val="21"/>
        </w:rPr>
      </w:pPr>
      <w:r>
        <w:rPr>
          <w:rFonts w:hint="eastAsia" w:ascii="宋体" w:hAnsi="宋体" w:cs="宋体"/>
          <w:szCs w:val="21"/>
        </w:rPr>
        <w:t>10.不如实反映情况，提供虚假材料的；</w:t>
      </w:r>
    </w:p>
    <w:p>
      <w:pPr>
        <w:spacing w:line="360" w:lineRule="auto"/>
        <w:ind w:firstLine="420" w:firstLineChars="200"/>
        <w:jc w:val="left"/>
        <w:rPr>
          <w:rFonts w:ascii="宋体" w:hAnsi="宋体" w:cs="宋体"/>
          <w:szCs w:val="21"/>
        </w:rPr>
      </w:pPr>
      <w:r>
        <w:rPr>
          <w:rFonts w:hint="eastAsia" w:ascii="宋体" w:hAnsi="宋体" w:cs="宋体"/>
          <w:szCs w:val="21"/>
        </w:rPr>
        <w:t>11.框架协议有效期内，擅自变更、转让、租借印刷厂框架协议资格的；</w:t>
      </w:r>
    </w:p>
    <w:p>
      <w:pPr>
        <w:spacing w:line="360" w:lineRule="auto"/>
        <w:ind w:firstLine="420" w:firstLineChars="200"/>
        <w:jc w:val="left"/>
        <w:rPr>
          <w:rFonts w:ascii="宋体" w:hAnsi="宋体" w:cs="宋体"/>
          <w:szCs w:val="21"/>
        </w:rPr>
      </w:pPr>
      <w:r>
        <w:rPr>
          <w:rFonts w:hint="eastAsia" w:ascii="宋体" w:hAnsi="宋体" w:cs="宋体"/>
          <w:szCs w:val="21"/>
        </w:rPr>
        <w:t>12.框架协议有效期内，被行业行政主管部门取消印刷行业经营资格的；</w:t>
      </w:r>
    </w:p>
    <w:p>
      <w:pPr>
        <w:spacing w:line="360" w:lineRule="auto"/>
        <w:ind w:firstLine="420" w:firstLineChars="200"/>
        <w:jc w:val="left"/>
        <w:rPr>
          <w:rFonts w:ascii="宋体" w:hAnsi="宋体" w:cs="宋体"/>
          <w:szCs w:val="21"/>
        </w:rPr>
      </w:pPr>
      <w:r>
        <w:rPr>
          <w:rFonts w:hint="eastAsia" w:ascii="宋体" w:hAnsi="宋体" w:cs="宋体"/>
          <w:szCs w:val="21"/>
        </w:rPr>
        <w:t>13.不按要求报送报表等有关资料的</w:t>
      </w:r>
    </w:p>
    <w:p>
      <w:pPr>
        <w:spacing w:line="360" w:lineRule="auto"/>
        <w:ind w:firstLine="420" w:firstLineChars="200"/>
        <w:jc w:val="left"/>
        <w:rPr>
          <w:rFonts w:ascii="宋体" w:hAnsi="宋体" w:cs="宋体"/>
          <w:szCs w:val="21"/>
        </w:rPr>
      </w:pPr>
      <w:r>
        <w:rPr>
          <w:rFonts w:hint="eastAsia" w:ascii="宋体" w:hAnsi="宋体" w:cs="宋体"/>
          <w:szCs w:val="21"/>
        </w:rPr>
        <w:t>14.被采购人有效投诉的；</w:t>
      </w:r>
    </w:p>
    <w:p>
      <w:pPr>
        <w:spacing w:line="360" w:lineRule="auto"/>
        <w:ind w:firstLine="420" w:firstLineChars="200"/>
        <w:jc w:val="left"/>
        <w:rPr>
          <w:rFonts w:ascii="宋体" w:hAnsi="宋体" w:cs="宋体"/>
          <w:szCs w:val="21"/>
        </w:rPr>
      </w:pPr>
      <w:r>
        <w:rPr>
          <w:rFonts w:hint="eastAsia" w:ascii="宋体" w:hAnsi="宋体" w:cs="宋体"/>
          <w:szCs w:val="21"/>
        </w:rPr>
        <w:t>15.其他违反法律、法规和采购合同的行为。</w:t>
      </w:r>
    </w:p>
    <w:p>
      <w:pPr>
        <w:spacing w:line="360" w:lineRule="auto"/>
        <w:ind w:firstLine="422" w:firstLineChars="200"/>
        <w:jc w:val="left"/>
        <w:rPr>
          <w:rFonts w:ascii="宋体" w:hAnsi="宋体" w:cs="宋体"/>
          <w:szCs w:val="21"/>
        </w:rPr>
      </w:pPr>
      <w:r>
        <w:rPr>
          <w:rFonts w:hint="eastAsia" w:ascii="宋体" w:hAnsi="宋体" w:cs="宋体"/>
          <w:b/>
          <w:bCs/>
          <w:szCs w:val="21"/>
        </w:rPr>
        <w:t>第十条 不可抗力事件处理</w:t>
      </w:r>
    </w:p>
    <w:p>
      <w:pPr>
        <w:spacing w:line="360" w:lineRule="auto"/>
        <w:ind w:firstLine="420" w:firstLineChars="200"/>
        <w:jc w:val="lef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spacing w:line="360" w:lineRule="auto"/>
        <w:ind w:firstLine="420" w:firstLineChars="200"/>
        <w:jc w:val="left"/>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360" w:lineRule="auto"/>
        <w:ind w:firstLine="420" w:firstLineChars="200"/>
        <w:jc w:val="left"/>
        <w:rPr>
          <w:rFonts w:ascii="宋体" w:hAnsi="宋体" w:cs="宋体"/>
          <w:szCs w:val="21"/>
        </w:rPr>
      </w:pPr>
      <w:r>
        <w:rPr>
          <w:rFonts w:hint="eastAsia" w:ascii="宋体" w:hAnsi="宋体" w:cs="宋体"/>
          <w:szCs w:val="21"/>
        </w:rPr>
        <w:t>3.不可抗力事件延续三十天以上，双方应通过友好协商，确定是否继续履行合同。</w:t>
      </w:r>
    </w:p>
    <w:p>
      <w:pPr>
        <w:spacing w:line="360" w:lineRule="auto"/>
        <w:ind w:firstLine="422" w:firstLineChars="200"/>
        <w:jc w:val="left"/>
        <w:rPr>
          <w:rFonts w:ascii="宋体" w:hAnsi="宋体" w:cs="宋体"/>
          <w:szCs w:val="21"/>
        </w:rPr>
      </w:pPr>
      <w:r>
        <w:rPr>
          <w:rFonts w:hint="eastAsia" w:ascii="宋体" w:hAnsi="宋体" w:cs="宋体"/>
          <w:b/>
          <w:bCs/>
          <w:szCs w:val="21"/>
        </w:rPr>
        <w:t>第十一条 争议解决</w:t>
      </w:r>
    </w:p>
    <w:p>
      <w:pPr>
        <w:spacing w:line="360" w:lineRule="auto"/>
        <w:ind w:firstLine="420" w:firstLineChars="200"/>
        <w:jc w:val="left"/>
        <w:rPr>
          <w:rFonts w:ascii="宋体" w:hAnsi="宋体" w:cs="宋体"/>
          <w:szCs w:val="21"/>
        </w:rPr>
      </w:pPr>
      <w:r>
        <w:rPr>
          <w:rFonts w:hint="eastAsia" w:ascii="宋体" w:hAnsi="宋体" w:cs="宋体"/>
          <w:szCs w:val="21"/>
        </w:rPr>
        <w:t>1.因履行本合同引起的或与本合同有关的争议，甲乙双方应首先通过友好协商解决，如果协商不能解决，可向甲方所在地人民法院提起诉讼。</w:t>
      </w:r>
    </w:p>
    <w:p>
      <w:pPr>
        <w:spacing w:line="360" w:lineRule="auto"/>
        <w:ind w:firstLine="420" w:firstLineChars="200"/>
        <w:jc w:val="left"/>
        <w:rPr>
          <w:rFonts w:ascii="宋体" w:hAnsi="宋体" w:cs="宋体"/>
          <w:szCs w:val="21"/>
        </w:rPr>
      </w:pPr>
      <w:r>
        <w:rPr>
          <w:rFonts w:hint="eastAsia" w:ascii="宋体" w:hAnsi="宋体" w:cs="宋体"/>
          <w:szCs w:val="21"/>
        </w:rPr>
        <w:t>2.诉讼期间，本合同继续履行。</w:t>
      </w:r>
    </w:p>
    <w:p>
      <w:pPr>
        <w:spacing w:line="360" w:lineRule="auto"/>
        <w:ind w:firstLine="422" w:firstLineChars="200"/>
        <w:jc w:val="left"/>
        <w:rPr>
          <w:rFonts w:ascii="宋体" w:hAnsi="宋体" w:cs="宋体"/>
          <w:szCs w:val="21"/>
        </w:rPr>
      </w:pPr>
      <w:r>
        <w:rPr>
          <w:rFonts w:hint="eastAsia" w:ascii="宋体" w:hAnsi="宋体" w:cs="宋体"/>
          <w:b/>
          <w:bCs/>
          <w:szCs w:val="21"/>
        </w:rPr>
        <w:t>第十二条 其他</w:t>
      </w:r>
    </w:p>
    <w:p>
      <w:pPr>
        <w:spacing w:line="360" w:lineRule="auto"/>
        <w:ind w:firstLine="420" w:firstLineChars="200"/>
        <w:jc w:val="left"/>
        <w:rPr>
          <w:rFonts w:ascii="宋体" w:hAnsi="宋体" w:cs="宋体"/>
          <w:szCs w:val="21"/>
        </w:rPr>
      </w:pPr>
      <w:r>
        <w:rPr>
          <w:rFonts w:hint="eastAsia" w:ascii="宋体" w:hAnsi="宋体" w:cs="宋体"/>
          <w:szCs w:val="21"/>
        </w:rPr>
        <w:t xml:space="preserve">1.本协议原则上由双方代表人签订并加盖单位公章后生效。 </w:t>
      </w:r>
    </w:p>
    <w:p>
      <w:pPr>
        <w:spacing w:line="360" w:lineRule="auto"/>
        <w:ind w:firstLine="420" w:firstLineChars="200"/>
        <w:jc w:val="left"/>
        <w:rPr>
          <w:rFonts w:ascii="宋体" w:hAnsi="宋体" w:cs="宋体"/>
          <w:szCs w:val="21"/>
        </w:rPr>
      </w:pPr>
      <w:r>
        <w:rPr>
          <w:rFonts w:hint="eastAsia" w:ascii="宋体" w:hAnsi="宋体" w:cs="宋体"/>
          <w:szCs w:val="21"/>
        </w:rPr>
        <w:t>2.本协议为框架协议，具体项目具体事宜需在采购合同中进一步予以明确。框架协议与采购合同构成不可分割的整体。</w:t>
      </w:r>
    </w:p>
    <w:p>
      <w:pPr>
        <w:spacing w:line="360" w:lineRule="auto"/>
        <w:ind w:firstLine="420" w:firstLineChars="200"/>
        <w:jc w:val="left"/>
        <w:rPr>
          <w:rFonts w:ascii="宋体" w:hAnsi="宋体" w:cs="宋体"/>
          <w:szCs w:val="21"/>
        </w:rPr>
      </w:pPr>
      <w:r>
        <w:rPr>
          <w:rFonts w:hint="eastAsia" w:ascii="宋体" w:hAnsi="宋体" w:cs="宋体"/>
          <w:szCs w:val="21"/>
        </w:rPr>
        <w:t>3.本协议一式</w:t>
      </w:r>
      <w:r>
        <w:rPr>
          <w:rFonts w:hint="eastAsia" w:ascii="宋体" w:hAnsi="宋体" w:cs="宋体"/>
          <w:szCs w:val="21"/>
          <w:u w:val="single"/>
        </w:rPr>
        <w:t xml:space="preserve">   </w:t>
      </w:r>
      <w:r>
        <w:rPr>
          <w:rFonts w:hint="eastAsia" w:ascii="宋体" w:hAnsi="宋体" w:cs="宋体"/>
          <w:szCs w:val="21"/>
        </w:rPr>
        <w:t>份，双方各执</w:t>
      </w:r>
      <w:r>
        <w:rPr>
          <w:rFonts w:hint="eastAsia" w:ascii="宋体" w:hAnsi="宋体" w:cs="宋体"/>
          <w:szCs w:val="21"/>
          <w:u w:val="single"/>
        </w:rPr>
        <w:t xml:space="preserve">   </w:t>
      </w:r>
      <w:r>
        <w:rPr>
          <w:rFonts w:hint="eastAsia" w:ascii="宋体" w:hAnsi="宋体" w:cs="宋体"/>
          <w:szCs w:val="21"/>
        </w:rPr>
        <w:t>份，征集人一份，具有同等法律效力。</w:t>
      </w:r>
    </w:p>
    <w:p>
      <w:pPr>
        <w:snapToGrid w:val="0"/>
        <w:spacing w:line="360" w:lineRule="auto"/>
        <w:jc w:val="left"/>
        <w:rPr>
          <w:rFonts w:ascii="宋体" w:hAnsi="宋体" w:cs="宋体"/>
          <w:szCs w:val="21"/>
        </w:rPr>
      </w:pP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协</w:t>
            </w:r>
            <w:r>
              <w:rPr>
                <w:rFonts w:hint="eastAsia" w:ascii="宋体" w:hAnsi="宋体" w:cs="宋体"/>
                <w:spacing w:val="5"/>
                <w:position w:val="21"/>
                <w:szCs w:val="21"/>
              </w:rPr>
              <w:t>议甲方名称(盖章)：</w:t>
            </w:r>
          </w:p>
        </w:tc>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协议乙方(盖章)：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地址：</w:t>
            </w:r>
          </w:p>
        </w:tc>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联系方式：</w:t>
            </w:r>
          </w:p>
        </w:tc>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代表签字或签章：</w:t>
            </w:r>
          </w:p>
        </w:tc>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代表签字或签章：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日 期：     年    月    日</w:t>
            </w:r>
          </w:p>
        </w:tc>
        <w:tc>
          <w:tcPr>
            <w:tcW w:w="4264" w:type="dxa"/>
            <w:vAlign w:val="center"/>
          </w:tcPr>
          <w:p>
            <w:pPr>
              <w:spacing w:before="48" w:line="518" w:lineRule="exact"/>
              <w:rPr>
                <w:rFonts w:ascii="宋体" w:hAnsi="宋体" w:cs="宋体"/>
                <w:spacing w:val="10"/>
                <w:position w:val="21"/>
                <w:szCs w:val="21"/>
              </w:rPr>
            </w:pPr>
            <w:r>
              <w:rPr>
                <w:rFonts w:hint="eastAsia" w:ascii="宋体" w:hAnsi="宋体" w:cs="宋体"/>
                <w:spacing w:val="10"/>
                <w:position w:val="21"/>
                <w:szCs w:val="21"/>
              </w:rPr>
              <w:t>日 期：     年    月    日</w:t>
            </w:r>
          </w:p>
        </w:tc>
      </w:tr>
    </w:tbl>
    <w:p>
      <w:pPr>
        <w:snapToGrid w:val="0"/>
        <w:spacing w:line="360" w:lineRule="auto"/>
        <w:jc w:val="left"/>
        <w:rPr>
          <w:rFonts w:ascii="宋体" w:hAnsi="宋体" w:cs="宋体"/>
          <w:szCs w:val="21"/>
        </w:rPr>
      </w:pPr>
    </w:p>
    <w:p>
      <w:pPr>
        <w:pStyle w:val="23"/>
        <w:wordWrap w:val="0"/>
        <w:spacing w:line="420" w:lineRule="exact"/>
        <w:ind w:firstLine="210" w:firstLineChars="100"/>
        <w:rPr>
          <w:rFonts w:hAnsi="宋体" w:cs="宋体"/>
          <w:sz w:val="21"/>
        </w:rPr>
      </w:pPr>
    </w:p>
    <w:p>
      <w:pPr>
        <w:pStyle w:val="23"/>
        <w:wordWrap w:val="0"/>
        <w:spacing w:line="470" w:lineRule="exact"/>
        <w:ind w:firstLine="240" w:firstLineChars="100"/>
        <w:jc w:val="center"/>
        <w:rPr>
          <w:rFonts w:hAnsi="宋体" w:cs="宋体"/>
          <w:sz w:val="24"/>
          <w:szCs w:val="24"/>
        </w:rPr>
      </w:pPr>
      <w:r>
        <w:rPr>
          <w:rFonts w:hint="eastAsia" w:hAnsi="宋体" w:cs="宋体"/>
          <w:sz w:val="24"/>
          <w:szCs w:val="24"/>
        </w:rPr>
        <w:t>（协议书以最终签订版本为准）</w:t>
      </w:r>
      <w:bookmarkEnd w:id="167"/>
    </w:p>
    <w:p>
      <w:pPr>
        <w:pStyle w:val="23"/>
        <w:spacing w:line="480" w:lineRule="exact"/>
        <w:ind w:firstLine="240" w:firstLineChars="100"/>
        <w:rPr>
          <w:rFonts w:hAnsi="宋体" w:cs="宋体"/>
          <w:sz w:val="24"/>
          <w:szCs w:val="24"/>
        </w:rPr>
      </w:pPr>
    </w:p>
    <w:p>
      <w:pPr>
        <w:rPr>
          <w:b/>
          <w:bCs/>
          <w:kern w:val="44"/>
          <w:sz w:val="44"/>
          <w:szCs w:val="44"/>
        </w:rPr>
      </w:pPr>
      <w:r>
        <w:rPr>
          <w:rFonts w:hint="eastAsia"/>
          <w:b/>
          <w:bCs/>
          <w:kern w:val="44"/>
          <w:sz w:val="44"/>
          <w:szCs w:val="44"/>
        </w:rPr>
        <w:br w:type="page"/>
      </w:r>
    </w:p>
    <w:p>
      <w:pPr>
        <w:pStyle w:val="2"/>
      </w:pPr>
    </w:p>
    <w:p>
      <w:pPr>
        <w:jc w:val="center"/>
        <w:rPr>
          <w:b/>
          <w:bCs/>
          <w:kern w:val="44"/>
          <w:sz w:val="44"/>
          <w:szCs w:val="44"/>
        </w:rPr>
      </w:pPr>
    </w:p>
    <w:p>
      <w:pPr>
        <w:jc w:val="center"/>
        <w:rPr>
          <w:b/>
          <w:bCs/>
          <w:kern w:val="44"/>
          <w:sz w:val="44"/>
          <w:szCs w:val="44"/>
        </w:rPr>
      </w:pPr>
    </w:p>
    <w:p>
      <w:pPr>
        <w:jc w:val="center"/>
        <w:rPr>
          <w:b/>
          <w:bCs/>
          <w:kern w:val="44"/>
          <w:sz w:val="44"/>
          <w:szCs w:val="44"/>
        </w:rPr>
      </w:pPr>
    </w:p>
    <w:p>
      <w:pPr>
        <w:jc w:val="center"/>
        <w:rPr>
          <w:b/>
          <w:bCs/>
          <w:kern w:val="44"/>
          <w:sz w:val="44"/>
          <w:szCs w:val="44"/>
        </w:rPr>
      </w:pPr>
    </w:p>
    <w:p>
      <w:pPr>
        <w:jc w:val="center"/>
        <w:rPr>
          <w:b/>
          <w:bCs/>
          <w:kern w:val="44"/>
          <w:sz w:val="44"/>
          <w:szCs w:val="44"/>
        </w:rPr>
      </w:pPr>
    </w:p>
    <w:p>
      <w:pPr>
        <w:rPr>
          <w:b/>
          <w:bCs/>
          <w:kern w:val="44"/>
          <w:sz w:val="44"/>
          <w:szCs w:val="44"/>
        </w:rPr>
      </w:pPr>
    </w:p>
    <w:p>
      <w:pPr>
        <w:jc w:val="center"/>
        <w:rPr>
          <w:b/>
          <w:bCs/>
          <w:kern w:val="44"/>
          <w:sz w:val="44"/>
          <w:szCs w:val="44"/>
        </w:rPr>
      </w:pPr>
    </w:p>
    <w:p>
      <w:pPr>
        <w:pStyle w:val="3"/>
        <w:jc w:val="center"/>
      </w:pPr>
      <w:bookmarkStart w:id="169" w:name="_Toc139445514"/>
      <w:r>
        <w:rPr>
          <w:rFonts w:hint="eastAsia"/>
        </w:rPr>
        <w:t>第六章 采购合同（格式）</w:t>
      </w:r>
      <w:bookmarkEnd w:id="169"/>
    </w:p>
    <w:p>
      <w:pPr>
        <w:pStyle w:val="17"/>
        <w:jc w:val="center"/>
      </w:pPr>
      <w:r>
        <w:rPr>
          <w:rFonts w:hint="eastAsia"/>
        </w:rPr>
        <w:t>（注：采购人与入围供应商签订合同文本要求）</w:t>
      </w: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pStyle w:val="17"/>
        <w:jc w:val="center"/>
      </w:pPr>
    </w:p>
    <w:p>
      <w:pPr>
        <w:wordWrap w:val="0"/>
        <w:spacing w:line="480" w:lineRule="exact"/>
        <w:jc w:val="center"/>
        <w:rPr>
          <w:bCs/>
          <w:sz w:val="30"/>
          <w:szCs w:val="30"/>
          <w:u w:val="single"/>
        </w:rPr>
      </w:pPr>
      <w:bookmarkStart w:id="170" w:name="_Hlk77611300"/>
      <w:r>
        <w:rPr>
          <w:rFonts w:hint="eastAsia"/>
          <w:b/>
          <w:bCs/>
          <w:sz w:val="30"/>
          <w:szCs w:val="30"/>
          <w:u w:val="single"/>
        </w:rPr>
        <w:br w:type="page"/>
      </w:r>
      <w:r>
        <w:rPr>
          <w:rFonts w:hint="eastAsia"/>
          <w:b/>
          <w:bCs/>
          <w:sz w:val="30"/>
          <w:szCs w:val="30"/>
          <w:u w:val="single"/>
        </w:rPr>
        <w:t>（项目名称及编号）</w:t>
      </w:r>
      <w:r>
        <w:rPr>
          <w:rFonts w:hint="eastAsia"/>
          <w:b/>
          <w:bCs/>
          <w:sz w:val="30"/>
          <w:szCs w:val="30"/>
        </w:rPr>
        <w:t>项目服务合同</w:t>
      </w:r>
      <w:bookmarkEnd w:id="170"/>
    </w:p>
    <w:p>
      <w:pPr>
        <w:wordWrap w:val="0"/>
        <w:snapToGrid w:val="0"/>
        <w:spacing w:line="480" w:lineRule="exact"/>
        <w:ind w:right="480" w:firstLine="6840" w:firstLineChars="2850"/>
        <w:rPr>
          <w:bCs/>
          <w:sz w:val="24"/>
          <w:u w:val="single"/>
        </w:rPr>
      </w:pPr>
      <w:r>
        <w:rPr>
          <w:bCs/>
          <w:sz w:val="24"/>
        </w:rPr>
        <w:t>合同编号：</w:t>
      </w:r>
    </w:p>
    <w:p>
      <w:pPr>
        <w:wordWrap w:val="0"/>
        <w:snapToGrid w:val="0"/>
        <w:spacing w:line="400" w:lineRule="exact"/>
        <w:rPr>
          <w:rFonts w:ascii="宋体" w:hAnsi="宋体"/>
          <w:szCs w:val="21"/>
          <w:u w:val="single"/>
        </w:rPr>
      </w:pPr>
      <w:r>
        <w:rPr>
          <w:rFonts w:ascii="宋体" w:hAnsi="宋体"/>
          <w:szCs w:val="21"/>
        </w:rPr>
        <w:t>采购</w:t>
      </w:r>
      <w:r>
        <w:rPr>
          <w:rFonts w:hint="eastAsia" w:ascii="宋体" w:hAnsi="宋体"/>
          <w:szCs w:val="21"/>
        </w:rPr>
        <w:t>人</w:t>
      </w:r>
      <w:r>
        <w:rPr>
          <w:rFonts w:ascii="宋体" w:hAnsi="宋体"/>
          <w:szCs w:val="21"/>
        </w:rPr>
        <w:t>（甲方）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wordWrap w:val="0"/>
        <w:snapToGrid w:val="0"/>
        <w:spacing w:line="400" w:lineRule="exact"/>
        <w:rPr>
          <w:rFonts w:ascii="宋体" w:hAnsi="宋体"/>
          <w:szCs w:val="21"/>
          <w:u w:val="single"/>
        </w:rPr>
      </w:pPr>
      <w:r>
        <w:rPr>
          <w:rFonts w:hint="eastAsia" w:ascii="宋体" w:hAnsi="宋体"/>
          <w:szCs w:val="21"/>
        </w:rPr>
        <w:t>成交</w:t>
      </w:r>
      <w:r>
        <w:rPr>
          <w:rFonts w:ascii="宋体" w:hAnsi="宋体"/>
          <w:szCs w:val="21"/>
        </w:rPr>
        <w:t>供应商（乙方）</w:t>
      </w:r>
      <w:r>
        <w:rPr>
          <w:rFonts w:ascii="宋体" w:hAnsi="宋体"/>
          <w:szCs w:val="21"/>
          <w:u w:val="single"/>
        </w:rPr>
        <w:t xml:space="preserve">                  </w:t>
      </w:r>
    </w:p>
    <w:p>
      <w:pPr>
        <w:wordWrap w:val="0"/>
        <w:snapToGrid w:val="0"/>
        <w:spacing w:line="400" w:lineRule="exact"/>
        <w:rPr>
          <w:rFonts w:ascii="宋体" w:hAnsi="宋体"/>
          <w:szCs w:val="21"/>
        </w:rPr>
      </w:pPr>
      <w:r>
        <w:rPr>
          <w:rFonts w:ascii="宋体" w:hAnsi="宋体"/>
          <w:szCs w:val="21"/>
        </w:rPr>
        <w:t xml:space="preserve">签订地点  </w:t>
      </w:r>
      <w:r>
        <w:rPr>
          <w:rFonts w:ascii="宋体" w:hAnsi="宋体"/>
          <w:szCs w:val="21"/>
          <w:u w:val="single"/>
        </w:rPr>
        <w:t xml:space="preserve">                          </w:t>
      </w:r>
    </w:p>
    <w:p>
      <w:pPr>
        <w:wordWrap w:val="0"/>
        <w:snapToGrid w:val="0"/>
        <w:spacing w:line="400" w:lineRule="exact"/>
        <w:rPr>
          <w:rFonts w:ascii="宋体" w:hAnsi="宋体"/>
          <w:szCs w:val="21"/>
          <w:u w:val="single"/>
        </w:rPr>
      </w:pPr>
      <w:r>
        <w:rPr>
          <w:rFonts w:ascii="宋体" w:hAnsi="宋体"/>
          <w:szCs w:val="21"/>
        </w:rPr>
        <w:t>签订时间</w:t>
      </w:r>
      <w:r>
        <w:rPr>
          <w:rFonts w:ascii="宋体" w:hAnsi="宋体"/>
          <w:szCs w:val="21"/>
          <w:u w:val="single"/>
        </w:rPr>
        <w:t xml:space="preserve">                       </w:t>
      </w:r>
      <w:r>
        <w:rPr>
          <w:rFonts w:hint="eastAsia" w:ascii="宋体" w:hAnsi="宋体"/>
          <w:szCs w:val="21"/>
          <w:u w:val="single"/>
        </w:rPr>
        <w:t xml:space="preserve">     </w:t>
      </w:r>
    </w:p>
    <w:p>
      <w:pPr>
        <w:wordWrap w:val="0"/>
        <w:adjustRightInd w:val="0"/>
        <w:snapToGrid w:val="0"/>
        <w:spacing w:line="400" w:lineRule="exact"/>
        <w:ind w:firstLine="420" w:firstLineChars="200"/>
        <w:rPr>
          <w:rFonts w:ascii="宋体" w:hAnsi="宋体"/>
          <w:szCs w:val="21"/>
        </w:rPr>
      </w:pPr>
    </w:p>
    <w:p>
      <w:pPr>
        <w:spacing w:line="360" w:lineRule="auto"/>
        <w:ind w:left="43" w:right="26" w:firstLine="396" w:firstLineChars="200"/>
        <w:rPr>
          <w:rFonts w:ascii="宋体" w:hAnsi="宋体" w:cs="宋体"/>
          <w:szCs w:val="21"/>
        </w:rPr>
      </w:pPr>
      <w:r>
        <w:rPr>
          <w:rFonts w:hint="eastAsia" w:ascii="宋体" w:hAnsi="宋体" w:cs="宋体"/>
          <w:spacing w:val="-6"/>
          <w:szCs w:val="21"/>
        </w:rPr>
        <w:t>根据《中华</w:t>
      </w:r>
      <w:r>
        <w:rPr>
          <w:rFonts w:hint="eastAsia" w:ascii="宋体" w:hAnsi="宋体" w:cs="宋体"/>
          <w:spacing w:val="-5"/>
          <w:szCs w:val="21"/>
        </w:rPr>
        <w:t>人</w:t>
      </w:r>
      <w:r>
        <w:rPr>
          <w:rFonts w:hint="eastAsia" w:ascii="宋体" w:hAnsi="宋体" w:cs="宋体"/>
          <w:spacing w:val="-3"/>
          <w:szCs w:val="21"/>
        </w:rPr>
        <w:t>民共和国政府采购法》、</w:t>
      </w:r>
      <w:r>
        <w:rPr>
          <w:rFonts w:hint="eastAsia" w:ascii="宋体" w:hAnsi="宋体" w:cs="宋体"/>
          <w:spacing w:val="-6"/>
          <w:szCs w:val="21"/>
        </w:rPr>
        <w:t>《中华</w:t>
      </w:r>
      <w:r>
        <w:rPr>
          <w:rFonts w:hint="eastAsia" w:ascii="宋体" w:hAnsi="宋体" w:cs="宋体"/>
          <w:spacing w:val="-5"/>
          <w:szCs w:val="21"/>
        </w:rPr>
        <w:t>人</w:t>
      </w:r>
      <w:r>
        <w:rPr>
          <w:rFonts w:hint="eastAsia" w:ascii="宋体" w:hAnsi="宋体" w:cs="宋体"/>
          <w:spacing w:val="-3"/>
          <w:szCs w:val="21"/>
        </w:rPr>
        <w:t>民共和国民法典》等法律、法规规定，按照征集文件及框架协议规</w:t>
      </w:r>
      <w:r>
        <w:rPr>
          <w:rFonts w:hint="eastAsia" w:ascii="宋体" w:hAnsi="宋体" w:cs="宋体"/>
          <w:spacing w:val="-2"/>
          <w:szCs w:val="21"/>
        </w:rPr>
        <w:t>定条款和乙方响应文件及其承诺，甲乙双方签订本合同</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b/>
          <w:bCs/>
          <w:spacing w:val="1"/>
          <w:szCs w:val="21"/>
        </w:rPr>
        <w:t>第</w:t>
      </w:r>
      <w:r>
        <w:rPr>
          <w:rFonts w:hint="eastAsia" w:ascii="宋体" w:hAnsi="宋体" w:cs="宋体"/>
          <w:b/>
          <w:bCs/>
          <w:szCs w:val="21"/>
        </w:rPr>
        <w:t>一条  项目概况及服务范围</w:t>
      </w:r>
    </w:p>
    <w:p>
      <w:pPr>
        <w:spacing w:line="360" w:lineRule="auto"/>
        <w:ind w:right="919" w:firstLine="418" w:firstLineChars="203"/>
        <w:rPr>
          <w:rFonts w:ascii="宋体" w:hAnsi="宋体" w:cs="宋体"/>
          <w:szCs w:val="21"/>
        </w:rPr>
      </w:pPr>
      <w:r>
        <w:rPr>
          <w:rFonts w:hint="eastAsia" w:ascii="宋体" w:hAnsi="宋体" w:cs="宋体"/>
          <w:spacing w:val="-2"/>
          <w:szCs w:val="21"/>
        </w:rPr>
        <w:t>1.项目名称：</w:t>
      </w:r>
      <w:r>
        <w:rPr>
          <w:rFonts w:hint="eastAsia" w:ascii="宋体" w:hAnsi="宋体" w:cs="宋体"/>
          <w:spacing w:val="-2"/>
          <w:szCs w:val="21"/>
          <w:u w:val="single"/>
        </w:rPr>
        <w:t xml:space="preserve">          </w:t>
      </w:r>
      <w:r>
        <w:rPr>
          <w:rFonts w:hint="eastAsia" w:ascii="宋体" w:hAnsi="宋体" w:cs="宋体"/>
          <w:spacing w:val="-1"/>
          <w:szCs w:val="21"/>
          <w:u w:val="single"/>
        </w:rPr>
        <w:t xml:space="preserve">                                </w:t>
      </w:r>
      <w:r>
        <w:rPr>
          <w:rFonts w:hint="eastAsia" w:ascii="宋体" w:hAnsi="宋体" w:cs="宋体"/>
          <w:spacing w:val="-1"/>
          <w:szCs w:val="21"/>
        </w:rPr>
        <w:t>；</w:t>
      </w:r>
      <w:r>
        <w:rPr>
          <w:rFonts w:hint="eastAsia" w:ascii="宋体" w:hAnsi="宋体" w:cs="宋体"/>
          <w:szCs w:val="21"/>
        </w:rPr>
        <w:t xml:space="preserve"> </w:t>
      </w:r>
    </w:p>
    <w:p>
      <w:pPr>
        <w:spacing w:line="360" w:lineRule="auto"/>
        <w:ind w:right="919" w:firstLine="414" w:firstLineChars="203"/>
        <w:rPr>
          <w:rFonts w:ascii="宋体" w:hAnsi="宋体" w:cs="宋体"/>
          <w:szCs w:val="21"/>
        </w:rPr>
      </w:pPr>
      <w:r>
        <w:rPr>
          <w:rFonts w:hint="eastAsia" w:ascii="宋体" w:hAnsi="宋体" w:cs="宋体"/>
          <w:spacing w:val="-3"/>
          <w:szCs w:val="21"/>
        </w:rPr>
        <w:t>2.服务内容：</w:t>
      </w:r>
      <w:r>
        <w:rPr>
          <w:rFonts w:hint="eastAsia" w:ascii="宋体" w:hAnsi="宋体" w:cs="宋体"/>
          <w:spacing w:val="-3"/>
          <w:szCs w:val="21"/>
          <w:u w:val="single"/>
        </w:rPr>
        <w:t xml:space="preserve">                                            </w:t>
      </w:r>
      <w:r>
        <w:rPr>
          <w:rFonts w:hint="eastAsia" w:ascii="宋体" w:hAnsi="宋体" w:cs="宋体"/>
          <w:szCs w:val="21"/>
        </w:rPr>
        <w:t xml:space="preserve">； </w:t>
      </w:r>
    </w:p>
    <w:p>
      <w:pPr>
        <w:spacing w:line="360" w:lineRule="auto"/>
        <w:ind w:right="919" w:firstLine="414" w:firstLineChars="203"/>
        <w:rPr>
          <w:rFonts w:ascii="宋体" w:hAnsi="宋体" w:cs="宋体"/>
          <w:szCs w:val="21"/>
        </w:rPr>
      </w:pPr>
      <w:r>
        <w:rPr>
          <w:rFonts w:hint="eastAsia" w:ascii="宋体" w:hAnsi="宋体" w:cs="宋体"/>
          <w:spacing w:val="-3"/>
          <w:szCs w:val="21"/>
        </w:rPr>
        <w:t>3.服务期：</w:t>
      </w:r>
      <w:r>
        <w:rPr>
          <w:rFonts w:hint="eastAsia" w:ascii="宋体" w:hAnsi="宋体" w:cs="宋体"/>
          <w:spacing w:val="-3"/>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right="919" w:firstLine="401" w:firstLineChars="203"/>
        <w:rPr>
          <w:rFonts w:ascii="宋体" w:hAnsi="宋体" w:cs="宋体"/>
          <w:szCs w:val="21"/>
        </w:rPr>
      </w:pPr>
      <w:r>
        <w:rPr>
          <w:rFonts w:hint="eastAsia" w:ascii="宋体" w:hAnsi="宋体" w:cs="宋体"/>
          <w:spacing w:val="-6"/>
          <w:szCs w:val="21"/>
        </w:rPr>
        <w:t>4.履行</w:t>
      </w:r>
      <w:r>
        <w:rPr>
          <w:rFonts w:hint="eastAsia" w:ascii="宋体" w:hAnsi="宋体" w:cs="宋体"/>
          <w:spacing w:val="-3"/>
          <w:szCs w:val="21"/>
        </w:rPr>
        <w:t>合同的地域范围：</w:t>
      </w:r>
      <w:r>
        <w:rPr>
          <w:rFonts w:hint="eastAsia" w:ascii="宋体" w:hAnsi="宋体" w:cs="宋体"/>
          <w:spacing w:val="-3"/>
          <w:szCs w:val="21"/>
          <w:u w:val="single"/>
        </w:rPr>
        <w:t xml:space="preserve">                                  </w:t>
      </w:r>
      <w:r>
        <w:rPr>
          <w:rFonts w:hint="eastAsia" w:ascii="宋体" w:hAnsi="宋体" w:cs="宋体"/>
          <w:spacing w:val="-3"/>
          <w:szCs w:val="21"/>
        </w:rPr>
        <w:t>；</w:t>
      </w:r>
      <w:r>
        <w:rPr>
          <w:rFonts w:hint="eastAsia" w:ascii="宋体" w:hAnsi="宋体" w:cs="宋体"/>
          <w:szCs w:val="21"/>
        </w:rPr>
        <w:t xml:space="preserve"> </w:t>
      </w:r>
    </w:p>
    <w:p>
      <w:pPr>
        <w:spacing w:line="360" w:lineRule="auto"/>
        <w:ind w:right="919" w:firstLine="385" w:firstLineChars="203"/>
        <w:rPr>
          <w:rFonts w:ascii="宋体" w:hAnsi="宋体" w:cs="宋体"/>
          <w:spacing w:val="-7"/>
          <w:szCs w:val="21"/>
        </w:rPr>
      </w:pPr>
      <w:r>
        <w:rPr>
          <w:rFonts w:hint="eastAsia" w:ascii="宋体" w:hAnsi="宋体" w:cs="宋体"/>
          <w:spacing w:val="-10"/>
          <w:szCs w:val="21"/>
        </w:rPr>
        <w:t>5</w:t>
      </w:r>
      <w:r>
        <w:rPr>
          <w:rFonts w:hint="eastAsia" w:ascii="宋体" w:hAnsi="宋体" w:cs="宋体"/>
          <w:spacing w:val="-7"/>
          <w:szCs w:val="21"/>
        </w:rPr>
        <w:t>.协议价格：</w:t>
      </w:r>
      <w:r>
        <w:rPr>
          <w:rFonts w:hint="eastAsia" w:ascii="宋体" w:hAnsi="宋体" w:cs="宋体"/>
          <w:spacing w:val="-7"/>
          <w:szCs w:val="21"/>
          <w:u w:val="single"/>
        </w:rPr>
        <w:t>按框架协议规定执行</w:t>
      </w:r>
      <w:r>
        <w:rPr>
          <w:rFonts w:hint="eastAsia" w:ascii="宋体" w:hAnsi="宋体" w:cs="宋体"/>
          <w:spacing w:val="-7"/>
          <w:szCs w:val="21"/>
        </w:rPr>
        <w:t>。</w:t>
      </w:r>
    </w:p>
    <w:tbl>
      <w:tblPr>
        <w:tblStyle w:val="44"/>
        <w:tblW w:w="847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742"/>
        <w:gridCol w:w="850"/>
        <w:gridCol w:w="1134"/>
        <w:gridCol w:w="1276"/>
        <w:gridCol w:w="155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60" w:lineRule="auto"/>
              <w:jc w:val="center"/>
            </w:pPr>
            <w:r>
              <w:rPr>
                <w:rFonts w:hint="eastAsia"/>
              </w:rPr>
              <w:t>采购内容</w:t>
            </w:r>
          </w:p>
        </w:tc>
        <w:tc>
          <w:tcPr>
            <w:tcW w:w="742" w:type="dxa"/>
            <w:vAlign w:val="center"/>
          </w:tcPr>
          <w:p>
            <w:pPr>
              <w:spacing w:line="360" w:lineRule="auto"/>
              <w:jc w:val="center"/>
            </w:pPr>
            <w:r>
              <w:rPr>
                <w:rFonts w:hint="eastAsia"/>
              </w:rPr>
              <w:t>规格</w:t>
            </w:r>
          </w:p>
        </w:tc>
        <w:tc>
          <w:tcPr>
            <w:tcW w:w="850" w:type="dxa"/>
            <w:vAlign w:val="center"/>
          </w:tcPr>
          <w:p>
            <w:pPr>
              <w:spacing w:line="360" w:lineRule="auto"/>
              <w:jc w:val="center"/>
            </w:pPr>
            <w:r>
              <w:rPr>
                <w:rFonts w:hint="eastAsia"/>
              </w:rPr>
              <w:t>工艺</w:t>
            </w:r>
          </w:p>
        </w:tc>
        <w:tc>
          <w:tcPr>
            <w:tcW w:w="1134" w:type="dxa"/>
            <w:vAlign w:val="center"/>
          </w:tcPr>
          <w:p>
            <w:pPr>
              <w:spacing w:line="360" w:lineRule="auto"/>
              <w:jc w:val="center"/>
            </w:pPr>
            <w:r>
              <w:rPr>
                <w:rFonts w:hint="eastAsia"/>
              </w:rPr>
              <w:t>市场单价</w:t>
            </w:r>
          </w:p>
        </w:tc>
        <w:tc>
          <w:tcPr>
            <w:tcW w:w="1276" w:type="dxa"/>
            <w:vAlign w:val="center"/>
          </w:tcPr>
          <w:p>
            <w:pPr>
              <w:spacing w:line="360" w:lineRule="auto"/>
              <w:jc w:val="center"/>
            </w:pPr>
            <w:r>
              <w:rPr>
                <w:rFonts w:hint="eastAsia"/>
              </w:rPr>
              <w:t>本次优惠率</w:t>
            </w:r>
          </w:p>
        </w:tc>
        <w:tc>
          <w:tcPr>
            <w:tcW w:w="1559" w:type="dxa"/>
            <w:vAlign w:val="center"/>
          </w:tcPr>
          <w:p>
            <w:pPr>
              <w:spacing w:line="360" w:lineRule="auto"/>
              <w:jc w:val="center"/>
            </w:pPr>
            <w:r>
              <w:rPr>
                <w:rFonts w:hint="eastAsia"/>
              </w:rPr>
              <w:t>本次采购单价</w:t>
            </w:r>
          </w:p>
        </w:tc>
        <w:tc>
          <w:tcPr>
            <w:tcW w:w="709" w:type="dxa"/>
            <w:vAlign w:val="center"/>
          </w:tcPr>
          <w:p>
            <w:pPr>
              <w:spacing w:line="360" w:lineRule="auto"/>
              <w:jc w:val="center"/>
            </w:pPr>
            <w:r>
              <w:rPr>
                <w:rFonts w:hint="eastAsia"/>
              </w:rPr>
              <w:t>数量</w:t>
            </w:r>
          </w:p>
        </w:tc>
        <w:tc>
          <w:tcPr>
            <w:tcW w:w="1134" w:type="dxa"/>
            <w:vAlign w:val="center"/>
          </w:tcPr>
          <w:p>
            <w:pPr>
              <w:spacing w:line="360" w:lineRule="auto"/>
              <w:jc w:val="center"/>
            </w:pPr>
            <w:r>
              <w:rPr>
                <w:rFonts w:hint="eastAsia"/>
              </w:rPr>
              <w:t>价格小计（元）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line="360" w:lineRule="auto"/>
            </w:pPr>
          </w:p>
        </w:tc>
        <w:tc>
          <w:tcPr>
            <w:tcW w:w="742" w:type="dxa"/>
          </w:tcPr>
          <w:p>
            <w:pPr>
              <w:spacing w:line="360" w:lineRule="auto"/>
            </w:pPr>
          </w:p>
        </w:tc>
        <w:tc>
          <w:tcPr>
            <w:tcW w:w="850" w:type="dxa"/>
          </w:tcPr>
          <w:p>
            <w:pPr>
              <w:spacing w:line="360" w:lineRule="auto"/>
            </w:pPr>
          </w:p>
        </w:tc>
        <w:tc>
          <w:tcPr>
            <w:tcW w:w="1134" w:type="dxa"/>
          </w:tcPr>
          <w:p>
            <w:pPr>
              <w:spacing w:line="360" w:lineRule="auto"/>
            </w:pPr>
          </w:p>
        </w:tc>
        <w:tc>
          <w:tcPr>
            <w:tcW w:w="1276" w:type="dxa"/>
          </w:tcPr>
          <w:p>
            <w:pPr>
              <w:spacing w:line="360" w:lineRule="auto"/>
            </w:pPr>
          </w:p>
        </w:tc>
        <w:tc>
          <w:tcPr>
            <w:tcW w:w="1559" w:type="dxa"/>
          </w:tcPr>
          <w:p>
            <w:pPr>
              <w:spacing w:line="360" w:lineRule="auto"/>
            </w:pPr>
          </w:p>
        </w:tc>
        <w:tc>
          <w:tcPr>
            <w:tcW w:w="709" w:type="dxa"/>
          </w:tcPr>
          <w:p>
            <w:pPr>
              <w:spacing w:line="360" w:lineRule="auto"/>
            </w:pPr>
          </w:p>
        </w:tc>
        <w:tc>
          <w:tcPr>
            <w:tcW w:w="1134"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spacing w:line="360" w:lineRule="auto"/>
            </w:pPr>
          </w:p>
        </w:tc>
        <w:tc>
          <w:tcPr>
            <w:tcW w:w="742" w:type="dxa"/>
          </w:tcPr>
          <w:p>
            <w:pPr>
              <w:spacing w:line="360" w:lineRule="auto"/>
            </w:pPr>
          </w:p>
        </w:tc>
        <w:tc>
          <w:tcPr>
            <w:tcW w:w="850" w:type="dxa"/>
          </w:tcPr>
          <w:p>
            <w:pPr>
              <w:spacing w:line="360" w:lineRule="auto"/>
            </w:pPr>
          </w:p>
        </w:tc>
        <w:tc>
          <w:tcPr>
            <w:tcW w:w="1134" w:type="dxa"/>
          </w:tcPr>
          <w:p>
            <w:pPr>
              <w:spacing w:line="360" w:lineRule="auto"/>
            </w:pPr>
          </w:p>
        </w:tc>
        <w:tc>
          <w:tcPr>
            <w:tcW w:w="1276" w:type="dxa"/>
          </w:tcPr>
          <w:p>
            <w:pPr>
              <w:spacing w:line="360" w:lineRule="auto"/>
            </w:pPr>
          </w:p>
        </w:tc>
        <w:tc>
          <w:tcPr>
            <w:tcW w:w="1559" w:type="dxa"/>
          </w:tcPr>
          <w:p>
            <w:pPr>
              <w:spacing w:line="360" w:lineRule="auto"/>
            </w:pPr>
          </w:p>
        </w:tc>
        <w:tc>
          <w:tcPr>
            <w:tcW w:w="709" w:type="dxa"/>
          </w:tcPr>
          <w:p>
            <w:pPr>
              <w:spacing w:line="360" w:lineRule="auto"/>
            </w:pPr>
          </w:p>
        </w:tc>
        <w:tc>
          <w:tcPr>
            <w:tcW w:w="1134"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4" w:type="dxa"/>
            <w:gridSpan w:val="6"/>
          </w:tcPr>
          <w:p>
            <w:pPr>
              <w:spacing w:line="360" w:lineRule="auto"/>
            </w:pPr>
            <w:r>
              <w:rPr>
                <w:rFonts w:hint="eastAsia"/>
              </w:rPr>
              <w:t>合计</w:t>
            </w:r>
          </w:p>
        </w:tc>
        <w:tc>
          <w:tcPr>
            <w:tcW w:w="709" w:type="dxa"/>
          </w:tcPr>
          <w:p>
            <w:pPr>
              <w:spacing w:line="360" w:lineRule="auto"/>
            </w:pPr>
          </w:p>
        </w:tc>
        <w:tc>
          <w:tcPr>
            <w:tcW w:w="1134" w:type="dxa"/>
          </w:tcPr>
          <w:p>
            <w:pPr>
              <w:spacing w:line="360" w:lineRule="auto"/>
            </w:pPr>
          </w:p>
        </w:tc>
      </w:tr>
    </w:tbl>
    <w:p>
      <w:pPr>
        <w:spacing w:line="360" w:lineRule="auto"/>
        <w:ind w:firstLine="397" w:firstLineChars="203"/>
        <w:rPr>
          <w:rFonts w:ascii="宋体" w:hAnsi="宋体" w:cs="宋体"/>
          <w:spacing w:val="-7"/>
          <w:szCs w:val="21"/>
        </w:rPr>
      </w:pPr>
      <w:r>
        <w:rPr>
          <w:rFonts w:hint="eastAsia" w:ascii="宋体" w:hAnsi="宋体" w:cs="宋体"/>
          <w:spacing w:val="-7"/>
          <w:szCs w:val="21"/>
        </w:rPr>
        <w:t>6.支付方式：对单项印刷业务，乙方可与甲方约定采用一次性支付或分次支付，分次支付的应写明具体支付方式；乙方与甲方签订的是本次框架协议印刷服务期限内的采购合同的，可约定采用月度、季度或半年度等货款结算与支付频率。</w:t>
      </w:r>
    </w:p>
    <w:p>
      <w:pPr>
        <w:pStyle w:val="2"/>
        <w:spacing w:after="0" w:line="360" w:lineRule="auto"/>
        <w:ind w:left="0" w:leftChars="0"/>
        <w:rPr>
          <w:rFonts w:ascii="宋体" w:hAnsi="宋体" w:cs="宋体"/>
          <w:u w:val="single"/>
        </w:rPr>
      </w:pPr>
      <w:r>
        <w:rPr>
          <w:rFonts w:hint="eastAsia" w:ascii="宋体" w:hAnsi="宋体" w:cs="宋体"/>
        </w:rPr>
        <w:sym w:font="Wingdings" w:char="00A8"/>
      </w:r>
      <w:r>
        <w:rPr>
          <w:rFonts w:hint="eastAsia" w:ascii="宋体" w:hAnsi="宋体" w:cs="宋体"/>
        </w:rPr>
        <w:t>①一次性支付：</w:t>
      </w:r>
      <w:r>
        <w:rPr>
          <w:rFonts w:hint="eastAsia" w:ascii="宋体" w:hAnsi="宋体" w:cs="宋体"/>
          <w:u w:val="single"/>
        </w:rPr>
        <w:t xml:space="preserve">                                       。</w:t>
      </w:r>
    </w:p>
    <w:p>
      <w:pPr>
        <w:pStyle w:val="2"/>
        <w:spacing w:after="0" w:line="360" w:lineRule="auto"/>
        <w:ind w:left="0" w:leftChars="0"/>
        <w:rPr>
          <w:rFonts w:ascii="宋体" w:hAnsi="宋体" w:cs="宋体"/>
          <w:u w:val="single"/>
        </w:rPr>
      </w:pPr>
      <w:r>
        <w:rPr>
          <w:rFonts w:hint="eastAsia" w:ascii="宋体" w:hAnsi="宋体" w:cs="宋体"/>
        </w:rPr>
        <w:sym w:font="Wingdings" w:char="00A8"/>
      </w:r>
      <w:r>
        <w:rPr>
          <w:rFonts w:hint="eastAsia" w:ascii="宋体" w:hAnsi="宋体" w:cs="宋体"/>
        </w:rPr>
        <w:t>②分次支付：</w:t>
      </w:r>
      <w:r>
        <w:rPr>
          <w:rFonts w:hint="eastAsia" w:ascii="宋体" w:hAnsi="宋体" w:cs="宋体"/>
          <w:u w:val="single"/>
        </w:rPr>
        <w:t xml:space="preserve">                                       。</w:t>
      </w:r>
    </w:p>
    <w:p>
      <w:pPr>
        <w:spacing w:line="360" w:lineRule="auto"/>
        <w:rPr>
          <w:rFonts w:ascii="宋体" w:hAnsi="宋体" w:cs="宋体"/>
          <w:b/>
          <w:bCs/>
          <w:spacing w:val="-7"/>
          <w:szCs w:val="21"/>
        </w:rPr>
      </w:pPr>
      <w:r>
        <w:rPr>
          <w:rFonts w:hint="eastAsia" w:ascii="宋体" w:hAnsi="宋体" w:cs="宋体"/>
          <w:b/>
          <w:bCs/>
          <w:spacing w:val="-7"/>
          <w:szCs w:val="21"/>
        </w:rPr>
        <w:t>第二条  违约责任</w:t>
      </w:r>
    </w:p>
    <w:p>
      <w:pPr>
        <w:spacing w:line="360" w:lineRule="auto"/>
        <w:ind w:firstLine="397" w:firstLineChars="203"/>
        <w:rPr>
          <w:rFonts w:ascii="宋体" w:hAnsi="宋体" w:cs="宋体"/>
          <w:spacing w:val="-7"/>
          <w:szCs w:val="21"/>
        </w:rPr>
      </w:pPr>
      <w:r>
        <w:rPr>
          <w:rFonts w:hint="eastAsia" w:ascii="宋体" w:hAnsi="宋体" w:cs="宋体"/>
          <w:spacing w:val="-7"/>
          <w:szCs w:val="21"/>
        </w:rPr>
        <w:t>1.乙方所提供的服务质量不合格的，应及时更换，更换不及时的按逾期处罚，乙方应向甲方支付合同金额 5 %违约金并赔偿甲方经济损失。</w:t>
      </w:r>
    </w:p>
    <w:p>
      <w:pPr>
        <w:spacing w:line="360" w:lineRule="auto"/>
        <w:ind w:firstLine="397" w:firstLineChars="203"/>
        <w:rPr>
          <w:rFonts w:ascii="宋体" w:hAnsi="宋体" w:cs="宋体"/>
          <w:spacing w:val="-7"/>
          <w:szCs w:val="21"/>
        </w:rPr>
      </w:pPr>
      <w:r>
        <w:rPr>
          <w:rFonts w:hint="eastAsia" w:ascii="宋体" w:hAnsi="宋体" w:cs="宋体"/>
          <w:spacing w:val="-7"/>
          <w:szCs w:val="21"/>
        </w:rPr>
        <w:t>2.乙方提供的服务如果侵犯了第三方合法权益而引发的任何纠纷或诉讼，均由乙方负责交涉并承担全部责任。</w:t>
      </w:r>
    </w:p>
    <w:p>
      <w:pPr>
        <w:spacing w:line="360" w:lineRule="auto"/>
        <w:ind w:firstLine="397" w:firstLineChars="203"/>
        <w:rPr>
          <w:rFonts w:ascii="宋体" w:hAnsi="宋体" w:cs="宋体"/>
          <w:spacing w:val="-7"/>
          <w:szCs w:val="21"/>
        </w:rPr>
      </w:pPr>
      <w:r>
        <w:rPr>
          <w:rFonts w:hint="eastAsia" w:ascii="宋体" w:hAnsi="宋体" w:cs="宋体"/>
          <w:spacing w:val="-7"/>
          <w:szCs w:val="21"/>
        </w:rPr>
        <w:t>3.乙方无故延期服务交付的，每天向对方偿付违约合同金额2‰违约金，但违约金累计不得超过合同金额5%，超过20天对方（甲方）有权解除合同，违约方承担因此给对方造成经济损失；甲方不能按期付款的，每天向乙方偿付延合同金额3‰滞纳金，但滞纳金累计不得超过合同金额5%。</w:t>
      </w:r>
    </w:p>
    <w:p>
      <w:pPr>
        <w:spacing w:line="360" w:lineRule="auto"/>
        <w:ind w:firstLine="397" w:firstLineChars="203"/>
        <w:rPr>
          <w:rFonts w:ascii="宋体" w:hAnsi="宋体" w:cs="宋体"/>
          <w:spacing w:val="-7"/>
          <w:szCs w:val="21"/>
        </w:rPr>
      </w:pPr>
      <w:r>
        <w:rPr>
          <w:rFonts w:hint="eastAsia" w:ascii="宋体" w:hAnsi="宋体" w:cs="宋体"/>
          <w:spacing w:val="-7"/>
          <w:szCs w:val="21"/>
        </w:rPr>
        <w:t>4.乙方未按本合同和响应文件中规定的服务承诺提供服务的，乙方应按本合同金额 5 %向甲方支付违约金。</w:t>
      </w:r>
    </w:p>
    <w:p>
      <w:pPr>
        <w:spacing w:line="360" w:lineRule="auto"/>
        <w:ind w:firstLine="397" w:firstLineChars="203"/>
        <w:rPr>
          <w:rFonts w:ascii="宋体" w:hAnsi="宋体" w:cs="宋体"/>
          <w:spacing w:val="-7"/>
          <w:szCs w:val="21"/>
        </w:rPr>
      </w:pPr>
      <w:r>
        <w:rPr>
          <w:rFonts w:hint="eastAsia" w:ascii="宋体" w:hAnsi="宋体" w:cs="宋体"/>
          <w:spacing w:val="-7"/>
          <w:szCs w:val="21"/>
        </w:rPr>
        <w:t>5.其他违约行为按照合同金额 5 %收取违约金并赔偿守约方经济损失。</w:t>
      </w:r>
    </w:p>
    <w:p>
      <w:pPr>
        <w:spacing w:line="360" w:lineRule="auto"/>
        <w:rPr>
          <w:rFonts w:ascii="宋体" w:hAnsi="宋体" w:cs="宋体"/>
          <w:b/>
          <w:bCs/>
          <w:spacing w:val="-7"/>
          <w:szCs w:val="21"/>
        </w:rPr>
      </w:pPr>
      <w:r>
        <w:rPr>
          <w:rFonts w:hint="eastAsia" w:ascii="宋体" w:hAnsi="宋体" w:cs="宋体"/>
          <w:b/>
          <w:bCs/>
          <w:spacing w:val="-7"/>
          <w:szCs w:val="21"/>
        </w:rPr>
        <w:t>第三条  不可抗力事件处理</w:t>
      </w:r>
    </w:p>
    <w:p>
      <w:pPr>
        <w:spacing w:line="360" w:lineRule="auto"/>
        <w:ind w:firstLine="397" w:firstLineChars="203"/>
        <w:rPr>
          <w:rFonts w:ascii="宋体" w:hAnsi="宋体" w:cs="宋体"/>
          <w:spacing w:val="-7"/>
          <w:szCs w:val="21"/>
        </w:rPr>
      </w:pPr>
      <w:r>
        <w:rPr>
          <w:rFonts w:hint="eastAsia" w:ascii="宋体" w:hAnsi="宋体" w:cs="宋体"/>
          <w:spacing w:val="-7"/>
          <w:szCs w:val="21"/>
        </w:rPr>
        <w:t>1.在合同有效期内，乙方因不可抗力事件导致不能履行合同，则合同履行期可延长，其延长期与不可抗力影响期相同。</w:t>
      </w:r>
    </w:p>
    <w:p>
      <w:pPr>
        <w:spacing w:line="360" w:lineRule="auto"/>
        <w:ind w:firstLine="397" w:firstLineChars="203"/>
        <w:rPr>
          <w:rFonts w:ascii="宋体" w:hAnsi="宋体" w:cs="宋体"/>
          <w:spacing w:val="-7"/>
          <w:szCs w:val="21"/>
        </w:rPr>
      </w:pPr>
      <w:r>
        <w:rPr>
          <w:rFonts w:hint="eastAsia" w:ascii="宋体" w:hAnsi="宋体" w:cs="宋体"/>
          <w:spacing w:val="-7"/>
          <w:szCs w:val="21"/>
        </w:rPr>
        <w:t>2.不可抗力事件发生后，应立即通知对方，并寄送有关权威机构出具的证明。</w:t>
      </w:r>
    </w:p>
    <w:p>
      <w:pPr>
        <w:spacing w:line="360" w:lineRule="auto"/>
        <w:ind w:firstLine="397" w:firstLineChars="203"/>
        <w:rPr>
          <w:rFonts w:ascii="宋体" w:hAnsi="宋体" w:cs="宋体"/>
          <w:spacing w:val="-7"/>
          <w:szCs w:val="21"/>
        </w:rPr>
      </w:pPr>
      <w:r>
        <w:rPr>
          <w:rFonts w:hint="eastAsia" w:ascii="宋体" w:hAnsi="宋体" w:cs="宋体"/>
          <w:spacing w:val="-7"/>
          <w:szCs w:val="21"/>
        </w:rPr>
        <w:t>3.不可抗力事件延续一百二十天以上，双方应通过友好协商，确定是否继续履行合同。</w:t>
      </w:r>
    </w:p>
    <w:p>
      <w:pPr>
        <w:spacing w:line="360" w:lineRule="auto"/>
        <w:rPr>
          <w:rFonts w:ascii="宋体" w:hAnsi="宋体" w:cs="宋体"/>
          <w:spacing w:val="-7"/>
          <w:szCs w:val="21"/>
        </w:rPr>
      </w:pPr>
      <w:r>
        <w:rPr>
          <w:rFonts w:hint="eastAsia" w:ascii="宋体" w:hAnsi="宋体" w:cs="宋体"/>
          <w:b/>
          <w:bCs/>
          <w:spacing w:val="-7"/>
          <w:szCs w:val="21"/>
        </w:rPr>
        <w:t>第四条  合同争议解决</w:t>
      </w:r>
    </w:p>
    <w:p>
      <w:pPr>
        <w:spacing w:line="360" w:lineRule="auto"/>
        <w:ind w:firstLine="426" w:firstLineChars="203"/>
        <w:rPr>
          <w:rFonts w:ascii="宋体" w:hAnsi="宋体" w:cs="宋体"/>
          <w:spacing w:val="-7"/>
          <w:szCs w:val="21"/>
        </w:rPr>
      </w:pPr>
      <w:r>
        <w:rPr>
          <w:rFonts w:hint="eastAsia" w:ascii="宋体" w:hAnsi="宋体" w:cs="宋体"/>
          <w:szCs w:val="21"/>
        </w:rPr>
        <w:t>因履行本合同引起的或与本合同有关的争议，甲乙双方应首先通过友好协商解决，如果协商不能解决，可向甲方所在地人民法院提起诉讼。</w:t>
      </w:r>
    </w:p>
    <w:p>
      <w:pPr>
        <w:spacing w:line="360" w:lineRule="auto"/>
        <w:rPr>
          <w:rFonts w:ascii="宋体" w:hAnsi="宋体" w:cs="宋体"/>
          <w:szCs w:val="21"/>
        </w:rPr>
      </w:pPr>
      <w:r>
        <w:rPr>
          <w:rFonts w:hint="eastAsia" w:ascii="宋体" w:hAnsi="宋体" w:cs="宋体"/>
          <w:b/>
          <w:bCs/>
          <w:spacing w:val="-1"/>
          <w:szCs w:val="21"/>
        </w:rPr>
        <w:t>第</w:t>
      </w:r>
      <w:r>
        <w:rPr>
          <w:rFonts w:hint="eastAsia" w:ascii="宋体" w:hAnsi="宋体" w:cs="宋体"/>
          <w:b/>
          <w:bCs/>
          <w:szCs w:val="21"/>
        </w:rPr>
        <w:t>五条  签订本合同依据</w:t>
      </w:r>
    </w:p>
    <w:p>
      <w:pPr>
        <w:spacing w:line="360" w:lineRule="auto"/>
        <w:ind w:firstLine="393" w:firstLineChars="203"/>
        <w:rPr>
          <w:rFonts w:ascii="宋体" w:hAnsi="宋体" w:cs="宋体"/>
          <w:spacing w:val="-4"/>
          <w:szCs w:val="21"/>
        </w:rPr>
      </w:pPr>
      <w:r>
        <w:rPr>
          <w:rFonts w:hint="eastAsia" w:ascii="宋体" w:hAnsi="宋体" w:cs="宋体"/>
          <w:spacing w:val="-8"/>
          <w:szCs w:val="21"/>
        </w:rPr>
        <w:t>1.框架协</w:t>
      </w:r>
      <w:r>
        <w:rPr>
          <w:rFonts w:hint="eastAsia" w:ascii="宋体" w:hAnsi="宋体" w:cs="宋体"/>
          <w:spacing w:val="-7"/>
          <w:szCs w:val="21"/>
        </w:rPr>
        <w:t>议</w:t>
      </w:r>
      <w:r>
        <w:rPr>
          <w:rFonts w:hint="eastAsia" w:ascii="宋体" w:hAnsi="宋体" w:cs="宋体"/>
          <w:spacing w:val="-4"/>
          <w:szCs w:val="21"/>
        </w:rPr>
        <w:t>；</w:t>
      </w:r>
    </w:p>
    <w:p>
      <w:pPr>
        <w:spacing w:line="360" w:lineRule="auto"/>
        <w:ind w:firstLine="410" w:firstLineChars="203"/>
        <w:rPr>
          <w:rFonts w:ascii="宋体" w:hAnsi="宋体" w:cs="宋体"/>
          <w:spacing w:val="-4"/>
          <w:szCs w:val="21"/>
        </w:rPr>
      </w:pPr>
      <w:r>
        <w:rPr>
          <w:rFonts w:hint="eastAsia" w:ascii="宋体" w:hAnsi="宋体" w:cs="宋体"/>
          <w:spacing w:val="-4"/>
          <w:szCs w:val="21"/>
        </w:rPr>
        <w:t>2.采购征集文件；</w:t>
      </w:r>
    </w:p>
    <w:p>
      <w:pPr>
        <w:spacing w:line="360" w:lineRule="auto"/>
        <w:ind w:firstLine="410" w:firstLineChars="203"/>
        <w:rPr>
          <w:rFonts w:ascii="宋体" w:hAnsi="宋体" w:cs="宋体"/>
          <w:spacing w:val="-4"/>
          <w:szCs w:val="21"/>
        </w:rPr>
      </w:pPr>
      <w:r>
        <w:rPr>
          <w:rFonts w:hint="eastAsia" w:ascii="宋体" w:hAnsi="宋体" w:cs="宋体"/>
          <w:spacing w:val="-4"/>
          <w:szCs w:val="21"/>
        </w:rPr>
        <w:t>3.乙方提供的响应文件；</w:t>
      </w:r>
    </w:p>
    <w:p>
      <w:pPr>
        <w:spacing w:line="360" w:lineRule="auto"/>
        <w:ind w:firstLine="410" w:firstLineChars="203"/>
        <w:rPr>
          <w:rFonts w:ascii="宋体" w:hAnsi="宋体" w:cs="宋体"/>
          <w:szCs w:val="21"/>
        </w:rPr>
      </w:pPr>
      <w:r>
        <w:rPr>
          <w:rFonts w:hint="eastAsia" w:ascii="宋体" w:hAnsi="宋体" w:cs="宋体"/>
          <w:spacing w:val="-4"/>
          <w:szCs w:val="21"/>
        </w:rPr>
        <w:t>4.入围通知书。</w:t>
      </w:r>
    </w:p>
    <w:p>
      <w:pPr>
        <w:spacing w:line="360" w:lineRule="auto"/>
        <w:rPr>
          <w:rFonts w:ascii="宋体" w:hAnsi="宋体" w:cs="宋体"/>
          <w:b/>
          <w:bCs/>
          <w:szCs w:val="21"/>
        </w:rPr>
      </w:pPr>
      <w:r>
        <w:rPr>
          <w:rFonts w:hint="eastAsia" w:ascii="宋体" w:hAnsi="宋体" w:cs="宋体"/>
          <w:b/>
          <w:bCs/>
          <w:spacing w:val="-1"/>
          <w:szCs w:val="21"/>
        </w:rPr>
        <w:t>第六条</w:t>
      </w:r>
      <w:r>
        <w:rPr>
          <w:rFonts w:hint="eastAsia" w:ascii="宋体" w:hAnsi="宋体" w:cs="宋体"/>
          <w:b/>
          <w:bCs/>
          <w:szCs w:val="21"/>
        </w:rPr>
        <w:t xml:space="preserve"> 其他约定</w:t>
      </w:r>
    </w:p>
    <w:p>
      <w:pPr>
        <w:spacing w:line="360" w:lineRule="auto"/>
        <w:ind w:right="28" w:firstLine="401" w:firstLineChars="203"/>
        <w:rPr>
          <w:rFonts w:ascii="宋体" w:hAnsi="宋体" w:cs="宋体"/>
          <w:szCs w:val="21"/>
        </w:rPr>
      </w:pPr>
      <w:r>
        <w:rPr>
          <w:rFonts w:hint="eastAsia" w:ascii="宋体" w:hAnsi="宋体" w:cs="宋体"/>
          <w:spacing w:val="-6"/>
          <w:szCs w:val="21"/>
        </w:rPr>
        <w:t>1.本合同基</w:t>
      </w:r>
      <w:r>
        <w:rPr>
          <w:rFonts w:hint="eastAsia" w:ascii="宋体" w:hAnsi="宋体" w:cs="宋体"/>
          <w:spacing w:val="-4"/>
          <w:szCs w:val="21"/>
        </w:rPr>
        <w:t>于</w:t>
      </w:r>
      <w:r>
        <w:rPr>
          <w:rFonts w:hint="eastAsia" w:ascii="宋体" w:hAnsi="宋体" w:cs="宋体"/>
          <w:spacing w:val="-3"/>
          <w:szCs w:val="21"/>
        </w:rPr>
        <w:t>甲乙双方签订的框架协议授</w:t>
      </w:r>
      <w:r>
        <w:rPr>
          <w:rFonts w:hint="eastAsia" w:ascii="宋体" w:hAnsi="宋体" w:cs="宋体"/>
          <w:spacing w:val="-14"/>
          <w:szCs w:val="21"/>
        </w:rPr>
        <w:t>予</w:t>
      </w:r>
      <w:r>
        <w:rPr>
          <w:rFonts w:hint="eastAsia" w:ascii="宋体" w:hAnsi="宋体" w:cs="宋体"/>
          <w:spacing w:val="-12"/>
          <w:szCs w:val="21"/>
        </w:rPr>
        <w:t>。</w:t>
      </w:r>
    </w:p>
    <w:p>
      <w:pPr>
        <w:spacing w:line="360" w:lineRule="auto"/>
        <w:ind w:firstLine="418" w:firstLineChars="203"/>
        <w:rPr>
          <w:rFonts w:ascii="宋体" w:hAnsi="宋体" w:cs="宋体"/>
          <w:szCs w:val="21"/>
        </w:rPr>
      </w:pPr>
      <w:r>
        <w:rPr>
          <w:rFonts w:hint="eastAsia" w:ascii="宋体" w:hAnsi="宋体" w:cs="宋体"/>
          <w:spacing w:val="-2"/>
          <w:szCs w:val="21"/>
        </w:rPr>
        <w:t>2.本合同未尽事宜，遵照</w:t>
      </w:r>
      <w:r>
        <w:rPr>
          <w:rFonts w:hint="eastAsia" w:ascii="宋体" w:hAnsi="宋体" w:cs="宋体"/>
          <w:spacing w:val="-1"/>
          <w:szCs w:val="21"/>
        </w:rPr>
        <w:t>《中华人民共和国民法典》有关条文执行。</w:t>
      </w:r>
    </w:p>
    <w:p>
      <w:pPr>
        <w:spacing w:line="360" w:lineRule="auto"/>
        <w:ind w:right="59" w:firstLine="418" w:firstLineChars="203"/>
        <w:rPr>
          <w:rFonts w:ascii="宋体" w:hAnsi="宋体" w:cs="宋体"/>
          <w:szCs w:val="21"/>
        </w:rPr>
      </w:pPr>
      <w:r>
        <w:rPr>
          <w:rFonts w:hint="eastAsia" w:ascii="宋体" w:hAnsi="宋体" w:cs="宋体"/>
          <w:spacing w:val="-2"/>
          <w:szCs w:val="21"/>
        </w:rPr>
        <w:t>3.合同执行中，如需修</w:t>
      </w:r>
      <w:r>
        <w:rPr>
          <w:rFonts w:hint="eastAsia" w:ascii="宋体" w:hAnsi="宋体" w:cs="宋体"/>
          <w:spacing w:val="-1"/>
          <w:szCs w:val="21"/>
        </w:rPr>
        <w:t>改或补充合同内容，由双方协商另签署书面修改或补充合同。</w:t>
      </w:r>
      <w:r>
        <w:rPr>
          <w:rFonts w:hint="eastAsia" w:ascii="宋体" w:hAnsi="宋体" w:cs="宋体"/>
          <w:spacing w:val="-2"/>
          <w:szCs w:val="21"/>
        </w:rPr>
        <w:t>但补充内容不得改变框架协议约定的</w:t>
      </w:r>
      <w:r>
        <w:rPr>
          <w:rFonts w:hint="eastAsia" w:ascii="宋体" w:hAnsi="宋体" w:cs="宋体"/>
          <w:spacing w:val="-1"/>
          <w:szCs w:val="21"/>
        </w:rPr>
        <w:t>合同实质性条款。</w:t>
      </w:r>
    </w:p>
    <w:p>
      <w:pPr>
        <w:spacing w:line="360" w:lineRule="auto"/>
        <w:ind w:right="30" w:firstLine="377" w:firstLineChars="203"/>
        <w:rPr>
          <w:rFonts w:ascii="宋体" w:hAnsi="宋体" w:cs="宋体"/>
          <w:szCs w:val="21"/>
        </w:rPr>
      </w:pPr>
      <w:r>
        <w:rPr>
          <w:rFonts w:hint="eastAsia" w:ascii="宋体" w:hAnsi="宋体" w:cs="宋体"/>
          <w:spacing w:val="-12"/>
          <w:szCs w:val="21"/>
        </w:rPr>
        <w:t>4.</w:t>
      </w:r>
      <w:r>
        <w:rPr>
          <w:rFonts w:hint="eastAsia" w:ascii="宋体" w:hAnsi="宋体" w:cs="宋体"/>
          <w:spacing w:val="-8"/>
          <w:szCs w:val="21"/>
        </w:rPr>
        <w:t>除</w:t>
      </w:r>
      <w:r>
        <w:rPr>
          <w:rFonts w:hint="eastAsia" w:ascii="宋体" w:hAnsi="宋体" w:cs="宋体"/>
          <w:spacing w:val="-6"/>
          <w:szCs w:val="21"/>
        </w:rPr>
        <w:t>《中华人民共和国政府采购法》第五十条规定的情形外， 本合同一经签订， 甲乙</w:t>
      </w:r>
      <w:r>
        <w:rPr>
          <w:rFonts w:hint="eastAsia" w:ascii="宋体" w:hAnsi="宋体" w:cs="宋体"/>
          <w:spacing w:val="-4"/>
          <w:szCs w:val="21"/>
        </w:rPr>
        <w:t>双方不得擅</w:t>
      </w:r>
      <w:r>
        <w:rPr>
          <w:rFonts w:hint="eastAsia" w:ascii="宋体" w:hAnsi="宋体" w:cs="宋体"/>
          <w:spacing w:val="-3"/>
          <w:szCs w:val="21"/>
        </w:rPr>
        <w:t>自</w:t>
      </w:r>
      <w:r>
        <w:rPr>
          <w:rFonts w:hint="eastAsia" w:ascii="宋体" w:hAnsi="宋体" w:cs="宋体"/>
          <w:spacing w:val="-2"/>
          <w:szCs w:val="21"/>
        </w:rPr>
        <w:t>变更、中止或终止。</w:t>
      </w:r>
    </w:p>
    <w:p>
      <w:pPr>
        <w:spacing w:line="360" w:lineRule="auto"/>
        <w:ind w:right="1863" w:firstLine="418" w:firstLineChars="203"/>
        <w:rPr>
          <w:rFonts w:ascii="宋体" w:hAnsi="宋体" w:cs="宋体"/>
          <w:szCs w:val="21"/>
        </w:rPr>
      </w:pPr>
      <w:r>
        <w:rPr>
          <w:rFonts w:hint="eastAsia" w:ascii="宋体" w:hAnsi="宋体" w:cs="宋体"/>
          <w:spacing w:val="-2"/>
          <w:szCs w:val="21"/>
        </w:rPr>
        <w:t>5.未经甲方书面同意，乙方不得擅自转让其</w:t>
      </w:r>
      <w:r>
        <w:rPr>
          <w:rFonts w:hint="eastAsia" w:ascii="宋体" w:hAnsi="宋体" w:cs="宋体"/>
          <w:spacing w:val="-1"/>
          <w:szCs w:val="21"/>
        </w:rPr>
        <w:t>应履行的合同义务。</w:t>
      </w:r>
      <w:r>
        <w:rPr>
          <w:rFonts w:hint="eastAsia" w:ascii="宋体" w:hAnsi="宋体" w:cs="宋体"/>
          <w:szCs w:val="21"/>
        </w:rPr>
        <w:t xml:space="preserve">   </w:t>
      </w:r>
    </w:p>
    <w:p>
      <w:pPr>
        <w:spacing w:line="360" w:lineRule="auto"/>
        <w:ind w:right="1863"/>
        <w:rPr>
          <w:rFonts w:ascii="宋体" w:hAnsi="宋体" w:cs="宋体"/>
          <w:szCs w:val="21"/>
        </w:rPr>
      </w:pPr>
      <w:r>
        <w:rPr>
          <w:rFonts w:hint="eastAsia" w:ascii="宋体" w:hAnsi="宋体" w:cs="宋体"/>
          <w:b/>
          <w:bCs/>
          <w:spacing w:val="-1"/>
          <w:szCs w:val="21"/>
        </w:rPr>
        <w:t xml:space="preserve">第七条 </w:t>
      </w:r>
      <w:r>
        <w:rPr>
          <w:rFonts w:hint="eastAsia" w:ascii="宋体" w:hAnsi="宋体" w:cs="宋体"/>
          <w:b/>
          <w:bCs/>
          <w:spacing w:val="-10"/>
          <w:szCs w:val="21"/>
        </w:rPr>
        <w:t xml:space="preserve"> </w:t>
      </w:r>
      <w:r>
        <w:rPr>
          <w:rFonts w:hint="eastAsia" w:ascii="宋体" w:hAnsi="宋体" w:cs="宋体"/>
          <w:spacing w:val="-10"/>
          <w:szCs w:val="21"/>
        </w:rPr>
        <w:t>本合同一式</w:t>
      </w:r>
      <w:r>
        <w:rPr>
          <w:rFonts w:hint="eastAsia" w:ascii="宋体" w:hAnsi="宋体" w:cs="宋体"/>
          <w:spacing w:val="-10"/>
          <w:szCs w:val="21"/>
          <w:u w:val="single"/>
        </w:rPr>
        <w:t xml:space="preserve">    </w:t>
      </w:r>
      <w:r>
        <w:rPr>
          <w:rFonts w:hint="eastAsia" w:ascii="宋体" w:hAnsi="宋体" w:cs="宋体"/>
          <w:spacing w:val="-10"/>
          <w:szCs w:val="21"/>
        </w:rPr>
        <w:t>份， 双方各</w:t>
      </w:r>
      <w:r>
        <w:rPr>
          <w:rFonts w:hint="eastAsia" w:ascii="宋体" w:hAnsi="宋体" w:cs="宋体"/>
          <w:spacing w:val="-10"/>
          <w:szCs w:val="21"/>
          <w:u w:val="single"/>
        </w:rPr>
        <w:t xml:space="preserve">     </w:t>
      </w:r>
      <w:r>
        <w:rPr>
          <w:rFonts w:hint="eastAsia" w:ascii="宋体" w:hAnsi="宋体" w:cs="宋体"/>
          <w:spacing w:val="-10"/>
          <w:szCs w:val="21"/>
        </w:rPr>
        <w:t xml:space="preserve"> 份， 具有同等法律效力。</w:t>
      </w:r>
    </w:p>
    <w:p>
      <w:pPr>
        <w:spacing w:line="360" w:lineRule="auto"/>
        <w:ind w:right="1023" w:firstLine="418" w:firstLineChars="203"/>
        <w:rPr>
          <w:rFonts w:ascii="宋体" w:hAnsi="宋体" w:cs="宋体"/>
          <w:spacing w:val="-2"/>
          <w:szCs w:val="21"/>
        </w:rPr>
      </w:pPr>
      <w:r>
        <w:rPr>
          <w:rFonts w:hint="eastAsia" w:ascii="宋体" w:hAnsi="宋体" w:cs="宋体"/>
          <w:spacing w:val="-2"/>
          <w:szCs w:val="21"/>
        </w:rPr>
        <w:t>本合同经甲乙双方法定代表人或被授权代表签字并加盖单位公章后生效。</w:t>
      </w:r>
    </w:p>
    <w:p>
      <w:pPr>
        <w:snapToGrid w:val="0"/>
        <w:spacing w:line="360" w:lineRule="auto"/>
        <w:jc w:val="left"/>
        <w:rPr>
          <w:rFonts w:ascii="宋体" w:hAnsi="宋体" w:cs="宋体"/>
          <w:spacing w:val="-1"/>
          <w:szCs w:val="21"/>
        </w:rPr>
      </w:pPr>
    </w:p>
    <w:tbl>
      <w:tblPr>
        <w:tblStyle w:val="44"/>
        <w:tblW w:w="8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4"/>
        <w:gridCol w:w="4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4124" w:type="dxa"/>
          </w:tcPr>
          <w:p>
            <w:pPr>
              <w:spacing w:line="360" w:lineRule="auto"/>
              <w:ind w:left="148"/>
              <w:rPr>
                <w:rFonts w:ascii="宋体" w:hAnsi="宋体" w:cs="宋体"/>
                <w:szCs w:val="21"/>
              </w:rPr>
            </w:pPr>
            <w:r>
              <w:rPr>
                <w:rFonts w:hint="eastAsia" w:ascii="宋体" w:hAnsi="宋体" w:cs="宋体"/>
                <w:spacing w:val="15"/>
                <w:szCs w:val="21"/>
              </w:rPr>
              <w:t>甲</w:t>
            </w:r>
            <w:r>
              <w:rPr>
                <w:rFonts w:hint="eastAsia" w:ascii="宋体" w:hAnsi="宋体" w:cs="宋体"/>
                <w:spacing w:val="12"/>
                <w:szCs w:val="21"/>
              </w:rPr>
              <w:t>方(章)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right="55"/>
              <w:jc w:val="right"/>
              <w:rPr>
                <w:rFonts w:ascii="宋体" w:hAnsi="宋体" w:cs="宋体"/>
                <w:spacing w:val="6"/>
                <w:szCs w:val="21"/>
              </w:rPr>
            </w:pPr>
          </w:p>
          <w:p>
            <w:pPr>
              <w:spacing w:line="360" w:lineRule="auto"/>
              <w:ind w:right="55"/>
              <w:jc w:val="right"/>
              <w:rPr>
                <w:rFonts w:ascii="宋体" w:hAnsi="宋体" w:cs="宋体"/>
                <w:szCs w:val="21"/>
              </w:rPr>
            </w:pPr>
            <w:r>
              <w:rPr>
                <w:rFonts w:hint="eastAsia" w:ascii="宋体" w:hAnsi="宋体" w:cs="宋体"/>
                <w:spacing w:val="6"/>
                <w:szCs w:val="21"/>
              </w:rPr>
              <w:t xml:space="preserve">年 </w:t>
            </w:r>
            <w:r>
              <w:rPr>
                <w:rFonts w:hint="eastAsia" w:ascii="宋体" w:hAnsi="宋体" w:cs="宋体"/>
                <w:spacing w:val="4"/>
                <w:szCs w:val="21"/>
              </w:rPr>
              <w:t xml:space="preserve"> </w:t>
            </w:r>
            <w:r>
              <w:rPr>
                <w:rFonts w:hint="eastAsia" w:ascii="宋体" w:hAnsi="宋体" w:cs="宋体"/>
                <w:spacing w:val="3"/>
                <w:szCs w:val="21"/>
              </w:rPr>
              <w:t xml:space="preserve">  月    日</w:t>
            </w:r>
          </w:p>
        </w:tc>
        <w:tc>
          <w:tcPr>
            <w:tcW w:w="4355" w:type="dxa"/>
          </w:tcPr>
          <w:p>
            <w:pPr>
              <w:spacing w:line="360" w:lineRule="auto"/>
              <w:ind w:left="132"/>
              <w:rPr>
                <w:rFonts w:ascii="宋体" w:hAnsi="宋体" w:cs="宋体"/>
                <w:szCs w:val="21"/>
              </w:rPr>
            </w:pPr>
            <w:r>
              <w:rPr>
                <w:rFonts w:hint="eastAsia" w:ascii="宋体" w:hAnsi="宋体" w:cs="宋体"/>
                <w:spacing w:val="15"/>
                <w:szCs w:val="21"/>
              </w:rPr>
              <w:t>乙方(章)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right="59"/>
              <w:jc w:val="right"/>
              <w:rPr>
                <w:rFonts w:ascii="宋体" w:hAnsi="宋体" w:cs="宋体"/>
                <w:szCs w:val="21"/>
              </w:rPr>
            </w:pPr>
            <w:r>
              <w:rPr>
                <w:rFonts w:hint="eastAsia" w:ascii="宋体" w:hAnsi="宋体" w:cs="宋体"/>
                <w:spacing w:val="6"/>
                <w:szCs w:val="21"/>
              </w:rPr>
              <w:t xml:space="preserve">年 </w:t>
            </w:r>
            <w:r>
              <w:rPr>
                <w:rFonts w:hint="eastAsia" w:ascii="宋体" w:hAnsi="宋体" w:cs="宋体"/>
                <w:spacing w:val="4"/>
                <w:szCs w:val="21"/>
              </w:rPr>
              <w:t xml:space="preserve"> </w:t>
            </w:r>
            <w:r>
              <w:rPr>
                <w:rFonts w:hint="eastAsia" w:ascii="宋体" w:hAnsi="宋体" w:cs="宋体"/>
                <w:spacing w:val="3"/>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4124"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118"/>
              <w:rPr>
                <w:rFonts w:ascii="宋体" w:hAnsi="宋体" w:cs="宋体"/>
                <w:szCs w:val="21"/>
              </w:rPr>
            </w:pPr>
            <w:r>
              <w:rPr>
                <w:rFonts w:hint="eastAsia" w:ascii="宋体" w:hAnsi="宋体" w:cs="宋体"/>
                <w:spacing w:val="-8"/>
                <w:szCs w:val="21"/>
              </w:rPr>
              <w:t>法定</w:t>
            </w:r>
            <w:r>
              <w:rPr>
                <w:rFonts w:hint="eastAsia" w:ascii="宋体" w:hAnsi="宋体" w:cs="宋体"/>
                <w:spacing w:val="-5"/>
                <w:szCs w:val="21"/>
              </w:rPr>
              <w:t>代</w:t>
            </w:r>
            <w:r>
              <w:rPr>
                <w:rFonts w:hint="eastAsia" w:ascii="宋体" w:hAnsi="宋体" w:cs="宋体"/>
                <w:spacing w:val="-4"/>
                <w:szCs w:val="21"/>
              </w:rPr>
              <w:t>表人或委托代理人：</w:t>
            </w:r>
          </w:p>
        </w:tc>
        <w:tc>
          <w:tcPr>
            <w:tcW w:w="4355"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113"/>
              <w:rPr>
                <w:rFonts w:ascii="宋体" w:hAnsi="宋体" w:cs="宋体"/>
                <w:szCs w:val="21"/>
              </w:rPr>
            </w:pPr>
            <w:r>
              <w:rPr>
                <w:rFonts w:hint="eastAsia" w:ascii="宋体" w:hAnsi="宋体" w:cs="宋体"/>
                <w:spacing w:val="-1"/>
                <w:szCs w:val="21"/>
              </w:rPr>
              <w:t>法定代表人或委托代理人</w:t>
            </w:r>
            <w:r>
              <w:rPr>
                <w:rFonts w:hint="eastAsia" w:ascii="宋体" w:hAnsi="宋体" w:cs="宋体"/>
                <w:szCs w:val="21"/>
              </w:rPr>
              <w:t>：</w:t>
            </w:r>
          </w:p>
        </w:tc>
      </w:tr>
    </w:tbl>
    <w:p>
      <w:pPr>
        <w:snapToGrid w:val="0"/>
        <w:spacing w:line="360" w:lineRule="auto"/>
        <w:jc w:val="left"/>
        <w:rPr>
          <w:rFonts w:ascii="宋体" w:hAnsi="宋体" w:cs="宋体"/>
          <w:spacing w:val="-1"/>
          <w:szCs w:val="21"/>
        </w:rPr>
      </w:pPr>
    </w:p>
    <w:p>
      <w:pPr>
        <w:snapToGrid w:val="0"/>
        <w:jc w:val="left"/>
        <w:rPr>
          <w:rFonts w:ascii="宋体" w:hAnsi="宋体" w:cs="宋体"/>
          <w:spacing w:val="-1"/>
          <w:szCs w:val="21"/>
        </w:rPr>
      </w:pPr>
    </w:p>
    <w:p>
      <w:pPr>
        <w:pStyle w:val="108"/>
        <w:tabs>
          <w:tab w:val="left" w:pos="2475"/>
        </w:tabs>
        <w:snapToGrid w:val="0"/>
        <w:spacing w:before="0" w:beforeAutospacing="0" w:after="0" w:afterAutospacing="0" w:line="500" w:lineRule="exact"/>
        <w:ind w:left="-235" w:leftChars="-112"/>
        <w:jc w:val="center"/>
        <w:rPr>
          <w:sz w:val="32"/>
          <w:szCs w:val="32"/>
        </w:rPr>
      </w:pPr>
    </w:p>
    <w:p>
      <w:pPr>
        <w:pStyle w:val="108"/>
        <w:tabs>
          <w:tab w:val="left" w:pos="2475"/>
        </w:tabs>
        <w:snapToGrid w:val="0"/>
        <w:spacing w:before="0" w:beforeAutospacing="0" w:after="0" w:afterAutospacing="0" w:line="500" w:lineRule="exact"/>
        <w:ind w:left="-235" w:leftChars="-112"/>
        <w:jc w:val="center"/>
        <w:rPr>
          <w:sz w:val="32"/>
          <w:szCs w:val="32"/>
        </w:rPr>
      </w:pPr>
    </w:p>
    <w:p>
      <w:pPr>
        <w:pStyle w:val="108"/>
        <w:tabs>
          <w:tab w:val="left" w:pos="2475"/>
        </w:tabs>
        <w:snapToGrid w:val="0"/>
        <w:spacing w:before="0" w:beforeAutospacing="0" w:after="0" w:afterAutospacing="0" w:line="500" w:lineRule="exact"/>
        <w:ind w:left="-235" w:leftChars="-112"/>
        <w:jc w:val="center"/>
      </w:pPr>
      <w:r>
        <w:rPr>
          <w:rFonts w:hint="eastAsia"/>
        </w:rPr>
        <w:t xml:space="preserve"> </w:t>
      </w:r>
    </w:p>
    <w:p>
      <w:pPr>
        <w:pStyle w:val="108"/>
        <w:tabs>
          <w:tab w:val="left" w:pos="2475"/>
        </w:tabs>
        <w:snapToGrid w:val="0"/>
        <w:spacing w:before="0" w:beforeAutospacing="0" w:after="0" w:afterAutospacing="0" w:line="500" w:lineRule="exact"/>
        <w:ind w:left="-235" w:leftChars="-112"/>
        <w:jc w:val="center"/>
      </w:pPr>
    </w:p>
    <w:p>
      <w:pPr>
        <w:pStyle w:val="3"/>
      </w:pPr>
    </w:p>
    <w:p/>
    <w:p>
      <w:pPr>
        <w:pStyle w:val="29"/>
      </w:pPr>
    </w:p>
    <w:p>
      <w:pPr>
        <w:pStyle w:val="29"/>
      </w:pPr>
    </w:p>
    <w:p>
      <w:pPr>
        <w:pStyle w:val="3"/>
        <w:jc w:val="center"/>
      </w:pPr>
      <w:bookmarkStart w:id="171" w:name="_Toc139445515"/>
      <w:r>
        <w:rPr>
          <w:rFonts w:hint="eastAsia"/>
        </w:rPr>
        <w:t>第七章　响应文件格式</w:t>
      </w:r>
      <w:bookmarkEnd w:id="171"/>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rPr>
          <w:sz w:val="32"/>
          <w:szCs w:val="20"/>
        </w:rPr>
      </w:pPr>
      <w:r>
        <w:rPr>
          <w:sz w:val="32"/>
          <w:szCs w:val="20"/>
        </w:rPr>
        <w:br w:type="page"/>
      </w:r>
      <w:bookmarkStart w:id="172" w:name="_Toc19686836"/>
      <w:bookmarkStart w:id="173" w:name="_Toc254970557"/>
      <w:bookmarkStart w:id="174" w:name="_Toc254970698"/>
    </w:p>
    <w:p>
      <w:pPr>
        <w:rPr>
          <w:b/>
          <w:sz w:val="28"/>
          <w:szCs w:val="28"/>
        </w:rPr>
      </w:pPr>
      <w:r>
        <w:rPr>
          <w:rFonts w:hint="eastAsia"/>
          <w:b/>
          <w:sz w:val="28"/>
          <w:szCs w:val="28"/>
        </w:rPr>
        <w:t>一、报价文件格式</w:t>
      </w:r>
      <w:bookmarkEnd w:id="172"/>
    </w:p>
    <w:p>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pPr>
        <w:snapToGrid w:val="0"/>
        <w:spacing w:before="120"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电子响应文件</w:t>
      </w:r>
    </w:p>
    <w:p>
      <w:pPr>
        <w:snapToGrid w:val="0"/>
        <w:spacing w:before="120" w:beforeLines="50" w:after="50" w:line="400" w:lineRule="exact"/>
        <w:rPr>
          <w:rFonts w:ascii="宋体" w:hAnsi="宋体"/>
          <w:bCs/>
          <w:sz w:val="32"/>
          <w:szCs w:val="20"/>
        </w:rPr>
      </w:pPr>
      <w:r>
        <w:rPr>
          <w:rFonts w:hint="eastAsia" w:ascii="宋体" w:hAnsi="宋体"/>
          <w:sz w:val="24"/>
        </w:rPr>
        <w:t xml:space="preserve">                 </w:t>
      </w:r>
    </w:p>
    <w:p>
      <w:pPr>
        <w:snapToGrid w:val="0"/>
        <w:spacing w:before="120" w:beforeLines="50" w:after="50" w:line="360" w:lineRule="auto"/>
        <w:ind w:left="142"/>
        <w:jc w:val="center"/>
        <w:rPr>
          <w:rFonts w:ascii="宋体" w:hAnsi="宋体" w:eastAsia="方正小标宋简体"/>
          <w:bCs/>
          <w:sz w:val="84"/>
          <w:szCs w:val="84"/>
        </w:rPr>
      </w:pPr>
      <w:r>
        <w:rPr>
          <w:rFonts w:hint="eastAsia" w:ascii="宋体" w:hAnsi="宋体" w:eastAsia="方正小标宋简体"/>
          <w:bCs/>
          <w:sz w:val="84"/>
          <w:szCs w:val="84"/>
        </w:rPr>
        <w:t>报价文件</w:t>
      </w: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项目名称： </w:t>
      </w: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项目编号： </w:t>
      </w:r>
    </w:p>
    <w:p>
      <w:pPr>
        <w:snapToGrid w:val="0"/>
        <w:spacing w:line="700" w:lineRule="exact"/>
        <w:ind w:firstLine="991" w:firstLineChars="354"/>
        <w:rPr>
          <w:rFonts w:ascii="宋体" w:hAnsi="宋体"/>
          <w:bCs/>
          <w:sz w:val="28"/>
          <w:szCs w:val="28"/>
        </w:rPr>
      </w:pPr>
      <w:r>
        <w:rPr>
          <w:rFonts w:hint="eastAsia" w:ascii="宋体" w:hAnsi="宋体"/>
          <w:bCs/>
          <w:sz w:val="28"/>
          <w:szCs w:val="28"/>
        </w:rPr>
        <w:t>所投分标：</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供应商名称：</w:t>
      </w: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供应商地址：</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sz w:val="28"/>
          <w:szCs w:val="28"/>
        </w:rPr>
      </w:pPr>
      <w:r>
        <w:rPr>
          <w:rFonts w:hint="eastAsia" w:ascii="宋体" w:hAnsi="宋体"/>
          <w:sz w:val="28"/>
          <w:szCs w:val="28"/>
        </w:rPr>
        <w:t xml:space="preserve">                          年  月  日</w:t>
      </w:r>
    </w:p>
    <w:p>
      <w:pPr>
        <w:snapToGrid w:val="0"/>
        <w:spacing w:before="120" w:beforeLines="50" w:after="50" w:line="360" w:lineRule="auto"/>
        <w:jc w:val="left"/>
        <w:rPr>
          <w:rFonts w:ascii="宋体" w:hAnsi="宋体"/>
          <w:b/>
          <w:sz w:val="24"/>
        </w:rPr>
      </w:pPr>
      <w:r>
        <w:rPr>
          <w:rFonts w:ascii="宋体" w:hAnsi="宋体"/>
          <w:b/>
          <w:sz w:val="24"/>
        </w:rPr>
        <w:br w:type="page"/>
      </w:r>
    </w:p>
    <w:p>
      <w:pPr>
        <w:snapToGrid w:val="0"/>
        <w:spacing w:before="120" w:beforeLines="50" w:after="50" w:line="360" w:lineRule="auto"/>
        <w:jc w:val="left"/>
        <w:rPr>
          <w:rFonts w:ascii="宋体" w:hAnsi="宋体"/>
          <w:sz w:val="24"/>
        </w:rPr>
      </w:pPr>
      <w:r>
        <w:rPr>
          <w:rFonts w:hint="eastAsia" w:ascii="宋体" w:hAnsi="宋体"/>
          <w:b/>
          <w:sz w:val="24"/>
        </w:rPr>
        <w:t>2.</w:t>
      </w:r>
      <w:r>
        <w:rPr>
          <w:rFonts w:hint="eastAsia" w:ascii="宋体" w:hAnsi="宋体"/>
          <w:b/>
          <w:bCs/>
          <w:sz w:val="24"/>
        </w:rPr>
        <w:t>报价文件目录</w:t>
      </w:r>
    </w:p>
    <w:p>
      <w:pPr>
        <w:snapToGrid w:val="0"/>
        <w:spacing w:before="50" w:after="120" w:afterLines="50" w:line="360" w:lineRule="auto"/>
        <w:jc w:val="left"/>
        <w:rPr>
          <w:rFonts w:ascii="宋体" w:hAnsi="宋体"/>
          <w:b/>
          <w:sz w:val="24"/>
        </w:rPr>
      </w:pPr>
      <w:r>
        <w:rPr>
          <w:rFonts w:hint="eastAsia" w:ascii="宋体" w:hAnsi="宋体"/>
          <w:sz w:val="24"/>
        </w:rPr>
        <w:t>根据征集文件规定及供应商提供的材料自行编写目录。</w:t>
      </w: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响应函格式</w:t>
      </w:r>
    </w:p>
    <w:p>
      <w:pPr>
        <w:snapToGrid w:val="0"/>
        <w:spacing w:before="120" w:beforeLines="50" w:after="50" w:line="320" w:lineRule="exact"/>
        <w:jc w:val="center"/>
        <w:rPr>
          <w:rFonts w:ascii="宋体" w:hAnsi="宋体"/>
          <w:b/>
          <w:sz w:val="32"/>
          <w:szCs w:val="32"/>
        </w:rPr>
      </w:pPr>
      <w:r>
        <w:rPr>
          <w:rFonts w:hint="eastAsia" w:ascii="宋体" w:hAnsi="宋体"/>
          <w:b/>
          <w:sz w:val="32"/>
          <w:szCs w:val="32"/>
        </w:rPr>
        <w:t>响应函</w:t>
      </w:r>
    </w:p>
    <w:p>
      <w:pPr>
        <w:wordWrap w:val="0"/>
        <w:snapToGrid w:val="0"/>
        <w:spacing w:line="400" w:lineRule="exact"/>
        <w:rPr>
          <w:rFonts w:ascii="宋体" w:hAnsi="宋体"/>
          <w:b/>
          <w:sz w:val="24"/>
          <w:szCs w:val="20"/>
        </w:rPr>
      </w:pPr>
    </w:p>
    <w:p>
      <w:pPr>
        <w:wordWrap w:val="0"/>
        <w:snapToGrid w:val="0"/>
        <w:spacing w:line="400" w:lineRule="exact"/>
        <w:ind w:firstLine="424" w:firstLineChars="177"/>
        <w:rPr>
          <w:rFonts w:ascii="宋体" w:hAnsi="宋体"/>
          <w:sz w:val="24"/>
        </w:rPr>
      </w:pPr>
      <w:r>
        <w:rPr>
          <w:rFonts w:hint="eastAsia" w:ascii="宋体" w:hAnsi="宋体"/>
          <w:sz w:val="24"/>
        </w:rPr>
        <w:t>致：（</w:t>
      </w:r>
      <w:r>
        <w:rPr>
          <w:rFonts w:hint="eastAsia" w:ascii="宋体" w:hAnsi="宋体"/>
          <w:sz w:val="24"/>
          <w:u w:val="single"/>
        </w:rPr>
        <w:t>征集人名称</w:t>
      </w:r>
      <w:r>
        <w:rPr>
          <w:rFonts w:hint="eastAsia" w:ascii="宋体" w:hAnsi="宋体"/>
          <w:sz w:val="24"/>
        </w:rPr>
        <w:t>）：</w:t>
      </w:r>
    </w:p>
    <w:p>
      <w:pPr>
        <w:wordWrap w:val="0"/>
        <w:snapToGrid w:val="0"/>
        <w:spacing w:line="400" w:lineRule="exact"/>
        <w:ind w:firstLine="424" w:firstLineChars="177"/>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）的征集公告，签字代表</w:t>
      </w:r>
      <w:r>
        <w:rPr>
          <w:rFonts w:hint="eastAsia" w:ascii="宋体" w:hAnsi="宋体"/>
          <w:sz w:val="24"/>
          <w:u w:val="single"/>
        </w:rPr>
        <w:t xml:space="preserve">     </w:t>
      </w:r>
      <w:r>
        <w:rPr>
          <w:rFonts w:hint="eastAsia" w:ascii="宋体" w:hAnsi="宋体"/>
          <w:sz w:val="24"/>
        </w:rPr>
        <w:t>（姓名）经正式授权并代表供应商</w:t>
      </w:r>
      <w:r>
        <w:rPr>
          <w:rFonts w:hint="eastAsia" w:ascii="宋体" w:hAnsi="宋体"/>
          <w:sz w:val="24"/>
          <w:u w:val="single"/>
        </w:rPr>
        <w:t xml:space="preserve">              </w:t>
      </w:r>
      <w:r>
        <w:rPr>
          <w:rFonts w:hint="eastAsia" w:ascii="宋体" w:hAnsi="宋体"/>
          <w:sz w:val="24"/>
        </w:rPr>
        <w:t>（供应商名称）提交响应文件。</w:t>
      </w:r>
    </w:p>
    <w:p>
      <w:pPr>
        <w:wordWrap w:val="0"/>
        <w:snapToGrid w:val="0"/>
        <w:spacing w:line="400" w:lineRule="exact"/>
        <w:ind w:firstLine="424" w:firstLineChars="177"/>
        <w:rPr>
          <w:rFonts w:ascii="宋体" w:hAnsi="宋体"/>
          <w:sz w:val="24"/>
        </w:rPr>
      </w:pPr>
      <w:r>
        <w:rPr>
          <w:rFonts w:hint="eastAsia" w:ascii="宋体" w:hAnsi="宋体"/>
          <w:sz w:val="24"/>
        </w:rPr>
        <w:t>据此函，我方宣布同意如下：</w:t>
      </w:r>
    </w:p>
    <w:p>
      <w:pPr>
        <w:wordWrap w:val="0"/>
        <w:snapToGrid w:val="0"/>
        <w:spacing w:line="400" w:lineRule="exact"/>
        <w:ind w:firstLine="424" w:firstLineChars="177"/>
        <w:rPr>
          <w:rFonts w:ascii="宋体" w:hAnsi="宋体"/>
          <w:sz w:val="24"/>
        </w:rPr>
      </w:pPr>
      <w:r>
        <w:rPr>
          <w:rFonts w:hint="eastAsia" w:ascii="宋体" w:hAnsi="宋体"/>
          <w:sz w:val="24"/>
        </w:rPr>
        <w:t>1.我方已详细审查全部“征集文件”，包括修改文件（如有的话）以及全部参考资料和有关附件，已经了解我方对于征集文件、采购过程、采购结果有依法进行询问、质疑、投诉的权利及相关渠道和要求。</w:t>
      </w:r>
    </w:p>
    <w:p>
      <w:pPr>
        <w:wordWrap w:val="0"/>
        <w:snapToGrid w:val="0"/>
        <w:spacing w:line="400" w:lineRule="exact"/>
        <w:ind w:firstLine="424" w:firstLineChars="177"/>
        <w:rPr>
          <w:rFonts w:ascii="宋体" w:hAnsi="宋体"/>
          <w:sz w:val="24"/>
        </w:rPr>
      </w:pPr>
      <w:r>
        <w:rPr>
          <w:rFonts w:hint="eastAsia" w:ascii="宋体" w:hAnsi="宋体"/>
          <w:sz w:val="24"/>
        </w:rPr>
        <w:t>2.我方在参加征集活动之前已经完全理解并接受征集文件的各项规定和要求，对征集文件的合理性、合法性不再有异议。</w:t>
      </w:r>
    </w:p>
    <w:p>
      <w:pPr>
        <w:wordWrap w:val="0"/>
        <w:snapToGrid w:val="0"/>
        <w:spacing w:line="400" w:lineRule="exact"/>
        <w:ind w:firstLine="424" w:firstLineChars="177"/>
        <w:rPr>
          <w:rFonts w:ascii="宋体" w:hAnsi="宋体"/>
          <w:sz w:val="24"/>
        </w:rPr>
      </w:pPr>
      <w:r>
        <w:rPr>
          <w:rFonts w:hint="eastAsia" w:ascii="宋体" w:hAnsi="宋体"/>
          <w:sz w:val="24"/>
        </w:rPr>
        <w:t>3.本响应有效期自响应文件提交截止之日起</w:t>
      </w:r>
      <w:r>
        <w:rPr>
          <w:rFonts w:ascii="宋体" w:hAnsi="宋体"/>
          <w:sz w:val="24"/>
          <w:u w:val="single"/>
        </w:rPr>
        <w:t xml:space="preserve">    </w:t>
      </w:r>
      <w:r>
        <w:rPr>
          <w:rFonts w:hint="eastAsia" w:ascii="宋体" w:hAnsi="宋体"/>
          <w:sz w:val="24"/>
        </w:rPr>
        <w:t>日。</w:t>
      </w:r>
    </w:p>
    <w:p>
      <w:pPr>
        <w:wordWrap w:val="0"/>
        <w:snapToGrid w:val="0"/>
        <w:spacing w:line="400" w:lineRule="exact"/>
        <w:ind w:firstLine="424" w:firstLineChars="177"/>
        <w:rPr>
          <w:rFonts w:ascii="宋体" w:hAnsi="宋体"/>
          <w:sz w:val="24"/>
        </w:rPr>
      </w:pPr>
      <w:r>
        <w:rPr>
          <w:rFonts w:hint="eastAsia" w:ascii="宋体" w:hAnsi="宋体"/>
          <w:sz w:val="24"/>
        </w:rPr>
        <w:t>4.如中标，本响应文件至本项目合同履行完毕止均保持有效，我方将按“征集文件”及政府采购法律、法规的规定履行合同责任和义务。</w:t>
      </w:r>
    </w:p>
    <w:p>
      <w:pPr>
        <w:wordWrap w:val="0"/>
        <w:snapToGrid w:val="0"/>
        <w:spacing w:line="400" w:lineRule="exact"/>
        <w:ind w:firstLine="424" w:firstLineChars="177"/>
        <w:rPr>
          <w:rFonts w:ascii="宋体" w:hAnsi="宋体"/>
          <w:sz w:val="24"/>
        </w:rPr>
      </w:pPr>
      <w:r>
        <w:rPr>
          <w:rFonts w:hint="eastAsia" w:ascii="宋体" w:hAnsi="宋体"/>
          <w:sz w:val="24"/>
        </w:rPr>
        <w:t>5.我方同意按照贵方要求提供与响应征集活动有关的一切数据或者资料。</w:t>
      </w:r>
    </w:p>
    <w:p>
      <w:pPr>
        <w:wordWrap w:val="0"/>
        <w:snapToGrid w:val="0"/>
        <w:spacing w:line="400" w:lineRule="exact"/>
        <w:ind w:firstLine="424" w:firstLineChars="177"/>
        <w:rPr>
          <w:rFonts w:ascii="宋体" w:hAnsi="宋体"/>
          <w:sz w:val="24"/>
        </w:rPr>
      </w:pPr>
      <w:r>
        <w:rPr>
          <w:rFonts w:hint="eastAsia" w:ascii="宋体" w:hAnsi="宋体"/>
          <w:sz w:val="24"/>
        </w:rPr>
        <w:t>6.我方向贵方提交的所有响应文件、资料都是准确的和真实的。</w:t>
      </w:r>
    </w:p>
    <w:p>
      <w:pPr>
        <w:wordWrap w:val="0"/>
        <w:snapToGrid w:val="0"/>
        <w:spacing w:line="400" w:lineRule="exact"/>
        <w:ind w:firstLine="424" w:firstLineChars="177"/>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pPr>
        <w:wordWrap w:val="0"/>
        <w:spacing w:line="400" w:lineRule="exact"/>
        <w:ind w:firstLine="424" w:firstLineChars="177"/>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我方就对本次响应文件进行注明如下：（两项内容中必须选择一项）</w:t>
      </w:r>
    </w:p>
    <w:p>
      <w:pPr>
        <w:wordWrap w:val="0"/>
        <w:spacing w:line="400" w:lineRule="exact"/>
        <w:ind w:firstLine="424" w:firstLineChars="177"/>
        <w:rPr>
          <w:rFonts w:ascii="宋体" w:hAnsi="宋体"/>
          <w:sz w:val="24"/>
        </w:rPr>
      </w:pPr>
      <w:r>
        <w:rPr>
          <w:rFonts w:hint="eastAsia" w:ascii="宋体" w:hAnsi="宋体"/>
          <w:sz w:val="24"/>
        </w:rPr>
        <w:t>□我方本次响应文件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pPr>
        <w:wordWrap w:val="0"/>
        <w:snapToGrid w:val="0"/>
        <w:spacing w:line="400" w:lineRule="exact"/>
        <w:ind w:firstLine="424" w:firstLineChars="177"/>
        <w:rPr>
          <w:rFonts w:ascii="宋体" w:hAnsi="宋体"/>
          <w:sz w:val="24"/>
        </w:rPr>
      </w:pPr>
      <w:r>
        <w:rPr>
          <w:rFonts w:hint="eastAsia" w:ascii="宋体" w:hAnsi="宋体"/>
          <w:sz w:val="24"/>
        </w:rPr>
        <w:t>□我方本次响应文件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pPr>
        <w:wordWrap w:val="0"/>
        <w:snapToGrid w:val="0"/>
        <w:spacing w:line="400" w:lineRule="exact"/>
        <w:ind w:firstLine="424" w:firstLineChars="177"/>
        <w:rPr>
          <w:rFonts w:ascii="宋体" w:hAnsi="宋体"/>
          <w:sz w:val="24"/>
        </w:rPr>
      </w:pPr>
      <w:r>
        <w:rPr>
          <w:rFonts w:hint="eastAsia" w:ascii="宋体" w:hAnsi="宋体"/>
          <w:sz w:val="24"/>
        </w:rPr>
        <w:t>9.与本征集活动有关的一切正式往来信函请寄：</w:t>
      </w:r>
    </w:p>
    <w:p>
      <w:pPr>
        <w:wordWrap w:val="0"/>
        <w:snapToGrid w:val="0"/>
        <w:spacing w:line="400" w:lineRule="exact"/>
        <w:ind w:firstLine="424" w:firstLineChars="177"/>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wordWrap w:val="0"/>
        <w:snapToGrid w:val="0"/>
        <w:spacing w:line="400" w:lineRule="exact"/>
        <w:ind w:firstLine="424" w:firstLineChars="177"/>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电子邮箱：</w:t>
      </w:r>
      <w:r>
        <w:rPr>
          <w:rFonts w:hint="eastAsia" w:ascii="宋体" w:hAnsi="宋体"/>
          <w:sz w:val="24"/>
          <w:u w:val="single"/>
        </w:rPr>
        <w:t xml:space="preserve"> </w:t>
      </w:r>
      <w:r>
        <w:rPr>
          <w:rFonts w:ascii="宋体" w:hAnsi="宋体"/>
          <w:sz w:val="24"/>
          <w:u w:val="single"/>
        </w:rPr>
        <w:t xml:space="preserve">        </w:t>
      </w:r>
    </w:p>
    <w:p>
      <w:pPr>
        <w:wordWrap w:val="0"/>
        <w:snapToGrid w:val="0"/>
        <w:spacing w:line="400" w:lineRule="exact"/>
        <w:ind w:firstLine="424" w:firstLineChars="177"/>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wordWrap w:val="0"/>
        <w:snapToGrid w:val="0"/>
        <w:spacing w:line="400" w:lineRule="exact"/>
        <w:ind w:firstLine="424" w:firstLineChars="177"/>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pPr>
        <w:wordWrap w:val="0"/>
        <w:snapToGrid w:val="0"/>
        <w:spacing w:line="400" w:lineRule="exact"/>
        <w:ind w:firstLine="424" w:firstLineChars="177"/>
        <w:jc w:val="left"/>
        <w:rPr>
          <w:rFonts w:ascii="宋体" w:hAnsi="宋体"/>
          <w:sz w:val="24"/>
        </w:rPr>
      </w:pPr>
    </w:p>
    <w:p>
      <w:pPr>
        <w:wordWrap w:val="0"/>
        <w:snapToGrid w:val="0"/>
        <w:spacing w:line="400" w:lineRule="exact"/>
        <w:ind w:firstLine="424" w:firstLineChars="177"/>
        <w:jc w:val="left"/>
        <w:rPr>
          <w:rFonts w:ascii="宋体" w:hAnsi="宋体"/>
          <w:sz w:val="24"/>
        </w:rPr>
      </w:pPr>
      <w:r>
        <w:rPr>
          <w:rFonts w:hint="eastAsia" w:ascii="宋体" w:hAnsi="宋体"/>
          <w:sz w:val="24"/>
        </w:rPr>
        <w:t xml:space="preserve">                法定代表人或者委托代理人（签字或者电子签名）:_______</w:t>
      </w:r>
    </w:p>
    <w:p>
      <w:pPr>
        <w:pStyle w:val="23"/>
        <w:wordWrap w:val="0"/>
        <w:snapToGrid w:val="0"/>
        <w:spacing w:line="400" w:lineRule="exact"/>
        <w:ind w:firstLine="424" w:firstLineChars="177"/>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 xml:space="preserve">              供应商名称（电子签章）：</w:t>
      </w:r>
      <w:r>
        <w:rPr>
          <w:rFonts w:hint="eastAsia" w:hAnsi="宋体"/>
          <w:sz w:val="24"/>
          <w:u w:val="single"/>
        </w:rPr>
        <w:t xml:space="preserve">               </w:t>
      </w:r>
    </w:p>
    <w:p>
      <w:pPr>
        <w:pStyle w:val="23"/>
        <w:wordWrap w:val="0"/>
        <w:snapToGrid w:val="0"/>
        <w:spacing w:line="400" w:lineRule="exact"/>
        <w:ind w:firstLine="424" w:firstLineChars="177"/>
        <w:rPr>
          <w:rFonts w:hAnsi="宋体"/>
          <w:sz w:val="24"/>
        </w:rPr>
      </w:pPr>
      <w:r>
        <w:rPr>
          <w:rFonts w:hint="eastAsia" w:hAnsi="宋体"/>
          <w:sz w:val="24"/>
          <w:szCs w:val="24"/>
        </w:rPr>
        <w:t xml:space="preserve">                                         日  期：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23"/>
        <w:wordWrap w:val="0"/>
        <w:spacing w:line="400" w:lineRule="exact"/>
        <w:ind w:firstLine="424" w:firstLineChars="177"/>
        <w:rPr>
          <w:rFonts w:hAnsi="宋体"/>
          <w:sz w:val="24"/>
        </w:rPr>
      </w:pPr>
      <w:r>
        <w:rPr>
          <w:rFonts w:hint="eastAsia" w:hAnsi="宋体"/>
          <w:sz w:val="24"/>
        </w:rPr>
        <w:t>注：响应函必须加盖供应商电子签章并由</w:t>
      </w:r>
      <w:r>
        <w:rPr>
          <w:rFonts w:hAnsi="宋体"/>
          <w:sz w:val="24"/>
        </w:rPr>
        <w:t>法定代表人或者委托代理人</w:t>
      </w:r>
      <w:r>
        <w:rPr>
          <w:rFonts w:hint="eastAsia" w:hAnsi="宋体"/>
          <w:sz w:val="24"/>
        </w:rPr>
        <w:t>签字或者电子签名，</w:t>
      </w:r>
      <w:r>
        <w:rPr>
          <w:rFonts w:hint="eastAsia" w:hAnsi="宋体"/>
          <w:b/>
          <w:sz w:val="24"/>
        </w:rPr>
        <w:t>否则其响应作无效标处理</w:t>
      </w:r>
      <w:r>
        <w:rPr>
          <w:rFonts w:hint="eastAsia" w:hAnsi="宋体"/>
          <w:sz w:val="24"/>
        </w:rPr>
        <w:t>。</w:t>
      </w:r>
    </w:p>
    <w:p>
      <w:pPr>
        <w:pStyle w:val="23"/>
        <w:wordWrap w:val="0"/>
        <w:spacing w:line="400" w:lineRule="exact"/>
        <w:ind w:firstLine="424" w:firstLineChars="177"/>
        <w:rPr>
          <w:rFonts w:hAnsi="宋体"/>
          <w:sz w:val="24"/>
        </w:rPr>
      </w:pPr>
    </w:p>
    <w:p>
      <w:pPr>
        <w:rPr>
          <w:rFonts w:ascii="宋体" w:hAnsi="宋体"/>
          <w:b/>
          <w:sz w:val="28"/>
          <w:szCs w:val="28"/>
        </w:rPr>
      </w:pPr>
      <w:r>
        <w:rPr>
          <w:rFonts w:hint="eastAsia" w:ascii="宋体" w:hAnsi="宋体"/>
          <w:b/>
          <w:sz w:val="28"/>
          <w:szCs w:val="28"/>
        </w:rPr>
        <w:br w:type="page"/>
      </w:r>
    </w:p>
    <w:p>
      <w:pPr>
        <w:spacing w:line="520" w:lineRule="exact"/>
        <w:jc w:val="left"/>
        <w:rPr>
          <w:rFonts w:ascii="宋体" w:hAnsi="宋体"/>
          <w:sz w:val="28"/>
          <w:szCs w:val="28"/>
        </w:rPr>
      </w:pPr>
      <w:r>
        <w:rPr>
          <w:rFonts w:hint="eastAsia" w:ascii="宋体" w:hAnsi="宋体"/>
          <w:b/>
          <w:sz w:val="28"/>
          <w:szCs w:val="28"/>
        </w:rPr>
        <w:t>4.报价表格式</w:t>
      </w:r>
    </w:p>
    <w:p>
      <w:pPr>
        <w:wordWrap w:val="0"/>
        <w:snapToGrid w:val="0"/>
        <w:spacing w:line="440" w:lineRule="exact"/>
        <w:jc w:val="center"/>
        <w:rPr>
          <w:rFonts w:ascii="宋体" w:hAnsi="宋体"/>
          <w:b/>
          <w:sz w:val="32"/>
          <w:szCs w:val="32"/>
        </w:rPr>
      </w:pPr>
      <w:r>
        <w:rPr>
          <w:rFonts w:hint="eastAsia" w:ascii="宋体" w:hAnsi="宋体"/>
          <w:b/>
          <w:sz w:val="32"/>
          <w:szCs w:val="32"/>
        </w:rPr>
        <w:t xml:space="preserve">报价表 </w:t>
      </w:r>
    </w:p>
    <w:p>
      <w:pPr>
        <w:wordWrap w:val="0"/>
        <w:spacing w:line="440" w:lineRule="exact"/>
        <w:jc w:val="center"/>
        <w:rPr>
          <w:rFonts w:ascii="方正小标宋简体" w:hAnsi="方正小标宋简体" w:eastAsia="方正小标宋简体" w:cs="方正小标宋简体"/>
          <w:bCs/>
          <w:sz w:val="32"/>
          <w:szCs w:val="32"/>
        </w:rPr>
      </w:pPr>
    </w:p>
    <w:p>
      <w:pPr>
        <w:wordWrap w:val="0"/>
        <w:spacing w:line="440" w:lineRule="exact"/>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 xml:space="preserve">       项目编号：</w:t>
      </w:r>
      <w:r>
        <w:rPr>
          <w:rFonts w:hint="eastAsia" w:ascii="宋体" w:hAnsi="宋体" w:cs="仿宋_GB2312"/>
          <w:sz w:val="24"/>
          <w:u w:val="single"/>
        </w:rPr>
        <w:t xml:space="preserve">                   </w:t>
      </w:r>
    </w:p>
    <w:p>
      <w:pPr>
        <w:wordWrap w:val="0"/>
        <w:spacing w:line="440" w:lineRule="exact"/>
        <w:rPr>
          <w:rFonts w:ascii="宋体" w:hAnsi="宋体" w:cs="仿宋_GB2312"/>
          <w:sz w:val="24"/>
          <w:u w:val="single"/>
        </w:rPr>
      </w:pPr>
      <w:r>
        <w:rPr>
          <w:rFonts w:hint="eastAsia" w:ascii="宋体" w:hAnsi="宋体" w:cs="仿宋_GB2312"/>
          <w:sz w:val="24"/>
        </w:rPr>
        <w:t>供应商名称：</w:t>
      </w:r>
      <w:r>
        <w:rPr>
          <w:rFonts w:hint="eastAsia" w:ascii="宋体" w:hAnsi="宋体" w:cs="仿宋_GB2312"/>
          <w:sz w:val="24"/>
          <w:u w:val="single"/>
        </w:rPr>
        <w:t xml:space="preserve">                           </w:t>
      </w:r>
    </w:p>
    <w:p>
      <w:pPr>
        <w:wordWrap w:val="0"/>
        <w:spacing w:line="440" w:lineRule="exact"/>
        <w:rPr>
          <w:rFonts w:ascii="宋体" w:hAnsi="宋体" w:cs="仿宋_GB2312"/>
          <w:sz w:val="24"/>
        </w:rPr>
      </w:pPr>
      <w:r>
        <w:rPr>
          <w:rFonts w:hint="eastAsia" w:ascii="宋体" w:hAnsi="宋体" w:cs="仿宋_GB2312"/>
          <w:sz w:val="24"/>
        </w:rPr>
        <w:t>分标号：</w:t>
      </w:r>
      <w:r>
        <w:rPr>
          <w:rFonts w:hint="eastAsia" w:ascii="宋体" w:hAnsi="宋体" w:cs="仿宋_GB2312"/>
          <w:sz w:val="24"/>
          <w:u w:val="single"/>
        </w:rPr>
        <w:t xml:space="preserve">                  </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519"/>
        <w:gridCol w:w="1665"/>
        <w:gridCol w:w="219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37"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b/>
                <w:sz w:val="24"/>
              </w:rPr>
            </w:pPr>
            <w:r>
              <w:rPr>
                <w:rFonts w:hint="eastAsia" w:ascii="宋体" w:hAnsi="宋体" w:cs="仿宋_GB2312"/>
                <w:b/>
                <w:sz w:val="24"/>
              </w:rPr>
              <w:t>序号</w:t>
            </w:r>
          </w:p>
        </w:tc>
        <w:tc>
          <w:tcPr>
            <w:tcW w:w="3519"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b/>
                <w:sz w:val="24"/>
              </w:rPr>
            </w:pPr>
            <w:r>
              <w:rPr>
                <w:rFonts w:hint="eastAsia" w:ascii="宋体" w:hAnsi="宋体" w:cs="仿宋_GB2312"/>
                <w:b/>
                <w:sz w:val="24"/>
              </w:rPr>
              <w:t>标的的名称</w:t>
            </w:r>
          </w:p>
        </w:tc>
        <w:tc>
          <w:tcPr>
            <w:tcW w:w="166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b/>
                <w:sz w:val="24"/>
              </w:rPr>
            </w:pPr>
            <w:r>
              <w:rPr>
                <w:rFonts w:hint="eastAsia" w:ascii="宋体" w:hAnsi="宋体" w:cs="仿宋_GB2312"/>
                <w:b/>
                <w:sz w:val="24"/>
              </w:rPr>
              <w:t>数量单位</w:t>
            </w:r>
          </w:p>
        </w:tc>
        <w:tc>
          <w:tcPr>
            <w:tcW w:w="219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b/>
                <w:sz w:val="24"/>
              </w:rPr>
            </w:pPr>
            <w:r>
              <w:rPr>
                <w:rFonts w:hint="eastAsia" w:ascii="宋体" w:hAnsi="宋体" w:cs="仿宋_GB2312"/>
                <w:b/>
                <w:sz w:val="24"/>
              </w:rPr>
              <w:t>综合折扣率报价（%）</w:t>
            </w:r>
          </w:p>
        </w:tc>
        <w:tc>
          <w:tcPr>
            <w:tcW w:w="149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b/>
                <w:sz w:val="24"/>
              </w:rPr>
            </w:pPr>
            <w:r>
              <w:rPr>
                <w:rFonts w:hint="eastAsia" w:ascii="宋体" w:hAnsi="宋体"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737" w:type="dxa"/>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cs="仿宋_GB2312"/>
                <w:sz w:val="24"/>
              </w:rPr>
            </w:pPr>
            <w:r>
              <w:rPr>
                <w:rFonts w:hint="eastAsia" w:ascii="宋体" w:hAnsi="宋体" w:cs="仿宋_GB2312"/>
                <w:sz w:val="24"/>
              </w:rPr>
              <w:t>1</w:t>
            </w:r>
          </w:p>
        </w:tc>
        <w:tc>
          <w:tcPr>
            <w:tcW w:w="3519" w:type="dxa"/>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cs="仿宋_GB2312"/>
                <w:sz w:val="24"/>
              </w:rPr>
            </w:pPr>
            <w:r>
              <w:rPr>
                <w:rFonts w:hint="eastAsia" w:ascii="宋体" w:hAnsi="宋体" w:cs="仿宋_GB2312"/>
                <w:sz w:val="24"/>
              </w:rPr>
              <w:t>2024年-2026年苍梧县预算单位印刷服务框架协议采购项目</w:t>
            </w:r>
          </w:p>
        </w:tc>
        <w:tc>
          <w:tcPr>
            <w:tcW w:w="166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sz w:val="24"/>
              </w:rPr>
            </w:pPr>
            <w:r>
              <w:rPr>
                <w:rFonts w:hint="eastAsia" w:ascii="宋体" w:hAnsi="宋体" w:cs="仿宋_GB2312"/>
                <w:sz w:val="24"/>
              </w:rPr>
              <w:t>1项</w:t>
            </w:r>
          </w:p>
        </w:tc>
        <w:tc>
          <w:tcPr>
            <w:tcW w:w="219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606" w:type="dxa"/>
            <w:gridSpan w:val="5"/>
            <w:tcBorders>
              <w:left w:val="single" w:color="auto" w:sz="4" w:space="0"/>
              <w:bottom w:val="single" w:color="auto" w:sz="4" w:space="0"/>
              <w:right w:val="single" w:color="auto" w:sz="4" w:space="0"/>
            </w:tcBorders>
            <w:vAlign w:val="center"/>
          </w:tcPr>
          <w:p>
            <w:pPr>
              <w:wordWrap w:val="0"/>
              <w:spacing w:line="360" w:lineRule="exact"/>
              <w:jc w:val="left"/>
              <w:rPr>
                <w:rFonts w:ascii="宋体" w:hAnsi="宋体" w:cs="仿宋_GB2312"/>
                <w:sz w:val="24"/>
              </w:rPr>
            </w:pPr>
            <w:r>
              <w:rPr>
                <w:rFonts w:hint="eastAsia" w:ascii="宋体" w:hAnsi="宋体" w:cs="仿宋_GB2312"/>
                <w:sz w:val="24"/>
              </w:rPr>
              <w:t>服务期限：</w:t>
            </w:r>
            <w:r>
              <w:rPr>
                <w:rFonts w:hint="eastAsia" w:ascii="宋体" w:hAnsi="宋体" w:cs="仿宋_GB2312"/>
                <w:sz w:val="24"/>
                <w:u w:val="single"/>
              </w:rPr>
              <w:t xml:space="preserve">                             </w:t>
            </w:r>
            <w:r>
              <w:rPr>
                <w:rFonts w:hint="eastAsia" w:ascii="宋体" w:hAnsi="宋体" w:cs="仿宋_GB2312"/>
                <w:sz w:val="24"/>
              </w:rPr>
              <w:t>。</w:t>
            </w:r>
          </w:p>
        </w:tc>
      </w:tr>
    </w:tbl>
    <w:p>
      <w:pPr>
        <w:wordWrap w:val="0"/>
        <w:spacing w:line="460" w:lineRule="exact"/>
        <w:jc w:val="left"/>
        <w:rPr>
          <w:rFonts w:ascii="宋体" w:hAnsi="宋体" w:cs="仿宋_GB2312"/>
          <w:b/>
          <w:sz w:val="24"/>
        </w:rPr>
      </w:pPr>
    </w:p>
    <w:p>
      <w:pPr>
        <w:wordWrap w:val="0"/>
        <w:spacing w:line="460" w:lineRule="exact"/>
        <w:jc w:val="left"/>
        <w:rPr>
          <w:rFonts w:ascii="宋体" w:hAnsi="宋体" w:cs="仿宋_GB2312"/>
          <w:b/>
          <w:sz w:val="24"/>
        </w:rPr>
      </w:pPr>
      <w:r>
        <w:rPr>
          <w:rFonts w:hint="eastAsia" w:ascii="宋体" w:hAnsi="宋体" w:cs="仿宋_GB2312"/>
          <w:b/>
          <w:sz w:val="24"/>
        </w:rPr>
        <w:t xml:space="preserve">注: </w:t>
      </w:r>
    </w:p>
    <w:p>
      <w:pPr>
        <w:wordWrap w:val="0"/>
        <w:spacing w:line="460" w:lineRule="exact"/>
        <w:ind w:firstLine="480" w:firstLineChars="200"/>
        <w:jc w:val="left"/>
        <w:rPr>
          <w:rFonts w:ascii="宋体" w:hAnsi="宋体" w:cs="仿宋_GB2312"/>
          <w:sz w:val="24"/>
        </w:rPr>
      </w:pPr>
      <w:r>
        <w:rPr>
          <w:rFonts w:hint="eastAsia" w:ascii="宋体" w:hAnsi="宋体" w:cs="仿宋_GB2312"/>
          <w:sz w:val="24"/>
        </w:rPr>
        <w:t>1.供应商的报价表必须加盖供应商电子签章并由法定代表人或者委托代理人签字或者电子签名，否则其响应文件按无效处理。</w:t>
      </w:r>
    </w:p>
    <w:p>
      <w:pPr>
        <w:wordWrap w:val="0"/>
        <w:spacing w:line="460" w:lineRule="exact"/>
        <w:ind w:firstLine="480" w:firstLineChars="200"/>
        <w:jc w:val="left"/>
        <w:rPr>
          <w:rFonts w:ascii="宋体" w:hAnsi="宋体" w:cs="仿宋_GB2312"/>
          <w:sz w:val="24"/>
        </w:rPr>
      </w:pPr>
      <w:r>
        <w:rPr>
          <w:rFonts w:hint="eastAsia" w:ascii="宋体" w:hAnsi="宋体" w:cs="仿宋_GB2312"/>
          <w:bCs/>
          <w:sz w:val="24"/>
        </w:rPr>
        <w:t>2.</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sz w:val="24"/>
        </w:rPr>
        <w:t>，否则其响应文件按无效处理。</w:t>
      </w:r>
    </w:p>
    <w:p>
      <w:pPr>
        <w:wordWrap w:val="0"/>
        <w:spacing w:line="460" w:lineRule="exact"/>
        <w:ind w:firstLine="480" w:firstLineChars="200"/>
        <w:jc w:val="left"/>
        <w:rPr>
          <w:rFonts w:ascii="宋体" w:hAnsi="宋体" w:cs="仿宋_GB2312"/>
          <w:sz w:val="24"/>
        </w:rPr>
      </w:pPr>
      <w:r>
        <w:rPr>
          <w:rFonts w:hint="eastAsia" w:ascii="宋体" w:hAnsi="宋体" w:cs="仿宋_GB2312"/>
          <w:sz w:val="24"/>
        </w:rPr>
        <w:t>3.</w:t>
      </w:r>
      <w:r>
        <w:rPr>
          <w:rFonts w:hint="eastAsia" w:ascii="宋体" w:hAnsi="宋体" w:cs="仿宋"/>
          <w:b/>
          <w:sz w:val="24"/>
        </w:rPr>
        <w:t>报价方式：</w:t>
      </w:r>
      <w:r>
        <w:rPr>
          <w:rFonts w:hint="eastAsia" w:ascii="宋体" w:hAnsi="宋体" w:cs="仿宋"/>
          <w:bCs/>
          <w:sz w:val="24"/>
        </w:rPr>
        <w:t>按综合折扣率进行报价；</w:t>
      </w:r>
      <w:r>
        <w:rPr>
          <w:rFonts w:hint="eastAsia" w:ascii="宋体" w:hAnsi="宋体" w:cs="仿宋_GB2312"/>
          <w:sz w:val="24"/>
        </w:rPr>
        <w:t>本项目综合折扣率</w:t>
      </w:r>
      <w:r>
        <w:rPr>
          <w:rFonts w:hint="eastAsia" w:ascii="宋体" w:hAnsi="宋体" w:cs="仿宋"/>
          <w:bCs/>
          <w:sz w:val="24"/>
        </w:rPr>
        <w:t>允</w:t>
      </w:r>
      <w:r>
        <w:rPr>
          <w:rFonts w:hint="eastAsia" w:ascii="宋体" w:hAnsi="宋体" w:cs="仿宋_GB2312"/>
          <w:sz w:val="24"/>
        </w:rPr>
        <w:t>许范围</w:t>
      </w:r>
      <w:r>
        <w:rPr>
          <w:rFonts w:hint="eastAsia" w:ascii="宋体" w:hAnsi="宋体" w:cs="仿宋"/>
          <w:bCs/>
          <w:sz w:val="24"/>
        </w:rPr>
        <w:t>：≤90%，超出范围不予接受，作无效响应；本项目不接受免费的报价。</w:t>
      </w:r>
      <w:r>
        <w:rPr>
          <w:rFonts w:hint="eastAsia" w:ascii="宋体" w:hAnsi="宋体" w:cs="仿宋_GB2312"/>
          <w:sz w:val="24"/>
        </w:rPr>
        <w:t>供应商结算价按综合折扣率报价进行结算。</w:t>
      </w:r>
    </w:p>
    <w:p>
      <w:pPr>
        <w:wordWrap w:val="0"/>
        <w:spacing w:line="460" w:lineRule="exact"/>
        <w:ind w:firstLine="480" w:firstLineChars="200"/>
        <w:jc w:val="left"/>
        <w:rPr>
          <w:rFonts w:ascii="宋体" w:hAnsi="宋体" w:cs="仿宋_GB2312"/>
          <w:sz w:val="24"/>
        </w:rPr>
      </w:pPr>
      <w:r>
        <w:rPr>
          <w:rFonts w:hint="eastAsia" w:ascii="宋体" w:hAnsi="宋体" w:cs="仿宋_GB2312"/>
          <w:sz w:val="24"/>
        </w:rPr>
        <w:t xml:space="preserve"> </w:t>
      </w:r>
    </w:p>
    <w:p>
      <w:pPr>
        <w:wordWrap w:val="0"/>
        <w:spacing w:line="460" w:lineRule="exact"/>
        <w:ind w:right="-1" w:firstLine="2640" w:firstLineChars="1100"/>
        <w:contextualSpacing/>
        <w:rPr>
          <w:rFonts w:ascii="宋体" w:hAnsi="宋体" w:cs="仿宋_GB2312"/>
          <w:sz w:val="24"/>
          <w:u w:val="single"/>
        </w:rPr>
      </w:pPr>
      <w:r>
        <w:rPr>
          <w:rFonts w:hint="eastAsia" w:ascii="宋体" w:hAnsi="宋体" w:cs="仿宋_GB2312"/>
          <w:sz w:val="24"/>
        </w:rPr>
        <w:t>法定代表人或者委托代理人（签字或者电子签名）：</w:t>
      </w:r>
      <w:r>
        <w:rPr>
          <w:rFonts w:hint="eastAsia" w:ascii="宋体" w:hAnsi="宋体" w:cs="仿宋_GB2312"/>
          <w:sz w:val="24"/>
          <w:u w:val="single"/>
        </w:rPr>
        <w:t xml:space="preserve">        </w:t>
      </w:r>
    </w:p>
    <w:p>
      <w:pPr>
        <w:wordWrap w:val="0"/>
        <w:spacing w:line="460" w:lineRule="exact"/>
        <w:ind w:right="-1" w:firstLine="2640" w:firstLineChars="1100"/>
        <w:contextualSpacing/>
        <w:rPr>
          <w:rFonts w:ascii="宋体" w:hAnsi="宋体" w:cs="仿宋_GB2312"/>
          <w:sz w:val="24"/>
          <w:u w:val="single"/>
        </w:rPr>
      </w:pPr>
      <w:r>
        <w:rPr>
          <w:rFonts w:hint="eastAsia" w:ascii="宋体" w:hAnsi="宋体" w:cs="仿宋_GB2312"/>
          <w:sz w:val="24"/>
        </w:rPr>
        <w:t>供应商（电子签章）：</w:t>
      </w:r>
      <w:r>
        <w:rPr>
          <w:rFonts w:hint="eastAsia" w:ascii="宋体" w:hAnsi="宋体" w:cs="仿宋_GB2312"/>
          <w:sz w:val="24"/>
          <w:u w:val="single"/>
        </w:rPr>
        <w:t xml:space="preserve">                    </w:t>
      </w:r>
    </w:p>
    <w:p>
      <w:pPr>
        <w:wordWrap w:val="0"/>
        <w:spacing w:line="460" w:lineRule="exact"/>
        <w:ind w:right="-1" w:firstLine="2640" w:firstLineChars="1100"/>
        <w:contextualSpacing/>
        <w:rPr>
          <w:rFonts w:ascii="宋体" w:hAnsi="宋体" w:cs="仿宋_GB2312"/>
          <w:sz w:val="24"/>
        </w:rPr>
      </w:pPr>
      <w:r>
        <w:rPr>
          <w:rFonts w:hint="eastAsia" w:ascii="宋体" w:hAnsi="宋体" w:cs="仿宋_GB2312"/>
          <w:sz w:val="24"/>
        </w:rPr>
        <w:t>日 期：   年   月   日</w:t>
      </w:r>
    </w:p>
    <w:p>
      <w:pPr>
        <w:rPr>
          <w:b/>
          <w:sz w:val="28"/>
          <w:szCs w:val="28"/>
        </w:rPr>
      </w:pPr>
      <w:bookmarkStart w:id="175" w:name="_Toc19686837"/>
      <w:r>
        <w:rPr>
          <w:rFonts w:hint="eastAsia"/>
          <w:b/>
          <w:sz w:val="28"/>
          <w:szCs w:val="28"/>
        </w:rPr>
        <w:br w:type="page"/>
      </w:r>
    </w:p>
    <w:p>
      <w:pPr>
        <w:jc w:val="center"/>
        <w:rPr>
          <w:b/>
          <w:sz w:val="28"/>
          <w:szCs w:val="28"/>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bookmarkStart w:id="176" w:name="_Toc139901892"/>
    </w:p>
    <w:p>
      <w:pPr>
        <w:jc w:val="center"/>
        <w:rPr>
          <w:b/>
          <w:sz w:val="28"/>
          <w:szCs w:val="28"/>
        </w:rPr>
      </w:pPr>
      <w:r>
        <w:rPr>
          <w:rFonts w:hint="eastAsia"/>
          <w:b/>
          <w:sz w:val="28"/>
          <w:szCs w:val="28"/>
        </w:rPr>
        <w:t>报价明细表</w:t>
      </w:r>
      <w:bookmarkEnd w:id="176"/>
    </w:p>
    <w:p>
      <w:pPr>
        <w:jc w:val="center"/>
        <w:rPr>
          <w:b/>
          <w:sz w:val="28"/>
          <w:szCs w:val="28"/>
        </w:rPr>
      </w:pPr>
    </w:p>
    <w:p>
      <w:pPr>
        <w:jc w:val="center"/>
        <w:rPr>
          <w:b/>
          <w:sz w:val="28"/>
          <w:szCs w:val="28"/>
        </w:rPr>
      </w:pPr>
    </w:p>
    <w:tbl>
      <w:tblPr>
        <w:tblStyle w:val="45"/>
        <w:tblW w:w="14131"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5"/>
        <w:gridCol w:w="1410"/>
        <w:gridCol w:w="3286"/>
        <w:gridCol w:w="1260"/>
        <w:gridCol w:w="1275"/>
        <w:gridCol w:w="1035"/>
        <w:gridCol w:w="1365"/>
        <w:gridCol w:w="139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Merge w:val="restart"/>
            <w:vAlign w:val="center"/>
          </w:tcPr>
          <w:p>
            <w:pPr>
              <w:pStyle w:val="23"/>
              <w:jc w:val="center"/>
              <w:rPr>
                <w:rFonts w:hAnsi="宋体" w:cs="宋体"/>
                <w:sz w:val="21"/>
              </w:rPr>
            </w:pPr>
            <w:r>
              <w:rPr>
                <w:rFonts w:hint="eastAsia" w:hAnsi="宋体" w:cs="宋体"/>
                <w:sz w:val="21"/>
              </w:rPr>
              <w:t>序号</w:t>
            </w:r>
          </w:p>
        </w:tc>
        <w:tc>
          <w:tcPr>
            <w:tcW w:w="1395" w:type="dxa"/>
            <w:vMerge w:val="restart"/>
            <w:vAlign w:val="center"/>
          </w:tcPr>
          <w:p>
            <w:pPr>
              <w:pStyle w:val="23"/>
              <w:jc w:val="center"/>
              <w:rPr>
                <w:rFonts w:hAnsi="宋体" w:cs="宋体"/>
                <w:sz w:val="21"/>
              </w:rPr>
            </w:pPr>
            <w:r>
              <w:rPr>
                <w:rFonts w:hint="eastAsia" w:hAnsi="宋体" w:cs="宋体"/>
                <w:sz w:val="21"/>
              </w:rPr>
              <w:t>典型印刷品品名</w:t>
            </w:r>
          </w:p>
        </w:tc>
        <w:tc>
          <w:tcPr>
            <w:tcW w:w="1410" w:type="dxa"/>
            <w:vMerge w:val="restart"/>
            <w:vAlign w:val="center"/>
          </w:tcPr>
          <w:p>
            <w:pPr>
              <w:pStyle w:val="23"/>
              <w:jc w:val="center"/>
              <w:rPr>
                <w:rFonts w:hAnsi="宋体" w:cs="宋体"/>
                <w:sz w:val="21"/>
              </w:rPr>
            </w:pPr>
            <w:r>
              <w:rPr>
                <w:rFonts w:hint="eastAsia" w:hAnsi="宋体" w:cs="宋体"/>
                <w:sz w:val="21"/>
              </w:rPr>
              <w:t>规格</w:t>
            </w:r>
          </w:p>
        </w:tc>
        <w:tc>
          <w:tcPr>
            <w:tcW w:w="3286" w:type="dxa"/>
            <w:vMerge w:val="restart"/>
            <w:vAlign w:val="center"/>
          </w:tcPr>
          <w:p>
            <w:pPr>
              <w:pStyle w:val="23"/>
              <w:jc w:val="center"/>
              <w:rPr>
                <w:rFonts w:hAnsi="宋体" w:cs="宋体"/>
                <w:sz w:val="21"/>
              </w:rPr>
            </w:pPr>
            <w:r>
              <w:rPr>
                <w:rFonts w:hint="eastAsia" w:hAnsi="宋体" w:cs="宋体"/>
                <w:sz w:val="21"/>
              </w:rPr>
              <w:t>技术参数</w:t>
            </w:r>
          </w:p>
        </w:tc>
        <w:tc>
          <w:tcPr>
            <w:tcW w:w="1260" w:type="dxa"/>
            <w:vMerge w:val="restart"/>
            <w:vAlign w:val="center"/>
          </w:tcPr>
          <w:p>
            <w:pPr>
              <w:pStyle w:val="23"/>
              <w:jc w:val="center"/>
              <w:rPr>
                <w:rFonts w:hAnsi="宋体" w:cs="宋体"/>
                <w:sz w:val="21"/>
              </w:rPr>
            </w:pPr>
            <w:r>
              <w:rPr>
                <w:rFonts w:hint="eastAsia" w:hAnsi="宋体" w:cs="宋体"/>
                <w:sz w:val="21"/>
              </w:rPr>
              <w:t>数量及单位 ①</w:t>
            </w:r>
          </w:p>
        </w:tc>
        <w:tc>
          <w:tcPr>
            <w:tcW w:w="1275" w:type="dxa"/>
            <w:vMerge w:val="restart"/>
            <w:vAlign w:val="center"/>
          </w:tcPr>
          <w:p>
            <w:pPr>
              <w:pStyle w:val="23"/>
              <w:jc w:val="center"/>
              <w:rPr>
                <w:rFonts w:hAnsi="宋体" w:cs="宋体"/>
                <w:sz w:val="21"/>
              </w:rPr>
            </w:pPr>
            <w:r>
              <w:rPr>
                <w:rFonts w:hint="eastAsia" w:hAnsi="宋体" w:cs="宋体"/>
                <w:sz w:val="21"/>
              </w:rPr>
              <w:t>市场</w:t>
            </w:r>
          </w:p>
          <w:p>
            <w:pPr>
              <w:pStyle w:val="23"/>
              <w:jc w:val="center"/>
              <w:rPr>
                <w:rFonts w:hAnsi="宋体" w:cs="宋体"/>
                <w:sz w:val="21"/>
              </w:rPr>
            </w:pPr>
            <w:r>
              <w:rPr>
                <w:rFonts w:hint="eastAsia" w:hAnsi="宋体" w:cs="宋体"/>
                <w:sz w:val="21"/>
              </w:rPr>
              <w:t>单价（元）②</w:t>
            </w:r>
          </w:p>
        </w:tc>
        <w:tc>
          <w:tcPr>
            <w:tcW w:w="1035" w:type="dxa"/>
            <w:vMerge w:val="restart"/>
            <w:vAlign w:val="center"/>
          </w:tcPr>
          <w:p>
            <w:pPr>
              <w:pStyle w:val="23"/>
              <w:jc w:val="center"/>
              <w:rPr>
                <w:rFonts w:hAnsi="宋体" w:cs="宋体"/>
                <w:sz w:val="21"/>
              </w:rPr>
            </w:pPr>
            <w:r>
              <w:rPr>
                <w:rFonts w:hint="eastAsia" w:hAnsi="宋体" w:cs="宋体"/>
                <w:sz w:val="21"/>
              </w:rPr>
              <w:t>折扣后的单价 ③</w:t>
            </w:r>
          </w:p>
        </w:tc>
        <w:tc>
          <w:tcPr>
            <w:tcW w:w="2760" w:type="dxa"/>
            <w:gridSpan w:val="2"/>
            <w:vAlign w:val="center"/>
          </w:tcPr>
          <w:p>
            <w:pPr>
              <w:pStyle w:val="23"/>
              <w:jc w:val="center"/>
              <w:rPr>
                <w:rFonts w:hAnsi="宋体" w:cs="宋体"/>
                <w:sz w:val="21"/>
              </w:rPr>
            </w:pPr>
            <w:r>
              <w:rPr>
                <w:rFonts w:hint="eastAsia" w:hAnsi="宋体" w:cs="宋体"/>
                <w:sz w:val="21"/>
              </w:rPr>
              <w:t>小计</w:t>
            </w:r>
          </w:p>
        </w:tc>
        <w:tc>
          <w:tcPr>
            <w:tcW w:w="1035" w:type="dxa"/>
            <w:vMerge w:val="restart"/>
            <w:vAlign w:val="center"/>
          </w:tcPr>
          <w:p>
            <w:pPr>
              <w:pStyle w:val="23"/>
              <w:jc w:val="center"/>
              <w:rPr>
                <w:rFonts w:hAnsi="宋体" w:cs="宋体"/>
                <w:sz w:val="21"/>
              </w:rPr>
            </w:pPr>
            <w:r>
              <w:rPr>
                <w:rFonts w:hint="eastAsia" w:hAnsi="宋体" w:cs="宋体"/>
                <w:sz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Merge w:val="continue"/>
            <w:vAlign w:val="center"/>
          </w:tcPr>
          <w:p>
            <w:pPr>
              <w:pStyle w:val="23"/>
              <w:jc w:val="center"/>
              <w:rPr>
                <w:rFonts w:hAnsi="宋体" w:cs="宋体"/>
                <w:sz w:val="21"/>
              </w:rPr>
            </w:pPr>
          </w:p>
        </w:tc>
        <w:tc>
          <w:tcPr>
            <w:tcW w:w="1395" w:type="dxa"/>
            <w:vMerge w:val="continue"/>
            <w:vAlign w:val="center"/>
          </w:tcPr>
          <w:p>
            <w:pPr>
              <w:pStyle w:val="23"/>
              <w:jc w:val="center"/>
              <w:rPr>
                <w:rFonts w:hAnsi="宋体" w:cs="宋体"/>
                <w:sz w:val="21"/>
              </w:rPr>
            </w:pPr>
          </w:p>
        </w:tc>
        <w:tc>
          <w:tcPr>
            <w:tcW w:w="1410" w:type="dxa"/>
            <w:vMerge w:val="continue"/>
            <w:vAlign w:val="center"/>
          </w:tcPr>
          <w:p>
            <w:pPr>
              <w:pStyle w:val="23"/>
              <w:jc w:val="center"/>
              <w:rPr>
                <w:rFonts w:hAnsi="宋体" w:cs="宋体"/>
                <w:sz w:val="21"/>
              </w:rPr>
            </w:pPr>
          </w:p>
        </w:tc>
        <w:tc>
          <w:tcPr>
            <w:tcW w:w="3286" w:type="dxa"/>
            <w:vMerge w:val="continue"/>
            <w:vAlign w:val="center"/>
          </w:tcPr>
          <w:p>
            <w:pPr>
              <w:pStyle w:val="23"/>
              <w:jc w:val="center"/>
              <w:rPr>
                <w:rFonts w:hAnsi="宋体" w:cs="宋体"/>
                <w:sz w:val="21"/>
              </w:rPr>
            </w:pPr>
          </w:p>
        </w:tc>
        <w:tc>
          <w:tcPr>
            <w:tcW w:w="1260" w:type="dxa"/>
            <w:vMerge w:val="continue"/>
            <w:vAlign w:val="center"/>
          </w:tcPr>
          <w:p>
            <w:pPr>
              <w:pStyle w:val="23"/>
              <w:jc w:val="center"/>
              <w:rPr>
                <w:rFonts w:hAnsi="宋体" w:cs="宋体"/>
                <w:sz w:val="21"/>
              </w:rPr>
            </w:pPr>
          </w:p>
        </w:tc>
        <w:tc>
          <w:tcPr>
            <w:tcW w:w="1275" w:type="dxa"/>
            <w:vMerge w:val="continue"/>
            <w:vAlign w:val="center"/>
          </w:tcPr>
          <w:p>
            <w:pPr>
              <w:pStyle w:val="23"/>
              <w:jc w:val="center"/>
              <w:rPr>
                <w:rFonts w:hAnsi="宋体" w:cs="宋体"/>
                <w:sz w:val="21"/>
              </w:rPr>
            </w:pPr>
          </w:p>
        </w:tc>
        <w:tc>
          <w:tcPr>
            <w:tcW w:w="1035" w:type="dxa"/>
            <w:vMerge w:val="continue"/>
            <w:vAlign w:val="center"/>
          </w:tcPr>
          <w:p>
            <w:pPr>
              <w:pStyle w:val="23"/>
              <w:jc w:val="center"/>
              <w:rPr>
                <w:rFonts w:hAnsi="宋体" w:cs="宋体"/>
                <w:sz w:val="21"/>
              </w:rPr>
            </w:pPr>
          </w:p>
        </w:tc>
        <w:tc>
          <w:tcPr>
            <w:tcW w:w="1365" w:type="dxa"/>
            <w:vAlign w:val="center"/>
          </w:tcPr>
          <w:p>
            <w:pPr>
              <w:pStyle w:val="23"/>
              <w:jc w:val="center"/>
              <w:rPr>
                <w:rFonts w:hAnsi="宋体" w:cs="宋体"/>
                <w:sz w:val="21"/>
              </w:rPr>
            </w:pPr>
            <w:r>
              <w:rPr>
                <w:rFonts w:hint="eastAsia" w:hAnsi="宋体" w:cs="宋体"/>
                <w:sz w:val="21"/>
              </w:rPr>
              <w:t>市场价小计＝①×②</w:t>
            </w:r>
          </w:p>
        </w:tc>
        <w:tc>
          <w:tcPr>
            <w:tcW w:w="1395" w:type="dxa"/>
            <w:vAlign w:val="center"/>
          </w:tcPr>
          <w:p>
            <w:pPr>
              <w:pStyle w:val="23"/>
              <w:jc w:val="center"/>
              <w:rPr>
                <w:rFonts w:hAnsi="宋体" w:cs="宋体"/>
                <w:sz w:val="21"/>
              </w:rPr>
            </w:pPr>
            <w:r>
              <w:rPr>
                <w:rFonts w:hint="eastAsia" w:hAnsi="宋体" w:cs="宋体"/>
                <w:sz w:val="21"/>
              </w:rPr>
              <w:t>折扣价小计＝①×③</w:t>
            </w:r>
          </w:p>
        </w:tc>
        <w:tc>
          <w:tcPr>
            <w:tcW w:w="1035" w:type="dxa"/>
            <w:vMerge w:val="continue"/>
            <w:vAlign w:val="center"/>
          </w:tcPr>
          <w:p>
            <w:pPr>
              <w:pStyle w:val="23"/>
              <w:jc w:val="center"/>
              <w:rPr>
                <w:rFonts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pPr>
              <w:widowControl/>
              <w:jc w:val="center"/>
              <w:rPr>
                <w:rFonts w:ascii="宋体" w:hAnsi="宋体" w:cs="宋体"/>
                <w:szCs w:val="21"/>
              </w:rPr>
            </w:pPr>
            <w:r>
              <w:rPr>
                <w:rFonts w:hint="eastAsia" w:ascii="宋体" w:hAnsi="宋体" w:cs="宋体"/>
                <w:kern w:val="0"/>
                <w:szCs w:val="21"/>
              </w:rPr>
              <w:t>1</w:t>
            </w:r>
          </w:p>
        </w:tc>
        <w:tc>
          <w:tcPr>
            <w:tcW w:w="1395" w:type="dxa"/>
            <w:vAlign w:val="center"/>
          </w:tcPr>
          <w:p>
            <w:pPr>
              <w:widowControl/>
              <w:jc w:val="center"/>
              <w:rPr>
                <w:rFonts w:ascii="宋体" w:hAnsi="宋体" w:cs="宋体"/>
                <w:szCs w:val="21"/>
              </w:rPr>
            </w:pPr>
            <w:r>
              <w:rPr>
                <w:rFonts w:hint="eastAsia" w:ascii="宋体" w:hAnsi="宋体" w:cs="宋体"/>
                <w:kern w:val="0"/>
                <w:szCs w:val="21"/>
              </w:rPr>
              <w:t>文件</w:t>
            </w:r>
          </w:p>
        </w:tc>
        <w:tc>
          <w:tcPr>
            <w:tcW w:w="1410" w:type="dxa"/>
            <w:vAlign w:val="center"/>
          </w:tcPr>
          <w:p>
            <w:pPr>
              <w:widowControl/>
              <w:jc w:val="center"/>
              <w:rPr>
                <w:rFonts w:ascii="宋体" w:hAnsi="宋体" w:cs="宋体"/>
                <w:szCs w:val="21"/>
              </w:rPr>
            </w:pPr>
            <w:r>
              <w:rPr>
                <w:rFonts w:hint="eastAsia" w:ascii="宋体" w:hAnsi="宋体" w:cs="宋体"/>
                <w:kern w:val="0"/>
                <w:szCs w:val="21"/>
              </w:rPr>
              <w:t>210*295mm</w:t>
            </w:r>
          </w:p>
        </w:tc>
        <w:tc>
          <w:tcPr>
            <w:tcW w:w="3286" w:type="dxa"/>
            <w:vAlign w:val="center"/>
          </w:tcPr>
          <w:p>
            <w:pPr>
              <w:widowControl/>
              <w:jc w:val="left"/>
              <w:rPr>
                <w:rFonts w:ascii="宋体" w:hAnsi="宋体" w:cs="宋体"/>
                <w:szCs w:val="21"/>
              </w:rPr>
            </w:pPr>
            <w:r>
              <w:rPr>
                <w:rFonts w:hint="eastAsia" w:ascii="宋体" w:hAnsi="宋体" w:cs="宋体"/>
                <w:kern w:val="0"/>
                <w:szCs w:val="21"/>
              </w:rPr>
              <w:t>单面双色，红头，80克金东双胶纸，100张/扎腰</w:t>
            </w:r>
          </w:p>
        </w:tc>
        <w:tc>
          <w:tcPr>
            <w:tcW w:w="1260" w:type="dxa"/>
            <w:vAlign w:val="center"/>
          </w:tcPr>
          <w:p>
            <w:pPr>
              <w:widowControl/>
              <w:jc w:val="center"/>
              <w:rPr>
                <w:rFonts w:ascii="宋体" w:hAnsi="宋体" w:cs="宋体"/>
                <w:szCs w:val="21"/>
              </w:rPr>
            </w:pPr>
            <w:r>
              <w:rPr>
                <w:rFonts w:hint="eastAsia" w:ascii="宋体" w:hAnsi="宋体" w:cs="宋体"/>
                <w:kern w:val="0"/>
                <w:szCs w:val="21"/>
              </w:rPr>
              <w:t>5000张</w:t>
            </w:r>
          </w:p>
        </w:tc>
        <w:tc>
          <w:tcPr>
            <w:tcW w:w="1275" w:type="dxa"/>
            <w:vAlign w:val="center"/>
          </w:tcPr>
          <w:p>
            <w:pPr>
              <w:jc w:val="center"/>
              <w:rPr>
                <w:rFonts w:ascii="宋体" w:hAnsi="宋体" w:cs="宋体"/>
                <w:kern w:val="0"/>
                <w:szCs w:val="21"/>
              </w:rPr>
            </w:pPr>
            <w:r>
              <w:rPr>
                <w:rFonts w:hint="eastAsia" w:ascii="宋体" w:hAnsi="宋体" w:cs="宋体"/>
                <w:kern w:val="0"/>
                <w:szCs w:val="21"/>
              </w:rPr>
              <w:t>0.21</w:t>
            </w:r>
          </w:p>
        </w:tc>
        <w:tc>
          <w:tcPr>
            <w:tcW w:w="1035" w:type="dxa"/>
            <w:vAlign w:val="center"/>
          </w:tcPr>
          <w:p>
            <w:pPr>
              <w:jc w:val="center"/>
              <w:rPr>
                <w:rFonts w:ascii="宋体" w:hAnsi="宋体" w:cs="宋体"/>
                <w:kern w:val="0"/>
                <w:szCs w:val="21"/>
              </w:rPr>
            </w:pPr>
          </w:p>
        </w:tc>
        <w:tc>
          <w:tcPr>
            <w:tcW w:w="1365" w:type="dxa"/>
            <w:vAlign w:val="center"/>
          </w:tcPr>
          <w:p>
            <w:pPr>
              <w:jc w:val="center"/>
              <w:rPr>
                <w:rFonts w:ascii="宋体" w:hAnsi="宋体" w:cs="宋体"/>
                <w:kern w:val="0"/>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pPr>
              <w:widowControl/>
              <w:jc w:val="center"/>
              <w:rPr>
                <w:rFonts w:ascii="宋体" w:hAnsi="宋体" w:cs="宋体"/>
                <w:szCs w:val="21"/>
              </w:rPr>
            </w:pPr>
            <w:r>
              <w:rPr>
                <w:rFonts w:hint="eastAsia" w:ascii="宋体" w:hAnsi="宋体" w:cs="宋体"/>
                <w:kern w:val="0"/>
                <w:szCs w:val="21"/>
              </w:rPr>
              <w:t>2</w:t>
            </w:r>
          </w:p>
        </w:tc>
        <w:tc>
          <w:tcPr>
            <w:tcW w:w="1395" w:type="dxa"/>
            <w:vAlign w:val="center"/>
          </w:tcPr>
          <w:p>
            <w:pPr>
              <w:widowControl/>
              <w:jc w:val="center"/>
              <w:rPr>
                <w:rFonts w:ascii="宋体" w:hAnsi="宋体" w:cs="宋体"/>
                <w:szCs w:val="21"/>
              </w:rPr>
            </w:pPr>
            <w:r>
              <w:rPr>
                <w:rFonts w:hint="eastAsia" w:ascii="宋体" w:hAnsi="宋体" w:cs="宋体"/>
                <w:kern w:val="0"/>
                <w:szCs w:val="21"/>
              </w:rPr>
              <w:t>宣传单</w:t>
            </w:r>
          </w:p>
        </w:tc>
        <w:tc>
          <w:tcPr>
            <w:tcW w:w="1410" w:type="dxa"/>
            <w:vAlign w:val="center"/>
          </w:tcPr>
          <w:p>
            <w:pPr>
              <w:widowControl/>
              <w:jc w:val="center"/>
              <w:rPr>
                <w:rFonts w:ascii="宋体" w:hAnsi="宋体" w:cs="宋体"/>
                <w:szCs w:val="21"/>
              </w:rPr>
            </w:pPr>
            <w:r>
              <w:rPr>
                <w:rFonts w:hint="eastAsia" w:ascii="宋体" w:hAnsi="宋体" w:cs="宋体"/>
                <w:kern w:val="0"/>
                <w:szCs w:val="21"/>
              </w:rPr>
              <w:t>210*295mm</w:t>
            </w:r>
          </w:p>
        </w:tc>
        <w:tc>
          <w:tcPr>
            <w:tcW w:w="3286" w:type="dxa"/>
            <w:vAlign w:val="center"/>
          </w:tcPr>
          <w:p>
            <w:pPr>
              <w:widowControl/>
              <w:jc w:val="left"/>
              <w:rPr>
                <w:rFonts w:ascii="宋体" w:hAnsi="宋体" w:cs="宋体"/>
                <w:szCs w:val="21"/>
              </w:rPr>
            </w:pPr>
            <w:r>
              <w:rPr>
                <w:rFonts w:hint="eastAsia" w:ascii="宋体" w:hAnsi="宋体" w:cs="宋体"/>
                <w:kern w:val="0"/>
                <w:szCs w:val="21"/>
              </w:rPr>
              <w:t>单面彩色，128g铜版纸，100张/扎腰</w:t>
            </w:r>
          </w:p>
        </w:tc>
        <w:tc>
          <w:tcPr>
            <w:tcW w:w="1260" w:type="dxa"/>
            <w:vAlign w:val="center"/>
          </w:tcPr>
          <w:p>
            <w:pPr>
              <w:widowControl/>
              <w:jc w:val="center"/>
              <w:rPr>
                <w:rFonts w:ascii="宋体" w:hAnsi="宋体" w:cs="宋体"/>
                <w:szCs w:val="21"/>
              </w:rPr>
            </w:pPr>
            <w:r>
              <w:rPr>
                <w:rFonts w:hint="eastAsia" w:ascii="宋体" w:hAnsi="宋体" w:cs="宋体"/>
                <w:kern w:val="0"/>
                <w:szCs w:val="21"/>
              </w:rPr>
              <w:t>1000张</w:t>
            </w:r>
          </w:p>
        </w:tc>
        <w:tc>
          <w:tcPr>
            <w:tcW w:w="1275" w:type="dxa"/>
            <w:vAlign w:val="center"/>
          </w:tcPr>
          <w:p>
            <w:pPr>
              <w:jc w:val="center"/>
              <w:rPr>
                <w:rFonts w:ascii="宋体" w:hAnsi="宋体" w:cs="宋体"/>
                <w:szCs w:val="21"/>
              </w:rPr>
            </w:pPr>
            <w:r>
              <w:rPr>
                <w:rFonts w:hint="eastAsia" w:ascii="宋体" w:hAnsi="宋体" w:cs="宋体"/>
                <w:szCs w:val="21"/>
              </w:rPr>
              <w:t>0.32</w:t>
            </w:r>
          </w:p>
        </w:tc>
        <w:tc>
          <w:tcPr>
            <w:tcW w:w="1035" w:type="dxa"/>
            <w:vAlign w:val="center"/>
          </w:tcPr>
          <w:p>
            <w:pPr>
              <w:jc w:val="center"/>
              <w:rPr>
                <w:rFonts w:ascii="宋体" w:hAnsi="宋体" w:cs="宋体"/>
                <w:kern w:val="0"/>
                <w:szCs w:val="21"/>
              </w:rPr>
            </w:pPr>
          </w:p>
        </w:tc>
        <w:tc>
          <w:tcPr>
            <w:tcW w:w="1365" w:type="dxa"/>
            <w:vAlign w:val="center"/>
          </w:tcPr>
          <w:p>
            <w:pPr>
              <w:jc w:val="center"/>
              <w:rPr>
                <w:rFonts w:ascii="宋体" w:hAnsi="宋体" w:cs="宋体"/>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pPr>
              <w:widowControl/>
              <w:jc w:val="center"/>
              <w:rPr>
                <w:rFonts w:ascii="宋体" w:hAnsi="宋体" w:cs="宋体"/>
                <w:szCs w:val="21"/>
              </w:rPr>
            </w:pPr>
            <w:r>
              <w:rPr>
                <w:rFonts w:hint="eastAsia" w:ascii="宋体" w:hAnsi="宋体" w:cs="宋体"/>
                <w:kern w:val="0"/>
                <w:szCs w:val="21"/>
              </w:rPr>
              <w:t>3</w:t>
            </w:r>
          </w:p>
        </w:tc>
        <w:tc>
          <w:tcPr>
            <w:tcW w:w="1395" w:type="dxa"/>
            <w:vAlign w:val="center"/>
          </w:tcPr>
          <w:p>
            <w:pPr>
              <w:widowControl/>
              <w:jc w:val="center"/>
              <w:rPr>
                <w:rFonts w:ascii="宋体" w:hAnsi="宋体" w:cs="宋体"/>
                <w:szCs w:val="21"/>
              </w:rPr>
            </w:pPr>
            <w:r>
              <w:rPr>
                <w:rFonts w:hint="eastAsia" w:ascii="宋体" w:hAnsi="宋体" w:cs="宋体"/>
                <w:kern w:val="0"/>
                <w:szCs w:val="21"/>
              </w:rPr>
              <w:t>三联压感纸</w:t>
            </w:r>
          </w:p>
        </w:tc>
        <w:tc>
          <w:tcPr>
            <w:tcW w:w="1410" w:type="dxa"/>
            <w:vAlign w:val="center"/>
          </w:tcPr>
          <w:p>
            <w:pPr>
              <w:widowControl/>
              <w:jc w:val="center"/>
              <w:rPr>
                <w:rFonts w:ascii="宋体" w:hAnsi="宋体" w:cs="宋体"/>
                <w:szCs w:val="21"/>
              </w:rPr>
            </w:pPr>
            <w:r>
              <w:rPr>
                <w:rFonts w:hint="eastAsia" w:ascii="宋体" w:hAnsi="宋体" w:cs="宋体"/>
                <w:kern w:val="0"/>
                <w:szCs w:val="21"/>
              </w:rPr>
              <w:t>200*93mm</w:t>
            </w:r>
          </w:p>
        </w:tc>
        <w:tc>
          <w:tcPr>
            <w:tcW w:w="3286" w:type="dxa"/>
            <w:vAlign w:val="center"/>
          </w:tcPr>
          <w:p>
            <w:pPr>
              <w:spacing w:line="340" w:lineRule="exact"/>
              <w:rPr>
                <w:rFonts w:ascii="宋体" w:hAnsi="宋体" w:cs="宋体"/>
                <w:szCs w:val="21"/>
              </w:rPr>
            </w:pPr>
            <w:r>
              <w:rPr>
                <w:rFonts w:hint="eastAsia" w:ascii="宋体" w:hAnsi="宋体" w:cs="宋体"/>
                <w:kern w:val="0"/>
                <w:szCs w:val="21"/>
              </w:rPr>
              <w:t>用80克牛皮纸单色印封面，内页印单色，打号码，胶订左，33份/本</w:t>
            </w:r>
          </w:p>
        </w:tc>
        <w:tc>
          <w:tcPr>
            <w:tcW w:w="1260" w:type="dxa"/>
            <w:vAlign w:val="center"/>
          </w:tcPr>
          <w:p>
            <w:pPr>
              <w:widowControl/>
              <w:jc w:val="center"/>
              <w:rPr>
                <w:rFonts w:ascii="宋体" w:hAnsi="宋体" w:cs="宋体"/>
                <w:szCs w:val="21"/>
              </w:rPr>
            </w:pPr>
            <w:r>
              <w:rPr>
                <w:rFonts w:hint="eastAsia" w:ascii="宋体" w:hAnsi="宋体" w:cs="宋体"/>
                <w:kern w:val="0"/>
                <w:szCs w:val="21"/>
              </w:rPr>
              <w:t>1000本</w:t>
            </w:r>
          </w:p>
        </w:tc>
        <w:tc>
          <w:tcPr>
            <w:tcW w:w="1275" w:type="dxa"/>
            <w:vAlign w:val="center"/>
          </w:tcPr>
          <w:p>
            <w:pPr>
              <w:jc w:val="center"/>
              <w:rPr>
                <w:rFonts w:ascii="宋体" w:hAnsi="宋体" w:cs="宋体"/>
                <w:szCs w:val="21"/>
              </w:rPr>
            </w:pPr>
            <w:r>
              <w:rPr>
                <w:rFonts w:hint="eastAsia" w:ascii="宋体" w:hAnsi="宋体" w:cs="宋体"/>
                <w:szCs w:val="21"/>
              </w:rPr>
              <w:t>4.20</w:t>
            </w:r>
          </w:p>
        </w:tc>
        <w:tc>
          <w:tcPr>
            <w:tcW w:w="1035" w:type="dxa"/>
            <w:vAlign w:val="center"/>
          </w:tcPr>
          <w:p>
            <w:pPr>
              <w:jc w:val="center"/>
              <w:rPr>
                <w:rFonts w:ascii="宋体" w:hAnsi="宋体" w:cs="宋体"/>
                <w:kern w:val="0"/>
                <w:szCs w:val="21"/>
              </w:rPr>
            </w:pPr>
          </w:p>
        </w:tc>
        <w:tc>
          <w:tcPr>
            <w:tcW w:w="1365" w:type="dxa"/>
            <w:vAlign w:val="center"/>
          </w:tcPr>
          <w:p>
            <w:pPr>
              <w:jc w:val="center"/>
              <w:rPr>
                <w:rFonts w:ascii="宋体" w:hAnsi="宋体" w:cs="宋体"/>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pPr>
              <w:widowControl/>
              <w:jc w:val="center"/>
              <w:rPr>
                <w:rFonts w:ascii="宋体" w:hAnsi="宋体" w:cs="宋体"/>
                <w:szCs w:val="21"/>
              </w:rPr>
            </w:pPr>
            <w:r>
              <w:rPr>
                <w:rFonts w:hint="eastAsia" w:ascii="宋体" w:hAnsi="宋体" w:cs="宋体"/>
                <w:kern w:val="0"/>
                <w:szCs w:val="21"/>
              </w:rPr>
              <w:t>4</w:t>
            </w:r>
          </w:p>
        </w:tc>
        <w:tc>
          <w:tcPr>
            <w:tcW w:w="1395" w:type="dxa"/>
            <w:vAlign w:val="center"/>
          </w:tcPr>
          <w:p>
            <w:pPr>
              <w:widowControl/>
              <w:jc w:val="center"/>
              <w:rPr>
                <w:rFonts w:ascii="宋体" w:hAnsi="宋体" w:cs="宋体"/>
                <w:szCs w:val="21"/>
              </w:rPr>
            </w:pPr>
            <w:r>
              <w:rPr>
                <w:rFonts w:hint="eastAsia" w:ascii="宋体" w:hAnsi="宋体" w:cs="宋体"/>
                <w:kern w:val="0"/>
                <w:szCs w:val="21"/>
              </w:rPr>
              <w:t>证书</w:t>
            </w:r>
          </w:p>
        </w:tc>
        <w:tc>
          <w:tcPr>
            <w:tcW w:w="1410" w:type="dxa"/>
            <w:vAlign w:val="center"/>
          </w:tcPr>
          <w:p>
            <w:pPr>
              <w:widowControl/>
              <w:jc w:val="center"/>
              <w:rPr>
                <w:rFonts w:ascii="宋体" w:hAnsi="宋体" w:cs="宋体"/>
                <w:szCs w:val="21"/>
              </w:rPr>
            </w:pPr>
            <w:r>
              <w:rPr>
                <w:rFonts w:hint="eastAsia" w:ascii="宋体" w:hAnsi="宋体" w:cs="宋体"/>
                <w:kern w:val="0"/>
                <w:szCs w:val="21"/>
              </w:rPr>
              <w:t>165*118mm</w:t>
            </w:r>
          </w:p>
        </w:tc>
        <w:tc>
          <w:tcPr>
            <w:tcW w:w="3286" w:type="dxa"/>
            <w:vAlign w:val="center"/>
          </w:tcPr>
          <w:p>
            <w:pPr>
              <w:widowControl/>
              <w:jc w:val="left"/>
              <w:rPr>
                <w:rFonts w:ascii="宋体" w:hAnsi="宋体" w:cs="宋体"/>
                <w:szCs w:val="21"/>
              </w:rPr>
            </w:pPr>
            <w:r>
              <w:rPr>
                <w:rFonts w:hint="eastAsia" w:ascii="宋体" w:hAnsi="宋体" w:cs="宋体"/>
                <w:kern w:val="0"/>
                <w:szCs w:val="21"/>
              </w:rPr>
              <w:t>胶皮套加128克铜版纸印内页2张（单面，双色，4P）</w:t>
            </w:r>
          </w:p>
        </w:tc>
        <w:tc>
          <w:tcPr>
            <w:tcW w:w="1260" w:type="dxa"/>
            <w:vAlign w:val="center"/>
          </w:tcPr>
          <w:p>
            <w:pPr>
              <w:widowControl/>
              <w:jc w:val="center"/>
              <w:rPr>
                <w:rFonts w:ascii="宋体" w:hAnsi="宋体" w:cs="宋体"/>
                <w:szCs w:val="21"/>
              </w:rPr>
            </w:pPr>
            <w:r>
              <w:rPr>
                <w:rFonts w:hint="eastAsia" w:ascii="宋体" w:hAnsi="宋体" w:cs="宋体"/>
                <w:kern w:val="0"/>
                <w:szCs w:val="21"/>
              </w:rPr>
              <w:t>1000本</w:t>
            </w:r>
          </w:p>
        </w:tc>
        <w:tc>
          <w:tcPr>
            <w:tcW w:w="1275" w:type="dxa"/>
            <w:vAlign w:val="center"/>
          </w:tcPr>
          <w:p>
            <w:pPr>
              <w:jc w:val="center"/>
              <w:rPr>
                <w:rFonts w:ascii="宋体" w:hAnsi="宋体" w:cs="宋体"/>
                <w:szCs w:val="21"/>
              </w:rPr>
            </w:pPr>
            <w:r>
              <w:rPr>
                <w:rFonts w:hint="eastAsia" w:ascii="宋体" w:hAnsi="宋体" w:cs="宋体"/>
                <w:szCs w:val="21"/>
              </w:rPr>
              <w:t>2.50</w:t>
            </w:r>
          </w:p>
        </w:tc>
        <w:tc>
          <w:tcPr>
            <w:tcW w:w="1035" w:type="dxa"/>
            <w:vAlign w:val="center"/>
          </w:tcPr>
          <w:p>
            <w:pPr>
              <w:jc w:val="center"/>
              <w:rPr>
                <w:rFonts w:ascii="宋体" w:hAnsi="宋体" w:cs="宋体"/>
                <w:kern w:val="0"/>
                <w:szCs w:val="21"/>
              </w:rPr>
            </w:pPr>
          </w:p>
        </w:tc>
        <w:tc>
          <w:tcPr>
            <w:tcW w:w="1365" w:type="dxa"/>
            <w:vAlign w:val="center"/>
          </w:tcPr>
          <w:p>
            <w:pPr>
              <w:jc w:val="center"/>
              <w:rPr>
                <w:rFonts w:ascii="宋体" w:hAnsi="宋体" w:cs="宋体"/>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95" w:type="dxa"/>
            <w:vAlign w:val="center"/>
          </w:tcPr>
          <w:p>
            <w:pPr>
              <w:widowControl/>
              <w:jc w:val="center"/>
              <w:rPr>
                <w:rFonts w:ascii="宋体" w:hAnsi="宋体" w:cs="宋体"/>
                <w:kern w:val="0"/>
                <w:szCs w:val="21"/>
              </w:rPr>
            </w:pPr>
            <w:r>
              <w:rPr>
                <w:rFonts w:hint="eastAsia" w:ascii="宋体" w:hAnsi="宋体" w:cs="宋体"/>
                <w:kern w:val="0"/>
                <w:szCs w:val="21"/>
              </w:rPr>
              <w:t>内部资料</w:t>
            </w:r>
          </w:p>
        </w:tc>
        <w:tc>
          <w:tcPr>
            <w:tcW w:w="1410" w:type="dxa"/>
            <w:vAlign w:val="center"/>
          </w:tcPr>
          <w:p>
            <w:pPr>
              <w:widowControl/>
              <w:jc w:val="center"/>
              <w:rPr>
                <w:rFonts w:ascii="宋体" w:hAnsi="宋体" w:cs="宋体"/>
                <w:kern w:val="0"/>
                <w:szCs w:val="21"/>
              </w:rPr>
            </w:pPr>
            <w:r>
              <w:rPr>
                <w:rFonts w:hint="eastAsia" w:ascii="宋体" w:hAnsi="宋体" w:cs="宋体"/>
                <w:kern w:val="0"/>
                <w:szCs w:val="21"/>
              </w:rPr>
              <w:t>210*285mm</w:t>
            </w:r>
          </w:p>
        </w:tc>
        <w:tc>
          <w:tcPr>
            <w:tcW w:w="3286" w:type="dxa"/>
            <w:vAlign w:val="center"/>
          </w:tcPr>
          <w:p>
            <w:pPr>
              <w:widowControl/>
              <w:jc w:val="center"/>
              <w:rPr>
                <w:rFonts w:ascii="宋体" w:hAnsi="宋体" w:cs="宋体"/>
                <w:kern w:val="0"/>
                <w:szCs w:val="21"/>
              </w:rPr>
            </w:pPr>
            <w:r>
              <w:rPr>
                <w:rFonts w:hint="eastAsia" w:ascii="宋体" w:hAnsi="宋体" w:cs="宋体"/>
                <w:kern w:val="0"/>
                <w:szCs w:val="21"/>
              </w:rPr>
              <w:t>封面157克铜版纸，正面四色印刷，压哑光膜、内页192码（96页），80克金东双胶纸，双面单色，锁线胶包</w:t>
            </w:r>
          </w:p>
        </w:tc>
        <w:tc>
          <w:tcPr>
            <w:tcW w:w="1260" w:type="dxa"/>
            <w:vAlign w:val="center"/>
          </w:tcPr>
          <w:p>
            <w:pPr>
              <w:widowControl/>
              <w:jc w:val="center"/>
              <w:rPr>
                <w:rFonts w:ascii="宋体" w:hAnsi="宋体" w:cs="宋体"/>
                <w:kern w:val="0"/>
                <w:szCs w:val="21"/>
              </w:rPr>
            </w:pPr>
            <w:r>
              <w:rPr>
                <w:rFonts w:hint="eastAsia" w:ascii="宋体" w:hAnsi="宋体" w:cs="宋体"/>
                <w:kern w:val="0"/>
                <w:szCs w:val="21"/>
              </w:rPr>
              <w:t>1000本</w:t>
            </w:r>
          </w:p>
        </w:tc>
        <w:tc>
          <w:tcPr>
            <w:tcW w:w="1275" w:type="dxa"/>
            <w:vAlign w:val="center"/>
          </w:tcPr>
          <w:p>
            <w:pPr>
              <w:jc w:val="center"/>
              <w:rPr>
                <w:rFonts w:ascii="宋体" w:hAnsi="宋体" w:cs="宋体"/>
                <w:szCs w:val="21"/>
              </w:rPr>
            </w:pPr>
            <w:r>
              <w:rPr>
                <w:rFonts w:hint="eastAsia" w:ascii="宋体" w:hAnsi="宋体" w:cs="宋体"/>
                <w:szCs w:val="21"/>
              </w:rPr>
              <w:t>36.80</w:t>
            </w:r>
          </w:p>
        </w:tc>
        <w:tc>
          <w:tcPr>
            <w:tcW w:w="1035" w:type="dxa"/>
            <w:vAlign w:val="center"/>
          </w:tcPr>
          <w:p>
            <w:pPr>
              <w:jc w:val="center"/>
              <w:rPr>
                <w:rFonts w:ascii="宋体" w:hAnsi="宋体" w:cs="宋体"/>
                <w:kern w:val="0"/>
                <w:szCs w:val="21"/>
              </w:rPr>
            </w:pPr>
          </w:p>
        </w:tc>
        <w:tc>
          <w:tcPr>
            <w:tcW w:w="1365" w:type="dxa"/>
            <w:vAlign w:val="center"/>
          </w:tcPr>
          <w:p>
            <w:pPr>
              <w:jc w:val="center"/>
              <w:rPr>
                <w:rFonts w:ascii="宋体" w:hAnsi="宋体" w:cs="宋体"/>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36" w:type="dxa"/>
            <w:gridSpan w:val="7"/>
            <w:vAlign w:val="center"/>
          </w:tcPr>
          <w:p>
            <w:pPr>
              <w:jc w:val="center"/>
              <w:rPr>
                <w:rFonts w:ascii="宋体" w:hAnsi="宋体" w:cs="宋体"/>
                <w:kern w:val="0"/>
                <w:szCs w:val="21"/>
              </w:rPr>
            </w:pPr>
            <w:r>
              <w:rPr>
                <w:rFonts w:hint="eastAsia" w:ascii="宋体" w:hAnsi="宋体" w:cs="宋体"/>
                <w:kern w:val="0"/>
                <w:szCs w:val="21"/>
              </w:rPr>
              <w:t>合计</w:t>
            </w:r>
          </w:p>
        </w:tc>
        <w:tc>
          <w:tcPr>
            <w:tcW w:w="1365" w:type="dxa"/>
            <w:vAlign w:val="center"/>
          </w:tcPr>
          <w:p>
            <w:pPr>
              <w:jc w:val="center"/>
              <w:rPr>
                <w:rFonts w:ascii="宋体" w:hAnsi="宋体" w:cs="宋体"/>
                <w:szCs w:val="21"/>
              </w:rPr>
            </w:pPr>
          </w:p>
        </w:tc>
        <w:tc>
          <w:tcPr>
            <w:tcW w:w="1395" w:type="dxa"/>
            <w:vAlign w:val="center"/>
          </w:tcPr>
          <w:p>
            <w:pPr>
              <w:jc w:val="center"/>
              <w:rPr>
                <w:rFonts w:ascii="宋体" w:hAnsi="宋体" w:cs="宋体"/>
                <w:szCs w:val="21"/>
              </w:rPr>
            </w:pPr>
          </w:p>
        </w:tc>
        <w:tc>
          <w:tcPr>
            <w:tcW w:w="1035" w:type="dxa"/>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31" w:type="dxa"/>
            <w:gridSpan w:val="10"/>
            <w:vAlign w:val="center"/>
          </w:tcPr>
          <w:p>
            <w:pPr>
              <w:rPr>
                <w:rFonts w:ascii="宋体" w:hAnsi="宋体" w:cs="宋体"/>
                <w:kern w:val="0"/>
                <w:szCs w:val="21"/>
              </w:rPr>
            </w:pPr>
            <w:r>
              <w:rPr>
                <w:rFonts w:hint="eastAsia" w:ascii="宋体" w:hAnsi="宋体" w:cs="宋体"/>
                <w:kern w:val="0"/>
                <w:szCs w:val="21"/>
              </w:rPr>
              <w:t>综合折扣率：</w:t>
            </w:r>
            <w:r>
              <w:rPr>
                <w:rFonts w:hint="eastAsia" w:ascii="宋体" w:hAnsi="宋体" w:cs="宋体"/>
                <w:kern w:val="0"/>
                <w:szCs w:val="21"/>
                <w:u w:val="single"/>
              </w:rPr>
              <w:t xml:space="preserve">       %</w:t>
            </w:r>
          </w:p>
        </w:tc>
      </w:tr>
    </w:tbl>
    <w:p>
      <w:pPr>
        <w:jc w:val="center"/>
        <w:rPr>
          <w:b/>
          <w:sz w:val="28"/>
          <w:szCs w:val="28"/>
        </w:rPr>
      </w:pPr>
    </w:p>
    <w:p>
      <w:pPr>
        <w:spacing w:line="360" w:lineRule="auto"/>
        <w:jc w:val="left"/>
        <w:rPr>
          <w:bCs/>
          <w:szCs w:val="21"/>
        </w:rPr>
      </w:pPr>
      <w:r>
        <w:rPr>
          <w:rFonts w:hint="eastAsia"/>
          <w:bCs/>
          <w:szCs w:val="21"/>
        </w:rPr>
        <w:t>说明：</w:t>
      </w:r>
    </w:p>
    <w:p>
      <w:pPr>
        <w:spacing w:line="360" w:lineRule="auto"/>
        <w:rPr>
          <w:bCs/>
          <w:szCs w:val="21"/>
        </w:rPr>
      </w:pPr>
      <w:r>
        <w:rPr>
          <w:rFonts w:hint="eastAsia"/>
          <w:bCs/>
          <w:szCs w:val="21"/>
        </w:rPr>
        <w:t>1.折扣率＝折扣价小计÷市场价小计×100％</w:t>
      </w:r>
    </w:p>
    <w:p>
      <w:pPr>
        <w:spacing w:line="360" w:lineRule="auto"/>
        <w:rPr>
          <w:bCs/>
          <w:szCs w:val="21"/>
        </w:rPr>
      </w:pPr>
      <w:r>
        <w:rPr>
          <w:rFonts w:hint="eastAsia"/>
          <w:bCs/>
          <w:szCs w:val="21"/>
        </w:rPr>
        <w:t>2.综合折扣率＝折扣价小计合计÷市场价合计×100％</w:t>
      </w:r>
    </w:p>
    <w:p>
      <w:pPr>
        <w:spacing w:line="360" w:lineRule="auto"/>
        <w:rPr>
          <w:bCs/>
          <w:szCs w:val="21"/>
        </w:rPr>
      </w:pPr>
      <w:r>
        <w:rPr>
          <w:rFonts w:hint="eastAsia"/>
          <w:bCs/>
          <w:szCs w:val="21"/>
        </w:rPr>
        <w:t>3.本次框架协议采购确定的成交综合折扣率为采购人实际采购时所能享受的最低优惠，即：采购时的最高限价＝采购时入围供应商对该项服务的市场实时报价×综合折扣率</w:t>
      </w:r>
    </w:p>
    <w:p>
      <w:pPr>
        <w:spacing w:line="360" w:lineRule="auto"/>
        <w:rPr>
          <w:bCs/>
          <w:szCs w:val="21"/>
        </w:rPr>
      </w:pPr>
      <w:r>
        <w:rPr>
          <w:rFonts w:hint="eastAsia"/>
          <w:bCs/>
          <w:szCs w:val="21"/>
        </w:rPr>
        <w:t>4. 市场单价为典型印刷品的最高限价，供应商报价不能超出此最高限价。</w:t>
      </w:r>
    </w:p>
    <w:p>
      <w:pPr>
        <w:spacing w:line="360" w:lineRule="auto"/>
        <w:rPr>
          <w:bCs/>
          <w:szCs w:val="21"/>
        </w:rPr>
      </w:pPr>
      <w:r>
        <w:rPr>
          <w:rFonts w:hint="eastAsia"/>
          <w:bCs/>
          <w:szCs w:val="21"/>
        </w:rPr>
        <w:t>5.除对典型印刷品进行逐项报价外，供应商还必须报出印刷服务定点采购综合折扣率，作为给予政府采购的优惠。采购人采购《评标用典型印刷品需求一览表》以外的印刷服务时，均享受该综合折扣率；且本次征集确定的入围综合折扣率为采购人实际采购时所能享受的最低优惠</w:t>
      </w:r>
    </w:p>
    <w:p>
      <w:pPr>
        <w:spacing w:line="360" w:lineRule="auto"/>
        <w:rPr>
          <w:bCs/>
          <w:szCs w:val="21"/>
        </w:rPr>
      </w:pPr>
    </w:p>
    <w:p>
      <w:pPr>
        <w:spacing w:line="360" w:lineRule="auto"/>
        <w:rPr>
          <w:bCs/>
          <w:szCs w:val="21"/>
        </w:rPr>
      </w:pPr>
    </w:p>
    <w:p>
      <w:pPr>
        <w:spacing w:line="360" w:lineRule="auto"/>
        <w:rPr>
          <w:bCs/>
          <w:szCs w:val="21"/>
        </w:rPr>
      </w:pPr>
      <w:r>
        <w:rPr>
          <w:rFonts w:hint="eastAsia"/>
          <w:bCs/>
          <w:szCs w:val="21"/>
        </w:rPr>
        <w:t>注：本表如与广西政府采购云平台不一致的，以报价明细表为准。</w:t>
      </w:r>
    </w:p>
    <w:p>
      <w:pPr>
        <w:spacing w:line="360" w:lineRule="auto"/>
        <w:rPr>
          <w:bCs/>
          <w:szCs w:val="21"/>
        </w:rPr>
      </w:pPr>
    </w:p>
    <w:p>
      <w:pPr>
        <w:spacing w:line="360" w:lineRule="auto"/>
        <w:rPr>
          <w:bCs/>
          <w:szCs w:val="21"/>
        </w:rPr>
      </w:pPr>
    </w:p>
    <w:p>
      <w:pPr>
        <w:spacing w:line="360" w:lineRule="auto"/>
        <w:ind w:firstLine="5040" w:firstLineChars="2400"/>
        <w:rPr>
          <w:bCs/>
          <w:szCs w:val="21"/>
          <w:u w:val="single"/>
        </w:rPr>
      </w:pPr>
      <w:r>
        <w:rPr>
          <w:rFonts w:hint="eastAsia"/>
          <w:bCs/>
          <w:szCs w:val="21"/>
        </w:rPr>
        <w:t>法定代表人或者委托代理人（签字或者电子签名）</w:t>
      </w:r>
      <w:r>
        <w:rPr>
          <w:rFonts w:hint="eastAsia"/>
          <w:bCs/>
          <w:szCs w:val="21"/>
          <w:u w:val="single"/>
        </w:rPr>
        <w:t xml:space="preserve">：        </w:t>
      </w:r>
    </w:p>
    <w:p>
      <w:pPr>
        <w:spacing w:line="360" w:lineRule="auto"/>
        <w:ind w:firstLine="5040" w:firstLineChars="2400"/>
        <w:rPr>
          <w:bCs/>
          <w:szCs w:val="21"/>
          <w:u w:val="single"/>
        </w:rPr>
      </w:pPr>
      <w:r>
        <w:rPr>
          <w:rFonts w:hint="eastAsia"/>
          <w:bCs/>
          <w:szCs w:val="21"/>
        </w:rPr>
        <w:t>供应商（电子签章）：</w:t>
      </w:r>
      <w:r>
        <w:rPr>
          <w:rFonts w:hint="eastAsia"/>
          <w:bCs/>
          <w:szCs w:val="21"/>
          <w:u w:val="single"/>
        </w:rPr>
        <w:t xml:space="preserve">                    </w:t>
      </w:r>
    </w:p>
    <w:p>
      <w:pPr>
        <w:spacing w:line="360" w:lineRule="auto"/>
        <w:ind w:firstLine="5040" w:firstLineChars="2400"/>
        <w:rPr>
          <w:bCs/>
          <w:szCs w:val="21"/>
        </w:rPr>
      </w:pPr>
      <w:r>
        <w:rPr>
          <w:rFonts w:hint="eastAsia"/>
          <w:bCs/>
          <w:szCs w:val="21"/>
        </w:rPr>
        <w:t>日 期：   年   月   日</w:t>
      </w:r>
    </w:p>
    <w:p>
      <w:pPr>
        <w:rPr>
          <w:b/>
          <w:sz w:val="28"/>
          <w:szCs w:val="28"/>
        </w:rPr>
        <w:sectPr>
          <w:pgSz w:w="16838" w:h="11906" w:orient="landscape"/>
          <w:pgMar w:top="1797" w:right="1440" w:bottom="1797" w:left="1440" w:header="851" w:footer="992" w:gutter="0"/>
          <w:cols w:space="0" w:num="1"/>
          <w:docGrid w:linePitch="312" w:charSpace="0"/>
        </w:sectPr>
      </w:pPr>
      <w:r>
        <w:rPr>
          <w:rFonts w:hint="eastAsia"/>
          <w:b/>
          <w:sz w:val="28"/>
          <w:szCs w:val="28"/>
        </w:rPr>
        <w:br w:type="page"/>
      </w:r>
    </w:p>
    <w:p>
      <w:pPr>
        <w:jc w:val="center"/>
        <w:rPr>
          <w:b/>
          <w:sz w:val="28"/>
          <w:szCs w:val="28"/>
        </w:rPr>
      </w:pPr>
      <w:r>
        <w:rPr>
          <w:rFonts w:hint="eastAsia"/>
          <w:b/>
          <w:sz w:val="28"/>
          <w:szCs w:val="28"/>
        </w:rPr>
        <w:t>二、资格证明文件格式</w:t>
      </w:r>
      <w:bookmarkEnd w:id="173"/>
      <w:bookmarkEnd w:id="174"/>
      <w:bookmarkEnd w:id="175"/>
    </w:p>
    <w:p>
      <w:pPr>
        <w:snapToGrid w:val="0"/>
        <w:spacing w:before="120" w:beforeLines="50" w:after="50" w:line="360" w:lineRule="auto"/>
        <w:jc w:val="left"/>
        <w:rPr>
          <w:rFonts w:ascii="宋体" w:hAnsi="宋体"/>
          <w:b/>
          <w:sz w:val="24"/>
        </w:rPr>
      </w:pPr>
      <w:r>
        <w:rPr>
          <w:rFonts w:hint="eastAsia" w:ascii="宋体" w:hAnsi="宋体"/>
          <w:b/>
          <w:sz w:val="24"/>
        </w:rPr>
        <w:t xml:space="preserve">1.资格证明文件封面格式： </w:t>
      </w:r>
    </w:p>
    <w:p>
      <w:pPr>
        <w:snapToGrid w:val="0"/>
        <w:spacing w:before="120" w:beforeLines="50" w:after="50"/>
        <w:jc w:val="center"/>
        <w:rPr>
          <w:rFonts w:ascii="宋体" w:hAnsi="宋体" w:eastAsia="方正小标宋简体"/>
          <w:bCs/>
          <w:sz w:val="48"/>
          <w:szCs w:val="48"/>
        </w:rPr>
      </w:pPr>
    </w:p>
    <w:p>
      <w:pPr>
        <w:snapToGrid w:val="0"/>
        <w:spacing w:before="120" w:beforeLines="50" w:after="50"/>
        <w:jc w:val="center"/>
        <w:rPr>
          <w:rFonts w:ascii="宋体" w:hAnsi="宋体" w:eastAsia="方正小标宋简体"/>
          <w:bCs/>
          <w:sz w:val="48"/>
          <w:szCs w:val="48"/>
        </w:rPr>
      </w:pPr>
      <w:r>
        <w:rPr>
          <w:rFonts w:hint="eastAsia" w:ascii="宋体" w:hAnsi="宋体" w:eastAsia="方正小标宋简体"/>
          <w:bCs/>
          <w:sz w:val="48"/>
          <w:szCs w:val="48"/>
        </w:rPr>
        <w:t>电子响应文件</w:t>
      </w:r>
    </w:p>
    <w:p>
      <w:pPr>
        <w:snapToGrid w:val="0"/>
        <w:spacing w:before="120" w:beforeLines="50" w:after="50"/>
        <w:rPr>
          <w:rFonts w:ascii="宋体" w:hAnsi="宋体"/>
          <w:sz w:val="24"/>
          <w:szCs w:val="20"/>
        </w:rPr>
      </w:pPr>
      <w:r>
        <w:rPr>
          <w:rFonts w:hint="eastAsia" w:ascii="宋体" w:hAnsi="宋体"/>
          <w:sz w:val="24"/>
        </w:rPr>
        <w:t xml:space="preserve">                 </w:t>
      </w:r>
    </w:p>
    <w:p>
      <w:pPr>
        <w:snapToGrid w:val="0"/>
        <w:spacing w:before="120" w:beforeLines="50" w:after="50"/>
        <w:jc w:val="center"/>
        <w:rPr>
          <w:rFonts w:ascii="宋体" w:hAnsi="宋体"/>
          <w:b/>
          <w:sz w:val="84"/>
          <w:szCs w:val="84"/>
        </w:rPr>
      </w:pPr>
      <w:r>
        <w:rPr>
          <w:rFonts w:hint="eastAsia" w:ascii="宋体" w:hAnsi="宋体"/>
          <w:b/>
          <w:sz w:val="84"/>
          <w:szCs w:val="84"/>
        </w:rPr>
        <w:t>资格证明文件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pStyle w:val="29"/>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项目名称： </w:t>
      </w: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项目编号： </w:t>
      </w:r>
    </w:p>
    <w:p>
      <w:pPr>
        <w:snapToGrid w:val="0"/>
        <w:spacing w:line="700" w:lineRule="exact"/>
        <w:ind w:firstLine="991" w:firstLineChars="354"/>
        <w:rPr>
          <w:rFonts w:ascii="宋体" w:hAnsi="宋体"/>
          <w:bCs/>
          <w:sz w:val="28"/>
          <w:szCs w:val="28"/>
        </w:rPr>
      </w:pPr>
      <w:r>
        <w:rPr>
          <w:rFonts w:hint="eastAsia" w:ascii="宋体" w:hAnsi="宋体"/>
          <w:bCs/>
          <w:sz w:val="28"/>
          <w:szCs w:val="28"/>
        </w:rPr>
        <w:t>所投分标：</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供应商名称：</w:t>
      </w: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供应商地址：</w:t>
      </w:r>
    </w:p>
    <w:p>
      <w:pPr>
        <w:snapToGrid w:val="0"/>
        <w:spacing w:line="700" w:lineRule="exact"/>
        <w:ind w:firstLine="991" w:firstLineChars="354"/>
        <w:rPr>
          <w:rFonts w:ascii="宋体" w:hAnsi="宋体"/>
          <w:sz w:val="28"/>
          <w:szCs w:val="28"/>
        </w:rPr>
      </w:pPr>
      <w:r>
        <w:rPr>
          <w:rFonts w:hint="eastAsia" w:ascii="宋体" w:hAnsi="宋体"/>
          <w:sz w:val="28"/>
          <w:szCs w:val="28"/>
        </w:rPr>
        <w:t xml:space="preserve">                   </w:t>
      </w:r>
    </w:p>
    <w:p>
      <w:pPr>
        <w:snapToGrid w:val="0"/>
        <w:spacing w:line="700" w:lineRule="exact"/>
        <w:ind w:firstLine="5191" w:firstLineChars="1854"/>
        <w:rPr>
          <w:rFonts w:ascii="宋体" w:hAnsi="宋体"/>
          <w:sz w:val="28"/>
          <w:szCs w:val="28"/>
        </w:rPr>
      </w:pPr>
      <w:r>
        <w:rPr>
          <w:rFonts w:hint="eastAsia" w:ascii="宋体" w:hAnsi="宋体"/>
          <w:sz w:val="28"/>
          <w:szCs w:val="28"/>
        </w:rPr>
        <w:t xml:space="preserve">       年  月  日</w:t>
      </w:r>
    </w:p>
    <w:p>
      <w:pPr>
        <w:pStyle w:val="7"/>
        <w:snapToGrid w:val="0"/>
        <w:spacing w:before="50" w:after="50"/>
        <w:ind w:firstLine="960" w:firstLineChars="400"/>
        <w:rPr>
          <w:rFonts w:ascii="宋体" w:hAnsi="宋体"/>
          <w:bCs/>
          <w:sz w:val="24"/>
          <w:szCs w:val="24"/>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pStyle w:val="29"/>
      </w:pPr>
    </w:p>
    <w:p>
      <w:pPr>
        <w:pStyle w:val="29"/>
      </w:pPr>
    </w:p>
    <w:p>
      <w:pPr>
        <w:pStyle w:val="29"/>
      </w:pPr>
    </w:p>
    <w:p>
      <w:pPr>
        <w:pStyle w:val="29"/>
      </w:pPr>
    </w:p>
    <w:p>
      <w:pPr>
        <w:pStyle w:val="29"/>
      </w:pPr>
    </w:p>
    <w:p>
      <w:pPr>
        <w:snapToGrid w:val="0"/>
        <w:spacing w:before="120" w:beforeLines="50" w:after="50" w:line="360" w:lineRule="auto"/>
        <w:jc w:val="left"/>
        <w:rPr>
          <w:rFonts w:ascii="宋体" w:hAnsi="宋体"/>
          <w:sz w:val="24"/>
          <w:szCs w:val="20"/>
        </w:rPr>
      </w:pPr>
      <w:r>
        <w:rPr>
          <w:rFonts w:hint="eastAsia" w:ascii="宋体" w:hAnsi="宋体"/>
          <w:b/>
          <w:bCs/>
          <w:sz w:val="24"/>
        </w:rPr>
        <w:t>2.资格证明文件目录</w:t>
      </w:r>
    </w:p>
    <w:p>
      <w:pPr>
        <w:snapToGrid w:val="0"/>
        <w:spacing w:line="360" w:lineRule="auto"/>
        <w:ind w:firstLine="480" w:firstLineChars="200"/>
        <w:jc w:val="left"/>
        <w:rPr>
          <w:rFonts w:ascii="宋体" w:hAnsi="宋体"/>
          <w:sz w:val="24"/>
        </w:rPr>
      </w:pPr>
      <w:r>
        <w:rPr>
          <w:rFonts w:hint="eastAsia" w:ascii="宋体" w:hAnsi="宋体"/>
          <w:sz w:val="24"/>
        </w:rPr>
        <w:t>根据征集文件规定及供应商提供的材料自行编写目录。</w:t>
      </w: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4"/>
        </w:rPr>
      </w:pPr>
    </w:p>
    <w:p>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w:t>
      </w:r>
      <w:r>
        <w:rPr>
          <w:rFonts w:hint="eastAsia" w:ascii="宋体" w:hAnsi="宋体"/>
          <w:b/>
          <w:sz w:val="28"/>
          <w:szCs w:val="28"/>
        </w:rPr>
        <w:t>供应商直接控股、管理关系信息表</w:t>
      </w:r>
    </w:p>
    <w:p>
      <w:pPr>
        <w:snapToGrid w:val="0"/>
        <w:spacing w:before="50" w:after="120" w:afterLines="50"/>
        <w:jc w:val="center"/>
        <w:rPr>
          <w:rFonts w:ascii="宋体" w:hAnsi="宋体"/>
          <w:b/>
          <w:sz w:val="28"/>
          <w:szCs w:val="28"/>
        </w:rPr>
      </w:pPr>
    </w:p>
    <w:p>
      <w:pPr>
        <w:snapToGrid w:val="0"/>
        <w:spacing w:before="50" w:after="120" w:afterLines="50" w:line="360" w:lineRule="auto"/>
        <w:jc w:val="center"/>
        <w:rPr>
          <w:rFonts w:ascii="宋体" w:hAnsi="宋体"/>
          <w:b/>
          <w:sz w:val="32"/>
          <w:szCs w:val="32"/>
        </w:rPr>
      </w:pPr>
      <w:r>
        <w:rPr>
          <w:rFonts w:hint="eastAsia" w:ascii="宋体" w:hAnsi="宋体"/>
          <w:b/>
          <w:sz w:val="32"/>
          <w:szCs w:val="32"/>
        </w:rPr>
        <w:t>供应商直接控股股东信息表</w:t>
      </w:r>
    </w:p>
    <w:tbl>
      <w:tblPr>
        <w:tblStyle w:val="44"/>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ind w:left="-2" w:leftChars="-1" w:right="-817" w:rightChars="-389" w:firstLine="1920" w:firstLineChars="800"/>
        <w:rPr>
          <w:rFonts w:ascii="宋体" w:hAnsi="宋体"/>
          <w:sz w:val="24"/>
          <w:u w:val="single"/>
        </w:rPr>
      </w:pPr>
      <w:r>
        <w:rPr>
          <w:rFonts w:hint="eastAsia" w:ascii="宋体" w:hAnsi="宋体"/>
          <w:sz w:val="24"/>
        </w:rPr>
        <w:t xml:space="preserve">法定代表人或者委托代理人（签字或者电子签名）： </w:t>
      </w:r>
      <w:r>
        <w:rPr>
          <w:rFonts w:hint="eastAsia" w:ascii="宋体" w:hAnsi="宋体"/>
          <w:sz w:val="24"/>
          <w:u w:val="single"/>
        </w:rPr>
        <w:t xml:space="preserve">             </w:t>
      </w:r>
    </w:p>
    <w:p>
      <w:pPr>
        <w:snapToGrid w:val="0"/>
        <w:spacing w:line="360" w:lineRule="auto"/>
        <w:ind w:left="-3" w:leftChars="-15" w:right="-817" w:rightChars="-389" w:hanging="28" w:hangingChars="12"/>
        <w:rPr>
          <w:rFonts w:ascii="宋体" w:hAnsi="宋体"/>
          <w:sz w:val="24"/>
          <w:u w:val="single"/>
        </w:rPr>
      </w:pPr>
      <w:r>
        <w:rPr>
          <w:rFonts w:hint="eastAsia" w:ascii="宋体" w:hAnsi="宋体"/>
          <w:sz w:val="24"/>
        </w:rPr>
        <w:t xml:space="preserve">                                    供应商名称（电子签章）：</w:t>
      </w:r>
      <w:r>
        <w:rPr>
          <w:rFonts w:hint="eastAsia" w:ascii="宋体" w:hAnsi="宋体"/>
          <w:sz w:val="24"/>
          <w:u w:val="single"/>
        </w:rPr>
        <w:t xml:space="preserve">                </w:t>
      </w:r>
    </w:p>
    <w:p>
      <w:pPr>
        <w:snapToGrid w:val="0"/>
        <w:spacing w:line="360" w:lineRule="auto"/>
        <w:jc w:val="left"/>
        <w:rPr>
          <w:rFonts w:ascii="宋体" w:hAnsi="宋体"/>
          <w:sz w:val="24"/>
        </w:rPr>
      </w:pPr>
      <w:r>
        <w:rPr>
          <w:rFonts w:hint="eastAsia" w:ascii="宋体" w:hAnsi="宋体"/>
          <w:sz w:val="24"/>
        </w:rPr>
        <w:t xml:space="preserve">                                    日  期：    年   月   日</w:t>
      </w:r>
    </w:p>
    <w:p>
      <w:pPr>
        <w:snapToGrid w:val="0"/>
        <w:spacing w:line="360" w:lineRule="auto"/>
        <w:jc w:val="left"/>
        <w:rPr>
          <w:rFonts w:ascii="宋体" w:hAnsi="宋体"/>
          <w:szCs w:val="21"/>
        </w:rPr>
      </w:pPr>
    </w:p>
    <w:p>
      <w:pPr>
        <w:snapToGrid w:val="0"/>
        <w:spacing w:before="120" w:beforeLines="50" w:after="50" w:line="360" w:lineRule="auto"/>
        <w:ind w:right="480" w:firstLine="360" w:firstLineChars="150"/>
        <w:rPr>
          <w:rFonts w:ascii="宋体" w:hAnsi="宋体"/>
          <w:b/>
          <w:sz w:val="28"/>
          <w:szCs w:val="28"/>
        </w:rPr>
      </w:pPr>
      <w:r>
        <w:rPr>
          <w:rFonts w:hint="eastAsia" w:ascii="宋体" w:hAnsi="宋体"/>
          <w:sz w:val="24"/>
        </w:rPr>
        <w:t>本表必须加盖供应商电子签章并由</w:t>
      </w:r>
      <w:r>
        <w:rPr>
          <w:rFonts w:ascii="宋体" w:hAnsi="宋体"/>
          <w:sz w:val="24"/>
        </w:rPr>
        <w:t>法定代表人或者委托代理人</w:t>
      </w:r>
      <w:r>
        <w:rPr>
          <w:rFonts w:hint="eastAsia" w:ascii="宋体" w:hAnsi="宋体"/>
          <w:sz w:val="24"/>
        </w:rPr>
        <w:t>签字或者电子签名，</w:t>
      </w:r>
      <w:r>
        <w:rPr>
          <w:rFonts w:hint="eastAsia" w:ascii="宋体" w:hAnsi="宋体"/>
          <w:b/>
          <w:sz w:val="24"/>
        </w:rPr>
        <w:t>否则其响应作无效标处理</w:t>
      </w:r>
      <w:r>
        <w:rPr>
          <w:rFonts w:hint="eastAsia" w:ascii="宋体" w:hAnsi="宋体"/>
          <w:sz w:val="24"/>
        </w:rPr>
        <w:t>。</w:t>
      </w:r>
      <w:r>
        <w:rPr>
          <w:rFonts w:ascii="宋体" w:hAnsi="宋体"/>
          <w:b/>
          <w:sz w:val="28"/>
          <w:szCs w:val="28"/>
        </w:rPr>
        <w:br w:type="page"/>
      </w:r>
    </w:p>
    <w:p>
      <w:pPr>
        <w:snapToGrid w:val="0"/>
        <w:spacing w:line="360" w:lineRule="auto"/>
        <w:jc w:val="center"/>
        <w:rPr>
          <w:rFonts w:ascii="宋体" w:hAnsi="宋体"/>
          <w:sz w:val="32"/>
          <w:szCs w:val="32"/>
        </w:rPr>
      </w:pPr>
      <w:r>
        <w:rPr>
          <w:rFonts w:hint="eastAsia" w:ascii="宋体" w:hAnsi="宋体"/>
          <w:b/>
          <w:sz w:val="32"/>
          <w:szCs w:val="32"/>
        </w:rPr>
        <w:t>供应商直接管理关系信息表</w:t>
      </w:r>
    </w:p>
    <w:tbl>
      <w:tblPr>
        <w:tblStyle w:val="44"/>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pPr>
        <w:snapToGrid w:val="0"/>
        <w:spacing w:line="360" w:lineRule="auto"/>
        <w:ind w:firstLine="480" w:firstLineChars="200"/>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rFonts w:ascii="宋体" w:hAnsi="宋体"/>
          <w:sz w:val="24"/>
        </w:rPr>
      </w:pPr>
    </w:p>
    <w:p>
      <w:pPr>
        <w:snapToGrid w:val="0"/>
        <w:spacing w:line="360" w:lineRule="auto"/>
        <w:ind w:left="-2" w:leftChars="-1" w:right="-817" w:rightChars="-389" w:firstLine="1920" w:firstLineChars="800"/>
        <w:rPr>
          <w:rFonts w:ascii="宋体" w:hAnsi="宋体"/>
          <w:sz w:val="24"/>
          <w:u w:val="single"/>
        </w:rPr>
      </w:pPr>
      <w:r>
        <w:rPr>
          <w:rFonts w:hint="eastAsia" w:ascii="宋体" w:hAnsi="宋体"/>
          <w:sz w:val="24"/>
        </w:rPr>
        <w:t xml:space="preserve">法定代表人或者委托代理人（签字或者电子签名）： </w:t>
      </w:r>
      <w:r>
        <w:rPr>
          <w:rFonts w:hint="eastAsia" w:ascii="宋体" w:hAnsi="宋体"/>
          <w:sz w:val="24"/>
          <w:u w:val="single"/>
        </w:rPr>
        <w:t xml:space="preserve">               </w:t>
      </w:r>
    </w:p>
    <w:p>
      <w:pPr>
        <w:snapToGrid w:val="0"/>
        <w:spacing w:line="360" w:lineRule="auto"/>
        <w:ind w:left="-3" w:leftChars="-15" w:right="-817" w:rightChars="-389" w:hanging="28" w:hangingChars="12"/>
        <w:rPr>
          <w:rFonts w:ascii="宋体" w:hAnsi="宋体"/>
          <w:sz w:val="24"/>
          <w:u w:val="single"/>
        </w:rPr>
      </w:pPr>
      <w:r>
        <w:rPr>
          <w:rFonts w:hint="eastAsia" w:ascii="宋体" w:hAnsi="宋体"/>
          <w:sz w:val="24"/>
        </w:rPr>
        <w:t xml:space="preserve">                                  供应商名称（电子签章）：</w:t>
      </w:r>
      <w:r>
        <w:rPr>
          <w:rFonts w:hint="eastAsia" w:ascii="宋体" w:hAnsi="宋体"/>
          <w:sz w:val="24"/>
          <w:u w:val="single"/>
        </w:rPr>
        <w:t xml:space="preserve">                </w:t>
      </w:r>
    </w:p>
    <w:p>
      <w:pPr>
        <w:snapToGrid w:val="0"/>
        <w:spacing w:line="360" w:lineRule="auto"/>
        <w:ind w:right="480" w:firstLine="240" w:firstLineChars="100"/>
        <w:jc w:val="left"/>
        <w:rPr>
          <w:rFonts w:ascii="宋体" w:hAnsi="宋体"/>
          <w:sz w:val="24"/>
        </w:rPr>
      </w:pPr>
      <w:r>
        <w:rPr>
          <w:rFonts w:hint="eastAsia" w:ascii="宋体" w:hAnsi="宋体"/>
          <w:sz w:val="24"/>
        </w:rPr>
        <w:t xml:space="preserve">                                 日 期：    年   月   日</w:t>
      </w:r>
    </w:p>
    <w:p>
      <w:pPr>
        <w:snapToGrid w:val="0"/>
        <w:spacing w:line="360" w:lineRule="auto"/>
        <w:ind w:right="480" w:firstLine="210" w:firstLineChars="100"/>
        <w:jc w:val="left"/>
        <w:rPr>
          <w:rFonts w:ascii="宋体" w:hAnsi="宋体"/>
          <w:szCs w:val="21"/>
        </w:rPr>
      </w:pPr>
    </w:p>
    <w:p>
      <w:pPr>
        <w:snapToGrid w:val="0"/>
        <w:spacing w:before="120" w:beforeLines="50" w:after="50" w:line="360" w:lineRule="auto"/>
        <w:ind w:right="480" w:firstLine="360" w:firstLineChars="150"/>
        <w:jc w:val="left"/>
        <w:rPr>
          <w:rFonts w:ascii="宋体" w:hAnsi="宋体"/>
          <w:sz w:val="24"/>
        </w:rPr>
      </w:pPr>
      <w:r>
        <w:rPr>
          <w:rFonts w:hint="eastAsia" w:ascii="宋体" w:hAnsi="宋体"/>
          <w:sz w:val="24"/>
        </w:rPr>
        <w:t>本表必须加盖供应商电子签章并由</w:t>
      </w:r>
      <w:r>
        <w:rPr>
          <w:rFonts w:ascii="宋体" w:hAnsi="宋体"/>
          <w:sz w:val="24"/>
        </w:rPr>
        <w:t>法定代表人或者委托代理人</w:t>
      </w:r>
      <w:r>
        <w:rPr>
          <w:rFonts w:hint="eastAsia" w:ascii="宋体" w:hAnsi="宋体"/>
          <w:sz w:val="24"/>
        </w:rPr>
        <w:t>签字或者电子签名，</w:t>
      </w:r>
      <w:r>
        <w:rPr>
          <w:rFonts w:hint="eastAsia" w:ascii="宋体" w:hAnsi="宋体"/>
          <w:b/>
          <w:sz w:val="24"/>
        </w:rPr>
        <w:t>否则其响应作无效标处理</w:t>
      </w:r>
      <w:r>
        <w:rPr>
          <w:rFonts w:hint="eastAsia" w:ascii="宋体" w:hAnsi="宋体"/>
          <w:sz w:val="24"/>
        </w:rPr>
        <w:t>。</w:t>
      </w:r>
    </w:p>
    <w:p>
      <w:pPr>
        <w:snapToGrid w:val="0"/>
        <w:spacing w:before="50" w:after="120" w:afterLines="50"/>
        <w:jc w:val="left"/>
        <w:rPr>
          <w:rFonts w:ascii="宋体" w:hAnsi="宋体"/>
          <w:szCs w:val="21"/>
        </w:rPr>
      </w:pPr>
    </w:p>
    <w:p>
      <w:pPr>
        <w:snapToGrid w:val="0"/>
        <w:spacing w:before="50" w:after="120" w:afterLines="50"/>
        <w:jc w:val="left"/>
        <w:rPr>
          <w:rFonts w:ascii="宋体" w:hAnsi="宋体"/>
          <w:szCs w:val="21"/>
        </w:rPr>
      </w:pPr>
    </w:p>
    <w:p>
      <w:pPr>
        <w:rPr>
          <w:rFonts w:ascii="宋体" w:hAnsi="宋体"/>
          <w:b/>
          <w:sz w:val="24"/>
        </w:rPr>
      </w:pPr>
      <w:r>
        <w:rPr>
          <w:rFonts w:hint="eastAsia" w:ascii="宋体" w:hAnsi="宋体"/>
          <w:b/>
          <w:sz w:val="24"/>
        </w:rPr>
        <w:br w:type="page"/>
      </w:r>
    </w:p>
    <w:p>
      <w:pPr>
        <w:snapToGrid w:val="0"/>
        <w:spacing w:before="120" w:beforeLines="50" w:after="50"/>
        <w:jc w:val="left"/>
        <w:rPr>
          <w:rFonts w:ascii="宋体" w:hAnsi="宋体"/>
          <w:b/>
          <w:sz w:val="24"/>
          <w:szCs w:val="20"/>
        </w:rPr>
      </w:pPr>
      <w:r>
        <w:rPr>
          <w:rFonts w:hint="eastAsia" w:ascii="宋体" w:hAnsi="宋体"/>
          <w:b/>
          <w:sz w:val="24"/>
        </w:rPr>
        <w:t>4.响应声明</w:t>
      </w:r>
    </w:p>
    <w:p>
      <w:pPr>
        <w:snapToGrid w:val="0"/>
        <w:spacing w:before="50" w:after="120" w:afterLines="50"/>
        <w:jc w:val="center"/>
        <w:rPr>
          <w:rFonts w:ascii="宋体" w:hAnsi="宋体"/>
          <w:b/>
          <w:sz w:val="32"/>
          <w:szCs w:val="32"/>
        </w:rPr>
      </w:pPr>
      <w:r>
        <w:rPr>
          <w:rFonts w:hint="eastAsia" w:ascii="宋体" w:hAnsi="宋体"/>
          <w:b/>
          <w:sz w:val="32"/>
          <w:szCs w:val="32"/>
        </w:rPr>
        <w:t>响应声明</w:t>
      </w:r>
    </w:p>
    <w:p>
      <w:pPr>
        <w:wordWrap w:val="0"/>
        <w:spacing w:line="460" w:lineRule="exact"/>
        <w:contextualSpacing/>
        <w:jc w:val="left"/>
        <w:rPr>
          <w:sz w:val="24"/>
        </w:rPr>
      </w:pPr>
      <w:r>
        <w:rPr>
          <w:rFonts w:hint="eastAsia"/>
          <w:sz w:val="24"/>
          <w:u w:val="single"/>
        </w:rPr>
        <w:t>（征集人名称）</w:t>
      </w:r>
      <w:r>
        <w:rPr>
          <w:rFonts w:hint="eastAsia"/>
          <w:sz w:val="24"/>
        </w:rPr>
        <w:t>：</w:t>
      </w:r>
    </w:p>
    <w:p>
      <w:pPr>
        <w:wordWrap w:val="0"/>
        <w:spacing w:line="460" w:lineRule="exact"/>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（项目名称）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pPr>
        <w:wordWrap w:val="0"/>
        <w:spacing w:line="46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wordWrap w:val="0"/>
        <w:spacing w:line="46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pPr>
        <w:wordWrap w:val="0"/>
        <w:spacing w:line="460" w:lineRule="exact"/>
        <w:ind w:firstLine="480" w:firstLineChars="200"/>
        <w:contextualSpacing/>
        <w:jc w:val="left"/>
        <w:rPr>
          <w:rFonts w:ascii="宋体" w:hAnsi="宋体"/>
          <w:sz w:val="24"/>
        </w:rPr>
      </w:pPr>
      <w:r>
        <w:rPr>
          <w:rFonts w:hint="eastAsia" w:ascii="宋体" w:hAnsi="宋体"/>
          <w:sz w:val="24"/>
        </w:rPr>
        <w:t>3.我方承诺符合《中华人民共和国政府采购法》第二十二条规定：</w:t>
      </w:r>
    </w:p>
    <w:p>
      <w:pPr>
        <w:wordWrap w:val="0"/>
        <w:spacing w:line="46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wordWrap w:val="0"/>
        <w:spacing w:line="46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wordWrap w:val="0"/>
        <w:spacing w:line="46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wordWrap w:val="0"/>
        <w:spacing w:line="46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wordWrap w:val="0"/>
        <w:spacing w:line="46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wordWrap w:val="0"/>
        <w:spacing w:line="460" w:lineRule="exact"/>
        <w:ind w:firstLine="480" w:firstLineChars="200"/>
        <w:contextualSpacing/>
        <w:jc w:val="left"/>
        <w:rPr>
          <w:rFonts w:ascii="宋体" w:hAnsi="宋体"/>
          <w:sz w:val="24"/>
        </w:rPr>
      </w:pPr>
      <w:r>
        <w:rPr>
          <w:rFonts w:hint="eastAsia" w:ascii="宋体" w:hAnsi="宋体"/>
          <w:sz w:val="24"/>
        </w:rPr>
        <w:t>（六）法律、行政法规规定的其他条件。</w:t>
      </w:r>
    </w:p>
    <w:p>
      <w:pPr>
        <w:wordWrap w:val="0"/>
        <w:spacing w:line="46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pPr>
        <w:wordWrap w:val="0"/>
        <w:spacing w:line="460" w:lineRule="exact"/>
        <w:ind w:firstLine="465"/>
        <w:contextualSpacing/>
        <w:jc w:val="left"/>
        <w:rPr>
          <w:rFonts w:ascii="宋体" w:hAnsi="宋体"/>
          <w:sz w:val="24"/>
        </w:rPr>
      </w:pPr>
      <w:r>
        <w:rPr>
          <w:rFonts w:hint="eastAsia" w:ascii="宋体" w:hAnsi="宋体"/>
          <w:sz w:val="24"/>
        </w:rPr>
        <w:t>特此承诺。</w:t>
      </w:r>
    </w:p>
    <w:p>
      <w:pPr>
        <w:wordWrap w:val="0"/>
        <w:spacing w:line="460" w:lineRule="exact"/>
        <w:ind w:firstLine="465"/>
        <w:contextualSpacing/>
        <w:jc w:val="left"/>
        <w:rPr>
          <w:rFonts w:ascii="宋体" w:hAnsi="宋体"/>
          <w:sz w:val="24"/>
        </w:rPr>
      </w:pPr>
    </w:p>
    <w:p>
      <w:pPr>
        <w:wordWrap w:val="0"/>
        <w:spacing w:line="460" w:lineRule="exact"/>
        <w:contextualSpacing/>
        <w:jc w:val="left"/>
        <w:rPr>
          <w:rFonts w:ascii="宋体" w:hAnsi="宋体"/>
          <w:sz w:val="24"/>
        </w:rPr>
      </w:pPr>
      <w:r>
        <w:rPr>
          <w:rFonts w:hint="eastAsia" w:ascii="宋体" w:hAnsi="宋体"/>
          <w:b/>
          <w:sz w:val="24"/>
        </w:rPr>
        <w:t xml:space="preserve">                  </w:t>
      </w:r>
      <w:r>
        <w:rPr>
          <w:rFonts w:hint="eastAsia" w:ascii="宋体" w:hAnsi="宋体"/>
          <w:sz w:val="24"/>
        </w:rPr>
        <w:t>法定代表人（签字或者盖章或者电子签名）：</w:t>
      </w:r>
      <w:r>
        <w:rPr>
          <w:rFonts w:hint="eastAsia" w:ascii="宋体" w:hAnsi="宋体"/>
          <w:sz w:val="24"/>
          <w:u w:val="single"/>
        </w:rPr>
        <w:t xml:space="preserve">             </w:t>
      </w:r>
    </w:p>
    <w:p>
      <w:pPr>
        <w:wordWrap w:val="0"/>
        <w:spacing w:line="460" w:lineRule="exact"/>
        <w:contextualSpacing/>
        <w:jc w:val="left"/>
        <w:rPr>
          <w:rFonts w:ascii="宋体" w:hAnsi="宋体"/>
          <w:sz w:val="24"/>
        </w:rPr>
      </w:pPr>
      <w:r>
        <w:rPr>
          <w:rFonts w:hint="eastAsia" w:ascii="宋体" w:hAnsi="宋体"/>
          <w:sz w:val="24"/>
        </w:rPr>
        <w:t xml:space="preserve">                             供应商名称（电子签章）：</w:t>
      </w:r>
      <w:r>
        <w:rPr>
          <w:rFonts w:hint="eastAsia" w:ascii="宋体" w:hAnsi="宋体"/>
          <w:sz w:val="24"/>
          <w:u w:val="single"/>
        </w:rPr>
        <w:t xml:space="preserve">                 </w:t>
      </w:r>
    </w:p>
    <w:p>
      <w:pPr>
        <w:wordWrap w:val="0"/>
        <w:spacing w:line="460" w:lineRule="exact"/>
        <w:contextualSpacing/>
        <w:jc w:val="left"/>
        <w:rPr>
          <w:rFonts w:ascii="宋体" w:hAnsi="宋体"/>
          <w:sz w:val="24"/>
        </w:rPr>
      </w:pPr>
      <w:r>
        <w:rPr>
          <w:rFonts w:hint="eastAsia" w:ascii="宋体" w:hAnsi="宋体"/>
          <w:sz w:val="24"/>
        </w:rPr>
        <w:t xml:space="preserve">                                        日 期：     年    月    日</w:t>
      </w:r>
    </w:p>
    <w:p>
      <w:pPr>
        <w:spacing w:line="460" w:lineRule="exact"/>
        <w:contextualSpacing/>
        <w:jc w:val="left"/>
        <w:rPr>
          <w:rFonts w:ascii="宋体" w:hAnsi="宋体"/>
          <w:b/>
          <w:sz w:val="24"/>
        </w:rPr>
      </w:pPr>
      <w:r>
        <w:rPr>
          <w:rFonts w:hint="eastAsia" w:ascii="宋体" w:hAnsi="宋体"/>
          <w:b/>
          <w:sz w:val="24"/>
        </w:rPr>
        <w:t>注：如为联合体响应，盖章处须加盖联合体牵头人电子签章并由联合体牵头人法定代表人分别签字或者盖章或者电子签名，否则响应无效。</w:t>
      </w:r>
      <w:r>
        <w:rPr>
          <w:rFonts w:hint="eastAsia" w:ascii="宋体" w:hAnsi="宋体"/>
          <w:b/>
          <w:sz w:val="24"/>
        </w:rPr>
        <w:br w:type="page"/>
      </w:r>
    </w:p>
    <w:p>
      <w:pPr>
        <w:rPr>
          <w:b/>
          <w:sz w:val="28"/>
          <w:szCs w:val="28"/>
        </w:rPr>
      </w:pPr>
      <w:bookmarkStart w:id="177" w:name="_Toc19686838"/>
      <w:r>
        <w:rPr>
          <w:rFonts w:hint="eastAsia"/>
          <w:b/>
          <w:sz w:val="28"/>
          <w:szCs w:val="28"/>
        </w:rPr>
        <w:t>三、商务文件格式</w:t>
      </w:r>
      <w:bookmarkEnd w:id="177"/>
    </w:p>
    <w:p>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pPr>
        <w:snapToGrid w:val="0"/>
        <w:spacing w:before="120" w:beforeLines="50" w:after="50"/>
        <w:jc w:val="center"/>
        <w:rPr>
          <w:rFonts w:ascii="宋体" w:hAnsi="宋体" w:eastAsia="方正小标宋简体"/>
          <w:bCs/>
          <w:sz w:val="48"/>
          <w:szCs w:val="48"/>
        </w:rPr>
      </w:pPr>
    </w:p>
    <w:p>
      <w:pPr>
        <w:snapToGrid w:val="0"/>
        <w:spacing w:before="120" w:beforeLines="50" w:after="50"/>
        <w:jc w:val="center"/>
        <w:rPr>
          <w:rFonts w:ascii="宋体" w:hAnsi="宋体"/>
          <w:sz w:val="24"/>
        </w:rPr>
      </w:pPr>
      <w:r>
        <w:rPr>
          <w:rFonts w:hint="eastAsia" w:ascii="宋体" w:hAnsi="宋体" w:eastAsia="方正小标宋简体"/>
          <w:bCs/>
          <w:sz w:val="48"/>
          <w:szCs w:val="48"/>
        </w:rPr>
        <w:t>电子响应文件</w:t>
      </w:r>
    </w:p>
    <w:p>
      <w:pPr>
        <w:snapToGrid w:val="0"/>
        <w:spacing w:before="120" w:beforeLines="50" w:after="50"/>
        <w:rPr>
          <w:rFonts w:ascii="宋体" w:hAnsi="宋体"/>
          <w:sz w:val="24"/>
          <w:szCs w:val="20"/>
        </w:rPr>
      </w:pPr>
      <w:r>
        <w:rPr>
          <w:rFonts w:hint="eastAsia" w:ascii="宋体" w:hAnsi="宋体"/>
          <w:sz w:val="24"/>
        </w:rPr>
        <w:t xml:space="preserve">                </w:t>
      </w:r>
    </w:p>
    <w:p>
      <w:pPr>
        <w:snapToGrid w:val="0"/>
        <w:spacing w:before="120" w:beforeLines="50" w:after="50"/>
        <w:jc w:val="center"/>
        <w:rPr>
          <w:rFonts w:ascii="宋体" w:hAnsi="宋体"/>
          <w:b/>
          <w:sz w:val="84"/>
          <w:szCs w:val="84"/>
        </w:rPr>
      </w:pPr>
      <w:r>
        <w:rPr>
          <w:rFonts w:hint="eastAsia" w:ascii="宋体" w:hAnsi="宋体"/>
          <w:b/>
          <w:sz w:val="84"/>
          <w:szCs w:val="84"/>
        </w:rPr>
        <w:t>商务文件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项目名称： </w:t>
      </w: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项目编号： </w:t>
      </w:r>
    </w:p>
    <w:p>
      <w:pPr>
        <w:snapToGrid w:val="0"/>
        <w:spacing w:line="700" w:lineRule="exact"/>
        <w:ind w:firstLine="991" w:firstLineChars="354"/>
        <w:rPr>
          <w:rFonts w:ascii="宋体" w:hAnsi="宋体"/>
          <w:bCs/>
          <w:sz w:val="28"/>
          <w:szCs w:val="28"/>
        </w:rPr>
      </w:pPr>
      <w:r>
        <w:rPr>
          <w:rFonts w:hint="eastAsia" w:ascii="宋体" w:hAnsi="宋体"/>
          <w:bCs/>
          <w:sz w:val="28"/>
          <w:szCs w:val="28"/>
        </w:rPr>
        <w:t>所投分标：</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供应商名称：</w:t>
      </w: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供应商地址：</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4"/>
        </w:rPr>
      </w:pPr>
      <w:r>
        <w:rPr>
          <w:rFonts w:hint="eastAsia" w:ascii="宋体" w:hAnsi="宋体"/>
          <w:sz w:val="28"/>
          <w:szCs w:val="28"/>
        </w:rPr>
        <w:t xml:space="preserve">                          年  月  日</w:t>
      </w:r>
    </w:p>
    <w:p>
      <w:pPr>
        <w:pStyle w:val="7"/>
        <w:snapToGrid w:val="0"/>
        <w:spacing w:before="50" w:after="50"/>
        <w:ind w:firstLine="960" w:firstLineChars="400"/>
        <w:rPr>
          <w:rFonts w:ascii="宋体" w:hAnsi="宋体"/>
          <w:bCs/>
          <w:sz w:val="24"/>
          <w:szCs w:val="24"/>
        </w:rPr>
      </w:pPr>
    </w:p>
    <w:p>
      <w:pPr>
        <w:snapToGrid w:val="0"/>
        <w:spacing w:before="120" w:beforeLines="50" w:after="50"/>
        <w:rPr>
          <w:rFonts w:ascii="宋体" w:hAnsi="宋体"/>
          <w:sz w:val="24"/>
          <w:szCs w:val="20"/>
        </w:rPr>
      </w:pPr>
    </w:p>
    <w:p>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pPr>
        <w:snapToGrid w:val="0"/>
        <w:spacing w:before="50" w:after="120" w:afterLines="50" w:line="360" w:lineRule="auto"/>
        <w:jc w:val="left"/>
        <w:rPr>
          <w:rFonts w:ascii="微软雅黑" w:hAnsi="微软雅黑" w:eastAsia="微软雅黑"/>
          <w:b/>
          <w:bCs/>
          <w:sz w:val="24"/>
        </w:rPr>
      </w:pPr>
      <w:r>
        <w:rPr>
          <w:rFonts w:hint="eastAsia" w:ascii="宋体" w:hAnsi="宋体"/>
          <w:sz w:val="24"/>
        </w:rPr>
        <w:t>根据征集文件规定及供应商提供的材料自行编写目录。</w:t>
      </w:r>
    </w:p>
    <w:p>
      <w:pPr>
        <w:snapToGrid w:val="0"/>
        <w:spacing w:before="50" w:after="120" w:afterLines="50"/>
        <w:jc w:val="left"/>
        <w:rPr>
          <w:rFonts w:ascii="宋体" w:hAnsi="宋体"/>
        </w:rPr>
      </w:pPr>
    </w:p>
    <w:p>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3.供应商参加本项目无围标串标行为的承诺</w:t>
      </w:r>
    </w:p>
    <w:p>
      <w:pPr>
        <w:snapToGrid w:val="0"/>
        <w:spacing w:before="120" w:beforeLines="50" w:after="50"/>
        <w:jc w:val="left"/>
        <w:rPr>
          <w:rFonts w:ascii="宋体" w:hAnsi="宋体"/>
          <w:b/>
          <w:sz w:val="24"/>
        </w:rPr>
      </w:pPr>
    </w:p>
    <w:p>
      <w:pPr>
        <w:snapToGrid w:val="0"/>
        <w:spacing w:before="120" w:beforeLines="50" w:after="50"/>
        <w:ind w:left="420"/>
        <w:jc w:val="center"/>
        <w:rPr>
          <w:rFonts w:ascii="宋体" w:hAnsi="宋体"/>
          <w:b/>
          <w:spacing w:val="-17"/>
          <w:sz w:val="32"/>
          <w:szCs w:val="32"/>
        </w:rPr>
      </w:pPr>
      <w:r>
        <w:rPr>
          <w:rFonts w:hint="eastAsia" w:ascii="方正小标宋简体" w:hAnsi="方正小标宋简体" w:eastAsia="方正小标宋简体" w:cs="方正小标宋简体"/>
          <w:bCs/>
          <w:spacing w:val="-17"/>
          <w:sz w:val="32"/>
          <w:szCs w:val="32"/>
        </w:rPr>
        <w:t>供应商参加本项目无围标串标行为的承诺函</w:t>
      </w:r>
    </w:p>
    <w:p>
      <w:pPr>
        <w:snapToGrid w:val="0"/>
        <w:spacing w:before="120" w:beforeLines="50" w:after="50"/>
        <w:rPr>
          <w:rFonts w:ascii="宋体" w:hAnsi="宋体"/>
          <w:b/>
          <w:sz w:val="24"/>
        </w:rPr>
      </w:pPr>
    </w:p>
    <w:p>
      <w:pPr>
        <w:spacing w:line="400" w:lineRule="exact"/>
        <w:contextualSpacing/>
        <w:jc w:val="left"/>
        <w:rPr>
          <w:rFonts w:ascii="宋体" w:hAnsi="宋体"/>
          <w:b/>
          <w:sz w:val="24"/>
        </w:rPr>
      </w:pPr>
      <w:r>
        <w:rPr>
          <w:rFonts w:hint="eastAsia" w:ascii="宋体" w:hAnsi="宋体"/>
          <w:b/>
          <w:sz w:val="24"/>
        </w:rPr>
        <w:t>一、我方承诺无下列相互串通投标的情形：</w:t>
      </w:r>
    </w:p>
    <w:p>
      <w:pPr>
        <w:spacing w:line="400" w:lineRule="exact"/>
        <w:ind w:firstLine="470" w:firstLineChars="196"/>
        <w:contextualSpacing/>
        <w:jc w:val="left"/>
        <w:rPr>
          <w:rFonts w:ascii="宋体" w:hAnsi="宋体"/>
          <w:sz w:val="24"/>
        </w:rPr>
      </w:pPr>
      <w:r>
        <w:rPr>
          <w:rFonts w:hint="eastAsia" w:ascii="宋体" w:hAnsi="宋体"/>
          <w:sz w:val="24"/>
        </w:rPr>
        <w:t xml:space="preserve">1.不同供应商的响应文件由同一单位或者个人编制； </w:t>
      </w:r>
    </w:p>
    <w:p>
      <w:pPr>
        <w:spacing w:line="400" w:lineRule="exact"/>
        <w:ind w:firstLine="470" w:firstLineChars="196"/>
        <w:contextualSpacing/>
        <w:jc w:val="left"/>
        <w:rPr>
          <w:rFonts w:ascii="宋体" w:hAnsi="宋体"/>
          <w:sz w:val="24"/>
        </w:rPr>
      </w:pPr>
      <w:r>
        <w:rPr>
          <w:rFonts w:hint="eastAsia" w:ascii="宋体" w:hAnsi="宋体"/>
          <w:sz w:val="24"/>
        </w:rPr>
        <w:t>2.不同供应商委托同一单位或者个人办理投标事宜；</w:t>
      </w:r>
    </w:p>
    <w:p>
      <w:pPr>
        <w:spacing w:line="400" w:lineRule="exact"/>
        <w:ind w:firstLine="470" w:firstLineChars="196"/>
        <w:contextualSpacing/>
        <w:jc w:val="left"/>
        <w:rPr>
          <w:rFonts w:ascii="宋体" w:hAnsi="宋体"/>
          <w:sz w:val="24"/>
        </w:rPr>
      </w:pPr>
      <w:r>
        <w:rPr>
          <w:rFonts w:hint="eastAsia" w:ascii="宋体" w:hAnsi="宋体"/>
          <w:sz w:val="24"/>
        </w:rPr>
        <w:t>3.不同的供应商的响应文件载明的项目管理员为同一个人；</w:t>
      </w:r>
    </w:p>
    <w:p>
      <w:pPr>
        <w:spacing w:line="400" w:lineRule="exact"/>
        <w:ind w:firstLine="470" w:firstLineChars="196"/>
        <w:contextualSpacing/>
        <w:jc w:val="left"/>
        <w:rPr>
          <w:rFonts w:ascii="宋体" w:hAnsi="宋体"/>
          <w:sz w:val="24"/>
        </w:rPr>
      </w:pPr>
      <w:r>
        <w:rPr>
          <w:rFonts w:hint="eastAsia" w:ascii="宋体" w:hAnsi="宋体"/>
          <w:sz w:val="24"/>
        </w:rPr>
        <w:t>4.不同供应商的响应文件异常一致或者投标报价呈规律性差异；</w:t>
      </w:r>
    </w:p>
    <w:p>
      <w:pPr>
        <w:spacing w:line="400" w:lineRule="exact"/>
        <w:ind w:firstLine="470" w:firstLineChars="196"/>
        <w:contextualSpacing/>
        <w:jc w:val="left"/>
        <w:rPr>
          <w:rFonts w:ascii="宋体" w:hAnsi="宋体"/>
          <w:sz w:val="24"/>
        </w:rPr>
      </w:pPr>
      <w:r>
        <w:rPr>
          <w:rFonts w:hint="eastAsia" w:ascii="宋体" w:hAnsi="宋体"/>
          <w:sz w:val="24"/>
        </w:rPr>
        <w:t>5.不同供应商的响应文件相互混装；</w:t>
      </w:r>
    </w:p>
    <w:p>
      <w:pPr>
        <w:spacing w:line="400" w:lineRule="exact"/>
        <w:ind w:firstLine="470" w:firstLineChars="196"/>
        <w:contextualSpacing/>
        <w:jc w:val="left"/>
        <w:rPr>
          <w:rFonts w:ascii="宋体" w:hAnsi="宋体"/>
          <w:sz w:val="24"/>
        </w:rPr>
      </w:pPr>
      <w:r>
        <w:rPr>
          <w:rFonts w:hint="eastAsia" w:ascii="宋体" w:hAnsi="宋体"/>
          <w:sz w:val="24"/>
        </w:rPr>
        <w:t>6.不同供应商的投标保证金从同一单位或者个人账户转出。</w:t>
      </w:r>
    </w:p>
    <w:p>
      <w:pPr>
        <w:spacing w:line="400" w:lineRule="exact"/>
        <w:contextualSpacing/>
        <w:jc w:val="left"/>
        <w:rPr>
          <w:rFonts w:ascii="宋体" w:hAnsi="宋体"/>
          <w:sz w:val="24"/>
        </w:rPr>
      </w:pPr>
      <w:r>
        <w:rPr>
          <w:rFonts w:hint="eastAsia" w:ascii="宋体" w:hAnsi="宋体"/>
          <w:b/>
          <w:sz w:val="24"/>
        </w:rPr>
        <w:t>二、我方承诺无下列恶意串通的情形：</w:t>
      </w:r>
    </w:p>
    <w:p>
      <w:pPr>
        <w:spacing w:line="400" w:lineRule="exact"/>
        <w:ind w:firstLine="470" w:firstLineChars="196"/>
        <w:contextualSpacing/>
        <w:jc w:val="left"/>
        <w:rPr>
          <w:rFonts w:ascii="宋体" w:hAnsi="宋体"/>
          <w:sz w:val="24"/>
        </w:rPr>
      </w:pPr>
      <w:r>
        <w:rPr>
          <w:rFonts w:hint="eastAsia" w:ascii="宋体" w:hAnsi="宋体"/>
          <w:sz w:val="24"/>
        </w:rPr>
        <w:t>1.供应商直接或者间接从征集人或者采购代理机构处获得其他供应商的相关信息并修改其响应文件或者响应文件；</w:t>
      </w:r>
    </w:p>
    <w:p>
      <w:pPr>
        <w:spacing w:line="400" w:lineRule="exact"/>
        <w:ind w:firstLine="470" w:firstLineChars="196"/>
        <w:contextualSpacing/>
        <w:jc w:val="left"/>
        <w:rPr>
          <w:rFonts w:ascii="宋体" w:hAnsi="宋体"/>
          <w:sz w:val="24"/>
        </w:rPr>
      </w:pPr>
      <w:r>
        <w:rPr>
          <w:rFonts w:hint="eastAsia" w:ascii="宋体" w:hAnsi="宋体"/>
          <w:sz w:val="24"/>
        </w:rPr>
        <w:t>2.供应商按照征集人或者采购代理机构的授意撤换、修改响应文件或者响应文件；</w:t>
      </w:r>
    </w:p>
    <w:p>
      <w:pPr>
        <w:spacing w:line="400" w:lineRule="exact"/>
        <w:ind w:firstLine="470" w:firstLineChars="196"/>
        <w:contextualSpacing/>
        <w:jc w:val="left"/>
        <w:rPr>
          <w:rFonts w:ascii="宋体" w:hAnsi="宋体"/>
          <w:sz w:val="24"/>
        </w:rPr>
      </w:pPr>
      <w:r>
        <w:rPr>
          <w:rFonts w:hint="eastAsia" w:ascii="宋体" w:hAnsi="宋体"/>
          <w:sz w:val="24"/>
        </w:rPr>
        <w:t>3.供应商之间协商报价、技术方案等响应文件或者响应文件的实质性内容；</w:t>
      </w:r>
    </w:p>
    <w:p>
      <w:pPr>
        <w:spacing w:line="400" w:lineRule="exact"/>
        <w:ind w:firstLine="470" w:firstLineChars="196"/>
        <w:contextualSpacing/>
        <w:jc w:val="left"/>
        <w:rPr>
          <w:rFonts w:ascii="宋体" w:hAnsi="宋体"/>
          <w:sz w:val="24"/>
        </w:rPr>
      </w:pPr>
      <w:r>
        <w:rPr>
          <w:rFonts w:hint="eastAsia" w:ascii="宋体" w:hAnsi="宋体"/>
          <w:sz w:val="24"/>
        </w:rPr>
        <w:t>4.属于同一集团、协会、商会等组织成员的供应商按照该组织要求协同参加政府采购活动；</w:t>
      </w:r>
    </w:p>
    <w:p>
      <w:pPr>
        <w:spacing w:line="400" w:lineRule="exact"/>
        <w:ind w:firstLine="470" w:firstLineChars="196"/>
        <w:contextualSpacing/>
        <w:jc w:val="left"/>
        <w:rPr>
          <w:rFonts w:ascii="宋体" w:hAnsi="宋体"/>
          <w:sz w:val="24"/>
        </w:rPr>
      </w:pPr>
      <w:r>
        <w:rPr>
          <w:rFonts w:hint="eastAsia" w:ascii="宋体" w:hAnsi="宋体"/>
          <w:sz w:val="24"/>
        </w:rPr>
        <w:t>5.供应商之间事先约定一致抬高或者压低投标报价，或者在招标项目中事先约定轮流以高价位或者低价位中标，或者事先约定由某一特定供应商中标，然后再参加投标；</w:t>
      </w:r>
    </w:p>
    <w:p>
      <w:pPr>
        <w:spacing w:line="400" w:lineRule="exact"/>
        <w:ind w:firstLine="470" w:firstLineChars="196"/>
        <w:contextualSpacing/>
        <w:jc w:val="left"/>
        <w:rPr>
          <w:rFonts w:ascii="宋体" w:hAnsi="宋体"/>
          <w:sz w:val="24"/>
        </w:rPr>
      </w:pPr>
      <w:r>
        <w:rPr>
          <w:rFonts w:hint="eastAsia" w:ascii="宋体" w:hAnsi="宋体"/>
          <w:sz w:val="24"/>
        </w:rPr>
        <w:t>6.供应商之间商定部分供应商放弃参加政府采购活动或者放弃中标；</w:t>
      </w:r>
    </w:p>
    <w:p>
      <w:pPr>
        <w:spacing w:line="400" w:lineRule="exact"/>
        <w:ind w:firstLine="470" w:firstLineChars="196"/>
        <w:contextualSpacing/>
        <w:jc w:val="left"/>
        <w:rPr>
          <w:rFonts w:ascii="宋体" w:hAnsi="宋体"/>
          <w:sz w:val="24"/>
        </w:rPr>
      </w:pPr>
      <w:r>
        <w:rPr>
          <w:rFonts w:hint="eastAsia" w:ascii="宋体" w:hAnsi="宋体"/>
          <w:sz w:val="24"/>
        </w:rPr>
        <w:t>7.供应商与征集人或者采购代理机构之间、供应商相互之间，为谋求特定供应商中标或者排斥其他供应商的其他串通行为。</w:t>
      </w:r>
    </w:p>
    <w:p>
      <w:pPr>
        <w:spacing w:line="40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pPr>
        <w:pStyle w:val="23"/>
        <w:spacing w:line="400" w:lineRule="exact"/>
        <w:ind w:firstLine="6840" w:firstLineChars="2850"/>
        <w:contextualSpacing/>
        <w:rPr>
          <w:rFonts w:hAnsi="宋体"/>
          <w:sz w:val="24"/>
          <w:szCs w:val="24"/>
        </w:rPr>
      </w:pPr>
    </w:p>
    <w:p>
      <w:pPr>
        <w:pStyle w:val="23"/>
        <w:spacing w:line="400" w:lineRule="exact"/>
        <w:contextualSpacing/>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供应商名称（电子签章）</w:t>
      </w:r>
    </w:p>
    <w:p>
      <w:pPr>
        <w:pStyle w:val="23"/>
        <w:spacing w:line="400" w:lineRule="exact"/>
        <w:contextualSpacing/>
        <w:rPr>
          <w:rFonts w:hAnsi="宋体"/>
          <w:sz w:val="24"/>
        </w:rPr>
      </w:pPr>
      <w:r>
        <w:rPr>
          <w:rFonts w:hint="eastAsia" w:hAnsi="宋体"/>
          <w:sz w:val="24"/>
        </w:rPr>
        <w:t xml:space="preserve">                                             日 期：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spacing w:before="120" w:beforeLines="50" w:after="50"/>
        <w:ind w:firstLine="470" w:firstLineChars="196"/>
        <w:jc w:val="left"/>
        <w:rPr>
          <w:rFonts w:ascii="宋体" w:hAnsi="宋体"/>
          <w:sz w:val="24"/>
        </w:rPr>
      </w:pPr>
    </w:p>
    <w:p>
      <w:pPr>
        <w:snapToGrid w:val="0"/>
        <w:spacing w:before="120" w:beforeLines="50" w:after="50"/>
        <w:ind w:firstLine="472" w:firstLineChars="196"/>
        <w:jc w:val="left"/>
        <w:rPr>
          <w:rFonts w:ascii="宋体" w:hAnsi="宋体"/>
          <w:b/>
          <w:sz w:val="24"/>
          <w:szCs w:val="20"/>
        </w:rPr>
      </w:pPr>
      <w:r>
        <w:rPr>
          <w:rFonts w:hint="eastAsia" w:ascii="宋体" w:hAnsi="宋体"/>
          <w:b/>
          <w:sz w:val="24"/>
        </w:rPr>
        <w:t>注：承诺函必须加盖供应商电子签章，否则作无效响应处理。</w:t>
      </w:r>
      <w:r>
        <w:rPr>
          <w:rFonts w:ascii="宋体" w:hAnsi="宋体"/>
          <w:b/>
          <w:sz w:val="24"/>
        </w:rPr>
        <w:br w:type="page"/>
      </w:r>
      <w:r>
        <w:rPr>
          <w:rFonts w:hint="eastAsia" w:ascii="宋体" w:hAnsi="宋体"/>
          <w:b/>
          <w:sz w:val="24"/>
        </w:rPr>
        <w:t>4.法定代表人身份证明</w:t>
      </w:r>
    </w:p>
    <w:p>
      <w:pPr>
        <w:spacing w:before="240" w:beforeLines="100" w:after="120" w:afterLines="50"/>
        <w:ind w:left="540"/>
        <w:jc w:val="center"/>
        <w:rPr>
          <w:rFonts w:ascii="宋体" w:hAnsi="Courier New"/>
          <w:b/>
          <w:sz w:val="32"/>
          <w:szCs w:val="32"/>
        </w:rPr>
      </w:pPr>
    </w:p>
    <w:p>
      <w:pPr>
        <w:spacing w:before="240" w:beforeLines="100" w:after="120" w:afterLines="50"/>
        <w:ind w:left="54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法定代表人身份证明</w:t>
      </w:r>
    </w:p>
    <w:p>
      <w:pPr>
        <w:wordWrap w:val="0"/>
        <w:spacing w:line="500" w:lineRule="exact"/>
        <w:ind w:left="539"/>
        <w:rPr>
          <w:rFonts w:ascii="宋体" w:hAnsi="宋体"/>
          <w:sz w:val="24"/>
        </w:rPr>
      </w:pPr>
      <w:r>
        <w:rPr>
          <w:rFonts w:hint="eastAsia" w:ascii="宋体" w:hAnsi="宋体"/>
          <w:sz w:val="24"/>
        </w:rPr>
        <w:t>投 标 人：</w:t>
      </w:r>
      <w:r>
        <w:rPr>
          <w:rFonts w:hint="eastAsia" w:ascii="宋体" w:hAnsi="宋体"/>
          <w:sz w:val="24"/>
          <w:u w:val="single"/>
        </w:rPr>
        <w:t xml:space="preserve">                                                        </w:t>
      </w:r>
    </w:p>
    <w:p>
      <w:pPr>
        <w:wordWrap w:val="0"/>
        <w:spacing w:line="500" w:lineRule="exact"/>
        <w:ind w:left="539"/>
        <w:rPr>
          <w:rFonts w:ascii="宋体" w:hAnsi="宋体"/>
          <w:sz w:val="24"/>
        </w:rPr>
      </w:pPr>
      <w:r>
        <w:rPr>
          <w:rFonts w:hint="eastAsia" w:ascii="宋体" w:hAnsi="宋体"/>
          <w:sz w:val="24"/>
        </w:rPr>
        <w:t>地    址：</w:t>
      </w:r>
      <w:r>
        <w:rPr>
          <w:rFonts w:hint="eastAsia" w:ascii="宋体" w:hAnsi="宋体"/>
          <w:sz w:val="24"/>
          <w:u w:val="single"/>
        </w:rPr>
        <w:t xml:space="preserve">                                                        </w:t>
      </w:r>
    </w:p>
    <w:p>
      <w:pPr>
        <w:wordWrap w:val="0"/>
        <w:spacing w:line="500" w:lineRule="exact"/>
        <w:ind w:left="539"/>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wordWrap w:val="0"/>
        <w:spacing w:line="500" w:lineRule="exact"/>
        <w:ind w:left="539"/>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wordWrap w:val="0"/>
        <w:spacing w:line="500" w:lineRule="exact"/>
        <w:ind w:left="539"/>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pPr>
        <w:wordWrap w:val="0"/>
        <w:spacing w:line="500" w:lineRule="exact"/>
        <w:ind w:left="539"/>
        <w:rPr>
          <w:rFonts w:ascii="宋体" w:hAnsi="宋体"/>
          <w:sz w:val="24"/>
        </w:rPr>
      </w:pPr>
      <w:r>
        <w:rPr>
          <w:rFonts w:hint="eastAsia" w:ascii="宋体" w:hAnsi="宋体"/>
          <w:sz w:val="24"/>
        </w:rPr>
        <w:t>系</w:t>
      </w:r>
      <w:r>
        <w:rPr>
          <w:rFonts w:hint="eastAsia" w:ascii="宋体" w:hAnsi="宋体"/>
          <w:sz w:val="24"/>
          <w:u w:val="single"/>
        </w:rPr>
        <w:t xml:space="preserve">            （供应商名称）              </w:t>
      </w:r>
      <w:r>
        <w:rPr>
          <w:rFonts w:hint="eastAsia" w:ascii="宋体" w:hAnsi="宋体"/>
          <w:sz w:val="24"/>
        </w:rPr>
        <w:t>的法定代表人。</w:t>
      </w:r>
    </w:p>
    <w:p>
      <w:pPr>
        <w:wordWrap w:val="0"/>
        <w:spacing w:line="500" w:lineRule="exact"/>
        <w:ind w:left="539"/>
        <w:rPr>
          <w:rFonts w:ascii="宋体" w:hAnsi="宋体"/>
          <w:sz w:val="24"/>
        </w:rPr>
      </w:pPr>
      <w:r>
        <w:rPr>
          <w:rFonts w:hint="eastAsia" w:ascii="宋体" w:hAnsi="宋体"/>
          <w:sz w:val="24"/>
        </w:rPr>
        <w:t>特此证明。</w:t>
      </w:r>
    </w:p>
    <w:p>
      <w:pPr>
        <w:wordWrap w:val="0"/>
        <w:spacing w:line="500" w:lineRule="exact"/>
        <w:ind w:left="539"/>
        <w:rPr>
          <w:rFonts w:ascii="宋体" w:hAnsi="宋体"/>
          <w:sz w:val="24"/>
        </w:rPr>
      </w:pPr>
    </w:p>
    <w:p>
      <w:pPr>
        <w:wordWrap w:val="0"/>
        <w:spacing w:line="500" w:lineRule="exact"/>
        <w:ind w:left="539"/>
        <w:rPr>
          <w:rFonts w:ascii="宋体" w:hAnsi="宋体"/>
          <w:sz w:val="24"/>
        </w:rPr>
      </w:pPr>
    </w:p>
    <w:p>
      <w:pPr>
        <w:wordWrap w:val="0"/>
        <w:spacing w:line="500" w:lineRule="exact"/>
        <w:ind w:left="539"/>
        <w:rPr>
          <w:rFonts w:ascii="宋体" w:hAnsi="宋体"/>
          <w:sz w:val="24"/>
        </w:rPr>
      </w:pPr>
      <w:r>
        <w:rPr>
          <w:rFonts w:hint="eastAsia" w:ascii="宋体" w:hAnsi="宋体"/>
          <w:sz w:val="24"/>
        </w:rPr>
        <w:t>附件：法定代表人有效身份证正反面复印件</w:t>
      </w:r>
    </w:p>
    <w:p>
      <w:pPr>
        <w:wordWrap w:val="0"/>
        <w:spacing w:line="500" w:lineRule="exact"/>
        <w:ind w:left="539"/>
        <w:rPr>
          <w:rFonts w:ascii="宋体" w:hAnsi="宋体"/>
          <w:sz w:val="24"/>
        </w:rPr>
      </w:pPr>
    </w:p>
    <w:p>
      <w:pPr>
        <w:wordWrap w:val="0"/>
        <w:spacing w:line="500" w:lineRule="exact"/>
        <w:ind w:left="539" w:right="480" w:firstLine="3571" w:firstLineChars="1488"/>
        <w:rPr>
          <w:rFonts w:ascii="宋体" w:hAnsi="宋体"/>
          <w:sz w:val="24"/>
          <w:u w:val="single"/>
        </w:rPr>
      </w:pPr>
      <w:r>
        <w:rPr>
          <w:rFonts w:hint="eastAsia" w:ascii="宋体" w:hAnsi="宋体"/>
          <w:sz w:val="24"/>
        </w:rPr>
        <w:t>供应商名称（电子签章）：</w:t>
      </w:r>
      <w:r>
        <w:rPr>
          <w:rFonts w:hint="eastAsia" w:ascii="宋体" w:hAnsi="宋体"/>
          <w:sz w:val="24"/>
          <w:u w:val="single"/>
        </w:rPr>
        <w:t xml:space="preserve">              </w:t>
      </w:r>
    </w:p>
    <w:p>
      <w:pPr>
        <w:wordWrap w:val="0"/>
        <w:spacing w:line="500" w:lineRule="exact"/>
        <w:ind w:left="539" w:right="480" w:firstLine="3571" w:firstLineChars="1488"/>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20" w:beforeLines="50" w:after="50"/>
        <w:jc w:val="center"/>
        <w:rPr>
          <w:rFonts w:ascii="宋体" w:hAnsi="宋体"/>
          <w:b/>
          <w:sz w:val="24"/>
        </w:rPr>
      </w:pPr>
    </w:p>
    <w:p>
      <w:pPr>
        <w:snapToGrid w:val="0"/>
        <w:spacing w:before="120" w:beforeLines="50" w:after="50"/>
        <w:jc w:val="left"/>
        <w:rPr>
          <w:rFonts w:ascii="宋体" w:hAnsi="宋体"/>
          <w:b/>
          <w:bCs/>
          <w:sz w:val="24"/>
          <w:szCs w:val="20"/>
        </w:rPr>
      </w:pPr>
      <w:r>
        <w:rPr>
          <w:rFonts w:hint="eastAsia" w:ascii="宋体" w:hAnsi="宋体"/>
          <w:b/>
          <w:bCs/>
          <w:sz w:val="24"/>
        </w:rPr>
        <w:t>注：自然人参加的无需提供。</w:t>
      </w:r>
    </w:p>
    <w:p>
      <w:pPr>
        <w:snapToGrid w:val="0"/>
        <w:spacing w:before="120"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pPr>
        <w:snapToGrid w:val="0"/>
        <w:spacing w:before="120" w:beforeLines="50" w:after="50"/>
        <w:jc w:val="center"/>
        <w:rPr>
          <w:rFonts w:ascii="宋体" w:hAnsi="宋体"/>
          <w:b/>
          <w:sz w:val="44"/>
          <w:szCs w:val="44"/>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pPr>
        <w:snapToGrid w:val="0"/>
        <w:spacing w:before="120" w:beforeLines="50" w:after="50"/>
        <w:jc w:val="center"/>
        <w:rPr>
          <w:rFonts w:ascii="宋体" w:hAnsi="宋体"/>
          <w:b/>
          <w:sz w:val="32"/>
          <w:szCs w:val="32"/>
        </w:rPr>
      </w:pPr>
      <w:r>
        <w:rPr>
          <w:rFonts w:hint="eastAsia" w:ascii="宋体" w:hAnsi="宋体"/>
          <w:b/>
          <w:sz w:val="32"/>
          <w:szCs w:val="32"/>
        </w:rPr>
        <w:t>（非联合体格式）</w:t>
      </w:r>
    </w:p>
    <w:p>
      <w:pPr>
        <w:snapToGrid w:val="0"/>
        <w:spacing w:before="120" w:beforeLines="50" w:after="50"/>
        <w:jc w:val="center"/>
        <w:rPr>
          <w:rFonts w:ascii="宋体" w:hAnsi="宋体"/>
          <w:b/>
          <w:sz w:val="24"/>
        </w:rPr>
      </w:pPr>
      <w:r>
        <w:rPr>
          <w:rFonts w:hint="eastAsia" w:ascii="宋体" w:hAnsi="宋体"/>
          <w:b/>
          <w:sz w:val="32"/>
          <w:szCs w:val="32"/>
        </w:rPr>
        <w:t>（如有委托时）</w:t>
      </w:r>
    </w:p>
    <w:p>
      <w:pPr>
        <w:snapToGrid w:val="0"/>
        <w:spacing w:before="120" w:beforeLines="50" w:after="50"/>
        <w:jc w:val="center"/>
        <w:rPr>
          <w:rFonts w:ascii="宋体" w:hAnsi="宋体"/>
          <w:b/>
          <w:sz w:val="24"/>
        </w:rPr>
      </w:pPr>
    </w:p>
    <w:p>
      <w:pPr>
        <w:spacing w:line="360" w:lineRule="auto"/>
        <w:contextualSpacing/>
        <w:rPr>
          <w:rFonts w:ascii="宋体" w:hAnsi="宋体"/>
          <w:b/>
          <w:bCs/>
          <w:sz w:val="24"/>
        </w:rPr>
      </w:pPr>
      <w:r>
        <w:rPr>
          <w:rFonts w:hint="eastAsia" w:ascii="宋体" w:hAnsi="宋体"/>
          <w:bCs/>
          <w:sz w:val="24"/>
        </w:rPr>
        <w:t>致：</w:t>
      </w:r>
      <w:r>
        <w:rPr>
          <w:rFonts w:hint="eastAsia" w:ascii="宋体" w:hAnsi="宋体"/>
          <w:sz w:val="24"/>
          <w:u w:val="single"/>
        </w:rPr>
        <w:t>征集人名称</w:t>
      </w:r>
      <w:r>
        <w:rPr>
          <w:rFonts w:hint="eastAsia" w:ascii="宋体" w:hAnsi="宋体"/>
          <w:sz w:val="24"/>
        </w:rPr>
        <w:t>：</w:t>
      </w:r>
    </w:p>
    <w:p>
      <w:pPr>
        <w:spacing w:line="360" w:lineRule="auto"/>
        <w:ind w:firstLine="566" w:firstLineChars="23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项目的征集响应活动，并代表我方全权办理针对上述项目的所有采购程序和环节的具体事务和签署相关文件。</w:t>
      </w:r>
    </w:p>
    <w:p>
      <w:pPr>
        <w:spacing w:line="360" w:lineRule="auto"/>
        <w:contextualSpacing/>
        <w:rPr>
          <w:rFonts w:ascii="宋体" w:hAnsi="宋体"/>
          <w:sz w:val="24"/>
        </w:rPr>
      </w:pPr>
      <w:r>
        <w:rPr>
          <w:rFonts w:hint="eastAsia" w:ascii="宋体" w:hAnsi="宋体"/>
          <w:sz w:val="24"/>
        </w:rPr>
        <w:t xml:space="preserve">    我方对委托代理人的签字或者电子签名事项负全部责任。</w:t>
      </w:r>
    </w:p>
    <w:p>
      <w:pPr>
        <w:spacing w:line="360" w:lineRule="auto"/>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sz w:val="24"/>
        </w:rPr>
      </w:pPr>
      <w:r>
        <w:rPr>
          <w:rFonts w:hint="eastAsia" w:ascii="宋体" w:hAnsi="宋体"/>
          <w:sz w:val="24"/>
        </w:rPr>
        <w:t>委托代理人无转委托权，特此委托。</w:t>
      </w:r>
    </w:p>
    <w:p>
      <w:pPr>
        <w:spacing w:line="360" w:lineRule="auto"/>
        <w:ind w:firstLine="480"/>
        <w:contextualSpacing/>
        <w:rPr>
          <w:rFonts w:ascii="宋体" w:hAnsi="宋体"/>
          <w:sz w:val="24"/>
        </w:rPr>
      </w:pPr>
      <w:r>
        <w:rPr>
          <w:rFonts w:hint="eastAsia" w:ascii="宋体" w:hAnsi="宋体"/>
          <w:sz w:val="24"/>
        </w:rPr>
        <w:t>附：法定代表人身份证明及委托代理人有效身份证正反面复印件</w:t>
      </w:r>
    </w:p>
    <w:p>
      <w:pPr>
        <w:spacing w:line="360" w:lineRule="auto"/>
        <w:contextualSpacing/>
        <w:rPr>
          <w:rFonts w:ascii="宋体" w:hAnsi="宋体"/>
          <w:sz w:val="24"/>
        </w:rPr>
      </w:pPr>
    </w:p>
    <w:p>
      <w:pPr>
        <w:spacing w:line="440" w:lineRule="exact"/>
        <w:contextualSpacing/>
        <w:rPr>
          <w:rFonts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rPr>
        <w:t xml:space="preserve">            </w:t>
      </w:r>
    </w:p>
    <w:p>
      <w:pPr>
        <w:spacing w:line="440" w:lineRule="exact"/>
        <w:contextualSpacing/>
        <w:rPr>
          <w:rFonts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pPr>
        <w:spacing w:line="440" w:lineRule="exact"/>
        <w:contextualSpacing/>
        <w:rPr>
          <w:rFonts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pPr>
        <w:spacing w:line="440" w:lineRule="exact"/>
        <w:contextualSpacing/>
        <w:rPr>
          <w:rFonts w:ascii="宋体" w:hAnsi="宋体"/>
          <w:sz w:val="24"/>
        </w:rPr>
      </w:pPr>
      <w:r>
        <w:rPr>
          <w:rFonts w:hint="eastAsia" w:ascii="宋体" w:hAnsi="宋体"/>
          <w:sz w:val="24"/>
        </w:rPr>
        <w:t xml:space="preserve"> </w:t>
      </w:r>
    </w:p>
    <w:p>
      <w:pPr>
        <w:spacing w:line="440" w:lineRule="exact"/>
        <w:contextualSpacing/>
        <w:jc w:val="center"/>
        <w:rPr>
          <w:rFonts w:ascii="宋体" w:hAnsi="宋体"/>
          <w:sz w:val="24"/>
          <w:u w:val="single"/>
        </w:rPr>
      </w:pPr>
      <w:r>
        <w:rPr>
          <w:rFonts w:hint="eastAsia" w:ascii="宋体" w:hAnsi="宋体"/>
          <w:sz w:val="24"/>
        </w:rPr>
        <w:t xml:space="preserve">                      供应商名称（电子签章）：</w:t>
      </w:r>
      <w:r>
        <w:rPr>
          <w:rFonts w:hint="eastAsia" w:ascii="宋体" w:hAnsi="宋体"/>
          <w:sz w:val="24"/>
          <w:u w:val="single"/>
        </w:rPr>
        <w:t xml:space="preserve">            </w:t>
      </w:r>
    </w:p>
    <w:p>
      <w:pPr>
        <w:spacing w:line="440" w:lineRule="exact"/>
        <w:contextualSpacing/>
        <w:jc w:val="center"/>
        <w:rPr>
          <w:rFonts w:ascii="宋体" w:hAnsi="宋体"/>
          <w:sz w:val="24"/>
        </w:rPr>
      </w:pPr>
      <w:r>
        <w:rPr>
          <w:rFonts w:hint="eastAsia" w:ascii="宋体" w:hAnsi="宋体"/>
          <w:sz w:val="24"/>
        </w:rPr>
        <w:t xml:space="preserve">                                       日 期：    年    月    日</w:t>
      </w:r>
    </w:p>
    <w:p>
      <w:pPr>
        <w:spacing w:line="440" w:lineRule="exact"/>
        <w:contextualSpacing/>
        <w:jc w:val="center"/>
        <w:rPr>
          <w:rFonts w:ascii="宋体" w:hAnsi="宋体"/>
          <w:sz w:val="24"/>
        </w:rPr>
      </w:pPr>
    </w:p>
    <w:p>
      <w:pPr>
        <w:spacing w:line="440" w:lineRule="exact"/>
        <w:contextualSpacing/>
        <w:rPr>
          <w:rFonts w:ascii="宋体" w:hAnsi="宋体" w:cs="仿宋_GB2312"/>
          <w:sz w:val="24"/>
        </w:rPr>
      </w:pPr>
      <w:r>
        <w:rPr>
          <w:rFonts w:hint="eastAsia" w:ascii="宋体" w:hAnsi="宋体" w:cs="仿宋_GB2312"/>
          <w:sz w:val="24"/>
        </w:rPr>
        <w:t>注：</w:t>
      </w:r>
    </w:p>
    <w:p>
      <w:pPr>
        <w:spacing w:line="440" w:lineRule="exact"/>
        <w:contextualSpacing/>
        <w:rPr>
          <w:rFonts w:ascii="宋体" w:hAnsi="宋体" w:cs="仿宋_GB2312"/>
          <w:sz w:val="24"/>
        </w:rPr>
      </w:pPr>
      <w:r>
        <w:rPr>
          <w:rFonts w:hint="eastAsia" w:ascii="宋体" w:hAnsi="宋体" w:cs="仿宋_GB2312"/>
          <w:sz w:val="24"/>
        </w:rPr>
        <w:t xml:space="preserve">    1.</w:t>
      </w:r>
      <w:bookmarkStart w:id="178" w:name="_Hlk65851555"/>
      <w:bookmarkStart w:id="179" w:name="_Hlk65851620"/>
      <w:r>
        <w:rPr>
          <w:rFonts w:hint="eastAsia" w:ascii="宋体" w:hAnsi="宋体" w:cs="仿宋_GB2312"/>
          <w:sz w:val="24"/>
        </w:rPr>
        <w:t>法定代表人必须在授权委托书上签字或者盖章或者电子签名，</w:t>
      </w:r>
      <w:bookmarkEnd w:id="178"/>
      <w:r>
        <w:rPr>
          <w:rFonts w:hint="eastAsia" w:ascii="宋体" w:hAnsi="宋体" w:cs="仿宋_GB2312"/>
          <w:sz w:val="24"/>
        </w:rPr>
        <w:t>委托代理人必须在授权委托书上签字或者电子签名，</w:t>
      </w:r>
      <w:r>
        <w:rPr>
          <w:rFonts w:hint="eastAsia" w:ascii="宋体" w:hAnsi="宋体" w:cs="仿宋_GB2312"/>
          <w:b/>
          <w:bCs/>
          <w:sz w:val="24"/>
        </w:rPr>
        <w:t>否则按无效响应处理</w:t>
      </w:r>
      <w:r>
        <w:rPr>
          <w:rFonts w:hint="eastAsia" w:ascii="宋体" w:hAnsi="宋体" w:cs="仿宋_GB2312"/>
          <w:sz w:val="24"/>
        </w:rPr>
        <w:t>；</w:t>
      </w:r>
      <w:bookmarkEnd w:id="179"/>
    </w:p>
    <w:p>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2.法人、其他组织时“我方”是指“我单位”，自然人时“我方”是指“本人”。</w:t>
      </w:r>
    </w:p>
    <w:p>
      <w:pPr>
        <w:rPr>
          <w:rFonts w:ascii="宋体" w:hAnsi="宋体"/>
          <w:b/>
          <w:sz w:val="24"/>
          <w:szCs w:val="20"/>
        </w:rPr>
      </w:pPr>
      <w:r>
        <w:rPr>
          <w:rFonts w:ascii="宋体" w:hAnsi="宋体"/>
          <w:sz w:val="24"/>
        </w:rPr>
        <w:br w:type="page"/>
      </w:r>
      <w:r>
        <w:rPr>
          <w:rFonts w:hint="eastAsia" w:ascii="宋体" w:hAnsi="宋体"/>
          <w:b/>
          <w:sz w:val="24"/>
        </w:rPr>
        <w:t>6.商务要求偏离表格式</w:t>
      </w:r>
    </w:p>
    <w:p>
      <w:pPr>
        <w:snapToGrid w:val="0"/>
        <w:spacing w:before="50"/>
        <w:jc w:val="left"/>
        <w:rPr>
          <w:rFonts w:ascii="宋体" w:hAnsi="宋体"/>
          <w:sz w:val="24"/>
        </w:rPr>
      </w:pPr>
    </w:p>
    <w:p>
      <w:pPr>
        <w:pStyle w:val="23"/>
        <w:rPr>
          <w:rFonts w:hAnsi="宋体"/>
          <w:sz w:val="24"/>
          <w:u w:val="single"/>
        </w:rPr>
      </w:pPr>
      <w:r>
        <w:rPr>
          <w:rFonts w:hint="eastAsia" w:hAnsi="宋体"/>
          <w:sz w:val="24"/>
          <w:szCs w:val="24"/>
        </w:rPr>
        <w:t>所投分标：</w:t>
      </w:r>
      <w:r>
        <w:rPr>
          <w:rFonts w:hint="eastAsia" w:hAnsi="宋体"/>
          <w:sz w:val="24"/>
          <w:szCs w:val="24"/>
          <w:u w:val="single"/>
        </w:rPr>
        <w:t xml:space="preserve">     </w:t>
      </w:r>
    </w:p>
    <w:tbl>
      <w:tblPr>
        <w:tblStyle w:val="44"/>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63"/>
        <w:gridCol w:w="2151"/>
        <w:gridCol w:w="213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b/>
                <w:sz w:val="24"/>
              </w:rPr>
            </w:pPr>
            <w:r>
              <w:rPr>
                <w:rFonts w:hint="eastAsia" w:ascii="宋体" w:hAnsi="宋体" w:cs="宋体"/>
                <w:b/>
                <w:sz w:val="24"/>
              </w:rPr>
              <w:t>项号</w:t>
            </w:r>
          </w:p>
        </w:tc>
        <w:tc>
          <w:tcPr>
            <w:tcW w:w="1963"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b/>
                <w:sz w:val="24"/>
              </w:rPr>
            </w:pPr>
            <w:r>
              <w:rPr>
                <w:rFonts w:hint="eastAsia" w:ascii="宋体" w:hAnsi="宋体" w:cs="宋体"/>
                <w:b/>
                <w:sz w:val="24"/>
              </w:rPr>
              <w:t>条款</w:t>
            </w:r>
          </w:p>
        </w:tc>
        <w:tc>
          <w:tcPr>
            <w:tcW w:w="215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b/>
                <w:sz w:val="24"/>
              </w:rPr>
            </w:pPr>
            <w:r>
              <w:rPr>
                <w:rFonts w:hint="eastAsia" w:ascii="宋体" w:hAnsi="宋体" w:cs="宋体"/>
                <w:b/>
                <w:sz w:val="24"/>
              </w:rPr>
              <w:t>征集文件的商务需求</w:t>
            </w:r>
          </w:p>
        </w:tc>
        <w:tc>
          <w:tcPr>
            <w:tcW w:w="213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b/>
                <w:sz w:val="24"/>
              </w:rPr>
            </w:pPr>
            <w:r>
              <w:rPr>
                <w:rFonts w:hint="eastAsia" w:ascii="宋体" w:hAnsi="宋体" w:cs="宋体"/>
                <w:b/>
                <w:sz w:val="24"/>
              </w:rPr>
              <w:t>响应文件承诺的商务条款</w:t>
            </w:r>
          </w:p>
        </w:tc>
        <w:tc>
          <w:tcPr>
            <w:tcW w:w="1565"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b/>
                <w:sz w:val="24"/>
              </w:rPr>
            </w:pPr>
            <w:r>
              <w:rPr>
                <w:rFonts w:hint="eastAsia" w:ascii="宋体" w:hAnsi="宋体" w:cs="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1</w:t>
            </w:r>
          </w:p>
        </w:tc>
        <w:tc>
          <w:tcPr>
            <w:tcW w:w="1963"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lang w:eastAsia="zh-CN"/>
              </w:rPr>
              <w:t>八</w:t>
            </w:r>
            <w:r>
              <w:rPr>
                <w:rFonts w:hint="eastAsia" w:ascii="宋体" w:hAnsi="宋体" w:cs="宋体"/>
                <w:sz w:val="24"/>
              </w:rPr>
              <w:t>、服务要求（商务要求）第1点</w:t>
            </w:r>
          </w:p>
        </w:tc>
        <w:tc>
          <w:tcPr>
            <w:tcW w:w="215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入围供应商必须根据采购人需求安排印刷......</w:t>
            </w:r>
          </w:p>
        </w:tc>
        <w:tc>
          <w:tcPr>
            <w:tcW w:w="213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1565"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2</w:t>
            </w:r>
          </w:p>
        </w:tc>
        <w:tc>
          <w:tcPr>
            <w:tcW w:w="1963"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lang w:eastAsia="zh-CN"/>
              </w:rPr>
              <w:t>八</w:t>
            </w:r>
            <w:r>
              <w:rPr>
                <w:rFonts w:hint="eastAsia" w:ascii="宋体" w:hAnsi="宋体" w:cs="宋体"/>
                <w:sz w:val="24"/>
              </w:rPr>
              <w:t>、服务要求（商务要求）第2点</w:t>
            </w:r>
          </w:p>
        </w:tc>
        <w:tc>
          <w:tcPr>
            <w:tcW w:w="215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213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1565"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ascii="宋体" w:hAnsi="宋体" w:cs="宋体"/>
                <w:sz w:val="24"/>
              </w:rPr>
            </w:pPr>
            <w:r>
              <w:rPr>
                <w:rFonts w:hint="eastAsia" w:ascii="宋体" w:hAnsi="宋体" w:cs="宋体"/>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N</w:t>
            </w:r>
          </w:p>
        </w:tc>
        <w:tc>
          <w:tcPr>
            <w:tcW w:w="1963"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215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213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c>
          <w:tcPr>
            <w:tcW w:w="1565"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jc w:val="center"/>
              <w:rPr>
                <w:rFonts w:ascii="宋体" w:hAnsi="宋体" w:cs="宋体"/>
                <w:sz w:val="24"/>
              </w:rPr>
            </w:pPr>
            <w:r>
              <w:rPr>
                <w:rFonts w:hint="eastAsia" w:ascii="宋体" w:hAnsi="宋体" w:cs="宋体"/>
                <w:sz w:val="24"/>
              </w:rPr>
              <w:t>……</w:t>
            </w:r>
          </w:p>
        </w:tc>
      </w:tr>
    </w:tbl>
    <w:p>
      <w:pPr>
        <w:pStyle w:val="16"/>
        <w:wordWrap w:val="0"/>
        <w:spacing w:line="480" w:lineRule="exact"/>
        <w:rPr>
          <w:rFonts w:ascii="宋体" w:hAnsi="宋体"/>
        </w:rPr>
      </w:pPr>
      <w:r>
        <w:rPr>
          <w:rFonts w:hint="eastAsia" w:ascii="宋体" w:hAnsi="宋体"/>
        </w:rPr>
        <w:t>注：</w:t>
      </w:r>
    </w:p>
    <w:p>
      <w:pPr>
        <w:pStyle w:val="18"/>
        <w:wordWrap w:val="0"/>
        <w:spacing w:line="480" w:lineRule="exact"/>
        <w:ind w:firstLine="0" w:firstLineChars="0"/>
        <w:rPr>
          <w:rFonts w:hAnsi="仿宋_GB2312" w:cs="仿宋_GB2312"/>
          <w:szCs w:val="32"/>
        </w:rPr>
      </w:pPr>
      <w:r>
        <w:rPr>
          <w:rFonts w:hint="eastAsia" w:ascii="宋体" w:hAnsi="宋体" w:eastAsia="宋体"/>
          <w:sz w:val="24"/>
          <w:szCs w:val="24"/>
        </w:rPr>
        <w:t>1. 说明：应对照征集文件“第二章 采购需求”中的商务要求逐条作明确的响应，并作出偏离说明。</w:t>
      </w:r>
    </w:p>
    <w:p>
      <w:pPr>
        <w:pStyle w:val="16"/>
        <w:wordWrap w:val="0"/>
        <w:spacing w:line="480" w:lineRule="exact"/>
        <w:rPr>
          <w:rFonts w:ascii="宋体" w:hAnsi="宋体"/>
          <w:b w:val="0"/>
          <w:bCs w:val="0"/>
        </w:rPr>
      </w:pPr>
      <w:r>
        <w:rPr>
          <w:rFonts w:ascii="宋体" w:hAnsi="宋体"/>
          <w:b w:val="0"/>
          <w:bCs w:val="0"/>
        </w:rPr>
        <w:t>2.</w:t>
      </w:r>
      <w:r>
        <w:rPr>
          <w:rFonts w:hint="eastAsia" w:ascii="宋体" w:hAnsi="宋体"/>
          <w:b w:val="0"/>
          <w:bCs w:val="0"/>
        </w:rPr>
        <w:t>供应商应根据自身的承诺，对照征集文件要求在“偏离说明”中注明“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wordWrap w:val="0"/>
        <w:snapToGrid w:val="0"/>
        <w:spacing w:line="480" w:lineRule="exact"/>
        <w:rPr>
          <w:rFonts w:ascii="宋体" w:hAnsi="宋体"/>
          <w:sz w:val="24"/>
        </w:rPr>
      </w:pPr>
    </w:p>
    <w:p>
      <w:pPr>
        <w:wordWrap w:val="0"/>
        <w:snapToGrid w:val="0"/>
        <w:spacing w:line="480" w:lineRule="exact"/>
        <w:ind w:firstLine="2126" w:firstLineChars="886"/>
        <w:rPr>
          <w:rFonts w:ascii="宋体" w:hAnsi="宋体"/>
          <w:sz w:val="24"/>
          <w:u w:val="single"/>
        </w:rPr>
      </w:pPr>
      <w:r>
        <w:rPr>
          <w:rFonts w:hint="eastAsia" w:ascii="宋体" w:hAnsi="宋体"/>
          <w:sz w:val="24"/>
        </w:rPr>
        <w:t>法定代表人或者委托代理人（签字或者电子签名）：</w:t>
      </w:r>
      <w:r>
        <w:rPr>
          <w:rFonts w:hint="eastAsia" w:ascii="宋体" w:hAnsi="宋体"/>
          <w:sz w:val="24"/>
          <w:u w:val="single"/>
        </w:rPr>
        <w:t xml:space="preserve">      </w:t>
      </w:r>
    </w:p>
    <w:p>
      <w:pPr>
        <w:wordWrap w:val="0"/>
        <w:snapToGrid w:val="0"/>
        <w:spacing w:line="480" w:lineRule="exact"/>
        <w:ind w:firstLine="2126" w:firstLineChars="886"/>
        <w:rPr>
          <w:rFonts w:ascii="宋体" w:hAnsi="宋体"/>
          <w:sz w:val="24"/>
        </w:rPr>
      </w:pPr>
      <w:r>
        <w:rPr>
          <w:rFonts w:hint="eastAsia" w:ascii="宋体" w:hAnsi="宋体"/>
          <w:sz w:val="24"/>
        </w:rPr>
        <w:t>供应商名称（电子签章）：</w:t>
      </w:r>
      <w:r>
        <w:rPr>
          <w:rFonts w:hint="eastAsia" w:ascii="宋体" w:hAnsi="宋体"/>
          <w:sz w:val="24"/>
          <w:u w:val="single"/>
        </w:rPr>
        <w:t xml:space="preserve">            </w:t>
      </w:r>
      <w:r>
        <w:rPr>
          <w:rFonts w:hint="eastAsia" w:ascii="宋体" w:hAnsi="宋体"/>
          <w:sz w:val="24"/>
        </w:rPr>
        <w:t xml:space="preserve">   </w:t>
      </w:r>
    </w:p>
    <w:p>
      <w:pPr>
        <w:wordWrap w:val="0"/>
        <w:snapToGrid w:val="0"/>
        <w:spacing w:line="480" w:lineRule="exact"/>
        <w:ind w:firstLine="2126" w:firstLineChars="886"/>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年    月   日</w:t>
      </w:r>
    </w:p>
    <w:p>
      <w:pPr>
        <w:snapToGrid w:val="0"/>
        <w:spacing w:before="120" w:beforeLines="50"/>
        <w:rPr>
          <w:rFonts w:ascii="宋体" w:hAnsi="宋体"/>
          <w:sz w:val="24"/>
          <w:szCs w:val="20"/>
        </w:rPr>
      </w:pPr>
    </w:p>
    <w:p>
      <w:pPr>
        <w:snapToGrid w:val="0"/>
        <w:spacing w:before="120" w:beforeLines="50" w:after="50"/>
        <w:jc w:val="left"/>
        <w:rPr>
          <w:rFonts w:ascii="宋体" w:hAnsi="宋体"/>
          <w:sz w:val="24"/>
          <w:szCs w:val="20"/>
        </w:rPr>
        <w:sectPr>
          <w:pgSz w:w="11906" w:h="16838"/>
          <w:pgMar w:top="1440" w:right="1797" w:bottom="1440" w:left="1797" w:header="851" w:footer="992" w:gutter="0"/>
          <w:cols w:space="0" w:num="1"/>
          <w:docGrid w:linePitch="312" w:charSpace="0"/>
        </w:sectPr>
      </w:pPr>
    </w:p>
    <w:p>
      <w:pPr>
        <w:snapToGrid w:val="0"/>
        <w:spacing w:before="120" w:beforeLines="50" w:after="50"/>
        <w:jc w:val="left"/>
        <w:rPr>
          <w:rFonts w:ascii="宋体" w:hAnsi="宋体"/>
          <w:b/>
          <w:sz w:val="24"/>
        </w:rPr>
      </w:pPr>
      <w:r>
        <w:rPr>
          <w:rFonts w:hint="eastAsia" w:ascii="宋体" w:hAnsi="宋体"/>
          <w:b/>
          <w:sz w:val="24"/>
        </w:rPr>
        <w:t>7.供应商业绩证明材料</w:t>
      </w:r>
    </w:p>
    <w:p>
      <w:pPr>
        <w:pStyle w:val="33"/>
        <w:snapToGrid w:val="0"/>
        <w:ind w:left="480" w:hanging="480"/>
        <w:rPr>
          <w:rFonts w:ascii="宋体" w:hAnsi="宋体"/>
          <w:sz w:val="24"/>
        </w:rPr>
      </w:pPr>
    </w:p>
    <w:p>
      <w:pPr>
        <w:pStyle w:val="33"/>
        <w:snapToGrid w:val="0"/>
        <w:ind w:left="480" w:hanging="480"/>
        <w:rPr>
          <w:rFonts w:ascii="宋体" w:hAnsi="宋体"/>
          <w:sz w:val="24"/>
        </w:rPr>
      </w:pPr>
      <w:r>
        <w:rPr>
          <w:rFonts w:hint="eastAsia" w:ascii="宋体" w:hAnsi="宋体"/>
          <w:sz w:val="24"/>
        </w:rPr>
        <w:t xml:space="preserve">供应商业绩情况一览表格式： </w:t>
      </w:r>
    </w:p>
    <w:tbl>
      <w:tblPr>
        <w:tblStyle w:val="44"/>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2223"/>
        <w:gridCol w:w="1638"/>
        <w:gridCol w:w="1638"/>
        <w:gridCol w:w="2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63"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宋体" w:hAnsi="宋体"/>
                <w:b/>
                <w:bCs/>
                <w:sz w:val="24"/>
              </w:rPr>
            </w:pPr>
            <w:r>
              <w:rPr>
                <w:rFonts w:hint="eastAsia" w:ascii="宋体" w:hAnsi="宋体"/>
                <w:b/>
                <w:bCs/>
                <w:sz w:val="24"/>
              </w:rPr>
              <w:t>序号</w:t>
            </w:r>
          </w:p>
        </w:tc>
        <w:tc>
          <w:tcPr>
            <w:tcW w:w="2223"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宋体" w:hAnsi="宋体"/>
                <w:b/>
                <w:bCs/>
                <w:sz w:val="24"/>
              </w:rPr>
            </w:pPr>
            <w:r>
              <w:rPr>
                <w:rFonts w:hint="eastAsia" w:ascii="宋体" w:hAnsi="宋体"/>
                <w:b/>
                <w:bCs/>
                <w:sz w:val="24"/>
              </w:rPr>
              <w:t>征集人（或采购人或服务对象）名称</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宋体" w:hAnsi="宋体"/>
                <w:b/>
                <w:bCs/>
                <w:sz w:val="24"/>
              </w:rPr>
            </w:pPr>
            <w:r>
              <w:rPr>
                <w:rFonts w:hint="eastAsia" w:ascii="宋体" w:hAnsi="宋体"/>
                <w:b/>
                <w:bCs/>
                <w:sz w:val="24"/>
              </w:rPr>
              <w:t>项目名称</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宋体" w:hAnsi="宋体"/>
                <w:b/>
                <w:bCs/>
                <w:sz w:val="24"/>
              </w:rPr>
            </w:pPr>
            <w:r>
              <w:rPr>
                <w:rFonts w:hint="eastAsia" w:ascii="宋体" w:hAnsi="宋体"/>
                <w:b/>
                <w:bCs/>
                <w:sz w:val="24"/>
              </w:rPr>
              <w:t>合同金额</w:t>
            </w:r>
          </w:p>
          <w:p>
            <w:pPr>
              <w:wordWrap w:val="0"/>
              <w:snapToGrid w:val="0"/>
              <w:spacing w:line="480" w:lineRule="exact"/>
              <w:jc w:val="center"/>
              <w:rPr>
                <w:rFonts w:ascii="宋体" w:hAnsi="宋体"/>
                <w:b/>
                <w:bCs/>
                <w:sz w:val="24"/>
              </w:rPr>
            </w:pPr>
            <w:r>
              <w:rPr>
                <w:rFonts w:hint="eastAsia" w:ascii="宋体" w:hAnsi="宋体"/>
                <w:b/>
                <w:bCs/>
                <w:sz w:val="24"/>
              </w:rPr>
              <w:t>（万元）</w:t>
            </w:r>
          </w:p>
        </w:tc>
        <w:tc>
          <w:tcPr>
            <w:tcW w:w="2110" w:type="dxa"/>
            <w:vMerge w:val="restart"/>
            <w:tcBorders>
              <w:top w:val="single" w:color="auto" w:sz="4" w:space="0"/>
              <w:left w:val="single" w:color="auto" w:sz="4" w:space="0"/>
              <w:bottom w:val="single" w:color="auto" w:sz="4" w:space="0"/>
              <w:right w:val="single" w:color="auto" w:sz="4" w:space="0"/>
            </w:tcBorders>
            <w:vAlign w:val="center"/>
          </w:tcPr>
          <w:p>
            <w:pPr>
              <w:wordWrap w:val="0"/>
              <w:snapToGrid w:val="0"/>
              <w:spacing w:line="480" w:lineRule="exact"/>
              <w:jc w:val="center"/>
              <w:rPr>
                <w:rFonts w:ascii="宋体" w:hAnsi="宋体"/>
                <w:b/>
                <w:bCs/>
                <w:sz w:val="24"/>
              </w:rPr>
            </w:pPr>
            <w:r>
              <w:rPr>
                <w:rFonts w:hint="eastAsia" w:ascii="宋体" w:hAnsi="宋体"/>
                <w:b/>
                <w:bCs/>
                <w:sz w:val="24"/>
              </w:rPr>
              <w:t>征集人联系人及</w:t>
            </w:r>
          </w:p>
          <w:p>
            <w:pPr>
              <w:wordWrap w:val="0"/>
              <w:snapToGrid w:val="0"/>
              <w:spacing w:line="480" w:lineRule="exact"/>
              <w:jc w:val="center"/>
              <w:rPr>
                <w:rFonts w:ascii="宋体" w:hAnsi="宋体"/>
                <w:b/>
                <w:bCs/>
                <w:sz w:val="24"/>
              </w:rPr>
            </w:pPr>
            <w:r>
              <w:rPr>
                <w:rFonts w:hint="eastAsia" w:ascii="宋体" w:hAnsi="宋体"/>
                <w:b/>
                <w:bCs/>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863"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80" w:lineRule="exact"/>
              <w:jc w:val="left"/>
              <w:rPr>
                <w:rFonts w:ascii="宋体" w:hAnsi="宋体"/>
                <w:sz w:val="24"/>
              </w:rPr>
            </w:pPr>
          </w:p>
        </w:tc>
        <w:tc>
          <w:tcPr>
            <w:tcW w:w="2223"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80" w:lineRule="exact"/>
              <w:jc w:val="left"/>
              <w:rPr>
                <w:rFonts w:ascii="宋体" w:hAnsi="宋体"/>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80" w:lineRule="exact"/>
              <w:jc w:val="left"/>
              <w:rPr>
                <w:rFonts w:ascii="宋体" w:hAnsi="宋体"/>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80" w:lineRule="exact"/>
              <w:jc w:val="left"/>
              <w:rPr>
                <w:rFonts w:ascii="宋体" w:hAnsi="宋体"/>
                <w:sz w:val="24"/>
              </w:rPr>
            </w:pPr>
          </w:p>
        </w:tc>
        <w:tc>
          <w:tcPr>
            <w:tcW w:w="211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8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63" w:type="dxa"/>
            <w:tcBorders>
              <w:top w:val="single" w:color="auto" w:sz="4" w:space="0"/>
              <w:left w:val="single" w:color="auto" w:sz="4" w:space="0"/>
              <w:bottom w:val="single" w:color="auto" w:sz="4" w:space="0"/>
              <w:right w:val="single" w:color="auto" w:sz="4" w:space="0"/>
            </w:tcBorders>
          </w:tcPr>
          <w:p>
            <w:pPr>
              <w:snapToGrid w:val="0"/>
              <w:spacing w:line="480" w:lineRule="exact"/>
              <w:jc w:val="center"/>
              <w:rPr>
                <w:rFonts w:ascii="宋体" w:hAnsi="宋体"/>
                <w:sz w:val="24"/>
              </w:rPr>
            </w:pPr>
          </w:p>
        </w:tc>
        <w:tc>
          <w:tcPr>
            <w:tcW w:w="222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110"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6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22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110"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22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110"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6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22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110"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6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223"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1638"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c>
          <w:tcPr>
            <w:tcW w:w="2110" w:type="dxa"/>
            <w:tcBorders>
              <w:top w:val="single" w:color="auto" w:sz="4" w:space="0"/>
              <w:left w:val="single" w:color="auto" w:sz="4" w:space="0"/>
              <w:bottom w:val="single" w:color="auto" w:sz="4" w:space="0"/>
              <w:right w:val="single" w:color="auto" w:sz="4" w:space="0"/>
            </w:tcBorders>
          </w:tcPr>
          <w:p>
            <w:pPr>
              <w:wordWrap w:val="0"/>
              <w:snapToGrid w:val="0"/>
              <w:spacing w:line="480" w:lineRule="exact"/>
              <w:jc w:val="center"/>
              <w:rPr>
                <w:rFonts w:ascii="宋体" w:hAnsi="宋体"/>
                <w:sz w:val="24"/>
              </w:rPr>
            </w:pPr>
          </w:p>
        </w:tc>
      </w:tr>
    </w:tbl>
    <w:p/>
    <w:p>
      <w:pPr>
        <w:pStyle w:val="14"/>
        <w:spacing w:before="0" w:after="0" w:line="360" w:lineRule="auto"/>
        <w:contextualSpacing/>
        <w:rPr>
          <w:rFonts w:ascii="宋体" w:hAnsi="宋体"/>
          <w:sz w:val="24"/>
        </w:rPr>
      </w:pPr>
      <w:r>
        <w:rPr>
          <w:rFonts w:hint="eastAsia" w:ascii="宋体" w:hAnsi="宋体" w:eastAsia="宋体"/>
          <w:sz w:val="24"/>
          <w:szCs w:val="24"/>
        </w:rPr>
        <w:t>注：</w:t>
      </w:r>
      <w:r>
        <w:rPr>
          <w:rFonts w:hint="eastAsia" w:ascii="宋体" w:hAnsi="宋体"/>
          <w:sz w:val="24"/>
        </w:rPr>
        <w:t>供应商根据评标标准具体要求附业绩证明材料（如有）。</w:t>
      </w:r>
    </w:p>
    <w:p/>
    <w:p>
      <w:pPr>
        <w:wordWrap w:val="0"/>
        <w:spacing w:line="480" w:lineRule="exact"/>
      </w:pPr>
    </w:p>
    <w:p>
      <w:pPr>
        <w:wordWrap w:val="0"/>
        <w:spacing w:line="480" w:lineRule="exact"/>
      </w:pPr>
    </w:p>
    <w:p>
      <w:pPr>
        <w:pStyle w:val="14"/>
        <w:wordWrap w:val="0"/>
        <w:spacing w:before="0" w:after="0" w:line="480" w:lineRule="exact"/>
        <w:ind w:firstLine="1840" w:firstLineChars="767"/>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pPr>
        <w:wordWrap w:val="0"/>
        <w:spacing w:line="480" w:lineRule="exact"/>
        <w:ind w:firstLine="1840" w:firstLineChars="767"/>
        <w:contextualSpacing/>
        <w:jc w:val="left"/>
        <w:rPr>
          <w:rFonts w:ascii="宋体" w:hAnsi="宋体"/>
          <w:sz w:val="24"/>
        </w:rPr>
      </w:pPr>
      <w:r>
        <w:rPr>
          <w:rFonts w:hint="eastAsia" w:ascii="宋体" w:hAnsi="宋体" w:cs="Arial"/>
          <w:sz w:val="24"/>
        </w:rPr>
        <w:t xml:space="preserve">供应商名称（电子签章）： </w:t>
      </w:r>
      <w:r>
        <w:rPr>
          <w:rFonts w:hint="eastAsia" w:ascii="宋体" w:hAnsi="宋体"/>
          <w:sz w:val="24"/>
          <w:u w:val="single"/>
        </w:rPr>
        <w:t xml:space="preserve">                </w:t>
      </w:r>
    </w:p>
    <w:p>
      <w:pPr>
        <w:wordWrap w:val="0"/>
        <w:spacing w:line="480" w:lineRule="exact"/>
        <w:ind w:firstLine="1840" w:firstLineChars="767"/>
        <w:contextualSpacing/>
        <w:jc w:val="left"/>
        <w:rPr>
          <w:rFonts w:ascii="宋体" w:hAnsi="宋体"/>
          <w:sz w:val="24"/>
          <w:szCs w:val="20"/>
        </w:rPr>
      </w:pPr>
      <w:r>
        <w:rPr>
          <w:rFonts w:hint="eastAsia" w:ascii="宋体" w:hAnsi="宋体"/>
          <w:sz w:val="24"/>
        </w:rPr>
        <w:t>日  期：     年    月    日</w:t>
      </w:r>
    </w:p>
    <w:p>
      <w:pPr>
        <w:snapToGrid w:val="0"/>
        <w:spacing w:before="50"/>
        <w:ind w:firstLine="1840" w:firstLineChars="767"/>
        <w:jc w:val="left"/>
        <w:rPr>
          <w:rFonts w:ascii="宋体" w:hAnsi="宋体"/>
          <w:sz w:val="24"/>
          <w:szCs w:val="20"/>
        </w:rPr>
      </w:pPr>
    </w:p>
    <w:p>
      <w:pPr>
        <w:snapToGrid w:val="0"/>
        <w:spacing w:before="50"/>
        <w:jc w:val="left"/>
        <w:rPr>
          <w:rFonts w:ascii="宋体" w:hAnsi="宋体"/>
          <w:sz w:val="24"/>
        </w:rPr>
      </w:pPr>
    </w:p>
    <w:p>
      <w:pPr>
        <w:snapToGrid w:val="0"/>
        <w:spacing w:before="120" w:beforeLines="50"/>
        <w:rPr>
          <w:rFonts w:ascii="宋体" w:hAnsi="宋体"/>
          <w:sz w:val="24"/>
          <w:szCs w:val="20"/>
        </w:rPr>
        <w:sectPr>
          <w:pgSz w:w="11906" w:h="16838"/>
          <w:pgMar w:top="1440" w:right="1797" w:bottom="1440" w:left="1797" w:header="851" w:footer="992" w:gutter="0"/>
          <w:cols w:space="0" w:num="1"/>
          <w:docGrid w:linePitch="312" w:charSpace="0"/>
        </w:sectPr>
      </w:pPr>
    </w:p>
    <w:p>
      <w:pPr>
        <w:rPr>
          <w:b/>
          <w:sz w:val="28"/>
          <w:szCs w:val="28"/>
        </w:rPr>
      </w:pPr>
      <w:bookmarkStart w:id="180" w:name="_Toc19686839"/>
    </w:p>
    <w:p>
      <w:pPr>
        <w:rPr>
          <w:b/>
          <w:sz w:val="28"/>
          <w:szCs w:val="28"/>
        </w:rPr>
      </w:pPr>
      <w:r>
        <w:rPr>
          <w:rFonts w:hint="eastAsia"/>
          <w:b/>
          <w:sz w:val="28"/>
          <w:szCs w:val="28"/>
        </w:rPr>
        <w:t>四、技术文件格式</w:t>
      </w:r>
      <w:bookmarkEnd w:id="180"/>
    </w:p>
    <w:p>
      <w:pPr>
        <w:snapToGrid w:val="0"/>
        <w:spacing w:before="120" w:beforeLines="50" w:after="50"/>
        <w:ind w:left="142"/>
        <w:jc w:val="left"/>
        <w:rPr>
          <w:rFonts w:ascii="宋体" w:hAnsi="宋体"/>
          <w:b/>
          <w:sz w:val="24"/>
        </w:rPr>
      </w:pPr>
      <w:r>
        <w:rPr>
          <w:rFonts w:hint="eastAsia" w:ascii="宋体" w:hAnsi="宋体"/>
          <w:b/>
          <w:sz w:val="24"/>
        </w:rPr>
        <w:t xml:space="preserve">1. 技术文件封面格式： </w:t>
      </w:r>
    </w:p>
    <w:p>
      <w:pPr>
        <w:snapToGrid w:val="0"/>
        <w:spacing w:before="120" w:beforeLines="50" w:after="50" w:line="360" w:lineRule="auto"/>
        <w:ind w:left="142"/>
        <w:jc w:val="center"/>
        <w:rPr>
          <w:rFonts w:ascii="宋体" w:hAnsi="宋体" w:eastAsia="方正小标宋简体"/>
          <w:bCs/>
          <w:sz w:val="48"/>
          <w:szCs w:val="48"/>
        </w:rPr>
      </w:pPr>
    </w:p>
    <w:p>
      <w:pPr>
        <w:snapToGrid w:val="0"/>
        <w:spacing w:before="120"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电子响应文件</w:t>
      </w:r>
    </w:p>
    <w:p>
      <w:pPr>
        <w:snapToGrid w:val="0"/>
        <w:spacing w:before="120" w:beforeLines="50" w:after="50"/>
        <w:jc w:val="center"/>
        <w:rPr>
          <w:rFonts w:ascii="宋体" w:hAnsi="宋体"/>
          <w:b/>
          <w:bCs/>
          <w:sz w:val="84"/>
          <w:szCs w:val="84"/>
        </w:rPr>
      </w:pPr>
      <w:r>
        <w:rPr>
          <w:rFonts w:hint="eastAsia" w:ascii="宋体" w:hAnsi="宋体"/>
          <w:b/>
          <w:bCs/>
          <w:sz w:val="84"/>
          <w:szCs w:val="84"/>
        </w:rPr>
        <w:t>技术文件</w:t>
      </w:r>
    </w:p>
    <w:p>
      <w:pPr>
        <w:snapToGrid w:val="0"/>
        <w:spacing w:before="120" w:beforeLines="50" w:after="50"/>
        <w:rPr>
          <w:rFonts w:ascii="宋体" w:hAnsi="宋体"/>
          <w:bCs/>
          <w:sz w:val="24"/>
          <w:szCs w:val="20"/>
        </w:rPr>
      </w:pP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项目名称： </w:t>
      </w:r>
    </w:p>
    <w:p>
      <w:pPr>
        <w:snapToGrid w:val="0"/>
        <w:spacing w:line="700" w:lineRule="exact"/>
        <w:ind w:firstLine="991" w:firstLineChars="354"/>
        <w:rPr>
          <w:rFonts w:ascii="宋体" w:hAnsi="宋体"/>
          <w:bCs/>
          <w:sz w:val="28"/>
          <w:szCs w:val="28"/>
        </w:rPr>
      </w:pPr>
      <w:r>
        <w:rPr>
          <w:rFonts w:hint="eastAsia" w:ascii="宋体" w:hAnsi="宋体"/>
          <w:bCs/>
          <w:sz w:val="28"/>
          <w:szCs w:val="28"/>
        </w:rPr>
        <w:t xml:space="preserve">项目编号： </w:t>
      </w:r>
    </w:p>
    <w:p>
      <w:pPr>
        <w:snapToGrid w:val="0"/>
        <w:spacing w:line="700" w:lineRule="exact"/>
        <w:ind w:firstLine="991" w:firstLineChars="354"/>
        <w:rPr>
          <w:rFonts w:ascii="宋体" w:hAnsi="宋体"/>
          <w:bCs/>
          <w:sz w:val="28"/>
          <w:szCs w:val="28"/>
        </w:rPr>
      </w:pPr>
      <w:r>
        <w:rPr>
          <w:rFonts w:hint="eastAsia" w:ascii="宋体" w:hAnsi="宋体"/>
          <w:bCs/>
          <w:sz w:val="28"/>
          <w:szCs w:val="28"/>
        </w:rPr>
        <w:t>所投分标：</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供应商名称：</w:t>
      </w:r>
    </w:p>
    <w:p>
      <w:pPr>
        <w:snapToGrid w:val="0"/>
        <w:spacing w:line="700" w:lineRule="exact"/>
        <w:ind w:firstLine="991" w:firstLineChars="354"/>
        <w:rPr>
          <w:rFonts w:ascii="宋体" w:hAnsi="宋体"/>
          <w:bCs/>
          <w:sz w:val="28"/>
          <w:szCs w:val="28"/>
        </w:rPr>
      </w:pPr>
      <w:r>
        <w:rPr>
          <w:rFonts w:hint="eastAsia" w:ascii="宋体" w:hAnsi="宋体"/>
          <w:bCs/>
          <w:sz w:val="28"/>
          <w:szCs w:val="28"/>
        </w:rPr>
        <w:t>供应商地址：</w:t>
      </w:r>
    </w:p>
    <w:p>
      <w:pPr>
        <w:snapToGrid w:val="0"/>
        <w:spacing w:line="700" w:lineRule="exact"/>
        <w:ind w:firstLine="991" w:firstLineChars="354"/>
        <w:rPr>
          <w:rFonts w:ascii="宋体" w:hAnsi="宋体"/>
          <w:bCs/>
          <w:sz w:val="28"/>
          <w:szCs w:val="28"/>
        </w:rPr>
      </w:pPr>
    </w:p>
    <w:p>
      <w:pPr>
        <w:snapToGrid w:val="0"/>
        <w:spacing w:line="700" w:lineRule="exact"/>
        <w:ind w:firstLine="991" w:firstLineChars="354"/>
        <w:rPr>
          <w:rFonts w:ascii="宋体" w:hAnsi="宋体"/>
          <w:sz w:val="28"/>
          <w:szCs w:val="28"/>
        </w:rPr>
      </w:pPr>
      <w:r>
        <w:rPr>
          <w:rFonts w:hint="eastAsia" w:ascii="宋体" w:hAnsi="宋体"/>
          <w:sz w:val="28"/>
          <w:szCs w:val="28"/>
        </w:rPr>
        <w:t xml:space="preserve">                          年  月  日</w:t>
      </w:r>
    </w:p>
    <w:p>
      <w:pPr>
        <w:snapToGrid w:val="0"/>
        <w:spacing w:before="120" w:beforeLines="50" w:after="50"/>
        <w:ind w:firstLine="645"/>
        <w:jc w:val="center"/>
        <w:rPr>
          <w:rFonts w:ascii="宋体" w:hAnsi="宋体"/>
          <w:sz w:val="24"/>
          <w:szCs w:val="20"/>
        </w:rPr>
      </w:pPr>
    </w:p>
    <w:p>
      <w:pPr>
        <w:snapToGrid w:val="0"/>
        <w:spacing w:line="480" w:lineRule="exact"/>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pPr>
        <w:snapToGrid w:val="0"/>
        <w:spacing w:line="480" w:lineRule="exact"/>
        <w:ind w:left="283" w:leftChars="135"/>
        <w:jc w:val="left"/>
        <w:rPr>
          <w:rFonts w:ascii="宋体" w:hAnsi="宋体"/>
          <w:sz w:val="24"/>
        </w:rPr>
      </w:pPr>
      <w:r>
        <w:rPr>
          <w:rFonts w:hint="eastAsia" w:ascii="宋体" w:hAnsi="宋体"/>
          <w:sz w:val="24"/>
        </w:rPr>
        <w:t>根据征集文件规定及供应商提供的材料自行编写目录。</w:t>
      </w:r>
    </w:p>
    <w:p>
      <w:pPr>
        <w:snapToGrid w:val="0"/>
        <w:spacing w:before="120" w:beforeLines="50" w:after="50"/>
        <w:jc w:val="left"/>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3.技术要求偏离表格式</w:t>
      </w:r>
    </w:p>
    <w:p>
      <w:pPr>
        <w:snapToGrid w:val="0"/>
        <w:spacing w:before="120" w:beforeLines="50" w:after="50"/>
        <w:ind w:left="142"/>
        <w:jc w:val="left"/>
        <w:rPr>
          <w:rFonts w:ascii="宋体" w:hAnsi="宋体"/>
          <w:b/>
          <w:sz w:val="24"/>
        </w:rPr>
      </w:pPr>
    </w:p>
    <w:p>
      <w:pPr>
        <w:snapToGrid w:val="0"/>
        <w:spacing w:before="120" w:beforeLines="50" w:after="50"/>
        <w:ind w:left="142"/>
        <w:jc w:val="center"/>
        <w:rPr>
          <w:rFonts w:ascii="宋体" w:hAnsi="宋体"/>
          <w:b/>
          <w:sz w:val="32"/>
          <w:szCs w:val="32"/>
        </w:rPr>
      </w:pPr>
      <w:r>
        <w:rPr>
          <w:rFonts w:hint="eastAsia" w:ascii="宋体" w:hAnsi="宋体"/>
          <w:b/>
          <w:sz w:val="32"/>
          <w:szCs w:val="32"/>
        </w:rPr>
        <w:t>技术要求偏离表</w:t>
      </w:r>
    </w:p>
    <w:p>
      <w:pPr>
        <w:pStyle w:val="23"/>
        <w:rPr>
          <w:rFonts w:hAnsi="宋体"/>
          <w:sz w:val="24"/>
          <w:szCs w:val="24"/>
        </w:rPr>
      </w:pPr>
      <w:r>
        <w:rPr>
          <w:rFonts w:hint="eastAsia" w:hAnsi="宋体"/>
          <w:sz w:val="24"/>
          <w:szCs w:val="24"/>
        </w:rPr>
        <w:t>所投分标：</w:t>
      </w:r>
      <w:r>
        <w:rPr>
          <w:rFonts w:hint="eastAsia" w:hAnsi="宋体"/>
          <w:sz w:val="24"/>
          <w:szCs w:val="24"/>
          <w:u w:val="single"/>
        </w:rPr>
        <w:t xml:space="preserve">     </w:t>
      </w:r>
    </w:p>
    <w:tbl>
      <w:tblPr>
        <w:tblStyle w:val="4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35"/>
        <w:gridCol w:w="2411"/>
        <w:gridCol w:w="263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3"/>
              <w:spacing w:line="400" w:lineRule="exact"/>
              <w:jc w:val="center"/>
              <w:rPr>
                <w:rFonts w:hAnsi="宋体" w:cs="Courier New"/>
                <w:b/>
                <w:bCs/>
                <w:kern w:val="2"/>
                <w:sz w:val="24"/>
                <w:szCs w:val="24"/>
              </w:rPr>
            </w:pPr>
            <w:r>
              <w:rPr>
                <w:rFonts w:hint="eastAsia" w:hAnsi="宋体" w:cs="Courier New"/>
                <w:b/>
                <w:bCs/>
                <w:kern w:val="2"/>
                <w:sz w:val="24"/>
                <w:szCs w:val="24"/>
              </w:rPr>
              <w:t>项号</w:t>
            </w:r>
          </w:p>
        </w:tc>
        <w:tc>
          <w:tcPr>
            <w:tcW w:w="1835" w:type="dxa"/>
            <w:vAlign w:val="center"/>
          </w:tcPr>
          <w:p>
            <w:pPr>
              <w:pStyle w:val="23"/>
              <w:spacing w:line="400" w:lineRule="exact"/>
              <w:jc w:val="center"/>
              <w:rPr>
                <w:rFonts w:hAnsi="宋体" w:cs="Courier New"/>
                <w:b/>
                <w:bCs/>
                <w:kern w:val="2"/>
                <w:sz w:val="24"/>
                <w:szCs w:val="24"/>
              </w:rPr>
            </w:pPr>
            <w:r>
              <w:rPr>
                <w:rFonts w:hint="eastAsia" w:hAnsi="宋体" w:cs="Courier New"/>
                <w:b/>
                <w:bCs/>
                <w:kern w:val="2"/>
                <w:sz w:val="24"/>
                <w:szCs w:val="24"/>
              </w:rPr>
              <w:t>标的的名称</w:t>
            </w:r>
          </w:p>
        </w:tc>
        <w:tc>
          <w:tcPr>
            <w:tcW w:w="2411" w:type="dxa"/>
            <w:vAlign w:val="center"/>
          </w:tcPr>
          <w:p>
            <w:pPr>
              <w:pStyle w:val="23"/>
              <w:spacing w:line="400" w:lineRule="exact"/>
              <w:jc w:val="center"/>
              <w:rPr>
                <w:rFonts w:hAnsi="宋体" w:cs="Courier New"/>
                <w:b/>
                <w:bCs/>
                <w:kern w:val="2"/>
                <w:sz w:val="24"/>
                <w:szCs w:val="24"/>
              </w:rPr>
            </w:pPr>
            <w:r>
              <w:rPr>
                <w:rFonts w:hint="eastAsia" w:hAnsi="宋体" w:cs="Courier New"/>
                <w:b/>
                <w:bCs/>
                <w:kern w:val="2"/>
                <w:sz w:val="24"/>
                <w:szCs w:val="24"/>
              </w:rPr>
              <w:t>技术要求</w:t>
            </w:r>
          </w:p>
        </w:tc>
        <w:tc>
          <w:tcPr>
            <w:tcW w:w="2636" w:type="dxa"/>
            <w:vAlign w:val="center"/>
          </w:tcPr>
          <w:p>
            <w:pPr>
              <w:pStyle w:val="23"/>
              <w:spacing w:line="400" w:lineRule="exact"/>
              <w:jc w:val="center"/>
              <w:rPr>
                <w:rFonts w:hAnsi="宋体" w:cs="Courier New"/>
                <w:b/>
                <w:bCs/>
                <w:kern w:val="2"/>
                <w:sz w:val="24"/>
                <w:szCs w:val="24"/>
              </w:rPr>
            </w:pPr>
            <w:r>
              <w:rPr>
                <w:rFonts w:hint="eastAsia" w:hAnsi="宋体" w:cs="Courier New"/>
                <w:b/>
                <w:bCs/>
                <w:kern w:val="2"/>
                <w:sz w:val="24"/>
                <w:szCs w:val="24"/>
              </w:rPr>
              <w:t>技术响应</w:t>
            </w:r>
          </w:p>
        </w:tc>
        <w:tc>
          <w:tcPr>
            <w:tcW w:w="1210" w:type="dxa"/>
            <w:vAlign w:val="center"/>
          </w:tcPr>
          <w:p>
            <w:pPr>
              <w:pStyle w:val="23"/>
              <w:spacing w:line="400" w:lineRule="exact"/>
              <w:jc w:val="center"/>
              <w:rPr>
                <w:rFonts w:hAnsi="宋体" w:cs="Courier New"/>
                <w:b/>
                <w:bCs/>
                <w:kern w:val="2"/>
                <w:sz w:val="24"/>
                <w:szCs w:val="24"/>
              </w:rPr>
            </w:pPr>
            <w:r>
              <w:rPr>
                <w:rFonts w:hint="eastAsia" w:hAnsi="宋体" w:cs="Courier New"/>
                <w:b/>
                <w:bCs/>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int="eastAsia" w:hAnsi="宋体" w:cs="Courier New"/>
                <w:kern w:val="2"/>
                <w:sz w:val="24"/>
                <w:szCs w:val="24"/>
              </w:rPr>
              <w:t>1</w:t>
            </w:r>
          </w:p>
        </w:tc>
        <w:tc>
          <w:tcPr>
            <w:tcW w:w="1835" w:type="dxa"/>
            <w:vAlign w:val="center"/>
          </w:tcPr>
          <w:p>
            <w:pPr>
              <w:pStyle w:val="23"/>
              <w:spacing w:line="600" w:lineRule="exact"/>
              <w:jc w:val="center"/>
              <w:rPr>
                <w:rFonts w:hAnsi="宋体" w:cs="Courier New"/>
                <w:kern w:val="2"/>
                <w:sz w:val="24"/>
                <w:szCs w:val="24"/>
              </w:rPr>
            </w:pPr>
          </w:p>
        </w:tc>
        <w:tc>
          <w:tcPr>
            <w:tcW w:w="2411" w:type="dxa"/>
            <w:vAlign w:val="center"/>
          </w:tcPr>
          <w:p>
            <w:pPr>
              <w:pStyle w:val="23"/>
              <w:spacing w:line="600" w:lineRule="exact"/>
              <w:jc w:val="center"/>
              <w:rPr>
                <w:rFonts w:hAnsi="宋体" w:cs="Courier New"/>
                <w:kern w:val="2"/>
                <w:sz w:val="24"/>
                <w:szCs w:val="24"/>
              </w:rPr>
            </w:pPr>
            <w:r>
              <w:rPr>
                <w:rFonts w:hint="eastAsia" w:hAnsi="宋体" w:cs="Courier New"/>
                <w:kern w:val="2"/>
                <w:sz w:val="24"/>
                <w:szCs w:val="24"/>
              </w:rPr>
              <w:t>一、项目概况</w:t>
            </w:r>
          </w:p>
        </w:tc>
        <w:tc>
          <w:tcPr>
            <w:tcW w:w="2636" w:type="dxa"/>
            <w:vAlign w:val="center"/>
          </w:tcPr>
          <w:p>
            <w:pPr>
              <w:pStyle w:val="23"/>
              <w:spacing w:line="600" w:lineRule="exact"/>
              <w:jc w:val="center"/>
              <w:rPr>
                <w:rFonts w:hAnsi="宋体" w:cs="Courier New"/>
                <w:kern w:val="2"/>
                <w:sz w:val="24"/>
                <w:szCs w:val="24"/>
              </w:rPr>
            </w:pPr>
          </w:p>
        </w:tc>
        <w:tc>
          <w:tcPr>
            <w:tcW w:w="1210" w:type="dxa"/>
            <w:vAlign w:val="center"/>
          </w:tcPr>
          <w:p>
            <w:pPr>
              <w:pStyle w:val="23"/>
              <w:spacing w:line="600" w:lineRule="exact"/>
              <w:jc w:val="center"/>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2</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jc w:val="center"/>
              <w:rPr>
                <w:rFonts w:hAnsi="宋体" w:cs="Courier New"/>
                <w:kern w:val="2"/>
                <w:sz w:val="24"/>
                <w:szCs w:val="24"/>
              </w:rPr>
            </w:pPr>
            <w:r>
              <w:rPr>
                <w:rFonts w:hint="eastAsia" w:hAnsi="宋体" w:cs="Courier New"/>
                <w:kern w:val="2"/>
                <w:sz w:val="24"/>
                <w:szCs w:val="24"/>
              </w:rPr>
              <w:t>二、采购服务内容</w:t>
            </w: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3</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rPr>
                <w:rFonts w:hAnsi="宋体" w:cs="Courier New"/>
                <w:kern w:val="2"/>
                <w:sz w:val="24"/>
                <w:szCs w:val="24"/>
              </w:rPr>
            </w:pP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4</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rPr>
                <w:rFonts w:hAnsi="宋体" w:cs="Courier New"/>
                <w:kern w:val="2"/>
                <w:sz w:val="24"/>
                <w:szCs w:val="24"/>
              </w:rPr>
            </w:pP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5</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rPr>
                <w:rFonts w:hAnsi="宋体" w:cs="Courier New"/>
                <w:kern w:val="2"/>
                <w:sz w:val="24"/>
                <w:szCs w:val="24"/>
              </w:rPr>
            </w:pP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rPr>
                <w:rFonts w:hAnsi="宋体" w:cs="Courier New"/>
                <w:kern w:val="2"/>
                <w:sz w:val="24"/>
                <w:szCs w:val="24"/>
              </w:rPr>
            </w:pP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Ansi="宋体" w:cs="Courier New"/>
                <w:kern w:val="2"/>
                <w:sz w:val="24"/>
                <w:szCs w:val="24"/>
              </w:rPr>
            </w:pPr>
            <w:r>
              <w:rPr>
                <w:rFonts w:hAnsi="宋体" w:cs="Courier New"/>
                <w:kern w:val="2"/>
                <w:sz w:val="24"/>
                <w:szCs w:val="24"/>
              </w:rPr>
              <w:t>N</w:t>
            </w:r>
          </w:p>
        </w:tc>
        <w:tc>
          <w:tcPr>
            <w:tcW w:w="1835" w:type="dxa"/>
          </w:tcPr>
          <w:p>
            <w:pPr>
              <w:pStyle w:val="23"/>
              <w:spacing w:line="600" w:lineRule="exact"/>
              <w:rPr>
                <w:rFonts w:hAnsi="宋体" w:cs="Courier New"/>
                <w:kern w:val="2"/>
                <w:sz w:val="24"/>
                <w:szCs w:val="24"/>
              </w:rPr>
            </w:pPr>
          </w:p>
        </w:tc>
        <w:tc>
          <w:tcPr>
            <w:tcW w:w="2411" w:type="dxa"/>
          </w:tcPr>
          <w:p>
            <w:pPr>
              <w:pStyle w:val="23"/>
              <w:spacing w:line="600" w:lineRule="exact"/>
              <w:rPr>
                <w:rFonts w:hAnsi="宋体" w:cs="Courier New"/>
                <w:kern w:val="2"/>
                <w:sz w:val="24"/>
                <w:szCs w:val="24"/>
              </w:rPr>
            </w:pPr>
          </w:p>
        </w:tc>
        <w:tc>
          <w:tcPr>
            <w:tcW w:w="2636" w:type="dxa"/>
          </w:tcPr>
          <w:p>
            <w:pPr>
              <w:pStyle w:val="23"/>
              <w:spacing w:line="600" w:lineRule="exact"/>
              <w:rPr>
                <w:rFonts w:hAnsi="宋体" w:cs="Courier New"/>
                <w:kern w:val="2"/>
                <w:sz w:val="24"/>
                <w:szCs w:val="24"/>
              </w:rPr>
            </w:pPr>
          </w:p>
        </w:tc>
        <w:tc>
          <w:tcPr>
            <w:tcW w:w="1210" w:type="dxa"/>
          </w:tcPr>
          <w:p>
            <w:pPr>
              <w:pStyle w:val="23"/>
              <w:spacing w:line="600" w:lineRule="exact"/>
              <w:rPr>
                <w:rFonts w:hAnsi="宋体" w:cs="Courier New"/>
                <w:kern w:val="2"/>
                <w:sz w:val="24"/>
                <w:szCs w:val="24"/>
              </w:rPr>
            </w:pPr>
          </w:p>
        </w:tc>
      </w:tr>
    </w:tbl>
    <w:p>
      <w:pPr>
        <w:pStyle w:val="16"/>
        <w:wordWrap w:val="0"/>
        <w:spacing w:line="480" w:lineRule="exact"/>
        <w:contextualSpacing/>
        <w:rPr>
          <w:rFonts w:ascii="宋体" w:hAnsi="宋体"/>
        </w:rPr>
      </w:pPr>
      <w:r>
        <w:rPr>
          <w:rFonts w:hint="eastAsia" w:ascii="宋体" w:hAnsi="宋体"/>
        </w:rPr>
        <w:t>注：</w:t>
      </w:r>
    </w:p>
    <w:p>
      <w:pPr>
        <w:pStyle w:val="18"/>
        <w:wordWrap w:val="0"/>
        <w:spacing w:line="480" w:lineRule="exact"/>
        <w:ind w:firstLine="420" w:firstLineChars="175"/>
        <w:contextualSpacing/>
        <w:rPr>
          <w:rFonts w:hAnsi="仿宋_GB2312" w:cs="仿宋_GB2312"/>
          <w:szCs w:val="32"/>
        </w:rPr>
      </w:pPr>
      <w:r>
        <w:rPr>
          <w:rFonts w:hint="eastAsia" w:ascii="宋体" w:hAnsi="宋体" w:eastAsia="宋体"/>
          <w:sz w:val="24"/>
          <w:szCs w:val="24"/>
        </w:rPr>
        <w:t>1.说明：应对照征集文件“第二章 采购需求”中的采购需求逐条作明确的响应，并作出偏离说明。</w:t>
      </w:r>
    </w:p>
    <w:p>
      <w:pPr>
        <w:pStyle w:val="16"/>
        <w:wordWrap w:val="0"/>
        <w:spacing w:line="480" w:lineRule="exact"/>
        <w:ind w:firstLine="420" w:firstLineChars="175"/>
        <w:contextualSpacing/>
        <w:rPr>
          <w:rFonts w:ascii="宋体" w:hAnsi="宋体"/>
        </w:rPr>
      </w:pPr>
      <w:r>
        <w:rPr>
          <w:rFonts w:ascii="宋体" w:hAnsi="宋体"/>
          <w:b w:val="0"/>
          <w:bCs w:val="0"/>
        </w:rPr>
        <w:t>2.</w:t>
      </w:r>
      <w:r>
        <w:rPr>
          <w:rFonts w:hint="eastAsia" w:ascii="宋体" w:hAnsi="宋体"/>
          <w:b w:val="0"/>
          <w:bCs w:val="0"/>
        </w:rPr>
        <w:t>供应商应根据自身的承诺，对照征集文件要求，在“偏离说明”中注明“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pStyle w:val="16"/>
        <w:wordWrap w:val="0"/>
        <w:spacing w:line="480" w:lineRule="exact"/>
        <w:contextualSpacing/>
        <w:rPr>
          <w:rFonts w:ascii="宋体" w:hAnsi="宋体"/>
        </w:rPr>
      </w:pPr>
    </w:p>
    <w:p>
      <w:pPr>
        <w:wordWrap w:val="0"/>
        <w:spacing w:line="480" w:lineRule="exact"/>
        <w:ind w:firstLine="2318" w:firstLineChars="966"/>
        <w:contextualSpacing/>
        <w:rPr>
          <w:rFonts w:ascii="宋体" w:hAnsi="宋体"/>
          <w:sz w:val="24"/>
          <w:u w:val="single"/>
        </w:rPr>
      </w:pPr>
      <w:r>
        <w:rPr>
          <w:rFonts w:hint="eastAsia" w:ascii="宋体" w:hAnsi="宋体"/>
          <w:sz w:val="24"/>
        </w:rPr>
        <w:t>法定代表人或者委托代理人（签字或者电子签名）：</w:t>
      </w:r>
      <w:r>
        <w:rPr>
          <w:rFonts w:hint="eastAsia" w:ascii="宋体" w:hAnsi="宋体"/>
          <w:sz w:val="24"/>
          <w:u w:val="single"/>
        </w:rPr>
        <w:t xml:space="preserve">       </w:t>
      </w:r>
    </w:p>
    <w:p>
      <w:pPr>
        <w:wordWrap w:val="0"/>
        <w:spacing w:line="480" w:lineRule="exact"/>
        <w:ind w:firstLine="2318" w:firstLineChars="966"/>
        <w:contextualSpacing/>
        <w:rPr>
          <w:rFonts w:ascii="宋体" w:hAnsi="宋体"/>
          <w:sz w:val="24"/>
        </w:rPr>
      </w:pPr>
      <w:r>
        <w:rPr>
          <w:rFonts w:hint="eastAsia" w:ascii="宋体" w:hAnsi="宋体"/>
          <w:sz w:val="24"/>
        </w:rPr>
        <w:t>供应商名称（电子签章）：</w:t>
      </w:r>
      <w:r>
        <w:rPr>
          <w:rFonts w:hint="eastAsia" w:ascii="宋体" w:hAnsi="宋体"/>
          <w:sz w:val="24"/>
          <w:u w:val="single"/>
        </w:rPr>
        <w:t xml:space="preserve">            </w:t>
      </w:r>
    </w:p>
    <w:p>
      <w:pPr>
        <w:wordWrap w:val="0"/>
        <w:spacing w:line="480" w:lineRule="exact"/>
        <w:ind w:firstLine="2318" w:firstLineChars="966"/>
        <w:contextualSpacing/>
        <w:rPr>
          <w:rFonts w:ascii="宋体" w:hAnsi="宋体"/>
          <w:sz w:val="24"/>
          <w:szCs w:val="20"/>
        </w:rPr>
      </w:pPr>
      <w:r>
        <w:rPr>
          <w:rFonts w:hint="eastAsia" w:ascii="宋体" w:hAnsi="宋体"/>
          <w:sz w:val="24"/>
        </w:rPr>
        <w:t>日  期：</w:t>
      </w:r>
      <w:r>
        <w:rPr>
          <w:rFonts w:hint="eastAsia" w:ascii="宋体" w:hAnsi="宋体"/>
          <w:sz w:val="24"/>
          <w:u w:val="single"/>
        </w:rPr>
        <w:t xml:space="preserve">     年    月   日</w:t>
      </w:r>
    </w:p>
    <w:p>
      <w:pPr>
        <w:spacing w:line="360" w:lineRule="auto"/>
        <w:contextualSpacing/>
        <w:rPr>
          <w:rFonts w:ascii="宋体" w:hAnsi="宋体"/>
          <w:spacing w:val="20"/>
          <w:sz w:val="24"/>
          <w:u w:val="single"/>
        </w:rPr>
      </w:pPr>
    </w:p>
    <w:p>
      <w:pPr>
        <w:spacing w:line="360" w:lineRule="auto"/>
        <w:contextualSpacing/>
        <w:rPr>
          <w:rFonts w:ascii="宋体" w:hAnsi="宋体"/>
          <w:sz w:val="24"/>
          <w:szCs w:val="20"/>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4.</w:t>
      </w:r>
      <w:r>
        <w:rPr>
          <w:rFonts w:hint="eastAsia"/>
        </w:rPr>
        <w:t xml:space="preserve"> </w:t>
      </w:r>
      <w:r>
        <w:rPr>
          <w:rFonts w:hint="eastAsia" w:ascii="宋体" w:hAnsi="宋体"/>
          <w:b/>
          <w:sz w:val="24"/>
        </w:rPr>
        <w:t>技术方案</w:t>
      </w:r>
    </w:p>
    <w:p>
      <w:pPr>
        <w:rPr>
          <w:rFonts w:ascii="宋体" w:hAnsi="宋体"/>
          <w:b/>
          <w:sz w:val="24"/>
        </w:rPr>
      </w:pPr>
    </w:p>
    <w:p>
      <w:pPr>
        <w:rPr>
          <w:rFonts w:ascii="宋体" w:hAnsi="宋体"/>
          <w:b/>
          <w:sz w:val="24"/>
        </w:rPr>
      </w:pPr>
    </w:p>
    <w:p>
      <w:pPr>
        <w:spacing w:line="500" w:lineRule="exact"/>
        <w:jc w:val="center"/>
        <w:rPr>
          <w:rFonts w:hAnsi="宋体"/>
          <w:b/>
          <w:sz w:val="28"/>
          <w:szCs w:val="28"/>
        </w:rPr>
      </w:pPr>
      <w:r>
        <w:rPr>
          <w:rFonts w:hint="eastAsia" w:hAnsi="宋体"/>
          <w:b/>
          <w:sz w:val="28"/>
          <w:szCs w:val="28"/>
        </w:rPr>
        <w:t>技术方案</w:t>
      </w:r>
    </w:p>
    <w:p>
      <w:pPr>
        <w:spacing w:line="500" w:lineRule="exact"/>
        <w:jc w:val="center"/>
        <w:rPr>
          <w:rFonts w:hAnsi="宋体"/>
          <w:b/>
          <w:sz w:val="24"/>
        </w:rPr>
      </w:pPr>
      <w:r>
        <w:rPr>
          <w:rFonts w:hint="eastAsia" w:hAnsi="宋体"/>
          <w:b/>
          <w:sz w:val="24"/>
        </w:rPr>
        <w:t>（由供应商根据本项目需求自行编写）</w:t>
      </w:r>
    </w:p>
    <w:p>
      <w:pPr>
        <w:rPr>
          <w:rFonts w:ascii="宋体" w:hAnsi="宋体"/>
          <w:b/>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rPr>
          <w:rFonts w:ascii="宋体" w:hAnsi="宋体"/>
          <w:b/>
          <w:bCs/>
          <w:sz w:val="24"/>
        </w:rPr>
      </w:pPr>
    </w:p>
    <w:p>
      <w:pPr>
        <w:spacing w:line="360" w:lineRule="auto"/>
        <w:contextualSpacing/>
        <w:rPr>
          <w:rFonts w:ascii="宋体" w:hAnsi="宋体"/>
          <w:sz w:val="24"/>
          <w:szCs w:val="20"/>
          <w:u w:val="single"/>
        </w:rPr>
      </w:pPr>
      <w:r>
        <w:rPr>
          <w:rFonts w:hint="eastAsia" w:ascii="宋体" w:hAnsi="宋体"/>
          <w:sz w:val="24"/>
        </w:rPr>
        <w:t>法定代表人或者委托代理人（签字或者电子签名）：</w:t>
      </w:r>
      <w:r>
        <w:rPr>
          <w:rFonts w:hint="eastAsia" w:ascii="宋体" w:hAnsi="宋体"/>
          <w:sz w:val="24"/>
          <w:u w:val="single"/>
        </w:rPr>
        <w:t xml:space="preserve">        </w:t>
      </w:r>
    </w:p>
    <w:p>
      <w:pPr>
        <w:spacing w:line="360" w:lineRule="auto"/>
        <w:contextualSpacing/>
        <w:jc w:val="left"/>
        <w:rPr>
          <w:rFonts w:ascii="宋体" w:hAnsi="宋体"/>
          <w:sz w:val="24"/>
        </w:rPr>
      </w:pPr>
      <w:r>
        <w:rPr>
          <w:rFonts w:hint="eastAsia" w:ascii="宋体" w:hAnsi="宋体"/>
          <w:sz w:val="24"/>
        </w:rPr>
        <w:t>供应商名称（电子签章）：</w:t>
      </w:r>
      <w:r>
        <w:rPr>
          <w:rFonts w:hint="eastAsia" w:ascii="宋体" w:hAnsi="宋体"/>
          <w:sz w:val="24"/>
          <w:u w:val="single"/>
        </w:rPr>
        <w:t xml:space="preserve">            </w:t>
      </w:r>
      <w:r>
        <w:rPr>
          <w:rFonts w:hint="eastAsia" w:ascii="宋体" w:hAnsi="宋体"/>
          <w:sz w:val="24"/>
        </w:rPr>
        <w:t xml:space="preserve">              </w:t>
      </w:r>
    </w:p>
    <w:p>
      <w:pPr>
        <w:spacing w:line="360" w:lineRule="auto"/>
        <w:contextualSpacing/>
        <w:jc w:val="left"/>
        <w:rPr>
          <w:rFonts w:ascii="宋体" w:hAnsi="宋体"/>
          <w:sz w:val="24"/>
          <w:szCs w:val="20"/>
        </w:rPr>
      </w:pPr>
      <w:r>
        <w:rPr>
          <w:rFonts w:hint="eastAsia" w:ascii="宋体" w:hAnsi="宋体"/>
          <w:sz w:val="24"/>
        </w:rPr>
        <w:t>日 期：</w:t>
      </w:r>
      <w:r>
        <w:rPr>
          <w:rFonts w:hint="eastAsia" w:ascii="宋体" w:hAnsi="宋体"/>
          <w:sz w:val="24"/>
          <w:u w:val="single"/>
        </w:rPr>
        <w:t xml:space="preserve">     年    月   日</w:t>
      </w:r>
    </w:p>
    <w:p>
      <w:pPr>
        <w:spacing w:line="500" w:lineRule="exact"/>
        <w:jc w:val="left"/>
        <w:rPr>
          <w:rFonts w:ascii="宋体" w:hAnsi="宋体"/>
          <w:b/>
          <w:sz w:val="24"/>
        </w:rPr>
      </w:pPr>
    </w:p>
    <w:p>
      <w:pPr>
        <w:snapToGrid w:val="0"/>
        <w:spacing w:before="120" w:beforeLines="50" w:after="50"/>
        <w:ind w:left="142"/>
        <w:jc w:val="left"/>
        <w:rPr>
          <w:rFonts w:ascii="宋体" w:hAnsi="宋体"/>
          <w:b/>
          <w:sz w:val="24"/>
        </w:rPr>
      </w:pPr>
    </w:p>
    <w:p>
      <w:pPr>
        <w:snapToGrid w:val="0"/>
        <w:spacing w:before="120" w:beforeLines="50" w:after="50"/>
        <w:ind w:left="142"/>
        <w:jc w:val="left"/>
        <w:rPr>
          <w:rFonts w:ascii="宋体" w:hAnsi="宋体"/>
          <w:b/>
          <w:sz w:val="24"/>
        </w:rPr>
      </w:pPr>
    </w:p>
    <w:p>
      <w:pPr>
        <w:snapToGrid w:val="0"/>
        <w:spacing w:before="120" w:beforeLines="50" w:after="50"/>
        <w:ind w:left="142"/>
        <w:jc w:val="left"/>
        <w:rPr>
          <w:rFonts w:ascii="宋体" w:hAnsi="宋体"/>
          <w:b/>
          <w:sz w:val="24"/>
        </w:rPr>
      </w:pPr>
    </w:p>
    <w:p>
      <w:pPr>
        <w:snapToGrid w:val="0"/>
        <w:spacing w:before="120" w:beforeLines="50" w:after="50"/>
        <w:ind w:left="142"/>
        <w:jc w:val="left"/>
        <w:rPr>
          <w:rFonts w:ascii="宋体" w:hAnsi="宋体"/>
          <w:b/>
          <w:sz w:val="24"/>
        </w:rPr>
      </w:pPr>
    </w:p>
    <w:p>
      <w:pPr>
        <w:snapToGrid w:val="0"/>
        <w:spacing w:before="120" w:beforeLines="50" w:after="50"/>
        <w:ind w:left="142"/>
        <w:jc w:val="left"/>
        <w:rPr>
          <w:rFonts w:ascii="宋体" w:hAnsi="宋体"/>
          <w:b/>
          <w:sz w:val="24"/>
        </w:rPr>
      </w:pPr>
    </w:p>
    <w:p>
      <w:pPr>
        <w:snapToGrid w:val="0"/>
        <w:spacing w:before="120" w:beforeLines="50" w:after="50"/>
        <w:jc w:val="left"/>
        <w:rPr>
          <w:rFonts w:ascii="宋体" w:hAnsi="宋体"/>
          <w:b/>
          <w:sz w:val="24"/>
        </w:rPr>
      </w:pPr>
    </w:p>
    <w:p>
      <w:pPr>
        <w:snapToGrid w:val="0"/>
        <w:spacing w:before="120" w:beforeLines="50" w:after="50"/>
        <w:ind w:left="142"/>
        <w:jc w:val="left"/>
        <w:rPr>
          <w:rFonts w:ascii="宋体" w:hAnsi="宋体"/>
          <w:b/>
          <w:sz w:val="24"/>
        </w:rPr>
      </w:pPr>
      <w:r>
        <w:rPr>
          <w:rFonts w:hint="eastAsia" w:ascii="宋体" w:hAnsi="宋体"/>
          <w:b/>
          <w:sz w:val="24"/>
        </w:rPr>
        <w:br w:type="page"/>
      </w:r>
      <w:r>
        <w:rPr>
          <w:rFonts w:hint="eastAsia" w:ascii="宋体" w:hAnsi="宋体"/>
          <w:b/>
          <w:sz w:val="24"/>
        </w:rPr>
        <w:t>5.项目实施人员一览表格式</w:t>
      </w:r>
    </w:p>
    <w:p>
      <w:pPr>
        <w:snapToGrid w:val="0"/>
        <w:spacing w:before="120" w:beforeLines="50" w:after="50"/>
        <w:ind w:left="142"/>
        <w:jc w:val="left"/>
        <w:rPr>
          <w:rFonts w:ascii="宋体" w:hAnsi="宋体"/>
          <w:b/>
          <w:sz w:val="24"/>
        </w:rPr>
      </w:pPr>
    </w:p>
    <w:p>
      <w:pPr>
        <w:snapToGrid w:val="0"/>
        <w:spacing w:before="120" w:beforeLines="50" w:after="50"/>
        <w:ind w:left="142"/>
        <w:jc w:val="center"/>
        <w:rPr>
          <w:rFonts w:ascii="宋体" w:hAnsi="宋体"/>
          <w:b/>
          <w:sz w:val="32"/>
          <w:szCs w:val="32"/>
        </w:rPr>
      </w:pPr>
      <w:r>
        <w:rPr>
          <w:rFonts w:hint="eastAsia" w:ascii="宋体" w:hAnsi="宋体"/>
          <w:b/>
          <w:sz w:val="32"/>
          <w:szCs w:val="32"/>
        </w:rPr>
        <w:t>项目实施人员一览表</w:t>
      </w:r>
    </w:p>
    <w:p>
      <w:pPr>
        <w:pStyle w:val="23"/>
        <w:rPr>
          <w:b/>
          <w:sz w:val="24"/>
          <w:szCs w:val="24"/>
        </w:rPr>
      </w:pPr>
      <w:r>
        <w:rPr>
          <w:rFonts w:hint="eastAsia"/>
          <w:b/>
          <w:sz w:val="24"/>
          <w:szCs w:val="24"/>
        </w:rPr>
        <w:t>所投分标：</w:t>
      </w:r>
      <w:r>
        <w:rPr>
          <w:rFonts w:hint="eastAsia"/>
          <w:b/>
          <w:sz w:val="24"/>
          <w:szCs w:val="24"/>
          <w:u w:val="single"/>
        </w:rPr>
        <w:t xml:space="preserve">        </w:t>
      </w:r>
    </w:p>
    <w:tbl>
      <w:tblPr>
        <w:tblStyle w:val="4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307"/>
        <w:gridCol w:w="1701"/>
        <w:gridCol w:w="1331"/>
        <w:gridCol w:w="1529"/>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姓名</w:t>
            </w:r>
          </w:p>
        </w:tc>
        <w:tc>
          <w:tcPr>
            <w:tcW w:w="1307"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职务</w:t>
            </w:r>
          </w:p>
        </w:tc>
        <w:tc>
          <w:tcPr>
            <w:tcW w:w="1701"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专业技术资格（职称）或者职业资格或者执业资格证或者其他证书</w:t>
            </w:r>
          </w:p>
        </w:tc>
        <w:tc>
          <w:tcPr>
            <w:tcW w:w="1331"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证书编号</w:t>
            </w:r>
          </w:p>
        </w:tc>
        <w:tc>
          <w:tcPr>
            <w:tcW w:w="1529"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参加本单位</w:t>
            </w:r>
          </w:p>
          <w:p>
            <w:pPr>
              <w:snapToGrid w:val="0"/>
              <w:spacing w:before="50" w:after="120" w:afterLines="50"/>
              <w:jc w:val="center"/>
              <w:rPr>
                <w:rFonts w:ascii="宋体" w:hAnsi="宋体"/>
                <w:b/>
                <w:bCs/>
                <w:sz w:val="24"/>
                <w:szCs w:val="20"/>
              </w:rPr>
            </w:pPr>
            <w:r>
              <w:rPr>
                <w:rFonts w:hint="eastAsia" w:ascii="宋体" w:hAnsi="宋体"/>
                <w:b/>
                <w:bCs/>
                <w:sz w:val="24"/>
                <w:szCs w:val="20"/>
              </w:rPr>
              <w:t>工作时间</w:t>
            </w:r>
          </w:p>
        </w:tc>
        <w:tc>
          <w:tcPr>
            <w:tcW w:w="1773" w:type="dxa"/>
            <w:vAlign w:val="center"/>
          </w:tcPr>
          <w:p>
            <w:pPr>
              <w:snapToGrid w:val="0"/>
              <w:spacing w:before="50" w:after="120" w:afterLines="50"/>
              <w:jc w:val="center"/>
              <w:rPr>
                <w:rFonts w:ascii="宋体" w:hAnsi="宋体"/>
                <w:b/>
                <w:bCs/>
                <w:sz w:val="24"/>
                <w:szCs w:val="20"/>
              </w:rPr>
            </w:pPr>
            <w:r>
              <w:rPr>
                <w:rFonts w:hint="eastAsia" w:ascii="宋体" w:hAnsi="宋体"/>
                <w:b/>
                <w:bCs/>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pPr>
              <w:snapToGrid w:val="0"/>
              <w:spacing w:before="50" w:after="120" w:afterLines="50"/>
              <w:jc w:val="center"/>
              <w:rPr>
                <w:rFonts w:ascii="宋体" w:hAnsi="宋体"/>
                <w:sz w:val="24"/>
                <w:szCs w:val="20"/>
              </w:rPr>
            </w:pPr>
          </w:p>
        </w:tc>
        <w:tc>
          <w:tcPr>
            <w:tcW w:w="1307" w:type="dxa"/>
            <w:vAlign w:val="center"/>
          </w:tcPr>
          <w:p>
            <w:pPr>
              <w:snapToGrid w:val="0"/>
              <w:spacing w:before="50" w:after="120" w:afterLines="50"/>
              <w:jc w:val="center"/>
              <w:rPr>
                <w:rFonts w:ascii="宋体" w:hAnsi="宋体"/>
                <w:sz w:val="24"/>
                <w:szCs w:val="20"/>
              </w:rPr>
            </w:pPr>
          </w:p>
        </w:tc>
        <w:tc>
          <w:tcPr>
            <w:tcW w:w="1701" w:type="dxa"/>
            <w:vAlign w:val="center"/>
          </w:tcPr>
          <w:p>
            <w:pPr>
              <w:snapToGrid w:val="0"/>
              <w:spacing w:before="50" w:after="120" w:afterLines="50"/>
              <w:jc w:val="center"/>
              <w:rPr>
                <w:rFonts w:ascii="宋体" w:hAnsi="宋体"/>
                <w:sz w:val="24"/>
                <w:szCs w:val="20"/>
              </w:rPr>
            </w:pPr>
          </w:p>
        </w:tc>
        <w:tc>
          <w:tcPr>
            <w:tcW w:w="1331" w:type="dxa"/>
            <w:vAlign w:val="center"/>
          </w:tcPr>
          <w:p>
            <w:pPr>
              <w:snapToGrid w:val="0"/>
              <w:spacing w:before="50" w:after="120" w:afterLines="50"/>
              <w:jc w:val="center"/>
              <w:rPr>
                <w:rFonts w:ascii="宋体" w:hAnsi="宋体"/>
                <w:sz w:val="24"/>
                <w:szCs w:val="20"/>
              </w:rPr>
            </w:pPr>
          </w:p>
        </w:tc>
        <w:tc>
          <w:tcPr>
            <w:tcW w:w="1529" w:type="dxa"/>
            <w:vAlign w:val="center"/>
          </w:tcPr>
          <w:p>
            <w:pPr>
              <w:snapToGrid w:val="0"/>
              <w:spacing w:before="50" w:after="120" w:afterLines="50"/>
              <w:jc w:val="center"/>
              <w:rPr>
                <w:rFonts w:ascii="宋体" w:hAnsi="宋体"/>
                <w:sz w:val="24"/>
                <w:szCs w:val="20"/>
              </w:rPr>
            </w:pPr>
          </w:p>
        </w:tc>
        <w:tc>
          <w:tcPr>
            <w:tcW w:w="1773" w:type="dxa"/>
            <w:vAlign w:val="center"/>
          </w:tcPr>
          <w:p>
            <w:pPr>
              <w:snapToGrid w:val="0"/>
              <w:spacing w:before="50" w:after="12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pPr>
              <w:snapToGrid w:val="0"/>
              <w:spacing w:before="50" w:after="120" w:afterLines="50"/>
              <w:jc w:val="center"/>
              <w:rPr>
                <w:rFonts w:ascii="宋体" w:hAnsi="宋体"/>
                <w:sz w:val="24"/>
                <w:szCs w:val="20"/>
              </w:rPr>
            </w:pPr>
          </w:p>
        </w:tc>
        <w:tc>
          <w:tcPr>
            <w:tcW w:w="1307" w:type="dxa"/>
            <w:vAlign w:val="center"/>
          </w:tcPr>
          <w:p>
            <w:pPr>
              <w:snapToGrid w:val="0"/>
              <w:spacing w:before="50" w:after="120" w:afterLines="50"/>
              <w:jc w:val="center"/>
              <w:rPr>
                <w:rFonts w:ascii="宋体" w:hAnsi="宋体"/>
                <w:sz w:val="24"/>
                <w:szCs w:val="20"/>
              </w:rPr>
            </w:pPr>
          </w:p>
        </w:tc>
        <w:tc>
          <w:tcPr>
            <w:tcW w:w="1701" w:type="dxa"/>
            <w:vAlign w:val="center"/>
          </w:tcPr>
          <w:p>
            <w:pPr>
              <w:snapToGrid w:val="0"/>
              <w:spacing w:before="50" w:after="120" w:afterLines="50"/>
              <w:jc w:val="center"/>
              <w:rPr>
                <w:rFonts w:ascii="宋体" w:hAnsi="宋体"/>
                <w:sz w:val="24"/>
                <w:szCs w:val="20"/>
              </w:rPr>
            </w:pPr>
          </w:p>
        </w:tc>
        <w:tc>
          <w:tcPr>
            <w:tcW w:w="1331" w:type="dxa"/>
            <w:vAlign w:val="center"/>
          </w:tcPr>
          <w:p>
            <w:pPr>
              <w:snapToGrid w:val="0"/>
              <w:spacing w:before="50" w:after="120" w:afterLines="50"/>
              <w:jc w:val="center"/>
              <w:rPr>
                <w:rFonts w:ascii="宋体" w:hAnsi="宋体"/>
                <w:sz w:val="24"/>
                <w:szCs w:val="20"/>
              </w:rPr>
            </w:pPr>
          </w:p>
        </w:tc>
        <w:tc>
          <w:tcPr>
            <w:tcW w:w="1529" w:type="dxa"/>
            <w:vAlign w:val="center"/>
          </w:tcPr>
          <w:p>
            <w:pPr>
              <w:snapToGrid w:val="0"/>
              <w:spacing w:before="50" w:after="120" w:afterLines="50"/>
              <w:jc w:val="center"/>
              <w:rPr>
                <w:rFonts w:ascii="宋体" w:hAnsi="宋体"/>
                <w:sz w:val="24"/>
                <w:szCs w:val="20"/>
              </w:rPr>
            </w:pPr>
          </w:p>
        </w:tc>
        <w:tc>
          <w:tcPr>
            <w:tcW w:w="1773" w:type="dxa"/>
            <w:vAlign w:val="center"/>
          </w:tcPr>
          <w:p>
            <w:pPr>
              <w:snapToGrid w:val="0"/>
              <w:spacing w:before="50" w:after="12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Align w:val="center"/>
          </w:tcPr>
          <w:p>
            <w:pPr>
              <w:snapToGrid w:val="0"/>
              <w:spacing w:before="50" w:after="120" w:afterLines="50"/>
              <w:jc w:val="center"/>
              <w:rPr>
                <w:rFonts w:ascii="宋体" w:hAnsi="宋体"/>
                <w:sz w:val="24"/>
                <w:szCs w:val="20"/>
              </w:rPr>
            </w:pPr>
          </w:p>
        </w:tc>
        <w:tc>
          <w:tcPr>
            <w:tcW w:w="1307" w:type="dxa"/>
            <w:vAlign w:val="center"/>
          </w:tcPr>
          <w:p>
            <w:pPr>
              <w:snapToGrid w:val="0"/>
              <w:spacing w:before="50" w:after="120" w:afterLines="50"/>
              <w:jc w:val="center"/>
              <w:rPr>
                <w:rFonts w:ascii="宋体" w:hAnsi="宋体"/>
                <w:sz w:val="24"/>
                <w:szCs w:val="20"/>
              </w:rPr>
            </w:pPr>
          </w:p>
        </w:tc>
        <w:tc>
          <w:tcPr>
            <w:tcW w:w="1701" w:type="dxa"/>
            <w:vAlign w:val="center"/>
          </w:tcPr>
          <w:p>
            <w:pPr>
              <w:snapToGrid w:val="0"/>
              <w:spacing w:before="50" w:after="120" w:afterLines="50"/>
              <w:jc w:val="center"/>
              <w:rPr>
                <w:rFonts w:ascii="宋体" w:hAnsi="宋体"/>
                <w:sz w:val="24"/>
                <w:szCs w:val="20"/>
              </w:rPr>
            </w:pPr>
          </w:p>
        </w:tc>
        <w:tc>
          <w:tcPr>
            <w:tcW w:w="1331" w:type="dxa"/>
            <w:vAlign w:val="center"/>
          </w:tcPr>
          <w:p>
            <w:pPr>
              <w:snapToGrid w:val="0"/>
              <w:spacing w:before="50" w:after="120" w:afterLines="50"/>
              <w:jc w:val="center"/>
              <w:rPr>
                <w:rFonts w:ascii="宋体" w:hAnsi="宋体"/>
                <w:sz w:val="24"/>
                <w:szCs w:val="20"/>
              </w:rPr>
            </w:pPr>
          </w:p>
        </w:tc>
        <w:tc>
          <w:tcPr>
            <w:tcW w:w="1529" w:type="dxa"/>
            <w:vAlign w:val="center"/>
          </w:tcPr>
          <w:p>
            <w:pPr>
              <w:snapToGrid w:val="0"/>
              <w:spacing w:before="50" w:after="120" w:afterLines="50"/>
              <w:jc w:val="center"/>
              <w:rPr>
                <w:rFonts w:ascii="宋体" w:hAnsi="宋体"/>
                <w:sz w:val="24"/>
                <w:szCs w:val="20"/>
              </w:rPr>
            </w:pPr>
          </w:p>
        </w:tc>
        <w:tc>
          <w:tcPr>
            <w:tcW w:w="1773" w:type="dxa"/>
            <w:vAlign w:val="center"/>
          </w:tcPr>
          <w:p>
            <w:pPr>
              <w:snapToGrid w:val="0"/>
              <w:spacing w:before="50" w:after="120" w:afterLines="50"/>
              <w:jc w:val="center"/>
              <w:rPr>
                <w:rFonts w:ascii="宋体" w:hAnsi="宋体"/>
                <w:sz w:val="24"/>
                <w:szCs w:val="20"/>
              </w:rPr>
            </w:pPr>
          </w:p>
        </w:tc>
      </w:tr>
    </w:tbl>
    <w:p>
      <w:pPr>
        <w:wordWrap w:val="0"/>
        <w:spacing w:line="480" w:lineRule="exact"/>
        <w:contextualSpacing/>
        <w:jc w:val="left"/>
        <w:rPr>
          <w:rFonts w:ascii="宋体" w:hAnsi="宋体"/>
          <w:sz w:val="24"/>
          <w:szCs w:val="20"/>
        </w:rPr>
      </w:pPr>
      <w:r>
        <w:rPr>
          <w:rFonts w:hint="eastAsia" w:ascii="宋体" w:hAnsi="宋体"/>
          <w:sz w:val="24"/>
          <w:szCs w:val="20"/>
        </w:rPr>
        <w:t>注：</w:t>
      </w:r>
    </w:p>
    <w:p>
      <w:pPr>
        <w:wordWrap w:val="0"/>
        <w:spacing w:line="480" w:lineRule="exact"/>
        <w:ind w:firstLine="424" w:firstLineChars="177"/>
        <w:contextualSpacing/>
        <w:jc w:val="left"/>
        <w:rPr>
          <w:rFonts w:ascii="宋体" w:hAnsi="宋体"/>
          <w:sz w:val="24"/>
          <w:szCs w:val="20"/>
        </w:rPr>
      </w:pPr>
      <w:r>
        <w:rPr>
          <w:rFonts w:hint="eastAsia" w:ascii="宋体" w:hAnsi="宋体"/>
          <w:sz w:val="24"/>
          <w:szCs w:val="20"/>
        </w:rPr>
        <w:t>1.在填写时，如本表格不适合供应商的实际情况，可根据本表格式自行制表填写。</w:t>
      </w:r>
    </w:p>
    <w:p>
      <w:pPr>
        <w:wordWrap w:val="0"/>
        <w:spacing w:line="480" w:lineRule="exact"/>
        <w:ind w:firstLine="424" w:firstLineChars="177"/>
        <w:contextualSpacing/>
        <w:jc w:val="left"/>
        <w:rPr>
          <w:rFonts w:ascii="宋体" w:hAnsi="宋体"/>
          <w:sz w:val="24"/>
          <w:szCs w:val="20"/>
        </w:rPr>
      </w:pPr>
      <w:r>
        <w:rPr>
          <w:rFonts w:hint="eastAsia" w:ascii="宋体" w:hAnsi="宋体"/>
          <w:sz w:val="24"/>
          <w:szCs w:val="20"/>
        </w:rPr>
        <w:t>2.供应商应当附本表所列证书的复印件并加盖供应商电子签章。</w:t>
      </w:r>
    </w:p>
    <w:p>
      <w:pPr>
        <w:wordWrap w:val="0"/>
        <w:spacing w:line="480" w:lineRule="exact"/>
        <w:contextualSpacing/>
        <w:rPr>
          <w:rFonts w:ascii="宋体" w:hAnsi="宋体"/>
          <w:sz w:val="24"/>
        </w:rPr>
      </w:pPr>
    </w:p>
    <w:p>
      <w:pPr>
        <w:wordWrap w:val="0"/>
        <w:spacing w:line="480" w:lineRule="exact"/>
        <w:contextualSpacing/>
        <w:rPr>
          <w:rFonts w:ascii="宋体" w:hAnsi="宋体"/>
          <w:sz w:val="24"/>
        </w:rPr>
      </w:pPr>
    </w:p>
    <w:p>
      <w:pPr>
        <w:wordWrap w:val="0"/>
        <w:spacing w:line="480" w:lineRule="exact"/>
        <w:contextualSpacing/>
        <w:rPr>
          <w:rFonts w:ascii="宋体" w:hAnsi="宋体"/>
          <w:sz w:val="24"/>
        </w:rPr>
      </w:pPr>
    </w:p>
    <w:p>
      <w:pPr>
        <w:wordWrap w:val="0"/>
        <w:spacing w:line="480" w:lineRule="exact"/>
        <w:ind w:firstLine="2268" w:firstLineChars="945"/>
        <w:contextualSpacing/>
        <w:rPr>
          <w:rFonts w:ascii="宋体" w:hAnsi="宋体"/>
          <w:sz w:val="24"/>
          <w:szCs w:val="20"/>
          <w:u w:val="single"/>
        </w:rPr>
      </w:pPr>
      <w:r>
        <w:rPr>
          <w:rFonts w:hint="eastAsia" w:ascii="宋体" w:hAnsi="宋体"/>
          <w:sz w:val="24"/>
        </w:rPr>
        <w:t>法定代表人或者委托代理人（签字或者电子签名）：</w:t>
      </w:r>
      <w:r>
        <w:rPr>
          <w:rFonts w:hint="eastAsia" w:ascii="宋体" w:hAnsi="宋体"/>
          <w:sz w:val="24"/>
          <w:u w:val="single"/>
        </w:rPr>
        <w:t xml:space="preserve">        </w:t>
      </w:r>
    </w:p>
    <w:p>
      <w:pPr>
        <w:wordWrap w:val="0"/>
        <w:spacing w:line="480" w:lineRule="exact"/>
        <w:ind w:firstLine="2268" w:firstLineChars="945"/>
        <w:contextualSpacing/>
        <w:jc w:val="left"/>
        <w:rPr>
          <w:rFonts w:ascii="宋体" w:hAnsi="宋体"/>
          <w:sz w:val="24"/>
        </w:rPr>
      </w:pPr>
      <w:r>
        <w:rPr>
          <w:rFonts w:hint="eastAsia" w:ascii="宋体" w:hAnsi="宋体"/>
          <w:sz w:val="24"/>
        </w:rPr>
        <w:t>供应商名称（电子签章）：</w:t>
      </w:r>
      <w:r>
        <w:rPr>
          <w:rFonts w:hint="eastAsia" w:ascii="宋体" w:hAnsi="宋体"/>
          <w:sz w:val="24"/>
          <w:u w:val="single"/>
        </w:rPr>
        <w:t xml:space="preserve">            </w:t>
      </w:r>
      <w:r>
        <w:rPr>
          <w:rFonts w:hint="eastAsia" w:ascii="宋体" w:hAnsi="宋体"/>
          <w:sz w:val="24"/>
        </w:rPr>
        <w:t xml:space="preserve">              </w:t>
      </w:r>
    </w:p>
    <w:p>
      <w:pPr>
        <w:wordWrap w:val="0"/>
        <w:spacing w:line="480" w:lineRule="exact"/>
        <w:ind w:firstLine="2268" w:firstLineChars="945"/>
        <w:contextualSpacing/>
        <w:jc w:val="left"/>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年    月   日</w:t>
      </w: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pStyle w:val="29"/>
      </w:pPr>
    </w:p>
    <w:p>
      <w:pPr>
        <w:pStyle w:val="29"/>
      </w:pP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wordWrap w:val="0"/>
        <w:spacing w:line="480" w:lineRule="exact"/>
        <w:ind w:firstLine="2268" w:firstLineChars="945"/>
        <w:contextualSpacing/>
        <w:jc w:val="left"/>
        <w:rPr>
          <w:rFonts w:ascii="宋体" w:hAnsi="宋体"/>
          <w:sz w:val="24"/>
          <w:u w:val="single"/>
        </w:rPr>
      </w:pPr>
    </w:p>
    <w:p>
      <w:pPr>
        <w:snapToGrid w:val="0"/>
        <w:spacing w:before="120" w:beforeLines="50" w:after="50"/>
        <w:ind w:left="142"/>
        <w:jc w:val="left"/>
        <w:rPr>
          <w:rFonts w:ascii="宋体" w:hAnsi="宋体"/>
          <w:b/>
          <w:sz w:val="24"/>
        </w:rPr>
      </w:pPr>
    </w:p>
    <w:p>
      <w:pPr>
        <w:snapToGrid w:val="0"/>
        <w:spacing w:before="120" w:beforeLines="50" w:after="50"/>
        <w:ind w:left="142"/>
        <w:jc w:val="left"/>
        <w:rPr>
          <w:rFonts w:ascii="宋体" w:hAnsi="宋体"/>
          <w:b/>
          <w:sz w:val="24"/>
        </w:rPr>
      </w:pPr>
      <w:r>
        <w:rPr>
          <w:rFonts w:hint="eastAsia" w:ascii="宋体" w:hAnsi="宋体"/>
          <w:b/>
          <w:sz w:val="24"/>
        </w:rPr>
        <w:t>6.供应商履约能力</w:t>
      </w:r>
    </w:p>
    <w:p>
      <w:pPr>
        <w:wordWrap w:val="0"/>
        <w:spacing w:line="480" w:lineRule="exact"/>
        <w:rPr>
          <w:rFonts w:ascii="宋体" w:hAnsi="宋体"/>
          <w:b/>
          <w:bCs/>
          <w:sz w:val="24"/>
        </w:rPr>
      </w:pPr>
    </w:p>
    <w:p>
      <w:pPr>
        <w:spacing w:line="480" w:lineRule="exact"/>
        <w:jc w:val="center"/>
        <w:rPr>
          <w:rFonts w:ascii="宋体" w:hAnsi="Courier New" w:cs="Courier New"/>
          <w:b/>
          <w:kern w:val="0"/>
          <w:sz w:val="28"/>
          <w:szCs w:val="28"/>
        </w:rPr>
      </w:pPr>
      <w:r>
        <w:rPr>
          <w:rFonts w:hint="eastAsia" w:ascii="宋体" w:hAnsi="Courier New" w:cs="Courier New"/>
          <w:b/>
          <w:kern w:val="0"/>
          <w:sz w:val="28"/>
          <w:szCs w:val="28"/>
        </w:rPr>
        <w:t>供应商主要生产设备一览表（格式）</w:t>
      </w:r>
    </w:p>
    <w:p>
      <w:pPr>
        <w:spacing w:line="480" w:lineRule="exact"/>
        <w:jc w:val="center"/>
        <w:rPr>
          <w:rFonts w:ascii="宋体" w:hAnsi="Courier New" w:cs="Courier New"/>
          <w:b/>
          <w:kern w:val="0"/>
          <w:sz w:val="24"/>
        </w:rPr>
      </w:pPr>
    </w:p>
    <w:tbl>
      <w:tblPr>
        <w:tblStyle w:val="4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31"/>
        <w:gridCol w:w="2466"/>
        <w:gridCol w:w="1259"/>
        <w:gridCol w:w="1079"/>
        <w:gridCol w:w="1079"/>
        <w:gridCol w:w="120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序号</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rPr>
            </w:pPr>
            <w:r>
              <w:rPr>
                <w:rFonts w:hint="eastAsia" w:ascii="宋体" w:hAnsi="Courier New" w:cs="Courier New"/>
                <w:b/>
                <w:kern w:val="0"/>
                <w:sz w:val="24"/>
              </w:rPr>
              <w:t>类型</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设备名称</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型号</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产地</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数量</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性能状况</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Courier New" w:cs="Courier New"/>
                <w:b/>
                <w:kern w:val="0"/>
                <w:sz w:val="24"/>
                <w:lang w:eastAsia="en-US"/>
              </w:rPr>
            </w:pPr>
            <w:r>
              <w:rPr>
                <w:rFonts w:hint="eastAsia" w:ascii="宋体" w:hAnsi="Courier New" w:cs="Courier New"/>
                <w:b/>
                <w:kern w:val="0"/>
                <w:sz w:val="24"/>
                <w:lang w:eastAsia="en-US"/>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1</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rPr>
            </w:pPr>
            <w:r>
              <w:rPr>
                <w:rFonts w:hint="eastAsia" w:ascii="宋体" w:hAnsi="Courier New" w:cs="Courier New"/>
                <w:kern w:val="0"/>
                <w:sz w:val="24"/>
              </w:rPr>
              <w:t>印前</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jc w:val="center"/>
              <w:rPr>
                <w:rFonts w:ascii="宋体" w:hAnsi="Courier New" w:cs="Courier New"/>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2</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3</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rPr>
            </w:pPr>
            <w:r>
              <w:rPr>
                <w:rFonts w:hint="eastAsia" w:ascii="宋体" w:hAnsi="Courier New" w:cs="Courier New"/>
                <w:kern w:val="0"/>
                <w:sz w:val="24"/>
                <w:lang w:eastAsia="en-US"/>
              </w:rPr>
              <w:t>印</w:t>
            </w:r>
            <w:r>
              <w:rPr>
                <w:rFonts w:hint="eastAsia" w:ascii="宋体" w:hAnsi="Courier New" w:cs="Courier New"/>
                <w:kern w:val="0"/>
                <w:sz w:val="24"/>
              </w:rPr>
              <w:t>中</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4</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rPr>
            </w:pPr>
            <w:r>
              <w:rPr>
                <w:rFonts w:hint="eastAsia" w:ascii="宋体" w:hAnsi="Courier New" w:cs="Courier New"/>
                <w:kern w:val="0"/>
                <w:sz w:val="24"/>
                <w:lang w:eastAsia="en-US"/>
              </w:rPr>
              <w:t>印</w:t>
            </w:r>
            <w:r>
              <w:rPr>
                <w:rFonts w:hint="eastAsia" w:ascii="宋体" w:hAnsi="Courier New" w:cs="Courier New"/>
                <w:kern w:val="0"/>
                <w:sz w:val="24"/>
              </w:rPr>
              <w:t>后</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Courier New" w:cs="Courier New"/>
                <w:kern w:val="0"/>
                <w:sz w:val="24"/>
                <w:lang w:eastAsia="en-US"/>
              </w:rPr>
            </w:pPr>
            <w:r>
              <w:rPr>
                <w:rFonts w:hint="eastAsia" w:ascii="宋体" w:hAnsi="Courier New" w:cs="Courier New"/>
                <w:kern w:val="0"/>
                <w:sz w:val="24"/>
                <w:lang w:eastAsia="en-US"/>
              </w:rPr>
              <w:t>N</w:t>
            </w:r>
          </w:p>
        </w:tc>
        <w:tc>
          <w:tcPr>
            <w:tcW w:w="731"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2466"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5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079"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05"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c>
          <w:tcPr>
            <w:tcW w:w="1282" w:type="dxa"/>
            <w:tcBorders>
              <w:top w:val="single" w:color="auto" w:sz="4" w:space="0"/>
              <w:left w:val="single" w:color="auto" w:sz="4" w:space="0"/>
              <w:bottom w:val="single" w:color="auto" w:sz="4" w:space="0"/>
              <w:right w:val="single" w:color="auto" w:sz="4" w:space="0"/>
            </w:tcBorders>
            <w:vAlign w:val="center"/>
          </w:tcPr>
          <w:p>
            <w:pPr>
              <w:tabs>
                <w:tab w:val="right" w:leader="dot" w:pos="8398"/>
              </w:tabs>
              <w:spacing w:before="120" w:after="120"/>
              <w:ind w:firstLine="33" w:firstLineChars="14"/>
              <w:jc w:val="center"/>
              <w:rPr>
                <w:rFonts w:ascii="宋体" w:hAnsi="Courier New" w:cs="Courier New"/>
                <w:kern w:val="0"/>
                <w:sz w:val="24"/>
                <w:lang w:eastAsia="en-US"/>
              </w:rPr>
            </w:pPr>
          </w:p>
        </w:tc>
      </w:tr>
    </w:tbl>
    <w:p>
      <w:pPr>
        <w:wordWrap w:val="0"/>
        <w:spacing w:line="480" w:lineRule="exact"/>
        <w:jc w:val="left"/>
        <w:rPr>
          <w:rFonts w:ascii="宋体" w:hAnsi="宋体"/>
          <w:b/>
          <w:sz w:val="24"/>
          <w:szCs w:val="20"/>
        </w:rPr>
      </w:pPr>
      <w:r>
        <w:rPr>
          <w:rFonts w:hint="eastAsia" w:ascii="宋体" w:hAnsi="宋体"/>
          <w:b/>
          <w:sz w:val="24"/>
          <w:szCs w:val="20"/>
        </w:rPr>
        <w:t>注：</w:t>
      </w:r>
    </w:p>
    <w:p>
      <w:pPr>
        <w:wordWrap w:val="0"/>
        <w:spacing w:line="480" w:lineRule="exact"/>
        <w:ind w:firstLine="566" w:firstLineChars="236"/>
        <w:rPr>
          <w:rFonts w:ascii="宋体" w:hAnsi="宋体"/>
          <w:sz w:val="24"/>
          <w:szCs w:val="20"/>
        </w:rPr>
      </w:pPr>
      <w:r>
        <w:rPr>
          <w:rFonts w:hint="eastAsia" w:ascii="宋体" w:hAnsi="宋体"/>
          <w:sz w:val="24"/>
          <w:szCs w:val="20"/>
        </w:rPr>
        <w:t>1.在填写时，如本表格不适合供应商的实际情况，可根据本表格式自行制表填写。</w:t>
      </w:r>
    </w:p>
    <w:p>
      <w:pPr>
        <w:wordWrap w:val="0"/>
        <w:spacing w:line="480" w:lineRule="exact"/>
        <w:ind w:firstLine="566" w:firstLineChars="236"/>
        <w:rPr>
          <w:rFonts w:ascii="宋体" w:hAnsi="宋体"/>
          <w:sz w:val="24"/>
          <w:szCs w:val="20"/>
        </w:rPr>
      </w:pPr>
      <w:r>
        <w:rPr>
          <w:rFonts w:hint="eastAsia" w:ascii="宋体" w:hAnsi="宋体"/>
          <w:sz w:val="24"/>
          <w:szCs w:val="20"/>
        </w:rPr>
        <w:t>2. 本项对应评分办法中的“设备分”项，请供应商结合自身实际情况如实编写。</w:t>
      </w:r>
    </w:p>
    <w:p>
      <w:pPr>
        <w:wordWrap w:val="0"/>
        <w:snapToGrid w:val="0"/>
        <w:spacing w:line="480" w:lineRule="exact"/>
        <w:ind w:left="236"/>
        <w:jc w:val="left"/>
        <w:rPr>
          <w:rFonts w:ascii="宋体" w:hAnsi="宋体"/>
          <w:szCs w:val="21"/>
        </w:rPr>
      </w:pPr>
    </w:p>
    <w:p>
      <w:pPr>
        <w:pStyle w:val="17"/>
        <w:wordWrap w:val="0"/>
        <w:spacing w:line="480" w:lineRule="exact"/>
      </w:pPr>
    </w:p>
    <w:p>
      <w:pPr>
        <w:pStyle w:val="39"/>
        <w:wordWrap w:val="0"/>
        <w:spacing w:after="0" w:line="480" w:lineRule="exact"/>
      </w:pPr>
    </w:p>
    <w:p>
      <w:pPr>
        <w:wordWrap w:val="0"/>
        <w:spacing w:line="480" w:lineRule="exact"/>
        <w:ind w:firstLine="2126" w:firstLineChars="886"/>
        <w:rPr>
          <w:rFonts w:ascii="宋体" w:hAnsi="宋体"/>
          <w:sz w:val="24"/>
          <w:szCs w:val="20"/>
          <w:u w:val="single"/>
        </w:rPr>
      </w:pPr>
      <w:r>
        <w:rPr>
          <w:rFonts w:hint="eastAsia" w:ascii="宋体" w:hAnsi="宋体"/>
          <w:sz w:val="24"/>
        </w:rPr>
        <w:t xml:space="preserve">法定代表人或者委托代理人（签字或者电子签名）： </w:t>
      </w:r>
      <w:r>
        <w:rPr>
          <w:rFonts w:hint="eastAsia" w:ascii="宋体" w:hAnsi="宋体"/>
          <w:sz w:val="24"/>
          <w:u w:val="single"/>
        </w:rPr>
        <w:t xml:space="preserve">     </w:t>
      </w:r>
    </w:p>
    <w:p>
      <w:pPr>
        <w:wordWrap w:val="0"/>
        <w:spacing w:line="480" w:lineRule="exact"/>
        <w:ind w:firstLine="2126" w:firstLineChars="886"/>
        <w:jc w:val="left"/>
        <w:rPr>
          <w:rFonts w:ascii="宋体" w:hAnsi="宋体"/>
          <w:sz w:val="24"/>
        </w:rPr>
      </w:pPr>
      <w:r>
        <w:rPr>
          <w:rFonts w:hint="eastAsia" w:ascii="宋体" w:hAnsi="宋体"/>
          <w:sz w:val="24"/>
        </w:rPr>
        <w:t>供应商名称（电子签章）：</w:t>
      </w:r>
      <w:r>
        <w:rPr>
          <w:rFonts w:hint="eastAsia" w:ascii="宋体" w:hAnsi="宋体"/>
          <w:sz w:val="24"/>
          <w:u w:val="single"/>
        </w:rPr>
        <w:t xml:space="preserve">            </w:t>
      </w:r>
      <w:r>
        <w:rPr>
          <w:rFonts w:hint="eastAsia" w:ascii="宋体" w:hAnsi="宋体"/>
          <w:sz w:val="24"/>
        </w:rPr>
        <w:t xml:space="preserve"> </w:t>
      </w:r>
    </w:p>
    <w:p>
      <w:pPr>
        <w:wordWrap w:val="0"/>
        <w:spacing w:line="480" w:lineRule="exact"/>
        <w:ind w:firstLine="2126" w:firstLineChars="886"/>
        <w:rPr>
          <w:rFonts w:ascii="宋体" w:hAnsi="宋体"/>
          <w:b/>
          <w:bCs/>
          <w:sz w:val="24"/>
        </w:rPr>
      </w:pPr>
      <w:r>
        <w:rPr>
          <w:rFonts w:hint="eastAsia" w:ascii="宋体" w:hAnsi="宋体"/>
          <w:sz w:val="24"/>
        </w:rPr>
        <w:t>日 期：</w:t>
      </w:r>
      <w:r>
        <w:rPr>
          <w:rFonts w:hint="eastAsia" w:ascii="宋体" w:hAnsi="宋体"/>
          <w:sz w:val="24"/>
          <w:u w:val="single"/>
        </w:rPr>
        <w:t xml:space="preserve">     年   月   日</w:t>
      </w:r>
    </w:p>
    <w:p>
      <w:pPr>
        <w:pStyle w:val="17"/>
        <w:rPr>
          <w:sz w:val="21"/>
        </w:rPr>
      </w:pPr>
    </w:p>
    <w:p>
      <w:pPr>
        <w:jc w:val="center"/>
        <w:rPr>
          <w:rFonts w:ascii="宋体" w:hAnsi="宋体"/>
          <w:b/>
          <w:szCs w:val="21"/>
        </w:rPr>
      </w:pPr>
    </w:p>
    <w:p>
      <w:pPr>
        <w:pStyle w:val="17"/>
      </w:pPr>
    </w:p>
    <w:p>
      <w:pPr>
        <w:pStyle w:val="39"/>
      </w:pPr>
    </w:p>
    <w:p>
      <w:pPr>
        <w:pStyle w:val="39"/>
      </w:pPr>
    </w:p>
    <w:p>
      <w:pPr>
        <w:pStyle w:val="39"/>
      </w:pPr>
    </w:p>
    <w:p>
      <w:pPr>
        <w:pStyle w:val="39"/>
      </w:pPr>
    </w:p>
    <w:p>
      <w:pPr>
        <w:wordWrap w:val="0"/>
        <w:spacing w:line="460" w:lineRule="exact"/>
        <w:rPr>
          <w:b/>
          <w:sz w:val="28"/>
          <w:szCs w:val="28"/>
        </w:rPr>
      </w:pPr>
      <w:bookmarkStart w:id="181" w:name="_Toc19686840"/>
      <w:r>
        <w:rPr>
          <w:rFonts w:hint="eastAsia"/>
          <w:b/>
          <w:sz w:val="28"/>
          <w:szCs w:val="28"/>
        </w:rPr>
        <w:t>五、其他文书、文件格式</w:t>
      </w:r>
      <w:bookmarkEnd w:id="181"/>
    </w:p>
    <w:p>
      <w:pPr>
        <w:wordWrap w:val="0"/>
        <w:spacing w:line="460" w:lineRule="exact"/>
        <w:rPr>
          <w:rFonts w:ascii="宋体" w:hAnsi="宋体"/>
          <w:sz w:val="24"/>
        </w:rPr>
      </w:pPr>
    </w:p>
    <w:p>
      <w:pPr>
        <w:wordWrap w:val="0"/>
        <w:snapToGrid w:val="0"/>
        <w:spacing w:line="460" w:lineRule="exact"/>
        <w:jc w:val="left"/>
      </w:pPr>
      <w:r>
        <w:rPr>
          <w:rFonts w:hint="eastAsia" w:ascii="宋体" w:hAnsi="宋体"/>
          <w:b/>
          <w:sz w:val="24"/>
        </w:rPr>
        <w:t>1.中小企业声明函格式</w:t>
      </w:r>
    </w:p>
    <w:p>
      <w:pPr>
        <w:wordWrap w:val="0"/>
        <w:spacing w:line="460" w:lineRule="exact"/>
      </w:pPr>
    </w:p>
    <w:p>
      <w:pPr>
        <w:wordWrap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wordWrap w:val="0"/>
        <w:spacing w:line="460" w:lineRule="exact"/>
        <w:rPr>
          <w:rFonts w:ascii="宋体" w:hAnsi="宋体" w:cs="宋体"/>
          <w:b/>
          <w:bCs/>
          <w:sz w:val="24"/>
        </w:rPr>
      </w:pPr>
    </w:p>
    <w:p>
      <w:pPr>
        <w:pStyle w:val="17"/>
        <w:wordWrap w:val="0"/>
        <w:spacing w:line="460" w:lineRule="exact"/>
        <w:ind w:right="142" w:firstLine="480" w:firstLineChars="20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wordWrap w:val="0"/>
        <w:spacing w:line="46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tabs>
          <w:tab w:val="left" w:pos="1065"/>
          <w:tab w:val="left" w:pos="4262"/>
          <w:tab w:val="left" w:pos="6477"/>
        </w:tabs>
        <w:wordWrap w:val="0"/>
        <w:spacing w:line="46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pStyle w:val="17"/>
        <w:wordWrap w:val="0"/>
        <w:spacing w:line="460" w:lineRule="exact"/>
        <w:ind w:left="765" w:right="142" w:hanging="5"/>
        <w:rPr>
          <w:rFonts w:ascii="宋体" w:hAnsi="宋体"/>
        </w:rPr>
      </w:pPr>
      <w:r>
        <w:rPr>
          <w:rFonts w:ascii="宋体" w:hAnsi="宋体"/>
        </w:rPr>
        <w:t xml:space="preserve">…… </w:t>
      </w:r>
    </w:p>
    <w:p>
      <w:pPr>
        <w:pStyle w:val="17"/>
        <w:wordWrap w:val="0"/>
        <w:spacing w:line="460" w:lineRule="exact"/>
        <w:ind w:right="142" w:firstLine="480" w:firstLineChars="200"/>
        <w:rPr>
          <w:rFonts w:ascii="宋体" w:hAnsi="宋体"/>
        </w:rPr>
      </w:pPr>
      <w:r>
        <w:rPr>
          <w:rFonts w:ascii="宋体" w:hAnsi="宋体"/>
        </w:rPr>
        <w:t>以上企业，不属于大企业的分支机构，不存在控股股东为大企业的情形，也不存在与大企业的负责人为同一人的情形。</w:t>
      </w:r>
    </w:p>
    <w:p>
      <w:pPr>
        <w:pStyle w:val="17"/>
        <w:wordWrap w:val="0"/>
        <w:spacing w:line="460" w:lineRule="exact"/>
        <w:ind w:right="142" w:firstLine="480" w:firstLineChars="200"/>
        <w:rPr>
          <w:rFonts w:ascii="宋体" w:hAnsi="宋体"/>
        </w:rPr>
      </w:pPr>
      <w:r>
        <w:rPr>
          <w:rFonts w:ascii="宋体" w:hAnsi="宋体"/>
        </w:rPr>
        <w:t>本企业对上述声明内容的真实性负责。如有虚假，将依法承担相应责任。</w:t>
      </w:r>
    </w:p>
    <w:p>
      <w:pPr>
        <w:pStyle w:val="17"/>
        <w:wordWrap w:val="0"/>
        <w:spacing w:line="460" w:lineRule="exact"/>
        <w:ind w:left="3960" w:right="78"/>
        <w:rPr>
          <w:rFonts w:ascii="宋体" w:hAnsi="宋体"/>
          <w:kern w:val="24"/>
        </w:rPr>
      </w:pPr>
    </w:p>
    <w:p>
      <w:pPr>
        <w:pStyle w:val="17"/>
        <w:wordWrap w:val="0"/>
        <w:spacing w:line="460" w:lineRule="exact"/>
        <w:ind w:left="3960" w:right="78"/>
        <w:rPr>
          <w:rFonts w:ascii="宋体" w:hAnsi="宋体"/>
          <w:u w:val="single"/>
        </w:rPr>
      </w:pPr>
      <w:r>
        <w:rPr>
          <w:rFonts w:ascii="宋体" w:hAnsi="宋体"/>
          <w:kern w:val="24"/>
        </w:rPr>
        <w:t>企业名称（</w:t>
      </w:r>
      <w:r>
        <w:rPr>
          <w:rFonts w:hint="eastAsia" w:ascii="宋体" w:hAnsi="宋体"/>
          <w:kern w:val="24"/>
        </w:rPr>
        <w:t>电子签章</w:t>
      </w:r>
      <w:r>
        <w:rPr>
          <w:rFonts w:ascii="宋体" w:hAnsi="宋体"/>
          <w:kern w:val="24"/>
        </w:rPr>
        <w:t>）：</w:t>
      </w:r>
      <w:r>
        <w:rPr>
          <w:rFonts w:ascii="宋体" w:hAnsi="宋体"/>
        </w:rPr>
        <w:t xml:space="preserve"> </w:t>
      </w:r>
      <w:r>
        <w:rPr>
          <w:rFonts w:hint="eastAsia" w:ascii="宋体" w:hAnsi="宋体"/>
          <w:u w:val="single"/>
        </w:rPr>
        <w:t xml:space="preserve">                </w:t>
      </w:r>
    </w:p>
    <w:p>
      <w:pPr>
        <w:pStyle w:val="17"/>
        <w:wordWrap w:val="0"/>
        <w:spacing w:line="460" w:lineRule="exact"/>
        <w:ind w:left="3960" w:right="1808"/>
        <w:rPr>
          <w:rFonts w:ascii="宋体" w:hAnsi="宋体"/>
        </w:rPr>
      </w:pPr>
      <w:r>
        <w:rPr>
          <w:rFonts w:ascii="宋体" w:hAnsi="宋体"/>
        </w:rPr>
        <w:t>日 期：</w:t>
      </w:r>
      <w:r>
        <w:rPr>
          <w:rFonts w:hint="eastAsia" w:ascii="宋体" w:hAnsi="宋体"/>
          <w:u w:val="single"/>
        </w:rPr>
        <w:t xml:space="preserve">     年    月   日</w:t>
      </w:r>
    </w:p>
    <w:p>
      <w:pPr>
        <w:wordWrap w:val="0"/>
        <w:spacing w:line="460" w:lineRule="exact"/>
        <w:rPr>
          <w:rFonts w:ascii="宋体" w:hAnsi="宋体"/>
          <w:sz w:val="24"/>
        </w:rPr>
      </w:pPr>
      <w:r>
        <w:rPr>
          <w:rFonts w:hint="eastAsia" w:ascii="宋体" w:hAnsi="宋体"/>
          <w:spacing w:val="6"/>
          <w:sz w:val="24"/>
        </w:rPr>
        <w:t xml:space="preserve"> </w:t>
      </w:r>
    </w:p>
    <w:p>
      <w:pPr>
        <w:wordWrap w:val="0"/>
        <w:spacing w:line="480" w:lineRule="exact"/>
        <w:rPr>
          <w:rFonts w:ascii="宋体" w:hAnsi="宋体"/>
          <w:sz w:val="24"/>
        </w:rPr>
      </w:pPr>
      <w:r>
        <w:rPr>
          <w:rFonts w:hint="eastAsia" w:ascii="宋体" w:hAnsi="宋体"/>
          <w:sz w:val="24"/>
        </w:rPr>
        <w:t>注：享受《政府采购促进中小企业发展管理办法》（财库〔2020〕46号）规定的中小企业扶持政策的，征集人、采购代理机构应当随中标结果公开中标供应商的《中小企业声明函》。从业人员、营业收入、资产总额填报上一年度数据，无上一年度数据的新成立企业可不填报。</w:t>
      </w:r>
    </w:p>
    <w:p>
      <w:pPr>
        <w:wordWrap w:val="0"/>
        <w:spacing w:line="480" w:lineRule="exact"/>
        <w:rPr>
          <w:rFonts w:ascii="宋体" w:hAnsi="宋体"/>
          <w:sz w:val="24"/>
        </w:rPr>
      </w:pPr>
    </w:p>
    <w:p>
      <w:pPr>
        <w:wordWrap w:val="0"/>
        <w:spacing w:line="480" w:lineRule="exact"/>
        <w:rPr>
          <w:rFonts w:ascii="宋体" w:hAnsi="宋体"/>
          <w:sz w:val="24"/>
        </w:rPr>
      </w:pPr>
    </w:p>
    <w:p>
      <w:pPr>
        <w:jc w:val="center"/>
      </w:pPr>
      <w:r>
        <w:rPr>
          <w:rStyle w:val="47"/>
          <w:rFonts w:hint="eastAsia"/>
          <w:sz w:val="36"/>
          <w:szCs w:val="36"/>
          <w:shd w:val="clear" w:color="auto" w:fill="FFFFFF"/>
        </w:rPr>
        <w:br w:type="page"/>
      </w:r>
      <w:r>
        <w:rPr>
          <w:rStyle w:val="47"/>
          <w:rFonts w:hint="eastAsia"/>
          <w:sz w:val="36"/>
          <w:szCs w:val="36"/>
          <w:shd w:val="clear" w:color="auto" w:fill="FFFFFF"/>
        </w:rPr>
        <w:t>中小企业划型标准</w:t>
      </w:r>
    </w:p>
    <w:tbl>
      <w:tblPr>
        <w:tblStyle w:val="44"/>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行业标准</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10"/>
                <w:szCs w:val="21"/>
              </w:rPr>
            </w:pPr>
            <w:r>
              <w:rPr>
                <w:rFonts w:hint="eastAsia" w:ascii="宋体" w:hAnsi="宋体"/>
                <w:spacing w:val="-10"/>
                <w:szCs w:val="21"/>
                <w:shd w:val="clear" w:color="auto" w:fill="FFFFFF"/>
              </w:rPr>
              <w:t>农、林、牧、渔业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营业收入20000万元以下的为中小微型企业。其中，营业收入500万元及以上的为中型企业，营业收入50万元及以上的为小型企业，营业收入50万元以下的为微型企业。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工业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建筑业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批发业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零售业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交通运输业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仓储业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邮政业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住宿业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餐饮业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信息传输业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软件和信息技术服务业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房地产开发经营</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物业管理</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pacing w:val="-10"/>
                <w:szCs w:val="21"/>
              </w:rPr>
            </w:pPr>
            <w:r>
              <w:rPr>
                <w:rFonts w:hint="eastAsia" w:ascii="宋体" w:hAnsi="宋体"/>
                <w:spacing w:val="-10"/>
                <w:szCs w:val="21"/>
                <w:shd w:val="clear" w:color="auto" w:fill="FFFFFF"/>
              </w:rPr>
              <w:t>租赁和商务服务业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shd w:val="clear" w:color="auto" w:fill="FFFFFF"/>
              </w:rPr>
              <w:t>其他未列明行业</w:t>
            </w:r>
          </w:p>
        </w:tc>
        <w:tc>
          <w:tcPr>
            <w:tcW w:w="68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shd w:val="clear" w:color="auto" w:fill="FFFFFF"/>
              </w:rPr>
              <w:t>从业人员300人以下的为中小微型企业。其中，从业人员100人及以上的为中型企业；从业人员10人及以上的为小型企业；从业人员10人以下的为微型企业。</w:t>
            </w:r>
          </w:p>
        </w:tc>
      </w:tr>
    </w:tbl>
    <w:p>
      <w:pPr>
        <w:wordWrap w:val="0"/>
        <w:spacing w:line="480" w:lineRule="exact"/>
      </w:pPr>
      <w:r>
        <w:br w:type="page"/>
      </w:r>
    </w:p>
    <w:p>
      <w:pPr>
        <w:wordWrap w:val="0"/>
        <w:spacing w:line="480" w:lineRule="exact"/>
        <w:rPr>
          <w:rFonts w:ascii="宋体" w:hAnsi="宋体"/>
          <w:b/>
          <w:sz w:val="24"/>
        </w:rPr>
      </w:pPr>
      <w:r>
        <w:rPr>
          <w:rFonts w:hint="eastAsia" w:ascii="宋体" w:hAnsi="宋体"/>
          <w:b/>
          <w:sz w:val="24"/>
        </w:rPr>
        <w:t>2.残疾人福利性单位声明函格式</w:t>
      </w:r>
    </w:p>
    <w:p>
      <w:pPr>
        <w:wordWrap w:val="0"/>
        <w:spacing w:line="480" w:lineRule="exact"/>
        <w:jc w:val="center"/>
        <w:rPr>
          <w:rFonts w:ascii="仿宋_GB2312" w:eastAsia="仿宋_GB2312"/>
          <w:b/>
          <w:spacing w:val="6"/>
          <w:sz w:val="32"/>
          <w:szCs w:val="32"/>
        </w:rPr>
      </w:pPr>
      <w:bookmarkStart w:id="182" w:name="OLE_LINK13"/>
      <w:bookmarkStart w:id="183" w:name="OLE_LINK14"/>
    </w:p>
    <w:p>
      <w:pPr>
        <w:wordWrap w:val="0"/>
        <w:spacing w:line="480"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bookmarkEnd w:id="182"/>
    <w:bookmarkEnd w:id="183"/>
    <w:p>
      <w:pPr>
        <w:wordWrap w:val="0"/>
        <w:spacing w:line="480" w:lineRule="exact"/>
        <w:rPr>
          <w:rFonts w:ascii="仿宋_GB2312" w:eastAsia="仿宋_GB2312"/>
          <w:b/>
          <w:spacing w:val="6"/>
          <w:sz w:val="30"/>
          <w:szCs w:val="30"/>
        </w:rPr>
      </w:pPr>
    </w:p>
    <w:p>
      <w:pPr>
        <w:wordWrap w:val="0"/>
        <w:spacing w:line="480" w:lineRule="exact"/>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wordWrap w:val="0"/>
        <w:spacing w:line="480" w:lineRule="exact"/>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wordWrap w:val="0"/>
        <w:spacing w:line="480" w:lineRule="exact"/>
        <w:ind w:firstLine="504" w:firstLineChars="200"/>
        <w:contextualSpacing/>
        <w:rPr>
          <w:rFonts w:ascii="宋体" w:hAnsi="宋体"/>
          <w:spacing w:val="6"/>
          <w:sz w:val="24"/>
        </w:rPr>
      </w:pPr>
    </w:p>
    <w:p>
      <w:pPr>
        <w:wordWrap w:val="0"/>
        <w:spacing w:line="480" w:lineRule="exact"/>
        <w:ind w:firstLine="504" w:firstLineChars="200"/>
        <w:contextualSpacing/>
        <w:rPr>
          <w:rFonts w:ascii="宋体" w:hAnsi="宋体"/>
          <w:spacing w:val="6"/>
          <w:sz w:val="24"/>
        </w:rPr>
      </w:pPr>
    </w:p>
    <w:p>
      <w:pPr>
        <w:tabs>
          <w:tab w:val="left" w:pos="4860"/>
        </w:tabs>
        <w:wordWrap w:val="0"/>
        <w:spacing w:line="480" w:lineRule="exact"/>
        <w:ind w:right="1560" w:firstLine="504" w:firstLineChars="200"/>
        <w:contextualSpacing/>
        <w:jc w:val="center"/>
        <w:rPr>
          <w:rFonts w:ascii="宋体" w:hAnsi="宋体"/>
          <w:spacing w:val="6"/>
          <w:sz w:val="24"/>
          <w:u w:val="single"/>
        </w:rPr>
      </w:pPr>
      <w:r>
        <w:rPr>
          <w:rFonts w:hint="eastAsia" w:ascii="宋体" w:hAnsi="宋体"/>
          <w:spacing w:val="6"/>
          <w:sz w:val="24"/>
        </w:rPr>
        <w:t>单位名称（电子签章）：</w:t>
      </w:r>
      <w:r>
        <w:rPr>
          <w:rFonts w:hint="eastAsia" w:ascii="宋体" w:hAnsi="宋体"/>
          <w:spacing w:val="6"/>
          <w:sz w:val="24"/>
          <w:u w:val="single"/>
        </w:rPr>
        <w:t xml:space="preserve">           </w:t>
      </w:r>
    </w:p>
    <w:p>
      <w:pPr>
        <w:tabs>
          <w:tab w:val="left" w:pos="4860"/>
        </w:tabs>
        <w:wordWrap w:val="0"/>
        <w:spacing w:line="480" w:lineRule="exact"/>
        <w:ind w:right="1560" w:firstLine="504" w:firstLineChars="200"/>
        <w:contextualSpacing/>
        <w:jc w:val="center"/>
        <w:rPr>
          <w:rFonts w:ascii="宋体" w:hAnsi="宋体"/>
          <w:spacing w:val="6"/>
          <w:sz w:val="24"/>
        </w:rPr>
      </w:pPr>
      <w:r>
        <w:rPr>
          <w:rFonts w:hint="eastAsia" w:ascii="宋体" w:hAnsi="宋体"/>
          <w:spacing w:val="6"/>
          <w:sz w:val="24"/>
        </w:rPr>
        <w:t>日  期：</w:t>
      </w:r>
      <w:r>
        <w:rPr>
          <w:rFonts w:hint="eastAsia" w:ascii="宋体" w:hAnsi="宋体"/>
          <w:sz w:val="24"/>
          <w:u w:val="single"/>
        </w:rPr>
        <w:t xml:space="preserve">     年    月   日</w:t>
      </w:r>
    </w:p>
    <w:p>
      <w:pPr>
        <w:wordWrap w:val="0"/>
        <w:spacing w:line="480" w:lineRule="exact"/>
        <w:contextualSpacing/>
        <w:rPr>
          <w:rFonts w:ascii="宋体" w:hAnsi="宋体"/>
          <w:sz w:val="24"/>
        </w:rPr>
      </w:pPr>
    </w:p>
    <w:p>
      <w:pPr>
        <w:wordWrap w:val="0"/>
        <w:spacing w:line="480" w:lineRule="exact"/>
        <w:contextualSpacing/>
        <w:rPr>
          <w:rFonts w:ascii="宋体" w:hAnsi="宋体"/>
          <w:sz w:val="24"/>
        </w:rPr>
      </w:pPr>
    </w:p>
    <w:p>
      <w:pPr>
        <w:wordWrap w:val="0"/>
        <w:spacing w:line="480" w:lineRule="exact"/>
        <w:contextualSpacing/>
        <w:rPr>
          <w:rFonts w:ascii="宋体" w:hAnsi="宋体"/>
          <w:sz w:val="24"/>
        </w:rPr>
      </w:pPr>
    </w:p>
    <w:p>
      <w:pPr>
        <w:wordWrap w:val="0"/>
        <w:spacing w:line="480" w:lineRule="exact"/>
        <w:contextualSpacing/>
        <w:rPr>
          <w:rFonts w:ascii="宋体" w:hAnsi="宋体"/>
          <w:sz w:val="24"/>
        </w:rPr>
      </w:pPr>
      <w:r>
        <w:rPr>
          <w:rFonts w:hint="eastAsia" w:ascii="宋体" w:hAnsi="宋体"/>
          <w:sz w:val="24"/>
        </w:rPr>
        <w:t>注：请根据自己的真实情况出具《残疾人福利性单位声明函》。依法享受中小企业优惠政策的，征集人或者采购代理机构在公告中标结果时，同时公告其《残疾人福利性单位声明函》，接受社会监督。</w:t>
      </w:r>
    </w:p>
    <w:p>
      <w:pPr>
        <w:spacing w:line="360" w:lineRule="auto"/>
        <w:jc w:val="left"/>
        <w:rPr>
          <w:rFonts w:ascii="宋体" w:hAnsi="宋体"/>
          <w:b/>
          <w:bCs/>
          <w:sz w:val="32"/>
          <w:szCs w:val="32"/>
        </w:rPr>
      </w:pPr>
      <w:r>
        <w:rPr>
          <w:rFonts w:ascii="宋体" w:hAnsi="宋体"/>
          <w:sz w:val="24"/>
        </w:rPr>
        <w:br w:type="page"/>
      </w:r>
      <w:r>
        <w:rPr>
          <w:rFonts w:hint="eastAsia" w:ascii="宋体" w:hAnsi="宋体"/>
          <w:b/>
          <w:sz w:val="24"/>
        </w:rPr>
        <w:t>3.质疑函（格式）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pPr>
        <w:pStyle w:val="23"/>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pPr>
        <w:pStyle w:val="23"/>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p>
    <w:p>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2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23"/>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2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2" w:firstLineChars="200"/>
        <w:rPr>
          <w:rFonts w:hAnsi="宋体"/>
          <w:b/>
          <w:bCs/>
          <w:sz w:val="24"/>
          <w:szCs w:val="24"/>
        </w:rPr>
      </w:pPr>
      <w:r>
        <w:rPr>
          <w:rFonts w:hint="eastAsia" w:hAnsi="宋体"/>
          <w:b/>
          <w:bCs/>
          <w:sz w:val="24"/>
          <w:szCs w:val="24"/>
        </w:rPr>
        <w:t>二、质疑项目基本情况：</w:t>
      </w:r>
    </w:p>
    <w:p>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征集人名称：</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质疑事项：</w:t>
      </w:r>
    </w:p>
    <w:p>
      <w:pPr>
        <w:pStyle w:val="23"/>
        <w:spacing w:line="360" w:lineRule="auto"/>
        <w:ind w:left="25" w:leftChars="12" w:firstLine="352" w:firstLineChars="147"/>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23"/>
        <w:spacing w:line="360" w:lineRule="auto"/>
        <w:ind w:left="25" w:leftChars="12" w:firstLine="352" w:firstLineChars="147"/>
        <w:rPr>
          <w:rFonts w:hAnsi="宋体"/>
          <w:sz w:val="24"/>
          <w:szCs w:val="24"/>
        </w:rPr>
      </w:pPr>
      <w:r>
        <w:rPr>
          <w:rFonts w:hint="eastAsia" w:hAnsi="宋体"/>
          <w:sz w:val="24"/>
          <w:szCs w:val="24"/>
        </w:rPr>
        <w:t xml:space="preserve">□采购过程   </w:t>
      </w:r>
    </w:p>
    <w:p>
      <w:pPr>
        <w:pStyle w:val="23"/>
        <w:spacing w:line="360" w:lineRule="auto"/>
        <w:ind w:left="25" w:leftChars="12" w:firstLine="352" w:firstLineChars="147"/>
        <w:rPr>
          <w:rFonts w:hAnsi="宋体"/>
          <w:bCs/>
          <w:sz w:val="24"/>
          <w:szCs w:val="24"/>
          <w:u w:val="single"/>
        </w:rPr>
      </w:pPr>
      <w:r>
        <w:rPr>
          <w:rFonts w:hint="eastAsia" w:hAnsi="宋体"/>
          <w:sz w:val="24"/>
          <w:szCs w:val="24"/>
        </w:rPr>
        <w:t xml:space="preserve">□采购结果   </w:t>
      </w:r>
    </w:p>
    <w:p>
      <w:pPr>
        <w:pStyle w:val="23"/>
        <w:spacing w:line="360" w:lineRule="auto"/>
        <w:ind w:left="25" w:leftChars="12" w:firstLine="472" w:firstLineChars="196"/>
        <w:rPr>
          <w:rFonts w:hAnsi="宋体"/>
          <w:b/>
          <w:sz w:val="24"/>
          <w:szCs w:val="24"/>
        </w:rPr>
      </w:pPr>
      <w:r>
        <w:rPr>
          <w:rFonts w:hint="eastAsia" w:hAnsi="宋体"/>
          <w:b/>
          <w:sz w:val="24"/>
          <w:szCs w:val="24"/>
        </w:rPr>
        <w:t>三、质疑事项具体内容</w:t>
      </w:r>
    </w:p>
    <w:p>
      <w:pPr>
        <w:pStyle w:val="23"/>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质疑事项2</w:t>
      </w:r>
    </w:p>
    <w:p>
      <w:pPr>
        <w:pStyle w:val="23"/>
        <w:spacing w:line="360" w:lineRule="auto"/>
        <w:ind w:left="25" w:leftChars="12" w:firstLine="472" w:firstLineChars="197"/>
        <w:rPr>
          <w:rFonts w:hAnsi="宋体"/>
          <w:sz w:val="24"/>
          <w:szCs w:val="24"/>
        </w:rPr>
      </w:pPr>
      <w:r>
        <w:rPr>
          <w:rFonts w:hAnsi="宋体"/>
          <w:sz w:val="24"/>
          <w:szCs w:val="24"/>
        </w:rPr>
        <w:t>……</w:t>
      </w:r>
    </w:p>
    <w:p>
      <w:pPr>
        <w:pStyle w:val="23"/>
        <w:spacing w:line="360" w:lineRule="auto"/>
        <w:ind w:left="25" w:leftChars="12" w:firstLine="472" w:firstLineChars="197"/>
        <w:rPr>
          <w:rFonts w:hAnsi="宋体"/>
          <w:sz w:val="24"/>
          <w:szCs w:val="24"/>
        </w:rPr>
      </w:pPr>
      <w:r>
        <w:rPr>
          <w:rFonts w:hint="eastAsia" w:hAnsi="宋体"/>
          <w:sz w:val="24"/>
          <w:szCs w:val="24"/>
        </w:rPr>
        <w:t>四、与质疑事项相关的质疑请求：</w:t>
      </w:r>
    </w:p>
    <w:p>
      <w:pPr>
        <w:pStyle w:val="2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3"/>
        <w:spacing w:line="360" w:lineRule="auto"/>
        <w:ind w:left="25" w:leftChars="12" w:firstLine="352" w:firstLineChars="147"/>
        <w:rPr>
          <w:rFonts w:hAnsi="宋体"/>
          <w:sz w:val="24"/>
          <w:szCs w:val="24"/>
        </w:rPr>
      </w:pPr>
    </w:p>
    <w:p>
      <w:pPr>
        <w:pStyle w:val="23"/>
        <w:spacing w:line="360" w:lineRule="auto"/>
        <w:ind w:left="25" w:leftChars="12" w:firstLine="472" w:firstLineChars="197"/>
        <w:rPr>
          <w:rFonts w:hAnsi="宋体"/>
          <w:sz w:val="24"/>
          <w:szCs w:val="24"/>
        </w:rPr>
      </w:pPr>
      <w:r>
        <w:rPr>
          <w:rFonts w:hint="eastAsia" w:hAnsi="宋体"/>
          <w:sz w:val="24"/>
          <w:szCs w:val="24"/>
        </w:rPr>
        <w:t>签字（签章）：                                       公章：</w:t>
      </w:r>
    </w:p>
    <w:p>
      <w:pPr>
        <w:pStyle w:val="23"/>
        <w:spacing w:line="360" w:lineRule="auto"/>
        <w:ind w:left="25" w:leftChars="12" w:firstLine="352" w:firstLineChars="147"/>
        <w:rPr>
          <w:rFonts w:hAnsi="宋体"/>
          <w:sz w:val="24"/>
          <w:szCs w:val="24"/>
        </w:rPr>
      </w:pPr>
    </w:p>
    <w:p>
      <w:pPr>
        <w:pStyle w:val="23"/>
        <w:spacing w:line="360" w:lineRule="auto"/>
        <w:ind w:left="25" w:leftChars="12" w:firstLine="472" w:firstLineChars="197"/>
        <w:rPr>
          <w:rFonts w:hAnsi="宋体"/>
          <w:sz w:val="24"/>
          <w:szCs w:val="24"/>
        </w:rPr>
      </w:pPr>
      <w:r>
        <w:rPr>
          <w:rFonts w:hint="eastAsia" w:hAnsi="宋体"/>
          <w:sz w:val="24"/>
          <w:szCs w:val="24"/>
        </w:rPr>
        <w:t>日期：</w:t>
      </w:r>
      <w:r>
        <w:rPr>
          <w:rFonts w:hint="eastAsia" w:hAnsi="宋体"/>
          <w:sz w:val="24"/>
          <w:u w:val="single"/>
        </w:rPr>
        <w:t xml:space="preserve">     年    月   日</w:t>
      </w:r>
    </w:p>
    <w:p>
      <w:pPr>
        <w:pStyle w:val="23"/>
        <w:snapToGrid w:val="0"/>
        <w:spacing w:line="360" w:lineRule="auto"/>
        <w:rPr>
          <w:rFonts w:hAnsi="宋体"/>
          <w:b/>
          <w:sz w:val="24"/>
          <w:szCs w:val="24"/>
        </w:rPr>
      </w:pPr>
    </w:p>
    <w:p>
      <w:pPr>
        <w:pStyle w:val="23"/>
        <w:snapToGrid w:val="0"/>
        <w:spacing w:line="360" w:lineRule="auto"/>
        <w:rPr>
          <w:rFonts w:hAnsi="宋体"/>
          <w:b/>
          <w:sz w:val="24"/>
          <w:szCs w:val="24"/>
        </w:rPr>
      </w:pPr>
      <w:r>
        <w:rPr>
          <w:rFonts w:hint="eastAsia" w:hAnsi="宋体"/>
          <w:b/>
          <w:sz w:val="24"/>
          <w:szCs w:val="24"/>
        </w:rPr>
        <w:t>说明：</w:t>
      </w:r>
    </w:p>
    <w:p>
      <w:pPr>
        <w:pStyle w:val="23"/>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23"/>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3"/>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pPr>
        <w:pStyle w:val="23"/>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pPr>
        <w:pStyle w:val="23"/>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spacing w:line="460" w:lineRule="exact"/>
        <w:rPr>
          <w:rFonts w:eastAsia="隶书"/>
          <w:sz w:val="44"/>
        </w:rPr>
      </w:pPr>
    </w:p>
    <w:p>
      <w:pPr>
        <w:spacing w:line="360" w:lineRule="auto"/>
        <w:jc w:val="left"/>
        <w:rPr>
          <w:rFonts w:ascii="宋体" w:hAnsi="宋体"/>
          <w:b/>
          <w:sz w:val="24"/>
        </w:rPr>
      </w:pPr>
      <w:r>
        <w:rPr>
          <w:rFonts w:ascii="宋体" w:hAnsi="宋体"/>
          <w:b/>
          <w:sz w:val="24"/>
        </w:rPr>
        <w:br w:type="page"/>
      </w:r>
      <w:r>
        <w:rPr>
          <w:rFonts w:hint="eastAsia" w:ascii="宋体" w:hAnsi="宋体"/>
          <w:b/>
          <w:sz w:val="24"/>
        </w:rPr>
        <w:t>5.投诉书（格式）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pPr>
        <w:pStyle w:val="2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0" w:firstLineChars="200"/>
        <w:jc w:val="left"/>
        <w:rPr>
          <w:rFonts w:hAnsi="宋体"/>
          <w:bCs/>
          <w:sz w:val="24"/>
          <w:szCs w:val="24"/>
        </w:rPr>
      </w:pPr>
      <w:r>
        <w:rPr>
          <w:rFonts w:hint="eastAsia" w:hAnsi="宋体"/>
          <w:bCs/>
          <w:sz w:val="24"/>
          <w:szCs w:val="24"/>
        </w:rPr>
        <w:t>被投诉人1：</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rPr>
      </w:pPr>
      <w:r>
        <w:rPr>
          <w:rFonts w:hint="eastAsia" w:hAnsi="宋体"/>
          <w:bCs/>
          <w:sz w:val="24"/>
          <w:szCs w:val="24"/>
        </w:rPr>
        <w:t>被投诉人2：</w:t>
      </w:r>
    </w:p>
    <w:p>
      <w:pPr>
        <w:pStyle w:val="23"/>
        <w:snapToGrid w:val="0"/>
        <w:spacing w:line="360" w:lineRule="auto"/>
        <w:ind w:firstLine="480" w:firstLineChars="200"/>
        <w:jc w:val="left"/>
        <w:rPr>
          <w:rFonts w:hAnsi="宋体"/>
          <w:bCs/>
          <w:sz w:val="24"/>
          <w:szCs w:val="24"/>
        </w:rPr>
      </w:pPr>
      <w:r>
        <w:rPr>
          <w:rFonts w:hAnsi="宋体"/>
          <w:bCs/>
          <w:sz w:val="24"/>
          <w:szCs w:val="24"/>
        </w:rPr>
        <w:t>……</w:t>
      </w:r>
    </w:p>
    <w:p>
      <w:pPr>
        <w:pStyle w:val="23"/>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23"/>
        <w:snapToGrid w:val="0"/>
        <w:spacing w:line="360" w:lineRule="auto"/>
        <w:ind w:firstLine="480" w:firstLineChars="20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23"/>
        <w:snapToGrid w:val="0"/>
        <w:spacing w:line="360" w:lineRule="auto"/>
        <w:ind w:firstLine="482" w:firstLineChars="200"/>
        <w:rPr>
          <w:rFonts w:hAnsi="宋体"/>
          <w:b/>
          <w:bCs/>
          <w:sz w:val="24"/>
          <w:szCs w:val="24"/>
        </w:rPr>
      </w:pPr>
      <w:r>
        <w:rPr>
          <w:rFonts w:hint="eastAsia" w:hAnsi="宋体"/>
          <w:b/>
          <w:bCs/>
          <w:sz w:val="24"/>
          <w:szCs w:val="24"/>
        </w:rPr>
        <w:t>二、投诉项目基本情况：</w:t>
      </w:r>
    </w:p>
    <w:p>
      <w:pPr>
        <w:pStyle w:val="2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23"/>
        <w:spacing w:line="360" w:lineRule="auto"/>
        <w:ind w:left="25" w:leftChars="12" w:firstLine="472" w:firstLineChars="197"/>
        <w:rPr>
          <w:rFonts w:hAnsi="宋体"/>
          <w:bCs/>
          <w:sz w:val="24"/>
          <w:szCs w:val="24"/>
          <w:u w:val="single"/>
        </w:rPr>
      </w:pPr>
      <w:r>
        <w:rPr>
          <w:rFonts w:hint="eastAsia" w:hAnsi="宋体"/>
          <w:sz w:val="24"/>
          <w:szCs w:val="24"/>
        </w:rPr>
        <w:t>征集人名称：</w:t>
      </w:r>
      <w:r>
        <w:rPr>
          <w:rFonts w:hint="eastAsia" w:hAnsi="宋体"/>
          <w:bCs/>
          <w:sz w:val="24"/>
          <w:szCs w:val="24"/>
          <w:u w:val="single"/>
        </w:rPr>
        <w:t xml:space="preserve">                                                                        </w:t>
      </w:r>
    </w:p>
    <w:p>
      <w:pPr>
        <w:pStyle w:val="23"/>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23"/>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3"/>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23"/>
        <w:spacing w:line="360" w:lineRule="auto"/>
        <w:ind w:left="25" w:leftChars="12"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23"/>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23"/>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3"/>
        <w:spacing w:line="360" w:lineRule="auto"/>
        <w:ind w:firstLine="480" w:firstLineChars="200"/>
        <w:rPr>
          <w:rFonts w:hAnsi="宋体"/>
          <w:sz w:val="24"/>
          <w:szCs w:val="24"/>
        </w:rPr>
      </w:pPr>
      <w:r>
        <w:rPr>
          <w:rFonts w:hint="eastAsia" w:hAnsi="宋体"/>
          <w:bCs/>
          <w:sz w:val="24"/>
          <w:szCs w:val="24"/>
          <w:u w:val="single"/>
        </w:rPr>
        <w:t>征集人/代理机构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23"/>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23"/>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23"/>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23"/>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23"/>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23"/>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3"/>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23"/>
        <w:spacing w:line="360" w:lineRule="auto"/>
        <w:ind w:left="25" w:leftChars="12" w:firstLine="472" w:firstLineChars="197"/>
        <w:rPr>
          <w:rFonts w:hAnsi="宋体"/>
          <w:bCs/>
          <w:sz w:val="24"/>
          <w:szCs w:val="24"/>
        </w:rPr>
      </w:pPr>
      <w:r>
        <w:rPr>
          <w:rFonts w:hAnsi="宋体"/>
          <w:bCs/>
          <w:sz w:val="24"/>
          <w:szCs w:val="24"/>
        </w:rPr>
        <w:t>……</w:t>
      </w:r>
    </w:p>
    <w:p>
      <w:pPr>
        <w:pStyle w:val="23"/>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2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3"/>
        <w:spacing w:line="360" w:lineRule="auto"/>
        <w:ind w:left="25" w:leftChars="12" w:firstLine="352" w:firstLineChars="147"/>
        <w:rPr>
          <w:rFonts w:hAnsi="宋体"/>
          <w:sz w:val="24"/>
          <w:szCs w:val="24"/>
        </w:rPr>
      </w:pPr>
    </w:p>
    <w:p>
      <w:pPr>
        <w:pStyle w:val="23"/>
        <w:spacing w:line="360" w:lineRule="auto"/>
        <w:ind w:left="25" w:leftChars="12" w:firstLine="472" w:firstLineChars="197"/>
        <w:rPr>
          <w:rFonts w:hAnsi="宋体"/>
          <w:sz w:val="24"/>
          <w:szCs w:val="24"/>
          <w:u w:val="single"/>
        </w:rPr>
      </w:pPr>
      <w:r>
        <w:rPr>
          <w:rFonts w:hint="eastAsia" w:hAnsi="宋体"/>
          <w:sz w:val="24"/>
          <w:szCs w:val="24"/>
        </w:rPr>
        <w:t>公章：</w:t>
      </w:r>
      <w:r>
        <w:rPr>
          <w:rFonts w:hint="eastAsia" w:hAnsi="宋体"/>
          <w:sz w:val="24"/>
          <w:szCs w:val="24"/>
          <w:u w:val="single"/>
        </w:rPr>
        <w:t xml:space="preserve">                 </w:t>
      </w:r>
    </w:p>
    <w:p>
      <w:pPr>
        <w:pStyle w:val="23"/>
        <w:spacing w:line="360" w:lineRule="auto"/>
        <w:ind w:left="25" w:leftChars="12" w:firstLine="352" w:firstLineChars="147"/>
        <w:rPr>
          <w:rFonts w:hAnsi="宋体"/>
          <w:sz w:val="24"/>
          <w:szCs w:val="24"/>
        </w:rPr>
      </w:pPr>
      <w:r>
        <w:rPr>
          <w:rFonts w:hint="eastAsia" w:hAnsi="宋体"/>
          <w:sz w:val="24"/>
        </w:rPr>
        <w:t xml:space="preserve"> 签字（签章）：</w:t>
      </w:r>
      <w:r>
        <w:rPr>
          <w:rFonts w:hAnsi="宋体"/>
          <w:sz w:val="24"/>
          <w:u w:val="single"/>
        </w:rPr>
        <w:t xml:space="preserve">                    </w:t>
      </w:r>
    </w:p>
    <w:p>
      <w:pPr>
        <w:pStyle w:val="23"/>
        <w:spacing w:line="360" w:lineRule="auto"/>
        <w:ind w:left="25" w:leftChars="12" w:firstLine="472" w:firstLineChars="197"/>
        <w:rPr>
          <w:rFonts w:hAnsi="宋体"/>
          <w:sz w:val="24"/>
          <w:szCs w:val="24"/>
        </w:rPr>
      </w:pPr>
      <w:r>
        <w:rPr>
          <w:rFonts w:hint="eastAsia" w:hAnsi="宋体"/>
          <w:sz w:val="24"/>
          <w:szCs w:val="24"/>
        </w:rPr>
        <w:t>日 期：</w:t>
      </w:r>
      <w:r>
        <w:rPr>
          <w:rFonts w:hint="eastAsia" w:hAnsi="宋体"/>
          <w:sz w:val="24"/>
          <w:u w:val="single"/>
        </w:rPr>
        <w:t xml:space="preserve">     年    月   日</w:t>
      </w:r>
    </w:p>
    <w:p>
      <w:pPr>
        <w:pStyle w:val="23"/>
        <w:spacing w:line="360" w:lineRule="auto"/>
        <w:ind w:left="25" w:leftChars="12" w:firstLine="472" w:firstLineChars="197"/>
        <w:rPr>
          <w:rFonts w:hAnsi="宋体"/>
          <w:b/>
          <w:sz w:val="24"/>
          <w:szCs w:val="24"/>
        </w:rPr>
      </w:pPr>
      <w:r>
        <w:rPr>
          <w:rFonts w:hint="eastAsia" w:hAnsi="宋体"/>
          <w:bCs/>
          <w:sz w:val="24"/>
          <w:szCs w:val="24"/>
        </w:rPr>
        <w:t xml:space="preserve">                                                                                </w:t>
      </w:r>
      <w:r>
        <w:rPr>
          <w:rFonts w:hint="eastAsia" w:hAnsi="宋体"/>
          <w:b/>
          <w:sz w:val="24"/>
          <w:szCs w:val="24"/>
        </w:rPr>
        <w:t>说明：</w:t>
      </w:r>
    </w:p>
    <w:p>
      <w:pPr>
        <w:pStyle w:val="23"/>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23"/>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3"/>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23"/>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23"/>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pPr>
        <w:pStyle w:val="23"/>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0000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0670" cy="17399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280670" cy="173990"/>
                      </a:xfrm>
                      <a:prstGeom prst="rect">
                        <a:avLst/>
                      </a:prstGeom>
                      <a:noFill/>
                      <a:ln>
                        <a:noFill/>
                      </a:ln>
                    </wps:spPr>
                    <wps:txbx>
                      <w:txbxContent>
                        <w:p>
                          <w:pPr>
                            <w:pStyle w:val="29"/>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w:t>
                          </w:r>
                          <w:r>
                            <w:rPr>
                              <w:rFonts w:ascii="宋体" w:hAnsi="宋体"/>
                            </w:rPr>
                            <w:fldChar w:fldCharType="end"/>
                          </w:r>
                        </w:p>
                      </w:txbxContent>
                    </wps:txbx>
                    <wps:bodyPr wrap="square" lIns="0" tIns="0" rIns="0" bIns="0"/>
                  </wps:wsp>
                </a:graphicData>
              </a:graphic>
            </wp:anchor>
          </w:drawing>
        </mc:Choice>
        <mc:Fallback>
          <w:pict>
            <v:shape id="文本框 1031" o:spid="_x0000_s1026" o:spt="202" type="#_x0000_t202" style="position:absolute;left:0pt;margin-top:0pt;height:13.7pt;width:22.1pt;mso-position-horizontal:center;mso-position-horizontal-relative:margin;z-index:251662336;mso-width-relative:page;mso-height-relative:page;" filled="f" stroked="f" coordsize="21600,21600" o:gfxdata="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SVbVtQAAAADAQAADwAAAAAAAAABACAAAAAiAAAAZHJzL2Rvd25yZXYueG1sUEsB&#10;AhQAFAAAAAgAh07iQG5yxR7AAQAAdgMAAA4AAAAAAAAAAQAgAAAAIwEAAGRycy9lMm9Eb2MueG1s&#10;UEsFBgAAAAAGAAYAWQEAAFUFAAAAAA==&#10;">
              <v:fill on="f" focussize="0,0"/>
              <v:stroke on="f"/>
              <v:imagedata o:title=""/>
              <o:lock v:ext="edit" aspectratio="f"/>
              <v:textbox inset="0mm,0mm,0mm,0mm">
                <w:txbxContent>
                  <w:p>
                    <w:pPr>
                      <w:pStyle w:val="29"/>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1</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W4XsQBAACQ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hdW4XsQBAACQAwAADgAAAAAAAAABACAAAAAeAQAAZHJzL2Uyb0RvYy54bWxQ&#10;SwUGAAAAAAYABgBZAQAAV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59</w:t>
                    </w:r>
                    <w: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fldChar w:fldCharType="begin"/>
    </w:r>
    <w:r>
      <w:rPr>
        <w:rStyle w:val="49"/>
      </w:rPr>
      <w:instrText xml:space="preserve">PAGE  </w:instrText>
    </w:r>
    <w:r>
      <w:fldChar w:fldCharType="separate"/>
    </w:r>
    <w:r>
      <w:rPr>
        <w:rStyle w:val="49"/>
      </w:rPr>
      <w:t>122</w:t>
    </w:r>
    <w:r>
      <w:fldChar w:fldCharType="end"/>
    </w:r>
  </w:p>
  <w:p>
    <w:pPr>
      <w:pStyle w:val="29"/>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1CA3CA94"/>
    <w:multiLevelType w:val="singleLevel"/>
    <w:tmpl w:val="1CA3CA94"/>
    <w:lvl w:ilvl="0" w:tentative="0">
      <w:start w:val="1"/>
      <w:numFmt w:val="decimal"/>
      <w:suff w:val="nothing"/>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F9008B"/>
    <w:rsid w:val="0000010C"/>
    <w:rsid w:val="00000357"/>
    <w:rsid w:val="00000D21"/>
    <w:rsid w:val="00000FE0"/>
    <w:rsid w:val="00001068"/>
    <w:rsid w:val="0000114A"/>
    <w:rsid w:val="00001224"/>
    <w:rsid w:val="00001731"/>
    <w:rsid w:val="00001C2D"/>
    <w:rsid w:val="00001C55"/>
    <w:rsid w:val="00001CA8"/>
    <w:rsid w:val="00001FAE"/>
    <w:rsid w:val="00002291"/>
    <w:rsid w:val="00002644"/>
    <w:rsid w:val="000028E6"/>
    <w:rsid w:val="000029F2"/>
    <w:rsid w:val="00002DBF"/>
    <w:rsid w:val="00002EC0"/>
    <w:rsid w:val="00003224"/>
    <w:rsid w:val="000033F5"/>
    <w:rsid w:val="000034EA"/>
    <w:rsid w:val="0000358C"/>
    <w:rsid w:val="000037B3"/>
    <w:rsid w:val="00003BEF"/>
    <w:rsid w:val="00004130"/>
    <w:rsid w:val="0000431F"/>
    <w:rsid w:val="00004634"/>
    <w:rsid w:val="00004AC9"/>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3D79"/>
    <w:rsid w:val="00013F79"/>
    <w:rsid w:val="00014085"/>
    <w:rsid w:val="0001496E"/>
    <w:rsid w:val="00014B4C"/>
    <w:rsid w:val="00014DD9"/>
    <w:rsid w:val="000151E4"/>
    <w:rsid w:val="000153D8"/>
    <w:rsid w:val="00015577"/>
    <w:rsid w:val="000156E4"/>
    <w:rsid w:val="000159A7"/>
    <w:rsid w:val="00015FB8"/>
    <w:rsid w:val="0001609F"/>
    <w:rsid w:val="0001635B"/>
    <w:rsid w:val="00016549"/>
    <w:rsid w:val="000168CB"/>
    <w:rsid w:val="00016BF7"/>
    <w:rsid w:val="00016D20"/>
    <w:rsid w:val="0001767E"/>
    <w:rsid w:val="0001776D"/>
    <w:rsid w:val="00017C00"/>
    <w:rsid w:val="00017F31"/>
    <w:rsid w:val="00020607"/>
    <w:rsid w:val="00020B27"/>
    <w:rsid w:val="0002103A"/>
    <w:rsid w:val="000217E4"/>
    <w:rsid w:val="00021852"/>
    <w:rsid w:val="00021A12"/>
    <w:rsid w:val="00022622"/>
    <w:rsid w:val="00023363"/>
    <w:rsid w:val="000235F3"/>
    <w:rsid w:val="000235FA"/>
    <w:rsid w:val="00023644"/>
    <w:rsid w:val="00023712"/>
    <w:rsid w:val="00023DC1"/>
    <w:rsid w:val="0002476C"/>
    <w:rsid w:val="00024E3C"/>
    <w:rsid w:val="00024EB0"/>
    <w:rsid w:val="00025A93"/>
    <w:rsid w:val="0002646A"/>
    <w:rsid w:val="0002651D"/>
    <w:rsid w:val="000265B5"/>
    <w:rsid w:val="00026CBB"/>
    <w:rsid w:val="00026CFD"/>
    <w:rsid w:val="00026D60"/>
    <w:rsid w:val="00026F44"/>
    <w:rsid w:val="000275AF"/>
    <w:rsid w:val="000279F9"/>
    <w:rsid w:val="00027A11"/>
    <w:rsid w:val="00027C8B"/>
    <w:rsid w:val="00027CD9"/>
    <w:rsid w:val="00030242"/>
    <w:rsid w:val="00030854"/>
    <w:rsid w:val="0003093E"/>
    <w:rsid w:val="00030B06"/>
    <w:rsid w:val="0003183A"/>
    <w:rsid w:val="00031CDC"/>
    <w:rsid w:val="00031DC8"/>
    <w:rsid w:val="0003263B"/>
    <w:rsid w:val="0003282C"/>
    <w:rsid w:val="0003304A"/>
    <w:rsid w:val="0003317E"/>
    <w:rsid w:val="00033413"/>
    <w:rsid w:val="0003373F"/>
    <w:rsid w:val="000337F3"/>
    <w:rsid w:val="00034C27"/>
    <w:rsid w:val="00034E2A"/>
    <w:rsid w:val="0003577F"/>
    <w:rsid w:val="000361E7"/>
    <w:rsid w:val="00036396"/>
    <w:rsid w:val="00036466"/>
    <w:rsid w:val="0003675E"/>
    <w:rsid w:val="00037633"/>
    <w:rsid w:val="00037D3D"/>
    <w:rsid w:val="00037E9E"/>
    <w:rsid w:val="00037F87"/>
    <w:rsid w:val="00037FA2"/>
    <w:rsid w:val="000400D0"/>
    <w:rsid w:val="000402C7"/>
    <w:rsid w:val="0004044E"/>
    <w:rsid w:val="0004198B"/>
    <w:rsid w:val="000425AC"/>
    <w:rsid w:val="00042F4A"/>
    <w:rsid w:val="00043BE5"/>
    <w:rsid w:val="00044003"/>
    <w:rsid w:val="00044527"/>
    <w:rsid w:val="0004469E"/>
    <w:rsid w:val="00044897"/>
    <w:rsid w:val="00044ACF"/>
    <w:rsid w:val="00044D83"/>
    <w:rsid w:val="00044E06"/>
    <w:rsid w:val="00044E57"/>
    <w:rsid w:val="000454F4"/>
    <w:rsid w:val="00045670"/>
    <w:rsid w:val="00045D1E"/>
    <w:rsid w:val="00045E69"/>
    <w:rsid w:val="00045EF4"/>
    <w:rsid w:val="00046547"/>
    <w:rsid w:val="000466D7"/>
    <w:rsid w:val="00046753"/>
    <w:rsid w:val="000469B6"/>
    <w:rsid w:val="00047254"/>
    <w:rsid w:val="000472FD"/>
    <w:rsid w:val="0005022B"/>
    <w:rsid w:val="00050771"/>
    <w:rsid w:val="000513F3"/>
    <w:rsid w:val="00052287"/>
    <w:rsid w:val="000522E0"/>
    <w:rsid w:val="00052609"/>
    <w:rsid w:val="000532F4"/>
    <w:rsid w:val="000536AE"/>
    <w:rsid w:val="00054884"/>
    <w:rsid w:val="00054CD5"/>
    <w:rsid w:val="00054D03"/>
    <w:rsid w:val="000550AC"/>
    <w:rsid w:val="0005580E"/>
    <w:rsid w:val="0005584D"/>
    <w:rsid w:val="00055B18"/>
    <w:rsid w:val="00055CC3"/>
    <w:rsid w:val="00055CEE"/>
    <w:rsid w:val="000566FA"/>
    <w:rsid w:val="00056A2B"/>
    <w:rsid w:val="00056E37"/>
    <w:rsid w:val="00056EE2"/>
    <w:rsid w:val="00056FE2"/>
    <w:rsid w:val="000570FB"/>
    <w:rsid w:val="000575B8"/>
    <w:rsid w:val="00060131"/>
    <w:rsid w:val="0006026B"/>
    <w:rsid w:val="00060293"/>
    <w:rsid w:val="00061138"/>
    <w:rsid w:val="00061BDA"/>
    <w:rsid w:val="000621FE"/>
    <w:rsid w:val="00062B90"/>
    <w:rsid w:val="00062C70"/>
    <w:rsid w:val="00062DD0"/>
    <w:rsid w:val="00062E6F"/>
    <w:rsid w:val="000630C7"/>
    <w:rsid w:val="00063A41"/>
    <w:rsid w:val="0006400F"/>
    <w:rsid w:val="000643DA"/>
    <w:rsid w:val="00064541"/>
    <w:rsid w:val="000645DD"/>
    <w:rsid w:val="00064D7E"/>
    <w:rsid w:val="00064F65"/>
    <w:rsid w:val="00064FD0"/>
    <w:rsid w:val="0006534A"/>
    <w:rsid w:val="00065A5D"/>
    <w:rsid w:val="00065BA2"/>
    <w:rsid w:val="000661CA"/>
    <w:rsid w:val="0006649D"/>
    <w:rsid w:val="0006668D"/>
    <w:rsid w:val="00066F2B"/>
    <w:rsid w:val="00067002"/>
    <w:rsid w:val="0006710A"/>
    <w:rsid w:val="00067993"/>
    <w:rsid w:val="00067B1C"/>
    <w:rsid w:val="00067CED"/>
    <w:rsid w:val="00067D39"/>
    <w:rsid w:val="00067F66"/>
    <w:rsid w:val="0007041A"/>
    <w:rsid w:val="00070634"/>
    <w:rsid w:val="00070883"/>
    <w:rsid w:val="00070AF9"/>
    <w:rsid w:val="00070C3F"/>
    <w:rsid w:val="0007102C"/>
    <w:rsid w:val="00071D68"/>
    <w:rsid w:val="00071FCE"/>
    <w:rsid w:val="00072661"/>
    <w:rsid w:val="00072CCC"/>
    <w:rsid w:val="00073549"/>
    <w:rsid w:val="00073A58"/>
    <w:rsid w:val="00074522"/>
    <w:rsid w:val="0007459F"/>
    <w:rsid w:val="0007483E"/>
    <w:rsid w:val="000751DB"/>
    <w:rsid w:val="0007578F"/>
    <w:rsid w:val="000759A3"/>
    <w:rsid w:val="00075E43"/>
    <w:rsid w:val="00076940"/>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2BFA"/>
    <w:rsid w:val="0008307D"/>
    <w:rsid w:val="000831E9"/>
    <w:rsid w:val="00083288"/>
    <w:rsid w:val="000833BB"/>
    <w:rsid w:val="0008452D"/>
    <w:rsid w:val="0008467B"/>
    <w:rsid w:val="000846E2"/>
    <w:rsid w:val="0008474A"/>
    <w:rsid w:val="000850FA"/>
    <w:rsid w:val="0008550C"/>
    <w:rsid w:val="00085C12"/>
    <w:rsid w:val="00085DA0"/>
    <w:rsid w:val="00085F82"/>
    <w:rsid w:val="00086506"/>
    <w:rsid w:val="00086555"/>
    <w:rsid w:val="00086B6E"/>
    <w:rsid w:val="00086C64"/>
    <w:rsid w:val="00086F29"/>
    <w:rsid w:val="0008781A"/>
    <w:rsid w:val="00090951"/>
    <w:rsid w:val="00090A61"/>
    <w:rsid w:val="000918F5"/>
    <w:rsid w:val="000919B5"/>
    <w:rsid w:val="00091C1D"/>
    <w:rsid w:val="00091E08"/>
    <w:rsid w:val="00091E29"/>
    <w:rsid w:val="000922D8"/>
    <w:rsid w:val="0009250A"/>
    <w:rsid w:val="0009261D"/>
    <w:rsid w:val="000932E7"/>
    <w:rsid w:val="0009333A"/>
    <w:rsid w:val="00093459"/>
    <w:rsid w:val="00093B8B"/>
    <w:rsid w:val="000951E7"/>
    <w:rsid w:val="00095B82"/>
    <w:rsid w:val="00096098"/>
    <w:rsid w:val="000961C5"/>
    <w:rsid w:val="000968AF"/>
    <w:rsid w:val="000969D9"/>
    <w:rsid w:val="000969F5"/>
    <w:rsid w:val="00096F37"/>
    <w:rsid w:val="00097A7E"/>
    <w:rsid w:val="00097FE5"/>
    <w:rsid w:val="000A0354"/>
    <w:rsid w:val="000A046D"/>
    <w:rsid w:val="000A091F"/>
    <w:rsid w:val="000A0958"/>
    <w:rsid w:val="000A0FCC"/>
    <w:rsid w:val="000A1033"/>
    <w:rsid w:val="000A2712"/>
    <w:rsid w:val="000A2877"/>
    <w:rsid w:val="000A2C44"/>
    <w:rsid w:val="000A2D31"/>
    <w:rsid w:val="000A355D"/>
    <w:rsid w:val="000A35DA"/>
    <w:rsid w:val="000A371E"/>
    <w:rsid w:val="000A3DE5"/>
    <w:rsid w:val="000A4011"/>
    <w:rsid w:val="000A4397"/>
    <w:rsid w:val="000A45D5"/>
    <w:rsid w:val="000A490E"/>
    <w:rsid w:val="000A4E6C"/>
    <w:rsid w:val="000A5B49"/>
    <w:rsid w:val="000A5FE5"/>
    <w:rsid w:val="000A688F"/>
    <w:rsid w:val="000A7218"/>
    <w:rsid w:val="000A740A"/>
    <w:rsid w:val="000A7446"/>
    <w:rsid w:val="000A7A56"/>
    <w:rsid w:val="000A7E7F"/>
    <w:rsid w:val="000A7ECD"/>
    <w:rsid w:val="000B007C"/>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356"/>
    <w:rsid w:val="000C289B"/>
    <w:rsid w:val="000C34B8"/>
    <w:rsid w:val="000C3F01"/>
    <w:rsid w:val="000C420D"/>
    <w:rsid w:val="000C4773"/>
    <w:rsid w:val="000C4944"/>
    <w:rsid w:val="000C4D6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0D6"/>
    <w:rsid w:val="000D2C9B"/>
    <w:rsid w:val="000D35FD"/>
    <w:rsid w:val="000D3D2D"/>
    <w:rsid w:val="000D3D99"/>
    <w:rsid w:val="000D4653"/>
    <w:rsid w:val="000D4696"/>
    <w:rsid w:val="000D4817"/>
    <w:rsid w:val="000D4FB9"/>
    <w:rsid w:val="000D53CD"/>
    <w:rsid w:val="000D54B4"/>
    <w:rsid w:val="000D54F8"/>
    <w:rsid w:val="000D584B"/>
    <w:rsid w:val="000D5F55"/>
    <w:rsid w:val="000D6170"/>
    <w:rsid w:val="000D6372"/>
    <w:rsid w:val="000D675A"/>
    <w:rsid w:val="000D6979"/>
    <w:rsid w:val="000D6CE7"/>
    <w:rsid w:val="000D6E38"/>
    <w:rsid w:val="000D6E63"/>
    <w:rsid w:val="000D711C"/>
    <w:rsid w:val="000D7B6E"/>
    <w:rsid w:val="000E018A"/>
    <w:rsid w:val="000E042A"/>
    <w:rsid w:val="000E0644"/>
    <w:rsid w:val="000E076D"/>
    <w:rsid w:val="000E0CD2"/>
    <w:rsid w:val="000E0E15"/>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E757E"/>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681"/>
    <w:rsid w:val="001018C1"/>
    <w:rsid w:val="00101E7C"/>
    <w:rsid w:val="00102260"/>
    <w:rsid w:val="001023DC"/>
    <w:rsid w:val="0010256D"/>
    <w:rsid w:val="00102572"/>
    <w:rsid w:val="00102946"/>
    <w:rsid w:val="00102FBF"/>
    <w:rsid w:val="00103327"/>
    <w:rsid w:val="0010333D"/>
    <w:rsid w:val="0010361D"/>
    <w:rsid w:val="0010372A"/>
    <w:rsid w:val="00103F41"/>
    <w:rsid w:val="00104E77"/>
    <w:rsid w:val="00104F34"/>
    <w:rsid w:val="00104F3E"/>
    <w:rsid w:val="001053C5"/>
    <w:rsid w:val="001055AD"/>
    <w:rsid w:val="00105C14"/>
    <w:rsid w:val="001065A3"/>
    <w:rsid w:val="0010691D"/>
    <w:rsid w:val="00106B33"/>
    <w:rsid w:val="00106C03"/>
    <w:rsid w:val="00106E69"/>
    <w:rsid w:val="00110AC5"/>
    <w:rsid w:val="00110DCD"/>
    <w:rsid w:val="00110F0B"/>
    <w:rsid w:val="0011108B"/>
    <w:rsid w:val="00111136"/>
    <w:rsid w:val="00111164"/>
    <w:rsid w:val="00111761"/>
    <w:rsid w:val="00112164"/>
    <w:rsid w:val="00112336"/>
    <w:rsid w:val="0011241F"/>
    <w:rsid w:val="001128BF"/>
    <w:rsid w:val="00112D09"/>
    <w:rsid w:val="00112F03"/>
    <w:rsid w:val="00112F38"/>
    <w:rsid w:val="00113821"/>
    <w:rsid w:val="0011394B"/>
    <w:rsid w:val="00113CEE"/>
    <w:rsid w:val="00114058"/>
    <w:rsid w:val="00114342"/>
    <w:rsid w:val="0011449E"/>
    <w:rsid w:val="001153EF"/>
    <w:rsid w:val="00115A32"/>
    <w:rsid w:val="00115D55"/>
    <w:rsid w:val="00115E45"/>
    <w:rsid w:val="00115F85"/>
    <w:rsid w:val="00115FD1"/>
    <w:rsid w:val="001165CC"/>
    <w:rsid w:val="0011688E"/>
    <w:rsid w:val="00116ACD"/>
    <w:rsid w:val="00116EE2"/>
    <w:rsid w:val="00117B7D"/>
    <w:rsid w:val="001205A8"/>
    <w:rsid w:val="00120948"/>
    <w:rsid w:val="0012180B"/>
    <w:rsid w:val="00122A64"/>
    <w:rsid w:val="001230E0"/>
    <w:rsid w:val="00123641"/>
    <w:rsid w:val="0012388A"/>
    <w:rsid w:val="0012388C"/>
    <w:rsid w:val="00123AFA"/>
    <w:rsid w:val="00123C8C"/>
    <w:rsid w:val="00123D68"/>
    <w:rsid w:val="00123E8B"/>
    <w:rsid w:val="00124B43"/>
    <w:rsid w:val="00124DF8"/>
    <w:rsid w:val="001253EA"/>
    <w:rsid w:val="00125B99"/>
    <w:rsid w:val="00125BC1"/>
    <w:rsid w:val="00126160"/>
    <w:rsid w:val="00126DB5"/>
    <w:rsid w:val="00127178"/>
    <w:rsid w:val="00127B05"/>
    <w:rsid w:val="00127D2B"/>
    <w:rsid w:val="00127F09"/>
    <w:rsid w:val="0013002A"/>
    <w:rsid w:val="0013085D"/>
    <w:rsid w:val="0013089C"/>
    <w:rsid w:val="00130A2D"/>
    <w:rsid w:val="00130F54"/>
    <w:rsid w:val="00131096"/>
    <w:rsid w:val="00131888"/>
    <w:rsid w:val="00131B87"/>
    <w:rsid w:val="00131F17"/>
    <w:rsid w:val="001323F9"/>
    <w:rsid w:val="0013251F"/>
    <w:rsid w:val="001328CC"/>
    <w:rsid w:val="00132FA3"/>
    <w:rsid w:val="00133088"/>
    <w:rsid w:val="00133346"/>
    <w:rsid w:val="001335B1"/>
    <w:rsid w:val="00133653"/>
    <w:rsid w:val="0013372D"/>
    <w:rsid w:val="00133733"/>
    <w:rsid w:val="00133B4E"/>
    <w:rsid w:val="00133D47"/>
    <w:rsid w:val="001346AF"/>
    <w:rsid w:val="00134990"/>
    <w:rsid w:val="00134AD9"/>
    <w:rsid w:val="00134FEE"/>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5E4"/>
    <w:rsid w:val="00141A3A"/>
    <w:rsid w:val="001422F4"/>
    <w:rsid w:val="001423FA"/>
    <w:rsid w:val="001427B5"/>
    <w:rsid w:val="001428CF"/>
    <w:rsid w:val="00142D0C"/>
    <w:rsid w:val="00142E3C"/>
    <w:rsid w:val="00143E76"/>
    <w:rsid w:val="00144013"/>
    <w:rsid w:val="001454B8"/>
    <w:rsid w:val="001455C8"/>
    <w:rsid w:val="00145A17"/>
    <w:rsid w:val="00145BBE"/>
    <w:rsid w:val="00145D7F"/>
    <w:rsid w:val="00145EBD"/>
    <w:rsid w:val="001460B5"/>
    <w:rsid w:val="0014641F"/>
    <w:rsid w:val="001464A8"/>
    <w:rsid w:val="00146618"/>
    <w:rsid w:val="001467BB"/>
    <w:rsid w:val="00146AB3"/>
    <w:rsid w:val="00146CA8"/>
    <w:rsid w:val="00146EAC"/>
    <w:rsid w:val="001472A2"/>
    <w:rsid w:val="001472A5"/>
    <w:rsid w:val="00147884"/>
    <w:rsid w:val="00150669"/>
    <w:rsid w:val="00150827"/>
    <w:rsid w:val="00150B0D"/>
    <w:rsid w:val="001516D5"/>
    <w:rsid w:val="00151E31"/>
    <w:rsid w:val="00151F9B"/>
    <w:rsid w:val="00152095"/>
    <w:rsid w:val="00152149"/>
    <w:rsid w:val="00152289"/>
    <w:rsid w:val="00152425"/>
    <w:rsid w:val="00152BAD"/>
    <w:rsid w:val="00152CE3"/>
    <w:rsid w:val="00153652"/>
    <w:rsid w:val="00153697"/>
    <w:rsid w:val="00153956"/>
    <w:rsid w:val="00153B95"/>
    <w:rsid w:val="00154146"/>
    <w:rsid w:val="00154190"/>
    <w:rsid w:val="001542DA"/>
    <w:rsid w:val="00154346"/>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52A"/>
    <w:rsid w:val="0016470E"/>
    <w:rsid w:val="00164E0A"/>
    <w:rsid w:val="0016520F"/>
    <w:rsid w:val="001652D7"/>
    <w:rsid w:val="0016596E"/>
    <w:rsid w:val="00165A5F"/>
    <w:rsid w:val="00165A9F"/>
    <w:rsid w:val="00166223"/>
    <w:rsid w:val="00166492"/>
    <w:rsid w:val="001670D8"/>
    <w:rsid w:val="0016767A"/>
    <w:rsid w:val="0016793E"/>
    <w:rsid w:val="00167D4D"/>
    <w:rsid w:val="00170635"/>
    <w:rsid w:val="0017070D"/>
    <w:rsid w:val="00170837"/>
    <w:rsid w:val="00171035"/>
    <w:rsid w:val="001713B7"/>
    <w:rsid w:val="00171732"/>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5FA2"/>
    <w:rsid w:val="001760BC"/>
    <w:rsid w:val="00176674"/>
    <w:rsid w:val="00176818"/>
    <w:rsid w:val="00176902"/>
    <w:rsid w:val="00176B82"/>
    <w:rsid w:val="00176E3B"/>
    <w:rsid w:val="00176ECB"/>
    <w:rsid w:val="00177103"/>
    <w:rsid w:val="0017716E"/>
    <w:rsid w:val="0017752D"/>
    <w:rsid w:val="0017759F"/>
    <w:rsid w:val="00177832"/>
    <w:rsid w:val="00177D48"/>
    <w:rsid w:val="00180DEF"/>
    <w:rsid w:val="00181178"/>
    <w:rsid w:val="0018119E"/>
    <w:rsid w:val="00181EEF"/>
    <w:rsid w:val="00181F3E"/>
    <w:rsid w:val="00182FE0"/>
    <w:rsid w:val="00183351"/>
    <w:rsid w:val="00183911"/>
    <w:rsid w:val="00184437"/>
    <w:rsid w:val="001845FB"/>
    <w:rsid w:val="00184CDD"/>
    <w:rsid w:val="00184DAB"/>
    <w:rsid w:val="00185490"/>
    <w:rsid w:val="00185DA6"/>
    <w:rsid w:val="00185F64"/>
    <w:rsid w:val="00186096"/>
    <w:rsid w:val="001865C6"/>
    <w:rsid w:val="00186F7C"/>
    <w:rsid w:val="0018756B"/>
    <w:rsid w:val="001875EB"/>
    <w:rsid w:val="0018772E"/>
    <w:rsid w:val="00187A94"/>
    <w:rsid w:val="0019029E"/>
    <w:rsid w:val="00190329"/>
    <w:rsid w:val="00190804"/>
    <w:rsid w:val="0019088F"/>
    <w:rsid w:val="001909F3"/>
    <w:rsid w:val="00190C51"/>
    <w:rsid w:val="00192460"/>
    <w:rsid w:val="00192FA5"/>
    <w:rsid w:val="0019336B"/>
    <w:rsid w:val="001939A6"/>
    <w:rsid w:val="00193ACC"/>
    <w:rsid w:val="00193BFE"/>
    <w:rsid w:val="00194235"/>
    <w:rsid w:val="00194E7E"/>
    <w:rsid w:val="00195322"/>
    <w:rsid w:val="0019560E"/>
    <w:rsid w:val="00195702"/>
    <w:rsid w:val="001958E3"/>
    <w:rsid w:val="0019601B"/>
    <w:rsid w:val="00196048"/>
    <w:rsid w:val="001960D1"/>
    <w:rsid w:val="00196A82"/>
    <w:rsid w:val="0019769B"/>
    <w:rsid w:val="00197FFE"/>
    <w:rsid w:val="001A0D25"/>
    <w:rsid w:val="001A1570"/>
    <w:rsid w:val="001A1842"/>
    <w:rsid w:val="001A1917"/>
    <w:rsid w:val="001A1C64"/>
    <w:rsid w:val="001A1E7F"/>
    <w:rsid w:val="001A228D"/>
    <w:rsid w:val="001A2918"/>
    <w:rsid w:val="001A2D02"/>
    <w:rsid w:val="001A2DFE"/>
    <w:rsid w:val="001A3076"/>
    <w:rsid w:val="001A3120"/>
    <w:rsid w:val="001A31A5"/>
    <w:rsid w:val="001A36A4"/>
    <w:rsid w:val="001A389C"/>
    <w:rsid w:val="001A3B75"/>
    <w:rsid w:val="001A41B5"/>
    <w:rsid w:val="001A46FB"/>
    <w:rsid w:val="001A5944"/>
    <w:rsid w:val="001A5FB1"/>
    <w:rsid w:val="001A698A"/>
    <w:rsid w:val="001A6B10"/>
    <w:rsid w:val="001A6CCC"/>
    <w:rsid w:val="001A70C8"/>
    <w:rsid w:val="001A71C9"/>
    <w:rsid w:val="001A7429"/>
    <w:rsid w:val="001A760C"/>
    <w:rsid w:val="001A799B"/>
    <w:rsid w:val="001A7AC7"/>
    <w:rsid w:val="001A7C38"/>
    <w:rsid w:val="001B02F8"/>
    <w:rsid w:val="001B0488"/>
    <w:rsid w:val="001B16F0"/>
    <w:rsid w:val="001B201B"/>
    <w:rsid w:val="001B2104"/>
    <w:rsid w:val="001B2279"/>
    <w:rsid w:val="001B2729"/>
    <w:rsid w:val="001B2866"/>
    <w:rsid w:val="001B2881"/>
    <w:rsid w:val="001B310E"/>
    <w:rsid w:val="001B34A3"/>
    <w:rsid w:val="001B3675"/>
    <w:rsid w:val="001B37C8"/>
    <w:rsid w:val="001B4B2C"/>
    <w:rsid w:val="001B4F10"/>
    <w:rsid w:val="001B5026"/>
    <w:rsid w:val="001B5154"/>
    <w:rsid w:val="001B5B75"/>
    <w:rsid w:val="001B5EF7"/>
    <w:rsid w:val="001B679F"/>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2F6"/>
    <w:rsid w:val="001C3308"/>
    <w:rsid w:val="001C3938"/>
    <w:rsid w:val="001C3BBB"/>
    <w:rsid w:val="001C40D1"/>
    <w:rsid w:val="001C4564"/>
    <w:rsid w:val="001C468A"/>
    <w:rsid w:val="001C46E7"/>
    <w:rsid w:val="001C4A38"/>
    <w:rsid w:val="001C4A9E"/>
    <w:rsid w:val="001C5001"/>
    <w:rsid w:val="001C5103"/>
    <w:rsid w:val="001C52A8"/>
    <w:rsid w:val="001C5ADF"/>
    <w:rsid w:val="001C5E8E"/>
    <w:rsid w:val="001C6120"/>
    <w:rsid w:val="001C6516"/>
    <w:rsid w:val="001C6B5C"/>
    <w:rsid w:val="001C6FB0"/>
    <w:rsid w:val="001C7155"/>
    <w:rsid w:val="001C71D9"/>
    <w:rsid w:val="001C7E48"/>
    <w:rsid w:val="001D039B"/>
    <w:rsid w:val="001D0CEC"/>
    <w:rsid w:val="001D1258"/>
    <w:rsid w:val="001D14AB"/>
    <w:rsid w:val="001D1AB8"/>
    <w:rsid w:val="001D1D8C"/>
    <w:rsid w:val="001D286F"/>
    <w:rsid w:val="001D2C94"/>
    <w:rsid w:val="001D33D9"/>
    <w:rsid w:val="001D36F6"/>
    <w:rsid w:val="001D3D2E"/>
    <w:rsid w:val="001D3D5F"/>
    <w:rsid w:val="001D41EF"/>
    <w:rsid w:val="001D4303"/>
    <w:rsid w:val="001D45E5"/>
    <w:rsid w:val="001D461A"/>
    <w:rsid w:val="001D4A9D"/>
    <w:rsid w:val="001D4AAD"/>
    <w:rsid w:val="001D533B"/>
    <w:rsid w:val="001D5AFA"/>
    <w:rsid w:val="001D7177"/>
    <w:rsid w:val="001D756E"/>
    <w:rsid w:val="001D77DE"/>
    <w:rsid w:val="001D784A"/>
    <w:rsid w:val="001D7F35"/>
    <w:rsid w:val="001E04A4"/>
    <w:rsid w:val="001E04EE"/>
    <w:rsid w:val="001E064D"/>
    <w:rsid w:val="001E07C5"/>
    <w:rsid w:val="001E122B"/>
    <w:rsid w:val="001E1584"/>
    <w:rsid w:val="001E1725"/>
    <w:rsid w:val="001E176D"/>
    <w:rsid w:val="001E1BCE"/>
    <w:rsid w:val="001E1E05"/>
    <w:rsid w:val="001E2086"/>
    <w:rsid w:val="001E3369"/>
    <w:rsid w:val="001E339F"/>
    <w:rsid w:val="001E3563"/>
    <w:rsid w:val="001E3629"/>
    <w:rsid w:val="001E3B2C"/>
    <w:rsid w:val="001E40F0"/>
    <w:rsid w:val="001E4170"/>
    <w:rsid w:val="001E4172"/>
    <w:rsid w:val="001E4AC7"/>
    <w:rsid w:val="001E4CE5"/>
    <w:rsid w:val="001E4DB5"/>
    <w:rsid w:val="001E5490"/>
    <w:rsid w:val="001E5513"/>
    <w:rsid w:val="001E5730"/>
    <w:rsid w:val="001E5E2E"/>
    <w:rsid w:val="001E6352"/>
    <w:rsid w:val="001E659C"/>
    <w:rsid w:val="001E699D"/>
    <w:rsid w:val="001E70AD"/>
    <w:rsid w:val="001E7237"/>
    <w:rsid w:val="001E7AF6"/>
    <w:rsid w:val="001E7D7C"/>
    <w:rsid w:val="001E7FBF"/>
    <w:rsid w:val="001F01B8"/>
    <w:rsid w:val="001F0F37"/>
    <w:rsid w:val="001F0FC3"/>
    <w:rsid w:val="001F1188"/>
    <w:rsid w:val="001F1B8D"/>
    <w:rsid w:val="001F274F"/>
    <w:rsid w:val="001F289C"/>
    <w:rsid w:val="001F2BF9"/>
    <w:rsid w:val="001F3AF2"/>
    <w:rsid w:val="001F6008"/>
    <w:rsid w:val="001F641B"/>
    <w:rsid w:val="001F6811"/>
    <w:rsid w:val="001F6C19"/>
    <w:rsid w:val="001F6D4D"/>
    <w:rsid w:val="001F7337"/>
    <w:rsid w:val="001F7C00"/>
    <w:rsid w:val="001F7F5C"/>
    <w:rsid w:val="0020042C"/>
    <w:rsid w:val="002009A3"/>
    <w:rsid w:val="00200F1A"/>
    <w:rsid w:val="0020130D"/>
    <w:rsid w:val="0020176D"/>
    <w:rsid w:val="00201A17"/>
    <w:rsid w:val="00201D06"/>
    <w:rsid w:val="00201E9F"/>
    <w:rsid w:val="00202790"/>
    <w:rsid w:val="00202E2A"/>
    <w:rsid w:val="00202F25"/>
    <w:rsid w:val="002035B3"/>
    <w:rsid w:val="00203929"/>
    <w:rsid w:val="00203CD6"/>
    <w:rsid w:val="00203F0A"/>
    <w:rsid w:val="00204460"/>
    <w:rsid w:val="00204556"/>
    <w:rsid w:val="002051EA"/>
    <w:rsid w:val="00205CBC"/>
    <w:rsid w:val="00205E9E"/>
    <w:rsid w:val="00206259"/>
    <w:rsid w:val="00206CE5"/>
    <w:rsid w:val="002074B7"/>
    <w:rsid w:val="0020758D"/>
    <w:rsid w:val="00207C7B"/>
    <w:rsid w:val="00211470"/>
    <w:rsid w:val="00211922"/>
    <w:rsid w:val="0021213A"/>
    <w:rsid w:val="002122CB"/>
    <w:rsid w:val="0021265F"/>
    <w:rsid w:val="002133A6"/>
    <w:rsid w:val="00213817"/>
    <w:rsid w:val="00214428"/>
    <w:rsid w:val="002145EB"/>
    <w:rsid w:val="00215834"/>
    <w:rsid w:val="00215CC2"/>
    <w:rsid w:val="00215ED8"/>
    <w:rsid w:val="00217700"/>
    <w:rsid w:val="002177E2"/>
    <w:rsid w:val="002205F3"/>
    <w:rsid w:val="0022085B"/>
    <w:rsid w:val="00220A43"/>
    <w:rsid w:val="00220E53"/>
    <w:rsid w:val="0022176C"/>
    <w:rsid w:val="0022245A"/>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14"/>
    <w:rsid w:val="0022738E"/>
    <w:rsid w:val="00227906"/>
    <w:rsid w:val="00227934"/>
    <w:rsid w:val="00227E21"/>
    <w:rsid w:val="00230178"/>
    <w:rsid w:val="00231D05"/>
    <w:rsid w:val="002336E2"/>
    <w:rsid w:val="00233AC2"/>
    <w:rsid w:val="00233BAF"/>
    <w:rsid w:val="00233E16"/>
    <w:rsid w:val="00235420"/>
    <w:rsid w:val="002356A5"/>
    <w:rsid w:val="00235DAA"/>
    <w:rsid w:val="0023680D"/>
    <w:rsid w:val="00236E5E"/>
    <w:rsid w:val="0024065B"/>
    <w:rsid w:val="00240757"/>
    <w:rsid w:val="002409A6"/>
    <w:rsid w:val="00240EA5"/>
    <w:rsid w:val="00241132"/>
    <w:rsid w:val="00241205"/>
    <w:rsid w:val="0024136A"/>
    <w:rsid w:val="002418C5"/>
    <w:rsid w:val="002419ED"/>
    <w:rsid w:val="0024261D"/>
    <w:rsid w:val="00242DFB"/>
    <w:rsid w:val="00243807"/>
    <w:rsid w:val="002439B8"/>
    <w:rsid w:val="002440A8"/>
    <w:rsid w:val="002440AC"/>
    <w:rsid w:val="00244365"/>
    <w:rsid w:val="0024459A"/>
    <w:rsid w:val="00244771"/>
    <w:rsid w:val="00244903"/>
    <w:rsid w:val="00244AFB"/>
    <w:rsid w:val="002453DF"/>
    <w:rsid w:val="0024581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656"/>
    <w:rsid w:val="002549E9"/>
    <w:rsid w:val="00254FF6"/>
    <w:rsid w:val="00255099"/>
    <w:rsid w:val="002551F9"/>
    <w:rsid w:val="002555C6"/>
    <w:rsid w:val="00255E14"/>
    <w:rsid w:val="00256015"/>
    <w:rsid w:val="002560B4"/>
    <w:rsid w:val="0025615C"/>
    <w:rsid w:val="00257059"/>
    <w:rsid w:val="0025712F"/>
    <w:rsid w:val="00257395"/>
    <w:rsid w:val="00257857"/>
    <w:rsid w:val="002578DA"/>
    <w:rsid w:val="00257CBC"/>
    <w:rsid w:val="002602C2"/>
    <w:rsid w:val="002602DA"/>
    <w:rsid w:val="0026040B"/>
    <w:rsid w:val="002606E3"/>
    <w:rsid w:val="00260802"/>
    <w:rsid w:val="002609E3"/>
    <w:rsid w:val="00261223"/>
    <w:rsid w:val="002617AB"/>
    <w:rsid w:val="00261D08"/>
    <w:rsid w:val="00261DCC"/>
    <w:rsid w:val="0026239E"/>
    <w:rsid w:val="002624D0"/>
    <w:rsid w:val="00263445"/>
    <w:rsid w:val="00263AE7"/>
    <w:rsid w:val="00263EC7"/>
    <w:rsid w:val="00264441"/>
    <w:rsid w:val="0026491B"/>
    <w:rsid w:val="00264A36"/>
    <w:rsid w:val="00264B06"/>
    <w:rsid w:val="00264BC5"/>
    <w:rsid w:val="00264C1B"/>
    <w:rsid w:val="00265BFA"/>
    <w:rsid w:val="00265E2E"/>
    <w:rsid w:val="002660EF"/>
    <w:rsid w:val="002661AB"/>
    <w:rsid w:val="002668DB"/>
    <w:rsid w:val="0026742B"/>
    <w:rsid w:val="002674FE"/>
    <w:rsid w:val="0027012D"/>
    <w:rsid w:val="00270748"/>
    <w:rsid w:val="00270DE6"/>
    <w:rsid w:val="0027105A"/>
    <w:rsid w:val="0027117F"/>
    <w:rsid w:val="00271283"/>
    <w:rsid w:val="002712DC"/>
    <w:rsid w:val="00271875"/>
    <w:rsid w:val="002718FF"/>
    <w:rsid w:val="00271955"/>
    <w:rsid w:val="00271B6B"/>
    <w:rsid w:val="00272278"/>
    <w:rsid w:val="00272432"/>
    <w:rsid w:val="00272633"/>
    <w:rsid w:val="00272CAB"/>
    <w:rsid w:val="00272FBF"/>
    <w:rsid w:val="00273A10"/>
    <w:rsid w:val="00273A58"/>
    <w:rsid w:val="00273FBB"/>
    <w:rsid w:val="00274CAB"/>
    <w:rsid w:val="00274E8A"/>
    <w:rsid w:val="0027507D"/>
    <w:rsid w:val="00275FCE"/>
    <w:rsid w:val="002766B8"/>
    <w:rsid w:val="0027680F"/>
    <w:rsid w:val="00277E43"/>
    <w:rsid w:val="00281006"/>
    <w:rsid w:val="002815B1"/>
    <w:rsid w:val="00281A3D"/>
    <w:rsid w:val="00281C1F"/>
    <w:rsid w:val="00281EEA"/>
    <w:rsid w:val="00281F88"/>
    <w:rsid w:val="00281FC4"/>
    <w:rsid w:val="0028288D"/>
    <w:rsid w:val="002829B7"/>
    <w:rsid w:val="00282B82"/>
    <w:rsid w:val="00282C74"/>
    <w:rsid w:val="00282E5B"/>
    <w:rsid w:val="00282F51"/>
    <w:rsid w:val="00283995"/>
    <w:rsid w:val="00283B11"/>
    <w:rsid w:val="00283B68"/>
    <w:rsid w:val="00283D10"/>
    <w:rsid w:val="00283E81"/>
    <w:rsid w:val="002841A9"/>
    <w:rsid w:val="00284313"/>
    <w:rsid w:val="002846FA"/>
    <w:rsid w:val="002848AD"/>
    <w:rsid w:val="00284989"/>
    <w:rsid w:val="00284A5E"/>
    <w:rsid w:val="00285154"/>
    <w:rsid w:val="00285BF2"/>
    <w:rsid w:val="00285C78"/>
    <w:rsid w:val="00286235"/>
    <w:rsid w:val="002863CE"/>
    <w:rsid w:val="002868CF"/>
    <w:rsid w:val="0028702A"/>
    <w:rsid w:val="0028732A"/>
    <w:rsid w:val="002909C8"/>
    <w:rsid w:val="00290F01"/>
    <w:rsid w:val="00291035"/>
    <w:rsid w:val="0029139F"/>
    <w:rsid w:val="00291492"/>
    <w:rsid w:val="00291527"/>
    <w:rsid w:val="0029199A"/>
    <w:rsid w:val="00291BBE"/>
    <w:rsid w:val="00291FEB"/>
    <w:rsid w:val="002920B3"/>
    <w:rsid w:val="00293146"/>
    <w:rsid w:val="0029361E"/>
    <w:rsid w:val="0029398F"/>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A6E"/>
    <w:rsid w:val="00297DC9"/>
    <w:rsid w:val="00297ED7"/>
    <w:rsid w:val="002A0007"/>
    <w:rsid w:val="002A03AA"/>
    <w:rsid w:val="002A056D"/>
    <w:rsid w:val="002A0649"/>
    <w:rsid w:val="002A07FE"/>
    <w:rsid w:val="002A094D"/>
    <w:rsid w:val="002A0CAF"/>
    <w:rsid w:val="002A1565"/>
    <w:rsid w:val="002A16A9"/>
    <w:rsid w:val="002A1A6C"/>
    <w:rsid w:val="002A2941"/>
    <w:rsid w:val="002A29BE"/>
    <w:rsid w:val="002A2DC4"/>
    <w:rsid w:val="002A3E69"/>
    <w:rsid w:val="002A41F7"/>
    <w:rsid w:val="002A44F9"/>
    <w:rsid w:val="002A46D1"/>
    <w:rsid w:val="002A49EF"/>
    <w:rsid w:val="002A4B8B"/>
    <w:rsid w:val="002A4C3D"/>
    <w:rsid w:val="002A50C1"/>
    <w:rsid w:val="002A5107"/>
    <w:rsid w:val="002A535E"/>
    <w:rsid w:val="002A6406"/>
    <w:rsid w:val="002A64F4"/>
    <w:rsid w:val="002A6955"/>
    <w:rsid w:val="002A6AD0"/>
    <w:rsid w:val="002A6CF0"/>
    <w:rsid w:val="002A6FFC"/>
    <w:rsid w:val="002A7010"/>
    <w:rsid w:val="002A70BA"/>
    <w:rsid w:val="002A7A57"/>
    <w:rsid w:val="002A7BB2"/>
    <w:rsid w:val="002A7DCB"/>
    <w:rsid w:val="002B0B53"/>
    <w:rsid w:val="002B0E51"/>
    <w:rsid w:val="002B1617"/>
    <w:rsid w:val="002B194B"/>
    <w:rsid w:val="002B1D11"/>
    <w:rsid w:val="002B273B"/>
    <w:rsid w:val="002B29AA"/>
    <w:rsid w:val="002B2A7E"/>
    <w:rsid w:val="002B2F1B"/>
    <w:rsid w:val="002B4A32"/>
    <w:rsid w:val="002B4C6B"/>
    <w:rsid w:val="002B5AFB"/>
    <w:rsid w:val="002B6320"/>
    <w:rsid w:val="002B66AC"/>
    <w:rsid w:val="002B6852"/>
    <w:rsid w:val="002B7063"/>
    <w:rsid w:val="002B77E1"/>
    <w:rsid w:val="002C0714"/>
    <w:rsid w:val="002C0A96"/>
    <w:rsid w:val="002C0AE3"/>
    <w:rsid w:val="002C10A8"/>
    <w:rsid w:val="002C181C"/>
    <w:rsid w:val="002C1BF4"/>
    <w:rsid w:val="002C1E0D"/>
    <w:rsid w:val="002C2266"/>
    <w:rsid w:val="002C2309"/>
    <w:rsid w:val="002C2441"/>
    <w:rsid w:val="002C24D1"/>
    <w:rsid w:val="002C28EB"/>
    <w:rsid w:val="002C3265"/>
    <w:rsid w:val="002C3666"/>
    <w:rsid w:val="002C3AED"/>
    <w:rsid w:val="002C3E56"/>
    <w:rsid w:val="002C414C"/>
    <w:rsid w:val="002C4C2F"/>
    <w:rsid w:val="002C5776"/>
    <w:rsid w:val="002C599A"/>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CD"/>
    <w:rsid w:val="002D23C6"/>
    <w:rsid w:val="002D24F0"/>
    <w:rsid w:val="002D25EB"/>
    <w:rsid w:val="002D29F3"/>
    <w:rsid w:val="002D2DD4"/>
    <w:rsid w:val="002D2FAC"/>
    <w:rsid w:val="002D3092"/>
    <w:rsid w:val="002D3126"/>
    <w:rsid w:val="002D3529"/>
    <w:rsid w:val="002D3D0A"/>
    <w:rsid w:val="002D3DA5"/>
    <w:rsid w:val="002D478E"/>
    <w:rsid w:val="002D47AE"/>
    <w:rsid w:val="002D4A94"/>
    <w:rsid w:val="002D5CBF"/>
    <w:rsid w:val="002D65FF"/>
    <w:rsid w:val="002D6D10"/>
    <w:rsid w:val="002D71E2"/>
    <w:rsid w:val="002D7367"/>
    <w:rsid w:val="002D78CD"/>
    <w:rsid w:val="002D7961"/>
    <w:rsid w:val="002D7A5D"/>
    <w:rsid w:val="002D7B6A"/>
    <w:rsid w:val="002D7E36"/>
    <w:rsid w:val="002E0026"/>
    <w:rsid w:val="002E08E8"/>
    <w:rsid w:val="002E0918"/>
    <w:rsid w:val="002E0BAA"/>
    <w:rsid w:val="002E0D96"/>
    <w:rsid w:val="002E0EA5"/>
    <w:rsid w:val="002E1E19"/>
    <w:rsid w:val="002E283F"/>
    <w:rsid w:val="002E2854"/>
    <w:rsid w:val="002E2E74"/>
    <w:rsid w:val="002E325A"/>
    <w:rsid w:val="002E32D2"/>
    <w:rsid w:val="002E361B"/>
    <w:rsid w:val="002E37AB"/>
    <w:rsid w:val="002E3A80"/>
    <w:rsid w:val="002E4138"/>
    <w:rsid w:val="002E41C7"/>
    <w:rsid w:val="002E4B5D"/>
    <w:rsid w:val="002E51DF"/>
    <w:rsid w:val="002E555B"/>
    <w:rsid w:val="002E57B9"/>
    <w:rsid w:val="002E6127"/>
    <w:rsid w:val="002E6885"/>
    <w:rsid w:val="002E6E81"/>
    <w:rsid w:val="002E6F48"/>
    <w:rsid w:val="002E72E4"/>
    <w:rsid w:val="002E739D"/>
    <w:rsid w:val="002E7CBB"/>
    <w:rsid w:val="002F067F"/>
    <w:rsid w:val="002F0F36"/>
    <w:rsid w:val="002F1276"/>
    <w:rsid w:val="002F1986"/>
    <w:rsid w:val="002F1CDD"/>
    <w:rsid w:val="002F1E5F"/>
    <w:rsid w:val="002F2A49"/>
    <w:rsid w:val="002F3550"/>
    <w:rsid w:val="002F3B63"/>
    <w:rsid w:val="002F3C56"/>
    <w:rsid w:val="002F3E31"/>
    <w:rsid w:val="002F46B0"/>
    <w:rsid w:val="002F4B17"/>
    <w:rsid w:val="002F4DF7"/>
    <w:rsid w:val="002F5150"/>
    <w:rsid w:val="002F5463"/>
    <w:rsid w:val="002F58C2"/>
    <w:rsid w:val="002F5932"/>
    <w:rsid w:val="002F5C85"/>
    <w:rsid w:val="002F603B"/>
    <w:rsid w:val="002F6201"/>
    <w:rsid w:val="002F6884"/>
    <w:rsid w:val="002F6A2B"/>
    <w:rsid w:val="002F6CB1"/>
    <w:rsid w:val="002F724B"/>
    <w:rsid w:val="002F72BA"/>
    <w:rsid w:val="002F7AD7"/>
    <w:rsid w:val="00300267"/>
    <w:rsid w:val="00300489"/>
    <w:rsid w:val="003004D2"/>
    <w:rsid w:val="00300674"/>
    <w:rsid w:val="00300AF6"/>
    <w:rsid w:val="00300C88"/>
    <w:rsid w:val="00300D6B"/>
    <w:rsid w:val="00301380"/>
    <w:rsid w:val="00301C45"/>
    <w:rsid w:val="00301E89"/>
    <w:rsid w:val="00302052"/>
    <w:rsid w:val="00302142"/>
    <w:rsid w:val="00302169"/>
    <w:rsid w:val="00302612"/>
    <w:rsid w:val="00303254"/>
    <w:rsid w:val="003036A6"/>
    <w:rsid w:val="00303B08"/>
    <w:rsid w:val="00303D8E"/>
    <w:rsid w:val="00303DEF"/>
    <w:rsid w:val="0030408D"/>
    <w:rsid w:val="003044D9"/>
    <w:rsid w:val="00304D47"/>
    <w:rsid w:val="00304D8A"/>
    <w:rsid w:val="00305216"/>
    <w:rsid w:val="0030555B"/>
    <w:rsid w:val="00305BFD"/>
    <w:rsid w:val="003061F5"/>
    <w:rsid w:val="00306914"/>
    <w:rsid w:val="00306D27"/>
    <w:rsid w:val="003071A0"/>
    <w:rsid w:val="0030739C"/>
    <w:rsid w:val="00310274"/>
    <w:rsid w:val="003102EF"/>
    <w:rsid w:val="00310D51"/>
    <w:rsid w:val="00311B36"/>
    <w:rsid w:val="00311C92"/>
    <w:rsid w:val="003133AE"/>
    <w:rsid w:val="00313414"/>
    <w:rsid w:val="0031371B"/>
    <w:rsid w:val="00313F2D"/>
    <w:rsid w:val="00314156"/>
    <w:rsid w:val="003141C1"/>
    <w:rsid w:val="0031457F"/>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793"/>
    <w:rsid w:val="00324926"/>
    <w:rsid w:val="00324B25"/>
    <w:rsid w:val="0032522F"/>
    <w:rsid w:val="003253C4"/>
    <w:rsid w:val="0032550F"/>
    <w:rsid w:val="00325992"/>
    <w:rsid w:val="00325B74"/>
    <w:rsid w:val="0032638F"/>
    <w:rsid w:val="00326B59"/>
    <w:rsid w:val="003271DE"/>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B2A"/>
    <w:rsid w:val="003350E9"/>
    <w:rsid w:val="003351BA"/>
    <w:rsid w:val="0033520F"/>
    <w:rsid w:val="00335519"/>
    <w:rsid w:val="0033596B"/>
    <w:rsid w:val="00335A93"/>
    <w:rsid w:val="00335AB6"/>
    <w:rsid w:val="0033650E"/>
    <w:rsid w:val="003366EF"/>
    <w:rsid w:val="00336907"/>
    <w:rsid w:val="003369DF"/>
    <w:rsid w:val="00336B8F"/>
    <w:rsid w:val="00336C71"/>
    <w:rsid w:val="00336D96"/>
    <w:rsid w:val="00336DFC"/>
    <w:rsid w:val="00336FE4"/>
    <w:rsid w:val="00337230"/>
    <w:rsid w:val="00337588"/>
    <w:rsid w:val="003377D0"/>
    <w:rsid w:val="00337D75"/>
    <w:rsid w:val="00340020"/>
    <w:rsid w:val="0034081A"/>
    <w:rsid w:val="00341162"/>
    <w:rsid w:val="00341866"/>
    <w:rsid w:val="00341DAF"/>
    <w:rsid w:val="00342181"/>
    <w:rsid w:val="00343218"/>
    <w:rsid w:val="0034339B"/>
    <w:rsid w:val="0034341A"/>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1F1"/>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5AD3"/>
    <w:rsid w:val="0035636B"/>
    <w:rsid w:val="00356714"/>
    <w:rsid w:val="0035700A"/>
    <w:rsid w:val="00357424"/>
    <w:rsid w:val="00361789"/>
    <w:rsid w:val="00361927"/>
    <w:rsid w:val="0036196D"/>
    <w:rsid w:val="00361CF8"/>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5F04"/>
    <w:rsid w:val="00366276"/>
    <w:rsid w:val="003663D9"/>
    <w:rsid w:val="003666BF"/>
    <w:rsid w:val="00366707"/>
    <w:rsid w:val="00366FA9"/>
    <w:rsid w:val="00367E49"/>
    <w:rsid w:val="003700E6"/>
    <w:rsid w:val="003709B7"/>
    <w:rsid w:val="003709FC"/>
    <w:rsid w:val="00371C86"/>
    <w:rsid w:val="0037236C"/>
    <w:rsid w:val="003729DE"/>
    <w:rsid w:val="003735D3"/>
    <w:rsid w:val="0037386D"/>
    <w:rsid w:val="003738D4"/>
    <w:rsid w:val="00373956"/>
    <w:rsid w:val="00373B3A"/>
    <w:rsid w:val="00374153"/>
    <w:rsid w:val="003744EE"/>
    <w:rsid w:val="003750E0"/>
    <w:rsid w:val="00375AF1"/>
    <w:rsid w:val="00375C2F"/>
    <w:rsid w:val="00375FC5"/>
    <w:rsid w:val="003769BA"/>
    <w:rsid w:val="00377871"/>
    <w:rsid w:val="003778B2"/>
    <w:rsid w:val="00377E58"/>
    <w:rsid w:val="003805E3"/>
    <w:rsid w:val="00380618"/>
    <w:rsid w:val="0038062E"/>
    <w:rsid w:val="003807F7"/>
    <w:rsid w:val="00380B05"/>
    <w:rsid w:val="00381610"/>
    <w:rsid w:val="00382106"/>
    <w:rsid w:val="003825BE"/>
    <w:rsid w:val="00382657"/>
    <w:rsid w:val="00382B82"/>
    <w:rsid w:val="00383B51"/>
    <w:rsid w:val="00383E73"/>
    <w:rsid w:val="003844BF"/>
    <w:rsid w:val="003852BA"/>
    <w:rsid w:val="003854D5"/>
    <w:rsid w:val="0038552A"/>
    <w:rsid w:val="003859EA"/>
    <w:rsid w:val="003868CD"/>
    <w:rsid w:val="0038709E"/>
    <w:rsid w:val="00387D30"/>
    <w:rsid w:val="00390A4D"/>
    <w:rsid w:val="003911CB"/>
    <w:rsid w:val="0039169E"/>
    <w:rsid w:val="00391753"/>
    <w:rsid w:val="00391C7F"/>
    <w:rsid w:val="00392454"/>
    <w:rsid w:val="00392A6C"/>
    <w:rsid w:val="00392C85"/>
    <w:rsid w:val="00392FD8"/>
    <w:rsid w:val="00393E11"/>
    <w:rsid w:val="00393E22"/>
    <w:rsid w:val="00394475"/>
    <w:rsid w:val="0039477A"/>
    <w:rsid w:val="00394C48"/>
    <w:rsid w:val="0039517A"/>
    <w:rsid w:val="003951B8"/>
    <w:rsid w:val="00395B06"/>
    <w:rsid w:val="00395B51"/>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5B"/>
    <w:rsid w:val="003A4CE8"/>
    <w:rsid w:val="003A4E3D"/>
    <w:rsid w:val="003A595F"/>
    <w:rsid w:val="003A5EEC"/>
    <w:rsid w:val="003A6489"/>
    <w:rsid w:val="003A79AE"/>
    <w:rsid w:val="003A7CA3"/>
    <w:rsid w:val="003B00B6"/>
    <w:rsid w:val="003B01C4"/>
    <w:rsid w:val="003B0BB0"/>
    <w:rsid w:val="003B10ED"/>
    <w:rsid w:val="003B11EE"/>
    <w:rsid w:val="003B1332"/>
    <w:rsid w:val="003B15F8"/>
    <w:rsid w:val="003B187A"/>
    <w:rsid w:val="003B18EB"/>
    <w:rsid w:val="003B230B"/>
    <w:rsid w:val="003B2331"/>
    <w:rsid w:val="003B23BC"/>
    <w:rsid w:val="003B2DB5"/>
    <w:rsid w:val="003B2F05"/>
    <w:rsid w:val="003B3966"/>
    <w:rsid w:val="003B39B7"/>
    <w:rsid w:val="003B4C9E"/>
    <w:rsid w:val="003B4EB0"/>
    <w:rsid w:val="003B5F6A"/>
    <w:rsid w:val="003B6B7F"/>
    <w:rsid w:val="003B7820"/>
    <w:rsid w:val="003C01A4"/>
    <w:rsid w:val="003C0219"/>
    <w:rsid w:val="003C0319"/>
    <w:rsid w:val="003C07FE"/>
    <w:rsid w:val="003C0B74"/>
    <w:rsid w:val="003C0C12"/>
    <w:rsid w:val="003C16EE"/>
    <w:rsid w:val="003C1C87"/>
    <w:rsid w:val="003C2C85"/>
    <w:rsid w:val="003C2CAD"/>
    <w:rsid w:val="003C2F61"/>
    <w:rsid w:val="003C345E"/>
    <w:rsid w:val="003C4409"/>
    <w:rsid w:val="003C4997"/>
    <w:rsid w:val="003C4DA5"/>
    <w:rsid w:val="003C501A"/>
    <w:rsid w:val="003C5666"/>
    <w:rsid w:val="003C6304"/>
    <w:rsid w:val="003C64F4"/>
    <w:rsid w:val="003C6DE1"/>
    <w:rsid w:val="003C724B"/>
    <w:rsid w:val="003C73DB"/>
    <w:rsid w:val="003C79B9"/>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5A83"/>
    <w:rsid w:val="003D6722"/>
    <w:rsid w:val="003D7428"/>
    <w:rsid w:val="003D77F2"/>
    <w:rsid w:val="003D78CC"/>
    <w:rsid w:val="003D7901"/>
    <w:rsid w:val="003D7D01"/>
    <w:rsid w:val="003D7ED8"/>
    <w:rsid w:val="003E0003"/>
    <w:rsid w:val="003E0099"/>
    <w:rsid w:val="003E08C7"/>
    <w:rsid w:val="003E0992"/>
    <w:rsid w:val="003E0EE6"/>
    <w:rsid w:val="003E1A72"/>
    <w:rsid w:val="003E2880"/>
    <w:rsid w:val="003E28FB"/>
    <w:rsid w:val="003E2A00"/>
    <w:rsid w:val="003E382C"/>
    <w:rsid w:val="003E3B5A"/>
    <w:rsid w:val="003E3D00"/>
    <w:rsid w:val="003E3FD6"/>
    <w:rsid w:val="003E4531"/>
    <w:rsid w:val="003E4771"/>
    <w:rsid w:val="003E53D0"/>
    <w:rsid w:val="003E54A8"/>
    <w:rsid w:val="003E5833"/>
    <w:rsid w:val="003E5DA8"/>
    <w:rsid w:val="003E7109"/>
    <w:rsid w:val="003E77DC"/>
    <w:rsid w:val="003E7BC1"/>
    <w:rsid w:val="003F0026"/>
    <w:rsid w:val="003F0453"/>
    <w:rsid w:val="003F097D"/>
    <w:rsid w:val="003F0C9F"/>
    <w:rsid w:val="003F144A"/>
    <w:rsid w:val="003F1B02"/>
    <w:rsid w:val="003F1EFE"/>
    <w:rsid w:val="003F2212"/>
    <w:rsid w:val="003F2240"/>
    <w:rsid w:val="003F2460"/>
    <w:rsid w:val="003F2BD1"/>
    <w:rsid w:val="003F2D2E"/>
    <w:rsid w:val="003F2E7B"/>
    <w:rsid w:val="003F3932"/>
    <w:rsid w:val="003F39C7"/>
    <w:rsid w:val="003F3B9E"/>
    <w:rsid w:val="003F3CD5"/>
    <w:rsid w:val="003F3DD7"/>
    <w:rsid w:val="003F4473"/>
    <w:rsid w:val="003F4CF5"/>
    <w:rsid w:val="003F4E31"/>
    <w:rsid w:val="003F51EE"/>
    <w:rsid w:val="003F574E"/>
    <w:rsid w:val="003F60D6"/>
    <w:rsid w:val="003F68E9"/>
    <w:rsid w:val="003F73EA"/>
    <w:rsid w:val="003F7867"/>
    <w:rsid w:val="003F7AD7"/>
    <w:rsid w:val="003F7E15"/>
    <w:rsid w:val="003F7FDA"/>
    <w:rsid w:val="00400DE4"/>
    <w:rsid w:val="004013AD"/>
    <w:rsid w:val="004021C0"/>
    <w:rsid w:val="004028CE"/>
    <w:rsid w:val="00402D46"/>
    <w:rsid w:val="0040313D"/>
    <w:rsid w:val="00403428"/>
    <w:rsid w:val="00403857"/>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83D"/>
    <w:rsid w:val="00412A9D"/>
    <w:rsid w:val="00412CB1"/>
    <w:rsid w:val="00412E9F"/>
    <w:rsid w:val="004133A5"/>
    <w:rsid w:val="00413B02"/>
    <w:rsid w:val="00413D45"/>
    <w:rsid w:val="00414197"/>
    <w:rsid w:val="004148D2"/>
    <w:rsid w:val="00414B2B"/>
    <w:rsid w:val="00414D68"/>
    <w:rsid w:val="00414FD9"/>
    <w:rsid w:val="004151F9"/>
    <w:rsid w:val="00415381"/>
    <w:rsid w:val="00415773"/>
    <w:rsid w:val="00415AA7"/>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3F3F"/>
    <w:rsid w:val="00424B7C"/>
    <w:rsid w:val="0042500C"/>
    <w:rsid w:val="00425514"/>
    <w:rsid w:val="004256BD"/>
    <w:rsid w:val="00425863"/>
    <w:rsid w:val="00425D02"/>
    <w:rsid w:val="00425EDC"/>
    <w:rsid w:val="00426C3E"/>
    <w:rsid w:val="004275CD"/>
    <w:rsid w:val="00427FEB"/>
    <w:rsid w:val="00427FF2"/>
    <w:rsid w:val="0043044E"/>
    <w:rsid w:val="004304DD"/>
    <w:rsid w:val="004305C0"/>
    <w:rsid w:val="00430B20"/>
    <w:rsid w:val="00430B6C"/>
    <w:rsid w:val="0043135D"/>
    <w:rsid w:val="00431F49"/>
    <w:rsid w:val="0043214A"/>
    <w:rsid w:val="0043227C"/>
    <w:rsid w:val="004331E7"/>
    <w:rsid w:val="004335C0"/>
    <w:rsid w:val="00433AFC"/>
    <w:rsid w:val="00434193"/>
    <w:rsid w:val="0043462A"/>
    <w:rsid w:val="00435068"/>
    <w:rsid w:val="00435715"/>
    <w:rsid w:val="0043571B"/>
    <w:rsid w:val="00435EE0"/>
    <w:rsid w:val="00435F29"/>
    <w:rsid w:val="004360C4"/>
    <w:rsid w:val="0043610C"/>
    <w:rsid w:val="004366FF"/>
    <w:rsid w:val="004376D3"/>
    <w:rsid w:val="0043777D"/>
    <w:rsid w:val="00437D83"/>
    <w:rsid w:val="004401DD"/>
    <w:rsid w:val="00440344"/>
    <w:rsid w:val="004410C0"/>
    <w:rsid w:val="00441264"/>
    <w:rsid w:val="00441B0F"/>
    <w:rsid w:val="004425C6"/>
    <w:rsid w:val="00443512"/>
    <w:rsid w:val="00443A55"/>
    <w:rsid w:val="00443CA6"/>
    <w:rsid w:val="00443CFB"/>
    <w:rsid w:val="00443D5D"/>
    <w:rsid w:val="00445C99"/>
    <w:rsid w:val="00445CBA"/>
    <w:rsid w:val="004463CB"/>
    <w:rsid w:val="004466F7"/>
    <w:rsid w:val="00446858"/>
    <w:rsid w:val="00447304"/>
    <w:rsid w:val="00447F86"/>
    <w:rsid w:val="00450127"/>
    <w:rsid w:val="0045075F"/>
    <w:rsid w:val="00450795"/>
    <w:rsid w:val="00450A47"/>
    <w:rsid w:val="004516AD"/>
    <w:rsid w:val="0045170E"/>
    <w:rsid w:val="00451E84"/>
    <w:rsid w:val="00451EA3"/>
    <w:rsid w:val="00451F01"/>
    <w:rsid w:val="00453349"/>
    <w:rsid w:val="00454681"/>
    <w:rsid w:val="004546A7"/>
    <w:rsid w:val="00454831"/>
    <w:rsid w:val="004548DF"/>
    <w:rsid w:val="00455B98"/>
    <w:rsid w:val="00455E25"/>
    <w:rsid w:val="00456CC0"/>
    <w:rsid w:val="004571E6"/>
    <w:rsid w:val="0045755C"/>
    <w:rsid w:val="00457933"/>
    <w:rsid w:val="00457C78"/>
    <w:rsid w:val="00460136"/>
    <w:rsid w:val="00460735"/>
    <w:rsid w:val="00460AD5"/>
    <w:rsid w:val="00460EB8"/>
    <w:rsid w:val="00461090"/>
    <w:rsid w:val="004611D5"/>
    <w:rsid w:val="004617D8"/>
    <w:rsid w:val="00461991"/>
    <w:rsid w:val="00461A6B"/>
    <w:rsid w:val="00461C43"/>
    <w:rsid w:val="00462125"/>
    <w:rsid w:val="004623C8"/>
    <w:rsid w:val="00463216"/>
    <w:rsid w:val="0046334D"/>
    <w:rsid w:val="00463848"/>
    <w:rsid w:val="00463BBF"/>
    <w:rsid w:val="00463C95"/>
    <w:rsid w:val="00463E1C"/>
    <w:rsid w:val="00464032"/>
    <w:rsid w:val="00464052"/>
    <w:rsid w:val="00464AA8"/>
    <w:rsid w:val="00464C9C"/>
    <w:rsid w:val="00465153"/>
    <w:rsid w:val="00465602"/>
    <w:rsid w:val="004669A6"/>
    <w:rsid w:val="00466AFD"/>
    <w:rsid w:val="00466E99"/>
    <w:rsid w:val="00467AC3"/>
    <w:rsid w:val="00470563"/>
    <w:rsid w:val="00470696"/>
    <w:rsid w:val="004710A9"/>
    <w:rsid w:val="00471563"/>
    <w:rsid w:val="004724C9"/>
    <w:rsid w:val="00472585"/>
    <w:rsid w:val="00473045"/>
    <w:rsid w:val="00473FCA"/>
    <w:rsid w:val="00474130"/>
    <w:rsid w:val="004747C9"/>
    <w:rsid w:val="004754EE"/>
    <w:rsid w:val="00475A6C"/>
    <w:rsid w:val="004764AF"/>
    <w:rsid w:val="004767DF"/>
    <w:rsid w:val="00476D04"/>
    <w:rsid w:val="004774DB"/>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3BC9"/>
    <w:rsid w:val="0048423C"/>
    <w:rsid w:val="00484449"/>
    <w:rsid w:val="004845A6"/>
    <w:rsid w:val="00484C71"/>
    <w:rsid w:val="00484EE4"/>
    <w:rsid w:val="004852CE"/>
    <w:rsid w:val="0048540C"/>
    <w:rsid w:val="0048561D"/>
    <w:rsid w:val="00485EDD"/>
    <w:rsid w:val="00485F92"/>
    <w:rsid w:val="004860BD"/>
    <w:rsid w:val="004866E1"/>
    <w:rsid w:val="00486C72"/>
    <w:rsid w:val="0049030D"/>
    <w:rsid w:val="00490954"/>
    <w:rsid w:val="00491FF6"/>
    <w:rsid w:val="004921DC"/>
    <w:rsid w:val="00492589"/>
    <w:rsid w:val="0049277A"/>
    <w:rsid w:val="00492B38"/>
    <w:rsid w:val="00492BF9"/>
    <w:rsid w:val="00492FE4"/>
    <w:rsid w:val="00493035"/>
    <w:rsid w:val="00493321"/>
    <w:rsid w:val="004936DE"/>
    <w:rsid w:val="00494287"/>
    <w:rsid w:val="0049544E"/>
    <w:rsid w:val="004955F1"/>
    <w:rsid w:val="00495670"/>
    <w:rsid w:val="0049604B"/>
    <w:rsid w:val="00496AC9"/>
    <w:rsid w:val="00497C85"/>
    <w:rsid w:val="004A040E"/>
    <w:rsid w:val="004A042D"/>
    <w:rsid w:val="004A11E0"/>
    <w:rsid w:val="004A1FC5"/>
    <w:rsid w:val="004A2158"/>
    <w:rsid w:val="004A29A5"/>
    <w:rsid w:val="004A3002"/>
    <w:rsid w:val="004A3225"/>
    <w:rsid w:val="004A374A"/>
    <w:rsid w:val="004A395B"/>
    <w:rsid w:val="004A39D9"/>
    <w:rsid w:val="004A3C59"/>
    <w:rsid w:val="004A3FE2"/>
    <w:rsid w:val="004A433F"/>
    <w:rsid w:val="004A480D"/>
    <w:rsid w:val="004A48AB"/>
    <w:rsid w:val="004A4D76"/>
    <w:rsid w:val="004A5000"/>
    <w:rsid w:val="004A522F"/>
    <w:rsid w:val="004A5851"/>
    <w:rsid w:val="004A5A91"/>
    <w:rsid w:val="004A5B0F"/>
    <w:rsid w:val="004A5CF1"/>
    <w:rsid w:val="004A66E0"/>
    <w:rsid w:val="004A7680"/>
    <w:rsid w:val="004A7AAE"/>
    <w:rsid w:val="004A7D49"/>
    <w:rsid w:val="004A7F21"/>
    <w:rsid w:val="004B08DB"/>
    <w:rsid w:val="004B1422"/>
    <w:rsid w:val="004B24EB"/>
    <w:rsid w:val="004B29AC"/>
    <w:rsid w:val="004B3C8B"/>
    <w:rsid w:val="004B430B"/>
    <w:rsid w:val="004B44A9"/>
    <w:rsid w:val="004B4509"/>
    <w:rsid w:val="004B452A"/>
    <w:rsid w:val="004B4871"/>
    <w:rsid w:val="004B48BC"/>
    <w:rsid w:val="004B4ADF"/>
    <w:rsid w:val="004B4C00"/>
    <w:rsid w:val="004B4E06"/>
    <w:rsid w:val="004B5493"/>
    <w:rsid w:val="004B5914"/>
    <w:rsid w:val="004B6C77"/>
    <w:rsid w:val="004B6D0A"/>
    <w:rsid w:val="004B7995"/>
    <w:rsid w:val="004C02B3"/>
    <w:rsid w:val="004C02CB"/>
    <w:rsid w:val="004C0522"/>
    <w:rsid w:val="004C098E"/>
    <w:rsid w:val="004C0BBE"/>
    <w:rsid w:val="004C0E2F"/>
    <w:rsid w:val="004C1194"/>
    <w:rsid w:val="004C1BFE"/>
    <w:rsid w:val="004C222E"/>
    <w:rsid w:val="004C2561"/>
    <w:rsid w:val="004C2806"/>
    <w:rsid w:val="004C2E55"/>
    <w:rsid w:val="004C3ADD"/>
    <w:rsid w:val="004C428E"/>
    <w:rsid w:val="004C46B9"/>
    <w:rsid w:val="004C4775"/>
    <w:rsid w:val="004C483D"/>
    <w:rsid w:val="004C48A9"/>
    <w:rsid w:val="004C5591"/>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500"/>
    <w:rsid w:val="004D0C9F"/>
    <w:rsid w:val="004D15FD"/>
    <w:rsid w:val="004D2344"/>
    <w:rsid w:val="004D2369"/>
    <w:rsid w:val="004D2485"/>
    <w:rsid w:val="004D2998"/>
    <w:rsid w:val="004D3A57"/>
    <w:rsid w:val="004D3B2A"/>
    <w:rsid w:val="004D47FF"/>
    <w:rsid w:val="004D4897"/>
    <w:rsid w:val="004D4D35"/>
    <w:rsid w:val="004D518F"/>
    <w:rsid w:val="004D54D7"/>
    <w:rsid w:val="004D5BB7"/>
    <w:rsid w:val="004D6053"/>
    <w:rsid w:val="004D61EF"/>
    <w:rsid w:val="004D6FA4"/>
    <w:rsid w:val="004D7923"/>
    <w:rsid w:val="004D7C23"/>
    <w:rsid w:val="004D7EBE"/>
    <w:rsid w:val="004E01C6"/>
    <w:rsid w:val="004E0212"/>
    <w:rsid w:val="004E0ADC"/>
    <w:rsid w:val="004E0FB1"/>
    <w:rsid w:val="004E1043"/>
    <w:rsid w:val="004E18B3"/>
    <w:rsid w:val="004E1DCA"/>
    <w:rsid w:val="004E1F76"/>
    <w:rsid w:val="004E21B4"/>
    <w:rsid w:val="004E252B"/>
    <w:rsid w:val="004E2861"/>
    <w:rsid w:val="004E2A85"/>
    <w:rsid w:val="004E2C09"/>
    <w:rsid w:val="004E3F72"/>
    <w:rsid w:val="004E4A78"/>
    <w:rsid w:val="004E551E"/>
    <w:rsid w:val="004E58F6"/>
    <w:rsid w:val="004E5E37"/>
    <w:rsid w:val="004E5E4C"/>
    <w:rsid w:val="004E623E"/>
    <w:rsid w:val="004E6499"/>
    <w:rsid w:val="004E6CF9"/>
    <w:rsid w:val="004E734E"/>
    <w:rsid w:val="004E7EC0"/>
    <w:rsid w:val="004E7F48"/>
    <w:rsid w:val="004F014E"/>
    <w:rsid w:val="004F0934"/>
    <w:rsid w:val="004F0941"/>
    <w:rsid w:val="004F0BC6"/>
    <w:rsid w:val="004F1123"/>
    <w:rsid w:val="004F1715"/>
    <w:rsid w:val="004F17DA"/>
    <w:rsid w:val="004F184C"/>
    <w:rsid w:val="004F2927"/>
    <w:rsid w:val="004F2FF6"/>
    <w:rsid w:val="004F3691"/>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0F1B"/>
    <w:rsid w:val="005010DE"/>
    <w:rsid w:val="005011FD"/>
    <w:rsid w:val="00501542"/>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49F"/>
    <w:rsid w:val="00515856"/>
    <w:rsid w:val="005163E6"/>
    <w:rsid w:val="005167B6"/>
    <w:rsid w:val="005172EC"/>
    <w:rsid w:val="0051740D"/>
    <w:rsid w:val="0051748F"/>
    <w:rsid w:val="0051757F"/>
    <w:rsid w:val="00517888"/>
    <w:rsid w:val="005178CE"/>
    <w:rsid w:val="00521CAB"/>
    <w:rsid w:val="0052236C"/>
    <w:rsid w:val="005224EF"/>
    <w:rsid w:val="00522654"/>
    <w:rsid w:val="00522807"/>
    <w:rsid w:val="00522817"/>
    <w:rsid w:val="00522835"/>
    <w:rsid w:val="0052293D"/>
    <w:rsid w:val="00522AF4"/>
    <w:rsid w:val="00522B93"/>
    <w:rsid w:val="00523499"/>
    <w:rsid w:val="00523668"/>
    <w:rsid w:val="005236BA"/>
    <w:rsid w:val="00523BC7"/>
    <w:rsid w:val="00523C08"/>
    <w:rsid w:val="00523C10"/>
    <w:rsid w:val="005245D5"/>
    <w:rsid w:val="00524889"/>
    <w:rsid w:val="0052575D"/>
    <w:rsid w:val="00525A53"/>
    <w:rsid w:val="00525C1F"/>
    <w:rsid w:val="00526569"/>
    <w:rsid w:val="0052659C"/>
    <w:rsid w:val="00526726"/>
    <w:rsid w:val="00527175"/>
    <w:rsid w:val="00527256"/>
    <w:rsid w:val="005278DB"/>
    <w:rsid w:val="00527B57"/>
    <w:rsid w:val="00527C8D"/>
    <w:rsid w:val="0053021B"/>
    <w:rsid w:val="0053027D"/>
    <w:rsid w:val="00530AC4"/>
    <w:rsid w:val="00531F24"/>
    <w:rsid w:val="00532115"/>
    <w:rsid w:val="0053265B"/>
    <w:rsid w:val="00533010"/>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2AE"/>
    <w:rsid w:val="005418DB"/>
    <w:rsid w:val="005434EA"/>
    <w:rsid w:val="00543A9B"/>
    <w:rsid w:val="00545D55"/>
    <w:rsid w:val="005461AB"/>
    <w:rsid w:val="00546C6A"/>
    <w:rsid w:val="00546FBA"/>
    <w:rsid w:val="0054782D"/>
    <w:rsid w:val="00547F04"/>
    <w:rsid w:val="00550924"/>
    <w:rsid w:val="00550D63"/>
    <w:rsid w:val="00550EF1"/>
    <w:rsid w:val="00551075"/>
    <w:rsid w:val="005513C8"/>
    <w:rsid w:val="0055248E"/>
    <w:rsid w:val="00552B67"/>
    <w:rsid w:val="005534A8"/>
    <w:rsid w:val="0055352C"/>
    <w:rsid w:val="00553672"/>
    <w:rsid w:val="005538A6"/>
    <w:rsid w:val="0055467D"/>
    <w:rsid w:val="00554BCE"/>
    <w:rsid w:val="00554F94"/>
    <w:rsid w:val="00555161"/>
    <w:rsid w:val="00555DE6"/>
    <w:rsid w:val="00555EB3"/>
    <w:rsid w:val="0055608C"/>
    <w:rsid w:val="005564B0"/>
    <w:rsid w:val="005567F6"/>
    <w:rsid w:val="00556E29"/>
    <w:rsid w:val="00557474"/>
    <w:rsid w:val="005575C9"/>
    <w:rsid w:val="00557DAA"/>
    <w:rsid w:val="00557DAD"/>
    <w:rsid w:val="00561138"/>
    <w:rsid w:val="00561699"/>
    <w:rsid w:val="0056194F"/>
    <w:rsid w:val="005619E1"/>
    <w:rsid w:val="00562629"/>
    <w:rsid w:val="005628FE"/>
    <w:rsid w:val="0056330E"/>
    <w:rsid w:val="0056364B"/>
    <w:rsid w:val="00563D25"/>
    <w:rsid w:val="00564191"/>
    <w:rsid w:val="00564557"/>
    <w:rsid w:val="0056458C"/>
    <w:rsid w:val="00564628"/>
    <w:rsid w:val="005648B9"/>
    <w:rsid w:val="00564A3C"/>
    <w:rsid w:val="00564F82"/>
    <w:rsid w:val="00565117"/>
    <w:rsid w:val="005653AF"/>
    <w:rsid w:val="00565501"/>
    <w:rsid w:val="00565755"/>
    <w:rsid w:val="0056601E"/>
    <w:rsid w:val="00566406"/>
    <w:rsid w:val="00566538"/>
    <w:rsid w:val="0056725A"/>
    <w:rsid w:val="0056741F"/>
    <w:rsid w:val="00567647"/>
    <w:rsid w:val="0056781B"/>
    <w:rsid w:val="00567BE2"/>
    <w:rsid w:val="00570102"/>
    <w:rsid w:val="00570505"/>
    <w:rsid w:val="00571078"/>
    <w:rsid w:val="005710CD"/>
    <w:rsid w:val="005712E6"/>
    <w:rsid w:val="0057239A"/>
    <w:rsid w:val="00572942"/>
    <w:rsid w:val="005730DB"/>
    <w:rsid w:val="00573251"/>
    <w:rsid w:val="00573381"/>
    <w:rsid w:val="005733A8"/>
    <w:rsid w:val="00573B5B"/>
    <w:rsid w:val="00573F55"/>
    <w:rsid w:val="0057465E"/>
    <w:rsid w:val="0057540E"/>
    <w:rsid w:val="005757B6"/>
    <w:rsid w:val="0057624D"/>
    <w:rsid w:val="00576EB8"/>
    <w:rsid w:val="005774A0"/>
    <w:rsid w:val="0058000F"/>
    <w:rsid w:val="00580557"/>
    <w:rsid w:val="00580687"/>
    <w:rsid w:val="0058074F"/>
    <w:rsid w:val="005808F3"/>
    <w:rsid w:val="00580A76"/>
    <w:rsid w:val="00581042"/>
    <w:rsid w:val="00581703"/>
    <w:rsid w:val="00581B15"/>
    <w:rsid w:val="005821DD"/>
    <w:rsid w:val="00582E42"/>
    <w:rsid w:val="00583908"/>
    <w:rsid w:val="00583C4A"/>
    <w:rsid w:val="005842FB"/>
    <w:rsid w:val="00584757"/>
    <w:rsid w:val="00584BE6"/>
    <w:rsid w:val="00584E21"/>
    <w:rsid w:val="005856C7"/>
    <w:rsid w:val="005856D5"/>
    <w:rsid w:val="0058608B"/>
    <w:rsid w:val="005863C1"/>
    <w:rsid w:val="0058654D"/>
    <w:rsid w:val="00586786"/>
    <w:rsid w:val="005869BC"/>
    <w:rsid w:val="00587729"/>
    <w:rsid w:val="00587886"/>
    <w:rsid w:val="00587A66"/>
    <w:rsid w:val="00590147"/>
    <w:rsid w:val="00590BD1"/>
    <w:rsid w:val="00590D26"/>
    <w:rsid w:val="00591104"/>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918"/>
    <w:rsid w:val="00596BB3"/>
    <w:rsid w:val="00596BD4"/>
    <w:rsid w:val="00596FA8"/>
    <w:rsid w:val="005971A7"/>
    <w:rsid w:val="00597310"/>
    <w:rsid w:val="005977AB"/>
    <w:rsid w:val="005A01C5"/>
    <w:rsid w:val="005A0201"/>
    <w:rsid w:val="005A0532"/>
    <w:rsid w:val="005A07E7"/>
    <w:rsid w:val="005A091C"/>
    <w:rsid w:val="005A0A57"/>
    <w:rsid w:val="005A0B9F"/>
    <w:rsid w:val="005A0DBB"/>
    <w:rsid w:val="005A0EBD"/>
    <w:rsid w:val="005A1270"/>
    <w:rsid w:val="005A1295"/>
    <w:rsid w:val="005A1FBF"/>
    <w:rsid w:val="005A2081"/>
    <w:rsid w:val="005A29B1"/>
    <w:rsid w:val="005A2C22"/>
    <w:rsid w:val="005A2EBF"/>
    <w:rsid w:val="005A380B"/>
    <w:rsid w:val="005A3979"/>
    <w:rsid w:val="005A4890"/>
    <w:rsid w:val="005A49D4"/>
    <w:rsid w:val="005A4D7C"/>
    <w:rsid w:val="005A51C9"/>
    <w:rsid w:val="005A540F"/>
    <w:rsid w:val="005A5DC0"/>
    <w:rsid w:val="005A6B6D"/>
    <w:rsid w:val="005A6F0E"/>
    <w:rsid w:val="005A6F57"/>
    <w:rsid w:val="005A7062"/>
    <w:rsid w:val="005A7079"/>
    <w:rsid w:val="005A7235"/>
    <w:rsid w:val="005A795B"/>
    <w:rsid w:val="005A7A1A"/>
    <w:rsid w:val="005A7BAF"/>
    <w:rsid w:val="005B0652"/>
    <w:rsid w:val="005B1213"/>
    <w:rsid w:val="005B1329"/>
    <w:rsid w:val="005B13F2"/>
    <w:rsid w:val="005B1512"/>
    <w:rsid w:val="005B1B55"/>
    <w:rsid w:val="005B1DBD"/>
    <w:rsid w:val="005B205D"/>
    <w:rsid w:val="005B2769"/>
    <w:rsid w:val="005B286B"/>
    <w:rsid w:val="005B2DFA"/>
    <w:rsid w:val="005B3E6C"/>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286"/>
    <w:rsid w:val="005C3772"/>
    <w:rsid w:val="005C39C3"/>
    <w:rsid w:val="005C4229"/>
    <w:rsid w:val="005C4580"/>
    <w:rsid w:val="005C5065"/>
    <w:rsid w:val="005C52F3"/>
    <w:rsid w:val="005C564C"/>
    <w:rsid w:val="005C6234"/>
    <w:rsid w:val="005C6605"/>
    <w:rsid w:val="005C6FE9"/>
    <w:rsid w:val="005C71A0"/>
    <w:rsid w:val="005C751C"/>
    <w:rsid w:val="005C7802"/>
    <w:rsid w:val="005C7B50"/>
    <w:rsid w:val="005C7E4F"/>
    <w:rsid w:val="005C7E73"/>
    <w:rsid w:val="005D029E"/>
    <w:rsid w:val="005D0427"/>
    <w:rsid w:val="005D0776"/>
    <w:rsid w:val="005D07AE"/>
    <w:rsid w:val="005D0B55"/>
    <w:rsid w:val="005D0C83"/>
    <w:rsid w:val="005D113B"/>
    <w:rsid w:val="005D1732"/>
    <w:rsid w:val="005D1BAC"/>
    <w:rsid w:val="005D236B"/>
    <w:rsid w:val="005D2D9A"/>
    <w:rsid w:val="005D3A6E"/>
    <w:rsid w:val="005D3B21"/>
    <w:rsid w:val="005D4019"/>
    <w:rsid w:val="005D41DC"/>
    <w:rsid w:val="005D43C3"/>
    <w:rsid w:val="005D460F"/>
    <w:rsid w:val="005D4638"/>
    <w:rsid w:val="005D4D7D"/>
    <w:rsid w:val="005D4DC5"/>
    <w:rsid w:val="005D4E4C"/>
    <w:rsid w:val="005D5158"/>
    <w:rsid w:val="005D5C22"/>
    <w:rsid w:val="005D5E6C"/>
    <w:rsid w:val="005D63A9"/>
    <w:rsid w:val="005D65D5"/>
    <w:rsid w:val="005D6C56"/>
    <w:rsid w:val="005D6F49"/>
    <w:rsid w:val="005D7E8A"/>
    <w:rsid w:val="005E06FA"/>
    <w:rsid w:val="005E0961"/>
    <w:rsid w:val="005E11A5"/>
    <w:rsid w:val="005E13D4"/>
    <w:rsid w:val="005E1435"/>
    <w:rsid w:val="005E1516"/>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62D"/>
    <w:rsid w:val="005E7AB6"/>
    <w:rsid w:val="005E7B1E"/>
    <w:rsid w:val="005E7CBC"/>
    <w:rsid w:val="005F0A62"/>
    <w:rsid w:val="005F0FA8"/>
    <w:rsid w:val="005F1958"/>
    <w:rsid w:val="005F1C5D"/>
    <w:rsid w:val="005F222B"/>
    <w:rsid w:val="005F2317"/>
    <w:rsid w:val="005F2550"/>
    <w:rsid w:val="005F297E"/>
    <w:rsid w:val="005F2B10"/>
    <w:rsid w:val="005F2B2D"/>
    <w:rsid w:val="005F2D9C"/>
    <w:rsid w:val="005F2FD5"/>
    <w:rsid w:val="005F340A"/>
    <w:rsid w:val="005F39AE"/>
    <w:rsid w:val="005F3AE8"/>
    <w:rsid w:val="005F3B09"/>
    <w:rsid w:val="005F3B47"/>
    <w:rsid w:val="005F47C1"/>
    <w:rsid w:val="005F4926"/>
    <w:rsid w:val="005F4B6F"/>
    <w:rsid w:val="005F5009"/>
    <w:rsid w:val="005F5054"/>
    <w:rsid w:val="005F530F"/>
    <w:rsid w:val="005F5903"/>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D1B"/>
    <w:rsid w:val="00603F20"/>
    <w:rsid w:val="006042BD"/>
    <w:rsid w:val="00604A11"/>
    <w:rsid w:val="00604DA6"/>
    <w:rsid w:val="00604F37"/>
    <w:rsid w:val="0060508A"/>
    <w:rsid w:val="006055AF"/>
    <w:rsid w:val="00605942"/>
    <w:rsid w:val="00605C9F"/>
    <w:rsid w:val="00606196"/>
    <w:rsid w:val="00606814"/>
    <w:rsid w:val="006068E8"/>
    <w:rsid w:val="00606ADB"/>
    <w:rsid w:val="006072DE"/>
    <w:rsid w:val="006075F4"/>
    <w:rsid w:val="006078A8"/>
    <w:rsid w:val="00607AAE"/>
    <w:rsid w:val="00607BAD"/>
    <w:rsid w:val="00607EC7"/>
    <w:rsid w:val="0061048A"/>
    <w:rsid w:val="006104F8"/>
    <w:rsid w:val="00610AE7"/>
    <w:rsid w:val="00610BEE"/>
    <w:rsid w:val="00611178"/>
    <w:rsid w:val="006111FE"/>
    <w:rsid w:val="0061148D"/>
    <w:rsid w:val="00611D01"/>
    <w:rsid w:val="00612460"/>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2352"/>
    <w:rsid w:val="00623C68"/>
    <w:rsid w:val="00623E46"/>
    <w:rsid w:val="00624604"/>
    <w:rsid w:val="00624D2C"/>
    <w:rsid w:val="00624EF1"/>
    <w:rsid w:val="00625145"/>
    <w:rsid w:val="006259EA"/>
    <w:rsid w:val="00627402"/>
    <w:rsid w:val="00627E07"/>
    <w:rsid w:val="00630480"/>
    <w:rsid w:val="0063058E"/>
    <w:rsid w:val="006305F8"/>
    <w:rsid w:val="00630BD9"/>
    <w:rsid w:val="00631124"/>
    <w:rsid w:val="00631DA7"/>
    <w:rsid w:val="00632B9C"/>
    <w:rsid w:val="00632F18"/>
    <w:rsid w:val="006332D7"/>
    <w:rsid w:val="0063333D"/>
    <w:rsid w:val="00633EB2"/>
    <w:rsid w:val="00634140"/>
    <w:rsid w:val="00634225"/>
    <w:rsid w:val="00635003"/>
    <w:rsid w:val="006351CE"/>
    <w:rsid w:val="006352FD"/>
    <w:rsid w:val="00635B15"/>
    <w:rsid w:val="006362E1"/>
    <w:rsid w:val="006367DA"/>
    <w:rsid w:val="00636FAD"/>
    <w:rsid w:val="006370E1"/>
    <w:rsid w:val="006373D1"/>
    <w:rsid w:val="006375B2"/>
    <w:rsid w:val="006375BB"/>
    <w:rsid w:val="006379DE"/>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7BA"/>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249"/>
    <w:rsid w:val="00652BA0"/>
    <w:rsid w:val="00652DF6"/>
    <w:rsid w:val="00652FCA"/>
    <w:rsid w:val="00653045"/>
    <w:rsid w:val="00653A25"/>
    <w:rsid w:val="00653A39"/>
    <w:rsid w:val="00653D93"/>
    <w:rsid w:val="00653FDA"/>
    <w:rsid w:val="006541A0"/>
    <w:rsid w:val="00654DE7"/>
    <w:rsid w:val="00654E99"/>
    <w:rsid w:val="00655104"/>
    <w:rsid w:val="0065548F"/>
    <w:rsid w:val="0065558B"/>
    <w:rsid w:val="00655633"/>
    <w:rsid w:val="006559BB"/>
    <w:rsid w:val="00655A93"/>
    <w:rsid w:val="00655D93"/>
    <w:rsid w:val="00655E86"/>
    <w:rsid w:val="00656614"/>
    <w:rsid w:val="00656700"/>
    <w:rsid w:val="00656C4D"/>
    <w:rsid w:val="006577CD"/>
    <w:rsid w:val="006578A6"/>
    <w:rsid w:val="00657CCC"/>
    <w:rsid w:val="00660162"/>
    <w:rsid w:val="00660254"/>
    <w:rsid w:val="006602B6"/>
    <w:rsid w:val="0066036D"/>
    <w:rsid w:val="006604FA"/>
    <w:rsid w:val="00660879"/>
    <w:rsid w:val="00661639"/>
    <w:rsid w:val="0066174D"/>
    <w:rsid w:val="00661E36"/>
    <w:rsid w:val="00661F03"/>
    <w:rsid w:val="00661F3F"/>
    <w:rsid w:val="00662F05"/>
    <w:rsid w:val="006631D3"/>
    <w:rsid w:val="00663D0F"/>
    <w:rsid w:val="00664525"/>
    <w:rsid w:val="0066465B"/>
    <w:rsid w:val="00664C81"/>
    <w:rsid w:val="00665143"/>
    <w:rsid w:val="0066521A"/>
    <w:rsid w:val="0066540C"/>
    <w:rsid w:val="00665EAE"/>
    <w:rsid w:val="006661EA"/>
    <w:rsid w:val="00666909"/>
    <w:rsid w:val="00666A00"/>
    <w:rsid w:val="00666C03"/>
    <w:rsid w:val="00666EBC"/>
    <w:rsid w:val="00667034"/>
    <w:rsid w:val="00667189"/>
    <w:rsid w:val="0066749E"/>
    <w:rsid w:val="00667CCB"/>
    <w:rsid w:val="00667EFD"/>
    <w:rsid w:val="00670475"/>
    <w:rsid w:val="00670B8C"/>
    <w:rsid w:val="00670C4A"/>
    <w:rsid w:val="00671F3E"/>
    <w:rsid w:val="00672482"/>
    <w:rsid w:val="00672894"/>
    <w:rsid w:val="00672A18"/>
    <w:rsid w:val="006735D0"/>
    <w:rsid w:val="006739E9"/>
    <w:rsid w:val="00674321"/>
    <w:rsid w:val="00674AF5"/>
    <w:rsid w:val="00674D52"/>
    <w:rsid w:val="00674F93"/>
    <w:rsid w:val="0067546F"/>
    <w:rsid w:val="00675A94"/>
    <w:rsid w:val="00676CE4"/>
    <w:rsid w:val="00676EC2"/>
    <w:rsid w:val="00676FA5"/>
    <w:rsid w:val="006771A4"/>
    <w:rsid w:val="006771AD"/>
    <w:rsid w:val="006774A8"/>
    <w:rsid w:val="00677572"/>
    <w:rsid w:val="00681229"/>
    <w:rsid w:val="0068177A"/>
    <w:rsid w:val="0068185E"/>
    <w:rsid w:val="00681BE5"/>
    <w:rsid w:val="00681E30"/>
    <w:rsid w:val="0068379B"/>
    <w:rsid w:val="00683D98"/>
    <w:rsid w:val="00683D99"/>
    <w:rsid w:val="00684079"/>
    <w:rsid w:val="00684410"/>
    <w:rsid w:val="006844DE"/>
    <w:rsid w:val="00685A24"/>
    <w:rsid w:val="0068629B"/>
    <w:rsid w:val="00686C12"/>
    <w:rsid w:val="00686D75"/>
    <w:rsid w:val="0068736A"/>
    <w:rsid w:val="00687742"/>
    <w:rsid w:val="00687B1C"/>
    <w:rsid w:val="00687D17"/>
    <w:rsid w:val="00690024"/>
    <w:rsid w:val="0069017D"/>
    <w:rsid w:val="006903A4"/>
    <w:rsid w:val="00690883"/>
    <w:rsid w:val="00690CAA"/>
    <w:rsid w:val="00690E5A"/>
    <w:rsid w:val="00690EFB"/>
    <w:rsid w:val="006911F9"/>
    <w:rsid w:val="006912CB"/>
    <w:rsid w:val="0069137B"/>
    <w:rsid w:val="006913EC"/>
    <w:rsid w:val="006914B7"/>
    <w:rsid w:val="006916F5"/>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40F"/>
    <w:rsid w:val="00696A46"/>
    <w:rsid w:val="00696B07"/>
    <w:rsid w:val="00697053"/>
    <w:rsid w:val="006977D9"/>
    <w:rsid w:val="006A066A"/>
    <w:rsid w:val="006A06CA"/>
    <w:rsid w:val="006A083E"/>
    <w:rsid w:val="006A0FFD"/>
    <w:rsid w:val="006A1170"/>
    <w:rsid w:val="006A14A3"/>
    <w:rsid w:val="006A159D"/>
    <w:rsid w:val="006A18BF"/>
    <w:rsid w:val="006A1F58"/>
    <w:rsid w:val="006A242E"/>
    <w:rsid w:val="006A26AB"/>
    <w:rsid w:val="006A298D"/>
    <w:rsid w:val="006A2F80"/>
    <w:rsid w:val="006A303B"/>
    <w:rsid w:val="006A3FD6"/>
    <w:rsid w:val="006A4076"/>
    <w:rsid w:val="006A436F"/>
    <w:rsid w:val="006A4E5B"/>
    <w:rsid w:val="006A59D8"/>
    <w:rsid w:val="006A5A45"/>
    <w:rsid w:val="006A5C13"/>
    <w:rsid w:val="006A608E"/>
    <w:rsid w:val="006A6B7B"/>
    <w:rsid w:val="006A73D2"/>
    <w:rsid w:val="006A76FA"/>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64D"/>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0AFE"/>
    <w:rsid w:val="006C1818"/>
    <w:rsid w:val="006C1F8B"/>
    <w:rsid w:val="006C2721"/>
    <w:rsid w:val="006C2CB0"/>
    <w:rsid w:val="006C2CEC"/>
    <w:rsid w:val="006C323A"/>
    <w:rsid w:val="006C3868"/>
    <w:rsid w:val="006C38FF"/>
    <w:rsid w:val="006C39EC"/>
    <w:rsid w:val="006C3E6E"/>
    <w:rsid w:val="006C3EEA"/>
    <w:rsid w:val="006C4299"/>
    <w:rsid w:val="006C43A6"/>
    <w:rsid w:val="006C44EC"/>
    <w:rsid w:val="006C4A4A"/>
    <w:rsid w:val="006C53EB"/>
    <w:rsid w:val="006C5D29"/>
    <w:rsid w:val="006C650D"/>
    <w:rsid w:val="006C67FF"/>
    <w:rsid w:val="006C69A5"/>
    <w:rsid w:val="006C6A4D"/>
    <w:rsid w:val="006C6CF3"/>
    <w:rsid w:val="006C6D29"/>
    <w:rsid w:val="006C7740"/>
    <w:rsid w:val="006D0389"/>
    <w:rsid w:val="006D0848"/>
    <w:rsid w:val="006D0BA5"/>
    <w:rsid w:val="006D0C15"/>
    <w:rsid w:val="006D0D8B"/>
    <w:rsid w:val="006D0FBF"/>
    <w:rsid w:val="006D10DC"/>
    <w:rsid w:val="006D1586"/>
    <w:rsid w:val="006D19C1"/>
    <w:rsid w:val="006D1D4E"/>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16D0"/>
    <w:rsid w:val="006E2604"/>
    <w:rsid w:val="006E2701"/>
    <w:rsid w:val="006E3023"/>
    <w:rsid w:val="006E3369"/>
    <w:rsid w:val="006E3D12"/>
    <w:rsid w:val="006E449C"/>
    <w:rsid w:val="006E4726"/>
    <w:rsid w:val="006E4DA0"/>
    <w:rsid w:val="006E4E72"/>
    <w:rsid w:val="006E4FCD"/>
    <w:rsid w:val="006E50D0"/>
    <w:rsid w:val="006E55A5"/>
    <w:rsid w:val="006E5B0B"/>
    <w:rsid w:val="006E6070"/>
    <w:rsid w:val="006E663E"/>
    <w:rsid w:val="006E6655"/>
    <w:rsid w:val="006E6EDF"/>
    <w:rsid w:val="006E7BA5"/>
    <w:rsid w:val="006F01E8"/>
    <w:rsid w:val="006F02D7"/>
    <w:rsid w:val="006F07FA"/>
    <w:rsid w:val="006F081E"/>
    <w:rsid w:val="006F0EBB"/>
    <w:rsid w:val="006F119B"/>
    <w:rsid w:val="006F1E96"/>
    <w:rsid w:val="006F2D24"/>
    <w:rsid w:val="006F37F7"/>
    <w:rsid w:val="006F38C3"/>
    <w:rsid w:val="006F3909"/>
    <w:rsid w:val="006F4036"/>
    <w:rsid w:val="006F428E"/>
    <w:rsid w:val="006F48E1"/>
    <w:rsid w:val="006F491A"/>
    <w:rsid w:val="006F5074"/>
    <w:rsid w:val="006F5160"/>
    <w:rsid w:val="006F5374"/>
    <w:rsid w:val="006F60DF"/>
    <w:rsid w:val="006F68C1"/>
    <w:rsid w:val="006F6B60"/>
    <w:rsid w:val="006F6CE2"/>
    <w:rsid w:val="006F6E10"/>
    <w:rsid w:val="006F7800"/>
    <w:rsid w:val="006F7A90"/>
    <w:rsid w:val="00701106"/>
    <w:rsid w:val="007014F8"/>
    <w:rsid w:val="0070150D"/>
    <w:rsid w:val="007016D2"/>
    <w:rsid w:val="007017F6"/>
    <w:rsid w:val="007018D8"/>
    <w:rsid w:val="007029E8"/>
    <w:rsid w:val="00703107"/>
    <w:rsid w:val="00703138"/>
    <w:rsid w:val="00703277"/>
    <w:rsid w:val="0070356D"/>
    <w:rsid w:val="00703981"/>
    <w:rsid w:val="00703D7E"/>
    <w:rsid w:val="00703DE6"/>
    <w:rsid w:val="007041A7"/>
    <w:rsid w:val="007041F5"/>
    <w:rsid w:val="0070495F"/>
    <w:rsid w:val="00704B6E"/>
    <w:rsid w:val="00704F73"/>
    <w:rsid w:val="0070508D"/>
    <w:rsid w:val="0070542E"/>
    <w:rsid w:val="00706096"/>
    <w:rsid w:val="007060D4"/>
    <w:rsid w:val="007060E4"/>
    <w:rsid w:val="00706205"/>
    <w:rsid w:val="0070624C"/>
    <w:rsid w:val="00706451"/>
    <w:rsid w:val="00707869"/>
    <w:rsid w:val="00707E0F"/>
    <w:rsid w:val="007100F9"/>
    <w:rsid w:val="0071068A"/>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5441"/>
    <w:rsid w:val="00715739"/>
    <w:rsid w:val="0071576C"/>
    <w:rsid w:val="007159A5"/>
    <w:rsid w:val="00715C94"/>
    <w:rsid w:val="00715EA7"/>
    <w:rsid w:val="00716A09"/>
    <w:rsid w:val="00716C13"/>
    <w:rsid w:val="007170DB"/>
    <w:rsid w:val="007173FE"/>
    <w:rsid w:val="00717867"/>
    <w:rsid w:val="00717880"/>
    <w:rsid w:val="00717CA8"/>
    <w:rsid w:val="007205E7"/>
    <w:rsid w:val="007209C4"/>
    <w:rsid w:val="00721ACB"/>
    <w:rsid w:val="00721E9E"/>
    <w:rsid w:val="007221E4"/>
    <w:rsid w:val="00722336"/>
    <w:rsid w:val="007227FE"/>
    <w:rsid w:val="0072290A"/>
    <w:rsid w:val="007233C3"/>
    <w:rsid w:val="00723BD2"/>
    <w:rsid w:val="00723C95"/>
    <w:rsid w:val="007244E7"/>
    <w:rsid w:val="00724D0A"/>
    <w:rsid w:val="0072505F"/>
    <w:rsid w:val="00725B00"/>
    <w:rsid w:val="00725E4D"/>
    <w:rsid w:val="00725E54"/>
    <w:rsid w:val="0072680C"/>
    <w:rsid w:val="0072698B"/>
    <w:rsid w:val="00726A25"/>
    <w:rsid w:val="00726B3D"/>
    <w:rsid w:val="00726C64"/>
    <w:rsid w:val="0072765E"/>
    <w:rsid w:val="007310B7"/>
    <w:rsid w:val="00731237"/>
    <w:rsid w:val="00731467"/>
    <w:rsid w:val="0073207E"/>
    <w:rsid w:val="00732664"/>
    <w:rsid w:val="00732849"/>
    <w:rsid w:val="00732BA7"/>
    <w:rsid w:val="007333EA"/>
    <w:rsid w:val="00733535"/>
    <w:rsid w:val="00733601"/>
    <w:rsid w:val="00733A57"/>
    <w:rsid w:val="00733F36"/>
    <w:rsid w:val="007340CE"/>
    <w:rsid w:val="00734417"/>
    <w:rsid w:val="00734781"/>
    <w:rsid w:val="007349FC"/>
    <w:rsid w:val="00734B6F"/>
    <w:rsid w:val="00735293"/>
    <w:rsid w:val="00735376"/>
    <w:rsid w:val="00736027"/>
    <w:rsid w:val="007363EA"/>
    <w:rsid w:val="00736E06"/>
    <w:rsid w:val="00736E37"/>
    <w:rsid w:val="00737286"/>
    <w:rsid w:val="007373DB"/>
    <w:rsid w:val="00737AA7"/>
    <w:rsid w:val="00737F27"/>
    <w:rsid w:val="00737FD3"/>
    <w:rsid w:val="007407DB"/>
    <w:rsid w:val="0074085F"/>
    <w:rsid w:val="00740BFC"/>
    <w:rsid w:val="00740F76"/>
    <w:rsid w:val="00741037"/>
    <w:rsid w:val="007415D4"/>
    <w:rsid w:val="0074175E"/>
    <w:rsid w:val="0074198F"/>
    <w:rsid w:val="007422B3"/>
    <w:rsid w:val="007424BF"/>
    <w:rsid w:val="007434BD"/>
    <w:rsid w:val="007435F1"/>
    <w:rsid w:val="00743681"/>
    <w:rsid w:val="00743DDD"/>
    <w:rsid w:val="00744625"/>
    <w:rsid w:val="007446BB"/>
    <w:rsid w:val="0074518B"/>
    <w:rsid w:val="00745882"/>
    <w:rsid w:val="00745A04"/>
    <w:rsid w:val="00745A0F"/>
    <w:rsid w:val="00745A59"/>
    <w:rsid w:val="00745DFD"/>
    <w:rsid w:val="00746197"/>
    <w:rsid w:val="0074689C"/>
    <w:rsid w:val="00746B3F"/>
    <w:rsid w:val="00746BAD"/>
    <w:rsid w:val="00747117"/>
    <w:rsid w:val="007479C2"/>
    <w:rsid w:val="00747B0D"/>
    <w:rsid w:val="00750354"/>
    <w:rsid w:val="00750712"/>
    <w:rsid w:val="007511BA"/>
    <w:rsid w:val="00751452"/>
    <w:rsid w:val="00751D06"/>
    <w:rsid w:val="00751D74"/>
    <w:rsid w:val="007521A5"/>
    <w:rsid w:val="00752243"/>
    <w:rsid w:val="007531BA"/>
    <w:rsid w:val="00753959"/>
    <w:rsid w:val="00753DD6"/>
    <w:rsid w:val="00754A4A"/>
    <w:rsid w:val="00755042"/>
    <w:rsid w:val="00755357"/>
    <w:rsid w:val="007557DD"/>
    <w:rsid w:val="007560ED"/>
    <w:rsid w:val="007567A8"/>
    <w:rsid w:val="00760D1E"/>
    <w:rsid w:val="00760F66"/>
    <w:rsid w:val="00761103"/>
    <w:rsid w:val="007611F8"/>
    <w:rsid w:val="00761200"/>
    <w:rsid w:val="007615F6"/>
    <w:rsid w:val="007618E2"/>
    <w:rsid w:val="00761931"/>
    <w:rsid w:val="00761BD1"/>
    <w:rsid w:val="007627BA"/>
    <w:rsid w:val="00762896"/>
    <w:rsid w:val="007628CC"/>
    <w:rsid w:val="0076291E"/>
    <w:rsid w:val="00762D81"/>
    <w:rsid w:val="0076317B"/>
    <w:rsid w:val="007634C7"/>
    <w:rsid w:val="007637B9"/>
    <w:rsid w:val="00763CB9"/>
    <w:rsid w:val="007643D5"/>
    <w:rsid w:val="00764C34"/>
    <w:rsid w:val="00764F73"/>
    <w:rsid w:val="00765366"/>
    <w:rsid w:val="00765614"/>
    <w:rsid w:val="00765914"/>
    <w:rsid w:val="0076614D"/>
    <w:rsid w:val="0076624C"/>
    <w:rsid w:val="0076627D"/>
    <w:rsid w:val="00766304"/>
    <w:rsid w:val="00767A28"/>
    <w:rsid w:val="00767DD2"/>
    <w:rsid w:val="0077082B"/>
    <w:rsid w:val="00770B12"/>
    <w:rsid w:val="00770E57"/>
    <w:rsid w:val="00770E60"/>
    <w:rsid w:val="00771C8F"/>
    <w:rsid w:val="00772019"/>
    <w:rsid w:val="0077266E"/>
    <w:rsid w:val="0077292E"/>
    <w:rsid w:val="007737D8"/>
    <w:rsid w:val="0077391C"/>
    <w:rsid w:val="00773D24"/>
    <w:rsid w:val="00774576"/>
    <w:rsid w:val="0077473A"/>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D9C"/>
    <w:rsid w:val="00783F5B"/>
    <w:rsid w:val="00784609"/>
    <w:rsid w:val="00784720"/>
    <w:rsid w:val="0078481D"/>
    <w:rsid w:val="00785811"/>
    <w:rsid w:val="007859FC"/>
    <w:rsid w:val="00785F4C"/>
    <w:rsid w:val="0078609C"/>
    <w:rsid w:val="00786355"/>
    <w:rsid w:val="00787370"/>
    <w:rsid w:val="007874AE"/>
    <w:rsid w:val="0078750B"/>
    <w:rsid w:val="00787F01"/>
    <w:rsid w:val="00787F5E"/>
    <w:rsid w:val="0079024D"/>
    <w:rsid w:val="007911B8"/>
    <w:rsid w:val="00791DAE"/>
    <w:rsid w:val="0079292E"/>
    <w:rsid w:val="007930E8"/>
    <w:rsid w:val="007935F5"/>
    <w:rsid w:val="00793D04"/>
    <w:rsid w:val="00793F28"/>
    <w:rsid w:val="00793FDB"/>
    <w:rsid w:val="00794252"/>
    <w:rsid w:val="007944D2"/>
    <w:rsid w:val="00794B19"/>
    <w:rsid w:val="00795807"/>
    <w:rsid w:val="00795B8D"/>
    <w:rsid w:val="00795EB9"/>
    <w:rsid w:val="00795F0E"/>
    <w:rsid w:val="007960A9"/>
    <w:rsid w:val="00797D8F"/>
    <w:rsid w:val="007A02CC"/>
    <w:rsid w:val="007A0C00"/>
    <w:rsid w:val="007A0E15"/>
    <w:rsid w:val="007A176E"/>
    <w:rsid w:val="007A19BF"/>
    <w:rsid w:val="007A208A"/>
    <w:rsid w:val="007A2A69"/>
    <w:rsid w:val="007A2CF1"/>
    <w:rsid w:val="007A41B5"/>
    <w:rsid w:val="007A4486"/>
    <w:rsid w:val="007A4682"/>
    <w:rsid w:val="007A5879"/>
    <w:rsid w:val="007A58A8"/>
    <w:rsid w:val="007A5BDC"/>
    <w:rsid w:val="007A6240"/>
    <w:rsid w:val="007A629D"/>
    <w:rsid w:val="007A6610"/>
    <w:rsid w:val="007A6DD3"/>
    <w:rsid w:val="007A6FF3"/>
    <w:rsid w:val="007A71DC"/>
    <w:rsid w:val="007A71FA"/>
    <w:rsid w:val="007A7A04"/>
    <w:rsid w:val="007B04FF"/>
    <w:rsid w:val="007B0518"/>
    <w:rsid w:val="007B0976"/>
    <w:rsid w:val="007B0CAC"/>
    <w:rsid w:val="007B15C9"/>
    <w:rsid w:val="007B15F3"/>
    <w:rsid w:val="007B1701"/>
    <w:rsid w:val="007B17C0"/>
    <w:rsid w:val="007B1C32"/>
    <w:rsid w:val="007B1DBB"/>
    <w:rsid w:val="007B2319"/>
    <w:rsid w:val="007B2FBF"/>
    <w:rsid w:val="007B3CE2"/>
    <w:rsid w:val="007B3E13"/>
    <w:rsid w:val="007B4046"/>
    <w:rsid w:val="007B4300"/>
    <w:rsid w:val="007B44CE"/>
    <w:rsid w:val="007B44F9"/>
    <w:rsid w:val="007B4EEB"/>
    <w:rsid w:val="007B565C"/>
    <w:rsid w:val="007B57CF"/>
    <w:rsid w:val="007B595F"/>
    <w:rsid w:val="007B5D75"/>
    <w:rsid w:val="007B6388"/>
    <w:rsid w:val="007B6A20"/>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5B1"/>
    <w:rsid w:val="007D2608"/>
    <w:rsid w:val="007D30C3"/>
    <w:rsid w:val="007D35AC"/>
    <w:rsid w:val="007D36A5"/>
    <w:rsid w:val="007D36AC"/>
    <w:rsid w:val="007D36B1"/>
    <w:rsid w:val="007D36D7"/>
    <w:rsid w:val="007D3BA1"/>
    <w:rsid w:val="007D3BDB"/>
    <w:rsid w:val="007D3EC8"/>
    <w:rsid w:val="007D40AC"/>
    <w:rsid w:val="007D4317"/>
    <w:rsid w:val="007D45AC"/>
    <w:rsid w:val="007D488C"/>
    <w:rsid w:val="007D4C12"/>
    <w:rsid w:val="007D57E0"/>
    <w:rsid w:val="007D5962"/>
    <w:rsid w:val="007D6145"/>
    <w:rsid w:val="007D63B2"/>
    <w:rsid w:val="007D651D"/>
    <w:rsid w:val="007D67C2"/>
    <w:rsid w:val="007D71B7"/>
    <w:rsid w:val="007D7C66"/>
    <w:rsid w:val="007D7CF3"/>
    <w:rsid w:val="007E0274"/>
    <w:rsid w:val="007E02A7"/>
    <w:rsid w:val="007E0415"/>
    <w:rsid w:val="007E0991"/>
    <w:rsid w:val="007E0B2C"/>
    <w:rsid w:val="007E107F"/>
    <w:rsid w:val="007E163D"/>
    <w:rsid w:val="007E1C84"/>
    <w:rsid w:val="007E25ED"/>
    <w:rsid w:val="007E2FD7"/>
    <w:rsid w:val="007E310B"/>
    <w:rsid w:val="007E3306"/>
    <w:rsid w:val="007E38DA"/>
    <w:rsid w:val="007E3D65"/>
    <w:rsid w:val="007E3EE2"/>
    <w:rsid w:val="007E47E7"/>
    <w:rsid w:val="007E4896"/>
    <w:rsid w:val="007E4A98"/>
    <w:rsid w:val="007E4EB6"/>
    <w:rsid w:val="007E5DD7"/>
    <w:rsid w:val="007E7139"/>
    <w:rsid w:val="007E7366"/>
    <w:rsid w:val="007E7EA1"/>
    <w:rsid w:val="007E7EA4"/>
    <w:rsid w:val="007F03CE"/>
    <w:rsid w:val="007F04D3"/>
    <w:rsid w:val="007F0DB7"/>
    <w:rsid w:val="007F0E95"/>
    <w:rsid w:val="007F137D"/>
    <w:rsid w:val="007F2919"/>
    <w:rsid w:val="007F2D8D"/>
    <w:rsid w:val="007F2EBF"/>
    <w:rsid w:val="007F2EFB"/>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5"/>
    <w:rsid w:val="007F6E2B"/>
    <w:rsid w:val="007F6F3C"/>
    <w:rsid w:val="007F7D12"/>
    <w:rsid w:val="007F7F02"/>
    <w:rsid w:val="00800258"/>
    <w:rsid w:val="008002AD"/>
    <w:rsid w:val="00800562"/>
    <w:rsid w:val="00800C97"/>
    <w:rsid w:val="00800E69"/>
    <w:rsid w:val="008015BF"/>
    <w:rsid w:val="00802147"/>
    <w:rsid w:val="0080220F"/>
    <w:rsid w:val="008024F4"/>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102"/>
    <w:rsid w:val="00812373"/>
    <w:rsid w:val="00812380"/>
    <w:rsid w:val="00812F41"/>
    <w:rsid w:val="00813F3A"/>
    <w:rsid w:val="008140E8"/>
    <w:rsid w:val="00814271"/>
    <w:rsid w:val="00814941"/>
    <w:rsid w:val="00814955"/>
    <w:rsid w:val="00814A65"/>
    <w:rsid w:val="00814BD9"/>
    <w:rsid w:val="008158AC"/>
    <w:rsid w:val="00815AA9"/>
    <w:rsid w:val="00816805"/>
    <w:rsid w:val="00816BE8"/>
    <w:rsid w:val="00816CD5"/>
    <w:rsid w:val="00816DBD"/>
    <w:rsid w:val="00816FE2"/>
    <w:rsid w:val="00817062"/>
    <w:rsid w:val="00817991"/>
    <w:rsid w:val="00817D9B"/>
    <w:rsid w:val="00817F58"/>
    <w:rsid w:val="008203C5"/>
    <w:rsid w:val="0082045F"/>
    <w:rsid w:val="00820B84"/>
    <w:rsid w:val="0082199B"/>
    <w:rsid w:val="00821C2A"/>
    <w:rsid w:val="008221BF"/>
    <w:rsid w:val="008227B7"/>
    <w:rsid w:val="00822BC7"/>
    <w:rsid w:val="00822EC1"/>
    <w:rsid w:val="008242D0"/>
    <w:rsid w:val="008243A8"/>
    <w:rsid w:val="00824925"/>
    <w:rsid w:val="00824C8B"/>
    <w:rsid w:val="008252E8"/>
    <w:rsid w:val="00825BA8"/>
    <w:rsid w:val="00825C14"/>
    <w:rsid w:val="00825FD5"/>
    <w:rsid w:val="00826226"/>
    <w:rsid w:val="0082641D"/>
    <w:rsid w:val="008267CA"/>
    <w:rsid w:val="0082722B"/>
    <w:rsid w:val="00827C1B"/>
    <w:rsid w:val="0083016B"/>
    <w:rsid w:val="008301F1"/>
    <w:rsid w:val="00830C0E"/>
    <w:rsid w:val="008313E0"/>
    <w:rsid w:val="00831742"/>
    <w:rsid w:val="008317EC"/>
    <w:rsid w:val="0083195D"/>
    <w:rsid w:val="00831B7B"/>
    <w:rsid w:val="00831D90"/>
    <w:rsid w:val="0083223B"/>
    <w:rsid w:val="008324F3"/>
    <w:rsid w:val="00832691"/>
    <w:rsid w:val="00832877"/>
    <w:rsid w:val="0083296B"/>
    <w:rsid w:val="00833547"/>
    <w:rsid w:val="00833852"/>
    <w:rsid w:val="00833AB9"/>
    <w:rsid w:val="00833EC1"/>
    <w:rsid w:val="008344EC"/>
    <w:rsid w:val="00834820"/>
    <w:rsid w:val="00834C82"/>
    <w:rsid w:val="00834C88"/>
    <w:rsid w:val="00834DB6"/>
    <w:rsid w:val="00834F93"/>
    <w:rsid w:val="008354DB"/>
    <w:rsid w:val="00840C4A"/>
    <w:rsid w:val="008411B9"/>
    <w:rsid w:val="0084122F"/>
    <w:rsid w:val="00841573"/>
    <w:rsid w:val="008418F7"/>
    <w:rsid w:val="00841D08"/>
    <w:rsid w:val="00842D43"/>
    <w:rsid w:val="0084323E"/>
    <w:rsid w:val="0084375D"/>
    <w:rsid w:val="00843D50"/>
    <w:rsid w:val="0084464E"/>
    <w:rsid w:val="00844D08"/>
    <w:rsid w:val="008458BF"/>
    <w:rsid w:val="00846262"/>
    <w:rsid w:val="008462EF"/>
    <w:rsid w:val="00846370"/>
    <w:rsid w:val="00846DCD"/>
    <w:rsid w:val="00847665"/>
    <w:rsid w:val="00847BC5"/>
    <w:rsid w:val="00847F11"/>
    <w:rsid w:val="00850010"/>
    <w:rsid w:val="0085018D"/>
    <w:rsid w:val="008503F4"/>
    <w:rsid w:val="008504A0"/>
    <w:rsid w:val="00850AC1"/>
    <w:rsid w:val="00850C2A"/>
    <w:rsid w:val="00850DFA"/>
    <w:rsid w:val="00851331"/>
    <w:rsid w:val="008516D1"/>
    <w:rsid w:val="00852003"/>
    <w:rsid w:val="0085212C"/>
    <w:rsid w:val="0085256C"/>
    <w:rsid w:val="00852F9E"/>
    <w:rsid w:val="00854053"/>
    <w:rsid w:val="008543AC"/>
    <w:rsid w:val="008545E7"/>
    <w:rsid w:val="008548B8"/>
    <w:rsid w:val="00854965"/>
    <w:rsid w:val="008554D1"/>
    <w:rsid w:val="008558E0"/>
    <w:rsid w:val="00855A70"/>
    <w:rsid w:val="008563F4"/>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0FC"/>
    <w:rsid w:val="0086722D"/>
    <w:rsid w:val="00867D56"/>
    <w:rsid w:val="0087028A"/>
    <w:rsid w:val="00870BAA"/>
    <w:rsid w:val="00870D91"/>
    <w:rsid w:val="008716D1"/>
    <w:rsid w:val="008716ED"/>
    <w:rsid w:val="0087193F"/>
    <w:rsid w:val="008724E6"/>
    <w:rsid w:val="00872767"/>
    <w:rsid w:val="008728C8"/>
    <w:rsid w:val="00873205"/>
    <w:rsid w:val="008735E8"/>
    <w:rsid w:val="0087377E"/>
    <w:rsid w:val="008739AB"/>
    <w:rsid w:val="00873C52"/>
    <w:rsid w:val="00874043"/>
    <w:rsid w:val="00874594"/>
    <w:rsid w:val="0087475C"/>
    <w:rsid w:val="00874776"/>
    <w:rsid w:val="0087487C"/>
    <w:rsid w:val="00874A07"/>
    <w:rsid w:val="00874B75"/>
    <w:rsid w:val="00875007"/>
    <w:rsid w:val="008750DB"/>
    <w:rsid w:val="00875144"/>
    <w:rsid w:val="008751B4"/>
    <w:rsid w:val="0087527F"/>
    <w:rsid w:val="008752E3"/>
    <w:rsid w:val="0087543F"/>
    <w:rsid w:val="008754B5"/>
    <w:rsid w:val="008758A8"/>
    <w:rsid w:val="00875AF3"/>
    <w:rsid w:val="008765E9"/>
    <w:rsid w:val="00876605"/>
    <w:rsid w:val="00876838"/>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5EDF"/>
    <w:rsid w:val="008866CF"/>
    <w:rsid w:val="00886782"/>
    <w:rsid w:val="008869A1"/>
    <w:rsid w:val="00886B3F"/>
    <w:rsid w:val="0089015D"/>
    <w:rsid w:val="0089021A"/>
    <w:rsid w:val="0089022E"/>
    <w:rsid w:val="00890364"/>
    <w:rsid w:val="00890475"/>
    <w:rsid w:val="00890A7C"/>
    <w:rsid w:val="00890BB2"/>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6A23"/>
    <w:rsid w:val="00897824"/>
    <w:rsid w:val="008979DB"/>
    <w:rsid w:val="00897A49"/>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A37"/>
    <w:rsid w:val="008A6CB9"/>
    <w:rsid w:val="008A6DC1"/>
    <w:rsid w:val="008A6E8C"/>
    <w:rsid w:val="008A7100"/>
    <w:rsid w:val="008A7139"/>
    <w:rsid w:val="008A776D"/>
    <w:rsid w:val="008A7C74"/>
    <w:rsid w:val="008B0107"/>
    <w:rsid w:val="008B04C0"/>
    <w:rsid w:val="008B0A83"/>
    <w:rsid w:val="008B0E93"/>
    <w:rsid w:val="008B1685"/>
    <w:rsid w:val="008B198D"/>
    <w:rsid w:val="008B29A4"/>
    <w:rsid w:val="008B2BB4"/>
    <w:rsid w:val="008B2C30"/>
    <w:rsid w:val="008B2C7C"/>
    <w:rsid w:val="008B2D73"/>
    <w:rsid w:val="008B3A03"/>
    <w:rsid w:val="008B3AB6"/>
    <w:rsid w:val="008B3C2B"/>
    <w:rsid w:val="008B4679"/>
    <w:rsid w:val="008B47F8"/>
    <w:rsid w:val="008B4D00"/>
    <w:rsid w:val="008B4D13"/>
    <w:rsid w:val="008B4E78"/>
    <w:rsid w:val="008B4FE2"/>
    <w:rsid w:val="008B61A1"/>
    <w:rsid w:val="008B66EE"/>
    <w:rsid w:val="008B6793"/>
    <w:rsid w:val="008B6E62"/>
    <w:rsid w:val="008B6E87"/>
    <w:rsid w:val="008B728A"/>
    <w:rsid w:val="008B7342"/>
    <w:rsid w:val="008B75C2"/>
    <w:rsid w:val="008B7658"/>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4A23"/>
    <w:rsid w:val="008C4C0B"/>
    <w:rsid w:val="008C5B51"/>
    <w:rsid w:val="008C5F0A"/>
    <w:rsid w:val="008C6105"/>
    <w:rsid w:val="008C6124"/>
    <w:rsid w:val="008C6334"/>
    <w:rsid w:val="008C66BD"/>
    <w:rsid w:val="008C6968"/>
    <w:rsid w:val="008C742A"/>
    <w:rsid w:val="008C74C7"/>
    <w:rsid w:val="008C7714"/>
    <w:rsid w:val="008C7F4F"/>
    <w:rsid w:val="008D00F3"/>
    <w:rsid w:val="008D0CCD"/>
    <w:rsid w:val="008D0F27"/>
    <w:rsid w:val="008D11FD"/>
    <w:rsid w:val="008D15A2"/>
    <w:rsid w:val="008D18CD"/>
    <w:rsid w:val="008D1F86"/>
    <w:rsid w:val="008D20E0"/>
    <w:rsid w:val="008D2796"/>
    <w:rsid w:val="008D2B6E"/>
    <w:rsid w:val="008D335C"/>
    <w:rsid w:val="008D35B7"/>
    <w:rsid w:val="008D3ABD"/>
    <w:rsid w:val="008D4007"/>
    <w:rsid w:val="008D436A"/>
    <w:rsid w:val="008D4C72"/>
    <w:rsid w:val="008D50BA"/>
    <w:rsid w:val="008D561B"/>
    <w:rsid w:val="008D582B"/>
    <w:rsid w:val="008D5CF9"/>
    <w:rsid w:val="008D5D0A"/>
    <w:rsid w:val="008D6794"/>
    <w:rsid w:val="008D7F65"/>
    <w:rsid w:val="008E0178"/>
    <w:rsid w:val="008E02F8"/>
    <w:rsid w:val="008E0F98"/>
    <w:rsid w:val="008E1189"/>
    <w:rsid w:val="008E12AF"/>
    <w:rsid w:val="008E1592"/>
    <w:rsid w:val="008E211C"/>
    <w:rsid w:val="008E2BB3"/>
    <w:rsid w:val="008E2BC5"/>
    <w:rsid w:val="008E2C26"/>
    <w:rsid w:val="008E2C79"/>
    <w:rsid w:val="008E3176"/>
    <w:rsid w:val="008E3564"/>
    <w:rsid w:val="008E3A0B"/>
    <w:rsid w:val="008E3A90"/>
    <w:rsid w:val="008E3AAB"/>
    <w:rsid w:val="008E4043"/>
    <w:rsid w:val="008E4163"/>
    <w:rsid w:val="008E41E2"/>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3CC0"/>
    <w:rsid w:val="008F57CD"/>
    <w:rsid w:val="008F5960"/>
    <w:rsid w:val="008F5CD0"/>
    <w:rsid w:val="008F6100"/>
    <w:rsid w:val="008F629A"/>
    <w:rsid w:val="008F6A9B"/>
    <w:rsid w:val="008F6F03"/>
    <w:rsid w:val="008F6F9D"/>
    <w:rsid w:val="008F7603"/>
    <w:rsid w:val="008F763D"/>
    <w:rsid w:val="008F769D"/>
    <w:rsid w:val="008F76DC"/>
    <w:rsid w:val="008F7A06"/>
    <w:rsid w:val="008F7D2F"/>
    <w:rsid w:val="00900584"/>
    <w:rsid w:val="009013C5"/>
    <w:rsid w:val="0090147B"/>
    <w:rsid w:val="00901649"/>
    <w:rsid w:val="00901CBA"/>
    <w:rsid w:val="00901DC6"/>
    <w:rsid w:val="009021DC"/>
    <w:rsid w:val="00902A49"/>
    <w:rsid w:val="00903026"/>
    <w:rsid w:val="0090357B"/>
    <w:rsid w:val="00903832"/>
    <w:rsid w:val="009044BE"/>
    <w:rsid w:val="009048EB"/>
    <w:rsid w:val="00904913"/>
    <w:rsid w:val="00904D4B"/>
    <w:rsid w:val="00904DF4"/>
    <w:rsid w:val="009050B3"/>
    <w:rsid w:val="00905945"/>
    <w:rsid w:val="00905FEB"/>
    <w:rsid w:val="00906252"/>
    <w:rsid w:val="00906346"/>
    <w:rsid w:val="0090672E"/>
    <w:rsid w:val="00906A4F"/>
    <w:rsid w:val="00906BD6"/>
    <w:rsid w:val="00907074"/>
    <w:rsid w:val="009073C7"/>
    <w:rsid w:val="009078BA"/>
    <w:rsid w:val="009079C7"/>
    <w:rsid w:val="009079F7"/>
    <w:rsid w:val="00907A10"/>
    <w:rsid w:val="00907B44"/>
    <w:rsid w:val="00907C33"/>
    <w:rsid w:val="00910305"/>
    <w:rsid w:val="00910484"/>
    <w:rsid w:val="009108D2"/>
    <w:rsid w:val="00910C20"/>
    <w:rsid w:val="00910FE1"/>
    <w:rsid w:val="0091106A"/>
    <w:rsid w:val="009117D0"/>
    <w:rsid w:val="00911C77"/>
    <w:rsid w:val="00911D1C"/>
    <w:rsid w:val="00912774"/>
    <w:rsid w:val="00912923"/>
    <w:rsid w:val="009129C8"/>
    <w:rsid w:val="00912D85"/>
    <w:rsid w:val="00912F38"/>
    <w:rsid w:val="00913C58"/>
    <w:rsid w:val="00913FAE"/>
    <w:rsid w:val="00913FCD"/>
    <w:rsid w:val="009140B4"/>
    <w:rsid w:val="00914174"/>
    <w:rsid w:val="0091428A"/>
    <w:rsid w:val="00914733"/>
    <w:rsid w:val="00914AA5"/>
    <w:rsid w:val="009162DD"/>
    <w:rsid w:val="009163E7"/>
    <w:rsid w:val="0091671A"/>
    <w:rsid w:val="009169F6"/>
    <w:rsid w:val="00916D5B"/>
    <w:rsid w:val="0091715C"/>
    <w:rsid w:val="0091719D"/>
    <w:rsid w:val="0091720B"/>
    <w:rsid w:val="00917745"/>
    <w:rsid w:val="00917903"/>
    <w:rsid w:val="009200D3"/>
    <w:rsid w:val="00920997"/>
    <w:rsid w:val="00920B1E"/>
    <w:rsid w:val="00920DD5"/>
    <w:rsid w:val="00921161"/>
    <w:rsid w:val="0092158B"/>
    <w:rsid w:val="00921E0A"/>
    <w:rsid w:val="00922492"/>
    <w:rsid w:val="009224EB"/>
    <w:rsid w:val="0092272F"/>
    <w:rsid w:val="00922BE2"/>
    <w:rsid w:val="00922C95"/>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27F96"/>
    <w:rsid w:val="00930057"/>
    <w:rsid w:val="00930632"/>
    <w:rsid w:val="009310BC"/>
    <w:rsid w:val="009316B4"/>
    <w:rsid w:val="00931D3F"/>
    <w:rsid w:val="009324C4"/>
    <w:rsid w:val="00932671"/>
    <w:rsid w:val="00932A7A"/>
    <w:rsid w:val="009330BF"/>
    <w:rsid w:val="00933817"/>
    <w:rsid w:val="00933C07"/>
    <w:rsid w:val="00934510"/>
    <w:rsid w:val="0093476C"/>
    <w:rsid w:val="00935A1E"/>
    <w:rsid w:val="00935A74"/>
    <w:rsid w:val="00935B7C"/>
    <w:rsid w:val="00935E3A"/>
    <w:rsid w:val="00936005"/>
    <w:rsid w:val="0093607C"/>
    <w:rsid w:val="00937116"/>
    <w:rsid w:val="00937A83"/>
    <w:rsid w:val="00937B51"/>
    <w:rsid w:val="00940008"/>
    <w:rsid w:val="00940FFA"/>
    <w:rsid w:val="009414FA"/>
    <w:rsid w:val="00941503"/>
    <w:rsid w:val="00941543"/>
    <w:rsid w:val="0094187D"/>
    <w:rsid w:val="00942C90"/>
    <w:rsid w:val="00942F29"/>
    <w:rsid w:val="00942FB6"/>
    <w:rsid w:val="009434EB"/>
    <w:rsid w:val="00943EA6"/>
    <w:rsid w:val="00944400"/>
    <w:rsid w:val="009448F2"/>
    <w:rsid w:val="009448F3"/>
    <w:rsid w:val="0094524B"/>
    <w:rsid w:val="009453A9"/>
    <w:rsid w:val="009456E3"/>
    <w:rsid w:val="00945759"/>
    <w:rsid w:val="009466E9"/>
    <w:rsid w:val="00946CB3"/>
    <w:rsid w:val="00946D20"/>
    <w:rsid w:val="00946E51"/>
    <w:rsid w:val="009473F4"/>
    <w:rsid w:val="0094767D"/>
    <w:rsid w:val="00947AB6"/>
    <w:rsid w:val="00950231"/>
    <w:rsid w:val="00950794"/>
    <w:rsid w:val="009507AA"/>
    <w:rsid w:val="009509EF"/>
    <w:rsid w:val="00951486"/>
    <w:rsid w:val="009515CA"/>
    <w:rsid w:val="00951691"/>
    <w:rsid w:val="00951A1F"/>
    <w:rsid w:val="00951FCE"/>
    <w:rsid w:val="009521CC"/>
    <w:rsid w:val="0095226C"/>
    <w:rsid w:val="00952368"/>
    <w:rsid w:val="00952C05"/>
    <w:rsid w:val="00952D52"/>
    <w:rsid w:val="009540B7"/>
    <w:rsid w:val="009543D0"/>
    <w:rsid w:val="00954DAE"/>
    <w:rsid w:val="00955410"/>
    <w:rsid w:val="0095555D"/>
    <w:rsid w:val="009558EE"/>
    <w:rsid w:val="009559D5"/>
    <w:rsid w:val="00955C17"/>
    <w:rsid w:val="00955D04"/>
    <w:rsid w:val="00955FFA"/>
    <w:rsid w:val="00956048"/>
    <w:rsid w:val="00956170"/>
    <w:rsid w:val="00956BA1"/>
    <w:rsid w:val="00956D42"/>
    <w:rsid w:val="00956F0F"/>
    <w:rsid w:val="00957065"/>
    <w:rsid w:val="009570EC"/>
    <w:rsid w:val="0095727F"/>
    <w:rsid w:val="009572AF"/>
    <w:rsid w:val="00957E41"/>
    <w:rsid w:val="00960126"/>
    <w:rsid w:val="0096023A"/>
    <w:rsid w:val="009607AB"/>
    <w:rsid w:val="00960A9A"/>
    <w:rsid w:val="009615DB"/>
    <w:rsid w:val="00962683"/>
    <w:rsid w:val="00962E23"/>
    <w:rsid w:val="00962F97"/>
    <w:rsid w:val="00963149"/>
    <w:rsid w:val="0096456D"/>
    <w:rsid w:val="0096487C"/>
    <w:rsid w:val="00964BC2"/>
    <w:rsid w:val="00964CB3"/>
    <w:rsid w:val="00964D4A"/>
    <w:rsid w:val="00964EAE"/>
    <w:rsid w:val="00965023"/>
    <w:rsid w:val="009650B7"/>
    <w:rsid w:val="0096515D"/>
    <w:rsid w:val="00965841"/>
    <w:rsid w:val="009659B8"/>
    <w:rsid w:val="00965A08"/>
    <w:rsid w:val="00965AE5"/>
    <w:rsid w:val="00965EE1"/>
    <w:rsid w:val="00966623"/>
    <w:rsid w:val="009668D5"/>
    <w:rsid w:val="00966D23"/>
    <w:rsid w:val="009673F7"/>
    <w:rsid w:val="009678DB"/>
    <w:rsid w:val="00970728"/>
    <w:rsid w:val="009707C9"/>
    <w:rsid w:val="0097082A"/>
    <w:rsid w:val="0097159D"/>
    <w:rsid w:val="00971E0B"/>
    <w:rsid w:val="00972101"/>
    <w:rsid w:val="00972D22"/>
    <w:rsid w:val="00972FB5"/>
    <w:rsid w:val="00973510"/>
    <w:rsid w:val="009736FE"/>
    <w:rsid w:val="00973908"/>
    <w:rsid w:val="00973B96"/>
    <w:rsid w:val="00973BAA"/>
    <w:rsid w:val="00973E3C"/>
    <w:rsid w:val="0097437B"/>
    <w:rsid w:val="00974763"/>
    <w:rsid w:val="009757CA"/>
    <w:rsid w:val="00975C9D"/>
    <w:rsid w:val="00976E76"/>
    <w:rsid w:val="0097743C"/>
    <w:rsid w:val="00977745"/>
    <w:rsid w:val="00977A14"/>
    <w:rsid w:val="00977CF4"/>
    <w:rsid w:val="00977E9B"/>
    <w:rsid w:val="009807BF"/>
    <w:rsid w:val="009809CE"/>
    <w:rsid w:val="00980D42"/>
    <w:rsid w:val="00980E39"/>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5AB"/>
    <w:rsid w:val="00987701"/>
    <w:rsid w:val="00987708"/>
    <w:rsid w:val="00987DDD"/>
    <w:rsid w:val="00987DF0"/>
    <w:rsid w:val="00987DF4"/>
    <w:rsid w:val="00987E2E"/>
    <w:rsid w:val="0099008B"/>
    <w:rsid w:val="00990AEE"/>
    <w:rsid w:val="00991202"/>
    <w:rsid w:val="0099177B"/>
    <w:rsid w:val="009917E0"/>
    <w:rsid w:val="0099367E"/>
    <w:rsid w:val="00993FE4"/>
    <w:rsid w:val="0099425E"/>
    <w:rsid w:val="0099482F"/>
    <w:rsid w:val="00994CDC"/>
    <w:rsid w:val="00995DC9"/>
    <w:rsid w:val="0099677D"/>
    <w:rsid w:val="009969CD"/>
    <w:rsid w:val="00996CFC"/>
    <w:rsid w:val="00996D08"/>
    <w:rsid w:val="00996FE4"/>
    <w:rsid w:val="0099701E"/>
    <w:rsid w:val="0099770A"/>
    <w:rsid w:val="00997769"/>
    <w:rsid w:val="00997A2E"/>
    <w:rsid w:val="009A048E"/>
    <w:rsid w:val="009A07ED"/>
    <w:rsid w:val="009A09F7"/>
    <w:rsid w:val="009A119F"/>
    <w:rsid w:val="009A1609"/>
    <w:rsid w:val="009A1A1D"/>
    <w:rsid w:val="009A1A7E"/>
    <w:rsid w:val="009A3480"/>
    <w:rsid w:val="009A359B"/>
    <w:rsid w:val="009A3DB8"/>
    <w:rsid w:val="009A3DE8"/>
    <w:rsid w:val="009A4356"/>
    <w:rsid w:val="009A43B3"/>
    <w:rsid w:val="009A464D"/>
    <w:rsid w:val="009A496F"/>
    <w:rsid w:val="009A4B78"/>
    <w:rsid w:val="009A4D73"/>
    <w:rsid w:val="009A4E41"/>
    <w:rsid w:val="009A5192"/>
    <w:rsid w:val="009A5297"/>
    <w:rsid w:val="009A5326"/>
    <w:rsid w:val="009A5D40"/>
    <w:rsid w:val="009A5E10"/>
    <w:rsid w:val="009A5E9E"/>
    <w:rsid w:val="009A6665"/>
    <w:rsid w:val="009A6785"/>
    <w:rsid w:val="009A6911"/>
    <w:rsid w:val="009A743F"/>
    <w:rsid w:val="009A74F7"/>
    <w:rsid w:val="009A76B0"/>
    <w:rsid w:val="009A7FD7"/>
    <w:rsid w:val="009B00F2"/>
    <w:rsid w:val="009B0FB2"/>
    <w:rsid w:val="009B1113"/>
    <w:rsid w:val="009B1C34"/>
    <w:rsid w:val="009B1D22"/>
    <w:rsid w:val="009B1E86"/>
    <w:rsid w:val="009B27C4"/>
    <w:rsid w:val="009B27E3"/>
    <w:rsid w:val="009B2D92"/>
    <w:rsid w:val="009B3250"/>
    <w:rsid w:val="009B3344"/>
    <w:rsid w:val="009B42D2"/>
    <w:rsid w:val="009B4A06"/>
    <w:rsid w:val="009B5E9C"/>
    <w:rsid w:val="009B609E"/>
    <w:rsid w:val="009B70C8"/>
    <w:rsid w:val="009B722F"/>
    <w:rsid w:val="009B737C"/>
    <w:rsid w:val="009B742E"/>
    <w:rsid w:val="009B7784"/>
    <w:rsid w:val="009C0AC6"/>
    <w:rsid w:val="009C0E66"/>
    <w:rsid w:val="009C11B2"/>
    <w:rsid w:val="009C1456"/>
    <w:rsid w:val="009C164F"/>
    <w:rsid w:val="009C1C30"/>
    <w:rsid w:val="009C1F06"/>
    <w:rsid w:val="009C22DD"/>
    <w:rsid w:val="009C29D5"/>
    <w:rsid w:val="009C2B95"/>
    <w:rsid w:val="009C2D2C"/>
    <w:rsid w:val="009C304C"/>
    <w:rsid w:val="009C30A0"/>
    <w:rsid w:val="009C359E"/>
    <w:rsid w:val="009C37C5"/>
    <w:rsid w:val="009C37FE"/>
    <w:rsid w:val="009C4082"/>
    <w:rsid w:val="009C40A0"/>
    <w:rsid w:val="009C4633"/>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207"/>
    <w:rsid w:val="009D141A"/>
    <w:rsid w:val="009D17A0"/>
    <w:rsid w:val="009D1A08"/>
    <w:rsid w:val="009D1F7A"/>
    <w:rsid w:val="009D2165"/>
    <w:rsid w:val="009D237D"/>
    <w:rsid w:val="009D2531"/>
    <w:rsid w:val="009D2873"/>
    <w:rsid w:val="009D2942"/>
    <w:rsid w:val="009D3827"/>
    <w:rsid w:val="009D3A1A"/>
    <w:rsid w:val="009D426A"/>
    <w:rsid w:val="009D4366"/>
    <w:rsid w:val="009D440E"/>
    <w:rsid w:val="009D5BDB"/>
    <w:rsid w:val="009D5CCA"/>
    <w:rsid w:val="009D6875"/>
    <w:rsid w:val="009D6B03"/>
    <w:rsid w:val="009D6B3D"/>
    <w:rsid w:val="009D7422"/>
    <w:rsid w:val="009D77A4"/>
    <w:rsid w:val="009D78E7"/>
    <w:rsid w:val="009E0505"/>
    <w:rsid w:val="009E0742"/>
    <w:rsid w:val="009E0CF8"/>
    <w:rsid w:val="009E1291"/>
    <w:rsid w:val="009E12BC"/>
    <w:rsid w:val="009E167B"/>
    <w:rsid w:val="009E19FD"/>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5B25"/>
    <w:rsid w:val="009E624A"/>
    <w:rsid w:val="009E6B32"/>
    <w:rsid w:val="009E70F3"/>
    <w:rsid w:val="009E72C1"/>
    <w:rsid w:val="009E7BDE"/>
    <w:rsid w:val="009E7E98"/>
    <w:rsid w:val="009F00EE"/>
    <w:rsid w:val="009F0827"/>
    <w:rsid w:val="009F0BED"/>
    <w:rsid w:val="009F1673"/>
    <w:rsid w:val="009F1EA5"/>
    <w:rsid w:val="009F3255"/>
    <w:rsid w:val="009F34AA"/>
    <w:rsid w:val="009F387D"/>
    <w:rsid w:val="009F39AB"/>
    <w:rsid w:val="009F3DCE"/>
    <w:rsid w:val="009F4074"/>
    <w:rsid w:val="009F44FF"/>
    <w:rsid w:val="009F46E8"/>
    <w:rsid w:val="009F472D"/>
    <w:rsid w:val="009F4CF0"/>
    <w:rsid w:val="009F4E88"/>
    <w:rsid w:val="009F50D1"/>
    <w:rsid w:val="009F521F"/>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1E28"/>
    <w:rsid w:val="00A02450"/>
    <w:rsid w:val="00A026F0"/>
    <w:rsid w:val="00A02F2D"/>
    <w:rsid w:val="00A02F61"/>
    <w:rsid w:val="00A03182"/>
    <w:rsid w:val="00A03E0E"/>
    <w:rsid w:val="00A03EEF"/>
    <w:rsid w:val="00A040D1"/>
    <w:rsid w:val="00A04424"/>
    <w:rsid w:val="00A04A0A"/>
    <w:rsid w:val="00A04A2D"/>
    <w:rsid w:val="00A050A8"/>
    <w:rsid w:val="00A056A3"/>
    <w:rsid w:val="00A056AA"/>
    <w:rsid w:val="00A05B51"/>
    <w:rsid w:val="00A06286"/>
    <w:rsid w:val="00A06318"/>
    <w:rsid w:val="00A063BC"/>
    <w:rsid w:val="00A068E1"/>
    <w:rsid w:val="00A06A80"/>
    <w:rsid w:val="00A06D8A"/>
    <w:rsid w:val="00A0711F"/>
    <w:rsid w:val="00A07336"/>
    <w:rsid w:val="00A07B0B"/>
    <w:rsid w:val="00A102A0"/>
    <w:rsid w:val="00A106AE"/>
    <w:rsid w:val="00A108C2"/>
    <w:rsid w:val="00A114FA"/>
    <w:rsid w:val="00A11AF3"/>
    <w:rsid w:val="00A129DF"/>
    <w:rsid w:val="00A12C09"/>
    <w:rsid w:val="00A13084"/>
    <w:rsid w:val="00A1327F"/>
    <w:rsid w:val="00A13817"/>
    <w:rsid w:val="00A138D3"/>
    <w:rsid w:val="00A13E0F"/>
    <w:rsid w:val="00A144B7"/>
    <w:rsid w:val="00A149B4"/>
    <w:rsid w:val="00A15F4F"/>
    <w:rsid w:val="00A160AB"/>
    <w:rsid w:val="00A160F0"/>
    <w:rsid w:val="00A16745"/>
    <w:rsid w:val="00A16747"/>
    <w:rsid w:val="00A16C64"/>
    <w:rsid w:val="00A17C1D"/>
    <w:rsid w:val="00A20013"/>
    <w:rsid w:val="00A20582"/>
    <w:rsid w:val="00A20C65"/>
    <w:rsid w:val="00A20F8A"/>
    <w:rsid w:val="00A214B2"/>
    <w:rsid w:val="00A21767"/>
    <w:rsid w:val="00A21FD5"/>
    <w:rsid w:val="00A22751"/>
    <w:rsid w:val="00A22940"/>
    <w:rsid w:val="00A23102"/>
    <w:rsid w:val="00A23284"/>
    <w:rsid w:val="00A2343F"/>
    <w:rsid w:val="00A23505"/>
    <w:rsid w:val="00A23598"/>
    <w:rsid w:val="00A239D5"/>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27EFB"/>
    <w:rsid w:val="00A3068C"/>
    <w:rsid w:val="00A310DE"/>
    <w:rsid w:val="00A3127F"/>
    <w:rsid w:val="00A31922"/>
    <w:rsid w:val="00A31BCC"/>
    <w:rsid w:val="00A31C70"/>
    <w:rsid w:val="00A32382"/>
    <w:rsid w:val="00A325BB"/>
    <w:rsid w:val="00A3297A"/>
    <w:rsid w:val="00A32A58"/>
    <w:rsid w:val="00A32EEC"/>
    <w:rsid w:val="00A336C5"/>
    <w:rsid w:val="00A3510A"/>
    <w:rsid w:val="00A3515F"/>
    <w:rsid w:val="00A35394"/>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1F67"/>
    <w:rsid w:val="00A4224E"/>
    <w:rsid w:val="00A4229F"/>
    <w:rsid w:val="00A428A9"/>
    <w:rsid w:val="00A42ACA"/>
    <w:rsid w:val="00A43AAB"/>
    <w:rsid w:val="00A43AFE"/>
    <w:rsid w:val="00A44AAD"/>
    <w:rsid w:val="00A44E75"/>
    <w:rsid w:val="00A44E8A"/>
    <w:rsid w:val="00A45280"/>
    <w:rsid w:val="00A45BF7"/>
    <w:rsid w:val="00A463B5"/>
    <w:rsid w:val="00A463BA"/>
    <w:rsid w:val="00A46675"/>
    <w:rsid w:val="00A46D0B"/>
    <w:rsid w:val="00A47113"/>
    <w:rsid w:val="00A471A3"/>
    <w:rsid w:val="00A4750E"/>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207"/>
    <w:rsid w:val="00A5298E"/>
    <w:rsid w:val="00A52B3E"/>
    <w:rsid w:val="00A5313B"/>
    <w:rsid w:val="00A5320E"/>
    <w:rsid w:val="00A53F7B"/>
    <w:rsid w:val="00A54090"/>
    <w:rsid w:val="00A54282"/>
    <w:rsid w:val="00A549D3"/>
    <w:rsid w:val="00A54DF0"/>
    <w:rsid w:val="00A5503B"/>
    <w:rsid w:val="00A56E99"/>
    <w:rsid w:val="00A57212"/>
    <w:rsid w:val="00A57E98"/>
    <w:rsid w:val="00A60849"/>
    <w:rsid w:val="00A608DD"/>
    <w:rsid w:val="00A6105B"/>
    <w:rsid w:val="00A61355"/>
    <w:rsid w:val="00A614A2"/>
    <w:rsid w:val="00A61668"/>
    <w:rsid w:val="00A621D3"/>
    <w:rsid w:val="00A624A6"/>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6F5E"/>
    <w:rsid w:val="00A67E38"/>
    <w:rsid w:val="00A703E4"/>
    <w:rsid w:val="00A70DC6"/>
    <w:rsid w:val="00A71080"/>
    <w:rsid w:val="00A713B3"/>
    <w:rsid w:val="00A71986"/>
    <w:rsid w:val="00A71E43"/>
    <w:rsid w:val="00A71E73"/>
    <w:rsid w:val="00A72740"/>
    <w:rsid w:val="00A73A64"/>
    <w:rsid w:val="00A74126"/>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3E5B"/>
    <w:rsid w:val="00A83E86"/>
    <w:rsid w:val="00A84198"/>
    <w:rsid w:val="00A841AB"/>
    <w:rsid w:val="00A84FFD"/>
    <w:rsid w:val="00A85335"/>
    <w:rsid w:val="00A86104"/>
    <w:rsid w:val="00A863FD"/>
    <w:rsid w:val="00A8655A"/>
    <w:rsid w:val="00A87203"/>
    <w:rsid w:val="00A87744"/>
    <w:rsid w:val="00A87AE6"/>
    <w:rsid w:val="00A87B09"/>
    <w:rsid w:val="00A87C22"/>
    <w:rsid w:val="00A90588"/>
    <w:rsid w:val="00A90590"/>
    <w:rsid w:val="00A90A97"/>
    <w:rsid w:val="00A90CB4"/>
    <w:rsid w:val="00A910DA"/>
    <w:rsid w:val="00A916A8"/>
    <w:rsid w:val="00A91A04"/>
    <w:rsid w:val="00A920E1"/>
    <w:rsid w:val="00A923D6"/>
    <w:rsid w:val="00A9293E"/>
    <w:rsid w:val="00A92B42"/>
    <w:rsid w:val="00A933AE"/>
    <w:rsid w:val="00A93863"/>
    <w:rsid w:val="00A9415E"/>
    <w:rsid w:val="00A9423F"/>
    <w:rsid w:val="00A94EBD"/>
    <w:rsid w:val="00A9510D"/>
    <w:rsid w:val="00A956AC"/>
    <w:rsid w:val="00A95D2A"/>
    <w:rsid w:val="00A96214"/>
    <w:rsid w:val="00A967E8"/>
    <w:rsid w:val="00A9737E"/>
    <w:rsid w:val="00A97AF8"/>
    <w:rsid w:val="00A97D38"/>
    <w:rsid w:val="00A97F4B"/>
    <w:rsid w:val="00AA000E"/>
    <w:rsid w:val="00AA04C5"/>
    <w:rsid w:val="00AA1044"/>
    <w:rsid w:val="00AA10B1"/>
    <w:rsid w:val="00AA239B"/>
    <w:rsid w:val="00AA2803"/>
    <w:rsid w:val="00AA2BF2"/>
    <w:rsid w:val="00AA2D65"/>
    <w:rsid w:val="00AA2D68"/>
    <w:rsid w:val="00AA2D6F"/>
    <w:rsid w:val="00AA3987"/>
    <w:rsid w:val="00AA3B68"/>
    <w:rsid w:val="00AA3BE2"/>
    <w:rsid w:val="00AA3E79"/>
    <w:rsid w:val="00AA4424"/>
    <w:rsid w:val="00AA447C"/>
    <w:rsid w:val="00AA4FB4"/>
    <w:rsid w:val="00AA5185"/>
    <w:rsid w:val="00AA5C0B"/>
    <w:rsid w:val="00AA5E3B"/>
    <w:rsid w:val="00AA63AD"/>
    <w:rsid w:val="00AA65B4"/>
    <w:rsid w:val="00AA6B8C"/>
    <w:rsid w:val="00AA7294"/>
    <w:rsid w:val="00AA745E"/>
    <w:rsid w:val="00AA7E43"/>
    <w:rsid w:val="00AB022F"/>
    <w:rsid w:val="00AB0352"/>
    <w:rsid w:val="00AB047A"/>
    <w:rsid w:val="00AB04AB"/>
    <w:rsid w:val="00AB0733"/>
    <w:rsid w:val="00AB09D2"/>
    <w:rsid w:val="00AB0B64"/>
    <w:rsid w:val="00AB0C30"/>
    <w:rsid w:val="00AB161B"/>
    <w:rsid w:val="00AB176B"/>
    <w:rsid w:val="00AB37E6"/>
    <w:rsid w:val="00AB3961"/>
    <w:rsid w:val="00AB3CDE"/>
    <w:rsid w:val="00AB3DBA"/>
    <w:rsid w:val="00AB431C"/>
    <w:rsid w:val="00AB470E"/>
    <w:rsid w:val="00AB55B2"/>
    <w:rsid w:val="00AB5A7E"/>
    <w:rsid w:val="00AB7538"/>
    <w:rsid w:val="00AB75A7"/>
    <w:rsid w:val="00AB77F3"/>
    <w:rsid w:val="00AB7BE7"/>
    <w:rsid w:val="00AC0AAD"/>
    <w:rsid w:val="00AC0C2A"/>
    <w:rsid w:val="00AC0DDF"/>
    <w:rsid w:val="00AC1231"/>
    <w:rsid w:val="00AC15D4"/>
    <w:rsid w:val="00AC1992"/>
    <w:rsid w:val="00AC1BFC"/>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20A"/>
    <w:rsid w:val="00AD26E1"/>
    <w:rsid w:val="00AD2915"/>
    <w:rsid w:val="00AD29CC"/>
    <w:rsid w:val="00AD2A80"/>
    <w:rsid w:val="00AD3268"/>
    <w:rsid w:val="00AD39E6"/>
    <w:rsid w:val="00AD3DE2"/>
    <w:rsid w:val="00AD408B"/>
    <w:rsid w:val="00AD4261"/>
    <w:rsid w:val="00AD4473"/>
    <w:rsid w:val="00AD46F5"/>
    <w:rsid w:val="00AD51A3"/>
    <w:rsid w:val="00AD598B"/>
    <w:rsid w:val="00AD7154"/>
    <w:rsid w:val="00AD7844"/>
    <w:rsid w:val="00AD797D"/>
    <w:rsid w:val="00AD7C94"/>
    <w:rsid w:val="00AD7E02"/>
    <w:rsid w:val="00AE0483"/>
    <w:rsid w:val="00AE08DD"/>
    <w:rsid w:val="00AE0D39"/>
    <w:rsid w:val="00AE13BD"/>
    <w:rsid w:val="00AE1681"/>
    <w:rsid w:val="00AE1AF9"/>
    <w:rsid w:val="00AE1E60"/>
    <w:rsid w:val="00AE2068"/>
    <w:rsid w:val="00AE2258"/>
    <w:rsid w:val="00AE277E"/>
    <w:rsid w:val="00AE2A36"/>
    <w:rsid w:val="00AE2BC6"/>
    <w:rsid w:val="00AE3251"/>
    <w:rsid w:val="00AE3476"/>
    <w:rsid w:val="00AE3FE0"/>
    <w:rsid w:val="00AE44A2"/>
    <w:rsid w:val="00AE47EF"/>
    <w:rsid w:val="00AE4A71"/>
    <w:rsid w:val="00AE5058"/>
    <w:rsid w:val="00AE5170"/>
    <w:rsid w:val="00AE51CD"/>
    <w:rsid w:val="00AE5471"/>
    <w:rsid w:val="00AE54AA"/>
    <w:rsid w:val="00AE54B5"/>
    <w:rsid w:val="00AE5A02"/>
    <w:rsid w:val="00AE60E4"/>
    <w:rsid w:val="00AE6333"/>
    <w:rsid w:val="00AE6872"/>
    <w:rsid w:val="00AE6C58"/>
    <w:rsid w:val="00AE72C4"/>
    <w:rsid w:val="00AE77F2"/>
    <w:rsid w:val="00AE7F05"/>
    <w:rsid w:val="00AE7F38"/>
    <w:rsid w:val="00AF054D"/>
    <w:rsid w:val="00AF0939"/>
    <w:rsid w:val="00AF0A7C"/>
    <w:rsid w:val="00AF1813"/>
    <w:rsid w:val="00AF24E7"/>
    <w:rsid w:val="00AF272B"/>
    <w:rsid w:val="00AF291B"/>
    <w:rsid w:val="00AF2DAA"/>
    <w:rsid w:val="00AF2EBD"/>
    <w:rsid w:val="00AF3265"/>
    <w:rsid w:val="00AF33AE"/>
    <w:rsid w:val="00AF409A"/>
    <w:rsid w:val="00AF43A1"/>
    <w:rsid w:val="00AF44B1"/>
    <w:rsid w:val="00AF52A4"/>
    <w:rsid w:val="00AF5800"/>
    <w:rsid w:val="00AF6788"/>
    <w:rsid w:val="00AF6986"/>
    <w:rsid w:val="00AF6D1B"/>
    <w:rsid w:val="00AF73ED"/>
    <w:rsid w:val="00AF7D69"/>
    <w:rsid w:val="00AF7ED2"/>
    <w:rsid w:val="00B00170"/>
    <w:rsid w:val="00B004D8"/>
    <w:rsid w:val="00B00830"/>
    <w:rsid w:val="00B00CC5"/>
    <w:rsid w:val="00B00E74"/>
    <w:rsid w:val="00B016D2"/>
    <w:rsid w:val="00B0191C"/>
    <w:rsid w:val="00B01E41"/>
    <w:rsid w:val="00B02091"/>
    <w:rsid w:val="00B02287"/>
    <w:rsid w:val="00B02B3F"/>
    <w:rsid w:val="00B02B43"/>
    <w:rsid w:val="00B02BCB"/>
    <w:rsid w:val="00B03D36"/>
    <w:rsid w:val="00B03F3D"/>
    <w:rsid w:val="00B04384"/>
    <w:rsid w:val="00B04540"/>
    <w:rsid w:val="00B05116"/>
    <w:rsid w:val="00B051A7"/>
    <w:rsid w:val="00B05574"/>
    <w:rsid w:val="00B05F1A"/>
    <w:rsid w:val="00B0673C"/>
    <w:rsid w:val="00B07B33"/>
    <w:rsid w:val="00B07FA2"/>
    <w:rsid w:val="00B100CF"/>
    <w:rsid w:val="00B10E82"/>
    <w:rsid w:val="00B10F3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3CFE"/>
    <w:rsid w:val="00B13E49"/>
    <w:rsid w:val="00B142D9"/>
    <w:rsid w:val="00B148E1"/>
    <w:rsid w:val="00B14A35"/>
    <w:rsid w:val="00B14BC4"/>
    <w:rsid w:val="00B156C8"/>
    <w:rsid w:val="00B15790"/>
    <w:rsid w:val="00B158A3"/>
    <w:rsid w:val="00B15B25"/>
    <w:rsid w:val="00B15EA0"/>
    <w:rsid w:val="00B1631B"/>
    <w:rsid w:val="00B177B3"/>
    <w:rsid w:val="00B17A4E"/>
    <w:rsid w:val="00B17B30"/>
    <w:rsid w:val="00B17C2F"/>
    <w:rsid w:val="00B20C92"/>
    <w:rsid w:val="00B20DD8"/>
    <w:rsid w:val="00B21030"/>
    <w:rsid w:val="00B21175"/>
    <w:rsid w:val="00B2153E"/>
    <w:rsid w:val="00B21FA7"/>
    <w:rsid w:val="00B22022"/>
    <w:rsid w:val="00B22169"/>
    <w:rsid w:val="00B225E4"/>
    <w:rsid w:val="00B23DB1"/>
    <w:rsid w:val="00B23F7A"/>
    <w:rsid w:val="00B240B1"/>
    <w:rsid w:val="00B24208"/>
    <w:rsid w:val="00B24728"/>
    <w:rsid w:val="00B248A9"/>
    <w:rsid w:val="00B24D28"/>
    <w:rsid w:val="00B24F1C"/>
    <w:rsid w:val="00B25890"/>
    <w:rsid w:val="00B25C19"/>
    <w:rsid w:val="00B25D76"/>
    <w:rsid w:val="00B27032"/>
    <w:rsid w:val="00B30003"/>
    <w:rsid w:val="00B31201"/>
    <w:rsid w:val="00B312F3"/>
    <w:rsid w:val="00B3167E"/>
    <w:rsid w:val="00B319F7"/>
    <w:rsid w:val="00B31B4B"/>
    <w:rsid w:val="00B31CD5"/>
    <w:rsid w:val="00B31E36"/>
    <w:rsid w:val="00B323BA"/>
    <w:rsid w:val="00B32E26"/>
    <w:rsid w:val="00B338B7"/>
    <w:rsid w:val="00B34061"/>
    <w:rsid w:val="00B3410E"/>
    <w:rsid w:val="00B3440A"/>
    <w:rsid w:val="00B34441"/>
    <w:rsid w:val="00B35534"/>
    <w:rsid w:val="00B35961"/>
    <w:rsid w:val="00B35A87"/>
    <w:rsid w:val="00B35AB6"/>
    <w:rsid w:val="00B35AFD"/>
    <w:rsid w:val="00B35F9A"/>
    <w:rsid w:val="00B36236"/>
    <w:rsid w:val="00B3662E"/>
    <w:rsid w:val="00B366D2"/>
    <w:rsid w:val="00B366FA"/>
    <w:rsid w:val="00B36E86"/>
    <w:rsid w:val="00B37029"/>
    <w:rsid w:val="00B37122"/>
    <w:rsid w:val="00B378CA"/>
    <w:rsid w:val="00B379BA"/>
    <w:rsid w:val="00B37B8E"/>
    <w:rsid w:val="00B40139"/>
    <w:rsid w:val="00B410E1"/>
    <w:rsid w:val="00B412FD"/>
    <w:rsid w:val="00B422BE"/>
    <w:rsid w:val="00B4241D"/>
    <w:rsid w:val="00B426BB"/>
    <w:rsid w:val="00B42EB9"/>
    <w:rsid w:val="00B434E9"/>
    <w:rsid w:val="00B441FE"/>
    <w:rsid w:val="00B44821"/>
    <w:rsid w:val="00B44AD3"/>
    <w:rsid w:val="00B44BDC"/>
    <w:rsid w:val="00B45152"/>
    <w:rsid w:val="00B452CB"/>
    <w:rsid w:val="00B45804"/>
    <w:rsid w:val="00B45E54"/>
    <w:rsid w:val="00B461E5"/>
    <w:rsid w:val="00B464E4"/>
    <w:rsid w:val="00B4689A"/>
    <w:rsid w:val="00B46D5F"/>
    <w:rsid w:val="00B46E7B"/>
    <w:rsid w:val="00B47DC5"/>
    <w:rsid w:val="00B505B3"/>
    <w:rsid w:val="00B50A74"/>
    <w:rsid w:val="00B5128A"/>
    <w:rsid w:val="00B520A0"/>
    <w:rsid w:val="00B5257E"/>
    <w:rsid w:val="00B525CE"/>
    <w:rsid w:val="00B52CFD"/>
    <w:rsid w:val="00B545A8"/>
    <w:rsid w:val="00B548B2"/>
    <w:rsid w:val="00B548E8"/>
    <w:rsid w:val="00B550CD"/>
    <w:rsid w:val="00B553C0"/>
    <w:rsid w:val="00B55BDF"/>
    <w:rsid w:val="00B56527"/>
    <w:rsid w:val="00B56918"/>
    <w:rsid w:val="00B576DA"/>
    <w:rsid w:val="00B57710"/>
    <w:rsid w:val="00B601C9"/>
    <w:rsid w:val="00B60D04"/>
    <w:rsid w:val="00B615BE"/>
    <w:rsid w:val="00B61C8B"/>
    <w:rsid w:val="00B61EE8"/>
    <w:rsid w:val="00B62D9B"/>
    <w:rsid w:val="00B633A3"/>
    <w:rsid w:val="00B63533"/>
    <w:rsid w:val="00B63BDB"/>
    <w:rsid w:val="00B64A0E"/>
    <w:rsid w:val="00B64CC6"/>
    <w:rsid w:val="00B64DDF"/>
    <w:rsid w:val="00B65728"/>
    <w:rsid w:val="00B658FE"/>
    <w:rsid w:val="00B65908"/>
    <w:rsid w:val="00B6601E"/>
    <w:rsid w:val="00B663AA"/>
    <w:rsid w:val="00B66BCD"/>
    <w:rsid w:val="00B66DD5"/>
    <w:rsid w:val="00B6715C"/>
    <w:rsid w:val="00B67B97"/>
    <w:rsid w:val="00B67E56"/>
    <w:rsid w:val="00B67F01"/>
    <w:rsid w:val="00B711AB"/>
    <w:rsid w:val="00B7135E"/>
    <w:rsid w:val="00B714E9"/>
    <w:rsid w:val="00B714F0"/>
    <w:rsid w:val="00B71A40"/>
    <w:rsid w:val="00B71BFA"/>
    <w:rsid w:val="00B71C8C"/>
    <w:rsid w:val="00B71CB4"/>
    <w:rsid w:val="00B71FD7"/>
    <w:rsid w:val="00B72003"/>
    <w:rsid w:val="00B7210F"/>
    <w:rsid w:val="00B725E7"/>
    <w:rsid w:val="00B72C07"/>
    <w:rsid w:val="00B72DF7"/>
    <w:rsid w:val="00B72F42"/>
    <w:rsid w:val="00B736F7"/>
    <w:rsid w:val="00B739AA"/>
    <w:rsid w:val="00B73E44"/>
    <w:rsid w:val="00B74290"/>
    <w:rsid w:val="00B74510"/>
    <w:rsid w:val="00B74822"/>
    <w:rsid w:val="00B74BD4"/>
    <w:rsid w:val="00B74BF7"/>
    <w:rsid w:val="00B76185"/>
    <w:rsid w:val="00B7676C"/>
    <w:rsid w:val="00B76BCD"/>
    <w:rsid w:val="00B76FBC"/>
    <w:rsid w:val="00B7782B"/>
    <w:rsid w:val="00B779E6"/>
    <w:rsid w:val="00B801D3"/>
    <w:rsid w:val="00B804E2"/>
    <w:rsid w:val="00B80B1E"/>
    <w:rsid w:val="00B811B2"/>
    <w:rsid w:val="00B82024"/>
    <w:rsid w:val="00B8276E"/>
    <w:rsid w:val="00B83997"/>
    <w:rsid w:val="00B83A62"/>
    <w:rsid w:val="00B83A68"/>
    <w:rsid w:val="00B83B59"/>
    <w:rsid w:val="00B84252"/>
    <w:rsid w:val="00B84677"/>
    <w:rsid w:val="00B8468F"/>
    <w:rsid w:val="00B84E2B"/>
    <w:rsid w:val="00B84FC6"/>
    <w:rsid w:val="00B857F5"/>
    <w:rsid w:val="00B85A56"/>
    <w:rsid w:val="00B85B2C"/>
    <w:rsid w:val="00B864CE"/>
    <w:rsid w:val="00B86D6C"/>
    <w:rsid w:val="00B86F47"/>
    <w:rsid w:val="00B874B4"/>
    <w:rsid w:val="00B875E9"/>
    <w:rsid w:val="00B8787A"/>
    <w:rsid w:val="00B87887"/>
    <w:rsid w:val="00B90123"/>
    <w:rsid w:val="00B90196"/>
    <w:rsid w:val="00B9067F"/>
    <w:rsid w:val="00B90FBE"/>
    <w:rsid w:val="00B911C1"/>
    <w:rsid w:val="00B92008"/>
    <w:rsid w:val="00B92151"/>
    <w:rsid w:val="00B922C3"/>
    <w:rsid w:val="00B9272E"/>
    <w:rsid w:val="00B927A7"/>
    <w:rsid w:val="00B92933"/>
    <w:rsid w:val="00B92B9E"/>
    <w:rsid w:val="00B93315"/>
    <w:rsid w:val="00B93519"/>
    <w:rsid w:val="00B9372A"/>
    <w:rsid w:val="00B93FD0"/>
    <w:rsid w:val="00B9425C"/>
    <w:rsid w:val="00B94AAF"/>
    <w:rsid w:val="00B94DB1"/>
    <w:rsid w:val="00B953FF"/>
    <w:rsid w:val="00B96228"/>
    <w:rsid w:val="00B9622D"/>
    <w:rsid w:val="00B96263"/>
    <w:rsid w:val="00B968A5"/>
    <w:rsid w:val="00B972C0"/>
    <w:rsid w:val="00B972CD"/>
    <w:rsid w:val="00B9769B"/>
    <w:rsid w:val="00B97D02"/>
    <w:rsid w:val="00BA0304"/>
    <w:rsid w:val="00BA0557"/>
    <w:rsid w:val="00BA2868"/>
    <w:rsid w:val="00BA2A34"/>
    <w:rsid w:val="00BA2B74"/>
    <w:rsid w:val="00BA3038"/>
    <w:rsid w:val="00BA3319"/>
    <w:rsid w:val="00BA370A"/>
    <w:rsid w:val="00BA3826"/>
    <w:rsid w:val="00BA4872"/>
    <w:rsid w:val="00BA48BC"/>
    <w:rsid w:val="00BA4A29"/>
    <w:rsid w:val="00BA4BE7"/>
    <w:rsid w:val="00BA5F20"/>
    <w:rsid w:val="00BA68D9"/>
    <w:rsid w:val="00BA7172"/>
    <w:rsid w:val="00BA7B01"/>
    <w:rsid w:val="00BB0000"/>
    <w:rsid w:val="00BB02D7"/>
    <w:rsid w:val="00BB0D9F"/>
    <w:rsid w:val="00BB0DEE"/>
    <w:rsid w:val="00BB1031"/>
    <w:rsid w:val="00BB111D"/>
    <w:rsid w:val="00BB1B33"/>
    <w:rsid w:val="00BB2480"/>
    <w:rsid w:val="00BB2C4E"/>
    <w:rsid w:val="00BB2E29"/>
    <w:rsid w:val="00BB2F74"/>
    <w:rsid w:val="00BB3206"/>
    <w:rsid w:val="00BB32C2"/>
    <w:rsid w:val="00BB3B0D"/>
    <w:rsid w:val="00BB524C"/>
    <w:rsid w:val="00BB5DAB"/>
    <w:rsid w:val="00BB6195"/>
    <w:rsid w:val="00BB61A3"/>
    <w:rsid w:val="00BB6CBE"/>
    <w:rsid w:val="00BB707E"/>
    <w:rsid w:val="00BB7568"/>
    <w:rsid w:val="00BB78E4"/>
    <w:rsid w:val="00BB7E9A"/>
    <w:rsid w:val="00BB7E9C"/>
    <w:rsid w:val="00BB7F82"/>
    <w:rsid w:val="00BC007C"/>
    <w:rsid w:val="00BC07F4"/>
    <w:rsid w:val="00BC0AB2"/>
    <w:rsid w:val="00BC0DAF"/>
    <w:rsid w:val="00BC1308"/>
    <w:rsid w:val="00BC1BF4"/>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C7B3A"/>
    <w:rsid w:val="00BD024F"/>
    <w:rsid w:val="00BD0570"/>
    <w:rsid w:val="00BD0853"/>
    <w:rsid w:val="00BD112D"/>
    <w:rsid w:val="00BD214E"/>
    <w:rsid w:val="00BD22F7"/>
    <w:rsid w:val="00BD2395"/>
    <w:rsid w:val="00BD25B8"/>
    <w:rsid w:val="00BD2842"/>
    <w:rsid w:val="00BD2892"/>
    <w:rsid w:val="00BD2DB2"/>
    <w:rsid w:val="00BD3065"/>
    <w:rsid w:val="00BD3120"/>
    <w:rsid w:val="00BD3354"/>
    <w:rsid w:val="00BD368C"/>
    <w:rsid w:val="00BD384E"/>
    <w:rsid w:val="00BD3E76"/>
    <w:rsid w:val="00BD3E9B"/>
    <w:rsid w:val="00BD3EE2"/>
    <w:rsid w:val="00BD3FCF"/>
    <w:rsid w:val="00BD42D2"/>
    <w:rsid w:val="00BD47D7"/>
    <w:rsid w:val="00BD4EFB"/>
    <w:rsid w:val="00BD5076"/>
    <w:rsid w:val="00BD5551"/>
    <w:rsid w:val="00BD5AF1"/>
    <w:rsid w:val="00BD6D43"/>
    <w:rsid w:val="00BD7090"/>
    <w:rsid w:val="00BD71C8"/>
    <w:rsid w:val="00BD7490"/>
    <w:rsid w:val="00BD767F"/>
    <w:rsid w:val="00BE09C3"/>
    <w:rsid w:val="00BE0A90"/>
    <w:rsid w:val="00BE0C27"/>
    <w:rsid w:val="00BE15BB"/>
    <w:rsid w:val="00BE198F"/>
    <w:rsid w:val="00BE1A78"/>
    <w:rsid w:val="00BE3BEE"/>
    <w:rsid w:val="00BE473E"/>
    <w:rsid w:val="00BE5135"/>
    <w:rsid w:val="00BE5964"/>
    <w:rsid w:val="00BE5F2B"/>
    <w:rsid w:val="00BE660B"/>
    <w:rsid w:val="00BE6AFE"/>
    <w:rsid w:val="00BE6BBE"/>
    <w:rsid w:val="00BE6FDA"/>
    <w:rsid w:val="00BE7021"/>
    <w:rsid w:val="00BE7300"/>
    <w:rsid w:val="00BE73E5"/>
    <w:rsid w:val="00BE784F"/>
    <w:rsid w:val="00BE78CE"/>
    <w:rsid w:val="00BE7B15"/>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C2A"/>
    <w:rsid w:val="00BF41DB"/>
    <w:rsid w:val="00BF4C2B"/>
    <w:rsid w:val="00BF507A"/>
    <w:rsid w:val="00BF53F1"/>
    <w:rsid w:val="00BF56C4"/>
    <w:rsid w:val="00BF5717"/>
    <w:rsid w:val="00BF5B9D"/>
    <w:rsid w:val="00BF5CD8"/>
    <w:rsid w:val="00BF5FA3"/>
    <w:rsid w:val="00BF61E0"/>
    <w:rsid w:val="00BF62F2"/>
    <w:rsid w:val="00BF63A5"/>
    <w:rsid w:val="00BF6DF0"/>
    <w:rsid w:val="00BF72A7"/>
    <w:rsid w:val="00BF7558"/>
    <w:rsid w:val="00C0111E"/>
    <w:rsid w:val="00C01B4E"/>
    <w:rsid w:val="00C02676"/>
    <w:rsid w:val="00C029AB"/>
    <w:rsid w:val="00C036BA"/>
    <w:rsid w:val="00C03BD5"/>
    <w:rsid w:val="00C03C8B"/>
    <w:rsid w:val="00C03F3C"/>
    <w:rsid w:val="00C044EE"/>
    <w:rsid w:val="00C049BE"/>
    <w:rsid w:val="00C04A71"/>
    <w:rsid w:val="00C04DF0"/>
    <w:rsid w:val="00C05A4C"/>
    <w:rsid w:val="00C05A67"/>
    <w:rsid w:val="00C073E0"/>
    <w:rsid w:val="00C1001D"/>
    <w:rsid w:val="00C10B5A"/>
    <w:rsid w:val="00C11113"/>
    <w:rsid w:val="00C11687"/>
    <w:rsid w:val="00C11707"/>
    <w:rsid w:val="00C117BE"/>
    <w:rsid w:val="00C11E28"/>
    <w:rsid w:val="00C1225B"/>
    <w:rsid w:val="00C122F9"/>
    <w:rsid w:val="00C12459"/>
    <w:rsid w:val="00C1253A"/>
    <w:rsid w:val="00C128C9"/>
    <w:rsid w:val="00C12CF3"/>
    <w:rsid w:val="00C12F88"/>
    <w:rsid w:val="00C131A8"/>
    <w:rsid w:val="00C1322D"/>
    <w:rsid w:val="00C135A3"/>
    <w:rsid w:val="00C14534"/>
    <w:rsid w:val="00C1477A"/>
    <w:rsid w:val="00C14A62"/>
    <w:rsid w:val="00C14CCF"/>
    <w:rsid w:val="00C158EB"/>
    <w:rsid w:val="00C159B1"/>
    <w:rsid w:val="00C161F5"/>
    <w:rsid w:val="00C16C92"/>
    <w:rsid w:val="00C1706B"/>
    <w:rsid w:val="00C171E2"/>
    <w:rsid w:val="00C17648"/>
    <w:rsid w:val="00C17DB7"/>
    <w:rsid w:val="00C17E48"/>
    <w:rsid w:val="00C17E81"/>
    <w:rsid w:val="00C17FF5"/>
    <w:rsid w:val="00C201E7"/>
    <w:rsid w:val="00C20AA2"/>
    <w:rsid w:val="00C20B91"/>
    <w:rsid w:val="00C20CB2"/>
    <w:rsid w:val="00C21155"/>
    <w:rsid w:val="00C21180"/>
    <w:rsid w:val="00C2128D"/>
    <w:rsid w:val="00C21317"/>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27CA7"/>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65C"/>
    <w:rsid w:val="00C3698E"/>
    <w:rsid w:val="00C36CCA"/>
    <w:rsid w:val="00C36E1C"/>
    <w:rsid w:val="00C36F42"/>
    <w:rsid w:val="00C3718A"/>
    <w:rsid w:val="00C377B1"/>
    <w:rsid w:val="00C379C5"/>
    <w:rsid w:val="00C37E84"/>
    <w:rsid w:val="00C37EEE"/>
    <w:rsid w:val="00C37FE2"/>
    <w:rsid w:val="00C40453"/>
    <w:rsid w:val="00C40E71"/>
    <w:rsid w:val="00C41879"/>
    <w:rsid w:val="00C41A7C"/>
    <w:rsid w:val="00C42001"/>
    <w:rsid w:val="00C420D5"/>
    <w:rsid w:val="00C42651"/>
    <w:rsid w:val="00C42CEF"/>
    <w:rsid w:val="00C42D55"/>
    <w:rsid w:val="00C43080"/>
    <w:rsid w:val="00C4317D"/>
    <w:rsid w:val="00C4370E"/>
    <w:rsid w:val="00C43823"/>
    <w:rsid w:val="00C4384B"/>
    <w:rsid w:val="00C4393C"/>
    <w:rsid w:val="00C44068"/>
    <w:rsid w:val="00C440C2"/>
    <w:rsid w:val="00C442AE"/>
    <w:rsid w:val="00C4518B"/>
    <w:rsid w:val="00C45780"/>
    <w:rsid w:val="00C458D6"/>
    <w:rsid w:val="00C46268"/>
    <w:rsid w:val="00C4655A"/>
    <w:rsid w:val="00C466BF"/>
    <w:rsid w:val="00C47385"/>
    <w:rsid w:val="00C47555"/>
    <w:rsid w:val="00C476AC"/>
    <w:rsid w:val="00C47DFE"/>
    <w:rsid w:val="00C47E67"/>
    <w:rsid w:val="00C47FD9"/>
    <w:rsid w:val="00C50387"/>
    <w:rsid w:val="00C50C1A"/>
    <w:rsid w:val="00C51508"/>
    <w:rsid w:val="00C51D73"/>
    <w:rsid w:val="00C51DEB"/>
    <w:rsid w:val="00C52099"/>
    <w:rsid w:val="00C52A05"/>
    <w:rsid w:val="00C52E97"/>
    <w:rsid w:val="00C52EAF"/>
    <w:rsid w:val="00C53189"/>
    <w:rsid w:val="00C531FF"/>
    <w:rsid w:val="00C534E5"/>
    <w:rsid w:val="00C534F4"/>
    <w:rsid w:val="00C5375B"/>
    <w:rsid w:val="00C53B15"/>
    <w:rsid w:val="00C53DA9"/>
    <w:rsid w:val="00C53EF7"/>
    <w:rsid w:val="00C54280"/>
    <w:rsid w:val="00C54929"/>
    <w:rsid w:val="00C54D2B"/>
    <w:rsid w:val="00C556B1"/>
    <w:rsid w:val="00C55A05"/>
    <w:rsid w:val="00C55A12"/>
    <w:rsid w:val="00C56101"/>
    <w:rsid w:val="00C56357"/>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085"/>
    <w:rsid w:val="00C6211D"/>
    <w:rsid w:val="00C62B32"/>
    <w:rsid w:val="00C63DED"/>
    <w:rsid w:val="00C63E88"/>
    <w:rsid w:val="00C6433B"/>
    <w:rsid w:val="00C64F97"/>
    <w:rsid w:val="00C65530"/>
    <w:rsid w:val="00C65585"/>
    <w:rsid w:val="00C656EB"/>
    <w:rsid w:val="00C65C5A"/>
    <w:rsid w:val="00C65D7B"/>
    <w:rsid w:val="00C65DF4"/>
    <w:rsid w:val="00C663A6"/>
    <w:rsid w:val="00C6762C"/>
    <w:rsid w:val="00C67B49"/>
    <w:rsid w:val="00C70942"/>
    <w:rsid w:val="00C711F5"/>
    <w:rsid w:val="00C713A1"/>
    <w:rsid w:val="00C71828"/>
    <w:rsid w:val="00C71923"/>
    <w:rsid w:val="00C7208F"/>
    <w:rsid w:val="00C72105"/>
    <w:rsid w:val="00C72BCE"/>
    <w:rsid w:val="00C72FDB"/>
    <w:rsid w:val="00C733E9"/>
    <w:rsid w:val="00C7437E"/>
    <w:rsid w:val="00C74954"/>
    <w:rsid w:val="00C76028"/>
    <w:rsid w:val="00C76184"/>
    <w:rsid w:val="00C7673D"/>
    <w:rsid w:val="00C76A80"/>
    <w:rsid w:val="00C76C27"/>
    <w:rsid w:val="00C76F07"/>
    <w:rsid w:val="00C7700F"/>
    <w:rsid w:val="00C77B80"/>
    <w:rsid w:val="00C77E83"/>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B50"/>
    <w:rsid w:val="00C85E9B"/>
    <w:rsid w:val="00C874C8"/>
    <w:rsid w:val="00C87D7C"/>
    <w:rsid w:val="00C90165"/>
    <w:rsid w:val="00C90733"/>
    <w:rsid w:val="00C921C4"/>
    <w:rsid w:val="00C9235F"/>
    <w:rsid w:val="00C9257F"/>
    <w:rsid w:val="00C92A20"/>
    <w:rsid w:val="00C92EDE"/>
    <w:rsid w:val="00C9319C"/>
    <w:rsid w:val="00C934F6"/>
    <w:rsid w:val="00C93874"/>
    <w:rsid w:val="00C93A4C"/>
    <w:rsid w:val="00C9448D"/>
    <w:rsid w:val="00C94FD2"/>
    <w:rsid w:val="00C9514C"/>
    <w:rsid w:val="00C95341"/>
    <w:rsid w:val="00C9591B"/>
    <w:rsid w:val="00C95B76"/>
    <w:rsid w:val="00C964C3"/>
    <w:rsid w:val="00C96635"/>
    <w:rsid w:val="00C966B7"/>
    <w:rsid w:val="00C969DB"/>
    <w:rsid w:val="00C97A4A"/>
    <w:rsid w:val="00C97DC9"/>
    <w:rsid w:val="00C97EE3"/>
    <w:rsid w:val="00CA12BA"/>
    <w:rsid w:val="00CA165C"/>
    <w:rsid w:val="00CA1C0D"/>
    <w:rsid w:val="00CA1DAE"/>
    <w:rsid w:val="00CA2245"/>
    <w:rsid w:val="00CA2267"/>
    <w:rsid w:val="00CA38AD"/>
    <w:rsid w:val="00CA413F"/>
    <w:rsid w:val="00CA4E91"/>
    <w:rsid w:val="00CA5098"/>
    <w:rsid w:val="00CA5503"/>
    <w:rsid w:val="00CA55C3"/>
    <w:rsid w:val="00CA65B3"/>
    <w:rsid w:val="00CA66C2"/>
    <w:rsid w:val="00CA66C3"/>
    <w:rsid w:val="00CA6965"/>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858"/>
    <w:rsid w:val="00CB2C59"/>
    <w:rsid w:val="00CB2D9C"/>
    <w:rsid w:val="00CB34AB"/>
    <w:rsid w:val="00CB3529"/>
    <w:rsid w:val="00CB3562"/>
    <w:rsid w:val="00CB375A"/>
    <w:rsid w:val="00CB38A9"/>
    <w:rsid w:val="00CB4728"/>
    <w:rsid w:val="00CB4994"/>
    <w:rsid w:val="00CB556C"/>
    <w:rsid w:val="00CB59E7"/>
    <w:rsid w:val="00CB5E4A"/>
    <w:rsid w:val="00CB668A"/>
    <w:rsid w:val="00CB6976"/>
    <w:rsid w:val="00CB6FCA"/>
    <w:rsid w:val="00CB724D"/>
    <w:rsid w:val="00CB73EA"/>
    <w:rsid w:val="00CB7643"/>
    <w:rsid w:val="00CB7D4E"/>
    <w:rsid w:val="00CC002B"/>
    <w:rsid w:val="00CC07E5"/>
    <w:rsid w:val="00CC09F0"/>
    <w:rsid w:val="00CC0C11"/>
    <w:rsid w:val="00CC15B5"/>
    <w:rsid w:val="00CC1671"/>
    <w:rsid w:val="00CC1F52"/>
    <w:rsid w:val="00CC233F"/>
    <w:rsid w:val="00CC27FD"/>
    <w:rsid w:val="00CC31E8"/>
    <w:rsid w:val="00CC33C6"/>
    <w:rsid w:val="00CC3AB9"/>
    <w:rsid w:val="00CC3C9E"/>
    <w:rsid w:val="00CC4266"/>
    <w:rsid w:val="00CC45E0"/>
    <w:rsid w:val="00CC46AB"/>
    <w:rsid w:val="00CC4BBE"/>
    <w:rsid w:val="00CC4BC3"/>
    <w:rsid w:val="00CC4ECE"/>
    <w:rsid w:val="00CC50C7"/>
    <w:rsid w:val="00CC557A"/>
    <w:rsid w:val="00CC55AC"/>
    <w:rsid w:val="00CC5859"/>
    <w:rsid w:val="00CC6159"/>
    <w:rsid w:val="00CC65A8"/>
    <w:rsid w:val="00CC6FF2"/>
    <w:rsid w:val="00CC71F3"/>
    <w:rsid w:val="00CC72C0"/>
    <w:rsid w:val="00CC757D"/>
    <w:rsid w:val="00CC7939"/>
    <w:rsid w:val="00CC7C74"/>
    <w:rsid w:val="00CC7D8B"/>
    <w:rsid w:val="00CD00DB"/>
    <w:rsid w:val="00CD0119"/>
    <w:rsid w:val="00CD07FD"/>
    <w:rsid w:val="00CD0866"/>
    <w:rsid w:val="00CD0C63"/>
    <w:rsid w:val="00CD1169"/>
    <w:rsid w:val="00CD139A"/>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331"/>
    <w:rsid w:val="00CE07C1"/>
    <w:rsid w:val="00CE0F54"/>
    <w:rsid w:val="00CE1567"/>
    <w:rsid w:val="00CE186F"/>
    <w:rsid w:val="00CE1BC4"/>
    <w:rsid w:val="00CE1C09"/>
    <w:rsid w:val="00CE20E3"/>
    <w:rsid w:val="00CE24B7"/>
    <w:rsid w:val="00CE273A"/>
    <w:rsid w:val="00CE2A62"/>
    <w:rsid w:val="00CE2B53"/>
    <w:rsid w:val="00CE321C"/>
    <w:rsid w:val="00CE32E8"/>
    <w:rsid w:val="00CE3700"/>
    <w:rsid w:val="00CE3B69"/>
    <w:rsid w:val="00CE3B77"/>
    <w:rsid w:val="00CE4559"/>
    <w:rsid w:val="00CE46C3"/>
    <w:rsid w:val="00CE5118"/>
    <w:rsid w:val="00CE5487"/>
    <w:rsid w:val="00CE59B5"/>
    <w:rsid w:val="00CE59DB"/>
    <w:rsid w:val="00CE5D3A"/>
    <w:rsid w:val="00CE6AC8"/>
    <w:rsid w:val="00CE7381"/>
    <w:rsid w:val="00CE7447"/>
    <w:rsid w:val="00CE74CE"/>
    <w:rsid w:val="00CE7F36"/>
    <w:rsid w:val="00CF0829"/>
    <w:rsid w:val="00CF0D7D"/>
    <w:rsid w:val="00CF0E74"/>
    <w:rsid w:val="00CF1833"/>
    <w:rsid w:val="00CF1AEA"/>
    <w:rsid w:val="00CF1B4F"/>
    <w:rsid w:val="00CF2091"/>
    <w:rsid w:val="00CF21F6"/>
    <w:rsid w:val="00CF2278"/>
    <w:rsid w:val="00CF2310"/>
    <w:rsid w:val="00CF2C62"/>
    <w:rsid w:val="00CF2F66"/>
    <w:rsid w:val="00CF337B"/>
    <w:rsid w:val="00CF397B"/>
    <w:rsid w:val="00CF3FE7"/>
    <w:rsid w:val="00CF4059"/>
    <w:rsid w:val="00CF4416"/>
    <w:rsid w:val="00CF4D9A"/>
    <w:rsid w:val="00CF5762"/>
    <w:rsid w:val="00CF5B13"/>
    <w:rsid w:val="00CF65B4"/>
    <w:rsid w:val="00CF69B0"/>
    <w:rsid w:val="00CF6C05"/>
    <w:rsid w:val="00CF7485"/>
    <w:rsid w:val="00CF7D56"/>
    <w:rsid w:val="00CF7E56"/>
    <w:rsid w:val="00D006D3"/>
    <w:rsid w:val="00D0139C"/>
    <w:rsid w:val="00D014FE"/>
    <w:rsid w:val="00D01744"/>
    <w:rsid w:val="00D025CE"/>
    <w:rsid w:val="00D02A0F"/>
    <w:rsid w:val="00D02DF3"/>
    <w:rsid w:val="00D02FB3"/>
    <w:rsid w:val="00D03181"/>
    <w:rsid w:val="00D037DC"/>
    <w:rsid w:val="00D0383B"/>
    <w:rsid w:val="00D03889"/>
    <w:rsid w:val="00D03A8A"/>
    <w:rsid w:val="00D03B97"/>
    <w:rsid w:val="00D03DA5"/>
    <w:rsid w:val="00D03F27"/>
    <w:rsid w:val="00D04218"/>
    <w:rsid w:val="00D043EE"/>
    <w:rsid w:val="00D045C2"/>
    <w:rsid w:val="00D0470D"/>
    <w:rsid w:val="00D05249"/>
    <w:rsid w:val="00D055CA"/>
    <w:rsid w:val="00D059FC"/>
    <w:rsid w:val="00D05DEF"/>
    <w:rsid w:val="00D06861"/>
    <w:rsid w:val="00D0688A"/>
    <w:rsid w:val="00D06C47"/>
    <w:rsid w:val="00D06F22"/>
    <w:rsid w:val="00D07A9C"/>
    <w:rsid w:val="00D07C3F"/>
    <w:rsid w:val="00D10076"/>
    <w:rsid w:val="00D1033B"/>
    <w:rsid w:val="00D10477"/>
    <w:rsid w:val="00D107E2"/>
    <w:rsid w:val="00D10B2D"/>
    <w:rsid w:val="00D11D76"/>
    <w:rsid w:val="00D11E73"/>
    <w:rsid w:val="00D120F2"/>
    <w:rsid w:val="00D121F5"/>
    <w:rsid w:val="00D126E4"/>
    <w:rsid w:val="00D131BF"/>
    <w:rsid w:val="00D140E6"/>
    <w:rsid w:val="00D158EF"/>
    <w:rsid w:val="00D15C14"/>
    <w:rsid w:val="00D15E74"/>
    <w:rsid w:val="00D15FAA"/>
    <w:rsid w:val="00D167C5"/>
    <w:rsid w:val="00D16ECB"/>
    <w:rsid w:val="00D16EEE"/>
    <w:rsid w:val="00D17167"/>
    <w:rsid w:val="00D1794C"/>
    <w:rsid w:val="00D17BA5"/>
    <w:rsid w:val="00D17EC9"/>
    <w:rsid w:val="00D2058D"/>
    <w:rsid w:val="00D215AC"/>
    <w:rsid w:val="00D2176E"/>
    <w:rsid w:val="00D2182A"/>
    <w:rsid w:val="00D22105"/>
    <w:rsid w:val="00D2211C"/>
    <w:rsid w:val="00D22945"/>
    <w:rsid w:val="00D22B55"/>
    <w:rsid w:val="00D23055"/>
    <w:rsid w:val="00D230AD"/>
    <w:rsid w:val="00D234E3"/>
    <w:rsid w:val="00D24903"/>
    <w:rsid w:val="00D251AB"/>
    <w:rsid w:val="00D25AC6"/>
    <w:rsid w:val="00D261D3"/>
    <w:rsid w:val="00D275AE"/>
    <w:rsid w:val="00D277D8"/>
    <w:rsid w:val="00D31255"/>
    <w:rsid w:val="00D319DF"/>
    <w:rsid w:val="00D31C8C"/>
    <w:rsid w:val="00D3225E"/>
    <w:rsid w:val="00D324BC"/>
    <w:rsid w:val="00D33565"/>
    <w:rsid w:val="00D33762"/>
    <w:rsid w:val="00D33AEC"/>
    <w:rsid w:val="00D34025"/>
    <w:rsid w:val="00D3413A"/>
    <w:rsid w:val="00D34BD1"/>
    <w:rsid w:val="00D34F97"/>
    <w:rsid w:val="00D35177"/>
    <w:rsid w:val="00D356E1"/>
    <w:rsid w:val="00D37006"/>
    <w:rsid w:val="00D37B03"/>
    <w:rsid w:val="00D40609"/>
    <w:rsid w:val="00D40983"/>
    <w:rsid w:val="00D41188"/>
    <w:rsid w:val="00D41612"/>
    <w:rsid w:val="00D417D3"/>
    <w:rsid w:val="00D418D5"/>
    <w:rsid w:val="00D41A6B"/>
    <w:rsid w:val="00D41DB1"/>
    <w:rsid w:val="00D42045"/>
    <w:rsid w:val="00D4276D"/>
    <w:rsid w:val="00D42798"/>
    <w:rsid w:val="00D42970"/>
    <w:rsid w:val="00D43492"/>
    <w:rsid w:val="00D435B3"/>
    <w:rsid w:val="00D4364E"/>
    <w:rsid w:val="00D43AED"/>
    <w:rsid w:val="00D44916"/>
    <w:rsid w:val="00D45CA4"/>
    <w:rsid w:val="00D45EA7"/>
    <w:rsid w:val="00D45F22"/>
    <w:rsid w:val="00D460A0"/>
    <w:rsid w:val="00D46485"/>
    <w:rsid w:val="00D468A8"/>
    <w:rsid w:val="00D47178"/>
    <w:rsid w:val="00D4752E"/>
    <w:rsid w:val="00D47842"/>
    <w:rsid w:val="00D478A8"/>
    <w:rsid w:val="00D47BEF"/>
    <w:rsid w:val="00D50826"/>
    <w:rsid w:val="00D5094F"/>
    <w:rsid w:val="00D51675"/>
    <w:rsid w:val="00D51A75"/>
    <w:rsid w:val="00D51F73"/>
    <w:rsid w:val="00D52827"/>
    <w:rsid w:val="00D529BE"/>
    <w:rsid w:val="00D52CF6"/>
    <w:rsid w:val="00D52FBE"/>
    <w:rsid w:val="00D53198"/>
    <w:rsid w:val="00D53D3E"/>
    <w:rsid w:val="00D547E0"/>
    <w:rsid w:val="00D54992"/>
    <w:rsid w:val="00D55291"/>
    <w:rsid w:val="00D55C48"/>
    <w:rsid w:val="00D55E47"/>
    <w:rsid w:val="00D56997"/>
    <w:rsid w:val="00D570E6"/>
    <w:rsid w:val="00D5730F"/>
    <w:rsid w:val="00D5774F"/>
    <w:rsid w:val="00D578B1"/>
    <w:rsid w:val="00D578D1"/>
    <w:rsid w:val="00D57A52"/>
    <w:rsid w:val="00D6066A"/>
    <w:rsid w:val="00D60809"/>
    <w:rsid w:val="00D60D7F"/>
    <w:rsid w:val="00D612CA"/>
    <w:rsid w:val="00D61C9C"/>
    <w:rsid w:val="00D62111"/>
    <w:rsid w:val="00D62229"/>
    <w:rsid w:val="00D625B8"/>
    <w:rsid w:val="00D626F8"/>
    <w:rsid w:val="00D62C44"/>
    <w:rsid w:val="00D634CD"/>
    <w:rsid w:val="00D636DC"/>
    <w:rsid w:val="00D63A14"/>
    <w:rsid w:val="00D63F4C"/>
    <w:rsid w:val="00D64265"/>
    <w:rsid w:val="00D64613"/>
    <w:rsid w:val="00D64702"/>
    <w:rsid w:val="00D64F92"/>
    <w:rsid w:val="00D66BD9"/>
    <w:rsid w:val="00D66BFD"/>
    <w:rsid w:val="00D66C91"/>
    <w:rsid w:val="00D674EE"/>
    <w:rsid w:val="00D67535"/>
    <w:rsid w:val="00D67538"/>
    <w:rsid w:val="00D677B2"/>
    <w:rsid w:val="00D67B2A"/>
    <w:rsid w:val="00D67BC9"/>
    <w:rsid w:val="00D67DBC"/>
    <w:rsid w:val="00D704D9"/>
    <w:rsid w:val="00D70BD2"/>
    <w:rsid w:val="00D713F2"/>
    <w:rsid w:val="00D721AA"/>
    <w:rsid w:val="00D72705"/>
    <w:rsid w:val="00D7275C"/>
    <w:rsid w:val="00D738BF"/>
    <w:rsid w:val="00D73B93"/>
    <w:rsid w:val="00D73C95"/>
    <w:rsid w:val="00D73F99"/>
    <w:rsid w:val="00D74068"/>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60"/>
    <w:rsid w:val="00D812D2"/>
    <w:rsid w:val="00D822FA"/>
    <w:rsid w:val="00D82D02"/>
    <w:rsid w:val="00D82D0F"/>
    <w:rsid w:val="00D83A5A"/>
    <w:rsid w:val="00D84157"/>
    <w:rsid w:val="00D846EF"/>
    <w:rsid w:val="00D84BD7"/>
    <w:rsid w:val="00D84DCA"/>
    <w:rsid w:val="00D850FC"/>
    <w:rsid w:val="00D85114"/>
    <w:rsid w:val="00D857BC"/>
    <w:rsid w:val="00D85BF7"/>
    <w:rsid w:val="00D85DB7"/>
    <w:rsid w:val="00D86144"/>
    <w:rsid w:val="00D8622E"/>
    <w:rsid w:val="00D8718F"/>
    <w:rsid w:val="00D871B6"/>
    <w:rsid w:val="00D875E1"/>
    <w:rsid w:val="00D90275"/>
    <w:rsid w:val="00D902F5"/>
    <w:rsid w:val="00D9075D"/>
    <w:rsid w:val="00D90959"/>
    <w:rsid w:val="00D91328"/>
    <w:rsid w:val="00D91410"/>
    <w:rsid w:val="00D91438"/>
    <w:rsid w:val="00D91594"/>
    <w:rsid w:val="00D91A8F"/>
    <w:rsid w:val="00D91ABE"/>
    <w:rsid w:val="00D91DFB"/>
    <w:rsid w:val="00D921DA"/>
    <w:rsid w:val="00D92C2F"/>
    <w:rsid w:val="00D92C48"/>
    <w:rsid w:val="00D92F7F"/>
    <w:rsid w:val="00D92FDD"/>
    <w:rsid w:val="00D9459D"/>
    <w:rsid w:val="00D94730"/>
    <w:rsid w:val="00D94858"/>
    <w:rsid w:val="00D94972"/>
    <w:rsid w:val="00D954A1"/>
    <w:rsid w:val="00D95519"/>
    <w:rsid w:val="00D95744"/>
    <w:rsid w:val="00D958FC"/>
    <w:rsid w:val="00D959AE"/>
    <w:rsid w:val="00D95CC4"/>
    <w:rsid w:val="00D95DC2"/>
    <w:rsid w:val="00D96678"/>
    <w:rsid w:val="00D96C73"/>
    <w:rsid w:val="00D96D46"/>
    <w:rsid w:val="00D97C27"/>
    <w:rsid w:val="00DA0526"/>
    <w:rsid w:val="00DA0536"/>
    <w:rsid w:val="00DA0639"/>
    <w:rsid w:val="00DA0CF7"/>
    <w:rsid w:val="00DA0E96"/>
    <w:rsid w:val="00DA1203"/>
    <w:rsid w:val="00DA18DA"/>
    <w:rsid w:val="00DA1F0C"/>
    <w:rsid w:val="00DA1F38"/>
    <w:rsid w:val="00DA2B92"/>
    <w:rsid w:val="00DA2F0F"/>
    <w:rsid w:val="00DA3565"/>
    <w:rsid w:val="00DA3A5B"/>
    <w:rsid w:val="00DA3D0B"/>
    <w:rsid w:val="00DA3F51"/>
    <w:rsid w:val="00DA4361"/>
    <w:rsid w:val="00DA45DB"/>
    <w:rsid w:val="00DA48D9"/>
    <w:rsid w:val="00DA49F8"/>
    <w:rsid w:val="00DA4AAE"/>
    <w:rsid w:val="00DA5572"/>
    <w:rsid w:val="00DA6A15"/>
    <w:rsid w:val="00DA6CC2"/>
    <w:rsid w:val="00DA6F2A"/>
    <w:rsid w:val="00DA7029"/>
    <w:rsid w:val="00DA77A0"/>
    <w:rsid w:val="00DA7D89"/>
    <w:rsid w:val="00DB09A2"/>
    <w:rsid w:val="00DB0C79"/>
    <w:rsid w:val="00DB103D"/>
    <w:rsid w:val="00DB1448"/>
    <w:rsid w:val="00DB1998"/>
    <w:rsid w:val="00DB1FC4"/>
    <w:rsid w:val="00DB21F0"/>
    <w:rsid w:val="00DB24C0"/>
    <w:rsid w:val="00DB279E"/>
    <w:rsid w:val="00DB2C5F"/>
    <w:rsid w:val="00DB3A58"/>
    <w:rsid w:val="00DB3BDF"/>
    <w:rsid w:val="00DB3C58"/>
    <w:rsid w:val="00DB3D46"/>
    <w:rsid w:val="00DB3D79"/>
    <w:rsid w:val="00DB401C"/>
    <w:rsid w:val="00DB46C8"/>
    <w:rsid w:val="00DB4EBA"/>
    <w:rsid w:val="00DB4F0C"/>
    <w:rsid w:val="00DB540E"/>
    <w:rsid w:val="00DB5A63"/>
    <w:rsid w:val="00DB6166"/>
    <w:rsid w:val="00DB656B"/>
    <w:rsid w:val="00DB691E"/>
    <w:rsid w:val="00DB75A3"/>
    <w:rsid w:val="00DB799D"/>
    <w:rsid w:val="00DB79C8"/>
    <w:rsid w:val="00DB7D52"/>
    <w:rsid w:val="00DC0467"/>
    <w:rsid w:val="00DC0574"/>
    <w:rsid w:val="00DC0C65"/>
    <w:rsid w:val="00DC16BF"/>
    <w:rsid w:val="00DC16E1"/>
    <w:rsid w:val="00DC16FC"/>
    <w:rsid w:val="00DC1881"/>
    <w:rsid w:val="00DC1ED7"/>
    <w:rsid w:val="00DC3073"/>
    <w:rsid w:val="00DC3A6F"/>
    <w:rsid w:val="00DC3D1C"/>
    <w:rsid w:val="00DC43E1"/>
    <w:rsid w:val="00DC486C"/>
    <w:rsid w:val="00DC4EE7"/>
    <w:rsid w:val="00DC5199"/>
    <w:rsid w:val="00DC53F3"/>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85"/>
    <w:rsid w:val="00DD0891"/>
    <w:rsid w:val="00DD0B25"/>
    <w:rsid w:val="00DD0B35"/>
    <w:rsid w:val="00DD0F9F"/>
    <w:rsid w:val="00DD11A7"/>
    <w:rsid w:val="00DD1298"/>
    <w:rsid w:val="00DD2300"/>
    <w:rsid w:val="00DD2309"/>
    <w:rsid w:val="00DD2358"/>
    <w:rsid w:val="00DD28B3"/>
    <w:rsid w:val="00DD2D60"/>
    <w:rsid w:val="00DD2DE3"/>
    <w:rsid w:val="00DD2DE8"/>
    <w:rsid w:val="00DD2DEE"/>
    <w:rsid w:val="00DD316F"/>
    <w:rsid w:val="00DD335A"/>
    <w:rsid w:val="00DD357C"/>
    <w:rsid w:val="00DD37CA"/>
    <w:rsid w:val="00DD3943"/>
    <w:rsid w:val="00DD3D55"/>
    <w:rsid w:val="00DD3DF7"/>
    <w:rsid w:val="00DD48E3"/>
    <w:rsid w:val="00DD4AE2"/>
    <w:rsid w:val="00DD4BFA"/>
    <w:rsid w:val="00DD51F8"/>
    <w:rsid w:val="00DD6388"/>
    <w:rsid w:val="00DD6C53"/>
    <w:rsid w:val="00DD7198"/>
    <w:rsid w:val="00DD7199"/>
    <w:rsid w:val="00DD721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529"/>
    <w:rsid w:val="00DE388A"/>
    <w:rsid w:val="00DE3E66"/>
    <w:rsid w:val="00DE3F75"/>
    <w:rsid w:val="00DE45F5"/>
    <w:rsid w:val="00DE467B"/>
    <w:rsid w:val="00DE4AAD"/>
    <w:rsid w:val="00DE4C0C"/>
    <w:rsid w:val="00DE4FC8"/>
    <w:rsid w:val="00DE53B5"/>
    <w:rsid w:val="00DE5A50"/>
    <w:rsid w:val="00DE60C5"/>
    <w:rsid w:val="00DE6C95"/>
    <w:rsid w:val="00DE7323"/>
    <w:rsid w:val="00DE75F0"/>
    <w:rsid w:val="00DE77CB"/>
    <w:rsid w:val="00DE7EBA"/>
    <w:rsid w:val="00DF03CF"/>
    <w:rsid w:val="00DF04BD"/>
    <w:rsid w:val="00DF068D"/>
    <w:rsid w:val="00DF0D3A"/>
    <w:rsid w:val="00DF1A9A"/>
    <w:rsid w:val="00DF1C2D"/>
    <w:rsid w:val="00DF1DB6"/>
    <w:rsid w:val="00DF1F8A"/>
    <w:rsid w:val="00DF248E"/>
    <w:rsid w:val="00DF253D"/>
    <w:rsid w:val="00DF31E9"/>
    <w:rsid w:val="00DF3222"/>
    <w:rsid w:val="00DF3577"/>
    <w:rsid w:val="00DF4063"/>
    <w:rsid w:val="00DF4B18"/>
    <w:rsid w:val="00DF5EE7"/>
    <w:rsid w:val="00DF5F13"/>
    <w:rsid w:val="00DF63DD"/>
    <w:rsid w:val="00DF6B49"/>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82"/>
    <w:rsid w:val="00E02EAD"/>
    <w:rsid w:val="00E03D3F"/>
    <w:rsid w:val="00E0437C"/>
    <w:rsid w:val="00E0452C"/>
    <w:rsid w:val="00E04BC2"/>
    <w:rsid w:val="00E04D61"/>
    <w:rsid w:val="00E0504C"/>
    <w:rsid w:val="00E05074"/>
    <w:rsid w:val="00E05489"/>
    <w:rsid w:val="00E05741"/>
    <w:rsid w:val="00E05D6A"/>
    <w:rsid w:val="00E05F7F"/>
    <w:rsid w:val="00E06930"/>
    <w:rsid w:val="00E06971"/>
    <w:rsid w:val="00E06B43"/>
    <w:rsid w:val="00E06E32"/>
    <w:rsid w:val="00E06EC4"/>
    <w:rsid w:val="00E070D9"/>
    <w:rsid w:val="00E105B3"/>
    <w:rsid w:val="00E10846"/>
    <w:rsid w:val="00E108F4"/>
    <w:rsid w:val="00E10A4B"/>
    <w:rsid w:val="00E10BFA"/>
    <w:rsid w:val="00E10D4E"/>
    <w:rsid w:val="00E1100C"/>
    <w:rsid w:val="00E11489"/>
    <w:rsid w:val="00E11711"/>
    <w:rsid w:val="00E119F9"/>
    <w:rsid w:val="00E11E63"/>
    <w:rsid w:val="00E12696"/>
    <w:rsid w:val="00E12DEE"/>
    <w:rsid w:val="00E1310D"/>
    <w:rsid w:val="00E13359"/>
    <w:rsid w:val="00E138BF"/>
    <w:rsid w:val="00E14EFA"/>
    <w:rsid w:val="00E151B9"/>
    <w:rsid w:val="00E1566E"/>
    <w:rsid w:val="00E158C4"/>
    <w:rsid w:val="00E161E6"/>
    <w:rsid w:val="00E16379"/>
    <w:rsid w:val="00E167C9"/>
    <w:rsid w:val="00E1698C"/>
    <w:rsid w:val="00E172BE"/>
    <w:rsid w:val="00E17CF7"/>
    <w:rsid w:val="00E2003B"/>
    <w:rsid w:val="00E205D6"/>
    <w:rsid w:val="00E212D1"/>
    <w:rsid w:val="00E216EC"/>
    <w:rsid w:val="00E2189A"/>
    <w:rsid w:val="00E22B5A"/>
    <w:rsid w:val="00E22B68"/>
    <w:rsid w:val="00E231C9"/>
    <w:rsid w:val="00E23379"/>
    <w:rsid w:val="00E23EBF"/>
    <w:rsid w:val="00E23FD5"/>
    <w:rsid w:val="00E24669"/>
    <w:rsid w:val="00E248B2"/>
    <w:rsid w:val="00E24932"/>
    <w:rsid w:val="00E24C48"/>
    <w:rsid w:val="00E24D50"/>
    <w:rsid w:val="00E25981"/>
    <w:rsid w:val="00E25BC1"/>
    <w:rsid w:val="00E26141"/>
    <w:rsid w:val="00E266F5"/>
    <w:rsid w:val="00E268F5"/>
    <w:rsid w:val="00E26F90"/>
    <w:rsid w:val="00E270D3"/>
    <w:rsid w:val="00E27AF9"/>
    <w:rsid w:val="00E27FC7"/>
    <w:rsid w:val="00E30700"/>
    <w:rsid w:val="00E30D87"/>
    <w:rsid w:val="00E30E57"/>
    <w:rsid w:val="00E31360"/>
    <w:rsid w:val="00E31D28"/>
    <w:rsid w:val="00E31F79"/>
    <w:rsid w:val="00E325FF"/>
    <w:rsid w:val="00E32CB8"/>
    <w:rsid w:val="00E3419B"/>
    <w:rsid w:val="00E3440F"/>
    <w:rsid w:val="00E348F2"/>
    <w:rsid w:val="00E34F3A"/>
    <w:rsid w:val="00E35030"/>
    <w:rsid w:val="00E35878"/>
    <w:rsid w:val="00E35F99"/>
    <w:rsid w:val="00E35F9A"/>
    <w:rsid w:val="00E3637F"/>
    <w:rsid w:val="00E364B6"/>
    <w:rsid w:val="00E36723"/>
    <w:rsid w:val="00E3713C"/>
    <w:rsid w:val="00E3767B"/>
    <w:rsid w:val="00E37A3D"/>
    <w:rsid w:val="00E37E1C"/>
    <w:rsid w:val="00E40126"/>
    <w:rsid w:val="00E40313"/>
    <w:rsid w:val="00E40CBF"/>
    <w:rsid w:val="00E40E7D"/>
    <w:rsid w:val="00E40EE4"/>
    <w:rsid w:val="00E413C6"/>
    <w:rsid w:val="00E41C4E"/>
    <w:rsid w:val="00E420D5"/>
    <w:rsid w:val="00E42467"/>
    <w:rsid w:val="00E42517"/>
    <w:rsid w:val="00E42D55"/>
    <w:rsid w:val="00E42FFE"/>
    <w:rsid w:val="00E4316E"/>
    <w:rsid w:val="00E435AB"/>
    <w:rsid w:val="00E44275"/>
    <w:rsid w:val="00E44777"/>
    <w:rsid w:val="00E44ABB"/>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2F0C"/>
    <w:rsid w:val="00E53785"/>
    <w:rsid w:val="00E538FC"/>
    <w:rsid w:val="00E53DB1"/>
    <w:rsid w:val="00E540CA"/>
    <w:rsid w:val="00E54B37"/>
    <w:rsid w:val="00E54B74"/>
    <w:rsid w:val="00E54DE9"/>
    <w:rsid w:val="00E55B28"/>
    <w:rsid w:val="00E56D4A"/>
    <w:rsid w:val="00E57119"/>
    <w:rsid w:val="00E5719E"/>
    <w:rsid w:val="00E57D7B"/>
    <w:rsid w:val="00E57F4B"/>
    <w:rsid w:val="00E602E5"/>
    <w:rsid w:val="00E602F8"/>
    <w:rsid w:val="00E6085B"/>
    <w:rsid w:val="00E60FBA"/>
    <w:rsid w:val="00E60FBF"/>
    <w:rsid w:val="00E61024"/>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A3F"/>
    <w:rsid w:val="00E66B8E"/>
    <w:rsid w:val="00E66C96"/>
    <w:rsid w:val="00E6703E"/>
    <w:rsid w:val="00E675E9"/>
    <w:rsid w:val="00E70130"/>
    <w:rsid w:val="00E7063F"/>
    <w:rsid w:val="00E715FC"/>
    <w:rsid w:val="00E71A45"/>
    <w:rsid w:val="00E71C21"/>
    <w:rsid w:val="00E72078"/>
    <w:rsid w:val="00E723F1"/>
    <w:rsid w:val="00E72A9A"/>
    <w:rsid w:val="00E72D84"/>
    <w:rsid w:val="00E730FC"/>
    <w:rsid w:val="00E7318D"/>
    <w:rsid w:val="00E731BA"/>
    <w:rsid w:val="00E7385A"/>
    <w:rsid w:val="00E73CE6"/>
    <w:rsid w:val="00E74780"/>
    <w:rsid w:val="00E7487D"/>
    <w:rsid w:val="00E74956"/>
    <w:rsid w:val="00E752F7"/>
    <w:rsid w:val="00E75848"/>
    <w:rsid w:val="00E759D4"/>
    <w:rsid w:val="00E7605F"/>
    <w:rsid w:val="00E76466"/>
    <w:rsid w:val="00E76A3C"/>
    <w:rsid w:val="00E76EAB"/>
    <w:rsid w:val="00E76F9B"/>
    <w:rsid w:val="00E771FC"/>
    <w:rsid w:val="00E773E5"/>
    <w:rsid w:val="00E77511"/>
    <w:rsid w:val="00E775C4"/>
    <w:rsid w:val="00E77BDD"/>
    <w:rsid w:val="00E8013D"/>
    <w:rsid w:val="00E806D3"/>
    <w:rsid w:val="00E81C34"/>
    <w:rsid w:val="00E81D83"/>
    <w:rsid w:val="00E821BB"/>
    <w:rsid w:val="00E822E9"/>
    <w:rsid w:val="00E826FE"/>
    <w:rsid w:val="00E8275E"/>
    <w:rsid w:val="00E827AF"/>
    <w:rsid w:val="00E82DE9"/>
    <w:rsid w:val="00E83253"/>
    <w:rsid w:val="00E84421"/>
    <w:rsid w:val="00E844AB"/>
    <w:rsid w:val="00E84C97"/>
    <w:rsid w:val="00E85005"/>
    <w:rsid w:val="00E85296"/>
    <w:rsid w:val="00E8533B"/>
    <w:rsid w:val="00E8575B"/>
    <w:rsid w:val="00E85931"/>
    <w:rsid w:val="00E85E4E"/>
    <w:rsid w:val="00E862BB"/>
    <w:rsid w:val="00E86327"/>
    <w:rsid w:val="00E86DF0"/>
    <w:rsid w:val="00E87BD2"/>
    <w:rsid w:val="00E87CDC"/>
    <w:rsid w:val="00E87FD5"/>
    <w:rsid w:val="00E906E0"/>
    <w:rsid w:val="00E90B33"/>
    <w:rsid w:val="00E911E0"/>
    <w:rsid w:val="00E93407"/>
    <w:rsid w:val="00E940A8"/>
    <w:rsid w:val="00E94759"/>
    <w:rsid w:val="00E947E8"/>
    <w:rsid w:val="00E94B0F"/>
    <w:rsid w:val="00E9503F"/>
    <w:rsid w:val="00E95C7B"/>
    <w:rsid w:val="00E96726"/>
    <w:rsid w:val="00E96E68"/>
    <w:rsid w:val="00E973BA"/>
    <w:rsid w:val="00E97EA1"/>
    <w:rsid w:val="00EA0BBE"/>
    <w:rsid w:val="00EA1FBC"/>
    <w:rsid w:val="00EA20A1"/>
    <w:rsid w:val="00EA212B"/>
    <w:rsid w:val="00EA243D"/>
    <w:rsid w:val="00EA24FB"/>
    <w:rsid w:val="00EA2D44"/>
    <w:rsid w:val="00EA306E"/>
    <w:rsid w:val="00EA32F4"/>
    <w:rsid w:val="00EA33FA"/>
    <w:rsid w:val="00EA3A1D"/>
    <w:rsid w:val="00EA3CD7"/>
    <w:rsid w:val="00EA3E2D"/>
    <w:rsid w:val="00EA429D"/>
    <w:rsid w:val="00EA43AF"/>
    <w:rsid w:val="00EA44F1"/>
    <w:rsid w:val="00EA4676"/>
    <w:rsid w:val="00EA4C7C"/>
    <w:rsid w:val="00EA4C91"/>
    <w:rsid w:val="00EA4D4C"/>
    <w:rsid w:val="00EA554F"/>
    <w:rsid w:val="00EA6250"/>
    <w:rsid w:val="00EA66A4"/>
    <w:rsid w:val="00EA6819"/>
    <w:rsid w:val="00EA69E4"/>
    <w:rsid w:val="00EA6A1E"/>
    <w:rsid w:val="00EA75BD"/>
    <w:rsid w:val="00EA760C"/>
    <w:rsid w:val="00EA7C47"/>
    <w:rsid w:val="00EB0191"/>
    <w:rsid w:val="00EB0C01"/>
    <w:rsid w:val="00EB0F0F"/>
    <w:rsid w:val="00EB1053"/>
    <w:rsid w:val="00EB12A5"/>
    <w:rsid w:val="00EB1F92"/>
    <w:rsid w:val="00EB24D8"/>
    <w:rsid w:val="00EB277B"/>
    <w:rsid w:val="00EB2781"/>
    <w:rsid w:val="00EB2F20"/>
    <w:rsid w:val="00EB2F35"/>
    <w:rsid w:val="00EB31DB"/>
    <w:rsid w:val="00EB3422"/>
    <w:rsid w:val="00EB3A31"/>
    <w:rsid w:val="00EB41DC"/>
    <w:rsid w:val="00EB46BD"/>
    <w:rsid w:val="00EB4EAF"/>
    <w:rsid w:val="00EB548E"/>
    <w:rsid w:val="00EB54B1"/>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6E"/>
    <w:rsid w:val="00EC25CD"/>
    <w:rsid w:val="00EC2716"/>
    <w:rsid w:val="00EC2DBB"/>
    <w:rsid w:val="00EC3107"/>
    <w:rsid w:val="00EC3465"/>
    <w:rsid w:val="00EC358E"/>
    <w:rsid w:val="00EC3F3F"/>
    <w:rsid w:val="00EC3FD2"/>
    <w:rsid w:val="00EC4095"/>
    <w:rsid w:val="00EC43B5"/>
    <w:rsid w:val="00EC4537"/>
    <w:rsid w:val="00EC45F6"/>
    <w:rsid w:val="00EC4865"/>
    <w:rsid w:val="00EC4960"/>
    <w:rsid w:val="00EC4AE3"/>
    <w:rsid w:val="00EC522B"/>
    <w:rsid w:val="00EC5330"/>
    <w:rsid w:val="00EC54EE"/>
    <w:rsid w:val="00EC59B2"/>
    <w:rsid w:val="00EC5A3B"/>
    <w:rsid w:val="00EC6BCB"/>
    <w:rsid w:val="00EC774E"/>
    <w:rsid w:val="00EC786C"/>
    <w:rsid w:val="00EC7ADD"/>
    <w:rsid w:val="00ED04FE"/>
    <w:rsid w:val="00ED073D"/>
    <w:rsid w:val="00ED0DD0"/>
    <w:rsid w:val="00ED1989"/>
    <w:rsid w:val="00ED28F2"/>
    <w:rsid w:val="00ED29E3"/>
    <w:rsid w:val="00ED300C"/>
    <w:rsid w:val="00ED3145"/>
    <w:rsid w:val="00ED3309"/>
    <w:rsid w:val="00ED356E"/>
    <w:rsid w:val="00ED3BDA"/>
    <w:rsid w:val="00ED3DA4"/>
    <w:rsid w:val="00ED3EFB"/>
    <w:rsid w:val="00ED4B67"/>
    <w:rsid w:val="00ED4B69"/>
    <w:rsid w:val="00ED5650"/>
    <w:rsid w:val="00ED5A3B"/>
    <w:rsid w:val="00ED5C30"/>
    <w:rsid w:val="00ED5E02"/>
    <w:rsid w:val="00ED5EED"/>
    <w:rsid w:val="00ED6395"/>
    <w:rsid w:val="00ED6B1C"/>
    <w:rsid w:val="00ED6C00"/>
    <w:rsid w:val="00ED6CF7"/>
    <w:rsid w:val="00ED6F33"/>
    <w:rsid w:val="00ED6FFA"/>
    <w:rsid w:val="00ED741E"/>
    <w:rsid w:val="00ED7716"/>
    <w:rsid w:val="00ED7737"/>
    <w:rsid w:val="00ED7747"/>
    <w:rsid w:val="00ED7CF4"/>
    <w:rsid w:val="00EE08C6"/>
    <w:rsid w:val="00EE0EA8"/>
    <w:rsid w:val="00EE1B0E"/>
    <w:rsid w:val="00EE22FB"/>
    <w:rsid w:val="00EE2407"/>
    <w:rsid w:val="00EE26AE"/>
    <w:rsid w:val="00EE29C8"/>
    <w:rsid w:val="00EE2A54"/>
    <w:rsid w:val="00EE2FC2"/>
    <w:rsid w:val="00EE33D7"/>
    <w:rsid w:val="00EE3B88"/>
    <w:rsid w:val="00EE4B75"/>
    <w:rsid w:val="00EE4DBD"/>
    <w:rsid w:val="00EE57D6"/>
    <w:rsid w:val="00EE6025"/>
    <w:rsid w:val="00EE6238"/>
    <w:rsid w:val="00EE65A4"/>
    <w:rsid w:val="00EE67B5"/>
    <w:rsid w:val="00EE6905"/>
    <w:rsid w:val="00EE6AC6"/>
    <w:rsid w:val="00EE6E26"/>
    <w:rsid w:val="00EE784F"/>
    <w:rsid w:val="00EE7A1D"/>
    <w:rsid w:val="00EF0500"/>
    <w:rsid w:val="00EF0B66"/>
    <w:rsid w:val="00EF0DF9"/>
    <w:rsid w:val="00EF1002"/>
    <w:rsid w:val="00EF143F"/>
    <w:rsid w:val="00EF23D8"/>
    <w:rsid w:val="00EF2A5A"/>
    <w:rsid w:val="00EF2A87"/>
    <w:rsid w:val="00EF380E"/>
    <w:rsid w:val="00EF3A74"/>
    <w:rsid w:val="00EF3AE9"/>
    <w:rsid w:val="00EF3EA5"/>
    <w:rsid w:val="00EF40DC"/>
    <w:rsid w:val="00EF49FB"/>
    <w:rsid w:val="00EF4D23"/>
    <w:rsid w:val="00EF55D6"/>
    <w:rsid w:val="00EF644D"/>
    <w:rsid w:val="00EF6D29"/>
    <w:rsid w:val="00EF7138"/>
    <w:rsid w:val="00EF7149"/>
    <w:rsid w:val="00EF77A4"/>
    <w:rsid w:val="00F0026F"/>
    <w:rsid w:val="00F00881"/>
    <w:rsid w:val="00F00917"/>
    <w:rsid w:val="00F01032"/>
    <w:rsid w:val="00F010BB"/>
    <w:rsid w:val="00F012C1"/>
    <w:rsid w:val="00F0175F"/>
    <w:rsid w:val="00F01C5B"/>
    <w:rsid w:val="00F02035"/>
    <w:rsid w:val="00F03280"/>
    <w:rsid w:val="00F0362A"/>
    <w:rsid w:val="00F0385C"/>
    <w:rsid w:val="00F03A67"/>
    <w:rsid w:val="00F03ABE"/>
    <w:rsid w:val="00F04345"/>
    <w:rsid w:val="00F047A4"/>
    <w:rsid w:val="00F04F52"/>
    <w:rsid w:val="00F0510F"/>
    <w:rsid w:val="00F0563F"/>
    <w:rsid w:val="00F06239"/>
    <w:rsid w:val="00F064EF"/>
    <w:rsid w:val="00F06558"/>
    <w:rsid w:val="00F06F42"/>
    <w:rsid w:val="00F07122"/>
    <w:rsid w:val="00F074C9"/>
    <w:rsid w:val="00F07786"/>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4191"/>
    <w:rsid w:val="00F14E51"/>
    <w:rsid w:val="00F15097"/>
    <w:rsid w:val="00F15671"/>
    <w:rsid w:val="00F15DC7"/>
    <w:rsid w:val="00F16695"/>
    <w:rsid w:val="00F16FA5"/>
    <w:rsid w:val="00F1766F"/>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4FF7"/>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3C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3B"/>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47756"/>
    <w:rsid w:val="00F50511"/>
    <w:rsid w:val="00F50781"/>
    <w:rsid w:val="00F50CA3"/>
    <w:rsid w:val="00F517ED"/>
    <w:rsid w:val="00F51DA2"/>
    <w:rsid w:val="00F51F3F"/>
    <w:rsid w:val="00F528B5"/>
    <w:rsid w:val="00F528E7"/>
    <w:rsid w:val="00F52C8A"/>
    <w:rsid w:val="00F53615"/>
    <w:rsid w:val="00F53A91"/>
    <w:rsid w:val="00F54783"/>
    <w:rsid w:val="00F547E9"/>
    <w:rsid w:val="00F5494E"/>
    <w:rsid w:val="00F54ABE"/>
    <w:rsid w:val="00F54B6B"/>
    <w:rsid w:val="00F553D2"/>
    <w:rsid w:val="00F5564F"/>
    <w:rsid w:val="00F55804"/>
    <w:rsid w:val="00F55F1A"/>
    <w:rsid w:val="00F56310"/>
    <w:rsid w:val="00F5684C"/>
    <w:rsid w:val="00F56862"/>
    <w:rsid w:val="00F57210"/>
    <w:rsid w:val="00F57331"/>
    <w:rsid w:val="00F577FC"/>
    <w:rsid w:val="00F57879"/>
    <w:rsid w:val="00F602F0"/>
    <w:rsid w:val="00F60831"/>
    <w:rsid w:val="00F6098E"/>
    <w:rsid w:val="00F60C90"/>
    <w:rsid w:val="00F619EE"/>
    <w:rsid w:val="00F61CF5"/>
    <w:rsid w:val="00F61FF9"/>
    <w:rsid w:val="00F62069"/>
    <w:rsid w:val="00F62159"/>
    <w:rsid w:val="00F62A7C"/>
    <w:rsid w:val="00F62B93"/>
    <w:rsid w:val="00F633E5"/>
    <w:rsid w:val="00F63A07"/>
    <w:rsid w:val="00F63C89"/>
    <w:rsid w:val="00F63D3F"/>
    <w:rsid w:val="00F643CA"/>
    <w:rsid w:val="00F647EC"/>
    <w:rsid w:val="00F64D57"/>
    <w:rsid w:val="00F64FAB"/>
    <w:rsid w:val="00F65329"/>
    <w:rsid w:val="00F6546A"/>
    <w:rsid w:val="00F65CEA"/>
    <w:rsid w:val="00F65F15"/>
    <w:rsid w:val="00F65F3A"/>
    <w:rsid w:val="00F66443"/>
    <w:rsid w:val="00F675EA"/>
    <w:rsid w:val="00F678CA"/>
    <w:rsid w:val="00F67BEB"/>
    <w:rsid w:val="00F67DFB"/>
    <w:rsid w:val="00F7074A"/>
    <w:rsid w:val="00F711A0"/>
    <w:rsid w:val="00F71687"/>
    <w:rsid w:val="00F71708"/>
    <w:rsid w:val="00F717C1"/>
    <w:rsid w:val="00F71AB3"/>
    <w:rsid w:val="00F725D3"/>
    <w:rsid w:val="00F7281E"/>
    <w:rsid w:val="00F72C1A"/>
    <w:rsid w:val="00F72C3D"/>
    <w:rsid w:val="00F72D29"/>
    <w:rsid w:val="00F73269"/>
    <w:rsid w:val="00F737AB"/>
    <w:rsid w:val="00F74216"/>
    <w:rsid w:val="00F74F0F"/>
    <w:rsid w:val="00F753B7"/>
    <w:rsid w:val="00F75731"/>
    <w:rsid w:val="00F75841"/>
    <w:rsid w:val="00F75C81"/>
    <w:rsid w:val="00F75E34"/>
    <w:rsid w:val="00F76333"/>
    <w:rsid w:val="00F76694"/>
    <w:rsid w:val="00F76877"/>
    <w:rsid w:val="00F77100"/>
    <w:rsid w:val="00F77C84"/>
    <w:rsid w:val="00F8090F"/>
    <w:rsid w:val="00F8139A"/>
    <w:rsid w:val="00F8156C"/>
    <w:rsid w:val="00F8189F"/>
    <w:rsid w:val="00F820CF"/>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FD9"/>
    <w:rsid w:val="00F876E6"/>
    <w:rsid w:val="00F87825"/>
    <w:rsid w:val="00F87838"/>
    <w:rsid w:val="00F879E8"/>
    <w:rsid w:val="00F87A04"/>
    <w:rsid w:val="00F87FCE"/>
    <w:rsid w:val="00F9008B"/>
    <w:rsid w:val="00F903FE"/>
    <w:rsid w:val="00F91669"/>
    <w:rsid w:val="00F9184F"/>
    <w:rsid w:val="00F91943"/>
    <w:rsid w:val="00F91CBF"/>
    <w:rsid w:val="00F92A66"/>
    <w:rsid w:val="00F931CF"/>
    <w:rsid w:val="00F93A31"/>
    <w:rsid w:val="00F93BA1"/>
    <w:rsid w:val="00F93D6E"/>
    <w:rsid w:val="00F9423D"/>
    <w:rsid w:val="00F94609"/>
    <w:rsid w:val="00F94D04"/>
    <w:rsid w:val="00F95182"/>
    <w:rsid w:val="00F957D2"/>
    <w:rsid w:val="00F95D94"/>
    <w:rsid w:val="00F96F86"/>
    <w:rsid w:val="00F97711"/>
    <w:rsid w:val="00FA02B8"/>
    <w:rsid w:val="00FA0980"/>
    <w:rsid w:val="00FA1028"/>
    <w:rsid w:val="00FA10F7"/>
    <w:rsid w:val="00FA1474"/>
    <w:rsid w:val="00FA157E"/>
    <w:rsid w:val="00FA181F"/>
    <w:rsid w:val="00FA1C1F"/>
    <w:rsid w:val="00FA1E82"/>
    <w:rsid w:val="00FA2137"/>
    <w:rsid w:val="00FA21B0"/>
    <w:rsid w:val="00FA272D"/>
    <w:rsid w:val="00FA27F3"/>
    <w:rsid w:val="00FA2C40"/>
    <w:rsid w:val="00FA338D"/>
    <w:rsid w:val="00FA34A2"/>
    <w:rsid w:val="00FA3742"/>
    <w:rsid w:val="00FA3837"/>
    <w:rsid w:val="00FA39FC"/>
    <w:rsid w:val="00FA3FB0"/>
    <w:rsid w:val="00FA44B4"/>
    <w:rsid w:val="00FA4538"/>
    <w:rsid w:val="00FA486C"/>
    <w:rsid w:val="00FA4998"/>
    <w:rsid w:val="00FA4DC2"/>
    <w:rsid w:val="00FA5EA3"/>
    <w:rsid w:val="00FA6206"/>
    <w:rsid w:val="00FA67E3"/>
    <w:rsid w:val="00FA7157"/>
    <w:rsid w:val="00FA73A6"/>
    <w:rsid w:val="00FA7454"/>
    <w:rsid w:val="00FA7698"/>
    <w:rsid w:val="00FA782B"/>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3454"/>
    <w:rsid w:val="00FB4FDE"/>
    <w:rsid w:val="00FB5927"/>
    <w:rsid w:val="00FB5E81"/>
    <w:rsid w:val="00FB5EFB"/>
    <w:rsid w:val="00FB6E6C"/>
    <w:rsid w:val="00FB71B0"/>
    <w:rsid w:val="00FB78B3"/>
    <w:rsid w:val="00FB7ABA"/>
    <w:rsid w:val="00FB7C21"/>
    <w:rsid w:val="00FB7C46"/>
    <w:rsid w:val="00FC04E0"/>
    <w:rsid w:val="00FC09DA"/>
    <w:rsid w:val="00FC0C45"/>
    <w:rsid w:val="00FC0D98"/>
    <w:rsid w:val="00FC1042"/>
    <w:rsid w:val="00FC11C6"/>
    <w:rsid w:val="00FC11E0"/>
    <w:rsid w:val="00FC17D8"/>
    <w:rsid w:val="00FC279A"/>
    <w:rsid w:val="00FC324D"/>
    <w:rsid w:val="00FC39A1"/>
    <w:rsid w:val="00FC3BC3"/>
    <w:rsid w:val="00FC3E47"/>
    <w:rsid w:val="00FC4B53"/>
    <w:rsid w:val="00FC4BAE"/>
    <w:rsid w:val="00FC515D"/>
    <w:rsid w:val="00FC5160"/>
    <w:rsid w:val="00FC54F0"/>
    <w:rsid w:val="00FC5A36"/>
    <w:rsid w:val="00FC69CF"/>
    <w:rsid w:val="00FC6B0B"/>
    <w:rsid w:val="00FC701D"/>
    <w:rsid w:val="00FC713B"/>
    <w:rsid w:val="00FC7862"/>
    <w:rsid w:val="00FC79D5"/>
    <w:rsid w:val="00FC7B35"/>
    <w:rsid w:val="00FC7B53"/>
    <w:rsid w:val="00FC7E7D"/>
    <w:rsid w:val="00FD0177"/>
    <w:rsid w:val="00FD03EB"/>
    <w:rsid w:val="00FD051A"/>
    <w:rsid w:val="00FD0AE7"/>
    <w:rsid w:val="00FD0B44"/>
    <w:rsid w:val="00FD0F70"/>
    <w:rsid w:val="00FD2315"/>
    <w:rsid w:val="00FD29A7"/>
    <w:rsid w:val="00FD2B15"/>
    <w:rsid w:val="00FD3092"/>
    <w:rsid w:val="00FD35A1"/>
    <w:rsid w:val="00FD40FC"/>
    <w:rsid w:val="00FD412E"/>
    <w:rsid w:val="00FD420F"/>
    <w:rsid w:val="00FD4A6E"/>
    <w:rsid w:val="00FD4F2F"/>
    <w:rsid w:val="00FD4F95"/>
    <w:rsid w:val="00FD51F7"/>
    <w:rsid w:val="00FD5258"/>
    <w:rsid w:val="00FD5602"/>
    <w:rsid w:val="00FD5A2A"/>
    <w:rsid w:val="00FD5AE2"/>
    <w:rsid w:val="00FD62B4"/>
    <w:rsid w:val="00FD7142"/>
    <w:rsid w:val="00FD750F"/>
    <w:rsid w:val="00FE011C"/>
    <w:rsid w:val="00FE06AD"/>
    <w:rsid w:val="00FE07DC"/>
    <w:rsid w:val="00FE0976"/>
    <w:rsid w:val="00FE1116"/>
    <w:rsid w:val="00FE1ADB"/>
    <w:rsid w:val="00FE1E64"/>
    <w:rsid w:val="00FE2075"/>
    <w:rsid w:val="00FE2080"/>
    <w:rsid w:val="00FE2615"/>
    <w:rsid w:val="00FE2647"/>
    <w:rsid w:val="00FE27B9"/>
    <w:rsid w:val="00FE2E37"/>
    <w:rsid w:val="00FE3156"/>
    <w:rsid w:val="00FE3640"/>
    <w:rsid w:val="00FE3780"/>
    <w:rsid w:val="00FE3954"/>
    <w:rsid w:val="00FE3CF7"/>
    <w:rsid w:val="00FE3E95"/>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0739"/>
    <w:rsid w:val="00FF1174"/>
    <w:rsid w:val="00FF165A"/>
    <w:rsid w:val="00FF16F2"/>
    <w:rsid w:val="00FF17A3"/>
    <w:rsid w:val="00FF1B72"/>
    <w:rsid w:val="00FF1CF1"/>
    <w:rsid w:val="00FF1F4C"/>
    <w:rsid w:val="00FF2654"/>
    <w:rsid w:val="00FF3206"/>
    <w:rsid w:val="00FF35DC"/>
    <w:rsid w:val="00FF3A6A"/>
    <w:rsid w:val="00FF3C7A"/>
    <w:rsid w:val="00FF3E09"/>
    <w:rsid w:val="00FF3FF3"/>
    <w:rsid w:val="00FF411C"/>
    <w:rsid w:val="00FF4B2E"/>
    <w:rsid w:val="00FF4E4B"/>
    <w:rsid w:val="00FF4E4E"/>
    <w:rsid w:val="00FF5049"/>
    <w:rsid w:val="00FF5D1F"/>
    <w:rsid w:val="00FF5F95"/>
    <w:rsid w:val="00FF6126"/>
    <w:rsid w:val="00FF61F5"/>
    <w:rsid w:val="00FF62AA"/>
    <w:rsid w:val="00FF64D7"/>
    <w:rsid w:val="00FF6B6C"/>
    <w:rsid w:val="00FF7CED"/>
    <w:rsid w:val="01420B2A"/>
    <w:rsid w:val="014A3C06"/>
    <w:rsid w:val="01697BF6"/>
    <w:rsid w:val="01AA2C10"/>
    <w:rsid w:val="01E739FA"/>
    <w:rsid w:val="01F65D1B"/>
    <w:rsid w:val="023A109F"/>
    <w:rsid w:val="025D73F3"/>
    <w:rsid w:val="02777BFD"/>
    <w:rsid w:val="028717C2"/>
    <w:rsid w:val="029662DC"/>
    <w:rsid w:val="02BC600A"/>
    <w:rsid w:val="02CB76A6"/>
    <w:rsid w:val="02D7201B"/>
    <w:rsid w:val="033A3914"/>
    <w:rsid w:val="03653EFA"/>
    <w:rsid w:val="037738D8"/>
    <w:rsid w:val="03A85BF6"/>
    <w:rsid w:val="03B3585F"/>
    <w:rsid w:val="03EE579D"/>
    <w:rsid w:val="04394AE2"/>
    <w:rsid w:val="047B7559"/>
    <w:rsid w:val="053B6D68"/>
    <w:rsid w:val="05A96137"/>
    <w:rsid w:val="05B53FF0"/>
    <w:rsid w:val="07124399"/>
    <w:rsid w:val="07192AC7"/>
    <w:rsid w:val="075F0692"/>
    <w:rsid w:val="07A43917"/>
    <w:rsid w:val="07C91B8E"/>
    <w:rsid w:val="07D67F81"/>
    <w:rsid w:val="07E82536"/>
    <w:rsid w:val="07EB69E8"/>
    <w:rsid w:val="081C4BE5"/>
    <w:rsid w:val="08701545"/>
    <w:rsid w:val="08776531"/>
    <w:rsid w:val="088A0ACD"/>
    <w:rsid w:val="08AC7EE7"/>
    <w:rsid w:val="08BB636A"/>
    <w:rsid w:val="08C45166"/>
    <w:rsid w:val="08CB2A51"/>
    <w:rsid w:val="08F53B23"/>
    <w:rsid w:val="091C4F4D"/>
    <w:rsid w:val="092165E4"/>
    <w:rsid w:val="098F0414"/>
    <w:rsid w:val="09AD016E"/>
    <w:rsid w:val="09C7066A"/>
    <w:rsid w:val="09CF6571"/>
    <w:rsid w:val="09D4042D"/>
    <w:rsid w:val="0A070656"/>
    <w:rsid w:val="0A4E1365"/>
    <w:rsid w:val="0A913ED8"/>
    <w:rsid w:val="0AC638D9"/>
    <w:rsid w:val="0AD82323"/>
    <w:rsid w:val="0AE27405"/>
    <w:rsid w:val="0B187C06"/>
    <w:rsid w:val="0B1D276A"/>
    <w:rsid w:val="0B24171E"/>
    <w:rsid w:val="0B2759B0"/>
    <w:rsid w:val="0B8C7AC4"/>
    <w:rsid w:val="0BB33687"/>
    <w:rsid w:val="0BB33713"/>
    <w:rsid w:val="0BD32A22"/>
    <w:rsid w:val="0C0F70F9"/>
    <w:rsid w:val="0C9475FE"/>
    <w:rsid w:val="0CA67C87"/>
    <w:rsid w:val="0CB57365"/>
    <w:rsid w:val="0CB657C6"/>
    <w:rsid w:val="0D081F34"/>
    <w:rsid w:val="0D584403"/>
    <w:rsid w:val="0D80234C"/>
    <w:rsid w:val="0DAA6A91"/>
    <w:rsid w:val="0DC87248"/>
    <w:rsid w:val="0DDA523F"/>
    <w:rsid w:val="0DE63E89"/>
    <w:rsid w:val="0E6C6EBC"/>
    <w:rsid w:val="0E742618"/>
    <w:rsid w:val="0E8536A2"/>
    <w:rsid w:val="0F1C2E34"/>
    <w:rsid w:val="0F2E1625"/>
    <w:rsid w:val="0F333B7C"/>
    <w:rsid w:val="0F7A33B3"/>
    <w:rsid w:val="0F8C0A60"/>
    <w:rsid w:val="0FB26719"/>
    <w:rsid w:val="101C0A97"/>
    <w:rsid w:val="10340F5C"/>
    <w:rsid w:val="104A5ABD"/>
    <w:rsid w:val="10523A58"/>
    <w:rsid w:val="10BD12C2"/>
    <w:rsid w:val="10E8150E"/>
    <w:rsid w:val="10F67974"/>
    <w:rsid w:val="110E07A4"/>
    <w:rsid w:val="11166833"/>
    <w:rsid w:val="1124759A"/>
    <w:rsid w:val="113D7A07"/>
    <w:rsid w:val="114A472F"/>
    <w:rsid w:val="116353E3"/>
    <w:rsid w:val="117C7228"/>
    <w:rsid w:val="11944343"/>
    <w:rsid w:val="120C27F0"/>
    <w:rsid w:val="122A55BD"/>
    <w:rsid w:val="12330448"/>
    <w:rsid w:val="125534A5"/>
    <w:rsid w:val="12D6790A"/>
    <w:rsid w:val="12F438A7"/>
    <w:rsid w:val="12F9465F"/>
    <w:rsid w:val="13010ECD"/>
    <w:rsid w:val="13104581"/>
    <w:rsid w:val="137D692A"/>
    <w:rsid w:val="13977E74"/>
    <w:rsid w:val="13CE17F2"/>
    <w:rsid w:val="14163124"/>
    <w:rsid w:val="141B7F51"/>
    <w:rsid w:val="144A2102"/>
    <w:rsid w:val="14545EE6"/>
    <w:rsid w:val="146F2C7A"/>
    <w:rsid w:val="149E4992"/>
    <w:rsid w:val="14CA78B4"/>
    <w:rsid w:val="14CE0545"/>
    <w:rsid w:val="14D74838"/>
    <w:rsid w:val="14E06A7E"/>
    <w:rsid w:val="150A4901"/>
    <w:rsid w:val="151D04BA"/>
    <w:rsid w:val="1535224D"/>
    <w:rsid w:val="15A217AD"/>
    <w:rsid w:val="15C026F1"/>
    <w:rsid w:val="15C471A6"/>
    <w:rsid w:val="15CC3406"/>
    <w:rsid w:val="163560D3"/>
    <w:rsid w:val="16376633"/>
    <w:rsid w:val="1642631D"/>
    <w:rsid w:val="16783AEC"/>
    <w:rsid w:val="167B40A7"/>
    <w:rsid w:val="16BA1A4C"/>
    <w:rsid w:val="16C403DB"/>
    <w:rsid w:val="17064457"/>
    <w:rsid w:val="173545F8"/>
    <w:rsid w:val="17554FC6"/>
    <w:rsid w:val="17944062"/>
    <w:rsid w:val="17C63C83"/>
    <w:rsid w:val="17DD4FD4"/>
    <w:rsid w:val="185E4163"/>
    <w:rsid w:val="18697B91"/>
    <w:rsid w:val="186A2E14"/>
    <w:rsid w:val="189439F5"/>
    <w:rsid w:val="18C643E3"/>
    <w:rsid w:val="191C7901"/>
    <w:rsid w:val="194E49C8"/>
    <w:rsid w:val="195E16BF"/>
    <w:rsid w:val="19C727A4"/>
    <w:rsid w:val="19DA795B"/>
    <w:rsid w:val="19E05283"/>
    <w:rsid w:val="19FB7634"/>
    <w:rsid w:val="1A442DE9"/>
    <w:rsid w:val="1A662765"/>
    <w:rsid w:val="1AA255DC"/>
    <w:rsid w:val="1AC9021D"/>
    <w:rsid w:val="1B9171F2"/>
    <w:rsid w:val="1B9E395E"/>
    <w:rsid w:val="1BCD48DA"/>
    <w:rsid w:val="1BE251C7"/>
    <w:rsid w:val="1C202114"/>
    <w:rsid w:val="1C325509"/>
    <w:rsid w:val="1C3B08AF"/>
    <w:rsid w:val="1C557F0C"/>
    <w:rsid w:val="1C7F200C"/>
    <w:rsid w:val="1C912D49"/>
    <w:rsid w:val="1CA32FED"/>
    <w:rsid w:val="1D0205B4"/>
    <w:rsid w:val="1D1044CF"/>
    <w:rsid w:val="1D2B18B9"/>
    <w:rsid w:val="1D321E13"/>
    <w:rsid w:val="1D797CF6"/>
    <w:rsid w:val="1D7D3675"/>
    <w:rsid w:val="1E0C16EA"/>
    <w:rsid w:val="1E224B34"/>
    <w:rsid w:val="1E8647BE"/>
    <w:rsid w:val="1EBF0D76"/>
    <w:rsid w:val="1F1220CF"/>
    <w:rsid w:val="1F3B21D9"/>
    <w:rsid w:val="1F3F70D2"/>
    <w:rsid w:val="1F462152"/>
    <w:rsid w:val="1F6B6784"/>
    <w:rsid w:val="1FDA05FA"/>
    <w:rsid w:val="1FDE0B23"/>
    <w:rsid w:val="20023B11"/>
    <w:rsid w:val="20475B08"/>
    <w:rsid w:val="20657B97"/>
    <w:rsid w:val="20780ECB"/>
    <w:rsid w:val="208714FC"/>
    <w:rsid w:val="20BD4F1E"/>
    <w:rsid w:val="20C462AC"/>
    <w:rsid w:val="210219CA"/>
    <w:rsid w:val="21455F84"/>
    <w:rsid w:val="21AF1150"/>
    <w:rsid w:val="21D91DC3"/>
    <w:rsid w:val="222A0391"/>
    <w:rsid w:val="224176AA"/>
    <w:rsid w:val="225D577E"/>
    <w:rsid w:val="228C1199"/>
    <w:rsid w:val="22CD78FF"/>
    <w:rsid w:val="22EB3FC4"/>
    <w:rsid w:val="22EE357A"/>
    <w:rsid w:val="2345183D"/>
    <w:rsid w:val="235634BB"/>
    <w:rsid w:val="23644501"/>
    <w:rsid w:val="23C50957"/>
    <w:rsid w:val="24287DE0"/>
    <w:rsid w:val="242D24F6"/>
    <w:rsid w:val="24801EBF"/>
    <w:rsid w:val="24977600"/>
    <w:rsid w:val="24D064BC"/>
    <w:rsid w:val="24F86524"/>
    <w:rsid w:val="255808AB"/>
    <w:rsid w:val="25921DBA"/>
    <w:rsid w:val="25BD776E"/>
    <w:rsid w:val="25CD7992"/>
    <w:rsid w:val="25EE5F38"/>
    <w:rsid w:val="26300950"/>
    <w:rsid w:val="265850F5"/>
    <w:rsid w:val="26692C6A"/>
    <w:rsid w:val="26AA0F6E"/>
    <w:rsid w:val="27275403"/>
    <w:rsid w:val="272F1A96"/>
    <w:rsid w:val="27365146"/>
    <w:rsid w:val="27AC0841"/>
    <w:rsid w:val="2848646B"/>
    <w:rsid w:val="28D252DE"/>
    <w:rsid w:val="28EC0579"/>
    <w:rsid w:val="29282336"/>
    <w:rsid w:val="29752839"/>
    <w:rsid w:val="297B0CF7"/>
    <w:rsid w:val="2A0041AD"/>
    <w:rsid w:val="2A497822"/>
    <w:rsid w:val="2A4B2006"/>
    <w:rsid w:val="2A4F4AE7"/>
    <w:rsid w:val="2A51423E"/>
    <w:rsid w:val="2AE35B79"/>
    <w:rsid w:val="2B0148D7"/>
    <w:rsid w:val="2B1E0D76"/>
    <w:rsid w:val="2B2142FB"/>
    <w:rsid w:val="2B4E2AE3"/>
    <w:rsid w:val="2BB824C9"/>
    <w:rsid w:val="2BD027B6"/>
    <w:rsid w:val="2BFC0FF0"/>
    <w:rsid w:val="2CB37C1A"/>
    <w:rsid w:val="2CC82209"/>
    <w:rsid w:val="2CD817D0"/>
    <w:rsid w:val="2D037086"/>
    <w:rsid w:val="2D0D6451"/>
    <w:rsid w:val="2D182730"/>
    <w:rsid w:val="2D314CC9"/>
    <w:rsid w:val="2DE23A24"/>
    <w:rsid w:val="2E56250D"/>
    <w:rsid w:val="2E631971"/>
    <w:rsid w:val="2E761E54"/>
    <w:rsid w:val="2ED55ADB"/>
    <w:rsid w:val="2EDD2DD9"/>
    <w:rsid w:val="2EF04710"/>
    <w:rsid w:val="2EFA61AC"/>
    <w:rsid w:val="2F723467"/>
    <w:rsid w:val="2FA3629C"/>
    <w:rsid w:val="302250D6"/>
    <w:rsid w:val="306714C0"/>
    <w:rsid w:val="30E26087"/>
    <w:rsid w:val="311A0139"/>
    <w:rsid w:val="313415A5"/>
    <w:rsid w:val="31B836F5"/>
    <w:rsid w:val="31F52043"/>
    <w:rsid w:val="31FA6623"/>
    <w:rsid w:val="32832C7C"/>
    <w:rsid w:val="32A02B99"/>
    <w:rsid w:val="334C7ACF"/>
    <w:rsid w:val="3374535A"/>
    <w:rsid w:val="33924ADD"/>
    <w:rsid w:val="33D414D0"/>
    <w:rsid w:val="340D18C0"/>
    <w:rsid w:val="34164B2E"/>
    <w:rsid w:val="34565015"/>
    <w:rsid w:val="345C642F"/>
    <w:rsid w:val="34B71096"/>
    <w:rsid w:val="34D523DE"/>
    <w:rsid w:val="34FA55DF"/>
    <w:rsid w:val="34FA7DA1"/>
    <w:rsid w:val="352A4AAB"/>
    <w:rsid w:val="357040B5"/>
    <w:rsid w:val="358F064C"/>
    <w:rsid w:val="35CD358A"/>
    <w:rsid w:val="362A09EF"/>
    <w:rsid w:val="362A6426"/>
    <w:rsid w:val="362B4280"/>
    <w:rsid w:val="36316C62"/>
    <w:rsid w:val="366003CD"/>
    <w:rsid w:val="367C7A2A"/>
    <w:rsid w:val="36861705"/>
    <w:rsid w:val="36961512"/>
    <w:rsid w:val="369C1105"/>
    <w:rsid w:val="371E3D3B"/>
    <w:rsid w:val="37467D39"/>
    <w:rsid w:val="37607F59"/>
    <w:rsid w:val="37956883"/>
    <w:rsid w:val="379E5587"/>
    <w:rsid w:val="37BB702D"/>
    <w:rsid w:val="380E31FE"/>
    <w:rsid w:val="38136BAD"/>
    <w:rsid w:val="385F359C"/>
    <w:rsid w:val="38AE3672"/>
    <w:rsid w:val="38CD7870"/>
    <w:rsid w:val="390D681C"/>
    <w:rsid w:val="398D7017"/>
    <w:rsid w:val="39C204B5"/>
    <w:rsid w:val="39D25BD9"/>
    <w:rsid w:val="3A373FEF"/>
    <w:rsid w:val="3AC34213"/>
    <w:rsid w:val="3AD818D4"/>
    <w:rsid w:val="3AF11C2B"/>
    <w:rsid w:val="3B1827F5"/>
    <w:rsid w:val="3B2961FB"/>
    <w:rsid w:val="3B720DD4"/>
    <w:rsid w:val="3BA80B19"/>
    <w:rsid w:val="3BF23956"/>
    <w:rsid w:val="3C002502"/>
    <w:rsid w:val="3C2E5BD2"/>
    <w:rsid w:val="3C353A10"/>
    <w:rsid w:val="3C4240EC"/>
    <w:rsid w:val="3C8E44BE"/>
    <w:rsid w:val="3CB272AB"/>
    <w:rsid w:val="3CC14F71"/>
    <w:rsid w:val="3CEB520E"/>
    <w:rsid w:val="3D48306F"/>
    <w:rsid w:val="3D9A0181"/>
    <w:rsid w:val="3DAA5D53"/>
    <w:rsid w:val="3DB96674"/>
    <w:rsid w:val="3DBB7F0A"/>
    <w:rsid w:val="3DFC7E84"/>
    <w:rsid w:val="3E081D1C"/>
    <w:rsid w:val="3E997760"/>
    <w:rsid w:val="3F0F473E"/>
    <w:rsid w:val="3F250E25"/>
    <w:rsid w:val="3F3A1FEB"/>
    <w:rsid w:val="3F3C0E91"/>
    <w:rsid w:val="3FA51F8E"/>
    <w:rsid w:val="405F6B9A"/>
    <w:rsid w:val="40885740"/>
    <w:rsid w:val="40A55FC2"/>
    <w:rsid w:val="40C559FD"/>
    <w:rsid w:val="41207C96"/>
    <w:rsid w:val="41751B14"/>
    <w:rsid w:val="41A41AB6"/>
    <w:rsid w:val="41B1591E"/>
    <w:rsid w:val="41CB5019"/>
    <w:rsid w:val="421A2DD0"/>
    <w:rsid w:val="42253D73"/>
    <w:rsid w:val="42543BFF"/>
    <w:rsid w:val="427A1ACA"/>
    <w:rsid w:val="428F06B6"/>
    <w:rsid w:val="429060A7"/>
    <w:rsid w:val="42DC0426"/>
    <w:rsid w:val="43096D44"/>
    <w:rsid w:val="4314381B"/>
    <w:rsid w:val="43256C4B"/>
    <w:rsid w:val="43494295"/>
    <w:rsid w:val="43B75AFF"/>
    <w:rsid w:val="43BD1FC8"/>
    <w:rsid w:val="43BF32E9"/>
    <w:rsid w:val="43C76649"/>
    <w:rsid w:val="445F639A"/>
    <w:rsid w:val="44AA1B69"/>
    <w:rsid w:val="44B91A5D"/>
    <w:rsid w:val="44C1025C"/>
    <w:rsid w:val="44D570C1"/>
    <w:rsid w:val="452F03D4"/>
    <w:rsid w:val="455304B4"/>
    <w:rsid w:val="459A3BBF"/>
    <w:rsid w:val="45E30BBA"/>
    <w:rsid w:val="465B7121"/>
    <w:rsid w:val="46690BD8"/>
    <w:rsid w:val="46F62D8A"/>
    <w:rsid w:val="46FB4F83"/>
    <w:rsid w:val="472745EF"/>
    <w:rsid w:val="47655843"/>
    <w:rsid w:val="47843179"/>
    <w:rsid w:val="47C41F5D"/>
    <w:rsid w:val="481156B1"/>
    <w:rsid w:val="48302974"/>
    <w:rsid w:val="48AF3FCE"/>
    <w:rsid w:val="48BC6099"/>
    <w:rsid w:val="48D43B54"/>
    <w:rsid w:val="491633B3"/>
    <w:rsid w:val="494877F4"/>
    <w:rsid w:val="49D645D8"/>
    <w:rsid w:val="4A1D46E5"/>
    <w:rsid w:val="4A323724"/>
    <w:rsid w:val="4A6D52C2"/>
    <w:rsid w:val="4AEE5B50"/>
    <w:rsid w:val="4AF60539"/>
    <w:rsid w:val="4AF875FC"/>
    <w:rsid w:val="4AFD504E"/>
    <w:rsid w:val="4B0E7C61"/>
    <w:rsid w:val="4B41253A"/>
    <w:rsid w:val="4B6A66FE"/>
    <w:rsid w:val="4B7E189F"/>
    <w:rsid w:val="4BC66A0F"/>
    <w:rsid w:val="4BCF3BD3"/>
    <w:rsid w:val="4C112DAB"/>
    <w:rsid w:val="4C1A6A6E"/>
    <w:rsid w:val="4C1B6E96"/>
    <w:rsid w:val="4C2D4456"/>
    <w:rsid w:val="4CAE67D6"/>
    <w:rsid w:val="4CC06992"/>
    <w:rsid w:val="4CFF48FE"/>
    <w:rsid w:val="4DC32419"/>
    <w:rsid w:val="4E0311AF"/>
    <w:rsid w:val="4E172040"/>
    <w:rsid w:val="4E606D65"/>
    <w:rsid w:val="4E6268C7"/>
    <w:rsid w:val="4E7B41C0"/>
    <w:rsid w:val="4E93305C"/>
    <w:rsid w:val="4E994025"/>
    <w:rsid w:val="4EA17E47"/>
    <w:rsid w:val="4EAC5711"/>
    <w:rsid w:val="4ED80C93"/>
    <w:rsid w:val="4EDA0D8F"/>
    <w:rsid w:val="4F050CC5"/>
    <w:rsid w:val="4F160199"/>
    <w:rsid w:val="4F3D4CF7"/>
    <w:rsid w:val="4FA86C14"/>
    <w:rsid w:val="50211EC4"/>
    <w:rsid w:val="505C7478"/>
    <w:rsid w:val="509C1BAA"/>
    <w:rsid w:val="50C86E43"/>
    <w:rsid w:val="50E00B74"/>
    <w:rsid w:val="519311FF"/>
    <w:rsid w:val="51B2004B"/>
    <w:rsid w:val="51E451C7"/>
    <w:rsid w:val="51FA302C"/>
    <w:rsid w:val="51FF39ED"/>
    <w:rsid w:val="52131D4F"/>
    <w:rsid w:val="52250CC1"/>
    <w:rsid w:val="522963D7"/>
    <w:rsid w:val="52320A18"/>
    <w:rsid w:val="527C2D46"/>
    <w:rsid w:val="53202487"/>
    <w:rsid w:val="53DF3559"/>
    <w:rsid w:val="53FD70C3"/>
    <w:rsid w:val="5418502C"/>
    <w:rsid w:val="542F5F3C"/>
    <w:rsid w:val="546F6218"/>
    <w:rsid w:val="547C792D"/>
    <w:rsid w:val="548B63DC"/>
    <w:rsid w:val="54BF5510"/>
    <w:rsid w:val="552655C9"/>
    <w:rsid w:val="552C1E63"/>
    <w:rsid w:val="553954C4"/>
    <w:rsid w:val="55622629"/>
    <w:rsid w:val="55717AA9"/>
    <w:rsid w:val="557701D2"/>
    <w:rsid w:val="5596783A"/>
    <w:rsid w:val="55B1327B"/>
    <w:rsid w:val="55CD41D9"/>
    <w:rsid w:val="56935C47"/>
    <w:rsid w:val="570032DC"/>
    <w:rsid w:val="57705501"/>
    <w:rsid w:val="57886254"/>
    <w:rsid w:val="579B2732"/>
    <w:rsid w:val="57DD6B4D"/>
    <w:rsid w:val="58087D55"/>
    <w:rsid w:val="581E2406"/>
    <w:rsid w:val="581F2845"/>
    <w:rsid w:val="58230D1B"/>
    <w:rsid w:val="58533CD9"/>
    <w:rsid w:val="585965BD"/>
    <w:rsid w:val="58653E4C"/>
    <w:rsid w:val="586B4C84"/>
    <w:rsid w:val="58823D92"/>
    <w:rsid w:val="58AA3F18"/>
    <w:rsid w:val="59A85B6D"/>
    <w:rsid w:val="59AA4FBF"/>
    <w:rsid w:val="5A1D4B1B"/>
    <w:rsid w:val="5A3A2DDD"/>
    <w:rsid w:val="5A6F2C36"/>
    <w:rsid w:val="5A917C02"/>
    <w:rsid w:val="5AEB4545"/>
    <w:rsid w:val="5B1A029B"/>
    <w:rsid w:val="5B24439B"/>
    <w:rsid w:val="5B7461C1"/>
    <w:rsid w:val="5BDE7D8A"/>
    <w:rsid w:val="5C1616AF"/>
    <w:rsid w:val="5C8075E3"/>
    <w:rsid w:val="5CAC18F6"/>
    <w:rsid w:val="5CB16D8B"/>
    <w:rsid w:val="5D201747"/>
    <w:rsid w:val="5D3953A1"/>
    <w:rsid w:val="5DA31D4F"/>
    <w:rsid w:val="5DF76D59"/>
    <w:rsid w:val="5EA410AC"/>
    <w:rsid w:val="5EAC3406"/>
    <w:rsid w:val="5F4104EC"/>
    <w:rsid w:val="5F5B084E"/>
    <w:rsid w:val="5F7D22A1"/>
    <w:rsid w:val="5F7E4EB3"/>
    <w:rsid w:val="5F9A2DB3"/>
    <w:rsid w:val="5FEB663F"/>
    <w:rsid w:val="60447752"/>
    <w:rsid w:val="60D142A6"/>
    <w:rsid w:val="612E55A2"/>
    <w:rsid w:val="61501C31"/>
    <w:rsid w:val="61523D13"/>
    <w:rsid w:val="618E3B9B"/>
    <w:rsid w:val="61992077"/>
    <w:rsid w:val="6219739D"/>
    <w:rsid w:val="623C104D"/>
    <w:rsid w:val="62411F2B"/>
    <w:rsid w:val="62807D72"/>
    <w:rsid w:val="63154F8F"/>
    <w:rsid w:val="63164ACC"/>
    <w:rsid w:val="63A14D89"/>
    <w:rsid w:val="64391386"/>
    <w:rsid w:val="64436BE4"/>
    <w:rsid w:val="64441196"/>
    <w:rsid w:val="646978EA"/>
    <w:rsid w:val="647C5B23"/>
    <w:rsid w:val="648E7A43"/>
    <w:rsid w:val="64F3551A"/>
    <w:rsid w:val="65006CC3"/>
    <w:rsid w:val="65167B0F"/>
    <w:rsid w:val="6519512E"/>
    <w:rsid w:val="654A6A4F"/>
    <w:rsid w:val="66011A0A"/>
    <w:rsid w:val="66157FDD"/>
    <w:rsid w:val="663523B9"/>
    <w:rsid w:val="66487A6A"/>
    <w:rsid w:val="66590CDF"/>
    <w:rsid w:val="66745413"/>
    <w:rsid w:val="667E48C6"/>
    <w:rsid w:val="66A16E18"/>
    <w:rsid w:val="66EA0E23"/>
    <w:rsid w:val="670478C0"/>
    <w:rsid w:val="67C30B6A"/>
    <w:rsid w:val="67F472DB"/>
    <w:rsid w:val="680E5F73"/>
    <w:rsid w:val="682D0FA9"/>
    <w:rsid w:val="684150B9"/>
    <w:rsid w:val="68802085"/>
    <w:rsid w:val="68824DE6"/>
    <w:rsid w:val="68974664"/>
    <w:rsid w:val="68C027C5"/>
    <w:rsid w:val="68C70FC8"/>
    <w:rsid w:val="699C3A89"/>
    <w:rsid w:val="69E53866"/>
    <w:rsid w:val="69F13E9F"/>
    <w:rsid w:val="6A0E546F"/>
    <w:rsid w:val="6B126B10"/>
    <w:rsid w:val="6B241A17"/>
    <w:rsid w:val="6B28556D"/>
    <w:rsid w:val="6B73006B"/>
    <w:rsid w:val="6B7A2359"/>
    <w:rsid w:val="6D0265DE"/>
    <w:rsid w:val="6D107B15"/>
    <w:rsid w:val="6D321474"/>
    <w:rsid w:val="6DDA2D7C"/>
    <w:rsid w:val="6E290AC9"/>
    <w:rsid w:val="6E4C6411"/>
    <w:rsid w:val="6E5950D7"/>
    <w:rsid w:val="6E686044"/>
    <w:rsid w:val="6E6B36D2"/>
    <w:rsid w:val="6E9C0F6F"/>
    <w:rsid w:val="6EAB0A5E"/>
    <w:rsid w:val="6EB00569"/>
    <w:rsid w:val="6EE016D3"/>
    <w:rsid w:val="6EEF29EB"/>
    <w:rsid w:val="6F2903F6"/>
    <w:rsid w:val="6F7B59F5"/>
    <w:rsid w:val="6F937D76"/>
    <w:rsid w:val="6F983C7A"/>
    <w:rsid w:val="6FA436A5"/>
    <w:rsid w:val="6FBC5A62"/>
    <w:rsid w:val="6FC13B19"/>
    <w:rsid w:val="6FCF38F2"/>
    <w:rsid w:val="6FD109D8"/>
    <w:rsid w:val="6FD36046"/>
    <w:rsid w:val="703C4D86"/>
    <w:rsid w:val="706A28C5"/>
    <w:rsid w:val="70CD7E32"/>
    <w:rsid w:val="70FC482B"/>
    <w:rsid w:val="7103031A"/>
    <w:rsid w:val="71121F70"/>
    <w:rsid w:val="71AD7318"/>
    <w:rsid w:val="71AD7C63"/>
    <w:rsid w:val="723D0FE7"/>
    <w:rsid w:val="725253A1"/>
    <w:rsid w:val="726D70E7"/>
    <w:rsid w:val="72D43A59"/>
    <w:rsid w:val="73172420"/>
    <w:rsid w:val="73566602"/>
    <w:rsid w:val="736305DA"/>
    <w:rsid w:val="736D426E"/>
    <w:rsid w:val="738D5656"/>
    <w:rsid w:val="739509AF"/>
    <w:rsid w:val="73D579CF"/>
    <w:rsid w:val="744D5EC9"/>
    <w:rsid w:val="74D06143"/>
    <w:rsid w:val="75452080"/>
    <w:rsid w:val="756B174F"/>
    <w:rsid w:val="757D2FC6"/>
    <w:rsid w:val="758077E3"/>
    <w:rsid w:val="75E325CF"/>
    <w:rsid w:val="761A1745"/>
    <w:rsid w:val="76275962"/>
    <w:rsid w:val="76811049"/>
    <w:rsid w:val="76836EE2"/>
    <w:rsid w:val="768E6F28"/>
    <w:rsid w:val="77135965"/>
    <w:rsid w:val="777B221B"/>
    <w:rsid w:val="77CC74DE"/>
    <w:rsid w:val="78647C31"/>
    <w:rsid w:val="78753AC2"/>
    <w:rsid w:val="787D6D9D"/>
    <w:rsid w:val="78AF3E60"/>
    <w:rsid w:val="78B202EF"/>
    <w:rsid w:val="78BD1F82"/>
    <w:rsid w:val="78BE4504"/>
    <w:rsid w:val="79494280"/>
    <w:rsid w:val="79B465FC"/>
    <w:rsid w:val="79E65A52"/>
    <w:rsid w:val="7A3538A9"/>
    <w:rsid w:val="7A7C4102"/>
    <w:rsid w:val="7A8849D7"/>
    <w:rsid w:val="7B1403CC"/>
    <w:rsid w:val="7B1F62C9"/>
    <w:rsid w:val="7B9A3006"/>
    <w:rsid w:val="7BC91081"/>
    <w:rsid w:val="7BE80F20"/>
    <w:rsid w:val="7BEE6EAE"/>
    <w:rsid w:val="7C2E19A1"/>
    <w:rsid w:val="7C744EE5"/>
    <w:rsid w:val="7C9C4E59"/>
    <w:rsid w:val="7D3641B8"/>
    <w:rsid w:val="7DBA6B5C"/>
    <w:rsid w:val="7E0E1A8A"/>
    <w:rsid w:val="7E1051F7"/>
    <w:rsid w:val="7E1700E3"/>
    <w:rsid w:val="7E2B5128"/>
    <w:rsid w:val="7E334FFB"/>
    <w:rsid w:val="7E477448"/>
    <w:rsid w:val="7E4F632A"/>
    <w:rsid w:val="7EBB7538"/>
    <w:rsid w:val="7ECD2100"/>
    <w:rsid w:val="7ED2669B"/>
    <w:rsid w:val="7F8E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6"/>
    <w:autoRedefine/>
    <w:qFormat/>
    <w:uiPriority w:val="0"/>
    <w:pPr>
      <w:spacing w:before="340" w:after="330" w:line="578" w:lineRule="auto"/>
      <w:outlineLvl w:val="0"/>
    </w:pPr>
    <w:rPr>
      <w:b w:val="0"/>
      <w:bCs w:val="0"/>
      <w:kern w:val="44"/>
      <w:sz w:val="44"/>
      <w:szCs w:val="44"/>
    </w:rPr>
  </w:style>
  <w:style w:type="paragraph" w:styleId="5">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58"/>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9"/>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0"/>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2"/>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autoRedefine/>
    <w:qFormat/>
    <w:uiPriority w:val="0"/>
    <w:pPr>
      <w:spacing w:after="120"/>
      <w:ind w:left="420" w:leftChars="200" w:firstLine="420" w:firstLineChars="200"/>
    </w:p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annotation text"/>
    <w:basedOn w:val="1"/>
    <w:link w:val="63"/>
    <w:autoRedefine/>
    <w:unhideWhenUsed/>
    <w:qFormat/>
    <w:uiPriority w:val="0"/>
    <w:pPr>
      <w:jc w:val="left"/>
    </w:pPr>
  </w:style>
  <w:style w:type="paragraph" w:styleId="16">
    <w:name w:val="Body Text 3"/>
    <w:basedOn w:val="1"/>
    <w:link w:val="64"/>
    <w:autoRedefine/>
    <w:qFormat/>
    <w:uiPriority w:val="0"/>
    <w:pPr>
      <w:spacing w:line="500" w:lineRule="exact"/>
    </w:pPr>
    <w:rPr>
      <w:b/>
      <w:bCs/>
      <w:kern w:val="0"/>
      <w:sz w:val="24"/>
    </w:rPr>
  </w:style>
  <w:style w:type="paragraph" w:styleId="17">
    <w:name w:val="Body Text"/>
    <w:basedOn w:val="1"/>
    <w:next w:val="1"/>
    <w:link w:val="65"/>
    <w:autoRedefine/>
    <w:qFormat/>
    <w:uiPriority w:val="99"/>
    <w:pPr>
      <w:spacing w:line="380" w:lineRule="exact"/>
    </w:pPr>
    <w:rPr>
      <w:kern w:val="0"/>
      <w:sz w:val="24"/>
    </w:rPr>
  </w:style>
  <w:style w:type="paragraph" w:styleId="18">
    <w:name w:val="Body Text Indent"/>
    <w:basedOn w:val="1"/>
    <w:link w:val="66"/>
    <w:autoRedefine/>
    <w:qFormat/>
    <w:uiPriority w:val="0"/>
    <w:pPr>
      <w:ind w:firstLine="830" w:firstLineChars="352"/>
    </w:pPr>
    <w:rPr>
      <w:rFonts w:ascii="仿宋_GB2312" w:eastAsia="仿宋_GB2312"/>
      <w:kern w:val="0"/>
      <w:sz w:val="32"/>
      <w:szCs w:val="20"/>
    </w:rPr>
  </w:style>
  <w:style w:type="paragraph" w:styleId="19">
    <w:name w:val="List Number 3"/>
    <w:basedOn w:val="1"/>
    <w:autoRedefine/>
    <w:qFormat/>
    <w:uiPriority w:val="0"/>
    <w:pPr>
      <w:numPr>
        <w:ilvl w:val="0"/>
        <w:numId w:val="2"/>
      </w:numPr>
    </w:pPr>
  </w:style>
  <w:style w:type="paragraph" w:styleId="20">
    <w:name w:val="List 2"/>
    <w:basedOn w:val="1"/>
    <w:autoRedefine/>
    <w:qFormat/>
    <w:uiPriority w:val="0"/>
    <w:pPr>
      <w:ind w:left="100" w:leftChars="200" w:hanging="200" w:hangingChars="200"/>
    </w:pPr>
    <w:rPr>
      <w:sz w:val="28"/>
    </w:rPr>
  </w:style>
  <w:style w:type="paragraph" w:styleId="21">
    <w:name w:val="toc 5"/>
    <w:basedOn w:val="1"/>
    <w:next w:val="1"/>
    <w:autoRedefine/>
    <w:unhideWhenUsed/>
    <w:qFormat/>
    <w:uiPriority w:val="39"/>
    <w:pPr>
      <w:ind w:left="1680" w:leftChars="800"/>
    </w:pPr>
    <w:rPr>
      <w:rFonts w:ascii="Calibri" w:hAnsi="Calibri"/>
      <w:szCs w:val="22"/>
    </w:rPr>
  </w:style>
  <w:style w:type="paragraph" w:styleId="22">
    <w:name w:val="toc 3"/>
    <w:basedOn w:val="1"/>
    <w:next w:val="1"/>
    <w:autoRedefine/>
    <w:unhideWhenUsed/>
    <w:qFormat/>
    <w:uiPriority w:val="39"/>
    <w:pPr>
      <w:ind w:left="840" w:leftChars="400"/>
    </w:pPr>
    <w:rPr>
      <w:rFonts w:ascii="Calibri" w:hAnsi="Calibri"/>
      <w:szCs w:val="22"/>
    </w:rPr>
  </w:style>
  <w:style w:type="paragraph" w:styleId="23">
    <w:name w:val="Plain Text"/>
    <w:basedOn w:val="1"/>
    <w:next w:val="1"/>
    <w:link w:val="67"/>
    <w:autoRedefine/>
    <w:qFormat/>
    <w:uiPriority w:val="0"/>
    <w:rPr>
      <w:rFonts w:ascii="宋体" w:hAnsi="Courier New"/>
      <w:kern w:val="0"/>
      <w:sz w:val="20"/>
      <w:szCs w:val="21"/>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68"/>
    <w:autoRedefine/>
    <w:qFormat/>
    <w:uiPriority w:val="0"/>
    <w:pPr>
      <w:ind w:left="100" w:leftChars="2500"/>
    </w:pPr>
    <w:rPr>
      <w:rFonts w:ascii="宋体" w:hAnsi="Courier New"/>
      <w:kern w:val="0"/>
      <w:sz w:val="20"/>
      <w:szCs w:val="21"/>
    </w:rPr>
  </w:style>
  <w:style w:type="paragraph" w:styleId="26">
    <w:name w:val="Body Text Indent 2"/>
    <w:basedOn w:val="1"/>
    <w:link w:val="69"/>
    <w:autoRedefine/>
    <w:qFormat/>
    <w:uiPriority w:val="0"/>
    <w:pPr>
      <w:ind w:firstLine="630"/>
    </w:pPr>
    <w:rPr>
      <w:kern w:val="0"/>
      <w:sz w:val="32"/>
      <w:szCs w:val="20"/>
    </w:rPr>
  </w:style>
  <w:style w:type="paragraph" w:styleId="27">
    <w:name w:val="endnote text"/>
    <w:basedOn w:val="1"/>
    <w:link w:val="70"/>
    <w:autoRedefine/>
    <w:unhideWhenUsed/>
    <w:qFormat/>
    <w:uiPriority w:val="99"/>
    <w:pPr>
      <w:snapToGrid w:val="0"/>
      <w:jc w:val="left"/>
    </w:pPr>
  </w:style>
  <w:style w:type="paragraph" w:styleId="28">
    <w:name w:val="Balloon Text"/>
    <w:basedOn w:val="1"/>
    <w:link w:val="71"/>
    <w:autoRedefine/>
    <w:semiHidden/>
    <w:qFormat/>
    <w:uiPriority w:val="0"/>
    <w:rPr>
      <w:kern w:val="0"/>
      <w:sz w:val="18"/>
      <w:szCs w:val="18"/>
    </w:rPr>
  </w:style>
  <w:style w:type="paragraph" w:styleId="29">
    <w:name w:val="footer"/>
    <w:basedOn w:val="1"/>
    <w:link w:val="54"/>
    <w:autoRedefine/>
    <w:unhideWhenUsed/>
    <w:qFormat/>
    <w:uiPriority w:val="99"/>
    <w:pPr>
      <w:tabs>
        <w:tab w:val="center" w:pos="4153"/>
        <w:tab w:val="right" w:pos="8306"/>
      </w:tabs>
      <w:snapToGrid w:val="0"/>
      <w:jc w:val="left"/>
    </w:pPr>
    <w:rPr>
      <w:kern w:val="0"/>
      <w:sz w:val="18"/>
      <w:szCs w:val="18"/>
    </w:rPr>
  </w:style>
  <w:style w:type="paragraph" w:styleId="30">
    <w:name w:val="header"/>
    <w:basedOn w:val="1"/>
    <w:link w:val="72"/>
    <w:autoRedefine/>
    <w:unhideWhenUsed/>
    <w:qFormat/>
    <w:uiPriority w:val="0"/>
    <w:pPr>
      <w:pBdr>
        <w:bottom w:val="single" w:color="auto" w:sz="6" w:space="1"/>
      </w:pBdr>
      <w:tabs>
        <w:tab w:val="center" w:pos="0"/>
        <w:tab w:val="left" w:pos="8306"/>
      </w:tabs>
      <w:snapToGrid w:val="0"/>
      <w:jc w:val="center"/>
    </w:pPr>
    <w:rPr>
      <w:sz w:val="18"/>
      <w:szCs w:val="18"/>
    </w:rPr>
  </w:style>
  <w:style w:type="paragraph" w:styleId="31">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73"/>
    <w:autoRedefine/>
    <w:unhideWhenUsed/>
    <w:qFormat/>
    <w:uiPriority w:val="99"/>
    <w:pPr>
      <w:snapToGrid w:val="0"/>
      <w:jc w:val="left"/>
    </w:pPr>
    <w:rPr>
      <w:sz w:val="18"/>
      <w:szCs w:val="18"/>
    </w:rPr>
  </w:style>
  <w:style w:type="paragraph" w:styleId="35">
    <w:name w:val="toc 6"/>
    <w:basedOn w:val="1"/>
    <w:next w:val="1"/>
    <w:autoRedefine/>
    <w:unhideWhenUsed/>
    <w:qFormat/>
    <w:uiPriority w:val="39"/>
    <w:pPr>
      <w:ind w:left="2100" w:leftChars="1000"/>
    </w:pPr>
    <w:rPr>
      <w:rFonts w:ascii="Calibri" w:hAnsi="Calibri"/>
      <w:szCs w:val="22"/>
    </w:rPr>
  </w:style>
  <w:style w:type="paragraph" w:styleId="36">
    <w:name w:val="Body Text Indent 3"/>
    <w:basedOn w:val="1"/>
    <w:link w:val="74"/>
    <w:autoRedefine/>
    <w:qFormat/>
    <w:uiPriority w:val="0"/>
    <w:pPr>
      <w:spacing w:after="120"/>
      <w:ind w:left="420" w:leftChars="200"/>
    </w:pPr>
    <w:rPr>
      <w:kern w:val="0"/>
      <w:sz w:val="16"/>
      <w:szCs w:val="16"/>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unhideWhenUsed/>
    <w:qFormat/>
    <w:uiPriority w:val="39"/>
    <w:pPr>
      <w:ind w:left="3360" w:leftChars="1600"/>
    </w:pPr>
    <w:rPr>
      <w:rFonts w:ascii="Calibri" w:hAnsi="Calibri"/>
      <w:szCs w:val="22"/>
    </w:rPr>
  </w:style>
  <w:style w:type="paragraph" w:styleId="39">
    <w:name w:val="Body Text 2"/>
    <w:basedOn w:val="1"/>
    <w:link w:val="75"/>
    <w:autoRedefine/>
    <w:qFormat/>
    <w:uiPriority w:val="0"/>
    <w:pPr>
      <w:spacing w:after="120" w:line="480" w:lineRule="auto"/>
    </w:pPr>
    <w:rPr>
      <w:kern w:val="0"/>
      <w:sz w:val="20"/>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6"/>
    <w:autoRedefine/>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7"/>
    <w:autoRedefine/>
    <w:unhideWhenUsed/>
    <w:qFormat/>
    <w:uiPriority w:val="99"/>
    <w:rPr>
      <w:b/>
      <w:bCs/>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22"/>
    <w:rPr>
      <w:b/>
      <w:bCs/>
    </w:rPr>
  </w:style>
  <w:style w:type="character" w:styleId="48">
    <w:name w:val="endnote reference"/>
    <w:autoRedefine/>
    <w:unhideWhenUsed/>
    <w:qFormat/>
    <w:uiPriority w:val="99"/>
    <w:rPr>
      <w:vertAlign w:val="superscript"/>
    </w:rPr>
  </w:style>
  <w:style w:type="character" w:styleId="49">
    <w:name w:val="page number"/>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99"/>
    <w:rPr>
      <w:color w:val="0000FF"/>
      <w:u w:val="single"/>
    </w:rPr>
  </w:style>
  <w:style w:type="character" w:styleId="52">
    <w:name w:val="annotation reference"/>
    <w:autoRedefine/>
    <w:unhideWhenUsed/>
    <w:qFormat/>
    <w:uiPriority w:val="99"/>
    <w:rPr>
      <w:sz w:val="21"/>
      <w:szCs w:val="21"/>
    </w:rPr>
  </w:style>
  <w:style w:type="character" w:styleId="53">
    <w:name w:val="footnote reference"/>
    <w:autoRedefine/>
    <w:unhideWhenUsed/>
    <w:qFormat/>
    <w:uiPriority w:val="99"/>
    <w:rPr>
      <w:vertAlign w:val="superscript"/>
    </w:rPr>
  </w:style>
  <w:style w:type="character" w:customStyle="1" w:styleId="54">
    <w:name w:val="页脚 Char"/>
    <w:link w:val="29"/>
    <w:autoRedefine/>
    <w:qFormat/>
    <w:uiPriority w:val="99"/>
    <w:rPr>
      <w:sz w:val="18"/>
      <w:szCs w:val="18"/>
    </w:rPr>
  </w:style>
  <w:style w:type="character" w:customStyle="1" w:styleId="55">
    <w:name w:val="标题 3 Char"/>
    <w:link w:val="4"/>
    <w:autoRedefine/>
    <w:qFormat/>
    <w:uiPriority w:val="0"/>
    <w:rPr>
      <w:rFonts w:ascii="Times New Roman" w:hAnsi="Times New Roman" w:eastAsia="宋体" w:cs="Times New Roman"/>
      <w:b/>
      <w:bCs/>
      <w:sz w:val="32"/>
      <w:szCs w:val="32"/>
    </w:rPr>
  </w:style>
  <w:style w:type="character" w:customStyle="1" w:styleId="56">
    <w:name w:val="标题 1 Char"/>
    <w:link w:val="3"/>
    <w:autoRedefine/>
    <w:qFormat/>
    <w:uiPriority w:val="0"/>
    <w:rPr>
      <w:rFonts w:ascii="Times New Roman" w:hAnsi="Times New Roman" w:eastAsia="宋体" w:cs="Times New Roman"/>
      <w:b/>
      <w:bCs/>
      <w:kern w:val="44"/>
      <w:sz w:val="44"/>
      <w:szCs w:val="44"/>
    </w:rPr>
  </w:style>
  <w:style w:type="character" w:customStyle="1" w:styleId="57">
    <w:name w:val="标题 2 Char"/>
    <w:link w:val="5"/>
    <w:autoRedefine/>
    <w:qFormat/>
    <w:uiPriority w:val="0"/>
    <w:rPr>
      <w:rFonts w:ascii="Arial" w:hAnsi="Arial" w:eastAsia="黑体" w:cs="Times New Roman"/>
      <w:b/>
      <w:bCs/>
      <w:sz w:val="32"/>
      <w:szCs w:val="32"/>
    </w:rPr>
  </w:style>
  <w:style w:type="character" w:customStyle="1" w:styleId="58">
    <w:name w:val="标题 5 Char2"/>
    <w:link w:val="6"/>
    <w:autoRedefine/>
    <w:qFormat/>
    <w:uiPriority w:val="0"/>
    <w:rPr>
      <w:b/>
      <w:kern w:val="2"/>
      <w:sz w:val="28"/>
      <w:szCs w:val="24"/>
    </w:rPr>
  </w:style>
  <w:style w:type="character" w:customStyle="1" w:styleId="59">
    <w:name w:val="标题 6 Char"/>
    <w:link w:val="8"/>
    <w:autoRedefine/>
    <w:qFormat/>
    <w:uiPriority w:val="0"/>
    <w:rPr>
      <w:rFonts w:ascii="Arial" w:hAnsi="Arial" w:eastAsia="黑体"/>
      <w:b/>
      <w:kern w:val="2"/>
      <w:sz w:val="24"/>
      <w:szCs w:val="24"/>
    </w:rPr>
  </w:style>
  <w:style w:type="character" w:customStyle="1" w:styleId="60">
    <w:name w:val="标题 7 Char"/>
    <w:link w:val="9"/>
    <w:autoRedefine/>
    <w:qFormat/>
    <w:uiPriority w:val="0"/>
    <w:rPr>
      <w:rFonts w:ascii="Times New Roman" w:hAnsi="Times New Roman"/>
      <w:b/>
      <w:kern w:val="2"/>
      <w:sz w:val="24"/>
      <w:szCs w:val="24"/>
    </w:rPr>
  </w:style>
  <w:style w:type="character" w:customStyle="1" w:styleId="61">
    <w:name w:val="标题 8 Char"/>
    <w:link w:val="10"/>
    <w:autoRedefine/>
    <w:qFormat/>
    <w:uiPriority w:val="0"/>
    <w:rPr>
      <w:rFonts w:ascii="Arial" w:hAnsi="Arial" w:eastAsia="黑体"/>
      <w:kern w:val="2"/>
      <w:sz w:val="24"/>
      <w:szCs w:val="24"/>
    </w:rPr>
  </w:style>
  <w:style w:type="character" w:customStyle="1" w:styleId="62">
    <w:name w:val="标题 9 Char"/>
    <w:link w:val="11"/>
    <w:autoRedefine/>
    <w:qFormat/>
    <w:uiPriority w:val="0"/>
    <w:rPr>
      <w:rFonts w:ascii="Arial" w:hAnsi="Arial" w:eastAsia="黑体"/>
      <w:kern w:val="2"/>
      <w:sz w:val="21"/>
      <w:szCs w:val="24"/>
    </w:rPr>
  </w:style>
  <w:style w:type="character" w:customStyle="1" w:styleId="63">
    <w:name w:val="批注文字 Char2"/>
    <w:link w:val="15"/>
    <w:autoRedefine/>
    <w:qFormat/>
    <w:uiPriority w:val="0"/>
    <w:rPr>
      <w:rFonts w:ascii="Times New Roman" w:hAnsi="Times New Roman"/>
      <w:kern w:val="2"/>
      <w:sz w:val="21"/>
      <w:szCs w:val="24"/>
    </w:rPr>
  </w:style>
  <w:style w:type="character" w:customStyle="1" w:styleId="64">
    <w:name w:val="正文文本 3 Char"/>
    <w:link w:val="16"/>
    <w:autoRedefine/>
    <w:qFormat/>
    <w:uiPriority w:val="0"/>
    <w:rPr>
      <w:rFonts w:ascii="Times New Roman" w:hAnsi="Times New Roman" w:eastAsia="宋体" w:cs="Times New Roman"/>
      <w:b/>
      <w:bCs/>
      <w:sz w:val="24"/>
      <w:szCs w:val="24"/>
    </w:rPr>
  </w:style>
  <w:style w:type="character" w:customStyle="1" w:styleId="65">
    <w:name w:val="正文文本 Char"/>
    <w:link w:val="17"/>
    <w:autoRedefine/>
    <w:qFormat/>
    <w:uiPriority w:val="99"/>
    <w:rPr>
      <w:rFonts w:ascii="Times New Roman" w:hAnsi="Times New Roman" w:eastAsia="宋体" w:cs="Times New Roman"/>
      <w:sz w:val="24"/>
      <w:szCs w:val="24"/>
    </w:rPr>
  </w:style>
  <w:style w:type="character" w:customStyle="1" w:styleId="66">
    <w:name w:val="正文文本缩进 Char"/>
    <w:link w:val="18"/>
    <w:autoRedefine/>
    <w:qFormat/>
    <w:uiPriority w:val="0"/>
    <w:rPr>
      <w:rFonts w:ascii="仿宋_GB2312" w:hAnsi="Times New Roman" w:eastAsia="仿宋_GB2312" w:cs="Times New Roman"/>
      <w:sz w:val="32"/>
      <w:szCs w:val="20"/>
    </w:rPr>
  </w:style>
  <w:style w:type="character" w:customStyle="1" w:styleId="67">
    <w:name w:val="纯文本 Char2"/>
    <w:link w:val="23"/>
    <w:autoRedefine/>
    <w:qFormat/>
    <w:uiPriority w:val="0"/>
    <w:rPr>
      <w:rFonts w:ascii="宋体" w:hAnsi="Courier New" w:eastAsia="宋体" w:cs="Courier New"/>
      <w:szCs w:val="21"/>
    </w:rPr>
  </w:style>
  <w:style w:type="character" w:customStyle="1" w:styleId="68">
    <w:name w:val="日期 Char"/>
    <w:link w:val="25"/>
    <w:autoRedefine/>
    <w:qFormat/>
    <w:uiPriority w:val="0"/>
    <w:rPr>
      <w:rFonts w:ascii="宋体" w:hAnsi="Courier New" w:eastAsia="宋体" w:cs="Courier New"/>
      <w:szCs w:val="21"/>
    </w:rPr>
  </w:style>
  <w:style w:type="character" w:customStyle="1" w:styleId="69">
    <w:name w:val="正文文本缩进 2 Char"/>
    <w:link w:val="26"/>
    <w:autoRedefine/>
    <w:qFormat/>
    <w:uiPriority w:val="0"/>
    <w:rPr>
      <w:rFonts w:ascii="Times New Roman" w:hAnsi="Times New Roman" w:eastAsia="宋体" w:cs="Times New Roman"/>
      <w:sz w:val="32"/>
      <w:szCs w:val="20"/>
    </w:rPr>
  </w:style>
  <w:style w:type="character" w:customStyle="1" w:styleId="70">
    <w:name w:val="尾注文本 Char"/>
    <w:link w:val="27"/>
    <w:autoRedefine/>
    <w:semiHidden/>
    <w:qFormat/>
    <w:uiPriority w:val="99"/>
    <w:rPr>
      <w:rFonts w:ascii="Times New Roman" w:hAnsi="Times New Roman"/>
      <w:kern w:val="2"/>
      <w:sz w:val="21"/>
      <w:szCs w:val="24"/>
    </w:rPr>
  </w:style>
  <w:style w:type="character" w:customStyle="1" w:styleId="71">
    <w:name w:val="批注框文本 Char"/>
    <w:link w:val="28"/>
    <w:autoRedefine/>
    <w:semiHidden/>
    <w:qFormat/>
    <w:uiPriority w:val="0"/>
    <w:rPr>
      <w:rFonts w:ascii="Times New Roman" w:hAnsi="Times New Roman" w:eastAsia="宋体" w:cs="Times New Roman"/>
      <w:sz w:val="18"/>
      <w:szCs w:val="18"/>
    </w:rPr>
  </w:style>
  <w:style w:type="character" w:customStyle="1" w:styleId="72">
    <w:name w:val="页眉 Char"/>
    <w:link w:val="30"/>
    <w:autoRedefine/>
    <w:qFormat/>
    <w:uiPriority w:val="0"/>
    <w:rPr>
      <w:rFonts w:ascii="Times New Roman" w:hAnsi="Times New Roman"/>
      <w:kern w:val="2"/>
      <w:sz w:val="18"/>
      <w:szCs w:val="18"/>
    </w:rPr>
  </w:style>
  <w:style w:type="character" w:customStyle="1" w:styleId="73">
    <w:name w:val="脚注文本 Char"/>
    <w:link w:val="34"/>
    <w:autoRedefine/>
    <w:semiHidden/>
    <w:qFormat/>
    <w:uiPriority w:val="99"/>
    <w:rPr>
      <w:rFonts w:ascii="Times New Roman" w:hAnsi="Times New Roman"/>
      <w:kern w:val="2"/>
      <w:sz w:val="18"/>
      <w:szCs w:val="18"/>
    </w:rPr>
  </w:style>
  <w:style w:type="character" w:customStyle="1" w:styleId="74">
    <w:name w:val="正文文本缩进 3 Char"/>
    <w:link w:val="36"/>
    <w:autoRedefine/>
    <w:qFormat/>
    <w:uiPriority w:val="0"/>
    <w:rPr>
      <w:rFonts w:ascii="Times New Roman" w:hAnsi="Times New Roman" w:eastAsia="宋体" w:cs="Times New Roman"/>
      <w:sz w:val="16"/>
      <w:szCs w:val="16"/>
    </w:rPr>
  </w:style>
  <w:style w:type="character" w:customStyle="1" w:styleId="75">
    <w:name w:val="正文文本 2 Char"/>
    <w:link w:val="39"/>
    <w:autoRedefine/>
    <w:qFormat/>
    <w:uiPriority w:val="0"/>
    <w:rPr>
      <w:rFonts w:ascii="Times New Roman" w:hAnsi="Times New Roman" w:eastAsia="宋体" w:cs="Times New Roman"/>
      <w:szCs w:val="24"/>
    </w:rPr>
  </w:style>
  <w:style w:type="character" w:customStyle="1" w:styleId="76">
    <w:name w:val="标题 Char"/>
    <w:link w:val="42"/>
    <w:autoRedefine/>
    <w:qFormat/>
    <w:uiPriority w:val="10"/>
    <w:rPr>
      <w:rFonts w:ascii="Cambria" w:hAnsi="Cambria" w:cs="Times New Roman"/>
      <w:b/>
      <w:bCs/>
      <w:kern w:val="2"/>
      <w:sz w:val="32"/>
      <w:szCs w:val="32"/>
    </w:rPr>
  </w:style>
  <w:style w:type="character" w:customStyle="1" w:styleId="77">
    <w:name w:val="批注主题 Char"/>
    <w:link w:val="43"/>
    <w:autoRedefine/>
    <w:semiHidden/>
    <w:qFormat/>
    <w:uiPriority w:val="99"/>
    <w:rPr>
      <w:rFonts w:ascii="Times New Roman" w:hAnsi="Times New Roman"/>
      <w:b/>
      <w:bCs/>
      <w:kern w:val="2"/>
      <w:sz w:val="21"/>
      <w:szCs w:val="24"/>
    </w:rPr>
  </w:style>
  <w:style w:type="character" w:customStyle="1" w:styleId="78">
    <w:name w:val="textcontents"/>
    <w:autoRedefine/>
    <w:qFormat/>
    <w:uiPriority w:val="0"/>
  </w:style>
  <w:style w:type="character" w:customStyle="1" w:styleId="79">
    <w:name w:val="批注文字 Char1"/>
    <w:autoRedefine/>
    <w:semiHidden/>
    <w:qFormat/>
    <w:locked/>
    <w:uiPriority w:val="0"/>
    <w:rPr>
      <w:rFonts w:ascii="Times New Roman" w:hAnsi="Times New Roman"/>
      <w:kern w:val="2"/>
      <w:sz w:val="21"/>
      <w:szCs w:val="24"/>
    </w:rPr>
  </w:style>
  <w:style w:type="character" w:customStyle="1" w:styleId="80">
    <w:name w:val="font41"/>
    <w:autoRedefine/>
    <w:qFormat/>
    <w:uiPriority w:val="0"/>
    <w:rPr>
      <w:rFonts w:hint="eastAsia" w:ascii="宋体" w:hAnsi="宋体" w:eastAsia="宋体" w:cs="宋体"/>
      <w:b/>
      <w:color w:val="000000"/>
      <w:sz w:val="24"/>
      <w:szCs w:val="24"/>
      <w:u w:val="none"/>
    </w:rPr>
  </w:style>
  <w:style w:type="character" w:customStyle="1" w:styleId="81">
    <w:name w:val="font51"/>
    <w:autoRedefine/>
    <w:qFormat/>
    <w:uiPriority w:val="0"/>
    <w:rPr>
      <w:rFonts w:hint="eastAsia" w:ascii="宋体" w:hAnsi="宋体" w:eastAsia="宋体" w:cs="宋体"/>
      <w:b/>
      <w:color w:val="000000"/>
      <w:sz w:val="22"/>
      <w:szCs w:val="22"/>
      <w:u w:val="none"/>
    </w:rPr>
  </w:style>
  <w:style w:type="character" w:customStyle="1" w:styleId="82">
    <w:name w:val="标题 5 Char"/>
    <w:autoRedefine/>
    <w:qFormat/>
    <w:uiPriority w:val="0"/>
    <w:rPr>
      <w:b/>
      <w:kern w:val="2"/>
      <w:sz w:val="28"/>
      <w:szCs w:val="24"/>
    </w:rPr>
  </w:style>
  <w:style w:type="character" w:customStyle="1" w:styleId="83">
    <w:name w:val="标题 1 字符"/>
    <w:autoRedefine/>
    <w:qFormat/>
    <w:uiPriority w:val="9"/>
    <w:rPr>
      <w:rFonts w:ascii="Times New Roman" w:hAnsi="Times New Roman" w:eastAsia="宋体" w:cs="Times New Roman"/>
      <w:b/>
      <w:bCs/>
      <w:kern w:val="44"/>
      <w:sz w:val="44"/>
      <w:szCs w:val="44"/>
    </w:rPr>
  </w:style>
  <w:style w:type="character" w:customStyle="1" w:styleId="84">
    <w:name w:val="正文文本 Char1"/>
    <w:autoRedefine/>
    <w:semiHidden/>
    <w:qFormat/>
    <w:locked/>
    <w:uiPriority w:val="99"/>
    <w:rPr>
      <w:sz w:val="24"/>
      <w:szCs w:val="24"/>
    </w:rPr>
  </w:style>
  <w:style w:type="character" w:customStyle="1" w:styleId="85">
    <w:name w:val="font61"/>
    <w:autoRedefine/>
    <w:qFormat/>
    <w:uiPriority w:val="0"/>
    <w:rPr>
      <w:rFonts w:hint="eastAsia" w:ascii="宋体" w:hAnsi="宋体" w:eastAsia="宋体" w:cs="宋体"/>
      <w:color w:val="auto"/>
      <w:sz w:val="21"/>
      <w:szCs w:val="21"/>
      <w:u w:val="none"/>
    </w:rPr>
  </w:style>
  <w:style w:type="character" w:customStyle="1" w:styleId="8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apple-style-span"/>
    <w:autoRedefine/>
    <w:qFormat/>
    <w:uiPriority w:val="0"/>
  </w:style>
  <w:style w:type="character" w:customStyle="1" w:styleId="88">
    <w:name w:val="正文-2字符首行缩进 Char"/>
    <w:link w:val="89"/>
    <w:autoRedefine/>
    <w:qFormat/>
    <w:locked/>
    <w:uiPriority w:val="0"/>
    <w:rPr>
      <w:rFonts w:ascii="仿宋_GB2312" w:hAnsi="Calibri" w:eastAsia="仿宋_GB2312"/>
      <w:sz w:val="28"/>
      <w:szCs w:val="22"/>
    </w:rPr>
  </w:style>
  <w:style w:type="paragraph" w:customStyle="1" w:styleId="89">
    <w:name w:val="正文-2字符首行缩进"/>
    <w:basedOn w:val="1"/>
    <w:link w:val="88"/>
    <w:autoRedefine/>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90">
    <w:name w:val="正文文本缩进 字符"/>
    <w:autoRedefine/>
    <w:qFormat/>
    <w:uiPriority w:val="0"/>
    <w:rPr>
      <w:rFonts w:ascii="仿宋_GB2312" w:hAnsi="Times New Roman" w:eastAsia="仿宋_GB2312" w:cs="Times New Roman"/>
      <w:sz w:val="32"/>
      <w:szCs w:val="20"/>
    </w:rPr>
  </w:style>
  <w:style w:type="character" w:customStyle="1" w:styleId="91">
    <w:name w:val="纯文本 字符1"/>
    <w:autoRedefine/>
    <w:qFormat/>
    <w:uiPriority w:val="0"/>
    <w:rPr>
      <w:rFonts w:ascii="宋体" w:hAnsi="Courier New"/>
    </w:rPr>
  </w:style>
  <w:style w:type="character" w:customStyle="1" w:styleId="92">
    <w:name w:val="纯文本 字符2"/>
    <w:autoRedefine/>
    <w:qFormat/>
    <w:uiPriority w:val="0"/>
    <w:rPr>
      <w:rFonts w:ascii="宋体" w:hAnsi="Courier New" w:eastAsia="宋体" w:cs="Courier New"/>
      <w:kern w:val="2"/>
      <w:sz w:val="21"/>
      <w:szCs w:val="21"/>
      <w:lang w:val="en-US" w:eastAsia="zh-CN" w:bidi="ar-SA"/>
    </w:rPr>
  </w:style>
  <w:style w:type="character" w:customStyle="1" w:styleId="93">
    <w:name w:val="标题 5 Char1"/>
    <w:autoRedefine/>
    <w:qFormat/>
    <w:uiPriority w:val="0"/>
    <w:rPr>
      <w:b/>
      <w:kern w:val="2"/>
      <w:sz w:val="28"/>
      <w:szCs w:val="24"/>
    </w:rPr>
  </w:style>
  <w:style w:type="character" w:customStyle="1" w:styleId="94">
    <w:name w:val="批注文字 字符"/>
    <w:autoRedefine/>
    <w:qFormat/>
    <w:uiPriority w:val="0"/>
    <w:rPr>
      <w:rFonts w:ascii="Times New Roman" w:hAnsi="Times New Roman"/>
      <w:kern w:val="2"/>
      <w:sz w:val="21"/>
      <w:szCs w:val="24"/>
    </w:rPr>
  </w:style>
  <w:style w:type="character" w:customStyle="1" w:styleId="95">
    <w:name w:val="普通文字 Char Char2"/>
    <w:autoRedefine/>
    <w:qFormat/>
    <w:uiPriority w:val="0"/>
    <w:rPr>
      <w:rFonts w:ascii="宋体" w:hAnsi="Courier New" w:eastAsia="宋体"/>
      <w:kern w:val="2"/>
      <w:sz w:val="21"/>
      <w:lang w:val="en-US" w:eastAsia="zh-CN" w:bidi="ar-SA"/>
    </w:rPr>
  </w:style>
  <w:style w:type="character" w:customStyle="1" w:styleId="96">
    <w:name w:val="批注文字 字符1"/>
    <w:autoRedefine/>
    <w:semiHidden/>
    <w:qFormat/>
    <w:locked/>
    <w:uiPriority w:val="0"/>
    <w:rPr>
      <w:kern w:val="2"/>
      <w:sz w:val="21"/>
      <w:szCs w:val="24"/>
    </w:rPr>
  </w:style>
  <w:style w:type="character" w:customStyle="1" w:styleId="97">
    <w:name w:val="case31"/>
    <w:autoRedefine/>
    <w:qFormat/>
    <w:uiPriority w:val="0"/>
    <w:rPr>
      <w:rFonts w:hint="default" w:ascii="_x000B__x000C_" w:hAnsi="_x000B__x000C_"/>
      <w:sz w:val="21"/>
      <w:szCs w:val="21"/>
    </w:rPr>
  </w:style>
  <w:style w:type="character" w:customStyle="1" w:styleId="98">
    <w:name w:val="纯文本 字符"/>
    <w:autoRedefine/>
    <w:qFormat/>
    <w:uiPriority w:val="0"/>
    <w:rPr>
      <w:rFonts w:ascii="宋体" w:hAnsi="Courier New" w:eastAsia="宋体" w:cs="Courier New"/>
      <w:szCs w:val="21"/>
    </w:rPr>
  </w:style>
  <w:style w:type="character" w:customStyle="1" w:styleId="99">
    <w:name w:val="headline-content4"/>
    <w:autoRedefine/>
    <w:qFormat/>
    <w:uiPriority w:val="0"/>
  </w:style>
  <w:style w:type="character" w:customStyle="1" w:styleId="100">
    <w:name w:val="纯文本 Char"/>
    <w:autoRedefine/>
    <w:qFormat/>
    <w:uiPriority w:val="0"/>
    <w:rPr>
      <w:rFonts w:ascii="宋体" w:hAnsi="Courier New" w:eastAsia="宋体" w:cs="Courier New"/>
      <w:szCs w:val="21"/>
    </w:rPr>
  </w:style>
  <w:style w:type="character" w:customStyle="1" w:styleId="101">
    <w:name w:val="批注文字 字符2"/>
    <w:autoRedefine/>
    <w:qFormat/>
    <w:uiPriority w:val="0"/>
    <w:rPr>
      <w:rFonts w:ascii="Times New Roman" w:hAnsi="Times New Roman"/>
      <w:kern w:val="2"/>
      <w:sz w:val="21"/>
      <w:szCs w:val="24"/>
    </w:rPr>
  </w:style>
  <w:style w:type="character" w:customStyle="1" w:styleId="102">
    <w:name w:val="_Style 101"/>
    <w:autoRedefine/>
    <w:unhideWhenUsed/>
    <w:qFormat/>
    <w:uiPriority w:val="99"/>
    <w:rPr>
      <w:color w:val="605E5C"/>
      <w:shd w:val="clear" w:color="auto" w:fill="E1DFDD"/>
    </w:rPr>
  </w:style>
  <w:style w:type="character" w:customStyle="1" w:styleId="103">
    <w:name w:val="纯文本 Char1"/>
    <w:autoRedefine/>
    <w:qFormat/>
    <w:uiPriority w:val="0"/>
    <w:rPr>
      <w:rFonts w:ascii="宋体" w:hAnsi="Courier New" w:eastAsia="宋体" w:cs="Courier New"/>
      <w:szCs w:val="21"/>
    </w:rPr>
  </w:style>
  <w:style w:type="character" w:customStyle="1" w:styleId="104">
    <w:name w:val="批注文字 Char"/>
    <w:autoRedefine/>
    <w:qFormat/>
    <w:uiPriority w:val="0"/>
    <w:rPr>
      <w:rFonts w:ascii="Times New Roman" w:hAnsi="Times New Roman"/>
      <w:kern w:val="2"/>
      <w:sz w:val="21"/>
      <w:szCs w:val="24"/>
    </w:rPr>
  </w:style>
  <w:style w:type="paragraph" w:customStyle="1" w:styleId="105">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6">
    <w:name w:val="正文首行缩进两字符"/>
    <w:basedOn w:val="1"/>
    <w:autoRedefine/>
    <w:qFormat/>
    <w:uiPriority w:val="0"/>
    <w:pPr>
      <w:spacing w:line="360" w:lineRule="auto"/>
      <w:ind w:firstLine="200" w:firstLineChars="200"/>
    </w:pPr>
  </w:style>
  <w:style w:type="paragraph" w:customStyle="1" w:styleId="107">
    <w:name w:val="样式 首行缩进:  2 字符"/>
    <w:basedOn w:val="1"/>
    <w:autoRedefine/>
    <w:qFormat/>
    <w:uiPriority w:val="0"/>
    <w:pPr>
      <w:spacing w:line="400" w:lineRule="exact"/>
      <w:ind w:firstLine="200" w:firstLineChars="200"/>
    </w:pPr>
    <w:rPr>
      <w:rFonts w:cs="宋体"/>
      <w:sz w:val="24"/>
    </w:rPr>
  </w:style>
  <w:style w:type="paragraph" w:customStyle="1" w:styleId="108">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09">
    <w:name w:val="_Style 108"/>
    <w:basedOn w:val="3"/>
    <w:next w:val="1"/>
    <w:autoRedefine/>
    <w:qFormat/>
    <w:uiPriority w:val="39"/>
    <w:pPr>
      <w:outlineLvl w:val="9"/>
    </w:pPr>
  </w:style>
  <w:style w:type="paragraph" w:customStyle="1" w:styleId="110">
    <w:name w:val="Table Paragraph"/>
    <w:basedOn w:val="1"/>
    <w:autoRedefine/>
    <w:qFormat/>
    <w:uiPriority w:val="1"/>
    <w:pPr>
      <w:jc w:val="left"/>
    </w:pPr>
    <w:rPr>
      <w:rFonts w:ascii="Calibri" w:hAnsi="Calibri"/>
      <w:kern w:val="0"/>
      <w:sz w:val="22"/>
      <w:szCs w:val="22"/>
      <w:lang w:eastAsia="en-US"/>
    </w:rPr>
  </w:style>
  <w:style w:type="paragraph" w:customStyle="1" w:styleId="111">
    <w:name w:val="默认段落字体 Para Char Char Char Char Char Char Char Char Char1 Char Char Char Char"/>
    <w:basedOn w:val="1"/>
    <w:autoRedefine/>
    <w:qFormat/>
    <w:uiPriority w:val="0"/>
    <w:rPr>
      <w:rFonts w:ascii="Tahoma" w:hAnsi="Tahoma"/>
      <w:sz w:val="24"/>
      <w:szCs w:val="20"/>
    </w:rPr>
  </w:style>
  <w:style w:type="paragraph" w:customStyle="1" w:styleId="112">
    <w:name w:val="Char1"/>
    <w:basedOn w:val="1"/>
    <w:autoRedefine/>
    <w:qFormat/>
    <w:uiPriority w:val="0"/>
    <w:rPr>
      <w:szCs w:val="21"/>
    </w:rPr>
  </w:style>
  <w:style w:type="paragraph" w:customStyle="1" w:styleId="113">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4">
    <w:name w:val="表格"/>
    <w:basedOn w:val="1"/>
    <w:autoRedefine/>
    <w:qFormat/>
    <w:uiPriority w:val="0"/>
    <w:pPr>
      <w:spacing w:line="400" w:lineRule="exact"/>
    </w:pPr>
    <w:rPr>
      <w:sz w:val="24"/>
    </w:rPr>
  </w:style>
  <w:style w:type="paragraph" w:customStyle="1" w:styleId="115">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17">
    <w:name w:val="正文2"/>
    <w:basedOn w:val="1"/>
    <w:autoRedefine/>
    <w:qFormat/>
    <w:uiPriority w:val="0"/>
    <w:pPr>
      <w:adjustRightInd w:val="0"/>
      <w:spacing w:before="156" w:line="360" w:lineRule="auto"/>
      <w:ind w:firstLine="510" w:firstLineChars="200"/>
    </w:pPr>
    <w:rPr>
      <w:sz w:val="24"/>
      <w:szCs w:val="20"/>
    </w:rPr>
  </w:style>
  <w:style w:type="paragraph" w:customStyle="1" w:styleId="118">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19">
    <w:name w:val="表格文字115"/>
    <w:basedOn w:val="1"/>
    <w:autoRedefine/>
    <w:qFormat/>
    <w:uiPriority w:val="0"/>
    <w:pPr>
      <w:jc w:val="left"/>
    </w:pPr>
    <w:rPr>
      <w:rFonts w:ascii="Calibri" w:hAnsi="Calibri"/>
      <w:bCs/>
      <w:spacing w:val="10"/>
      <w:kern w:val="0"/>
      <w:sz w:val="24"/>
      <w:szCs w:val="22"/>
    </w:rPr>
  </w:style>
  <w:style w:type="paragraph" w:customStyle="1" w:styleId="120">
    <w:name w:val="纯文本1"/>
    <w:basedOn w:val="1"/>
    <w:autoRedefine/>
    <w:qFormat/>
    <w:uiPriority w:val="0"/>
    <w:rPr>
      <w:rFonts w:ascii="宋体" w:hAnsi="Courier New" w:cs="Century"/>
      <w:szCs w:val="21"/>
    </w:rPr>
  </w:style>
  <w:style w:type="paragraph" w:styleId="121">
    <w:name w:val="List Paragraph"/>
    <w:basedOn w:val="1"/>
    <w:autoRedefine/>
    <w:qFormat/>
    <w:uiPriority w:val="34"/>
    <w:pPr>
      <w:ind w:firstLine="420" w:firstLineChars="200"/>
    </w:pPr>
  </w:style>
  <w:style w:type="paragraph" w:customStyle="1" w:styleId="12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table" w:customStyle="1" w:styleId="123">
    <w:name w:val="Table Normal"/>
    <w:autoRedefine/>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paragraph" w:customStyle="1" w:styleId="124">
    <w:name w:val="_Style 123"/>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7788</Words>
  <Characters>44396</Characters>
  <Lines>369</Lines>
  <Paragraphs>104</Paragraphs>
  <TotalTime>28</TotalTime>
  <ScaleCrop>false</ScaleCrop>
  <LinksUpToDate>false</LinksUpToDate>
  <CharactersWithSpaces>52080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2020-10-14T10:17:00Z</dcterms:created>
  <dc:creator>番茄花园</dc:creator>
  <cp:lastModifiedBy>everyone</cp:lastModifiedBy>
  <cp:lastPrinted>2023-08-10T01:03:00Z</cp:lastPrinted>
  <dcterms:modified xsi:type="dcterms:W3CDTF">2024-05-29T09:39:23Z</dcterms:modified>
  <dc:title>公开招标采购文件范本</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8DB9F098A65544CBA4A149086F6C9647_13</vt:lpwstr>
  </property>
</Properties>
</file>