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仿宋" w:hAnsi="仿宋" w:eastAsia="仿宋"/>
          <w:b/>
          <w:bCs/>
          <w:kern w:val="0"/>
          <w:sz w:val="60"/>
          <w:szCs w:val="60"/>
        </w:rPr>
      </w:pPr>
    </w:p>
    <w:p>
      <w:pPr>
        <w:spacing w:line="720" w:lineRule="exact"/>
        <w:jc w:val="center"/>
        <w:rPr>
          <w:rFonts w:hint="eastAsia" w:ascii="宋体" w:hAnsi="宋体" w:eastAsia="宋体"/>
          <w:b/>
          <w:kern w:val="0"/>
          <w:sz w:val="60"/>
          <w:szCs w:val="60"/>
          <w:lang w:eastAsia="zh-CN"/>
        </w:rPr>
      </w:pPr>
      <w:r>
        <w:rPr>
          <w:rFonts w:hint="eastAsia" w:ascii="宋体" w:hAnsi="宋体"/>
          <w:b/>
          <w:bCs/>
          <w:kern w:val="0"/>
          <w:sz w:val="44"/>
          <w:szCs w:val="44"/>
          <w:lang w:eastAsia="zh-CN"/>
        </w:rPr>
        <w:t>广西建设工程项目管理中心有限责任公司</w:t>
      </w:r>
    </w:p>
    <w:p>
      <w:pPr>
        <w:spacing w:line="1000" w:lineRule="exact"/>
        <w:jc w:val="center"/>
        <w:rPr>
          <w:kern w:val="0"/>
          <w:sz w:val="72"/>
        </w:rPr>
      </w:pPr>
    </w:p>
    <w:p>
      <w:pPr>
        <w:pStyle w:val="2"/>
        <w:rPr>
          <w:kern w:val="0"/>
          <w:sz w:val="72"/>
        </w:rPr>
      </w:pPr>
    </w:p>
    <w:p>
      <w:pPr>
        <w:pStyle w:val="2"/>
      </w:pPr>
    </w:p>
    <w:p>
      <w:pPr>
        <w:spacing w:line="1000" w:lineRule="exact"/>
        <w:jc w:val="center"/>
        <w:rPr>
          <w:ins w:id="0" w:author="Administrator" w:date="2024-04-30T14:56:15Z"/>
          <w:rFonts w:hint="eastAsia" w:ascii="华文楷体" w:hAnsi="华文楷体" w:eastAsia="华文楷体"/>
          <w:b/>
          <w:kern w:val="0"/>
          <w:sz w:val="96"/>
          <w:szCs w:val="96"/>
        </w:rPr>
      </w:pPr>
      <w:r>
        <w:rPr>
          <w:rFonts w:hint="eastAsia" w:ascii="华文楷体" w:hAnsi="华文楷体" w:eastAsia="华文楷体"/>
          <w:b/>
          <w:kern w:val="0"/>
          <w:sz w:val="96"/>
          <w:szCs w:val="96"/>
        </w:rPr>
        <w:t>竞争性磋商文件</w:t>
      </w:r>
      <w:r>
        <w:rPr>
          <w:rFonts w:hint="eastAsia" w:ascii="华文楷体" w:hAnsi="华文楷体" w:eastAsia="华文楷体"/>
          <w:b/>
          <w:kern w:val="0"/>
          <w:sz w:val="96"/>
          <w:szCs w:val="96"/>
        </w:rPr>
        <w:cr/>
      </w:r>
      <w:r>
        <w:rPr>
          <w:rFonts w:hint="eastAsia" w:ascii="华文楷体" w:hAnsi="华文楷体" w:eastAsia="华文楷体"/>
          <w:b/>
          <w:kern w:val="0"/>
          <w:sz w:val="96"/>
          <w:szCs w:val="96"/>
        </w:rPr>
        <w:cr/>
      </w:r>
    </w:p>
    <w:p>
      <w:pPr>
        <w:spacing w:line="1000" w:lineRule="exact"/>
        <w:ind w:left="0" w:leftChars="0" w:firstLine="281" w:firstLineChars="100"/>
        <w:jc w:val="both"/>
        <w:rPr>
          <w:rFonts w:hint="default" w:ascii="宋体" w:hAnsi="宋体" w:eastAsia="宋体" w:cs="宋体"/>
          <w:b/>
          <w:bCs/>
          <w:kern w:val="0"/>
          <w:sz w:val="28"/>
          <w:szCs w:val="28"/>
          <w:lang w:val="en-US" w:eastAsia="zh-CN"/>
        </w:rPr>
      </w:pPr>
      <w:r>
        <w:rPr>
          <w:rFonts w:hint="eastAsia" w:ascii="宋体" w:hAnsi="宋体" w:cs="宋体"/>
          <w:b/>
          <w:bCs/>
          <w:kern w:val="0"/>
          <w:sz w:val="28"/>
          <w:szCs w:val="28"/>
        </w:rPr>
        <w:t>项目编号：GLZC2024-C3-</w:t>
      </w:r>
      <w:r>
        <w:rPr>
          <w:rFonts w:hint="eastAsia" w:ascii="宋体" w:hAnsi="宋体" w:cs="宋体"/>
          <w:b/>
          <w:bCs/>
          <w:color w:val="auto"/>
          <w:kern w:val="0"/>
          <w:sz w:val="28"/>
          <w:szCs w:val="28"/>
          <w:u w:val="none"/>
        </w:rPr>
        <w:t>270170-XGZX</w:t>
      </w:r>
    </w:p>
    <w:p>
      <w:pPr>
        <w:pStyle w:val="4"/>
        <w:spacing w:before="0" w:after="0" w:line="560" w:lineRule="exact"/>
        <w:rPr>
          <w:rFonts w:hint="eastAsia" w:ascii="宋体" w:hAnsi="宋体" w:eastAsia="宋体" w:cs="宋体"/>
          <w:kern w:val="0"/>
          <w:sz w:val="28"/>
          <w:szCs w:val="28"/>
          <w:lang w:eastAsia="zh-CN"/>
        </w:rPr>
      </w:pPr>
      <w:r>
        <w:rPr>
          <w:rFonts w:hint="eastAsia" w:ascii="宋体" w:hAnsi="宋体" w:cs="宋体"/>
          <w:b w:val="0"/>
          <w:bCs w:val="0"/>
          <w:kern w:val="0"/>
          <w:sz w:val="28"/>
          <w:szCs w:val="28"/>
        </w:rPr>
        <w:t xml:space="preserve">  </w:t>
      </w:r>
      <w:r>
        <w:rPr>
          <w:rFonts w:hint="eastAsia" w:ascii="宋体" w:hAnsi="宋体" w:cs="宋体"/>
          <w:kern w:val="0"/>
          <w:sz w:val="28"/>
          <w:szCs w:val="28"/>
        </w:rPr>
        <w:t>项目名称:</w:t>
      </w:r>
      <w:r>
        <w:rPr>
          <w:rFonts w:hint="eastAsia" w:ascii="宋体" w:hAnsi="宋体" w:cs="宋体"/>
          <w:color w:val="auto"/>
          <w:kern w:val="0"/>
          <w:sz w:val="28"/>
          <w:szCs w:val="28"/>
          <w:u w:val="none"/>
        </w:rPr>
        <w:t xml:space="preserve"> </w:t>
      </w:r>
      <w:r>
        <w:rPr>
          <w:rFonts w:hint="eastAsia" w:ascii="宋体" w:hAnsi="宋体" w:cs="宋体"/>
          <w:color w:val="auto"/>
          <w:sz w:val="28"/>
          <w:szCs w:val="28"/>
          <w:u w:val="none"/>
          <w:lang w:eastAsia="zh-CN"/>
        </w:rPr>
        <w:t>灌阳县县城“一县一策”基础设施改造建设实施方案</w:t>
      </w:r>
      <w:r>
        <w:rPr>
          <w:rFonts w:hint="eastAsia" w:ascii="宋体" w:hAnsi="宋体" w:cs="宋体"/>
          <w:sz w:val="28"/>
          <w:szCs w:val="28"/>
          <w:lang w:eastAsia="zh-CN"/>
        </w:rPr>
        <w:t>编制服务</w:t>
      </w:r>
    </w:p>
    <w:p>
      <w:pPr>
        <w:pStyle w:val="4"/>
        <w:spacing w:before="0" w:after="0" w:line="500" w:lineRule="exact"/>
        <w:rPr>
          <w:rFonts w:ascii="宋体" w:hAnsi="宋体" w:cs="宋体"/>
          <w:b w:val="0"/>
          <w:bCs w:val="0"/>
          <w:kern w:val="0"/>
          <w:sz w:val="28"/>
          <w:szCs w:val="28"/>
        </w:rPr>
      </w:pPr>
      <w:r>
        <w:rPr>
          <w:rFonts w:hint="eastAsia" w:ascii="宋体" w:hAnsi="宋体" w:cs="宋体"/>
          <w:kern w:val="0"/>
          <w:sz w:val="28"/>
          <w:szCs w:val="28"/>
        </w:rPr>
        <w:t xml:space="preserve">                      </w:t>
      </w:r>
    </w:p>
    <w:p>
      <w:pPr>
        <w:ind w:left="1107" w:leftChars="527"/>
        <w:rPr>
          <w:rFonts w:ascii="宋体" w:hAnsi="宋体" w:cs="宋体"/>
          <w:b/>
          <w:bCs/>
          <w:kern w:val="0"/>
          <w:sz w:val="28"/>
          <w:szCs w:val="28"/>
        </w:rPr>
      </w:pPr>
      <w:r>
        <w:rPr>
          <w:rFonts w:hint="eastAsia" w:ascii="宋体" w:hAnsi="宋体" w:cs="宋体"/>
          <w:b/>
          <w:bCs/>
          <w:kern w:val="0"/>
          <w:sz w:val="28"/>
          <w:szCs w:val="28"/>
        </w:rPr>
        <w:t xml:space="preserve">         </w:t>
      </w:r>
    </w:p>
    <w:p>
      <w:pPr>
        <w:ind w:firstLine="1400" w:firstLineChars="500"/>
        <w:rPr>
          <w:rFonts w:ascii="宋体" w:hAnsi="宋体" w:cs="宋体"/>
          <w:kern w:val="0"/>
          <w:sz w:val="28"/>
          <w:szCs w:val="28"/>
        </w:rPr>
      </w:pPr>
    </w:p>
    <w:p>
      <w:pPr>
        <w:ind w:left="-2" w:leftChars="-1" w:firstLine="840" w:firstLineChars="300"/>
        <w:rPr>
          <w:rFonts w:ascii="宋体" w:hAnsi="宋体" w:cs="宋体"/>
          <w:kern w:val="0"/>
          <w:sz w:val="28"/>
          <w:szCs w:val="28"/>
        </w:rPr>
      </w:pPr>
    </w:p>
    <w:p>
      <w:pPr>
        <w:spacing w:line="460" w:lineRule="exact"/>
        <w:jc w:val="center"/>
        <w:rPr>
          <w:rFonts w:hint="eastAsia" w:ascii="宋体" w:hAnsi="宋体" w:cs="宋体"/>
          <w:b/>
          <w:bCs/>
          <w:sz w:val="28"/>
          <w:szCs w:val="28"/>
        </w:rPr>
      </w:pPr>
    </w:p>
    <w:p>
      <w:pPr>
        <w:spacing w:line="460" w:lineRule="exact"/>
        <w:jc w:val="center"/>
        <w:rPr>
          <w:rFonts w:hint="eastAsia" w:ascii="宋体" w:hAnsi="宋体" w:eastAsia="宋体" w:cs="宋体"/>
          <w:b/>
          <w:bCs/>
          <w:sz w:val="28"/>
          <w:szCs w:val="28"/>
          <w:lang w:eastAsia="zh-CN"/>
        </w:rPr>
      </w:pPr>
      <w:r>
        <w:rPr>
          <w:rFonts w:hint="eastAsia" w:ascii="宋体" w:hAnsi="宋体" w:cs="宋体"/>
          <w:b/>
          <w:bCs/>
          <w:sz w:val="28"/>
          <w:szCs w:val="28"/>
        </w:rPr>
        <w:t>采购代理机构：</w:t>
      </w:r>
      <w:r>
        <w:rPr>
          <w:rFonts w:hint="eastAsia" w:ascii="宋体" w:hAnsi="宋体" w:cs="宋体"/>
          <w:b/>
          <w:bCs/>
          <w:sz w:val="28"/>
          <w:szCs w:val="28"/>
          <w:lang w:eastAsia="zh-CN"/>
        </w:rPr>
        <w:t>广西建设工程项目管理中心有限责任公司</w:t>
      </w:r>
    </w:p>
    <w:p>
      <w:pPr>
        <w:spacing w:line="460" w:lineRule="exact"/>
        <w:jc w:val="left"/>
        <w:rPr>
          <w:rFonts w:ascii="宋体" w:hAnsi="宋体" w:cs="宋体"/>
          <w:b/>
          <w:bCs/>
          <w:kern w:val="0"/>
          <w:sz w:val="28"/>
          <w:szCs w:val="28"/>
        </w:rPr>
      </w:pPr>
      <w:r>
        <w:rPr>
          <w:rFonts w:hint="eastAsia" w:ascii="宋体" w:hAnsi="宋体" w:cs="宋体"/>
          <w:b/>
          <w:bCs/>
          <w:kern w:val="0"/>
          <w:sz w:val="28"/>
          <w:szCs w:val="28"/>
        </w:rPr>
        <w:t xml:space="preserve"> 　　　　　　　   　  2024年</w:t>
      </w:r>
      <w:r>
        <w:rPr>
          <w:rFonts w:hint="eastAsia" w:ascii="宋体" w:hAnsi="宋体" w:cs="宋体"/>
          <w:b/>
          <w:bCs/>
          <w:kern w:val="0"/>
          <w:sz w:val="28"/>
          <w:szCs w:val="28"/>
          <w:lang w:val="en-US" w:eastAsia="zh-CN"/>
        </w:rPr>
        <w:t>6月12日</w:t>
      </w:r>
    </w:p>
    <w:p>
      <w:pPr>
        <w:pStyle w:val="19"/>
        <w:spacing w:line="420" w:lineRule="exact"/>
        <w:jc w:val="center"/>
        <w:rPr>
          <w:ins w:id="1" w:author="Administrator" w:date="2024-04-30T14:57:33Z"/>
          <w:rFonts w:hAnsi="宋体" w:cs="宋体"/>
          <w:kern w:val="0"/>
          <w:sz w:val="28"/>
          <w:szCs w:val="28"/>
        </w:rPr>
      </w:pPr>
    </w:p>
    <w:p>
      <w:pPr>
        <w:pStyle w:val="19"/>
        <w:tabs>
          <w:tab w:val="left" w:pos="8860"/>
          <w:tab w:val="left" w:pos="9140"/>
        </w:tabs>
        <w:ind w:firstLine="735"/>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rPr>
          <w:rFonts w:hint="eastAsia" w:asciiTheme="minorEastAsia" w:hAnsiTheme="minorEastAsia" w:eastAsiaTheme="minorEastAsia" w:cstheme="minorEastAsia"/>
          <w:kern w:val="0"/>
          <w:sz w:val="24"/>
          <w:szCs w:val="24"/>
        </w:rPr>
      </w:pPr>
    </w:p>
    <w:p>
      <w:pPr>
        <w:jc w:val="center"/>
        <w:rPr>
          <w:rFonts w:hint="eastAsia" w:asciiTheme="minorEastAsia" w:hAnsiTheme="minorEastAsia" w:eastAsiaTheme="minorEastAsia" w:cstheme="minorEastAsia"/>
          <w:spacing w:val="113"/>
          <w:sz w:val="24"/>
          <w:szCs w:val="24"/>
        </w:rPr>
      </w:pPr>
      <w:r>
        <w:rPr>
          <w:rFonts w:hint="eastAsia" w:asciiTheme="minorEastAsia" w:hAnsiTheme="minorEastAsia" w:eastAsiaTheme="minorEastAsia" w:cstheme="minorEastAsia"/>
          <w:spacing w:val="113"/>
          <w:sz w:val="24"/>
          <w:szCs w:val="24"/>
        </w:rPr>
        <w:t>目录</w:t>
      </w:r>
    </w:p>
    <w:p>
      <w:pPr>
        <w:pStyle w:val="25"/>
        <w:tabs>
          <w:tab w:val="right" w:leader="dot" w:pos="978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"1-1"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"_Toc4068"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第一章：竞争性磋商公告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25"/>
        <w:tabs>
          <w:tab w:val="right" w:leader="dot" w:pos="978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"_Toc5854"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第二章：供应商须知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_Toc5854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25"/>
        <w:tabs>
          <w:tab w:val="right" w:leader="dot" w:pos="978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"_Toc16573"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第三章：项目需求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_Toc16573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25"/>
        <w:tabs>
          <w:tab w:val="right" w:leader="dot" w:pos="978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"_Toc18727"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第四章：评审办法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28</w:t>
      </w:r>
      <w:r>
        <w:rPr>
          <w:rFonts w:hint="eastAsia" w:asciiTheme="minorEastAsia" w:hAnsiTheme="minorEastAsia" w:eastAsiaTheme="minorEastAsia" w:cstheme="minorEastAsia"/>
          <w:sz w:val="24"/>
          <w:szCs w:val="24"/>
        </w:rPr>
        <w:fldChar w:fldCharType="end"/>
      </w:r>
    </w:p>
    <w:p>
      <w:pPr>
        <w:pStyle w:val="25"/>
        <w:tabs>
          <w:tab w:val="right" w:leader="dot" w:pos="978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"_Toc5768"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第五章：政府采购合同（合同主要条款及格式）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32</w:t>
      </w:r>
    </w:p>
    <w:p>
      <w:pPr>
        <w:pStyle w:val="25"/>
        <w:tabs>
          <w:tab w:val="right" w:leader="dot" w:pos="9781"/>
        </w:tabs>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"_Toc20606"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kern w:val="0"/>
          <w:sz w:val="24"/>
          <w:szCs w:val="24"/>
        </w:rPr>
        <w:t>第六章：响应文件（格式）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36</w:t>
      </w:r>
      <w:r>
        <w:rPr>
          <w:rFonts w:hint="eastAsia" w:asciiTheme="minorEastAsia" w:hAnsiTheme="minorEastAsia" w:eastAsiaTheme="minorEastAsia" w:cstheme="minorEastAsia"/>
          <w:sz w:val="24"/>
          <w:szCs w:val="24"/>
        </w:rPr>
        <w:fldChar w:fldCharType="end"/>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end"/>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kern w:val="0"/>
          <w:sz w:val="24"/>
          <w:szCs w:val="24"/>
        </w:rPr>
      </w:pPr>
    </w:p>
    <w:p>
      <w:pPr>
        <w:ind w:firstLine="3120" w:firstLineChars="1300"/>
        <w:rPr>
          <w:rFonts w:hint="eastAsia" w:asciiTheme="minorEastAsia" w:hAnsiTheme="minorEastAsia" w:eastAsiaTheme="minorEastAsia" w:cstheme="minorEastAsia"/>
          <w:kern w:val="0"/>
          <w:sz w:val="24"/>
          <w:szCs w:val="24"/>
        </w:rPr>
      </w:pPr>
    </w:p>
    <w:p>
      <w:pPr>
        <w:numPr>
          <w:ilvl w:val="0"/>
          <w:numId w:val="1"/>
        </w:numPr>
        <w:spacing w:line="480" w:lineRule="exact"/>
        <w:ind w:left="1077" w:hanging="1077"/>
        <w:jc w:val="center"/>
        <w:outlineLvl w:val="0"/>
        <w:rPr>
          <w:rFonts w:hint="eastAsia" w:asciiTheme="minorEastAsia" w:hAnsiTheme="minorEastAsia" w:eastAsiaTheme="minorEastAsia" w:cstheme="minorEastAsia"/>
          <w:b/>
          <w:kern w:val="0"/>
          <w:sz w:val="24"/>
          <w:szCs w:val="24"/>
        </w:rPr>
        <w:sectPr>
          <w:headerReference r:id="rId3" w:type="default"/>
          <w:pgSz w:w="11910" w:h="16840"/>
          <w:pgMar w:top="1324" w:right="785" w:bottom="1091" w:left="965" w:header="0" w:footer="929" w:gutter="0"/>
          <w:cols w:space="720" w:num="1"/>
        </w:sectPr>
      </w:pPr>
      <w:bookmarkStart w:id="0" w:name="_Toc4068"/>
    </w:p>
    <w:p>
      <w:pPr>
        <w:numPr>
          <w:ilvl w:val="0"/>
          <w:numId w:val="1"/>
        </w:numPr>
        <w:spacing w:line="480" w:lineRule="exact"/>
        <w:ind w:left="1077" w:hanging="1077"/>
        <w:jc w:val="center"/>
        <w:outlineLvl w:val="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竞争性磋商公告</w:t>
      </w:r>
      <w:bookmarkEnd w:id="0"/>
    </w:p>
    <w:p>
      <w:pPr>
        <w:pBdr>
          <w:top w:val="single" w:color="auto" w:sz="4" w:space="1"/>
          <w:left w:val="single" w:color="auto" w:sz="4" w:space="4"/>
          <w:bottom w:val="single" w:color="auto" w:sz="4" w:space="1"/>
          <w:right w:val="single" w:color="auto" w:sz="4" w:space="4"/>
        </w:pBdr>
        <w:spacing w:line="320" w:lineRule="exact"/>
        <w:ind w:firstLine="480" w:firstLineChars="200"/>
        <w:rPr>
          <w:rFonts w:hint="eastAsia" w:asciiTheme="minorEastAsia" w:hAnsiTheme="minorEastAsia" w:eastAsiaTheme="minorEastAsia" w:cstheme="minorEastAsia"/>
          <w:sz w:val="24"/>
          <w:szCs w:val="24"/>
        </w:rPr>
      </w:pPr>
      <w:bookmarkStart w:id="1" w:name="_Hlk37430271"/>
      <w:r>
        <w:rPr>
          <w:rFonts w:hint="eastAsia" w:asciiTheme="minorEastAsia" w:hAnsiTheme="minorEastAsia" w:eastAsiaTheme="minorEastAsia" w:cstheme="minorEastAsia"/>
          <w:sz w:val="24"/>
          <w:szCs w:val="24"/>
        </w:rPr>
        <w:t>项目概况</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eastAsia="zh-CN"/>
        </w:rPr>
        <w:t>灌阳县县城“一县一策”基础设施改造建设实施方案</w:t>
      </w:r>
      <w:r>
        <w:rPr>
          <w:rFonts w:hint="eastAsia" w:asciiTheme="minorEastAsia" w:hAnsiTheme="minorEastAsia" w:eastAsiaTheme="minorEastAsia" w:cstheme="minorEastAsia"/>
          <w:sz w:val="24"/>
          <w:szCs w:val="24"/>
          <w:lang w:eastAsia="zh-CN"/>
        </w:rPr>
        <w:t>编制服务</w:t>
      </w:r>
      <w:r>
        <w:rPr>
          <w:rFonts w:hint="eastAsia" w:asciiTheme="minorEastAsia" w:hAnsiTheme="minorEastAsia" w:eastAsiaTheme="minorEastAsia" w:cstheme="minorEastAsia"/>
          <w:sz w:val="24"/>
          <w:szCs w:val="24"/>
        </w:rPr>
        <w:t>的潜在供应商应在</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"https://www.zcygov.cn）获取竞争性磋商文件，并于2022年"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“广西政府采购云”平台（https://www.gcy.zfcg.gxzf.gov.cn/）获取采购文件，并于2024年</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6月24日10:30</w:t>
      </w:r>
      <w:r>
        <w:rPr>
          <w:rFonts w:hint="eastAsia" w:asciiTheme="minorEastAsia" w:hAnsiTheme="minorEastAsia" w:eastAsiaTheme="minorEastAsia" w:cstheme="minorEastAsia"/>
          <w:sz w:val="24"/>
          <w:szCs w:val="24"/>
        </w:rPr>
        <w:t>（北京时间）前提交响应文件。</w:t>
      </w:r>
    </w:p>
    <w:bookmarkEnd w:id="1"/>
    <w:p>
      <w:pPr>
        <w:pStyle w:val="124"/>
        <w:spacing w:line="400" w:lineRule="exact"/>
        <w:ind w:firstLine="422"/>
        <w:rPr>
          <w:rFonts w:hint="eastAsia" w:asciiTheme="minorEastAsia" w:hAnsiTheme="minorEastAsia" w:eastAsiaTheme="minorEastAsia" w:cstheme="minorEastAsia"/>
          <w:b/>
          <w:bCs/>
          <w:kern w:val="2"/>
          <w:sz w:val="24"/>
          <w:szCs w:val="24"/>
        </w:rPr>
      </w:pPr>
      <w:bookmarkStart w:id="2" w:name="_Toc35393629"/>
      <w:bookmarkStart w:id="3" w:name="_Toc28359012"/>
      <w:bookmarkStart w:id="4" w:name="_Toc28359089"/>
      <w:bookmarkStart w:id="5" w:name="_Toc35393798"/>
      <w:bookmarkStart w:id="6" w:name="_Toc44229878"/>
      <w:bookmarkStart w:id="7" w:name="_Toc44405619"/>
      <w:r>
        <w:rPr>
          <w:rFonts w:hint="eastAsia" w:asciiTheme="minorEastAsia" w:hAnsiTheme="minorEastAsia" w:eastAsiaTheme="minorEastAsia" w:cstheme="minorEastAsia"/>
          <w:b/>
          <w:bCs/>
          <w:kern w:val="2"/>
          <w:sz w:val="24"/>
          <w:szCs w:val="24"/>
        </w:rPr>
        <w:t>一、项目基本情况</w:t>
      </w:r>
      <w:bookmarkEnd w:id="2"/>
      <w:bookmarkEnd w:id="3"/>
      <w:bookmarkEnd w:id="4"/>
      <w:bookmarkEnd w:id="5"/>
    </w:p>
    <w:p>
      <w:pPr>
        <w:spacing w:line="380" w:lineRule="exact"/>
        <w:ind w:firstLine="435"/>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lang w:eastAsia="zh-CN"/>
        </w:rPr>
        <w:t>GLZC2024-C3-270170-XGZX</w:t>
      </w:r>
    </w:p>
    <w:p>
      <w:pPr>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灌阳县县城“一县一策”基础设施改造建设实施方案编制服务</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采购方式: 竞争性磋商</w:t>
      </w:r>
    </w:p>
    <w:p>
      <w:pPr>
        <w:spacing w:line="40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预算总金额（元）：</w:t>
      </w:r>
      <w:r>
        <w:rPr>
          <w:rFonts w:hint="eastAsia" w:asciiTheme="minorEastAsia" w:hAnsiTheme="minorEastAsia" w:eastAsiaTheme="minorEastAsia" w:cstheme="minorEastAsia"/>
          <w:sz w:val="24"/>
          <w:szCs w:val="24"/>
          <w:lang w:val="en-US" w:eastAsia="zh-CN"/>
        </w:rPr>
        <w:t>700000</w:t>
      </w:r>
    </w:p>
    <w:p>
      <w:pPr>
        <w:spacing w:line="400" w:lineRule="exact"/>
        <w:ind w:firstLine="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采购需求：</w:t>
      </w:r>
    </w:p>
    <w:p>
      <w:pPr>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w:t>
      </w:r>
      <w:r>
        <w:rPr>
          <w:rFonts w:hint="eastAsia" w:asciiTheme="minorEastAsia" w:hAnsiTheme="minorEastAsia" w:eastAsiaTheme="minorEastAsia" w:cstheme="minorEastAsia"/>
          <w:sz w:val="24"/>
          <w:szCs w:val="24"/>
          <w:lang w:eastAsia="zh-CN"/>
        </w:rPr>
        <w:t>目</w:t>
      </w:r>
      <w:r>
        <w:rPr>
          <w:rFonts w:hint="eastAsia" w:asciiTheme="minorEastAsia" w:hAnsiTheme="minorEastAsia" w:eastAsiaTheme="minorEastAsia" w:cstheme="minorEastAsia"/>
          <w:sz w:val="24"/>
          <w:szCs w:val="24"/>
        </w:rPr>
        <w:t>名称：</w:t>
      </w:r>
      <w:r>
        <w:rPr>
          <w:rFonts w:hint="eastAsia" w:asciiTheme="minorEastAsia" w:hAnsiTheme="minorEastAsia" w:eastAsiaTheme="minorEastAsia" w:cstheme="minorEastAsia"/>
          <w:color w:val="auto"/>
          <w:sz w:val="24"/>
          <w:szCs w:val="24"/>
          <w:lang w:eastAsia="zh-CN"/>
        </w:rPr>
        <w:t>灌阳县县城“一县一策”基础设施改造建设实施方案</w:t>
      </w:r>
      <w:r>
        <w:rPr>
          <w:rFonts w:hint="eastAsia" w:asciiTheme="minorEastAsia" w:hAnsiTheme="minorEastAsia" w:eastAsiaTheme="minorEastAsia" w:cstheme="minorEastAsia"/>
          <w:sz w:val="24"/>
          <w:szCs w:val="24"/>
          <w:lang w:eastAsia="zh-CN"/>
        </w:rPr>
        <w:t>编制服务</w:t>
      </w:r>
    </w:p>
    <w:p>
      <w:pPr>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数量：1</w:t>
      </w:r>
    </w:p>
    <w:p>
      <w:pPr>
        <w:spacing w:line="400" w:lineRule="exact"/>
        <w:ind w:firstLine="42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预算金额（元）：</w:t>
      </w:r>
      <w:r>
        <w:rPr>
          <w:rFonts w:hint="eastAsia" w:asciiTheme="minorEastAsia" w:hAnsiTheme="minorEastAsia" w:eastAsiaTheme="minorEastAsia" w:cstheme="minorEastAsia"/>
          <w:sz w:val="24"/>
          <w:szCs w:val="24"/>
          <w:lang w:val="en-US" w:eastAsia="zh-CN"/>
        </w:rPr>
        <w:t>700000</w:t>
      </w:r>
    </w:p>
    <w:p>
      <w:pPr>
        <w:pStyle w:val="2"/>
        <w:spacing w:before="1" w:line="226" w:lineRule="auto"/>
        <w:ind w:left="9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简要规格描述或项目基本概况介绍、用途：</w:t>
      </w:r>
      <w:r>
        <w:rPr>
          <w:rFonts w:hint="eastAsia" w:asciiTheme="minorEastAsia" w:hAnsiTheme="minorEastAsia" w:eastAsiaTheme="minorEastAsia" w:cstheme="minorEastAsia"/>
          <w:i w:val="0"/>
          <w:iCs w:val="0"/>
          <w:caps w:val="0"/>
          <w:snapToGrid w:val="0"/>
          <w:color w:val="000000"/>
          <w:spacing w:val="0"/>
          <w:kern w:val="0"/>
          <w:sz w:val="24"/>
          <w:szCs w:val="24"/>
          <w:lang w:val="en-US" w:eastAsia="zh-CN" w:bidi="ar"/>
        </w:rPr>
        <w:t>根据《自治区住房和城乡建设厅关于加强县城“一县一策”基础设施改造建设方案编制工作的通知》要求，排查梳理县城基础设施建设存在的短板弱项，</w:t>
      </w:r>
      <w:r>
        <w:rPr>
          <w:rFonts w:hint="eastAsia" w:ascii="宋体" w:hAnsi="宋体" w:eastAsia="宋体" w:cs="宋体"/>
          <w:i w:val="0"/>
          <w:iCs w:val="0"/>
          <w:caps w:val="0"/>
          <w:snapToGrid w:val="0"/>
          <w:color w:val="000000"/>
          <w:spacing w:val="0"/>
          <w:kern w:val="0"/>
          <w:sz w:val="24"/>
          <w:szCs w:val="24"/>
          <w:lang w:val="en-US" w:eastAsia="zh-CN" w:bidi="ar"/>
        </w:rPr>
        <w:t>编制</w:t>
      </w:r>
      <w:r>
        <w:rPr>
          <w:rFonts w:hint="eastAsia" w:ascii="宋体" w:hAnsi="宋体" w:eastAsia="宋体" w:cs="宋体"/>
          <w:sz w:val="24"/>
          <w:szCs w:val="24"/>
        </w:rPr>
        <w:t>简捷适用的灌阳县县城基础设施专项体检</w:t>
      </w:r>
      <w:r>
        <w:rPr>
          <w:rFonts w:hint="eastAsia" w:asciiTheme="minorEastAsia" w:hAnsiTheme="minorEastAsia" w:eastAsiaTheme="minorEastAsia" w:cstheme="minorEastAsia"/>
          <w:i w:val="0"/>
          <w:iCs w:val="0"/>
          <w:caps w:val="0"/>
          <w:snapToGrid w:val="0"/>
          <w:color w:val="000000"/>
          <w:spacing w:val="0"/>
          <w:kern w:val="0"/>
          <w:sz w:val="24"/>
          <w:szCs w:val="24"/>
          <w:lang w:val="en-US" w:eastAsia="zh-CN" w:bidi="ar"/>
        </w:rPr>
        <w:t>报告，编制灌阳县县城“一县一策”基础设施改造建设实施方案，通过专家评审并报送自治区住房城乡建设厅审核通过</w:t>
      </w:r>
      <w:r>
        <w:rPr>
          <w:rFonts w:hint="eastAsia" w:asciiTheme="minorEastAsia" w:hAnsiTheme="minorEastAsia" w:eastAsiaTheme="minorEastAsia" w:cstheme="minorEastAsia"/>
          <w:spacing w:val="8"/>
          <w:sz w:val="24"/>
          <w:szCs w:val="24"/>
        </w:rPr>
        <w:t>，具体内容详见</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8"/>
          <w:sz w:val="24"/>
          <w:szCs w:val="24"/>
        </w:rPr>
        <w:t>采购需求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pacing w:val="8"/>
          <w:sz w:val="24"/>
          <w:szCs w:val="24"/>
        </w:rPr>
        <w:t>。</w:t>
      </w:r>
    </w:p>
    <w:p>
      <w:pPr>
        <w:spacing w:line="400" w:lineRule="exact"/>
        <w:ind w:firstLine="480" w:firstLineChars="200"/>
        <w:rPr>
          <w:rFonts w:hint="eastAsia" w:asciiTheme="minorEastAsia" w:hAnsiTheme="minorEastAsia" w:eastAsiaTheme="minorEastAsia" w:cstheme="minorEastAsia"/>
          <w:sz w:val="24"/>
          <w:szCs w:val="24"/>
        </w:rPr>
      </w:pPr>
    </w:p>
    <w:p>
      <w:pPr>
        <w:spacing w:line="40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最高限价（如有）：</w:t>
      </w:r>
      <w:r>
        <w:rPr>
          <w:rFonts w:hint="eastAsia" w:asciiTheme="minorEastAsia" w:hAnsiTheme="minorEastAsia" w:eastAsiaTheme="minorEastAsia" w:cstheme="minorEastAsia"/>
          <w:sz w:val="24"/>
          <w:szCs w:val="24"/>
          <w:lang w:val="en-US" w:eastAsia="zh-CN"/>
        </w:rPr>
        <w:t>700000</w:t>
      </w:r>
      <w:r>
        <w:rPr>
          <w:rFonts w:hint="eastAsia" w:asciiTheme="minorEastAsia" w:hAnsiTheme="minorEastAsia" w:eastAsiaTheme="minorEastAsia" w:cstheme="minorEastAsia"/>
          <w:sz w:val="24"/>
          <w:szCs w:val="24"/>
          <w:highlight w:val="none"/>
          <w:shd w:val="clear" w:color="auto" w:fill="FFFFFF" w:themeFill="background1"/>
          <w:lang w:val="en-US" w:eastAsia="zh-CN"/>
        </w:rPr>
        <w:t>元</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合同履约期限：自合同签订之日起</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0个日历日内向采购人提交服务成果（送审稿）上报行政主管部门审查，并要求通过专家审查，提供相关服务直至完成项目验收。</w:t>
      </w:r>
    </w:p>
    <w:p>
      <w:pPr>
        <w:spacing w:afterLines="50" w:line="400" w:lineRule="exact"/>
        <w:ind w:firstLine="480" w:firstLineChars="200"/>
        <w:rPr>
          <w:rFonts w:hint="eastAsia" w:asciiTheme="minorEastAsia" w:hAnsiTheme="minorEastAsia" w:eastAsiaTheme="minorEastAsia" w:cstheme="minorEastAsia"/>
          <w:sz w:val="24"/>
          <w:szCs w:val="24"/>
        </w:rPr>
      </w:pPr>
      <w:bookmarkStart w:id="8" w:name="_Toc28359090"/>
      <w:bookmarkStart w:id="9" w:name="_Toc28359013"/>
      <w:bookmarkStart w:id="10" w:name="_Toc35393630"/>
      <w:bookmarkStart w:id="11" w:name="_Toc35393799"/>
      <w:r>
        <w:rPr>
          <w:rFonts w:hint="eastAsia" w:asciiTheme="minorEastAsia" w:hAnsiTheme="minorEastAsia" w:eastAsiaTheme="minorEastAsia" w:cstheme="minorEastAsia"/>
          <w:sz w:val="24"/>
          <w:szCs w:val="24"/>
        </w:rPr>
        <w:t>备注：</w:t>
      </w:r>
    </w:p>
    <w:p>
      <w:pPr>
        <w:numPr>
          <w:ilvl w:val="0"/>
          <w:numId w:val="2"/>
        </w:numPr>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申请人的资格要求</w:t>
      </w:r>
      <w:bookmarkEnd w:id="8"/>
      <w:bookmarkEnd w:id="9"/>
      <w:bookmarkEnd w:id="10"/>
      <w:bookmarkEnd w:id="11"/>
    </w:p>
    <w:p>
      <w:pPr>
        <w:numPr>
          <w:ilvl w:val="0"/>
          <w:numId w:val="3"/>
        </w:numPr>
        <w:wordWrap w:val="0"/>
        <w:spacing w:line="320" w:lineRule="exact"/>
        <w:ind w:left="421"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满足《中华人民共和国政府采购法》第二十二条规定；</w:t>
      </w:r>
    </w:p>
    <w:p>
      <w:pPr>
        <w:numPr>
          <w:ilvl w:val="0"/>
          <w:numId w:val="3"/>
        </w:numPr>
        <w:wordWrap w:val="0"/>
        <w:spacing w:line="320" w:lineRule="exact"/>
        <w:ind w:left="421"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落实政府采购政策需满足的资格要求：</w:t>
      </w:r>
      <w:r>
        <w:rPr>
          <w:rStyle w:val="79"/>
          <w:rFonts w:hint="eastAsia" w:asciiTheme="minorEastAsia" w:hAnsiTheme="minorEastAsia" w:eastAsiaTheme="minorEastAsia" w:cstheme="minorEastAsia"/>
          <w:color w:val="000000"/>
          <w:sz w:val="24"/>
          <w:szCs w:val="24"/>
        </w:rPr>
        <w:t>非专门面向中小企业采购的项目；</w:t>
      </w:r>
    </w:p>
    <w:p>
      <w:pPr>
        <w:numPr>
          <w:ilvl w:val="-1"/>
          <w:numId w:val="0"/>
        </w:numPr>
        <w:wordWrap/>
        <w:spacing w:line="24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rPr>
        <w:t>本项目的特定资格要求：</w:t>
      </w:r>
    </w:p>
    <w:p>
      <w:pPr>
        <w:numPr>
          <w:ilvl w:val="-1"/>
          <w:numId w:val="0"/>
        </w:numPr>
        <w:wordWrap/>
        <w:spacing w:line="240" w:lineRule="auto"/>
        <w:ind w:left="0" w:leftChars="0" w:firstLine="480" w:firstLineChars="200"/>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i w:val="0"/>
          <w:iCs w:val="0"/>
          <w:caps w:val="0"/>
          <w:color w:val="333333"/>
          <w:spacing w:val="0"/>
          <w:sz w:val="24"/>
          <w:szCs w:val="24"/>
          <w:shd w:val="clear" w:fill="FFFFFF"/>
        </w:rPr>
        <w:t>（1）供应商须</w:t>
      </w:r>
      <w:r>
        <w:rPr>
          <w:rFonts w:hint="eastAsia" w:asciiTheme="minorEastAsia" w:hAnsiTheme="minorEastAsia" w:eastAsiaTheme="minorEastAsia" w:cstheme="minorEastAsia"/>
          <w:color w:val="auto"/>
          <w:sz w:val="24"/>
          <w:shd w:val="clear" w:fill="FFFFFF"/>
        </w:rPr>
        <w:t>具备城乡规划编制甲级资质证书，</w:t>
      </w:r>
      <w:r>
        <w:rPr>
          <w:rFonts w:hint="eastAsia" w:asciiTheme="minorEastAsia" w:hAnsiTheme="minorEastAsia" w:eastAsiaTheme="minorEastAsia" w:cstheme="minorEastAsia"/>
          <w:color w:val="auto"/>
          <w:sz w:val="24"/>
          <w:shd w:val="clear" w:fill="FFFFFF"/>
          <w:lang w:val="en-US" w:eastAsia="zh-CN"/>
        </w:rPr>
        <w:t>或</w:t>
      </w:r>
      <w:r>
        <w:rPr>
          <w:rFonts w:hint="eastAsia" w:asciiTheme="minorEastAsia" w:hAnsiTheme="minorEastAsia" w:eastAsiaTheme="minorEastAsia" w:cstheme="minorEastAsia"/>
          <w:color w:val="auto"/>
          <w:sz w:val="24"/>
          <w:shd w:val="clear" w:fill="FFFFFF"/>
        </w:rPr>
        <w:t>在“全国投资项目在线审批监管平台”备案;</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color w:val="auto"/>
          <w:sz w:val="24"/>
          <w:szCs w:val="24"/>
          <w:shd w:val="clear" w:fill="FFFFFF"/>
        </w:rPr>
        <w:t>本项目负责人的资格要求同时具有咨询工程师(投资)登记证书</w:t>
      </w:r>
      <w:r>
        <w:rPr>
          <w:rFonts w:hint="eastAsia" w:asciiTheme="minorEastAsia" w:hAnsiTheme="minorEastAsia" w:eastAsiaTheme="minorEastAsia" w:cstheme="minorEastAsia"/>
          <w:color w:val="auto"/>
          <w:sz w:val="24"/>
          <w:szCs w:val="24"/>
          <w:shd w:val="clear" w:fill="FFFFFF"/>
          <w:lang w:eastAsia="zh-CN"/>
        </w:rPr>
        <w:t>（</w:t>
      </w:r>
      <w:r>
        <w:rPr>
          <w:rFonts w:hint="eastAsia" w:asciiTheme="minorEastAsia" w:hAnsiTheme="minorEastAsia" w:eastAsiaTheme="minorEastAsia" w:cstheme="minorEastAsia"/>
          <w:color w:val="auto"/>
          <w:sz w:val="24"/>
          <w:szCs w:val="24"/>
          <w:shd w:val="clear" w:fill="FFFFFF"/>
        </w:rPr>
        <w:t>或注册城乡规划师证书</w:t>
      </w:r>
      <w:r>
        <w:rPr>
          <w:rFonts w:hint="eastAsia" w:asciiTheme="minorEastAsia" w:hAnsiTheme="minorEastAsia" w:eastAsiaTheme="minorEastAsia" w:cstheme="minorEastAsia"/>
          <w:color w:val="auto"/>
          <w:sz w:val="24"/>
          <w:szCs w:val="24"/>
          <w:shd w:val="clear" w:fill="FFFFFF"/>
          <w:lang w:eastAsia="zh-CN"/>
        </w:rPr>
        <w:t>）</w:t>
      </w:r>
      <w:r>
        <w:rPr>
          <w:rFonts w:hint="eastAsia" w:asciiTheme="minorEastAsia" w:hAnsiTheme="minorEastAsia" w:eastAsiaTheme="minorEastAsia" w:cstheme="minorEastAsia"/>
          <w:color w:val="auto"/>
          <w:sz w:val="24"/>
          <w:szCs w:val="24"/>
          <w:shd w:val="clear" w:fill="FFFFFF"/>
        </w:rPr>
        <w:t>和</w:t>
      </w:r>
      <w:r>
        <w:rPr>
          <w:rFonts w:hint="eastAsia" w:asciiTheme="minorEastAsia" w:hAnsiTheme="minorEastAsia" w:eastAsiaTheme="minorEastAsia" w:cstheme="minorEastAsia"/>
          <w:color w:val="auto"/>
          <w:sz w:val="24"/>
          <w:szCs w:val="24"/>
          <w:shd w:val="clear" w:fill="FFFFFF"/>
          <w:lang w:val="en-US" w:eastAsia="zh-CN"/>
        </w:rPr>
        <w:t>中级</w:t>
      </w:r>
      <w:r>
        <w:rPr>
          <w:rFonts w:hint="eastAsia" w:asciiTheme="minorEastAsia" w:hAnsiTheme="minorEastAsia" w:eastAsiaTheme="minorEastAsia" w:cstheme="minorEastAsia"/>
          <w:color w:val="auto"/>
          <w:sz w:val="24"/>
          <w:szCs w:val="24"/>
          <w:shd w:val="clear" w:fill="FFFFFF"/>
        </w:rPr>
        <w:t>工程师(及以上)技术职称。</w:t>
      </w:r>
    </w:p>
    <w:p>
      <w:pPr>
        <w:numPr>
          <w:ilvl w:val="0"/>
          <w:numId w:val="0"/>
        </w:numPr>
        <w:spacing w:line="400" w:lineRule="exact"/>
        <w:ind w:left="421" w:leftChars="0"/>
        <w:rPr>
          <w:rFonts w:hint="eastAsia" w:asciiTheme="minorEastAsia" w:hAnsiTheme="minorEastAsia" w:eastAsiaTheme="minorEastAsia" w:cstheme="minorEastAsia"/>
          <w:i w:val="0"/>
          <w:iCs w:val="0"/>
          <w:caps w:val="0"/>
          <w:color w:val="333333"/>
          <w:spacing w:val="0"/>
          <w:sz w:val="24"/>
          <w:szCs w:val="24"/>
          <w:shd w:val="clear" w:fill="FFFFFF"/>
        </w:rPr>
      </w:pPr>
      <w:r>
        <w:rPr>
          <w:rFonts w:hint="eastAsia"/>
          <w:lang w:val="en-US" w:eastAsia="zh-CN"/>
        </w:rPr>
        <w:t>4.</w:t>
      </w:r>
      <w:r>
        <w:rPr>
          <w:rFonts w:hint="eastAsia" w:asciiTheme="minorEastAsia" w:hAnsiTheme="minorEastAsia" w:eastAsiaTheme="minorEastAsia" w:cstheme="minorEastAsia"/>
          <w:sz w:val="24"/>
          <w:szCs w:val="24"/>
        </w:rPr>
        <w:t>本标项接受联合体参与磋商。</w:t>
      </w:r>
    </w:p>
    <w:p>
      <w:pPr>
        <w:spacing w:line="400" w:lineRule="exact"/>
        <w:ind w:firstLine="482" w:firstLineChars="200"/>
        <w:rPr>
          <w:rFonts w:hint="eastAsia" w:asciiTheme="minorEastAsia" w:hAnsiTheme="minorEastAsia" w:eastAsiaTheme="minorEastAsia" w:cstheme="minorEastAsia"/>
          <w:b/>
          <w:bCs/>
          <w:sz w:val="24"/>
          <w:szCs w:val="24"/>
        </w:rPr>
      </w:pPr>
      <w:bookmarkStart w:id="12" w:name="_Toc28359091"/>
      <w:bookmarkStart w:id="13" w:name="_Toc28359014"/>
      <w:bookmarkStart w:id="14" w:name="_Toc35393631"/>
      <w:bookmarkStart w:id="15" w:name="_Toc35393800"/>
      <w:r>
        <w:rPr>
          <w:rFonts w:hint="eastAsia" w:asciiTheme="minorEastAsia" w:hAnsiTheme="minorEastAsia" w:eastAsiaTheme="minorEastAsia" w:cstheme="minorEastAsia"/>
          <w:b/>
          <w:bCs/>
          <w:sz w:val="24"/>
          <w:szCs w:val="24"/>
        </w:rPr>
        <w:t>三、获取采购文件</w:t>
      </w:r>
      <w:bookmarkEnd w:id="12"/>
      <w:bookmarkEnd w:id="13"/>
      <w:bookmarkEnd w:id="14"/>
      <w:bookmarkEnd w:id="15"/>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时间：</w:t>
      </w:r>
      <w:r>
        <w:rPr>
          <w:rFonts w:hint="eastAsia" w:asciiTheme="minorEastAsia" w:hAnsiTheme="minorEastAsia" w:eastAsiaTheme="minorEastAsia" w:cstheme="minorEastAsia"/>
          <w:sz w:val="24"/>
          <w:szCs w:val="24"/>
          <w:lang w:eastAsia="zh-CN"/>
        </w:rPr>
        <w:t>2024年6月12日至</w:t>
      </w:r>
      <w:r>
        <w:rPr>
          <w:rFonts w:hint="eastAsia" w:asciiTheme="minorEastAsia" w:hAnsiTheme="minorEastAsia" w:eastAsiaTheme="minorEastAsia" w:cstheme="minorEastAsia"/>
          <w:sz w:val="24"/>
          <w:szCs w:val="24"/>
          <w:lang w:val="en-US" w:eastAsia="zh-CN"/>
        </w:rPr>
        <w:t>2024年6月24日上午10时30分</w:t>
      </w:r>
      <w:r>
        <w:rPr>
          <w:rFonts w:hint="eastAsia" w:asciiTheme="minorEastAsia" w:hAnsiTheme="minorEastAsia" w:eastAsiaTheme="minorEastAsia" w:cstheme="minorEastAsia"/>
          <w:sz w:val="24"/>
          <w:szCs w:val="24"/>
        </w:rPr>
        <w:t>，每天上午00:00至12:00，下午12:01至23:59（北京时间，法定节假日除外）</w:t>
      </w:r>
      <w:bookmarkStart w:id="47" w:name="_GoBack"/>
      <w:bookmarkEnd w:id="47"/>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地点（网址）：潜在供应商在“广西政府采购云平台”平台（https://www.gcy.zfcg.gxzf.gov.cn/）免费下载获取竞争性磋商文件电子版。</w:t>
      </w:r>
      <w:r>
        <w:rPr>
          <w:rFonts w:hint="eastAsia" w:asciiTheme="minorEastAsia" w:hAnsiTheme="minorEastAsia" w:eastAsiaTheme="minorEastAsia" w:cstheme="minorEastAsia"/>
          <w:b/>
          <w:bCs/>
          <w:sz w:val="24"/>
          <w:szCs w:val="24"/>
        </w:rPr>
        <w:t>供应商应登录“广西政府采购云”平台进行“申请获取采购文件”操作，否则，将导致无法在线编制响应文件并参与磋商，其不利后果由供应商自行承担。</w:t>
      </w:r>
    </w:p>
    <w:p>
      <w:pPr>
        <w:spacing w:line="400" w:lineRule="exact"/>
        <w:ind w:firstLine="5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售价（元）：0</w:t>
      </w:r>
      <w:bookmarkStart w:id="16" w:name="_Toc35393632"/>
      <w:bookmarkStart w:id="17" w:name="_Toc28359015"/>
      <w:bookmarkStart w:id="18" w:name="_Toc35393801"/>
      <w:bookmarkStart w:id="19" w:name="_Toc28359092"/>
    </w:p>
    <w:p>
      <w:pPr>
        <w:spacing w:line="400" w:lineRule="exact"/>
        <w:ind w:firstLine="54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四、响应文件提交</w:t>
      </w:r>
      <w:bookmarkEnd w:id="16"/>
      <w:bookmarkEnd w:id="17"/>
      <w:bookmarkEnd w:id="18"/>
      <w:bookmarkEnd w:id="19"/>
    </w:p>
    <w:p>
      <w:pPr>
        <w:spacing w:line="380" w:lineRule="exact"/>
        <w:ind w:firstLine="648" w:firstLineChars="27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截止时间：</w:t>
      </w:r>
      <w:r>
        <w:rPr>
          <w:rFonts w:hint="eastAsia" w:asciiTheme="minorEastAsia" w:hAnsiTheme="minorEastAsia" w:eastAsiaTheme="minorEastAsia" w:cstheme="minorEastAsia"/>
          <w:sz w:val="24"/>
          <w:szCs w:val="24"/>
          <w:lang w:eastAsia="zh-CN"/>
        </w:rPr>
        <w:t>2024年6月24日</w:t>
      </w:r>
      <w:r>
        <w:rPr>
          <w:rFonts w:hint="eastAsia" w:asciiTheme="minorEastAsia" w:hAnsiTheme="minorEastAsia" w:eastAsiaTheme="minorEastAsia" w:cstheme="minorEastAsia"/>
          <w:sz w:val="24"/>
          <w:szCs w:val="24"/>
          <w:lang w:val="en-US" w:eastAsia="zh-CN"/>
        </w:rPr>
        <w:t>10:30</w:t>
      </w:r>
      <w:r>
        <w:rPr>
          <w:rFonts w:hint="eastAsia" w:asciiTheme="minorEastAsia" w:hAnsiTheme="minorEastAsia" w:eastAsiaTheme="minorEastAsia" w:cstheme="minorEastAsia"/>
          <w:bCs/>
          <w:sz w:val="24"/>
          <w:szCs w:val="24"/>
        </w:rPr>
        <w:t>（北京时间）</w:t>
      </w:r>
    </w:p>
    <w:p>
      <w:pPr>
        <w:spacing w:line="380" w:lineRule="exact"/>
        <w:ind w:firstLine="648" w:firstLineChars="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w:t>
      </w:r>
      <w:bookmarkStart w:id="20" w:name="_Toc28359016"/>
      <w:bookmarkStart w:id="21" w:name="_Toc35393802"/>
      <w:bookmarkStart w:id="22" w:name="_Toc28359093"/>
      <w:bookmarkStart w:id="23" w:name="_Toc35393633"/>
      <w:r>
        <w:rPr>
          <w:rFonts w:hint="eastAsia" w:asciiTheme="minorEastAsia" w:hAnsiTheme="minorEastAsia" w:eastAsiaTheme="minorEastAsia" w:cstheme="minorEastAsia"/>
          <w:sz w:val="24"/>
          <w:szCs w:val="24"/>
        </w:rPr>
        <w:t>通过“广西政府采购云”平台在线提交</w:t>
      </w:r>
    </w:p>
    <w:p>
      <w:pPr>
        <w:spacing w:line="400" w:lineRule="exact"/>
        <w:ind w:firstLine="602"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五、开启</w:t>
      </w:r>
      <w:bookmarkEnd w:id="20"/>
      <w:bookmarkEnd w:id="21"/>
      <w:bookmarkEnd w:id="22"/>
      <w:bookmarkEnd w:id="23"/>
    </w:p>
    <w:p>
      <w:pPr>
        <w:spacing w:line="380" w:lineRule="exact"/>
        <w:ind w:firstLine="648" w:firstLineChars="27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lang w:eastAsia="zh-CN"/>
        </w:rPr>
        <w:t>2024年6月24日</w:t>
      </w:r>
      <w:r>
        <w:rPr>
          <w:rFonts w:hint="eastAsia" w:asciiTheme="minorEastAsia" w:hAnsiTheme="minorEastAsia" w:eastAsiaTheme="minorEastAsia" w:cstheme="minorEastAsia"/>
          <w:sz w:val="24"/>
          <w:szCs w:val="24"/>
          <w:lang w:val="en-US" w:eastAsia="zh-CN"/>
        </w:rPr>
        <w:t>10:30</w:t>
      </w:r>
      <w:r>
        <w:rPr>
          <w:rFonts w:hint="eastAsia" w:asciiTheme="minorEastAsia" w:hAnsiTheme="minorEastAsia" w:eastAsiaTheme="minorEastAsia" w:cstheme="minorEastAsia"/>
          <w:bCs/>
          <w:sz w:val="24"/>
          <w:szCs w:val="24"/>
        </w:rPr>
        <w:t>（北京时间）</w:t>
      </w:r>
    </w:p>
    <w:p>
      <w:pPr>
        <w:spacing w:line="380" w:lineRule="exact"/>
        <w:ind w:firstLine="648" w:firstLineChars="27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地点：</w:t>
      </w:r>
      <w:bookmarkStart w:id="24" w:name="_Toc35393634"/>
      <w:bookmarkStart w:id="25" w:name="_Toc28359017"/>
      <w:bookmarkStart w:id="26" w:name="_Toc28359094"/>
      <w:bookmarkStart w:id="27" w:name="_Toc35393803"/>
      <w:r>
        <w:rPr>
          <w:rFonts w:hint="eastAsia" w:asciiTheme="minorEastAsia" w:hAnsiTheme="minorEastAsia" w:eastAsiaTheme="minorEastAsia" w:cstheme="minorEastAsia"/>
          <w:sz w:val="24"/>
          <w:szCs w:val="24"/>
        </w:rPr>
        <w:t>通过“广西政府采购云”平台在线解密开启</w:t>
      </w:r>
    </w:p>
    <w:p>
      <w:pPr>
        <w:spacing w:line="400" w:lineRule="exact"/>
        <w:ind w:left="210" w:leftChars="100" w:firstLine="407" w:firstLineChars="16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六、公告期限</w:t>
      </w:r>
      <w:bookmarkEnd w:id="24"/>
      <w:bookmarkEnd w:id="25"/>
      <w:bookmarkEnd w:id="26"/>
      <w:bookmarkEnd w:id="27"/>
    </w:p>
    <w:p>
      <w:pPr>
        <w:spacing w:line="400" w:lineRule="exact"/>
        <w:ind w:firstLine="648" w:firstLineChars="27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自本公告发布之日起3个工作日。</w:t>
      </w:r>
      <w:bookmarkStart w:id="28" w:name="_Toc35393635"/>
      <w:bookmarkStart w:id="29" w:name="_Toc35393804"/>
    </w:p>
    <w:p>
      <w:pPr>
        <w:numPr>
          <w:ilvl w:val="0"/>
          <w:numId w:val="4"/>
        </w:numPr>
        <w:spacing w:line="400" w:lineRule="exact"/>
        <w:ind w:firstLine="651" w:firstLineChars="27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其他补充事宜</w:t>
      </w:r>
      <w:bookmarkEnd w:id="28"/>
      <w:bookmarkEnd w:id="29"/>
    </w:p>
    <w:p>
      <w:pPr>
        <w:wordWrap w:val="0"/>
        <w:spacing w:line="420" w:lineRule="exact"/>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1.信息公告发布媒体：中国政府采购网（http://www.ccgp.gov.cn）、广西壮族自治区政府采购网（http://zfcg.gxzf.gov.cn）、桂林市政府采购网（http://zfcg.czj.guilin.gov.cn/）、</w:t>
      </w:r>
      <w:r>
        <w:rPr>
          <w:rFonts w:hint="eastAsia" w:asciiTheme="minorEastAsia" w:hAnsiTheme="minorEastAsia" w:eastAsiaTheme="minorEastAsia" w:cstheme="minorEastAsia"/>
          <w:sz w:val="24"/>
          <w:szCs w:val="24"/>
        </w:rPr>
        <w:t>全国公共资源交易平台（广西·桂林）[http://ggzy.jgswj.gxzf.gov.cn/glggzy/]。</w:t>
      </w:r>
    </w:p>
    <w:p>
      <w:pPr>
        <w:spacing w:line="400" w:lineRule="exact"/>
        <w:ind w:left="420" w:left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color w:val="FF0000"/>
          <w:sz w:val="24"/>
          <w:szCs w:val="24"/>
        </w:rPr>
        <w:t xml:space="preserve"> </w:t>
      </w:r>
      <w:r>
        <w:rPr>
          <w:rFonts w:hint="eastAsia" w:asciiTheme="minorEastAsia" w:hAnsiTheme="minorEastAsia" w:eastAsiaTheme="minorEastAsia" w:cstheme="minorEastAsia"/>
          <w:bCs/>
          <w:sz w:val="24"/>
          <w:szCs w:val="24"/>
        </w:rPr>
        <w:t>2.本项目需要落实的政府采购政策：</w:t>
      </w:r>
    </w:p>
    <w:p>
      <w:pPr>
        <w:spacing w:line="400" w:lineRule="exact"/>
        <w:ind w:left="420" w:left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（1）政府采购促进中小企业发展；</w:t>
      </w:r>
    </w:p>
    <w:p>
      <w:pPr>
        <w:spacing w:line="400" w:lineRule="exact"/>
        <w:ind w:left="420" w:left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（2）政府采购支持监狱企业发展；</w:t>
      </w:r>
    </w:p>
    <w:p>
      <w:pPr>
        <w:spacing w:line="400" w:lineRule="exact"/>
        <w:ind w:left="420" w:left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（3）政府采购促进残疾人就业政策；</w:t>
      </w:r>
    </w:p>
    <w:p>
      <w:pPr>
        <w:spacing w:line="400" w:lineRule="exact"/>
        <w:ind w:left="420" w:left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（4）政府采购支持采用本国产品的政策；</w:t>
      </w:r>
    </w:p>
    <w:p>
      <w:pPr>
        <w:spacing w:line="400" w:lineRule="exact"/>
        <w:ind w:left="420" w:left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（5）优先采购节能产品、环境标志产品；</w:t>
      </w:r>
    </w:p>
    <w:p>
      <w:pPr>
        <w:spacing w:line="400" w:lineRule="exact"/>
        <w:ind w:left="420" w:leftChars="200"/>
        <w:rPr>
          <w:rFonts w:hint="eastAsia" w:asciiTheme="minorEastAsia" w:hAnsiTheme="minorEastAsia" w:eastAsiaTheme="minorEastAsia" w:cstheme="minorEastAsia"/>
          <w:bCs/>
          <w:sz w:val="24"/>
          <w:szCs w:val="24"/>
        </w:rPr>
      </w:pPr>
      <w:bookmarkStart w:id="30" w:name="_Toc28359018"/>
      <w:bookmarkStart w:id="31" w:name="_Toc35393636"/>
      <w:bookmarkStart w:id="32" w:name="_Toc28359095"/>
      <w:bookmarkStart w:id="33" w:name="_Toc35393805"/>
      <w:r>
        <w:rPr>
          <w:rFonts w:hint="eastAsia" w:asciiTheme="minorEastAsia" w:hAnsiTheme="minorEastAsia" w:eastAsiaTheme="minorEastAsia" w:cstheme="minorEastAsia"/>
          <w:bCs/>
          <w:sz w:val="24"/>
          <w:szCs w:val="24"/>
        </w:rPr>
        <w:t>（6）本项目为服务项目，不涉及强制采购节能产品。</w:t>
      </w:r>
    </w:p>
    <w:p>
      <w:pPr>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3.</w:t>
      </w:r>
      <w:r>
        <w:rPr>
          <w:rFonts w:hint="eastAsia" w:asciiTheme="minorEastAsia" w:hAnsiTheme="minorEastAsia" w:eastAsiaTheme="minorEastAsia" w:cstheme="minorEastAsia"/>
          <w:sz w:val="24"/>
          <w:szCs w:val="24"/>
        </w:rPr>
        <w:t>资格条件特别说明：</w:t>
      </w:r>
    </w:p>
    <w:p>
      <w:pPr>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wordWrap w:val="0"/>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（2）对在“信用中国”网站(https://www.creditchina.gov.cn) 、中国政府采购网(https://www.ccgp.gov.cn)被列入失信被执行人、重大税收违法失信主体、政府采购严重违法失信行为记录名单及其他不符合《中华人民共和国政府采购法》第二十二条规定条件的供应商，不得参与政府采购活动。</w:t>
      </w:r>
    </w:p>
    <w:p>
      <w:pPr>
        <w:spacing w:line="400" w:lineRule="exact"/>
        <w:ind w:left="420" w:left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4.</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rPr>
        <w:t>“广西政府采购云平台”电子竞标相关事宜：</w:t>
      </w:r>
    </w:p>
    <w:p>
      <w:pPr>
        <w:adjustRightInd w:val="0"/>
        <w:snapToGrid w:val="0"/>
        <w:spacing w:line="400" w:lineRule="exact"/>
        <w:ind w:firstLine="42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pPr>
        <w:adjustRightInd w:val="0"/>
        <w:snapToGrid w:val="0"/>
        <w:spacing w:line="400" w:lineRule="exact"/>
        <w:ind w:firstLine="42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（2）电子竞标具体操作流程参考《政府采购项目电子交易管理操作指南-供应商》（详见桂林市政府采购网—采购资讯—重要通知）；如遇平台技术问题详询95763。</w:t>
      </w:r>
    </w:p>
    <w:p>
      <w:pPr>
        <w:adjustRightInd w:val="0"/>
        <w:snapToGrid w:val="0"/>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kern w:val="0"/>
          <w:sz w:val="24"/>
          <w:szCs w:val="24"/>
        </w:rPr>
        <w:t>电子响应文件的制作、加密、</w:t>
      </w:r>
      <w:r>
        <w:rPr>
          <w:rFonts w:hint="eastAsia" w:asciiTheme="minorEastAsia" w:hAnsiTheme="minorEastAsia" w:eastAsiaTheme="minorEastAsia" w:cstheme="minorEastAsia"/>
          <w:sz w:val="24"/>
          <w:szCs w:val="24"/>
        </w:rPr>
        <w:t>提交、解密等相关事宜详见第二章 “供应商须知”。</w:t>
      </w:r>
    </w:p>
    <w:p>
      <w:pPr>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八、凡对本次采购提出询问，请按以下方式联系</w:t>
      </w:r>
      <w:bookmarkEnd w:id="30"/>
      <w:bookmarkEnd w:id="31"/>
      <w:bookmarkEnd w:id="32"/>
      <w:bookmarkEnd w:id="33"/>
    </w:p>
    <w:p>
      <w:pPr>
        <w:spacing w:line="40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1.采购人信息</w:t>
      </w:r>
    </w:p>
    <w:p>
      <w:pPr>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名  称：</w:t>
      </w:r>
      <w:r>
        <w:rPr>
          <w:rFonts w:hint="eastAsia" w:asciiTheme="minorEastAsia" w:hAnsiTheme="minorEastAsia" w:eastAsiaTheme="minorEastAsia" w:cstheme="minorEastAsia"/>
          <w:kern w:val="0"/>
          <w:sz w:val="24"/>
          <w:szCs w:val="24"/>
          <w:lang w:val="en-US" w:eastAsia="zh-CN"/>
        </w:rPr>
        <w:t>灌阳县</w:t>
      </w:r>
      <w:r>
        <w:rPr>
          <w:rFonts w:hint="eastAsia" w:asciiTheme="minorEastAsia" w:hAnsiTheme="minorEastAsia" w:eastAsiaTheme="minorEastAsia" w:cstheme="minorEastAsia"/>
          <w:color w:val="auto"/>
          <w:kern w:val="0"/>
          <w:sz w:val="24"/>
          <w:szCs w:val="24"/>
          <w:lang w:val="en-US" w:eastAsia="zh-CN"/>
        </w:rPr>
        <w:t>住房和</w:t>
      </w:r>
      <w:r>
        <w:rPr>
          <w:rFonts w:hint="eastAsia" w:asciiTheme="minorEastAsia" w:hAnsiTheme="minorEastAsia" w:eastAsiaTheme="minorEastAsia" w:cstheme="minorEastAsia"/>
          <w:kern w:val="0"/>
          <w:sz w:val="24"/>
          <w:szCs w:val="24"/>
          <w:lang w:val="en-US" w:eastAsia="zh-CN"/>
        </w:rPr>
        <w:t>城乡建设局</w:t>
      </w:r>
      <w:r>
        <w:rPr>
          <w:rFonts w:hint="eastAsia" w:asciiTheme="minorEastAsia" w:hAnsiTheme="minorEastAsia" w:eastAsiaTheme="minorEastAsia" w:cstheme="minorEastAsia"/>
          <w:kern w:val="0"/>
          <w:sz w:val="24"/>
          <w:szCs w:val="24"/>
        </w:rPr>
        <w:t xml:space="preserve">  </w:t>
      </w:r>
    </w:p>
    <w:p>
      <w:pPr>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地  址：</w:t>
      </w:r>
      <w:r>
        <w:rPr>
          <w:rFonts w:hint="eastAsia" w:asciiTheme="minorEastAsia" w:hAnsiTheme="minorEastAsia" w:eastAsiaTheme="minorEastAsia" w:cstheme="minorEastAsia"/>
          <w:sz w:val="24"/>
          <w:szCs w:val="24"/>
          <w:lang w:eastAsia="zh-CN"/>
        </w:rPr>
        <w:t>灌阳县灌阳镇建设路22号</w:t>
      </w:r>
      <w:r>
        <w:rPr>
          <w:rFonts w:hint="eastAsia" w:asciiTheme="minorEastAsia" w:hAnsiTheme="minorEastAsia" w:eastAsiaTheme="minorEastAsia" w:cstheme="minorEastAsia"/>
          <w:kern w:val="0"/>
          <w:sz w:val="24"/>
          <w:szCs w:val="24"/>
        </w:rPr>
        <w:t> </w:t>
      </w:r>
    </w:p>
    <w:p>
      <w:pPr>
        <w:spacing w:line="40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采购人联系人：</w:t>
      </w:r>
      <w:r>
        <w:rPr>
          <w:rFonts w:hint="eastAsia" w:asciiTheme="minorEastAsia" w:hAnsiTheme="minorEastAsia" w:eastAsiaTheme="minorEastAsia" w:cstheme="minorEastAsia"/>
          <w:kern w:val="0"/>
          <w:sz w:val="24"/>
          <w:szCs w:val="24"/>
          <w:lang w:val="en-US" w:eastAsia="zh-CN"/>
        </w:rPr>
        <w:t>陆</w:t>
      </w:r>
      <w:r>
        <w:rPr>
          <w:rFonts w:hint="eastAsia" w:asciiTheme="minorEastAsia" w:hAnsiTheme="minorEastAsia" w:eastAsiaTheme="minorEastAsia" w:cstheme="minorEastAsia"/>
          <w:kern w:val="0"/>
          <w:sz w:val="24"/>
          <w:szCs w:val="24"/>
        </w:rPr>
        <w:t>工</w:t>
      </w:r>
    </w:p>
    <w:p>
      <w:pPr>
        <w:spacing w:line="400" w:lineRule="exac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联系方式：0773-</w:t>
      </w:r>
      <w:r>
        <w:rPr>
          <w:rFonts w:hint="eastAsia" w:asciiTheme="minorEastAsia" w:hAnsiTheme="minorEastAsia" w:eastAsiaTheme="minorEastAsia" w:cstheme="minorEastAsia"/>
          <w:kern w:val="0"/>
          <w:sz w:val="24"/>
          <w:szCs w:val="24"/>
          <w:lang w:val="en-US" w:eastAsia="zh-CN"/>
        </w:rPr>
        <w:t>4218739</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2.采购代理机构信息</w:t>
      </w:r>
      <w:bookmarkEnd w:id="6"/>
      <w:bookmarkEnd w:id="7"/>
    </w:p>
    <w:p>
      <w:pPr>
        <w:spacing w:line="400" w:lineRule="exact"/>
        <w:ind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lang w:eastAsia="zh-CN"/>
        </w:rPr>
        <w:t>广西建设工程项目管理中心有限责任公司</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地　址：</w:t>
      </w:r>
      <w:r>
        <w:rPr>
          <w:rFonts w:hint="eastAsia" w:asciiTheme="minorEastAsia" w:hAnsiTheme="minorEastAsia" w:eastAsiaTheme="minorEastAsia" w:cstheme="minorEastAsia"/>
          <w:sz w:val="24"/>
          <w:szCs w:val="24"/>
          <w:lang w:val="en-US" w:eastAsia="zh-CN"/>
        </w:rPr>
        <w:t>桂林市临桂区西城大道飞扬国际T6-19-11</w:t>
      </w:r>
      <w:r>
        <w:rPr>
          <w:rFonts w:hint="eastAsia" w:asciiTheme="minorEastAsia" w:hAnsiTheme="minorEastAsia" w:eastAsiaTheme="minorEastAsia" w:cstheme="minorEastAsia"/>
          <w:sz w:val="24"/>
          <w:szCs w:val="24"/>
        </w:rPr>
        <w:t>　　</w:t>
      </w:r>
    </w:p>
    <w:p>
      <w:pPr>
        <w:spacing w:line="400" w:lineRule="exact"/>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rPr>
        <w:t>采购代理机构联系人：廖</w:t>
      </w:r>
      <w:r>
        <w:rPr>
          <w:rFonts w:hint="eastAsia" w:asciiTheme="minorEastAsia" w:hAnsiTheme="minorEastAsia" w:eastAsiaTheme="minorEastAsia" w:cstheme="minorEastAsia"/>
          <w:sz w:val="24"/>
          <w:szCs w:val="24"/>
          <w:lang w:val="en-US" w:eastAsia="zh-CN"/>
        </w:rPr>
        <w:t>工</w:t>
      </w:r>
    </w:p>
    <w:p>
      <w:pPr>
        <w:spacing w:line="400" w:lineRule="exact"/>
        <w:ind w:firstLine="480" w:firstLineChars="20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sz w:val="24"/>
          <w:szCs w:val="24"/>
        </w:rPr>
        <w:t>联系方式：0773-</w:t>
      </w:r>
      <w:r>
        <w:rPr>
          <w:rFonts w:hint="eastAsia" w:asciiTheme="minorEastAsia" w:hAnsiTheme="minorEastAsia" w:eastAsiaTheme="minorEastAsia" w:cstheme="minorEastAsia"/>
          <w:sz w:val="24"/>
          <w:szCs w:val="24"/>
          <w:lang w:val="en-US" w:eastAsia="zh-CN"/>
        </w:rPr>
        <w:t>7998281</w:t>
      </w:r>
    </w:p>
    <w:p>
      <w:pPr>
        <w:numPr>
          <w:ilvl w:val="0"/>
          <w:numId w:val="5"/>
        </w:numPr>
        <w:spacing w:line="360" w:lineRule="exact"/>
        <w:ind w:left="1077" w:hanging="1077"/>
        <w:jc w:val="center"/>
        <w:outlineLvl w:val="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br w:type="page"/>
      </w:r>
      <w:bookmarkStart w:id="34" w:name="_Toc5854"/>
      <w:r>
        <w:rPr>
          <w:rFonts w:hint="eastAsia" w:asciiTheme="minorEastAsia" w:hAnsiTheme="minorEastAsia" w:eastAsiaTheme="minorEastAsia" w:cstheme="minorEastAsia"/>
          <w:b/>
          <w:kern w:val="0"/>
          <w:sz w:val="24"/>
          <w:szCs w:val="24"/>
        </w:rPr>
        <w:t>供应商须知</w:t>
      </w:r>
      <w:bookmarkEnd w:id="34"/>
    </w:p>
    <w:p>
      <w:pPr>
        <w:tabs>
          <w:tab w:val="left" w:pos="1065"/>
          <w:tab w:val="center" w:pos="4411"/>
        </w:tabs>
        <w:spacing w:line="36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供 应 商 须 知 前 附 表</w:t>
      </w:r>
    </w:p>
    <w:tbl>
      <w:tblPr>
        <w:tblStyle w:val="3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275"/>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675" w:type="dxa"/>
            <w:vAlign w:val="center"/>
          </w:tcPr>
          <w:p>
            <w:pPr>
              <w:wordWrap w:val="0"/>
              <w:spacing w:line="4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条款号</w:t>
            </w:r>
          </w:p>
        </w:tc>
        <w:tc>
          <w:tcPr>
            <w:tcW w:w="1275"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条款名称</w:t>
            </w:r>
          </w:p>
        </w:tc>
        <w:tc>
          <w:tcPr>
            <w:tcW w:w="7088"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1275" w:type="dxa"/>
            <w:vAlign w:val="center"/>
          </w:tcPr>
          <w:p>
            <w:pPr>
              <w:wordWrap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项目编号及项目名称</w:t>
            </w:r>
          </w:p>
        </w:tc>
        <w:tc>
          <w:tcPr>
            <w:tcW w:w="7088" w:type="dxa"/>
            <w:vAlign w:val="center"/>
          </w:tcPr>
          <w:p>
            <w:pPr>
              <w:wordWrap w:val="0"/>
              <w:spacing w:line="34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sz w:val="24"/>
                <w:szCs w:val="24"/>
                <w:lang w:eastAsia="zh-CN"/>
              </w:rPr>
              <w:t>GLZC2024-C3-270170-XGZX</w:t>
            </w:r>
          </w:p>
          <w:p>
            <w:pPr>
              <w:wordWrap w:val="0"/>
              <w:spacing w:line="340" w:lineRule="exact"/>
              <w:jc w:val="lef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sz w:val="24"/>
                <w:szCs w:val="24"/>
                <w:lang w:eastAsia="zh-CN"/>
              </w:rPr>
              <w:t>灌阳县县城“一县一策”基础设施改造建设实施方案编制服务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275" w:type="dxa"/>
            <w:vAlign w:val="center"/>
          </w:tcPr>
          <w:p>
            <w:pPr>
              <w:wordWrap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供应商资格</w:t>
            </w:r>
          </w:p>
        </w:tc>
        <w:tc>
          <w:tcPr>
            <w:tcW w:w="7088" w:type="dxa"/>
            <w:vAlign w:val="center"/>
          </w:tcPr>
          <w:p>
            <w:pPr>
              <w:numPr>
                <w:ilvl w:val="-1"/>
                <w:numId w:val="0"/>
              </w:numPr>
              <w:wordWrap w:val="0"/>
              <w:spacing w:line="320" w:lineRule="exact"/>
              <w:ind w:left="421"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3.1</w:t>
            </w:r>
            <w:r>
              <w:rPr>
                <w:rFonts w:hint="eastAsia" w:asciiTheme="minorEastAsia" w:hAnsiTheme="minorEastAsia" w:eastAsiaTheme="minorEastAsia" w:cstheme="minorEastAsia"/>
                <w:color w:val="auto"/>
                <w:sz w:val="24"/>
                <w:szCs w:val="24"/>
              </w:rPr>
              <w:t>满足《中华人民共和国政府采购法》第二十二条规定；</w:t>
            </w:r>
          </w:p>
          <w:p>
            <w:pPr>
              <w:numPr>
                <w:ilvl w:val="-1"/>
                <w:numId w:val="0"/>
              </w:numPr>
              <w:wordWrap w:val="0"/>
              <w:spacing w:line="320" w:lineRule="exact"/>
              <w:ind w:left="421" w:leftChars="0"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3.2</w:t>
            </w:r>
            <w:r>
              <w:rPr>
                <w:rFonts w:hint="eastAsia" w:asciiTheme="minorEastAsia" w:hAnsiTheme="minorEastAsia" w:eastAsiaTheme="minorEastAsia" w:cstheme="minorEastAsia"/>
                <w:color w:val="auto"/>
                <w:sz w:val="24"/>
                <w:szCs w:val="24"/>
              </w:rPr>
              <w:t>落实政府采购政策需满足的资格要求：</w:t>
            </w:r>
            <w:r>
              <w:rPr>
                <w:rStyle w:val="79"/>
                <w:rFonts w:hint="eastAsia" w:asciiTheme="minorEastAsia" w:hAnsiTheme="minorEastAsia" w:eastAsiaTheme="minorEastAsia" w:cstheme="minorEastAsia"/>
                <w:color w:val="auto"/>
                <w:sz w:val="24"/>
                <w:szCs w:val="24"/>
              </w:rPr>
              <w:t>非专门面向中小企业采购的项目</w:t>
            </w:r>
          </w:p>
          <w:p>
            <w:pPr>
              <w:numPr>
                <w:ilvl w:val="-1"/>
                <w:numId w:val="0"/>
              </w:numPr>
              <w:wordWrap/>
              <w:spacing w:line="240" w:lineRule="auto"/>
              <w:ind w:left="0" w:leftChars="0" w:firstLine="480" w:firstLineChars="200"/>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color w:val="auto"/>
                <w:sz w:val="24"/>
                <w:szCs w:val="24"/>
                <w:lang w:val="en-US" w:eastAsia="zh-CN"/>
              </w:rPr>
              <w:t>3.3</w:t>
            </w:r>
            <w:r>
              <w:rPr>
                <w:rFonts w:hint="eastAsia" w:asciiTheme="minorEastAsia" w:hAnsiTheme="minorEastAsia" w:eastAsiaTheme="minorEastAsia" w:cstheme="minorEastAsia"/>
                <w:color w:val="auto"/>
                <w:sz w:val="24"/>
                <w:szCs w:val="24"/>
              </w:rPr>
              <w:t>本项目的特定资格要求：</w:t>
            </w:r>
            <w:r>
              <w:rPr>
                <w:rFonts w:hint="eastAsia" w:asciiTheme="minorEastAsia" w:hAnsiTheme="minorEastAsia" w:eastAsiaTheme="minorEastAsia" w:cstheme="minorEastAsia"/>
                <w:i w:val="0"/>
                <w:iCs w:val="0"/>
                <w:caps w:val="0"/>
                <w:color w:val="auto"/>
                <w:spacing w:val="0"/>
                <w:sz w:val="24"/>
                <w:szCs w:val="24"/>
                <w:shd w:val="clear" w:fill="FFFFFF"/>
              </w:rPr>
              <w:t>（1）供应商须</w:t>
            </w:r>
            <w:r>
              <w:rPr>
                <w:rFonts w:hint="eastAsia" w:asciiTheme="minorEastAsia" w:hAnsiTheme="minorEastAsia" w:eastAsiaTheme="minorEastAsia" w:cstheme="minorEastAsia"/>
                <w:color w:val="auto"/>
                <w:sz w:val="24"/>
                <w:shd w:val="clear" w:fill="FFFFFF"/>
              </w:rPr>
              <w:t>具备城乡规划编制甲级资质证书，</w:t>
            </w:r>
            <w:r>
              <w:rPr>
                <w:rFonts w:hint="eastAsia" w:asciiTheme="minorEastAsia" w:hAnsiTheme="minorEastAsia" w:eastAsiaTheme="minorEastAsia" w:cstheme="minorEastAsia"/>
                <w:color w:val="auto"/>
                <w:sz w:val="24"/>
                <w:shd w:val="clear" w:fill="FFFFFF"/>
                <w:lang w:val="en-US" w:eastAsia="zh-CN"/>
              </w:rPr>
              <w:t>或</w:t>
            </w:r>
            <w:r>
              <w:rPr>
                <w:rFonts w:hint="eastAsia" w:asciiTheme="minorEastAsia" w:hAnsiTheme="minorEastAsia" w:eastAsiaTheme="minorEastAsia" w:cstheme="minorEastAsia"/>
                <w:color w:val="auto"/>
                <w:sz w:val="24"/>
                <w:shd w:val="clear" w:fill="FFFFFF"/>
              </w:rPr>
              <w:t>在“全国投资项目在线审批监管平台”备案;</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color w:val="auto"/>
                <w:sz w:val="24"/>
                <w:szCs w:val="24"/>
                <w:shd w:val="clear" w:fill="FFFFFF"/>
              </w:rPr>
              <w:t>本项目负责人的资格要求同时具有咨询工程师(投资)登记证书</w:t>
            </w:r>
            <w:r>
              <w:rPr>
                <w:rFonts w:hint="eastAsia" w:asciiTheme="minorEastAsia" w:hAnsiTheme="minorEastAsia" w:eastAsiaTheme="minorEastAsia" w:cstheme="minorEastAsia"/>
                <w:color w:val="auto"/>
                <w:sz w:val="24"/>
                <w:szCs w:val="24"/>
                <w:shd w:val="clear" w:fill="FFFFFF"/>
                <w:lang w:eastAsia="zh-CN"/>
              </w:rPr>
              <w:t>（</w:t>
            </w:r>
            <w:r>
              <w:rPr>
                <w:rFonts w:hint="eastAsia" w:asciiTheme="minorEastAsia" w:hAnsiTheme="minorEastAsia" w:eastAsiaTheme="minorEastAsia" w:cstheme="minorEastAsia"/>
                <w:color w:val="auto"/>
                <w:sz w:val="24"/>
                <w:szCs w:val="24"/>
                <w:shd w:val="clear" w:fill="FFFFFF"/>
              </w:rPr>
              <w:t>或注册城乡规划师证书</w:t>
            </w:r>
            <w:r>
              <w:rPr>
                <w:rFonts w:hint="eastAsia" w:asciiTheme="minorEastAsia" w:hAnsiTheme="minorEastAsia" w:eastAsiaTheme="minorEastAsia" w:cstheme="minorEastAsia"/>
                <w:color w:val="auto"/>
                <w:sz w:val="24"/>
                <w:szCs w:val="24"/>
                <w:shd w:val="clear" w:fill="FFFFFF"/>
                <w:lang w:eastAsia="zh-CN"/>
              </w:rPr>
              <w:t>）</w:t>
            </w:r>
            <w:r>
              <w:rPr>
                <w:rFonts w:hint="eastAsia" w:asciiTheme="minorEastAsia" w:hAnsiTheme="minorEastAsia" w:eastAsiaTheme="minorEastAsia" w:cstheme="minorEastAsia"/>
                <w:color w:val="auto"/>
                <w:sz w:val="24"/>
                <w:szCs w:val="24"/>
                <w:shd w:val="clear" w:fill="FFFFFF"/>
              </w:rPr>
              <w:t>和</w:t>
            </w:r>
            <w:r>
              <w:rPr>
                <w:rFonts w:hint="eastAsia" w:asciiTheme="minorEastAsia" w:hAnsiTheme="minorEastAsia" w:eastAsiaTheme="minorEastAsia" w:cstheme="minorEastAsia"/>
                <w:color w:val="auto"/>
                <w:sz w:val="24"/>
                <w:szCs w:val="24"/>
                <w:shd w:val="clear" w:fill="FFFFFF"/>
                <w:lang w:val="en-US" w:eastAsia="zh-CN"/>
              </w:rPr>
              <w:t>中级</w:t>
            </w:r>
            <w:r>
              <w:rPr>
                <w:rFonts w:hint="eastAsia" w:asciiTheme="minorEastAsia" w:hAnsiTheme="minorEastAsia" w:eastAsiaTheme="minorEastAsia" w:cstheme="minorEastAsia"/>
                <w:color w:val="auto"/>
                <w:sz w:val="24"/>
                <w:szCs w:val="24"/>
                <w:shd w:val="clear" w:fill="FFFFFF"/>
              </w:rPr>
              <w:t>工程师(及以上)技术职称。</w:t>
            </w:r>
          </w:p>
          <w:p>
            <w:pPr>
              <w:numPr>
                <w:ilvl w:val="-1"/>
                <w:numId w:val="0"/>
              </w:numPr>
              <w:spacing w:line="400" w:lineRule="exact"/>
              <w:ind w:left="421" w:leftChars="0" w:firstLine="0" w:firstLineChars="0"/>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color w:val="auto"/>
                <w:sz w:val="24"/>
                <w:szCs w:val="24"/>
                <w:lang w:val="en-US" w:eastAsia="zh-CN"/>
              </w:rPr>
              <w:t>3.4</w:t>
            </w:r>
            <w:r>
              <w:rPr>
                <w:rFonts w:hint="eastAsia" w:asciiTheme="minorEastAsia" w:hAnsiTheme="minorEastAsia" w:eastAsiaTheme="minorEastAsia" w:cstheme="minorEastAsia"/>
                <w:color w:val="auto"/>
                <w:sz w:val="24"/>
                <w:szCs w:val="24"/>
              </w:rPr>
              <w:t>本标项接受联合体参与磋商。</w:t>
            </w:r>
          </w:p>
          <w:p>
            <w:pPr>
              <w:wordWrap w:val="0"/>
              <w:spacing w:line="3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资格条件特别说明：</w:t>
            </w:r>
          </w:p>
          <w:p>
            <w:pPr>
              <w:wordWrap w:val="0"/>
              <w:spacing w:line="360" w:lineRule="exact"/>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numPr>
                <w:ilvl w:val="0"/>
                <w:numId w:val="0"/>
              </w:numPr>
              <w:spacing w:line="400" w:lineRule="exact"/>
              <w:ind w:firstLine="240" w:firstLineChars="1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（2）对在“信用中国”网站(https://www.creditchina.gov.cn) 、中国政府采购网(https://www.ccgp.gov.cn)被列入失信被执行人、重大税收违法失信主体、政府采购严重违法失信行为记录名单及其他不符合《中华人民共和国政府采购法》第二十二条规定条件的供应商，不得参与政府采购活动。</w:t>
            </w:r>
          </w:p>
          <w:p>
            <w:pPr>
              <w:wordWrap w:val="0"/>
              <w:spacing w:line="360" w:lineRule="exact"/>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1275" w:type="dxa"/>
            <w:vAlign w:val="center"/>
          </w:tcPr>
          <w:p>
            <w:pPr>
              <w:wordWrap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参与电子竞标的准备工作</w:t>
            </w:r>
          </w:p>
        </w:tc>
        <w:tc>
          <w:tcPr>
            <w:tcW w:w="7088" w:type="dxa"/>
            <w:vAlign w:val="center"/>
          </w:tcPr>
          <w:p>
            <w:pPr>
              <w:wordWrap w:val="0"/>
              <w:adjustRightInd w:val="0"/>
              <w:snapToGrid w:val="0"/>
              <w:spacing w:line="3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CA证书）。因供应商未做好相关准备工作等自身原因导致无法参加本项目电子竞标或竞标失败的，造成的一切后果，由供应商自行承担。</w:t>
            </w:r>
          </w:p>
          <w:p>
            <w:pPr>
              <w:wordWrap w:val="0"/>
              <w:adjustRightInd w:val="0"/>
              <w:snapToGrid w:val="0"/>
              <w:spacing w:line="3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4.2电子竞标具体操作流程参考《政府采购项目电子交易管理操作指南-供应商》（详见桂林市政府采购网—采购资讯—重要通知）；如遇平台技术问题详询95763。</w:t>
            </w:r>
          </w:p>
          <w:p>
            <w:pPr>
              <w:wordWrap w:val="0"/>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4.3</w:t>
            </w:r>
            <w:r>
              <w:rPr>
                <w:rFonts w:hint="eastAsia" w:asciiTheme="minorEastAsia" w:hAnsiTheme="minorEastAsia" w:eastAsiaTheme="minorEastAsia" w:cstheme="minorEastAsia"/>
                <w:spacing w:val="-6"/>
                <w:kern w:val="0"/>
                <w:sz w:val="24"/>
                <w:szCs w:val="24"/>
              </w:rPr>
              <w:t>不论磋商结果如何，供应商均应自行承担所有与磋商有关的全部费用。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position w:val="-2"/>
                <w:sz w:val="24"/>
                <w:szCs w:val="24"/>
              </w:rPr>
            </w:pPr>
            <w:r>
              <w:rPr>
                <w:rFonts w:hint="eastAsia" w:asciiTheme="minorEastAsia" w:hAnsiTheme="minorEastAsia" w:eastAsiaTheme="minorEastAsia" w:cstheme="minorEastAsia"/>
                <w:kern w:val="0"/>
                <w:position w:val="-2"/>
                <w:sz w:val="24"/>
                <w:szCs w:val="24"/>
              </w:rPr>
              <w:t>13</w:t>
            </w:r>
          </w:p>
        </w:tc>
        <w:tc>
          <w:tcPr>
            <w:tcW w:w="1275" w:type="dxa"/>
            <w:vAlign w:val="center"/>
          </w:tcPr>
          <w:p>
            <w:pPr>
              <w:wordWrap w:val="0"/>
              <w:spacing w:line="300" w:lineRule="exact"/>
              <w:jc w:val="center"/>
              <w:rPr>
                <w:rFonts w:hint="eastAsia" w:asciiTheme="minorEastAsia" w:hAnsiTheme="minorEastAsia" w:eastAsiaTheme="minorEastAsia" w:cstheme="minorEastAsia"/>
                <w:kern w:val="0"/>
                <w:position w:val="-2"/>
                <w:sz w:val="24"/>
                <w:szCs w:val="24"/>
              </w:rPr>
            </w:pPr>
            <w:r>
              <w:rPr>
                <w:rFonts w:hint="eastAsia" w:asciiTheme="minorEastAsia" w:hAnsiTheme="minorEastAsia" w:eastAsiaTheme="minorEastAsia" w:cstheme="minorEastAsia"/>
                <w:kern w:val="0"/>
                <w:sz w:val="24"/>
                <w:szCs w:val="24"/>
              </w:rPr>
              <w:t>磋商报价及采购预算金额</w:t>
            </w:r>
          </w:p>
        </w:tc>
        <w:tc>
          <w:tcPr>
            <w:tcW w:w="7088" w:type="dxa"/>
            <w:vAlign w:val="center"/>
          </w:tcPr>
          <w:p>
            <w:pPr>
              <w:wordWrap w:val="0"/>
              <w:snapToGrid w:val="0"/>
              <w:spacing w:line="3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13.1 </w:t>
            </w:r>
            <w:r>
              <w:rPr>
                <w:rFonts w:hint="eastAsia" w:asciiTheme="minorEastAsia" w:hAnsiTheme="minorEastAsia" w:eastAsiaTheme="minorEastAsia" w:cstheme="minorEastAsia"/>
                <w:sz w:val="24"/>
                <w:szCs w:val="24"/>
              </w:rPr>
              <w:t>本项目政府采购预算金额</w:t>
            </w:r>
            <w:r>
              <w:rPr>
                <w:rFonts w:hint="eastAsia" w:asciiTheme="minorEastAsia" w:hAnsiTheme="minorEastAsia" w:eastAsiaTheme="minorEastAsia" w:cstheme="minorEastAsia"/>
                <w:bCs/>
                <w:sz w:val="24"/>
                <w:szCs w:val="24"/>
              </w:rPr>
              <w:t xml:space="preserve"> (人民币)：</w:t>
            </w:r>
            <w:r>
              <w:rPr>
                <w:rFonts w:hint="eastAsia" w:asciiTheme="minorEastAsia" w:hAnsiTheme="minorEastAsia" w:eastAsiaTheme="minorEastAsia" w:cstheme="minorEastAsia"/>
                <w:bCs/>
                <w:sz w:val="24"/>
                <w:szCs w:val="24"/>
                <w:lang w:val="en-US" w:eastAsia="zh-CN"/>
              </w:rPr>
              <w:t>柒拾</w:t>
            </w:r>
            <w:r>
              <w:rPr>
                <w:rFonts w:hint="eastAsia" w:asciiTheme="minorEastAsia" w:hAnsiTheme="minorEastAsia" w:eastAsiaTheme="minorEastAsia" w:cstheme="minorEastAsia"/>
                <w:sz w:val="24"/>
                <w:szCs w:val="24"/>
              </w:rPr>
              <w:t>万元整（¥</w:t>
            </w:r>
            <w:r>
              <w:rPr>
                <w:rFonts w:hint="eastAsia" w:asciiTheme="minorEastAsia" w:hAnsiTheme="minorEastAsia" w:eastAsiaTheme="minorEastAsia" w:cstheme="minorEastAsia"/>
                <w:sz w:val="24"/>
                <w:szCs w:val="24"/>
                <w:lang w:val="en-US" w:eastAsia="zh-CN"/>
              </w:rPr>
              <w:t>70</w:t>
            </w:r>
            <w:r>
              <w:rPr>
                <w:rFonts w:hint="eastAsia" w:asciiTheme="minorEastAsia" w:hAnsiTheme="minorEastAsia" w:eastAsiaTheme="minorEastAsia" w:cstheme="minorEastAsia"/>
                <w:sz w:val="24"/>
                <w:szCs w:val="24"/>
              </w:rPr>
              <w:t>0000.00）</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磋商报价超过政府采购预算金额的，响应文件按相应无效处理。</w:t>
            </w:r>
          </w:p>
          <w:p>
            <w:pPr>
              <w:wordWrap w:val="0"/>
              <w:snapToGrid w:val="0"/>
              <w:spacing w:line="36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13.2 供应商必须就“项目需求”中所有内容作完整唯一报价，否则，其响应将被拒绝；响应文件只允许有一个报价，有选择的或有条件的报价将不予接受。</w:t>
            </w:r>
          </w:p>
          <w:p>
            <w:pPr>
              <w:wordWrap w:val="0"/>
              <w:snapToGrid w:val="0"/>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sz w:val="24"/>
                <w:szCs w:val="24"/>
              </w:rPr>
              <w:t>13.3</w:t>
            </w:r>
            <w:r>
              <w:rPr>
                <w:rFonts w:hint="eastAsia" w:asciiTheme="minorEastAsia" w:hAnsiTheme="minorEastAsia" w:eastAsiaTheme="minorEastAsia" w:cstheme="minorEastAsia"/>
                <w:kern w:val="0"/>
                <w:sz w:val="24"/>
                <w:szCs w:val="24"/>
              </w:rPr>
              <w:t>未书面退出磋商的供应商必须在规定时间内登录</w:t>
            </w:r>
            <w:r>
              <w:rPr>
                <w:rFonts w:hint="eastAsia" w:asciiTheme="minorEastAsia" w:hAnsiTheme="minorEastAsia" w:eastAsiaTheme="minorEastAsia" w:cstheme="minorEastAsia"/>
                <w:bCs/>
                <w:sz w:val="24"/>
                <w:szCs w:val="24"/>
              </w:rPr>
              <w:t>“广西政府采购云”平台</w:t>
            </w:r>
            <w:r>
              <w:rPr>
                <w:rFonts w:hint="eastAsia" w:asciiTheme="minorEastAsia" w:hAnsiTheme="minorEastAsia" w:eastAsiaTheme="minorEastAsia" w:cstheme="minorEastAsia"/>
                <w:kern w:val="0"/>
                <w:sz w:val="24"/>
                <w:szCs w:val="24"/>
              </w:rPr>
              <w:t>在线提交最后报价，其最后报价不得超出</w:t>
            </w:r>
            <w:r>
              <w:rPr>
                <w:rFonts w:hint="eastAsia" w:asciiTheme="minorEastAsia" w:hAnsiTheme="minorEastAsia" w:eastAsiaTheme="minorEastAsia" w:cstheme="minorEastAsia"/>
                <w:kern w:val="0"/>
                <w:sz w:val="24"/>
                <w:szCs w:val="24"/>
                <w:highlight w:val="none"/>
              </w:rPr>
              <w:t>最高限价；</w:t>
            </w:r>
            <w:r>
              <w:rPr>
                <w:rFonts w:hint="eastAsia" w:asciiTheme="minorEastAsia" w:hAnsiTheme="minorEastAsia" w:eastAsiaTheme="minorEastAsia" w:cstheme="minorEastAsia"/>
                <w:kern w:val="0"/>
                <w:sz w:val="24"/>
                <w:szCs w:val="24"/>
              </w:rPr>
              <w:t>磋商过程中磋商文件未作实质性变动的，</w:t>
            </w:r>
            <w:r>
              <w:rPr>
                <w:rFonts w:hint="eastAsia" w:asciiTheme="minorEastAsia" w:hAnsiTheme="minorEastAsia" w:eastAsiaTheme="minorEastAsia" w:cstheme="minorEastAsia"/>
                <w:b/>
                <w:kern w:val="0"/>
                <w:sz w:val="24"/>
                <w:szCs w:val="24"/>
              </w:rPr>
              <w:t>最后报价不得超过首次报价。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position w:val="-2"/>
                <w:sz w:val="24"/>
                <w:szCs w:val="24"/>
              </w:rPr>
            </w:pPr>
            <w:r>
              <w:rPr>
                <w:rFonts w:hint="eastAsia" w:asciiTheme="minorEastAsia" w:hAnsiTheme="minorEastAsia" w:eastAsiaTheme="minorEastAsia" w:cstheme="minorEastAsia"/>
                <w:kern w:val="0"/>
                <w:position w:val="-2"/>
                <w:sz w:val="24"/>
                <w:szCs w:val="24"/>
              </w:rPr>
              <w:t>14.</w:t>
            </w:r>
          </w:p>
        </w:tc>
        <w:tc>
          <w:tcPr>
            <w:tcW w:w="1275" w:type="dxa"/>
            <w:vAlign w:val="center"/>
          </w:tcPr>
          <w:p>
            <w:pPr>
              <w:wordWrap w:val="0"/>
              <w:spacing w:line="300" w:lineRule="exact"/>
              <w:jc w:val="center"/>
              <w:rPr>
                <w:rFonts w:hint="eastAsia" w:asciiTheme="minorEastAsia" w:hAnsiTheme="minorEastAsia" w:eastAsiaTheme="minorEastAsia" w:cstheme="minorEastAsia"/>
                <w:kern w:val="0"/>
                <w:position w:val="-2"/>
                <w:sz w:val="24"/>
                <w:szCs w:val="24"/>
              </w:rPr>
            </w:pPr>
            <w:r>
              <w:rPr>
                <w:rFonts w:hint="eastAsia" w:asciiTheme="minorEastAsia" w:hAnsiTheme="minorEastAsia" w:eastAsiaTheme="minorEastAsia" w:cstheme="minorEastAsia"/>
                <w:kern w:val="0"/>
                <w:sz w:val="24"/>
                <w:szCs w:val="24"/>
              </w:rPr>
              <w:t>响应文件有效期</w:t>
            </w:r>
          </w:p>
        </w:tc>
        <w:tc>
          <w:tcPr>
            <w:tcW w:w="7088" w:type="dxa"/>
            <w:vAlign w:val="center"/>
          </w:tcPr>
          <w:p>
            <w:pPr>
              <w:tabs>
                <w:tab w:val="left" w:pos="1305"/>
              </w:tabs>
              <w:wordWrap w:val="0"/>
              <w:spacing w:line="3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1275" w:type="dxa"/>
            <w:vAlign w:val="center"/>
          </w:tcPr>
          <w:p>
            <w:pPr>
              <w:wordWrap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电子响应文件的制作、加密</w:t>
            </w:r>
          </w:p>
        </w:tc>
        <w:tc>
          <w:tcPr>
            <w:tcW w:w="7088" w:type="dxa"/>
            <w:vAlign w:val="center"/>
          </w:tcPr>
          <w:p>
            <w:pPr>
              <w:wordWrap w:val="0"/>
              <w:snapToGrid w:val="0"/>
              <w:spacing w:line="38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15.1</w:t>
            </w:r>
            <w:r>
              <w:rPr>
                <w:rFonts w:hint="eastAsia" w:asciiTheme="minorEastAsia" w:hAnsiTheme="minorEastAsia" w:eastAsiaTheme="minorEastAsia" w:cstheme="minorEastAsia"/>
                <w:bCs/>
                <w:sz w:val="24"/>
                <w:szCs w:val="24"/>
              </w:rPr>
              <w:t>供应商制作电子响应文件前，应登录“广西政府采购云”平台进行“申请获取采购文件”操作，否则，有可能导致无法在线编制响应文件并参与竞标，其不利后果由供应商自行承担。</w:t>
            </w:r>
          </w:p>
          <w:p>
            <w:pPr>
              <w:wordWrap w:val="0"/>
              <w:snapToGrid w:val="0"/>
              <w:spacing w:line="380" w:lineRule="exact"/>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15.2供应商下载或获取竞争性磋商文件后，登录“广西政府采购云电子投标客户端”，按照本磋商文件</w:t>
            </w:r>
            <w:r>
              <w:rPr>
                <w:rFonts w:hint="eastAsia" w:asciiTheme="minorEastAsia" w:hAnsiTheme="minorEastAsia" w:eastAsiaTheme="minorEastAsia" w:cstheme="minorEastAsia"/>
                <w:sz w:val="24"/>
                <w:szCs w:val="24"/>
              </w:rPr>
              <w:t>规定的响应文件格式、顺序</w:t>
            </w:r>
            <w:r>
              <w:rPr>
                <w:rFonts w:hint="eastAsia" w:asciiTheme="minorEastAsia" w:hAnsiTheme="minorEastAsia" w:eastAsiaTheme="minorEastAsia" w:cstheme="minorEastAsia"/>
                <w:bCs/>
                <w:sz w:val="24"/>
                <w:szCs w:val="24"/>
              </w:rPr>
              <w:t>以及“广西政府采购云”平台的要求，通过“广西政府采购云电子投标客户端”编制电子响应文件。</w:t>
            </w:r>
          </w:p>
          <w:p>
            <w:pPr>
              <w:wordWrap w:val="0"/>
              <w:snapToGrid w:val="0"/>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供应商应按“广西政府采购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wordWrap w:val="0"/>
              <w:snapToGrid w:val="0"/>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电子响应文件不得涂改，若有修改错漏处，须由法定代表人（负责人、自然人）或授权委托代理人签字（或者电子签名）。因响应文件字迹潦草、表达不清、内容不完整、编排混乱导致响应文件被误读、漏读，或者在按竞争性磋商文件规定的部位查找不到相关内容的，其不利后果由供应商自行承担。</w:t>
            </w:r>
          </w:p>
          <w:p>
            <w:pPr>
              <w:wordWrap w:val="0"/>
              <w:spacing w:line="3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15.5供应商编制、生成电子响应文件后应当</w:t>
            </w:r>
            <w:r>
              <w:rPr>
                <w:rFonts w:hint="eastAsia" w:asciiTheme="minorEastAsia" w:hAnsiTheme="minorEastAsia" w:eastAsiaTheme="minorEastAsia" w:cstheme="minorEastAsia"/>
                <w:bCs/>
                <w:sz w:val="24"/>
                <w:szCs w:val="24"/>
              </w:rPr>
              <w:t>加密响应文件。供应商未按规定编制并加密的响应文件，“广西政府采购云”平台将予以拒收。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position w:val="10"/>
                <w:sz w:val="24"/>
                <w:szCs w:val="24"/>
              </w:rPr>
            </w:pPr>
            <w:r>
              <w:rPr>
                <w:rFonts w:hint="eastAsia" w:asciiTheme="minorEastAsia" w:hAnsiTheme="minorEastAsia" w:eastAsiaTheme="minorEastAsia" w:cstheme="minorEastAsia"/>
                <w:kern w:val="0"/>
                <w:position w:val="10"/>
                <w:sz w:val="24"/>
                <w:szCs w:val="24"/>
              </w:rPr>
              <w:t>15.6</w:t>
            </w:r>
          </w:p>
        </w:tc>
        <w:tc>
          <w:tcPr>
            <w:tcW w:w="1275"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供应商公章、签字、电子签章、电子签名</w:t>
            </w:r>
          </w:p>
        </w:tc>
        <w:tc>
          <w:tcPr>
            <w:tcW w:w="7088" w:type="dxa"/>
            <w:vAlign w:val="center"/>
          </w:tcPr>
          <w:p>
            <w:pPr>
              <w:wordWrap w:val="0"/>
              <w:snapToGrid w:val="0"/>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15.6.1本竞争性磋商文件中描述供应商的“公章”是指根据我国对公章的管理规定，用供应商法定主体行为名称制作的印章，除本竞争性磋商文件有特殊规定外，供应商的其他形式印章均不能代替公章。</w:t>
            </w:r>
          </w:p>
          <w:p>
            <w:pPr>
              <w:wordWrap w:val="0"/>
              <w:snapToGrid w:val="0"/>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15.6.2本竞争性磋商文件中描述供应商的“签字”是指供应商的法定代表人或者委托代理人亲自在文件规定签字处亲笔写上个人的名字的行为，私章、签字章、印鉴、影印等其他形式均不能代替亲笔签字。</w:t>
            </w:r>
          </w:p>
          <w:p>
            <w:pPr>
              <w:wordWrap w:val="0"/>
              <w:snapToGrid w:val="0"/>
              <w:spacing w:line="3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15.6.3本竞争性磋商文件所称的“电子签章”、“电子签名”，是指经“广西政府采购云”平台认可的CA认证的电子签名数据为表现形式的印章，可用于签署电子响应文件，电子签章、电子签名与实物印章、手写签名具有同等法律效力，不因其采用电子化表现形式而否定其法律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75" w:type="dxa"/>
            <w:vAlign w:val="center"/>
          </w:tcPr>
          <w:p>
            <w:pPr>
              <w:wordWrap w:val="0"/>
              <w:spacing w:line="4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993" w:type="dxa"/>
            <w:vAlign w:val="center"/>
          </w:tcPr>
          <w:p>
            <w:pPr>
              <w:wordWrap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1275" w:type="dxa"/>
            <w:vAlign w:val="center"/>
          </w:tcPr>
          <w:p>
            <w:pPr>
              <w:wordWrap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首次响应文件的提交、撤回、修改</w:t>
            </w:r>
          </w:p>
        </w:tc>
        <w:tc>
          <w:tcPr>
            <w:tcW w:w="7088" w:type="dxa"/>
            <w:vAlign w:val="center"/>
          </w:tcPr>
          <w:p>
            <w:pPr>
              <w:wordWrap w:val="0"/>
              <w:spacing w:line="3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16.1</w:t>
            </w:r>
            <w:r>
              <w:rPr>
                <w:rFonts w:hint="eastAsia" w:asciiTheme="minorEastAsia" w:hAnsiTheme="minorEastAsia" w:eastAsiaTheme="minorEastAsia" w:cstheme="minorEastAsia"/>
                <w:spacing w:val="-6"/>
                <w:sz w:val="24"/>
                <w:szCs w:val="24"/>
              </w:rPr>
              <w:t>响应文件的提交截止时间：</w:t>
            </w:r>
            <w:r>
              <w:rPr>
                <w:rFonts w:hint="eastAsia" w:asciiTheme="minorEastAsia" w:hAnsiTheme="minorEastAsia" w:eastAsiaTheme="minorEastAsia" w:cstheme="minorEastAsia"/>
                <w:spacing w:val="-6"/>
                <w:sz w:val="24"/>
                <w:szCs w:val="24"/>
                <w:lang w:eastAsia="zh-CN"/>
              </w:rPr>
              <w:t>2024年6月24日</w:t>
            </w:r>
            <w:r>
              <w:rPr>
                <w:rFonts w:hint="eastAsia" w:asciiTheme="minorEastAsia" w:hAnsiTheme="minorEastAsia" w:eastAsiaTheme="minorEastAsia" w:cstheme="minorEastAsia"/>
                <w:spacing w:val="-6"/>
                <w:sz w:val="24"/>
                <w:szCs w:val="24"/>
              </w:rPr>
              <w:t>上午</w:t>
            </w:r>
            <w:r>
              <w:rPr>
                <w:rFonts w:hint="eastAsia" w:asciiTheme="minorEastAsia" w:hAnsiTheme="minorEastAsia" w:eastAsiaTheme="minorEastAsia" w:cstheme="minorEastAsia"/>
                <w:spacing w:val="-6"/>
                <w:sz w:val="24"/>
                <w:szCs w:val="24"/>
                <w:lang w:val="en-US" w:eastAsia="zh-CN"/>
              </w:rPr>
              <w:t>10:30</w:t>
            </w:r>
            <w:r>
              <w:rPr>
                <w:rFonts w:hint="eastAsia" w:asciiTheme="minorEastAsia" w:hAnsiTheme="minorEastAsia" w:eastAsiaTheme="minorEastAsia" w:cstheme="minorEastAsia"/>
                <w:spacing w:val="-6"/>
                <w:sz w:val="24"/>
                <w:szCs w:val="24"/>
              </w:rPr>
              <w:t>分</w:t>
            </w:r>
            <w:r>
              <w:rPr>
                <w:rFonts w:hint="eastAsia" w:asciiTheme="minorEastAsia" w:hAnsiTheme="minorEastAsia" w:eastAsiaTheme="minorEastAsia" w:cstheme="minorEastAsia"/>
                <w:bCs/>
                <w:spacing w:val="-6"/>
                <w:sz w:val="24"/>
                <w:szCs w:val="24"/>
              </w:rPr>
              <w:t>（北京时间）</w:t>
            </w:r>
          </w:p>
          <w:p>
            <w:pPr>
              <w:wordWrap w:val="0"/>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16.2地点：通过“广西政府采购云”平台在线提交。</w:t>
            </w:r>
          </w:p>
          <w:p>
            <w:pPr>
              <w:wordWrap w:val="0"/>
              <w:adjustRightInd w:val="0"/>
              <w:snapToGrid w:val="0"/>
              <w:spacing w:line="3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Theme="minorEastAsia" w:hAnsiTheme="minorEastAsia" w:eastAsiaTheme="minorEastAsia" w:cstheme="minorEastAsia"/>
                <w:kern w:val="0"/>
                <w:sz w:val="24"/>
                <w:szCs w:val="24"/>
              </w:rPr>
              <w:t>在响应文件提交截止时间后的响应文件有效期内，供应商不得撤回其响应文件。</w:t>
            </w:r>
            <w:r>
              <w:rPr>
                <w:rFonts w:hint="eastAsia" w:asciiTheme="minorEastAsia" w:hAnsiTheme="minorEastAsia" w:eastAsiaTheme="minorEastAsia" w:cstheme="minorEastAsia"/>
                <w:bCs/>
                <w:sz w:val="24"/>
                <w:szCs w:val="24"/>
              </w:rPr>
              <w:t>响应文件提交截止时间前未成功将电子响应文件上传“广西政府采购云”平台的，视为未提交响应文件。</w:t>
            </w:r>
          </w:p>
          <w:p>
            <w:pPr>
              <w:tabs>
                <w:tab w:val="left" w:pos="1305"/>
              </w:tabs>
              <w:wordWrap w:val="0"/>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16.4除竞争性磋商文件另有规定外，供应商所提交的响应文件不予退还。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675" w:type="dxa"/>
            <w:vAlign w:val="center"/>
          </w:tcPr>
          <w:p>
            <w:pPr>
              <w:wordWrap w:val="0"/>
              <w:spacing w:line="4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993" w:type="dxa"/>
            <w:vAlign w:val="center"/>
          </w:tcPr>
          <w:p>
            <w:pPr>
              <w:wordWrap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1275" w:type="dxa"/>
            <w:vAlign w:val="center"/>
          </w:tcPr>
          <w:p>
            <w:pPr>
              <w:wordWrap w:val="0"/>
              <w:spacing w:line="3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响应文件的解密</w:t>
            </w:r>
          </w:p>
        </w:tc>
        <w:tc>
          <w:tcPr>
            <w:tcW w:w="7088" w:type="dxa"/>
            <w:vAlign w:val="center"/>
          </w:tcPr>
          <w:p>
            <w:pPr>
              <w:tabs>
                <w:tab w:val="left" w:pos="1305"/>
              </w:tabs>
              <w:wordWrap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备份响应文件地址：桂林市公共资源交易中心</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号开标室（广西桂林市临桂区西城中路69号创业大厦西辅楼4楼北区）】，或以电子邮件的形式提交电子备份响应文件（</w:t>
            </w:r>
            <w:r>
              <w:rPr>
                <w:rFonts w:hint="eastAsia" w:asciiTheme="minorEastAsia" w:hAnsiTheme="minorEastAsia" w:eastAsiaTheme="minorEastAsia" w:cstheme="minorEastAsia"/>
                <w:sz w:val="24"/>
                <w:szCs w:val="24"/>
              </w:rPr>
              <w:t>接收电子备份</w:t>
            </w:r>
            <w:r>
              <w:rPr>
                <w:rFonts w:hint="eastAsia" w:asciiTheme="minorEastAsia" w:hAnsiTheme="minorEastAsia" w:eastAsiaTheme="minorEastAsia" w:cstheme="minorEastAsia"/>
                <w:kern w:val="0"/>
                <w:sz w:val="24"/>
                <w:szCs w:val="24"/>
              </w:rPr>
              <w:t>响应</w:t>
            </w:r>
            <w:r>
              <w:rPr>
                <w:rFonts w:hint="eastAsia" w:asciiTheme="minorEastAsia" w:hAnsiTheme="minorEastAsia" w:eastAsiaTheme="minorEastAsia" w:cstheme="minorEastAsia"/>
                <w:sz w:val="24"/>
                <w:szCs w:val="24"/>
              </w:rPr>
              <w:t>文件的电子邮箱为：以现场通知为准</w:t>
            </w:r>
            <w:r>
              <w:rPr>
                <w:rFonts w:hint="eastAsia" w:asciiTheme="minorEastAsia" w:hAnsiTheme="minorEastAsia" w:eastAsiaTheme="minorEastAsia" w:cstheme="minorEastAsia"/>
                <w:kern w:val="0"/>
                <w:sz w:val="24"/>
                <w:szCs w:val="24"/>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18.1</w:t>
            </w:r>
          </w:p>
        </w:tc>
        <w:tc>
          <w:tcPr>
            <w:tcW w:w="1275" w:type="dxa"/>
            <w:vAlign w:val="center"/>
          </w:tcPr>
          <w:p>
            <w:pPr>
              <w:wordWrap w:val="0"/>
              <w:spacing w:line="3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磋商小组组成</w:t>
            </w:r>
          </w:p>
        </w:tc>
        <w:tc>
          <w:tcPr>
            <w:tcW w:w="7088" w:type="dxa"/>
            <w:vAlign w:val="center"/>
          </w:tcPr>
          <w:p>
            <w:pPr>
              <w:wordWrap w:val="0"/>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磋商及评审组织工作由采购代理机构负责，具体磋商、评审工作由依法组建的磋商小组负责，本项目的磋商小组由采购人代表和有关方面的专家组成。磋商小组的构成：3人。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75" w:type="dxa"/>
            <w:vAlign w:val="center"/>
          </w:tcPr>
          <w:p>
            <w:pPr>
              <w:wordWrap w:val="0"/>
              <w:spacing w:line="360" w:lineRule="exact"/>
              <w:jc w:val="center"/>
              <w:rPr>
                <w:rFonts w:hint="eastAsia" w:asciiTheme="minorEastAsia" w:hAnsiTheme="minorEastAsia" w:eastAsiaTheme="minorEastAsia" w:cstheme="minorEastAsia"/>
                <w:kern w:val="0"/>
                <w:position w:val="-2"/>
                <w:sz w:val="24"/>
                <w:szCs w:val="24"/>
              </w:rPr>
            </w:pPr>
            <w:r>
              <w:rPr>
                <w:rFonts w:hint="eastAsia" w:asciiTheme="minorEastAsia" w:hAnsiTheme="minorEastAsia" w:eastAsiaTheme="minorEastAsia" w:cstheme="minorEastAsia"/>
                <w:kern w:val="0"/>
                <w:position w:val="-2"/>
                <w:sz w:val="24"/>
                <w:szCs w:val="24"/>
              </w:rPr>
              <w:t>11</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18.2</w:t>
            </w:r>
          </w:p>
        </w:tc>
        <w:tc>
          <w:tcPr>
            <w:tcW w:w="1275" w:type="dxa"/>
            <w:vAlign w:val="center"/>
          </w:tcPr>
          <w:p>
            <w:pPr>
              <w:wordWrap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磋商时间、地点、人员</w:t>
            </w:r>
          </w:p>
        </w:tc>
        <w:tc>
          <w:tcPr>
            <w:tcW w:w="7088" w:type="dxa"/>
          </w:tcPr>
          <w:p>
            <w:pPr>
              <w:wordWrap w:val="0"/>
              <w:spacing w:line="360" w:lineRule="exact"/>
              <w:ind w:left="315" w:hanging="360" w:hangingChars="1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18.2.1 磋商时间：首次响应文件递交截止时间后。</w:t>
            </w:r>
          </w:p>
          <w:p>
            <w:pPr>
              <w:wordWrap w:val="0"/>
              <w:spacing w:line="3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18.2.2磋商地点：</w:t>
            </w:r>
            <w:r>
              <w:rPr>
                <w:rFonts w:hint="eastAsia" w:asciiTheme="minorEastAsia" w:hAnsiTheme="minorEastAsia" w:eastAsiaTheme="minorEastAsia" w:cstheme="minorEastAsia"/>
                <w:bCs/>
                <w:sz w:val="24"/>
                <w:szCs w:val="24"/>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pPr>
              <w:wordWrap w:val="0"/>
              <w:spacing w:line="36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18.2.3磋商参加人员：</w:t>
            </w:r>
            <w:r>
              <w:rPr>
                <w:rFonts w:hint="eastAsia" w:asciiTheme="minorEastAsia" w:hAnsiTheme="minorEastAsia" w:eastAsiaTheme="minorEastAsia" w:cstheme="minorEastAsia"/>
                <w:sz w:val="24"/>
                <w:szCs w:val="24"/>
              </w:rPr>
              <w:t>供应商法定代表人（负责人/自然人）或相应的委托代理人持有效身份证原件参加磋商。</w:t>
            </w:r>
            <w:r>
              <w:rPr>
                <w:rFonts w:hint="eastAsia" w:asciiTheme="minorEastAsia" w:hAnsiTheme="minorEastAsia" w:eastAsiaTheme="minorEastAsia" w:cstheme="minorEastAsia"/>
                <w:bCs/>
                <w:sz w:val="24"/>
                <w:szCs w:val="24"/>
              </w:rPr>
              <w:t>请供应商实时登录“广西政府采购云”平台等候在线磋商。</w:t>
            </w:r>
          </w:p>
          <w:p>
            <w:pPr>
              <w:wordWrap w:val="0"/>
              <w:spacing w:line="34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18.2.4首次响应文件递交截止时间后，</w:t>
            </w:r>
            <w:r>
              <w:rPr>
                <w:rFonts w:hint="eastAsia" w:asciiTheme="minorEastAsia" w:hAnsiTheme="minorEastAsia" w:eastAsiaTheme="minorEastAsia" w:cstheme="minorEastAsia"/>
                <w:bCs/>
                <w:sz w:val="24"/>
                <w:szCs w:val="24"/>
              </w:rPr>
              <w:t>登录“广西政府采购云”平台在线解密开启。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19.2</w:t>
            </w:r>
          </w:p>
        </w:tc>
        <w:tc>
          <w:tcPr>
            <w:tcW w:w="1275" w:type="dxa"/>
            <w:vAlign w:val="center"/>
          </w:tcPr>
          <w:p>
            <w:pPr>
              <w:pStyle w:val="19"/>
              <w:wordWrap w:val="0"/>
              <w:spacing w:line="300" w:lineRule="exact"/>
              <w:ind w:left="29" w:leftChars="14"/>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评审办法</w:t>
            </w:r>
          </w:p>
        </w:tc>
        <w:tc>
          <w:tcPr>
            <w:tcW w:w="7088" w:type="dxa"/>
            <w:vAlign w:val="center"/>
          </w:tcPr>
          <w:p>
            <w:pPr>
              <w:tabs>
                <w:tab w:val="left" w:pos="1140"/>
              </w:tabs>
              <w:wordWrap w:val="0"/>
              <w:spacing w:line="34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综合评分法，具体详见第四章评审办法。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1275" w:type="dxa"/>
            <w:vAlign w:val="center"/>
          </w:tcPr>
          <w:p>
            <w:pPr>
              <w:wordWrap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信用查询</w:t>
            </w:r>
          </w:p>
        </w:tc>
        <w:tc>
          <w:tcPr>
            <w:tcW w:w="7088" w:type="dxa"/>
            <w:vAlign w:val="center"/>
          </w:tcPr>
          <w:p>
            <w:pPr>
              <w:wordWrap w:val="0"/>
              <w:spacing w:line="360" w:lineRule="exact"/>
              <w:ind w:left="70" w:leftChars="20" w:hanging="28" w:hangingChars="1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根据《关于做好政府采购有关信用主体标识码登记及在政府采购活动中查询使用信用记录有关问题的通知》（桂财采〔2016〕37），由采购代理机构对第一成交候选人进行信用查询：</w:t>
            </w:r>
          </w:p>
          <w:p>
            <w:pPr>
              <w:pStyle w:val="141"/>
              <w:wordWrap w:val="0"/>
              <w:spacing w:line="36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（1）查询渠道：“信用中国”网站(</w:t>
            </w:r>
            <w:r>
              <w:rPr>
                <w:rFonts w:hint="eastAsia" w:asciiTheme="minorEastAsia" w:hAnsiTheme="minorEastAsia" w:eastAsiaTheme="minorEastAsia" w:cstheme="minorEastAsia"/>
                <w:bCs/>
                <w:sz w:val="24"/>
                <w:szCs w:val="24"/>
              </w:rPr>
              <w:t>http://</w:t>
            </w:r>
            <w:r>
              <w:rPr>
                <w:rFonts w:hint="eastAsia" w:asciiTheme="minorEastAsia" w:hAnsiTheme="minorEastAsia" w:eastAsiaTheme="minorEastAsia" w:cstheme="minorEastAsia"/>
                <w:kern w:val="0"/>
                <w:sz w:val="24"/>
                <w:szCs w:val="24"/>
              </w:rPr>
              <w:t>www.creditchina.gov.cn)、中国政府采购网(</w:t>
            </w:r>
            <w:r>
              <w:rPr>
                <w:rFonts w:hint="eastAsia" w:asciiTheme="minorEastAsia" w:hAnsiTheme="minorEastAsia" w:eastAsiaTheme="minorEastAsia" w:cstheme="minorEastAsia"/>
                <w:bCs/>
                <w:sz w:val="24"/>
                <w:szCs w:val="24"/>
              </w:rPr>
              <w:t>http://</w:t>
            </w:r>
            <w:r>
              <w:rPr>
                <w:rFonts w:hint="eastAsia" w:asciiTheme="minorEastAsia" w:hAnsiTheme="minorEastAsia" w:eastAsiaTheme="minorEastAsia" w:cstheme="minorEastAsia"/>
                <w:kern w:val="0"/>
                <w:sz w:val="24"/>
                <w:szCs w:val="24"/>
              </w:rPr>
              <w:t>www.ccgp.gov.cn)等；</w:t>
            </w:r>
          </w:p>
          <w:p>
            <w:pPr>
              <w:pStyle w:val="141"/>
              <w:wordWrap w:val="0"/>
              <w:spacing w:line="36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（2）查询截止时间：成交通知书发出前；</w:t>
            </w:r>
          </w:p>
          <w:p>
            <w:pPr>
              <w:pStyle w:val="141"/>
              <w:wordWrap w:val="0"/>
              <w:spacing w:line="36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（3）信用信息查询记录和证据留存方式：在查询网站中直接打印查询记录，打印材料作为采购活动资料保存；</w:t>
            </w:r>
          </w:p>
          <w:p>
            <w:pPr>
              <w:pStyle w:val="141"/>
              <w:wordWrap w:val="0"/>
              <w:spacing w:line="36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sz w:val="24"/>
                <w:szCs w:val="24"/>
              </w:rPr>
              <w:t>信用信息使用规则：对在“信用中国”网站(</w:t>
            </w:r>
            <w:r>
              <w:rPr>
                <w:rFonts w:hint="eastAsia" w:asciiTheme="minorEastAsia" w:hAnsiTheme="minorEastAsia" w:eastAsiaTheme="minorEastAsia" w:cstheme="minorEastAsia"/>
                <w:bCs/>
                <w:sz w:val="24"/>
                <w:szCs w:val="24"/>
              </w:rPr>
              <w:t>http://</w:t>
            </w:r>
            <w:r>
              <w:rPr>
                <w:rFonts w:hint="eastAsia" w:asciiTheme="minorEastAsia" w:hAnsiTheme="minorEastAsia" w:eastAsiaTheme="minorEastAsia" w:cstheme="minorEastAsia"/>
                <w:sz w:val="24"/>
                <w:szCs w:val="24"/>
              </w:rPr>
              <w:t>www.creditchina.gov.cn)、中国政府采购网(</w:t>
            </w:r>
            <w:r>
              <w:rPr>
                <w:rFonts w:hint="eastAsia" w:asciiTheme="minorEastAsia" w:hAnsiTheme="minorEastAsia" w:eastAsiaTheme="minorEastAsia" w:cstheme="minorEastAsia"/>
                <w:bCs/>
                <w:sz w:val="24"/>
                <w:szCs w:val="24"/>
              </w:rPr>
              <w:t>http://</w:t>
            </w:r>
            <w:r>
              <w:rPr>
                <w:rFonts w:hint="eastAsia" w:asciiTheme="minorEastAsia" w:hAnsiTheme="minorEastAsia" w:eastAsiaTheme="minorEastAsia" w:cstheme="minorEastAsia"/>
                <w:sz w:val="24"/>
                <w:szCs w:val="24"/>
              </w:rPr>
              <w:t>www.ccgp.gov.cn)等渠道列入失信被执行人、重大税收违法失信主体、政府采购严重违法失信行为记录名单及其他不符合《中华人民共和国政府采购法》第二十二条规定条件的供应商，取消其成交候选人资格。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w:t>
            </w:r>
          </w:p>
        </w:tc>
        <w:tc>
          <w:tcPr>
            <w:tcW w:w="993" w:type="dxa"/>
            <w:vAlign w:val="center"/>
          </w:tcPr>
          <w:p>
            <w:pPr>
              <w:wordWrap w:val="0"/>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1275" w:type="dxa"/>
            <w:vAlign w:val="center"/>
          </w:tcPr>
          <w:p>
            <w:pPr>
              <w:wordWrap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成交公告</w:t>
            </w:r>
          </w:p>
          <w:p>
            <w:pPr>
              <w:wordWrap w:val="0"/>
              <w:spacing w:line="3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及成交通知书</w:t>
            </w:r>
          </w:p>
        </w:tc>
        <w:tc>
          <w:tcPr>
            <w:tcW w:w="7088" w:type="dxa"/>
          </w:tcPr>
          <w:p>
            <w:pPr>
              <w:pStyle w:val="141"/>
              <w:wordWrap w:val="0"/>
              <w:spacing w:line="36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pStyle w:val="141"/>
              <w:wordWrap w:val="0"/>
              <w:spacing w:line="36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27.3在发布成交公告的同时，采购代理机构向成交供应商发出成交通知书。成交供应商应自接到通知之日起七个工作日内，办理成交通知书领取手续。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75" w:type="dxa"/>
            <w:vAlign w:val="center"/>
          </w:tcPr>
          <w:p>
            <w:pPr>
              <w:wordWrap w:val="0"/>
              <w:spacing w:line="4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993"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28.1</w:t>
            </w:r>
          </w:p>
        </w:tc>
        <w:tc>
          <w:tcPr>
            <w:tcW w:w="1275" w:type="dxa"/>
            <w:vAlign w:val="center"/>
          </w:tcPr>
          <w:p>
            <w:pPr>
              <w:wordWrap w:val="0"/>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履约保证金</w:t>
            </w:r>
          </w:p>
        </w:tc>
        <w:tc>
          <w:tcPr>
            <w:tcW w:w="7088" w:type="dxa"/>
            <w:vAlign w:val="center"/>
          </w:tcPr>
          <w:p>
            <w:pPr>
              <w:pStyle w:val="141"/>
              <w:wordWrap w:val="0"/>
              <w:spacing w:line="360" w:lineRule="exact"/>
              <w:ind w:firstLine="0" w:firstLineChars="0"/>
              <w:rPr>
                <w:rFonts w:hint="eastAsia" w:asciiTheme="minorEastAsia" w:hAnsiTheme="minorEastAsia" w:eastAsiaTheme="minorEastAsia" w:cstheme="minorEastAsia"/>
                <w:b/>
                <w:color w:val="FF0000"/>
                <w:kern w:val="0"/>
                <w:sz w:val="24"/>
                <w:szCs w:val="24"/>
              </w:rPr>
            </w:pPr>
            <w:r>
              <w:rPr>
                <w:rFonts w:hint="eastAsia" w:asciiTheme="minorEastAsia" w:hAnsiTheme="minorEastAsia" w:eastAsiaTheme="minorEastAsia" w:cstheme="minorEastAsia"/>
                <w:kern w:val="0"/>
                <w:sz w:val="24"/>
                <w:szCs w:val="24"/>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w:t>
            </w:r>
          </w:p>
        </w:tc>
        <w:tc>
          <w:tcPr>
            <w:tcW w:w="993"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29.1</w:t>
            </w:r>
          </w:p>
        </w:tc>
        <w:tc>
          <w:tcPr>
            <w:tcW w:w="1275" w:type="dxa"/>
            <w:vAlign w:val="center"/>
          </w:tcPr>
          <w:p>
            <w:pPr>
              <w:wordWrap w:val="0"/>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签订合同时间</w:t>
            </w:r>
          </w:p>
        </w:tc>
        <w:tc>
          <w:tcPr>
            <w:tcW w:w="7088" w:type="dxa"/>
            <w:vAlign w:val="center"/>
          </w:tcPr>
          <w:p>
            <w:pPr>
              <w:pStyle w:val="141"/>
              <w:wordWrap w:val="0"/>
              <w:spacing w:line="36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成交通知书发出之日起</w:t>
            </w:r>
            <w:r>
              <w:rPr>
                <w:rFonts w:hint="eastAsia" w:asciiTheme="minorEastAsia" w:hAnsiTheme="minorEastAsia" w:eastAsiaTheme="minorEastAsia" w:cstheme="minorEastAsia"/>
                <w:kern w:val="0"/>
                <w:sz w:val="24"/>
                <w:szCs w:val="24"/>
                <w:lang w:val="en-US" w:eastAsia="zh-CN"/>
              </w:rPr>
              <w:t>14</w:t>
            </w:r>
            <w:r>
              <w:rPr>
                <w:rFonts w:hint="eastAsia" w:asciiTheme="minorEastAsia" w:hAnsiTheme="minorEastAsia" w:eastAsiaTheme="minorEastAsia" w:cstheme="minorEastAsia"/>
                <w:kern w:val="0"/>
                <w:sz w:val="24"/>
                <w:szCs w:val="24"/>
              </w:rPr>
              <w:t>个工作日内。成交供应商领取成交通知书后，应按规定与采购人签订合同。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w:t>
            </w:r>
          </w:p>
        </w:tc>
        <w:tc>
          <w:tcPr>
            <w:tcW w:w="993"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29.3</w:t>
            </w:r>
          </w:p>
        </w:tc>
        <w:tc>
          <w:tcPr>
            <w:tcW w:w="1275" w:type="dxa"/>
            <w:vAlign w:val="center"/>
          </w:tcPr>
          <w:p>
            <w:pPr>
              <w:wordWrap w:val="0"/>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合同备案存档</w:t>
            </w:r>
          </w:p>
        </w:tc>
        <w:tc>
          <w:tcPr>
            <w:tcW w:w="7088" w:type="dxa"/>
            <w:vAlign w:val="center"/>
          </w:tcPr>
          <w:p>
            <w:pPr>
              <w:pStyle w:val="141"/>
              <w:wordWrap w:val="0"/>
              <w:spacing w:line="360" w:lineRule="exact"/>
              <w:ind w:firstLine="0" w:firstLineChars="0"/>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政府采购合同双方自签订之日起1个工作日内将合同原件</w:t>
            </w:r>
            <w:r>
              <w:rPr>
                <w:rFonts w:hint="eastAsia" w:asciiTheme="minorEastAsia" w:hAnsiTheme="minorEastAsia" w:eastAsiaTheme="minorEastAsia" w:cstheme="minorEastAsia"/>
                <w:kern w:val="0"/>
                <w:sz w:val="24"/>
                <w:szCs w:val="24"/>
                <w:lang w:val="en-US" w:eastAsia="zh-CN"/>
              </w:rPr>
              <w:t>一</w:t>
            </w:r>
            <w:r>
              <w:rPr>
                <w:rFonts w:hint="eastAsia" w:asciiTheme="minorEastAsia" w:hAnsiTheme="minorEastAsia" w:eastAsiaTheme="minorEastAsia" w:cstheme="minorEastAsia"/>
                <w:kern w:val="0"/>
                <w:sz w:val="24"/>
                <w:szCs w:val="24"/>
              </w:rPr>
              <w:t>份交采购代理机构，采购代理机构收到政府采购合同原件后在省级以上人民政府财政部门指定媒体上公告。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w:t>
            </w:r>
          </w:p>
        </w:tc>
        <w:tc>
          <w:tcPr>
            <w:tcW w:w="993"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30.1</w:t>
            </w:r>
          </w:p>
        </w:tc>
        <w:tc>
          <w:tcPr>
            <w:tcW w:w="1275" w:type="dxa"/>
            <w:vAlign w:val="center"/>
          </w:tcPr>
          <w:p>
            <w:pPr>
              <w:wordWrap w:val="0"/>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采购代理服务费</w:t>
            </w:r>
          </w:p>
        </w:tc>
        <w:tc>
          <w:tcPr>
            <w:tcW w:w="7088" w:type="dxa"/>
          </w:tcPr>
          <w:p>
            <w:pPr>
              <w:pStyle w:val="141"/>
              <w:wordWrap w:val="0"/>
              <w:spacing w:line="36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本项目代理服务费按本须知第30.2条“代理服务收费标准”中服务类收费标准</w:t>
            </w:r>
            <w:r>
              <w:rPr>
                <w:rFonts w:hint="eastAsia" w:asciiTheme="minorEastAsia" w:hAnsiTheme="minorEastAsia" w:eastAsiaTheme="minorEastAsia" w:cstheme="minorEastAsia"/>
                <w:kern w:val="0"/>
                <w:sz w:val="24"/>
                <w:szCs w:val="24"/>
                <w:lang w:eastAsia="zh-CN"/>
              </w:rPr>
              <w:t>的</w:t>
            </w:r>
            <w:r>
              <w:rPr>
                <w:rFonts w:hint="eastAsia" w:asciiTheme="minorEastAsia" w:hAnsiTheme="minorEastAsia" w:eastAsiaTheme="minorEastAsia" w:cstheme="minorEastAsia"/>
                <w:kern w:val="0"/>
                <w:sz w:val="24"/>
                <w:szCs w:val="24"/>
                <w:lang w:val="en-US" w:eastAsia="zh-CN"/>
              </w:rPr>
              <w:t>95%</w:t>
            </w:r>
            <w:r>
              <w:rPr>
                <w:rFonts w:hint="eastAsia" w:asciiTheme="minorEastAsia" w:hAnsiTheme="minorEastAsia" w:eastAsiaTheme="minorEastAsia" w:cstheme="minorEastAsia"/>
                <w:kern w:val="0"/>
                <w:sz w:val="24"/>
                <w:szCs w:val="24"/>
              </w:rPr>
              <w:t>计算，由成交供应商在领取成交通知书前，向采购代理机构一次性支付。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w:t>
            </w:r>
          </w:p>
        </w:tc>
        <w:tc>
          <w:tcPr>
            <w:tcW w:w="993"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w:t>
            </w:r>
          </w:p>
        </w:tc>
        <w:tc>
          <w:tcPr>
            <w:tcW w:w="1275" w:type="dxa"/>
            <w:vAlign w:val="center"/>
          </w:tcPr>
          <w:p>
            <w:pPr>
              <w:wordWrap w:val="0"/>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解释权</w:t>
            </w:r>
          </w:p>
        </w:tc>
        <w:tc>
          <w:tcPr>
            <w:tcW w:w="7088" w:type="dxa"/>
          </w:tcPr>
          <w:p>
            <w:pPr>
              <w:pStyle w:val="141"/>
              <w:wordWrap w:val="0"/>
              <w:spacing w:line="360" w:lineRule="exact"/>
              <w:ind w:firstLine="0" w:firstLine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75"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993" w:type="dxa"/>
            <w:vAlign w:val="center"/>
          </w:tcPr>
          <w:p>
            <w:pPr>
              <w:wordWrap w:val="0"/>
              <w:spacing w:line="40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w:t>
            </w:r>
          </w:p>
        </w:tc>
        <w:tc>
          <w:tcPr>
            <w:tcW w:w="1275" w:type="dxa"/>
            <w:vAlign w:val="center"/>
          </w:tcPr>
          <w:p>
            <w:pPr>
              <w:wordWrap w:val="0"/>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监督管理机构</w:t>
            </w:r>
          </w:p>
        </w:tc>
        <w:tc>
          <w:tcPr>
            <w:tcW w:w="7088" w:type="dxa"/>
            <w:vAlign w:val="center"/>
          </w:tcPr>
          <w:p>
            <w:pPr>
              <w:pStyle w:val="141"/>
              <w:wordWrap w:val="0"/>
              <w:spacing w:line="360" w:lineRule="exact"/>
              <w:ind w:firstLine="0" w:firstLineChars="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灌阳县</w:t>
            </w:r>
            <w:r>
              <w:rPr>
                <w:rFonts w:hint="eastAsia" w:asciiTheme="minorEastAsia" w:hAnsiTheme="minorEastAsia" w:eastAsiaTheme="minorEastAsia" w:cstheme="minorEastAsia"/>
                <w:kern w:val="0"/>
                <w:sz w:val="24"/>
                <w:szCs w:val="24"/>
              </w:rPr>
              <w:t>财政局；联系电话：0773-</w:t>
            </w:r>
            <w:r>
              <w:rPr>
                <w:rFonts w:hint="eastAsia" w:asciiTheme="minorEastAsia" w:hAnsiTheme="minorEastAsia" w:eastAsiaTheme="minorEastAsia" w:cstheme="minorEastAsia"/>
                <w:kern w:val="0"/>
                <w:sz w:val="24"/>
                <w:szCs w:val="24"/>
                <w:lang w:val="en-US" w:eastAsia="zh-CN"/>
              </w:rPr>
              <w:t>4250206</w:t>
            </w:r>
          </w:p>
        </w:tc>
      </w:tr>
    </w:tbl>
    <w:p>
      <w:pPr>
        <w:spacing w:line="38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br w:type="page"/>
      </w:r>
      <w:r>
        <w:rPr>
          <w:rFonts w:hint="eastAsia" w:asciiTheme="minorEastAsia" w:hAnsiTheme="minorEastAsia" w:eastAsiaTheme="minorEastAsia" w:cstheme="minorEastAsia"/>
          <w:b/>
          <w:kern w:val="0"/>
          <w:sz w:val="24"/>
          <w:szCs w:val="24"/>
        </w:rPr>
        <w:t>一、总则</w:t>
      </w:r>
    </w:p>
    <w:p>
      <w:pPr>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1.适应范围</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 项目编号及项目名称</w:t>
      </w:r>
    </w:p>
    <w:p>
      <w:pPr>
        <w:spacing w:line="38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rPr>
        <w:t>项目编号：</w:t>
      </w:r>
      <w:r>
        <w:rPr>
          <w:rFonts w:hint="eastAsia" w:asciiTheme="minorEastAsia" w:hAnsiTheme="minorEastAsia" w:eastAsiaTheme="minorEastAsia" w:cstheme="minorEastAsia"/>
          <w:sz w:val="24"/>
          <w:szCs w:val="24"/>
          <w:lang w:eastAsia="zh-CN"/>
        </w:rPr>
        <w:t>GLZC2024-C3-270170-XGZX</w:t>
      </w:r>
    </w:p>
    <w:p>
      <w:pPr>
        <w:spacing w:line="380" w:lineRule="exact"/>
        <w:ind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项目名称：</w:t>
      </w:r>
      <w:r>
        <w:rPr>
          <w:rFonts w:hint="eastAsia" w:asciiTheme="minorEastAsia" w:hAnsiTheme="minorEastAsia" w:eastAsiaTheme="minorEastAsia" w:cstheme="minorEastAsia"/>
          <w:sz w:val="24"/>
          <w:szCs w:val="24"/>
          <w:lang w:eastAsia="zh-CN"/>
        </w:rPr>
        <w:t>灌阳县县城“一县一策”基础设施改造建设实施方案编制服务</w:t>
      </w:r>
    </w:p>
    <w:p>
      <w:pPr>
        <w:pStyle w:val="2"/>
        <w:spacing w:after="0"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 本竞争性磋商文件（以下简称磋商文件）适用于本磋商项目的磋商、评审、合同履约、验收、付款等行为（法律、法规另有规定的，从其规定）。</w:t>
      </w:r>
    </w:p>
    <w:p>
      <w:pPr>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2.定义</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 “供应商”是指符合本次采购项目的供应商资格并提交响应文件、参加磋商的供应商。如果该供应商在本次磋商中成交，即成为“成交供应商”。</w:t>
      </w:r>
    </w:p>
    <w:p>
      <w:pPr>
        <w:spacing w:line="380" w:lineRule="exact"/>
        <w:ind w:firstLine="480" w:firstLineChars="200"/>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kern w:val="0"/>
          <w:sz w:val="24"/>
          <w:szCs w:val="24"/>
        </w:rPr>
        <w:t>2.2 “服务”系指按磋商文件规定，供应商须承担</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灌阳县县城“一县一策”基础设施改造建设实施方案编制服务</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以及其他类似的义务。</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 “项目”系指供应商按磋商文件规定向采购人提供的服务。</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 “书面形式”包括信函、传真、电报等。</w:t>
      </w:r>
    </w:p>
    <w:p>
      <w:pPr>
        <w:adjustRightInd w:val="0"/>
        <w:snapToGrid w:val="0"/>
        <w:spacing w:line="3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r>
        <w:rPr>
          <w:rFonts w:hint="eastAsia" w:asciiTheme="minorEastAsia" w:hAnsiTheme="minorEastAsia" w:eastAsiaTheme="minorEastAsia" w:cstheme="minorEastAsia"/>
          <w:b/>
          <w:kern w:val="0"/>
          <w:sz w:val="24"/>
          <w:szCs w:val="24"/>
        </w:rPr>
        <w:t>“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pPr>
        <w:pStyle w:val="19"/>
        <w:adjustRightInd w:val="0"/>
        <w:snapToGrid w:val="0"/>
        <w:spacing w:line="380" w:lineRule="exact"/>
        <w:ind w:firstLine="480" w:firstLineChars="20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2.6</w:t>
      </w:r>
      <w:r>
        <w:rPr>
          <w:rFonts w:hint="eastAsia" w:asciiTheme="minorEastAsia" w:hAnsiTheme="minorEastAsia" w:eastAsiaTheme="minorEastAsia" w:cstheme="minorEastAsia"/>
          <w:b/>
          <w:kern w:val="0"/>
          <w:sz w:val="24"/>
          <w:szCs w:val="24"/>
        </w:rPr>
        <w:t>实质性要求：</w:t>
      </w:r>
      <w:r>
        <w:rPr>
          <w:rFonts w:hint="eastAsia" w:asciiTheme="minorEastAsia" w:hAnsiTheme="minorEastAsia" w:eastAsiaTheme="minorEastAsia" w:cstheme="minorEastAsia"/>
          <w:b/>
          <w:bCs/>
          <w:sz w:val="24"/>
          <w:szCs w:val="24"/>
          <w:shd w:val="clear" w:color="auto" w:fill="FFFFFF"/>
        </w:rPr>
        <w:t>本项目中“项目需求”中的所有要求（除服务方案、项目实施人员配置一览表、服务承诺书外）均为实质性要求</w:t>
      </w:r>
      <w:r>
        <w:rPr>
          <w:rFonts w:hint="eastAsia" w:asciiTheme="minorEastAsia" w:hAnsiTheme="minorEastAsia" w:eastAsiaTheme="minorEastAsia" w:cstheme="minorEastAsia"/>
          <w:b/>
          <w:kern w:val="0"/>
          <w:sz w:val="24"/>
          <w:szCs w:val="24"/>
        </w:rPr>
        <w:t>。</w:t>
      </w:r>
    </w:p>
    <w:p>
      <w:pPr>
        <w:numPr>
          <w:ilvl w:val="0"/>
          <w:numId w:val="6"/>
        </w:numPr>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供应商资格</w:t>
      </w:r>
    </w:p>
    <w:p>
      <w:pPr>
        <w:wordWrap w:val="0"/>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3.1满足《中华人民共和国政府采购法》第二十二条规定；</w:t>
      </w:r>
    </w:p>
    <w:p>
      <w:pPr>
        <w:wordWrap w:val="0"/>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3.2落实政府采购政策需满足的资格要求：</w:t>
      </w:r>
      <w:r>
        <w:rPr>
          <w:rStyle w:val="79"/>
          <w:rFonts w:hint="eastAsia" w:asciiTheme="minorEastAsia" w:hAnsiTheme="minorEastAsia" w:eastAsiaTheme="minorEastAsia" w:cstheme="minorEastAsia"/>
          <w:color w:val="000000"/>
          <w:sz w:val="24"/>
          <w:szCs w:val="24"/>
        </w:rPr>
        <w:t>非专门面向中小企业采购的项目；</w:t>
      </w:r>
      <w:r>
        <w:rPr>
          <w:rFonts w:hint="eastAsia" w:asciiTheme="minorEastAsia" w:hAnsiTheme="minorEastAsia" w:eastAsiaTheme="minorEastAsia" w:cstheme="minorEastAsia"/>
          <w:color w:val="FF0000"/>
          <w:sz w:val="24"/>
          <w:szCs w:val="24"/>
        </w:rPr>
        <w:t xml:space="preserve"> </w:t>
      </w:r>
    </w:p>
    <w:p>
      <w:pPr>
        <w:wordWrap w:val="0"/>
        <w:spacing w:line="320" w:lineRule="exact"/>
        <w:ind w:firstLine="480" w:firstLineChars="200"/>
        <w:rPr>
          <w:rFonts w:hint="eastAsia" w:asciiTheme="minorEastAsia" w:hAnsiTheme="minorEastAsia" w:eastAsiaTheme="minorEastAsia" w:cstheme="minorEastAsia"/>
          <w:b w:val="0"/>
          <w:bCs w:val="0"/>
          <w:i w:val="0"/>
          <w:iCs w:val="0"/>
          <w:caps w:val="0"/>
          <w:color w:val="333333"/>
          <w:spacing w:val="0"/>
          <w:sz w:val="24"/>
          <w:szCs w:val="24"/>
          <w:shd w:val="clear" w:fill="FFFFFF"/>
        </w:rPr>
      </w:pPr>
      <w:r>
        <w:rPr>
          <w:rFonts w:hint="eastAsia" w:asciiTheme="minorEastAsia" w:hAnsiTheme="minorEastAsia" w:eastAsiaTheme="minorEastAsia" w:cstheme="minorEastAsia"/>
          <w:sz w:val="24"/>
          <w:szCs w:val="24"/>
        </w:rPr>
        <w:t>3.3本项目的特定资格要求：</w:t>
      </w:r>
      <w:r>
        <w:rPr>
          <w:rFonts w:hint="eastAsia" w:asciiTheme="minorEastAsia" w:hAnsiTheme="minorEastAsia" w:eastAsiaTheme="minorEastAsia" w:cstheme="minorEastAsia"/>
          <w:i w:val="0"/>
          <w:iCs w:val="0"/>
          <w:caps w:val="0"/>
          <w:color w:val="333333"/>
          <w:spacing w:val="0"/>
          <w:sz w:val="24"/>
          <w:szCs w:val="24"/>
          <w:shd w:val="clear" w:fill="FFFFFF"/>
        </w:rPr>
        <w:t>（1）供应商须同时具有工程咨询单位资信证书甲级（及以上）资质和城乡规划编制甲级资质证书；（</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333333"/>
          <w:spacing w:val="0"/>
          <w:sz w:val="24"/>
          <w:szCs w:val="24"/>
          <w:shd w:val="clear" w:fill="FFFFFF"/>
        </w:rPr>
        <w:t>）本项目负责人的资格要求同时具有咨询工程师（投资）登记证书和中级工程师（及以上）技术职称。</w:t>
      </w:r>
    </w:p>
    <w:p>
      <w:pPr>
        <w:wordWrap w:val="0"/>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资格条件特别说明：</w:t>
      </w:r>
    </w:p>
    <w:p>
      <w:pPr>
        <w:wordWrap w:val="0"/>
        <w:spacing w:line="360" w:lineRule="exac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numPr>
          <w:ilvl w:val="0"/>
          <w:numId w:val="0"/>
        </w:numPr>
        <w:spacing w:line="38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（2）对在“信用中国”网站(https://www.creditchina.gov.cn) 、中国政府采购网(https://www.ccgp.gov.cn)被列入失信被执行人、重大税收违法失信主体、政府采购严重违法失信行为记录名单及其他不符合《中华人民共和国政府采购法》第二十二条规定条件的供应商，不得参与政府采购活动。</w:t>
      </w:r>
    </w:p>
    <w:p>
      <w:pPr>
        <w:spacing w:line="36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4.参与电子竞标的准备工作</w:t>
      </w:r>
    </w:p>
    <w:p>
      <w:pPr>
        <w:tabs>
          <w:tab w:val="left" w:pos="1635"/>
        </w:tabs>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CA证书）。因供应商未做好相关准备工作等自身原因导致无法参加本项目电子竞标或竞标失败的，造成的一切后果，由供应商自行承担。</w:t>
      </w:r>
    </w:p>
    <w:p>
      <w:pPr>
        <w:tabs>
          <w:tab w:val="left" w:pos="1635"/>
        </w:tabs>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4.2电子竞标具体操作流程参考《政府采购项目电子交易管理操作指南-供应商》（详见桂林市政府采购网—采购资讯—重要通知）；如遇平台技术问题详询95763。</w:t>
      </w:r>
    </w:p>
    <w:p>
      <w:pPr>
        <w:tabs>
          <w:tab w:val="left" w:pos="1635"/>
        </w:tabs>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4.3不论磋商结果如何，供应商均应自行承担所有与磋商有关的全部费用。</w:t>
      </w:r>
    </w:p>
    <w:p>
      <w:pPr>
        <w:tabs>
          <w:tab w:val="left" w:pos="1635"/>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5.联合体要求：</w:t>
      </w:r>
    </w:p>
    <w:p>
      <w:pPr>
        <w:snapToGrid w:val="0"/>
        <w:spacing w:line="380" w:lineRule="exact"/>
        <w:ind w:firstLine="480" w:firstLineChars="20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本项目接受联合体参与磋商。</w:t>
      </w:r>
    </w:p>
    <w:p>
      <w:pPr>
        <w:tabs>
          <w:tab w:val="left" w:pos="2190"/>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6.质疑和投诉</w:t>
      </w:r>
      <w:r>
        <w:rPr>
          <w:rFonts w:hint="eastAsia" w:asciiTheme="minorEastAsia" w:hAnsiTheme="minorEastAsia" w:eastAsiaTheme="minorEastAsia" w:cstheme="minorEastAsia"/>
          <w:b/>
          <w:kern w:val="0"/>
          <w:sz w:val="24"/>
          <w:szCs w:val="24"/>
        </w:rPr>
        <w:tab/>
      </w:r>
    </w:p>
    <w:p>
      <w:pPr>
        <w:tabs>
          <w:tab w:val="left" w:pos="2190"/>
        </w:tabs>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w:t>
      </w:r>
      <w:r>
        <w:rPr>
          <w:rFonts w:hint="eastAsia" w:asciiTheme="minorEastAsia" w:hAnsiTheme="minorEastAsia" w:eastAsiaTheme="minorEastAsia" w:cstheme="minorEastAsia"/>
          <w:b/>
          <w:sz w:val="24"/>
          <w:szCs w:val="24"/>
        </w:rPr>
        <w:t>（“质疑函”格式见附表1）</w:t>
      </w:r>
      <w:r>
        <w:rPr>
          <w:rFonts w:hint="eastAsia" w:asciiTheme="minorEastAsia" w:hAnsiTheme="minorEastAsia" w:eastAsiaTheme="minorEastAsia" w:cstheme="minorEastAsia"/>
          <w:sz w:val="24"/>
          <w:szCs w:val="24"/>
        </w:rPr>
        <w:t>。否则，采购代理机构有权拒收。</w:t>
      </w:r>
    </w:p>
    <w:p>
      <w:pPr>
        <w:tabs>
          <w:tab w:val="left" w:pos="2190"/>
        </w:tabs>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采购代理机构应认真做好质疑处理工作，对于质疑供应商在法定质疑期内提出的质疑函，应当在收到质疑函后7个工作日内作出答复，并以书面形式通知质疑供应商和其他有关供应商。</w:t>
      </w:r>
    </w:p>
    <w:p>
      <w:pPr>
        <w:tabs>
          <w:tab w:val="left" w:pos="2190"/>
        </w:tabs>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供应商在法定质疑期内应一次性提出与项目相关的质疑，供应商在提出与项目相关的质疑前应当做好全面且详细的工作，代理机构不再受理供应商针对同一采购程序环节的再次质疑。</w:t>
      </w:r>
    </w:p>
    <w:p>
      <w:pPr>
        <w:tabs>
          <w:tab w:val="left" w:pos="2190"/>
        </w:tabs>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供应商对采购代理机构的质疑答复不满意或者采购代理机构未在规定的时间内作出答复的，可以在答复期满后十五个工作日内向</w:t>
      </w:r>
      <w:r>
        <w:rPr>
          <w:rFonts w:hint="eastAsia" w:asciiTheme="minorEastAsia" w:hAnsiTheme="minorEastAsia" w:eastAsiaTheme="minorEastAsia" w:cstheme="minorEastAsia"/>
          <w:sz w:val="24"/>
          <w:szCs w:val="24"/>
          <w:lang w:val="en-US" w:eastAsia="zh-CN"/>
        </w:rPr>
        <w:t>灌阳县</w:t>
      </w:r>
      <w:r>
        <w:rPr>
          <w:rFonts w:hint="eastAsia" w:asciiTheme="minorEastAsia" w:hAnsiTheme="minorEastAsia" w:eastAsiaTheme="minorEastAsia" w:cstheme="minorEastAsia"/>
          <w:sz w:val="24"/>
          <w:szCs w:val="24"/>
        </w:rPr>
        <w:t>政府采购监督管理机构投诉</w:t>
      </w:r>
      <w:r>
        <w:rPr>
          <w:rFonts w:hint="eastAsia" w:asciiTheme="minorEastAsia" w:hAnsiTheme="minorEastAsia" w:eastAsiaTheme="minorEastAsia" w:cstheme="minorEastAsia"/>
          <w:b/>
          <w:sz w:val="24"/>
          <w:szCs w:val="24"/>
        </w:rPr>
        <w:t>（“投诉书”格式见附表2）</w:t>
      </w:r>
      <w:r>
        <w:rPr>
          <w:rFonts w:hint="eastAsia" w:asciiTheme="minorEastAsia" w:hAnsiTheme="minorEastAsia" w:eastAsiaTheme="minorEastAsia" w:cstheme="minorEastAsia"/>
          <w:sz w:val="24"/>
          <w:szCs w:val="24"/>
        </w:rPr>
        <w:t>。</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6.3 质疑、投诉应当采用书面形式，质疑书、投诉书实行实名制，均应明确阐述磋商文件、磋商过程或成交结果中使自己合法权益受到损害的实质性内容，并提供必要的证明材料</w:t>
      </w:r>
      <w:r>
        <w:rPr>
          <w:rFonts w:hint="eastAsia" w:asciiTheme="minorEastAsia" w:hAnsiTheme="minorEastAsia" w:eastAsiaTheme="minorEastAsia" w:cstheme="minorEastAsia"/>
          <w:kern w:val="0"/>
          <w:sz w:val="24"/>
          <w:szCs w:val="24"/>
        </w:rPr>
        <w:t>。</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供应商提出质疑应当提交质疑函和必要的证明材料，针对同一采购程序环节的质疑必须在法定质疑期内一次性提出。质疑函应当包括下列内容：</w:t>
      </w:r>
    </w:p>
    <w:p>
      <w:pPr>
        <w:tabs>
          <w:tab w:val="left" w:pos="2190"/>
        </w:tabs>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（1）供应商的姓名或者名称、地址、邮编、联系人及联系电话；</w:t>
      </w:r>
    </w:p>
    <w:p>
      <w:pPr>
        <w:tabs>
          <w:tab w:val="left" w:pos="2190"/>
        </w:tabs>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（2）质疑项目的名称、编号；</w:t>
      </w:r>
    </w:p>
    <w:p>
      <w:pPr>
        <w:tabs>
          <w:tab w:val="left" w:pos="2190"/>
        </w:tabs>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（3）具体、明确的质疑事项和与质疑事项相关的请求；</w:t>
      </w:r>
    </w:p>
    <w:p>
      <w:pPr>
        <w:tabs>
          <w:tab w:val="left" w:pos="2190"/>
        </w:tabs>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（4）事实依据；</w:t>
      </w:r>
    </w:p>
    <w:p>
      <w:pPr>
        <w:tabs>
          <w:tab w:val="left" w:pos="2190"/>
        </w:tabs>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（5）必要的法律依据；</w:t>
      </w:r>
    </w:p>
    <w:p>
      <w:pPr>
        <w:tabs>
          <w:tab w:val="left" w:pos="2190"/>
        </w:tabs>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（6）提出质疑的日期。</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供应商为自然人的，应当由本人签字；供应商为法人或者其他组织的，应当由法定代表人、主要负责人，或者其授权代表签字或者盖章，并加盖公章。</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接收质疑函方式：以书面形式。</w:t>
      </w:r>
    </w:p>
    <w:p>
      <w:pPr>
        <w:tabs>
          <w:tab w:val="left" w:pos="2190"/>
        </w:tabs>
        <w:spacing w:line="360" w:lineRule="exact"/>
        <w:ind w:firstLine="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质疑联系部门及联系方式：</w:t>
      </w:r>
      <w:r>
        <w:rPr>
          <w:rFonts w:hint="eastAsia" w:asciiTheme="minorEastAsia" w:hAnsiTheme="minorEastAsia" w:eastAsiaTheme="minorEastAsia" w:cstheme="minorEastAsia"/>
          <w:kern w:val="0"/>
          <w:sz w:val="24"/>
          <w:szCs w:val="24"/>
          <w:lang w:eastAsia="zh-CN"/>
        </w:rPr>
        <w:t>广西建设工程项目管理中心有限责任公司</w:t>
      </w:r>
      <w:r>
        <w:rPr>
          <w:rFonts w:hint="eastAsia" w:asciiTheme="minorEastAsia" w:hAnsiTheme="minorEastAsia" w:eastAsiaTheme="minorEastAsia" w:cstheme="minorEastAsia"/>
          <w:kern w:val="0"/>
          <w:sz w:val="24"/>
          <w:szCs w:val="24"/>
        </w:rPr>
        <w:t>，联系人：</w:t>
      </w:r>
      <w:r>
        <w:rPr>
          <w:rFonts w:hint="eastAsia" w:asciiTheme="minorEastAsia" w:hAnsiTheme="minorEastAsia" w:eastAsiaTheme="minorEastAsia" w:cstheme="minorEastAsia"/>
          <w:kern w:val="0"/>
          <w:sz w:val="24"/>
          <w:szCs w:val="24"/>
          <w:lang w:val="en-US" w:eastAsia="zh-CN"/>
        </w:rPr>
        <w:t>廖小泉</w:t>
      </w:r>
      <w:r>
        <w:rPr>
          <w:rFonts w:hint="eastAsia" w:asciiTheme="minorEastAsia" w:hAnsiTheme="minorEastAsia" w:eastAsiaTheme="minorEastAsia" w:cstheme="minorEastAsia"/>
          <w:kern w:val="0"/>
          <w:sz w:val="24"/>
          <w:szCs w:val="24"/>
        </w:rPr>
        <w:t>，联系电话：0773-</w:t>
      </w:r>
      <w:r>
        <w:rPr>
          <w:rFonts w:hint="eastAsia" w:asciiTheme="minorEastAsia" w:hAnsiTheme="minorEastAsia" w:eastAsiaTheme="minorEastAsia" w:cstheme="minorEastAsia"/>
          <w:kern w:val="0"/>
          <w:sz w:val="24"/>
          <w:szCs w:val="24"/>
          <w:lang w:val="en-US" w:eastAsia="zh-CN"/>
        </w:rPr>
        <w:t>7998281</w:t>
      </w:r>
      <w:r>
        <w:rPr>
          <w:rFonts w:hint="eastAsia" w:asciiTheme="minorEastAsia" w:hAnsiTheme="minorEastAsia" w:eastAsiaTheme="minorEastAsia" w:cstheme="minorEastAsia"/>
          <w:kern w:val="0"/>
          <w:sz w:val="24"/>
          <w:szCs w:val="24"/>
        </w:rPr>
        <w:t>。通讯地址：</w:t>
      </w:r>
      <w:r>
        <w:rPr>
          <w:rFonts w:hint="eastAsia" w:asciiTheme="minorEastAsia" w:hAnsiTheme="minorEastAsia" w:eastAsiaTheme="minorEastAsia" w:cstheme="minorEastAsia"/>
          <w:kern w:val="0"/>
          <w:sz w:val="24"/>
          <w:szCs w:val="24"/>
          <w:lang w:val="en-US" w:eastAsia="zh-CN"/>
        </w:rPr>
        <w:t>桂林市临桂区西城大道飞扬国际T6-19-11</w:t>
      </w:r>
      <w:r>
        <w:rPr>
          <w:rFonts w:hint="eastAsia" w:asciiTheme="minorEastAsia" w:hAnsiTheme="minorEastAsia" w:eastAsiaTheme="minorEastAsia" w:cstheme="minorEastAsia"/>
          <w:sz w:val="24"/>
          <w:szCs w:val="24"/>
        </w:rPr>
        <w:t>。</w:t>
      </w:r>
    </w:p>
    <w:p>
      <w:pPr>
        <w:tabs>
          <w:tab w:val="left" w:pos="2190"/>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7.转包与分包</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7.1 本项目不允许转包。</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7.2 本项目不可以分包。</w:t>
      </w:r>
    </w:p>
    <w:p>
      <w:pPr>
        <w:tabs>
          <w:tab w:val="left" w:pos="1635"/>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8. 特别说明</w:t>
      </w:r>
    </w:p>
    <w:p>
      <w:pPr>
        <w:tabs>
          <w:tab w:val="left" w:pos="1635"/>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8.1关联供应商不得参加同一合同项下政府采购活动，否则响应文件将被视为无效：</w:t>
      </w:r>
    </w:p>
    <w:p>
      <w:pPr>
        <w:tabs>
          <w:tab w:val="left" w:pos="1635"/>
        </w:tabs>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（1）单位负责人为同一人或者存在直接控股、管理关系的不同供应商，不得参加同一合同项下的政府采购活动。</w:t>
      </w:r>
    </w:p>
    <w:p>
      <w:pPr>
        <w:tabs>
          <w:tab w:val="left" w:pos="1635"/>
        </w:tabs>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（2）为本采购项目提供整体设计、规范编制或者项目管理、监理、检测等服务的供应商，不得再参加本次采购活动。</w:t>
      </w:r>
    </w:p>
    <w:p>
      <w:pPr>
        <w:tabs>
          <w:tab w:val="left" w:pos="2190"/>
        </w:tabs>
        <w:spacing w:line="380" w:lineRule="exact"/>
        <w:ind w:firstLine="482" w:firstLineChars="200"/>
        <w:jc w:val="center"/>
        <w:rPr>
          <w:rFonts w:hint="eastAsia" w:asciiTheme="minorEastAsia" w:hAnsiTheme="minorEastAsia" w:eastAsiaTheme="minorEastAsia" w:cstheme="minorEastAsia"/>
          <w:b/>
          <w:kern w:val="0"/>
          <w:sz w:val="24"/>
          <w:szCs w:val="24"/>
        </w:rPr>
      </w:pPr>
    </w:p>
    <w:p>
      <w:pPr>
        <w:tabs>
          <w:tab w:val="left" w:pos="2190"/>
        </w:tabs>
        <w:spacing w:line="380" w:lineRule="exact"/>
        <w:ind w:firstLine="482" w:firstLineChars="20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二、磋商文件</w:t>
      </w:r>
    </w:p>
    <w:p>
      <w:pPr>
        <w:tabs>
          <w:tab w:val="left" w:pos="2190"/>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9.磋商文件的构成</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（1）竞争性磋商公告；</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（2）供应商须知；</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（3）项目需求；</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（4）评审办法；</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（5）政府采购合同（合同主要条款及格式）；</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（6）响应文件（格式）。</w:t>
      </w:r>
    </w:p>
    <w:p>
      <w:pPr>
        <w:tabs>
          <w:tab w:val="left" w:pos="2190"/>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10.磋商文件的澄清与修改</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10.1提交首次响应文件截止之日前，采购代理机构可以对已发出的磋商文件进行必要澄清或者修改，澄清或者修改的内容可能影响响应文件编制的，采购代理机构应当在提交首次响应文件递交截止时间五日前在本项目竞争性磋商公告发布的同一媒体上发布更正公告，不足五日的，应当顺延首次响应文件递交截止时间。</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10.2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10.3澄清或者修改的内容为磋商文件的组成部分。当澄清或者修改通知就同一内容的表述不一致时，以最后发出的书面文件为准。</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10.4 磋商文件的澄清或者修改都应该通过本项目采购代理机构以法定形式发布，采购人非通过本机构，不得擅自澄清、答复、修改或补充磋商文件。</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10.5 采购代理机构可以视采购具体情况，延长响应文件递交截止时间和磋商时间，并在本项目竞争性磋商公告发布的同一媒体上发布变更公告。</w:t>
      </w:r>
    </w:p>
    <w:p>
      <w:pPr>
        <w:tabs>
          <w:tab w:val="left" w:pos="2190"/>
        </w:tabs>
        <w:spacing w:line="380" w:lineRule="exact"/>
        <w:ind w:firstLine="480" w:firstLineChars="200"/>
        <w:rPr>
          <w:rFonts w:hint="eastAsia" w:asciiTheme="minorEastAsia" w:hAnsiTheme="minorEastAsia" w:eastAsiaTheme="minorEastAsia" w:cstheme="minorEastAsia"/>
          <w:kern w:val="0"/>
          <w:sz w:val="24"/>
          <w:szCs w:val="24"/>
        </w:rPr>
      </w:pPr>
    </w:p>
    <w:p>
      <w:pPr>
        <w:tabs>
          <w:tab w:val="left" w:pos="2190"/>
        </w:tabs>
        <w:spacing w:line="380" w:lineRule="exact"/>
        <w:ind w:firstLine="482" w:firstLineChars="20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三、竞争性磋商响应文件的编制</w:t>
      </w:r>
    </w:p>
    <w:p>
      <w:pPr>
        <w:tabs>
          <w:tab w:val="left" w:pos="2190"/>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11.竞争性磋商响应文件（以下简称响应文件）的组成及要求</w:t>
      </w:r>
    </w:p>
    <w:p>
      <w:pPr>
        <w:tabs>
          <w:tab w:val="left" w:pos="1305"/>
        </w:tabs>
        <w:spacing w:line="380" w:lineRule="exact"/>
        <w:ind w:firstLine="482"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11.1 响应文件组成【格式见第六章“响应文件（格式）”】</w:t>
      </w:r>
    </w:p>
    <w:p>
      <w:pPr>
        <w:tabs>
          <w:tab w:val="left" w:pos="1305"/>
        </w:tabs>
        <w:spacing w:line="42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11.1.1资格性响应证明材料：</w:t>
      </w:r>
    </w:p>
    <w:p>
      <w:pPr>
        <w:tabs>
          <w:tab w:val="left" w:pos="1305"/>
        </w:tabs>
        <w:spacing w:line="42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（1）响应函（必须提供）；</w:t>
      </w:r>
    </w:p>
    <w:p>
      <w:pPr>
        <w:tabs>
          <w:tab w:val="left" w:pos="1305"/>
        </w:tabs>
        <w:spacing w:line="42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（2）供应商相应的法定代表人或负责人或自然人身份证正反两面复印件（必须提供）；</w:t>
      </w:r>
    </w:p>
    <w:p>
      <w:pPr>
        <w:tabs>
          <w:tab w:val="left" w:pos="1305"/>
        </w:tabs>
        <w:spacing w:line="3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 xml:space="preserve">   （3）</w:t>
      </w:r>
      <w:r>
        <w:rPr>
          <w:rFonts w:hint="eastAsia" w:asciiTheme="minorEastAsia" w:hAnsiTheme="minorEastAsia" w:eastAsiaTheme="minorEastAsia" w:cstheme="minorEastAsia"/>
          <w:b/>
          <w:sz w:val="24"/>
          <w:szCs w:val="24"/>
        </w:rPr>
        <w:t>供应商的授权委托书原件、委托代理人身份证正反面复印件以及由社保经办机构出具的供应商为委托代理人交纳的社保证明复印件（委托代理时必须提供）</w:t>
      </w:r>
    </w:p>
    <w:p>
      <w:pPr>
        <w:tabs>
          <w:tab w:val="left" w:pos="1305"/>
        </w:tabs>
        <w:spacing w:line="400" w:lineRule="exact"/>
        <w:ind w:firstLine="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注：①如供应商为截标时间前60日以内成立的公司，可以提供供应商与委托代理人签订的劳动合同复印件代替社保证明复印件；②如供应商为事业单位，可以提供事业单位机构编制管理证复印件或事业单位机构为其发放工资的工资条复印件代替社保证明复印件；③如委托代理人为免缴纳社保人员，提供免缴纳社保的证明材料复印件及供应商与委托代理人签订的劳动合同复印件代替社保证明复印件。④属自然人的应提供由社保经办机构出具的自然人本人及委托代理人所交纳的社保证明复印件。</w:t>
      </w:r>
    </w:p>
    <w:p>
      <w:pPr>
        <w:tabs>
          <w:tab w:val="left" w:pos="1305"/>
        </w:tabs>
        <w:spacing w:line="42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（4）供应商的法人或者其他组织营业执照等证明文件复印件（必须提供，自然人除外）；</w:t>
      </w:r>
    </w:p>
    <w:p>
      <w:pPr>
        <w:tabs>
          <w:tab w:val="left" w:pos="1305"/>
        </w:tabs>
        <w:spacing w:line="36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bCs/>
          <w:color w:val="FF0000"/>
          <w:sz w:val="24"/>
          <w:szCs w:val="24"/>
        </w:rPr>
        <w:t xml:space="preserve"> </w:t>
      </w:r>
      <w:r>
        <w:rPr>
          <w:rFonts w:hint="eastAsia" w:asciiTheme="minorEastAsia" w:hAnsiTheme="minorEastAsia" w:eastAsiaTheme="minorEastAsia" w:cstheme="minorEastAsia"/>
          <w:b/>
          <w:bCs/>
          <w:sz w:val="24"/>
          <w:szCs w:val="24"/>
        </w:rPr>
        <w:t>（5）供应商的</w:t>
      </w:r>
      <w:r>
        <w:rPr>
          <w:rFonts w:hint="eastAsia" w:asciiTheme="minorEastAsia" w:hAnsiTheme="minorEastAsia" w:eastAsiaTheme="minorEastAsia" w:cstheme="minorEastAsia"/>
          <w:color w:val="333333"/>
          <w:sz w:val="24"/>
          <w:shd w:val="clear" w:fill="FFFFFF"/>
        </w:rPr>
        <w:t>城乡规划编制甲级资质证书</w:t>
      </w:r>
      <w:r>
        <w:rPr>
          <w:rFonts w:hint="eastAsia" w:asciiTheme="minorEastAsia" w:hAnsiTheme="minorEastAsia" w:eastAsiaTheme="minorEastAsia" w:cstheme="minorEastAsia"/>
          <w:color w:val="333333"/>
          <w:sz w:val="24"/>
          <w:shd w:val="clear" w:fill="FFFFFF"/>
          <w:lang w:eastAsia="zh-CN"/>
        </w:rPr>
        <w:t>复印件</w:t>
      </w:r>
      <w:r>
        <w:rPr>
          <w:rFonts w:hint="eastAsia" w:asciiTheme="minorEastAsia" w:hAnsiTheme="minorEastAsia" w:eastAsiaTheme="minorEastAsia" w:cstheme="minorEastAsia"/>
          <w:color w:val="333333"/>
          <w:sz w:val="24"/>
          <w:shd w:val="clear" w:fill="FFFFFF"/>
        </w:rPr>
        <w:t>，</w:t>
      </w:r>
      <w:r>
        <w:rPr>
          <w:rFonts w:hint="eastAsia" w:asciiTheme="minorEastAsia" w:hAnsiTheme="minorEastAsia" w:eastAsiaTheme="minorEastAsia" w:cstheme="minorEastAsia"/>
          <w:color w:val="333333"/>
          <w:sz w:val="24"/>
          <w:shd w:val="clear" w:fill="FFFFFF"/>
          <w:lang w:val="en-US" w:eastAsia="zh-CN"/>
        </w:rPr>
        <w:t>或</w:t>
      </w:r>
      <w:r>
        <w:rPr>
          <w:rFonts w:hint="eastAsia" w:asciiTheme="minorEastAsia" w:hAnsiTheme="minorEastAsia" w:eastAsiaTheme="minorEastAsia" w:cstheme="minorEastAsia"/>
          <w:color w:val="333333"/>
          <w:sz w:val="24"/>
          <w:shd w:val="clear" w:fill="FFFFFF"/>
        </w:rPr>
        <w:t>在“全国投资项目在线审批监管平台”备案</w:t>
      </w:r>
      <w:r>
        <w:rPr>
          <w:rFonts w:hint="eastAsia" w:asciiTheme="minorEastAsia" w:hAnsiTheme="minorEastAsia" w:eastAsiaTheme="minorEastAsia" w:cstheme="minorEastAsia"/>
          <w:color w:val="333333"/>
          <w:sz w:val="24"/>
          <w:shd w:val="clear" w:fill="FFFFFF"/>
          <w:lang w:eastAsia="zh-CN"/>
        </w:rPr>
        <w:t>截图，</w:t>
      </w:r>
      <w:r>
        <w:rPr>
          <w:rFonts w:hint="eastAsia" w:asciiTheme="minorEastAsia" w:hAnsiTheme="minorEastAsia" w:eastAsiaTheme="minorEastAsia" w:cstheme="minorEastAsia"/>
          <w:color w:val="333333"/>
          <w:sz w:val="24"/>
          <w:szCs w:val="24"/>
          <w:shd w:val="clear" w:fill="FFFFFF"/>
        </w:rPr>
        <w:t>本项目负责人的资格要求同时具有咨询工程师(投资)登记证书</w:t>
      </w:r>
      <w:r>
        <w:rPr>
          <w:rFonts w:hint="eastAsia" w:asciiTheme="minorEastAsia" w:hAnsiTheme="minorEastAsia" w:eastAsiaTheme="minorEastAsia" w:cstheme="minorEastAsia"/>
          <w:color w:val="333333"/>
          <w:sz w:val="24"/>
          <w:szCs w:val="24"/>
          <w:shd w:val="clear" w:fill="FFFFFF"/>
          <w:lang w:eastAsia="zh-CN"/>
        </w:rPr>
        <w:t>（</w:t>
      </w:r>
      <w:r>
        <w:rPr>
          <w:rFonts w:hint="eastAsia" w:asciiTheme="minorEastAsia" w:hAnsiTheme="minorEastAsia" w:eastAsiaTheme="minorEastAsia" w:cstheme="minorEastAsia"/>
          <w:color w:val="333333"/>
          <w:sz w:val="24"/>
          <w:szCs w:val="24"/>
          <w:shd w:val="clear" w:fill="FFFFFF"/>
        </w:rPr>
        <w:t>或注册城乡规划师证书</w:t>
      </w:r>
      <w:r>
        <w:rPr>
          <w:rFonts w:hint="eastAsia" w:asciiTheme="minorEastAsia" w:hAnsiTheme="minorEastAsia" w:eastAsiaTheme="minorEastAsia" w:cstheme="minorEastAsia"/>
          <w:color w:val="333333"/>
          <w:sz w:val="24"/>
          <w:szCs w:val="24"/>
          <w:shd w:val="clear" w:fill="FFFFFF"/>
          <w:lang w:eastAsia="zh-CN"/>
        </w:rPr>
        <w:t>）</w:t>
      </w:r>
      <w:r>
        <w:rPr>
          <w:rFonts w:hint="eastAsia" w:asciiTheme="minorEastAsia" w:hAnsiTheme="minorEastAsia" w:eastAsiaTheme="minorEastAsia" w:cstheme="minorEastAsia"/>
          <w:color w:val="333333"/>
          <w:sz w:val="24"/>
          <w:szCs w:val="24"/>
          <w:shd w:val="clear" w:fill="FFFFFF"/>
        </w:rPr>
        <w:t>和</w:t>
      </w:r>
      <w:r>
        <w:rPr>
          <w:rFonts w:hint="eastAsia" w:asciiTheme="minorEastAsia" w:hAnsiTheme="minorEastAsia" w:eastAsiaTheme="minorEastAsia" w:cstheme="minorEastAsia"/>
          <w:color w:val="333333"/>
          <w:sz w:val="24"/>
          <w:szCs w:val="24"/>
          <w:shd w:val="clear" w:fill="FFFFFF"/>
          <w:lang w:val="en-US" w:eastAsia="zh-CN"/>
        </w:rPr>
        <w:t>中级</w:t>
      </w:r>
      <w:r>
        <w:rPr>
          <w:rFonts w:hint="eastAsia" w:asciiTheme="minorEastAsia" w:hAnsiTheme="minorEastAsia" w:eastAsiaTheme="minorEastAsia" w:cstheme="minorEastAsia"/>
          <w:color w:val="333333"/>
          <w:sz w:val="24"/>
          <w:szCs w:val="24"/>
          <w:shd w:val="clear" w:fill="FFFFFF"/>
        </w:rPr>
        <w:t>工程师(及以上)技术职称</w:t>
      </w:r>
      <w:r>
        <w:rPr>
          <w:rFonts w:hint="eastAsia" w:asciiTheme="minorEastAsia" w:hAnsiTheme="minorEastAsia" w:eastAsiaTheme="minorEastAsia" w:cstheme="minorEastAsia"/>
          <w:color w:val="333333"/>
          <w:sz w:val="24"/>
          <w:szCs w:val="24"/>
          <w:shd w:val="clear" w:fill="FFFFFF"/>
          <w:lang w:eastAsia="zh-CN"/>
        </w:rPr>
        <w:t>的复印件</w:t>
      </w:r>
      <w:r>
        <w:rPr>
          <w:rFonts w:hint="eastAsia" w:asciiTheme="minorEastAsia" w:hAnsiTheme="minorEastAsia" w:eastAsiaTheme="minorEastAsia" w:cstheme="minorEastAsia"/>
          <w:b/>
          <w:bCs/>
          <w:sz w:val="24"/>
          <w:szCs w:val="24"/>
        </w:rPr>
        <w:t>（必须提供）；</w:t>
      </w:r>
    </w:p>
    <w:p>
      <w:pPr>
        <w:widowControl/>
        <w:spacing w:line="400" w:lineRule="exact"/>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bCs/>
          <w:sz w:val="24"/>
          <w:szCs w:val="24"/>
        </w:rPr>
        <w:t xml:space="preserve">   （6）</w:t>
      </w:r>
      <w:r>
        <w:rPr>
          <w:rFonts w:hint="eastAsia" w:asciiTheme="minorEastAsia" w:hAnsiTheme="minorEastAsia" w:eastAsiaTheme="minorEastAsia" w:cstheme="minorEastAsia"/>
          <w:b/>
          <w:kern w:val="0"/>
          <w:sz w:val="24"/>
          <w:szCs w:val="24"/>
        </w:rPr>
        <w:t>供应商202</w:t>
      </w:r>
      <w:r>
        <w:rPr>
          <w:rFonts w:hint="eastAsia" w:asciiTheme="minorEastAsia" w:hAnsiTheme="minorEastAsia" w:eastAsiaTheme="minorEastAsia" w:cstheme="minorEastAsia"/>
          <w:b/>
          <w:kern w:val="0"/>
          <w:sz w:val="24"/>
          <w:szCs w:val="24"/>
          <w:lang w:val="en-US" w:eastAsia="zh-CN"/>
        </w:rPr>
        <w:t>1年</w:t>
      </w:r>
      <w:r>
        <w:rPr>
          <w:rFonts w:hint="eastAsia" w:ascii="宋体" w:hAnsi="宋体" w:eastAsia="宋体" w:cs="宋体"/>
          <w:b/>
          <w:kern w:val="0"/>
          <w:sz w:val="24"/>
          <w:szCs w:val="24"/>
          <w:lang w:val="en-US" w:eastAsia="zh-CN"/>
        </w:rPr>
        <w:t>～</w:t>
      </w:r>
      <w:r>
        <w:rPr>
          <w:rFonts w:hint="eastAsia" w:asciiTheme="minorEastAsia" w:hAnsiTheme="minorEastAsia" w:eastAsiaTheme="minorEastAsia" w:cstheme="minorEastAsia"/>
          <w:b/>
          <w:kern w:val="0"/>
          <w:sz w:val="24"/>
          <w:szCs w:val="24"/>
          <w:lang w:val="en-US" w:eastAsia="zh-CN"/>
        </w:rPr>
        <w:t>2023年</w:t>
      </w:r>
      <w:r>
        <w:rPr>
          <w:rFonts w:hint="eastAsia" w:asciiTheme="minorEastAsia" w:hAnsiTheme="minorEastAsia" w:eastAsiaTheme="minorEastAsia" w:cstheme="minorEastAsia"/>
          <w:b/>
          <w:kern w:val="0"/>
          <w:sz w:val="24"/>
          <w:szCs w:val="24"/>
        </w:rPr>
        <w:t>任意年度内的财务状况报告（或银行出具的资信证明）复印件（必须提供，若为新成立的企业，请根据实际情况提供）；</w:t>
      </w:r>
    </w:p>
    <w:p>
      <w:pPr>
        <w:tabs>
          <w:tab w:val="left" w:pos="1305"/>
        </w:tabs>
        <w:spacing w:line="42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（7）</w:t>
      </w:r>
      <w:r>
        <w:rPr>
          <w:rFonts w:hint="eastAsia" w:asciiTheme="minorEastAsia" w:hAnsiTheme="minorEastAsia" w:eastAsiaTheme="minorEastAsia" w:cstheme="minorEastAsia"/>
          <w:b/>
          <w:kern w:val="0"/>
          <w:sz w:val="24"/>
          <w:szCs w:val="24"/>
        </w:rPr>
        <w:t>供应商</w:t>
      </w:r>
      <w:r>
        <w:rPr>
          <w:rFonts w:hint="eastAsia" w:asciiTheme="minorEastAsia" w:hAnsiTheme="minorEastAsia" w:eastAsiaTheme="minorEastAsia" w:cstheme="minorEastAsia"/>
          <w:kern w:val="0"/>
          <w:sz w:val="24"/>
          <w:szCs w:val="24"/>
        </w:rPr>
        <w:t>2023年以来任意一个月依法缴纳税收</w:t>
      </w:r>
      <w:r>
        <w:rPr>
          <w:rFonts w:hint="eastAsia" w:asciiTheme="minorEastAsia" w:hAnsiTheme="minorEastAsia" w:eastAsiaTheme="minorEastAsia" w:cstheme="minorEastAsia"/>
          <w:b/>
          <w:kern w:val="0"/>
          <w:sz w:val="24"/>
          <w:szCs w:val="24"/>
        </w:rPr>
        <w:t>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w:t>
      </w:r>
      <w:r>
        <w:rPr>
          <w:rFonts w:hint="eastAsia" w:asciiTheme="minorEastAsia" w:hAnsiTheme="minorEastAsia" w:eastAsiaTheme="minorEastAsia" w:cstheme="minorEastAsia"/>
          <w:b/>
          <w:sz w:val="24"/>
          <w:szCs w:val="24"/>
        </w:rPr>
        <w:t>、社会保障资金缴纳凭证（无缴费记录的，应提供由供应商所在地的行政主管部门出具的依法免缴社保费或准予延期缴纳社保费的证明）的相关材料复印件（若为新成立的企业，请根据实际情况提供</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(必须提供)；</w:t>
      </w:r>
    </w:p>
    <w:p>
      <w:pPr>
        <w:tabs>
          <w:tab w:val="left" w:pos="1305"/>
        </w:tabs>
        <w:spacing w:line="36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（8）供应商参加政府采购活动前3年内在经营活动中没有重大违法记录及有关信用信息的书面声明（必须提供）；</w:t>
      </w:r>
    </w:p>
    <w:p>
      <w:pPr>
        <w:tabs>
          <w:tab w:val="left" w:pos="1305"/>
        </w:tabs>
        <w:spacing w:line="4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 xml:space="preserve">  （9）供应商参加本项目无围标串标行为的承诺函（必须提供）。</w:t>
      </w:r>
    </w:p>
    <w:p>
      <w:pPr>
        <w:tabs>
          <w:tab w:val="left" w:pos="1305"/>
        </w:tabs>
        <w:spacing w:line="36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11.1.2符合性响应证明材料：</w:t>
      </w:r>
    </w:p>
    <w:p>
      <w:pPr>
        <w:tabs>
          <w:tab w:val="left" w:pos="1305"/>
        </w:tabs>
        <w:spacing w:line="36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（1）磋商报价表及报价明细表</w:t>
      </w:r>
      <w:r>
        <w:rPr>
          <w:rFonts w:hint="eastAsia" w:asciiTheme="minorEastAsia" w:hAnsiTheme="minorEastAsia" w:eastAsiaTheme="minorEastAsia" w:cstheme="minorEastAsia"/>
          <w:b/>
          <w:bCs/>
          <w:kern w:val="0"/>
          <w:sz w:val="24"/>
          <w:szCs w:val="24"/>
        </w:rPr>
        <w:t>（必须提供）</w:t>
      </w:r>
      <w:r>
        <w:rPr>
          <w:rFonts w:hint="eastAsia" w:asciiTheme="minorEastAsia" w:hAnsiTheme="minorEastAsia" w:eastAsiaTheme="minorEastAsia" w:cstheme="minorEastAsia"/>
          <w:b/>
          <w:kern w:val="0"/>
          <w:sz w:val="24"/>
          <w:szCs w:val="24"/>
        </w:rPr>
        <w:t>；</w:t>
      </w:r>
    </w:p>
    <w:p>
      <w:pPr>
        <w:tabs>
          <w:tab w:val="left" w:pos="1305"/>
        </w:tabs>
        <w:spacing w:line="3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 xml:space="preserve">  （2）服务内容及商务要求响应表</w:t>
      </w:r>
      <w:r>
        <w:rPr>
          <w:rFonts w:hint="eastAsia" w:asciiTheme="minorEastAsia" w:hAnsiTheme="minorEastAsia" w:eastAsiaTheme="minorEastAsia" w:cstheme="minorEastAsia"/>
          <w:b/>
          <w:bCs/>
          <w:kern w:val="0"/>
          <w:sz w:val="24"/>
          <w:szCs w:val="24"/>
        </w:rPr>
        <w:t>（必须提供）。</w:t>
      </w:r>
    </w:p>
    <w:p>
      <w:pPr>
        <w:tabs>
          <w:tab w:val="left" w:pos="1305"/>
        </w:tabs>
        <w:spacing w:line="36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11.1.3其它有效证明材料：</w:t>
      </w:r>
    </w:p>
    <w:p>
      <w:pPr>
        <w:numPr>
          <w:ilvl w:val="0"/>
          <w:numId w:val="7"/>
        </w:numPr>
        <w:spacing w:line="400" w:lineRule="exact"/>
        <w:ind w:left="360" w:leftChars="0" w:firstLine="0" w:firstLineChars="0"/>
        <w:rPr>
          <w:rFonts w:hint="eastAsia" w:asciiTheme="minorEastAsia" w:hAnsiTheme="minorEastAsia" w:eastAsiaTheme="minorEastAsia" w:cstheme="minorEastAsia"/>
          <w:sz w:val="24"/>
          <w:szCs w:val="24"/>
          <w:lang w:eastAsia="zh-CN"/>
        </w:rPr>
      </w:pPr>
      <w:bookmarkStart w:id="35" w:name="_Hlk100760352"/>
      <w:bookmarkStart w:id="36" w:name="_Hlk100737051"/>
      <w:r>
        <w:rPr>
          <w:rFonts w:hint="eastAsia" w:asciiTheme="minorEastAsia" w:hAnsiTheme="minorEastAsia" w:eastAsiaTheme="minorEastAsia" w:cstheme="minorEastAsia"/>
          <w:bCs/>
          <w:kern w:val="0"/>
          <w:sz w:val="24"/>
          <w:szCs w:val="24"/>
        </w:rPr>
        <w:t>供应商的</w:t>
      </w:r>
      <w:r>
        <w:rPr>
          <w:rFonts w:hint="eastAsia" w:asciiTheme="minorEastAsia" w:hAnsiTheme="minorEastAsia" w:eastAsiaTheme="minorEastAsia" w:cstheme="minorEastAsia"/>
          <w:sz w:val="24"/>
          <w:szCs w:val="24"/>
          <w:lang w:val="en-US" w:eastAsia="zh-CN"/>
        </w:rPr>
        <w:t>编制灌阳县城基础设施城市体检报告服务方案</w:t>
      </w:r>
      <w:r>
        <w:rPr>
          <w:rFonts w:hint="eastAsia" w:asciiTheme="minorEastAsia" w:hAnsiTheme="minorEastAsia" w:eastAsiaTheme="minorEastAsia" w:cstheme="minorEastAsia"/>
          <w:sz w:val="24"/>
          <w:szCs w:val="24"/>
        </w:rPr>
        <w:t>（包含但不限于：</w:t>
      </w:r>
      <w:r>
        <w:rPr>
          <w:rFonts w:hint="eastAsia" w:asciiTheme="minorEastAsia" w:hAnsiTheme="minorEastAsia" w:eastAsiaTheme="minorEastAsia" w:cstheme="minorEastAsia"/>
          <w:sz w:val="24"/>
          <w:szCs w:val="24"/>
          <w:lang w:eastAsia="zh-CN"/>
        </w:rPr>
        <w:t>如何</w:t>
      </w:r>
      <w:r>
        <w:rPr>
          <w:rFonts w:hint="eastAsia" w:asciiTheme="minorEastAsia" w:hAnsiTheme="minorEastAsia" w:eastAsiaTheme="minorEastAsia" w:cstheme="minorEastAsia"/>
          <w:snapToGrid w:val="0"/>
          <w:color w:val="auto"/>
          <w:sz w:val="24"/>
          <w:szCs w:val="24"/>
        </w:rPr>
        <w:t>对我城市</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napToGrid w:val="0"/>
          <w:color w:val="auto"/>
          <w:sz w:val="24"/>
          <w:szCs w:val="24"/>
        </w:rPr>
        <w:t>水系统、</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napToGrid w:val="0"/>
          <w:color w:val="auto"/>
          <w:sz w:val="24"/>
          <w:szCs w:val="24"/>
        </w:rPr>
        <w:t>交通系统、</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napToGrid w:val="0"/>
          <w:color w:val="auto"/>
          <w:sz w:val="24"/>
          <w:szCs w:val="24"/>
        </w:rPr>
        <w:t>能源系统、④环卫系统</w:t>
      </w:r>
      <w:r>
        <w:rPr>
          <w:rFonts w:hint="eastAsia" w:asciiTheme="minorEastAsia" w:hAnsiTheme="minorEastAsia" w:eastAsiaTheme="minorEastAsia" w:cstheme="minorEastAsia"/>
          <w:snapToGrid w:val="0"/>
          <w:color w:val="auto"/>
          <w:sz w:val="24"/>
          <w:szCs w:val="24"/>
          <w:lang w:eastAsia="zh-CN"/>
        </w:rPr>
        <w:t>、</w:t>
      </w:r>
      <w:r>
        <w:rPr>
          <w:rFonts w:hint="eastAsia" w:asciiTheme="minorEastAsia" w:hAnsiTheme="minorEastAsia" w:eastAsiaTheme="minorEastAsia" w:cstheme="minorEastAsia"/>
          <w:snapToGrid w:val="0"/>
          <w:color w:val="auto"/>
          <w:sz w:val="24"/>
          <w:szCs w:val="24"/>
        </w:rPr>
        <w:t>⑤园林绿化系统“五大系统”进行有针对性地县城基础设施体检</w:t>
      </w:r>
      <w:r>
        <w:rPr>
          <w:rFonts w:hint="eastAsia" w:asciiTheme="minorEastAsia" w:hAnsiTheme="minorEastAsia" w:eastAsiaTheme="minorEastAsia" w:cstheme="minorEastAsia"/>
          <w:sz w:val="24"/>
          <w:szCs w:val="24"/>
        </w:rPr>
        <w:t>实施进度安排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sz w:val="24"/>
          <w:szCs w:val="24"/>
        </w:rPr>
        <w:t>（如有，请提供）</w:t>
      </w:r>
      <w:r>
        <w:rPr>
          <w:rFonts w:hint="eastAsia" w:asciiTheme="minorEastAsia" w:hAnsiTheme="minorEastAsia" w:eastAsiaTheme="minorEastAsia" w:cstheme="minorEastAsia"/>
          <w:b/>
          <w:sz w:val="24"/>
          <w:szCs w:val="24"/>
          <w:lang w:eastAsia="zh-CN"/>
        </w:rPr>
        <w:t>；</w:t>
      </w:r>
    </w:p>
    <w:p>
      <w:pPr>
        <w:numPr>
          <w:ilvl w:val="0"/>
          <w:numId w:val="7"/>
        </w:numPr>
        <w:spacing w:line="400" w:lineRule="exact"/>
        <w:ind w:left="360" w:lef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灌阳县城基础设施改造建设</w:t>
      </w:r>
      <w:r>
        <w:rPr>
          <w:rFonts w:hint="eastAsia" w:asciiTheme="minorEastAsia" w:hAnsiTheme="minorEastAsia" w:eastAsiaTheme="minorEastAsia" w:cstheme="minorEastAsia"/>
          <w:b/>
          <w:sz w:val="24"/>
          <w:szCs w:val="24"/>
          <w:lang w:val="en-US" w:eastAsia="zh-CN"/>
        </w:rPr>
        <w:t>实施方案的编制方案</w:t>
      </w:r>
      <w:r>
        <w:rPr>
          <w:rFonts w:hint="eastAsia" w:asciiTheme="minorEastAsia" w:hAnsiTheme="minorEastAsia" w:eastAsiaTheme="minorEastAsia" w:cstheme="minorEastAsia"/>
          <w:b/>
          <w:sz w:val="24"/>
          <w:szCs w:val="24"/>
        </w:rPr>
        <w:t>（如有，请提供）</w:t>
      </w:r>
      <w:r>
        <w:rPr>
          <w:rFonts w:hint="eastAsia" w:asciiTheme="minorEastAsia" w:hAnsiTheme="minorEastAsia" w:eastAsiaTheme="minorEastAsia" w:cstheme="minorEastAsia"/>
          <w:sz w:val="24"/>
          <w:szCs w:val="24"/>
        </w:rPr>
        <w:t>；</w:t>
      </w:r>
    </w:p>
    <w:p>
      <w:pPr>
        <w:tabs>
          <w:tab w:val="left" w:pos="1305"/>
        </w:tabs>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）供应商的“人员配备方案（包括但不限于①各岗位人员的配备；②工作要求和职责范围）”</w:t>
      </w:r>
      <w:r>
        <w:rPr>
          <w:rFonts w:hint="eastAsia" w:asciiTheme="minorEastAsia" w:hAnsiTheme="minorEastAsia" w:eastAsiaTheme="minorEastAsia" w:cstheme="minorEastAsia"/>
          <w:kern w:val="0"/>
          <w:sz w:val="24"/>
          <w:szCs w:val="24"/>
        </w:rPr>
        <w:t>及</w:t>
      </w:r>
      <w:r>
        <w:rPr>
          <w:rFonts w:hint="eastAsia" w:asciiTheme="minorEastAsia" w:hAnsiTheme="minorEastAsia" w:eastAsiaTheme="minorEastAsia" w:cstheme="minorEastAsia"/>
          <w:sz w:val="24"/>
          <w:szCs w:val="24"/>
        </w:rPr>
        <w:t>“项目实施人员配置一览表”</w:t>
      </w:r>
      <w:r>
        <w:rPr>
          <w:rFonts w:hint="eastAsia" w:asciiTheme="minorEastAsia" w:hAnsiTheme="minorEastAsia" w:eastAsiaTheme="minorEastAsia" w:cstheme="minorEastAsia"/>
          <w:b/>
          <w:bCs/>
          <w:sz w:val="24"/>
          <w:szCs w:val="24"/>
        </w:rPr>
        <w:t xml:space="preserve"> （如有，请提供）</w:t>
      </w:r>
      <w:r>
        <w:rPr>
          <w:rFonts w:hint="eastAsia" w:asciiTheme="minorEastAsia" w:hAnsiTheme="minorEastAsia" w:eastAsiaTheme="minorEastAsia" w:cstheme="minorEastAsia"/>
          <w:sz w:val="24"/>
          <w:szCs w:val="24"/>
        </w:rPr>
        <w:t>；</w:t>
      </w:r>
    </w:p>
    <w:p>
      <w:pPr>
        <w:spacing w:line="400" w:lineRule="exact"/>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供应商的</w:t>
      </w:r>
      <w:r>
        <w:rPr>
          <w:rFonts w:hint="eastAsia" w:asciiTheme="minorEastAsia" w:hAnsiTheme="minorEastAsia" w:eastAsiaTheme="minorEastAsia" w:cstheme="minorEastAsia"/>
          <w:kern w:val="0"/>
          <w:sz w:val="24"/>
          <w:szCs w:val="24"/>
        </w:rPr>
        <w:t>服务承诺书</w:t>
      </w:r>
      <w:r>
        <w:rPr>
          <w:rFonts w:hint="eastAsia" w:asciiTheme="minorEastAsia" w:hAnsiTheme="minorEastAsia" w:eastAsiaTheme="minorEastAsia" w:cstheme="minorEastAsia"/>
          <w:sz w:val="24"/>
          <w:szCs w:val="24"/>
        </w:rPr>
        <w:t>（包括但不限于①对项目质量保障措施的承诺；②对项目进度保证措施的承诺；③对后续服务的承诺）</w:t>
      </w:r>
      <w:r>
        <w:rPr>
          <w:rFonts w:hint="eastAsia" w:asciiTheme="minorEastAsia" w:hAnsiTheme="minorEastAsia" w:eastAsiaTheme="minorEastAsia" w:cstheme="minorEastAsia"/>
          <w:b/>
          <w:kern w:val="0"/>
          <w:sz w:val="24"/>
          <w:szCs w:val="24"/>
        </w:rPr>
        <w:t>（如有，请提供）；</w:t>
      </w:r>
    </w:p>
    <w:bookmarkEnd w:id="35"/>
    <w:bookmarkEnd w:id="36"/>
    <w:p>
      <w:pPr>
        <w:tabs>
          <w:tab w:val="left" w:pos="1305"/>
        </w:tabs>
        <w:spacing w:line="4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）供应商2021年以来具有同类项目业绩的相关证明材料（无不良记录，以中标、成交通知书或签订的项目合同为准，并能清晰反映项目名称、种类）</w:t>
      </w:r>
      <w:r>
        <w:rPr>
          <w:rFonts w:hint="eastAsia" w:asciiTheme="minorEastAsia" w:hAnsiTheme="minorEastAsia" w:eastAsiaTheme="minorEastAsia" w:cstheme="minorEastAsia"/>
          <w:b/>
          <w:kern w:val="0"/>
          <w:sz w:val="24"/>
          <w:szCs w:val="24"/>
        </w:rPr>
        <w:t>（如有，请提供）</w:t>
      </w:r>
      <w:r>
        <w:rPr>
          <w:rFonts w:hint="eastAsia" w:asciiTheme="minorEastAsia" w:hAnsiTheme="minorEastAsia" w:eastAsiaTheme="minorEastAsia" w:cstheme="minorEastAsia"/>
          <w:kern w:val="0"/>
          <w:sz w:val="24"/>
          <w:szCs w:val="24"/>
        </w:rPr>
        <w:t>；</w:t>
      </w:r>
    </w:p>
    <w:p>
      <w:pPr>
        <w:tabs>
          <w:tab w:val="left" w:pos="1305"/>
        </w:tabs>
        <w:spacing w:line="4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）供应商相关获奖证书、认证证书等复印件</w:t>
      </w:r>
      <w:r>
        <w:rPr>
          <w:rFonts w:hint="eastAsia" w:asciiTheme="minorEastAsia" w:hAnsiTheme="minorEastAsia" w:eastAsiaTheme="minorEastAsia" w:cstheme="minorEastAsia"/>
          <w:b/>
          <w:kern w:val="0"/>
          <w:sz w:val="24"/>
          <w:szCs w:val="24"/>
        </w:rPr>
        <w:t>（如有，请提供）</w:t>
      </w:r>
      <w:r>
        <w:rPr>
          <w:rFonts w:hint="eastAsia" w:asciiTheme="minorEastAsia" w:hAnsiTheme="minorEastAsia" w:eastAsiaTheme="minorEastAsia" w:cstheme="minorEastAsia"/>
          <w:kern w:val="0"/>
          <w:sz w:val="24"/>
          <w:szCs w:val="24"/>
        </w:rPr>
        <w:t>；</w:t>
      </w:r>
    </w:p>
    <w:p>
      <w:pPr>
        <w:tabs>
          <w:tab w:val="left" w:pos="1305"/>
        </w:tabs>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供应商提供的服务全部由符合政策要求的中小企业提供的，响应文件中提供《中小企业声明函》；属于监狱企业的，应当提供由省级以上监狱管理局、戒毒管理局(含新疆生产建设兵团)出具的属于监狱企业的证明文件（如有，请提供）；</w:t>
      </w:r>
    </w:p>
    <w:p>
      <w:pPr>
        <w:tabs>
          <w:tab w:val="left" w:pos="1305"/>
        </w:tabs>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）符合条件的残疾人福利性单位在参加政府采购活动时，应当提供《残疾人福利性单位声明函》，并对声明的真实性负责（如有，请提供）；</w:t>
      </w:r>
    </w:p>
    <w:p>
      <w:pPr>
        <w:tabs>
          <w:tab w:val="left" w:pos="1305"/>
        </w:tabs>
        <w:spacing w:line="4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）供应商可结合本项目的评标办法视自身情况自行提交相关证明材料</w:t>
      </w:r>
      <w:r>
        <w:rPr>
          <w:rFonts w:hint="eastAsia" w:asciiTheme="minorEastAsia" w:hAnsiTheme="minorEastAsia" w:eastAsiaTheme="minorEastAsia" w:cstheme="minorEastAsia"/>
          <w:b/>
          <w:kern w:val="0"/>
          <w:sz w:val="24"/>
          <w:szCs w:val="24"/>
        </w:rPr>
        <w:t>（如有，请提供）</w:t>
      </w:r>
      <w:r>
        <w:rPr>
          <w:rFonts w:hint="eastAsia" w:asciiTheme="minorEastAsia" w:hAnsiTheme="minorEastAsia" w:eastAsiaTheme="minorEastAsia" w:cstheme="minorEastAsia"/>
          <w:kern w:val="0"/>
          <w:sz w:val="24"/>
          <w:szCs w:val="24"/>
        </w:rPr>
        <w:t>。</w:t>
      </w:r>
    </w:p>
    <w:p>
      <w:pPr>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广西政府采购云个人CA证书签章的可在响应文件中涉及到签字的位置手写签字后扫描或者拍照做成 PDF 的格式上传，无个人CA证书签章及手写签字的，响应文件按无效处理。</w:t>
      </w:r>
    </w:p>
    <w:p>
      <w:pPr>
        <w:pStyle w:val="19"/>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供应商应按竞争性磋商文件第六章“响应文件（格式）”编制响应文件。</w:t>
      </w:r>
    </w:p>
    <w:p>
      <w:pPr>
        <w:tabs>
          <w:tab w:val="left" w:pos="1305"/>
        </w:tabs>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12.响应文件的语言及计量</w:t>
      </w:r>
    </w:p>
    <w:p>
      <w:pPr>
        <w:tabs>
          <w:tab w:val="left" w:pos="1305"/>
        </w:tabs>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12.1 响应文件以及供应商与采购代理机构就有关响应事宜的所有来往函电，均应以中文汉语书写。供应商提交的支持文件和印刷的文献可以使用别的语言，但其相应内容必须附有中文翻译文本，在解释响应文件时以中文翻译文本为主。</w:t>
      </w:r>
    </w:p>
    <w:p>
      <w:pPr>
        <w:tabs>
          <w:tab w:val="left" w:pos="1305"/>
        </w:tabs>
        <w:spacing w:line="4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12.2 响应计量单位，磋商文件已有明确规定的，使用磋商文件规定的计量单位；磋商文件没有规定的，应采用中华人民共和国法定计量单位（货币单位：人民币元），否则视同未响应。</w:t>
      </w:r>
    </w:p>
    <w:p>
      <w:pPr>
        <w:tabs>
          <w:tab w:val="left" w:pos="1305"/>
        </w:tabs>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13.</w:t>
      </w:r>
      <w:r>
        <w:rPr>
          <w:rFonts w:hint="eastAsia" w:asciiTheme="minorEastAsia" w:hAnsiTheme="minorEastAsia" w:eastAsiaTheme="minorEastAsia" w:cstheme="minorEastAsia"/>
          <w:sz w:val="24"/>
          <w:szCs w:val="24"/>
        </w:rPr>
        <w:t>采购预算金额及磋商报价</w:t>
      </w:r>
    </w:p>
    <w:p>
      <w:pPr>
        <w:spacing w:line="36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13.1 </w:t>
      </w:r>
      <w:r>
        <w:rPr>
          <w:rFonts w:hint="eastAsia" w:asciiTheme="minorEastAsia" w:hAnsiTheme="minorEastAsia" w:eastAsiaTheme="minorEastAsia" w:cstheme="minorEastAsia"/>
          <w:b/>
          <w:bCs/>
          <w:sz w:val="24"/>
          <w:szCs w:val="24"/>
        </w:rPr>
        <w:t>本项目政府采购预算金额：</w:t>
      </w:r>
      <w:r>
        <w:rPr>
          <w:rFonts w:hint="eastAsia" w:asciiTheme="minorEastAsia" w:hAnsiTheme="minorEastAsia" w:eastAsiaTheme="minorEastAsia" w:cstheme="minorEastAsia"/>
          <w:b/>
          <w:bCs/>
          <w:sz w:val="24"/>
          <w:szCs w:val="24"/>
          <w:lang w:val="en-US" w:eastAsia="zh-CN"/>
        </w:rPr>
        <w:t>柒</w:t>
      </w:r>
      <w:r>
        <w:rPr>
          <w:rFonts w:hint="eastAsia" w:asciiTheme="minorEastAsia" w:hAnsiTheme="minorEastAsia" w:eastAsiaTheme="minorEastAsia" w:cstheme="minorEastAsia"/>
          <w:b/>
          <w:bCs/>
          <w:sz w:val="24"/>
          <w:szCs w:val="24"/>
        </w:rPr>
        <w:t>拾万元整（¥</w:t>
      </w:r>
      <w:r>
        <w:rPr>
          <w:rFonts w:hint="eastAsia" w:asciiTheme="minorEastAsia" w:hAnsiTheme="minorEastAsia" w:eastAsiaTheme="minorEastAsia" w:cstheme="minorEastAsia"/>
          <w:b/>
          <w:bCs/>
          <w:sz w:val="24"/>
          <w:szCs w:val="24"/>
          <w:lang w:val="en-US" w:eastAsia="zh-CN"/>
        </w:rPr>
        <w:t>70</w:t>
      </w:r>
      <w:r>
        <w:rPr>
          <w:rFonts w:hint="eastAsia" w:asciiTheme="minorEastAsia" w:hAnsiTheme="minorEastAsia" w:eastAsiaTheme="minorEastAsia" w:cstheme="minorEastAsia"/>
          <w:b/>
          <w:bCs/>
          <w:sz w:val="24"/>
          <w:szCs w:val="24"/>
        </w:rPr>
        <w:t>0000.00）</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bCs/>
          <w:sz w:val="24"/>
          <w:szCs w:val="24"/>
        </w:rPr>
        <w:t>磋商报价超过政府采购预算金额的，响应文件按相应无效处理。</w:t>
      </w:r>
    </w:p>
    <w:p>
      <w:pPr>
        <w:tabs>
          <w:tab w:val="left" w:pos="1305"/>
        </w:tabs>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 供应商必须就“项目需求”中所有内容作完整唯一报价，否则，其响应将被拒绝；响应文件只允许有一个报价，有选择的或有条件的报价将不予接受。</w:t>
      </w:r>
    </w:p>
    <w:p>
      <w:pPr>
        <w:tabs>
          <w:tab w:val="left" w:pos="1305"/>
        </w:tabs>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w:t>
      </w:r>
      <w:r>
        <w:rPr>
          <w:rFonts w:hint="eastAsia" w:asciiTheme="minorEastAsia" w:hAnsiTheme="minorEastAsia" w:eastAsiaTheme="minorEastAsia" w:cstheme="minorEastAsia"/>
          <w:kern w:val="0"/>
          <w:sz w:val="24"/>
          <w:szCs w:val="24"/>
        </w:rPr>
        <w:t>未书面退出磋商的供应商必须在规定时间内登录</w:t>
      </w:r>
      <w:r>
        <w:rPr>
          <w:rFonts w:hint="eastAsia" w:asciiTheme="minorEastAsia" w:hAnsiTheme="minorEastAsia" w:eastAsiaTheme="minorEastAsia" w:cstheme="minorEastAsia"/>
          <w:bCs/>
          <w:sz w:val="24"/>
          <w:szCs w:val="24"/>
        </w:rPr>
        <w:t>“广西政府采购云”平台</w:t>
      </w:r>
      <w:r>
        <w:rPr>
          <w:rFonts w:hint="eastAsia" w:asciiTheme="minorEastAsia" w:hAnsiTheme="minorEastAsia" w:eastAsiaTheme="minorEastAsia" w:cstheme="minorEastAsia"/>
          <w:kern w:val="0"/>
          <w:sz w:val="24"/>
          <w:szCs w:val="24"/>
        </w:rPr>
        <w:t>在线提交最后报价，其最后报价不得超出最高限价；磋商过程中磋商文件未作实质性变动的，</w:t>
      </w:r>
      <w:r>
        <w:rPr>
          <w:rFonts w:hint="eastAsia" w:asciiTheme="minorEastAsia" w:hAnsiTheme="minorEastAsia" w:eastAsiaTheme="minorEastAsia" w:cstheme="minorEastAsia"/>
          <w:b/>
          <w:kern w:val="0"/>
          <w:sz w:val="24"/>
          <w:szCs w:val="24"/>
        </w:rPr>
        <w:t>最后报价不得超过首次报价</w:t>
      </w:r>
      <w:r>
        <w:rPr>
          <w:rFonts w:hint="eastAsia" w:asciiTheme="minorEastAsia" w:hAnsiTheme="minorEastAsia" w:eastAsiaTheme="minorEastAsia" w:cstheme="minorEastAsia"/>
          <w:kern w:val="0"/>
          <w:sz w:val="24"/>
          <w:szCs w:val="24"/>
        </w:rPr>
        <w:t>。</w:t>
      </w:r>
    </w:p>
    <w:p>
      <w:pPr>
        <w:tabs>
          <w:tab w:val="left" w:pos="1305"/>
        </w:tabs>
        <w:spacing w:line="380" w:lineRule="exact"/>
        <w:ind w:firstLine="480"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13.4</w:t>
      </w:r>
      <w:r>
        <w:rPr>
          <w:rFonts w:hint="eastAsia" w:asciiTheme="minorEastAsia" w:hAnsiTheme="minorEastAsia" w:eastAsiaTheme="minorEastAsia" w:cstheme="minorEastAsia"/>
          <w:b/>
          <w:kern w:val="0"/>
          <w:sz w:val="24"/>
          <w:szCs w:val="24"/>
        </w:rPr>
        <w:t xml:space="preserve"> </w:t>
      </w:r>
      <w:r>
        <w:rPr>
          <w:rFonts w:hint="eastAsia" w:asciiTheme="minorEastAsia" w:hAnsiTheme="minorEastAsia" w:eastAsiaTheme="minorEastAsia" w:cstheme="minorEastAsia"/>
          <w:sz w:val="24"/>
          <w:szCs w:val="24"/>
        </w:rPr>
        <w:t>磋商报价应包括完成本“项目需求”中所列所有服务内容产生的所有成本、项目实施人员的工资、福利、各种保险费、设备投入、设计成果文件编制成本、代理服务费、税金等所有费用的总和的总和，供应商应综合考虑在报价中。</w:t>
      </w:r>
    </w:p>
    <w:p>
      <w:pPr>
        <w:tabs>
          <w:tab w:val="left" w:pos="1305"/>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14.响应文件有效期</w:t>
      </w:r>
    </w:p>
    <w:p>
      <w:pPr>
        <w:tabs>
          <w:tab w:val="left" w:pos="1305"/>
        </w:tabs>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14.1响应文件有效期：自响应文件提交截止时间之日起90天，有效期不足的响应文件将被拒绝。</w:t>
      </w:r>
    </w:p>
    <w:p>
      <w:pPr>
        <w:tabs>
          <w:tab w:val="left" w:pos="1305"/>
        </w:tabs>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14.2出现特殊情况下，需要延长响应文件有效期的，采购代理机构以书面形式通知供应商延长响应文件有效期。供应商同意延长的，不能修改响应文件。供应商拒绝延长的，其响应无效。</w:t>
      </w:r>
    </w:p>
    <w:p>
      <w:pPr>
        <w:tabs>
          <w:tab w:val="left" w:pos="1305"/>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15. 电子响应文件的制作、加密要求</w:t>
      </w:r>
    </w:p>
    <w:p>
      <w:pPr>
        <w:snapToGrid w:val="0"/>
        <w:spacing w:line="3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w:t>
      </w:r>
      <w:r>
        <w:rPr>
          <w:rFonts w:hint="eastAsia" w:asciiTheme="minorEastAsia" w:hAnsiTheme="minorEastAsia" w:eastAsiaTheme="minorEastAsia" w:cstheme="minorEastAsia"/>
          <w:bCs/>
          <w:sz w:val="24"/>
          <w:szCs w:val="24"/>
        </w:rPr>
        <w:t>供应商制作电子响应文件前，应登陆“广西政府采购云”平台进行“申请获取采购文件”操作，否则，有可能导致无法在线编制响应文件并参与竞标，其不利后果由供应商自行承担</w:t>
      </w:r>
      <w:r>
        <w:rPr>
          <w:rFonts w:hint="eastAsia" w:asciiTheme="minorEastAsia" w:hAnsiTheme="minorEastAsia" w:eastAsiaTheme="minorEastAsia" w:cstheme="minorEastAsia"/>
          <w:sz w:val="24"/>
          <w:szCs w:val="24"/>
        </w:rPr>
        <w:t>。</w:t>
      </w:r>
    </w:p>
    <w:p>
      <w:pPr>
        <w:snapToGrid w:val="0"/>
        <w:spacing w:line="3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供应商下载或获取竞争性磋商文件后，登录“广西政府采购云电子投标客户端”，按照本磋商文件规定的响应文件格式、顺序以及“广西政府采购云”平台的要求，通过“广西政府采购云电子投标客户端”编制电子响应文件。</w:t>
      </w:r>
    </w:p>
    <w:p>
      <w:pPr>
        <w:snapToGrid w:val="0"/>
        <w:spacing w:line="3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供应商应按“广西政府采购云电子投标客户端”载明的“标书关联”功能进行电子响应文件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pPr>
        <w:snapToGrid w:val="0"/>
        <w:spacing w:line="3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电子响应文件不得涂改，若有修改错漏处，须由法定代表人（负责人、自然人）或授权委托代理人通过“广西政府采购云电子投标客户端”采用广西政府采购云个人CA证书签章，没有办理广西政府采购云个人CA证书签章的，在响应文件中响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pPr>
        <w:snapToGrid w:val="0"/>
        <w:spacing w:line="38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15.5供应商编制、生成电子响应文件后应当加密响应文件。供应商未按规定编制并加密的响应文件，“广西政府采购云”平台将予以拒收。</w:t>
      </w:r>
    </w:p>
    <w:p>
      <w:pPr>
        <w:snapToGrid w:val="0"/>
        <w:spacing w:line="360" w:lineRule="exact"/>
        <w:ind w:firstLine="480" w:firstLineChars="20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15.6</w:t>
      </w:r>
      <w:r>
        <w:rPr>
          <w:rFonts w:hint="eastAsia" w:asciiTheme="minorEastAsia" w:hAnsiTheme="minorEastAsia" w:eastAsiaTheme="minorEastAsia" w:cstheme="minorEastAsia"/>
          <w:b/>
          <w:kern w:val="0"/>
          <w:sz w:val="24"/>
          <w:szCs w:val="24"/>
        </w:rPr>
        <w:t>供应商公章及签字</w:t>
      </w:r>
    </w:p>
    <w:p>
      <w:pPr>
        <w:snapToGrid w:val="0"/>
        <w:spacing w:line="3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15.6.1本竞争性磋商文件中描述供应商的“公章”是指供应商通过指定电子化政府采购平台办理数字证书（CA认证证书）获得的以法定主体行为名称制作的电子印章。</w:t>
      </w:r>
    </w:p>
    <w:p>
      <w:pPr>
        <w:snapToGrid w:val="0"/>
        <w:spacing w:line="3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15.6.2本竞争性磋商文件中要求供应商对其电子响应文件的相关内容加盖公章的，均指采用CA证书签章。</w:t>
      </w:r>
    </w:p>
    <w:p>
      <w:pPr>
        <w:snapToGrid w:val="0"/>
        <w:spacing w:line="3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pPr>
        <w:tabs>
          <w:tab w:val="left" w:pos="1305"/>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16. 首次响应文件的提交、撤回、修改</w:t>
      </w:r>
    </w:p>
    <w:p>
      <w:pPr>
        <w:spacing w:line="3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16.1响应文件的提交截止时间：</w:t>
      </w:r>
      <w:r>
        <w:rPr>
          <w:rFonts w:hint="eastAsia" w:asciiTheme="minorEastAsia" w:hAnsiTheme="minorEastAsia" w:eastAsiaTheme="minorEastAsia" w:cstheme="minorEastAsia"/>
          <w:sz w:val="24"/>
          <w:szCs w:val="24"/>
          <w:lang w:eastAsia="zh-CN"/>
        </w:rPr>
        <w:t>2024年</w:t>
      </w:r>
      <w:r>
        <w:rPr>
          <w:rFonts w:hint="eastAsia" w:asciiTheme="minorEastAsia" w:hAnsiTheme="minorEastAsia" w:eastAsiaTheme="minorEastAsia" w:cstheme="minorEastAsia"/>
          <w:sz w:val="24"/>
          <w:szCs w:val="24"/>
          <w:lang w:val="en-US" w:eastAsia="zh-CN"/>
        </w:rPr>
        <w:t>6月24日10:30</w:t>
      </w:r>
      <w:r>
        <w:rPr>
          <w:rFonts w:hint="eastAsia" w:asciiTheme="minorEastAsia" w:hAnsiTheme="minorEastAsia" w:eastAsiaTheme="minorEastAsia" w:cstheme="minorEastAsia"/>
          <w:bCs/>
          <w:sz w:val="24"/>
          <w:szCs w:val="24"/>
        </w:rPr>
        <w:t>（北京时间）</w:t>
      </w:r>
    </w:p>
    <w:p>
      <w:pPr>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16.2地点：通过“广西政府采购云”平台在线提交。</w:t>
      </w:r>
    </w:p>
    <w:p>
      <w:pPr>
        <w:adjustRightInd w:val="0"/>
        <w:snapToGrid w:val="0"/>
        <w:spacing w:line="3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16.3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w:t>
      </w:r>
      <w:r>
        <w:rPr>
          <w:rFonts w:hint="eastAsia" w:asciiTheme="minorEastAsia" w:hAnsiTheme="minorEastAsia" w:eastAsiaTheme="minorEastAsia" w:cstheme="minorEastAsia"/>
          <w:kern w:val="0"/>
          <w:sz w:val="24"/>
          <w:szCs w:val="24"/>
        </w:rPr>
        <w:t>在响应文件提交截止时间后的响应文件有效期内，供应商不得撤回其响应文件。</w:t>
      </w:r>
      <w:r>
        <w:rPr>
          <w:rFonts w:hint="eastAsia" w:asciiTheme="minorEastAsia" w:hAnsiTheme="minorEastAsia" w:eastAsiaTheme="minorEastAsia" w:cstheme="minorEastAsia"/>
          <w:bCs/>
          <w:sz w:val="24"/>
          <w:szCs w:val="24"/>
        </w:rPr>
        <w:t>响应文件提交截止时间前未成功将电子响应文件上传“广西政府采购云”平台的，视为未提交响应文件。</w:t>
      </w:r>
    </w:p>
    <w:p>
      <w:pPr>
        <w:tabs>
          <w:tab w:val="left" w:pos="1305"/>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16.4除竞争性磋商文件另有规定外，供应商所提交的响应文件不予退还。</w:t>
      </w:r>
    </w:p>
    <w:p>
      <w:pPr>
        <w:tabs>
          <w:tab w:val="left" w:pos="1305"/>
        </w:tabs>
        <w:spacing w:line="380" w:lineRule="exact"/>
        <w:ind w:firstLine="482" w:firstLineChars="200"/>
        <w:rPr>
          <w:rStyle w:val="98"/>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kern w:val="0"/>
          <w:sz w:val="24"/>
          <w:szCs w:val="24"/>
        </w:rPr>
        <w:t>17.响应文件的解密</w:t>
      </w:r>
    </w:p>
    <w:p>
      <w:pPr>
        <w:tabs>
          <w:tab w:val="left" w:pos="1305"/>
        </w:tabs>
        <w:wordWrap w:val="0"/>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提交截止时间后，采购代理机构开启解密响应文件操作，“广西政府采购云”平台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备份响应文件地址：桂林市公共资源交易中</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心</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号开标</w:t>
      </w:r>
      <w:r>
        <w:rPr>
          <w:rFonts w:hint="eastAsia" w:asciiTheme="minorEastAsia" w:hAnsiTheme="minorEastAsia" w:eastAsiaTheme="minorEastAsia" w:cstheme="minorEastAsia"/>
          <w:kern w:val="0"/>
          <w:sz w:val="24"/>
          <w:szCs w:val="24"/>
        </w:rPr>
        <w:t>室（广西桂林市临桂区西城中路69号创业大厦西辅楼4楼北区）】，或以电子邮件的形式提交电子备份响应文件（</w:t>
      </w:r>
      <w:r>
        <w:rPr>
          <w:rFonts w:hint="eastAsia" w:asciiTheme="minorEastAsia" w:hAnsiTheme="minorEastAsia" w:eastAsiaTheme="minorEastAsia" w:cstheme="minorEastAsia"/>
          <w:sz w:val="24"/>
          <w:szCs w:val="24"/>
        </w:rPr>
        <w:t>接收电子备份</w:t>
      </w:r>
      <w:r>
        <w:rPr>
          <w:rFonts w:hint="eastAsia" w:asciiTheme="minorEastAsia" w:hAnsiTheme="minorEastAsia" w:eastAsiaTheme="minorEastAsia" w:cstheme="minorEastAsia"/>
          <w:kern w:val="0"/>
          <w:sz w:val="24"/>
          <w:szCs w:val="24"/>
        </w:rPr>
        <w:t>响应</w:t>
      </w:r>
      <w:r>
        <w:rPr>
          <w:rFonts w:hint="eastAsia" w:asciiTheme="minorEastAsia" w:hAnsiTheme="minorEastAsia" w:eastAsiaTheme="minorEastAsia" w:cstheme="minorEastAsia"/>
          <w:sz w:val="24"/>
          <w:szCs w:val="24"/>
        </w:rPr>
        <w:t>文件的电子邮箱为：以现场通知为准</w:t>
      </w:r>
      <w:r>
        <w:rPr>
          <w:rFonts w:hint="eastAsia" w:asciiTheme="minorEastAsia" w:hAnsiTheme="minorEastAsia" w:eastAsiaTheme="minorEastAsia" w:cstheme="minorEastAsia"/>
          <w:kern w:val="0"/>
          <w:sz w:val="24"/>
          <w:szCs w:val="24"/>
        </w:rPr>
        <w:t>）；供应商未在上述规定的时间、地点（电子邮箱）提交的电子备份响应文件，采购代理机构不予接收或承认。采购代理机构收到电子备份响应文件后按“政府采购云平台”操作规范上传至“政府采购云平台”，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磋商。</w:t>
      </w:r>
    </w:p>
    <w:p>
      <w:pPr>
        <w:tabs>
          <w:tab w:val="left" w:pos="1305"/>
        </w:tabs>
        <w:spacing w:line="380" w:lineRule="exact"/>
        <w:ind w:firstLine="482" w:firstLineChars="200"/>
        <w:jc w:val="center"/>
        <w:rPr>
          <w:rFonts w:hint="eastAsia" w:asciiTheme="minorEastAsia" w:hAnsiTheme="minorEastAsia" w:eastAsiaTheme="minorEastAsia" w:cstheme="minorEastAsia"/>
          <w:b/>
          <w:kern w:val="0"/>
          <w:sz w:val="24"/>
          <w:szCs w:val="24"/>
        </w:rPr>
      </w:pPr>
    </w:p>
    <w:p>
      <w:pPr>
        <w:tabs>
          <w:tab w:val="left" w:pos="1305"/>
        </w:tabs>
        <w:spacing w:line="380" w:lineRule="exact"/>
        <w:ind w:firstLine="482" w:firstLineChars="20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四、竞争性磋商（简称磋商）与评审</w:t>
      </w:r>
    </w:p>
    <w:p>
      <w:pPr>
        <w:tabs>
          <w:tab w:val="center" w:pos="4411"/>
          <w:tab w:val="left" w:pos="5475"/>
        </w:tabs>
        <w:spacing w:line="380" w:lineRule="exact"/>
        <w:ind w:firstLine="482" w:firstLineChars="20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18.磋商小组组成及磋商时间、地点、人员</w:t>
      </w:r>
    </w:p>
    <w:p>
      <w:pPr>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18.1 磋商小组组成：</w:t>
      </w:r>
    </w:p>
    <w:p>
      <w:pPr>
        <w:tabs>
          <w:tab w:val="left" w:pos="114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磋商及评审组织工作由采购代理机构负责，具体磋商、评审工作由依法组建的磋商小组负责，本项目的磋商小组由有关方面的专家组成。磋商小组的构成：3人</w:t>
      </w:r>
      <w:r>
        <w:rPr>
          <w:rFonts w:hint="eastAsia" w:asciiTheme="minorEastAsia" w:hAnsiTheme="minorEastAsia" w:eastAsiaTheme="minorEastAsia" w:cstheme="minorEastAsia"/>
          <w:sz w:val="24"/>
          <w:szCs w:val="24"/>
        </w:rPr>
        <w:t>。</w:t>
      </w:r>
    </w:p>
    <w:p>
      <w:pPr>
        <w:tabs>
          <w:tab w:val="left" w:pos="1305"/>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18.2 磋商时间、地点、人员：</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18.2.1 磋商时间：首次响应文件递交截止时间后。</w:t>
      </w:r>
    </w:p>
    <w:p>
      <w:pPr>
        <w:spacing w:line="38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0"/>
          <w:sz w:val="24"/>
          <w:szCs w:val="24"/>
        </w:rPr>
        <w:t>18.2.2 磋商地点：</w:t>
      </w:r>
      <w:r>
        <w:rPr>
          <w:rFonts w:hint="eastAsia" w:asciiTheme="minorEastAsia" w:hAnsiTheme="minorEastAsia" w:eastAsiaTheme="minorEastAsia" w:cstheme="minorEastAsia"/>
          <w:bCs/>
          <w:sz w:val="24"/>
          <w:szCs w:val="24"/>
        </w:rPr>
        <w:t>供应商代表在响应文件提交当天实时登录“广西政府采购云”平台，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18.2.3 磋商参加人员：</w:t>
      </w:r>
      <w:r>
        <w:rPr>
          <w:rFonts w:hint="eastAsia" w:asciiTheme="minorEastAsia" w:hAnsiTheme="minorEastAsia" w:eastAsiaTheme="minorEastAsia" w:cstheme="minorEastAsia"/>
          <w:sz w:val="24"/>
          <w:szCs w:val="24"/>
        </w:rPr>
        <w:t>供应商法定代表人(负责人、自然人)或相应的委托代理人参加磋商。请</w:t>
      </w:r>
    </w:p>
    <w:p>
      <w:pPr>
        <w:tabs>
          <w:tab w:val="left" w:pos="1140"/>
        </w:tabs>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bCs/>
          <w:sz w:val="24"/>
          <w:szCs w:val="24"/>
        </w:rPr>
        <w:t>实时登录“广西政府采购云”平台</w:t>
      </w:r>
      <w:r>
        <w:rPr>
          <w:rFonts w:hint="eastAsia" w:asciiTheme="minorEastAsia" w:hAnsiTheme="minorEastAsia" w:eastAsiaTheme="minorEastAsia" w:cstheme="minorEastAsia"/>
          <w:sz w:val="24"/>
          <w:szCs w:val="24"/>
        </w:rPr>
        <w:t>等候在线磋商。</w:t>
      </w:r>
    </w:p>
    <w:p>
      <w:pPr>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18.2.4 首次响应文件提交截止时间后，登录</w:t>
      </w:r>
      <w:r>
        <w:rPr>
          <w:rFonts w:hint="eastAsia" w:asciiTheme="minorEastAsia" w:hAnsiTheme="minorEastAsia" w:eastAsiaTheme="minorEastAsia" w:cstheme="minorEastAsia"/>
          <w:bCs/>
          <w:sz w:val="24"/>
          <w:szCs w:val="24"/>
        </w:rPr>
        <w:t>“广西政府采购云”平台</w:t>
      </w:r>
      <w:r>
        <w:rPr>
          <w:rFonts w:hint="eastAsia" w:asciiTheme="minorEastAsia" w:hAnsiTheme="minorEastAsia" w:eastAsiaTheme="minorEastAsia" w:cstheme="minorEastAsia"/>
          <w:sz w:val="24"/>
          <w:szCs w:val="24"/>
        </w:rPr>
        <w:t>在线解密开启。</w:t>
      </w:r>
    </w:p>
    <w:p>
      <w:pPr>
        <w:tabs>
          <w:tab w:val="left" w:pos="1140"/>
        </w:tabs>
        <w:spacing w:line="36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19.评审原则和评审办法</w:t>
      </w:r>
    </w:p>
    <w:p>
      <w:pPr>
        <w:tabs>
          <w:tab w:val="left" w:pos="1140"/>
        </w:tabs>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19.1 磋商小组必须坚持公平、公正、科学和择优的原则。</w:t>
      </w:r>
    </w:p>
    <w:p>
      <w:pPr>
        <w:tabs>
          <w:tab w:val="left" w:pos="1140"/>
        </w:tabs>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19.2 评审办法：综合评分法，具体详见“第四章 评审办法”。</w:t>
      </w:r>
    </w:p>
    <w:p>
      <w:pPr>
        <w:pStyle w:val="19"/>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19.3 磋商小组应按磋商文件进行评审，不得擅自更改评审办法。</w:t>
      </w:r>
    </w:p>
    <w:p>
      <w:pPr>
        <w:pStyle w:val="19"/>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19.4 在评审过程中，磋商小组任何人不得对某个供应商发表任何倾向性意见，不得向其他磋商小组成员明示或者暗示自己的评审意见。</w:t>
      </w:r>
    </w:p>
    <w:p>
      <w:pPr>
        <w:tabs>
          <w:tab w:val="left" w:pos="1140"/>
        </w:tabs>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19.5 磋商小组成员对需要共同认定的事项存在争议的，按照少数服从多数的原则作出结论。持不同意见的磋商小组成员应当在评审报告上签署不同意见并说明理由，否则视为同意。</w:t>
      </w:r>
    </w:p>
    <w:p>
      <w:pPr>
        <w:tabs>
          <w:tab w:val="left" w:pos="1140"/>
        </w:tabs>
        <w:spacing w:line="36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20.评审程序及磋商要求</w:t>
      </w:r>
    </w:p>
    <w:p>
      <w:pPr>
        <w:pStyle w:val="19"/>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20.1磋商小组成员的通讯工具或相关电子设备交由桂林市公共资源交易中心统一保管后到达评标室，采购代理机构核实磋商小组成员身份，告知回避要求，宣布评审工作纪律和程序，推选磋商小组组长。</w:t>
      </w:r>
    </w:p>
    <w:p>
      <w:pPr>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20.2 磋商小组应当审查供应商的响应文件并作出评价；要求供应商解释或者澄清其响应文件；编写评审报告；告知采购人、采购代理机构在评审过程中发现的供应商的违法违规行为。</w:t>
      </w:r>
    </w:p>
    <w:p>
      <w:pPr>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20.3 磋商小组依据法律法规和竞争性磋商文件的规定，首先对响应文件进行资格性审查，以确定供应商是否具备供应商资格；再对通过资格性审查的供应商响应文件的有效性、完整性和对磋商文件的响应程度进行符合性审查，以确定是否对磋商文件的实质性要求做出响应。</w:t>
      </w:r>
    </w:p>
    <w:p>
      <w:pPr>
        <w:spacing w:line="380" w:lineRule="exact"/>
        <w:ind w:firstLine="482"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20.4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20.4.1查询渠道：《国家企业信用信息公示系统》（网址：</w:t>
      </w:r>
      <w:r>
        <w:rPr>
          <w:rFonts w:hint="eastAsia" w:asciiTheme="minorEastAsia" w:hAnsiTheme="minorEastAsia" w:eastAsiaTheme="minorEastAsia" w:cstheme="minorEastAsia"/>
          <w:sz w:val="24"/>
          <w:szCs w:val="24"/>
        </w:rPr>
        <w:t>https://</w:t>
      </w:r>
      <w:r>
        <w:rPr>
          <w:rFonts w:hint="eastAsia" w:asciiTheme="minorEastAsia" w:hAnsiTheme="minorEastAsia" w:eastAsiaTheme="minorEastAsia" w:cstheme="minorEastAsia"/>
          <w:kern w:val="0"/>
          <w:sz w:val="24"/>
          <w:szCs w:val="24"/>
        </w:rPr>
        <w:t>www.gsxt.gov.cn/index.html）</w:t>
      </w:r>
    </w:p>
    <w:p>
      <w:pPr>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20.4.2审查流程：</w:t>
      </w:r>
    </w:p>
    <w:p>
      <w:pPr>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（1）进入《国家企业信用信息公示系统》（网址：</w:t>
      </w:r>
      <w:r>
        <w:rPr>
          <w:rFonts w:hint="eastAsia" w:asciiTheme="minorEastAsia" w:hAnsiTheme="minorEastAsia" w:eastAsiaTheme="minorEastAsia" w:cstheme="minorEastAsia"/>
          <w:sz w:val="24"/>
          <w:szCs w:val="24"/>
        </w:rPr>
        <w:t>https://</w:t>
      </w:r>
      <w:r>
        <w:rPr>
          <w:rFonts w:hint="eastAsia" w:asciiTheme="minorEastAsia" w:hAnsiTheme="minorEastAsia" w:eastAsiaTheme="minorEastAsia" w:cstheme="minorEastAsia"/>
          <w:kern w:val="0"/>
          <w:sz w:val="24"/>
          <w:szCs w:val="24"/>
        </w:rPr>
        <w:t>www.gsxt.gov.cn/index.html），输入企业名称，进入企业信息主页面；</w:t>
      </w:r>
    </w:p>
    <w:p>
      <w:pPr>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（2）查看主页“股东及出资信息”栏，或年报中的“股东及出资信息”栏信息；</w:t>
      </w:r>
    </w:p>
    <w:p>
      <w:pPr>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（3）将各供应商的股东及出资信息进行比对，得出审查结论；</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（4）将相关资料作为评审资料打印存档。</w:t>
      </w:r>
    </w:p>
    <w:p>
      <w:pPr>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pPr>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20.5磋商小组在对响应文件的有效性、完整性和响应程度进行审查时，可以要求供应商对</w:t>
      </w:r>
      <w:r>
        <w:rPr>
          <w:rFonts w:hint="eastAsia" w:asciiTheme="minorEastAsia" w:hAnsiTheme="minorEastAsia" w:eastAsiaTheme="minorEastAsia" w:cstheme="minorEastAsia"/>
          <w:sz w:val="24"/>
          <w:szCs w:val="24"/>
        </w:rPr>
        <w:t>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w:t>
      </w:r>
      <w:r>
        <w:rPr>
          <w:rFonts w:hint="eastAsia" w:asciiTheme="minorEastAsia" w:hAnsiTheme="minorEastAsia" w:eastAsiaTheme="minorEastAsia" w:cstheme="minorEastAsia"/>
          <w:bCs/>
          <w:sz w:val="24"/>
          <w:szCs w:val="24"/>
        </w:rPr>
        <w:t>“广西政府采购云”平台</w:t>
      </w:r>
      <w:r>
        <w:rPr>
          <w:rFonts w:hint="eastAsia" w:asciiTheme="minorEastAsia" w:hAnsiTheme="minorEastAsia" w:eastAsiaTheme="minorEastAsia" w:cstheme="minorEastAsia"/>
          <w:sz w:val="24"/>
          <w:szCs w:val="24"/>
        </w:rPr>
        <w:t>采用在线书面形式，并加盖公章（CA证书签章），或者由法定代表人（负责人）或其授权委托代理人个人CA证书签章（没有办理广西政府采购云个人CA证书签章的可在响应文件中涉及到签字的位置手写签字后扫描或者拍照做成 PDF 的格式上传），供应商为自然人的，应当由本人个人CA证书签章（没有办理广西政府采购云个人CA证书签章的可在响应文件中涉及到签字的位置手写签字后扫描或者拍照做成 PDF 的格式上传）并附身份证明。</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根据磋商文件规定的程序、评定成交的标准等事项与实质性响应竞争性磋商文件要求的供应商进行磋商。未实质性响应磋商文件的响应文件按无效处理，磋商小组应当告知有关供应商。</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磋商小组所有成员应当按已确定的磋商顺序集中与单一供应商分别进行磋商，并给予所有实质性响应竞争性磋商文件要求的供应商平等的磋商机会。</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磋商中，磋商小组不得透露与磋商有关的其他供应商的技术资料、价格和其他信息。</w:t>
      </w:r>
    </w:p>
    <w:p>
      <w:pPr>
        <w:widowControl/>
        <w:tabs>
          <w:tab w:val="left" w:pos="540"/>
        </w:tabs>
        <w:spacing w:line="3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采购代理机构（磋商小组）对磋商过程和重要磋商内容进行记录，磋商双方在记录上签字确认</w:t>
      </w:r>
      <w:r>
        <w:rPr>
          <w:rFonts w:hint="eastAsia" w:asciiTheme="minorEastAsia" w:hAnsiTheme="minorEastAsia" w:eastAsiaTheme="minorEastAsia" w:cstheme="minorEastAsia"/>
          <w:sz w:val="24"/>
          <w:szCs w:val="24"/>
        </w:rPr>
        <w:t>（或CA证书签章）</w:t>
      </w:r>
      <w:r>
        <w:rPr>
          <w:rFonts w:hint="eastAsia" w:asciiTheme="minorEastAsia" w:hAnsiTheme="minorEastAsia" w:eastAsiaTheme="minorEastAsia" w:cstheme="minorEastAsia"/>
          <w:kern w:val="0"/>
          <w:sz w:val="24"/>
          <w:szCs w:val="24"/>
        </w:rPr>
        <w:t>。</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20.6在磋商过程中，磋商小组可以根据磋商文件和磋商情况实质性变动采购需求中的技术、服务要求以及合同草案条款，但不得变动磋商文件中的其他内容。实质性变动的内容，须经采购人代表确认。</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对磋商文件作出的实质性变动是磋商文件的有效组成部分，磋商小组应当及时通过“广西政府采购云”平台以书面形式同时通知所有参加磋商的供应商。</w:t>
      </w:r>
    </w:p>
    <w:p>
      <w:pPr>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必须按照磋商文件的变动情况和磋商小组的要求重新提交响应文件，并由其法定代表人(负责人、自然人)或相应的授权委托代表个人CA证书签章（没有办理广西政府采购云个人CA证书签章的可在响应文件中涉及到签字的位置手写签字后扫描或者拍照做成 PDF 的格式上传）或者加盖供应商公章（CA证书签章）。逾时不交的，视同放弃磋商。</w:t>
      </w:r>
    </w:p>
    <w:p>
      <w:pPr>
        <w:widowControl/>
        <w:spacing w:line="3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20.7最后报价</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供应商提供最终设计方案或解决方案的，磋商结束后，磋商小组应当按照少数服从多数的原则投票推荐3家以上（含3家）供应商的设计方案或者解决方案，并要求其在规定时间内通过“广西政府采购云”平台在线提交最后报价。</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密封提交最后报价；采购过程中符合要求的供应商（社会资本）只有1家的，采购人或者采购代理机构应当终止竞争性磋商采购活动，发布项目终止公告并说明原因，重新开展采购活动。</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20.7.3最后报价是供应商响应文件的有效组成部分。</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20.8已提交响应文件的供应商，在提交最后报价之前，可以根据磋商情况书面退出磋商。</w:t>
      </w:r>
    </w:p>
    <w:p>
      <w:pPr>
        <w:widowControl/>
        <w:tabs>
          <w:tab w:val="left" w:pos="540"/>
        </w:tabs>
        <w:spacing w:line="3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未书面退出磋商的供应商必须在规定时间内通过“广西政府采购云”平台在线提交最后报价；磋商过程中磋商文件未作实质性变动的，</w:t>
      </w:r>
      <w:r>
        <w:rPr>
          <w:rFonts w:hint="eastAsia" w:asciiTheme="minorEastAsia" w:hAnsiTheme="minorEastAsia" w:eastAsiaTheme="minorEastAsia" w:cstheme="minorEastAsia"/>
          <w:sz w:val="24"/>
          <w:szCs w:val="24"/>
        </w:rPr>
        <w:t>最后报价不得超过首次报价</w:t>
      </w:r>
      <w:r>
        <w:rPr>
          <w:rFonts w:hint="eastAsia" w:asciiTheme="minorEastAsia" w:hAnsiTheme="minorEastAsia" w:eastAsiaTheme="minorEastAsia" w:cstheme="minorEastAsia"/>
          <w:kern w:val="0"/>
          <w:sz w:val="24"/>
          <w:szCs w:val="24"/>
        </w:rPr>
        <w:t>。</w:t>
      </w:r>
    </w:p>
    <w:p>
      <w:pPr>
        <w:widowControl/>
        <w:tabs>
          <w:tab w:val="left" w:pos="540"/>
        </w:tabs>
        <w:spacing w:line="38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20.9综合比较与评价：</w:t>
      </w:r>
    </w:p>
    <w:p>
      <w:pPr>
        <w:tabs>
          <w:tab w:val="left" w:pos="114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.9.1 磋商小组按竞争性磋商文件中规定的评审办法，对资格性审查和符合性审查合格的响应文件进行商务和技术评估，综合比较与评价。</w:t>
      </w:r>
    </w:p>
    <w:p>
      <w:pPr>
        <w:tabs>
          <w:tab w:val="left" w:pos="114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20.9.2磋商小组成员应当独立对每个供应商的响应文件进行评价，最终汇总每个供应商的得分。各供应商的得分为所有磋商小组的有效评分的算术平均数。</w:t>
      </w:r>
    </w:p>
    <w:p>
      <w:pPr>
        <w:tabs>
          <w:tab w:val="left" w:pos="114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20.9.3采购代理机构对评审数据进行校对、核对，对畸高、畸低的重大差异评分提示磋商小组复核或书面说明理由。</w:t>
      </w:r>
    </w:p>
    <w:p>
      <w:pPr>
        <w:tabs>
          <w:tab w:val="left" w:pos="114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20.10 在评审过程中出现法律法规和磋商文件均没有明确规定的情形时，由磋商小组现场协商解决，协商不一致的，由全体磋商小组投票表决，以得票率二分之一以上专家的意见为准。</w:t>
      </w:r>
    </w:p>
    <w:p>
      <w:pPr>
        <w:tabs>
          <w:tab w:val="left" w:pos="1140"/>
        </w:tabs>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20.11采购代理机构发现磋商小组有明显的违规倾向或歧视现象，或不按评审办法进行，或其他不正常行为的，应当及时制止。如制止无效，应及时向桂林市政府采购监督管理机构报告。</w:t>
      </w:r>
    </w:p>
    <w:p>
      <w:pPr>
        <w:pStyle w:val="19"/>
        <w:spacing w:line="360" w:lineRule="exact"/>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21.</w:t>
      </w:r>
      <w:r>
        <w:rPr>
          <w:rFonts w:hint="eastAsia" w:asciiTheme="minorEastAsia" w:hAnsiTheme="minorEastAsia" w:eastAsiaTheme="minorEastAsia" w:cstheme="minorEastAsia"/>
          <w:b/>
          <w:kern w:val="0"/>
          <w:sz w:val="24"/>
          <w:szCs w:val="24"/>
        </w:rPr>
        <w:t>推荐及确定成交候选供应商原则</w:t>
      </w:r>
    </w:p>
    <w:p>
      <w:pPr>
        <w:tabs>
          <w:tab w:val="left" w:pos="1140"/>
        </w:tabs>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磋商小组应当根据综合得分情况，按照综合得分由高到低顺序推荐成交候选供应商，并编写评审报告。磋商小组根据综合得分由高到低排列次序，若得分相同时，以最后报价由低到高顺序排列；若仍相同的，依次按项目服务方案分、服务承诺分、履约能力分由高到低顺序排列并推荐成交候选供应商。</w:t>
      </w:r>
    </w:p>
    <w:p>
      <w:pPr>
        <w:tabs>
          <w:tab w:val="left" w:pos="1140"/>
        </w:tabs>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（2）本项目确定一名成交供应商。采购单位应当确定磋商小组推荐排名第一的成交候选供应商为成交供应商。</w:t>
      </w:r>
    </w:p>
    <w:p>
      <w:pPr>
        <w:tabs>
          <w:tab w:val="left" w:pos="1140"/>
        </w:tabs>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tabs>
          <w:tab w:val="left" w:pos="1140"/>
        </w:tabs>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（4）排名第二的成交候选供应商因前款规定的同样原因不能签订合同的，采购单位可以确定排名第三的成交候选人为成交供应商。以此类推。</w:t>
      </w:r>
    </w:p>
    <w:p>
      <w:pPr>
        <w:tabs>
          <w:tab w:val="left" w:pos="1140"/>
        </w:tabs>
        <w:spacing w:line="360" w:lineRule="exact"/>
        <w:ind w:firstLine="482" w:firstLineChars="200"/>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22.属于下列情况之一者，响应文件无效：</w:t>
      </w:r>
    </w:p>
    <w:p>
      <w:pPr>
        <w:tabs>
          <w:tab w:val="left" w:pos="1140"/>
        </w:tabs>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（1）未按磋商文件规定完整提交响应文件或未按规定要求签字、盖章的，或未提供授权委托书（委托代理的）；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（2）超越了行政审批的经营范围的；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（3）不具备磋商文件规定的资格要求的；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（4）响应文件未按磋商文件的内容和要求编制，或提供虚假材料的；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（5）响应文件有效期、服务时间、服务承诺不能满足磋商文件要求的；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（6）供应商未就“项目需求”中的所有服务内容作完整唯一报价的，或报价超出政府采购预算金额的；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（7）未在磋商小组规定的时间内重新提交响应文件的；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（8）未满足磋商文件实质性要求的；或者响应文件有采购人不能接受的附加条件的；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（9）磋商文件未作实质性变动，供应商最后报价高于首次报价的；</w:t>
      </w:r>
    </w:p>
    <w:p>
      <w:pPr>
        <w:pStyle w:val="19"/>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（10）不符合法律、法规和磋商文件规定的其他实质性要求和条件的。</w:t>
      </w:r>
    </w:p>
    <w:p>
      <w:pPr>
        <w:snapToGrid w:val="0"/>
        <w:spacing w:line="36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供应商有下列情形之一的，视为串通参与磋商，响应文件将被视为无效：</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（1）不同供应商的响应文件由同一单位或者个人编制的；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（2）不同供应商委托同一单位或者个人办理磋商事宜的；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（3）不同的供应商的响应文件载明的项目管理员为同一个人的；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（4）不同供应商的响应文件异常一致或最后报价呈规律性差异的。</w:t>
      </w:r>
    </w:p>
    <w:p>
      <w:pPr>
        <w:snapToGrid w:val="0"/>
        <w:spacing w:line="36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23.出现下列情形之一的，采购人或者采购代理机构应当终止竞争性磋商采购活动，发布项目终止公告并说明原因，重新开展采购活动：</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（1）因情况变化，不再符合规定的竞争性磋商采购方式适用情形的；</w:t>
      </w:r>
    </w:p>
    <w:p>
      <w:pPr>
        <w:snapToGrid w:val="0"/>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（2）出现影响采购公正的违法、违规行为的；</w:t>
      </w:r>
    </w:p>
    <w:p>
      <w:pPr>
        <w:widowControl/>
        <w:spacing w:line="38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（3）除本须知第20.7.2条及法律法规规定的情形外，在采购过程中符合要求的供应商或者报价未超过采购预算的供应商不足3家的。</w:t>
      </w:r>
    </w:p>
    <w:p>
      <w:pPr>
        <w:snapToGrid w:val="0"/>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24.在采购活动中因重大变故，采购任务取消的，采购人或者采购代理机构应当终止采购活动，通知所有参加采购活动的供应商，并将项目实施情况和采购任务取消原因报送本级财政部门。</w:t>
      </w:r>
    </w:p>
    <w:p>
      <w:pPr>
        <w:snapToGrid w:val="0"/>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25.磋商过程的监控</w:t>
      </w:r>
    </w:p>
    <w:p>
      <w:pPr>
        <w:pStyle w:val="19"/>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本项目磋商过程实行全程录音、录像监控，供应商在磋商过程中所进行的试图影响磋商结果的不公正活动，可能导致其响应被拒绝。</w:t>
      </w:r>
    </w:p>
    <w:p>
      <w:pPr>
        <w:snapToGrid w:val="0"/>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26. 信用查询 </w:t>
      </w:r>
    </w:p>
    <w:p>
      <w:pPr>
        <w:snapToGrid w:val="0"/>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根据《关于做好政府采购有关信用主体标识码登记及在政府采购活动中查询使用信用记录有关问题的通知》（桂财采〔2016〕37），由采购代理机构对第一成交候选人进行信用查询：</w:t>
      </w:r>
    </w:p>
    <w:p>
      <w:pPr>
        <w:snapToGrid w:val="0"/>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⑴查询渠道：“信用中国”网站(</w:t>
      </w:r>
      <w:r>
        <w:rPr>
          <w:rFonts w:hint="eastAsia" w:asciiTheme="minorEastAsia" w:hAnsiTheme="minorEastAsia" w:eastAsiaTheme="minorEastAsia" w:cstheme="minorEastAsia"/>
          <w:sz w:val="24"/>
          <w:szCs w:val="24"/>
        </w:rPr>
        <w:t>https://</w:t>
      </w:r>
      <w:r>
        <w:rPr>
          <w:rFonts w:hint="eastAsia" w:asciiTheme="minorEastAsia" w:hAnsiTheme="minorEastAsia" w:eastAsiaTheme="minorEastAsia" w:cstheme="minorEastAsia"/>
          <w:kern w:val="0"/>
          <w:sz w:val="24"/>
          <w:szCs w:val="24"/>
        </w:rPr>
        <w:t>www.creditchina.gov.cn)、中国政府采购网(</w:t>
      </w:r>
      <w:r>
        <w:rPr>
          <w:rFonts w:hint="eastAsia" w:asciiTheme="minorEastAsia" w:hAnsiTheme="minorEastAsia" w:eastAsiaTheme="minorEastAsia" w:cstheme="minorEastAsia"/>
          <w:sz w:val="24"/>
          <w:szCs w:val="24"/>
        </w:rPr>
        <w:t>https://</w:t>
      </w:r>
      <w:r>
        <w:rPr>
          <w:rFonts w:hint="eastAsia" w:asciiTheme="minorEastAsia" w:hAnsiTheme="minorEastAsia" w:eastAsiaTheme="minorEastAsia" w:cstheme="minorEastAsia"/>
          <w:kern w:val="0"/>
          <w:sz w:val="24"/>
          <w:szCs w:val="24"/>
        </w:rPr>
        <w:t>www.ccgp.gov.cn)等；</w:t>
      </w:r>
    </w:p>
    <w:p>
      <w:pPr>
        <w:snapToGrid w:val="0"/>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⑵查询截止时间：成交通知书发出前；</w:t>
      </w:r>
    </w:p>
    <w:p>
      <w:pPr>
        <w:snapToGrid w:val="0"/>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⑶信用信息查询记录和证据留存方式：在查询网站中直接打印查询记录，打印材料作为采购活动资料保存；</w:t>
      </w:r>
    </w:p>
    <w:p>
      <w:pPr>
        <w:snapToGrid w:val="0"/>
        <w:spacing w:line="36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⑷信用信息使用规则：对在“信用中国”网站(</w:t>
      </w:r>
      <w:r>
        <w:rPr>
          <w:rFonts w:hint="eastAsia" w:asciiTheme="minorEastAsia" w:hAnsiTheme="minorEastAsia" w:eastAsiaTheme="minorEastAsia" w:cstheme="minorEastAsia"/>
          <w:sz w:val="24"/>
          <w:szCs w:val="24"/>
        </w:rPr>
        <w:t>https://</w:t>
      </w:r>
      <w:r>
        <w:rPr>
          <w:rFonts w:hint="eastAsia" w:asciiTheme="minorEastAsia" w:hAnsiTheme="minorEastAsia" w:eastAsiaTheme="minorEastAsia" w:cstheme="minorEastAsia"/>
          <w:kern w:val="0"/>
          <w:sz w:val="24"/>
          <w:szCs w:val="24"/>
        </w:rPr>
        <w:t>www.creditchina.gov.cn)、中国政府采购网(</w:t>
      </w:r>
      <w:r>
        <w:rPr>
          <w:rFonts w:hint="eastAsia" w:asciiTheme="minorEastAsia" w:hAnsiTheme="minorEastAsia" w:eastAsiaTheme="minorEastAsia" w:cstheme="minorEastAsia"/>
          <w:sz w:val="24"/>
          <w:szCs w:val="24"/>
        </w:rPr>
        <w:t>https://</w:t>
      </w:r>
      <w:r>
        <w:rPr>
          <w:rFonts w:hint="eastAsia" w:asciiTheme="minorEastAsia" w:hAnsiTheme="minorEastAsia" w:eastAsiaTheme="minorEastAsia" w:cstheme="minorEastAsia"/>
          <w:kern w:val="0"/>
          <w:sz w:val="24"/>
          <w:szCs w:val="24"/>
        </w:rPr>
        <w:t>www.ccgp.gov.cn)等渠道列入失信被执行人、</w:t>
      </w:r>
      <w:r>
        <w:rPr>
          <w:rFonts w:hint="eastAsia" w:asciiTheme="minorEastAsia" w:hAnsiTheme="minorEastAsia" w:eastAsiaTheme="minorEastAsia" w:cstheme="minorEastAsia"/>
          <w:sz w:val="24"/>
          <w:szCs w:val="24"/>
        </w:rPr>
        <w:t>重大税收违法失信主体</w:t>
      </w:r>
      <w:r>
        <w:rPr>
          <w:rFonts w:hint="eastAsia" w:asciiTheme="minorEastAsia" w:hAnsiTheme="minorEastAsia" w:eastAsiaTheme="minorEastAsia" w:cstheme="minorEastAsia"/>
          <w:kern w:val="0"/>
          <w:sz w:val="24"/>
          <w:szCs w:val="24"/>
        </w:rPr>
        <w:t xml:space="preserve">、政府采购严重违法失信行为记录名单及其他不符合《中华人民共和国政府采购法》第二十二条规定条件的供应商，取消其成交候选人资格。    </w:t>
      </w:r>
    </w:p>
    <w:p>
      <w:pPr>
        <w:pStyle w:val="19"/>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27.成交公告及成交通知书</w:t>
      </w:r>
    </w:p>
    <w:p>
      <w:pPr>
        <w:snapToGrid w:val="0"/>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27.1 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pPr>
        <w:snapToGrid w:val="0"/>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27.2中小企业在政府采购活动过程中，请根据自己的真实情况出具《中小企业声明函》。采购人或采购代理机构在公告成交结果时，同时公告其《中小企业声明函》，接受社会监督。</w:t>
      </w:r>
    </w:p>
    <w:p>
      <w:pPr>
        <w:snapToGrid w:val="0"/>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27.3在发布成交公告的同时，采购代理机构向成交供应商发出成交通知书。成交供应商应自接到通知之日起七个工作日内，办理成交通知书领取手续。</w:t>
      </w:r>
    </w:p>
    <w:p>
      <w:pPr>
        <w:snapToGrid w:val="0"/>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27.4采购代理机构无义务向未成交的供应商解释未成交原因和退还响应文件。</w:t>
      </w:r>
    </w:p>
    <w:p>
      <w:pPr>
        <w:pStyle w:val="19"/>
        <w:spacing w:line="380" w:lineRule="exact"/>
        <w:ind w:firstLine="482" w:firstLineChars="200"/>
        <w:jc w:val="center"/>
        <w:rPr>
          <w:rFonts w:hint="eastAsia" w:asciiTheme="minorEastAsia" w:hAnsiTheme="minorEastAsia" w:eastAsiaTheme="minorEastAsia" w:cstheme="minorEastAsia"/>
          <w:b/>
          <w:kern w:val="0"/>
          <w:sz w:val="24"/>
          <w:szCs w:val="24"/>
        </w:rPr>
      </w:pPr>
    </w:p>
    <w:p>
      <w:pPr>
        <w:pStyle w:val="19"/>
        <w:spacing w:line="380" w:lineRule="exact"/>
        <w:ind w:firstLine="482" w:firstLineChars="20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五、签订合同</w:t>
      </w:r>
    </w:p>
    <w:p>
      <w:pPr>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28.履约保证金</w:t>
      </w:r>
    </w:p>
    <w:p>
      <w:pPr>
        <w:tabs>
          <w:tab w:val="left" w:pos="1140"/>
        </w:tabs>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本项目不收取履约保证金。</w:t>
      </w:r>
    </w:p>
    <w:p>
      <w:pPr>
        <w:tabs>
          <w:tab w:val="left" w:pos="1140"/>
        </w:tabs>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29.签订合同</w:t>
      </w:r>
    </w:p>
    <w:p>
      <w:pPr>
        <w:snapToGrid w:val="0"/>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29.1 签订合同时间：成交通知书发出之日起</w:t>
      </w:r>
      <w:r>
        <w:rPr>
          <w:rFonts w:hint="eastAsia" w:asciiTheme="minorEastAsia" w:hAnsiTheme="minorEastAsia" w:eastAsiaTheme="minorEastAsia" w:cstheme="minorEastAsia"/>
          <w:kern w:val="0"/>
          <w:sz w:val="24"/>
          <w:szCs w:val="24"/>
          <w:lang w:val="en-US" w:eastAsia="zh-CN"/>
        </w:rPr>
        <w:t>14</w:t>
      </w:r>
      <w:r>
        <w:rPr>
          <w:rFonts w:hint="eastAsia" w:asciiTheme="minorEastAsia" w:hAnsiTheme="minorEastAsia" w:eastAsiaTheme="minorEastAsia" w:cstheme="minorEastAsia"/>
          <w:kern w:val="0"/>
          <w:sz w:val="24"/>
          <w:szCs w:val="24"/>
        </w:rPr>
        <w:t>个工作内。成交供应商领取成交通知书后，应按规定与采购人签订合同。</w:t>
      </w:r>
    </w:p>
    <w:p>
      <w:pPr>
        <w:snapToGrid w:val="0"/>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29.2 如成交供应商有下列情形之一，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pPr>
        <w:snapToGrid w:val="0"/>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（1）成交后不与采购人签订合同的（不可抗力除外）；</w:t>
      </w:r>
    </w:p>
    <w:p>
      <w:pPr>
        <w:snapToGrid w:val="0"/>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（2）将成交项目转让给他人，或者在响应文件中未说明，且未经采购人同意，将成交项目分包给他人的；</w:t>
      </w:r>
    </w:p>
    <w:p>
      <w:pPr>
        <w:snapToGrid w:val="0"/>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（3）拒绝履行合同义务的。</w:t>
      </w:r>
    </w:p>
    <w:p>
      <w:pPr>
        <w:snapToGrid w:val="0"/>
        <w:spacing w:line="380" w:lineRule="exact"/>
        <w:ind w:firstLine="480" w:firstLineChars="20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29.3 合同备案存档：政府采购合同双方自签订之日起1个工作日内将合同原件</w:t>
      </w:r>
      <w:r>
        <w:rPr>
          <w:rFonts w:hint="eastAsia" w:asciiTheme="minorEastAsia" w:hAnsiTheme="minorEastAsia" w:eastAsiaTheme="minorEastAsia" w:cstheme="minorEastAsia"/>
          <w:kern w:val="0"/>
          <w:sz w:val="24"/>
          <w:szCs w:val="24"/>
          <w:lang w:val="en-US" w:eastAsia="zh-CN"/>
        </w:rPr>
        <w:t>一</w:t>
      </w:r>
      <w:r>
        <w:rPr>
          <w:rFonts w:hint="eastAsia" w:asciiTheme="minorEastAsia" w:hAnsiTheme="minorEastAsia" w:eastAsiaTheme="minorEastAsia" w:cstheme="minorEastAsia"/>
          <w:kern w:val="0"/>
          <w:sz w:val="24"/>
          <w:szCs w:val="24"/>
        </w:rPr>
        <w:t>份交采购代理机构，采购代理机构收到政府采购合同原件后在省级以上人民政府财政部门指定媒体上公告</w:t>
      </w:r>
      <w:r>
        <w:rPr>
          <w:rFonts w:hint="eastAsia" w:asciiTheme="minorEastAsia" w:hAnsiTheme="minorEastAsia" w:eastAsiaTheme="minorEastAsia" w:cstheme="minorEastAsia"/>
          <w:kern w:val="0"/>
          <w:sz w:val="24"/>
          <w:szCs w:val="24"/>
          <w:lang w:eastAsia="zh-CN"/>
        </w:rPr>
        <w:t>。</w:t>
      </w:r>
    </w:p>
    <w:p>
      <w:pPr>
        <w:pStyle w:val="19"/>
        <w:spacing w:line="380" w:lineRule="exact"/>
        <w:ind w:firstLine="482" w:firstLineChars="200"/>
        <w:jc w:val="center"/>
        <w:rPr>
          <w:rFonts w:hint="eastAsia" w:asciiTheme="minorEastAsia" w:hAnsiTheme="minorEastAsia" w:eastAsiaTheme="minorEastAsia" w:cstheme="minorEastAsia"/>
          <w:b/>
          <w:kern w:val="0"/>
          <w:sz w:val="24"/>
          <w:szCs w:val="24"/>
        </w:rPr>
      </w:pPr>
    </w:p>
    <w:p>
      <w:pPr>
        <w:pStyle w:val="19"/>
        <w:spacing w:line="380" w:lineRule="exact"/>
        <w:ind w:firstLine="482" w:firstLineChars="200"/>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六、其他事项</w:t>
      </w:r>
    </w:p>
    <w:p>
      <w:pPr>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30.采购代理服务费</w:t>
      </w:r>
    </w:p>
    <w:p>
      <w:pPr>
        <w:snapToGrid w:val="0"/>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30.1本项目代理服务费按本须知第30.2条“代理服务收费标准”中服务类收费标准计算，由成交供应商在领取成交通知书前，向采购代理机构一次性支付。</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30.2代理服务收费标准：</w:t>
      </w:r>
    </w:p>
    <w:tbl>
      <w:tblPr>
        <w:tblStyle w:val="3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8"/>
        <w:gridCol w:w="1858"/>
        <w:gridCol w:w="2012"/>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908" w:type="dxa"/>
          </w:tcPr>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7620" b="15240"/>
                      <wp:wrapNone/>
                      <wp:docPr id="2" name="直线 105"/>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5"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IB&#10;UzTWAAAACAEAAA8AAAAAAAAAAQAgAAAAIgAAAGRycy9kb3ducmV2LnhtbFBLAQIUABQAAAAIAIdO&#10;4kDIhkva7AEAAOQDAAAOAAAAAAAAAAEAIAAAACUBAABkcnMvZTJvRG9jLnhtbFBLBQYAAAAABgAG&#10;AFkBAACDBQ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kern w:val="0"/>
                <w:sz w:val="24"/>
                <w:szCs w:val="24"/>
              </w:rPr>
              <w:t>费率           服务类型</w:t>
            </w:r>
          </w:p>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1430" b="5715"/>
                      <wp:wrapNone/>
                      <wp:docPr id="3" name="直线 106"/>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q9E1gAAAAgBAAAPAAAAAAAAAAEAIAAAACIAAABkcnMvZG93bnJldi54bWxQSwECFAAUAAAACACH&#10;TuJA7mCHPe0BAADkAwAADgAAAAAAAAABACAAAAAlAQAAZHJzL2Uyb0RvYy54bWxQSwUGAAAAAAYA&#10;BgBZAQAAhAUAAAAA&#10;">
                      <v:fill on="f" focussize="0,0"/>
                      <v:stroke color="#000000" joinstyle="round"/>
                      <v:imagedata o:title=""/>
                      <o:lock v:ext="edit" aspectratio="f"/>
                    </v:line>
                  </w:pict>
                </mc:Fallback>
              </mc:AlternateContent>
            </w:r>
          </w:p>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成交金额</w:t>
            </w:r>
          </w:p>
        </w:tc>
        <w:tc>
          <w:tcPr>
            <w:tcW w:w="1858" w:type="dxa"/>
            <w:vAlign w:val="center"/>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货物采购</w:t>
            </w:r>
          </w:p>
        </w:tc>
        <w:tc>
          <w:tcPr>
            <w:tcW w:w="2012" w:type="dxa"/>
            <w:vAlign w:val="center"/>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服务采购</w:t>
            </w:r>
          </w:p>
        </w:tc>
        <w:tc>
          <w:tcPr>
            <w:tcW w:w="2315" w:type="dxa"/>
            <w:vAlign w:val="center"/>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trPr>
        <w:tc>
          <w:tcPr>
            <w:tcW w:w="2908" w:type="dxa"/>
          </w:tcPr>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100万元以下</w:t>
            </w:r>
          </w:p>
        </w:tc>
        <w:tc>
          <w:tcPr>
            <w:tcW w:w="1858" w:type="dxa"/>
          </w:tcPr>
          <w:p>
            <w:pPr>
              <w:pStyle w:val="13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2012" w:type="dxa"/>
          </w:tcPr>
          <w:p>
            <w:pPr>
              <w:pStyle w:val="13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2315" w:type="dxa"/>
          </w:tcPr>
          <w:p>
            <w:pPr>
              <w:pStyle w:val="13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2908" w:type="dxa"/>
          </w:tcPr>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100～500万元</w:t>
            </w:r>
          </w:p>
        </w:tc>
        <w:tc>
          <w:tcPr>
            <w:tcW w:w="1858" w:type="dxa"/>
          </w:tcPr>
          <w:p>
            <w:pPr>
              <w:pStyle w:val="13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2012" w:type="dxa"/>
          </w:tcPr>
          <w:p>
            <w:pPr>
              <w:pStyle w:val="13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0.8%</w:t>
            </w:r>
          </w:p>
        </w:tc>
        <w:tc>
          <w:tcPr>
            <w:tcW w:w="2315" w:type="dxa"/>
          </w:tcPr>
          <w:p>
            <w:pPr>
              <w:pStyle w:val="13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500～1000万元</w:t>
            </w:r>
          </w:p>
        </w:tc>
        <w:tc>
          <w:tcPr>
            <w:tcW w:w="1858"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0.8%</w:t>
            </w:r>
          </w:p>
        </w:tc>
        <w:tc>
          <w:tcPr>
            <w:tcW w:w="2012"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0.45%</w:t>
            </w:r>
          </w:p>
        </w:tc>
        <w:tc>
          <w:tcPr>
            <w:tcW w:w="2315"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1000～5000万元</w:t>
            </w:r>
          </w:p>
        </w:tc>
        <w:tc>
          <w:tcPr>
            <w:tcW w:w="1858"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0.5%</w:t>
            </w:r>
          </w:p>
        </w:tc>
        <w:tc>
          <w:tcPr>
            <w:tcW w:w="2012"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0.25%</w:t>
            </w:r>
          </w:p>
        </w:tc>
        <w:tc>
          <w:tcPr>
            <w:tcW w:w="2315"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5000万元～1亿元</w:t>
            </w:r>
          </w:p>
        </w:tc>
        <w:tc>
          <w:tcPr>
            <w:tcW w:w="1858"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0.25%</w:t>
            </w:r>
          </w:p>
        </w:tc>
        <w:tc>
          <w:tcPr>
            <w:tcW w:w="2012"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0.1%</w:t>
            </w:r>
          </w:p>
        </w:tc>
        <w:tc>
          <w:tcPr>
            <w:tcW w:w="2315"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1～5亿元</w:t>
            </w:r>
          </w:p>
        </w:tc>
        <w:tc>
          <w:tcPr>
            <w:tcW w:w="1858"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0.05%</w:t>
            </w:r>
          </w:p>
        </w:tc>
        <w:tc>
          <w:tcPr>
            <w:tcW w:w="2012"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0.05%</w:t>
            </w:r>
          </w:p>
        </w:tc>
        <w:tc>
          <w:tcPr>
            <w:tcW w:w="2315"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5～10亿元</w:t>
            </w:r>
          </w:p>
        </w:tc>
        <w:tc>
          <w:tcPr>
            <w:tcW w:w="1858"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0.035%</w:t>
            </w:r>
          </w:p>
        </w:tc>
        <w:tc>
          <w:tcPr>
            <w:tcW w:w="2012"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0.035%</w:t>
            </w:r>
          </w:p>
        </w:tc>
        <w:tc>
          <w:tcPr>
            <w:tcW w:w="2315"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10～50亿元</w:t>
            </w:r>
          </w:p>
        </w:tc>
        <w:tc>
          <w:tcPr>
            <w:tcW w:w="1858"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0.008%</w:t>
            </w:r>
          </w:p>
        </w:tc>
        <w:tc>
          <w:tcPr>
            <w:tcW w:w="2012"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0.008%</w:t>
            </w:r>
          </w:p>
        </w:tc>
        <w:tc>
          <w:tcPr>
            <w:tcW w:w="2315"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50～100亿元</w:t>
            </w:r>
          </w:p>
        </w:tc>
        <w:tc>
          <w:tcPr>
            <w:tcW w:w="1858"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0.006%</w:t>
            </w:r>
          </w:p>
        </w:tc>
        <w:tc>
          <w:tcPr>
            <w:tcW w:w="2012"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0.006%</w:t>
            </w:r>
          </w:p>
        </w:tc>
        <w:tc>
          <w:tcPr>
            <w:tcW w:w="2315"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2908" w:type="dxa"/>
          </w:tcPr>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100亿以上</w:t>
            </w:r>
          </w:p>
        </w:tc>
        <w:tc>
          <w:tcPr>
            <w:tcW w:w="1858"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0.004%</w:t>
            </w:r>
          </w:p>
        </w:tc>
        <w:tc>
          <w:tcPr>
            <w:tcW w:w="2012"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0.004%</w:t>
            </w:r>
          </w:p>
        </w:tc>
        <w:tc>
          <w:tcPr>
            <w:tcW w:w="2315" w:type="dxa"/>
          </w:tcPr>
          <w:p>
            <w:pPr>
              <w:pStyle w:val="19"/>
              <w:spacing w:line="340" w:lineRule="exact"/>
              <w:ind w:left="25"/>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0.004%</w:t>
            </w:r>
          </w:p>
        </w:tc>
      </w:tr>
    </w:tbl>
    <w:p>
      <w:pPr>
        <w:pStyle w:val="19"/>
        <w:spacing w:line="340" w:lineRule="exact"/>
        <w:ind w:left="2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注：代理服务收费按差额定率累进法计算。</w:t>
      </w:r>
    </w:p>
    <w:p>
      <w:pPr>
        <w:spacing w:line="380" w:lineRule="exact"/>
        <w:ind w:firstLine="482"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31.采购代理机构银行账户（用于缴纳采购代理服务费）：</w:t>
      </w:r>
    </w:p>
    <w:p>
      <w:pPr>
        <w:spacing w:line="380" w:lineRule="exact"/>
        <w:ind w:firstLine="720" w:firstLineChars="3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开户名称：</w:t>
      </w:r>
      <w:r>
        <w:rPr>
          <w:rFonts w:hint="eastAsia" w:asciiTheme="minorEastAsia" w:hAnsiTheme="minorEastAsia" w:eastAsiaTheme="minorEastAsia" w:cstheme="minorEastAsia"/>
          <w:sz w:val="24"/>
          <w:szCs w:val="24"/>
          <w:lang w:eastAsia="zh-CN"/>
        </w:rPr>
        <w:t>广西建设工程项目管理中心有限责任公司</w:t>
      </w:r>
    </w:p>
    <w:p>
      <w:pPr>
        <w:spacing w:line="380" w:lineRule="exact"/>
        <w:ind w:firstLine="420"/>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sz w:val="24"/>
          <w:szCs w:val="24"/>
        </w:rPr>
        <w:t xml:space="preserve">    开户银行：</w:t>
      </w:r>
      <w:r>
        <w:rPr>
          <w:rFonts w:hint="eastAsia" w:asciiTheme="minorEastAsia" w:hAnsiTheme="minorEastAsia" w:eastAsiaTheme="minorEastAsia" w:cstheme="minorEastAsia"/>
          <w:sz w:val="24"/>
          <w:szCs w:val="24"/>
          <w:lang w:eastAsia="zh-CN"/>
        </w:rPr>
        <w:t>工行南宁市航洋支行</w:t>
      </w:r>
    </w:p>
    <w:p>
      <w:pPr>
        <w:spacing w:line="380" w:lineRule="exac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sz w:val="24"/>
          <w:szCs w:val="24"/>
        </w:rPr>
        <w:t xml:space="preserve">银行账号：  </w:t>
      </w:r>
      <w:r>
        <w:rPr>
          <w:rFonts w:hint="eastAsia" w:asciiTheme="minorEastAsia" w:hAnsiTheme="minorEastAsia" w:eastAsiaTheme="minorEastAsia" w:cstheme="minorEastAsia"/>
          <w:sz w:val="24"/>
          <w:szCs w:val="24"/>
          <w:lang w:val="en-US" w:eastAsia="zh-CN"/>
        </w:rPr>
        <w:t>21002112509300003849</w:t>
      </w:r>
    </w:p>
    <w:p>
      <w:pPr>
        <w:spacing w:line="360" w:lineRule="exact"/>
        <w:ind w:firstLine="422"/>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32.广西线上“政采贷”政策详见附表3。</w:t>
      </w:r>
    </w:p>
    <w:p>
      <w:pPr>
        <w:spacing w:line="360" w:lineRule="exact"/>
        <w:ind w:firstLine="482"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33.解释权：</w:t>
      </w:r>
      <w:r>
        <w:rPr>
          <w:rFonts w:hint="eastAsia" w:asciiTheme="minorEastAsia" w:hAnsiTheme="minorEastAsia" w:eastAsiaTheme="minorEastAsia" w:cstheme="minorEastAsia"/>
          <w:kern w:val="0"/>
          <w:sz w:val="24"/>
          <w:szCs w:val="24"/>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spacing w:line="36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 xml:space="preserve">    34.监督管理机构：</w:t>
      </w:r>
      <w:r>
        <w:rPr>
          <w:rFonts w:hint="eastAsia" w:asciiTheme="minorEastAsia" w:hAnsiTheme="minorEastAsia" w:eastAsiaTheme="minorEastAsia" w:cstheme="minorEastAsia"/>
          <w:b/>
          <w:kern w:val="0"/>
          <w:sz w:val="24"/>
          <w:szCs w:val="24"/>
          <w:lang w:val="en-US" w:eastAsia="zh-CN"/>
        </w:rPr>
        <w:t>灌阳县</w:t>
      </w:r>
      <w:r>
        <w:rPr>
          <w:rFonts w:hint="eastAsia" w:asciiTheme="minorEastAsia" w:hAnsiTheme="minorEastAsia" w:eastAsiaTheme="minorEastAsia" w:cstheme="minorEastAsia"/>
          <w:kern w:val="0"/>
          <w:sz w:val="24"/>
          <w:szCs w:val="24"/>
        </w:rPr>
        <w:t>财政局；电话：0773-4250206</w:t>
      </w:r>
    </w:p>
    <w:p>
      <w:pP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rPr>
        <w:br w:type="page"/>
      </w:r>
      <w:r>
        <w:rPr>
          <w:rFonts w:hint="eastAsia" w:asciiTheme="minorEastAsia" w:hAnsiTheme="minorEastAsia" w:eastAsiaTheme="minorEastAsia" w:cstheme="minorEastAsia"/>
          <w:b/>
          <w:sz w:val="24"/>
          <w:szCs w:val="24"/>
        </w:rPr>
        <w:t>附表1：</w:t>
      </w:r>
    </w:p>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质疑函（格式）</w:t>
      </w:r>
    </w:p>
    <w:p>
      <w:pPr>
        <w:pStyle w:val="19"/>
        <w:snapToGrid w:val="0"/>
        <w:spacing w:line="36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一、质疑供应商基本信息：</w:t>
      </w:r>
    </w:p>
    <w:p>
      <w:pPr>
        <w:pStyle w:val="19"/>
        <w:snapToGrid w:val="0"/>
        <w:spacing w:line="36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质疑供应商：</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9"/>
        <w:snapToGrid w:val="0"/>
        <w:spacing w:line="36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9"/>
        <w:snapToGrid w:val="0"/>
        <w:spacing w:line="36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pPr>
        <w:pStyle w:val="19"/>
        <w:snapToGrid w:val="0"/>
        <w:spacing w:line="36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授权代表：</w:t>
      </w:r>
      <w:r>
        <w:rPr>
          <w:rFonts w:hint="eastAsia" w:asciiTheme="minorEastAsia" w:hAnsiTheme="minorEastAsia" w:eastAsiaTheme="minorEastAsia" w:cstheme="minorEastAsia"/>
          <w:bCs/>
          <w:sz w:val="24"/>
          <w:szCs w:val="24"/>
          <w:u w:val="single"/>
        </w:rPr>
        <w:t xml:space="preserve">                      </w:t>
      </w:r>
    </w:p>
    <w:p>
      <w:pPr>
        <w:pStyle w:val="19"/>
        <w:snapToGrid w:val="0"/>
        <w:spacing w:line="36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pPr>
        <w:pStyle w:val="19"/>
        <w:snapToGrid w:val="0"/>
        <w:spacing w:line="36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9"/>
        <w:snapToGrid w:val="0"/>
        <w:spacing w:line="36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二、质疑项目基本情况：</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质疑</w:t>
      </w:r>
      <w:r>
        <w:rPr>
          <w:rFonts w:hint="eastAsia" w:asciiTheme="minorEastAsia" w:hAnsiTheme="minorEastAsia" w:eastAsiaTheme="minorEastAsia" w:cstheme="minorEastAsia"/>
          <w:sz w:val="24"/>
          <w:szCs w:val="24"/>
        </w:rPr>
        <w:t>项目的名称：</w:t>
      </w:r>
      <w:r>
        <w:rPr>
          <w:rFonts w:hint="eastAsia" w:asciiTheme="minorEastAsia" w:hAnsiTheme="minorEastAsia" w:eastAsiaTheme="minorEastAsia" w:cstheme="minorEastAsia"/>
          <w:bCs/>
          <w:sz w:val="24"/>
          <w:szCs w:val="24"/>
          <w:u w:val="single"/>
        </w:rPr>
        <w:t xml:space="preserve">                                     </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质疑</w:t>
      </w:r>
      <w:r>
        <w:rPr>
          <w:rFonts w:hint="eastAsia" w:asciiTheme="minorEastAsia" w:hAnsiTheme="minorEastAsia" w:eastAsiaTheme="minorEastAsia" w:cstheme="minorEastAsia"/>
          <w:sz w:val="24"/>
          <w:szCs w:val="24"/>
        </w:rPr>
        <w:t>项目的编号：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sz w:val="24"/>
          <w:szCs w:val="24"/>
        </w:rPr>
        <w:t xml:space="preserve"> </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采购人名称：</w:t>
      </w:r>
      <w:r>
        <w:rPr>
          <w:rFonts w:hint="eastAsia" w:asciiTheme="minorEastAsia" w:hAnsiTheme="minorEastAsia" w:eastAsiaTheme="minorEastAsia" w:cstheme="minorEastAsia"/>
          <w:bCs/>
          <w:sz w:val="24"/>
          <w:szCs w:val="24"/>
          <w:u w:val="single"/>
        </w:rPr>
        <w:t xml:space="preserve">                                         </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质疑事项：</w:t>
      </w:r>
    </w:p>
    <w:p>
      <w:pPr>
        <w:pStyle w:val="19"/>
        <w:spacing w:line="360" w:lineRule="exact"/>
        <w:ind w:left="25" w:leftChars="12" w:firstLine="352" w:firstLineChars="1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□磋商文件   磋商文件获取日期：</w:t>
      </w:r>
      <w:r>
        <w:rPr>
          <w:rFonts w:hint="eastAsia" w:asciiTheme="minorEastAsia" w:hAnsiTheme="minorEastAsia" w:eastAsiaTheme="minorEastAsia" w:cstheme="minorEastAsia"/>
          <w:bCs/>
          <w:sz w:val="24"/>
          <w:szCs w:val="24"/>
          <w:u w:val="single"/>
        </w:rPr>
        <w:t xml:space="preserve">                                   </w:t>
      </w:r>
    </w:p>
    <w:p>
      <w:pPr>
        <w:pStyle w:val="19"/>
        <w:spacing w:line="360" w:lineRule="exact"/>
        <w:ind w:left="25" w:leftChars="12" w:firstLine="352" w:firstLineChars="14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□采购过程   </w:t>
      </w:r>
    </w:p>
    <w:p>
      <w:pPr>
        <w:pStyle w:val="19"/>
        <w:spacing w:line="360" w:lineRule="exact"/>
        <w:ind w:left="25" w:leftChars="12" w:firstLine="352" w:firstLineChars="147"/>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 xml:space="preserve">□成交结果   </w:t>
      </w:r>
    </w:p>
    <w:p>
      <w:pPr>
        <w:pStyle w:val="19"/>
        <w:spacing w:line="360" w:lineRule="exact"/>
        <w:ind w:left="25" w:leftChars="12"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三、质疑事项具体内容</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质疑事项1：</w:t>
      </w:r>
      <w:r>
        <w:rPr>
          <w:rFonts w:hint="eastAsia" w:asciiTheme="minorEastAsia" w:hAnsiTheme="minorEastAsia" w:eastAsiaTheme="minorEastAsia" w:cstheme="minorEastAsia"/>
          <w:bCs/>
          <w:sz w:val="24"/>
          <w:szCs w:val="24"/>
          <w:u w:val="single"/>
        </w:rPr>
        <w:t xml:space="preserve">                                                                    </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事实依据：</w:t>
      </w:r>
      <w:r>
        <w:rPr>
          <w:rFonts w:hint="eastAsia" w:asciiTheme="minorEastAsia" w:hAnsiTheme="minorEastAsia" w:eastAsiaTheme="minorEastAsia" w:cstheme="minorEastAsia"/>
          <w:bCs/>
          <w:sz w:val="24"/>
          <w:szCs w:val="24"/>
          <w:u w:val="single"/>
        </w:rPr>
        <w:t xml:space="preserve">                                                                      </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法律依据：</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Cs/>
          <w:sz w:val="24"/>
          <w:szCs w:val="24"/>
          <w:u w:val="single"/>
        </w:rPr>
        <w:t xml:space="preserve">               </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质疑事项2</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四、与质疑事项相关的质疑请求：</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请求：</w:t>
      </w:r>
      <w:r>
        <w:rPr>
          <w:rFonts w:hint="eastAsia" w:asciiTheme="minorEastAsia" w:hAnsiTheme="minorEastAsia" w:eastAsiaTheme="minorEastAsia" w:cstheme="minorEastAsia"/>
          <w:bCs/>
          <w:sz w:val="24"/>
          <w:szCs w:val="24"/>
          <w:u w:val="single"/>
        </w:rPr>
        <w:t xml:space="preserve">                                                                </w:t>
      </w:r>
    </w:p>
    <w:p>
      <w:pPr>
        <w:pStyle w:val="19"/>
        <w:spacing w:line="360" w:lineRule="exact"/>
        <w:ind w:left="25" w:leftChars="12" w:firstLine="352" w:firstLineChars="147"/>
        <w:rPr>
          <w:rFonts w:hint="eastAsia" w:asciiTheme="minorEastAsia" w:hAnsiTheme="minorEastAsia" w:eastAsiaTheme="minorEastAsia" w:cstheme="minorEastAsia"/>
          <w:sz w:val="24"/>
          <w:szCs w:val="24"/>
        </w:rPr>
      </w:pP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签字（签章）：                                       公章：</w:t>
      </w:r>
    </w:p>
    <w:p>
      <w:pPr>
        <w:pStyle w:val="19"/>
        <w:spacing w:line="360" w:lineRule="exact"/>
        <w:ind w:left="25" w:leftChars="12" w:firstLine="352" w:firstLineChars="147"/>
        <w:rPr>
          <w:rFonts w:hint="eastAsia" w:asciiTheme="minorEastAsia" w:hAnsiTheme="minorEastAsia" w:eastAsiaTheme="minorEastAsia" w:cstheme="minorEastAsia"/>
          <w:sz w:val="24"/>
          <w:szCs w:val="24"/>
        </w:rPr>
      </w:pP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19"/>
        <w:snapToGrid w:val="0"/>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w:t>
      </w:r>
    </w:p>
    <w:p>
      <w:pPr>
        <w:pStyle w:val="19"/>
        <w:snapToGrid w:val="0"/>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1.供应商提出质疑时，应提交质疑函和必要的证明材料。</w:t>
      </w:r>
    </w:p>
    <w:p>
      <w:pPr>
        <w:pStyle w:val="19"/>
        <w:snapToGrid w:val="0"/>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9"/>
        <w:snapToGrid w:val="0"/>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3.质疑函的质疑事项应具体、明确，并有必要的事实依据和法律依据。</w:t>
      </w:r>
    </w:p>
    <w:p>
      <w:pPr>
        <w:pStyle w:val="19"/>
        <w:snapToGrid w:val="0"/>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4.质疑函的质疑请求应与质疑事项相关。</w:t>
      </w:r>
    </w:p>
    <w:p>
      <w:pPr>
        <w:pStyle w:val="19"/>
        <w:snapToGrid w:val="0"/>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5.质疑供应商为自然人的，质疑函应由本人签字；质疑供应商为法人或者其他组织的，质疑函应由法定代表人、主要负责人，或者其授权代表签字或者盖章，并加盖公章。</w:t>
      </w:r>
    </w:p>
    <w:p>
      <w:pPr>
        <w:pStyle w:val="19"/>
        <w:snapToGrid w:val="0"/>
        <w:spacing w:line="340" w:lineRule="exact"/>
        <w:rPr>
          <w:rFonts w:hint="eastAsia" w:asciiTheme="minorEastAsia" w:hAnsiTheme="minorEastAsia" w:eastAsiaTheme="minorEastAsia" w:cstheme="minorEastAsia"/>
          <w:b/>
          <w:sz w:val="24"/>
          <w:szCs w:val="24"/>
        </w:rPr>
      </w:pPr>
    </w:p>
    <w:p>
      <w:pPr>
        <w:pStyle w:val="19"/>
        <w:snapToGrid w:val="0"/>
        <w:spacing w:line="340" w:lineRule="exact"/>
        <w:rPr>
          <w:rFonts w:hint="eastAsia" w:asciiTheme="minorEastAsia" w:hAnsiTheme="minorEastAsia" w:eastAsiaTheme="minorEastAsia" w:cstheme="minorEastAsia"/>
          <w:b/>
          <w:sz w:val="24"/>
          <w:szCs w:val="24"/>
        </w:rPr>
      </w:pPr>
    </w:p>
    <w:p>
      <w:pPr>
        <w:pStyle w:val="19"/>
        <w:snapToGrid w:val="0"/>
        <w:spacing w:line="3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附表2：</w:t>
      </w:r>
    </w:p>
    <w:p>
      <w:pPr>
        <w:spacing w:line="460" w:lineRule="exact"/>
        <w:jc w:val="center"/>
        <w:rPr>
          <w:rFonts w:hint="eastAsia" w:asciiTheme="minorEastAsia" w:hAnsiTheme="minorEastAsia" w:eastAsiaTheme="minorEastAsia" w:cstheme="minorEastAsia"/>
          <w:sz w:val="24"/>
          <w:szCs w:val="24"/>
        </w:rPr>
      </w:pPr>
    </w:p>
    <w:p>
      <w:pPr>
        <w:spacing w:line="4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投诉书（格式）</w:t>
      </w:r>
    </w:p>
    <w:p>
      <w:pPr>
        <w:pStyle w:val="19"/>
        <w:snapToGrid w:val="0"/>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一、投诉相关主体基本情况：</w:t>
      </w:r>
    </w:p>
    <w:p>
      <w:pPr>
        <w:pStyle w:val="19"/>
        <w:snapToGrid w:val="0"/>
        <w:spacing w:line="4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投标人：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9"/>
        <w:snapToGrid w:val="0"/>
        <w:spacing w:line="4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9"/>
        <w:snapToGrid w:val="0"/>
        <w:spacing w:line="4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法定代表人/主要负责人：</w:t>
      </w:r>
      <w:r>
        <w:rPr>
          <w:rFonts w:hint="eastAsia" w:asciiTheme="minorEastAsia" w:hAnsiTheme="minorEastAsia" w:eastAsiaTheme="minorEastAsia" w:cstheme="minorEastAsia"/>
          <w:bCs/>
          <w:sz w:val="24"/>
          <w:szCs w:val="24"/>
          <w:u w:val="single"/>
        </w:rPr>
        <w:t xml:space="preserve">                                                         </w:t>
      </w:r>
    </w:p>
    <w:p>
      <w:pPr>
        <w:pStyle w:val="19"/>
        <w:snapToGrid w:val="0"/>
        <w:spacing w:line="4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pPr>
        <w:pStyle w:val="19"/>
        <w:snapToGrid w:val="0"/>
        <w:spacing w:line="4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授权代表：</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pPr>
        <w:pStyle w:val="19"/>
        <w:snapToGrid w:val="0"/>
        <w:spacing w:line="4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9"/>
        <w:snapToGrid w:val="0"/>
        <w:spacing w:line="4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被投诉人1：</w:t>
      </w:r>
    </w:p>
    <w:p>
      <w:pPr>
        <w:pStyle w:val="19"/>
        <w:snapToGrid w:val="0"/>
        <w:spacing w:line="4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9"/>
        <w:snapToGrid w:val="0"/>
        <w:spacing w:line="4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p>
    <w:p>
      <w:pPr>
        <w:pStyle w:val="19"/>
        <w:snapToGrid w:val="0"/>
        <w:spacing w:line="4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被投诉人2：</w:t>
      </w:r>
    </w:p>
    <w:p>
      <w:pPr>
        <w:pStyle w:val="19"/>
        <w:snapToGrid w:val="0"/>
        <w:spacing w:line="4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p>
      <w:pPr>
        <w:pStyle w:val="19"/>
        <w:snapToGrid w:val="0"/>
        <w:spacing w:line="4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相关供应商：</w:t>
      </w:r>
      <w:r>
        <w:rPr>
          <w:rFonts w:hint="eastAsia" w:asciiTheme="minorEastAsia" w:hAnsiTheme="minorEastAsia" w:eastAsiaTheme="minorEastAsia" w:cstheme="minorEastAsia"/>
          <w:bCs/>
          <w:sz w:val="24"/>
          <w:szCs w:val="24"/>
          <w:u w:val="single"/>
        </w:rPr>
        <w:t xml:space="preserve">                                                                       </w:t>
      </w:r>
    </w:p>
    <w:p>
      <w:pPr>
        <w:pStyle w:val="19"/>
        <w:snapToGrid w:val="0"/>
        <w:spacing w:line="4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地址：</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邮编：</w:t>
      </w:r>
      <w:r>
        <w:rPr>
          <w:rFonts w:hint="eastAsia" w:asciiTheme="minorEastAsia" w:hAnsiTheme="minorEastAsia" w:eastAsiaTheme="minorEastAsia" w:cstheme="minorEastAsia"/>
          <w:bCs/>
          <w:sz w:val="24"/>
          <w:szCs w:val="24"/>
          <w:u w:val="single"/>
        </w:rPr>
        <w:t xml:space="preserve">                         </w:t>
      </w:r>
    </w:p>
    <w:p>
      <w:pPr>
        <w:pStyle w:val="19"/>
        <w:snapToGrid w:val="0"/>
        <w:spacing w:line="40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联系人：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联系电话：</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pStyle w:val="19"/>
        <w:snapToGrid w:val="0"/>
        <w:spacing w:line="400" w:lineRule="exact"/>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二、投诉项目基本情况：</w:t>
      </w:r>
    </w:p>
    <w:p>
      <w:pPr>
        <w:pStyle w:val="19"/>
        <w:spacing w:line="40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采购</w:t>
      </w:r>
      <w:r>
        <w:rPr>
          <w:rFonts w:hint="eastAsia" w:asciiTheme="minorEastAsia" w:hAnsiTheme="minorEastAsia" w:eastAsiaTheme="minorEastAsia" w:cstheme="minorEastAsia"/>
          <w:sz w:val="24"/>
          <w:szCs w:val="24"/>
        </w:rPr>
        <w:t>项目的名称：</w:t>
      </w:r>
      <w:r>
        <w:rPr>
          <w:rFonts w:hint="eastAsia" w:asciiTheme="minorEastAsia" w:hAnsiTheme="minorEastAsia" w:eastAsiaTheme="minorEastAsia" w:cstheme="minorEastAsia"/>
          <w:bCs/>
          <w:sz w:val="24"/>
          <w:szCs w:val="24"/>
          <w:u w:val="single"/>
        </w:rPr>
        <w:t xml:space="preserve">                                                                   </w:t>
      </w:r>
    </w:p>
    <w:p>
      <w:pPr>
        <w:pStyle w:val="19"/>
        <w:spacing w:line="40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采购</w:t>
      </w:r>
      <w:r>
        <w:rPr>
          <w:rFonts w:hint="eastAsia" w:asciiTheme="minorEastAsia" w:hAnsiTheme="minorEastAsia" w:eastAsiaTheme="minorEastAsia" w:cstheme="minorEastAsia"/>
          <w:sz w:val="24"/>
          <w:szCs w:val="24"/>
        </w:rPr>
        <w:t>项目的编号：</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sz w:val="24"/>
          <w:szCs w:val="24"/>
        </w:rPr>
        <w:t xml:space="preserve"> </w:t>
      </w:r>
    </w:p>
    <w:p>
      <w:pPr>
        <w:pStyle w:val="19"/>
        <w:spacing w:line="400" w:lineRule="exact"/>
        <w:ind w:left="25" w:leftChars="12" w:firstLine="472" w:firstLineChars="197"/>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采购人名称：</w:t>
      </w:r>
      <w:r>
        <w:rPr>
          <w:rFonts w:hint="eastAsia" w:asciiTheme="minorEastAsia" w:hAnsiTheme="minorEastAsia" w:eastAsiaTheme="minorEastAsia" w:cstheme="minorEastAsia"/>
          <w:bCs/>
          <w:sz w:val="24"/>
          <w:szCs w:val="24"/>
          <w:u w:val="single"/>
        </w:rPr>
        <w:t xml:space="preserve">                                                                        </w:t>
      </w:r>
    </w:p>
    <w:p>
      <w:pPr>
        <w:pStyle w:val="19"/>
        <w:spacing w:line="400" w:lineRule="exact"/>
        <w:ind w:left="25" w:leftChars="12" w:firstLine="472" w:firstLineChars="197"/>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代理机构名称：</w:t>
      </w:r>
      <w:r>
        <w:rPr>
          <w:rFonts w:hint="eastAsia" w:asciiTheme="minorEastAsia" w:hAnsiTheme="minorEastAsia" w:eastAsiaTheme="minorEastAsia" w:cstheme="minorEastAsia"/>
          <w:bCs/>
          <w:sz w:val="24"/>
          <w:szCs w:val="24"/>
          <w:u w:val="single"/>
        </w:rPr>
        <w:t xml:space="preserve">                                                                      </w:t>
      </w:r>
    </w:p>
    <w:p>
      <w:pPr>
        <w:pStyle w:val="19"/>
        <w:spacing w:line="400" w:lineRule="exact"/>
        <w:ind w:left="25" w:leftChars="12" w:firstLine="472" w:firstLineChars="197"/>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采购文件公告：</w:t>
      </w:r>
      <w:r>
        <w:rPr>
          <w:rFonts w:hint="eastAsia" w:asciiTheme="minorEastAsia" w:hAnsiTheme="minorEastAsia" w:eastAsiaTheme="minorEastAsia" w:cstheme="minorEastAsia"/>
          <w:bCs/>
          <w:sz w:val="24"/>
          <w:szCs w:val="24"/>
          <w:u w:val="single"/>
        </w:rPr>
        <w:t>是/否</w:t>
      </w:r>
      <w:r>
        <w:rPr>
          <w:rFonts w:hint="eastAsia" w:asciiTheme="minorEastAsia" w:hAnsiTheme="minorEastAsia" w:eastAsiaTheme="minorEastAsia" w:cstheme="minorEastAsia"/>
          <w:bCs/>
          <w:sz w:val="24"/>
          <w:szCs w:val="24"/>
        </w:rPr>
        <w:t>公告期限：</w:t>
      </w:r>
      <w:r>
        <w:rPr>
          <w:rFonts w:hint="eastAsia" w:asciiTheme="minorEastAsia" w:hAnsiTheme="minorEastAsia" w:eastAsiaTheme="minorEastAsia" w:cstheme="minorEastAsia"/>
          <w:bCs/>
          <w:sz w:val="24"/>
          <w:szCs w:val="24"/>
          <w:u w:val="single"/>
        </w:rPr>
        <w:t xml:space="preserve">                                                       </w:t>
      </w:r>
    </w:p>
    <w:p>
      <w:pPr>
        <w:pStyle w:val="19"/>
        <w:spacing w:line="400" w:lineRule="exact"/>
        <w:ind w:left="25" w:leftChars="12" w:firstLine="472" w:firstLineChars="19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采购结果公告：</w:t>
      </w:r>
      <w:r>
        <w:rPr>
          <w:rFonts w:hint="eastAsia" w:asciiTheme="minorEastAsia" w:hAnsiTheme="minorEastAsia" w:eastAsiaTheme="minorEastAsia" w:cstheme="minorEastAsia"/>
          <w:bCs/>
          <w:sz w:val="24"/>
          <w:szCs w:val="24"/>
          <w:u w:val="single"/>
        </w:rPr>
        <w:t>是/否</w:t>
      </w:r>
      <w:r>
        <w:rPr>
          <w:rFonts w:hint="eastAsia" w:asciiTheme="minorEastAsia" w:hAnsiTheme="minorEastAsia" w:eastAsiaTheme="minorEastAsia" w:cstheme="minorEastAsia"/>
          <w:bCs/>
          <w:sz w:val="24"/>
          <w:szCs w:val="24"/>
        </w:rPr>
        <w:t>公告期限：</w:t>
      </w:r>
      <w:r>
        <w:rPr>
          <w:rFonts w:hint="eastAsia" w:asciiTheme="minorEastAsia" w:hAnsiTheme="minorEastAsia" w:eastAsiaTheme="minorEastAsia" w:cstheme="minorEastAsia"/>
          <w:bCs/>
          <w:sz w:val="24"/>
          <w:szCs w:val="24"/>
          <w:u w:val="single"/>
        </w:rPr>
        <w:t xml:space="preserve">                                                       </w:t>
      </w:r>
    </w:p>
    <w:p>
      <w:pPr>
        <w:pStyle w:val="19"/>
        <w:spacing w:line="400" w:lineRule="exact"/>
        <w:ind w:left="25" w:leftChars="12"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三、质疑基本情况</w:t>
      </w:r>
    </w:p>
    <w:p>
      <w:pPr>
        <w:pStyle w:val="19"/>
        <w:spacing w:line="400" w:lineRule="exact"/>
        <w:ind w:left="25" w:leftChars="12" w:firstLine="952" w:firstLineChars="3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投诉人于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提出质疑，质疑事项为：</w:t>
      </w:r>
    </w:p>
    <w:p>
      <w:pPr>
        <w:pStyle w:val="19"/>
        <w:spacing w:line="40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u w:val="single"/>
        </w:rPr>
        <w:t xml:space="preserve">                                                                                      </w:t>
      </w:r>
    </w:p>
    <w:p>
      <w:pPr>
        <w:pStyle w:val="19"/>
        <w:spacing w:line="400" w:lineRule="exact"/>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u w:val="single"/>
        </w:rPr>
        <w:t xml:space="preserve">                                                                                      </w:t>
      </w:r>
    </w:p>
    <w:p>
      <w:pPr>
        <w:pStyle w:val="19"/>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u w:val="single"/>
        </w:rPr>
        <w:t>采购人/代理机构</w:t>
      </w:r>
      <w:r>
        <w:rPr>
          <w:rFonts w:hint="eastAsia" w:asciiTheme="minorEastAsia" w:hAnsiTheme="minorEastAsia" w:eastAsiaTheme="minorEastAsia" w:cstheme="minorEastAsia"/>
          <w:bCs/>
          <w:sz w:val="24"/>
          <w:szCs w:val="24"/>
        </w:rPr>
        <w:t>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bCs/>
          <w:sz w:val="24"/>
          <w:szCs w:val="24"/>
        </w:rPr>
        <w:t xml:space="preserve">就质疑事项作出了答复/没有在法定期限内作出答复。                                                                                             </w:t>
      </w:r>
    </w:p>
    <w:p>
      <w:pPr>
        <w:pStyle w:val="19"/>
        <w:spacing w:line="400" w:lineRule="exact"/>
        <w:ind w:left="25" w:leftChars="12"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四、投诉事项具体内容</w:t>
      </w:r>
    </w:p>
    <w:p>
      <w:pPr>
        <w:pStyle w:val="19"/>
        <w:spacing w:line="400" w:lineRule="exact"/>
        <w:ind w:left="25" w:leftChars="12" w:firstLine="472" w:firstLineChars="197"/>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sz w:val="24"/>
          <w:szCs w:val="24"/>
        </w:rPr>
        <w:t>投诉事项1：</w:t>
      </w:r>
      <w:r>
        <w:rPr>
          <w:rFonts w:hint="eastAsia" w:asciiTheme="minorEastAsia" w:hAnsiTheme="minorEastAsia" w:eastAsiaTheme="minorEastAsia" w:cstheme="minorEastAsia"/>
          <w:bCs/>
          <w:sz w:val="24"/>
          <w:szCs w:val="24"/>
          <w:u w:val="single"/>
        </w:rPr>
        <w:t xml:space="preserve">                                                                           </w:t>
      </w:r>
    </w:p>
    <w:p>
      <w:pPr>
        <w:pStyle w:val="19"/>
        <w:spacing w:line="4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事实依据：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u w:val="single"/>
        </w:rPr>
        <w:t xml:space="preserve">                                                                                      </w:t>
      </w:r>
    </w:p>
    <w:p>
      <w:pPr>
        <w:pStyle w:val="19"/>
        <w:spacing w:line="40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u w:val="single"/>
        </w:rPr>
        <w:t xml:space="preserve">                                                                                        </w:t>
      </w:r>
    </w:p>
    <w:p>
      <w:pPr>
        <w:pStyle w:val="19"/>
        <w:spacing w:line="400" w:lineRule="exact"/>
        <w:ind w:firstLine="480" w:firstLineChars="200"/>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法律依据：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Cs/>
          <w:sz w:val="24"/>
          <w:szCs w:val="24"/>
          <w:u w:val="single"/>
        </w:rPr>
        <w:t xml:space="preserve">                                                                                      </w:t>
      </w:r>
    </w:p>
    <w:p>
      <w:pPr>
        <w:pStyle w:val="19"/>
        <w:spacing w:line="400" w:lineRule="exact"/>
        <w:ind w:left="25" w:leftChars="12" w:firstLine="352" w:firstLineChars="147"/>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bCs/>
          <w:sz w:val="24"/>
          <w:szCs w:val="24"/>
          <w:u w:val="single"/>
        </w:rPr>
        <w:t xml:space="preserve">                                                                                        </w:t>
      </w:r>
    </w:p>
    <w:p>
      <w:pPr>
        <w:pStyle w:val="19"/>
        <w:spacing w:line="400" w:lineRule="exact"/>
        <w:ind w:left="25" w:leftChars="12"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 xml:space="preserve">投诉事项2  </w:t>
      </w:r>
      <w:r>
        <w:rPr>
          <w:rFonts w:hint="eastAsia" w:asciiTheme="minorEastAsia" w:hAnsiTheme="minorEastAsia" w:eastAsiaTheme="minorEastAsia" w:cstheme="minorEastAsia"/>
          <w:bCs/>
          <w:sz w:val="24"/>
          <w:szCs w:val="24"/>
        </w:rPr>
        <w:t xml:space="preserve">   </w:t>
      </w:r>
    </w:p>
    <w:p>
      <w:pPr>
        <w:pStyle w:val="19"/>
        <w:spacing w:line="400" w:lineRule="exact"/>
        <w:ind w:left="25" w:leftChars="12" w:firstLine="472" w:firstLineChars="197"/>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p>
    <w:p>
      <w:pPr>
        <w:pStyle w:val="19"/>
        <w:spacing w:line="400" w:lineRule="exact"/>
        <w:ind w:left="25" w:leftChars="12"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五、与投诉事项相关的投诉请求：</w:t>
      </w:r>
    </w:p>
    <w:p>
      <w:pPr>
        <w:pStyle w:val="19"/>
        <w:spacing w:line="40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请求：</w:t>
      </w:r>
      <w:r>
        <w:rPr>
          <w:rFonts w:hint="eastAsia" w:asciiTheme="minorEastAsia" w:hAnsiTheme="minorEastAsia" w:eastAsiaTheme="minorEastAsia" w:cstheme="minorEastAsia"/>
          <w:bCs/>
          <w:sz w:val="24"/>
          <w:szCs w:val="24"/>
          <w:u w:val="single"/>
        </w:rPr>
        <w:t xml:space="preserve">                                                                                 </w:t>
      </w:r>
    </w:p>
    <w:p>
      <w:pPr>
        <w:pStyle w:val="19"/>
        <w:spacing w:line="400" w:lineRule="exact"/>
        <w:ind w:left="25" w:leftChars="12" w:firstLine="352" w:firstLineChars="147"/>
        <w:rPr>
          <w:rFonts w:hint="eastAsia" w:asciiTheme="minorEastAsia" w:hAnsiTheme="minorEastAsia" w:eastAsiaTheme="minorEastAsia" w:cstheme="minorEastAsia"/>
          <w:sz w:val="24"/>
          <w:szCs w:val="24"/>
        </w:rPr>
      </w:pPr>
    </w:p>
    <w:p>
      <w:pPr>
        <w:pStyle w:val="19"/>
        <w:spacing w:line="40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签字（签章）：                                       公章：</w:t>
      </w:r>
    </w:p>
    <w:p>
      <w:pPr>
        <w:pStyle w:val="19"/>
        <w:spacing w:line="400" w:lineRule="exact"/>
        <w:ind w:left="25" w:leftChars="12" w:firstLine="352" w:firstLineChars="147"/>
        <w:rPr>
          <w:rFonts w:hint="eastAsia" w:asciiTheme="minorEastAsia" w:hAnsiTheme="minorEastAsia" w:eastAsiaTheme="minorEastAsia" w:cstheme="minorEastAsia"/>
          <w:sz w:val="24"/>
          <w:szCs w:val="24"/>
        </w:rPr>
      </w:pPr>
    </w:p>
    <w:p>
      <w:pPr>
        <w:pStyle w:val="19"/>
        <w:spacing w:line="40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19"/>
        <w:spacing w:line="360" w:lineRule="exact"/>
        <w:ind w:left="25" w:leftChars="12" w:firstLine="472" w:firstLineChars="1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w:t>
      </w:r>
    </w:p>
    <w:p>
      <w:pPr>
        <w:pStyle w:val="19"/>
        <w:snapToGrid w:val="0"/>
        <w:spacing w:line="340" w:lineRule="exact"/>
        <w:rPr>
          <w:rFonts w:hint="eastAsia" w:asciiTheme="minorEastAsia" w:hAnsiTheme="minorEastAsia" w:eastAsiaTheme="minorEastAsia" w:cstheme="minorEastAsia"/>
          <w:b/>
          <w:sz w:val="24"/>
          <w:szCs w:val="24"/>
        </w:rPr>
      </w:pPr>
    </w:p>
    <w:p>
      <w:pPr>
        <w:pStyle w:val="19"/>
        <w:spacing w:line="340" w:lineRule="exact"/>
        <w:ind w:left="25" w:leftChars="12" w:firstLine="354" w:firstLineChars="14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说明：</w:t>
      </w:r>
    </w:p>
    <w:p>
      <w:pPr>
        <w:pStyle w:val="19"/>
        <w:spacing w:line="340" w:lineRule="exact"/>
        <w:ind w:left="25" w:leftChars="12" w:firstLine="354" w:firstLineChars="14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1.投诉人提起投诉时，应当提交投诉书和必要的证明材料，并按照被投诉人和与投诉事项有关的供应商数量提供投诉书副本。</w:t>
      </w:r>
    </w:p>
    <w:p>
      <w:pPr>
        <w:pStyle w:val="19"/>
        <w:spacing w:line="340" w:lineRule="exact"/>
        <w:ind w:left="25" w:leftChars="12" w:firstLine="354" w:firstLineChars="14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9"/>
        <w:spacing w:line="340" w:lineRule="exact"/>
        <w:ind w:left="25" w:leftChars="12" w:firstLine="354" w:firstLineChars="14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3.投诉书应简要列明质疑事项，质疑函、质疑答复等作为附件材料提供。</w:t>
      </w:r>
    </w:p>
    <w:p>
      <w:pPr>
        <w:pStyle w:val="19"/>
        <w:spacing w:line="340" w:lineRule="exact"/>
        <w:ind w:left="25" w:leftChars="12" w:firstLine="354" w:firstLineChars="14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4.投诉书的投诉事项应具体、明确，并有必要的事实依据和法律依据。</w:t>
      </w:r>
    </w:p>
    <w:p>
      <w:pPr>
        <w:pStyle w:val="19"/>
        <w:spacing w:line="340" w:lineRule="exact"/>
        <w:ind w:left="25" w:leftChars="12" w:firstLine="354" w:firstLineChars="14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5.投诉书的投诉请求应与投诉事项相关。</w:t>
      </w:r>
    </w:p>
    <w:p>
      <w:pPr>
        <w:pStyle w:val="19"/>
        <w:spacing w:line="340" w:lineRule="exact"/>
        <w:ind w:left="25" w:leftChars="12" w:firstLine="354" w:firstLineChars="147"/>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6.投诉人为自然人的，投诉书应由本人签字；投诉人为法人或者其他组织的，投诉书应由法定代表人、主要负责人，或者其授权代表签字或者盖章，并加盖公章。</w:t>
      </w:r>
    </w:p>
    <w:p>
      <w:pPr>
        <w:pStyle w:val="19"/>
        <w:spacing w:line="340" w:lineRule="exact"/>
        <w:ind w:left="25" w:leftChars="12" w:firstLine="354" w:firstLineChars="147"/>
        <w:rPr>
          <w:rFonts w:hint="eastAsia" w:asciiTheme="minorEastAsia" w:hAnsiTheme="minorEastAsia" w:eastAsiaTheme="minorEastAsia" w:cstheme="minorEastAsia"/>
          <w:b/>
          <w:kern w:val="0"/>
          <w:sz w:val="24"/>
          <w:szCs w:val="24"/>
        </w:rPr>
      </w:pPr>
    </w:p>
    <w:p>
      <w:pPr>
        <w:pStyle w:val="19"/>
        <w:spacing w:line="340" w:lineRule="exact"/>
        <w:ind w:left="25" w:leftChars="12" w:firstLine="354" w:firstLineChars="147"/>
        <w:rPr>
          <w:rFonts w:hint="eastAsia" w:asciiTheme="minorEastAsia" w:hAnsiTheme="minorEastAsia" w:eastAsiaTheme="minorEastAsia" w:cstheme="minorEastAsia"/>
          <w:b/>
          <w:kern w:val="0"/>
          <w:sz w:val="24"/>
          <w:szCs w:val="24"/>
        </w:rPr>
      </w:pPr>
    </w:p>
    <w:p>
      <w:pPr>
        <w:tabs>
          <w:tab w:val="center" w:pos="4410"/>
          <w:tab w:val="left" w:pos="6735"/>
        </w:tabs>
        <w:spacing w:line="480" w:lineRule="auto"/>
        <w:jc w:val="center"/>
        <w:rPr>
          <w:rFonts w:hint="eastAsia" w:asciiTheme="minorEastAsia" w:hAnsiTheme="minorEastAsia" w:eastAsiaTheme="minorEastAsia" w:cstheme="minorEastAsia"/>
          <w:b/>
          <w:kern w:val="0"/>
          <w:sz w:val="24"/>
          <w:szCs w:val="24"/>
        </w:rPr>
      </w:pPr>
    </w:p>
    <w:p>
      <w:pPr>
        <w:tabs>
          <w:tab w:val="center" w:pos="4410"/>
          <w:tab w:val="left" w:pos="6735"/>
        </w:tabs>
        <w:spacing w:line="480" w:lineRule="auto"/>
        <w:jc w:val="center"/>
        <w:rPr>
          <w:rFonts w:hint="eastAsia" w:asciiTheme="minorEastAsia" w:hAnsiTheme="minorEastAsia" w:eastAsiaTheme="minorEastAsia" w:cstheme="minorEastAsia"/>
          <w:b/>
          <w:kern w:val="0"/>
          <w:sz w:val="24"/>
          <w:szCs w:val="24"/>
        </w:rPr>
      </w:pPr>
    </w:p>
    <w:p>
      <w:pPr>
        <w:pStyle w:val="2"/>
      </w:pPr>
    </w:p>
    <w:p/>
    <w:p>
      <w:pPr>
        <w:pStyle w:val="2"/>
      </w:pPr>
    </w:p>
    <w:p/>
    <w:p>
      <w:pPr>
        <w:pStyle w:val="2"/>
      </w:pPr>
    </w:p>
    <w:p/>
    <w:p>
      <w:pPr>
        <w:pStyle w:val="2"/>
      </w:pPr>
    </w:p>
    <w:p/>
    <w:p/>
    <w:p>
      <w:pPr>
        <w:tabs>
          <w:tab w:val="left" w:pos="1408"/>
        </w:tabs>
        <w:snapToGrid w:val="0"/>
        <w:spacing w:line="340" w:lineRule="exact"/>
        <w:rPr>
          <w:rFonts w:hint="eastAsia" w:ascii="宋体" w:hAnsi="宋体" w:cs="宋体"/>
          <w:b/>
        </w:rPr>
      </w:pPr>
    </w:p>
    <w:p>
      <w:pPr>
        <w:tabs>
          <w:tab w:val="left" w:pos="1408"/>
        </w:tabs>
        <w:snapToGrid w:val="0"/>
        <w:spacing w:line="340" w:lineRule="exact"/>
        <w:rPr>
          <w:rFonts w:hint="eastAsia" w:ascii="宋体" w:hAnsi="宋体" w:cs="宋体"/>
          <w:b/>
        </w:rPr>
      </w:pPr>
    </w:p>
    <w:p>
      <w:pPr>
        <w:tabs>
          <w:tab w:val="left" w:pos="1408"/>
        </w:tabs>
        <w:snapToGrid w:val="0"/>
        <w:spacing w:line="340" w:lineRule="exact"/>
        <w:rPr>
          <w:rFonts w:ascii="宋体" w:hAnsi="宋体" w:cs="宋体"/>
          <w:b/>
        </w:rPr>
      </w:pPr>
      <w:r>
        <w:rPr>
          <w:rFonts w:hint="eastAsia" w:ascii="宋体" w:hAnsi="宋体" w:cs="宋体"/>
          <w:b/>
        </w:rPr>
        <w:t>附表3：</w:t>
      </w:r>
      <w:r>
        <w:rPr>
          <w:rFonts w:ascii="宋体" w:hAnsi="宋体" w:cs="宋体"/>
          <w:b/>
        </w:rPr>
        <w:tab/>
      </w:r>
    </w:p>
    <w:p>
      <w:pPr>
        <w:jc w:val="center"/>
        <w:rPr>
          <w:rFonts w:ascii="宋体" w:hAnsi="宋体" w:cs="宋体"/>
          <w:b/>
          <w:kern w:val="0"/>
          <w:sz w:val="32"/>
          <w:szCs w:val="32"/>
        </w:rPr>
      </w:pPr>
      <w:r>
        <w:rPr>
          <w:rFonts w:ascii="宋体" w:hAnsi="宋体" w:cs="宋体"/>
          <w:b/>
          <w:kern w:val="0"/>
          <w:sz w:val="32"/>
          <w:szCs w:val="32"/>
        </w:rPr>
        <w:drawing>
          <wp:inline distT="0" distB="0" distL="0" distR="0">
            <wp:extent cx="5890260" cy="8313420"/>
            <wp:effectExtent l="19050" t="0" r="0" b="0"/>
            <wp:docPr id="1" name="图片 4" descr="QQ图片2022051215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QQ图片20220512155052"/>
                    <pic:cNvPicPr>
                      <a:picLocks noChangeAspect="1" noChangeArrowheads="1"/>
                    </pic:cNvPicPr>
                  </pic:nvPicPr>
                  <pic:blipFill>
                    <a:blip r:embed="rId11"/>
                    <a:srcRect/>
                    <a:stretch>
                      <a:fillRect/>
                    </a:stretch>
                  </pic:blipFill>
                  <pic:spPr>
                    <a:xfrm>
                      <a:off x="0" y="0"/>
                      <a:ext cx="5890260" cy="8313420"/>
                    </a:xfrm>
                    <a:prstGeom prst="rect">
                      <a:avLst/>
                    </a:prstGeom>
                    <a:noFill/>
                    <a:ln w="9525">
                      <a:noFill/>
                      <a:miter lim="800000"/>
                      <a:headEnd/>
                      <a:tailEnd/>
                    </a:ln>
                  </pic:spPr>
                </pic:pic>
              </a:graphicData>
            </a:graphic>
          </wp:inline>
        </w:drawing>
      </w:r>
    </w:p>
    <w:p>
      <w:pPr>
        <w:jc w:val="center"/>
        <w:outlineLvl w:val="0"/>
        <w:rPr>
          <w:rFonts w:hint="eastAsia" w:ascii="宋体" w:hAnsi="宋体" w:cs="宋体"/>
          <w:b/>
          <w:kern w:val="0"/>
          <w:sz w:val="32"/>
          <w:szCs w:val="32"/>
        </w:rPr>
      </w:pPr>
      <w:bookmarkStart w:id="37" w:name="_Toc16573"/>
    </w:p>
    <w:p>
      <w:pPr>
        <w:jc w:val="center"/>
        <w:outlineLvl w:val="0"/>
        <w:rPr>
          <w:rFonts w:hint="eastAsia" w:ascii="宋体" w:hAnsi="宋体" w:cs="宋体"/>
          <w:b/>
          <w:kern w:val="0"/>
          <w:sz w:val="32"/>
          <w:szCs w:val="32"/>
        </w:rPr>
      </w:pPr>
    </w:p>
    <w:p>
      <w:pPr>
        <w:jc w:val="center"/>
        <w:outlineLvl w:val="0"/>
        <w:rPr>
          <w:rFonts w:hint="eastAsia" w:ascii="宋体" w:hAnsi="宋体" w:cs="宋体"/>
          <w:b/>
          <w:kern w:val="0"/>
          <w:sz w:val="32"/>
          <w:szCs w:val="32"/>
        </w:rPr>
      </w:pPr>
    </w:p>
    <w:p>
      <w:pPr>
        <w:jc w:val="center"/>
        <w:outlineLvl w:val="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第三章  项目需求</w:t>
      </w:r>
      <w:bookmarkEnd w:id="37"/>
    </w:p>
    <w:p>
      <w:pPr>
        <w:adjustRightInd w:val="0"/>
        <w:snapToGrid w:val="0"/>
        <w:spacing w:line="400" w:lineRule="exac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xml:space="preserve">　 </w:t>
      </w:r>
    </w:p>
    <w:p>
      <w:pPr>
        <w:adjustRightInd w:val="0"/>
        <w:snapToGrid w:val="0"/>
        <w:spacing w:line="400" w:lineRule="exac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Ⅰ、本项目所要执行的政府采购政策：</w:t>
      </w:r>
    </w:p>
    <w:p>
      <w:pPr>
        <w:adjustRightInd w:val="0"/>
        <w:snapToGrid w:val="0"/>
        <w:spacing w:line="360" w:lineRule="exact"/>
        <w:ind w:left="388"/>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bCs/>
          <w:kern w:val="0"/>
          <w:sz w:val="24"/>
          <w:szCs w:val="24"/>
        </w:rPr>
        <w:t>1.</w:t>
      </w:r>
      <w:r>
        <w:rPr>
          <w:rFonts w:hint="eastAsia" w:asciiTheme="minorEastAsia" w:hAnsiTheme="minorEastAsia" w:eastAsiaTheme="minorEastAsia" w:cstheme="minorEastAsia"/>
          <w:b/>
          <w:spacing w:val="-8"/>
          <w:sz w:val="24"/>
          <w:szCs w:val="24"/>
        </w:rPr>
        <w:t>本项目</w:t>
      </w:r>
      <w:r>
        <w:rPr>
          <w:rFonts w:hint="eastAsia" w:asciiTheme="minorEastAsia" w:hAnsiTheme="minorEastAsia" w:eastAsiaTheme="minorEastAsia" w:cstheme="minorEastAsia"/>
          <w:b/>
          <w:spacing w:val="-8"/>
          <w:sz w:val="24"/>
          <w:szCs w:val="24"/>
          <w:lang w:val="en-US" w:eastAsia="zh-CN"/>
        </w:rPr>
        <w:t>非</w:t>
      </w:r>
      <w:r>
        <w:rPr>
          <w:rFonts w:hint="eastAsia" w:asciiTheme="minorEastAsia" w:hAnsiTheme="minorEastAsia" w:eastAsiaTheme="minorEastAsia" w:cstheme="minorEastAsia"/>
          <w:b/>
          <w:spacing w:val="-8"/>
          <w:sz w:val="24"/>
          <w:szCs w:val="24"/>
        </w:rPr>
        <w:t>专门面向小微企业采购。</w:t>
      </w:r>
    </w:p>
    <w:p>
      <w:pPr>
        <w:spacing w:line="400" w:lineRule="exact"/>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2.根据财政部、司法部关于政府采购支持监狱企业发展有关问题的通知（财库[2014]68号），监狱企业视同小型、微型企业，享受预留份额、评审中价格扣除等政府采购政策。</w:t>
      </w:r>
    </w:p>
    <w:p>
      <w:pPr>
        <w:spacing w:line="400" w:lineRule="exact"/>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pPr>
        <w:spacing w:line="400" w:lineRule="exact"/>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4.优先采购环境标志产品、节能产品。</w:t>
      </w:r>
    </w:p>
    <w:p>
      <w:pPr>
        <w:spacing w:line="400" w:lineRule="exact"/>
        <w:ind w:firstLine="482" w:firstLineChars="200"/>
        <w:jc w:val="left"/>
        <w:rPr>
          <w:rFonts w:hint="eastAsia" w:eastAsia="宋体" w:asciiTheme="minorEastAsia" w:hAnsi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rPr>
        <w:t>5.本项目为服务采购项目，执行相应政府采购政策</w:t>
      </w:r>
      <w:r>
        <w:rPr>
          <w:rFonts w:hint="eastAsia" w:asciiTheme="minorEastAsia" w:hAnsiTheme="minorEastAsia" w:eastAsiaTheme="minorEastAsia" w:cstheme="minorEastAsia"/>
          <w:b/>
          <w:bCs/>
          <w:kern w:val="0"/>
          <w:sz w:val="24"/>
          <w:szCs w:val="24"/>
          <w:lang w:eastAsia="zh-CN"/>
        </w:rPr>
        <w:t>，</w:t>
      </w:r>
      <w:r>
        <w:rPr>
          <w:rFonts w:hint="eastAsia" w:asciiTheme="minorEastAsia" w:hAnsiTheme="minorEastAsia" w:eastAsiaTheme="minorEastAsia" w:cstheme="minorEastAsia"/>
          <w:b/>
          <w:bCs/>
          <w:kern w:val="0"/>
          <w:sz w:val="24"/>
          <w:szCs w:val="24"/>
          <w:highlight w:val="none"/>
          <w:lang w:eastAsia="zh-CN"/>
        </w:rPr>
        <w:t>不涉及强制采购节能产品。</w:t>
      </w:r>
    </w:p>
    <w:p>
      <w:pPr>
        <w:pStyle w:val="2"/>
        <w:spacing w:before="63" w:line="225" w:lineRule="auto"/>
        <w:ind w:left="41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14:textOutline w14:w="5793" w14:cap="sq" w14:cmpd="sng">
            <w14:solidFill>
              <w14:srgbClr w14:val="000000"/>
            </w14:solidFill>
            <w14:prstDash w14:val="solid"/>
            <w14:bevel/>
          </w14:textOutline>
        </w:rPr>
        <w:t>服务需求一览表</w:t>
      </w:r>
    </w:p>
    <w:p>
      <w:pPr>
        <w:spacing w:before="53"/>
        <w:rPr>
          <w:rFonts w:hint="eastAsia" w:asciiTheme="minorEastAsia" w:hAnsiTheme="minorEastAsia" w:eastAsiaTheme="minorEastAsia" w:cstheme="minorEastAsia"/>
          <w:sz w:val="24"/>
          <w:szCs w:val="24"/>
        </w:rPr>
      </w:pPr>
    </w:p>
    <w:p>
      <w:pPr>
        <w:spacing w:before="53"/>
        <w:rPr>
          <w:rFonts w:hint="eastAsia" w:asciiTheme="minorEastAsia" w:hAnsiTheme="minorEastAsia" w:eastAsiaTheme="minorEastAsia" w:cstheme="minorEastAsia"/>
          <w:sz w:val="24"/>
          <w:szCs w:val="24"/>
        </w:rPr>
      </w:pPr>
    </w:p>
    <w:tbl>
      <w:tblPr>
        <w:tblStyle w:val="156"/>
        <w:tblW w:w="10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1401"/>
        <w:gridCol w:w="191"/>
        <w:gridCol w:w="567"/>
        <w:gridCol w:w="708"/>
        <w:gridCol w:w="64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0154" w:type="dxa"/>
            <w:gridSpan w:val="6"/>
            <w:vAlign w:val="top"/>
          </w:tcPr>
          <w:p>
            <w:pPr>
              <w:pStyle w:val="158"/>
              <w:spacing w:before="103" w:line="221" w:lineRule="auto"/>
              <w:ind w:left="119"/>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2"/>
                <w:sz w:val="24"/>
                <w:szCs w:val="24"/>
              </w:rPr>
              <w:t>一、项目需求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94" w:type="dxa"/>
            <w:vAlign w:val="top"/>
          </w:tcPr>
          <w:p>
            <w:pPr>
              <w:pStyle w:val="158"/>
              <w:spacing w:before="149" w:line="222" w:lineRule="auto"/>
              <w:ind w:left="115"/>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3"/>
                <w:sz w:val="24"/>
                <w:szCs w:val="24"/>
              </w:rPr>
              <w:t>序号</w:t>
            </w:r>
          </w:p>
        </w:tc>
        <w:tc>
          <w:tcPr>
            <w:tcW w:w="1401" w:type="dxa"/>
            <w:vAlign w:val="top"/>
          </w:tcPr>
          <w:p>
            <w:pPr>
              <w:pStyle w:val="158"/>
              <w:spacing w:before="149" w:line="221" w:lineRule="auto"/>
              <w:ind w:left="112"/>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3"/>
                <w:sz w:val="24"/>
                <w:szCs w:val="24"/>
              </w:rPr>
              <w:t>标的名称</w:t>
            </w:r>
          </w:p>
        </w:tc>
        <w:tc>
          <w:tcPr>
            <w:tcW w:w="758" w:type="dxa"/>
            <w:gridSpan w:val="2"/>
            <w:vAlign w:val="top"/>
          </w:tcPr>
          <w:p>
            <w:pPr>
              <w:pStyle w:val="158"/>
              <w:spacing w:before="149" w:line="220" w:lineRule="auto"/>
              <w:ind w:left="113"/>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5"/>
                <w:sz w:val="24"/>
                <w:szCs w:val="24"/>
              </w:rPr>
              <w:t>数量</w:t>
            </w:r>
          </w:p>
        </w:tc>
        <w:tc>
          <w:tcPr>
            <w:tcW w:w="708" w:type="dxa"/>
            <w:vAlign w:val="top"/>
          </w:tcPr>
          <w:p>
            <w:pPr>
              <w:pStyle w:val="158"/>
              <w:spacing w:before="149" w:line="221" w:lineRule="auto"/>
              <w:ind w:left="114"/>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5"/>
                <w:sz w:val="24"/>
                <w:szCs w:val="24"/>
              </w:rPr>
              <w:t>单位</w:t>
            </w:r>
          </w:p>
        </w:tc>
        <w:tc>
          <w:tcPr>
            <w:tcW w:w="6493" w:type="dxa"/>
            <w:vAlign w:val="top"/>
          </w:tcPr>
          <w:p>
            <w:pPr>
              <w:pStyle w:val="158"/>
              <w:spacing w:before="150" w:line="219" w:lineRule="auto"/>
              <w:ind w:left="171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1"/>
                <w:sz w:val="24"/>
                <w:szCs w:val="24"/>
              </w:rPr>
              <w:t>采购项目技术规格、参数及要求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3" w:hRule="atLeast"/>
        </w:trPr>
        <w:tc>
          <w:tcPr>
            <w:tcW w:w="794" w:type="dxa"/>
            <w:vAlign w:val="top"/>
          </w:tcPr>
          <w:p>
            <w:pPr>
              <w:spacing w:line="262" w:lineRule="auto"/>
              <w:rPr>
                <w:rFonts w:hint="eastAsia" w:asciiTheme="minorEastAsia" w:hAnsiTheme="minorEastAsia" w:eastAsiaTheme="minorEastAsia" w:cstheme="minorEastAsia"/>
                <w:snapToGrid w:val="0"/>
                <w:color w:val="000000"/>
                <w:sz w:val="24"/>
                <w:szCs w:val="24"/>
              </w:rPr>
            </w:pPr>
          </w:p>
          <w:p>
            <w:pPr>
              <w:spacing w:line="262" w:lineRule="auto"/>
              <w:rPr>
                <w:rFonts w:hint="eastAsia" w:asciiTheme="minorEastAsia" w:hAnsiTheme="minorEastAsia" w:eastAsiaTheme="minorEastAsia" w:cstheme="minorEastAsia"/>
                <w:snapToGrid w:val="0"/>
                <w:color w:val="000000"/>
                <w:sz w:val="24"/>
                <w:szCs w:val="24"/>
              </w:rPr>
            </w:pPr>
          </w:p>
          <w:p>
            <w:pPr>
              <w:spacing w:line="262" w:lineRule="auto"/>
              <w:rPr>
                <w:rFonts w:hint="eastAsia" w:asciiTheme="minorEastAsia" w:hAnsiTheme="minorEastAsia" w:eastAsiaTheme="minorEastAsia" w:cstheme="minorEastAsia"/>
                <w:snapToGrid w:val="0"/>
                <w:color w:val="000000"/>
                <w:sz w:val="24"/>
                <w:szCs w:val="24"/>
              </w:rPr>
            </w:pPr>
          </w:p>
          <w:p>
            <w:pPr>
              <w:spacing w:line="262" w:lineRule="auto"/>
              <w:rPr>
                <w:rFonts w:hint="eastAsia" w:asciiTheme="minorEastAsia" w:hAnsiTheme="minorEastAsia" w:eastAsiaTheme="minorEastAsia" w:cstheme="minorEastAsia"/>
                <w:snapToGrid w:val="0"/>
                <w:color w:val="000000"/>
                <w:sz w:val="24"/>
                <w:szCs w:val="24"/>
              </w:rPr>
            </w:pPr>
          </w:p>
          <w:p>
            <w:pPr>
              <w:spacing w:line="262" w:lineRule="auto"/>
              <w:rPr>
                <w:rFonts w:hint="eastAsia" w:asciiTheme="minorEastAsia" w:hAnsiTheme="minorEastAsia" w:eastAsiaTheme="minorEastAsia" w:cstheme="minorEastAsia"/>
                <w:snapToGrid w:val="0"/>
                <w:color w:val="000000"/>
                <w:sz w:val="24"/>
                <w:szCs w:val="24"/>
              </w:rPr>
            </w:pPr>
          </w:p>
          <w:p>
            <w:pPr>
              <w:spacing w:line="263" w:lineRule="auto"/>
              <w:rPr>
                <w:rFonts w:hint="eastAsia" w:asciiTheme="minorEastAsia" w:hAnsiTheme="minorEastAsia" w:eastAsiaTheme="minorEastAsia" w:cstheme="minorEastAsia"/>
                <w:snapToGrid w:val="0"/>
                <w:color w:val="000000"/>
                <w:sz w:val="24"/>
                <w:szCs w:val="24"/>
              </w:rPr>
            </w:pPr>
          </w:p>
          <w:p>
            <w:pPr>
              <w:spacing w:line="263" w:lineRule="auto"/>
              <w:rPr>
                <w:rFonts w:hint="eastAsia" w:asciiTheme="minorEastAsia" w:hAnsiTheme="minorEastAsia" w:eastAsiaTheme="minorEastAsia" w:cstheme="minorEastAsia"/>
                <w:snapToGrid w:val="0"/>
                <w:color w:val="000000"/>
                <w:sz w:val="24"/>
                <w:szCs w:val="24"/>
              </w:rPr>
            </w:pPr>
          </w:p>
          <w:p>
            <w:pPr>
              <w:pStyle w:val="158"/>
              <w:spacing w:before="72" w:line="184" w:lineRule="auto"/>
              <w:ind w:left="365"/>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1</w:t>
            </w:r>
          </w:p>
        </w:tc>
        <w:tc>
          <w:tcPr>
            <w:tcW w:w="1401" w:type="dxa"/>
            <w:vAlign w:val="top"/>
          </w:tcPr>
          <w:p>
            <w:pPr>
              <w:spacing w:line="275" w:lineRule="auto"/>
              <w:rPr>
                <w:rFonts w:hint="eastAsia" w:asciiTheme="minorEastAsia" w:hAnsiTheme="minorEastAsia" w:eastAsiaTheme="minorEastAsia" w:cstheme="minorEastAsia"/>
                <w:snapToGrid w:val="0"/>
                <w:color w:val="000000"/>
                <w:sz w:val="24"/>
                <w:szCs w:val="24"/>
              </w:rPr>
            </w:pPr>
          </w:p>
          <w:p>
            <w:pPr>
              <w:spacing w:line="276" w:lineRule="auto"/>
              <w:rPr>
                <w:rFonts w:hint="eastAsia" w:asciiTheme="minorEastAsia" w:hAnsiTheme="minorEastAsia" w:eastAsiaTheme="minorEastAsia" w:cstheme="minorEastAsia"/>
                <w:snapToGrid w:val="0"/>
                <w:color w:val="000000"/>
                <w:sz w:val="24"/>
                <w:szCs w:val="24"/>
              </w:rPr>
            </w:pPr>
          </w:p>
          <w:p>
            <w:pPr>
              <w:spacing w:line="276" w:lineRule="auto"/>
              <w:rPr>
                <w:rFonts w:hint="eastAsia" w:asciiTheme="minorEastAsia" w:hAnsiTheme="minorEastAsia" w:eastAsiaTheme="minorEastAsia" w:cstheme="minorEastAsia"/>
                <w:snapToGrid w:val="0"/>
                <w:color w:val="000000"/>
                <w:sz w:val="24"/>
                <w:szCs w:val="24"/>
              </w:rPr>
            </w:pPr>
          </w:p>
          <w:p>
            <w:pPr>
              <w:spacing w:line="276" w:lineRule="auto"/>
              <w:rPr>
                <w:rFonts w:hint="eastAsia" w:asciiTheme="minorEastAsia" w:hAnsiTheme="minorEastAsia" w:eastAsiaTheme="minorEastAsia" w:cstheme="minorEastAsia"/>
                <w:snapToGrid w:val="0"/>
                <w:color w:val="000000"/>
                <w:sz w:val="24"/>
                <w:szCs w:val="24"/>
              </w:rPr>
            </w:pPr>
          </w:p>
          <w:p>
            <w:pPr>
              <w:spacing w:line="276" w:lineRule="auto"/>
              <w:rPr>
                <w:rFonts w:hint="eastAsia" w:asciiTheme="minorEastAsia" w:hAnsiTheme="minorEastAsia" w:eastAsiaTheme="minorEastAsia" w:cstheme="minorEastAsia"/>
                <w:snapToGrid w:val="0"/>
                <w:color w:val="000000"/>
                <w:sz w:val="24"/>
                <w:szCs w:val="24"/>
              </w:rPr>
            </w:pPr>
          </w:p>
          <w:p>
            <w:pPr>
              <w:pStyle w:val="158"/>
              <w:spacing w:before="71" w:line="234" w:lineRule="auto"/>
              <w:ind w:left="110" w:right="104"/>
              <w:jc w:val="both"/>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i w:val="0"/>
                <w:iCs w:val="0"/>
                <w:caps w:val="0"/>
                <w:snapToGrid w:val="0"/>
                <w:color w:val="000000"/>
                <w:spacing w:val="0"/>
                <w:kern w:val="0"/>
                <w:sz w:val="24"/>
                <w:szCs w:val="24"/>
                <w:lang w:val="en-US" w:eastAsia="zh-CN" w:bidi="ar"/>
              </w:rPr>
              <w:t>编制灌阳县县城“一县一策”基础设施改造建设实施方案</w:t>
            </w:r>
          </w:p>
        </w:tc>
        <w:tc>
          <w:tcPr>
            <w:tcW w:w="758" w:type="dxa"/>
            <w:gridSpan w:val="2"/>
            <w:vAlign w:val="top"/>
          </w:tcPr>
          <w:p>
            <w:pPr>
              <w:spacing w:line="269" w:lineRule="auto"/>
              <w:rPr>
                <w:rFonts w:hint="eastAsia" w:asciiTheme="minorEastAsia" w:hAnsiTheme="minorEastAsia" w:eastAsiaTheme="minorEastAsia" w:cstheme="minorEastAsia"/>
                <w:snapToGrid w:val="0"/>
                <w:color w:val="000000"/>
                <w:sz w:val="24"/>
                <w:szCs w:val="24"/>
              </w:rPr>
            </w:pPr>
          </w:p>
          <w:p>
            <w:pPr>
              <w:spacing w:line="269" w:lineRule="auto"/>
              <w:rPr>
                <w:rFonts w:hint="eastAsia" w:asciiTheme="minorEastAsia" w:hAnsiTheme="minorEastAsia" w:eastAsiaTheme="minorEastAsia" w:cstheme="minorEastAsia"/>
                <w:snapToGrid w:val="0"/>
                <w:color w:val="000000"/>
                <w:sz w:val="24"/>
                <w:szCs w:val="24"/>
              </w:rPr>
            </w:pPr>
          </w:p>
          <w:p>
            <w:pPr>
              <w:spacing w:line="269" w:lineRule="auto"/>
              <w:rPr>
                <w:rFonts w:hint="eastAsia" w:asciiTheme="minorEastAsia" w:hAnsiTheme="minorEastAsia" w:eastAsiaTheme="minorEastAsia" w:cstheme="minorEastAsia"/>
                <w:snapToGrid w:val="0"/>
                <w:color w:val="000000"/>
                <w:sz w:val="24"/>
                <w:szCs w:val="24"/>
              </w:rPr>
            </w:pPr>
          </w:p>
          <w:p>
            <w:pPr>
              <w:spacing w:line="269" w:lineRule="auto"/>
              <w:rPr>
                <w:rFonts w:hint="eastAsia" w:asciiTheme="minorEastAsia" w:hAnsiTheme="minorEastAsia" w:eastAsiaTheme="minorEastAsia" w:cstheme="minorEastAsia"/>
                <w:snapToGrid w:val="0"/>
                <w:color w:val="000000"/>
                <w:sz w:val="24"/>
                <w:szCs w:val="24"/>
              </w:rPr>
            </w:pPr>
          </w:p>
          <w:p>
            <w:pPr>
              <w:spacing w:line="269" w:lineRule="auto"/>
              <w:rPr>
                <w:rFonts w:hint="eastAsia" w:asciiTheme="minorEastAsia" w:hAnsiTheme="minorEastAsia" w:eastAsiaTheme="minorEastAsia" w:cstheme="minorEastAsia"/>
                <w:snapToGrid w:val="0"/>
                <w:color w:val="000000"/>
                <w:sz w:val="24"/>
                <w:szCs w:val="24"/>
              </w:rPr>
            </w:pPr>
          </w:p>
          <w:p>
            <w:pPr>
              <w:spacing w:line="269" w:lineRule="auto"/>
              <w:rPr>
                <w:rFonts w:hint="eastAsia" w:asciiTheme="minorEastAsia" w:hAnsiTheme="minorEastAsia" w:eastAsiaTheme="minorEastAsia" w:cstheme="minorEastAsia"/>
                <w:snapToGrid w:val="0"/>
                <w:color w:val="000000"/>
                <w:sz w:val="24"/>
                <w:szCs w:val="24"/>
              </w:rPr>
            </w:pPr>
          </w:p>
          <w:p>
            <w:pPr>
              <w:spacing w:line="270" w:lineRule="auto"/>
              <w:rPr>
                <w:rFonts w:hint="eastAsia" w:asciiTheme="minorEastAsia" w:hAnsiTheme="minorEastAsia" w:eastAsiaTheme="minorEastAsia" w:cstheme="minorEastAsia"/>
                <w:snapToGrid w:val="0"/>
                <w:color w:val="000000"/>
                <w:sz w:val="24"/>
                <w:szCs w:val="24"/>
              </w:rPr>
            </w:pPr>
          </w:p>
          <w:p>
            <w:pPr>
              <w:pStyle w:val="158"/>
              <w:spacing w:before="72" w:line="170" w:lineRule="exact"/>
              <w:ind w:left="278"/>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position w:val="-4"/>
                <w:sz w:val="24"/>
                <w:szCs w:val="24"/>
              </w:rPr>
              <w:t>一</w:t>
            </w:r>
          </w:p>
        </w:tc>
        <w:tc>
          <w:tcPr>
            <w:tcW w:w="708" w:type="dxa"/>
            <w:vAlign w:val="top"/>
          </w:tcPr>
          <w:p>
            <w:pPr>
              <w:spacing w:line="257" w:lineRule="auto"/>
              <w:rPr>
                <w:rFonts w:hint="eastAsia" w:asciiTheme="minorEastAsia" w:hAnsiTheme="minorEastAsia" w:eastAsiaTheme="minorEastAsia" w:cstheme="minorEastAsia"/>
                <w:snapToGrid w:val="0"/>
                <w:color w:val="000000"/>
                <w:sz w:val="24"/>
                <w:szCs w:val="24"/>
              </w:rPr>
            </w:pPr>
          </w:p>
          <w:p>
            <w:pPr>
              <w:spacing w:line="257" w:lineRule="auto"/>
              <w:rPr>
                <w:rFonts w:hint="eastAsia" w:asciiTheme="minorEastAsia" w:hAnsiTheme="minorEastAsia" w:eastAsiaTheme="minorEastAsia" w:cstheme="minorEastAsia"/>
                <w:snapToGrid w:val="0"/>
                <w:color w:val="000000"/>
                <w:sz w:val="24"/>
                <w:szCs w:val="24"/>
              </w:rPr>
            </w:pPr>
          </w:p>
          <w:p>
            <w:pPr>
              <w:spacing w:line="257" w:lineRule="auto"/>
              <w:rPr>
                <w:rFonts w:hint="eastAsia" w:asciiTheme="minorEastAsia" w:hAnsiTheme="minorEastAsia" w:eastAsiaTheme="minorEastAsia" w:cstheme="minorEastAsia"/>
                <w:snapToGrid w:val="0"/>
                <w:color w:val="000000"/>
                <w:sz w:val="24"/>
                <w:szCs w:val="24"/>
              </w:rPr>
            </w:pPr>
          </w:p>
          <w:p>
            <w:pPr>
              <w:spacing w:line="257" w:lineRule="auto"/>
              <w:rPr>
                <w:rFonts w:hint="eastAsia" w:asciiTheme="minorEastAsia" w:hAnsiTheme="minorEastAsia" w:eastAsiaTheme="minorEastAsia" w:cstheme="minorEastAsia"/>
                <w:snapToGrid w:val="0"/>
                <w:color w:val="000000"/>
                <w:sz w:val="24"/>
                <w:szCs w:val="24"/>
              </w:rPr>
            </w:pPr>
          </w:p>
          <w:p>
            <w:pPr>
              <w:spacing w:line="258" w:lineRule="auto"/>
              <w:rPr>
                <w:rFonts w:hint="eastAsia" w:asciiTheme="minorEastAsia" w:hAnsiTheme="minorEastAsia" w:eastAsiaTheme="minorEastAsia" w:cstheme="minorEastAsia"/>
                <w:snapToGrid w:val="0"/>
                <w:color w:val="000000"/>
                <w:sz w:val="24"/>
                <w:szCs w:val="24"/>
              </w:rPr>
            </w:pPr>
          </w:p>
          <w:p>
            <w:pPr>
              <w:spacing w:line="258" w:lineRule="auto"/>
              <w:rPr>
                <w:rFonts w:hint="eastAsia" w:asciiTheme="minorEastAsia" w:hAnsiTheme="minorEastAsia" w:eastAsiaTheme="minorEastAsia" w:cstheme="minorEastAsia"/>
                <w:snapToGrid w:val="0"/>
                <w:color w:val="000000"/>
                <w:sz w:val="24"/>
                <w:szCs w:val="24"/>
              </w:rPr>
            </w:pPr>
          </w:p>
          <w:p>
            <w:pPr>
              <w:spacing w:line="258" w:lineRule="auto"/>
              <w:rPr>
                <w:rFonts w:hint="eastAsia" w:asciiTheme="minorEastAsia" w:hAnsiTheme="minorEastAsia" w:eastAsiaTheme="minorEastAsia" w:cstheme="minorEastAsia"/>
                <w:snapToGrid w:val="0"/>
                <w:color w:val="000000"/>
                <w:sz w:val="24"/>
                <w:szCs w:val="24"/>
              </w:rPr>
            </w:pPr>
          </w:p>
          <w:p>
            <w:pPr>
              <w:pStyle w:val="158"/>
              <w:spacing w:before="71" w:line="221" w:lineRule="auto"/>
              <w:ind w:left="252"/>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项</w:t>
            </w:r>
          </w:p>
        </w:tc>
        <w:tc>
          <w:tcPr>
            <w:tcW w:w="6493" w:type="dxa"/>
            <w:vAlign w:val="center"/>
          </w:tcPr>
          <w:p>
            <w:pPr>
              <w:bidi w:val="0"/>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根据《自治区住房和城乡建设厅关于加强县城“一县一策”基础设施建设方案编制工作的通知》要求，排查梳理县城基础设施建设存在的短板弱项，编制简捷适用的灌阳县县城基础设施专项体检，编制灌阳县县城“一县一策”基础设施改造建设实施方案，通过专家评审并</w:t>
            </w:r>
            <w:r>
              <w:rPr>
                <w:rFonts w:hint="eastAsia" w:asciiTheme="minorEastAsia" w:hAnsiTheme="minorEastAsia" w:eastAsiaTheme="minorEastAsia" w:cstheme="minorEastAsia"/>
                <w:snapToGrid w:val="0"/>
                <w:color w:val="000000"/>
                <w:sz w:val="24"/>
                <w:szCs w:val="24"/>
                <w:lang w:val="en-US" w:eastAsia="zh-CN"/>
              </w:rPr>
              <w:t>报送</w:t>
            </w:r>
            <w:r>
              <w:rPr>
                <w:rFonts w:hint="eastAsia" w:asciiTheme="minorEastAsia" w:hAnsiTheme="minorEastAsia" w:eastAsiaTheme="minorEastAsia" w:cstheme="minorEastAsia"/>
                <w:snapToGrid w:val="0"/>
                <w:color w:val="000000"/>
                <w:sz w:val="24"/>
                <w:szCs w:val="24"/>
              </w:rPr>
              <w:t>自治区住房城乡建设厅审核通过。</w:t>
            </w:r>
          </w:p>
          <w:p>
            <w:pPr>
              <w:bidi w:val="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（一）目标</w:t>
            </w:r>
          </w:p>
          <w:p>
            <w:pPr>
              <w:bidi w:val="0"/>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深入贯彻落实党中央、国务院和自治区党委、政府关于以县城为重要载体的城镇化建设工作要求，以县城基础设施简易体检为基础，聚焦水系统、交通系统、能源系统、环卫系统、园林绿化系统等“五大系统”，扎实编制“一县一策”方案，系统谋划县城基础设施补短板项目，合理规划实施路径，多渠道筹措资金不断增强县城综合承载能力，促进人口集聚，提升县域城镇化水平</w:t>
            </w:r>
            <w:r>
              <w:rPr>
                <w:rFonts w:hint="eastAsia" w:asciiTheme="minorEastAsia" w:hAnsiTheme="minorEastAsia" w:eastAsiaTheme="minorEastAsia" w:cstheme="minorEastAsia"/>
                <w:snapToGrid w:val="0"/>
                <w:color w:val="000000"/>
                <w:sz w:val="24"/>
                <w:szCs w:val="24"/>
                <w:lang w:eastAsia="zh-CN"/>
              </w:rPr>
              <w:t>。</w:t>
            </w:r>
          </w:p>
          <w:p>
            <w:pPr>
              <w:bidi w:val="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（二）核心服务内容与重点</w:t>
            </w:r>
          </w:p>
          <w:p>
            <w:pPr>
              <w:bidi w:val="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科学制定“十四五”期末灌阳县城基础设施领域需要补齐和完善的建设项目计划，精准补齐短板弱项，防止盲目建设和重复建设，并明确各项指标增长目标，形成基础设施改造“一县一策”改造方案。围绕县城基础设施改造建设“一县一策”方案的相关项目，编制项目库，制定相关年度城建计划，对重点项目策划、包装、项目融资和重点项目的组织实施提供指导。</w:t>
            </w:r>
          </w:p>
          <w:p>
            <w:pPr>
              <w:bidi w:val="0"/>
              <w:rPr>
                <w:rFonts w:hint="eastAsia" w:asciiTheme="minorEastAsia" w:hAnsiTheme="minorEastAsia" w:eastAsiaTheme="minorEastAsia" w:cstheme="minorEastAsia"/>
                <w:i w:val="0"/>
                <w:iCs w:val="0"/>
                <w:caps w:val="0"/>
                <w:snapToGrid w:val="0"/>
                <w:color w:val="000000"/>
                <w:spacing w:val="0"/>
                <w:kern w:val="0"/>
                <w:sz w:val="24"/>
                <w:szCs w:val="24"/>
                <w:lang w:val="en-US" w:eastAsia="en-US" w:bidi="ar"/>
              </w:rPr>
            </w:pPr>
            <w:r>
              <w:rPr>
                <w:rFonts w:hint="eastAsia" w:asciiTheme="minorEastAsia" w:hAnsiTheme="minorEastAsia" w:eastAsiaTheme="minorEastAsia" w:cstheme="minorEastAsia"/>
                <w:snapToGrid w:val="0"/>
                <w:color w:val="000000"/>
                <w:sz w:val="24"/>
                <w:szCs w:val="24"/>
              </w:rPr>
              <w:t>（三）验收要求：根据《自治区住房和城乡建设厅关于加强县城“一县一策”基础设施建设方案编制工作的通知》要求，排查梳理县城基础设施建设存在的短板弱项，编制简捷适用的灌阳县县城基础设施专项体检报告，编制灌阳县县城“一县一策”基础设施改造建设实施方案，通过专家评审并</w:t>
            </w:r>
            <w:r>
              <w:rPr>
                <w:rFonts w:hint="eastAsia" w:asciiTheme="minorEastAsia" w:hAnsiTheme="minorEastAsia" w:eastAsiaTheme="minorEastAsia" w:cstheme="minorEastAsia"/>
                <w:snapToGrid w:val="0"/>
                <w:color w:val="000000"/>
                <w:sz w:val="24"/>
                <w:szCs w:val="24"/>
                <w:lang w:val="en-US" w:eastAsia="zh-CN"/>
              </w:rPr>
              <w:t>报送</w:t>
            </w:r>
            <w:r>
              <w:rPr>
                <w:rFonts w:hint="eastAsia" w:asciiTheme="minorEastAsia" w:hAnsiTheme="minorEastAsia" w:eastAsiaTheme="minorEastAsia" w:cstheme="minorEastAsia"/>
                <w:snapToGrid w:val="0"/>
                <w:color w:val="000000"/>
                <w:sz w:val="24"/>
                <w:szCs w:val="24"/>
              </w:rPr>
              <w:t>自治区住房城乡建设厅审核通过。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0154" w:type="dxa"/>
            <w:gridSpan w:val="6"/>
            <w:vAlign w:val="top"/>
          </w:tcPr>
          <w:p>
            <w:pPr>
              <w:pStyle w:val="158"/>
              <w:spacing w:before="33" w:line="208" w:lineRule="auto"/>
              <w:ind w:left="119"/>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2"/>
                <w:sz w:val="24"/>
                <w:szCs w:val="24"/>
              </w:rPr>
              <w:t>二、商务条款要求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2386" w:type="dxa"/>
            <w:gridSpan w:val="3"/>
            <w:vAlign w:val="top"/>
          </w:tcPr>
          <w:p>
            <w:pPr>
              <w:pStyle w:val="158"/>
              <w:spacing w:before="250" w:line="221" w:lineRule="auto"/>
              <w:ind w:left="649"/>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2"/>
                <w:sz w:val="24"/>
                <w:szCs w:val="24"/>
              </w:rPr>
              <w:t>合同签订期</w:t>
            </w:r>
          </w:p>
        </w:tc>
        <w:tc>
          <w:tcPr>
            <w:tcW w:w="7768" w:type="dxa"/>
            <w:gridSpan w:val="3"/>
            <w:vAlign w:val="top"/>
          </w:tcPr>
          <w:p>
            <w:pPr>
              <w:pStyle w:val="158"/>
              <w:spacing w:before="100" w:line="258" w:lineRule="auto"/>
              <w:ind w:left="115" w:right="107" w:firstLine="33"/>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3"/>
                <w:sz w:val="24"/>
                <w:szCs w:val="24"/>
              </w:rPr>
              <w:t>自成交通知书发出之日起</w:t>
            </w:r>
            <w:r>
              <w:rPr>
                <w:rFonts w:hint="eastAsia" w:asciiTheme="minorEastAsia" w:hAnsiTheme="minorEastAsia" w:eastAsiaTheme="minorEastAsia" w:cstheme="minorEastAsia"/>
                <w:snapToGrid w:val="0"/>
                <w:color w:val="000000"/>
                <w:spacing w:val="-41"/>
                <w:sz w:val="24"/>
                <w:szCs w:val="24"/>
              </w:rPr>
              <w:t xml:space="preserve"> </w:t>
            </w:r>
            <w:r>
              <w:rPr>
                <w:rFonts w:hint="eastAsia" w:asciiTheme="minorEastAsia" w:hAnsiTheme="minorEastAsia" w:eastAsiaTheme="minorEastAsia" w:cstheme="minorEastAsia"/>
                <w:snapToGrid w:val="0"/>
                <w:color w:val="000000"/>
                <w:spacing w:val="-41"/>
                <w:sz w:val="24"/>
                <w:szCs w:val="24"/>
                <w:lang w:val="en-US" w:eastAsia="zh-CN"/>
              </w:rPr>
              <w:t>14</w:t>
            </w:r>
            <w:r>
              <w:rPr>
                <w:rFonts w:hint="eastAsia" w:asciiTheme="minorEastAsia" w:hAnsiTheme="minorEastAsia" w:eastAsiaTheme="minorEastAsia" w:cstheme="minorEastAsia"/>
                <w:snapToGrid w:val="0"/>
                <w:color w:val="000000"/>
                <w:spacing w:val="-3"/>
                <w:sz w:val="24"/>
                <w:szCs w:val="24"/>
              </w:rPr>
              <w:t>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2386" w:type="dxa"/>
            <w:gridSpan w:val="3"/>
            <w:vAlign w:val="top"/>
          </w:tcPr>
          <w:p>
            <w:pPr>
              <w:spacing w:line="357" w:lineRule="auto"/>
              <w:rPr>
                <w:rFonts w:hint="eastAsia" w:asciiTheme="minorEastAsia" w:hAnsiTheme="minorEastAsia" w:eastAsiaTheme="minorEastAsia" w:cstheme="minorEastAsia"/>
                <w:snapToGrid w:val="0"/>
                <w:color w:val="000000"/>
                <w:sz w:val="24"/>
                <w:szCs w:val="24"/>
              </w:rPr>
            </w:pPr>
          </w:p>
          <w:p>
            <w:pPr>
              <w:spacing w:line="357" w:lineRule="auto"/>
              <w:rPr>
                <w:rFonts w:hint="eastAsia" w:asciiTheme="minorEastAsia" w:hAnsiTheme="minorEastAsia" w:eastAsiaTheme="minorEastAsia" w:cstheme="minorEastAsia"/>
                <w:snapToGrid w:val="0"/>
                <w:color w:val="000000"/>
                <w:sz w:val="24"/>
                <w:szCs w:val="24"/>
              </w:rPr>
            </w:pPr>
          </w:p>
          <w:p>
            <w:pPr>
              <w:pStyle w:val="158"/>
              <w:spacing w:before="71" w:line="219" w:lineRule="auto"/>
              <w:ind w:left="757"/>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2"/>
                <w:sz w:val="24"/>
                <w:szCs w:val="24"/>
              </w:rPr>
              <w:t>报价要求</w:t>
            </w:r>
          </w:p>
        </w:tc>
        <w:tc>
          <w:tcPr>
            <w:tcW w:w="7768" w:type="dxa"/>
            <w:gridSpan w:val="3"/>
            <w:vAlign w:val="top"/>
          </w:tcPr>
          <w:p>
            <w:pPr>
              <w:pStyle w:val="158"/>
              <w:spacing w:before="99" w:line="219" w:lineRule="auto"/>
              <w:ind w:left="129"/>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4"/>
                <w:sz w:val="24"/>
                <w:szCs w:val="24"/>
              </w:rPr>
              <w:t>1）服务的价格；</w:t>
            </w:r>
          </w:p>
          <w:p>
            <w:pPr>
              <w:pStyle w:val="158"/>
              <w:spacing w:before="99" w:line="221" w:lineRule="auto"/>
              <w:ind w:left="115"/>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1"/>
                <w:sz w:val="24"/>
                <w:szCs w:val="24"/>
              </w:rPr>
              <w:t>2）必要的保险费用和各项税金；</w:t>
            </w:r>
          </w:p>
          <w:p>
            <w:pPr>
              <w:pStyle w:val="158"/>
              <w:spacing w:before="95" w:line="273" w:lineRule="auto"/>
              <w:ind w:left="115" w:right="29" w:firstLine="1"/>
              <w:jc w:val="both"/>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5"/>
                <w:sz w:val="24"/>
                <w:szCs w:val="24"/>
              </w:rPr>
              <w:t>3）其他：实施和完成工作所需的劳务费、技</w:t>
            </w:r>
            <w:r>
              <w:rPr>
                <w:rFonts w:hint="eastAsia" w:asciiTheme="minorEastAsia" w:hAnsiTheme="minorEastAsia" w:eastAsiaTheme="minorEastAsia" w:cstheme="minorEastAsia"/>
                <w:snapToGrid w:val="0"/>
                <w:color w:val="000000"/>
                <w:spacing w:val="-6"/>
                <w:sz w:val="24"/>
                <w:szCs w:val="24"/>
              </w:rPr>
              <w:t>术服务费、交通、通信、办公场地、</w:t>
            </w:r>
            <w:r>
              <w:rPr>
                <w:rFonts w:hint="eastAsia" w:asciiTheme="minorEastAsia" w:hAnsiTheme="minorEastAsia" w:eastAsiaTheme="minorEastAsia" w:cstheme="minorEastAsia"/>
                <w:snapToGrid w:val="0"/>
                <w:color w:val="000000"/>
                <w:spacing w:val="1"/>
                <w:sz w:val="24"/>
                <w:szCs w:val="24"/>
              </w:rPr>
              <w:t>管理费、税费和利润等费用和政策性文件规定及合同包含的所有风险、责任等</w:t>
            </w:r>
            <w:r>
              <w:rPr>
                <w:rFonts w:hint="eastAsia" w:asciiTheme="minorEastAsia" w:hAnsiTheme="minorEastAsia" w:eastAsiaTheme="minorEastAsia" w:cstheme="minorEastAsia"/>
                <w:snapToGrid w:val="0"/>
                <w:color w:val="000000"/>
                <w:spacing w:val="-2"/>
                <w:sz w:val="24"/>
                <w:szCs w:val="24"/>
              </w:rPr>
              <w:t>各项（所有费用）。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2386" w:type="dxa"/>
            <w:gridSpan w:val="3"/>
            <w:vAlign w:val="top"/>
          </w:tcPr>
          <w:p>
            <w:pPr>
              <w:pStyle w:val="158"/>
              <w:spacing w:before="200" w:line="220" w:lineRule="auto"/>
              <w:ind w:left="538"/>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2"/>
                <w:sz w:val="24"/>
                <w:szCs w:val="24"/>
              </w:rPr>
              <w:t>服务质量要求</w:t>
            </w:r>
          </w:p>
        </w:tc>
        <w:tc>
          <w:tcPr>
            <w:tcW w:w="7768" w:type="dxa"/>
            <w:gridSpan w:val="3"/>
            <w:vAlign w:val="top"/>
          </w:tcPr>
          <w:p>
            <w:pPr>
              <w:pStyle w:val="158"/>
              <w:spacing w:before="200" w:line="220" w:lineRule="auto"/>
              <w:ind w:left="114"/>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符合国家规范、规程和有关政策、法规规定的要求并</w:t>
            </w:r>
            <w:r>
              <w:rPr>
                <w:rFonts w:hint="eastAsia" w:asciiTheme="minorEastAsia" w:hAnsiTheme="minorEastAsia" w:eastAsiaTheme="minorEastAsia" w:cstheme="minorEastAsia"/>
                <w:snapToGrid w:val="0"/>
                <w:color w:val="000000"/>
                <w:spacing w:val="-1"/>
                <w:sz w:val="24"/>
                <w:szCs w:val="24"/>
              </w:rPr>
              <w:t>通过相关部门的审查。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2386" w:type="dxa"/>
            <w:gridSpan w:val="3"/>
            <w:vAlign w:val="top"/>
          </w:tcPr>
          <w:p>
            <w:pPr>
              <w:pStyle w:val="158"/>
              <w:spacing w:before="281" w:line="360" w:lineRule="exact"/>
              <w:ind w:left="542"/>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2"/>
                <w:position w:val="10"/>
                <w:sz w:val="24"/>
                <w:szCs w:val="24"/>
              </w:rPr>
              <w:t>交付使用期限</w:t>
            </w:r>
          </w:p>
          <w:p>
            <w:pPr>
              <w:pStyle w:val="158"/>
              <w:spacing w:line="223" w:lineRule="auto"/>
              <w:ind w:left="868"/>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2"/>
                <w:sz w:val="24"/>
                <w:szCs w:val="24"/>
              </w:rPr>
              <w:t>及地点</w:t>
            </w:r>
          </w:p>
        </w:tc>
        <w:tc>
          <w:tcPr>
            <w:tcW w:w="7768" w:type="dxa"/>
            <w:gridSpan w:val="3"/>
            <w:vAlign w:val="top"/>
          </w:tcPr>
          <w:p>
            <w:pPr>
              <w:pStyle w:val="158"/>
              <w:spacing w:before="101" w:line="261" w:lineRule="auto"/>
              <w:ind w:left="154" w:right="105" w:hanging="37"/>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交付使用期限：自合同签订之日起</w:t>
            </w:r>
            <w:r>
              <w:rPr>
                <w:rFonts w:hint="eastAsia" w:asciiTheme="minorEastAsia" w:hAnsiTheme="minorEastAsia" w:eastAsiaTheme="minorEastAsia" w:cstheme="minorEastAsia"/>
                <w:snapToGrid w:val="0"/>
                <w:color w:val="000000"/>
                <w:sz w:val="24"/>
                <w:szCs w:val="24"/>
                <w:lang w:val="en-US" w:eastAsia="zh-CN"/>
              </w:rPr>
              <w:t>3</w:t>
            </w:r>
            <w:r>
              <w:rPr>
                <w:rFonts w:hint="eastAsia" w:asciiTheme="minorEastAsia" w:hAnsiTheme="minorEastAsia" w:eastAsiaTheme="minorEastAsia" w:cstheme="minorEastAsia"/>
                <w:snapToGrid w:val="0"/>
                <w:color w:val="000000"/>
                <w:sz w:val="24"/>
                <w:szCs w:val="24"/>
              </w:rPr>
              <w:t>0个日历日内向采购人提交服务成果（送审稿）上报行政主管部门审查，并要求通过专家审查，提供相关服务直至完成项目验收</w:t>
            </w:r>
            <w:r>
              <w:rPr>
                <w:rFonts w:hint="eastAsia" w:asciiTheme="minorEastAsia" w:hAnsiTheme="minorEastAsia" w:eastAsiaTheme="minorEastAsia" w:cstheme="minorEastAsia"/>
                <w:b/>
                <w:bCs/>
                <w:snapToGrid w:val="0"/>
                <w:color w:val="000000"/>
                <w:sz w:val="24"/>
                <w:szCs w:val="24"/>
              </w:rPr>
              <w:t>。</w:t>
            </w:r>
          </w:p>
          <w:p>
            <w:pPr>
              <w:pStyle w:val="158"/>
              <w:spacing w:before="97" w:line="212" w:lineRule="auto"/>
              <w:ind w:left="116"/>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1"/>
                <w:sz w:val="24"/>
                <w:szCs w:val="24"/>
              </w:rPr>
              <w:t>项目实施地点：采购人指定地点。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2386" w:type="dxa"/>
            <w:gridSpan w:val="3"/>
            <w:vAlign w:val="top"/>
          </w:tcPr>
          <w:p>
            <w:pPr>
              <w:spacing w:line="283" w:lineRule="auto"/>
              <w:rPr>
                <w:rFonts w:hint="eastAsia" w:asciiTheme="minorEastAsia" w:hAnsiTheme="minorEastAsia" w:eastAsiaTheme="minorEastAsia" w:cstheme="minorEastAsia"/>
                <w:snapToGrid w:val="0"/>
                <w:color w:val="000000"/>
                <w:sz w:val="24"/>
                <w:szCs w:val="24"/>
              </w:rPr>
            </w:pPr>
          </w:p>
          <w:p>
            <w:pPr>
              <w:pStyle w:val="158"/>
              <w:spacing w:before="72" w:line="220" w:lineRule="auto"/>
              <w:ind w:firstLine="708" w:firstLineChars="3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2"/>
                <w:sz w:val="24"/>
                <w:szCs w:val="24"/>
              </w:rPr>
              <w:t>付款方式</w:t>
            </w:r>
          </w:p>
        </w:tc>
        <w:tc>
          <w:tcPr>
            <w:tcW w:w="7768" w:type="dxa"/>
            <w:gridSpan w:val="3"/>
            <w:vAlign w:val="top"/>
          </w:tcPr>
          <w:p>
            <w:pPr>
              <w:shd w:val="clear"/>
              <w:bidi w:val="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1.签订合同7个工作日内，采购人支付成交供应商合同金额的 30%;</w:t>
            </w:r>
          </w:p>
          <w:p>
            <w:pPr>
              <w:shd w:val="clear"/>
              <w:bidi w:val="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2.成交供应商提交成果文件通过采购人评审且并</w:t>
            </w:r>
            <w:r>
              <w:rPr>
                <w:rFonts w:hint="eastAsia" w:asciiTheme="minorEastAsia" w:hAnsiTheme="minorEastAsia" w:eastAsiaTheme="minorEastAsia" w:cstheme="minorEastAsia"/>
                <w:snapToGrid w:val="0"/>
                <w:color w:val="000000"/>
                <w:sz w:val="24"/>
                <w:szCs w:val="24"/>
                <w:lang w:val="en-US" w:eastAsia="zh-CN"/>
              </w:rPr>
              <w:t>报送</w:t>
            </w:r>
            <w:r>
              <w:rPr>
                <w:rFonts w:hint="eastAsia" w:asciiTheme="minorEastAsia" w:hAnsiTheme="minorEastAsia" w:eastAsiaTheme="minorEastAsia" w:cstheme="minorEastAsia"/>
                <w:snapToGrid w:val="0"/>
                <w:color w:val="000000"/>
                <w:sz w:val="24"/>
                <w:szCs w:val="24"/>
              </w:rPr>
              <w:t>自治区住房城乡建设厅审核通过后</w:t>
            </w:r>
            <w:r>
              <w:rPr>
                <w:rFonts w:hint="eastAsia" w:asciiTheme="minorEastAsia" w:hAnsiTheme="minorEastAsia" w:eastAsiaTheme="minorEastAsia" w:cstheme="minorEastAsia"/>
                <w:snapToGrid w:val="0"/>
                <w:color w:val="000000"/>
                <w:sz w:val="24"/>
                <w:szCs w:val="24"/>
                <w:lang w:val="en-US" w:eastAsia="zh-CN"/>
              </w:rPr>
              <w:t>7</w:t>
            </w:r>
            <w:r>
              <w:rPr>
                <w:rFonts w:hint="eastAsia" w:asciiTheme="minorEastAsia" w:hAnsiTheme="minorEastAsia" w:eastAsiaTheme="minorEastAsia" w:cstheme="minorEastAsia"/>
                <w:snapToGrid w:val="0"/>
                <w:color w:val="000000"/>
                <w:sz w:val="24"/>
                <w:szCs w:val="24"/>
              </w:rPr>
              <w:t>个工作目内，采购人支付成交供应商合同金额的70%。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2386" w:type="dxa"/>
            <w:gridSpan w:val="3"/>
            <w:vAlign w:val="top"/>
          </w:tcPr>
          <w:p>
            <w:pPr>
              <w:spacing w:line="308" w:lineRule="auto"/>
              <w:rPr>
                <w:rFonts w:hint="eastAsia" w:asciiTheme="minorEastAsia" w:hAnsiTheme="minorEastAsia" w:eastAsiaTheme="minorEastAsia" w:cstheme="minorEastAsia"/>
                <w:snapToGrid w:val="0"/>
                <w:color w:val="000000"/>
                <w:sz w:val="24"/>
                <w:szCs w:val="24"/>
              </w:rPr>
            </w:pPr>
          </w:p>
          <w:p>
            <w:pPr>
              <w:spacing w:line="308" w:lineRule="auto"/>
              <w:rPr>
                <w:rFonts w:hint="eastAsia" w:asciiTheme="minorEastAsia" w:hAnsiTheme="minorEastAsia" w:eastAsiaTheme="minorEastAsia" w:cstheme="minorEastAsia"/>
                <w:snapToGrid w:val="0"/>
                <w:color w:val="000000"/>
                <w:sz w:val="24"/>
                <w:szCs w:val="24"/>
              </w:rPr>
            </w:pPr>
          </w:p>
          <w:p>
            <w:pPr>
              <w:spacing w:line="309" w:lineRule="auto"/>
              <w:rPr>
                <w:rFonts w:hint="eastAsia" w:asciiTheme="minorEastAsia" w:hAnsiTheme="minorEastAsia" w:eastAsiaTheme="minorEastAsia" w:cstheme="minorEastAsia"/>
                <w:snapToGrid w:val="0"/>
                <w:color w:val="000000"/>
                <w:sz w:val="24"/>
                <w:szCs w:val="24"/>
              </w:rPr>
            </w:pPr>
          </w:p>
          <w:p>
            <w:pPr>
              <w:pStyle w:val="158"/>
              <w:spacing w:before="71" w:line="220" w:lineRule="auto"/>
              <w:ind w:left="538"/>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2"/>
                <w:sz w:val="24"/>
                <w:szCs w:val="24"/>
              </w:rPr>
              <w:t>售后服务要求</w:t>
            </w:r>
          </w:p>
        </w:tc>
        <w:tc>
          <w:tcPr>
            <w:tcW w:w="7768" w:type="dxa"/>
            <w:gridSpan w:val="3"/>
            <w:vAlign w:val="top"/>
          </w:tcPr>
          <w:p>
            <w:pPr>
              <w:numPr>
                <w:ilvl w:val="0"/>
                <w:numId w:val="8"/>
              </w:numPr>
              <w:bidi w:val="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 xml:space="preserve">服务质量保证期 6 个月（自采购人与供应商签订项目服务合同之日起计）； </w:t>
            </w:r>
          </w:p>
          <w:p>
            <w:pPr>
              <w:numPr>
                <w:ilvl w:val="0"/>
                <w:numId w:val="0"/>
              </w:numPr>
              <w:bidi w:val="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（2）问题处理响应时间：接到采购人要求处理问题的通知后在 24 小时内做出  积极响应；</w:t>
            </w:r>
          </w:p>
          <w:p>
            <w:pPr>
              <w:bidi w:val="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（3）团队要求：成交供应商须投入足够的人员并满足本项目咨询服务业务要求， 保证按时按质按量完成采购人的委托工作；</w:t>
            </w:r>
          </w:p>
          <w:p>
            <w:pPr>
              <w:bidi w:val="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（4）在履行本合同期间，成交供应商未经采购人同意不得就本合同与任何第三方签订合同。否则，承担所有经济和法律责任；</w:t>
            </w:r>
          </w:p>
          <w:p>
            <w:pPr>
              <w:bidi w:val="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（5）成交供应商若无法在规定的时间内提交服务，采购人有权终止合同，并上 报采购监督部门，追究相关法律责任，对造成的损失采购人保留索赔的权利；</w:t>
            </w:r>
          </w:p>
          <w:p>
            <w:pPr>
              <w:bidi w:val="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（6）合同履行期间，如成交供应商或法定代表人存在违法违规行为，在政府相关执法部门调查可被行政处罚期间，采购方可视情况中止合同。</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sectPr>
          <w:footerReference r:id="rId4" w:type="default"/>
          <w:pgSz w:w="11910" w:h="16840"/>
          <w:pgMar w:top="1324" w:right="785" w:bottom="1091" w:left="965" w:header="0" w:footer="929" w:gutter="0"/>
          <w:pgNumType w:fmt="decimal" w:start="1"/>
          <w:cols w:space="720" w:num="1"/>
        </w:sectPr>
      </w:pPr>
    </w:p>
    <w:tbl>
      <w:tblPr>
        <w:tblStyle w:val="156"/>
        <w:tblW w:w="101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86"/>
        <w:gridCol w:w="77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2386" w:type="dxa"/>
            <w:vAlign w:val="top"/>
          </w:tcPr>
          <w:p>
            <w:pPr>
              <w:spacing w:line="276" w:lineRule="auto"/>
              <w:rPr>
                <w:rFonts w:hint="eastAsia" w:asciiTheme="minorEastAsia" w:hAnsiTheme="minorEastAsia" w:eastAsiaTheme="minorEastAsia" w:cstheme="minorEastAsia"/>
                <w:snapToGrid w:val="0"/>
                <w:color w:val="000000"/>
                <w:sz w:val="24"/>
                <w:szCs w:val="24"/>
              </w:rPr>
            </w:pPr>
          </w:p>
          <w:p>
            <w:pPr>
              <w:spacing w:line="276" w:lineRule="auto"/>
              <w:rPr>
                <w:rFonts w:hint="eastAsia" w:asciiTheme="minorEastAsia" w:hAnsiTheme="minorEastAsia" w:eastAsiaTheme="minorEastAsia" w:cstheme="minorEastAsia"/>
                <w:snapToGrid w:val="0"/>
                <w:color w:val="000000"/>
                <w:sz w:val="24"/>
                <w:szCs w:val="24"/>
              </w:rPr>
            </w:pPr>
          </w:p>
          <w:p>
            <w:pPr>
              <w:spacing w:line="276" w:lineRule="auto"/>
              <w:rPr>
                <w:rFonts w:hint="eastAsia" w:asciiTheme="minorEastAsia" w:hAnsiTheme="minorEastAsia" w:eastAsiaTheme="minorEastAsia" w:cstheme="minorEastAsia"/>
                <w:snapToGrid w:val="0"/>
                <w:color w:val="000000"/>
                <w:sz w:val="24"/>
                <w:szCs w:val="24"/>
              </w:rPr>
            </w:pPr>
          </w:p>
          <w:p>
            <w:pPr>
              <w:spacing w:line="276" w:lineRule="auto"/>
              <w:rPr>
                <w:rFonts w:hint="eastAsia" w:asciiTheme="minorEastAsia" w:hAnsiTheme="minorEastAsia" w:eastAsiaTheme="minorEastAsia" w:cstheme="minorEastAsia"/>
                <w:snapToGrid w:val="0"/>
                <w:color w:val="000000"/>
                <w:sz w:val="24"/>
                <w:szCs w:val="24"/>
              </w:rPr>
            </w:pPr>
          </w:p>
          <w:p>
            <w:pPr>
              <w:pStyle w:val="158"/>
              <w:spacing w:before="72" w:line="221" w:lineRule="auto"/>
              <w:ind w:left="76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3"/>
                <w:sz w:val="24"/>
                <w:szCs w:val="24"/>
              </w:rPr>
              <w:t>其他要求</w:t>
            </w:r>
          </w:p>
        </w:tc>
        <w:tc>
          <w:tcPr>
            <w:tcW w:w="7768" w:type="dxa"/>
            <w:vAlign w:val="top"/>
          </w:tcPr>
          <w:p>
            <w:pPr>
              <w:pStyle w:val="158"/>
              <w:spacing w:before="103" w:line="261" w:lineRule="auto"/>
              <w:ind w:left="114" w:right="105" w:firstLine="14"/>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2"/>
                <w:sz w:val="24"/>
                <w:szCs w:val="24"/>
              </w:rPr>
              <w:t>1、验收要求：</w:t>
            </w:r>
            <w:r>
              <w:rPr>
                <w:rFonts w:hint="eastAsia" w:asciiTheme="minorEastAsia" w:hAnsiTheme="minorEastAsia" w:eastAsiaTheme="minorEastAsia" w:cstheme="minorEastAsia"/>
                <w:i w:val="0"/>
                <w:iCs w:val="0"/>
                <w:caps w:val="0"/>
                <w:snapToGrid w:val="0"/>
                <w:color w:val="000000"/>
                <w:spacing w:val="0"/>
                <w:kern w:val="0"/>
                <w:sz w:val="24"/>
                <w:szCs w:val="24"/>
                <w:lang w:val="en-US" w:eastAsia="zh-CN" w:bidi="ar"/>
              </w:rPr>
              <w:t>查梳理县城基础设施建设存在的短板弱项，编制灌阳县县城基础设施城市体检报告，编制灌阳县县城“一县一策”基础设施改造建设实施方案，通过专家评审并报送自治区住房城乡建设厅审核通过。</w:t>
            </w:r>
          </w:p>
          <w:p>
            <w:pPr>
              <w:pStyle w:val="158"/>
              <w:spacing w:before="99" w:line="284" w:lineRule="auto"/>
              <w:ind w:left="113" w:right="29" w:firstLine="2"/>
              <w:jc w:val="both"/>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pacing w:val="-2"/>
                <w:sz w:val="24"/>
                <w:szCs w:val="24"/>
              </w:rPr>
              <w:t xml:space="preserve">2、供应商所提供的服务或产品不会发生任何的知识产权或经营权的纠纷和第三 </w:t>
            </w:r>
            <w:r>
              <w:rPr>
                <w:rFonts w:hint="eastAsia" w:asciiTheme="minorEastAsia" w:hAnsiTheme="minorEastAsia" w:eastAsiaTheme="minorEastAsia" w:cstheme="minorEastAsia"/>
                <w:snapToGrid w:val="0"/>
                <w:color w:val="000000"/>
                <w:spacing w:val="1"/>
                <w:sz w:val="24"/>
                <w:szCs w:val="24"/>
              </w:rPr>
              <w:t xml:space="preserve">方提出侵犯其著作权、专利权、商标权或设计权的纠纷。供应商应对采购内容 </w:t>
            </w:r>
            <w:r>
              <w:rPr>
                <w:rFonts w:hint="eastAsia" w:asciiTheme="minorEastAsia" w:hAnsiTheme="minorEastAsia" w:eastAsiaTheme="minorEastAsia" w:cstheme="minorEastAsia"/>
                <w:snapToGrid w:val="0"/>
                <w:color w:val="000000"/>
                <w:spacing w:val="-2"/>
                <w:sz w:val="24"/>
                <w:szCs w:val="24"/>
              </w:rPr>
              <w:t>所涉及的专利承担责任，并负责保护业主的利益不受</w:t>
            </w:r>
            <w:r>
              <w:rPr>
                <w:rFonts w:hint="eastAsia" w:asciiTheme="minorEastAsia" w:hAnsiTheme="minorEastAsia" w:eastAsiaTheme="minorEastAsia" w:cstheme="minorEastAsia"/>
                <w:snapToGrid w:val="0"/>
                <w:color w:val="000000"/>
                <w:spacing w:val="-3"/>
                <w:sz w:val="24"/>
                <w:szCs w:val="24"/>
              </w:rPr>
              <w:t>任何损害。一切由于文字、</w:t>
            </w:r>
            <w:r>
              <w:rPr>
                <w:rFonts w:hint="eastAsia" w:asciiTheme="minorEastAsia" w:hAnsiTheme="minorEastAsia" w:eastAsiaTheme="minorEastAsia" w:cstheme="minorEastAsia"/>
                <w:snapToGrid w:val="0"/>
                <w:color w:val="000000"/>
                <w:sz w:val="24"/>
                <w:szCs w:val="24"/>
              </w:rPr>
              <w:t xml:space="preserve"> </w:t>
            </w:r>
            <w:r>
              <w:rPr>
                <w:rFonts w:hint="eastAsia" w:asciiTheme="minorEastAsia" w:hAnsiTheme="minorEastAsia" w:eastAsiaTheme="minorEastAsia" w:cstheme="minorEastAsia"/>
                <w:snapToGrid w:val="0"/>
                <w:color w:val="000000"/>
                <w:spacing w:val="-2"/>
                <w:sz w:val="24"/>
                <w:szCs w:val="24"/>
              </w:rPr>
              <w:t>商标、技术和软件专利授权引起的法律裁决、诉讼和</w:t>
            </w:r>
            <w:r>
              <w:rPr>
                <w:rFonts w:hint="eastAsia" w:asciiTheme="minorEastAsia" w:hAnsiTheme="minorEastAsia" w:eastAsiaTheme="minorEastAsia" w:cstheme="minorEastAsia"/>
                <w:snapToGrid w:val="0"/>
                <w:color w:val="000000"/>
                <w:spacing w:val="-3"/>
                <w:sz w:val="24"/>
                <w:szCs w:val="24"/>
              </w:rPr>
              <w:t>赔偿费用均由成交人负责。</w:t>
            </w:r>
            <w:r>
              <w:rPr>
                <w:rFonts w:hint="eastAsia" w:asciiTheme="minorEastAsia" w:hAnsiTheme="minorEastAsia" w:eastAsiaTheme="minorEastAsia" w:cstheme="minorEastAsia"/>
                <w:snapToGrid w:val="0"/>
                <w:color w:val="000000"/>
                <w:sz w:val="24"/>
                <w:szCs w:val="24"/>
              </w:rPr>
              <w:t xml:space="preserve"> </w:t>
            </w:r>
            <w:r>
              <w:rPr>
                <w:rFonts w:hint="eastAsia" w:asciiTheme="minorEastAsia" w:hAnsiTheme="minorEastAsia" w:eastAsiaTheme="minorEastAsia" w:cstheme="minorEastAsia"/>
                <w:snapToGrid w:val="0"/>
                <w:color w:val="000000"/>
                <w:spacing w:val="-1"/>
                <w:sz w:val="24"/>
                <w:szCs w:val="24"/>
              </w:rPr>
              <w:t>所使用的服务设备、服务技术、材料须符合国家有关标准要求。</w:t>
            </w:r>
          </w:p>
        </w:tc>
      </w:tr>
    </w:tbl>
    <w:p>
      <w:pPr>
        <w:spacing w:line="400" w:lineRule="exact"/>
        <w:ind w:firstLine="480" w:firstLineChars="200"/>
        <w:jc w:val="left"/>
        <w:rPr>
          <w:rFonts w:hint="eastAsia" w:asciiTheme="minorEastAsia" w:hAnsiTheme="minorEastAsia" w:eastAsiaTheme="minorEastAsia" w:cstheme="minorEastAsia"/>
          <w:b/>
          <w:bCs/>
          <w:kern w:val="0"/>
          <w:sz w:val="24"/>
          <w:szCs w:val="24"/>
        </w:rPr>
      </w:pPr>
    </w:p>
    <w:p>
      <w:pPr>
        <w:spacing w:line="400" w:lineRule="exact"/>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p>
      <w:pPr>
        <w:spacing w:line="3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p>
      <w:pPr>
        <w:spacing w:line="400" w:lineRule="exact"/>
        <w:jc w:val="left"/>
        <w:rPr>
          <w:rFonts w:hint="eastAsia" w:asciiTheme="minorEastAsia" w:hAnsiTheme="minorEastAsia" w:eastAsiaTheme="minorEastAsia" w:cstheme="minorEastAsia"/>
          <w:sz w:val="24"/>
          <w:szCs w:val="24"/>
        </w:rPr>
      </w:pPr>
    </w:p>
    <w:p>
      <w:pPr>
        <w:widowControl/>
        <w:spacing w:line="400" w:lineRule="exact"/>
        <w:jc w:val="left"/>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 xml:space="preserve"> </w:t>
      </w:r>
    </w:p>
    <w:p>
      <w:pPr>
        <w:widowControl/>
        <w:spacing w:line="400" w:lineRule="exact"/>
        <w:jc w:val="left"/>
        <w:rPr>
          <w:rFonts w:hint="eastAsia" w:asciiTheme="minorEastAsia" w:hAnsiTheme="minorEastAsia" w:eastAsiaTheme="minorEastAsia" w:cstheme="minorEastAsia"/>
          <w:b/>
          <w:color w:val="FF0000"/>
          <w:sz w:val="24"/>
          <w:szCs w:val="24"/>
        </w:rPr>
      </w:pPr>
    </w:p>
    <w:p>
      <w:pPr>
        <w:pStyle w:val="39"/>
        <w:rPr>
          <w:rFonts w:hint="eastAsia" w:asciiTheme="minorEastAsia" w:hAnsiTheme="minorEastAsia" w:eastAsiaTheme="minorEastAsia" w:cstheme="minorEastAsia"/>
          <w:sz w:val="24"/>
          <w:szCs w:val="24"/>
        </w:rPr>
      </w:pPr>
    </w:p>
    <w:p>
      <w:pPr>
        <w:pStyle w:val="39"/>
        <w:rPr>
          <w:rFonts w:hint="eastAsia" w:asciiTheme="minorEastAsia" w:hAnsiTheme="minorEastAsia" w:eastAsiaTheme="minorEastAsia" w:cstheme="minorEastAsia"/>
          <w:sz w:val="24"/>
          <w:szCs w:val="24"/>
        </w:rPr>
      </w:pPr>
    </w:p>
    <w:p>
      <w:pPr>
        <w:widowControl/>
        <w:spacing w:line="400" w:lineRule="exact"/>
        <w:jc w:val="left"/>
        <w:rPr>
          <w:rFonts w:hint="eastAsia" w:asciiTheme="minorEastAsia" w:hAnsiTheme="minorEastAsia" w:eastAsiaTheme="minorEastAsia" w:cstheme="minorEastAsia"/>
          <w:b/>
          <w:color w:val="FF0000"/>
          <w:sz w:val="24"/>
          <w:szCs w:val="24"/>
        </w:rPr>
        <w:sectPr>
          <w:footerReference r:id="rId6" w:type="first"/>
          <w:footerReference r:id="rId5" w:type="default"/>
          <w:pgSz w:w="11906" w:h="16838"/>
          <w:pgMar w:top="1440" w:right="1080" w:bottom="1440" w:left="1080" w:header="720" w:footer="720" w:gutter="0"/>
          <w:pgNumType w:fmt="decimal"/>
          <w:cols w:space="720" w:num="1"/>
          <w:titlePg/>
          <w:docGrid w:type="linesAndChars" w:linePitch="331" w:charSpace="0"/>
        </w:sectPr>
      </w:pPr>
    </w:p>
    <w:p>
      <w:pPr>
        <w:spacing w:line="360" w:lineRule="exact"/>
        <w:jc w:val="center"/>
        <w:outlineLvl w:val="0"/>
        <w:rPr>
          <w:rFonts w:hint="eastAsia" w:asciiTheme="minorEastAsia" w:hAnsiTheme="minorEastAsia" w:eastAsiaTheme="minorEastAsia" w:cstheme="minorEastAsia"/>
          <w:b/>
          <w:kern w:val="0"/>
          <w:sz w:val="24"/>
          <w:szCs w:val="24"/>
        </w:rPr>
      </w:pPr>
      <w:bookmarkStart w:id="38" w:name="_Toc18727"/>
      <w:r>
        <w:rPr>
          <w:rFonts w:hint="eastAsia" w:asciiTheme="minorEastAsia" w:hAnsiTheme="minorEastAsia" w:eastAsiaTheme="minorEastAsia" w:cstheme="minorEastAsia"/>
          <w:b/>
          <w:kern w:val="0"/>
          <w:sz w:val="24"/>
          <w:szCs w:val="24"/>
        </w:rPr>
        <w:t>第四章  评审办法</w:t>
      </w:r>
      <w:bookmarkEnd w:id="38"/>
    </w:p>
    <w:p>
      <w:pPr>
        <w:spacing w:line="360" w:lineRule="exact"/>
        <w:jc w:val="left"/>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一、评标依据及方式</w:t>
      </w:r>
    </w:p>
    <w:p>
      <w:pPr>
        <w:pStyle w:val="19"/>
        <w:spacing w:line="400" w:lineRule="exact"/>
        <w:ind w:firstLine="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1.评审依据：磋商小组以磋商文件和响应文件为评标依据，对磋商供应商的磋商报价、服务方案、项目实施人员配置</w:t>
      </w:r>
      <w:r>
        <w:rPr>
          <w:rFonts w:hint="eastAsia" w:asciiTheme="minorEastAsia" w:hAnsiTheme="minorEastAsia" w:eastAsiaTheme="minorEastAsia" w:cstheme="minorEastAsia"/>
          <w:sz w:val="24"/>
          <w:szCs w:val="24"/>
          <w:highlight w:val="none"/>
          <w:lang w:val="en-US" w:eastAsia="zh-CN"/>
        </w:rPr>
        <w:t>等</w:t>
      </w:r>
      <w:r>
        <w:rPr>
          <w:rFonts w:hint="eastAsia" w:asciiTheme="minorEastAsia" w:hAnsiTheme="minorEastAsia" w:eastAsiaTheme="minorEastAsia" w:cstheme="minorEastAsia"/>
          <w:sz w:val="24"/>
          <w:szCs w:val="24"/>
        </w:rPr>
        <w:t>方面内容按百分制打分。</w:t>
      </w:r>
    </w:p>
    <w:p>
      <w:pPr>
        <w:pStyle w:val="19"/>
        <w:tabs>
          <w:tab w:val="left" w:pos="6184"/>
        </w:tabs>
        <w:spacing w:line="40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2.评审方式：以封闭方式进行评标。</w:t>
      </w:r>
    </w:p>
    <w:p>
      <w:pPr>
        <w:pStyle w:val="19"/>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3.根据财库〔2012〕69号文规定，采购人和采购代理机构、磋商小组成员要严格遵守政府采购相关法律制度，依法履行各自职责，公正、客观、审慎地组织和参与评审工作。</w:t>
      </w:r>
    </w:p>
    <w:p>
      <w:pPr>
        <w:spacing w:line="400" w:lineRule="exact"/>
        <w:ind w:firstLine="422"/>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二、评审办法</w:t>
      </w:r>
    </w:p>
    <w:p>
      <w:p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（一）对进入详评的，采用综合评分法。</w:t>
      </w:r>
    </w:p>
    <w:p>
      <w:pPr>
        <w:spacing w:line="40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   （二）计分办法（按四舍五入取至小数点后二位）</w:t>
      </w:r>
    </w:p>
    <w:p>
      <w:pPr>
        <w:spacing w:line="440" w:lineRule="exact"/>
        <w:ind w:firstLine="420"/>
        <w:rPr>
          <w:rFonts w:hint="eastAsia" w:asciiTheme="minorEastAsia" w:hAnsiTheme="minorEastAsia" w:eastAsiaTheme="minorEastAsia" w:cstheme="minorEastAsia"/>
          <w:bCs/>
          <w:sz w:val="24"/>
          <w:szCs w:val="24"/>
        </w:rPr>
      </w:pPr>
      <w:bookmarkStart w:id="39" w:name="_Toc5768"/>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bCs/>
          <w:sz w:val="24"/>
          <w:szCs w:val="24"/>
        </w:rPr>
        <w:t>价格分</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bCs/>
          <w:sz w:val="24"/>
          <w:szCs w:val="24"/>
        </w:rPr>
        <w:t>30分</w:t>
      </w:r>
    </w:p>
    <w:p>
      <w:pPr>
        <w:pStyle w:val="19"/>
        <w:adjustRightInd w:val="0"/>
        <w:snapToGrid w:val="0"/>
        <w:spacing w:line="440" w:lineRule="exact"/>
        <w:ind w:firstLine="42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kern w:val="0"/>
          <w:sz w:val="24"/>
          <w:szCs w:val="24"/>
        </w:rPr>
        <w:t>（1）以进入综合评分环节的最低的最后报价为基准价，基准价报价得分为30分。</w:t>
      </w:r>
    </w:p>
    <w:p>
      <w:pPr>
        <w:pStyle w:val="19"/>
        <w:adjustRightInd w:val="0"/>
        <w:snapToGrid w:val="0"/>
        <w:spacing w:line="440" w:lineRule="exact"/>
        <w:ind w:firstLine="42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bCs/>
          <w:kern w:val="0"/>
          <w:sz w:val="24"/>
          <w:szCs w:val="24"/>
        </w:rPr>
        <w:t>供应商</w:t>
      </w:r>
      <w:r>
        <w:rPr>
          <w:rFonts w:hint="eastAsia" w:asciiTheme="minorEastAsia" w:hAnsiTheme="minorEastAsia" w:eastAsiaTheme="minorEastAsia" w:cstheme="minorEastAsia"/>
          <w:kern w:val="0"/>
          <w:sz w:val="24"/>
          <w:szCs w:val="24"/>
        </w:rPr>
        <w:t>磋商报价得分=（磋商基准价/供应商的最后报价）×30分。</w:t>
      </w:r>
    </w:p>
    <w:p>
      <w:pPr>
        <w:spacing w:line="440" w:lineRule="exact"/>
        <w:ind w:firstLine="42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bCs w:val="0"/>
          <w:sz w:val="24"/>
          <w:szCs w:val="24"/>
        </w:rPr>
        <w:t>2.</w:t>
      </w:r>
      <w:r>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t>排查梳理县城基础设施建设存在的短板弱项，编制灌阳县县城基础设施城市体检报告服务方案分</w:t>
      </w:r>
      <w:r>
        <w:rPr>
          <w:rFonts w:hint="eastAsia" w:asciiTheme="minorEastAsia" w:hAnsiTheme="minorEastAsia" w:eastAsiaTheme="minorEastAsia" w:cstheme="minorEastAsia"/>
          <w:b/>
          <w:bCs w:val="0"/>
          <w:sz w:val="24"/>
          <w:szCs w:val="24"/>
        </w:rPr>
        <w:t>………</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 xml:space="preserve">  25</w:t>
      </w:r>
      <w:r>
        <w:rPr>
          <w:rFonts w:hint="eastAsia" w:asciiTheme="minorEastAsia" w:hAnsiTheme="minorEastAsia" w:eastAsiaTheme="minorEastAsia" w:cstheme="minorEastAsia"/>
          <w:b/>
          <w:bCs/>
          <w:sz w:val="24"/>
          <w:szCs w:val="24"/>
        </w:rPr>
        <w:t>分</w:t>
      </w:r>
    </w:p>
    <w:p>
      <w:pPr>
        <w:pStyle w:val="19"/>
        <w:spacing w:line="400" w:lineRule="exact"/>
        <w:ind w:firstLine="410" w:firstLineChars="1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根据投标人</w:t>
      </w:r>
      <w:r>
        <w:rPr>
          <w:rFonts w:hint="eastAsia" w:asciiTheme="minorEastAsia" w:hAnsiTheme="minorEastAsia" w:eastAsiaTheme="minorEastAsia" w:cstheme="minorEastAsia"/>
          <w:sz w:val="24"/>
          <w:szCs w:val="24"/>
          <w:lang w:val="en-US" w:eastAsia="zh-CN"/>
        </w:rPr>
        <w:t>编制灌阳县城基础设施城市体检报告服务方案</w:t>
      </w:r>
      <w:r>
        <w:rPr>
          <w:rFonts w:hint="eastAsia" w:asciiTheme="minorEastAsia" w:hAnsiTheme="minorEastAsia" w:eastAsiaTheme="minorEastAsia" w:cstheme="minorEastAsia"/>
          <w:sz w:val="24"/>
          <w:szCs w:val="24"/>
        </w:rPr>
        <w:t>（包含但不限于：</w:t>
      </w:r>
      <w:r>
        <w:rPr>
          <w:rFonts w:hint="eastAsia" w:asciiTheme="minorEastAsia" w:hAnsiTheme="minorEastAsia" w:eastAsiaTheme="minorEastAsia" w:cstheme="minorEastAsia"/>
          <w:sz w:val="24"/>
          <w:szCs w:val="24"/>
          <w:lang w:eastAsia="zh-CN"/>
        </w:rPr>
        <w:t>如何</w:t>
      </w:r>
      <w:r>
        <w:rPr>
          <w:rFonts w:hint="eastAsia" w:asciiTheme="minorEastAsia" w:hAnsiTheme="minorEastAsia" w:eastAsiaTheme="minorEastAsia" w:cstheme="minorEastAsia"/>
          <w:snapToGrid w:val="0"/>
          <w:color w:val="auto"/>
          <w:sz w:val="24"/>
          <w:szCs w:val="24"/>
        </w:rPr>
        <w:t>对我城市</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napToGrid w:val="0"/>
          <w:color w:val="auto"/>
          <w:sz w:val="24"/>
          <w:szCs w:val="24"/>
        </w:rPr>
        <w:t>水系统、</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napToGrid w:val="0"/>
          <w:color w:val="auto"/>
          <w:sz w:val="24"/>
          <w:szCs w:val="24"/>
        </w:rPr>
        <w:t>交通系统、</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napToGrid w:val="0"/>
          <w:color w:val="auto"/>
          <w:sz w:val="24"/>
          <w:szCs w:val="24"/>
        </w:rPr>
        <w:t>能源系统、④环卫系统</w:t>
      </w:r>
      <w:r>
        <w:rPr>
          <w:rFonts w:hint="eastAsia" w:asciiTheme="minorEastAsia" w:hAnsiTheme="minorEastAsia" w:eastAsiaTheme="minorEastAsia" w:cstheme="minorEastAsia"/>
          <w:snapToGrid w:val="0"/>
          <w:color w:val="auto"/>
          <w:sz w:val="24"/>
          <w:szCs w:val="24"/>
          <w:lang w:eastAsia="zh-CN"/>
        </w:rPr>
        <w:t>、</w:t>
      </w:r>
      <w:r>
        <w:rPr>
          <w:rFonts w:hint="eastAsia" w:asciiTheme="minorEastAsia" w:hAnsiTheme="minorEastAsia" w:eastAsiaTheme="minorEastAsia" w:cstheme="minorEastAsia"/>
          <w:snapToGrid w:val="0"/>
          <w:color w:val="auto"/>
          <w:sz w:val="24"/>
          <w:szCs w:val="24"/>
        </w:rPr>
        <w:t>⑤园林绿化系统“五大系统”进行有针对性地县城基础设施体检</w:t>
      </w:r>
      <w:r>
        <w:rPr>
          <w:rFonts w:hint="eastAsia" w:asciiTheme="minorEastAsia" w:hAnsiTheme="minorEastAsia" w:eastAsiaTheme="minorEastAsia" w:cstheme="minorEastAsia"/>
          <w:sz w:val="24"/>
          <w:szCs w:val="24"/>
        </w:rPr>
        <w:t>实施进度安排；实施组织方案</w:t>
      </w:r>
      <w:r>
        <w:rPr>
          <w:rFonts w:hint="eastAsia" w:asciiTheme="minorEastAsia" w:hAnsiTheme="minorEastAsia" w:eastAsiaTheme="minorEastAsia" w:cstheme="minorEastAsia"/>
          <w:sz w:val="24"/>
          <w:szCs w:val="24"/>
          <w:lang w:val="en-US" w:eastAsia="zh-CN"/>
        </w:rPr>
        <w:t>编写</w:t>
      </w:r>
      <w:r>
        <w:rPr>
          <w:rFonts w:hint="eastAsia" w:asciiTheme="minorEastAsia" w:hAnsiTheme="minorEastAsia" w:eastAsiaTheme="minorEastAsia" w:cstheme="minorEastAsia"/>
          <w:sz w:val="24"/>
          <w:szCs w:val="24"/>
        </w:rPr>
        <w:t>技术人员配备方案等）内容的合理性、可行性、针对性进行独立评审并按以下规则独立打分：</w:t>
      </w:r>
    </w:p>
    <w:p>
      <w:pPr>
        <w:pStyle w:val="19"/>
        <w:tabs>
          <w:tab w:val="left" w:pos="4214"/>
        </w:tabs>
        <w:spacing w:line="400" w:lineRule="exact"/>
        <w:ind w:firstLine="464" w:firstLineChars="200"/>
        <w:rPr>
          <w:ins w:id="2" w:author="Administrator" w:date="2024-05-22T08:46:44Z"/>
          <w:rFonts w:hint="eastAsia"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一档（</w:t>
      </w:r>
      <w:r>
        <w:rPr>
          <w:rFonts w:hint="eastAsia" w:asciiTheme="minorEastAsia" w:hAnsiTheme="minorEastAsia" w:eastAsiaTheme="minorEastAsia" w:cstheme="minorEastAsia"/>
          <w:spacing w:val="-4"/>
          <w:sz w:val="24"/>
          <w:szCs w:val="24"/>
          <w:lang w:val="en-US" w:eastAsia="zh-CN"/>
        </w:rPr>
        <w:t>6</w:t>
      </w:r>
      <w:r>
        <w:rPr>
          <w:rFonts w:hint="eastAsia" w:asciiTheme="minorEastAsia" w:hAnsiTheme="minorEastAsia" w:eastAsiaTheme="minorEastAsia" w:cstheme="minorEastAsia"/>
          <w:spacing w:val="-4"/>
          <w:sz w:val="24"/>
          <w:szCs w:val="24"/>
        </w:rPr>
        <w:t>分）：提供的</w:t>
      </w:r>
      <w:r>
        <w:rPr>
          <w:rFonts w:hint="eastAsia" w:asciiTheme="minorEastAsia" w:hAnsiTheme="minorEastAsia" w:eastAsiaTheme="minorEastAsia" w:cstheme="minorEastAsia"/>
          <w:spacing w:val="-4"/>
          <w:sz w:val="24"/>
          <w:szCs w:val="24"/>
          <w:lang w:val="en-US" w:eastAsia="zh-CN"/>
        </w:rPr>
        <w:t>体检报告编制服务</w:t>
      </w:r>
      <w:r>
        <w:rPr>
          <w:rFonts w:hint="eastAsia" w:asciiTheme="minorEastAsia" w:hAnsiTheme="minorEastAsia" w:eastAsiaTheme="minorEastAsia" w:cstheme="minorEastAsia"/>
          <w:sz w:val="24"/>
          <w:szCs w:val="24"/>
        </w:rPr>
        <w:t>方案内容</w:t>
      </w:r>
      <w:r>
        <w:rPr>
          <w:rFonts w:hint="eastAsia" w:asciiTheme="minorEastAsia" w:hAnsiTheme="minorEastAsia" w:eastAsiaTheme="minorEastAsia" w:cstheme="minorEastAsia"/>
          <w:spacing w:val="-4"/>
          <w:sz w:val="24"/>
          <w:szCs w:val="24"/>
        </w:rPr>
        <w:t>不齐全的</w:t>
      </w:r>
      <w:r>
        <w:rPr>
          <w:rFonts w:hint="eastAsia" w:asciiTheme="minorEastAsia" w:hAnsiTheme="minorEastAsia" w:eastAsiaTheme="minorEastAsia" w:cstheme="minorEastAsia"/>
          <w:spacing w:val="-4"/>
          <w:sz w:val="24"/>
          <w:szCs w:val="24"/>
          <w:lang w:eastAsia="zh-CN"/>
        </w:rPr>
        <w:t>，</w:t>
      </w:r>
      <w:r>
        <w:rPr>
          <w:rFonts w:hint="eastAsia" w:asciiTheme="minorEastAsia" w:hAnsiTheme="minorEastAsia" w:eastAsiaTheme="minorEastAsia" w:cstheme="minorEastAsia"/>
          <w:spacing w:val="-4"/>
          <w:sz w:val="24"/>
          <w:szCs w:val="24"/>
          <w:lang w:val="en-US" w:eastAsia="zh-CN"/>
        </w:rPr>
        <w:t>不具可行性的</w:t>
      </w:r>
      <w:r>
        <w:rPr>
          <w:rFonts w:hint="eastAsia" w:asciiTheme="minorEastAsia" w:hAnsiTheme="minorEastAsia" w:eastAsiaTheme="minorEastAsia" w:cstheme="minorEastAsia"/>
          <w:spacing w:val="-4"/>
          <w:sz w:val="24"/>
          <w:szCs w:val="24"/>
        </w:rPr>
        <w:t>；</w:t>
      </w:r>
    </w:p>
    <w:p>
      <w:pPr>
        <w:pStyle w:val="19"/>
        <w:tabs>
          <w:tab w:val="left" w:pos="4214"/>
        </w:tabs>
        <w:spacing w:line="400" w:lineRule="exact"/>
        <w:ind w:firstLine="464" w:firstLineChars="20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 xml:space="preserve">    二档（</w:t>
      </w:r>
      <w:r>
        <w:rPr>
          <w:rFonts w:hint="eastAsia" w:asciiTheme="minorEastAsia" w:hAnsiTheme="minorEastAsia" w:eastAsiaTheme="minorEastAsia" w:cstheme="minorEastAsia"/>
          <w:spacing w:val="-4"/>
          <w:sz w:val="24"/>
          <w:szCs w:val="24"/>
          <w:lang w:val="en-US" w:eastAsia="zh-CN"/>
        </w:rPr>
        <w:t>12</w:t>
      </w:r>
      <w:r>
        <w:rPr>
          <w:rFonts w:hint="eastAsia" w:asciiTheme="minorEastAsia" w:hAnsiTheme="minorEastAsia" w:eastAsiaTheme="minorEastAsia" w:cstheme="minorEastAsia"/>
          <w:spacing w:val="-4"/>
          <w:sz w:val="24"/>
          <w:szCs w:val="24"/>
        </w:rPr>
        <w:t>分）：</w:t>
      </w:r>
      <w:r>
        <w:rPr>
          <w:rFonts w:hint="eastAsia" w:asciiTheme="minorEastAsia" w:hAnsiTheme="minorEastAsia" w:eastAsiaTheme="minorEastAsia" w:cstheme="minorEastAsia"/>
          <w:spacing w:val="-4"/>
          <w:sz w:val="24"/>
          <w:szCs w:val="24"/>
          <w:lang w:val="en-US" w:eastAsia="zh-CN"/>
        </w:rPr>
        <w:t>5</w:t>
      </w:r>
      <w:r>
        <w:rPr>
          <w:rFonts w:hint="eastAsia" w:asciiTheme="minorEastAsia" w:hAnsiTheme="minorEastAsia" w:eastAsiaTheme="minorEastAsia" w:cstheme="minorEastAsia"/>
          <w:spacing w:val="-4"/>
          <w:sz w:val="24"/>
          <w:szCs w:val="24"/>
        </w:rPr>
        <w:t>项评审因素有</w:t>
      </w:r>
      <w:r>
        <w:rPr>
          <w:rFonts w:hint="eastAsia" w:asciiTheme="minorEastAsia" w:hAnsiTheme="minorEastAsia" w:eastAsiaTheme="minorEastAsia" w:cstheme="minorEastAsia"/>
          <w:spacing w:val="-4"/>
          <w:sz w:val="24"/>
          <w:szCs w:val="24"/>
          <w:lang w:val="en-US" w:eastAsia="zh-CN"/>
        </w:rPr>
        <w:t>不少于三</w:t>
      </w:r>
      <w:r>
        <w:rPr>
          <w:rFonts w:hint="eastAsia" w:asciiTheme="minorEastAsia" w:hAnsiTheme="minorEastAsia" w:eastAsiaTheme="minorEastAsia" w:cstheme="minorEastAsia"/>
          <w:spacing w:val="-4"/>
          <w:sz w:val="24"/>
          <w:szCs w:val="24"/>
        </w:rPr>
        <w:t>项内容经评审合理、可行且具有针对性的；</w:t>
      </w:r>
    </w:p>
    <w:p>
      <w:pPr>
        <w:pStyle w:val="19"/>
        <w:tabs>
          <w:tab w:val="left" w:pos="4214"/>
        </w:tabs>
        <w:spacing w:line="400" w:lineRule="exact"/>
        <w:ind w:firstLine="464" w:firstLineChars="20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三档（</w:t>
      </w:r>
      <w:r>
        <w:rPr>
          <w:rFonts w:hint="eastAsia" w:asciiTheme="minorEastAsia" w:hAnsiTheme="minorEastAsia" w:eastAsiaTheme="minorEastAsia" w:cstheme="minorEastAsia"/>
          <w:spacing w:val="-4"/>
          <w:sz w:val="24"/>
          <w:szCs w:val="24"/>
          <w:lang w:val="en-US" w:eastAsia="zh-CN"/>
        </w:rPr>
        <w:t>18</w:t>
      </w:r>
      <w:r>
        <w:rPr>
          <w:rFonts w:hint="eastAsia" w:asciiTheme="minorEastAsia" w:hAnsiTheme="minorEastAsia" w:eastAsiaTheme="minorEastAsia" w:cstheme="minorEastAsia"/>
          <w:spacing w:val="-4"/>
          <w:sz w:val="24"/>
          <w:szCs w:val="24"/>
        </w:rPr>
        <w:t>分）：</w:t>
      </w:r>
      <w:r>
        <w:rPr>
          <w:rFonts w:hint="eastAsia" w:asciiTheme="minorEastAsia" w:hAnsiTheme="minorEastAsia" w:eastAsiaTheme="minorEastAsia" w:cstheme="minorEastAsia"/>
          <w:spacing w:val="-4"/>
          <w:sz w:val="24"/>
          <w:szCs w:val="24"/>
          <w:lang w:val="en-US" w:eastAsia="zh-CN"/>
        </w:rPr>
        <w:t>5</w:t>
      </w:r>
      <w:r>
        <w:rPr>
          <w:rFonts w:hint="eastAsia" w:asciiTheme="minorEastAsia" w:hAnsiTheme="minorEastAsia" w:eastAsiaTheme="minorEastAsia" w:cstheme="minorEastAsia"/>
          <w:spacing w:val="-4"/>
          <w:sz w:val="24"/>
          <w:szCs w:val="24"/>
        </w:rPr>
        <w:t>项评审因素有</w:t>
      </w:r>
      <w:r>
        <w:rPr>
          <w:rFonts w:hint="eastAsia" w:asciiTheme="minorEastAsia" w:hAnsiTheme="minorEastAsia" w:eastAsiaTheme="minorEastAsia" w:cstheme="minorEastAsia"/>
          <w:spacing w:val="-4"/>
          <w:sz w:val="24"/>
          <w:szCs w:val="24"/>
          <w:lang w:val="en-US" w:eastAsia="zh-CN"/>
        </w:rPr>
        <w:t>不少于四</w:t>
      </w:r>
      <w:r>
        <w:rPr>
          <w:rFonts w:hint="eastAsia" w:asciiTheme="minorEastAsia" w:hAnsiTheme="minorEastAsia" w:eastAsiaTheme="minorEastAsia" w:cstheme="minorEastAsia"/>
          <w:spacing w:val="-4"/>
          <w:sz w:val="24"/>
          <w:szCs w:val="24"/>
        </w:rPr>
        <w:t>项内容经评审合理、可行且具有针对性的；</w:t>
      </w:r>
    </w:p>
    <w:p>
      <w:pPr>
        <w:pStyle w:val="19"/>
        <w:tabs>
          <w:tab w:val="left" w:pos="4214"/>
        </w:tabs>
        <w:spacing w:line="400" w:lineRule="exact"/>
        <w:ind w:firstLine="464" w:firstLineChars="20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四档（</w:t>
      </w:r>
      <w:r>
        <w:rPr>
          <w:rFonts w:hint="eastAsia" w:asciiTheme="minorEastAsia" w:hAnsiTheme="minorEastAsia" w:eastAsiaTheme="minorEastAsia" w:cstheme="minorEastAsia"/>
          <w:spacing w:val="-4"/>
          <w:sz w:val="24"/>
          <w:szCs w:val="24"/>
          <w:lang w:val="en-US" w:eastAsia="zh-CN"/>
        </w:rPr>
        <w:t>25</w:t>
      </w:r>
      <w:r>
        <w:rPr>
          <w:rFonts w:hint="eastAsia" w:asciiTheme="minorEastAsia" w:hAnsiTheme="minorEastAsia" w:eastAsiaTheme="minorEastAsia" w:cstheme="minorEastAsia"/>
          <w:spacing w:val="-4"/>
          <w:sz w:val="24"/>
          <w:szCs w:val="24"/>
        </w:rPr>
        <w:t>分）：</w:t>
      </w:r>
      <w:r>
        <w:rPr>
          <w:rFonts w:hint="eastAsia" w:asciiTheme="minorEastAsia" w:hAnsiTheme="minorEastAsia" w:eastAsiaTheme="minorEastAsia" w:cstheme="minorEastAsia"/>
          <w:spacing w:val="-4"/>
          <w:sz w:val="24"/>
          <w:szCs w:val="24"/>
          <w:lang w:val="en-US" w:eastAsia="zh-CN"/>
        </w:rPr>
        <w:t>5</w:t>
      </w:r>
      <w:r>
        <w:rPr>
          <w:rFonts w:hint="eastAsia" w:asciiTheme="minorEastAsia" w:hAnsiTheme="minorEastAsia" w:eastAsiaTheme="minorEastAsia" w:cstheme="minorEastAsia"/>
          <w:spacing w:val="-4"/>
          <w:sz w:val="24"/>
          <w:szCs w:val="24"/>
        </w:rPr>
        <w:t>项评审因素经评审均合理、可行且具有针对性的。</w:t>
      </w:r>
    </w:p>
    <w:p>
      <w:pPr>
        <w:pStyle w:val="19"/>
        <w:spacing w:line="400" w:lineRule="exact"/>
        <w:ind w:firstLine="410" w:firstLineChars="17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注：投标人未提供</w:t>
      </w:r>
      <w:r>
        <w:rPr>
          <w:rFonts w:hint="eastAsia" w:asciiTheme="minorEastAsia" w:hAnsiTheme="minorEastAsia" w:eastAsiaTheme="minorEastAsia" w:cstheme="minorEastAsia"/>
          <w:b/>
          <w:sz w:val="24"/>
          <w:szCs w:val="24"/>
          <w:lang w:val="en-US" w:eastAsia="zh-CN"/>
        </w:rPr>
        <w:t>编制城市体检服务</w:t>
      </w:r>
      <w:r>
        <w:rPr>
          <w:rFonts w:hint="eastAsia" w:asciiTheme="minorEastAsia" w:hAnsiTheme="minorEastAsia" w:eastAsiaTheme="minorEastAsia" w:cstheme="minorEastAsia"/>
          <w:b/>
          <w:sz w:val="24"/>
          <w:szCs w:val="24"/>
        </w:rPr>
        <w:t>方案该项不得分。</w:t>
      </w:r>
    </w:p>
    <w:p>
      <w:pPr>
        <w:rPr>
          <w:rFonts w:hint="eastAsia" w:asciiTheme="minorEastAsia" w:hAnsiTheme="minorEastAsia" w:eastAsiaTheme="minorEastAsia" w:cstheme="minorEastAsia"/>
          <w:sz w:val="24"/>
          <w:szCs w:val="24"/>
        </w:rPr>
      </w:pPr>
    </w:p>
    <w:p>
      <w:pPr>
        <w:pStyle w:val="19"/>
        <w:tabs>
          <w:tab w:val="left" w:pos="4214"/>
        </w:tabs>
        <w:spacing w:line="400" w:lineRule="exact"/>
        <w:ind w:firstLine="480" w:firstLineChars="200"/>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pPr>
      <w:r>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t>3.灌阳县县城基础设施改造实施方案编制的服务方案分……………………………30分</w:t>
      </w:r>
    </w:p>
    <w:p>
      <w:pPr>
        <w:pStyle w:val="19"/>
        <w:tabs>
          <w:tab w:val="left" w:pos="4214"/>
        </w:tabs>
        <w:spacing w:line="400" w:lineRule="exact"/>
        <w:ind w:firstLine="464" w:firstLineChars="200"/>
        <w:rPr>
          <w:rFonts w:hint="eastAsia" w:asciiTheme="minorEastAsia" w:hAnsiTheme="minorEastAsia" w:eastAsiaTheme="minorEastAsia" w:cstheme="minorEastAsia"/>
          <w:spacing w:val="-4"/>
          <w:sz w:val="24"/>
          <w:szCs w:val="24"/>
          <w:lang w:val="en-US" w:eastAsia="zh-CN"/>
        </w:rPr>
      </w:pPr>
    </w:p>
    <w:p>
      <w:pPr>
        <w:pStyle w:val="19"/>
        <w:tabs>
          <w:tab w:val="left" w:pos="4214"/>
        </w:tabs>
        <w:spacing w:line="400" w:lineRule="exact"/>
        <w:ind w:firstLine="464" w:firstLineChars="200"/>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一档（10 分）：</w:t>
      </w:r>
      <w:r>
        <w:rPr>
          <w:rFonts w:hint="eastAsia" w:asciiTheme="minorEastAsia" w:hAnsiTheme="minorEastAsia" w:eastAsiaTheme="minorEastAsia" w:cstheme="minorEastAsia"/>
          <w:spacing w:val="-4"/>
          <w:sz w:val="24"/>
          <w:szCs w:val="24"/>
          <w:lang w:val="en-US" w:eastAsia="zh-CN"/>
        </w:rPr>
        <w:t>对①目标、②核心服务内容与重点、③验收要求</w:t>
      </w:r>
      <w:r>
        <w:rPr>
          <w:rFonts w:hint="eastAsia" w:asciiTheme="minorEastAsia" w:hAnsiTheme="minorEastAsia" w:eastAsiaTheme="minorEastAsia" w:cstheme="minorEastAsia"/>
          <w:spacing w:val="-4"/>
          <w:sz w:val="24"/>
          <w:szCs w:val="24"/>
        </w:rPr>
        <w:t>案表述不清晰或部分不具体，没对本项目有正确</w:t>
      </w:r>
      <w:r>
        <w:rPr>
          <w:rFonts w:hint="eastAsia" w:asciiTheme="minorEastAsia" w:hAnsiTheme="minorEastAsia" w:eastAsiaTheme="minorEastAsia" w:cstheme="minorEastAsia"/>
          <w:spacing w:val="-4"/>
          <w:sz w:val="24"/>
          <w:szCs w:val="24"/>
          <w:lang w:val="en-US" w:eastAsia="zh-CN"/>
        </w:rPr>
        <w:t>理解与认识、没有完全针对项目需求作出响应；</w:t>
      </w:r>
    </w:p>
    <w:p>
      <w:pPr>
        <w:pStyle w:val="19"/>
        <w:tabs>
          <w:tab w:val="left" w:pos="4214"/>
        </w:tabs>
        <w:spacing w:line="400" w:lineRule="exact"/>
        <w:ind w:firstLine="464" w:firstLineChars="200"/>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rPr>
        <w:t>二档（20 分）：</w:t>
      </w:r>
      <w:r>
        <w:rPr>
          <w:rFonts w:hint="eastAsia" w:asciiTheme="minorEastAsia" w:hAnsiTheme="minorEastAsia" w:eastAsiaTheme="minorEastAsia" w:cstheme="minorEastAsia"/>
          <w:spacing w:val="-4"/>
          <w:sz w:val="24"/>
          <w:szCs w:val="24"/>
          <w:lang w:val="en-US" w:eastAsia="zh-CN"/>
        </w:rPr>
        <w:t>对①目标、②核心服务内容与重点、③验收要求</w:t>
      </w:r>
      <w:r>
        <w:rPr>
          <w:rFonts w:hint="eastAsia" w:asciiTheme="minorEastAsia" w:hAnsiTheme="minorEastAsia" w:eastAsiaTheme="minorEastAsia" w:cstheme="minorEastAsia"/>
          <w:spacing w:val="-4"/>
          <w:sz w:val="24"/>
          <w:szCs w:val="24"/>
        </w:rPr>
        <w:t>表述较清晰、较完整，对本项目有正确理解与</w:t>
      </w:r>
      <w:r>
        <w:rPr>
          <w:rFonts w:hint="eastAsia" w:asciiTheme="minorEastAsia" w:hAnsiTheme="minorEastAsia" w:eastAsiaTheme="minorEastAsia" w:cstheme="minorEastAsia"/>
          <w:spacing w:val="-4"/>
          <w:sz w:val="24"/>
          <w:szCs w:val="24"/>
          <w:lang w:val="en-US" w:eastAsia="zh-CN"/>
        </w:rPr>
        <w:t>认识、工作计划、措施合理，能针对项目需求做出响应；</w:t>
      </w:r>
    </w:p>
    <w:p>
      <w:pPr>
        <w:pStyle w:val="19"/>
        <w:tabs>
          <w:tab w:val="left" w:pos="4214"/>
        </w:tabs>
        <w:spacing w:line="400" w:lineRule="exact"/>
        <w:ind w:firstLine="464" w:firstLineChars="200"/>
        <w:rPr>
          <w:rFonts w:hint="eastAsia"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三档（30分）：对①目标、②核心服务内容与重点、③验收要求表述清晰、完整、严谨，对本项目有有正确深刻理解与认识、工作计划、措施安全，能针对项目需求作出完全响应并有合理建议；</w:t>
      </w:r>
    </w:p>
    <w:p>
      <w:pPr>
        <w:pStyle w:val="19"/>
        <w:tabs>
          <w:tab w:val="left" w:pos="4214"/>
        </w:tabs>
        <w:spacing w:line="400" w:lineRule="exact"/>
        <w:ind w:firstLine="480" w:firstLineChars="200"/>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pPr>
      <w:r>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t>4.人员配备分……………………………………………………………………15分</w:t>
      </w:r>
    </w:p>
    <w:p>
      <w:pPr>
        <w:pStyle w:val="19"/>
        <w:tabs>
          <w:tab w:val="left" w:pos="4214"/>
        </w:tabs>
        <w:spacing w:line="400" w:lineRule="exact"/>
        <w:ind w:firstLine="464" w:firstLineChars="200"/>
        <w:rPr>
          <w:rFonts w:hint="eastAsia" w:asciiTheme="minorEastAsia" w:hAnsiTheme="minorEastAsia" w:eastAsiaTheme="minorEastAsia" w:cstheme="minorEastAsia"/>
          <w:color w:val="auto"/>
          <w:spacing w:val="-4"/>
          <w:kern w:val="2"/>
          <w:sz w:val="24"/>
          <w:szCs w:val="24"/>
          <w:highlight w:val="none"/>
        </w:rPr>
      </w:pPr>
      <w:r>
        <w:rPr>
          <w:rFonts w:hint="eastAsia" w:asciiTheme="minorEastAsia" w:hAnsiTheme="minorEastAsia" w:eastAsiaTheme="minorEastAsia" w:cstheme="minorEastAsia"/>
          <w:color w:val="auto"/>
          <w:spacing w:val="-4"/>
          <w:kern w:val="2"/>
          <w:sz w:val="24"/>
          <w:szCs w:val="24"/>
          <w:highlight w:val="none"/>
        </w:rPr>
        <w:t>一档</w:t>
      </w:r>
      <w:r>
        <w:rPr>
          <w:rFonts w:hint="eastAsia" w:asciiTheme="minorEastAsia" w:hAnsiTheme="minorEastAsia" w:eastAsiaTheme="minorEastAsia" w:cstheme="minorEastAsia"/>
          <w:color w:val="auto"/>
          <w:spacing w:val="-4"/>
          <w:kern w:val="2"/>
          <w:sz w:val="24"/>
          <w:szCs w:val="24"/>
          <w:highlight w:val="none"/>
          <w:lang w:eastAsia="zh-CN"/>
        </w:rPr>
        <w:t>（</w:t>
      </w:r>
      <w:r>
        <w:rPr>
          <w:rFonts w:hint="eastAsia" w:asciiTheme="minorEastAsia" w:hAnsiTheme="minorEastAsia" w:eastAsiaTheme="minorEastAsia" w:cstheme="minorEastAsia"/>
          <w:color w:val="auto"/>
          <w:spacing w:val="-4"/>
          <w:kern w:val="2"/>
          <w:sz w:val="24"/>
          <w:szCs w:val="24"/>
          <w:highlight w:val="none"/>
          <w:lang w:val="en-US" w:eastAsia="zh-CN"/>
        </w:rPr>
        <w:t>5分）</w:t>
      </w:r>
      <w:r>
        <w:rPr>
          <w:rFonts w:hint="eastAsia" w:asciiTheme="minorEastAsia" w:hAnsiTheme="minorEastAsia" w:eastAsiaTheme="minorEastAsia" w:cstheme="minorEastAsia"/>
          <w:color w:val="auto"/>
          <w:spacing w:val="-4"/>
          <w:kern w:val="2"/>
          <w:sz w:val="24"/>
          <w:szCs w:val="24"/>
          <w:highlight w:val="none"/>
        </w:rPr>
        <w:t>：拟投入的项目人员至少5人。项目组织机构和人员专业配备基本齐全，拟投入的项目设计总负责人具有高级及以上职称，配备人员中具有高级职称不足30%；</w:t>
      </w:r>
    </w:p>
    <w:p>
      <w:pPr>
        <w:pStyle w:val="19"/>
        <w:tabs>
          <w:tab w:val="left" w:pos="4214"/>
        </w:tabs>
        <w:spacing w:line="400" w:lineRule="exact"/>
        <w:ind w:firstLine="464" w:firstLineChars="200"/>
        <w:rPr>
          <w:rFonts w:hint="eastAsia" w:asciiTheme="minorEastAsia" w:hAnsiTheme="minorEastAsia" w:eastAsiaTheme="minorEastAsia" w:cstheme="minorEastAsia"/>
          <w:color w:val="auto"/>
          <w:spacing w:val="-4"/>
          <w:kern w:val="2"/>
          <w:sz w:val="24"/>
          <w:szCs w:val="24"/>
          <w:highlight w:val="none"/>
        </w:rPr>
      </w:pPr>
      <w:r>
        <w:rPr>
          <w:rFonts w:hint="eastAsia" w:asciiTheme="minorEastAsia" w:hAnsiTheme="minorEastAsia" w:eastAsiaTheme="minorEastAsia" w:cstheme="minorEastAsia"/>
          <w:color w:val="auto"/>
          <w:spacing w:val="-4"/>
          <w:kern w:val="2"/>
          <w:sz w:val="24"/>
          <w:szCs w:val="24"/>
          <w:highlight w:val="none"/>
        </w:rPr>
        <w:t>二档</w:t>
      </w:r>
      <w:r>
        <w:rPr>
          <w:rFonts w:hint="eastAsia" w:asciiTheme="minorEastAsia" w:hAnsiTheme="minorEastAsia" w:eastAsiaTheme="minorEastAsia" w:cstheme="minorEastAsia"/>
          <w:color w:val="auto"/>
          <w:spacing w:val="-4"/>
          <w:kern w:val="2"/>
          <w:sz w:val="24"/>
          <w:szCs w:val="24"/>
          <w:highlight w:val="none"/>
          <w:lang w:eastAsia="zh-CN"/>
        </w:rPr>
        <w:t>（</w:t>
      </w:r>
      <w:r>
        <w:rPr>
          <w:rFonts w:hint="eastAsia" w:asciiTheme="minorEastAsia" w:hAnsiTheme="minorEastAsia" w:eastAsiaTheme="minorEastAsia" w:cstheme="minorEastAsia"/>
          <w:color w:val="auto"/>
          <w:spacing w:val="-4"/>
          <w:kern w:val="2"/>
          <w:sz w:val="24"/>
          <w:szCs w:val="24"/>
          <w:highlight w:val="none"/>
          <w:lang w:val="en-US" w:eastAsia="zh-CN"/>
        </w:rPr>
        <w:t>10分）</w:t>
      </w:r>
      <w:r>
        <w:rPr>
          <w:rFonts w:hint="eastAsia" w:asciiTheme="minorEastAsia" w:hAnsiTheme="minorEastAsia" w:eastAsiaTheme="minorEastAsia" w:cstheme="minorEastAsia"/>
          <w:color w:val="auto"/>
          <w:spacing w:val="-4"/>
          <w:kern w:val="2"/>
          <w:sz w:val="24"/>
          <w:szCs w:val="24"/>
          <w:highlight w:val="none"/>
        </w:rPr>
        <w:t>：拟投入的项目人员至少5人。项目组织机构和人员专业配备较齐全，拟投入的项目设计总负责人具有高级及以上职称，配备人员中具有高级职称占 30%～50%；</w:t>
      </w:r>
    </w:p>
    <w:p>
      <w:pPr>
        <w:pStyle w:val="19"/>
        <w:tabs>
          <w:tab w:val="left" w:pos="4214"/>
        </w:tabs>
        <w:spacing w:line="400" w:lineRule="exact"/>
        <w:ind w:firstLine="464" w:firstLineChars="200"/>
        <w:rPr>
          <w:rFonts w:hint="eastAsia" w:asciiTheme="minorEastAsia" w:hAnsiTheme="minorEastAsia" w:eastAsiaTheme="minorEastAsia" w:cstheme="minorEastAsia"/>
          <w:color w:val="auto"/>
          <w:spacing w:val="-4"/>
          <w:kern w:val="2"/>
          <w:sz w:val="24"/>
          <w:szCs w:val="24"/>
          <w:highlight w:val="none"/>
        </w:rPr>
      </w:pPr>
      <w:r>
        <w:rPr>
          <w:rFonts w:hint="eastAsia" w:asciiTheme="minorEastAsia" w:hAnsiTheme="minorEastAsia" w:eastAsiaTheme="minorEastAsia" w:cstheme="minorEastAsia"/>
          <w:color w:val="auto"/>
          <w:spacing w:val="-4"/>
          <w:kern w:val="2"/>
          <w:sz w:val="24"/>
          <w:szCs w:val="24"/>
          <w:highlight w:val="none"/>
        </w:rPr>
        <w:t>三档</w:t>
      </w:r>
      <w:r>
        <w:rPr>
          <w:rFonts w:hint="eastAsia" w:asciiTheme="minorEastAsia" w:hAnsiTheme="minorEastAsia" w:eastAsiaTheme="minorEastAsia" w:cstheme="minorEastAsia"/>
          <w:color w:val="auto"/>
          <w:spacing w:val="-4"/>
          <w:kern w:val="2"/>
          <w:sz w:val="24"/>
          <w:szCs w:val="24"/>
          <w:highlight w:val="none"/>
          <w:lang w:eastAsia="zh-CN"/>
        </w:rPr>
        <w:t>（</w:t>
      </w:r>
      <w:r>
        <w:rPr>
          <w:rFonts w:hint="eastAsia" w:asciiTheme="minorEastAsia" w:hAnsiTheme="minorEastAsia" w:eastAsiaTheme="minorEastAsia" w:cstheme="minorEastAsia"/>
          <w:color w:val="auto"/>
          <w:spacing w:val="-4"/>
          <w:kern w:val="2"/>
          <w:sz w:val="24"/>
          <w:szCs w:val="24"/>
          <w:highlight w:val="none"/>
          <w:lang w:val="en-US" w:eastAsia="zh-CN"/>
        </w:rPr>
        <w:t>15分）</w:t>
      </w:r>
      <w:r>
        <w:rPr>
          <w:rFonts w:hint="eastAsia" w:asciiTheme="minorEastAsia" w:hAnsiTheme="minorEastAsia" w:eastAsiaTheme="minorEastAsia" w:cstheme="minorEastAsia"/>
          <w:color w:val="auto"/>
          <w:spacing w:val="-4"/>
          <w:kern w:val="2"/>
          <w:sz w:val="24"/>
          <w:szCs w:val="24"/>
          <w:highlight w:val="none"/>
        </w:rPr>
        <w:t>：拟投入的项目人员至少 5人。项目组织机构和人员专业配备齐全，拟投入的项目设计总负责人具有高级及以上职称，配备人员中具有高级职称占 50%以上。</w:t>
      </w:r>
    </w:p>
    <w:p>
      <w:pPr>
        <w:pStyle w:val="19"/>
        <w:tabs>
          <w:tab w:val="left" w:pos="4214"/>
        </w:tabs>
        <w:spacing w:line="400" w:lineRule="exact"/>
        <w:ind w:firstLine="464" w:firstLineChars="200"/>
        <w:rPr>
          <w:rFonts w:hint="eastAsia" w:asciiTheme="minorEastAsia" w:hAnsiTheme="minorEastAsia" w:eastAsiaTheme="minorEastAsia" w:cstheme="minorEastAsia"/>
          <w:color w:val="auto"/>
          <w:spacing w:val="-4"/>
          <w:kern w:val="2"/>
          <w:sz w:val="24"/>
          <w:szCs w:val="24"/>
          <w:highlight w:val="none"/>
        </w:rPr>
      </w:pPr>
      <w:r>
        <w:rPr>
          <w:rFonts w:hint="eastAsia" w:asciiTheme="minorEastAsia" w:hAnsiTheme="minorEastAsia" w:eastAsiaTheme="minorEastAsia" w:cstheme="minorEastAsia"/>
          <w:color w:val="auto"/>
          <w:spacing w:val="-4"/>
          <w:kern w:val="2"/>
          <w:sz w:val="24"/>
          <w:szCs w:val="24"/>
          <w:highlight w:val="none"/>
        </w:rPr>
        <w:t>（注：1、专业配备齐全是指项目实施小组应包含有城市（乡）规划、建筑、风景园林、市政公用工程、咨询类专业职称的技术人员。2、拟投入本项目的人员配置不满足以上的，不计分。提供有效的职称证书、注册证书等复印件并加盖单位公章，不按照上述要求提供资料者，不计分。退休返聘人员可列为项目团队人员但不计分，供应商拟投入本项目的人员每人员仅计分一次，取该人员具备的最高等级技术职称证书为准。</w:t>
      </w:r>
      <w:r>
        <w:rPr>
          <w:rFonts w:hint="eastAsia" w:asciiTheme="minorEastAsia" w:hAnsiTheme="minorEastAsia" w:eastAsiaTheme="minorEastAsia" w:cstheme="minorEastAsia"/>
          <w:b w:val="0"/>
          <w:bCs w:val="0"/>
          <w:color w:val="auto"/>
          <w:spacing w:val="-4"/>
          <w:kern w:val="2"/>
          <w:sz w:val="24"/>
          <w:szCs w:val="24"/>
          <w:highlight w:val="none"/>
        </w:rPr>
        <w:t>联合体参与</w:t>
      </w:r>
      <w:r>
        <w:rPr>
          <w:rFonts w:hint="eastAsia" w:asciiTheme="minorEastAsia" w:hAnsiTheme="minorEastAsia" w:eastAsiaTheme="minorEastAsia" w:cstheme="minorEastAsia"/>
          <w:b w:val="0"/>
          <w:bCs w:val="0"/>
          <w:color w:val="auto"/>
          <w:spacing w:val="-4"/>
          <w:kern w:val="2"/>
          <w:sz w:val="24"/>
          <w:szCs w:val="24"/>
          <w:highlight w:val="none"/>
          <w:lang w:eastAsia="zh-CN"/>
        </w:rPr>
        <w:t>竞</w:t>
      </w:r>
      <w:r>
        <w:rPr>
          <w:rFonts w:hint="eastAsia" w:asciiTheme="minorEastAsia" w:hAnsiTheme="minorEastAsia" w:eastAsiaTheme="minorEastAsia" w:cstheme="minorEastAsia"/>
          <w:b w:val="0"/>
          <w:bCs w:val="0"/>
          <w:color w:val="auto"/>
          <w:spacing w:val="-4"/>
          <w:kern w:val="2"/>
          <w:sz w:val="24"/>
          <w:szCs w:val="24"/>
          <w:highlight w:val="none"/>
        </w:rPr>
        <w:t>标的，以上证明资料</w:t>
      </w:r>
      <w:r>
        <w:rPr>
          <w:rFonts w:hint="eastAsia" w:asciiTheme="minorEastAsia" w:hAnsiTheme="minorEastAsia" w:eastAsiaTheme="minorEastAsia" w:cstheme="minorEastAsia"/>
          <w:b w:val="0"/>
          <w:bCs w:val="0"/>
          <w:color w:val="auto"/>
          <w:spacing w:val="-4"/>
          <w:kern w:val="2"/>
          <w:sz w:val="24"/>
          <w:szCs w:val="24"/>
          <w:highlight w:val="none"/>
          <w:lang w:eastAsia="zh-CN"/>
        </w:rPr>
        <w:t>联合体</w:t>
      </w:r>
      <w:r>
        <w:rPr>
          <w:rFonts w:hint="eastAsia" w:asciiTheme="minorEastAsia" w:hAnsiTheme="minorEastAsia" w:eastAsiaTheme="minorEastAsia" w:cstheme="minorEastAsia"/>
          <w:b w:val="0"/>
          <w:bCs w:val="0"/>
          <w:color w:val="auto"/>
          <w:spacing w:val="-4"/>
          <w:kern w:val="2"/>
          <w:sz w:val="24"/>
          <w:szCs w:val="24"/>
          <w:highlight w:val="none"/>
        </w:rPr>
        <w:t>任何一方成员提供均可</w:t>
      </w:r>
      <w:r>
        <w:rPr>
          <w:rFonts w:hint="eastAsia" w:asciiTheme="minorEastAsia" w:hAnsiTheme="minorEastAsia" w:eastAsiaTheme="minorEastAsia" w:cstheme="minorEastAsia"/>
          <w:color w:val="auto"/>
          <w:spacing w:val="-4"/>
          <w:kern w:val="2"/>
          <w:sz w:val="24"/>
          <w:szCs w:val="24"/>
          <w:highlight w:val="none"/>
        </w:rPr>
        <w:t>）</w:t>
      </w:r>
    </w:p>
    <w:p>
      <w:pPr>
        <w:pStyle w:val="158"/>
        <w:spacing w:before="163" w:line="408" w:lineRule="exact"/>
        <w:ind w:firstLine="53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pacing w:val="13"/>
          <w:sz w:val="24"/>
          <w:szCs w:val="24"/>
          <w:lang w:val="en-US" w:eastAsia="zh-CN"/>
        </w:rPr>
        <w:t>总得分=1+2+3+4</w:t>
      </w:r>
    </w:p>
    <w:p>
      <w:pPr>
        <w:pStyle w:val="19"/>
        <w:tabs>
          <w:tab w:val="left" w:pos="4214"/>
        </w:tabs>
        <w:spacing w:line="460" w:lineRule="exact"/>
        <w:ind w:firstLine="422"/>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三、推荐及确定成交候选供应商原则</w:t>
      </w:r>
    </w:p>
    <w:p>
      <w:pPr>
        <w:numPr>
          <w:ilvl w:val="0"/>
          <w:numId w:val="0"/>
        </w:numPr>
        <w:spacing w:line="400" w:lineRule="exact"/>
        <w:ind w:left="360" w:lef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磋商小组应当根据综合得分情况，按照综合得分由高到低顺序推荐成交候选供应商，并编写评审报告。磋商小组根据综合得分由高到低排列次序，若得分相同时，以最后报价由低到高顺序排列；若仍相同的，依次按项目</w:t>
      </w:r>
      <w:r>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t>排查梳理县城基础设施建设存在的短板弱项，编制灌阳县县城基础设施城市体检报告服务方案分、</w:t>
      </w:r>
      <w:r>
        <w:rPr>
          <w:rFonts w:hint="eastAsia" w:asciiTheme="minorEastAsia" w:hAnsiTheme="minorEastAsia" w:eastAsiaTheme="minorEastAsia" w:cstheme="minorEastAsia"/>
          <w:b/>
          <w:bCs/>
          <w:sz w:val="24"/>
          <w:szCs w:val="24"/>
          <w:lang w:val="en-US" w:eastAsia="zh-CN"/>
        </w:rPr>
        <w:t>灌阳县城基础设施改造建设实</w:t>
      </w:r>
      <w:r>
        <w:rPr>
          <w:rFonts w:hint="eastAsia" w:asciiTheme="minorEastAsia" w:hAnsiTheme="minorEastAsia" w:eastAsiaTheme="minorEastAsia" w:cstheme="minorEastAsia"/>
          <w:b/>
          <w:sz w:val="24"/>
          <w:szCs w:val="24"/>
          <w:lang w:val="en-US" w:eastAsia="zh-CN"/>
        </w:rPr>
        <w:t>施方案编制的服务方案分、人员配备</w:t>
      </w:r>
      <w:r>
        <w:rPr>
          <w:rFonts w:hint="eastAsia" w:asciiTheme="minorEastAsia" w:hAnsiTheme="minorEastAsia" w:eastAsiaTheme="minorEastAsia" w:cstheme="minorEastAsia"/>
          <w:b/>
          <w:bCs/>
          <w:kern w:val="0"/>
          <w:sz w:val="24"/>
          <w:szCs w:val="24"/>
        </w:rPr>
        <w:t>分</w:t>
      </w:r>
      <w:r>
        <w:rPr>
          <w:rFonts w:hint="eastAsia" w:asciiTheme="minorEastAsia" w:hAnsiTheme="minorEastAsia" w:eastAsiaTheme="minorEastAsia" w:cstheme="minorEastAsia"/>
          <w:kern w:val="0"/>
          <w:sz w:val="24"/>
          <w:szCs w:val="24"/>
        </w:rPr>
        <w:t>由高到低顺序排列并推荐成交候选供应商。</w:t>
      </w:r>
    </w:p>
    <w:p>
      <w:pPr>
        <w:tabs>
          <w:tab w:val="left" w:pos="1140"/>
        </w:tabs>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（2）本项目确定一名成交供应商。采购单位应当确定磋商小组推荐排名第一的成交候选供应商为成交供应商。</w:t>
      </w:r>
    </w:p>
    <w:p>
      <w:pPr>
        <w:tabs>
          <w:tab w:val="left" w:pos="1140"/>
        </w:tabs>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排名第一的成交候选供应商放弃成交、因不可抗力提出不能履行合同，或者磋商文件规定应当提交履约保证金而在规定的期限内未能提交的，或因失信行为被取消成交候选人资格的，采购单位可以确定排名第二的成交候选供应商为成交供应商。</w:t>
      </w:r>
    </w:p>
    <w:p>
      <w:pPr>
        <w:tabs>
          <w:tab w:val="left" w:pos="1140"/>
        </w:tabs>
        <w:spacing w:line="38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（4）排名第二的成交候选供应商因前款规定的同样原因不能签订合同的，采购单位可以确定排名第三的成交候选人为成交供应商。以此类推。</w:t>
      </w:r>
    </w:p>
    <w:p>
      <w:pPr>
        <w:spacing w:line="400" w:lineRule="exact"/>
        <w:ind w:firstLine="480" w:firstLineChars="200"/>
        <w:rPr>
          <w:rFonts w:hint="eastAsia" w:asciiTheme="minorEastAsia" w:hAnsiTheme="minorEastAsia" w:eastAsiaTheme="minorEastAsia" w:cstheme="minorEastAsia"/>
          <w:sz w:val="24"/>
          <w:szCs w:val="24"/>
        </w:rPr>
      </w:pPr>
    </w:p>
    <w:p>
      <w:pPr>
        <w:spacing w:line="400" w:lineRule="exact"/>
        <w:ind w:firstLine="480" w:firstLineChars="200"/>
        <w:rPr>
          <w:rFonts w:hint="eastAsia" w:asciiTheme="minorEastAsia" w:hAnsiTheme="minorEastAsia" w:eastAsiaTheme="minorEastAsia" w:cstheme="minorEastAsia"/>
          <w:sz w:val="24"/>
          <w:szCs w:val="24"/>
        </w:rPr>
      </w:pPr>
    </w:p>
    <w:p>
      <w:pPr>
        <w:spacing w:line="400" w:lineRule="exact"/>
        <w:ind w:firstLine="480" w:firstLineChars="200"/>
        <w:rPr>
          <w:rFonts w:hint="eastAsia" w:asciiTheme="minorEastAsia" w:hAnsiTheme="minorEastAsia" w:eastAsiaTheme="minorEastAsia" w:cstheme="minorEastAsia"/>
          <w:sz w:val="24"/>
          <w:szCs w:val="24"/>
        </w:rPr>
      </w:pPr>
    </w:p>
    <w:p>
      <w:pPr>
        <w:spacing w:line="400" w:lineRule="exact"/>
        <w:ind w:firstLine="480" w:firstLineChars="200"/>
        <w:rPr>
          <w:rFonts w:hint="eastAsia" w:asciiTheme="minorEastAsia" w:hAnsiTheme="minorEastAsia" w:eastAsiaTheme="minorEastAsia" w:cstheme="minorEastAsia"/>
          <w:sz w:val="24"/>
          <w:szCs w:val="24"/>
        </w:rPr>
      </w:pPr>
    </w:p>
    <w:p>
      <w:pPr>
        <w:widowControl/>
        <w:spacing w:line="600" w:lineRule="exact"/>
        <w:jc w:val="left"/>
        <w:rPr>
          <w:ins w:id="3" w:author="Administrator" w:date="2024-05-22T08:48:50Z"/>
          <w:rFonts w:hint="eastAsia" w:asciiTheme="minorEastAsia" w:hAnsiTheme="minorEastAsia" w:eastAsiaTheme="minorEastAsia" w:cstheme="minorEastAsia"/>
          <w:kern w:val="0"/>
          <w:sz w:val="24"/>
          <w:szCs w:val="24"/>
        </w:rPr>
      </w:pPr>
    </w:p>
    <w:p>
      <w:pPr>
        <w:widowControl/>
        <w:spacing w:line="600" w:lineRule="exact"/>
        <w:jc w:val="left"/>
        <w:rPr>
          <w:ins w:id="4" w:author="Administrator" w:date="2024-05-22T08:48:50Z"/>
          <w:rFonts w:hint="eastAsia" w:asciiTheme="minorEastAsia" w:hAnsiTheme="minorEastAsia" w:eastAsiaTheme="minorEastAsia" w:cstheme="minorEastAsia"/>
          <w:kern w:val="0"/>
          <w:sz w:val="24"/>
          <w:szCs w:val="24"/>
        </w:rPr>
      </w:pPr>
    </w:p>
    <w:p>
      <w:pPr>
        <w:widowControl/>
        <w:spacing w:line="60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附表：</w:t>
      </w:r>
    </w:p>
    <w:p>
      <w:pPr>
        <w:widowControl/>
        <w:spacing w:line="330" w:lineRule="atLeas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统计上大中小微型企业划分标准</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9"/>
        <w:gridCol w:w="1366"/>
        <w:gridCol w:w="707"/>
        <w:gridCol w:w="1123"/>
        <w:gridCol w:w="1698"/>
        <w:gridCol w:w="1423"/>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09" w:type="dxa"/>
            <w:vAlign w:val="center"/>
          </w:tcPr>
          <w:p>
            <w:pPr>
              <w:widowControl/>
              <w:spacing w:line="24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行业名称</w:t>
            </w:r>
          </w:p>
        </w:tc>
        <w:tc>
          <w:tcPr>
            <w:tcW w:w="1366" w:type="dxa"/>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指标名称</w:t>
            </w:r>
          </w:p>
        </w:tc>
        <w:tc>
          <w:tcPr>
            <w:tcW w:w="707" w:type="dxa"/>
            <w:vAlign w:val="center"/>
          </w:tcPr>
          <w:p>
            <w:pPr>
              <w:widowControl/>
              <w:jc w:val="center"/>
              <w:rPr>
                <w:ins w:id="5" w:author="Administrator" w:date="2024-05-22T08:46:44Z"/>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kern w:val="0"/>
                <w:sz w:val="24"/>
                <w:szCs w:val="24"/>
              </w:rPr>
              <w:t>计量</w:t>
            </w:r>
          </w:p>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单位</w:t>
            </w:r>
          </w:p>
        </w:tc>
        <w:tc>
          <w:tcPr>
            <w:tcW w:w="1123" w:type="dxa"/>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大型</w:t>
            </w:r>
          </w:p>
        </w:tc>
        <w:tc>
          <w:tcPr>
            <w:tcW w:w="1698" w:type="dxa"/>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中型</w:t>
            </w:r>
          </w:p>
        </w:tc>
        <w:tc>
          <w:tcPr>
            <w:tcW w:w="1423" w:type="dxa"/>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小型</w:t>
            </w:r>
          </w:p>
        </w:tc>
        <w:tc>
          <w:tcPr>
            <w:tcW w:w="990" w:type="dxa"/>
            <w:vAlign w:val="center"/>
          </w:tcPr>
          <w:p>
            <w:pPr>
              <w:widowControl/>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农、林、牧、渔业</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Y≥20000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500≤Y＜20000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50≤Y＜500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工业 *</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300≤X＜1000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20≤X＜300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Y≥40000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2000≤Y＜40000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300≤Y＜2000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建筑业</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Y≥80000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6000≤Y＜80000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300≤Y＜6000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资产总额(Z)</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Z≥80000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5000≤Z＜80000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300≤Z＜5000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批发业</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20≤X＜200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5≤X＜20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Y≥40000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5000≤Y＜40000</w:t>
            </w:r>
          </w:p>
        </w:tc>
        <w:tc>
          <w:tcPr>
            <w:tcW w:w="1423" w:type="dxa"/>
            <w:vAlign w:val="center"/>
          </w:tcPr>
          <w:p>
            <w:pPr>
              <w:widowControl/>
              <w:ind w:left="-1" w:leftChars="-1" w:hanging="1"/>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1000≤Y＜5000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零售业</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50≤X＜300</w:t>
            </w:r>
          </w:p>
        </w:tc>
        <w:tc>
          <w:tcPr>
            <w:tcW w:w="1423" w:type="dxa"/>
            <w:vAlign w:val="center"/>
          </w:tcPr>
          <w:p>
            <w:pPr>
              <w:widowControl/>
              <w:ind w:left="-1" w:leftChars="-1" w:hanging="1"/>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10≤X＜50 </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Y≥20000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500≤Y＜20000</w:t>
            </w:r>
          </w:p>
        </w:tc>
        <w:tc>
          <w:tcPr>
            <w:tcW w:w="1423" w:type="dxa"/>
            <w:vAlign w:val="center"/>
          </w:tcPr>
          <w:p>
            <w:pPr>
              <w:widowControl/>
              <w:ind w:left="-1" w:leftChars="-1" w:hanging="1"/>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100≤Y＜500 </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交通运输业 *</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300≤X＜1000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20≤X＜300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Y≥30000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3000≤Y＜30000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200≤Y＜3000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仓储业*</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X≥200</w:t>
            </w:r>
          </w:p>
        </w:tc>
        <w:tc>
          <w:tcPr>
            <w:tcW w:w="1698" w:type="dxa"/>
            <w:vAlign w:val="center"/>
          </w:tcPr>
          <w:p>
            <w:pPr>
              <w:widowControl/>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100≤X＜200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20≤X＜100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Y≥30000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1000≤Y＜30000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100≤Y＜1000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邮政业</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300≤X＜1000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20≤X＜300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Y≥30000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2000≤Y＜30000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100≤Y＜2000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住宿业</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698" w:type="dxa"/>
            <w:vAlign w:val="center"/>
          </w:tcPr>
          <w:p>
            <w:pPr>
              <w:widowControl/>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100≤X＜300 </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10≤X＜100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2000≤Y＜10000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100≤Y＜2000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餐饮业</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698" w:type="dxa"/>
            <w:vAlign w:val="center"/>
          </w:tcPr>
          <w:p>
            <w:pPr>
              <w:widowControl/>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100≤X＜300 </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10≤X＜100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2000≤Y＜10000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100≤Y＜2000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信息传输业 *</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X≥2000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100≤X＜2000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10≤X＜100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1000≤Y＜100000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100≤Y＜1000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spacing w:val="-12"/>
                <w:kern w:val="0"/>
                <w:sz w:val="24"/>
                <w:szCs w:val="24"/>
              </w:rPr>
            </w:pPr>
            <w:r>
              <w:rPr>
                <w:rFonts w:hint="eastAsia" w:asciiTheme="minorEastAsia" w:hAnsiTheme="minorEastAsia" w:eastAsiaTheme="minorEastAsia" w:cstheme="minorEastAsia"/>
                <w:spacing w:val="-12"/>
                <w:kern w:val="0"/>
                <w:sz w:val="24"/>
                <w:szCs w:val="24"/>
              </w:rPr>
              <w:t>软件和信息技术服</w:t>
            </w:r>
            <w:r>
              <w:rPr>
                <w:rFonts w:hint="eastAsia" w:asciiTheme="minorEastAsia" w:hAnsiTheme="minorEastAsia" w:eastAsiaTheme="minorEastAsia" w:cstheme="minorEastAsia"/>
                <w:kern w:val="0"/>
                <w:sz w:val="24"/>
                <w:szCs w:val="24"/>
              </w:rPr>
              <w:t>务业</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698" w:type="dxa"/>
            <w:vAlign w:val="center"/>
          </w:tcPr>
          <w:p>
            <w:pPr>
              <w:widowControl/>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100≤X＜300 </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10≤X＜100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pPr>
              <w:widowControl/>
              <w:jc w:val="left"/>
              <w:rPr>
                <w:rFonts w:hint="eastAsia" w:asciiTheme="minorEastAsia" w:hAnsiTheme="minorEastAsia" w:eastAsiaTheme="minorEastAsia" w:cstheme="minorEastAsia"/>
                <w:spacing w:val="-12"/>
                <w:kern w:val="0"/>
                <w:sz w:val="24"/>
                <w:szCs w:val="24"/>
              </w:rPr>
            </w:pP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1000≤Y＜10000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50≤Y＜1000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房地产开发经营</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Y≥200000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1000≤Y＜200000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100≤Y＜1000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资产总额(Z)</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Z≥10000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5000≤Z＜10000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2000≤Z＜5000   </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物业管理</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300≤X＜1000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100≤X＜300 </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营业收入(Y)</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Y≥5000</w:t>
            </w:r>
          </w:p>
        </w:tc>
        <w:tc>
          <w:tcPr>
            <w:tcW w:w="1698" w:type="dxa"/>
            <w:vAlign w:val="center"/>
          </w:tcPr>
          <w:p>
            <w:pPr>
              <w:widowControl/>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1000≤Y＜5000 </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500≤Y＜1000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restart"/>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租赁和商务服务业</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698" w:type="dxa"/>
            <w:vAlign w:val="center"/>
          </w:tcPr>
          <w:p>
            <w:pPr>
              <w:widowControl/>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100≤X＜300 </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10≤X＜100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09" w:type="dxa"/>
            <w:vMerge w:val="continue"/>
            <w:vAlign w:val="center"/>
          </w:tcPr>
          <w:p>
            <w:pPr>
              <w:widowControl/>
              <w:jc w:val="left"/>
              <w:rPr>
                <w:rFonts w:hint="eastAsia" w:asciiTheme="minorEastAsia" w:hAnsiTheme="minorEastAsia" w:eastAsiaTheme="minorEastAsia" w:cstheme="minorEastAsia"/>
                <w:kern w:val="0"/>
                <w:sz w:val="24"/>
                <w:szCs w:val="24"/>
              </w:rPr>
            </w:pPr>
          </w:p>
        </w:tc>
        <w:tc>
          <w:tcPr>
            <w:tcW w:w="1366" w:type="dxa"/>
            <w:vAlign w:val="center"/>
          </w:tcPr>
          <w:p>
            <w:pPr>
              <w:widowControl/>
              <w:spacing w:line="24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资产总额(Z)</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万元</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Z≥120000</w:t>
            </w:r>
          </w:p>
        </w:tc>
        <w:tc>
          <w:tcPr>
            <w:tcW w:w="1698"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8000≤Z＜120000</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100≤Z＜8000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09" w:type="dxa"/>
            <w:vAlign w:val="center"/>
          </w:tcPr>
          <w:p>
            <w:pPr>
              <w:widowControl/>
              <w:spacing w:line="2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其他未列明行业 *</w:t>
            </w:r>
          </w:p>
        </w:tc>
        <w:tc>
          <w:tcPr>
            <w:tcW w:w="1366"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从业人员(X)</w:t>
            </w:r>
          </w:p>
        </w:tc>
        <w:tc>
          <w:tcPr>
            <w:tcW w:w="707"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人</w:t>
            </w:r>
          </w:p>
        </w:tc>
        <w:tc>
          <w:tcPr>
            <w:tcW w:w="11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X≥300</w:t>
            </w:r>
          </w:p>
        </w:tc>
        <w:tc>
          <w:tcPr>
            <w:tcW w:w="1698" w:type="dxa"/>
            <w:vAlign w:val="center"/>
          </w:tcPr>
          <w:p>
            <w:pPr>
              <w:widowControl/>
              <w:ind w:left="37" w:leftChars="-51" w:hanging="144" w:hangingChars="6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100≤X＜300 </w:t>
            </w:r>
          </w:p>
        </w:tc>
        <w:tc>
          <w:tcPr>
            <w:tcW w:w="1423"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10≤X＜100</w:t>
            </w:r>
          </w:p>
        </w:tc>
        <w:tc>
          <w:tcPr>
            <w:tcW w:w="990" w:type="dxa"/>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X＜10</w:t>
            </w:r>
          </w:p>
        </w:tc>
      </w:tr>
    </w:tbl>
    <w:p>
      <w:pPr>
        <w:widowControl/>
        <w:spacing w:line="540" w:lineRule="exact"/>
        <w:rPr>
          <w:rFonts w:hint="eastAsia" w:asciiTheme="minorEastAsia" w:hAnsiTheme="minorEastAsia" w:eastAsiaTheme="minorEastAsia" w:cstheme="minorEastAsia"/>
          <w:spacing w:val="8"/>
          <w:kern w:val="0"/>
          <w:sz w:val="24"/>
          <w:szCs w:val="24"/>
        </w:rPr>
      </w:pPr>
    </w:p>
    <w:p>
      <w:pPr>
        <w:widowControl/>
        <w:spacing w:line="540" w:lineRule="exact"/>
        <w:rPr>
          <w:rFonts w:hint="eastAsia" w:asciiTheme="minorEastAsia" w:hAnsiTheme="minorEastAsia" w:eastAsiaTheme="minorEastAsia" w:cstheme="minorEastAsia"/>
          <w:b/>
          <w:bCs/>
          <w:spacing w:val="8"/>
          <w:kern w:val="0"/>
          <w:sz w:val="24"/>
          <w:szCs w:val="24"/>
        </w:rPr>
      </w:pPr>
      <w:r>
        <w:rPr>
          <w:rFonts w:hint="eastAsia" w:asciiTheme="minorEastAsia" w:hAnsiTheme="minorEastAsia" w:eastAsiaTheme="minorEastAsia" w:cstheme="minorEastAsia"/>
          <w:b/>
          <w:bCs/>
          <w:spacing w:val="8"/>
          <w:kern w:val="0"/>
          <w:sz w:val="24"/>
          <w:szCs w:val="24"/>
        </w:rPr>
        <w:t>说明：</w:t>
      </w:r>
    </w:p>
    <w:p>
      <w:pPr>
        <w:spacing w:line="440" w:lineRule="exact"/>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1.大型、中型和小型企业须同时满足所列指标的下限，否则下划一档；微型企业只须满足所列指标中的一项即可。</w:t>
      </w:r>
    </w:p>
    <w:p>
      <w:pPr>
        <w:spacing w:line="440" w:lineRule="exact"/>
        <w:rPr>
          <w:rFonts w:hint="eastAsia" w:asciiTheme="minorEastAsia" w:hAnsiTheme="minorEastAsia" w:eastAsiaTheme="minorEastAsia" w:cstheme="minorEastAsia"/>
          <w:spacing w:val="8"/>
          <w:kern w:val="0"/>
          <w:sz w:val="24"/>
          <w:szCs w:val="24"/>
        </w:rPr>
      </w:pPr>
      <w:r>
        <w:rPr>
          <w:rFonts w:hint="eastAsia" w:asciiTheme="minorEastAsia" w:hAnsiTheme="minorEastAsia" w:eastAsiaTheme="minorEastAsia" w:cstheme="minorEastAsia"/>
          <w:spacing w:val="8"/>
          <w:kern w:val="0"/>
          <w:sz w:val="24"/>
          <w:szCs w:val="24"/>
        </w:rPr>
        <w:t>　　</w:t>
      </w:r>
      <w:r>
        <w:rPr>
          <w:rFonts w:hint="eastAsia" w:asciiTheme="minorEastAsia" w:hAnsiTheme="minorEastAsia" w:eastAsiaTheme="minorEastAsia" w:cstheme="minorEastAsia"/>
          <w:b/>
          <w:bCs/>
          <w:spacing w:val="8"/>
          <w:kern w:val="0"/>
          <w:sz w:val="24"/>
          <w:szCs w:val="24"/>
        </w:rPr>
        <w:t>2.附表中各行业的范围以《国民经济行业分类》（GB/T4754-2017）为准。</w:t>
      </w:r>
      <w:r>
        <w:rPr>
          <w:rFonts w:hint="eastAsia" w:asciiTheme="minorEastAsia" w:hAnsiTheme="minorEastAsia" w:eastAsiaTheme="minorEastAsia" w:cstheme="minorEastAsia"/>
          <w:spacing w:val="8"/>
          <w:kern w:val="0"/>
          <w:sz w:val="24"/>
          <w:szCs w:val="24"/>
        </w:rPr>
        <w:t>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w:t>
      </w:r>
      <w:r>
        <w:rPr>
          <w:rFonts w:hint="eastAsia" w:asciiTheme="minorEastAsia" w:hAnsiTheme="minorEastAsia" w:eastAsiaTheme="minorEastAsia" w:cstheme="minorEastAsia"/>
          <w:b/>
          <w:bCs/>
          <w:spacing w:val="8"/>
          <w:kern w:val="0"/>
          <w:sz w:val="24"/>
          <w:szCs w:val="24"/>
        </w:rPr>
        <w:t>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kern w:val="0"/>
          <w:sz w:val="24"/>
          <w:szCs w:val="24"/>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ind w:firstLine="1200" w:firstLineChars="500"/>
        <w:jc w:val="both"/>
        <w:outlineLvl w:val="0"/>
        <w:rPr>
          <w:rFonts w:hint="eastAsia" w:asciiTheme="minorEastAsia" w:hAnsiTheme="minorEastAsia" w:eastAsiaTheme="minorEastAsia" w:cstheme="minorEastAsia"/>
          <w:b/>
          <w:kern w:val="0"/>
          <w:sz w:val="24"/>
          <w:szCs w:val="24"/>
        </w:rPr>
      </w:pPr>
    </w:p>
    <w:p>
      <w:pPr>
        <w:ind w:firstLine="1200" w:firstLineChars="500"/>
        <w:jc w:val="both"/>
        <w:outlineLvl w:val="0"/>
        <w:rPr>
          <w:rFonts w:hint="eastAsia" w:asciiTheme="minorEastAsia" w:hAnsiTheme="minorEastAsia" w:eastAsiaTheme="minorEastAsia" w:cstheme="minorEastAsia"/>
          <w:b/>
          <w:kern w:val="0"/>
          <w:sz w:val="24"/>
          <w:szCs w:val="24"/>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ind w:firstLine="1200" w:firstLineChars="500"/>
        <w:jc w:val="both"/>
        <w:outlineLvl w:val="0"/>
        <w:rPr>
          <w:rFonts w:hint="eastAsia" w:asciiTheme="minorEastAsia" w:hAnsiTheme="minorEastAsia" w:eastAsiaTheme="minorEastAsia" w:cstheme="minorEastAsia"/>
          <w:b/>
          <w:kern w:val="0"/>
          <w:sz w:val="24"/>
          <w:szCs w:val="24"/>
          <w:lang w:eastAsia="zh-CN"/>
        </w:rPr>
      </w:pPr>
    </w:p>
    <w:p>
      <w:pPr>
        <w:jc w:val="both"/>
        <w:outlineLvl w:val="0"/>
        <w:rPr>
          <w:rFonts w:hint="eastAsia" w:asciiTheme="minorEastAsia" w:hAnsiTheme="minorEastAsia" w:eastAsiaTheme="minorEastAsia" w:cstheme="minorEastAsia"/>
          <w:b/>
          <w:kern w:val="0"/>
          <w:sz w:val="24"/>
          <w:szCs w:val="24"/>
          <w:lang w:eastAsia="zh-CN"/>
        </w:rPr>
      </w:pPr>
    </w:p>
    <w:p>
      <w:pPr>
        <w:ind w:firstLine="1920" w:firstLineChars="800"/>
        <w:jc w:val="both"/>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kern w:val="0"/>
          <w:sz w:val="24"/>
          <w:szCs w:val="24"/>
        </w:rPr>
        <w:t>第五章  政府采购合同（合同主要条款及格式）</w:t>
      </w:r>
      <w:bookmarkEnd w:id="39"/>
    </w:p>
    <w:p>
      <w:pPr>
        <w:jc w:val="left"/>
        <w:rPr>
          <w:rFonts w:hint="eastAsia" w:asciiTheme="minorEastAsia" w:hAnsiTheme="minorEastAsia" w:eastAsiaTheme="minorEastAsia" w:cstheme="minorEastAsia"/>
          <w:b/>
          <w:sz w:val="24"/>
          <w:szCs w:val="24"/>
        </w:rPr>
      </w:pPr>
      <w:bookmarkStart w:id="40" w:name="_Toc14860"/>
      <w:bookmarkStart w:id="41" w:name="_Toc5667"/>
      <w:r>
        <w:rPr>
          <w:rFonts w:hint="eastAsia" w:asciiTheme="minorEastAsia" w:hAnsiTheme="minorEastAsia" w:eastAsiaTheme="minorEastAsia" w:cstheme="minorEastAsia"/>
          <w:b/>
          <w:sz w:val="24"/>
          <w:szCs w:val="24"/>
        </w:rPr>
        <w:t xml:space="preserve">  </w:t>
      </w:r>
      <w:bookmarkEnd w:id="40"/>
      <w:bookmarkEnd w:id="41"/>
    </w:p>
    <w:p>
      <w:pPr>
        <w:widowControl/>
        <w:shd w:val="clear" w:color="auto" w:fill="FFFFFF"/>
        <w:spacing w:line="400" w:lineRule="exact"/>
        <w:jc w:val="left"/>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lang w:eastAsia="zh-CN"/>
        </w:rPr>
        <w:t>灌阳县县城“一县一策”基础设施改造建设实施方案编制服务</w:t>
      </w:r>
    </w:p>
    <w:p>
      <w:pPr>
        <w:widowControl/>
        <w:shd w:val="clear" w:color="auto" w:fill="FFFFFF"/>
        <w:spacing w:line="400" w:lineRule="exact"/>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项目编号：</w:t>
      </w:r>
      <w:r>
        <w:rPr>
          <w:rFonts w:hint="eastAsia" w:asciiTheme="minorEastAsia" w:hAnsiTheme="minorEastAsia" w:eastAsiaTheme="minorEastAsia" w:cstheme="minorEastAsia"/>
          <w:sz w:val="24"/>
          <w:szCs w:val="24"/>
          <w:lang w:eastAsia="zh-CN"/>
        </w:rPr>
        <w:t>GLZC2024-C3-270170-XGZX</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u w:val="single"/>
          <w:lang w:eastAsia="zh-CN"/>
        </w:rPr>
        <w:t>灌阳县</w:t>
      </w:r>
      <w:r>
        <w:rPr>
          <w:rFonts w:hint="eastAsia" w:asciiTheme="minorEastAsia" w:hAnsiTheme="minorEastAsia" w:eastAsiaTheme="minorEastAsia" w:cstheme="minorEastAsia"/>
          <w:color w:val="000000" w:themeColor="text1"/>
          <w:sz w:val="24"/>
          <w:szCs w:val="24"/>
          <w:u w:val="single"/>
          <w:lang w:eastAsia="zh-CN"/>
          <w14:textFill>
            <w14:solidFill>
              <w14:schemeClr w14:val="tx1"/>
            </w14:solidFill>
          </w14:textFill>
        </w:rPr>
        <w:t>住房和</w:t>
      </w:r>
      <w:r>
        <w:rPr>
          <w:rFonts w:hint="eastAsia" w:asciiTheme="minorEastAsia" w:hAnsiTheme="minorEastAsia" w:eastAsiaTheme="minorEastAsia" w:cstheme="minorEastAsia"/>
          <w:sz w:val="24"/>
          <w:szCs w:val="24"/>
          <w:u w:val="single"/>
          <w:lang w:eastAsia="zh-CN"/>
        </w:rPr>
        <w:t>城乡建设局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（采购人）</w:t>
      </w:r>
    </w:p>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（成交供应商）</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w:t>
      </w:r>
      <w:r>
        <w:rPr>
          <w:rFonts w:hint="eastAsia" w:asciiTheme="minorEastAsia" w:hAnsiTheme="minorEastAsia" w:eastAsiaTheme="minorEastAsia" w:cstheme="minorEastAsia"/>
          <w:kern w:val="0"/>
          <w:sz w:val="24"/>
          <w:szCs w:val="24"/>
        </w:rPr>
        <w:t>中华人民共和国政府采购法》、</w:t>
      </w:r>
      <w:r>
        <w:rPr>
          <w:rFonts w:hint="eastAsia" w:asciiTheme="minorEastAsia" w:hAnsiTheme="minorEastAsia" w:eastAsiaTheme="minorEastAsia" w:cstheme="minorEastAsia"/>
          <w:sz w:val="24"/>
          <w:szCs w:val="24"/>
        </w:rPr>
        <w:t>《中华人民共和国政府采购法实施条例》、</w:t>
      </w:r>
      <w:r>
        <w:rPr>
          <w:rFonts w:hint="eastAsia" w:asciiTheme="minorEastAsia" w:hAnsiTheme="minorEastAsia" w:eastAsiaTheme="minorEastAsia" w:cstheme="minorEastAsia"/>
          <w:kern w:val="0"/>
          <w:sz w:val="24"/>
          <w:szCs w:val="24"/>
        </w:rPr>
        <w:t>《政府采购竞争性磋商采购方式管理暂行办法》、</w:t>
      </w:r>
      <w:r>
        <w:rPr>
          <w:rFonts w:hint="eastAsia" w:asciiTheme="minorEastAsia" w:hAnsiTheme="minorEastAsia" w:eastAsiaTheme="minorEastAsia" w:cstheme="minorEastAsia"/>
          <w:sz w:val="24"/>
          <w:szCs w:val="24"/>
        </w:rPr>
        <w:t>《中华人民共和国民法典》等法律、法规规定，按照磋商文件、响应文件规定条款和成交供应商的承诺、甲乙双方签订本合同。</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第一条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合同标的及合同金额</w:t>
      </w:r>
    </w:p>
    <w:tbl>
      <w:tblPr>
        <w:tblStyle w:val="31"/>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53"/>
        <w:gridCol w:w="1134"/>
        <w:gridCol w:w="4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42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4536" w:type="dxa"/>
            <w:tcBorders>
              <w:top w:val="single" w:color="auto" w:sz="4" w:space="0"/>
              <w:left w:val="single" w:color="auto" w:sz="4" w:space="0"/>
              <w:bottom w:val="single" w:color="auto" w:sz="4" w:space="0"/>
            </w:tcBorders>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服务内容响应及承诺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8" w:hRule="atLeast"/>
        </w:trPr>
        <w:tc>
          <w:tcPr>
            <w:tcW w:w="42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sz w:val="24"/>
                <w:szCs w:val="24"/>
                <w:lang w:eastAsia="zh-CN"/>
              </w:rPr>
              <w:t>灌阳县县城“一县一策”基础设施改造建设实施方案编制服务</w:t>
            </w:r>
          </w:p>
        </w:tc>
        <w:tc>
          <w:tcPr>
            <w:tcW w:w="1134" w:type="dxa"/>
            <w:tcBorders>
              <w:top w:val="single" w:color="auto" w:sz="4" w:space="0"/>
              <w:left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w:t>
            </w:r>
          </w:p>
        </w:tc>
        <w:tc>
          <w:tcPr>
            <w:tcW w:w="4536" w:type="dxa"/>
            <w:tcBorders>
              <w:top w:val="single" w:color="auto" w:sz="4" w:space="0"/>
              <w:left w:val="single" w:color="auto" w:sz="4" w:space="0"/>
              <w:bottom w:val="single" w:color="auto" w:sz="4" w:space="0"/>
            </w:tcBorders>
            <w:vAlign w:val="center"/>
          </w:tcPr>
          <w:p>
            <w:pPr>
              <w:spacing w:line="300" w:lineRule="exact"/>
              <w:jc w:val="center"/>
              <w:rPr>
                <w:rFonts w:hint="eastAsia" w:asciiTheme="minorEastAsia" w:hAnsiTheme="minorEastAsia" w:eastAsiaTheme="minorEastAsia" w:cstheme="minorEastAsia"/>
                <w:sz w:val="24"/>
                <w:szCs w:val="24"/>
              </w:rPr>
            </w:pPr>
          </w:p>
        </w:tc>
      </w:tr>
    </w:tbl>
    <w:p>
      <w:pPr>
        <w:spacing w:line="40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根据《成交通知书》的成交内容，合同的总金额为：（大写）</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人民币（￥</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元）</w:t>
      </w:r>
    </w:p>
    <w:p>
      <w:pPr>
        <w:adjustRightInd w:val="0"/>
        <w:snapToGrid w:val="0"/>
        <w:spacing w:line="36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 xml:space="preserve">    第二条  </w:t>
      </w:r>
      <w:r>
        <w:rPr>
          <w:rFonts w:hint="eastAsia" w:asciiTheme="minorEastAsia" w:hAnsiTheme="minorEastAsia" w:eastAsiaTheme="minorEastAsia" w:cstheme="minorEastAsia"/>
          <w:b/>
          <w:kern w:val="0"/>
          <w:sz w:val="24"/>
          <w:szCs w:val="24"/>
        </w:rPr>
        <w:t>服务内容要求</w:t>
      </w:r>
    </w:p>
    <w:p>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（一）服务内容及范围</w:t>
      </w:r>
    </w:p>
    <w:p>
      <w:pPr>
        <w:bidi w:val="0"/>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根据《自治区住房和城乡建设厅关于加强县城“一县一策”基础设施建设方案编制工作的通知》要求，排查梳理县城基础设施建设存在的短板弱项，编制简捷适用的灌阳县县城基础设施专项体检，编制灌阳县县城“一县一策”基础设施改造建设实施方案，通过专家评审并</w:t>
      </w:r>
      <w:r>
        <w:rPr>
          <w:rFonts w:hint="eastAsia" w:asciiTheme="minorEastAsia" w:hAnsiTheme="minorEastAsia" w:eastAsiaTheme="minorEastAsia" w:cstheme="minorEastAsia"/>
          <w:snapToGrid w:val="0"/>
          <w:color w:val="000000"/>
          <w:sz w:val="24"/>
          <w:szCs w:val="24"/>
          <w:lang w:val="en-US" w:eastAsia="zh-CN"/>
        </w:rPr>
        <w:t>报送</w:t>
      </w:r>
      <w:r>
        <w:rPr>
          <w:rFonts w:hint="eastAsia" w:asciiTheme="minorEastAsia" w:hAnsiTheme="minorEastAsia" w:eastAsiaTheme="minorEastAsia" w:cstheme="minorEastAsia"/>
          <w:snapToGrid w:val="0"/>
          <w:color w:val="000000"/>
          <w:sz w:val="24"/>
          <w:szCs w:val="24"/>
        </w:rPr>
        <w:t>自治区住房城乡建设厅审核通过。</w:t>
      </w:r>
    </w:p>
    <w:p>
      <w:pPr>
        <w:bidi w:val="0"/>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lang w:val="en-US" w:eastAsia="zh-CN"/>
        </w:rPr>
        <w:t>1、</w:t>
      </w:r>
      <w:r>
        <w:rPr>
          <w:rFonts w:hint="eastAsia" w:asciiTheme="minorEastAsia" w:hAnsiTheme="minorEastAsia" w:eastAsiaTheme="minorEastAsia" w:cstheme="minorEastAsia"/>
          <w:snapToGrid w:val="0"/>
          <w:color w:val="000000"/>
          <w:sz w:val="24"/>
          <w:szCs w:val="24"/>
        </w:rPr>
        <w:t>目标</w:t>
      </w:r>
    </w:p>
    <w:p>
      <w:pPr>
        <w:bidi w:val="0"/>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深入贯彻落实党中央、国务院和自治区党委、政府关于以县城为重要载体的城镇化建设工作要求，以县城基础设施简易体检为基础，聚焦水系统、交通系统、能源系统、环卫系统、园林绿化系统等“五大系统”，扎实编制“一县一策”方案，系统谋划县城基础设施补短板项目，合理规划实施路径，多渠道筹措资金不断增强县城综合承载能力，促进人口集聚，提升县域城镇化水平</w:t>
      </w:r>
      <w:r>
        <w:rPr>
          <w:rFonts w:hint="eastAsia" w:asciiTheme="minorEastAsia" w:hAnsiTheme="minorEastAsia" w:eastAsiaTheme="minorEastAsia" w:cstheme="minorEastAsia"/>
          <w:snapToGrid w:val="0"/>
          <w:color w:val="000000"/>
          <w:sz w:val="24"/>
          <w:szCs w:val="24"/>
          <w:lang w:eastAsia="zh-CN"/>
        </w:rPr>
        <w:t>。</w:t>
      </w:r>
    </w:p>
    <w:p>
      <w:pPr>
        <w:bidi w:val="0"/>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lang w:val="en-US" w:eastAsia="zh-CN"/>
        </w:rPr>
        <w:t>2、</w:t>
      </w:r>
      <w:r>
        <w:rPr>
          <w:rFonts w:hint="eastAsia" w:asciiTheme="minorEastAsia" w:hAnsiTheme="minorEastAsia" w:eastAsiaTheme="minorEastAsia" w:cstheme="minorEastAsia"/>
          <w:snapToGrid w:val="0"/>
          <w:color w:val="000000"/>
          <w:sz w:val="24"/>
          <w:szCs w:val="24"/>
        </w:rPr>
        <w:t>核心服务内容与重点</w:t>
      </w:r>
    </w:p>
    <w:p>
      <w:pPr>
        <w:bidi w:val="0"/>
        <w:ind w:firstLine="480" w:firstLineChars="200"/>
        <w:rPr>
          <w:rFonts w:hint="eastAsia" w:asciiTheme="minorEastAsia" w:hAnsiTheme="minorEastAsia" w:eastAsiaTheme="minorEastAsia" w:cstheme="minorEastAsia"/>
          <w:snapToGrid w:val="0"/>
          <w:color w:val="000000"/>
          <w:sz w:val="24"/>
          <w:szCs w:val="24"/>
        </w:rPr>
      </w:pPr>
      <w:r>
        <w:rPr>
          <w:rFonts w:hint="eastAsia" w:asciiTheme="minorEastAsia" w:hAnsiTheme="minorEastAsia" w:eastAsiaTheme="minorEastAsia" w:cstheme="minorEastAsia"/>
          <w:snapToGrid w:val="0"/>
          <w:color w:val="000000"/>
          <w:sz w:val="24"/>
          <w:szCs w:val="24"/>
        </w:rPr>
        <w:t>科学制定“十四五”期末灌阳县城基础设施领域需要补齐和完善的建设项目计划，精准补齐短板弱项，防止盲目建设和重复建设，并明确各项指标增长目标，形成基础设施改造“一县一策”改造方案。围绕县城基础设施改造建设“一县一策”方案的相关项目，编制项目库，制定相关年度城建计划，对重点项目策划、包装、项目融资和重点项目的组织实施提供指导。</w:t>
      </w:r>
    </w:p>
    <w:p>
      <w:pPr>
        <w:spacing w:line="400" w:lineRule="exact"/>
        <w:ind w:firstLine="480"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napToGrid w:val="0"/>
          <w:color w:val="000000"/>
          <w:sz w:val="24"/>
          <w:szCs w:val="24"/>
          <w:lang w:val="en-US" w:eastAsia="zh-CN"/>
        </w:rPr>
        <w:t>3、</w:t>
      </w:r>
      <w:r>
        <w:rPr>
          <w:rFonts w:hint="eastAsia" w:asciiTheme="minorEastAsia" w:hAnsiTheme="minorEastAsia" w:eastAsiaTheme="minorEastAsia" w:cstheme="minorEastAsia"/>
          <w:snapToGrid w:val="0"/>
          <w:color w:val="000000"/>
          <w:sz w:val="24"/>
          <w:szCs w:val="24"/>
        </w:rPr>
        <w:t>验收要求：根据《自治区住房和城乡建设厅关于加强县城“一县一策”基础设施建设方案编制工作的通知》要求，排查梳理县城基础设施建设存在的短板弱项，编制简捷适用的灌阳县县城基础设施专项体检报告，编制灌阳县县城“一县一策”基础设施改造建设实施方案，通过专家评审并</w:t>
      </w:r>
      <w:r>
        <w:rPr>
          <w:rFonts w:hint="eastAsia" w:asciiTheme="minorEastAsia" w:hAnsiTheme="minorEastAsia" w:eastAsiaTheme="minorEastAsia" w:cstheme="minorEastAsia"/>
          <w:snapToGrid w:val="0"/>
          <w:color w:val="000000"/>
          <w:sz w:val="24"/>
          <w:szCs w:val="24"/>
          <w:lang w:val="en-US" w:eastAsia="zh-CN"/>
        </w:rPr>
        <w:t>报送</w:t>
      </w:r>
      <w:r>
        <w:rPr>
          <w:rFonts w:hint="eastAsia" w:asciiTheme="minorEastAsia" w:hAnsiTheme="minorEastAsia" w:eastAsiaTheme="minorEastAsia" w:cstheme="minorEastAsia"/>
          <w:snapToGrid w:val="0"/>
          <w:color w:val="000000"/>
          <w:sz w:val="24"/>
          <w:szCs w:val="24"/>
        </w:rPr>
        <w:t>自治区住房城乡建设厅审核通过。</w:t>
      </w:r>
    </w:p>
    <w:p>
      <w:pPr>
        <w:pStyle w:val="157"/>
        <w:spacing w:line="400" w:lineRule="exact"/>
        <w:ind w:firstLine="422"/>
        <w:rPr>
          <w:rFonts w:hint="eastAsia" w:asciiTheme="minorEastAsia" w:hAnsiTheme="minorEastAsia" w:eastAsiaTheme="minorEastAsia" w:cstheme="minorEastAsia"/>
          <w:b/>
          <w:bCs/>
          <w:kern w:val="2"/>
          <w:sz w:val="24"/>
          <w:szCs w:val="24"/>
        </w:rPr>
      </w:pPr>
    </w:p>
    <w:p>
      <w:pPr>
        <w:pStyle w:val="157"/>
        <w:spacing w:line="400" w:lineRule="exact"/>
        <w:ind w:firstLine="4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2"/>
          <w:sz w:val="24"/>
          <w:szCs w:val="24"/>
        </w:rPr>
        <w:t>(二)编制要求</w:t>
      </w:r>
      <w:r>
        <w:rPr>
          <w:rFonts w:hint="eastAsia" w:asciiTheme="minorEastAsia" w:hAnsiTheme="minorEastAsia" w:eastAsiaTheme="minorEastAsia" w:cstheme="minorEastAsia"/>
          <w:b/>
          <w:bCs/>
          <w:kern w:val="2"/>
          <w:sz w:val="24"/>
          <w:szCs w:val="24"/>
          <w:lang w:eastAsia="zh-CN"/>
        </w:rPr>
        <w:t>：</w:t>
      </w:r>
      <w:r>
        <w:rPr>
          <w:rFonts w:hint="eastAsia" w:asciiTheme="minorEastAsia" w:hAnsiTheme="minorEastAsia" w:eastAsiaTheme="minorEastAsia" w:cstheme="minorEastAsia"/>
          <w:snapToGrid w:val="0"/>
          <w:color w:val="000000"/>
          <w:sz w:val="24"/>
          <w:szCs w:val="24"/>
        </w:rPr>
        <w:t>符合国家规范、规程和有关政策、法规规定的要求并</w:t>
      </w:r>
      <w:r>
        <w:rPr>
          <w:rFonts w:hint="eastAsia" w:asciiTheme="minorEastAsia" w:hAnsiTheme="minorEastAsia" w:eastAsiaTheme="minorEastAsia" w:cstheme="minorEastAsia"/>
          <w:snapToGrid w:val="0"/>
          <w:color w:val="000000"/>
          <w:spacing w:val="-1"/>
          <w:sz w:val="24"/>
          <w:szCs w:val="24"/>
        </w:rPr>
        <w:t>通过相关部门的审查</w:t>
      </w:r>
    </w:p>
    <w:p>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（三）服务要求</w:t>
      </w:r>
    </w:p>
    <w:p>
      <w:pPr>
        <w:widowControl/>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1.服务要求：中标人应按照招标文件项目需求、投标文件承诺、工作进度以及合同条款等提供服务；提供审查所必需汇报材料和方案介绍；应按招标人的要求及时修改方案。本项目总费用包含所有费用。</w:t>
      </w:r>
    </w:p>
    <w:p>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 xml:space="preserve">    2.根据国家有关规定和采购单位的具体要求提交服务成果，如国家对该服务项目有严格规定要报送有关主管部门审批的，中标人必须按规定免费办理送审手续，根据审核部门意见进行成果修改和完善，直到评审通过为止。</w:t>
      </w:r>
    </w:p>
    <w:p>
      <w:pPr>
        <w:spacing w:line="4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bCs/>
          <w:sz w:val="24"/>
          <w:szCs w:val="24"/>
        </w:rPr>
        <w:t>（四）成果文件要求</w:t>
      </w:r>
    </w:p>
    <w:p>
      <w:pPr>
        <w:pStyle w:val="158"/>
        <w:spacing w:before="101" w:line="261" w:lineRule="auto"/>
        <w:ind w:left="154" w:right="105" w:hanging="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1.要求提供项目</w:t>
      </w:r>
      <w:r>
        <w:rPr>
          <w:rFonts w:hint="eastAsia" w:asciiTheme="minorEastAsia" w:hAnsiTheme="minorEastAsia" w:eastAsiaTheme="minorEastAsia" w:cstheme="minorEastAsia"/>
          <w:i w:val="0"/>
          <w:iCs w:val="0"/>
          <w:caps w:val="0"/>
          <w:snapToGrid w:val="0"/>
          <w:color w:val="000000"/>
          <w:spacing w:val="0"/>
          <w:kern w:val="0"/>
          <w:sz w:val="24"/>
          <w:szCs w:val="24"/>
          <w:lang w:val="en-US" w:eastAsia="zh-CN" w:bidi="ar"/>
        </w:rPr>
        <w:t>编制灌阳县县城基础设施城市体检报告，编制灌阳县县城“一县一策”基础设施改造建设实施方案纸质文件8份，</w:t>
      </w:r>
      <w:r>
        <w:rPr>
          <w:rFonts w:hint="eastAsia" w:asciiTheme="minorEastAsia" w:hAnsiTheme="minorEastAsia" w:eastAsiaTheme="minorEastAsia" w:cstheme="minorEastAsia"/>
          <w:sz w:val="24"/>
          <w:szCs w:val="24"/>
        </w:rPr>
        <w:t>附带电子文件光盘 1 份，文本文件采用 doc 格式文件，设计图形文件采用jpg/PDF 格式文件。</w:t>
      </w: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2.结合项目的要求及采购人要求，对本次服务所提交的设计成果进行进一步修正，最终提交的设计成果必须达到相关主管部门的要求。</w:t>
      </w:r>
    </w:p>
    <w:p>
      <w:pPr>
        <w:snapToGrid w:val="0"/>
        <w:spacing w:line="360" w:lineRule="exact"/>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 xml:space="preserve">    第三条  完成时间</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 xml:space="preserve">    </w:t>
      </w:r>
      <w:r>
        <w:rPr>
          <w:rFonts w:hint="eastAsia" w:asciiTheme="minorEastAsia" w:hAnsiTheme="minorEastAsia" w:eastAsiaTheme="minorEastAsia" w:cstheme="minorEastAsia"/>
          <w:sz w:val="24"/>
          <w:szCs w:val="24"/>
        </w:rPr>
        <w:t>自合同签订之日起</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0个日历日内向采购人提交服务成果（送审稿）上报行政主管部门审查，并要求通过专家审查，提供相关服务直至完成项目验收</w:t>
      </w:r>
      <w:r>
        <w:rPr>
          <w:rFonts w:hint="eastAsia" w:asciiTheme="minorEastAsia" w:hAnsiTheme="minorEastAsia" w:eastAsiaTheme="minorEastAsia" w:cstheme="minorEastAsia"/>
          <w:b/>
          <w:bCs/>
          <w:sz w:val="24"/>
          <w:szCs w:val="24"/>
        </w:rPr>
        <w:t>。</w:t>
      </w:r>
    </w:p>
    <w:p>
      <w:pPr>
        <w:spacing w:line="360" w:lineRule="exact"/>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第四条  付款方式</w:t>
      </w:r>
    </w:p>
    <w:p>
      <w:pPr>
        <w:shd w:val="clea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FF0000"/>
          <w:sz w:val="24"/>
          <w:szCs w:val="24"/>
        </w:rPr>
        <w:t xml:space="preserve">  </w:t>
      </w:r>
      <w:r>
        <w:rPr>
          <w:rFonts w:hint="eastAsia" w:asciiTheme="minorEastAsia" w:hAnsiTheme="minorEastAsia" w:eastAsiaTheme="minorEastAsia" w:cstheme="minorEastAsia"/>
          <w:sz w:val="24"/>
          <w:szCs w:val="24"/>
        </w:rPr>
        <w:t>1.签订合同7个工作日内，采购人支付成交供应商合同金额的 30%;</w:t>
      </w:r>
    </w:p>
    <w:p>
      <w:pPr>
        <w:shd w:val="clear"/>
        <w:bidi w:val="0"/>
        <w:ind w:firstLine="240" w:firstLineChars="1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2.成交供应商提交成果文件通过采购人评审且并</w:t>
      </w:r>
      <w:r>
        <w:rPr>
          <w:rFonts w:hint="eastAsia" w:asciiTheme="minorEastAsia" w:hAnsiTheme="minorEastAsia" w:eastAsiaTheme="minorEastAsia" w:cstheme="minorEastAsia"/>
          <w:sz w:val="24"/>
          <w:szCs w:val="24"/>
          <w:lang w:val="en-US" w:eastAsia="zh-CN"/>
        </w:rPr>
        <w:t>报送</w:t>
      </w:r>
      <w:r>
        <w:rPr>
          <w:rFonts w:hint="eastAsia" w:asciiTheme="minorEastAsia" w:hAnsiTheme="minorEastAsia" w:eastAsiaTheme="minorEastAsia" w:cstheme="minorEastAsia"/>
          <w:sz w:val="24"/>
          <w:szCs w:val="24"/>
        </w:rPr>
        <w:t xml:space="preserve">自治区住房城乡建设厅审核通过后 </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个工作目内，采购人支付成交供应商合同金额的70%。</w:t>
      </w:r>
    </w:p>
    <w:p>
      <w:pPr>
        <w:spacing w:line="3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第五条  服务保证</w:t>
      </w:r>
    </w:p>
    <w:p>
      <w:pPr>
        <w:spacing w:line="36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要求乙方依据竞争性磋商文件要求、响应文件承诺、强制执行的国家、行业、地方标准履行合同；乙方提供的服务成果达不到验收标准的，不予验收，造成的一切不利后果由乙方自行承担。</w:t>
      </w:r>
    </w:p>
    <w:p>
      <w:pPr>
        <w:spacing w:line="360" w:lineRule="exact"/>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第六条  权力保证</w:t>
      </w:r>
    </w:p>
    <w:p>
      <w:pPr>
        <w:spacing w:line="36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乙方应保证所提供服务在使用时不会侵犯任何第三方的其他权利。</w:t>
      </w:r>
    </w:p>
    <w:p>
      <w:pPr>
        <w:spacing w:line="36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第七条  服务条件</w:t>
      </w:r>
    </w:p>
    <w:p>
      <w:pPr>
        <w:spacing w:line="36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甲方应提供必要服务条件（如场地、电源、水源等）。</w:t>
      </w:r>
    </w:p>
    <w:p>
      <w:pPr>
        <w:spacing w:line="360" w:lineRule="exact"/>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第八条  税费</w:t>
      </w:r>
    </w:p>
    <w:p>
      <w:pPr>
        <w:spacing w:line="360" w:lineRule="exact"/>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本合同执行中相关的一切税费均由乙方负担。</w:t>
      </w:r>
    </w:p>
    <w:p>
      <w:pPr>
        <w:spacing w:line="360" w:lineRule="exact"/>
        <w:ind w:left="41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第九条 违约责任</w:t>
      </w:r>
    </w:p>
    <w:p>
      <w:pPr>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1.甲、乙双方应严格履行合同，除不可抗力情况外，致使本合同不能履行时，甲乙双方均无权提前终止本合同。</w:t>
      </w:r>
    </w:p>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2.乙方拒绝按合同约定履行的，经甲方书面通知后又不改正的情况下，甲方有权提前终止本合同。</w:t>
      </w:r>
    </w:p>
    <w:p>
      <w:pPr>
        <w:spacing w:line="36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第十条  不可抗力事件处理</w:t>
      </w:r>
    </w:p>
    <w:p>
      <w:pPr>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1.在合同有效期内，乙方因不可抗力事件导致不能履行合同，则合同履行期可延长，其延长期与不可抗力影响期相同。</w:t>
      </w:r>
    </w:p>
    <w:p>
      <w:pPr>
        <w:spacing w:line="36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2.不可抗力事件发生后，应立即通知对方，并寄送有关权威机构出具的证明。</w:t>
      </w:r>
    </w:p>
    <w:p>
      <w:pPr>
        <w:spacing w:line="36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3.不可抗力事件延续一百二十天以上，双方应通过友好协商，确定是否继续履行合同。</w:t>
      </w:r>
    </w:p>
    <w:p>
      <w:pPr>
        <w:spacing w:line="360" w:lineRule="exact"/>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第十一条  合同争议解决</w:t>
      </w:r>
    </w:p>
    <w:p>
      <w:pPr>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1.因服务质量问题发生争议的，应邀请国家认可的相关机构进行鉴定。经鉴定符合要求的，鉴定费由甲方承担；经鉴定不符合要求的，鉴定费由乙方承担。</w:t>
      </w:r>
    </w:p>
    <w:p>
      <w:pPr>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2.因履行本合同引起的或与本合同有关的争议，甲乙双方应首先通过友好协商解决，如果协商不能解决，可向桂林市仲裁委员会申请仲裁或向桂林市人民法院提起诉讼。</w:t>
      </w:r>
    </w:p>
    <w:p>
      <w:pPr>
        <w:spacing w:line="360" w:lineRule="exact"/>
        <w:ind w:left="4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3.诉讼期间，本合同继续履行。</w:t>
      </w:r>
    </w:p>
    <w:p>
      <w:pPr>
        <w:spacing w:line="360" w:lineRule="exact"/>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第十二条  合同生效及其它</w:t>
      </w:r>
    </w:p>
    <w:p>
      <w:pPr>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1.合同经甲乙双方法定代表人（负责人/自然人）或相应的授权代表签字并加盖单位公章后生效。</w:t>
      </w:r>
    </w:p>
    <w:p>
      <w:pPr>
        <w:spacing w:line="3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2.合同执行中涉及采购资金和采购内容修改或补充的，需经财政部门审批，并签订书面补充协议</w:t>
      </w:r>
      <w:r>
        <w:rPr>
          <w:rFonts w:hint="eastAsia" w:asciiTheme="minorEastAsia" w:hAnsiTheme="minorEastAsia" w:eastAsiaTheme="minorEastAsia" w:cstheme="minorEastAsia"/>
          <w:sz w:val="24"/>
          <w:szCs w:val="24"/>
          <w:lang w:eastAsia="zh-CN"/>
        </w:rPr>
        <w:t>灌阳县</w:t>
      </w:r>
      <w:r>
        <w:rPr>
          <w:rFonts w:hint="eastAsia" w:asciiTheme="minorEastAsia" w:hAnsiTheme="minorEastAsia" w:eastAsiaTheme="minorEastAsia" w:cstheme="minorEastAsia"/>
          <w:sz w:val="24"/>
          <w:szCs w:val="24"/>
        </w:rPr>
        <w:t>财政局备案，方可作为主合同不可分割的一部分。</w:t>
      </w:r>
    </w:p>
    <w:p>
      <w:pPr>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3.本合同未尽事宜，遵照《中华人民共和国民法典》有关条文执行。</w:t>
      </w:r>
    </w:p>
    <w:p>
      <w:pPr>
        <w:spacing w:line="360" w:lineRule="exact"/>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第十三条  合同的变更、终止与转让</w:t>
      </w:r>
    </w:p>
    <w:p>
      <w:pPr>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1.除《中华人民共和国政府采购法》第五十条规定的情形外，本合同一经签订，甲乙双方不得擅自变更，中止或终止。</w:t>
      </w:r>
    </w:p>
    <w:p>
      <w:pPr>
        <w:adjustRightInd w:val="0"/>
        <w:spacing w:line="360" w:lineRule="exact"/>
        <w:ind w:left="42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2.乙方不得擅自转让其应履行的合同义务。</w:t>
      </w:r>
    </w:p>
    <w:p>
      <w:pPr>
        <w:spacing w:line="360" w:lineRule="exact"/>
        <w:ind w:firstLine="470"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第十四条  签订本合同依据</w:t>
      </w:r>
    </w:p>
    <w:p>
      <w:pPr>
        <w:spacing w:line="36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1.竞争性磋商文件；</w:t>
      </w:r>
    </w:p>
    <w:p>
      <w:pPr>
        <w:spacing w:line="36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2.磋商报价表</w:t>
      </w:r>
    </w:p>
    <w:p>
      <w:pPr>
        <w:spacing w:line="36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3.服务内容及商务要求响应表；</w:t>
      </w:r>
    </w:p>
    <w:p>
      <w:pPr>
        <w:spacing w:line="360" w:lineRule="exact"/>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4.项目实施方案及服务承诺书（如有）；</w:t>
      </w:r>
    </w:p>
    <w:p>
      <w:pPr>
        <w:spacing w:line="400" w:lineRule="exact"/>
        <w:ind w:firstLine="468" w:firstLineChars="1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5.磋商中的磋商记录；</w:t>
      </w:r>
    </w:p>
    <w:p>
      <w:pPr>
        <w:spacing w:line="360" w:lineRule="exact"/>
        <w:ind w:left="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6.成交通知书</w:t>
      </w:r>
      <w:r>
        <w:rPr>
          <w:rFonts w:hint="eastAsia" w:asciiTheme="minorEastAsia" w:hAnsiTheme="minorEastAsia" w:eastAsiaTheme="minorEastAsia" w:cstheme="minorEastAsia"/>
          <w:kern w:val="0"/>
          <w:sz w:val="24"/>
          <w:szCs w:val="24"/>
        </w:rPr>
        <w:t>。</w:t>
      </w:r>
    </w:p>
    <w:p>
      <w:pPr>
        <w:spacing w:line="38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存档。</w:t>
      </w:r>
    </w:p>
    <w:p>
      <w:pPr>
        <w:spacing w:line="340" w:lineRule="exact"/>
        <w:ind w:firstLine="480" w:firstLineChars="200"/>
        <w:rPr>
          <w:rFonts w:hint="eastAsia" w:asciiTheme="minorEastAsia" w:hAnsiTheme="minorEastAsia" w:eastAsiaTheme="minorEastAsia" w:cstheme="minorEastAsia"/>
          <w:sz w:val="24"/>
          <w:szCs w:val="24"/>
        </w:rPr>
      </w:pPr>
    </w:p>
    <w:p>
      <w:pPr>
        <w:spacing w:line="340" w:lineRule="exact"/>
        <w:ind w:firstLine="480" w:firstLineChars="200"/>
        <w:rPr>
          <w:rFonts w:hint="eastAsia" w:asciiTheme="minorEastAsia" w:hAnsiTheme="minorEastAsia" w:eastAsiaTheme="minorEastAsia" w:cstheme="minorEastAsia"/>
          <w:sz w:val="24"/>
          <w:szCs w:val="24"/>
        </w:rPr>
      </w:pPr>
    </w:p>
    <w:p>
      <w:pPr>
        <w:spacing w:line="3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甲方（公章）：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乙方（公章，自然人除外）：</w:t>
      </w:r>
      <w:r>
        <w:rPr>
          <w:rFonts w:hint="eastAsia" w:asciiTheme="minorEastAsia" w:hAnsiTheme="minorEastAsia" w:eastAsiaTheme="minorEastAsia" w:cstheme="minorEastAsia"/>
          <w:sz w:val="24"/>
          <w:szCs w:val="24"/>
          <w:u w:val="single"/>
        </w:rPr>
        <w:t xml:space="preserve">                           </w:t>
      </w:r>
    </w:p>
    <w:p>
      <w:p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法定代表人（负责人、自然人）签字（属自然人的应</w:t>
      </w:r>
    </w:p>
    <w:p>
      <w:pPr>
        <w:spacing w:line="34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在签名处加盖大拇指指印）：</w:t>
      </w:r>
      <w:r>
        <w:rPr>
          <w:rFonts w:hint="eastAsia" w:asciiTheme="minorEastAsia" w:hAnsiTheme="minorEastAsia" w:eastAsiaTheme="minorEastAsia" w:cstheme="minorEastAsia"/>
          <w:sz w:val="24"/>
          <w:szCs w:val="24"/>
          <w:u w:val="single"/>
        </w:rPr>
        <w:t xml:space="preserve">                   </w:t>
      </w:r>
    </w:p>
    <w:p>
      <w:pPr>
        <w:tabs>
          <w:tab w:val="left" w:pos="4680"/>
        </w:tabs>
        <w:spacing w:line="3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委托代理人：</w:t>
      </w:r>
      <w:r>
        <w:rPr>
          <w:rFonts w:hint="eastAsia" w:asciiTheme="minorEastAsia" w:hAnsiTheme="minorEastAsia" w:eastAsiaTheme="minorEastAsia" w:cstheme="minorEastAsia"/>
          <w:sz w:val="24"/>
          <w:szCs w:val="24"/>
          <w:u w:val="single"/>
        </w:rPr>
        <w:t xml:space="preserve">                                 </w:t>
      </w:r>
    </w:p>
    <w:p>
      <w:pPr>
        <w:tabs>
          <w:tab w:val="left" w:pos="5040"/>
        </w:tabs>
        <w:spacing w:line="3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电  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电   话： </w:t>
      </w:r>
      <w:r>
        <w:rPr>
          <w:rFonts w:hint="eastAsia" w:asciiTheme="minorEastAsia" w:hAnsiTheme="minorEastAsia" w:eastAsiaTheme="minorEastAsia" w:cstheme="minorEastAsia"/>
          <w:sz w:val="24"/>
          <w:szCs w:val="24"/>
          <w:u w:val="single"/>
        </w:rPr>
        <w:t xml:space="preserve">                                   </w:t>
      </w:r>
    </w:p>
    <w:p>
      <w:pPr>
        <w:tabs>
          <w:tab w:val="left" w:pos="5040"/>
        </w:tabs>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开户名称：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tabs>
          <w:tab w:val="left" w:pos="5040"/>
        </w:tabs>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开户银行：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tabs>
          <w:tab w:val="left" w:pos="5040"/>
        </w:tabs>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银行账号：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tabs>
          <w:tab w:val="left" w:pos="5040"/>
        </w:tabs>
        <w:spacing w:line="340" w:lineRule="exact"/>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u w:val="single"/>
        </w:rPr>
        <w:t xml:space="preserve">   </w:t>
      </w:r>
    </w:p>
    <w:p>
      <w:pPr>
        <w:adjustRightInd w:val="0"/>
        <w:ind w:left="420" w:right="33"/>
        <w:jc w:val="left"/>
        <w:textAlignment w:val="baseline"/>
        <w:rPr>
          <w:rFonts w:hint="eastAsia" w:asciiTheme="minorEastAsia" w:hAnsiTheme="minorEastAsia" w:eastAsiaTheme="minorEastAsia" w:cstheme="minorEastAsia"/>
          <w:b/>
          <w:kern w:val="0"/>
          <w:sz w:val="24"/>
          <w:szCs w:val="24"/>
        </w:rPr>
      </w:pPr>
    </w:p>
    <w:p>
      <w:pPr>
        <w:spacing w:line="46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p>
    <w:p>
      <w:pPr>
        <w:spacing w:line="340" w:lineRule="exact"/>
        <w:ind w:firstLine="480" w:firstLineChars="200"/>
        <w:rPr>
          <w:rFonts w:hint="eastAsia" w:asciiTheme="minorEastAsia" w:hAnsiTheme="minorEastAsia" w:eastAsiaTheme="minorEastAsia" w:cstheme="minorEastAsia"/>
          <w:kern w:val="0"/>
          <w:sz w:val="24"/>
          <w:szCs w:val="24"/>
        </w:rPr>
      </w:pPr>
    </w:p>
    <w:p>
      <w:pPr>
        <w:pStyle w:val="2"/>
        <w:rPr>
          <w:rFonts w:hint="eastAsia" w:asciiTheme="minorEastAsia" w:hAnsiTheme="minorEastAsia" w:eastAsiaTheme="minorEastAsia" w:cstheme="minorEastAsia"/>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bookmarkStart w:id="42" w:name="_Toc20606"/>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both"/>
        <w:outlineLvl w:val="0"/>
        <w:rPr>
          <w:rFonts w:hint="eastAsia" w:asciiTheme="minorEastAsia" w:hAnsiTheme="minorEastAsia" w:eastAsiaTheme="minorEastAsia" w:cstheme="minorEastAsia"/>
          <w:b/>
          <w:kern w:val="0"/>
          <w:sz w:val="24"/>
          <w:szCs w:val="24"/>
        </w:rPr>
      </w:pPr>
    </w:p>
    <w:p>
      <w:pPr>
        <w:pStyle w:val="2"/>
        <w:rPr>
          <w:rFonts w:hint="eastAsia"/>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jc w:val="center"/>
        <w:outlineLvl w:val="0"/>
        <w:rPr>
          <w:rFonts w:hint="eastAsia" w:asciiTheme="minorEastAsia" w:hAnsiTheme="minorEastAsia" w:eastAsiaTheme="minorEastAsia" w:cstheme="minorEastAsia"/>
          <w:b/>
          <w:kern w:val="0"/>
          <w:sz w:val="24"/>
          <w:szCs w:val="24"/>
        </w:rPr>
      </w:pPr>
    </w:p>
    <w:p>
      <w:pPr>
        <w:spacing w:line="440" w:lineRule="atLeast"/>
        <w:ind w:firstLine="3120" w:firstLineChars="1300"/>
        <w:jc w:val="both"/>
        <w:outlineLvl w:val="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第六章 响应文件（格式）</w:t>
      </w:r>
      <w:bookmarkEnd w:id="42"/>
    </w:p>
    <w:p>
      <w:pPr>
        <w:rPr>
          <w:rFonts w:hint="eastAsia" w:asciiTheme="minorEastAsia" w:hAnsiTheme="minorEastAsia" w:eastAsiaTheme="minorEastAsia" w:cstheme="minorEastAsia"/>
          <w:b/>
          <w:kern w:val="0"/>
          <w:sz w:val="24"/>
          <w:szCs w:val="24"/>
        </w:rPr>
      </w:pPr>
    </w:p>
    <w:p>
      <w:pPr>
        <w:spacing w:line="400" w:lineRule="exact"/>
        <w:rPr>
          <w:rFonts w:hint="eastAsia" w:asciiTheme="minorEastAsia" w:hAnsiTheme="minorEastAsia" w:eastAsiaTheme="minorEastAsia" w:cstheme="minorEastAsia"/>
          <w:b/>
          <w:kern w:val="0"/>
          <w:sz w:val="24"/>
          <w:szCs w:val="24"/>
        </w:rPr>
      </w:pPr>
      <w:bookmarkStart w:id="43" w:name="_Toc28692"/>
      <w:bookmarkStart w:id="44" w:name="_Toc82016594"/>
    </w:p>
    <w:p>
      <w:pPr>
        <w:spacing w:line="40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一、响应文件封面标记</w:t>
      </w:r>
      <w:bookmarkEnd w:id="43"/>
      <w:bookmarkEnd w:id="44"/>
    </w:p>
    <w:p>
      <w:pPr>
        <w:snapToGrid w:val="0"/>
        <w:spacing w:beforeLines="50" w:after="50"/>
        <w:jc w:val="center"/>
        <w:rPr>
          <w:rFonts w:hint="eastAsia" w:asciiTheme="minorEastAsia" w:hAnsiTheme="minorEastAsia" w:eastAsiaTheme="minorEastAsia" w:cstheme="minorEastAsia"/>
          <w:bCs/>
          <w:kern w:val="0"/>
          <w:sz w:val="24"/>
          <w:szCs w:val="24"/>
        </w:rPr>
      </w:pPr>
    </w:p>
    <w:p>
      <w:pPr>
        <w:snapToGrid w:val="0"/>
        <w:spacing w:beforeLines="50" w:after="50"/>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响 应 文 件</w:t>
      </w:r>
    </w:p>
    <w:p>
      <w:pPr>
        <w:snapToGrid w:val="0"/>
        <w:spacing w:beforeLines="50" w:after="50"/>
        <w:rPr>
          <w:rFonts w:hint="eastAsia" w:asciiTheme="minorEastAsia" w:hAnsiTheme="minorEastAsia" w:eastAsiaTheme="minorEastAsia" w:cstheme="minorEastAsia"/>
          <w:bCs/>
          <w:kern w:val="0"/>
          <w:sz w:val="24"/>
          <w:szCs w:val="24"/>
        </w:rPr>
      </w:pPr>
    </w:p>
    <w:p>
      <w:pPr>
        <w:snapToGrid w:val="0"/>
        <w:spacing w:beforeLines="300" w:after="50"/>
        <w:ind w:firstLine="360" w:firstLineChars="15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项目编号：</w:t>
      </w:r>
    </w:p>
    <w:p>
      <w:pPr>
        <w:snapToGrid w:val="0"/>
        <w:spacing w:beforeLines="300" w:after="50"/>
        <w:ind w:firstLine="360" w:firstLineChars="15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项目名称：</w:t>
      </w:r>
    </w:p>
    <w:p>
      <w:pPr>
        <w:snapToGrid w:val="0"/>
        <w:spacing w:beforeLines="300" w:after="50"/>
        <w:ind w:firstLine="360" w:firstLineChars="150"/>
        <w:rPr>
          <w:rFonts w:hint="eastAsia" w:asciiTheme="minorEastAsia" w:hAnsiTheme="minorEastAsia" w:eastAsiaTheme="minorEastAsia" w:cstheme="minorEastAsia"/>
          <w:bCs/>
          <w:kern w:val="0"/>
          <w:sz w:val="24"/>
          <w:szCs w:val="24"/>
          <w:lang w:eastAsia="zh-CN"/>
        </w:rPr>
      </w:pPr>
      <w:r>
        <w:rPr>
          <w:rFonts w:hint="eastAsia" w:asciiTheme="minorEastAsia" w:hAnsiTheme="minorEastAsia" w:eastAsiaTheme="minorEastAsia" w:cstheme="minorEastAsia"/>
          <w:bCs/>
          <w:kern w:val="0"/>
          <w:sz w:val="24"/>
          <w:szCs w:val="24"/>
        </w:rPr>
        <w:t>采购代理机构：</w:t>
      </w:r>
      <w:r>
        <w:rPr>
          <w:rFonts w:hint="eastAsia" w:asciiTheme="minorEastAsia" w:hAnsiTheme="minorEastAsia" w:eastAsiaTheme="minorEastAsia" w:cstheme="minorEastAsia"/>
          <w:bCs/>
          <w:kern w:val="0"/>
          <w:sz w:val="24"/>
          <w:szCs w:val="24"/>
          <w:lang w:eastAsia="zh-CN"/>
        </w:rPr>
        <w:t>广西建设工程项目管理中心有限责任公司</w:t>
      </w:r>
    </w:p>
    <w:p>
      <w:pPr>
        <w:snapToGrid w:val="0"/>
        <w:spacing w:beforeLines="300" w:after="50"/>
        <w:ind w:firstLine="360" w:firstLineChars="150"/>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供应商名称：</w:t>
      </w:r>
    </w:p>
    <w:p>
      <w:pPr>
        <w:snapToGrid w:val="0"/>
        <w:spacing w:beforeLines="50" w:after="50"/>
        <w:ind w:firstLine="360" w:firstLineChars="150"/>
        <w:rPr>
          <w:rFonts w:hint="eastAsia" w:asciiTheme="minorEastAsia" w:hAnsiTheme="minorEastAsia" w:eastAsiaTheme="minorEastAsia" w:cstheme="minorEastAsia"/>
          <w:bCs/>
          <w:kern w:val="0"/>
          <w:sz w:val="24"/>
          <w:szCs w:val="24"/>
        </w:rPr>
      </w:pPr>
    </w:p>
    <w:p>
      <w:pPr>
        <w:snapToGrid w:val="0"/>
        <w:spacing w:beforeLines="50" w:after="50"/>
        <w:ind w:firstLine="360" w:firstLineChars="150"/>
        <w:rPr>
          <w:rFonts w:hint="eastAsia" w:asciiTheme="minorEastAsia" w:hAnsiTheme="minorEastAsia" w:eastAsiaTheme="minorEastAsia" w:cstheme="minorEastAsia"/>
          <w:bCs/>
          <w:kern w:val="0"/>
          <w:sz w:val="24"/>
          <w:szCs w:val="24"/>
        </w:rPr>
      </w:pPr>
    </w:p>
    <w:p>
      <w:pPr>
        <w:spacing w:line="440" w:lineRule="atLeast"/>
        <w:rPr>
          <w:rFonts w:hint="eastAsia" w:asciiTheme="minorEastAsia" w:hAnsiTheme="minorEastAsia" w:eastAsiaTheme="minorEastAsia" w:cstheme="minorEastAsia"/>
          <w:b/>
          <w:kern w:val="0"/>
          <w:sz w:val="24"/>
          <w:szCs w:val="24"/>
        </w:rPr>
      </w:pPr>
    </w:p>
    <w:p>
      <w:pPr>
        <w:spacing w:line="440" w:lineRule="atLeast"/>
        <w:rPr>
          <w:rFonts w:hint="eastAsia" w:asciiTheme="minorEastAsia" w:hAnsiTheme="minorEastAsia" w:eastAsiaTheme="minorEastAsia" w:cstheme="minorEastAsia"/>
          <w:b/>
          <w:kern w:val="0"/>
          <w:sz w:val="24"/>
          <w:szCs w:val="24"/>
        </w:rPr>
      </w:pPr>
    </w:p>
    <w:p>
      <w:pPr>
        <w:spacing w:line="440" w:lineRule="atLeast"/>
        <w:rPr>
          <w:rFonts w:hint="eastAsia" w:asciiTheme="minorEastAsia" w:hAnsiTheme="minorEastAsia" w:eastAsiaTheme="minorEastAsia" w:cstheme="minorEastAsia"/>
          <w:b/>
          <w:kern w:val="0"/>
          <w:sz w:val="24"/>
          <w:szCs w:val="24"/>
        </w:rPr>
      </w:pPr>
    </w:p>
    <w:p>
      <w:pPr>
        <w:spacing w:line="440" w:lineRule="atLeast"/>
        <w:rPr>
          <w:rFonts w:hint="eastAsia" w:asciiTheme="minorEastAsia" w:hAnsiTheme="minorEastAsia" w:eastAsiaTheme="minorEastAsia" w:cstheme="minorEastAsia"/>
          <w:b/>
          <w:kern w:val="0"/>
          <w:sz w:val="24"/>
          <w:szCs w:val="24"/>
        </w:rPr>
      </w:pPr>
    </w:p>
    <w:p>
      <w:pPr>
        <w:spacing w:line="400" w:lineRule="exact"/>
        <w:jc w:val="center"/>
        <w:rPr>
          <w:rFonts w:hint="eastAsia" w:asciiTheme="minorEastAsia" w:hAnsiTheme="minorEastAsia" w:eastAsiaTheme="minorEastAsia" w:cstheme="minorEastAsia"/>
          <w:b/>
          <w:sz w:val="24"/>
          <w:szCs w:val="24"/>
        </w:rPr>
      </w:pPr>
    </w:p>
    <w:p>
      <w:pPr>
        <w:spacing w:line="400" w:lineRule="exact"/>
        <w:jc w:val="center"/>
        <w:rPr>
          <w:rFonts w:hint="eastAsia" w:asciiTheme="minorEastAsia" w:hAnsiTheme="minorEastAsia" w:eastAsiaTheme="minorEastAsia" w:cstheme="minorEastAsia"/>
          <w:b/>
          <w:sz w:val="24"/>
          <w:szCs w:val="24"/>
        </w:rPr>
      </w:pPr>
    </w:p>
    <w:p>
      <w:pPr>
        <w:spacing w:line="400" w:lineRule="exact"/>
        <w:jc w:val="center"/>
        <w:rPr>
          <w:rFonts w:hint="eastAsia" w:asciiTheme="minorEastAsia" w:hAnsiTheme="minorEastAsia" w:eastAsiaTheme="minorEastAsia" w:cstheme="minorEastAsia"/>
          <w:b/>
          <w:sz w:val="24"/>
          <w:szCs w:val="24"/>
        </w:rPr>
      </w:pPr>
    </w:p>
    <w:p>
      <w:pPr>
        <w:spacing w:line="400" w:lineRule="exact"/>
        <w:jc w:val="center"/>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kern w:val="0"/>
          <w:sz w:val="24"/>
          <w:szCs w:val="24"/>
        </w:rPr>
      </w:pPr>
    </w:p>
    <w:p>
      <w:pPr>
        <w:spacing w:line="400" w:lineRule="exact"/>
        <w:rPr>
          <w:rFonts w:hint="eastAsia" w:asciiTheme="minorEastAsia" w:hAnsiTheme="minorEastAsia" w:eastAsiaTheme="minorEastAsia" w:cstheme="minorEastAsia"/>
          <w:b/>
          <w:kern w:val="0"/>
          <w:sz w:val="24"/>
          <w:szCs w:val="24"/>
        </w:rPr>
      </w:pPr>
    </w:p>
    <w:p>
      <w:pPr>
        <w:spacing w:line="400" w:lineRule="exact"/>
        <w:rPr>
          <w:rFonts w:hint="eastAsia" w:asciiTheme="minorEastAsia" w:hAnsiTheme="minorEastAsia" w:eastAsiaTheme="minorEastAsia" w:cstheme="minorEastAsia"/>
          <w:b/>
          <w:kern w:val="0"/>
          <w:sz w:val="24"/>
          <w:szCs w:val="24"/>
        </w:rPr>
      </w:pPr>
    </w:p>
    <w:p>
      <w:pPr>
        <w:spacing w:line="40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二、响应文件组成</w:t>
      </w: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（一）</w:t>
      </w:r>
      <w:r>
        <w:rPr>
          <w:rFonts w:hint="eastAsia" w:asciiTheme="minorEastAsia" w:hAnsiTheme="minorEastAsia" w:eastAsiaTheme="minorEastAsia" w:cstheme="minorEastAsia"/>
          <w:b/>
          <w:kern w:val="0"/>
          <w:sz w:val="24"/>
          <w:szCs w:val="24"/>
        </w:rPr>
        <w:t>资格性响应证明材料</w:t>
      </w: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（二）</w:t>
      </w:r>
      <w:r>
        <w:rPr>
          <w:rFonts w:hint="eastAsia" w:asciiTheme="minorEastAsia" w:hAnsiTheme="minorEastAsia" w:eastAsiaTheme="minorEastAsia" w:cstheme="minorEastAsia"/>
          <w:b/>
          <w:kern w:val="0"/>
          <w:sz w:val="24"/>
          <w:szCs w:val="24"/>
        </w:rPr>
        <w:t>符合性响应证明材料</w:t>
      </w: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（三）</w:t>
      </w:r>
      <w:r>
        <w:rPr>
          <w:rFonts w:hint="eastAsia" w:asciiTheme="minorEastAsia" w:hAnsiTheme="minorEastAsia" w:eastAsiaTheme="minorEastAsia" w:cstheme="minorEastAsia"/>
          <w:b/>
          <w:kern w:val="0"/>
          <w:sz w:val="24"/>
          <w:szCs w:val="24"/>
        </w:rPr>
        <w:t>其它有效证明材料</w:t>
      </w:r>
    </w:p>
    <w:p>
      <w:pPr>
        <w:spacing w:line="400" w:lineRule="exact"/>
        <w:jc w:val="center"/>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sz w:val="24"/>
          <w:szCs w:val="24"/>
        </w:rPr>
      </w:pPr>
    </w:p>
    <w:p>
      <w:pPr>
        <w:tabs>
          <w:tab w:val="left" w:pos="1305"/>
        </w:tabs>
        <w:spacing w:line="520" w:lineRule="exact"/>
        <w:ind w:firstLine="600" w:firstLineChars="25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（一）资格性响应证明材料</w:t>
      </w:r>
    </w:p>
    <w:p>
      <w:pPr>
        <w:tabs>
          <w:tab w:val="left" w:pos="1305"/>
        </w:tabs>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1.响应函</w:t>
      </w:r>
      <w:r>
        <w:rPr>
          <w:rFonts w:hint="eastAsia" w:asciiTheme="minorEastAsia" w:hAnsiTheme="minorEastAsia" w:eastAsiaTheme="minorEastAsia" w:cstheme="minorEastAsia"/>
          <w:b/>
          <w:sz w:val="24"/>
          <w:szCs w:val="24"/>
        </w:rPr>
        <w:t>（必须提供）</w:t>
      </w:r>
    </w:p>
    <w:p>
      <w:pPr>
        <w:tabs>
          <w:tab w:val="left" w:pos="1305"/>
        </w:tabs>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2.供应商相应的法定代表人或负责人或自然人身份证正反两面复印件</w:t>
      </w:r>
      <w:r>
        <w:rPr>
          <w:rFonts w:hint="eastAsia" w:asciiTheme="minorEastAsia" w:hAnsiTheme="minorEastAsia" w:eastAsiaTheme="minorEastAsia" w:cstheme="minorEastAsia"/>
          <w:b/>
          <w:sz w:val="24"/>
          <w:szCs w:val="24"/>
        </w:rPr>
        <w:t>（必须提供）</w:t>
      </w:r>
    </w:p>
    <w:p>
      <w:pPr>
        <w:tabs>
          <w:tab w:val="left" w:pos="1305"/>
        </w:tabs>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3.供应商的授权委托书原件、委托代理人身份证正反面复印件以及由社保经办机构出具的供应商为委托代理人交纳的社保证明复印件</w:t>
      </w:r>
      <w:r>
        <w:rPr>
          <w:rFonts w:hint="eastAsia" w:asciiTheme="minorEastAsia" w:hAnsiTheme="minorEastAsia" w:eastAsiaTheme="minorEastAsia" w:cstheme="minorEastAsia"/>
          <w:b/>
          <w:sz w:val="24"/>
          <w:szCs w:val="24"/>
        </w:rPr>
        <w:t>（委托代理时必须提供）</w:t>
      </w:r>
    </w:p>
    <w:p>
      <w:pPr>
        <w:tabs>
          <w:tab w:val="left" w:pos="1305"/>
        </w:tabs>
        <w:spacing w:line="400" w:lineRule="exact"/>
        <w:ind w:firstLine="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①如供应商为截标时间前60日以内成立的公司，可以提供供应商与委托代理人签订的劳动合同复印件代替社保证明复印件；②如供应商为事业单位，可以提供事业单位机构编制管理证复印件或事业单位机构为其发放工资的工资条复印件代替社保证明复印件；③如委托代理人为免缴纳社保人员，提供免缴纳社保的证明材料复印件及供应商与委托代理人签订的劳动合同复印件代替社保证明复印件。④属自然人的应提供由社保经办机构出具的自然人本人及委托代理人所交纳的社保证明复印件。</w:t>
      </w:r>
    </w:p>
    <w:p>
      <w:pPr>
        <w:tabs>
          <w:tab w:val="left" w:pos="1305"/>
        </w:tabs>
        <w:spacing w:line="400" w:lineRule="exact"/>
        <w:ind w:firstLine="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4.供应商的法人或者其他组织营业执照等证明文件复印件</w:t>
      </w:r>
      <w:r>
        <w:rPr>
          <w:rFonts w:hint="eastAsia" w:asciiTheme="minorEastAsia" w:hAnsiTheme="minorEastAsia" w:eastAsiaTheme="minorEastAsia" w:cstheme="minorEastAsia"/>
          <w:b/>
          <w:sz w:val="24"/>
          <w:szCs w:val="24"/>
        </w:rPr>
        <w:t>（必须提供，自然人除外）</w:t>
      </w:r>
    </w:p>
    <w:p>
      <w:pPr>
        <w:tabs>
          <w:tab w:val="left" w:pos="1305"/>
        </w:tabs>
        <w:spacing w:line="40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numPr>
          <w:ilvl w:val="-1"/>
          <w:numId w:val="0"/>
        </w:numPr>
        <w:wordWrap/>
        <w:spacing w:line="24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i w:val="0"/>
          <w:iCs w:val="0"/>
          <w:caps w:val="0"/>
          <w:color w:val="auto"/>
          <w:spacing w:val="0"/>
          <w:sz w:val="24"/>
          <w:szCs w:val="24"/>
          <w:shd w:val="clear" w:fill="FFFFFF"/>
        </w:rPr>
        <w:t>（1）供应商须</w:t>
      </w:r>
      <w:r>
        <w:rPr>
          <w:rFonts w:hint="eastAsia" w:asciiTheme="minorEastAsia" w:hAnsiTheme="minorEastAsia" w:eastAsiaTheme="minorEastAsia" w:cstheme="minorEastAsia"/>
          <w:color w:val="auto"/>
          <w:sz w:val="24"/>
          <w:shd w:val="clear" w:fill="FFFFFF"/>
        </w:rPr>
        <w:t>具备城乡规划编制甲级资质证书，</w:t>
      </w:r>
      <w:r>
        <w:rPr>
          <w:rFonts w:hint="eastAsia" w:asciiTheme="minorEastAsia" w:hAnsiTheme="minorEastAsia" w:eastAsiaTheme="minorEastAsia" w:cstheme="minorEastAsia"/>
          <w:color w:val="auto"/>
          <w:sz w:val="24"/>
          <w:shd w:val="clear" w:fill="FFFFFF"/>
          <w:lang w:val="en-US" w:eastAsia="zh-CN"/>
        </w:rPr>
        <w:t>或</w:t>
      </w:r>
      <w:r>
        <w:rPr>
          <w:rFonts w:hint="eastAsia" w:asciiTheme="minorEastAsia" w:hAnsiTheme="minorEastAsia" w:eastAsiaTheme="minorEastAsia" w:cstheme="minorEastAsia"/>
          <w:color w:val="auto"/>
          <w:sz w:val="24"/>
          <w:shd w:val="clear" w:fill="FFFFFF"/>
        </w:rPr>
        <w:t>在“全国投资项目在线审批监管平台”备案;</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val="en-US" w:eastAsia="zh-CN"/>
        </w:rPr>
        <w:t>2</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color w:val="auto"/>
          <w:sz w:val="24"/>
          <w:szCs w:val="24"/>
          <w:shd w:val="clear" w:fill="FFFFFF"/>
        </w:rPr>
        <w:t>本项目负责人的资格要求同时具有咨询工程师(投资)登记证书</w:t>
      </w:r>
      <w:r>
        <w:rPr>
          <w:rFonts w:hint="eastAsia" w:asciiTheme="minorEastAsia" w:hAnsiTheme="minorEastAsia" w:eastAsiaTheme="minorEastAsia" w:cstheme="minorEastAsia"/>
          <w:color w:val="auto"/>
          <w:sz w:val="24"/>
          <w:szCs w:val="24"/>
          <w:shd w:val="clear" w:fill="FFFFFF"/>
          <w:lang w:eastAsia="zh-CN"/>
        </w:rPr>
        <w:t>（</w:t>
      </w:r>
      <w:r>
        <w:rPr>
          <w:rFonts w:hint="eastAsia" w:asciiTheme="minorEastAsia" w:hAnsiTheme="minorEastAsia" w:eastAsiaTheme="minorEastAsia" w:cstheme="minorEastAsia"/>
          <w:color w:val="auto"/>
          <w:sz w:val="24"/>
          <w:szCs w:val="24"/>
          <w:shd w:val="clear" w:fill="FFFFFF"/>
        </w:rPr>
        <w:t>或注册城乡规划师证书</w:t>
      </w:r>
      <w:r>
        <w:rPr>
          <w:rFonts w:hint="eastAsia" w:asciiTheme="minorEastAsia" w:hAnsiTheme="minorEastAsia" w:eastAsiaTheme="minorEastAsia" w:cstheme="minorEastAsia"/>
          <w:color w:val="auto"/>
          <w:sz w:val="24"/>
          <w:szCs w:val="24"/>
          <w:shd w:val="clear" w:fill="FFFFFF"/>
          <w:lang w:eastAsia="zh-CN"/>
        </w:rPr>
        <w:t>）</w:t>
      </w:r>
      <w:r>
        <w:rPr>
          <w:rFonts w:hint="eastAsia" w:asciiTheme="minorEastAsia" w:hAnsiTheme="minorEastAsia" w:eastAsiaTheme="minorEastAsia" w:cstheme="minorEastAsia"/>
          <w:color w:val="auto"/>
          <w:sz w:val="24"/>
          <w:szCs w:val="24"/>
          <w:shd w:val="clear" w:fill="FFFFFF"/>
        </w:rPr>
        <w:t>和</w:t>
      </w:r>
      <w:r>
        <w:rPr>
          <w:rFonts w:hint="eastAsia" w:asciiTheme="minorEastAsia" w:hAnsiTheme="minorEastAsia" w:eastAsiaTheme="minorEastAsia" w:cstheme="minorEastAsia"/>
          <w:color w:val="auto"/>
          <w:sz w:val="24"/>
          <w:szCs w:val="24"/>
          <w:shd w:val="clear" w:fill="FFFFFF"/>
          <w:lang w:val="en-US" w:eastAsia="zh-CN"/>
        </w:rPr>
        <w:t>中级</w:t>
      </w:r>
      <w:r>
        <w:rPr>
          <w:rFonts w:hint="eastAsia" w:asciiTheme="minorEastAsia" w:hAnsiTheme="minorEastAsia" w:eastAsiaTheme="minorEastAsia" w:cstheme="minorEastAsia"/>
          <w:color w:val="auto"/>
          <w:sz w:val="24"/>
          <w:szCs w:val="24"/>
          <w:shd w:val="clear" w:fill="FFFFFF"/>
        </w:rPr>
        <w:t>工程师(及以上)技术职称。</w:t>
      </w:r>
      <w:r>
        <w:rPr>
          <w:rFonts w:hint="eastAsia" w:asciiTheme="minorEastAsia" w:hAnsiTheme="minorEastAsia" w:eastAsiaTheme="minorEastAsia" w:cstheme="minorEastAsia"/>
          <w:b/>
          <w:sz w:val="24"/>
          <w:szCs w:val="24"/>
        </w:rPr>
        <w:t>（必须提供）</w:t>
      </w:r>
    </w:p>
    <w:p>
      <w:pPr>
        <w:widowControl/>
        <w:spacing w:line="400" w:lineRule="exact"/>
        <w:ind w:firstLine="480" w:firstLineChars="200"/>
        <w:jc w:val="lef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kern w:val="0"/>
          <w:sz w:val="24"/>
          <w:szCs w:val="24"/>
        </w:rPr>
        <w:t>供应商</w:t>
      </w:r>
      <w:r>
        <w:rPr>
          <w:rFonts w:hint="eastAsia" w:asciiTheme="minorEastAsia" w:hAnsiTheme="minorEastAsia" w:eastAsiaTheme="minorEastAsia" w:cstheme="minorEastAsia"/>
          <w:b/>
          <w:kern w:val="0"/>
          <w:sz w:val="24"/>
          <w:szCs w:val="24"/>
        </w:rPr>
        <w:t>202</w:t>
      </w:r>
      <w:r>
        <w:rPr>
          <w:rFonts w:hint="eastAsia" w:asciiTheme="minorEastAsia" w:hAnsiTheme="minorEastAsia" w:eastAsiaTheme="minorEastAsia" w:cstheme="minorEastAsia"/>
          <w:b/>
          <w:kern w:val="0"/>
          <w:sz w:val="24"/>
          <w:szCs w:val="24"/>
          <w:lang w:val="en-US" w:eastAsia="zh-CN"/>
        </w:rPr>
        <w:t>1年</w:t>
      </w:r>
      <w:r>
        <w:rPr>
          <w:rFonts w:hint="eastAsia" w:ascii="宋体" w:hAnsi="宋体" w:eastAsia="宋体" w:cs="宋体"/>
          <w:b/>
          <w:kern w:val="0"/>
          <w:sz w:val="24"/>
          <w:szCs w:val="24"/>
          <w:lang w:val="en-US" w:eastAsia="zh-CN"/>
        </w:rPr>
        <w:t>～</w:t>
      </w:r>
      <w:r>
        <w:rPr>
          <w:rFonts w:hint="eastAsia" w:asciiTheme="minorEastAsia" w:hAnsiTheme="minorEastAsia" w:eastAsiaTheme="minorEastAsia" w:cstheme="minorEastAsia"/>
          <w:b/>
          <w:kern w:val="0"/>
          <w:sz w:val="24"/>
          <w:szCs w:val="24"/>
          <w:lang w:val="en-US" w:eastAsia="zh-CN"/>
        </w:rPr>
        <w:t>2023年</w:t>
      </w:r>
      <w:r>
        <w:rPr>
          <w:rFonts w:hint="eastAsia" w:asciiTheme="minorEastAsia" w:hAnsiTheme="minorEastAsia" w:eastAsiaTheme="minorEastAsia" w:cstheme="minorEastAsia"/>
          <w:b/>
          <w:kern w:val="0"/>
          <w:sz w:val="24"/>
          <w:szCs w:val="24"/>
        </w:rPr>
        <w:t>任意年度内</w:t>
      </w:r>
      <w:r>
        <w:rPr>
          <w:rFonts w:hint="eastAsia" w:asciiTheme="minorEastAsia" w:hAnsiTheme="minorEastAsia" w:eastAsiaTheme="minorEastAsia" w:cstheme="minorEastAsia"/>
          <w:kern w:val="0"/>
          <w:sz w:val="24"/>
          <w:szCs w:val="24"/>
        </w:rPr>
        <w:t>的财务状况报告（或银行出具的资信证明）复印件</w:t>
      </w:r>
      <w:r>
        <w:rPr>
          <w:rFonts w:hint="eastAsia" w:asciiTheme="minorEastAsia" w:hAnsiTheme="minorEastAsia" w:eastAsiaTheme="minorEastAsia" w:cstheme="minorEastAsia"/>
          <w:b/>
          <w:kern w:val="0"/>
          <w:sz w:val="24"/>
          <w:szCs w:val="24"/>
        </w:rPr>
        <w:t>（必须提供，若为新成立的企业，请根据实际情况提供）</w:t>
      </w:r>
    </w:p>
    <w:p>
      <w:pPr>
        <w:spacing w:line="400" w:lineRule="exact"/>
        <w:ind w:firstLine="470" w:firstLineChars="196"/>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Cs/>
          <w:sz w:val="24"/>
          <w:szCs w:val="24"/>
        </w:rPr>
        <w:t>7.</w:t>
      </w:r>
      <w:r>
        <w:rPr>
          <w:rFonts w:hint="eastAsia" w:asciiTheme="minorEastAsia" w:hAnsiTheme="minorEastAsia" w:eastAsiaTheme="minorEastAsia" w:cstheme="minorEastAsia"/>
          <w:kern w:val="0"/>
          <w:sz w:val="24"/>
          <w:szCs w:val="24"/>
        </w:rPr>
        <w:t>供应商2023年以来任意一个月依法缴纳税收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社会保障资金缴纳凭证（无缴费记录的，应提供由供应商所在地的行政主管部门出具的依法免缴社保费或准予延期缴纳社保费的证明）的相关材料复印件</w:t>
      </w:r>
      <w:r>
        <w:rPr>
          <w:rFonts w:hint="eastAsia" w:asciiTheme="minorEastAsia" w:hAnsiTheme="minorEastAsia" w:eastAsiaTheme="minorEastAsia" w:cstheme="minorEastAsia"/>
          <w:b/>
          <w:kern w:val="0"/>
          <w:sz w:val="24"/>
          <w:szCs w:val="24"/>
        </w:rPr>
        <w:t>（必须提供，若为新成立的企业，请根据实际情况提供）</w:t>
      </w:r>
    </w:p>
    <w:p>
      <w:pPr>
        <w:tabs>
          <w:tab w:val="left" w:pos="1305"/>
        </w:tabs>
        <w:spacing w:line="400" w:lineRule="exact"/>
        <w:ind w:firstLine="480"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8.供应商参加政府采购活动前3年内在经营活动中没有重大违法记录及有关信用信息的书面声明</w:t>
      </w:r>
      <w:r>
        <w:rPr>
          <w:rFonts w:hint="eastAsia" w:asciiTheme="minorEastAsia" w:hAnsiTheme="minorEastAsia" w:eastAsiaTheme="minorEastAsia" w:cstheme="minorEastAsia"/>
          <w:b/>
          <w:kern w:val="0"/>
          <w:sz w:val="24"/>
          <w:szCs w:val="24"/>
        </w:rPr>
        <w:t>（必须提供）</w:t>
      </w:r>
    </w:p>
    <w:p>
      <w:pPr>
        <w:tabs>
          <w:tab w:val="left" w:pos="1305"/>
        </w:tabs>
        <w:spacing w:line="400" w:lineRule="exact"/>
        <w:ind w:firstLine="480" w:firstLineChars="200"/>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kern w:val="0"/>
          <w:sz w:val="24"/>
          <w:szCs w:val="24"/>
        </w:rPr>
        <w:t>9.供应商参加本项目无围标串标行为的承诺函</w:t>
      </w:r>
      <w:r>
        <w:rPr>
          <w:rFonts w:hint="eastAsia" w:asciiTheme="minorEastAsia" w:hAnsiTheme="minorEastAsia" w:eastAsiaTheme="minorEastAsia" w:cstheme="minorEastAsia"/>
          <w:b/>
          <w:kern w:val="0"/>
          <w:sz w:val="24"/>
          <w:szCs w:val="24"/>
        </w:rPr>
        <w:t>（必须提供）</w:t>
      </w:r>
    </w:p>
    <w:p>
      <w:pPr>
        <w:tabs>
          <w:tab w:val="left" w:pos="1305"/>
        </w:tabs>
        <w:spacing w:line="390" w:lineRule="exact"/>
        <w:ind w:firstLine="480" w:firstLineChars="200"/>
        <w:rPr>
          <w:rFonts w:hint="eastAsia" w:asciiTheme="minorEastAsia" w:hAnsiTheme="minorEastAsia" w:eastAsiaTheme="minorEastAsia" w:cstheme="minorEastAsia"/>
          <w:b/>
          <w:bCs/>
          <w:sz w:val="24"/>
          <w:szCs w:val="24"/>
        </w:rPr>
      </w:pPr>
    </w:p>
    <w:p>
      <w:pPr>
        <w:tabs>
          <w:tab w:val="left" w:pos="1305"/>
        </w:tabs>
        <w:spacing w:line="390" w:lineRule="exact"/>
        <w:ind w:firstLine="480" w:firstLineChars="200"/>
        <w:rPr>
          <w:rFonts w:hint="eastAsia" w:asciiTheme="minorEastAsia" w:hAnsiTheme="minorEastAsia" w:eastAsiaTheme="minorEastAsia" w:cstheme="minorEastAsia"/>
          <w:b/>
          <w:bCs/>
          <w:sz w:val="24"/>
          <w:szCs w:val="24"/>
        </w:rPr>
      </w:pPr>
    </w:p>
    <w:p>
      <w:pPr>
        <w:tabs>
          <w:tab w:val="left" w:pos="1305"/>
        </w:tabs>
        <w:spacing w:line="390" w:lineRule="exact"/>
        <w:ind w:firstLine="480" w:firstLineChars="200"/>
        <w:rPr>
          <w:rFonts w:hint="eastAsia" w:asciiTheme="minorEastAsia" w:hAnsiTheme="minorEastAsia" w:eastAsiaTheme="minorEastAsia" w:cstheme="minorEastAsia"/>
          <w:b/>
          <w:bCs/>
          <w:sz w:val="24"/>
          <w:szCs w:val="24"/>
        </w:rPr>
      </w:pPr>
    </w:p>
    <w:p>
      <w:pPr>
        <w:tabs>
          <w:tab w:val="left" w:pos="1305"/>
        </w:tabs>
        <w:spacing w:line="390" w:lineRule="exact"/>
        <w:rPr>
          <w:rFonts w:hint="eastAsia" w:asciiTheme="minorEastAsia" w:hAnsiTheme="minorEastAsia" w:eastAsiaTheme="minorEastAsia" w:cstheme="minorEastAsia"/>
          <w:b/>
          <w:bCs/>
          <w:sz w:val="24"/>
          <w:szCs w:val="24"/>
        </w:rPr>
      </w:pP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1.响应函（必须提供）</w:t>
      </w:r>
    </w:p>
    <w:p>
      <w:pPr>
        <w:spacing w:line="40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附件：</w:t>
      </w:r>
    </w:p>
    <w:p>
      <w:pPr>
        <w:pStyle w:val="19"/>
        <w:ind w:firstLine="600" w:firstLineChars="25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响 应 函 （格 式）</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kern w:val="0"/>
          <w:sz w:val="24"/>
          <w:szCs w:val="24"/>
          <w:u w:val="single"/>
          <w:lang w:eastAsia="zh-CN"/>
        </w:rPr>
        <w:t>广西建设工程项目管理中心有限责任公司</w:t>
      </w:r>
      <w:r>
        <w:rPr>
          <w:rFonts w:hint="eastAsia" w:asciiTheme="minorEastAsia" w:hAnsiTheme="minorEastAsia" w:eastAsiaTheme="minorEastAsia" w:cstheme="minorEastAsia"/>
          <w:sz w:val="24"/>
          <w:szCs w:val="24"/>
          <w:u w:val="single"/>
        </w:rPr>
        <w:t xml:space="preserve">   </w:t>
      </w:r>
    </w:p>
    <w:p>
      <w:pPr>
        <w:pStyle w:val="19"/>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项目磋商文件，项目编号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，签字代表</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（姓名）经正式授权并代表供应商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（供应商单位名称），提交响应文件。</w:t>
      </w:r>
    </w:p>
    <w:p>
      <w:pPr>
        <w:pStyle w:val="19"/>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据此函，签字代表宣布同意如下：</w:t>
      </w:r>
    </w:p>
    <w:p>
      <w:pPr>
        <w:pStyle w:val="19"/>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1.按磋商文件项目需求和磋商报价表：</w:t>
      </w:r>
    </w:p>
    <w:p>
      <w:pPr>
        <w:pStyle w:val="19"/>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pStyle w:val="19"/>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2.我方承诺已具备磋商文件规定的供应商资格条件。</w:t>
      </w:r>
    </w:p>
    <w:p>
      <w:pPr>
        <w:pStyle w:val="19"/>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3.我方已详细审核磋商文件，包括修改文件（如有的话）和有关附件，将自行承担因对全部磋商文件理解不正确或误解而产生的相应后果。</w:t>
      </w:r>
    </w:p>
    <w:p>
      <w:pPr>
        <w:pStyle w:val="19"/>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4.响应文件有效期为自响应文件递交截止时间之日起90天。</w:t>
      </w:r>
    </w:p>
    <w:p>
      <w:pPr>
        <w:pStyle w:val="19"/>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5.如我方成交：</w:t>
      </w:r>
    </w:p>
    <w:p>
      <w:pPr>
        <w:pStyle w:val="19"/>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（1）我方承诺在收到成交通知书后，在成交通知书规定的期限内与采购人签订合同。</w:t>
      </w:r>
    </w:p>
    <w:p>
      <w:pPr>
        <w:pStyle w:val="19"/>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（2）我方承诺本响应文件至本项目合同履行完毕止均保持有效，按竞争性磋商文件及政府采购法律、法规的规定履行合同责任和义务。</w:t>
      </w:r>
    </w:p>
    <w:p>
      <w:pPr>
        <w:pStyle w:val="19"/>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与本响应有关的正式通讯地址为：</w:t>
      </w:r>
    </w:p>
    <w:p>
      <w:pPr>
        <w:pStyle w:val="19"/>
        <w:spacing w:line="340" w:lineRule="exact"/>
        <w:ind w:firstLine="420"/>
        <w:rPr>
          <w:rFonts w:hint="eastAsia" w:asciiTheme="minorEastAsia" w:hAnsiTheme="minorEastAsia" w:eastAsiaTheme="minorEastAsia" w:cstheme="minorEastAsia"/>
          <w:sz w:val="24"/>
          <w:szCs w:val="24"/>
        </w:rPr>
      </w:pPr>
    </w:p>
    <w:p>
      <w:pPr>
        <w:spacing w:line="320" w:lineRule="exact"/>
        <w:ind w:firstLine="42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地址：</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邮编：</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邮箱：</w:t>
      </w:r>
      <w:r>
        <w:rPr>
          <w:rFonts w:hint="eastAsia" w:asciiTheme="minorEastAsia" w:hAnsiTheme="minorEastAsia" w:eastAsiaTheme="minorEastAsia" w:cstheme="minorEastAsia"/>
          <w:kern w:val="0"/>
          <w:sz w:val="24"/>
          <w:szCs w:val="24"/>
          <w:u w:val="single"/>
        </w:rPr>
        <w:t xml:space="preserve">                   </w:t>
      </w:r>
    </w:p>
    <w:p>
      <w:pPr>
        <w:spacing w:line="320" w:lineRule="exact"/>
        <w:ind w:firstLine="42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办公电话：</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传真：</w:t>
      </w:r>
      <w:r>
        <w:rPr>
          <w:rFonts w:hint="eastAsia" w:asciiTheme="minorEastAsia" w:hAnsiTheme="minorEastAsia" w:eastAsiaTheme="minorEastAsia" w:cstheme="minorEastAsia"/>
          <w:kern w:val="0"/>
          <w:sz w:val="24"/>
          <w:szCs w:val="24"/>
          <w:u w:val="single"/>
        </w:rPr>
        <w:t xml:space="preserve">               </w:t>
      </w:r>
    </w:p>
    <w:p>
      <w:pPr>
        <w:spacing w:line="320" w:lineRule="exact"/>
        <w:ind w:firstLine="42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委托代理人联系电话：</w:t>
      </w:r>
      <w:r>
        <w:rPr>
          <w:rFonts w:hint="eastAsia" w:asciiTheme="minorEastAsia" w:hAnsiTheme="minorEastAsia" w:eastAsiaTheme="minorEastAsia" w:cstheme="minorEastAsia"/>
          <w:kern w:val="0"/>
          <w:sz w:val="24"/>
          <w:szCs w:val="24"/>
          <w:u w:val="single"/>
        </w:rPr>
        <w:t xml:space="preserve">                        </w:t>
      </w:r>
    </w:p>
    <w:p>
      <w:pPr>
        <w:spacing w:line="320" w:lineRule="exact"/>
        <w:ind w:firstLine="42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开户名称：</w:t>
      </w:r>
      <w:r>
        <w:rPr>
          <w:rFonts w:hint="eastAsia" w:asciiTheme="minorEastAsia" w:hAnsiTheme="minorEastAsia" w:eastAsiaTheme="minorEastAsia" w:cstheme="minorEastAsia"/>
          <w:kern w:val="0"/>
          <w:sz w:val="24"/>
          <w:szCs w:val="24"/>
          <w:u w:val="single"/>
        </w:rPr>
        <w:t xml:space="preserve">                         </w:t>
      </w:r>
    </w:p>
    <w:p>
      <w:pPr>
        <w:spacing w:line="320" w:lineRule="exact"/>
        <w:ind w:firstLine="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开户银行：</w:t>
      </w:r>
      <w:r>
        <w:rPr>
          <w:rFonts w:hint="eastAsia" w:asciiTheme="minorEastAsia" w:hAnsiTheme="minorEastAsia" w:eastAsiaTheme="minorEastAsia" w:cstheme="minorEastAsia"/>
          <w:kern w:val="0"/>
          <w:sz w:val="24"/>
          <w:szCs w:val="24"/>
          <w:u w:val="single"/>
        </w:rPr>
        <w:t xml:space="preserve">                               　       </w:t>
      </w:r>
    </w:p>
    <w:p>
      <w:pPr>
        <w:spacing w:line="320" w:lineRule="exact"/>
        <w:ind w:firstLine="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账号：</w:t>
      </w:r>
      <w:r>
        <w:rPr>
          <w:rFonts w:hint="eastAsia" w:asciiTheme="minorEastAsia" w:hAnsiTheme="minorEastAsia" w:eastAsiaTheme="minorEastAsia" w:cstheme="minorEastAsia"/>
          <w:kern w:val="0"/>
          <w:sz w:val="24"/>
          <w:szCs w:val="24"/>
          <w:u w:val="single"/>
        </w:rPr>
        <w:t xml:space="preserve">                                   　　　   </w:t>
      </w:r>
    </w:p>
    <w:p>
      <w:pPr>
        <w:spacing w:line="340" w:lineRule="exact"/>
        <w:ind w:firstLine="420"/>
        <w:rPr>
          <w:rFonts w:hint="eastAsia" w:asciiTheme="minorEastAsia" w:hAnsiTheme="minorEastAsia" w:eastAsiaTheme="minorEastAsia" w:cstheme="minorEastAsia"/>
          <w:kern w:val="0"/>
          <w:sz w:val="24"/>
          <w:szCs w:val="24"/>
        </w:rPr>
      </w:pPr>
    </w:p>
    <w:p>
      <w:pPr>
        <w:spacing w:line="34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bCs/>
          <w:sz w:val="24"/>
          <w:szCs w:val="24"/>
        </w:rPr>
        <w:t>（CA证书签章）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34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法定代表人(负责人、自然人)或相应的委托代理人签字</w:t>
      </w:r>
      <w:r>
        <w:rPr>
          <w:rFonts w:hint="eastAsia" w:asciiTheme="minorEastAsia" w:hAnsiTheme="minorEastAsia" w:eastAsiaTheme="minorEastAsia" w:cstheme="minorEastAsia"/>
          <w:bCs/>
          <w:sz w:val="24"/>
          <w:szCs w:val="24"/>
        </w:rPr>
        <w:t>（或个人CA证书签章）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340" w:lineRule="exact"/>
        <w:ind w:firstLine="42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bCs/>
          <w:sz w:val="24"/>
          <w:szCs w:val="24"/>
        </w:rPr>
        <w:t>响应</w:t>
      </w: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w:t>
      </w:r>
    </w:p>
    <w:p>
      <w:pPr>
        <w:spacing w:line="340" w:lineRule="exact"/>
        <w:ind w:firstLine="480" w:firstLineChars="200"/>
        <w:rPr>
          <w:rFonts w:hint="eastAsia" w:asciiTheme="minorEastAsia" w:hAnsiTheme="minorEastAsia" w:eastAsiaTheme="minorEastAsia" w:cstheme="minorEastAsia"/>
          <w:bCs/>
          <w:kern w:val="0"/>
          <w:sz w:val="24"/>
          <w:szCs w:val="24"/>
        </w:rPr>
      </w:pPr>
    </w:p>
    <w:p>
      <w:pPr>
        <w:spacing w:line="340" w:lineRule="exact"/>
        <w:ind w:left="900" w:leftChars="200" w:hanging="480" w:hanging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注：1.未按照本响应函（格式）要求填报的应函将被视为非实质性响应竞争性磋商文件要求，从而导致该响应被拒绝。</w:t>
      </w:r>
    </w:p>
    <w:p>
      <w:pPr>
        <w:spacing w:line="340" w:lineRule="exact"/>
        <w:ind w:left="840" w:leftChars="400"/>
        <w:jc w:val="lef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2.供应商必须按本响应函（格式）要求注明清楚联系方式（包括地址、邮编、邮箱、电话等），从而确保成交结果等相关信息能及时通知到位。</w:t>
      </w:r>
    </w:p>
    <w:p>
      <w:pPr>
        <w:spacing w:line="340" w:lineRule="exact"/>
        <w:ind w:left="840" w:leftChars="4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3.响应函须由法定代表人(负责人、自然人)或相应的委托代理人签字（或个人CA证书签章）并加盖供应商公章（CA证书签章）。</w:t>
      </w:r>
    </w:p>
    <w:p>
      <w:pPr>
        <w:tabs>
          <w:tab w:val="left" w:pos="1305"/>
        </w:tabs>
        <w:spacing w:line="380" w:lineRule="exact"/>
        <w:rPr>
          <w:rFonts w:hint="eastAsia" w:asciiTheme="minorEastAsia" w:hAnsiTheme="minorEastAsia" w:eastAsiaTheme="minorEastAsia" w:cstheme="minorEastAsia"/>
          <w:b/>
          <w:sz w:val="24"/>
          <w:szCs w:val="24"/>
        </w:rPr>
      </w:pPr>
    </w:p>
    <w:p>
      <w:pPr>
        <w:tabs>
          <w:tab w:val="left" w:pos="1305"/>
        </w:tabs>
        <w:spacing w:line="38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2.供应商相应的法定代表人或负责人或自然人身份证正反两面复印件（必须提供）</w:t>
      </w:r>
    </w:p>
    <w:p>
      <w:pPr>
        <w:tabs>
          <w:tab w:val="left" w:pos="1305"/>
        </w:tabs>
        <w:spacing w:line="390" w:lineRule="exact"/>
        <w:ind w:firstLine="480" w:firstLineChars="200"/>
        <w:rPr>
          <w:rFonts w:hint="eastAsia" w:asciiTheme="minorEastAsia" w:hAnsiTheme="minorEastAsia" w:eastAsiaTheme="minorEastAsia" w:cstheme="minorEastAsia"/>
          <w:b/>
          <w:bCs/>
          <w:sz w:val="24"/>
          <w:szCs w:val="24"/>
        </w:rPr>
      </w:pPr>
    </w:p>
    <w:p>
      <w:pPr>
        <w:tabs>
          <w:tab w:val="left" w:pos="1305"/>
        </w:tabs>
        <w:spacing w:line="390" w:lineRule="exact"/>
        <w:ind w:firstLine="480" w:firstLineChars="200"/>
        <w:rPr>
          <w:rFonts w:hint="eastAsia" w:asciiTheme="minorEastAsia" w:hAnsiTheme="minorEastAsia" w:eastAsiaTheme="minorEastAsia" w:cstheme="minorEastAsia"/>
          <w:b/>
          <w:bCs/>
          <w:sz w:val="24"/>
          <w:szCs w:val="24"/>
        </w:rPr>
      </w:pPr>
    </w:p>
    <w:p>
      <w:pPr>
        <w:tabs>
          <w:tab w:val="left" w:pos="1305"/>
        </w:tabs>
        <w:spacing w:line="39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3.供应商的授权委托书原件、委托代理人身份证正反面复印件以及由社保经办机构出具的供应商为委托代理人交纳的社保证明复印件（委托代理时必须提供）</w:t>
      </w:r>
    </w:p>
    <w:p>
      <w:pPr>
        <w:tabs>
          <w:tab w:val="left" w:pos="1305"/>
        </w:tabs>
        <w:spacing w:line="400" w:lineRule="exact"/>
        <w:ind w:firstLine="4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①如供应商为截标时间前60日以内成立的公司，可以提供供应商与委托代理人签订的劳动合同复印件代替社保证明复印件；②如供应商为事业单位，可以提供事业单位机构编制管理证复印件或事业单位机构为其发放工资的工资条复印件代替社保证明复印件；③如委托代理人为免缴纳社保人员，提供免缴纳社保的证明材料复印件及供应商与委托代理人签订的劳动合同复印件代替社保证明复印件。④属自然人的应提供由社保经办机构出具的自然人本人及委托代理人所交纳的社保证明复印件。</w:t>
      </w:r>
    </w:p>
    <w:p>
      <w:pPr>
        <w:pStyle w:val="19"/>
        <w:spacing w:line="400" w:lineRule="exact"/>
        <w:rPr>
          <w:rFonts w:hint="eastAsia" w:asciiTheme="minorEastAsia" w:hAnsiTheme="minorEastAsia" w:eastAsiaTheme="minorEastAsia" w:cstheme="minorEastAsia"/>
          <w:b/>
          <w:sz w:val="24"/>
          <w:szCs w:val="24"/>
        </w:rPr>
      </w:pPr>
    </w:p>
    <w:p>
      <w:pPr>
        <w:pStyle w:val="19"/>
        <w:spacing w:line="400" w:lineRule="exact"/>
        <w:ind w:left="420" w:left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附件：</w:t>
      </w:r>
    </w:p>
    <w:p>
      <w:pPr>
        <w:pStyle w:val="19"/>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授权委托书（格式一）</w:t>
      </w:r>
    </w:p>
    <w:p>
      <w:pPr>
        <w:spacing w:line="400" w:lineRule="exact"/>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我</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（姓名）系</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（供应商名称）的法定代表人（负责人），现授权委托本单位在职职工</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（姓名）以我公司名义参加</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u w:val="single"/>
        </w:rPr>
        <w:t xml:space="preserve">（项目名称及项目编号）        </w:t>
      </w:r>
      <w:r>
        <w:rPr>
          <w:rFonts w:hint="eastAsia" w:asciiTheme="minorEastAsia" w:hAnsiTheme="minorEastAsia" w:eastAsiaTheme="minorEastAsia" w:cstheme="minorEastAsia"/>
          <w:sz w:val="24"/>
          <w:szCs w:val="24"/>
        </w:rPr>
        <w:t>项目的磋商活动，并代表我方全权办理针对上述项目的磋商、签约等具体事务和签署相关文件。</w:t>
      </w: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我方对被授权人的签字事项负全部责任。</w:t>
      </w:r>
    </w:p>
    <w:p>
      <w:pPr>
        <w:spacing w:line="40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授权委托代理期限：从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日起至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w:t>
      </w:r>
    </w:p>
    <w:p>
      <w:pPr>
        <w:spacing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代理人无转委托权,特此委托。 </w:t>
      </w:r>
    </w:p>
    <w:p>
      <w:pPr>
        <w:rPr>
          <w:rFonts w:hint="eastAsia" w:asciiTheme="minorEastAsia" w:hAnsiTheme="minorEastAsia" w:eastAsiaTheme="minorEastAsia" w:cstheme="minorEastAsia"/>
          <w:sz w:val="24"/>
          <w:szCs w:val="24"/>
        </w:rPr>
      </w:pPr>
    </w:p>
    <w:p>
      <w:pPr>
        <w:snapToGrid w:val="0"/>
        <w:spacing w:line="40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我已在下面签字，以资证明。</w:t>
      </w:r>
    </w:p>
    <w:p>
      <w:pPr>
        <w:widowControl/>
        <w:ind w:firstLine="480" w:firstLineChars="200"/>
        <w:jc w:val="left"/>
        <w:rPr>
          <w:rFonts w:hint="eastAsia" w:asciiTheme="minorEastAsia" w:hAnsiTheme="minorEastAsia" w:eastAsiaTheme="minorEastAsia" w:cstheme="minorEastAsia"/>
          <w:kern w:val="0"/>
          <w:sz w:val="24"/>
          <w:szCs w:val="24"/>
        </w:rPr>
      </w:pPr>
    </w:p>
    <w:p>
      <w:pPr>
        <w:widowControl/>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供应商（CA证书签章）：                                   </w:t>
      </w:r>
    </w:p>
    <w:p>
      <w:pPr>
        <w:widowControl/>
        <w:ind w:firstLine="480" w:firstLineChars="200"/>
        <w:jc w:val="left"/>
        <w:rPr>
          <w:rFonts w:hint="eastAsia" w:asciiTheme="minorEastAsia" w:hAnsiTheme="minorEastAsia" w:eastAsiaTheme="minorEastAsia" w:cstheme="minorEastAsia"/>
          <w:kern w:val="0"/>
          <w:sz w:val="24"/>
          <w:szCs w:val="24"/>
        </w:rPr>
      </w:pPr>
    </w:p>
    <w:p>
      <w:pPr>
        <w:widowControl/>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法定代表人（负责人）签字</w:t>
      </w:r>
      <w:r>
        <w:rPr>
          <w:rFonts w:hint="eastAsia" w:asciiTheme="minorEastAsia" w:hAnsiTheme="minorEastAsia" w:eastAsiaTheme="minorEastAsia" w:cstheme="minorEastAsia"/>
          <w:bCs/>
          <w:kern w:val="0"/>
          <w:sz w:val="24"/>
          <w:szCs w:val="24"/>
        </w:rPr>
        <w:t>（或个人CA证书签章）</w:t>
      </w:r>
      <w:r>
        <w:rPr>
          <w:rFonts w:hint="eastAsia" w:asciiTheme="minorEastAsia" w:hAnsiTheme="minorEastAsia" w:eastAsiaTheme="minorEastAsia" w:cstheme="minorEastAsia"/>
          <w:kern w:val="0"/>
          <w:sz w:val="24"/>
          <w:szCs w:val="24"/>
        </w:rPr>
        <w:t xml:space="preserve">：                       　    </w:t>
      </w:r>
    </w:p>
    <w:p>
      <w:pPr>
        <w:widowControl/>
        <w:ind w:firstLine="480" w:firstLineChars="200"/>
        <w:jc w:val="left"/>
        <w:rPr>
          <w:rFonts w:hint="eastAsia" w:asciiTheme="minorEastAsia" w:hAnsiTheme="minorEastAsia" w:eastAsiaTheme="minorEastAsia" w:cstheme="minorEastAsia"/>
          <w:kern w:val="0"/>
          <w:sz w:val="24"/>
          <w:szCs w:val="24"/>
        </w:rPr>
      </w:pPr>
    </w:p>
    <w:p>
      <w:pPr>
        <w:widowControl/>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年      月     日</w:t>
      </w:r>
    </w:p>
    <w:p>
      <w:pPr>
        <w:spacing w:line="400" w:lineRule="exact"/>
        <w:ind w:firstLine="600" w:firstLineChars="250"/>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附：委托代理人身份证正反面复印件以及由社保经办机构出具的供应商为委托代理人交纳社保证明复印件（委托代理时必须提供）。</w:t>
      </w:r>
    </w:p>
    <w:p>
      <w:pPr>
        <w:rPr>
          <w:rFonts w:hint="eastAsia" w:asciiTheme="minorEastAsia" w:hAnsiTheme="minorEastAsia" w:eastAsiaTheme="minorEastAsia" w:cstheme="minorEastAsia"/>
          <w:sz w:val="24"/>
          <w:szCs w:val="24"/>
        </w:rPr>
      </w:pPr>
    </w:p>
    <w:p>
      <w:pPr>
        <w:pStyle w:val="19"/>
        <w:jc w:val="center"/>
        <w:rPr>
          <w:rFonts w:hint="eastAsia" w:asciiTheme="minorEastAsia" w:hAnsiTheme="minorEastAsia" w:eastAsiaTheme="minorEastAsia" w:cstheme="minorEastAsia"/>
          <w:b/>
          <w:sz w:val="24"/>
          <w:szCs w:val="24"/>
        </w:rPr>
      </w:pPr>
    </w:p>
    <w:p>
      <w:pPr>
        <w:pStyle w:val="19"/>
        <w:jc w:val="center"/>
        <w:rPr>
          <w:rFonts w:hint="eastAsia" w:asciiTheme="minorEastAsia" w:hAnsiTheme="minorEastAsia" w:eastAsiaTheme="minorEastAsia" w:cstheme="minorEastAsia"/>
          <w:b/>
          <w:sz w:val="24"/>
          <w:szCs w:val="24"/>
        </w:rPr>
      </w:pPr>
    </w:p>
    <w:p>
      <w:pPr>
        <w:pStyle w:val="19"/>
        <w:jc w:val="center"/>
        <w:rPr>
          <w:rFonts w:hint="eastAsia" w:asciiTheme="minorEastAsia" w:hAnsiTheme="minorEastAsia" w:eastAsiaTheme="minorEastAsia" w:cstheme="minorEastAsia"/>
          <w:b/>
          <w:sz w:val="24"/>
          <w:szCs w:val="24"/>
        </w:rPr>
      </w:pPr>
    </w:p>
    <w:p>
      <w:pPr>
        <w:pStyle w:val="19"/>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授权委托书（格式二）</w:t>
      </w:r>
    </w:p>
    <w:p>
      <w:pPr>
        <w:snapToGrid w:val="0"/>
        <w:spacing w:line="40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rPr>
        <w:t>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lang w:eastAsia="zh-CN"/>
        </w:rPr>
        <w:t>广西建设工程项目管理中心有限责任公司</w:t>
      </w:r>
    </w:p>
    <w:p>
      <w:pPr>
        <w:rPr>
          <w:rFonts w:hint="eastAsia" w:asciiTheme="minorEastAsia" w:hAnsiTheme="minorEastAsia" w:eastAsiaTheme="minorEastAsia" w:cstheme="minorEastAsia"/>
          <w:sz w:val="24"/>
          <w:szCs w:val="24"/>
        </w:rPr>
      </w:pPr>
    </w:p>
    <w:p>
      <w:pPr>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我</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（姓名）系自然人，现授权委托</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（姓 名）以本人名义参加</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u w:val="single"/>
        </w:rPr>
        <w:t xml:space="preserve">（项目名称及项目编号）        </w:t>
      </w:r>
      <w:r>
        <w:rPr>
          <w:rFonts w:hint="eastAsia" w:asciiTheme="minorEastAsia" w:hAnsiTheme="minorEastAsia" w:eastAsiaTheme="minorEastAsia" w:cstheme="minorEastAsia"/>
          <w:sz w:val="24"/>
          <w:szCs w:val="24"/>
        </w:rPr>
        <w:t>项目的磋商活动，并代表本人全权办理针对上述项目的磋商、签约等具体事务和签署相关文件。</w:t>
      </w:r>
    </w:p>
    <w:p>
      <w:p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本人对被授权人的签字事项负全部责任。</w:t>
      </w:r>
    </w:p>
    <w:p>
      <w:pPr>
        <w:spacing w:line="340" w:lineRule="exact"/>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授权委托代理期限：从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日起至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日止。</w:t>
      </w:r>
    </w:p>
    <w:p>
      <w:pPr>
        <w:spacing w:line="34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w:t>
      </w:r>
    </w:p>
    <w:p>
      <w:pPr>
        <w:spacing w:line="34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代理人无转委托权,特此委托。 </w:t>
      </w:r>
    </w:p>
    <w:p>
      <w:pPr>
        <w:rPr>
          <w:rFonts w:hint="eastAsia" w:asciiTheme="minorEastAsia" w:hAnsiTheme="minorEastAsia" w:eastAsiaTheme="minorEastAsia" w:cstheme="minorEastAsia"/>
          <w:sz w:val="24"/>
          <w:szCs w:val="24"/>
        </w:rPr>
      </w:pPr>
    </w:p>
    <w:p>
      <w:pPr>
        <w:snapToGrid w:val="0"/>
        <w:spacing w:line="34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我已在下面签字，以资证明。</w:t>
      </w:r>
    </w:p>
    <w:p>
      <w:pPr>
        <w:rPr>
          <w:rFonts w:hint="eastAsia" w:asciiTheme="minorEastAsia" w:hAnsiTheme="minorEastAsia" w:eastAsiaTheme="minorEastAsia" w:cstheme="minorEastAsia"/>
          <w:sz w:val="24"/>
          <w:szCs w:val="24"/>
        </w:rPr>
      </w:pPr>
    </w:p>
    <w:p>
      <w:pPr>
        <w:snapToGrid w:val="0"/>
        <w:spacing w:line="34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自然人签字</w:t>
      </w:r>
      <w:r>
        <w:rPr>
          <w:rFonts w:hint="eastAsia" w:asciiTheme="minorEastAsia" w:hAnsiTheme="minorEastAsia" w:eastAsiaTheme="minorEastAsia" w:cstheme="minorEastAsia"/>
          <w:bCs/>
          <w:sz w:val="24"/>
          <w:szCs w:val="24"/>
        </w:rPr>
        <w:t>（或个人CA证书签章）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napToGrid w:val="0"/>
        <w:spacing w:line="340" w:lineRule="exact"/>
        <w:ind w:firstLine="420"/>
        <w:rPr>
          <w:rFonts w:hint="eastAsia" w:asciiTheme="minorEastAsia" w:hAnsiTheme="minorEastAsia" w:eastAsiaTheme="minorEastAsia" w:cstheme="minorEastAsia"/>
          <w:sz w:val="24"/>
          <w:szCs w:val="24"/>
        </w:rPr>
      </w:pPr>
    </w:p>
    <w:p>
      <w:pPr>
        <w:snapToGrid w:val="0"/>
        <w:spacing w:line="340" w:lineRule="exact"/>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附：委托代理人身份证正反面复印件以及由社保经办机构出具的自然人本人及委托代理人所交纳的社保证明复印件（委托代理时必须提供）。</w:t>
      </w:r>
    </w:p>
    <w:p>
      <w:pPr>
        <w:snapToGrid w:val="0"/>
        <w:spacing w:line="340" w:lineRule="exact"/>
        <w:ind w:firstLine="420"/>
        <w:rPr>
          <w:rFonts w:hint="eastAsia" w:asciiTheme="minorEastAsia" w:hAnsiTheme="minorEastAsia" w:eastAsiaTheme="minorEastAsia" w:cstheme="minorEastAsia"/>
          <w:sz w:val="24"/>
          <w:szCs w:val="24"/>
        </w:rPr>
      </w:pPr>
    </w:p>
    <w:p>
      <w:pPr>
        <w:pStyle w:val="19"/>
        <w:spacing w:line="360" w:lineRule="exact"/>
        <w:rPr>
          <w:rFonts w:hint="eastAsia" w:asciiTheme="minorEastAsia" w:hAnsiTheme="minorEastAsia" w:eastAsiaTheme="minorEastAsia" w:cstheme="minorEastAsia"/>
          <w:b/>
          <w:sz w:val="24"/>
          <w:szCs w:val="24"/>
        </w:rPr>
      </w:pPr>
    </w:p>
    <w:p>
      <w:pPr>
        <w:pStyle w:val="19"/>
        <w:spacing w:line="36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4.供应商的法人或者其他组织营业执照等证明文件复印件（必须提供，自然人除外）</w:t>
      </w:r>
    </w:p>
    <w:p>
      <w:pPr>
        <w:tabs>
          <w:tab w:val="left" w:pos="1305"/>
        </w:tabs>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9"/>
        <w:spacing w:line="400" w:lineRule="exact"/>
        <w:rPr>
          <w:rFonts w:hint="eastAsia" w:asciiTheme="minorEastAsia" w:hAnsiTheme="minorEastAsia" w:eastAsiaTheme="minorEastAsia" w:cstheme="minorEastAsia"/>
          <w:b/>
          <w:sz w:val="24"/>
          <w:szCs w:val="24"/>
        </w:rPr>
      </w:pPr>
    </w:p>
    <w:p>
      <w:pPr>
        <w:tabs>
          <w:tab w:val="left" w:pos="1305"/>
        </w:tabs>
        <w:spacing w:line="440" w:lineRule="exact"/>
        <w:rPr>
          <w:rFonts w:hint="eastAsia" w:asciiTheme="minorEastAsia" w:hAnsiTheme="minorEastAsia" w:eastAsiaTheme="minorEastAsia" w:cstheme="minorEastAsia"/>
          <w:b/>
          <w:sz w:val="24"/>
          <w:szCs w:val="24"/>
        </w:rPr>
      </w:pPr>
    </w:p>
    <w:p>
      <w:pPr>
        <w:tabs>
          <w:tab w:val="left" w:pos="1305"/>
        </w:tabs>
        <w:spacing w:line="440" w:lineRule="exac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5. （1）供应商须具备城乡规划编制甲级资质证书，</w:t>
      </w:r>
      <w:r>
        <w:rPr>
          <w:rFonts w:hint="eastAsia" w:asciiTheme="minorEastAsia" w:hAnsiTheme="minorEastAsia" w:eastAsiaTheme="minorEastAsia" w:cstheme="minorEastAsia"/>
          <w:b/>
          <w:sz w:val="24"/>
          <w:szCs w:val="24"/>
          <w:highlight w:val="none"/>
          <w:lang w:val="en-US" w:eastAsia="zh-CN"/>
        </w:rPr>
        <w:t>或</w:t>
      </w:r>
      <w:r>
        <w:rPr>
          <w:rFonts w:hint="eastAsia" w:asciiTheme="minorEastAsia" w:hAnsiTheme="minorEastAsia" w:eastAsiaTheme="minorEastAsia" w:cstheme="minorEastAsia"/>
          <w:b/>
          <w:sz w:val="24"/>
          <w:szCs w:val="24"/>
          <w:highlight w:val="none"/>
        </w:rPr>
        <w:t>在“全国投资项目在线审批监管平台”备案;（</w:t>
      </w:r>
      <w:r>
        <w:rPr>
          <w:rFonts w:hint="eastAsia" w:asciiTheme="minorEastAsia" w:hAnsiTheme="minorEastAsia" w:eastAsiaTheme="minorEastAsia" w:cstheme="minorEastAsia"/>
          <w:b/>
          <w:sz w:val="24"/>
          <w:szCs w:val="24"/>
          <w:highlight w:val="none"/>
          <w:lang w:val="en-US" w:eastAsia="zh-CN"/>
        </w:rPr>
        <w:t>2</w:t>
      </w:r>
      <w:r>
        <w:rPr>
          <w:rFonts w:hint="eastAsia" w:asciiTheme="minorEastAsia" w:hAnsiTheme="minorEastAsia" w:eastAsiaTheme="minorEastAsia" w:cstheme="minorEastAsia"/>
          <w:b/>
          <w:sz w:val="24"/>
          <w:szCs w:val="24"/>
          <w:highlight w:val="none"/>
        </w:rPr>
        <w:t>）本项目负责人的资格要求同时具有咨询工程师(投资)登记证书</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rPr>
        <w:t>或注册城乡规划师证书</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rPr>
        <w:t>和</w:t>
      </w:r>
      <w:r>
        <w:rPr>
          <w:rFonts w:hint="eastAsia" w:asciiTheme="minorEastAsia" w:hAnsiTheme="minorEastAsia" w:eastAsiaTheme="minorEastAsia" w:cstheme="minorEastAsia"/>
          <w:b/>
          <w:sz w:val="24"/>
          <w:szCs w:val="24"/>
          <w:highlight w:val="none"/>
          <w:lang w:val="en-US" w:eastAsia="zh-CN"/>
        </w:rPr>
        <w:t>中级</w:t>
      </w:r>
      <w:r>
        <w:rPr>
          <w:rFonts w:hint="eastAsia" w:asciiTheme="minorEastAsia" w:hAnsiTheme="minorEastAsia" w:eastAsiaTheme="minorEastAsia" w:cstheme="minorEastAsia"/>
          <w:b/>
          <w:sz w:val="24"/>
          <w:szCs w:val="24"/>
          <w:highlight w:val="none"/>
        </w:rPr>
        <w:t>工程师(及以上)技术职称。（必须提供）</w:t>
      </w:r>
    </w:p>
    <w:p>
      <w:pPr>
        <w:tabs>
          <w:tab w:val="left" w:pos="1305"/>
        </w:tabs>
        <w:spacing w:line="400" w:lineRule="exact"/>
        <w:jc w:val="left"/>
        <w:rPr>
          <w:rFonts w:hint="eastAsia" w:asciiTheme="minorEastAsia" w:hAnsiTheme="minorEastAsia" w:eastAsiaTheme="minorEastAsia" w:cstheme="minorEastAsia"/>
          <w:b/>
          <w:bCs/>
          <w:sz w:val="24"/>
          <w:szCs w:val="24"/>
        </w:rPr>
      </w:pPr>
    </w:p>
    <w:p>
      <w:pPr>
        <w:tabs>
          <w:tab w:val="left" w:pos="1305"/>
        </w:tabs>
        <w:spacing w:line="400" w:lineRule="exact"/>
        <w:jc w:val="left"/>
        <w:rPr>
          <w:rFonts w:hint="eastAsia" w:asciiTheme="minorEastAsia" w:hAnsiTheme="minorEastAsia" w:eastAsiaTheme="minorEastAsia" w:cstheme="minorEastAsia"/>
          <w:b/>
          <w:bCs/>
          <w:sz w:val="24"/>
          <w:szCs w:val="24"/>
        </w:rPr>
      </w:pPr>
    </w:p>
    <w:p>
      <w:pPr>
        <w:tabs>
          <w:tab w:val="left" w:pos="1305"/>
        </w:tabs>
        <w:spacing w:line="40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6.</w:t>
      </w:r>
      <w:r>
        <w:rPr>
          <w:rFonts w:hint="eastAsia" w:asciiTheme="minorEastAsia" w:hAnsiTheme="minorEastAsia" w:eastAsiaTheme="minorEastAsia" w:cstheme="minorEastAsia"/>
          <w:b/>
          <w:sz w:val="24"/>
          <w:szCs w:val="24"/>
        </w:rPr>
        <w:t>供应商</w:t>
      </w:r>
      <w:r>
        <w:rPr>
          <w:rFonts w:hint="eastAsia" w:asciiTheme="minorEastAsia" w:hAnsiTheme="minorEastAsia" w:eastAsiaTheme="minorEastAsia" w:cstheme="minorEastAsia"/>
          <w:b/>
          <w:kern w:val="0"/>
          <w:sz w:val="24"/>
          <w:szCs w:val="24"/>
          <w:highlight w:val="none"/>
        </w:rPr>
        <w:t>202</w:t>
      </w:r>
      <w:r>
        <w:rPr>
          <w:rFonts w:hint="eastAsia" w:asciiTheme="minorEastAsia" w:hAnsiTheme="minorEastAsia" w:eastAsiaTheme="minorEastAsia" w:cstheme="minorEastAsia"/>
          <w:b/>
          <w:kern w:val="0"/>
          <w:sz w:val="24"/>
          <w:szCs w:val="24"/>
          <w:highlight w:val="none"/>
          <w:lang w:val="en-US" w:eastAsia="zh-CN"/>
        </w:rPr>
        <w:t>1年</w:t>
      </w:r>
      <w:r>
        <w:rPr>
          <w:rFonts w:hint="eastAsia" w:ascii="宋体" w:hAnsi="宋体" w:eastAsia="宋体" w:cs="宋体"/>
          <w:b/>
          <w:kern w:val="0"/>
          <w:sz w:val="24"/>
          <w:szCs w:val="24"/>
          <w:highlight w:val="none"/>
          <w:lang w:val="en-US" w:eastAsia="zh-CN"/>
        </w:rPr>
        <w:t>～</w:t>
      </w:r>
      <w:r>
        <w:rPr>
          <w:rFonts w:hint="eastAsia" w:asciiTheme="minorEastAsia" w:hAnsiTheme="minorEastAsia" w:eastAsiaTheme="minorEastAsia" w:cstheme="minorEastAsia"/>
          <w:b/>
          <w:kern w:val="0"/>
          <w:sz w:val="24"/>
          <w:szCs w:val="24"/>
          <w:highlight w:val="none"/>
          <w:lang w:val="en-US" w:eastAsia="zh-CN"/>
        </w:rPr>
        <w:t>2023年</w:t>
      </w:r>
      <w:r>
        <w:rPr>
          <w:rFonts w:hint="eastAsia" w:asciiTheme="minorEastAsia" w:hAnsiTheme="minorEastAsia" w:eastAsiaTheme="minorEastAsia" w:cstheme="minorEastAsia"/>
          <w:b/>
          <w:sz w:val="24"/>
          <w:szCs w:val="24"/>
        </w:rPr>
        <w:t>任意年度内的财务状况报告（或银行出具的资信证明）复印件（必须提供，若为新成立的企业，请根据实际情况提供）；</w:t>
      </w:r>
    </w:p>
    <w:p>
      <w:pPr>
        <w:spacing w:line="440" w:lineRule="exact"/>
        <w:rPr>
          <w:rFonts w:hint="eastAsia" w:asciiTheme="minorEastAsia" w:hAnsiTheme="minorEastAsia" w:eastAsiaTheme="minorEastAsia" w:cstheme="minorEastAsia"/>
          <w:b/>
          <w:bCs/>
          <w:sz w:val="24"/>
          <w:szCs w:val="24"/>
        </w:rPr>
      </w:pPr>
    </w:p>
    <w:p>
      <w:pPr>
        <w:spacing w:line="44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7.</w:t>
      </w:r>
      <w:r>
        <w:rPr>
          <w:rFonts w:hint="eastAsia" w:asciiTheme="minorEastAsia" w:hAnsiTheme="minorEastAsia" w:eastAsiaTheme="minorEastAsia" w:cstheme="minorEastAsia"/>
          <w:b/>
          <w:sz w:val="24"/>
          <w:szCs w:val="24"/>
        </w:rPr>
        <w:t>供应商2023年以来任意一个月依法缴纳税收的相关材料复印件(可以是银行已缴纳税费凭证复印件或第三方有效的相关业务托缴凭证复印件或供应商所在地税务部门出具的有效证明复印件)（无纳税记录的，应提供由供应商所在地的税务部门出具的依法免税或准予延期缴税的证明）、社会保障资金缴纳凭证（无缴费记录的，应提供由供应商所在地的行政主管部门出具的依法免缴社保费或准予延期缴纳社保费的证明）的相关材料复印件（必须提供，若为新成立的企业，请根据实际情况提供）（若为新成立的企业，请根据实际情况提供</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[必须提供]。</w:t>
      </w:r>
    </w:p>
    <w:p>
      <w:pPr>
        <w:pStyle w:val="121"/>
        <w:spacing w:line="360" w:lineRule="auto"/>
        <w:rPr>
          <w:rFonts w:hint="eastAsia" w:asciiTheme="minorEastAsia" w:hAnsiTheme="minorEastAsia" w:eastAsiaTheme="minorEastAsia" w:cstheme="minorEastAsia"/>
          <w:b/>
          <w:sz w:val="24"/>
          <w:szCs w:val="24"/>
        </w:rPr>
      </w:pPr>
    </w:p>
    <w:p>
      <w:pPr>
        <w:pStyle w:val="121"/>
        <w:spacing w:line="360" w:lineRule="auto"/>
        <w:rPr>
          <w:rFonts w:hint="eastAsia" w:asciiTheme="minorEastAsia" w:hAnsiTheme="minorEastAsia" w:eastAsiaTheme="minorEastAsia" w:cstheme="minorEastAsia"/>
          <w:b/>
          <w:sz w:val="24"/>
          <w:szCs w:val="24"/>
        </w:rPr>
      </w:pPr>
    </w:p>
    <w:p>
      <w:pPr>
        <w:spacing w:line="34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8.供应商参加政府采购活动前3年内在经营活动中没有重大违法记录及有关信用信息的书面声明（必须提供）</w:t>
      </w:r>
    </w:p>
    <w:p>
      <w:pPr>
        <w:spacing w:line="400" w:lineRule="exact"/>
        <w:ind w:left="420" w:leftChars="200" w:firstLine="117" w:firstLineChars="49"/>
        <w:rPr>
          <w:rFonts w:hint="eastAsia" w:asciiTheme="minorEastAsia" w:hAnsiTheme="minorEastAsia" w:eastAsiaTheme="minorEastAsia" w:cstheme="minorEastAsia"/>
          <w:b/>
          <w:kern w:val="0"/>
          <w:sz w:val="24"/>
          <w:szCs w:val="24"/>
        </w:rPr>
      </w:pPr>
    </w:p>
    <w:p>
      <w:pPr>
        <w:spacing w:line="400" w:lineRule="exact"/>
        <w:ind w:left="420" w:leftChars="200" w:firstLine="117" w:firstLineChars="49"/>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附件：</w:t>
      </w:r>
    </w:p>
    <w:p>
      <w:pPr>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声   明（格式）</w:t>
      </w:r>
    </w:p>
    <w:p>
      <w:pPr>
        <w:snapToGrid w:val="0"/>
        <w:spacing w:line="400" w:lineRule="exact"/>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b/>
          <w:kern w:val="0"/>
          <w:sz w:val="24"/>
          <w:szCs w:val="24"/>
        </w:rPr>
        <w:t>致</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lang w:eastAsia="zh-CN"/>
        </w:rPr>
        <w:t>广西建设工程项目管理中心有限责任公司</w:t>
      </w:r>
    </w:p>
    <w:p>
      <w:pPr>
        <w:rPr>
          <w:rFonts w:hint="eastAsia" w:asciiTheme="minorEastAsia" w:hAnsiTheme="minorEastAsia" w:eastAsiaTheme="minorEastAsia" w:cstheme="minorEastAsia"/>
          <w:kern w:val="0"/>
          <w:sz w:val="24"/>
          <w:szCs w:val="24"/>
        </w:rPr>
      </w:pP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400" w:lineRule="exact"/>
        <w:ind w:firstLine="480" w:firstLineChars="200"/>
        <w:rPr>
          <w:rFonts w:hint="eastAsia" w:asciiTheme="minorEastAsia" w:hAnsiTheme="minorEastAsia" w:eastAsiaTheme="minorEastAsia" w:cstheme="minorEastAsia"/>
          <w:kern w:val="0"/>
          <w:sz w:val="24"/>
          <w:szCs w:val="24"/>
        </w:rPr>
      </w:pPr>
    </w:p>
    <w:p>
      <w:pPr>
        <w:snapToGrid w:val="0"/>
        <w:spacing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b/>
          <w:sz w:val="24"/>
          <w:szCs w:val="24"/>
        </w:rPr>
        <w:t>（CA证书签章）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法定代表人(负责人、自然人)或委托代理人签字</w:t>
      </w:r>
      <w:r>
        <w:rPr>
          <w:rFonts w:hint="eastAsia" w:asciiTheme="minorEastAsia" w:hAnsiTheme="minorEastAsia" w:eastAsiaTheme="minorEastAsia" w:cstheme="minorEastAsia"/>
          <w:b/>
          <w:sz w:val="24"/>
          <w:szCs w:val="24"/>
        </w:rPr>
        <w:t>（或个人CA证书签章）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440" w:lineRule="exact"/>
        <w:ind w:firstLine="840" w:firstLineChars="350"/>
        <w:rPr>
          <w:rFonts w:hint="eastAsia" w:asciiTheme="minorEastAsia" w:hAnsiTheme="minorEastAsia" w:eastAsiaTheme="minorEastAsia" w:cstheme="minorEastAsia"/>
          <w:kern w:val="0"/>
          <w:sz w:val="24"/>
          <w:szCs w:val="24"/>
        </w:rPr>
      </w:pP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供应商参加政府采购活动前3年内在经营活动中没有重大违法记录及有关信用信息的书面声明须由法定代表人(负责人、自然人)或相应的委托代理人签字（或个人CA证书签章）并加盖供应商公章（CA证书签章）。</w:t>
      </w:r>
    </w:p>
    <w:p>
      <w:pPr>
        <w:spacing w:line="46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w:t>
      </w:r>
    </w:p>
    <w:p>
      <w:pPr>
        <w:spacing w:line="460" w:lineRule="exact"/>
        <w:rPr>
          <w:rFonts w:hint="eastAsia" w:asciiTheme="minorEastAsia" w:hAnsiTheme="minorEastAsia" w:eastAsiaTheme="minorEastAsia" w:cstheme="minorEastAsia"/>
          <w:b/>
          <w:kern w:val="0"/>
          <w:sz w:val="24"/>
          <w:szCs w:val="24"/>
        </w:rPr>
      </w:pPr>
    </w:p>
    <w:p>
      <w:pPr>
        <w:spacing w:line="460" w:lineRule="exact"/>
        <w:rPr>
          <w:rFonts w:hint="eastAsia" w:asciiTheme="minorEastAsia" w:hAnsiTheme="minorEastAsia" w:eastAsiaTheme="minorEastAsia" w:cstheme="minorEastAsia"/>
          <w:b/>
          <w:kern w:val="0"/>
          <w:sz w:val="24"/>
          <w:szCs w:val="24"/>
        </w:rPr>
      </w:pPr>
    </w:p>
    <w:p>
      <w:pPr>
        <w:spacing w:line="460" w:lineRule="exact"/>
        <w:rPr>
          <w:rFonts w:hint="eastAsia" w:asciiTheme="minorEastAsia" w:hAnsiTheme="minorEastAsia" w:eastAsiaTheme="minorEastAsia" w:cstheme="minorEastAsia"/>
          <w:b/>
          <w:kern w:val="0"/>
          <w:sz w:val="24"/>
          <w:szCs w:val="24"/>
        </w:rPr>
      </w:pPr>
    </w:p>
    <w:p>
      <w:pPr>
        <w:spacing w:line="460" w:lineRule="exact"/>
        <w:rPr>
          <w:rFonts w:hint="eastAsia" w:asciiTheme="minorEastAsia" w:hAnsiTheme="minorEastAsia" w:eastAsiaTheme="minorEastAsia" w:cstheme="minorEastAsia"/>
          <w:b/>
          <w:kern w:val="0"/>
          <w:sz w:val="24"/>
          <w:szCs w:val="24"/>
        </w:rPr>
      </w:pPr>
    </w:p>
    <w:p>
      <w:pPr>
        <w:spacing w:line="34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9.供应商参加本项目无围标串标行为的承诺函（必须提供）</w:t>
      </w:r>
    </w:p>
    <w:p>
      <w:pPr>
        <w:spacing w:line="400" w:lineRule="exact"/>
        <w:rPr>
          <w:rFonts w:hint="eastAsia" w:asciiTheme="minorEastAsia" w:hAnsiTheme="minorEastAsia" w:eastAsiaTheme="minorEastAsia" w:cstheme="minorEastAsia"/>
          <w:b/>
          <w:kern w:val="0"/>
          <w:sz w:val="24"/>
          <w:szCs w:val="24"/>
        </w:rPr>
      </w:pPr>
    </w:p>
    <w:p>
      <w:pPr>
        <w:spacing w:line="40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附件：</w:t>
      </w:r>
    </w:p>
    <w:p>
      <w:pPr>
        <w:spacing w:line="400" w:lineRule="exact"/>
        <w:jc w:val="center"/>
        <w:rPr>
          <w:rFonts w:hint="eastAsia" w:asciiTheme="minorEastAsia" w:hAnsiTheme="minorEastAsia" w:eastAsiaTheme="minorEastAsia" w:cstheme="minorEastAsia"/>
          <w:b/>
          <w:kern w:val="0"/>
          <w:sz w:val="24"/>
          <w:szCs w:val="24"/>
        </w:rPr>
      </w:pPr>
    </w:p>
    <w:p>
      <w:pPr>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供应商参加本项目无围标串标行为的承诺函（格式）</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一、我（公司）承诺无下列相互串通的情形：</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1.不同供应商的响应文件由同一单位或者个人编制；</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2.不同供应商委托同一单位或者个人办理磋商事宜；</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3.不同的供应商的响应文件载明的项目管理员为同一个人；</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4.不同供应商的响应文件异常一致或磋商报价呈规律性差异；</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5.不同供应商的响应文件相互混装；</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二、我（公司）承诺无下列恶意串通的情形：</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1.供应商直接或者间接从采购人或者采购代理机构处获得其他供应商的相关信息并修改其响应文件或者响应文件；</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2.供应商按照采购人或者采购代理机构的授意撤换、修改响应文件或者响应文件；</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3.供应商之间协商报价、技术方案等响应文件或者响应文件的实质性内容；</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4.属于同一集团、协会、商会等组织成员的供应商按照该组织要求协同参加政府采购活动；</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5.供应商之间事先约定一致抬高或者压低磋商报价,或者在采购项目中事先约定轮流以高价位或者低价位成交，或者事先约定由某一特定供应商成交，然后再参加采购；</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6.供应商之间商定部分供应商放弃参加政府采购活动或者放弃成交；</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7.供应商与采购人或者采购代理机构之间、供应商相互之间，为谋求特定供应商成交或者排斥其他供应商的其他串通行为。</w:t>
      </w:r>
    </w:p>
    <w:p>
      <w:pPr>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以上情形一经核查属实，我方愿意承担一切后果，并不再寻求任何旨在减轻或免除法律责任的辩解。</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snapToGrid w:val="0"/>
        <w:spacing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b/>
          <w:sz w:val="24"/>
          <w:szCs w:val="24"/>
        </w:rPr>
        <w:t>（CA证书签章）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法定代表人(负责人、自然人)或委托代理人签字</w:t>
      </w:r>
      <w:r>
        <w:rPr>
          <w:rFonts w:hint="eastAsia" w:asciiTheme="minorEastAsia" w:hAnsiTheme="minorEastAsia" w:eastAsiaTheme="minorEastAsia" w:cstheme="minorEastAsia"/>
          <w:b/>
          <w:sz w:val="24"/>
          <w:szCs w:val="24"/>
        </w:rPr>
        <w:t>（或个人CA证书签章）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r>
        <w:rPr>
          <w:rFonts w:hint="eastAsia" w:asciiTheme="minorEastAsia" w:hAnsiTheme="minorEastAsia" w:eastAsiaTheme="minorEastAsia" w:cstheme="minorEastAsia"/>
          <w:sz w:val="24"/>
          <w:szCs w:val="24"/>
          <w:u w:val="single"/>
        </w:rPr>
        <w:t xml:space="preserve">                         </w:t>
      </w:r>
    </w:p>
    <w:p>
      <w:pPr>
        <w:spacing w:line="400" w:lineRule="exact"/>
        <w:ind w:left="420"/>
        <w:jc w:val="center"/>
        <w:rPr>
          <w:rFonts w:hint="eastAsia" w:asciiTheme="minorEastAsia" w:hAnsiTheme="minorEastAsia" w:eastAsiaTheme="minorEastAsia" w:cstheme="minorEastAsia"/>
          <w:b/>
          <w:sz w:val="24"/>
          <w:szCs w:val="24"/>
        </w:rPr>
      </w:pPr>
    </w:p>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注：供应商参加本项目无围标串标行为的承诺函须由法定代表人(负责人、自然人)或相应的委托代理人签字（或个人CA证书签章）并加盖供应商公章（CA证书签章）。</w:t>
      </w:r>
    </w:p>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w:t>
      </w:r>
    </w:p>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 xml:space="preserve">            </w:t>
      </w:r>
    </w:p>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p>
    <w:p>
      <w:pP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（二）符合性响应证明材料目录</w:t>
      </w:r>
    </w:p>
    <w:p>
      <w:pPr>
        <w:tabs>
          <w:tab w:val="left" w:pos="1305"/>
        </w:tabs>
        <w:spacing w:line="360" w:lineRule="auto"/>
        <w:rPr>
          <w:rFonts w:hint="eastAsia" w:asciiTheme="minorEastAsia" w:hAnsiTheme="minorEastAsia" w:eastAsiaTheme="minorEastAsia" w:cstheme="minorEastAsia"/>
          <w:kern w:val="0"/>
          <w:sz w:val="24"/>
          <w:szCs w:val="24"/>
        </w:rPr>
      </w:pPr>
    </w:p>
    <w:p>
      <w:pPr>
        <w:tabs>
          <w:tab w:val="left" w:pos="1305"/>
        </w:tabs>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1.磋商报价表及报价明细表</w:t>
      </w:r>
      <w:r>
        <w:rPr>
          <w:rFonts w:hint="eastAsia" w:asciiTheme="minorEastAsia" w:hAnsiTheme="minorEastAsia" w:eastAsiaTheme="minorEastAsia" w:cstheme="minorEastAsia"/>
          <w:b/>
          <w:bCs/>
          <w:kern w:val="0"/>
          <w:sz w:val="24"/>
          <w:szCs w:val="24"/>
        </w:rPr>
        <w:t>（必须提供）</w:t>
      </w:r>
    </w:p>
    <w:p>
      <w:pPr>
        <w:tabs>
          <w:tab w:val="left" w:pos="1305"/>
        </w:tabs>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rPr>
        <w:t>2.服务内容及商务要求响应表</w:t>
      </w:r>
      <w:r>
        <w:rPr>
          <w:rFonts w:hint="eastAsia" w:asciiTheme="minorEastAsia" w:hAnsiTheme="minorEastAsia" w:eastAsiaTheme="minorEastAsia" w:cstheme="minorEastAsia"/>
          <w:b/>
          <w:bCs/>
          <w:kern w:val="0"/>
          <w:sz w:val="24"/>
          <w:szCs w:val="24"/>
        </w:rPr>
        <w:t>（必须提供）</w:t>
      </w:r>
    </w:p>
    <w:p>
      <w:pPr>
        <w:pStyle w:val="19"/>
        <w:spacing w:line="320" w:lineRule="exact"/>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sz w:val="24"/>
          <w:szCs w:val="24"/>
        </w:rPr>
      </w:pPr>
    </w:p>
    <w:p>
      <w:pPr>
        <w:pStyle w:val="19"/>
        <w:spacing w:line="3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磋商报价表及报价明细表（必须提供）</w:t>
      </w:r>
    </w:p>
    <w:p>
      <w:pPr>
        <w:pStyle w:val="19"/>
        <w:spacing w:line="300" w:lineRule="exact"/>
        <w:ind w:left="420"/>
        <w:jc w:val="left"/>
        <w:rPr>
          <w:rFonts w:hint="eastAsia" w:asciiTheme="minorEastAsia" w:hAnsiTheme="minorEastAsia" w:eastAsiaTheme="minorEastAsia" w:cstheme="minorEastAsia"/>
          <w:b/>
          <w:sz w:val="24"/>
          <w:szCs w:val="24"/>
        </w:rPr>
      </w:pPr>
    </w:p>
    <w:p>
      <w:pPr>
        <w:pStyle w:val="19"/>
        <w:spacing w:line="300" w:lineRule="exact"/>
        <w:ind w:left="42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附件：     </w:t>
      </w:r>
    </w:p>
    <w:p>
      <w:pPr>
        <w:pStyle w:val="19"/>
        <w:spacing w:line="300" w:lineRule="exact"/>
        <w:ind w:left="42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磋商报价表（格式）</w:t>
      </w:r>
    </w:p>
    <w:p>
      <w:pPr>
        <w:pStyle w:val="19"/>
        <w:spacing w:line="300" w:lineRule="exact"/>
        <w:ind w:left="420"/>
        <w:jc w:val="left"/>
        <w:rPr>
          <w:rFonts w:hint="eastAsia" w:asciiTheme="minorEastAsia" w:hAnsiTheme="minorEastAsia" w:eastAsiaTheme="minorEastAsia" w:cstheme="minorEastAsia"/>
          <w:b/>
          <w:sz w:val="24"/>
          <w:szCs w:val="24"/>
          <w:u w:val="single"/>
        </w:rPr>
      </w:pPr>
    </w:p>
    <w:tbl>
      <w:tblPr>
        <w:tblStyle w:val="31"/>
        <w:tblW w:w="0" w:type="auto"/>
        <w:tblInd w:w="93" w:type="dxa"/>
        <w:tblLayout w:type="fixed"/>
        <w:tblCellMar>
          <w:top w:w="0" w:type="dxa"/>
          <w:left w:w="108" w:type="dxa"/>
          <w:bottom w:w="0" w:type="dxa"/>
          <w:right w:w="108" w:type="dxa"/>
        </w:tblCellMar>
      </w:tblPr>
      <w:tblGrid>
        <w:gridCol w:w="2709"/>
        <w:gridCol w:w="708"/>
        <w:gridCol w:w="1134"/>
        <w:gridCol w:w="1985"/>
        <w:gridCol w:w="2342"/>
        <w:gridCol w:w="654"/>
      </w:tblGrid>
      <w:tr>
        <w:tblPrEx>
          <w:tblCellMar>
            <w:top w:w="0" w:type="dxa"/>
            <w:left w:w="108" w:type="dxa"/>
            <w:bottom w:w="0" w:type="dxa"/>
            <w:right w:w="108" w:type="dxa"/>
          </w:tblCellMar>
        </w:tblPrEx>
        <w:trPr>
          <w:trHeight w:val="700"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服务标的名称</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数量</w:t>
            </w:r>
            <w:r>
              <w:rPr>
                <w:rFonts w:hint="eastAsia" w:asciiTheme="minorEastAsia" w:hAnsiTheme="minorEastAsia" w:eastAsiaTheme="minorEastAsia" w:cstheme="minorEastAsia"/>
                <w:b/>
                <w:bCs/>
                <w:sz w:val="24"/>
                <w:szCs w:val="24"/>
              </w:rPr>
              <w:t>①</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单位</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0"/>
                <w:sz w:val="24"/>
                <w:szCs w:val="24"/>
              </w:rPr>
              <w:t>单价</w:t>
            </w:r>
            <w:r>
              <w:rPr>
                <w:rFonts w:hint="eastAsia" w:asciiTheme="minorEastAsia" w:hAnsiTheme="minorEastAsia" w:eastAsiaTheme="minorEastAsia" w:cstheme="minorEastAsia"/>
                <w:b/>
                <w:bCs/>
                <w:sz w:val="24"/>
                <w:szCs w:val="24"/>
              </w:rPr>
              <w:t>②</w:t>
            </w:r>
          </w:p>
        </w:tc>
        <w:tc>
          <w:tcPr>
            <w:tcW w:w="2342" w:type="dxa"/>
            <w:tcBorders>
              <w:top w:val="single" w:color="000000" w:sz="4" w:space="0"/>
              <w:left w:val="single" w:color="000000" w:sz="4" w:space="0"/>
              <w:bottom w:val="single" w:color="000000" w:sz="4" w:space="0"/>
              <w:right w:val="single" w:color="auto" w:sz="4" w:space="0"/>
            </w:tcBorders>
            <w:vAlign w:val="center"/>
          </w:tcPr>
          <w:p>
            <w:pPr>
              <w:spacing w:line="3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单项合计=数量×单价</w:t>
            </w:r>
          </w:p>
          <w:p>
            <w:pPr>
              <w:widowControl/>
              <w:spacing w:line="440" w:lineRule="exact"/>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③＝①×②</w:t>
            </w:r>
          </w:p>
        </w:tc>
        <w:tc>
          <w:tcPr>
            <w:tcW w:w="654" w:type="dxa"/>
            <w:tcBorders>
              <w:top w:val="single" w:color="000000" w:sz="4" w:space="0"/>
              <w:left w:val="single" w:color="auto" w:sz="4" w:space="0"/>
              <w:bottom w:val="single" w:color="000000" w:sz="4" w:space="0"/>
              <w:right w:val="single" w:color="000000" w:sz="4" w:space="0"/>
            </w:tcBorders>
            <w:vAlign w:val="center"/>
          </w:tcPr>
          <w:p>
            <w:pPr>
              <w:widowControl/>
              <w:spacing w:line="440" w:lineRule="exact"/>
              <w:jc w:val="center"/>
              <w:textAlignment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备注</w:t>
            </w:r>
          </w:p>
        </w:tc>
      </w:tr>
      <w:tr>
        <w:tblPrEx>
          <w:tblCellMar>
            <w:top w:w="0" w:type="dxa"/>
            <w:left w:w="108" w:type="dxa"/>
            <w:bottom w:w="0" w:type="dxa"/>
            <w:right w:w="108" w:type="dxa"/>
          </w:tblCellMar>
        </w:tblPrEx>
        <w:trPr>
          <w:trHeight w:val="1257" w:hRule="atLeast"/>
        </w:trPr>
        <w:tc>
          <w:tcPr>
            <w:tcW w:w="2709"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灌阳县县城“一县一策”基础设施改造建设实施方案编制服务</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1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项</w:t>
            </w:r>
          </w:p>
        </w:tc>
        <w:tc>
          <w:tcPr>
            <w:tcW w:w="1985" w:type="dxa"/>
            <w:tcBorders>
              <w:top w:val="single" w:color="000000" w:sz="4" w:space="0"/>
              <w:left w:val="single" w:color="000000" w:sz="4" w:space="0"/>
              <w:bottom w:val="single" w:color="000000" w:sz="4" w:space="0"/>
              <w:right w:val="single" w:color="000000" w:sz="4" w:space="0"/>
            </w:tcBorders>
          </w:tcPr>
          <w:p>
            <w:pPr>
              <w:spacing w:line="440" w:lineRule="exact"/>
              <w:jc w:val="center"/>
              <w:rPr>
                <w:rFonts w:hint="eastAsia" w:asciiTheme="minorEastAsia" w:hAnsiTheme="minorEastAsia" w:eastAsiaTheme="minorEastAsia" w:cstheme="minorEastAsia"/>
                <w:sz w:val="24"/>
                <w:szCs w:val="24"/>
              </w:rPr>
            </w:pPr>
          </w:p>
        </w:tc>
        <w:tc>
          <w:tcPr>
            <w:tcW w:w="2342" w:type="dxa"/>
            <w:tcBorders>
              <w:top w:val="single" w:color="000000" w:sz="4" w:space="0"/>
              <w:left w:val="single" w:color="000000" w:sz="4" w:space="0"/>
              <w:bottom w:val="single" w:color="000000" w:sz="4" w:space="0"/>
              <w:right w:val="single" w:color="auto" w:sz="4" w:space="0"/>
            </w:tcBorders>
          </w:tcPr>
          <w:p>
            <w:pPr>
              <w:spacing w:line="440" w:lineRule="exact"/>
              <w:jc w:val="center"/>
              <w:rPr>
                <w:rFonts w:hint="eastAsia" w:asciiTheme="minorEastAsia" w:hAnsiTheme="minorEastAsia" w:eastAsiaTheme="minorEastAsia" w:cstheme="minorEastAsia"/>
                <w:sz w:val="24"/>
                <w:szCs w:val="24"/>
              </w:rPr>
            </w:pPr>
          </w:p>
        </w:tc>
        <w:tc>
          <w:tcPr>
            <w:tcW w:w="654" w:type="dxa"/>
            <w:tcBorders>
              <w:top w:val="single" w:color="000000" w:sz="4" w:space="0"/>
              <w:left w:val="single" w:color="auto" w:sz="4" w:space="0"/>
              <w:bottom w:val="single" w:color="000000" w:sz="4" w:space="0"/>
              <w:right w:val="single" w:color="000000" w:sz="4" w:space="0"/>
            </w:tcBorders>
          </w:tcPr>
          <w:p>
            <w:pPr>
              <w:spacing w:line="44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700" w:hRule="atLeast"/>
        </w:trPr>
        <w:tc>
          <w:tcPr>
            <w:tcW w:w="9532" w:type="dxa"/>
            <w:gridSpan w:val="6"/>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磋商报价（大写）</w:t>
            </w:r>
            <w:r>
              <w:rPr>
                <w:rFonts w:hint="eastAsia" w:asciiTheme="minorEastAsia" w:hAnsiTheme="minorEastAsia" w:eastAsiaTheme="minorEastAsia" w:cstheme="minorEastAsia"/>
                <w:spacing w:val="-6"/>
                <w:sz w:val="24"/>
                <w:szCs w:val="24"/>
                <w:u w:val="single"/>
              </w:rPr>
              <w:t xml:space="preserve">：                            </w:t>
            </w:r>
            <w:r>
              <w:rPr>
                <w:rFonts w:hint="eastAsia" w:asciiTheme="minorEastAsia" w:hAnsiTheme="minorEastAsia" w:eastAsiaTheme="minorEastAsia" w:cstheme="minorEastAsia"/>
                <w:spacing w:val="-6"/>
                <w:sz w:val="24"/>
                <w:szCs w:val="24"/>
              </w:rPr>
              <w:t>元人民币（</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pacing w:val="-6"/>
                <w:sz w:val="24"/>
                <w:szCs w:val="24"/>
              </w:rPr>
              <w:t>）</w:t>
            </w:r>
          </w:p>
        </w:tc>
      </w:tr>
      <w:tr>
        <w:tblPrEx>
          <w:tblCellMar>
            <w:top w:w="0" w:type="dxa"/>
            <w:left w:w="108" w:type="dxa"/>
            <w:bottom w:w="0" w:type="dxa"/>
            <w:right w:w="108" w:type="dxa"/>
          </w:tblCellMar>
        </w:tblPrEx>
        <w:trPr>
          <w:trHeight w:val="700" w:hRule="atLeast"/>
        </w:trPr>
        <w:tc>
          <w:tcPr>
            <w:tcW w:w="9532" w:type="dxa"/>
            <w:gridSpan w:val="6"/>
            <w:tcBorders>
              <w:top w:val="single" w:color="000000" w:sz="4" w:space="0"/>
              <w:left w:val="single" w:color="000000" w:sz="4" w:space="0"/>
              <w:bottom w:val="single" w:color="000000" w:sz="4" w:space="0"/>
              <w:right w:val="single" w:color="000000" w:sz="4" w:space="0"/>
            </w:tcBorders>
            <w:vAlign w:val="center"/>
          </w:tcPr>
          <w:p>
            <w:pPr>
              <w:spacing w:line="300" w:lineRule="exact"/>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pacing w:val="-6"/>
                <w:sz w:val="24"/>
                <w:szCs w:val="24"/>
              </w:rPr>
              <w:t>完成时间：</w:t>
            </w:r>
          </w:p>
        </w:tc>
      </w:tr>
      <w:tr>
        <w:tblPrEx>
          <w:tblCellMar>
            <w:top w:w="0" w:type="dxa"/>
            <w:left w:w="108" w:type="dxa"/>
            <w:bottom w:w="0" w:type="dxa"/>
            <w:right w:w="108" w:type="dxa"/>
          </w:tblCellMar>
        </w:tblPrEx>
        <w:trPr>
          <w:trHeight w:val="700" w:hRule="atLeast"/>
        </w:trPr>
        <w:tc>
          <w:tcPr>
            <w:tcW w:w="9532" w:type="dxa"/>
            <w:gridSpan w:val="6"/>
            <w:tcBorders>
              <w:top w:val="single" w:color="000000" w:sz="4" w:space="0"/>
              <w:left w:val="single" w:color="000000" w:sz="4" w:space="0"/>
              <w:bottom w:val="single" w:color="000000" w:sz="4" w:space="0"/>
              <w:right w:val="single" w:color="000000" w:sz="4" w:space="0"/>
            </w:tcBorders>
            <w:vAlign w:val="center"/>
          </w:tcPr>
          <w:p>
            <w:pPr>
              <w:tabs>
                <w:tab w:val="left" w:pos="1305"/>
              </w:tabs>
              <w:spacing w:line="38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sz w:val="24"/>
                <w:szCs w:val="24"/>
              </w:rPr>
              <w:t>说明：磋商报价应包括完成本“项目需求”中所列所有服务内容产生的所有成本、项目实施人员的工资、福利、各种保险费、设备投入、设计成果文件编制成本、代理服务费、税金等所有费用的总和的总和，供应商应综合考虑在报价中。</w:t>
            </w:r>
          </w:p>
        </w:tc>
      </w:tr>
    </w:tbl>
    <w:p>
      <w:pPr>
        <w:pStyle w:val="13"/>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bCs/>
          <w:sz w:val="24"/>
          <w:szCs w:val="24"/>
        </w:rPr>
      </w:pPr>
    </w:p>
    <w:p>
      <w:pPr>
        <w:rPr>
          <w:rFonts w:hint="eastAsia" w:asciiTheme="minorEastAsia" w:hAnsiTheme="minorEastAsia" w:eastAsiaTheme="minorEastAsia" w:cstheme="minorEastAsia"/>
          <w:sz w:val="24"/>
          <w:szCs w:val="24"/>
        </w:rPr>
      </w:pPr>
    </w:p>
    <w:p>
      <w:pPr>
        <w:snapToGrid w:val="0"/>
        <w:spacing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供应商（电子签章）：</w:t>
      </w:r>
      <w:r>
        <w:rPr>
          <w:rFonts w:hint="eastAsia" w:asciiTheme="minorEastAsia" w:hAnsiTheme="minorEastAsia" w:eastAsiaTheme="minorEastAsia" w:cstheme="minorEastAsia"/>
          <w:sz w:val="24"/>
          <w:szCs w:val="24"/>
          <w:u w:val="single"/>
        </w:rPr>
        <w:t xml:space="preserve">                                                   </w:t>
      </w:r>
    </w:p>
    <w:p>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法定代表人(负责人、自然人)或委托代理人签字（或个人电子签名）：</w:t>
      </w:r>
      <w:r>
        <w:rPr>
          <w:rFonts w:hint="eastAsia" w:asciiTheme="minorEastAsia" w:hAnsiTheme="minorEastAsia" w:eastAsiaTheme="minorEastAsia" w:cstheme="minorEastAsia"/>
          <w:sz w:val="24"/>
          <w:szCs w:val="24"/>
          <w:u w:val="single"/>
        </w:rPr>
        <w:t xml:space="preserve">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tabs>
          <w:tab w:val="left" w:pos="1305"/>
        </w:tabs>
        <w:spacing w:line="390" w:lineRule="exact"/>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注：</w:t>
      </w:r>
    </w:p>
    <w:p>
      <w:pPr>
        <w:spacing w:line="36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 供应商必须就“项目需求”中的全部内容作完整唯一报价，响应文件只允许有一个报价方案，有选择的或有条件的报价将不予接受。</w:t>
      </w:r>
    </w:p>
    <w:p>
      <w:pPr>
        <w:spacing w:line="36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2.供应商应如实填写磋商报价表的各项内容，否则，响应无效。</w:t>
      </w:r>
    </w:p>
    <w:p>
      <w:pPr>
        <w:spacing w:line="360" w:lineRule="exact"/>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3.磋商报价表由多页构成时，须由法定代表人(负责人、自然人)或相应的委托代理人签字（或个人CA证书签章）加盖供应商公章（CA证书签章）。</w:t>
      </w:r>
    </w:p>
    <w:p>
      <w:pPr>
        <w:rPr>
          <w:rFonts w:hint="eastAsia" w:asciiTheme="minorEastAsia" w:hAnsiTheme="minorEastAsia" w:eastAsiaTheme="minorEastAsia" w:cstheme="minorEastAsia"/>
          <w:sz w:val="24"/>
          <w:szCs w:val="24"/>
        </w:rPr>
        <w:sectPr>
          <w:footerReference r:id="rId7" w:type="default"/>
          <w:pgSz w:w="11906" w:h="16838"/>
          <w:pgMar w:top="1440" w:right="1080" w:bottom="1440" w:left="1080" w:header="720" w:footer="720" w:gutter="0"/>
          <w:pgNumType w:fmt="decimal"/>
          <w:cols w:space="720" w:num="1"/>
          <w:titlePg/>
          <w:docGrid w:type="linesAndChars" w:linePitch="331" w:charSpace="0"/>
        </w:sectPr>
      </w:pPr>
    </w:p>
    <w:p>
      <w:pPr>
        <w:pStyle w:val="19"/>
        <w:spacing w:line="300" w:lineRule="exact"/>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p>
      <w:pPr>
        <w:snapToGrid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2.服务内容及商务要求响应表（必须提供）</w:t>
      </w:r>
    </w:p>
    <w:p>
      <w:pPr>
        <w:pStyle w:val="39"/>
        <w:spacing w:before="0" w:after="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附表：</w:t>
      </w:r>
    </w:p>
    <w:p>
      <w:pPr>
        <w:spacing w:line="320" w:lineRule="exact"/>
        <w:jc w:val="both"/>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bCs/>
          <w:kern w:val="0"/>
          <w:sz w:val="24"/>
          <w:szCs w:val="24"/>
        </w:rPr>
        <w:t>服务内容及商务要求响应表（格式）</w:t>
      </w:r>
    </w:p>
    <w:p>
      <w:pPr>
        <w:autoSpaceDE w:val="0"/>
        <w:autoSpaceDN w:val="0"/>
        <w:jc w:val="left"/>
        <w:rPr>
          <w:rFonts w:hint="eastAsia" w:asciiTheme="minorEastAsia" w:hAnsiTheme="minorEastAsia" w:eastAsiaTheme="minorEastAsia" w:cstheme="minorEastAsia"/>
          <w:kern w:val="0"/>
          <w:sz w:val="24"/>
          <w:szCs w:val="2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5"/>
        <w:gridCol w:w="2449"/>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035" w:type="dxa"/>
            <w:vAlign w:val="center"/>
          </w:tcPr>
          <w:p>
            <w:pPr>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服务项目</w:t>
            </w:r>
          </w:p>
        </w:tc>
        <w:tc>
          <w:tcPr>
            <w:tcW w:w="2449" w:type="dxa"/>
            <w:vAlign w:val="center"/>
          </w:tcPr>
          <w:p>
            <w:pPr>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竞争性磋商文件要求</w:t>
            </w:r>
          </w:p>
        </w:tc>
        <w:tc>
          <w:tcPr>
            <w:tcW w:w="2918" w:type="dxa"/>
            <w:vAlign w:val="center"/>
          </w:tcPr>
          <w:p>
            <w:pPr>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响应文件的响应情况（对服务内容及要求的承诺）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402" w:type="dxa"/>
            <w:gridSpan w:val="3"/>
            <w:vAlign w:val="center"/>
          </w:tcPr>
          <w:p>
            <w:pPr>
              <w:widowControl/>
              <w:spacing w:line="400" w:lineRule="exact"/>
              <w:rPr>
                <w:rFonts w:hint="eastAsia" w:asciiTheme="minorEastAsia" w:hAnsiTheme="minorEastAsia" w:eastAsiaTheme="minorEastAsia" w:cstheme="minorEastAsia"/>
                <w:b/>
                <w:kern w:val="0"/>
                <w:sz w:val="24"/>
                <w:szCs w:val="24"/>
                <w:highlight w:val="none"/>
              </w:rPr>
            </w:pPr>
            <w:r>
              <w:rPr>
                <w:rFonts w:hint="eastAsia" w:asciiTheme="minorEastAsia" w:hAnsiTheme="minorEastAsia" w:eastAsiaTheme="minorEastAsia" w:cstheme="minorEastAsia"/>
                <w:b/>
                <w:kern w:val="0"/>
                <w:sz w:val="24"/>
                <w:szCs w:val="24"/>
                <w:highlight w:val="none"/>
                <w:lang w:eastAsia="zh-CN"/>
              </w:rPr>
              <w:t>一、项目需求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035" w:type="dxa"/>
            <w:vAlign w:val="center"/>
          </w:tcPr>
          <w:p>
            <w:pPr>
              <w:spacing w:line="400" w:lineRule="exact"/>
              <w:jc w:val="left"/>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w:t>
            </w:r>
          </w:p>
        </w:tc>
        <w:tc>
          <w:tcPr>
            <w:tcW w:w="2449" w:type="dxa"/>
            <w:vAlign w:val="center"/>
          </w:tcPr>
          <w:p>
            <w:pPr>
              <w:spacing w:line="280" w:lineRule="exact"/>
              <w:jc w:val="center"/>
              <w:rPr>
                <w:rFonts w:hint="eastAsia" w:asciiTheme="minorEastAsia" w:hAnsiTheme="minorEastAsia" w:eastAsiaTheme="minorEastAsia" w:cstheme="minorEastAsia"/>
                <w:sz w:val="24"/>
                <w:szCs w:val="24"/>
                <w:highlight w:val="none"/>
              </w:rPr>
            </w:pPr>
          </w:p>
        </w:tc>
        <w:tc>
          <w:tcPr>
            <w:tcW w:w="2918" w:type="dxa"/>
            <w:vAlign w:val="center"/>
          </w:tcPr>
          <w:p>
            <w:pPr>
              <w:spacing w:line="280" w:lineRule="exact"/>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035" w:type="dxa"/>
            <w:vAlign w:val="center"/>
          </w:tcPr>
          <w:p>
            <w:pPr>
              <w:spacing w:line="400" w:lineRule="exact"/>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eastAsia="zh-CN"/>
              </w:rPr>
              <w:t>二</w:t>
            </w:r>
            <w:r>
              <w:rPr>
                <w:rFonts w:hint="eastAsia" w:asciiTheme="minorEastAsia" w:hAnsiTheme="minorEastAsia" w:eastAsiaTheme="minorEastAsia" w:cstheme="minorEastAsia"/>
                <w:b/>
                <w:bCs/>
                <w:sz w:val="24"/>
                <w:szCs w:val="24"/>
                <w:highlight w:val="none"/>
              </w:rPr>
              <w:t>、商务</w:t>
            </w:r>
            <w:r>
              <w:rPr>
                <w:rFonts w:hint="eastAsia" w:asciiTheme="minorEastAsia" w:hAnsiTheme="minorEastAsia" w:eastAsiaTheme="minorEastAsia" w:cstheme="minorEastAsia"/>
                <w:b/>
                <w:bCs/>
                <w:sz w:val="24"/>
                <w:szCs w:val="24"/>
                <w:highlight w:val="none"/>
                <w:lang w:eastAsia="zh-CN"/>
              </w:rPr>
              <w:t>条款</w:t>
            </w:r>
            <w:r>
              <w:rPr>
                <w:rFonts w:hint="eastAsia" w:asciiTheme="minorEastAsia" w:hAnsiTheme="minorEastAsia" w:eastAsiaTheme="minorEastAsia" w:cstheme="minorEastAsia"/>
                <w:b/>
                <w:bCs/>
                <w:sz w:val="24"/>
                <w:szCs w:val="24"/>
                <w:highlight w:val="none"/>
              </w:rPr>
              <w:t>要求</w:t>
            </w:r>
          </w:p>
        </w:tc>
        <w:tc>
          <w:tcPr>
            <w:tcW w:w="2449" w:type="dxa"/>
            <w:vAlign w:val="center"/>
          </w:tcPr>
          <w:p>
            <w:pPr>
              <w:spacing w:line="280" w:lineRule="exact"/>
              <w:jc w:val="center"/>
              <w:rPr>
                <w:rFonts w:hint="eastAsia" w:asciiTheme="minorEastAsia" w:hAnsiTheme="minorEastAsia" w:eastAsiaTheme="minorEastAsia" w:cstheme="minorEastAsia"/>
                <w:sz w:val="24"/>
                <w:szCs w:val="24"/>
                <w:highlight w:val="none"/>
              </w:rPr>
            </w:pPr>
          </w:p>
        </w:tc>
        <w:tc>
          <w:tcPr>
            <w:tcW w:w="2918" w:type="dxa"/>
            <w:vAlign w:val="center"/>
          </w:tcPr>
          <w:p>
            <w:pPr>
              <w:spacing w:line="280" w:lineRule="exact"/>
              <w:jc w:val="center"/>
              <w:rPr>
                <w:rFonts w:hint="eastAsia"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4035" w:type="dxa"/>
            <w:vAlign w:val="center"/>
          </w:tcPr>
          <w:p>
            <w:pPr>
              <w:spacing w:line="280" w:lineRule="exact"/>
              <w:jc w:val="lef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napToGrid w:val="0"/>
                <w:color w:val="000000"/>
                <w:spacing w:val="-2"/>
                <w:sz w:val="24"/>
                <w:szCs w:val="24"/>
              </w:rPr>
              <w:t>合同签订期</w:t>
            </w:r>
          </w:p>
        </w:tc>
        <w:tc>
          <w:tcPr>
            <w:tcW w:w="2449" w:type="dxa"/>
            <w:vAlign w:val="center"/>
          </w:tcPr>
          <w:p>
            <w:pPr>
              <w:spacing w:line="280" w:lineRule="exact"/>
              <w:jc w:val="center"/>
              <w:rPr>
                <w:rFonts w:hint="eastAsia" w:asciiTheme="minorEastAsia" w:hAnsiTheme="minorEastAsia" w:eastAsiaTheme="minorEastAsia" w:cstheme="minorEastAsia"/>
                <w:sz w:val="24"/>
                <w:szCs w:val="24"/>
                <w:highlight w:val="yellow"/>
              </w:rPr>
            </w:pPr>
          </w:p>
        </w:tc>
        <w:tc>
          <w:tcPr>
            <w:tcW w:w="2918" w:type="dxa"/>
            <w:vAlign w:val="center"/>
          </w:tcPr>
          <w:p>
            <w:pPr>
              <w:spacing w:line="280" w:lineRule="exact"/>
              <w:jc w:val="center"/>
              <w:rPr>
                <w:rFonts w:hint="eastAsia" w:asciiTheme="minorEastAsia" w:hAnsiTheme="minorEastAsia" w:eastAsiaTheme="minorEastAsia" w:cstheme="minorEastAsia"/>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4035" w:type="dxa"/>
            <w:vAlign w:val="center"/>
          </w:tcPr>
          <w:p>
            <w:pPr>
              <w:spacing w:line="280" w:lineRule="exact"/>
              <w:jc w:val="lef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napToGrid w:val="0"/>
                <w:color w:val="000000"/>
                <w:spacing w:val="-2"/>
                <w:sz w:val="24"/>
                <w:szCs w:val="24"/>
              </w:rPr>
              <w:t>报价要求</w:t>
            </w:r>
          </w:p>
        </w:tc>
        <w:tc>
          <w:tcPr>
            <w:tcW w:w="2449" w:type="dxa"/>
            <w:vAlign w:val="center"/>
          </w:tcPr>
          <w:p>
            <w:pPr>
              <w:spacing w:line="280" w:lineRule="exact"/>
              <w:rPr>
                <w:rFonts w:hint="eastAsia" w:asciiTheme="minorEastAsia" w:hAnsiTheme="minorEastAsia" w:eastAsiaTheme="minorEastAsia" w:cstheme="minorEastAsia"/>
                <w:bCs/>
                <w:sz w:val="24"/>
                <w:szCs w:val="24"/>
                <w:highlight w:val="yellow"/>
              </w:rPr>
            </w:pPr>
          </w:p>
        </w:tc>
        <w:tc>
          <w:tcPr>
            <w:tcW w:w="2918" w:type="dxa"/>
            <w:vAlign w:val="center"/>
          </w:tcPr>
          <w:p>
            <w:pPr>
              <w:spacing w:line="280" w:lineRule="exact"/>
              <w:jc w:val="center"/>
              <w:rPr>
                <w:rFonts w:hint="eastAsia" w:asciiTheme="minorEastAsia" w:hAnsiTheme="minorEastAsia" w:eastAsiaTheme="minorEastAsia" w:cstheme="minorEastAsia"/>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9402" w:type="dxa"/>
            <w:gridSpan w:val="3"/>
            <w:vAlign w:val="center"/>
          </w:tcPr>
          <w:p>
            <w:pPr>
              <w:spacing w:line="280" w:lineRule="exact"/>
              <w:jc w:val="left"/>
              <w:rPr>
                <w:rFonts w:hint="eastAsia" w:asciiTheme="minorEastAsia" w:hAnsiTheme="minorEastAsia" w:eastAsiaTheme="minorEastAsia" w:cstheme="minorEastAsia"/>
                <w:bCs/>
                <w:sz w:val="24"/>
                <w:szCs w:val="24"/>
                <w:highlight w:val="yellow"/>
              </w:rPr>
            </w:pPr>
            <w:r>
              <w:rPr>
                <w:rFonts w:hint="eastAsia" w:asciiTheme="minorEastAsia" w:hAnsiTheme="minorEastAsia" w:eastAsiaTheme="minorEastAsia" w:cstheme="minorEastAsia"/>
                <w:snapToGrid w:val="0"/>
                <w:color w:val="000000"/>
                <w:spacing w:val="-2"/>
                <w:sz w:val="24"/>
                <w:szCs w:val="24"/>
              </w:rPr>
              <w:t>服务质量要求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035" w:type="dxa"/>
            <w:vAlign w:val="center"/>
          </w:tcPr>
          <w:p>
            <w:pPr>
              <w:spacing w:line="360" w:lineRule="exact"/>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bCs/>
                <w:sz w:val="24"/>
                <w:szCs w:val="24"/>
                <w:highlight w:val="none"/>
              </w:rPr>
              <w:t>..........</w:t>
            </w:r>
          </w:p>
        </w:tc>
        <w:tc>
          <w:tcPr>
            <w:tcW w:w="2449" w:type="dxa"/>
          </w:tcPr>
          <w:p>
            <w:pPr>
              <w:spacing w:line="280" w:lineRule="exact"/>
              <w:jc w:val="center"/>
              <w:rPr>
                <w:rFonts w:hint="eastAsia" w:asciiTheme="minorEastAsia" w:hAnsiTheme="minorEastAsia" w:eastAsiaTheme="minorEastAsia" w:cstheme="minorEastAsia"/>
                <w:sz w:val="24"/>
                <w:szCs w:val="24"/>
                <w:highlight w:val="yellow"/>
              </w:rPr>
            </w:pPr>
          </w:p>
        </w:tc>
        <w:tc>
          <w:tcPr>
            <w:tcW w:w="2918" w:type="dxa"/>
            <w:vAlign w:val="center"/>
          </w:tcPr>
          <w:p>
            <w:pPr>
              <w:spacing w:line="280" w:lineRule="exact"/>
              <w:jc w:val="center"/>
              <w:rPr>
                <w:rFonts w:hint="eastAsia" w:asciiTheme="minorEastAsia" w:hAnsiTheme="minorEastAsia" w:eastAsiaTheme="minorEastAsia" w:cstheme="minorEastAsia"/>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4035" w:type="dxa"/>
            <w:vAlign w:val="center"/>
          </w:tcPr>
          <w:p>
            <w:pPr>
              <w:spacing w:line="280" w:lineRule="exact"/>
              <w:jc w:val="left"/>
              <w:rPr>
                <w:rFonts w:hint="eastAsia" w:asciiTheme="minorEastAsia" w:hAnsiTheme="minorEastAsia" w:eastAsiaTheme="minorEastAsia" w:cstheme="minorEastAsia"/>
                <w:b/>
                <w:sz w:val="24"/>
                <w:szCs w:val="24"/>
                <w:highlight w:val="yellow"/>
              </w:rPr>
            </w:pPr>
          </w:p>
        </w:tc>
        <w:tc>
          <w:tcPr>
            <w:tcW w:w="2449" w:type="dxa"/>
          </w:tcPr>
          <w:p>
            <w:pPr>
              <w:spacing w:line="280" w:lineRule="exact"/>
              <w:jc w:val="center"/>
              <w:rPr>
                <w:rFonts w:hint="eastAsia" w:asciiTheme="minorEastAsia" w:hAnsiTheme="minorEastAsia" w:eastAsiaTheme="minorEastAsia" w:cstheme="minorEastAsia"/>
                <w:sz w:val="24"/>
                <w:szCs w:val="24"/>
                <w:highlight w:val="yellow"/>
              </w:rPr>
            </w:pPr>
          </w:p>
        </w:tc>
        <w:tc>
          <w:tcPr>
            <w:tcW w:w="2918" w:type="dxa"/>
            <w:vAlign w:val="center"/>
          </w:tcPr>
          <w:p>
            <w:pPr>
              <w:spacing w:line="280" w:lineRule="exact"/>
              <w:jc w:val="center"/>
              <w:rPr>
                <w:rFonts w:hint="eastAsia" w:asciiTheme="minorEastAsia" w:hAnsiTheme="minorEastAsia" w:eastAsiaTheme="minorEastAsia" w:cstheme="minorEastAsia"/>
                <w:sz w:val="24"/>
                <w:szCs w:val="24"/>
                <w:highlight w:val="yellow"/>
              </w:rPr>
            </w:pPr>
          </w:p>
        </w:tc>
      </w:tr>
    </w:tbl>
    <w:p>
      <w:pPr>
        <w:spacing w:line="400" w:lineRule="exact"/>
        <w:rPr>
          <w:rFonts w:hint="eastAsia" w:asciiTheme="minorEastAsia" w:hAnsiTheme="minorEastAsia" w:eastAsiaTheme="minorEastAsia" w:cstheme="minorEastAsia"/>
          <w:color w:val="FF0000"/>
          <w:sz w:val="24"/>
          <w:szCs w:val="24"/>
        </w:rPr>
      </w:pPr>
    </w:p>
    <w:p>
      <w:pPr>
        <w:spacing w:line="400" w:lineRule="exact"/>
        <w:rPr>
          <w:rFonts w:hint="eastAsia" w:asciiTheme="minorEastAsia" w:hAnsiTheme="minorEastAsia" w:eastAsiaTheme="minorEastAsia" w:cstheme="minorEastAsia"/>
          <w:color w:val="FF0000"/>
          <w:sz w:val="24"/>
          <w:szCs w:val="24"/>
        </w:rPr>
      </w:pPr>
    </w:p>
    <w:p>
      <w:pPr>
        <w:spacing w:line="400" w:lineRule="exac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 xml:space="preserve">   </w:t>
      </w:r>
    </w:p>
    <w:p>
      <w:pPr>
        <w:snapToGrid w:val="0"/>
        <w:spacing w:before="5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b/>
          <w:sz w:val="24"/>
          <w:szCs w:val="24"/>
        </w:rPr>
        <w:t>（电子签章）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法定代表人(负责人、自然人)或委托代理人签字</w:t>
      </w:r>
      <w:r>
        <w:rPr>
          <w:rFonts w:hint="eastAsia" w:asciiTheme="minorEastAsia" w:hAnsiTheme="minorEastAsia" w:eastAsiaTheme="minorEastAsia" w:cstheme="minorEastAsia"/>
          <w:b/>
          <w:sz w:val="24"/>
          <w:szCs w:val="24"/>
        </w:rPr>
        <w:t>（或个人电子签章）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ind w:firstLine="4800" w:firstLineChars="2000"/>
        <w:rPr>
          <w:rFonts w:hint="eastAsia" w:asciiTheme="minorEastAsia" w:hAnsiTheme="minorEastAsia" w:eastAsiaTheme="minorEastAsia" w:cstheme="minorEastAsia"/>
          <w:sz w:val="24"/>
          <w:szCs w:val="24"/>
          <w:u w:val="single"/>
        </w:rPr>
      </w:pPr>
    </w:p>
    <w:p>
      <w:pPr>
        <w:ind w:firstLine="4800" w:firstLineChars="2000"/>
        <w:rPr>
          <w:rFonts w:hint="eastAsia" w:asciiTheme="minorEastAsia" w:hAnsiTheme="minorEastAsia" w:eastAsiaTheme="minorEastAsia" w:cstheme="minorEastAsia"/>
          <w:sz w:val="24"/>
          <w:szCs w:val="24"/>
          <w:u w:val="single"/>
        </w:rPr>
      </w:pPr>
    </w:p>
    <w:p>
      <w:pPr>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注：须由法定代表人(负责人、自然人)或相应的委托代理人签字（或个人CA证书签章）并加盖供应商公章（CA证书签章）。</w:t>
      </w:r>
    </w:p>
    <w:p>
      <w:pPr>
        <w:snapToGrid w:val="0"/>
        <w:spacing w:before="50" w:after="50"/>
        <w:jc w:val="center"/>
        <w:rPr>
          <w:rFonts w:hint="eastAsia" w:asciiTheme="minorEastAsia" w:hAnsiTheme="minorEastAsia" w:eastAsiaTheme="minorEastAsia" w:cstheme="minorEastAsia"/>
          <w:spacing w:val="20"/>
          <w:sz w:val="24"/>
          <w:szCs w:val="24"/>
          <w:u w:val="single"/>
        </w:rPr>
      </w:pPr>
    </w:p>
    <w:p>
      <w:pPr>
        <w:pStyle w:val="39"/>
        <w:spacing w:before="0" w:after="0"/>
        <w:rPr>
          <w:rFonts w:hint="eastAsia" w:asciiTheme="minorEastAsia" w:hAnsiTheme="minorEastAsia" w:eastAsiaTheme="minorEastAsia" w:cstheme="minorEastAsia"/>
          <w:sz w:val="24"/>
          <w:szCs w:val="24"/>
        </w:rPr>
        <w:sectPr>
          <w:footerReference r:id="rId8" w:type="default"/>
          <w:pgSz w:w="11910" w:h="16840"/>
          <w:pgMar w:top="1324" w:right="785" w:bottom="1091" w:left="965" w:header="0" w:footer="929" w:gutter="0"/>
          <w:pgNumType w:fmt="decimal" w:start="45"/>
          <w:cols w:space="720" w:num="1"/>
        </w:sectPr>
      </w:pPr>
    </w:p>
    <w:p>
      <w:pPr>
        <w:rPr>
          <w:rFonts w:hint="eastAsia" w:asciiTheme="minorEastAsia" w:hAnsiTheme="minorEastAsia" w:eastAsiaTheme="minorEastAsia" w:cstheme="minorEastAsia"/>
          <w:sz w:val="24"/>
          <w:szCs w:val="24"/>
        </w:rPr>
      </w:pPr>
    </w:p>
    <w:p>
      <w:pPr>
        <w:spacing w:line="400" w:lineRule="exact"/>
        <w:jc w:val="center"/>
        <w:rPr>
          <w:rFonts w:hint="eastAsia" w:asciiTheme="minorEastAsia" w:hAnsiTheme="minorEastAsia" w:eastAsiaTheme="minorEastAsia" w:cstheme="minorEastAsia"/>
          <w:b/>
          <w:kern w:val="0"/>
          <w:sz w:val="24"/>
          <w:szCs w:val="24"/>
        </w:rPr>
      </w:pPr>
    </w:p>
    <w:p>
      <w:pPr>
        <w:spacing w:line="400" w:lineRule="exact"/>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（三）其它有效证明材料目录</w:t>
      </w:r>
    </w:p>
    <w:p>
      <w:pPr>
        <w:spacing w:line="400" w:lineRule="exact"/>
        <w:ind w:firstLine="480" w:firstLineChars="200"/>
        <w:rPr>
          <w:rFonts w:hint="eastAsia" w:asciiTheme="minorEastAsia" w:hAnsiTheme="minorEastAsia" w:eastAsiaTheme="minorEastAsia" w:cstheme="minorEastAsia"/>
          <w:sz w:val="24"/>
          <w:szCs w:val="24"/>
        </w:rPr>
      </w:pPr>
    </w:p>
    <w:p>
      <w:pPr>
        <w:numPr>
          <w:ilvl w:val="0"/>
          <w:numId w:val="0"/>
        </w:numPr>
        <w:tabs>
          <w:tab w:val="left" w:pos="1305"/>
        </w:tabs>
        <w:spacing w:line="400" w:lineRule="exact"/>
        <w:ind w:left="480" w:lef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lang w:val="en-US" w:eastAsia="zh-CN"/>
        </w:rPr>
        <w:t>1.</w:t>
      </w:r>
      <w:r>
        <w:rPr>
          <w:rFonts w:hint="eastAsia" w:asciiTheme="minorEastAsia" w:hAnsiTheme="minorEastAsia" w:eastAsiaTheme="minorEastAsia" w:cstheme="minorEastAsia"/>
          <w:bCs/>
          <w:kern w:val="0"/>
          <w:sz w:val="24"/>
          <w:szCs w:val="24"/>
        </w:rPr>
        <w:t>供应商的</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t>排查梳理县城基础设施建设存在的短板弱项，编制灌阳县县城基础设施城市体检报告服务方案</w:t>
      </w:r>
      <w:r>
        <w:rPr>
          <w:rFonts w:hint="eastAsia" w:asciiTheme="minorEastAsia" w:hAnsiTheme="minorEastAsia" w:eastAsiaTheme="minorEastAsia" w:cstheme="minorEastAsia"/>
          <w:kern w:val="0"/>
          <w:sz w:val="24"/>
          <w:szCs w:val="24"/>
        </w:rPr>
        <w:t>（如有，请提供）</w:t>
      </w:r>
    </w:p>
    <w:p>
      <w:pPr>
        <w:numPr>
          <w:ilvl w:val="0"/>
          <w:numId w:val="0"/>
        </w:numPr>
        <w:tabs>
          <w:tab w:val="left" w:pos="1305"/>
        </w:tabs>
        <w:spacing w:line="400" w:lineRule="exact"/>
        <w:ind w:left="480" w:leftChars="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t>2.供应商的”灌阳县县城基础设施改造建设</w:t>
      </w:r>
      <w:r>
        <w:rPr>
          <w:rFonts w:hint="eastAsia" w:asciiTheme="minorEastAsia" w:hAnsiTheme="minorEastAsia" w:eastAsiaTheme="minorEastAsia" w:cstheme="minorEastAsia"/>
          <w:b/>
          <w:sz w:val="24"/>
          <w:szCs w:val="24"/>
          <w:lang w:val="en-US" w:eastAsia="zh-CN"/>
        </w:rPr>
        <w:t>实施方案编制的服务</w:t>
      </w:r>
      <w:r>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t>方案</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kern w:val="0"/>
          <w:sz w:val="24"/>
          <w:szCs w:val="24"/>
        </w:rPr>
        <w:t xml:space="preserve"> （如有，请提供）</w:t>
      </w:r>
    </w:p>
    <w:p>
      <w:pPr>
        <w:spacing w:line="400" w:lineRule="exact"/>
        <w:jc w:val="left"/>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shd w:val="clear" w:color="auto" w:fill="FFFFFF"/>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.供应商的“人员配备方案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（包括但不限于①各岗位人员的配备；②工作要求和职责范围）”</w:t>
      </w:r>
      <w:r>
        <w:rPr>
          <w:rFonts w:hint="eastAsia" w:asciiTheme="minorEastAsia" w:hAnsiTheme="minorEastAsia" w:eastAsiaTheme="minorEastAsia" w:cstheme="minorEastAsia"/>
          <w:kern w:val="0"/>
          <w:sz w:val="24"/>
          <w:szCs w:val="24"/>
        </w:rPr>
        <w:t xml:space="preserve"> 及项目实施人员配置一览表” （如有，请提供）</w:t>
      </w:r>
    </w:p>
    <w:p>
      <w:pPr>
        <w:tabs>
          <w:tab w:val="left" w:pos="1305"/>
        </w:tabs>
        <w:spacing w:line="40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.供应商的“服务承诺书（包括但不限于①对项目质量保障措施的承诺；②对项目进度保证措施的承诺；③对后续服务的承诺）”</w:t>
      </w:r>
      <w:r>
        <w:rPr>
          <w:rFonts w:hint="eastAsia" w:asciiTheme="minorEastAsia" w:hAnsiTheme="minorEastAsia" w:eastAsiaTheme="minorEastAsia" w:cstheme="minorEastAsia"/>
          <w:kern w:val="0"/>
          <w:sz w:val="24"/>
          <w:szCs w:val="24"/>
        </w:rPr>
        <w:t>（如有，请提供）</w:t>
      </w:r>
    </w:p>
    <w:p>
      <w:pPr>
        <w:tabs>
          <w:tab w:val="left" w:pos="1305"/>
        </w:tabs>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供应商提供的服务全部由符合政策要求的中小企业提供的，响应文件中提供《中小企业声明函》；属于监狱企业的，应当提供由省级以上监狱管理局、戒毒管理局(含新疆生产建设兵团)出具的属于监狱企业的证明文件（如有，请提供）</w:t>
      </w:r>
    </w:p>
    <w:p>
      <w:pPr>
        <w:tabs>
          <w:tab w:val="left" w:pos="1305"/>
        </w:tabs>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rPr>
        <w:t>.符合条件的残疾人福利性单位在参加政府采购活动时，应当提供《残疾人福利性单位声明函》，并对声明的真实性负责（如有，请提供）</w:t>
      </w:r>
    </w:p>
    <w:p>
      <w:pPr>
        <w:tabs>
          <w:tab w:val="left" w:pos="1305"/>
        </w:tabs>
        <w:spacing w:line="40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供应商可结合本项目的评标办法视自身情况自行提交相关证明材料（如有，请提供）</w:t>
      </w:r>
    </w:p>
    <w:p>
      <w:pPr>
        <w:pStyle w:val="19"/>
        <w:spacing w:line="360" w:lineRule="auto"/>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sz w:val="24"/>
          <w:szCs w:val="24"/>
        </w:rPr>
      </w:pPr>
    </w:p>
    <w:p>
      <w:pPr>
        <w:pStyle w:val="39"/>
        <w:spacing w:before="0" w:after="0"/>
        <w:rPr>
          <w:rFonts w:hint="eastAsia" w:asciiTheme="minorEastAsia" w:hAnsiTheme="minorEastAsia" w:eastAsiaTheme="minorEastAsia" w:cstheme="minorEastAsia"/>
          <w:sz w:val="24"/>
          <w:szCs w:val="24"/>
        </w:rPr>
      </w:pPr>
    </w:p>
    <w:p>
      <w:pPr>
        <w:pStyle w:val="39"/>
        <w:spacing w:before="0" w:after="0"/>
        <w:rPr>
          <w:rFonts w:hint="eastAsia" w:asciiTheme="minorEastAsia" w:hAnsiTheme="minorEastAsia" w:eastAsiaTheme="minorEastAsia" w:cstheme="minorEastAsia"/>
          <w:sz w:val="24"/>
          <w:szCs w:val="24"/>
        </w:rPr>
      </w:pPr>
    </w:p>
    <w:p>
      <w:pPr>
        <w:pStyle w:val="19"/>
        <w:spacing w:line="360" w:lineRule="auto"/>
        <w:rPr>
          <w:rFonts w:hint="eastAsia" w:asciiTheme="minorEastAsia" w:hAnsiTheme="minorEastAsia" w:eastAsiaTheme="minorEastAsia" w:cstheme="minorEastAsia"/>
          <w:b/>
          <w:sz w:val="24"/>
          <w:szCs w:val="24"/>
        </w:rPr>
      </w:pPr>
    </w:p>
    <w:p>
      <w:pPr>
        <w:rPr>
          <w:rFonts w:hint="eastAsia" w:asciiTheme="minorEastAsia" w:hAnsiTheme="minorEastAsia" w:eastAsiaTheme="minorEastAsia" w:cstheme="minorEastAsia"/>
          <w:sz w:val="24"/>
          <w:szCs w:val="24"/>
        </w:rPr>
      </w:pPr>
    </w:p>
    <w:p>
      <w:pPr>
        <w:kinsoku w:val="0"/>
        <w:overflowPunct w:val="0"/>
        <w:spacing w:line="400" w:lineRule="exact"/>
        <w:ind w:right="69"/>
        <w:rPr>
          <w:rFonts w:hint="eastAsia" w:asciiTheme="minorEastAsia" w:hAnsiTheme="minorEastAsia" w:eastAsiaTheme="minorEastAsia" w:cstheme="minorEastAsia"/>
          <w:b/>
          <w:sz w:val="24"/>
          <w:szCs w:val="24"/>
        </w:rPr>
      </w:pPr>
    </w:p>
    <w:p>
      <w:pPr>
        <w:kinsoku w:val="0"/>
        <w:overflowPunct w:val="0"/>
        <w:spacing w:line="400" w:lineRule="exact"/>
        <w:ind w:right="69"/>
        <w:rPr>
          <w:rFonts w:hint="eastAsia" w:asciiTheme="minorEastAsia" w:hAnsiTheme="minorEastAsia" w:eastAsiaTheme="minorEastAsia" w:cstheme="minorEastAsia"/>
          <w:b/>
          <w:sz w:val="24"/>
          <w:szCs w:val="24"/>
        </w:rPr>
      </w:pPr>
    </w:p>
    <w:p>
      <w:pPr>
        <w:tabs>
          <w:tab w:val="left" w:pos="1305"/>
        </w:tabs>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p>
      <w:pPr>
        <w:tabs>
          <w:tab w:val="left" w:pos="1305"/>
        </w:tabs>
        <w:spacing w:line="400" w:lineRule="exact"/>
        <w:rPr>
          <w:rFonts w:hint="eastAsia" w:asciiTheme="minorEastAsia" w:hAnsiTheme="minorEastAsia" w:eastAsiaTheme="minorEastAsia" w:cstheme="minorEastAsia"/>
          <w:b/>
          <w:sz w:val="24"/>
          <w:szCs w:val="24"/>
        </w:rPr>
      </w:pPr>
    </w:p>
    <w:p>
      <w:pPr>
        <w:tabs>
          <w:tab w:val="left" w:pos="1305"/>
        </w:tabs>
        <w:spacing w:line="400" w:lineRule="exact"/>
        <w:rPr>
          <w:rFonts w:hint="eastAsia" w:asciiTheme="minorEastAsia" w:hAnsiTheme="minorEastAsia" w:eastAsiaTheme="minorEastAsia" w:cstheme="minorEastAsia"/>
          <w:b/>
          <w:sz w:val="24"/>
          <w:szCs w:val="24"/>
        </w:rPr>
      </w:pPr>
    </w:p>
    <w:p>
      <w:pPr>
        <w:tabs>
          <w:tab w:val="left" w:pos="1305"/>
        </w:tabs>
        <w:spacing w:line="400" w:lineRule="exact"/>
        <w:rPr>
          <w:rFonts w:hint="eastAsia" w:asciiTheme="minorEastAsia" w:hAnsiTheme="minorEastAsia" w:eastAsiaTheme="minorEastAsia" w:cstheme="minorEastAsia"/>
          <w:b/>
          <w:sz w:val="24"/>
          <w:szCs w:val="24"/>
        </w:rPr>
      </w:pPr>
    </w:p>
    <w:p>
      <w:pPr>
        <w:tabs>
          <w:tab w:val="left" w:pos="1305"/>
        </w:tabs>
        <w:spacing w:line="400" w:lineRule="exact"/>
        <w:rPr>
          <w:rFonts w:hint="eastAsia" w:asciiTheme="minorEastAsia" w:hAnsiTheme="minorEastAsia" w:eastAsiaTheme="minorEastAsia" w:cstheme="minorEastAsia"/>
          <w:b/>
          <w:sz w:val="24"/>
          <w:szCs w:val="24"/>
        </w:rPr>
      </w:pPr>
    </w:p>
    <w:p>
      <w:pPr>
        <w:tabs>
          <w:tab w:val="left" w:pos="1305"/>
        </w:tabs>
        <w:spacing w:line="400" w:lineRule="exact"/>
        <w:rPr>
          <w:rFonts w:hint="eastAsia" w:asciiTheme="minorEastAsia" w:hAnsiTheme="minorEastAsia" w:eastAsiaTheme="minorEastAsia" w:cstheme="minorEastAsia"/>
          <w:b/>
          <w:sz w:val="24"/>
          <w:szCs w:val="24"/>
        </w:rPr>
      </w:pPr>
    </w:p>
    <w:p>
      <w:pPr>
        <w:tabs>
          <w:tab w:val="left" w:pos="1305"/>
        </w:tabs>
        <w:spacing w:line="400" w:lineRule="exact"/>
        <w:rPr>
          <w:rFonts w:hint="eastAsia" w:asciiTheme="minorEastAsia" w:hAnsiTheme="minorEastAsia" w:eastAsiaTheme="minorEastAsia" w:cstheme="minorEastAsia"/>
          <w:b/>
          <w:sz w:val="24"/>
          <w:szCs w:val="24"/>
        </w:rPr>
      </w:pPr>
    </w:p>
    <w:p>
      <w:pPr>
        <w:tabs>
          <w:tab w:val="left" w:pos="1305"/>
        </w:tabs>
        <w:spacing w:line="400" w:lineRule="exact"/>
        <w:rPr>
          <w:rFonts w:hint="eastAsia" w:asciiTheme="minorEastAsia" w:hAnsiTheme="minorEastAsia" w:eastAsiaTheme="minorEastAsia" w:cstheme="minorEastAsia"/>
          <w:b/>
          <w:sz w:val="24"/>
          <w:szCs w:val="24"/>
        </w:rPr>
      </w:pPr>
    </w:p>
    <w:p>
      <w:pPr>
        <w:tabs>
          <w:tab w:val="left" w:pos="1305"/>
        </w:tabs>
        <w:spacing w:line="400" w:lineRule="exact"/>
        <w:rPr>
          <w:rFonts w:hint="eastAsia" w:asciiTheme="minorEastAsia" w:hAnsiTheme="minorEastAsia" w:eastAsiaTheme="minorEastAsia" w:cstheme="minorEastAsia"/>
          <w:b/>
          <w:sz w:val="24"/>
          <w:szCs w:val="24"/>
        </w:rPr>
      </w:pPr>
    </w:p>
    <w:p>
      <w:pPr>
        <w:tabs>
          <w:tab w:val="left" w:pos="1305"/>
        </w:tabs>
        <w:spacing w:line="400" w:lineRule="exact"/>
        <w:rPr>
          <w:rFonts w:hint="eastAsia" w:asciiTheme="minorEastAsia" w:hAnsiTheme="minorEastAsia" w:eastAsiaTheme="minorEastAsia" w:cstheme="minorEastAsia"/>
          <w:b/>
          <w:sz w:val="24"/>
          <w:szCs w:val="24"/>
        </w:rPr>
      </w:pPr>
    </w:p>
    <w:p>
      <w:pPr>
        <w:numPr>
          <w:ilvl w:val="0"/>
          <w:numId w:val="0"/>
        </w:numPr>
        <w:tabs>
          <w:tab w:val="left" w:pos="1305"/>
        </w:tabs>
        <w:spacing w:line="400" w:lineRule="exact"/>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pPr>
      <w:r>
        <w:rPr>
          <w:rFonts w:hint="eastAsia" w:asciiTheme="minorEastAsia" w:hAnsiTheme="minorEastAsia" w:eastAsiaTheme="minorEastAsia" w:cstheme="minorEastAsia"/>
          <w:b/>
          <w:sz w:val="24"/>
          <w:szCs w:val="24"/>
          <w:lang w:val="en-US" w:eastAsia="zh-CN"/>
        </w:rPr>
        <w:t>1.</w:t>
      </w:r>
      <w:r>
        <w:rPr>
          <w:rFonts w:hint="eastAsia" w:asciiTheme="minorEastAsia" w:hAnsiTheme="minorEastAsia" w:eastAsiaTheme="minorEastAsia" w:cstheme="minorEastAsia"/>
          <w:b/>
          <w:sz w:val="24"/>
          <w:szCs w:val="24"/>
          <w:lang w:eastAsia="zh-CN"/>
        </w:rPr>
        <w:t>供应商的</w:t>
      </w:r>
      <w:r>
        <w:rPr>
          <w:rFonts w:hint="eastAsia" w:asciiTheme="minorEastAsia" w:hAnsiTheme="minorEastAsia" w:eastAsiaTheme="minorEastAsia" w:cstheme="minorEastAsia"/>
          <w:bCs/>
          <w:kern w:val="0"/>
          <w:sz w:val="24"/>
          <w:szCs w:val="24"/>
          <w:lang w:eastAsia="zh-CN"/>
        </w:rPr>
        <w:t>“</w:t>
      </w:r>
      <w:r>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t>排查梳理县城基础设施建设存在的短板弱项，编制灌阳县县城基础设施城市体检报告服务方案</w:t>
      </w:r>
    </w:p>
    <w:p>
      <w:pPr>
        <w:numPr>
          <w:ilvl w:val="0"/>
          <w:numId w:val="0"/>
        </w:numPr>
        <w:tabs>
          <w:tab w:val="left" w:pos="1305"/>
        </w:tabs>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包含但不限于：</w:t>
      </w:r>
      <w:r>
        <w:rPr>
          <w:rFonts w:hint="eastAsia" w:asciiTheme="minorEastAsia" w:hAnsiTheme="minorEastAsia" w:eastAsiaTheme="minorEastAsia" w:cstheme="minorEastAsia"/>
          <w:sz w:val="24"/>
          <w:szCs w:val="24"/>
          <w:lang w:eastAsia="zh-CN"/>
        </w:rPr>
        <w:t>如何</w:t>
      </w:r>
      <w:r>
        <w:rPr>
          <w:rFonts w:hint="eastAsia" w:asciiTheme="minorEastAsia" w:hAnsiTheme="minorEastAsia" w:eastAsiaTheme="minorEastAsia" w:cstheme="minorEastAsia"/>
          <w:snapToGrid w:val="0"/>
          <w:color w:val="auto"/>
          <w:sz w:val="24"/>
          <w:szCs w:val="24"/>
        </w:rPr>
        <w:t>对我城市</w:t>
      </w: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napToGrid w:val="0"/>
          <w:color w:val="auto"/>
          <w:sz w:val="24"/>
          <w:szCs w:val="24"/>
        </w:rPr>
        <w:t>水系统、</w:t>
      </w:r>
      <w:r>
        <w:rPr>
          <w:rFonts w:hint="eastAsia" w:asciiTheme="minorEastAsia" w:hAnsiTheme="minorEastAsia" w:eastAsiaTheme="minorEastAsia" w:cstheme="minorEastAsia"/>
          <w:sz w:val="24"/>
          <w:szCs w:val="24"/>
        </w:rPr>
        <w:t>②</w:t>
      </w:r>
      <w:r>
        <w:rPr>
          <w:rFonts w:hint="eastAsia" w:asciiTheme="minorEastAsia" w:hAnsiTheme="minorEastAsia" w:eastAsiaTheme="minorEastAsia" w:cstheme="minorEastAsia"/>
          <w:snapToGrid w:val="0"/>
          <w:color w:val="auto"/>
          <w:sz w:val="24"/>
          <w:szCs w:val="24"/>
        </w:rPr>
        <w:t>交通系统、</w:t>
      </w:r>
      <w:r>
        <w:rPr>
          <w:rFonts w:hint="eastAsia" w:asciiTheme="minorEastAsia" w:hAnsiTheme="minorEastAsia" w:eastAsiaTheme="minorEastAsia" w:cstheme="minorEastAsia"/>
          <w:sz w:val="24"/>
          <w:szCs w:val="24"/>
        </w:rPr>
        <w:t>③</w:t>
      </w:r>
      <w:r>
        <w:rPr>
          <w:rFonts w:hint="eastAsia" w:asciiTheme="minorEastAsia" w:hAnsiTheme="minorEastAsia" w:eastAsiaTheme="minorEastAsia" w:cstheme="minorEastAsia"/>
          <w:snapToGrid w:val="0"/>
          <w:color w:val="auto"/>
          <w:sz w:val="24"/>
          <w:szCs w:val="24"/>
        </w:rPr>
        <w:t>能源系统、④环卫系统</w:t>
      </w:r>
      <w:r>
        <w:rPr>
          <w:rFonts w:hint="eastAsia" w:asciiTheme="minorEastAsia" w:hAnsiTheme="minorEastAsia" w:eastAsiaTheme="minorEastAsia" w:cstheme="minorEastAsia"/>
          <w:snapToGrid w:val="0"/>
          <w:color w:val="auto"/>
          <w:sz w:val="24"/>
          <w:szCs w:val="24"/>
          <w:lang w:eastAsia="zh-CN"/>
        </w:rPr>
        <w:t>、</w:t>
      </w:r>
      <w:r>
        <w:rPr>
          <w:rFonts w:hint="eastAsia" w:asciiTheme="minorEastAsia" w:hAnsiTheme="minorEastAsia" w:eastAsiaTheme="minorEastAsia" w:cstheme="minorEastAsia"/>
          <w:snapToGrid w:val="0"/>
          <w:color w:val="auto"/>
          <w:sz w:val="24"/>
          <w:szCs w:val="24"/>
        </w:rPr>
        <w:t>⑤园林绿化系统“五大系统”进行有针对性地县城基础设施体检</w:t>
      </w:r>
      <w:r>
        <w:rPr>
          <w:rFonts w:hint="eastAsia" w:asciiTheme="minorEastAsia" w:hAnsiTheme="minorEastAsia" w:eastAsiaTheme="minorEastAsia" w:cstheme="minorEastAsia"/>
          <w:sz w:val="24"/>
          <w:szCs w:val="24"/>
        </w:rPr>
        <w:t>实施进度安排</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内容</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b/>
          <w:sz w:val="24"/>
          <w:szCs w:val="24"/>
        </w:rPr>
        <w:t>（如有，请提供）</w:t>
      </w:r>
    </w:p>
    <w:p>
      <w:pPr>
        <w:numPr>
          <w:ilvl w:val="0"/>
          <w:numId w:val="0"/>
        </w:numPr>
        <w:tabs>
          <w:tab w:val="left" w:pos="1305"/>
        </w:tabs>
        <w:spacing w:line="400" w:lineRule="exact"/>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pPr>
    </w:p>
    <w:p>
      <w:pPr>
        <w:numPr>
          <w:ilvl w:val="0"/>
          <w:numId w:val="0"/>
        </w:numPr>
        <w:tabs>
          <w:tab w:val="left" w:pos="1305"/>
        </w:tabs>
        <w:spacing w:line="400" w:lineRule="exact"/>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pPr>
    </w:p>
    <w:p>
      <w:pPr>
        <w:numPr>
          <w:ilvl w:val="0"/>
          <w:numId w:val="0"/>
        </w:numPr>
        <w:tabs>
          <w:tab w:val="left" w:pos="1305"/>
        </w:tabs>
        <w:spacing w:line="400" w:lineRule="exact"/>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pPr>
      <w:r>
        <w:rPr>
          <w:rFonts w:hint="eastAsia" w:asciiTheme="minorEastAsia" w:hAnsiTheme="minorEastAsia" w:eastAsiaTheme="minorEastAsia" w:cstheme="minorEastAsia"/>
          <w:b/>
          <w:bCs w:val="0"/>
          <w:i w:val="0"/>
          <w:iCs w:val="0"/>
          <w:caps w:val="0"/>
          <w:snapToGrid w:val="0"/>
          <w:color w:val="000000"/>
          <w:spacing w:val="0"/>
          <w:kern w:val="0"/>
          <w:sz w:val="24"/>
          <w:szCs w:val="24"/>
          <w:lang w:val="en-US" w:eastAsia="zh-CN" w:bidi="ar"/>
        </w:rPr>
        <w:t xml:space="preserve">2.灌阳县县城基础设施改造建设实施方案编制的服务方案    </w:t>
      </w:r>
    </w:p>
    <w:p>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spacing w:val="-1"/>
          <w:position w:val="15"/>
          <w:sz w:val="24"/>
          <w:szCs w:val="24"/>
          <w:lang w:val="en-US" w:eastAsia="zh-CN"/>
        </w:rPr>
        <w:t>包括但不限于：对①目标、②核心服务内容与重点、③验收要求</w:t>
      </w:r>
      <w:r>
        <w:rPr>
          <w:rFonts w:hint="eastAsia" w:asciiTheme="minorEastAsia" w:hAnsiTheme="minorEastAsia" w:eastAsiaTheme="minorEastAsia" w:cstheme="minorEastAsia"/>
          <w:spacing w:val="7"/>
          <w:position w:val="15"/>
          <w:sz w:val="24"/>
          <w:szCs w:val="24"/>
        </w:rPr>
        <w:t>表述</w:t>
      </w:r>
      <w:r>
        <w:rPr>
          <w:rFonts w:hint="eastAsia" w:asciiTheme="minorEastAsia" w:hAnsiTheme="minorEastAsia" w:eastAsiaTheme="minorEastAsia" w:cstheme="minorEastAsia"/>
          <w:spacing w:val="7"/>
          <w:position w:val="15"/>
          <w:sz w:val="24"/>
          <w:szCs w:val="24"/>
          <w:lang w:val="en-US" w:eastAsia="zh-CN"/>
        </w:rPr>
        <w:t>。</w:t>
      </w:r>
      <w:r>
        <w:rPr>
          <w:rFonts w:hint="eastAsia" w:asciiTheme="minorEastAsia" w:hAnsiTheme="minorEastAsia" w:eastAsiaTheme="minorEastAsia" w:cstheme="minorEastAsia"/>
          <w:spacing w:val="7"/>
          <w:position w:val="15"/>
          <w:sz w:val="24"/>
          <w:szCs w:val="24"/>
          <w:lang w:eastAsia="zh-CN"/>
        </w:rPr>
        <w:t>（如有，请提供）</w:t>
      </w:r>
    </w:p>
    <w:p>
      <w:pPr>
        <w:tabs>
          <w:tab w:val="left" w:pos="1305"/>
        </w:tabs>
        <w:spacing w:line="400" w:lineRule="exact"/>
        <w:rPr>
          <w:rFonts w:hint="eastAsia" w:asciiTheme="minorEastAsia" w:hAnsiTheme="minorEastAsia" w:eastAsiaTheme="minorEastAsia" w:cstheme="minorEastAsia"/>
          <w:b/>
          <w:sz w:val="24"/>
          <w:szCs w:val="24"/>
          <w:lang w:val="en-US" w:eastAsia="zh-CN"/>
        </w:rPr>
      </w:pPr>
    </w:p>
    <w:p>
      <w:pPr>
        <w:tabs>
          <w:tab w:val="left" w:pos="1305"/>
        </w:tabs>
        <w:spacing w:line="400" w:lineRule="exact"/>
        <w:rPr>
          <w:rFonts w:hint="eastAsia" w:asciiTheme="minorEastAsia" w:hAnsiTheme="minorEastAsia" w:eastAsiaTheme="minorEastAsia" w:cstheme="minorEastAsia"/>
          <w:b/>
          <w:sz w:val="24"/>
          <w:szCs w:val="24"/>
          <w:lang w:val="en-US" w:eastAsia="zh-CN"/>
        </w:rPr>
      </w:pPr>
    </w:p>
    <w:p>
      <w:pPr>
        <w:tabs>
          <w:tab w:val="left" w:pos="1305"/>
        </w:tabs>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.供应商的“人员配备方案</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（包括但不限于①各岗位人员的配备；②工作要求和职责范围）及项目实施人员配置一览表</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 xml:space="preserve"> （如有，请提供）</w:t>
      </w:r>
    </w:p>
    <w:p>
      <w:pPr>
        <w:spacing w:line="400" w:lineRule="exact"/>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b/>
          <w:sz w:val="24"/>
          <w:szCs w:val="24"/>
        </w:rPr>
        <w:t>附件：</w:t>
      </w: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项目实施人员配备方案</w:t>
      </w: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 xml:space="preserve">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①各岗位人员的配备</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②工作要求和职责范围</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400" w:lineRule="exact"/>
        <w:rPr>
          <w:rFonts w:hint="eastAsia" w:asciiTheme="minorEastAsia" w:hAnsiTheme="minorEastAsia" w:eastAsiaTheme="minorEastAsia" w:cstheme="minorEastAsia"/>
          <w:b/>
          <w:sz w:val="24"/>
          <w:szCs w:val="24"/>
        </w:rPr>
      </w:pPr>
    </w:p>
    <w:p>
      <w:pPr>
        <w:spacing w:line="38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b/>
          <w:sz w:val="24"/>
          <w:szCs w:val="24"/>
        </w:rPr>
        <w:t>（电子签章）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法定代表人(负责人、自然人)或相应的委托代理人签字</w:t>
      </w:r>
      <w:r>
        <w:rPr>
          <w:rFonts w:hint="eastAsia" w:asciiTheme="minorEastAsia" w:hAnsiTheme="minorEastAsia" w:eastAsiaTheme="minorEastAsia" w:cstheme="minorEastAsia"/>
          <w:b/>
          <w:sz w:val="24"/>
          <w:szCs w:val="24"/>
        </w:rPr>
        <w:t>（或个人CA证书签章）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p>
    <w:p>
      <w:pPr>
        <w:spacing w:line="400" w:lineRule="exact"/>
        <w:rPr>
          <w:rFonts w:hint="eastAsia" w:asciiTheme="minorEastAsia" w:hAnsiTheme="minorEastAsia" w:eastAsiaTheme="minorEastAsia" w:cstheme="minorEastAsia"/>
          <w:b/>
          <w:sz w:val="24"/>
          <w:szCs w:val="24"/>
        </w:rPr>
      </w:pPr>
    </w:p>
    <w:p>
      <w:pPr>
        <w:spacing w:line="400" w:lineRule="exact"/>
        <w:jc w:val="left"/>
        <w:outlineLvl w:val="0"/>
        <w:rPr>
          <w:ins w:id="6" w:author="Administrator" w:date="2024-05-22T08:52:39Z"/>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p>
      <w:pPr>
        <w:spacing w:line="400" w:lineRule="exact"/>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附表：</w:t>
      </w: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项目实施人员配置一览表（格式）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p>
    <w:tbl>
      <w:tblPr>
        <w:tblStyle w:val="31"/>
        <w:tblW w:w="0" w:type="auto"/>
        <w:jc w:val="center"/>
        <w:tblLayout w:type="fixed"/>
        <w:tblCellMar>
          <w:top w:w="0" w:type="dxa"/>
          <w:left w:w="108" w:type="dxa"/>
          <w:bottom w:w="0" w:type="dxa"/>
          <w:right w:w="108" w:type="dxa"/>
        </w:tblCellMar>
      </w:tblPr>
      <w:tblGrid>
        <w:gridCol w:w="1008"/>
        <w:gridCol w:w="1620"/>
        <w:gridCol w:w="1377"/>
        <w:gridCol w:w="1575"/>
        <w:gridCol w:w="1567"/>
        <w:gridCol w:w="2188"/>
      </w:tblGrid>
      <w:tr>
        <w:tblPrEx>
          <w:tblCellMar>
            <w:top w:w="0" w:type="dxa"/>
            <w:left w:w="108" w:type="dxa"/>
            <w:bottom w:w="0" w:type="dxa"/>
            <w:right w:w="108" w:type="dxa"/>
          </w:tblCellMar>
        </w:tblPrEx>
        <w:trPr>
          <w:trHeight w:val="443" w:hRule="exact"/>
          <w:jc w:val="center"/>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序号</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60" w:lineRule="auto"/>
              <w:ind w:right="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姓名</w:t>
            </w:r>
          </w:p>
        </w:tc>
        <w:tc>
          <w:tcPr>
            <w:tcW w:w="1377" w:type="dxa"/>
            <w:vMerge w:val="restart"/>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职务</w:t>
            </w:r>
          </w:p>
        </w:tc>
        <w:tc>
          <w:tcPr>
            <w:tcW w:w="3142"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职业资格证明</w:t>
            </w:r>
          </w:p>
        </w:tc>
        <w:tc>
          <w:tcPr>
            <w:tcW w:w="2188" w:type="dxa"/>
            <w:vMerge w:val="restart"/>
            <w:tcBorders>
              <w:top w:val="single" w:color="000000" w:sz="4" w:space="0"/>
              <w:left w:val="single" w:color="000000" w:sz="4" w:space="0"/>
              <w:right w:val="single" w:color="000000" w:sz="4" w:space="0"/>
            </w:tcBorders>
            <w:vAlign w:val="center"/>
          </w:tcPr>
          <w:p>
            <w:pPr>
              <w:kinsoku w:val="0"/>
              <w:overflowPunct w:val="0"/>
              <w:spacing w:line="360" w:lineRule="auto"/>
              <w:ind w:left="34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备注</w:t>
            </w:r>
          </w:p>
        </w:tc>
      </w:tr>
      <w:tr>
        <w:tblPrEx>
          <w:tblCellMar>
            <w:top w:w="0" w:type="dxa"/>
            <w:left w:w="108" w:type="dxa"/>
            <w:bottom w:w="0" w:type="dxa"/>
            <w:right w:w="108" w:type="dxa"/>
          </w:tblCellMar>
        </w:tblPrEx>
        <w:trPr>
          <w:trHeight w:val="451" w:hRule="exact"/>
          <w:jc w:val="center"/>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60" w:lineRule="auto"/>
              <w:ind w:left="1766"/>
              <w:jc w:val="center"/>
              <w:rPr>
                <w:rFonts w:hint="eastAsia" w:asciiTheme="minorEastAsia" w:hAnsiTheme="minorEastAsia" w:eastAsiaTheme="minorEastAsia" w:cstheme="minorEastAsia"/>
                <w:sz w:val="24"/>
                <w:szCs w:val="24"/>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60" w:lineRule="auto"/>
              <w:ind w:left="1766"/>
              <w:jc w:val="center"/>
              <w:rPr>
                <w:rFonts w:hint="eastAsia" w:asciiTheme="minorEastAsia" w:hAnsiTheme="minorEastAsia" w:eastAsiaTheme="minorEastAsia" w:cstheme="minorEastAsia"/>
                <w:sz w:val="24"/>
                <w:szCs w:val="24"/>
              </w:rPr>
            </w:pPr>
          </w:p>
        </w:tc>
        <w:tc>
          <w:tcPr>
            <w:tcW w:w="1377" w:type="dxa"/>
            <w:vMerge w:val="continue"/>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60" w:lineRule="auto"/>
              <w:ind w:left="1766"/>
              <w:jc w:val="center"/>
              <w:rPr>
                <w:rFonts w:hint="eastAsia" w:asciiTheme="minorEastAsia" w:hAnsiTheme="minorEastAsia" w:eastAsiaTheme="minorEastAsia" w:cstheme="minorEastAsia"/>
                <w:sz w:val="24"/>
                <w:szCs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60" w:lineRule="auto"/>
              <w:ind w:left="2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证书名称</w:t>
            </w:r>
          </w:p>
        </w:tc>
        <w:tc>
          <w:tcPr>
            <w:tcW w:w="1567"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line="360" w:lineRule="auto"/>
              <w:ind w:right="3"/>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证号</w:t>
            </w:r>
          </w:p>
        </w:tc>
        <w:tc>
          <w:tcPr>
            <w:tcW w:w="2188" w:type="dxa"/>
            <w:vMerge w:val="continue"/>
            <w:tcBorders>
              <w:left w:val="single" w:color="000000" w:sz="4" w:space="0"/>
              <w:bottom w:val="single" w:color="000000" w:sz="4" w:space="0"/>
              <w:right w:val="single" w:color="000000" w:sz="4" w:space="0"/>
            </w:tcBorders>
            <w:vAlign w:val="center"/>
          </w:tcPr>
          <w:p>
            <w:pPr>
              <w:kinsoku w:val="0"/>
              <w:overflowPunct w:val="0"/>
              <w:spacing w:line="360" w:lineRule="auto"/>
              <w:ind w:left="343"/>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28"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3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5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21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28"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3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5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21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26" w:hRule="exact"/>
          <w:jc w:val="center"/>
        </w:trPr>
        <w:tc>
          <w:tcPr>
            <w:tcW w:w="10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3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57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156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c>
          <w:tcPr>
            <w:tcW w:w="21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eastAsiaTheme="minorEastAsia" w:cstheme="minorEastAsia"/>
          <w:sz w:val="24"/>
          <w:szCs w:val="24"/>
        </w:rPr>
      </w:pPr>
    </w:p>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注：1、在填写时，如本表格不适合供应商的实际情况，投标人可根据本表格式自行制表填写。</w:t>
      </w:r>
    </w:p>
    <w:p>
      <w:pPr>
        <w:spacing w:line="3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2、项目实施人员一览表须由法定代表人(负责人、自然人）或相应的委托代理人签字（或个人CA证书签章）并加盖投标人公章（CA证书签章）。</w:t>
      </w:r>
    </w:p>
    <w:p>
      <w:pPr>
        <w:spacing w:line="400" w:lineRule="exact"/>
        <w:jc w:val="left"/>
        <w:outlineLvl w:val="0"/>
        <w:rPr>
          <w:rFonts w:hint="eastAsia" w:asciiTheme="minorEastAsia" w:hAnsiTheme="minorEastAsia" w:eastAsiaTheme="minorEastAsia" w:cstheme="minorEastAsia"/>
          <w:kern w:val="0"/>
          <w:sz w:val="24"/>
          <w:szCs w:val="24"/>
        </w:rPr>
      </w:pPr>
    </w:p>
    <w:p>
      <w:pPr>
        <w:spacing w:line="38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b/>
          <w:sz w:val="24"/>
          <w:szCs w:val="24"/>
        </w:rPr>
        <w:t>（电子签章）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法定代表人(负责人、自然人)或相应的委托代理人签字</w:t>
      </w:r>
      <w:r>
        <w:rPr>
          <w:rFonts w:hint="eastAsia" w:asciiTheme="minorEastAsia" w:hAnsiTheme="minorEastAsia" w:eastAsiaTheme="minorEastAsia" w:cstheme="minorEastAsia"/>
          <w:b/>
          <w:sz w:val="24"/>
          <w:szCs w:val="24"/>
        </w:rPr>
        <w:t>（或个人CA证书签章）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spacing w:line="400" w:lineRule="exact"/>
        <w:jc w:val="left"/>
        <w:outlineLvl w:val="0"/>
        <w:rPr>
          <w:rFonts w:hint="eastAsia" w:asciiTheme="minorEastAsia" w:hAnsiTheme="minorEastAsia" w:eastAsiaTheme="minorEastAsia" w:cstheme="minorEastAsia"/>
          <w:b/>
          <w:sz w:val="24"/>
          <w:szCs w:val="24"/>
        </w:rPr>
      </w:pPr>
    </w:p>
    <w:p>
      <w:pPr>
        <w:spacing w:line="400" w:lineRule="exact"/>
        <w:jc w:val="left"/>
        <w:outlineLvl w:val="0"/>
        <w:rPr>
          <w:rFonts w:hint="eastAsia" w:asciiTheme="minorEastAsia" w:hAnsiTheme="minorEastAsia" w:eastAsiaTheme="minorEastAsia" w:cstheme="minorEastAsia"/>
          <w:b/>
          <w:sz w:val="24"/>
          <w:szCs w:val="24"/>
        </w:rPr>
      </w:pPr>
    </w:p>
    <w:p>
      <w:pPr>
        <w:spacing w:line="400" w:lineRule="exact"/>
        <w:jc w:val="left"/>
        <w:outlineLvl w:val="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4</w:t>
      </w:r>
      <w:r>
        <w:rPr>
          <w:rFonts w:hint="eastAsia" w:asciiTheme="minorEastAsia" w:hAnsiTheme="minorEastAsia" w:eastAsiaTheme="minorEastAsia" w:cstheme="minorEastAsia"/>
          <w:b/>
          <w:sz w:val="24"/>
          <w:szCs w:val="24"/>
        </w:rPr>
        <w:t>.供应商的服务承诺书（包括但不限于①对项目质量保障措施的承诺；②对项目进度保证措施的承诺；③对后续服务的承诺）（如有，请提供）</w:t>
      </w:r>
    </w:p>
    <w:p>
      <w:pPr>
        <w:kinsoku w:val="0"/>
        <w:overflowPunct w:val="0"/>
        <w:spacing w:line="400" w:lineRule="exact"/>
        <w:ind w:right="6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附件：</w:t>
      </w:r>
    </w:p>
    <w:p>
      <w:pPr>
        <w:kinsoku w:val="0"/>
        <w:overflowPunct w:val="0"/>
        <w:spacing w:line="400" w:lineRule="exact"/>
        <w:ind w:right="69"/>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服务承诺书（格式）</w:t>
      </w:r>
    </w:p>
    <w:p>
      <w:pPr>
        <w:spacing w:line="32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 xml:space="preserve">  ①对项目质量保障措施的承诺；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②对项目进度保证措施的承诺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③对后续服务的承诺</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insoku/>
        <w:overflowPunct/>
        <w:spacing w:line="400" w:lineRule="exact"/>
        <w:ind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8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供应商</w:t>
      </w:r>
      <w:r>
        <w:rPr>
          <w:rFonts w:hint="eastAsia" w:asciiTheme="minorEastAsia" w:hAnsiTheme="minorEastAsia" w:eastAsiaTheme="minorEastAsia" w:cstheme="minorEastAsia"/>
          <w:b/>
          <w:sz w:val="24"/>
          <w:szCs w:val="24"/>
        </w:rPr>
        <w:t>（电子签章）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3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法定代表人(负责人、自然人)或相应的委托代理人签字</w:t>
      </w:r>
      <w:r>
        <w:rPr>
          <w:rFonts w:hint="eastAsia" w:asciiTheme="minorEastAsia" w:hAnsiTheme="minorEastAsia" w:eastAsiaTheme="minorEastAsia" w:cstheme="minorEastAsia"/>
          <w:b/>
          <w:sz w:val="24"/>
          <w:szCs w:val="24"/>
        </w:rPr>
        <w:t>（或个人CA证书签章）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pPr>
        <w:spacing w:line="400" w:lineRule="exac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spacing w:line="400" w:lineRule="exact"/>
        <w:rPr>
          <w:rFonts w:hint="eastAsia" w:asciiTheme="minorEastAsia" w:hAnsiTheme="minorEastAsia" w:eastAsiaTheme="minorEastAsia" w:cstheme="minorEastAsia"/>
          <w:b/>
          <w:sz w:val="24"/>
          <w:szCs w:val="24"/>
        </w:rPr>
      </w:pPr>
    </w:p>
    <w:p>
      <w:pPr>
        <w:spacing w:line="400" w:lineRule="exact"/>
        <w:rPr>
          <w:ins w:id="7" w:author="Administrator" w:date="2024-05-22T08:52:47Z"/>
          <w:rFonts w:hint="eastAsia" w:asciiTheme="minorEastAsia" w:hAnsiTheme="minorEastAsia" w:eastAsiaTheme="minorEastAsia" w:cstheme="minorEastAsia"/>
          <w:b/>
          <w:sz w:val="24"/>
          <w:szCs w:val="24"/>
          <w:lang w:val="en-US" w:eastAsia="zh-CN"/>
        </w:rPr>
      </w:pPr>
    </w:p>
    <w:p>
      <w:pPr>
        <w:spacing w:line="400" w:lineRule="exact"/>
        <w:rPr>
          <w:ins w:id="8" w:author="Administrator" w:date="2024-05-22T08:52:52Z"/>
          <w:rFonts w:hint="eastAsia" w:asciiTheme="minorEastAsia" w:hAnsiTheme="minorEastAsia" w:eastAsiaTheme="minorEastAsia" w:cstheme="minorEastAsia"/>
          <w:b/>
          <w:sz w:val="24"/>
          <w:szCs w:val="24"/>
          <w:lang w:val="en-US" w:eastAsia="zh-CN"/>
        </w:rPr>
      </w:pPr>
    </w:p>
    <w:p>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color w:val="auto"/>
          <w:sz w:val="24"/>
          <w:szCs w:val="24"/>
          <w:lang w:val="en-US" w:eastAsia="zh-CN"/>
        </w:rPr>
        <w:t>5</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b/>
          <w:sz w:val="24"/>
          <w:szCs w:val="24"/>
        </w:rPr>
        <w:t>供应商提供的服务全部由符合政策要求的中小企业提供的，响应文件中提供《中小企业声明函》；属于监狱企业的，应当提供由省级以上监狱管理局、戒毒管理局(含新疆生产建设兵团)出具的属于监狱企业的证明文件（如有，请提供）</w:t>
      </w:r>
    </w:p>
    <w:p>
      <w:pPr>
        <w:spacing w:line="460" w:lineRule="exact"/>
        <w:rPr>
          <w:rFonts w:hint="eastAsia" w:asciiTheme="minorEastAsia" w:hAnsiTheme="minorEastAsia" w:eastAsiaTheme="minorEastAsia" w:cstheme="minorEastAsia"/>
          <w:b/>
          <w:kern w:val="0"/>
          <w:sz w:val="24"/>
          <w:szCs w:val="24"/>
          <w:lang w:val="en-GB"/>
        </w:rPr>
      </w:pPr>
      <w:r>
        <w:rPr>
          <w:rFonts w:hint="eastAsia" w:asciiTheme="minorEastAsia" w:hAnsiTheme="minorEastAsia" w:eastAsiaTheme="minorEastAsia" w:cstheme="minorEastAsia"/>
          <w:b/>
          <w:kern w:val="0"/>
          <w:sz w:val="24"/>
          <w:szCs w:val="24"/>
          <w:lang w:val="en-GB"/>
        </w:rPr>
        <w:t xml:space="preserve">  附件：</w:t>
      </w:r>
    </w:p>
    <w:p>
      <w:pPr>
        <w:spacing w:before="146" w:line="500" w:lineRule="exact"/>
        <w:ind w:right="142"/>
        <w:jc w:val="center"/>
        <w:outlineLvl w:val="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中小企业声明函（格式）</w:t>
      </w:r>
    </w:p>
    <w:p>
      <w:pPr>
        <w:spacing w:before="31" w:line="500" w:lineRule="exact"/>
        <w:ind w:left="120" w:right="142" w:firstLine="440"/>
        <w:jc w:val="left"/>
        <w:rPr>
          <w:rFonts w:hint="eastAsia" w:asciiTheme="minorEastAsia" w:hAnsiTheme="minorEastAsia" w:eastAsiaTheme="minorEastAsia" w:cstheme="minorEastAsia"/>
          <w:spacing w:val="-10"/>
          <w:kern w:val="0"/>
          <w:sz w:val="24"/>
          <w:szCs w:val="24"/>
        </w:rPr>
      </w:pPr>
      <w:r>
        <w:rPr>
          <w:rFonts w:hint="eastAsia" w:asciiTheme="minorEastAsia" w:hAnsiTheme="minorEastAsia" w:eastAsiaTheme="minorEastAsia" w:cstheme="minorEastAsia"/>
          <w:spacing w:val="-10"/>
          <w:kern w:val="0"/>
          <w:sz w:val="24"/>
          <w:szCs w:val="24"/>
        </w:rPr>
        <w:t>本公司郑重声明，根据《政府采购促进中小企业发展管理办法》（财库﹝2020﹞46号）的规定，本公司参加</w:t>
      </w:r>
      <w:r>
        <w:rPr>
          <w:rFonts w:hint="eastAsia" w:asciiTheme="minorEastAsia" w:hAnsiTheme="minorEastAsia" w:eastAsiaTheme="minorEastAsia" w:cstheme="minorEastAsia"/>
          <w:spacing w:val="-10"/>
          <w:kern w:val="0"/>
          <w:sz w:val="24"/>
          <w:szCs w:val="24"/>
          <w:u w:val="single"/>
        </w:rPr>
        <w:t>（单位名称）</w:t>
      </w:r>
      <w:r>
        <w:rPr>
          <w:rFonts w:hint="eastAsia" w:asciiTheme="minorEastAsia" w:hAnsiTheme="minorEastAsia" w:eastAsiaTheme="minorEastAsia" w:cstheme="minorEastAsia"/>
          <w:spacing w:val="-10"/>
          <w:kern w:val="0"/>
          <w:sz w:val="24"/>
          <w:szCs w:val="24"/>
        </w:rPr>
        <w:t>的</w:t>
      </w:r>
      <w:r>
        <w:rPr>
          <w:rFonts w:hint="eastAsia" w:asciiTheme="minorEastAsia" w:hAnsiTheme="minorEastAsia" w:eastAsiaTheme="minorEastAsia" w:cstheme="minorEastAsia"/>
          <w:spacing w:val="-10"/>
          <w:kern w:val="0"/>
          <w:sz w:val="24"/>
          <w:szCs w:val="24"/>
          <w:u w:val="single"/>
        </w:rPr>
        <w:t>（项目名称）</w:t>
      </w:r>
      <w:r>
        <w:rPr>
          <w:rFonts w:hint="eastAsia" w:asciiTheme="minorEastAsia" w:hAnsiTheme="minorEastAsia" w:eastAsiaTheme="minorEastAsia" w:cstheme="minorEastAsia"/>
          <w:spacing w:val="-10"/>
          <w:kern w:val="0"/>
          <w:sz w:val="24"/>
          <w:szCs w:val="24"/>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line="500" w:lineRule="exact"/>
        <w:jc w:val="left"/>
        <w:rPr>
          <w:rFonts w:hint="eastAsia" w:asciiTheme="minorEastAsia" w:hAnsiTheme="minorEastAsia" w:eastAsiaTheme="minorEastAsia" w:cstheme="minorEastAsia"/>
          <w:spacing w:val="-10"/>
          <w:kern w:val="0"/>
          <w:sz w:val="24"/>
          <w:szCs w:val="24"/>
        </w:rPr>
      </w:pPr>
      <w:r>
        <w:rPr>
          <w:rFonts w:hint="eastAsia" w:asciiTheme="minorEastAsia" w:hAnsiTheme="minorEastAsia" w:eastAsiaTheme="minorEastAsia" w:cstheme="minorEastAsia"/>
          <w:spacing w:val="-10"/>
          <w:kern w:val="0"/>
          <w:sz w:val="24"/>
          <w:szCs w:val="24"/>
        </w:rPr>
        <w:t xml:space="preserve">     1.</w:t>
      </w:r>
      <w:r>
        <w:rPr>
          <w:rFonts w:hint="eastAsia" w:asciiTheme="minorEastAsia" w:hAnsiTheme="minorEastAsia" w:eastAsiaTheme="minorEastAsia" w:cstheme="minorEastAsia"/>
          <w:spacing w:val="-10"/>
          <w:kern w:val="0"/>
          <w:sz w:val="24"/>
          <w:szCs w:val="24"/>
          <w:u w:val="single"/>
        </w:rPr>
        <w:t>（标的名称）</w:t>
      </w:r>
      <w:r>
        <w:rPr>
          <w:rFonts w:hint="eastAsia" w:asciiTheme="minorEastAsia" w:hAnsiTheme="minorEastAsia" w:eastAsiaTheme="minorEastAsia" w:cstheme="minorEastAsia"/>
          <w:spacing w:val="-10"/>
          <w:kern w:val="0"/>
          <w:sz w:val="24"/>
          <w:szCs w:val="24"/>
        </w:rPr>
        <w:t>，属于</w:t>
      </w:r>
      <w:r>
        <w:rPr>
          <w:rFonts w:hint="eastAsia" w:asciiTheme="minorEastAsia" w:hAnsiTheme="minorEastAsia" w:eastAsiaTheme="minorEastAsia" w:cstheme="minorEastAsia"/>
          <w:spacing w:val="-10"/>
          <w:kern w:val="0"/>
          <w:sz w:val="24"/>
          <w:szCs w:val="24"/>
          <w:u w:val="single"/>
        </w:rPr>
        <w:t>（采购文件中明确的所属行业）</w:t>
      </w:r>
      <w:r>
        <w:rPr>
          <w:rFonts w:hint="eastAsia" w:asciiTheme="minorEastAsia" w:hAnsiTheme="minorEastAsia" w:eastAsiaTheme="minorEastAsia" w:cstheme="minorEastAsia"/>
          <w:spacing w:val="-10"/>
          <w:kern w:val="0"/>
          <w:sz w:val="24"/>
          <w:szCs w:val="24"/>
        </w:rPr>
        <w:t>；承接企业为</w:t>
      </w:r>
      <w:r>
        <w:rPr>
          <w:rFonts w:hint="eastAsia" w:asciiTheme="minorEastAsia" w:hAnsiTheme="minorEastAsia" w:eastAsiaTheme="minorEastAsia" w:cstheme="minorEastAsia"/>
          <w:spacing w:val="-10"/>
          <w:kern w:val="0"/>
          <w:sz w:val="24"/>
          <w:szCs w:val="24"/>
          <w:u w:val="single"/>
        </w:rPr>
        <w:t>（企业名称）</w:t>
      </w:r>
      <w:r>
        <w:rPr>
          <w:rFonts w:hint="eastAsia" w:asciiTheme="minorEastAsia" w:hAnsiTheme="minorEastAsia" w:eastAsiaTheme="minorEastAsia" w:cstheme="minorEastAsia"/>
          <w:spacing w:val="-10"/>
          <w:kern w:val="0"/>
          <w:sz w:val="24"/>
          <w:szCs w:val="24"/>
        </w:rPr>
        <w:t>，从业人员</w:t>
      </w:r>
      <w:r>
        <w:rPr>
          <w:rFonts w:hint="eastAsia" w:asciiTheme="minorEastAsia" w:hAnsiTheme="minorEastAsia" w:eastAsiaTheme="minorEastAsia" w:cstheme="minorEastAsia"/>
          <w:spacing w:val="-10"/>
          <w:kern w:val="0"/>
          <w:sz w:val="24"/>
          <w:szCs w:val="24"/>
          <w:u w:val="single"/>
        </w:rPr>
        <w:t xml:space="preserve">      </w:t>
      </w:r>
      <w:r>
        <w:rPr>
          <w:rFonts w:hint="eastAsia" w:asciiTheme="minorEastAsia" w:hAnsiTheme="minorEastAsia" w:eastAsiaTheme="minorEastAsia" w:cstheme="minorEastAsia"/>
          <w:spacing w:val="-10"/>
          <w:kern w:val="0"/>
          <w:sz w:val="24"/>
          <w:szCs w:val="24"/>
        </w:rPr>
        <w:t>人，营业收入为</w:t>
      </w:r>
      <w:r>
        <w:rPr>
          <w:rFonts w:hint="eastAsia" w:asciiTheme="minorEastAsia" w:hAnsiTheme="minorEastAsia" w:eastAsiaTheme="minorEastAsia" w:cstheme="minorEastAsia"/>
          <w:spacing w:val="-10"/>
          <w:kern w:val="0"/>
          <w:sz w:val="24"/>
          <w:szCs w:val="24"/>
          <w:u w:val="single"/>
        </w:rPr>
        <w:t xml:space="preserve">      </w:t>
      </w:r>
      <w:r>
        <w:rPr>
          <w:rFonts w:hint="eastAsia" w:asciiTheme="minorEastAsia" w:hAnsiTheme="minorEastAsia" w:eastAsiaTheme="minorEastAsia" w:cstheme="minorEastAsia"/>
          <w:spacing w:val="-10"/>
          <w:kern w:val="0"/>
          <w:sz w:val="24"/>
          <w:szCs w:val="24"/>
        </w:rPr>
        <w:t>万元，资产总额为</w:t>
      </w:r>
      <w:r>
        <w:rPr>
          <w:rFonts w:hint="eastAsia" w:asciiTheme="minorEastAsia" w:hAnsiTheme="minorEastAsia" w:eastAsiaTheme="minorEastAsia" w:cstheme="minorEastAsia"/>
          <w:spacing w:val="-10"/>
          <w:kern w:val="0"/>
          <w:sz w:val="24"/>
          <w:szCs w:val="24"/>
          <w:u w:val="single"/>
        </w:rPr>
        <w:t xml:space="preserve">      </w:t>
      </w:r>
      <w:r>
        <w:rPr>
          <w:rFonts w:hint="eastAsia" w:asciiTheme="minorEastAsia" w:hAnsiTheme="minorEastAsia" w:eastAsiaTheme="minorEastAsia" w:cstheme="minorEastAsia"/>
          <w:spacing w:val="-10"/>
          <w:kern w:val="0"/>
          <w:sz w:val="24"/>
          <w:szCs w:val="24"/>
        </w:rPr>
        <w:t>万元，属于</w:t>
      </w:r>
      <w:r>
        <w:rPr>
          <w:rFonts w:hint="eastAsia" w:asciiTheme="minorEastAsia" w:hAnsiTheme="minorEastAsia" w:eastAsiaTheme="minorEastAsia" w:cstheme="minorEastAsia"/>
          <w:spacing w:val="-10"/>
          <w:kern w:val="0"/>
          <w:sz w:val="24"/>
          <w:szCs w:val="24"/>
          <w:u w:val="single"/>
        </w:rPr>
        <w:t>（中型企业、小型企业、微型企业）</w:t>
      </w:r>
      <w:r>
        <w:rPr>
          <w:rFonts w:hint="eastAsia" w:asciiTheme="minorEastAsia" w:hAnsiTheme="minorEastAsia" w:eastAsiaTheme="minorEastAsia" w:cstheme="minorEastAsia"/>
          <w:spacing w:val="-10"/>
          <w:kern w:val="0"/>
          <w:sz w:val="24"/>
          <w:szCs w:val="24"/>
        </w:rPr>
        <w:t>；</w:t>
      </w:r>
    </w:p>
    <w:p>
      <w:pPr>
        <w:tabs>
          <w:tab w:val="left" w:pos="1065"/>
          <w:tab w:val="left" w:pos="4262"/>
          <w:tab w:val="left" w:pos="6477"/>
        </w:tabs>
        <w:spacing w:before="20" w:line="500" w:lineRule="exact"/>
        <w:ind w:right="84" w:firstLine="440" w:firstLineChars="200"/>
        <w:jc w:val="left"/>
        <w:rPr>
          <w:rFonts w:hint="eastAsia" w:asciiTheme="minorEastAsia" w:hAnsiTheme="minorEastAsia" w:eastAsiaTheme="minorEastAsia" w:cstheme="minorEastAsia"/>
          <w:spacing w:val="-10"/>
          <w:kern w:val="0"/>
          <w:sz w:val="24"/>
          <w:szCs w:val="24"/>
          <w:u w:val="single"/>
        </w:rPr>
      </w:pPr>
      <w:r>
        <w:rPr>
          <w:rFonts w:hint="eastAsia" w:asciiTheme="minorEastAsia" w:hAnsiTheme="minorEastAsia" w:eastAsiaTheme="minorEastAsia" w:cstheme="minorEastAsia"/>
          <w:spacing w:val="-10"/>
          <w:kern w:val="0"/>
          <w:sz w:val="24"/>
          <w:szCs w:val="24"/>
        </w:rPr>
        <w:t xml:space="preserve"> 2.</w:t>
      </w:r>
      <w:r>
        <w:rPr>
          <w:rFonts w:hint="eastAsia" w:asciiTheme="minorEastAsia" w:hAnsiTheme="minorEastAsia" w:eastAsiaTheme="minorEastAsia" w:cstheme="minorEastAsia"/>
          <w:spacing w:val="-10"/>
          <w:kern w:val="0"/>
          <w:sz w:val="24"/>
          <w:szCs w:val="24"/>
          <w:u w:val="single"/>
        </w:rPr>
        <w:t>（标的名称）</w:t>
      </w:r>
      <w:r>
        <w:rPr>
          <w:rFonts w:hint="eastAsia" w:asciiTheme="minorEastAsia" w:hAnsiTheme="minorEastAsia" w:eastAsiaTheme="minorEastAsia" w:cstheme="minorEastAsia"/>
          <w:spacing w:val="-10"/>
          <w:kern w:val="0"/>
          <w:sz w:val="24"/>
          <w:szCs w:val="24"/>
        </w:rPr>
        <w:t>，属于</w:t>
      </w:r>
      <w:r>
        <w:rPr>
          <w:rFonts w:hint="eastAsia" w:asciiTheme="minorEastAsia" w:hAnsiTheme="minorEastAsia" w:eastAsiaTheme="minorEastAsia" w:cstheme="minorEastAsia"/>
          <w:spacing w:val="-10"/>
          <w:kern w:val="0"/>
          <w:sz w:val="24"/>
          <w:szCs w:val="24"/>
          <w:u w:val="single"/>
        </w:rPr>
        <w:t>（采购文件中明确的所属行业）</w:t>
      </w:r>
      <w:r>
        <w:rPr>
          <w:rFonts w:hint="eastAsia" w:asciiTheme="minorEastAsia" w:hAnsiTheme="minorEastAsia" w:eastAsiaTheme="minorEastAsia" w:cstheme="minorEastAsia"/>
          <w:spacing w:val="-10"/>
          <w:kern w:val="0"/>
          <w:sz w:val="24"/>
          <w:szCs w:val="24"/>
        </w:rPr>
        <w:t>；承接企业为</w:t>
      </w:r>
      <w:r>
        <w:rPr>
          <w:rFonts w:hint="eastAsia" w:asciiTheme="minorEastAsia" w:hAnsiTheme="minorEastAsia" w:eastAsiaTheme="minorEastAsia" w:cstheme="minorEastAsia"/>
          <w:spacing w:val="-10"/>
          <w:kern w:val="0"/>
          <w:sz w:val="24"/>
          <w:szCs w:val="24"/>
          <w:u w:val="single"/>
        </w:rPr>
        <w:t>（企业名称）</w:t>
      </w:r>
      <w:r>
        <w:rPr>
          <w:rFonts w:hint="eastAsia" w:asciiTheme="minorEastAsia" w:hAnsiTheme="minorEastAsia" w:eastAsiaTheme="minorEastAsia" w:cstheme="minorEastAsia"/>
          <w:spacing w:val="-10"/>
          <w:kern w:val="0"/>
          <w:sz w:val="24"/>
          <w:szCs w:val="24"/>
        </w:rPr>
        <w:t>，从业人员</w:t>
      </w:r>
      <w:r>
        <w:rPr>
          <w:rFonts w:hint="eastAsia" w:asciiTheme="minorEastAsia" w:hAnsiTheme="minorEastAsia" w:eastAsiaTheme="minorEastAsia" w:cstheme="minorEastAsia"/>
          <w:spacing w:val="-10"/>
          <w:kern w:val="0"/>
          <w:sz w:val="24"/>
          <w:szCs w:val="24"/>
          <w:u w:val="single"/>
        </w:rPr>
        <w:t xml:space="preserve">      </w:t>
      </w:r>
      <w:r>
        <w:rPr>
          <w:rFonts w:hint="eastAsia" w:asciiTheme="minorEastAsia" w:hAnsiTheme="minorEastAsia" w:eastAsiaTheme="minorEastAsia" w:cstheme="minorEastAsia"/>
          <w:spacing w:val="-10"/>
          <w:kern w:val="0"/>
          <w:sz w:val="24"/>
          <w:szCs w:val="24"/>
        </w:rPr>
        <w:t>人，营业收入为</w:t>
      </w:r>
      <w:r>
        <w:rPr>
          <w:rFonts w:hint="eastAsia" w:asciiTheme="minorEastAsia" w:hAnsiTheme="minorEastAsia" w:eastAsiaTheme="minorEastAsia" w:cstheme="minorEastAsia"/>
          <w:spacing w:val="-10"/>
          <w:kern w:val="0"/>
          <w:sz w:val="24"/>
          <w:szCs w:val="24"/>
          <w:u w:val="single"/>
        </w:rPr>
        <w:t xml:space="preserve">      </w:t>
      </w:r>
      <w:r>
        <w:rPr>
          <w:rFonts w:hint="eastAsia" w:asciiTheme="minorEastAsia" w:hAnsiTheme="minorEastAsia" w:eastAsiaTheme="minorEastAsia" w:cstheme="minorEastAsia"/>
          <w:spacing w:val="-10"/>
          <w:kern w:val="0"/>
          <w:sz w:val="24"/>
          <w:szCs w:val="24"/>
        </w:rPr>
        <w:t>万元，资产总额为</w:t>
      </w:r>
      <w:r>
        <w:rPr>
          <w:rFonts w:hint="eastAsia" w:asciiTheme="minorEastAsia" w:hAnsiTheme="minorEastAsia" w:eastAsiaTheme="minorEastAsia" w:cstheme="minorEastAsia"/>
          <w:spacing w:val="-10"/>
          <w:kern w:val="0"/>
          <w:sz w:val="24"/>
          <w:szCs w:val="24"/>
          <w:u w:val="single"/>
        </w:rPr>
        <w:t xml:space="preserve">      </w:t>
      </w:r>
      <w:r>
        <w:rPr>
          <w:rFonts w:hint="eastAsia" w:asciiTheme="minorEastAsia" w:hAnsiTheme="minorEastAsia" w:eastAsiaTheme="minorEastAsia" w:cstheme="minorEastAsia"/>
          <w:spacing w:val="-10"/>
          <w:kern w:val="0"/>
          <w:sz w:val="24"/>
          <w:szCs w:val="24"/>
        </w:rPr>
        <w:t>万元，属于</w:t>
      </w:r>
      <w:r>
        <w:rPr>
          <w:rFonts w:hint="eastAsia" w:asciiTheme="minorEastAsia" w:hAnsiTheme="minorEastAsia" w:eastAsiaTheme="minorEastAsia" w:cstheme="minorEastAsia"/>
          <w:spacing w:val="-10"/>
          <w:kern w:val="0"/>
          <w:sz w:val="24"/>
          <w:szCs w:val="24"/>
          <w:u w:val="single"/>
        </w:rPr>
        <w:t>（中型企业、小型企业、微型企业）</w:t>
      </w:r>
      <w:r>
        <w:rPr>
          <w:rFonts w:hint="eastAsia" w:asciiTheme="minorEastAsia" w:hAnsiTheme="minorEastAsia" w:eastAsiaTheme="minorEastAsia" w:cstheme="minorEastAsia"/>
          <w:spacing w:val="-10"/>
          <w:kern w:val="0"/>
          <w:sz w:val="24"/>
          <w:szCs w:val="24"/>
        </w:rPr>
        <w:t>；</w:t>
      </w:r>
    </w:p>
    <w:p>
      <w:pPr>
        <w:spacing w:before="34" w:line="500" w:lineRule="exact"/>
        <w:ind w:left="765" w:right="142" w:hanging="5"/>
        <w:jc w:val="left"/>
        <w:rPr>
          <w:rFonts w:hint="eastAsia" w:asciiTheme="minorEastAsia" w:hAnsiTheme="minorEastAsia" w:eastAsiaTheme="minorEastAsia" w:cstheme="minorEastAsia"/>
          <w:spacing w:val="-10"/>
          <w:kern w:val="0"/>
          <w:sz w:val="24"/>
          <w:szCs w:val="24"/>
        </w:rPr>
      </w:pPr>
      <w:r>
        <w:rPr>
          <w:rFonts w:hint="eastAsia" w:asciiTheme="minorEastAsia" w:hAnsiTheme="minorEastAsia" w:eastAsiaTheme="minorEastAsia" w:cstheme="minorEastAsia"/>
          <w:spacing w:val="-10"/>
          <w:kern w:val="0"/>
          <w:sz w:val="24"/>
          <w:szCs w:val="24"/>
        </w:rPr>
        <w:t xml:space="preserve">…… </w:t>
      </w:r>
    </w:p>
    <w:p>
      <w:pPr>
        <w:spacing w:before="34" w:line="500" w:lineRule="exact"/>
        <w:ind w:right="142" w:firstLine="440" w:firstLineChars="200"/>
        <w:jc w:val="left"/>
        <w:rPr>
          <w:rFonts w:hint="eastAsia" w:asciiTheme="minorEastAsia" w:hAnsiTheme="minorEastAsia" w:eastAsiaTheme="minorEastAsia" w:cstheme="minorEastAsia"/>
          <w:spacing w:val="-10"/>
          <w:kern w:val="0"/>
          <w:sz w:val="24"/>
          <w:szCs w:val="24"/>
        </w:rPr>
      </w:pPr>
      <w:r>
        <w:rPr>
          <w:rFonts w:hint="eastAsia" w:asciiTheme="minorEastAsia" w:hAnsiTheme="minorEastAsia" w:eastAsiaTheme="minorEastAsia" w:cstheme="minorEastAsia"/>
          <w:spacing w:val="-10"/>
          <w:kern w:val="0"/>
          <w:sz w:val="24"/>
          <w:szCs w:val="24"/>
        </w:rPr>
        <w:t>以上企业，不属于大企业的分支机构，不存在控股股东为大企业的情形，也不存在与大企业的负责人为同一人的情形。</w:t>
      </w:r>
    </w:p>
    <w:p>
      <w:pPr>
        <w:spacing w:before="25" w:line="500" w:lineRule="exact"/>
        <w:ind w:right="142" w:firstLine="645"/>
        <w:jc w:val="left"/>
        <w:rPr>
          <w:rFonts w:hint="eastAsia" w:asciiTheme="minorEastAsia" w:hAnsiTheme="minorEastAsia" w:eastAsiaTheme="minorEastAsia" w:cstheme="minorEastAsia"/>
          <w:spacing w:val="-10"/>
          <w:kern w:val="0"/>
          <w:sz w:val="24"/>
          <w:szCs w:val="24"/>
        </w:rPr>
      </w:pPr>
      <w:r>
        <w:rPr>
          <w:rFonts w:hint="eastAsia" w:asciiTheme="minorEastAsia" w:hAnsiTheme="minorEastAsia" w:eastAsiaTheme="minorEastAsia" w:cstheme="minorEastAsia"/>
          <w:spacing w:val="-10"/>
          <w:kern w:val="0"/>
          <w:sz w:val="24"/>
          <w:szCs w:val="24"/>
        </w:rPr>
        <w:t>本企业对上述声明内容的真实性负责。如有虚假，将依法承担相应责任。</w:t>
      </w:r>
    </w:p>
    <w:p>
      <w:pPr>
        <w:spacing w:before="56" w:line="500" w:lineRule="exact"/>
        <w:ind w:left="3960" w:right="1808"/>
        <w:jc w:val="left"/>
        <w:rPr>
          <w:rFonts w:hint="eastAsia" w:asciiTheme="minorEastAsia" w:hAnsiTheme="minorEastAsia" w:eastAsiaTheme="minorEastAsia" w:cstheme="minorEastAsia"/>
          <w:spacing w:val="-10"/>
          <w:kern w:val="0"/>
          <w:sz w:val="24"/>
          <w:szCs w:val="24"/>
        </w:rPr>
      </w:pPr>
    </w:p>
    <w:p>
      <w:pPr>
        <w:spacing w:line="400" w:lineRule="exact"/>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单位名称（CA证书签章）：          </w:t>
      </w:r>
    </w:p>
    <w:p>
      <w:pPr>
        <w:spacing w:line="50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日期：       </w:t>
      </w:r>
    </w:p>
    <w:p>
      <w:pPr>
        <w:spacing w:line="400" w:lineRule="exact"/>
        <w:ind w:firstLine="482" w:firstLineChars="200"/>
        <w:rPr>
          <w:rFonts w:hint="eastAsia" w:asciiTheme="minorEastAsia" w:hAnsiTheme="minorEastAsia" w:eastAsiaTheme="minorEastAsia" w:cstheme="minorEastAsia"/>
          <w:b/>
          <w:sz w:val="24"/>
          <w:szCs w:val="24"/>
        </w:rPr>
      </w:pPr>
    </w:p>
    <w:p>
      <w:pPr>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w:t>
      </w:r>
    </w:p>
    <w:p>
      <w:pPr>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1.从业人员、营业收入、资产总额填报上一年度数据，无上一年度数据的新成立企业可不填报。</w:t>
      </w:r>
    </w:p>
    <w:p>
      <w:pPr>
        <w:spacing w:line="40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2.中小企业在政府采购活动过程中，请根据自己的真实情况出具本声明函。依法享受中小企业优惠政策的，采购人或采购代理机构在公告成交结果时，同时公告其《中小企业声明函》，接受社会监督。</w:t>
      </w: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6</w:t>
      </w:r>
      <w:r>
        <w:rPr>
          <w:rFonts w:hint="eastAsia" w:asciiTheme="minorEastAsia" w:hAnsiTheme="minorEastAsia" w:eastAsiaTheme="minorEastAsia" w:cstheme="minorEastAsia"/>
          <w:b/>
          <w:bCs/>
          <w:kern w:val="0"/>
          <w:sz w:val="24"/>
          <w:szCs w:val="24"/>
        </w:rPr>
        <w:t>.符合条件的残疾人福利性单位在参加政府采购活动时，提供《残疾人福利性单位声明函》，并对声明的真实性负责（如有，请提供）</w:t>
      </w:r>
    </w:p>
    <w:p>
      <w:pPr>
        <w:ind w:firstLine="354" w:firstLineChars="147"/>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附件：</w:t>
      </w:r>
    </w:p>
    <w:p>
      <w:pPr>
        <w:spacing w:line="588" w:lineRule="exact"/>
        <w:jc w:val="center"/>
        <w:rPr>
          <w:rFonts w:hint="eastAsia" w:asciiTheme="minorEastAsia" w:hAnsiTheme="minorEastAsia" w:eastAsiaTheme="minorEastAsia" w:cstheme="minorEastAsia"/>
          <w:b/>
          <w:kern w:val="0"/>
          <w:sz w:val="24"/>
          <w:szCs w:val="24"/>
        </w:rPr>
      </w:pPr>
      <w:bookmarkStart w:id="45" w:name="OLE_LINK14"/>
      <w:bookmarkStart w:id="46" w:name="OLE_LINK13"/>
      <w:r>
        <w:rPr>
          <w:rFonts w:hint="eastAsia" w:asciiTheme="minorEastAsia" w:hAnsiTheme="minorEastAsia" w:eastAsiaTheme="minorEastAsia" w:cstheme="minorEastAsia"/>
          <w:b/>
          <w:kern w:val="0"/>
          <w:sz w:val="24"/>
          <w:szCs w:val="24"/>
        </w:rPr>
        <w:t>残疾人福利性单位声明函（格式）</w:t>
      </w:r>
    </w:p>
    <w:bookmarkEnd w:id="45"/>
    <w:bookmarkEnd w:id="46"/>
    <w:p>
      <w:pPr>
        <w:spacing w:line="588"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本单位对上述声明的真实性负责。如有虚假，将依法承担相应责任。</w:t>
      </w:r>
    </w:p>
    <w:p>
      <w:pPr>
        <w:tabs>
          <w:tab w:val="left" w:pos="4860"/>
        </w:tabs>
        <w:spacing w:line="588" w:lineRule="exact"/>
        <w:ind w:right="1560"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单位名称（CA证书签章）：</w:t>
      </w:r>
    </w:p>
    <w:p>
      <w:pPr>
        <w:tabs>
          <w:tab w:val="left" w:pos="4860"/>
        </w:tabs>
        <w:spacing w:line="588" w:lineRule="exact"/>
        <w:ind w:right="1560"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日  期：</w:t>
      </w:r>
    </w:p>
    <w:p>
      <w:pPr>
        <w:adjustRightInd w:val="0"/>
        <w:ind w:left="420" w:right="33"/>
        <w:jc w:val="left"/>
        <w:textAlignment w:val="baseline"/>
        <w:rPr>
          <w:rFonts w:hint="eastAsia" w:asciiTheme="minorEastAsia" w:hAnsiTheme="minorEastAsia" w:eastAsiaTheme="minorEastAsia" w:cstheme="minorEastAsia"/>
          <w:kern w:val="0"/>
          <w:sz w:val="24"/>
          <w:szCs w:val="24"/>
        </w:rPr>
      </w:pPr>
    </w:p>
    <w:p>
      <w:pPr>
        <w:adjustRightInd w:val="0"/>
        <w:ind w:left="420" w:right="33"/>
        <w:jc w:val="left"/>
        <w:textAlignment w:val="baseline"/>
        <w:rPr>
          <w:rFonts w:hint="eastAsia" w:asciiTheme="minorEastAsia" w:hAnsiTheme="minorEastAsia" w:eastAsiaTheme="minorEastAsia" w:cstheme="minorEastAsia"/>
          <w:kern w:val="0"/>
          <w:sz w:val="24"/>
          <w:szCs w:val="24"/>
        </w:rPr>
      </w:pP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p>
    <w:p>
      <w:pPr>
        <w:spacing w:line="400" w:lineRule="exac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7</w:t>
      </w:r>
      <w:r>
        <w:rPr>
          <w:rFonts w:hint="eastAsia" w:asciiTheme="minorEastAsia" w:hAnsiTheme="minorEastAsia" w:eastAsiaTheme="minorEastAsia" w:cstheme="minorEastAsia"/>
          <w:b/>
          <w:bCs/>
          <w:kern w:val="0"/>
          <w:sz w:val="24"/>
          <w:szCs w:val="24"/>
        </w:rPr>
        <w:t>.供应商可结合本项目的评标办法视自身情况自行提交相关证明材料（如有，请提供）</w:t>
      </w:r>
    </w:p>
    <w:p>
      <w:pPr>
        <w:tabs>
          <w:tab w:val="left" w:pos="1305"/>
        </w:tabs>
        <w:spacing w:line="390" w:lineRule="exact"/>
        <w:rPr>
          <w:rFonts w:hint="eastAsia" w:asciiTheme="minorEastAsia" w:hAnsiTheme="minorEastAsia" w:eastAsiaTheme="minorEastAsia" w:cstheme="minorEastAsia"/>
          <w:kern w:val="0"/>
          <w:sz w:val="24"/>
          <w:szCs w:val="24"/>
        </w:rPr>
      </w:pPr>
    </w:p>
    <w:sectPr>
      <w:footerReference r:id="rId9" w:type="default"/>
      <w:pgSz w:w="11906" w:h="16838"/>
      <w:pgMar w:top="1304" w:right="924" w:bottom="850" w:left="1123" w:header="851" w:footer="992" w:gutter="0"/>
      <w:pgNumType w:fmt="decimal"/>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27</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pStyle w:val="23"/>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8A71F"/>
    <w:multiLevelType w:val="singleLevel"/>
    <w:tmpl w:val="8DB8A71F"/>
    <w:lvl w:ilvl="0" w:tentative="0">
      <w:start w:val="1"/>
      <w:numFmt w:val="decimal"/>
      <w:lvlText w:val="%1."/>
      <w:lvlJc w:val="left"/>
      <w:pPr>
        <w:tabs>
          <w:tab w:val="left" w:pos="312"/>
        </w:tabs>
        <w:ind w:left="421" w:leftChars="0" w:firstLine="0" w:firstLineChars="0"/>
      </w:pPr>
    </w:lvl>
  </w:abstractNum>
  <w:abstractNum w:abstractNumId="1">
    <w:nsid w:val="A10B22B8"/>
    <w:multiLevelType w:val="singleLevel"/>
    <w:tmpl w:val="A10B22B8"/>
    <w:lvl w:ilvl="0" w:tentative="0">
      <w:start w:val="1"/>
      <w:numFmt w:val="decimal"/>
      <w:suff w:val="nothing"/>
      <w:lvlText w:val="（%1）"/>
      <w:lvlJc w:val="left"/>
      <w:pPr>
        <w:ind w:left="360" w:leftChars="0" w:firstLine="0" w:firstLineChars="0"/>
      </w:pPr>
    </w:lvl>
  </w:abstractNum>
  <w:abstractNum w:abstractNumId="2">
    <w:nsid w:val="05DA267C"/>
    <w:multiLevelType w:val="multilevel"/>
    <w:tmpl w:val="05DA267C"/>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4BE042"/>
    <w:multiLevelType w:val="singleLevel"/>
    <w:tmpl w:val="284BE042"/>
    <w:lvl w:ilvl="0" w:tentative="0">
      <w:start w:val="1"/>
      <w:numFmt w:val="decimal"/>
      <w:suff w:val="nothing"/>
      <w:lvlText w:val="（%1）"/>
      <w:lvlJc w:val="left"/>
    </w:lvl>
  </w:abstractNum>
  <w:abstractNum w:abstractNumId="4">
    <w:nsid w:val="2DC95AFB"/>
    <w:multiLevelType w:val="singleLevel"/>
    <w:tmpl w:val="2DC95AFB"/>
    <w:lvl w:ilvl="0" w:tentative="0">
      <w:start w:val="3"/>
      <w:numFmt w:val="decimal"/>
      <w:lvlText w:val="%1."/>
      <w:lvlJc w:val="left"/>
      <w:pPr>
        <w:tabs>
          <w:tab w:val="left" w:pos="312"/>
        </w:tabs>
      </w:pPr>
    </w:lvl>
  </w:abstractNum>
  <w:abstractNum w:abstractNumId="5">
    <w:nsid w:val="43087D74"/>
    <w:multiLevelType w:val="singleLevel"/>
    <w:tmpl w:val="43087D74"/>
    <w:lvl w:ilvl="0" w:tentative="0">
      <w:start w:val="2"/>
      <w:numFmt w:val="chineseCounting"/>
      <w:suff w:val="nothing"/>
      <w:lvlText w:val="%1、"/>
      <w:lvlJc w:val="left"/>
      <w:rPr>
        <w:rFonts w:hint="eastAsia"/>
      </w:rPr>
    </w:lvl>
  </w:abstractNum>
  <w:abstractNum w:abstractNumId="6">
    <w:nsid w:val="47F5586D"/>
    <w:multiLevelType w:val="multilevel"/>
    <w:tmpl w:val="47F5586D"/>
    <w:lvl w:ilvl="0" w:tentative="0">
      <w:start w:val="2"/>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8E2D185"/>
    <w:multiLevelType w:val="singleLevel"/>
    <w:tmpl w:val="78E2D185"/>
    <w:lvl w:ilvl="0" w:tentative="0">
      <w:start w:val="7"/>
      <w:numFmt w:val="chineseCounting"/>
      <w:suff w:val="nothing"/>
      <w:lvlText w:val="%1、"/>
      <w:lvlJc w:val="left"/>
      <w:rPr>
        <w:rFonts w:hint="eastAsia"/>
      </w:rPr>
    </w:lvl>
  </w:abstractNum>
  <w:num w:numId="1">
    <w:abstractNumId w:val="2"/>
  </w:num>
  <w:num w:numId="2">
    <w:abstractNumId w:val="5"/>
  </w:num>
  <w:num w:numId="3">
    <w:abstractNumId w:val="0"/>
  </w:num>
  <w:num w:numId="4">
    <w:abstractNumId w:val="7"/>
  </w:num>
  <w:num w:numId="5">
    <w:abstractNumId w:val="6"/>
  </w:num>
  <w:num w:numId="6">
    <w:abstractNumId w:val="4"/>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331"/>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YzM1Y2ZmN2MyZTU0NDhhMDYwYTg1YTllYjhhNWIifQ=="/>
  </w:docVars>
  <w:rsids>
    <w:rsidRoot w:val="00172A27"/>
    <w:rsid w:val="00000170"/>
    <w:rsid w:val="000001B5"/>
    <w:rsid w:val="0000029B"/>
    <w:rsid w:val="00000C05"/>
    <w:rsid w:val="000011ED"/>
    <w:rsid w:val="00001908"/>
    <w:rsid w:val="00001ADB"/>
    <w:rsid w:val="00001B69"/>
    <w:rsid w:val="00002E5D"/>
    <w:rsid w:val="000033A8"/>
    <w:rsid w:val="000034A6"/>
    <w:rsid w:val="00003B4B"/>
    <w:rsid w:val="00003B4C"/>
    <w:rsid w:val="00003B7C"/>
    <w:rsid w:val="00003D90"/>
    <w:rsid w:val="00003F55"/>
    <w:rsid w:val="00004077"/>
    <w:rsid w:val="000040FD"/>
    <w:rsid w:val="000044E5"/>
    <w:rsid w:val="0000477B"/>
    <w:rsid w:val="0000497A"/>
    <w:rsid w:val="00004CC8"/>
    <w:rsid w:val="00004F67"/>
    <w:rsid w:val="00004F9B"/>
    <w:rsid w:val="00004FF4"/>
    <w:rsid w:val="00005143"/>
    <w:rsid w:val="000057EC"/>
    <w:rsid w:val="00005950"/>
    <w:rsid w:val="00006352"/>
    <w:rsid w:val="00006440"/>
    <w:rsid w:val="0000667B"/>
    <w:rsid w:val="00006D8B"/>
    <w:rsid w:val="0000722A"/>
    <w:rsid w:val="00007562"/>
    <w:rsid w:val="0000757F"/>
    <w:rsid w:val="0000775B"/>
    <w:rsid w:val="00007A06"/>
    <w:rsid w:val="00007F96"/>
    <w:rsid w:val="0001073E"/>
    <w:rsid w:val="000108BB"/>
    <w:rsid w:val="00010FC4"/>
    <w:rsid w:val="00010FCB"/>
    <w:rsid w:val="00011006"/>
    <w:rsid w:val="0001157E"/>
    <w:rsid w:val="0001185B"/>
    <w:rsid w:val="00011968"/>
    <w:rsid w:val="00011E9C"/>
    <w:rsid w:val="00011F22"/>
    <w:rsid w:val="00012352"/>
    <w:rsid w:val="00012511"/>
    <w:rsid w:val="000125A9"/>
    <w:rsid w:val="000127AC"/>
    <w:rsid w:val="0001284A"/>
    <w:rsid w:val="00012C2B"/>
    <w:rsid w:val="000134A1"/>
    <w:rsid w:val="0001373E"/>
    <w:rsid w:val="000139A0"/>
    <w:rsid w:val="000139C8"/>
    <w:rsid w:val="000139E0"/>
    <w:rsid w:val="00013C2B"/>
    <w:rsid w:val="00013F2B"/>
    <w:rsid w:val="00014797"/>
    <w:rsid w:val="000149AC"/>
    <w:rsid w:val="000149ED"/>
    <w:rsid w:val="00014B3F"/>
    <w:rsid w:val="0001519D"/>
    <w:rsid w:val="000158F6"/>
    <w:rsid w:val="00015DB6"/>
    <w:rsid w:val="00015F3A"/>
    <w:rsid w:val="0001605E"/>
    <w:rsid w:val="000162C9"/>
    <w:rsid w:val="00016611"/>
    <w:rsid w:val="00016778"/>
    <w:rsid w:val="00016AB2"/>
    <w:rsid w:val="000173A6"/>
    <w:rsid w:val="0001748C"/>
    <w:rsid w:val="00017B25"/>
    <w:rsid w:val="00017BC7"/>
    <w:rsid w:val="00017DA1"/>
    <w:rsid w:val="0002021E"/>
    <w:rsid w:val="000207AB"/>
    <w:rsid w:val="00020B0D"/>
    <w:rsid w:val="00021050"/>
    <w:rsid w:val="00021536"/>
    <w:rsid w:val="00021928"/>
    <w:rsid w:val="00021B15"/>
    <w:rsid w:val="00021F89"/>
    <w:rsid w:val="00022A04"/>
    <w:rsid w:val="00022F6B"/>
    <w:rsid w:val="00023404"/>
    <w:rsid w:val="00023930"/>
    <w:rsid w:val="00023CCC"/>
    <w:rsid w:val="0002440E"/>
    <w:rsid w:val="000246AD"/>
    <w:rsid w:val="000247AF"/>
    <w:rsid w:val="00024C2B"/>
    <w:rsid w:val="00024F8B"/>
    <w:rsid w:val="000253B5"/>
    <w:rsid w:val="0002561B"/>
    <w:rsid w:val="000257E8"/>
    <w:rsid w:val="00025822"/>
    <w:rsid w:val="00025E89"/>
    <w:rsid w:val="00025EE8"/>
    <w:rsid w:val="00026056"/>
    <w:rsid w:val="0002648C"/>
    <w:rsid w:val="0002714F"/>
    <w:rsid w:val="0002726C"/>
    <w:rsid w:val="00027537"/>
    <w:rsid w:val="000276A8"/>
    <w:rsid w:val="00030603"/>
    <w:rsid w:val="00030708"/>
    <w:rsid w:val="00030828"/>
    <w:rsid w:val="00030C53"/>
    <w:rsid w:val="00030CE0"/>
    <w:rsid w:val="0003101F"/>
    <w:rsid w:val="00031027"/>
    <w:rsid w:val="000313EB"/>
    <w:rsid w:val="00031EB5"/>
    <w:rsid w:val="000320EE"/>
    <w:rsid w:val="000322ED"/>
    <w:rsid w:val="000324A8"/>
    <w:rsid w:val="000325F4"/>
    <w:rsid w:val="00032678"/>
    <w:rsid w:val="00032913"/>
    <w:rsid w:val="0003298B"/>
    <w:rsid w:val="00032BBE"/>
    <w:rsid w:val="00033479"/>
    <w:rsid w:val="000338CC"/>
    <w:rsid w:val="00033C76"/>
    <w:rsid w:val="00033DAF"/>
    <w:rsid w:val="000342C4"/>
    <w:rsid w:val="0003439C"/>
    <w:rsid w:val="000343BC"/>
    <w:rsid w:val="0003474E"/>
    <w:rsid w:val="000351B3"/>
    <w:rsid w:val="000356A1"/>
    <w:rsid w:val="00035820"/>
    <w:rsid w:val="000358E3"/>
    <w:rsid w:val="00035910"/>
    <w:rsid w:val="00035DF7"/>
    <w:rsid w:val="000361B9"/>
    <w:rsid w:val="0003676C"/>
    <w:rsid w:val="0003692E"/>
    <w:rsid w:val="00036C90"/>
    <w:rsid w:val="00036CA9"/>
    <w:rsid w:val="00036E81"/>
    <w:rsid w:val="000372D8"/>
    <w:rsid w:val="0003758D"/>
    <w:rsid w:val="000407F1"/>
    <w:rsid w:val="00040940"/>
    <w:rsid w:val="00040B23"/>
    <w:rsid w:val="00041076"/>
    <w:rsid w:val="000414C6"/>
    <w:rsid w:val="0004167F"/>
    <w:rsid w:val="00041BEF"/>
    <w:rsid w:val="00041D93"/>
    <w:rsid w:val="0004215F"/>
    <w:rsid w:val="00042370"/>
    <w:rsid w:val="000426E2"/>
    <w:rsid w:val="000427AB"/>
    <w:rsid w:val="00042988"/>
    <w:rsid w:val="00043099"/>
    <w:rsid w:val="0004314D"/>
    <w:rsid w:val="00043242"/>
    <w:rsid w:val="00043500"/>
    <w:rsid w:val="000438AE"/>
    <w:rsid w:val="00043AAC"/>
    <w:rsid w:val="00043BC9"/>
    <w:rsid w:val="00043D74"/>
    <w:rsid w:val="00043D80"/>
    <w:rsid w:val="0004430D"/>
    <w:rsid w:val="00044414"/>
    <w:rsid w:val="00044449"/>
    <w:rsid w:val="00044975"/>
    <w:rsid w:val="00044A89"/>
    <w:rsid w:val="00044E5F"/>
    <w:rsid w:val="0004528E"/>
    <w:rsid w:val="00045375"/>
    <w:rsid w:val="000453AA"/>
    <w:rsid w:val="000455C0"/>
    <w:rsid w:val="0004582F"/>
    <w:rsid w:val="00045A41"/>
    <w:rsid w:val="00045B84"/>
    <w:rsid w:val="00046AD4"/>
    <w:rsid w:val="00047432"/>
    <w:rsid w:val="000474D9"/>
    <w:rsid w:val="00047B81"/>
    <w:rsid w:val="00047EB0"/>
    <w:rsid w:val="00047F2B"/>
    <w:rsid w:val="00050027"/>
    <w:rsid w:val="000506B3"/>
    <w:rsid w:val="000507A6"/>
    <w:rsid w:val="00050D3D"/>
    <w:rsid w:val="00050E1C"/>
    <w:rsid w:val="00050EC4"/>
    <w:rsid w:val="000512BE"/>
    <w:rsid w:val="000513EF"/>
    <w:rsid w:val="00052011"/>
    <w:rsid w:val="00052495"/>
    <w:rsid w:val="00052A33"/>
    <w:rsid w:val="00052C1A"/>
    <w:rsid w:val="00052D91"/>
    <w:rsid w:val="00052DAE"/>
    <w:rsid w:val="00052DC5"/>
    <w:rsid w:val="00053080"/>
    <w:rsid w:val="00053C74"/>
    <w:rsid w:val="00053FD6"/>
    <w:rsid w:val="0005440E"/>
    <w:rsid w:val="000548A3"/>
    <w:rsid w:val="00054966"/>
    <w:rsid w:val="00054AB0"/>
    <w:rsid w:val="000551B6"/>
    <w:rsid w:val="00055378"/>
    <w:rsid w:val="000553CA"/>
    <w:rsid w:val="00055684"/>
    <w:rsid w:val="00055BF1"/>
    <w:rsid w:val="00055E73"/>
    <w:rsid w:val="00056190"/>
    <w:rsid w:val="0005652A"/>
    <w:rsid w:val="00056AB7"/>
    <w:rsid w:val="0005731B"/>
    <w:rsid w:val="000576DC"/>
    <w:rsid w:val="0005788B"/>
    <w:rsid w:val="00057B1A"/>
    <w:rsid w:val="000605B7"/>
    <w:rsid w:val="000606D6"/>
    <w:rsid w:val="00060B78"/>
    <w:rsid w:val="00061151"/>
    <w:rsid w:val="0006142B"/>
    <w:rsid w:val="0006188A"/>
    <w:rsid w:val="000618E6"/>
    <w:rsid w:val="000618EE"/>
    <w:rsid w:val="00061B31"/>
    <w:rsid w:val="000624CB"/>
    <w:rsid w:val="0006269C"/>
    <w:rsid w:val="00062869"/>
    <w:rsid w:val="00062F7C"/>
    <w:rsid w:val="00062F9E"/>
    <w:rsid w:val="0006300B"/>
    <w:rsid w:val="00063389"/>
    <w:rsid w:val="00063399"/>
    <w:rsid w:val="00063ACF"/>
    <w:rsid w:val="00063D8A"/>
    <w:rsid w:val="00064C7E"/>
    <w:rsid w:val="00065258"/>
    <w:rsid w:val="000652A9"/>
    <w:rsid w:val="00065639"/>
    <w:rsid w:val="00065A4D"/>
    <w:rsid w:val="000665E4"/>
    <w:rsid w:val="00066A4C"/>
    <w:rsid w:val="00066F5D"/>
    <w:rsid w:val="00066F9A"/>
    <w:rsid w:val="00067082"/>
    <w:rsid w:val="00067292"/>
    <w:rsid w:val="000672B1"/>
    <w:rsid w:val="000675B5"/>
    <w:rsid w:val="00067B60"/>
    <w:rsid w:val="00070101"/>
    <w:rsid w:val="00070507"/>
    <w:rsid w:val="00070666"/>
    <w:rsid w:val="00070A9F"/>
    <w:rsid w:val="00070C8C"/>
    <w:rsid w:val="00070CA1"/>
    <w:rsid w:val="00071B5D"/>
    <w:rsid w:val="00071DAC"/>
    <w:rsid w:val="00071E72"/>
    <w:rsid w:val="000723E2"/>
    <w:rsid w:val="0007276E"/>
    <w:rsid w:val="00072820"/>
    <w:rsid w:val="00072883"/>
    <w:rsid w:val="00072F52"/>
    <w:rsid w:val="0007316E"/>
    <w:rsid w:val="00073241"/>
    <w:rsid w:val="0007352C"/>
    <w:rsid w:val="000736D9"/>
    <w:rsid w:val="000738B6"/>
    <w:rsid w:val="00073A28"/>
    <w:rsid w:val="00073AAB"/>
    <w:rsid w:val="00073BC5"/>
    <w:rsid w:val="00074161"/>
    <w:rsid w:val="000747E1"/>
    <w:rsid w:val="000748A6"/>
    <w:rsid w:val="00074AB7"/>
    <w:rsid w:val="00074C4F"/>
    <w:rsid w:val="00074D5D"/>
    <w:rsid w:val="00074DD4"/>
    <w:rsid w:val="00075138"/>
    <w:rsid w:val="0007565A"/>
    <w:rsid w:val="000757CB"/>
    <w:rsid w:val="000763A1"/>
    <w:rsid w:val="00076BE0"/>
    <w:rsid w:val="00076CD3"/>
    <w:rsid w:val="000775E8"/>
    <w:rsid w:val="0007788B"/>
    <w:rsid w:val="00080183"/>
    <w:rsid w:val="00080266"/>
    <w:rsid w:val="0008063A"/>
    <w:rsid w:val="00080A3D"/>
    <w:rsid w:val="0008112A"/>
    <w:rsid w:val="00081346"/>
    <w:rsid w:val="000815D9"/>
    <w:rsid w:val="00081BC9"/>
    <w:rsid w:val="000820F8"/>
    <w:rsid w:val="00082451"/>
    <w:rsid w:val="000834F3"/>
    <w:rsid w:val="000838BD"/>
    <w:rsid w:val="000839BF"/>
    <w:rsid w:val="00083A32"/>
    <w:rsid w:val="00083A69"/>
    <w:rsid w:val="00083B78"/>
    <w:rsid w:val="00084205"/>
    <w:rsid w:val="00085C7F"/>
    <w:rsid w:val="00085F15"/>
    <w:rsid w:val="00086226"/>
    <w:rsid w:val="00086257"/>
    <w:rsid w:val="0008634A"/>
    <w:rsid w:val="00086D6A"/>
    <w:rsid w:val="00087017"/>
    <w:rsid w:val="00087255"/>
    <w:rsid w:val="000872C9"/>
    <w:rsid w:val="000875CD"/>
    <w:rsid w:val="00087A27"/>
    <w:rsid w:val="00090212"/>
    <w:rsid w:val="000903F4"/>
    <w:rsid w:val="000905FB"/>
    <w:rsid w:val="0009068E"/>
    <w:rsid w:val="00090A14"/>
    <w:rsid w:val="00090E62"/>
    <w:rsid w:val="00091181"/>
    <w:rsid w:val="00091791"/>
    <w:rsid w:val="0009280B"/>
    <w:rsid w:val="0009290A"/>
    <w:rsid w:val="00093102"/>
    <w:rsid w:val="00093943"/>
    <w:rsid w:val="00093CFF"/>
    <w:rsid w:val="000945EF"/>
    <w:rsid w:val="000946E7"/>
    <w:rsid w:val="00094D4B"/>
    <w:rsid w:val="00094F84"/>
    <w:rsid w:val="00094FA0"/>
    <w:rsid w:val="00095B9B"/>
    <w:rsid w:val="000965CD"/>
    <w:rsid w:val="00096861"/>
    <w:rsid w:val="00096AD2"/>
    <w:rsid w:val="00096B27"/>
    <w:rsid w:val="00096CEF"/>
    <w:rsid w:val="00097F93"/>
    <w:rsid w:val="000A0092"/>
    <w:rsid w:val="000A00EB"/>
    <w:rsid w:val="000A05F2"/>
    <w:rsid w:val="000A0861"/>
    <w:rsid w:val="000A0967"/>
    <w:rsid w:val="000A0FD6"/>
    <w:rsid w:val="000A1C45"/>
    <w:rsid w:val="000A20EF"/>
    <w:rsid w:val="000A23D9"/>
    <w:rsid w:val="000A2975"/>
    <w:rsid w:val="000A29B8"/>
    <w:rsid w:val="000A2DCD"/>
    <w:rsid w:val="000A32B2"/>
    <w:rsid w:val="000A36CA"/>
    <w:rsid w:val="000A36CD"/>
    <w:rsid w:val="000A3917"/>
    <w:rsid w:val="000A3CF6"/>
    <w:rsid w:val="000A3D8D"/>
    <w:rsid w:val="000A40B8"/>
    <w:rsid w:val="000A4439"/>
    <w:rsid w:val="000A45F1"/>
    <w:rsid w:val="000A4606"/>
    <w:rsid w:val="000A47D7"/>
    <w:rsid w:val="000A4BE3"/>
    <w:rsid w:val="000A4F3B"/>
    <w:rsid w:val="000A5169"/>
    <w:rsid w:val="000A5421"/>
    <w:rsid w:val="000A57D4"/>
    <w:rsid w:val="000A5901"/>
    <w:rsid w:val="000A5C45"/>
    <w:rsid w:val="000A5C66"/>
    <w:rsid w:val="000A5CFA"/>
    <w:rsid w:val="000A5D8A"/>
    <w:rsid w:val="000A5E5D"/>
    <w:rsid w:val="000A60A3"/>
    <w:rsid w:val="000A6CD2"/>
    <w:rsid w:val="000A7436"/>
    <w:rsid w:val="000A7625"/>
    <w:rsid w:val="000B010C"/>
    <w:rsid w:val="000B08BC"/>
    <w:rsid w:val="000B0B71"/>
    <w:rsid w:val="000B0C4F"/>
    <w:rsid w:val="000B0C77"/>
    <w:rsid w:val="000B12A5"/>
    <w:rsid w:val="000B1865"/>
    <w:rsid w:val="000B237E"/>
    <w:rsid w:val="000B2456"/>
    <w:rsid w:val="000B2BB2"/>
    <w:rsid w:val="000B3103"/>
    <w:rsid w:val="000B34D4"/>
    <w:rsid w:val="000B36E7"/>
    <w:rsid w:val="000B3CFF"/>
    <w:rsid w:val="000B3F36"/>
    <w:rsid w:val="000B414E"/>
    <w:rsid w:val="000B4180"/>
    <w:rsid w:val="000B446F"/>
    <w:rsid w:val="000B4942"/>
    <w:rsid w:val="000B4969"/>
    <w:rsid w:val="000B5ACB"/>
    <w:rsid w:val="000B5ACF"/>
    <w:rsid w:val="000B62C2"/>
    <w:rsid w:val="000B647B"/>
    <w:rsid w:val="000B6631"/>
    <w:rsid w:val="000B6CA8"/>
    <w:rsid w:val="000B7473"/>
    <w:rsid w:val="000B7939"/>
    <w:rsid w:val="000B7B41"/>
    <w:rsid w:val="000B7D9B"/>
    <w:rsid w:val="000C00C5"/>
    <w:rsid w:val="000C018F"/>
    <w:rsid w:val="000C02ED"/>
    <w:rsid w:val="000C0373"/>
    <w:rsid w:val="000C0406"/>
    <w:rsid w:val="000C099D"/>
    <w:rsid w:val="000C0DD9"/>
    <w:rsid w:val="000C0E93"/>
    <w:rsid w:val="000C1278"/>
    <w:rsid w:val="000C1576"/>
    <w:rsid w:val="000C16C7"/>
    <w:rsid w:val="000C1743"/>
    <w:rsid w:val="000C18B9"/>
    <w:rsid w:val="000C1C13"/>
    <w:rsid w:val="000C20A8"/>
    <w:rsid w:val="000C224C"/>
    <w:rsid w:val="000C2478"/>
    <w:rsid w:val="000C28FC"/>
    <w:rsid w:val="000C2A34"/>
    <w:rsid w:val="000C2C4E"/>
    <w:rsid w:val="000C2D63"/>
    <w:rsid w:val="000C31E4"/>
    <w:rsid w:val="000C3664"/>
    <w:rsid w:val="000C3789"/>
    <w:rsid w:val="000C3CBE"/>
    <w:rsid w:val="000C3F19"/>
    <w:rsid w:val="000C4055"/>
    <w:rsid w:val="000C46ED"/>
    <w:rsid w:val="000C4959"/>
    <w:rsid w:val="000C496A"/>
    <w:rsid w:val="000C4A11"/>
    <w:rsid w:val="000C4B5A"/>
    <w:rsid w:val="000C566C"/>
    <w:rsid w:val="000C59FD"/>
    <w:rsid w:val="000C6144"/>
    <w:rsid w:val="000C64F3"/>
    <w:rsid w:val="000C684D"/>
    <w:rsid w:val="000C6905"/>
    <w:rsid w:val="000C6981"/>
    <w:rsid w:val="000C699F"/>
    <w:rsid w:val="000C7204"/>
    <w:rsid w:val="000C76E2"/>
    <w:rsid w:val="000C796F"/>
    <w:rsid w:val="000C7DC0"/>
    <w:rsid w:val="000D0374"/>
    <w:rsid w:val="000D049C"/>
    <w:rsid w:val="000D06C8"/>
    <w:rsid w:val="000D0844"/>
    <w:rsid w:val="000D093D"/>
    <w:rsid w:val="000D0B80"/>
    <w:rsid w:val="000D11A7"/>
    <w:rsid w:val="000D14EB"/>
    <w:rsid w:val="000D180B"/>
    <w:rsid w:val="000D1A16"/>
    <w:rsid w:val="000D1B37"/>
    <w:rsid w:val="000D2551"/>
    <w:rsid w:val="000D2B49"/>
    <w:rsid w:val="000D2FFF"/>
    <w:rsid w:val="000D302C"/>
    <w:rsid w:val="000D3997"/>
    <w:rsid w:val="000D3A93"/>
    <w:rsid w:val="000D44D2"/>
    <w:rsid w:val="000D45DA"/>
    <w:rsid w:val="000D4C47"/>
    <w:rsid w:val="000D519C"/>
    <w:rsid w:val="000D55B6"/>
    <w:rsid w:val="000D561B"/>
    <w:rsid w:val="000D5703"/>
    <w:rsid w:val="000D5AE0"/>
    <w:rsid w:val="000D5BC2"/>
    <w:rsid w:val="000D6062"/>
    <w:rsid w:val="000D62E4"/>
    <w:rsid w:val="000D6D5C"/>
    <w:rsid w:val="000D6F1A"/>
    <w:rsid w:val="000D7090"/>
    <w:rsid w:val="000D7B25"/>
    <w:rsid w:val="000E00A8"/>
    <w:rsid w:val="000E00BE"/>
    <w:rsid w:val="000E08D0"/>
    <w:rsid w:val="000E0A07"/>
    <w:rsid w:val="000E0AE7"/>
    <w:rsid w:val="000E1051"/>
    <w:rsid w:val="000E12EE"/>
    <w:rsid w:val="000E1661"/>
    <w:rsid w:val="000E1B98"/>
    <w:rsid w:val="000E1EA9"/>
    <w:rsid w:val="000E1ECA"/>
    <w:rsid w:val="000E1ECD"/>
    <w:rsid w:val="000E21B8"/>
    <w:rsid w:val="000E2A5C"/>
    <w:rsid w:val="000E2FEB"/>
    <w:rsid w:val="000E3012"/>
    <w:rsid w:val="000E3274"/>
    <w:rsid w:val="000E3298"/>
    <w:rsid w:val="000E3594"/>
    <w:rsid w:val="000E3A19"/>
    <w:rsid w:val="000E3DA4"/>
    <w:rsid w:val="000E3FAF"/>
    <w:rsid w:val="000E4732"/>
    <w:rsid w:val="000E49A1"/>
    <w:rsid w:val="000E4BFB"/>
    <w:rsid w:val="000E4DDC"/>
    <w:rsid w:val="000E4EE2"/>
    <w:rsid w:val="000E4F78"/>
    <w:rsid w:val="000E5029"/>
    <w:rsid w:val="000E5069"/>
    <w:rsid w:val="000E5BEB"/>
    <w:rsid w:val="000E5C9D"/>
    <w:rsid w:val="000E5E0F"/>
    <w:rsid w:val="000E5F2A"/>
    <w:rsid w:val="000E66A0"/>
    <w:rsid w:val="000E66CC"/>
    <w:rsid w:val="000E6A4D"/>
    <w:rsid w:val="000E7700"/>
    <w:rsid w:val="000E7D40"/>
    <w:rsid w:val="000F0191"/>
    <w:rsid w:val="000F093B"/>
    <w:rsid w:val="000F0BDA"/>
    <w:rsid w:val="000F10E1"/>
    <w:rsid w:val="000F1327"/>
    <w:rsid w:val="000F1971"/>
    <w:rsid w:val="000F1BC9"/>
    <w:rsid w:val="000F1CDA"/>
    <w:rsid w:val="000F24F6"/>
    <w:rsid w:val="000F2686"/>
    <w:rsid w:val="000F27B6"/>
    <w:rsid w:val="000F3CFD"/>
    <w:rsid w:val="000F3D0D"/>
    <w:rsid w:val="000F4311"/>
    <w:rsid w:val="000F4ACA"/>
    <w:rsid w:val="000F54B2"/>
    <w:rsid w:val="000F61C1"/>
    <w:rsid w:val="000F6817"/>
    <w:rsid w:val="000F7F8A"/>
    <w:rsid w:val="0010011B"/>
    <w:rsid w:val="00100532"/>
    <w:rsid w:val="00100D7E"/>
    <w:rsid w:val="00101851"/>
    <w:rsid w:val="0010195A"/>
    <w:rsid w:val="00101C88"/>
    <w:rsid w:val="00101D57"/>
    <w:rsid w:val="001023EA"/>
    <w:rsid w:val="001026A6"/>
    <w:rsid w:val="00102826"/>
    <w:rsid w:val="00102A52"/>
    <w:rsid w:val="0010326D"/>
    <w:rsid w:val="0010335F"/>
    <w:rsid w:val="00103848"/>
    <w:rsid w:val="0010384F"/>
    <w:rsid w:val="00103CC9"/>
    <w:rsid w:val="00104408"/>
    <w:rsid w:val="00104668"/>
    <w:rsid w:val="001047E7"/>
    <w:rsid w:val="00104F1E"/>
    <w:rsid w:val="00105409"/>
    <w:rsid w:val="001058BC"/>
    <w:rsid w:val="001058F4"/>
    <w:rsid w:val="00105C30"/>
    <w:rsid w:val="00105F33"/>
    <w:rsid w:val="001060B5"/>
    <w:rsid w:val="001073F4"/>
    <w:rsid w:val="001077ED"/>
    <w:rsid w:val="00107A41"/>
    <w:rsid w:val="00107B4A"/>
    <w:rsid w:val="00107CBD"/>
    <w:rsid w:val="00107DBE"/>
    <w:rsid w:val="00110280"/>
    <w:rsid w:val="001111EA"/>
    <w:rsid w:val="0011141A"/>
    <w:rsid w:val="001114AD"/>
    <w:rsid w:val="00111546"/>
    <w:rsid w:val="00111A2D"/>
    <w:rsid w:val="00111B42"/>
    <w:rsid w:val="00112099"/>
    <w:rsid w:val="0011230C"/>
    <w:rsid w:val="00112316"/>
    <w:rsid w:val="00112451"/>
    <w:rsid w:val="0011265E"/>
    <w:rsid w:val="00112CC7"/>
    <w:rsid w:val="00112F5B"/>
    <w:rsid w:val="00113733"/>
    <w:rsid w:val="00113956"/>
    <w:rsid w:val="001142B3"/>
    <w:rsid w:val="0011489D"/>
    <w:rsid w:val="001148BA"/>
    <w:rsid w:val="00114B3E"/>
    <w:rsid w:val="00114B86"/>
    <w:rsid w:val="00114BAC"/>
    <w:rsid w:val="0011520D"/>
    <w:rsid w:val="00115365"/>
    <w:rsid w:val="0011594D"/>
    <w:rsid w:val="00116607"/>
    <w:rsid w:val="001170EA"/>
    <w:rsid w:val="0011710E"/>
    <w:rsid w:val="00117824"/>
    <w:rsid w:val="0012019E"/>
    <w:rsid w:val="00120802"/>
    <w:rsid w:val="00122665"/>
    <w:rsid w:val="001226D5"/>
    <w:rsid w:val="001237F5"/>
    <w:rsid w:val="0012387D"/>
    <w:rsid w:val="00123CBA"/>
    <w:rsid w:val="00123DB4"/>
    <w:rsid w:val="00124431"/>
    <w:rsid w:val="00124457"/>
    <w:rsid w:val="00124548"/>
    <w:rsid w:val="0012459B"/>
    <w:rsid w:val="0012578E"/>
    <w:rsid w:val="00125B41"/>
    <w:rsid w:val="0012647A"/>
    <w:rsid w:val="001266C7"/>
    <w:rsid w:val="00126CCF"/>
    <w:rsid w:val="00127290"/>
    <w:rsid w:val="00127500"/>
    <w:rsid w:val="00127CB8"/>
    <w:rsid w:val="00127EF1"/>
    <w:rsid w:val="00130436"/>
    <w:rsid w:val="0013069A"/>
    <w:rsid w:val="001307E0"/>
    <w:rsid w:val="00130AD4"/>
    <w:rsid w:val="00130C8C"/>
    <w:rsid w:val="00130D21"/>
    <w:rsid w:val="00130EFA"/>
    <w:rsid w:val="00130FE3"/>
    <w:rsid w:val="00131596"/>
    <w:rsid w:val="001315EF"/>
    <w:rsid w:val="001315FD"/>
    <w:rsid w:val="00131B68"/>
    <w:rsid w:val="0013205C"/>
    <w:rsid w:val="001322EB"/>
    <w:rsid w:val="001325C2"/>
    <w:rsid w:val="001328C0"/>
    <w:rsid w:val="00133247"/>
    <w:rsid w:val="00133C9D"/>
    <w:rsid w:val="001346C2"/>
    <w:rsid w:val="001347AD"/>
    <w:rsid w:val="00134B45"/>
    <w:rsid w:val="00136334"/>
    <w:rsid w:val="0013633F"/>
    <w:rsid w:val="001367DA"/>
    <w:rsid w:val="00136C95"/>
    <w:rsid w:val="0013713E"/>
    <w:rsid w:val="00137254"/>
    <w:rsid w:val="001373DE"/>
    <w:rsid w:val="00137BD4"/>
    <w:rsid w:val="00137BF8"/>
    <w:rsid w:val="001400B6"/>
    <w:rsid w:val="0014062A"/>
    <w:rsid w:val="0014066B"/>
    <w:rsid w:val="00140A37"/>
    <w:rsid w:val="00140E37"/>
    <w:rsid w:val="00140E6D"/>
    <w:rsid w:val="00140FCC"/>
    <w:rsid w:val="0014131B"/>
    <w:rsid w:val="00141646"/>
    <w:rsid w:val="0014191A"/>
    <w:rsid w:val="00141B28"/>
    <w:rsid w:val="00141DFB"/>
    <w:rsid w:val="00141F78"/>
    <w:rsid w:val="00141F7E"/>
    <w:rsid w:val="001421F7"/>
    <w:rsid w:val="001433F0"/>
    <w:rsid w:val="00143473"/>
    <w:rsid w:val="001435BC"/>
    <w:rsid w:val="00143961"/>
    <w:rsid w:val="00143B2B"/>
    <w:rsid w:val="00143EDE"/>
    <w:rsid w:val="00144551"/>
    <w:rsid w:val="0014460C"/>
    <w:rsid w:val="001449D8"/>
    <w:rsid w:val="00144E85"/>
    <w:rsid w:val="00145C6E"/>
    <w:rsid w:val="00145DD7"/>
    <w:rsid w:val="0014603B"/>
    <w:rsid w:val="00146DB8"/>
    <w:rsid w:val="00147259"/>
    <w:rsid w:val="001475F5"/>
    <w:rsid w:val="00147E0E"/>
    <w:rsid w:val="001500A3"/>
    <w:rsid w:val="00150583"/>
    <w:rsid w:val="00150737"/>
    <w:rsid w:val="00150E00"/>
    <w:rsid w:val="00150E78"/>
    <w:rsid w:val="00151315"/>
    <w:rsid w:val="001518A6"/>
    <w:rsid w:val="001519CA"/>
    <w:rsid w:val="00151C92"/>
    <w:rsid w:val="00151CE3"/>
    <w:rsid w:val="00151D76"/>
    <w:rsid w:val="00152580"/>
    <w:rsid w:val="00152A01"/>
    <w:rsid w:val="001534B3"/>
    <w:rsid w:val="00153690"/>
    <w:rsid w:val="001537B5"/>
    <w:rsid w:val="00153B71"/>
    <w:rsid w:val="001540D2"/>
    <w:rsid w:val="001541BB"/>
    <w:rsid w:val="001544CE"/>
    <w:rsid w:val="00154679"/>
    <w:rsid w:val="001552FB"/>
    <w:rsid w:val="00155441"/>
    <w:rsid w:val="001554F0"/>
    <w:rsid w:val="00155668"/>
    <w:rsid w:val="0015587D"/>
    <w:rsid w:val="00155E4D"/>
    <w:rsid w:val="00156208"/>
    <w:rsid w:val="001563CA"/>
    <w:rsid w:val="0015650E"/>
    <w:rsid w:val="00156819"/>
    <w:rsid w:val="00156AAF"/>
    <w:rsid w:val="00156D1E"/>
    <w:rsid w:val="00157B2C"/>
    <w:rsid w:val="00157CF4"/>
    <w:rsid w:val="00157F03"/>
    <w:rsid w:val="00160861"/>
    <w:rsid w:val="001608B9"/>
    <w:rsid w:val="00160A01"/>
    <w:rsid w:val="00160B58"/>
    <w:rsid w:val="001615FE"/>
    <w:rsid w:val="001617EC"/>
    <w:rsid w:val="00161B31"/>
    <w:rsid w:val="001620C7"/>
    <w:rsid w:val="001621AA"/>
    <w:rsid w:val="001621B2"/>
    <w:rsid w:val="00162359"/>
    <w:rsid w:val="00162859"/>
    <w:rsid w:val="00162E9A"/>
    <w:rsid w:val="001635EC"/>
    <w:rsid w:val="00163A34"/>
    <w:rsid w:val="00163AF5"/>
    <w:rsid w:val="00163C4C"/>
    <w:rsid w:val="00164A32"/>
    <w:rsid w:val="00165832"/>
    <w:rsid w:val="00166155"/>
    <w:rsid w:val="001662B6"/>
    <w:rsid w:val="001663B5"/>
    <w:rsid w:val="00166459"/>
    <w:rsid w:val="001666A4"/>
    <w:rsid w:val="00167839"/>
    <w:rsid w:val="0017007D"/>
    <w:rsid w:val="00170181"/>
    <w:rsid w:val="001705E5"/>
    <w:rsid w:val="0017063F"/>
    <w:rsid w:val="001707FA"/>
    <w:rsid w:val="0017098F"/>
    <w:rsid w:val="00170B3B"/>
    <w:rsid w:val="00170CA0"/>
    <w:rsid w:val="00170E6F"/>
    <w:rsid w:val="0017117A"/>
    <w:rsid w:val="00171E9E"/>
    <w:rsid w:val="001721E7"/>
    <w:rsid w:val="0017230F"/>
    <w:rsid w:val="00172742"/>
    <w:rsid w:val="00172959"/>
    <w:rsid w:val="00172A27"/>
    <w:rsid w:val="0017330B"/>
    <w:rsid w:val="001736FA"/>
    <w:rsid w:val="00173739"/>
    <w:rsid w:val="001737D9"/>
    <w:rsid w:val="00173EA0"/>
    <w:rsid w:val="0017446B"/>
    <w:rsid w:val="001747F3"/>
    <w:rsid w:val="00174921"/>
    <w:rsid w:val="00174971"/>
    <w:rsid w:val="00174FF0"/>
    <w:rsid w:val="00175FAB"/>
    <w:rsid w:val="00176D7D"/>
    <w:rsid w:val="00176EAE"/>
    <w:rsid w:val="00177137"/>
    <w:rsid w:val="001771D9"/>
    <w:rsid w:val="00177C81"/>
    <w:rsid w:val="00177F39"/>
    <w:rsid w:val="001808F5"/>
    <w:rsid w:val="0018097B"/>
    <w:rsid w:val="00180BEC"/>
    <w:rsid w:val="00181492"/>
    <w:rsid w:val="00181686"/>
    <w:rsid w:val="001817C6"/>
    <w:rsid w:val="00181CCB"/>
    <w:rsid w:val="00182C8C"/>
    <w:rsid w:val="001833A4"/>
    <w:rsid w:val="00184A2A"/>
    <w:rsid w:val="00184BEB"/>
    <w:rsid w:val="00185032"/>
    <w:rsid w:val="00185033"/>
    <w:rsid w:val="00185386"/>
    <w:rsid w:val="00186411"/>
    <w:rsid w:val="001866AD"/>
    <w:rsid w:val="00186811"/>
    <w:rsid w:val="001868B5"/>
    <w:rsid w:val="00186E74"/>
    <w:rsid w:val="0018702C"/>
    <w:rsid w:val="00187480"/>
    <w:rsid w:val="001875C3"/>
    <w:rsid w:val="001902E5"/>
    <w:rsid w:val="00190512"/>
    <w:rsid w:val="0019071A"/>
    <w:rsid w:val="00190CE4"/>
    <w:rsid w:val="001910FC"/>
    <w:rsid w:val="0019110D"/>
    <w:rsid w:val="00191864"/>
    <w:rsid w:val="001919DB"/>
    <w:rsid w:val="00191F00"/>
    <w:rsid w:val="00192ADD"/>
    <w:rsid w:val="00192B48"/>
    <w:rsid w:val="00192B99"/>
    <w:rsid w:val="00193132"/>
    <w:rsid w:val="00193515"/>
    <w:rsid w:val="00193724"/>
    <w:rsid w:val="0019382E"/>
    <w:rsid w:val="00193CFA"/>
    <w:rsid w:val="00194E64"/>
    <w:rsid w:val="00194E66"/>
    <w:rsid w:val="00195BEF"/>
    <w:rsid w:val="00195C72"/>
    <w:rsid w:val="0019621C"/>
    <w:rsid w:val="00196285"/>
    <w:rsid w:val="001963CF"/>
    <w:rsid w:val="00196416"/>
    <w:rsid w:val="00196CD1"/>
    <w:rsid w:val="00197043"/>
    <w:rsid w:val="001974B2"/>
    <w:rsid w:val="00197505"/>
    <w:rsid w:val="00197E77"/>
    <w:rsid w:val="001A0A68"/>
    <w:rsid w:val="001A0E4C"/>
    <w:rsid w:val="001A1013"/>
    <w:rsid w:val="001A119D"/>
    <w:rsid w:val="001A162C"/>
    <w:rsid w:val="001A1766"/>
    <w:rsid w:val="001A1F39"/>
    <w:rsid w:val="001A2098"/>
    <w:rsid w:val="001A23E1"/>
    <w:rsid w:val="001A26C8"/>
    <w:rsid w:val="001A2962"/>
    <w:rsid w:val="001A2CC7"/>
    <w:rsid w:val="001A3A53"/>
    <w:rsid w:val="001A3A93"/>
    <w:rsid w:val="001A3AEF"/>
    <w:rsid w:val="001A3FAA"/>
    <w:rsid w:val="001A493C"/>
    <w:rsid w:val="001A50C7"/>
    <w:rsid w:val="001A55F6"/>
    <w:rsid w:val="001A5CE4"/>
    <w:rsid w:val="001A61BB"/>
    <w:rsid w:val="001A6604"/>
    <w:rsid w:val="001A69BB"/>
    <w:rsid w:val="001A6B69"/>
    <w:rsid w:val="001A6C13"/>
    <w:rsid w:val="001A72AD"/>
    <w:rsid w:val="001A750D"/>
    <w:rsid w:val="001A7E59"/>
    <w:rsid w:val="001B02A1"/>
    <w:rsid w:val="001B036E"/>
    <w:rsid w:val="001B046F"/>
    <w:rsid w:val="001B0531"/>
    <w:rsid w:val="001B073E"/>
    <w:rsid w:val="001B0764"/>
    <w:rsid w:val="001B07BA"/>
    <w:rsid w:val="001B0E49"/>
    <w:rsid w:val="001B0E82"/>
    <w:rsid w:val="001B1199"/>
    <w:rsid w:val="001B134E"/>
    <w:rsid w:val="001B1AA9"/>
    <w:rsid w:val="001B2010"/>
    <w:rsid w:val="001B2025"/>
    <w:rsid w:val="001B204A"/>
    <w:rsid w:val="001B2132"/>
    <w:rsid w:val="001B22C7"/>
    <w:rsid w:val="001B2424"/>
    <w:rsid w:val="001B2986"/>
    <w:rsid w:val="001B29D5"/>
    <w:rsid w:val="001B2B27"/>
    <w:rsid w:val="001B2F2C"/>
    <w:rsid w:val="001B321D"/>
    <w:rsid w:val="001B32C6"/>
    <w:rsid w:val="001B34EE"/>
    <w:rsid w:val="001B3510"/>
    <w:rsid w:val="001B37F5"/>
    <w:rsid w:val="001B4326"/>
    <w:rsid w:val="001B49CB"/>
    <w:rsid w:val="001B4D10"/>
    <w:rsid w:val="001B5194"/>
    <w:rsid w:val="001B52E2"/>
    <w:rsid w:val="001B53A9"/>
    <w:rsid w:val="001B5745"/>
    <w:rsid w:val="001B57AC"/>
    <w:rsid w:val="001B674A"/>
    <w:rsid w:val="001B6E39"/>
    <w:rsid w:val="001B6E60"/>
    <w:rsid w:val="001B6E90"/>
    <w:rsid w:val="001B71D5"/>
    <w:rsid w:val="001B7FBB"/>
    <w:rsid w:val="001C00B8"/>
    <w:rsid w:val="001C0F8C"/>
    <w:rsid w:val="001C12D0"/>
    <w:rsid w:val="001C150B"/>
    <w:rsid w:val="001C1756"/>
    <w:rsid w:val="001C19DB"/>
    <w:rsid w:val="001C1D64"/>
    <w:rsid w:val="001C1DD5"/>
    <w:rsid w:val="001C2B4A"/>
    <w:rsid w:val="001C2BB8"/>
    <w:rsid w:val="001C2D59"/>
    <w:rsid w:val="001C34F1"/>
    <w:rsid w:val="001C36F0"/>
    <w:rsid w:val="001C3892"/>
    <w:rsid w:val="001C3D12"/>
    <w:rsid w:val="001C3E62"/>
    <w:rsid w:val="001C40ED"/>
    <w:rsid w:val="001C447E"/>
    <w:rsid w:val="001C4D56"/>
    <w:rsid w:val="001C50D7"/>
    <w:rsid w:val="001C5554"/>
    <w:rsid w:val="001C5609"/>
    <w:rsid w:val="001C572D"/>
    <w:rsid w:val="001C5851"/>
    <w:rsid w:val="001C5A35"/>
    <w:rsid w:val="001C5B1E"/>
    <w:rsid w:val="001C5CB6"/>
    <w:rsid w:val="001C620F"/>
    <w:rsid w:val="001C62B2"/>
    <w:rsid w:val="001C6FEE"/>
    <w:rsid w:val="001C701F"/>
    <w:rsid w:val="001C7150"/>
    <w:rsid w:val="001C72B6"/>
    <w:rsid w:val="001C72C5"/>
    <w:rsid w:val="001C745C"/>
    <w:rsid w:val="001C750F"/>
    <w:rsid w:val="001C77CF"/>
    <w:rsid w:val="001C77E0"/>
    <w:rsid w:val="001C7893"/>
    <w:rsid w:val="001C78AD"/>
    <w:rsid w:val="001C79B7"/>
    <w:rsid w:val="001C7D11"/>
    <w:rsid w:val="001D027B"/>
    <w:rsid w:val="001D0660"/>
    <w:rsid w:val="001D0774"/>
    <w:rsid w:val="001D0FDA"/>
    <w:rsid w:val="001D1074"/>
    <w:rsid w:val="001D1442"/>
    <w:rsid w:val="001D17FB"/>
    <w:rsid w:val="001D1A40"/>
    <w:rsid w:val="001D1BD9"/>
    <w:rsid w:val="001D1D24"/>
    <w:rsid w:val="001D28E2"/>
    <w:rsid w:val="001D3407"/>
    <w:rsid w:val="001D3E53"/>
    <w:rsid w:val="001D4CDA"/>
    <w:rsid w:val="001D5BCB"/>
    <w:rsid w:val="001D5EEB"/>
    <w:rsid w:val="001D6933"/>
    <w:rsid w:val="001D6B58"/>
    <w:rsid w:val="001D6F26"/>
    <w:rsid w:val="001D6FBD"/>
    <w:rsid w:val="001D7302"/>
    <w:rsid w:val="001D74BE"/>
    <w:rsid w:val="001D7AFD"/>
    <w:rsid w:val="001D7C35"/>
    <w:rsid w:val="001D7D22"/>
    <w:rsid w:val="001E0862"/>
    <w:rsid w:val="001E0CAB"/>
    <w:rsid w:val="001E0E2E"/>
    <w:rsid w:val="001E148F"/>
    <w:rsid w:val="001E17F6"/>
    <w:rsid w:val="001E1905"/>
    <w:rsid w:val="001E1A98"/>
    <w:rsid w:val="001E1AC8"/>
    <w:rsid w:val="001E1B96"/>
    <w:rsid w:val="001E23BF"/>
    <w:rsid w:val="001E275B"/>
    <w:rsid w:val="001E2DE6"/>
    <w:rsid w:val="001E3609"/>
    <w:rsid w:val="001E3693"/>
    <w:rsid w:val="001E3A6C"/>
    <w:rsid w:val="001E43AB"/>
    <w:rsid w:val="001E5AC5"/>
    <w:rsid w:val="001E61B6"/>
    <w:rsid w:val="001E6542"/>
    <w:rsid w:val="001E696A"/>
    <w:rsid w:val="001E6BF5"/>
    <w:rsid w:val="001E6C0B"/>
    <w:rsid w:val="001E6CD7"/>
    <w:rsid w:val="001E6D2F"/>
    <w:rsid w:val="001E7074"/>
    <w:rsid w:val="001E781B"/>
    <w:rsid w:val="001E7AD7"/>
    <w:rsid w:val="001E7E7A"/>
    <w:rsid w:val="001F07EB"/>
    <w:rsid w:val="001F0889"/>
    <w:rsid w:val="001F1412"/>
    <w:rsid w:val="001F1440"/>
    <w:rsid w:val="001F1572"/>
    <w:rsid w:val="001F15E1"/>
    <w:rsid w:val="001F1853"/>
    <w:rsid w:val="001F1C8F"/>
    <w:rsid w:val="001F206D"/>
    <w:rsid w:val="001F23D2"/>
    <w:rsid w:val="001F268D"/>
    <w:rsid w:val="001F2DD3"/>
    <w:rsid w:val="001F3A64"/>
    <w:rsid w:val="001F3AAC"/>
    <w:rsid w:val="001F3AD9"/>
    <w:rsid w:val="001F3B7F"/>
    <w:rsid w:val="001F42FF"/>
    <w:rsid w:val="001F46E0"/>
    <w:rsid w:val="001F4851"/>
    <w:rsid w:val="001F487D"/>
    <w:rsid w:val="001F5603"/>
    <w:rsid w:val="001F5898"/>
    <w:rsid w:val="001F5AA1"/>
    <w:rsid w:val="001F5C11"/>
    <w:rsid w:val="001F632C"/>
    <w:rsid w:val="001F662E"/>
    <w:rsid w:val="001F688B"/>
    <w:rsid w:val="001F6895"/>
    <w:rsid w:val="001F70CB"/>
    <w:rsid w:val="001F732F"/>
    <w:rsid w:val="001F7340"/>
    <w:rsid w:val="001F7A4D"/>
    <w:rsid w:val="001F7B42"/>
    <w:rsid w:val="001F7F8D"/>
    <w:rsid w:val="002000E2"/>
    <w:rsid w:val="00200316"/>
    <w:rsid w:val="0020050E"/>
    <w:rsid w:val="002007BA"/>
    <w:rsid w:val="00200FD9"/>
    <w:rsid w:val="0020106B"/>
    <w:rsid w:val="0020161D"/>
    <w:rsid w:val="0020195A"/>
    <w:rsid w:val="00201CBD"/>
    <w:rsid w:val="002023AB"/>
    <w:rsid w:val="00202413"/>
    <w:rsid w:val="00202834"/>
    <w:rsid w:val="00202B3D"/>
    <w:rsid w:val="0020321A"/>
    <w:rsid w:val="00203436"/>
    <w:rsid w:val="002034CB"/>
    <w:rsid w:val="00203DD7"/>
    <w:rsid w:val="00204A14"/>
    <w:rsid w:val="00204C89"/>
    <w:rsid w:val="002052B7"/>
    <w:rsid w:val="002058D2"/>
    <w:rsid w:val="00206225"/>
    <w:rsid w:val="00206AFB"/>
    <w:rsid w:val="00206FE8"/>
    <w:rsid w:val="00207194"/>
    <w:rsid w:val="002071B0"/>
    <w:rsid w:val="002071C3"/>
    <w:rsid w:val="00207579"/>
    <w:rsid w:val="00207630"/>
    <w:rsid w:val="00207A1E"/>
    <w:rsid w:val="00207A7B"/>
    <w:rsid w:val="00207C8F"/>
    <w:rsid w:val="0021125C"/>
    <w:rsid w:val="002114BA"/>
    <w:rsid w:val="002119D2"/>
    <w:rsid w:val="00211C13"/>
    <w:rsid w:val="00211E61"/>
    <w:rsid w:val="00212068"/>
    <w:rsid w:val="00212274"/>
    <w:rsid w:val="00212626"/>
    <w:rsid w:val="00212BB8"/>
    <w:rsid w:val="00212C91"/>
    <w:rsid w:val="00212D38"/>
    <w:rsid w:val="002134BE"/>
    <w:rsid w:val="002138FE"/>
    <w:rsid w:val="00214147"/>
    <w:rsid w:val="00214560"/>
    <w:rsid w:val="002146EB"/>
    <w:rsid w:val="00214721"/>
    <w:rsid w:val="00214CC2"/>
    <w:rsid w:val="00214CEE"/>
    <w:rsid w:val="00214EDE"/>
    <w:rsid w:val="002151A5"/>
    <w:rsid w:val="00215408"/>
    <w:rsid w:val="0021623D"/>
    <w:rsid w:val="002162EB"/>
    <w:rsid w:val="0021654C"/>
    <w:rsid w:val="00216AEA"/>
    <w:rsid w:val="00216DFB"/>
    <w:rsid w:val="002175D2"/>
    <w:rsid w:val="00217AE5"/>
    <w:rsid w:val="00217CA7"/>
    <w:rsid w:val="00217EAE"/>
    <w:rsid w:val="00220C40"/>
    <w:rsid w:val="00220E32"/>
    <w:rsid w:val="00221495"/>
    <w:rsid w:val="00221888"/>
    <w:rsid w:val="00221C7B"/>
    <w:rsid w:val="00221D34"/>
    <w:rsid w:val="002222A5"/>
    <w:rsid w:val="002226B7"/>
    <w:rsid w:val="00222708"/>
    <w:rsid w:val="0022271B"/>
    <w:rsid w:val="00222ACA"/>
    <w:rsid w:val="00224120"/>
    <w:rsid w:val="00224EA0"/>
    <w:rsid w:val="0022544C"/>
    <w:rsid w:val="00225967"/>
    <w:rsid w:val="00225B4E"/>
    <w:rsid w:val="00225F7A"/>
    <w:rsid w:val="00226017"/>
    <w:rsid w:val="002261F8"/>
    <w:rsid w:val="0022637B"/>
    <w:rsid w:val="00226478"/>
    <w:rsid w:val="00226740"/>
    <w:rsid w:val="00226C2F"/>
    <w:rsid w:val="002278CE"/>
    <w:rsid w:val="00227D59"/>
    <w:rsid w:val="00227D80"/>
    <w:rsid w:val="00230663"/>
    <w:rsid w:val="002310A1"/>
    <w:rsid w:val="002314C2"/>
    <w:rsid w:val="0023172F"/>
    <w:rsid w:val="002319D5"/>
    <w:rsid w:val="00231A56"/>
    <w:rsid w:val="002323E8"/>
    <w:rsid w:val="00232531"/>
    <w:rsid w:val="002325AE"/>
    <w:rsid w:val="002326BF"/>
    <w:rsid w:val="002326F2"/>
    <w:rsid w:val="00232E5D"/>
    <w:rsid w:val="00232EBF"/>
    <w:rsid w:val="0023402E"/>
    <w:rsid w:val="00234641"/>
    <w:rsid w:val="00234B01"/>
    <w:rsid w:val="00235471"/>
    <w:rsid w:val="002359C3"/>
    <w:rsid w:val="00235F89"/>
    <w:rsid w:val="00236F91"/>
    <w:rsid w:val="002370A9"/>
    <w:rsid w:val="002370CB"/>
    <w:rsid w:val="0023757B"/>
    <w:rsid w:val="002378E0"/>
    <w:rsid w:val="00237E72"/>
    <w:rsid w:val="00237EDA"/>
    <w:rsid w:val="0024074A"/>
    <w:rsid w:val="0024096E"/>
    <w:rsid w:val="00240C16"/>
    <w:rsid w:val="00240C2D"/>
    <w:rsid w:val="00241233"/>
    <w:rsid w:val="00241A5C"/>
    <w:rsid w:val="0024232F"/>
    <w:rsid w:val="00242CF6"/>
    <w:rsid w:val="00242D39"/>
    <w:rsid w:val="002438D4"/>
    <w:rsid w:val="00243931"/>
    <w:rsid w:val="002439A1"/>
    <w:rsid w:val="00243A78"/>
    <w:rsid w:val="00243BBE"/>
    <w:rsid w:val="00243F0E"/>
    <w:rsid w:val="00244156"/>
    <w:rsid w:val="002441BE"/>
    <w:rsid w:val="0024486A"/>
    <w:rsid w:val="00244919"/>
    <w:rsid w:val="00244FF6"/>
    <w:rsid w:val="00246B1C"/>
    <w:rsid w:val="00246DD9"/>
    <w:rsid w:val="002473EC"/>
    <w:rsid w:val="00247D80"/>
    <w:rsid w:val="002505D8"/>
    <w:rsid w:val="002507F2"/>
    <w:rsid w:val="00250C5F"/>
    <w:rsid w:val="00250C9E"/>
    <w:rsid w:val="002516AD"/>
    <w:rsid w:val="00251784"/>
    <w:rsid w:val="002517A2"/>
    <w:rsid w:val="00251BA7"/>
    <w:rsid w:val="00251E7B"/>
    <w:rsid w:val="00252844"/>
    <w:rsid w:val="00252860"/>
    <w:rsid w:val="002528CC"/>
    <w:rsid w:val="00252B9F"/>
    <w:rsid w:val="00252F05"/>
    <w:rsid w:val="00253CD8"/>
    <w:rsid w:val="0025401D"/>
    <w:rsid w:val="00254046"/>
    <w:rsid w:val="002540FA"/>
    <w:rsid w:val="002544BE"/>
    <w:rsid w:val="0025461F"/>
    <w:rsid w:val="002549A9"/>
    <w:rsid w:val="00255C8E"/>
    <w:rsid w:val="002567EF"/>
    <w:rsid w:val="0025697C"/>
    <w:rsid w:val="00260586"/>
    <w:rsid w:val="0026067E"/>
    <w:rsid w:val="00260905"/>
    <w:rsid w:val="00260CB0"/>
    <w:rsid w:val="00260F57"/>
    <w:rsid w:val="00261358"/>
    <w:rsid w:val="00261387"/>
    <w:rsid w:val="002613B3"/>
    <w:rsid w:val="00261729"/>
    <w:rsid w:val="00261D25"/>
    <w:rsid w:val="0026253E"/>
    <w:rsid w:val="002628DB"/>
    <w:rsid w:val="00262942"/>
    <w:rsid w:val="002630EF"/>
    <w:rsid w:val="0026326B"/>
    <w:rsid w:val="002634AF"/>
    <w:rsid w:val="00263FD7"/>
    <w:rsid w:val="002644C8"/>
    <w:rsid w:val="00264C23"/>
    <w:rsid w:val="00264D09"/>
    <w:rsid w:val="00264E80"/>
    <w:rsid w:val="00264EBD"/>
    <w:rsid w:val="0026510C"/>
    <w:rsid w:val="002652D5"/>
    <w:rsid w:val="00265323"/>
    <w:rsid w:val="00265494"/>
    <w:rsid w:val="00265884"/>
    <w:rsid w:val="002664C0"/>
    <w:rsid w:val="00266A44"/>
    <w:rsid w:val="00266B2C"/>
    <w:rsid w:val="00267180"/>
    <w:rsid w:val="0027183F"/>
    <w:rsid w:val="002719D6"/>
    <w:rsid w:val="00273044"/>
    <w:rsid w:val="0027333E"/>
    <w:rsid w:val="0027351A"/>
    <w:rsid w:val="002735AA"/>
    <w:rsid w:val="0027381A"/>
    <w:rsid w:val="00274402"/>
    <w:rsid w:val="002748B6"/>
    <w:rsid w:val="002752EB"/>
    <w:rsid w:val="002753F4"/>
    <w:rsid w:val="00275602"/>
    <w:rsid w:val="00275CD6"/>
    <w:rsid w:val="00275DBE"/>
    <w:rsid w:val="0027615F"/>
    <w:rsid w:val="00276424"/>
    <w:rsid w:val="0027652D"/>
    <w:rsid w:val="002767D7"/>
    <w:rsid w:val="002768D8"/>
    <w:rsid w:val="00276997"/>
    <w:rsid w:val="00276DA0"/>
    <w:rsid w:val="00277B93"/>
    <w:rsid w:val="00277C7D"/>
    <w:rsid w:val="00277F33"/>
    <w:rsid w:val="0028077D"/>
    <w:rsid w:val="0028097E"/>
    <w:rsid w:val="00280EB0"/>
    <w:rsid w:val="002814A0"/>
    <w:rsid w:val="002816E1"/>
    <w:rsid w:val="00281DD3"/>
    <w:rsid w:val="00281F76"/>
    <w:rsid w:val="00282E30"/>
    <w:rsid w:val="00283710"/>
    <w:rsid w:val="00284215"/>
    <w:rsid w:val="0028443A"/>
    <w:rsid w:val="002846FC"/>
    <w:rsid w:val="0028473D"/>
    <w:rsid w:val="0028488D"/>
    <w:rsid w:val="00284AEE"/>
    <w:rsid w:val="00284C41"/>
    <w:rsid w:val="00285367"/>
    <w:rsid w:val="00285402"/>
    <w:rsid w:val="0028552C"/>
    <w:rsid w:val="002858A4"/>
    <w:rsid w:val="00285C28"/>
    <w:rsid w:val="00285FD5"/>
    <w:rsid w:val="002866FC"/>
    <w:rsid w:val="00286E15"/>
    <w:rsid w:val="002870F8"/>
    <w:rsid w:val="0028781E"/>
    <w:rsid w:val="0028783C"/>
    <w:rsid w:val="00287C4D"/>
    <w:rsid w:val="00287E84"/>
    <w:rsid w:val="00287EAE"/>
    <w:rsid w:val="0029038F"/>
    <w:rsid w:val="002903F9"/>
    <w:rsid w:val="00290E68"/>
    <w:rsid w:val="00290FAB"/>
    <w:rsid w:val="00291373"/>
    <w:rsid w:val="00291377"/>
    <w:rsid w:val="002914F9"/>
    <w:rsid w:val="00291921"/>
    <w:rsid w:val="00291B3C"/>
    <w:rsid w:val="00291DB8"/>
    <w:rsid w:val="00292008"/>
    <w:rsid w:val="002920EB"/>
    <w:rsid w:val="002922EE"/>
    <w:rsid w:val="00292306"/>
    <w:rsid w:val="002925B2"/>
    <w:rsid w:val="00293396"/>
    <w:rsid w:val="0029345E"/>
    <w:rsid w:val="00293BF7"/>
    <w:rsid w:val="00293D04"/>
    <w:rsid w:val="00293F3A"/>
    <w:rsid w:val="002941BC"/>
    <w:rsid w:val="002948FA"/>
    <w:rsid w:val="00294A58"/>
    <w:rsid w:val="00294D40"/>
    <w:rsid w:val="00294D8B"/>
    <w:rsid w:val="00294DA6"/>
    <w:rsid w:val="00295178"/>
    <w:rsid w:val="00295A96"/>
    <w:rsid w:val="00295C59"/>
    <w:rsid w:val="00295DBE"/>
    <w:rsid w:val="0029656E"/>
    <w:rsid w:val="00296C8E"/>
    <w:rsid w:val="00297341"/>
    <w:rsid w:val="002A056E"/>
    <w:rsid w:val="002A0A25"/>
    <w:rsid w:val="002A0B6A"/>
    <w:rsid w:val="002A1103"/>
    <w:rsid w:val="002A1427"/>
    <w:rsid w:val="002A16D5"/>
    <w:rsid w:val="002A196E"/>
    <w:rsid w:val="002A19C5"/>
    <w:rsid w:val="002A1D3B"/>
    <w:rsid w:val="002A2251"/>
    <w:rsid w:val="002A2310"/>
    <w:rsid w:val="002A23C3"/>
    <w:rsid w:val="002A25A4"/>
    <w:rsid w:val="002A2A0E"/>
    <w:rsid w:val="002A3B29"/>
    <w:rsid w:val="002A3BA2"/>
    <w:rsid w:val="002A3C91"/>
    <w:rsid w:val="002A4403"/>
    <w:rsid w:val="002A5524"/>
    <w:rsid w:val="002A610A"/>
    <w:rsid w:val="002A642D"/>
    <w:rsid w:val="002A677F"/>
    <w:rsid w:val="002A685E"/>
    <w:rsid w:val="002A6992"/>
    <w:rsid w:val="002A6A6B"/>
    <w:rsid w:val="002A6AD3"/>
    <w:rsid w:val="002A6B66"/>
    <w:rsid w:val="002A6CE9"/>
    <w:rsid w:val="002A725F"/>
    <w:rsid w:val="002A7DF1"/>
    <w:rsid w:val="002B00FA"/>
    <w:rsid w:val="002B0238"/>
    <w:rsid w:val="002B04A2"/>
    <w:rsid w:val="002B055D"/>
    <w:rsid w:val="002B08D1"/>
    <w:rsid w:val="002B0D00"/>
    <w:rsid w:val="002B10E6"/>
    <w:rsid w:val="002B11EA"/>
    <w:rsid w:val="002B1331"/>
    <w:rsid w:val="002B15CE"/>
    <w:rsid w:val="002B1778"/>
    <w:rsid w:val="002B1797"/>
    <w:rsid w:val="002B1B61"/>
    <w:rsid w:val="002B1BFE"/>
    <w:rsid w:val="002B1C74"/>
    <w:rsid w:val="002B252B"/>
    <w:rsid w:val="002B2551"/>
    <w:rsid w:val="002B2940"/>
    <w:rsid w:val="002B2CAE"/>
    <w:rsid w:val="002B300C"/>
    <w:rsid w:val="002B347B"/>
    <w:rsid w:val="002B36A1"/>
    <w:rsid w:val="002B3DC9"/>
    <w:rsid w:val="002B4429"/>
    <w:rsid w:val="002B4887"/>
    <w:rsid w:val="002B4889"/>
    <w:rsid w:val="002B4E58"/>
    <w:rsid w:val="002B52D5"/>
    <w:rsid w:val="002B5450"/>
    <w:rsid w:val="002B54B1"/>
    <w:rsid w:val="002B587F"/>
    <w:rsid w:val="002B594C"/>
    <w:rsid w:val="002B5A3E"/>
    <w:rsid w:val="002B5D0A"/>
    <w:rsid w:val="002B5EDB"/>
    <w:rsid w:val="002B6695"/>
    <w:rsid w:val="002B689A"/>
    <w:rsid w:val="002B6C1E"/>
    <w:rsid w:val="002B6F57"/>
    <w:rsid w:val="002B711D"/>
    <w:rsid w:val="002B71DB"/>
    <w:rsid w:val="002B7851"/>
    <w:rsid w:val="002B7A9E"/>
    <w:rsid w:val="002C00D6"/>
    <w:rsid w:val="002C050A"/>
    <w:rsid w:val="002C1042"/>
    <w:rsid w:val="002C13B0"/>
    <w:rsid w:val="002C18AF"/>
    <w:rsid w:val="002C279E"/>
    <w:rsid w:val="002C37F6"/>
    <w:rsid w:val="002C432F"/>
    <w:rsid w:val="002C438F"/>
    <w:rsid w:val="002C4581"/>
    <w:rsid w:val="002C464E"/>
    <w:rsid w:val="002C49A1"/>
    <w:rsid w:val="002C4A63"/>
    <w:rsid w:val="002C500B"/>
    <w:rsid w:val="002C520F"/>
    <w:rsid w:val="002C5E6D"/>
    <w:rsid w:val="002C605A"/>
    <w:rsid w:val="002C6330"/>
    <w:rsid w:val="002C657F"/>
    <w:rsid w:val="002C6E6B"/>
    <w:rsid w:val="002C701B"/>
    <w:rsid w:val="002C70DC"/>
    <w:rsid w:val="002C7247"/>
    <w:rsid w:val="002C7464"/>
    <w:rsid w:val="002C7E9F"/>
    <w:rsid w:val="002D012C"/>
    <w:rsid w:val="002D03D5"/>
    <w:rsid w:val="002D0694"/>
    <w:rsid w:val="002D076C"/>
    <w:rsid w:val="002D097F"/>
    <w:rsid w:val="002D0E6F"/>
    <w:rsid w:val="002D126D"/>
    <w:rsid w:val="002D1B49"/>
    <w:rsid w:val="002D21F9"/>
    <w:rsid w:val="002D2CB8"/>
    <w:rsid w:val="002D2E7E"/>
    <w:rsid w:val="002D2EC2"/>
    <w:rsid w:val="002D308D"/>
    <w:rsid w:val="002D33A6"/>
    <w:rsid w:val="002D3472"/>
    <w:rsid w:val="002D349F"/>
    <w:rsid w:val="002D3C82"/>
    <w:rsid w:val="002D408A"/>
    <w:rsid w:val="002D40E3"/>
    <w:rsid w:val="002D467A"/>
    <w:rsid w:val="002D4801"/>
    <w:rsid w:val="002D492C"/>
    <w:rsid w:val="002D4965"/>
    <w:rsid w:val="002D4A59"/>
    <w:rsid w:val="002D4BD0"/>
    <w:rsid w:val="002D4DDC"/>
    <w:rsid w:val="002D4F40"/>
    <w:rsid w:val="002D51D8"/>
    <w:rsid w:val="002D5987"/>
    <w:rsid w:val="002D6847"/>
    <w:rsid w:val="002D6CAE"/>
    <w:rsid w:val="002D752F"/>
    <w:rsid w:val="002D7D7C"/>
    <w:rsid w:val="002E003A"/>
    <w:rsid w:val="002E00C5"/>
    <w:rsid w:val="002E0292"/>
    <w:rsid w:val="002E04C9"/>
    <w:rsid w:val="002E0C86"/>
    <w:rsid w:val="002E0DA4"/>
    <w:rsid w:val="002E120D"/>
    <w:rsid w:val="002E161B"/>
    <w:rsid w:val="002E16F8"/>
    <w:rsid w:val="002E18D9"/>
    <w:rsid w:val="002E1BA9"/>
    <w:rsid w:val="002E1BB9"/>
    <w:rsid w:val="002E1D6A"/>
    <w:rsid w:val="002E30DE"/>
    <w:rsid w:val="002E396E"/>
    <w:rsid w:val="002E4CE4"/>
    <w:rsid w:val="002E54DC"/>
    <w:rsid w:val="002E584D"/>
    <w:rsid w:val="002E5BE6"/>
    <w:rsid w:val="002E5E7C"/>
    <w:rsid w:val="002E5FF5"/>
    <w:rsid w:val="002E626C"/>
    <w:rsid w:val="002E6298"/>
    <w:rsid w:val="002E6519"/>
    <w:rsid w:val="002E6C8D"/>
    <w:rsid w:val="002E73E8"/>
    <w:rsid w:val="002E7BF3"/>
    <w:rsid w:val="002E7CAA"/>
    <w:rsid w:val="002E7D12"/>
    <w:rsid w:val="002F040E"/>
    <w:rsid w:val="002F04FE"/>
    <w:rsid w:val="002F0582"/>
    <w:rsid w:val="002F094F"/>
    <w:rsid w:val="002F0C33"/>
    <w:rsid w:val="002F0D77"/>
    <w:rsid w:val="002F103F"/>
    <w:rsid w:val="002F106F"/>
    <w:rsid w:val="002F10FF"/>
    <w:rsid w:val="002F13FB"/>
    <w:rsid w:val="002F148C"/>
    <w:rsid w:val="002F1583"/>
    <w:rsid w:val="002F17B5"/>
    <w:rsid w:val="002F1B52"/>
    <w:rsid w:val="002F1E33"/>
    <w:rsid w:val="002F2007"/>
    <w:rsid w:val="002F22FC"/>
    <w:rsid w:val="002F2B90"/>
    <w:rsid w:val="002F2C73"/>
    <w:rsid w:val="002F338D"/>
    <w:rsid w:val="002F3892"/>
    <w:rsid w:val="002F3AF4"/>
    <w:rsid w:val="002F4122"/>
    <w:rsid w:val="002F45D3"/>
    <w:rsid w:val="002F49EF"/>
    <w:rsid w:val="002F4B84"/>
    <w:rsid w:val="002F4EF1"/>
    <w:rsid w:val="002F558C"/>
    <w:rsid w:val="002F5A67"/>
    <w:rsid w:val="002F6D01"/>
    <w:rsid w:val="002F6F79"/>
    <w:rsid w:val="002F700F"/>
    <w:rsid w:val="002F7096"/>
    <w:rsid w:val="002F72BD"/>
    <w:rsid w:val="002F7800"/>
    <w:rsid w:val="002F7D3C"/>
    <w:rsid w:val="002F7EAD"/>
    <w:rsid w:val="0030007E"/>
    <w:rsid w:val="0030022E"/>
    <w:rsid w:val="003002E1"/>
    <w:rsid w:val="00300ABB"/>
    <w:rsid w:val="0030121A"/>
    <w:rsid w:val="00301A92"/>
    <w:rsid w:val="00301A96"/>
    <w:rsid w:val="00301B84"/>
    <w:rsid w:val="00301EF9"/>
    <w:rsid w:val="00301F57"/>
    <w:rsid w:val="0030227A"/>
    <w:rsid w:val="00302447"/>
    <w:rsid w:val="00302DA9"/>
    <w:rsid w:val="00302F2F"/>
    <w:rsid w:val="003035B9"/>
    <w:rsid w:val="003037DF"/>
    <w:rsid w:val="003038BA"/>
    <w:rsid w:val="003039E6"/>
    <w:rsid w:val="00303BD8"/>
    <w:rsid w:val="00303DE0"/>
    <w:rsid w:val="003040F9"/>
    <w:rsid w:val="003049A7"/>
    <w:rsid w:val="00304E68"/>
    <w:rsid w:val="00304EDB"/>
    <w:rsid w:val="003056FA"/>
    <w:rsid w:val="0030577F"/>
    <w:rsid w:val="00305A47"/>
    <w:rsid w:val="00305DAC"/>
    <w:rsid w:val="0030601F"/>
    <w:rsid w:val="0030613D"/>
    <w:rsid w:val="00306168"/>
    <w:rsid w:val="003061C1"/>
    <w:rsid w:val="0030621D"/>
    <w:rsid w:val="003067E7"/>
    <w:rsid w:val="00306CC1"/>
    <w:rsid w:val="003071E5"/>
    <w:rsid w:val="003071FC"/>
    <w:rsid w:val="003074E3"/>
    <w:rsid w:val="00307877"/>
    <w:rsid w:val="00307D49"/>
    <w:rsid w:val="00307E0A"/>
    <w:rsid w:val="0031002F"/>
    <w:rsid w:val="003100A4"/>
    <w:rsid w:val="00310284"/>
    <w:rsid w:val="0031062E"/>
    <w:rsid w:val="00310AB1"/>
    <w:rsid w:val="00310C8D"/>
    <w:rsid w:val="00310FB8"/>
    <w:rsid w:val="00310FBC"/>
    <w:rsid w:val="0031189A"/>
    <w:rsid w:val="00311AFB"/>
    <w:rsid w:val="003134C1"/>
    <w:rsid w:val="00313707"/>
    <w:rsid w:val="00313776"/>
    <w:rsid w:val="00313827"/>
    <w:rsid w:val="00313B55"/>
    <w:rsid w:val="0031417D"/>
    <w:rsid w:val="003146F7"/>
    <w:rsid w:val="00314C94"/>
    <w:rsid w:val="00314CCE"/>
    <w:rsid w:val="00314CE8"/>
    <w:rsid w:val="003152C8"/>
    <w:rsid w:val="00315648"/>
    <w:rsid w:val="00315F77"/>
    <w:rsid w:val="003167C7"/>
    <w:rsid w:val="00317092"/>
    <w:rsid w:val="00317590"/>
    <w:rsid w:val="003178B6"/>
    <w:rsid w:val="00317A07"/>
    <w:rsid w:val="00317EDF"/>
    <w:rsid w:val="00317EE0"/>
    <w:rsid w:val="00317FCA"/>
    <w:rsid w:val="0032058C"/>
    <w:rsid w:val="00320851"/>
    <w:rsid w:val="00320AEC"/>
    <w:rsid w:val="00321001"/>
    <w:rsid w:val="003212AD"/>
    <w:rsid w:val="00321555"/>
    <w:rsid w:val="00321FBC"/>
    <w:rsid w:val="003220E3"/>
    <w:rsid w:val="00322283"/>
    <w:rsid w:val="003223DB"/>
    <w:rsid w:val="00322680"/>
    <w:rsid w:val="00322D33"/>
    <w:rsid w:val="003235D1"/>
    <w:rsid w:val="00323622"/>
    <w:rsid w:val="00323F4D"/>
    <w:rsid w:val="003248ED"/>
    <w:rsid w:val="0032515A"/>
    <w:rsid w:val="0032528B"/>
    <w:rsid w:val="003254B9"/>
    <w:rsid w:val="003259DB"/>
    <w:rsid w:val="00326543"/>
    <w:rsid w:val="003276EA"/>
    <w:rsid w:val="00327C3B"/>
    <w:rsid w:val="0033068B"/>
    <w:rsid w:val="0033093E"/>
    <w:rsid w:val="00330A21"/>
    <w:rsid w:val="00330C36"/>
    <w:rsid w:val="00331176"/>
    <w:rsid w:val="0033118F"/>
    <w:rsid w:val="00331B2B"/>
    <w:rsid w:val="00331C13"/>
    <w:rsid w:val="00331FD8"/>
    <w:rsid w:val="0033292A"/>
    <w:rsid w:val="0033297B"/>
    <w:rsid w:val="00332D9F"/>
    <w:rsid w:val="0033332B"/>
    <w:rsid w:val="00333BFB"/>
    <w:rsid w:val="003347F7"/>
    <w:rsid w:val="003348A3"/>
    <w:rsid w:val="003348BA"/>
    <w:rsid w:val="00334902"/>
    <w:rsid w:val="00334C18"/>
    <w:rsid w:val="00334DB9"/>
    <w:rsid w:val="00334DC0"/>
    <w:rsid w:val="0033539C"/>
    <w:rsid w:val="003355C1"/>
    <w:rsid w:val="00335631"/>
    <w:rsid w:val="003360B0"/>
    <w:rsid w:val="0033626D"/>
    <w:rsid w:val="00336938"/>
    <w:rsid w:val="00336F1E"/>
    <w:rsid w:val="00337790"/>
    <w:rsid w:val="003377CD"/>
    <w:rsid w:val="00337D4D"/>
    <w:rsid w:val="00337E31"/>
    <w:rsid w:val="00340506"/>
    <w:rsid w:val="00340543"/>
    <w:rsid w:val="00340622"/>
    <w:rsid w:val="00340659"/>
    <w:rsid w:val="003416C5"/>
    <w:rsid w:val="003419AF"/>
    <w:rsid w:val="00342087"/>
    <w:rsid w:val="00342899"/>
    <w:rsid w:val="0034321E"/>
    <w:rsid w:val="0034382F"/>
    <w:rsid w:val="003438CA"/>
    <w:rsid w:val="00343A60"/>
    <w:rsid w:val="00343F67"/>
    <w:rsid w:val="00344FAF"/>
    <w:rsid w:val="003458D6"/>
    <w:rsid w:val="00345AB4"/>
    <w:rsid w:val="00345B3B"/>
    <w:rsid w:val="00345EBE"/>
    <w:rsid w:val="0034643B"/>
    <w:rsid w:val="00346B13"/>
    <w:rsid w:val="00347266"/>
    <w:rsid w:val="00347614"/>
    <w:rsid w:val="00350C33"/>
    <w:rsid w:val="00351383"/>
    <w:rsid w:val="00352144"/>
    <w:rsid w:val="00352165"/>
    <w:rsid w:val="0035226F"/>
    <w:rsid w:val="0035251A"/>
    <w:rsid w:val="003526FB"/>
    <w:rsid w:val="003529F2"/>
    <w:rsid w:val="00352B55"/>
    <w:rsid w:val="00352F87"/>
    <w:rsid w:val="0035352F"/>
    <w:rsid w:val="00354041"/>
    <w:rsid w:val="00354133"/>
    <w:rsid w:val="003541B7"/>
    <w:rsid w:val="003545AD"/>
    <w:rsid w:val="00354663"/>
    <w:rsid w:val="00354760"/>
    <w:rsid w:val="00354A81"/>
    <w:rsid w:val="00354DE4"/>
    <w:rsid w:val="00354F5A"/>
    <w:rsid w:val="003550B0"/>
    <w:rsid w:val="00355466"/>
    <w:rsid w:val="003556AC"/>
    <w:rsid w:val="00355773"/>
    <w:rsid w:val="00355A76"/>
    <w:rsid w:val="00356082"/>
    <w:rsid w:val="003563B3"/>
    <w:rsid w:val="003564D1"/>
    <w:rsid w:val="00356693"/>
    <w:rsid w:val="00356F60"/>
    <w:rsid w:val="00357AC6"/>
    <w:rsid w:val="00357C89"/>
    <w:rsid w:val="00357E4E"/>
    <w:rsid w:val="00357E73"/>
    <w:rsid w:val="00360282"/>
    <w:rsid w:val="00360766"/>
    <w:rsid w:val="003607AB"/>
    <w:rsid w:val="00360AC2"/>
    <w:rsid w:val="00360E0F"/>
    <w:rsid w:val="00361C8E"/>
    <w:rsid w:val="00362092"/>
    <w:rsid w:val="00362188"/>
    <w:rsid w:val="003621AD"/>
    <w:rsid w:val="00362211"/>
    <w:rsid w:val="0036230D"/>
    <w:rsid w:val="0036262E"/>
    <w:rsid w:val="00362993"/>
    <w:rsid w:val="00362C30"/>
    <w:rsid w:val="00362DE1"/>
    <w:rsid w:val="00362EDB"/>
    <w:rsid w:val="0036300A"/>
    <w:rsid w:val="0036353C"/>
    <w:rsid w:val="00363C13"/>
    <w:rsid w:val="00363DD5"/>
    <w:rsid w:val="0036421E"/>
    <w:rsid w:val="0036434B"/>
    <w:rsid w:val="00364668"/>
    <w:rsid w:val="00364E04"/>
    <w:rsid w:val="00365196"/>
    <w:rsid w:val="003656D1"/>
    <w:rsid w:val="003659E9"/>
    <w:rsid w:val="00365CE6"/>
    <w:rsid w:val="00366433"/>
    <w:rsid w:val="0036670C"/>
    <w:rsid w:val="00366C27"/>
    <w:rsid w:val="00366C3B"/>
    <w:rsid w:val="00367081"/>
    <w:rsid w:val="00367209"/>
    <w:rsid w:val="00367AAE"/>
    <w:rsid w:val="0037016B"/>
    <w:rsid w:val="0037038A"/>
    <w:rsid w:val="00370510"/>
    <w:rsid w:val="00370823"/>
    <w:rsid w:val="00370C6E"/>
    <w:rsid w:val="00370D01"/>
    <w:rsid w:val="00370D0A"/>
    <w:rsid w:val="00370FC8"/>
    <w:rsid w:val="00371063"/>
    <w:rsid w:val="00371BBA"/>
    <w:rsid w:val="003721E4"/>
    <w:rsid w:val="003725C9"/>
    <w:rsid w:val="00372C2C"/>
    <w:rsid w:val="00372E67"/>
    <w:rsid w:val="00373063"/>
    <w:rsid w:val="003730A4"/>
    <w:rsid w:val="00373290"/>
    <w:rsid w:val="003736CA"/>
    <w:rsid w:val="003738CD"/>
    <w:rsid w:val="00373911"/>
    <w:rsid w:val="00373A31"/>
    <w:rsid w:val="00373C38"/>
    <w:rsid w:val="00373FCA"/>
    <w:rsid w:val="00374260"/>
    <w:rsid w:val="0037466D"/>
    <w:rsid w:val="00374ABB"/>
    <w:rsid w:val="00374DEF"/>
    <w:rsid w:val="00374E71"/>
    <w:rsid w:val="003758B4"/>
    <w:rsid w:val="00375C03"/>
    <w:rsid w:val="00375CC6"/>
    <w:rsid w:val="00375D34"/>
    <w:rsid w:val="00376046"/>
    <w:rsid w:val="003764A5"/>
    <w:rsid w:val="00376E69"/>
    <w:rsid w:val="003770B5"/>
    <w:rsid w:val="0037780B"/>
    <w:rsid w:val="0037785F"/>
    <w:rsid w:val="00377B22"/>
    <w:rsid w:val="00377CB4"/>
    <w:rsid w:val="00380052"/>
    <w:rsid w:val="00380537"/>
    <w:rsid w:val="00380A81"/>
    <w:rsid w:val="00380AC4"/>
    <w:rsid w:val="00380B11"/>
    <w:rsid w:val="00380B28"/>
    <w:rsid w:val="00380F81"/>
    <w:rsid w:val="00380FB0"/>
    <w:rsid w:val="003817C0"/>
    <w:rsid w:val="00381A20"/>
    <w:rsid w:val="00381B9B"/>
    <w:rsid w:val="003825B9"/>
    <w:rsid w:val="0038296C"/>
    <w:rsid w:val="00382B5F"/>
    <w:rsid w:val="00382FD3"/>
    <w:rsid w:val="00383485"/>
    <w:rsid w:val="0038350B"/>
    <w:rsid w:val="00383CC3"/>
    <w:rsid w:val="00384272"/>
    <w:rsid w:val="00384A76"/>
    <w:rsid w:val="00384BE9"/>
    <w:rsid w:val="00384C4B"/>
    <w:rsid w:val="00384D75"/>
    <w:rsid w:val="00384D97"/>
    <w:rsid w:val="00385410"/>
    <w:rsid w:val="00385542"/>
    <w:rsid w:val="0038567A"/>
    <w:rsid w:val="00385913"/>
    <w:rsid w:val="003859FB"/>
    <w:rsid w:val="003860B0"/>
    <w:rsid w:val="003862F4"/>
    <w:rsid w:val="0038691F"/>
    <w:rsid w:val="00386C4D"/>
    <w:rsid w:val="00386C79"/>
    <w:rsid w:val="00387503"/>
    <w:rsid w:val="00387520"/>
    <w:rsid w:val="00387719"/>
    <w:rsid w:val="0038793E"/>
    <w:rsid w:val="00390E6C"/>
    <w:rsid w:val="00390F30"/>
    <w:rsid w:val="0039124D"/>
    <w:rsid w:val="0039172E"/>
    <w:rsid w:val="00391DB7"/>
    <w:rsid w:val="00391DF8"/>
    <w:rsid w:val="00392AA1"/>
    <w:rsid w:val="00392E2B"/>
    <w:rsid w:val="0039309E"/>
    <w:rsid w:val="00393C62"/>
    <w:rsid w:val="00393E58"/>
    <w:rsid w:val="00393FFE"/>
    <w:rsid w:val="0039413E"/>
    <w:rsid w:val="003941C9"/>
    <w:rsid w:val="0039427C"/>
    <w:rsid w:val="003944C7"/>
    <w:rsid w:val="00394574"/>
    <w:rsid w:val="003947CF"/>
    <w:rsid w:val="00394B65"/>
    <w:rsid w:val="00395239"/>
    <w:rsid w:val="00395754"/>
    <w:rsid w:val="003957F2"/>
    <w:rsid w:val="00395820"/>
    <w:rsid w:val="00395A7A"/>
    <w:rsid w:val="00395AFE"/>
    <w:rsid w:val="00395EBB"/>
    <w:rsid w:val="00396315"/>
    <w:rsid w:val="003965FE"/>
    <w:rsid w:val="0039683E"/>
    <w:rsid w:val="00396D1A"/>
    <w:rsid w:val="0039712E"/>
    <w:rsid w:val="00397909"/>
    <w:rsid w:val="003979EB"/>
    <w:rsid w:val="003A0B8D"/>
    <w:rsid w:val="003A0C74"/>
    <w:rsid w:val="003A12FD"/>
    <w:rsid w:val="003A13BB"/>
    <w:rsid w:val="003A184C"/>
    <w:rsid w:val="003A24E2"/>
    <w:rsid w:val="003A27B2"/>
    <w:rsid w:val="003A2EF8"/>
    <w:rsid w:val="003A30E9"/>
    <w:rsid w:val="003A31A3"/>
    <w:rsid w:val="003A31C5"/>
    <w:rsid w:val="003A326F"/>
    <w:rsid w:val="003A342A"/>
    <w:rsid w:val="003A3728"/>
    <w:rsid w:val="003A3F6C"/>
    <w:rsid w:val="003A3FB3"/>
    <w:rsid w:val="003A456E"/>
    <w:rsid w:val="003A4B51"/>
    <w:rsid w:val="003A51EC"/>
    <w:rsid w:val="003A5C34"/>
    <w:rsid w:val="003A62DB"/>
    <w:rsid w:val="003A7263"/>
    <w:rsid w:val="003B0075"/>
    <w:rsid w:val="003B0921"/>
    <w:rsid w:val="003B10E5"/>
    <w:rsid w:val="003B1332"/>
    <w:rsid w:val="003B1A25"/>
    <w:rsid w:val="003B1B8A"/>
    <w:rsid w:val="003B1FA4"/>
    <w:rsid w:val="003B212E"/>
    <w:rsid w:val="003B22E9"/>
    <w:rsid w:val="003B2550"/>
    <w:rsid w:val="003B2BD3"/>
    <w:rsid w:val="003B2F84"/>
    <w:rsid w:val="003B3297"/>
    <w:rsid w:val="003B3482"/>
    <w:rsid w:val="003B3A2A"/>
    <w:rsid w:val="003B3F76"/>
    <w:rsid w:val="003B3FCC"/>
    <w:rsid w:val="003B43E0"/>
    <w:rsid w:val="003B4932"/>
    <w:rsid w:val="003B4F2D"/>
    <w:rsid w:val="003B50AB"/>
    <w:rsid w:val="003B5D16"/>
    <w:rsid w:val="003B6B33"/>
    <w:rsid w:val="003B714B"/>
    <w:rsid w:val="003B73F6"/>
    <w:rsid w:val="003B7429"/>
    <w:rsid w:val="003B7549"/>
    <w:rsid w:val="003B7A10"/>
    <w:rsid w:val="003B7E40"/>
    <w:rsid w:val="003C0947"/>
    <w:rsid w:val="003C1D54"/>
    <w:rsid w:val="003C1E1E"/>
    <w:rsid w:val="003C1FC2"/>
    <w:rsid w:val="003C2144"/>
    <w:rsid w:val="003C23EC"/>
    <w:rsid w:val="003C2538"/>
    <w:rsid w:val="003C25D0"/>
    <w:rsid w:val="003C2C07"/>
    <w:rsid w:val="003C35D2"/>
    <w:rsid w:val="003C3B30"/>
    <w:rsid w:val="003C3E6A"/>
    <w:rsid w:val="003C4444"/>
    <w:rsid w:val="003C45E4"/>
    <w:rsid w:val="003C4C77"/>
    <w:rsid w:val="003C4F4F"/>
    <w:rsid w:val="003C500C"/>
    <w:rsid w:val="003C56F2"/>
    <w:rsid w:val="003C59D7"/>
    <w:rsid w:val="003C6704"/>
    <w:rsid w:val="003C6B44"/>
    <w:rsid w:val="003C6FDC"/>
    <w:rsid w:val="003C7C0F"/>
    <w:rsid w:val="003D0421"/>
    <w:rsid w:val="003D06F5"/>
    <w:rsid w:val="003D07A8"/>
    <w:rsid w:val="003D0B98"/>
    <w:rsid w:val="003D0D3F"/>
    <w:rsid w:val="003D0E59"/>
    <w:rsid w:val="003D1188"/>
    <w:rsid w:val="003D1AAE"/>
    <w:rsid w:val="003D1D46"/>
    <w:rsid w:val="003D2239"/>
    <w:rsid w:val="003D29D8"/>
    <w:rsid w:val="003D2AE9"/>
    <w:rsid w:val="003D2CED"/>
    <w:rsid w:val="003D30CE"/>
    <w:rsid w:val="003D3941"/>
    <w:rsid w:val="003D3C2D"/>
    <w:rsid w:val="003D3DAA"/>
    <w:rsid w:val="003D40B1"/>
    <w:rsid w:val="003D40D5"/>
    <w:rsid w:val="003D413E"/>
    <w:rsid w:val="003D469A"/>
    <w:rsid w:val="003D4A62"/>
    <w:rsid w:val="003D4D6B"/>
    <w:rsid w:val="003D4E98"/>
    <w:rsid w:val="003D53F7"/>
    <w:rsid w:val="003D5552"/>
    <w:rsid w:val="003D5638"/>
    <w:rsid w:val="003D5BA4"/>
    <w:rsid w:val="003D5EA6"/>
    <w:rsid w:val="003D5F06"/>
    <w:rsid w:val="003D5F60"/>
    <w:rsid w:val="003D63A3"/>
    <w:rsid w:val="003D65F0"/>
    <w:rsid w:val="003D6CBE"/>
    <w:rsid w:val="003D7129"/>
    <w:rsid w:val="003D7200"/>
    <w:rsid w:val="003D72D7"/>
    <w:rsid w:val="003D737F"/>
    <w:rsid w:val="003D747F"/>
    <w:rsid w:val="003D76C9"/>
    <w:rsid w:val="003D7856"/>
    <w:rsid w:val="003D7E78"/>
    <w:rsid w:val="003E0168"/>
    <w:rsid w:val="003E0336"/>
    <w:rsid w:val="003E11EA"/>
    <w:rsid w:val="003E1425"/>
    <w:rsid w:val="003E1557"/>
    <w:rsid w:val="003E1FF9"/>
    <w:rsid w:val="003E214A"/>
    <w:rsid w:val="003E2231"/>
    <w:rsid w:val="003E2273"/>
    <w:rsid w:val="003E255E"/>
    <w:rsid w:val="003E28DA"/>
    <w:rsid w:val="003E2978"/>
    <w:rsid w:val="003E2DFC"/>
    <w:rsid w:val="003E315A"/>
    <w:rsid w:val="003E4093"/>
    <w:rsid w:val="003E4483"/>
    <w:rsid w:val="003E47C2"/>
    <w:rsid w:val="003E48A3"/>
    <w:rsid w:val="003E4DB8"/>
    <w:rsid w:val="003E4E94"/>
    <w:rsid w:val="003E4FFB"/>
    <w:rsid w:val="003E5000"/>
    <w:rsid w:val="003E55E6"/>
    <w:rsid w:val="003E570D"/>
    <w:rsid w:val="003E5A21"/>
    <w:rsid w:val="003E5E53"/>
    <w:rsid w:val="003E610E"/>
    <w:rsid w:val="003E69FC"/>
    <w:rsid w:val="003E6AD5"/>
    <w:rsid w:val="003E6E0C"/>
    <w:rsid w:val="003E6FA9"/>
    <w:rsid w:val="003E6FE4"/>
    <w:rsid w:val="003E702C"/>
    <w:rsid w:val="003E7FE0"/>
    <w:rsid w:val="003F0205"/>
    <w:rsid w:val="003F0370"/>
    <w:rsid w:val="003F08E7"/>
    <w:rsid w:val="003F09AB"/>
    <w:rsid w:val="003F0FF8"/>
    <w:rsid w:val="003F127C"/>
    <w:rsid w:val="003F1327"/>
    <w:rsid w:val="003F1634"/>
    <w:rsid w:val="003F230A"/>
    <w:rsid w:val="003F2490"/>
    <w:rsid w:val="003F2B42"/>
    <w:rsid w:val="003F2FD6"/>
    <w:rsid w:val="003F32C7"/>
    <w:rsid w:val="003F336C"/>
    <w:rsid w:val="003F3900"/>
    <w:rsid w:val="003F396E"/>
    <w:rsid w:val="003F39AE"/>
    <w:rsid w:val="003F3AB1"/>
    <w:rsid w:val="003F3C44"/>
    <w:rsid w:val="003F42EA"/>
    <w:rsid w:val="003F4532"/>
    <w:rsid w:val="003F45D9"/>
    <w:rsid w:val="003F4873"/>
    <w:rsid w:val="003F4A5C"/>
    <w:rsid w:val="003F4A92"/>
    <w:rsid w:val="003F4DC2"/>
    <w:rsid w:val="003F5F8C"/>
    <w:rsid w:val="003F60F6"/>
    <w:rsid w:val="003F6395"/>
    <w:rsid w:val="003F67C1"/>
    <w:rsid w:val="003F6802"/>
    <w:rsid w:val="003F6ADD"/>
    <w:rsid w:val="003F6D9D"/>
    <w:rsid w:val="003F71C5"/>
    <w:rsid w:val="003F7916"/>
    <w:rsid w:val="003F7A52"/>
    <w:rsid w:val="00400AA9"/>
    <w:rsid w:val="00400EE6"/>
    <w:rsid w:val="0040101F"/>
    <w:rsid w:val="004010C2"/>
    <w:rsid w:val="00401857"/>
    <w:rsid w:val="0040192D"/>
    <w:rsid w:val="004026D7"/>
    <w:rsid w:val="00402AC1"/>
    <w:rsid w:val="00403081"/>
    <w:rsid w:val="0040332A"/>
    <w:rsid w:val="00403474"/>
    <w:rsid w:val="00403F22"/>
    <w:rsid w:val="00404092"/>
    <w:rsid w:val="004043BA"/>
    <w:rsid w:val="0040446F"/>
    <w:rsid w:val="00404623"/>
    <w:rsid w:val="00404959"/>
    <w:rsid w:val="00404969"/>
    <w:rsid w:val="00405292"/>
    <w:rsid w:val="00405339"/>
    <w:rsid w:val="004055B8"/>
    <w:rsid w:val="00405671"/>
    <w:rsid w:val="00405E06"/>
    <w:rsid w:val="00405E62"/>
    <w:rsid w:val="004062E5"/>
    <w:rsid w:val="004063BA"/>
    <w:rsid w:val="00406722"/>
    <w:rsid w:val="004068FF"/>
    <w:rsid w:val="004070C1"/>
    <w:rsid w:val="0040785C"/>
    <w:rsid w:val="00410202"/>
    <w:rsid w:val="0041110A"/>
    <w:rsid w:val="0041119C"/>
    <w:rsid w:val="004111C5"/>
    <w:rsid w:val="00411502"/>
    <w:rsid w:val="00411D8E"/>
    <w:rsid w:val="00412E0D"/>
    <w:rsid w:val="004130E1"/>
    <w:rsid w:val="00413655"/>
    <w:rsid w:val="00413B24"/>
    <w:rsid w:val="00413D6D"/>
    <w:rsid w:val="00414446"/>
    <w:rsid w:val="00414566"/>
    <w:rsid w:val="004156F9"/>
    <w:rsid w:val="0041589E"/>
    <w:rsid w:val="00415B54"/>
    <w:rsid w:val="00415CEA"/>
    <w:rsid w:val="00415DA6"/>
    <w:rsid w:val="0041624B"/>
    <w:rsid w:val="004165C0"/>
    <w:rsid w:val="004173DA"/>
    <w:rsid w:val="00417E18"/>
    <w:rsid w:val="00420DCF"/>
    <w:rsid w:val="00420FA3"/>
    <w:rsid w:val="00420FD3"/>
    <w:rsid w:val="004211EF"/>
    <w:rsid w:val="00421243"/>
    <w:rsid w:val="00421DF1"/>
    <w:rsid w:val="00421E43"/>
    <w:rsid w:val="00421E47"/>
    <w:rsid w:val="00422712"/>
    <w:rsid w:val="004228CC"/>
    <w:rsid w:val="004229E7"/>
    <w:rsid w:val="004230DA"/>
    <w:rsid w:val="004231AA"/>
    <w:rsid w:val="004231F1"/>
    <w:rsid w:val="004232C9"/>
    <w:rsid w:val="00423BEE"/>
    <w:rsid w:val="004240AD"/>
    <w:rsid w:val="0042472C"/>
    <w:rsid w:val="00424CB4"/>
    <w:rsid w:val="00424D9D"/>
    <w:rsid w:val="00425895"/>
    <w:rsid w:val="0042599E"/>
    <w:rsid w:val="00425C3E"/>
    <w:rsid w:val="00425D44"/>
    <w:rsid w:val="00425F9E"/>
    <w:rsid w:val="00426968"/>
    <w:rsid w:val="00426C96"/>
    <w:rsid w:val="0042708E"/>
    <w:rsid w:val="004273AE"/>
    <w:rsid w:val="004277D4"/>
    <w:rsid w:val="0043071F"/>
    <w:rsid w:val="00430A3C"/>
    <w:rsid w:val="004310EF"/>
    <w:rsid w:val="00431139"/>
    <w:rsid w:val="00431498"/>
    <w:rsid w:val="00431579"/>
    <w:rsid w:val="00431795"/>
    <w:rsid w:val="00431E9B"/>
    <w:rsid w:val="00431F3B"/>
    <w:rsid w:val="0043215A"/>
    <w:rsid w:val="004324F3"/>
    <w:rsid w:val="004326D6"/>
    <w:rsid w:val="0043288A"/>
    <w:rsid w:val="00432E0C"/>
    <w:rsid w:val="00432E4D"/>
    <w:rsid w:val="00433281"/>
    <w:rsid w:val="0043389B"/>
    <w:rsid w:val="00433A05"/>
    <w:rsid w:val="00433A4E"/>
    <w:rsid w:val="00433D24"/>
    <w:rsid w:val="00433ECD"/>
    <w:rsid w:val="004340BA"/>
    <w:rsid w:val="00434127"/>
    <w:rsid w:val="0043415B"/>
    <w:rsid w:val="00434615"/>
    <w:rsid w:val="00434719"/>
    <w:rsid w:val="00434DA2"/>
    <w:rsid w:val="0043563E"/>
    <w:rsid w:val="00435B52"/>
    <w:rsid w:val="00435C20"/>
    <w:rsid w:val="00436F8D"/>
    <w:rsid w:val="00437B33"/>
    <w:rsid w:val="00437DF8"/>
    <w:rsid w:val="00440057"/>
    <w:rsid w:val="00440062"/>
    <w:rsid w:val="004400CF"/>
    <w:rsid w:val="00440220"/>
    <w:rsid w:val="0044053D"/>
    <w:rsid w:val="00441316"/>
    <w:rsid w:val="0044146C"/>
    <w:rsid w:val="004419A6"/>
    <w:rsid w:val="00441B95"/>
    <w:rsid w:val="00441C6F"/>
    <w:rsid w:val="00442192"/>
    <w:rsid w:val="004421BE"/>
    <w:rsid w:val="00442289"/>
    <w:rsid w:val="004427F9"/>
    <w:rsid w:val="00442AC3"/>
    <w:rsid w:val="00442EF9"/>
    <w:rsid w:val="00442FB5"/>
    <w:rsid w:val="00442FC0"/>
    <w:rsid w:val="00443A3F"/>
    <w:rsid w:val="0044479E"/>
    <w:rsid w:val="00444B25"/>
    <w:rsid w:val="00444B3E"/>
    <w:rsid w:val="00444C62"/>
    <w:rsid w:val="00444FD7"/>
    <w:rsid w:val="00444FEB"/>
    <w:rsid w:val="0044515D"/>
    <w:rsid w:val="00445A5D"/>
    <w:rsid w:val="00445B14"/>
    <w:rsid w:val="00446546"/>
    <w:rsid w:val="00446632"/>
    <w:rsid w:val="004466E0"/>
    <w:rsid w:val="0044747B"/>
    <w:rsid w:val="004479A6"/>
    <w:rsid w:val="00447C22"/>
    <w:rsid w:val="00447E5D"/>
    <w:rsid w:val="00447F91"/>
    <w:rsid w:val="004500B2"/>
    <w:rsid w:val="00450111"/>
    <w:rsid w:val="0045021B"/>
    <w:rsid w:val="004504FB"/>
    <w:rsid w:val="00450651"/>
    <w:rsid w:val="00450EC3"/>
    <w:rsid w:val="0045100F"/>
    <w:rsid w:val="00451326"/>
    <w:rsid w:val="00451666"/>
    <w:rsid w:val="00451A21"/>
    <w:rsid w:val="00451D2F"/>
    <w:rsid w:val="00451E9F"/>
    <w:rsid w:val="00452523"/>
    <w:rsid w:val="00452889"/>
    <w:rsid w:val="004528CD"/>
    <w:rsid w:val="00453A6E"/>
    <w:rsid w:val="00453FC9"/>
    <w:rsid w:val="004543CD"/>
    <w:rsid w:val="004543D7"/>
    <w:rsid w:val="00454507"/>
    <w:rsid w:val="00454520"/>
    <w:rsid w:val="00454B5C"/>
    <w:rsid w:val="00455109"/>
    <w:rsid w:val="0045532C"/>
    <w:rsid w:val="00455378"/>
    <w:rsid w:val="004554E5"/>
    <w:rsid w:val="00455545"/>
    <w:rsid w:val="0045554E"/>
    <w:rsid w:val="00455D02"/>
    <w:rsid w:val="0045611F"/>
    <w:rsid w:val="004566E6"/>
    <w:rsid w:val="00456A93"/>
    <w:rsid w:val="00456C90"/>
    <w:rsid w:val="00457095"/>
    <w:rsid w:val="0045742A"/>
    <w:rsid w:val="004574CA"/>
    <w:rsid w:val="004575A1"/>
    <w:rsid w:val="004578AC"/>
    <w:rsid w:val="00460005"/>
    <w:rsid w:val="00460321"/>
    <w:rsid w:val="004604A0"/>
    <w:rsid w:val="0046058B"/>
    <w:rsid w:val="00460F88"/>
    <w:rsid w:val="00461197"/>
    <w:rsid w:val="004611C2"/>
    <w:rsid w:val="0046122A"/>
    <w:rsid w:val="00461305"/>
    <w:rsid w:val="004614B7"/>
    <w:rsid w:val="00462924"/>
    <w:rsid w:val="0046298E"/>
    <w:rsid w:val="0046301F"/>
    <w:rsid w:val="004636DA"/>
    <w:rsid w:val="0046379A"/>
    <w:rsid w:val="00463DD3"/>
    <w:rsid w:val="00463F67"/>
    <w:rsid w:val="0046402B"/>
    <w:rsid w:val="004641A2"/>
    <w:rsid w:val="004644C3"/>
    <w:rsid w:val="00464531"/>
    <w:rsid w:val="00464764"/>
    <w:rsid w:val="0046486B"/>
    <w:rsid w:val="00464BC4"/>
    <w:rsid w:val="00464D1A"/>
    <w:rsid w:val="004650F9"/>
    <w:rsid w:val="00465194"/>
    <w:rsid w:val="004653AF"/>
    <w:rsid w:val="0046577A"/>
    <w:rsid w:val="004659A0"/>
    <w:rsid w:val="004659BB"/>
    <w:rsid w:val="00465DFC"/>
    <w:rsid w:val="004662BE"/>
    <w:rsid w:val="004667A4"/>
    <w:rsid w:val="00466A4C"/>
    <w:rsid w:val="00466F16"/>
    <w:rsid w:val="00467468"/>
    <w:rsid w:val="004675AB"/>
    <w:rsid w:val="00467919"/>
    <w:rsid w:val="0046797C"/>
    <w:rsid w:val="00467A5D"/>
    <w:rsid w:val="00467C02"/>
    <w:rsid w:val="00467CCB"/>
    <w:rsid w:val="0047027C"/>
    <w:rsid w:val="004707EA"/>
    <w:rsid w:val="00470AB7"/>
    <w:rsid w:val="00470CA5"/>
    <w:rsid w:val="004712B1"/>
    <w:rsid w:val="00471A93"/>
    <w:rsid w:val="00471D1E"/>
    <w:rsid w:val="00471DDC"/>
    <w:rsid w:val="00472105"/>
    <w:rsid w:val="00472B30"/>
    <w:rsid w:val="00472F6A"/>
    <w:rsid w:val="004734FC"/>
    <w:rsid w:val="004735CA"/>
    <w:rsid w:val="00473C6A"/>
    <w:rsid w:val="0047402B"/>
    <w:rsid w:val="00474110"/>
    <w:rsid w:val="004748CF"/>
    <w:rsid w:val="0047494F"/>
    <w:rsid w:val="004749D3"/>
    <w:rsid w:val="00474B4C"/>
    <w:rsid w:val="00474D71"/>
    <w:rsid w:val="004750D4"/>
    <w:rsid w:val="00475495"/>
    <w:rsid w:val="004754F6"/>
    <w:rsid w:val="00475994"/>
    <w:rsid w:val="00475A73"/>
    <w:rsid w:val="00475D13"/>
    <w:rsid w:val="0047621E"/>
    <w:rsid w:val="00476469"/>
    <w:rsid w:val="00476A0C"/>
    <w:rsid w:val="00476F22"/>
    <w:rsid w:val="00477688"/>
    <w:rsid w:val="004779CA"/>
    <w:rsid w:val="00477A6B"/>
    <w:rsid w:val="00477EAA"/>
    <w:rsid w:val="00477F44"/>
    <w:rsid w:val="0048009F"/>
    <w:rsid w:val="0048054C"/>
    <w:rsid w:val="0048060A"/>
    <w:rsid w:val="0048065E"/>
    <w:rsid w:val="00480692"/>
    <w:rsid w:val="00480EA3"/>
    <w:rsid w:val="00481440"/>
    <w:rsid w:val="00481660"/>
    <w:rsid w:val="00481836"/>
    <w:rsid w:val="00481BA2"/>
    <w:rsid w:val="004822F6"/>
    <w:rsid w:val="00482D78"/>
    <w:rsid w:val="004830AD"/>
    <w:rsid w:val="00483A26"/>
    <w:rsid w:val="004845B2"/>
    <w:rsid w:val="004847DC"/>
    <w:rsid w:val="0048499B"/>
    <w:rsid w:val="004849E6"/>
    <w:rsid w:val="00484AE4"/>
    <w:rsid w:val="00484DB7"/>
    <w:rsid w:val="004850CB"/>
    <w:rsid w:val="004853B5"/>
    <w:rsid w:val="00485530"/>
    <w:rsid w:val="00485923"/>
    <w:rsid w:val="00485D15"/>
    <w:rsid w:val="00485DB1"/>
    <w:rsid w:val="00485E6C"/>
    <w:rsid w:val="004860BF"/>
    <w:rsid w:val="00486213"/>
    <w:rsid w:val="00486272"/>
    <w:rsid w:val="00487425"/>
    <w:rsid w:val="004876B0"/>
    <w:rsid w:val="004876B2"/>
    <w:rsid w:val="00487CA4"/>
    <w:rsid w:val="00487FCB"/>
    <w:rsid w:val="00490349"/>
    <w:rsid w:val="0049044A"/>
    <w:rsid w:val="0049090D"/>
    <w:rsid w:val="00490BC9"/>
    <w:rsid w:val="00490CD9"/>
    <w:rsid w:val="00490E4E"/>
    <w:rsid w:val="004917B4"/>
    <w:rsid w:val="00491986"/>
    <w:rsid w:val="004924F5"/>
    <w:rsid w:val="00492580"/>
    <w:rsid w:val="0049317F"/>
    <w:rsid w:val="004936AB"/>
    <w:rsid w:val="00493AFD"/>
    <w:rsid w:val="004948A6"/>
    <w:rsid w:val="00494E0E"/>
    <w:rsid w:val="00494E98"/>
    <w:rsid w:val="0049512F"/>
    <w:rsid w:val="00495306"/>
    <w:rsid w:val="00495870"/>
    <w:rsid w:val="00495DBE"/>
    <w:rsid w:val="004960C5"/>
    <w:rsid w:val="004962ED"/>
    <w:rsid w:val="0049709A"/>
    <w:rsid w:val="0049735A"/>
    <w:rsid w:val="004973DB"/>
    <w:rsid w:val="004973DF"/>
    <w:rsid w:val="00497584"/>
    <w:rsid w:val="00497B2F"/>
    <w:rsid w:val="004A0015"/>
    <w:rsid w:val="004A0140"/>
    <w:rsid w:val="004A0703"/>
    <w:rsid w:val="004A0890"/>
    <w:rsid w:val="004A099B"/>
    <w:rsid w:val="004A0E06"/>
    <w:rsid w:val="004A0F6D"/>
    <w:rsid w:val="004A0FEC"/>
    <w:rsid w:val="004A1259"/>
    <w:rsid w:val="004A1569"/>
    <w:rsid w:val="004A1775"/>
    <w:rsid w:val="004A1A82"/>
    <w:rsid w:val="004A1C3C"/>
    <w:rsid w:val="004A1CBC"/>
    <w:rsid w:val="004A1F5F"/>
    <w:rsid w:val="004A2338"/>
    <w:rsid w:val="004A2483"/>
    <w:rsid w:val="004A2A24"/>
    <w:rsid w:val="004A30F5"/>
    <w:rsid w:val="004A32FE"/>
    <w:rsid w:val="004A33EF"/>
    <w:rsid w:val="004A344C"/>
    <w:rsid w:val="004A3C30"/>
    <w:rsid w:val="004A3CB9"/>
    <w:rsid w:val="004A405A"/>
    <w:rsid w:val="004A42BF"/>
    <w:rsid w:val="004A4C27"/>
    <w:rsid w:val="004A4D21"/>
    <w:rsid w:val="004A5404"/>
    <w:rsid w:val="004A5452"/>
    <w:rsid w:val="004A557B"/>
    <w:rsid w:val="004A5656"/>
    <w:rsid w:val="004A626F"/>
    <w:rsid w:val="004A639C"/>
    <w:rsid w:val="004A6626"/>
    <w:rsid w:val="004A6D62"/>
    <w:rsid w:val="004A6EEE"/>
    <w:rsid w:val="004A7053"/>
    <w:rsid w:val="004A7659"/>
    <w:rsid w:val="004A787B"/>
    <w:rsid w:val="004A7929"/>
    <w:rsid w:val="004A7A67"/>
    <w:rsid w:val="004A7C2C"/>
    <w:rsid w:val="004B0609"/>
    <w:rsid w:val="004B092E"/>
    <w:rsid w:val="004B0F7D"/>
    <w:rsid w:val="004B111D"/>
    <w:rsid w:val="004B1D11"/>
    <w:rsid w:val="004B20D1"/>
    <w:rsid w:val="004B25E2"/>
    <w:rsid w:val="004B25E8"/>
    <w:rsid w:val="004B2783"/>
    <w:rsid w:val="004B2A56"/>
    <w:rsid w:val="004B2D5F"/>
    <w:rsid w:val="004B2D79"/>
    <w:rsid w:val="004B2E4D"/>
    <w:rsid w:val="004B2F19"/>
    <w:rsid w:val="004B36E7"/>
    <w:rsid w:val="004B438B"/>
    <w:rsid w:val="004B4A8C"/>
    <w:rsid w:val="004B525E"/>
    <w:rsid w:val="004B5623"/>
    <w:rsid w:val="004B585D"/>
    <w:rsid w:val="004B5B1C"/>
    <w:rsid w:val="004B5B5E"/>
    <w:rsid w:val="004B5C60"/>
    <w:rsid w:val="004B606A"/>
    <w:rsid w:val="004B67EA"/>
    <w:rsid w:val="004B6BEE"/>
    <w:rsid w:val="004B6E1F"/>
    <w:rsid w:val="004B7BF4"/>
    <w:rsid w:val="004C0041"/>
    <w:rsid w:val="004C1121"/>
    <w:rsid w:val="004C1619"/>
    <w:rsid w:val="004C182C"/>
    <w:rsid w:val="004C1AF2"/>
    <w:rsid w:val="004C1B3A"/>
    <w:rsid w:val="004C220A"/>
    <w:rsid w:val="004C287D"/>
    <w:rsid w:val="004C2A44"/>
    <w:rsid w:val="004C2B86"/>
    <w:rsid w:val="004C2D59"/>
    <w:rsid w:val="004C3039"/>
    <w:rsid w:val="004C3147"/>
    <w:rsid w:val="004C315F"/>
    <w:rsid w:val="004C376D"/>
    <w:rsid w:val="004C3DC1"/>
    <w:rsid w:val="004C412D"/>
    <w:rsid w:val="004C4576"/>
    <w:rsid w:val="004C4FD1"/>
    <w:rsid w:val="004C657B"/>
    <w:rsid w:val="004C6DF5"/>
    <w:rsid w:val="004C728C"/>
    <w:rsid w:val="004C7B06"/>
    <w:rsid w:val="004D00E2"/>
    <w:rsid w:val="004D0433"/>
    <w:rsid w:val="004D0873"/>
    <w:rsid w:val="004D0C39"/>
    <w:rsid w:val="004D0D46"/>
    <w:rsid w:val="004D14E7"/>
    <w:rsid w:val="004D1B79"/>
    <w:rsid w:val="004D25B8"/>
    <w:rsid w:val="004D26B2"/>
    <w:rsid w:val="004D282A"/>
    <w:rsid w:val="004D28BD"/>
    <w:rsid w:val="004D28EA"/>
    <w:rsid w:val="004D2B1D"/>
    <w:rsid w:val="004D2E45"/>
    <w:rsid w:val="004D38EF"/>
    <w:rsid w:val="004D3D41"/>
    <w:rsid w:val="004D446B"/>
    <w:rsid w:val="004D577D"/>
    <w:rsid w:val="004D5E87"/>
    <w:rsid w:val="004D5F44"/>
    <w:rsid w:val="004D68CC"/>
    <w:rsid w:val="004D747E"/>
    <w:rsid w:val="004D7822"/>
    <w:rsid w:val="004D796E"/>
    <w:rsid w:val="004D7F6E"/>
    <w:rsid w:val="004E0452"/>
    <w:rsid w:val="004E0623"/>
    <w:rsid w:val="004E0B36"/>
    <w:rsid w:val="004E0EB0"/>
    <w:rsid w:val="004E0F65"/>
    <w:rsid w:val="004E101C"/>
    <w:rsid w:val="004E11E3"/>
    <w:rsid w:val="004E1274"/>
    <w:rsid w:val="004E13C6"/>
    <w:rsid w:val="004E14DF"/>
    <w:rsid w:val="004E1533"/>
    <w:rsid w:val="004E1590"/>
    <w:rsid w:val="004E1738"/>
    <w:rsid w:val="004E17EB"/>
    <w:rsid w:val="004E1865"/>
    <w:rsid w:val="004E1B06"/>
    <w:rsid w:val="004E21B6"/>
    <w:rsid w:val="004E266D"/>
    <w:rsid w:val="004E28E3"/>
    <w:rsid w:val="004E2919"/>
    <w:rsid w:val="004E2D83"/>
    <w:rsid w:val="004E330D"/>
    <w:rsid w:val="004E3A1A"/>
    <w:rsid w:val="004E3F25"/>
    <w:rsid w:val="004E4D66"/>
    <w:rsid w:val="004E4F3B"/>
    <w:rsid w:val="004E4FE3"/>
    <w:rsid w:val="004E54D1"/>
    <w:rsid w:val="004E5605"/>
    <w:rsid w:val="004E5A08"/>
    <w:rsid w:val="004E678D"/>
    <w:rsid w:val="004E6B39"/>
    <w:rsid w:val="004E6BFC"/>
    <w:rsid w:val="004E755D"/>
    <w:rsid w:val="004E7588"/>
    <w:rsid w:val="004E7985"/>
    <w:rsid w:val="004E7D2A"/>
    <w:rsid w:val="004F04CF"/>
    <w:rsid w:val="004F094A"/>
    <w:rsid w:val="004F11F0"/>
    <w:rsid w:val="004F16C6"/>
    <w:rsid w:val="004F1988"/>
    <w:rsid w:val="004F1F2E"/>
    <w:rsid w:val="004F204D"/>
    <w:rsid w:val="004F2BDA"/>
    <w:rsid w:val="004F2C21"/>
    <w:rsid w:val="004F2D08"/>
    <w:rsid w:val="004F2DAA"/>
    <w:rsid w:val="004F3470"/>
    <w:rsid w:val="004F37AD"/>
    <w:rsid w:val="004F38B0"/>
    <w:rsid w:val="004F38D0"/>
    <w:rsid w:val="004F392B"/>
    <w:rsid w:val="004F3C0D"/>
    <w:rsid w:val="004F4518"/>
    <w:rsid w:val="004F5BEB"/>
    <w:rsid w:val="004F684D"/>
    <w:rsid w:val="004F6A44"/>
    <w:rsid w:val="004F6A46"/>
    <w:rsid w:val="004F77F0"/>
    <w:rsid w:val="004F7832"/>
    <w:rsid w:val="004F7D70"/>
    <w:rsid w:val="004F7EAA"/>
    <w:rsid w:val="005002DF"/>
    <w:rsid w:val="00500CB1"/>
    <w:rsid w:val="00500F41"/>
    <w:rsid w:val="00501300"/>
    <w:rsid w:val="0050195C"/>
    <w:rsid w:val="00501B87"/>
    <w:rsid w:val="0050244C"/>
    <w:rsid w:val="00502852"/>
    <w:rsid w:val="00502B2D"/>
    <w:rsid w:val="0050354F"/>
    <w:rsid w:val="00503E99"/>
    <w:rsid w:val="005040B1"/>
    <w:rsid w:val="005047B9"/>
    <w:rsid w:val="0050492C"/>
    <w:rsid w:val="00504B0B"/>
    <w:rsid w:val="00506232"/>
    <w:rsid w:val="00506A8E"/>
    <w:rsid w:val="00506B82"/>
    <w:rsid w:val="00506BA1"/>
    <w:rsid w:val="00506D83"/>
    <w:rsid w:val="00506DC0"/>
    <w:rsid w:val="00506F15"/>
    <w:rsid w:val="00507309"/>
    <w:rsid w:val="00507BAD"/>
    <w:rsid w:val="00507C30"/>
    <w:rsid w:val="00507C59"/>
    <w:rsid w:val="005102F7"/>
    <w:rsid w:val="005104AC"/>
    <w:rsid w:val="005105AF"/>
    <w:rsid w:val="00510707"/>
    <w:rsid w:val="00510815"/>
    <w:rsid w:val="00510B5F"/>
    <w:rsid w:val="00510FD7"/>
    <w:rsid w:val="005114A1"/>
    <w:rsid w:val="00511569"/>
    <w:rsid w:val="005119A2"/>
    <w:rsid w:val="00511AA3"/>
    <w:rsid w:val="00511D06"/>
    <w:rsid w:val="0051250D"/>
    <w:rsid w:val="0051256B"/>
    <w:rsid w:val="00512642"/>
    <w:rsid w:val="00512BDE"/>
    <w:rsid w:val="005131CD"/>
    <w:rsid w:val="005134DE"/>
    <w:rsid w:val="00514230"/>
    <w:rsid w:val="00515068"/>
    <w:rsid w:val="00515D79"/>
    <w:rsid w:val="0051626C"/>
    <w:rsid w:val="0051653A"/>
    <w:rsid w:val="00516928"/>
    <w:rsid w:val="00517654"/>
    <w:rsid w:val="00517A01"/>
    <w:rsid w:val="00520ACC"/>
    <w:rsid w:val="00520CE9"/>
    <w:rsid w:val="00520EC4"/>
    <w:rsid w:val="005212B9"/>
    <w:rsid w:val="00521340"/>
    <w:rsid w:val="00521419"/>
    <w:rsid w:val="00521A27"/>
    <w:rsid w:val="00521CF9"/>
    <w:rsid w:val="00521FE2"/>
    <w:rsid w:val="00522138"/>
    <w:rsid w:val="005221A0"/>
    <w:rsid w:val="0052256F"/>
    <w:rsid w:val="0052295B"/>
    <w:rsid w:val="0052314A"/>
    <w:rsid w:val="005235AE"/>
    <w:rsid w:val="00523AF4"/>
    <w:rsid w:val="00524561"/>
    <w:rsid w:val="0052457A"/>
    <w:rsid w:val="0052480C"/>
    <w:rsid w:val="005250F7"/>
    <w:rsid w:val="00525283"/>
    <w:rsid w:val="005252C5"/>
    <w:rsid w:val="00527715"/>
    <w:rsid w:val="00527E88"/>
    <w:rsid w:val="0053000B"/>
    <w:rsid w:val="005300EC"/>
    <w:rsid w:val="00530203"/>
    <w:rsid w:val="00530671"/>
    <w:rsid w:val="005311D1"/>
    <w:rsid w:val="00531A8C"/>
    <w:rsid w:val="00531BB7"/>
    <w:rsid w:val="00531D84"/>
    <w:rsid w:val="00532EEA"/>
    <w:rsid w:val="005331A5"/>
    <w:rsid w:val="00533267"/>
    <w:rsid w:val="00533911"/>
    <w:rsid w:val="00533DA2"/>
    <w:rsid w:val="0053477E"/>
    <w:rsid w:val="005347A0"/>
    <w:rsid w:val="005347DC"/>
    <w:rsid w:val="00534F80"/>
    <w:rsid w:val="00535170"/>
    <w:rsid w:val="005352BB"/>
    <w:rsid w:val="00535A11"/>
    <w:rsid w:val="00535E97"/>
    <w:rsid w:val="0053618D"/>
    <w:rsid w:val="005366E2"/>
    <w:rsid w:val="00536954"/>
    <w:rsid w:val="005369A1"/>
    <w:rsid w:val="00536B47"/>
    <w:rsid w:val="00536BCE"/>
    <w:rsid w:val="00536BD3"/>
    <w:rsid w:val="00536DE9"/>
    <w:rsid w:val="00536FB6"/>
    <w:rsid w:val="005372EC"/>
    <w:rsid w:val="0053771F"/>
    <w:rsid w:val="0054070B"/>
    <w:rsid w:val="00540A7A"/>
    <w:rsid w:val="00540F3C"/>
    <w:rsid w:val="00541128"/>
    <w:rsid w:val="00541387"/>
    <w:rsid w:val="00541816"/>
    <w:rsid w:val="005418CF"/>
    <w:rsid w:val="00541ABD"/>
    <w:rsid w:val="00541ADF"/>
    <w:rsid w:val="00541C0C"/>
    <w:rsid w:val="0054221B"/>
    <w:rsid w:val="00542433"/>
    <w:rsid w:val="00542561"/>
    <w:rsid w:val="00542ECA"/>
    <w:rsid w:val="00543227"/>
    <w:rsid w:val="00543632"/>
    <w:rsid w:val="00543696"/>
    <w:rsid w:val="00543C6E"/>
    <w:rsid w:val="00544AC1"/>
    <w:rsid w:val="00544DB6"/>
    <w:rsid w:val="00544ED8"/>
    <w:rsid w:val="00545A48"/>
    <w:rsid w:val="00545C05"/>
    <w:rsid w:val="0054608A"/>
    <w:rsid w:val="005461C9"/>
    <w:rsid w:val="005462E9"/>
    <w:rsid w:val="0054631C"/>
    <w:rsid w:val="00546F9D"/>
    <w:rsid w:val="00546FB8"/>
    <w:rsid w:val="005470D0"/>
    <w:rsid w:val="00547267"/>
    <w:rsid w:val="005477D2"/>
    <w:rsid w:val="005478FC"/>
    <w:rsid w:val="00550804"/>
    <w:rsid w:val="00550CB8"/>
    <w:rsid w:val="00550E61"/>
    <w:rsid w:val="00551A1F"/>
    <w:rsid w:val="00551B64"/>
    <w:rsid w:val="00551F89"/>
    <w:rsid w:val="00552340"/>
    <w:rsid w:val="005524FA"/>
    <w:rsid w:val="005527DB"/>
    <w:rsid w:val="00552B8C"/>
    <w:rsid w:val="00552E3C"/>
    <w:rsid w:val="00553502"/>
    <w:rsid w:val="005536DB"/>
    <w:rsid w:val="00554091"/>
    <w:rsid w:val="0055482A"/>
    <w:rsid w:val="0055501B"/>
    <w:rsid w:val="00555043"/>
    <w:rsid w:val="00555097"/>
    <w:rsid w:val="0055516F"/>
    <w:rsid w:val="00555308"/>
    <w:rsid w:val="005557BA"/>
    <w:rsid w:val="00555BD4"/>
    <w:rsid w:val="00555C94"/>
    <w:rsid w:val="00555FCD"/>
    <w:rsid w:val="00556507"/>
    <w:rsid w:val="00556B24"/>
    <w:rsid w:val="005571DC"/>
    <w:rsid w:val="0055730A"/>
    <w:rsid w:val="005573C1"/>
    <w:rsid w:val="0055748E"/>
    <w:rsid w:val="005574F9"/>
    <w:rsid w:val="00557DDB"/>
    <w:rsid w:val="00560195"/>
    <w:rsid w:val="00560873"/>
    <w:rsid w:val="00560B28"/>
    <w:rsid w:val="00560CD1"/>
    <w:rsid w:val="0056115F"/>
    <w:rsid w:val="0056124E"/>
    <w:rsid w:val="00561352"/>
    <w:rsid w:val="0056153D"/>
    <w:rsid w:val="00561724"/>
    <w:rsid w:val="00561B3B"/>
    <w:rsid w:val="00561FD9"/>
    <w:rsid w:val="00562045"/>
    <w:rsid w:val="0056209B"/>
    <w:rsid w:val="0056267C"/>
    <w:rsid w:val="005626BD"/>
    <w:rsid w:val="005630A2"/>
    <w:rsid w:val="00563ADF"/>
    <w:rsid w:val="00563D3C"/>
    <w:rsid w:val="00563D56"/>
    <w:rsid w:val="00563D76"/>
    <w:rsid w:val="0056413B"/>
    <w:rsid w:val="00564A34"/>
    <w:rsid w:val="00564E0B"/>
    <w:rsid w:val="00565246"/>
    <w:rsid w:val="00565A10"/>
    <w:rsid w:val="00565C80"/>
    <w:rsid w:val="00565F7A"/>
    <w:rsid w:val="00566820"/>
    <w:rsid w:val="0056685A"/>
    <w:rsid w:val="00566F00"/>
    <w:rsid w:val="00566F48"/>
    <w:rsid w:val="005670C8"/>
    <w:rsid w:val="00567885"/>
    <w:rsid w:val="00567C68"/>
    <w:rsid w:val="00567C8C"/>
    <w:rsid w:val="00567E91"/>
    <w:rsid w:val="0057021E"/>
    <w:rsid w:val="005704CA"/>
    <w:rsid w:val="0057147F"/>
    <w:rsid w:val="00571815"/>
    <w:rsid w:val="005718DE"/>
    <w:rsid w:val="00571A7C"/>
    <w:rsid w:val="00571ACC"/>
    <w:rsid w:val="0057249C"/>
    <w:rsid w:val="00572672"/>
    <w:rsid w:val="005726E0"/>
    <w:rsid w:val="00572794"/>
    <w:rsid w:val="0057295E"/>
    <w:rsid w:val="005734AA"/>
    <w:rsid w:val="005738F6"/>
    <w:rsid w:val="00573912"/>
    <w:rsid w:val="00574333"/>
    <w:rsid w:val="005743BB"/>
    <w:rsid w:val="005744A1"/>
    <w:rsid w:val="00574C6C"/>
    <w:rsid w:val="005755EF"/>
    <w:rsid w:val="00575931"/>
    <w:rsid w:val="00575A6E"/>
    <w:rsid w:val="00575C0D"/>
    <w:rsid w:val="00576449"/>
    <w:rsid w:val="00576853"/>
    <w:rsid w:val="00576B85"/>
    <w:rsid w:val="00576FCD"/>
    <w:rsid w:val="00577003"/>
    <w:rsid w:val="0057752D"/>
    <w:rsid w:val="005775F5"/>
    <w:rsid w:val="005802E8"/>
    <w:rsid w:val="0058037F"/>
    <w:rsid w:val="005804E7"/>
    <w:rsid w:val="00581D29"/>
    <w:rsid w:val="00581E67"/>
    <w:rsid w:val="00581FC6"/>
    <w:rsid w:val="0058202B"/>
    <w:rsid w:val="0058263F"/>
    <w:rsid w:val="005827E5"/>
    <w:rsid w:val="005828EE"/>
    <w:rsid w:val="00582ABB"/>
    <w:rsid w:val="00582CAE"/>
    <w:rsid w:val="00582E7C"/>
    <w:rsid w:val="0058342B"/>
    <w:rsid w:val="0058360C"/>
    <w:rsid w:val="00583A51"/>
    <w:rsid w:val="00583AC5"/>
    <w:rsid w:val="00584684"/>
    <w:rsid w:val="00584955"/>
    <w:rsid w:val="0058515C"/>
    <w:rsid w:val="00585675"/>
    <w:rsid w:val="00585871"/>
    <w:rsid w:val="005858CB"/>
    <w:rsid w:val="005859F3"/>
    <w:rsid w:val="0058627E"/>
    <w:rsid w:val="00586389"/>
    <w:rsid w:val="005865E2"/>
    <w:rsid w:val="00586DC2"/>
    <w:rsid w:val="00586DE5"/>
    <w:rsid w:val="00586EAB"/>
    <w:rsid w:val="005870DD"/>
    <w:rsid w:val="00587844"/>
    <w:rsid w:val="005878C3"/>
    <w:rsid w:val="005904D5"/>
    <w:rsid w:val="00590775"/>
    <w:rsid w:val="00590B18"/>
    <w:rsid w:val="00590BDB"/>
    <w:rsid w:val="005913DF"/>
    <w:rsid w:val="005915D2"/>
    <w:rsid w:val="00591631"/>
    <w:rsid w:val="00591806"/>
    <w:rsid w:val="00591B01"/>
    <w:rsid w:val="00591E32"/>
    <w:rsid w:val="00591F68"/>
    <w:rsid w:val="00592858"/>
    <w:rsid w:val="005930C2"/>
    <w:rsid w:val="0059337D"/>
    <w:rsid w:val="005935FF"/>
    <w:rsid w:val="00593FED"/>
    <w:rsid w:val="005940CB"/>
    <w:rsid w:val="005947DB"/>
    <w:rsid w:val="00594D30"/>
    <w:rsid w:val="00594DA6"/>
    <w:rsid w:val="00595057"/>
    <w:rsid w:val="0059511E"/>
    <w:rsid w:val="00595225"/>
    <w:rsid w:val="005954A7"/>
    <w:rsid w:val="0059564A"/>
    <w:rsid w:val="00595912"/>
    <w:rsid w:val="005963B8"/>
    <w:rsid w:val="00596B02"/>
    <w:rsid w:val="00597363"/>
    <w:rsid w:val="0059798D"/>
    <w:rsid w:val="00597C2B"/>
    <w:rsid w:val="005A0291"/>
    <w:rsid w:val="005A0479"/>
    <w:rsid w:val="005A056D"/>
    <w:rsid w:val="005A096E"/>
    <w:rsid w:val="005A09D5"/>
    <w:rsid w:val="005A0C6B"/>
    <w:rsid w:val="005A15B8"/>
    <w:rsid w:val="005A1644"/>
    <w:rsid w:val="005A182F"/>
    <w:rsid w:val="005A1A5B"/>
    <w:rsid w:val="005A1F8C"/>
    <w:rsid w:val="005A25FD"/>
    <w:rsid w:val="005A2738"/>
    <w:rsid w:val="005A2ACB"/>
    <w:rsid w:val="005A2F53"/>
    <w:rsid w:val="005A314D"/>
    <w:rsid w:val="005A32DD"/>
    <w:rsid w:val="005A3A3C"/>
    <w:rsid w:val="005A3D63"/>
    <w:rsid w:val="005A3E1E"/>
    <w:rsid w:val="005A3E46"/>
    <w:rsid w:val="005A3FF5"/>
    <w:rsid w:val="005A42AB"/>
    <w:rsid w:val="005A4926"/>
    <w:rsid w:val="005A4957"/>
    <w:rsid w:val="005A56E3"/>
    <w:rsid w:val="005A597C"/>
    <w:rsid w:val="005A5F5E"/>
    <w:rsid w:val="005A611F"/>
    <w:rsid w:val="005A6607"/>
    <w:rsid w:val="005A66F2"/>
    <w:rsid w:val="005A6982"/>
    <w:rsid w:val="005A6A54"/>
    <w:rsid w:val="005A7AB1"/>
    <w:rsid w:val="005A7BDA"/>
    <w:rsid w:val="005A7E75"/>
    <w:rsid w:val="005B04AD"/>
    <w:rsid w:val="005B0573"/>
    <w:rsid w:val="005B0833"/>
    <w:rsid w:val="005B0CAC"/>
    <w:rsid w:val="005B1117"/>
    <w:rsid w:val="005B1267"/>
    <w:rsid w:val="005B17A7"/>
    <w:rsid w:val="005B1D61"/>
    <w:rsid w:val="005B2238"/>
    <w:rsid w:val="005B2487"/>
    <w:rsid w:val="005B25A8"/>
    <w:rsid w:val="005B2780"/>
    <w:rsid w:val="005B2956"/>
    <w:rsid w:val="005B29F5"/>
    <w:rsid w:val="005B2AB9"/>
    <w:rsid w:val="005B3011"/>
    <w:rsid w:val="005B339F"/>
    <w:rsid w:val="005B3C27"/>
    <w:rsid w:val="005B4A7D"/>
    <w:rsid w:val="005B4DCC"/>
    <w:rsid w:val="005B5063"/>
    <w:rsid w:val="005B5158"/>
    <w:rsid w:val="005B5520"/>
    <w:rsid w:val="005B5F00"/>
    <w:rsid w:val="005B61A7"/>
    <w:rsid w:val="005B6222"/>
    <w:rsid w:val="005B626B"/>
    <w:rsid w:val="005B668C"/>
    <w:rsid w:val="005B68B6"/>
    <w:rsid w:val="005B69ED"/>
    <w:rsid w:val="005B6BA3"/>
    <w:rsid w:val="005B6BF3"/>
    <w:rsid w:val="005B718A"/>
    <w:rsid w:val="005B73D6"/>
    <w:rsid w:val="005B7B44"/>
    <w:rsid w:val="005B7F59"/>
    <w:rsid w:val="005C0047"/>
    <w:rsid w:val="005C0495"/>
    <w:rsid w:val="005C07BB"/>
    <w:rsid w:val="005C08AA"/>
    <w:rsid w:val="005C0A9C"/>
    <w:rsid w:val="005C1C5B"/>
    <w:rsid w:val="005C22C5"/>
    <w:rsid w:val="005C2619"/>
    <w:rsid w:val="005C2EC8"/>
    <w:rsid w:val="005C3AC8"/>
    <w:rsid w:val="005C43BC"/>
    <w:rsid w:val="005C478E"/>
    <w:rsid w:val="005C494D"/>
    <w:rsid w:val="005C4C84"/>
    <w:rsid w:val="005C5350"/>
    <w:rsid w:val="005C53BC"/>
    <w:rsid w:val="005C53CF"/>
    <w:rsid w:val="005C5738"/>
    <w:rsid w:val="005C5A1B"/>
    <w:rsid w:val="005C6276"/>
    <w:rsid w:val="005C66C7"/>
    <w:rsid w:val="005C6EF6"/>
    <w:rsid w:val="005C70DB"/>
    <w:rsid w:val="005C72B8"/>
    <w:rsid w:val="005C76CA"/>
    <w:rsid w:val="005C76DF"/>
    <w:rsid w:val="005C78B9"/>
    <w:rsid w:val="005C7959"/>
    <w:rsid w:val="005C7A73"/>
    <w:rsid w:val="005C7CB6"/>
    <w:rsid w:val="005D05C0"/>
    <w:rsid w:val="005D0780"/>
    <w:rsid w:val="005D07F2"/>
    <w:rsid w:val="005D0C6A"/>
    <w:rsid w:val="005D123B"/>
    <w:rsid w:val="005D1458"/>
    <w:rsid w:val="005D1672"/>
    <w:rsid w:val="005D1703"/>
    <w:rsid w:val="005D18C4"/>
    <w:rsid w:val="005D1971"/>
    <w:rsid w:val="005D1CD8"/>
    <w:rsid w:val="005D2347"/>
    <w:rsid w:val="005D26F8"/>
    <w:rsid w:val="005D2A02"/>
    <w:rsid w:val="005D2B24"/>
    <w:rsid w:val="005D332D"/>
    <w:rsid w:val="005D350D"/>
    <w:rsid w:val="005D3766"/>
    <w:rsid w:val="005D3E04"/>
    <w:rsid w:val="005D3E3C"/>
    <w:rsid w:val="005D3FDC"/>
    <w:rsid w:val="005D47E7"/>
    <w:rsid w:val="005D4DA3"/>
    <w:rsid w:val="005D5855"/>
    <w:rsid w:val="005D5DD2"/>
    <w:rsid w:val="005D68AB"/>
    <w:rsid w:val="005D697C"/>
    <w:rsid w:val="005D6DF3"/>
    <w:rsid w:val="005D7036"/>
    <w:rsid w:val="005D7041"/>
    <w:rsid w:val="005E00B8"/>
    <w:rsid w:val="005E02FD"/>
    <w:rsid w:val="005E05D7"/>
    <w:rsid w:val="005E07FC"/>
    <w:rsid w:val="005E0AC8"/>
    <w:rsid w:val="005E12BE"/>
    <w:rsid w:val="005E16F3"/>
    <w:rsid w:val="005E2225"/>
    <w:rsid w:val="005E245A"/>
    <w:rsid w:val="005E2960"/>
    <w:rsid w:val="005E2B22"/>
    <w:rsid w:val="005E2CDE"/>
    <w:rsid w:val="005E2E41"/>
    <w:rsid w:val="005E2FFC"/>
    <w:rsid w:val="005E394F"/>
    <w:rsid w:val="005E3B02"/>
    <w:rsid w:val="005E3B94"/>
    <w:rsid w:val="005E3C27"/>
    <w:rsid w:val="005E3C8B"/>
    <w:rsid w:val="005E428D"/>
    <w:rsid w:val="005E4E67"/>
    <w:rsid w:val="005E5749"/>
    <w:rsid w:val="005E584D"/>
    <w:rsid w:val="005E5981"/>
    <w:rsid w:val="005E5E33"/>
    <w:rsid w:val="005E6267"/>
    <w:rsid w:val="005E62B7"/>
    <w:rsid w:val="005E6326"/>
    <w:rsid w:val="005E688F"/>
    <w:rsid w:val="005E71C3"/>
    <w:rsid w:val="005E73D4"/>
    <w:rsid w:val="005E761C"/>
    <w:rsid w:val="005E7A73"/>
    <w:rsid w:val="005E7A76"/>
    <w:rsid w:val="005F0307"/>
    <w:rsid w:val="005F0665"/>
    <w:rsid w:val="005F08F7"/>
    <w:rsid w:val="005F0AF6"/>
    <w:rsid w:val="005F0BC8"/>
    <w:rsid w:val="005F0C38"/>
    <w:rsid w:val="005F0FD6"/>
    <w:rsid w:val="005F1992"/>
    <w:rsid w:val="005F1B71"/>
    <w:rsid w:val="005F2148"/>
    <w:rsid w:val="005F2164"/>
    <w:rsid w:val="005F273A"/>
    <w:rsid w:val="005F2910"/>
    <w:rsid w:val="005F2B71"/>
    <w:rsid w:val="005F2EA6"/>
    <w:rsid w:val="005F3531"/>
    <w:rsid w:val="005F391B"/>
    <w:rsid w:val="005F41A3"/>
    <w:rsid w:val="005F56F5"/>
    <w:rsid w:val="005F58A2"/>
    <w:rsid w:val="005F5C89"/>
    <w:rsid w:val="005F628D"/>
    <w:rsid w:val="005F6301"/>
    <w:rsid w:val="005F7035"/>
    <w:rsid w:val="005F71CC"/>
    <w:rsid w:val="005F72C7"/>
    <w:rsid w:val="0060020D"/>
    <w:rsid w:val="006006CE"/>
    <w:rsid w:val="00600816"/>
    <w:rsid w:val="00600EF8"/>
    <w:rsid w:val="00601089"/>
    <w:rsid w:val="006010ED"/>
    <w:rsid w:val="006012A1"/>
    <w:rsid w:val="0060136A"/>
    <w:rsid w:val="00601B45"/>
    <w:rsid w:val="00601D9C"/>
    <w:rsid w:val="006025B1"/>
    <w:rsid w:val="00602AEB"/>
    <w:rsid w:val="00602DBD"/>
    <w:rsid w:val="00603115"/>
    <w:rsid w:val="00603300"/>
    <w:rsid w:val="00603446"/>
    <w:rsid w:val="006035CB"/>
    <w:rsid w:val="00603D1C"/>
    <w:rsid w:val="00603D87"/>
    <w:rsid w:val="006048CD"/>
    <w:rsid w:val="006049FC"/>
    <w:rsid w:val="00604AD2"/>
    <w:rsid w:val="00604AFC"/>
    <w:rsid w:val="0060553F"/>
    <w:rsid w:val="006056F2"/>
    <w:rsid w:val="006057F5"/>
    <w:rsid w:val="00605AA1"/>
    <w:rsid w:val="00605D4B"/>
    <w:rsid w:val="00606B19"/>
    <w:rsid w:val="00606DE4"/>
    <w:rsid w:val="0060788C"/>
    <w:rsid w:val="00607C59"/>
    <w:rsid w:val="00607E31"/>
    <w:rsid w:val="0061005E"/>
    <w:rsid w:val="006105A1"/>
    <w:rsid w:val="006107F8"/>
    <w:rsid w:val="00610B42"/>
    <w:rsid w:val="00611068"/>
    <w:rsid w:val="0061109D"/>
    <w:rsid w:val="006117B7"/>
    <w:rsid w:val="00611C26"/>
    <w:rsid w:val="00611F4F"/>
    <w:rsid w:val="006121BB"/>
    <w:rsid w:val="006122A8"/>
    <w:rsid w:val="006127B0"/>
    <w:rsid w:val="006127DC"/>
    <w:rsid w:val="006128AF"/>
    <w:rsid w:val="00612AF9"/>
    <w:rsid w:val="00612C36"/>
    <w:rsid w:val="00612EA4"/>
    <w:rsid w:val="00612F6D"/>
    <w:rsid w:val="00612F83"/>
    <w:rsid w:val="00613551"/>
    <w:rsid w:val="0061397D"/>
    <w:rsid w:val="00613B45"/>
    <w:rsid w:val="006143EF"/>
    <w:rsid w:val="00614501"/>
    <w:rsid w:val="00614781"/>
    <w:rsid w:val="00614F5E"/>
    <w:rsid w:val="0061534C"/>
    <w:rsid w:val="00615ACC"/>
    <w:rsid w:val="00615E2D"/>
    <w:rsid w:val="006160CB"/>
    <w:rsid w:val="0061663C"/>
    <w:rsid w:val="00616B0B"/>
    <w:rsid w:val="00617108"/>
    <w:rsid w:val="006178A1"/>
    <w:rsid w:val="00617A4E"/>
    <w:rsid w:val="00617C96"/>
    <w:rsid w:val="00617D5C"/>
    <w:rsid w:val="006203C0"/>
    <w:rsid w:val="0062053C"/>
    <w:rsid w:val="0062078F"/>
    <w:rsid w:val="00620EFF"/>
    <w:rsid w:val="00620F31"/>
    <w:rsid w:val="006216E1"/>
    <w:rsid w:val="006216EB"/>
    <w:rsid w:val="00621831"/>
    <w:rsid w:val="0062186A"/>
    <w:rsid w:val="00621AB5"/>
    <w:rsid w:val="00622984"/>
    <w:rsid w:val="00622F56"/>
    <w:rsid w:val="00622FE6"/>
    <w:rsid w:val="00623035"/>
    <w:rsid w:val="006235AB"/>
    <w:rsid w:val="00623774"/>
    <w:rsid w:val="00623933"/>
    <w:rsid w:val="00623CE6"/>
    <w:rsid w:val="00624304"/>
    <w:rsid w:val="006243FD"/>
    <w:rsid w:val="0062469F"/>
    <w:rsid w:val="00624A0A"/>
    <w:rsid w:val="0062587D"/>
    <w:rsid w:val="00625BDE"/>
    <w:rsid w:val="00625CA8"/>
    <w:rsid w:val="00626D1D"/>
    <w:rsid w:val="00626D20"/>
    <w:rsid w:val="00626D3D"/>
    <w:rsid w:val="006270D8"/>
    <w:rsid w:val="006276D7"/>
    <w:rsid w:val="00627868"/>
    <w:rsid w:val="00627FDB"/>
    <w:rsid w:val="00630463"/>
    <w:rsid w:val="006307CC"/>
    <w:rsid w:val="00630B27"/>
    <w:rsid w:val="00632450"/>
    <w:rsid w:val="00632639"/>
    <w:rsid w:val="00632753"/>
    <w:rsid w:val="00632BD0"/>
    <w:rsid w:val="00632C04"/>
    <w:rsid w:val="00632C93"/>
    <w:rsid w:val="00632D60"/>
    <w:rsid w:val="00632EF2"/>
    <w:rsid w:val="0063329F"/>
    <w:rsid w:val="00633655"/>
    <w:rsid w:val="0063441C"/>
    <w:rsid w:val="00634583"/>
    <w:rsid w:val="00634E7E"/>
    <w:rsid w:val="00634E9E"/>
    <w:rsid w:val="0063547C"/>
    <w:rsid w:val="00635F92"/>
    <w:rsid w:val="006364AE"/>
    <w:rsid w:val="00636784"/>
    <w:rsid w:val="00636BEB"/>
    <w:rsid w:val="00636CDB"/>
    <w:rsid w:val="00636DBA"/>
    <w:rsid w:val="006373AC"/>
    <w:rsid w:val="006373E0"/>
    <w:rsid w:val="00637504"/>
    <w:rsid w:val="00640610"/>
    <w:rsid w:val="006409A5"/>
    <w:rsid w:val="00641B5A"/>
    <w:rsid w:val="00641D3C"/>
    <w:rsid w:val="006427E0"/>
    <w:rsid w:val="00642A4B"/>
    <w:rsid w:val="00643213"/>
    <w:rsid w:val="006435A3"/>
    <w:rsid w:val="00643D52"/>
    <w:rsid w:val="0064419F"/>
    <w:rsid w:val="006443D5"/>
    <w:rsid w:val="00644675"/>
    <w:rsid w:val="00645069"/>
    <w:rsid w:val="00645978"/>
    <w:rsid w:val="0064618F"/>
    <w:rsid w:val="00646E62"/>
    <w:rsid w:val="00647184"/>
    <w:rsid w:val="006504D9"/>
    <w:rsid w:val="00650AD1"/>
    <w:rsid w:val="00650E64"/>
    <w:rsid w:val="00650F01"/>
    <w:rsid w:val="00651104"/>
    <w:rsid w:val="00651771"/>
    <w:rsid w:val="00651816"/>
    <w:rsid w:val="0065192B"/>
    <w:rsid w:val="00651997"/>
    <w:rsid w:val="00651A7F"/>
    <w:rsid w:val="00651F5F"/>
    <w:rsid w:val="00652454"/>
    <w:rsid w:val="00652CFB"/>
    <w:rsid w:val="006530BA"/>
    <w:rsid w:val="0065334D"/>
    <w:rsid w:val="0065377E"/>
    <w:rsid w:val="00653BAA"/>
    <w:rsid w:val="00653CD8"/>
    <w:rsid w:val="00653E60"/>
    <w:rsid w:val="00654B7B"/>
    <w:rsid w:val="00654DA5"/>
    <w:rsid w:val="00655B5F"/>
    <w:rsid w:val="00655DE1"/>
    <w:rsid w:val="00655E2E"/>
    <w:rsid w:val="006561FA"/>
    <w:rsid w:val="00656348"/>
    <w:rsid w:val="006570EC"/>
    <w:rsid w:val="00657610"/>
    <w:rsid w:val="006576D8"/>
    <w:rsid w:val="00657C57"/>
    <w:rsid w:val="00657D56"/>
    <w:rsid w:val="00660077"/>
    <w:rsid w:val="00660512"/>
    <w:rsid w:val="00660BE5"/>
    <w:rsid w:val="00661024"/>
    <w:rsid w:val="006611F3"/>
    <w:rsid w:val="00661894"/>
    <w:rsid w:val="0066198E"/>
    <w:rsid w:val="00661E92"/>
    <w:rsid w:val="0066203F"/>
    <w:rsid w:val="0066214F"/>
    <w:rsid w:val="0066223B"/>
    <w:rsid w:val="00662549"/>
    <w:rsid w:val="00662715"/>
    <w:rsid w:val="006629A9"/>
    <w:rsid w:val="00662D25"/>
    <w:rsid w:val="006635F1"/>
    <w:rsid w:val="006636F9"/>
    <w:rsid w:val="006637CA"/>
    <w:rsid w:val="00663B6A"/>
    <w:rsid w:val="00663CD4"/>
    <w:rsid w:val="00663F81"/>
    <w:rsid w:val="0066414A"/>
    <w:rsid w:val="006641B2"/>
    <w:rsid w:val="006643FD"/>
    <w:rsid w:val="00664C7F"/>
    <w:rsid w:val="00664D53"/>
    <w:rsid w:val="00664D87"/>
    <w:rsid w:val="0066509C"/>
    <w:rsid w:val="00665403"/>
    <w:rsid w:val="0066576E"/>
    <w:rsid w:val="00665B5B"/>
    <w:rsid w:val="0066620E"/>
    <w:rsid w:val="006662D7"/>
    <w:rsid w:val="006662ED"/>
    <w:rsid w:val="0066667A"/>
    <w:rsid w:val="00666F62"/>
    <w:rsid w:val="00667223"/>
    <w:rsid w:val="006674C9"/>
    <w:rsid w:val="0066764B"/>
    <w:rsid w:val="00667B73"/>
    <w:rsid w:val="00667BA1"/>
    <w:rsid w:val="00667D65"/>
    <w:rsid w:val="00667EEF"/>
    <w:rsid w:val="0067005E"/>
    <w:rsid w:val="006706EF"/>
    <w:rsid w:val="00670C58"/>
    <w:rsid w:val="006712F1"/>
    <w:rsid w:val="00671FB0"/>
    <w:rsid w:val="006720F0"/>
    <w:rsid w:val="006724B9"/>
    <w:rsid w:val="00672A65"/>
    <w:rsid w:val="0067339A"/>
    <w:rsid w:val="00673536"/>
    <w:rsid w:val="006737EA"/>
    <w:rsid w:val="0067394F"/>
    <w:rsid w:val="00673C18"/>
    <w:rsid w:val="00673D7D"/>
    <w:rsid w:val="006742F1"/>
    <w:rsid w:val="00674630"/>
    <w:rsid w:val="0067493A"/>
    <w:rsid w:val="006749DF"/>
    <w:rsid w:val="006751F7"/>
    <w:rsid w:val="0067565D"/>
    <w:rsid w:val="00675696"/>
    <w:rsid w:val="006756A9"/>
    <w:rsid w:val="00675867"/>
    <w:rsid w:val="00675D09"/>
    <w:rsid w:val="0067609B"/>
    <w:rsid w:val="006764CC"/>
    <w:rsid w:val="006767CD"/>
    <w:rsid w:val="00676900"/>
    <w:rsid w:val="006770D9"/>
    <w:rsid w:val="0067728D"/>
    <w:rsid w:val="006775E4"/>
    <w:rsid w:val="0067764C"/>
    <w:rsid w:val="006776DA"/>
    <w:rsid w:val="006778A8"/>
    <w:rsid w:val="00680194"/>
    <w:rsid w:val="0068062D"/>
    <w:rsid w:val="00680B2A"/>
    <w:rsid w:val="00680C63"/>
    <w:rsid w:val="00680CC9"/>
    <w:rsid w:val="00680F75"/>
    <w:rsid w:val="006810DF"/>
    <w:rsid w:val="00681174"/>
    <w:rsid w:val="006817D9"/>
    <w:rsid w:val="006819EC"/>
    <w:rsid w:val="006820EA"/>
    <w:rsid w:val="0068246A"/>
    <w:rsid w:val="00682620"/>
    <w:rsid w:val="00682914"/>
    <w:rsid w:val="00682C61"/>
    <w:rsid w:val="006831A6"/>
    <w:rsid w:val="006833B2"/>
    <w:rsid w:val="006837A6"/>
    <w:rsid w:val="0068386E"/>
    <w:rsid w:val="006838FE"/>
    <w:rsid w:val="00683B65"/>
    <w:rsid w:val="00684591"/>
    <w:rsid w:val="006845F7"/>
    <w:rsid w:val="00684747"/>
    <w:rsid w:val="00684FDF"/>
    <w:rsid w:val="00685457"/>
    <w:rsid w:val="006855D7"/>
    <w:rsid w:val="006857D5"/>
    <w:rsid w:val="00685900"/>
    <w:rsid w:val="006863AC"/>
    <w:rsid w:val="00686797"/>
    <w:rsid w:val="0068689C"/>
    <w:rsid w:val="00686AA4"/>
    <w:rsid w:val="00686FC9"/>
    <w:rsid w:val="006872CE"/>
    <w:rsid w:val="00687482"/>
    <w:rsid w:val="0068774F"/>
    <w:rsid w:val="00687849"/>
    <w:rsid w:val="00687A9A"/>
    <w:rsid w:val="00687F04"/>
    <w:rsid w:val="0069096E"/>
    <w:rsid w:val="0069131A"/>
    <w:rsid w:val="0069159E"/>
    <w:rsid w:val="006916F5"/>
    <w:rsid w:val="006918B4"/>
    <w:rsid w:val="00691A7C"/>
    <w:rsid w:val="00691EDA"/>
    <w:rsid w:val="00692367"/>
    <w:rsid w:val="0069254F"/>
    <w:rsid w:val="00692843"/>
    <w:rsid w:val="00692A61"/>
    <w:rsid w:val="00692C51"/>
    <w:rsid w:val="00692F2B"/>
    <w:rsid w:val="006933AA"/>
    <w:rsid w:val="0069366A"/>
    <w:rsid w:val="00693B5B"/>
    <w:rsid w:val="00694090"/>
    <w:rsid w:val="00694F6D"/>
    <w:rsid w:val="00694FB3"/>
    <w:rsid w:val="00695FF7"/>
    <w:rsid w:val="006965AF"/>
    <w:rsid w:val="00696831"/>
    <w:rsid w:val="006968CB"/>
    <w:rsid w:val="00696F70"/>
    <w:rsid w:val="00697052"/>
    <w:rsid w:val="00697132"/>
    <w:rsid w:val="00697516"/>
    <w:rsid w:val="006978B7"/>
    <w:rsid w:val="006A0B48"/>
    <w:rsid w:val="006A0C74"/>
    <w:rsid w:val="006A127D"/>
    <w:rsid w:val="006A147A"/>
    <w:rsid w:val="006A1D8D"/>
    <w:rsid w:val="006A1E90"/>
    <w:rsid w:val="006A20A8"/>
    <w:rsid w:val="006A21F0"/>
    <w:rsid w:val="006A260F"/>
    <w:rsid w:val="006A27C0"/>
    <w:rsid w:val="006A2C22"/>
    <w:rsid w:val="006A2C8E"/>
    <w:rsid w:val="006A2F54"/>
    <w:rsid w:val="006A36C8"/>
    <w:rsid w:val="006A3836"/>
    <w:rsid w:val="006A3DAE"/>
    <w:rsid w:val="006A4716"/>
    <w:rsid w:val="006A4A56"/>
    <w:rsid w:val="006A4C1E"/>
    <w:rsid w:val="006A4CF1"/>
    <w:rsid w:val="006A4FAF"/>
    <w:rsid w:val="006A51A1"/>
    <w:rsid w:val="006A55A9"/>
    <w:rsid w:val="006A5CD8"/>
    <w:rsid w:val="006A6010"/>
    <w:rsid w:val="006A613E"/>
    <w:rsid w:val="006A61EE"/>
    <w:rsid w:val="006A6417"/>
    <w:rsid w:val="006A6BB0"/>
    <w:rsid w:val="006A73A7"/>
    <w:rsid w:val="006A7C47"/>
    <w:rsid w:val="006A7DE1"/>
    <w:rsid w:val="006B03F3"/>
    <w:rsid w:val="006B0475"/>
    <w:rsid w:val="006B0976"/>
    <w:rsid w:val="006B1255"/>
    <w:rsid w:val="006B18BD"/>
    <w:rsid w:val="006B196B"/>
    <w:rsid w:val="006B22FD"/>
    <w:rsid w:val="006B2927"/>
    <w:rsid w:val="006B2B60"/>
    <w:rsid w:val="006B2D8B"/>
    <w:rsid w:val="006B3744"/>
    <w:rsid w:val="006B399F"/>
    <w:rsid w:val="006B39BA"/>
    <w:rsid w:val="006B40B5"/>
    <w:rsid w:val="006B41A6"/>
    <w:rsid w:val="006B42DE"/>
    <w:rsid w:val="006B4335"/>
    <w:rsid w:val="006B4711"/>
    <w:rsid w:val="006B4898"/>
    <w:rsid w:val="006B4BCF"/>
    <w:rsid w:val="006B5073"/>
    <w:rsid w:val="006B50D8"/>
    <w:rsid w:val="006B5DD5"/>
    <w:rsid w:val="006B6027"/>
    <w:rsid w:val="006B6071"/>
    <w:rsid w:val="006B6836"/>
    <w:rsid w:val="006B6D06"/>
    <w:rsid w:val="006B75FF"/>
    <w:rsid w:val="006B762B"/>
    <w:rsid w:val="006B76ED"/>
    <w:rsid w:val="006B7BE4"/>
    <w:rsid w:val="006C01CE"/>
    <w:rsid w:val="006C0277"/>
    <w:rsid w:val="006C046E"/>
    <w:rsid w:val="006C080E"/>
    <w:rsid w:val="006C1202"/>
    <w:rsid w:val="006C1434"/>
    <w:rsid w:val="006C1839"/>
    <w:rsid w:val="006C1B4A"/>
    <w:rsid w:val="006C1FAA"/>
    <w:rsid w:val="006C2173"/>
    <w:rsid w:val="006C2765"/>
    <w:rsid w:val="006C29F1"/>
    <w:rsid w:val="006C2A55"/>
    <w:rsid w:val="006C2CB1"/>
    <w:rsid w:val="006C3559"/>
    <w:rsid w:val="006C3921"/>
    <w:rsid w:val="006C3B1D"/>
    <w:rsid w:val="006C4067"/>
    <w:rsid w:val="006C4112"/>
    <w:rsid w:val="006C4528"/>
    <w:rsid w:val="006C48F0"/>
    <w:rsid w:val="006C49A2"/>
    <w:rsid w:val="006C49F0"/>
    <w:rsid w:val="006C4A92"/>
    <w:rsid w:val="006C5494"/>
    <w:rsid w:val="006C5687"/>
    <w:rsid w:val="006C56DD"/>
    <w:rsid w:val="006C5869"/>
    <w:rsid w:val="006C5CC1"/>
    <w:rsid w:val="006C5D48"/>
    <w:rsid w:val="006C60F1"/>
    <w:rsid w:val="006C61CF"/>
    <w:rsid w:val="006C68D9"/>
    <w:rsid w:val="006C7198"/>
    <w:rsid w:val="006C74C0"/>
    <w:rsid w:val="006C74C2"/>
    <w:rsid w:val="006C7D46"/>
    <w:rsid w:val="006D00B7"/>
    <w:rsid w:val="006D0401"/>
    <w:rsid w:val="006D0453"/>
    <w:rsid w:val="006D06FD"/>
    <w:rsid w:val="006D07B4"/>
    <w:rsid w:val="006D0C27"/>
    <w:rsid w:val="006D0C32"/>
    <w:rsid w:val="006D0EF3"/>
    <w:rsid w:val="006D0FB7"/>
    <w:rsid w:val="006D111A"/>
    <w:rsid w:val="006D1708"/>
    <w:rsid w:val="006D178D"/>
    <w:rsid w:val="006D1A43"/>
    <w:rsid w:val="006D1CC6"/>
    <w:rsid w:val="006D1EDB"/>
    <w:rsid w:val="006D292A"/>
    <w:rsid w:val="006D29BA"/>
    <w:rsid w:val="006D2A2A"/>
    <w:rsid w:val="006D2B62"/>
    <w:rsid w:val="006D2C49"/>
    <w:rsid w:val="006D2EBA"/>
    <w:rsid w:val="006D2FEB"/>
    <w:rsid w:val="006D30FB"/>
    <w:rsid w:val="006D313B"/>
    <w:rsid w:val="006D3338"/>
    <w:rsid w:val="006D337A"/>
    <w:rsid w:val="006D34D0"/>
    <w:rsid w:val="006D3877"/>
    <w:rsid w:val="006D3A0E"/>
    <w:rsid w:val="006D48BF"/>
    <w:rsid w:val="006D4995"/>
    <w:rsid w:val="006D4CB2"/>
    <w:rsid w:val="006D4F52"/>
    <w:rsid w:val="006D584D"/>
    <w:rsid w:val="006D5C79"/>
    <w:rsid w:val="006D5EE0"/>
    <w:rsid w:val="006D5EFE"/>
    <w:rsid w:val="006D5FE7"/>
    <w:rsid w:val="006D6181"/>
    <w:rsid w:val="006D6622"/>
    <w:rsid w:val="006D68FF"/>
    <w:rsid w:val="006D7148"/>
    <w:rsid w:val="006D78E5"/>
    <w:rsid w:val="006D7F93"/>
    <w:rsid w:val="006E009B"/>
    <w:rsid w:val="006E02FA"/>
    <w:rsid w:val="006E04F7"/>
    <w:rsid w:val="006E05B0"/>
    <w:rsid w:val="006E0742"/>
    <w:rsid w:val="006E089C"/>
    <w:rsid w:val="006E0952"/>
    <w:rsid w:val="006E0BF1"/>
    <w:rsid w:val="006E0C45"/>
    <w:rsid w:val="006E0CB1"/>
    <w:rsid w:val="006E0D97"/>
    <w:rsid w:val="006E0E02"/>
    <w:rsid w:val="006E11DE"/>
    <w:rsid w:val="006E1601"/>
    <w:rsid w:val="006E17B7"/>
    <w:rsid w:val="006E1DE1"/>
    <w:rsid w:val="006E1FE7"/>
    <w:rsid w:val="006E2228"/>
    <w:rsid w:val="006E28C9"/>
    <w:rsid w:val="006E2A3E"/>
    <w:rsid w:val="006E2F7C"/>
    <w:rsid w:val="006E33D2"/>
    <w:rsid w:val="006E3403"/>
    <w:rsid w:val="006E3B4A"/>
    <w:rsid w:val="006E410A"/>
    <w:rsid w:val="006E4EBF"/>
    <w:rsid w:val="006E518E"/>
    <w:rsid w:val="006E5957"/>
    <w:rsid w:val="006E5C2D"/>
    <w:rsid w:val="006E5D9A"/>
    <w:rsid w:val="006E6423"/>
    <w:rsid w:val="006E65C3"/>
    <w:rsid w:val="006E660D"/>
    <w:rsid w:val="006E75DD"/>
    <w:rsid w:val="006F0592"/>
    <w:rsid w:val="006F0612"/>
    <w:rsid w:val="006F06DA"/>
    <w:rsid w:val="006F06E9"/>
    <w:rsid w:val="006F0A7A"/>
    <w:rsid w:val="006F0EE2"/>
    <w:rsid w:val="006F103A"/>
    <w:rsid w:val="006F10FD"/>
    <w:rsid w:val="006F162C"/>
    <w:rsid w:val="006F19C1"/>
    <w:rsid w:val="006F1C20"/>
    <w:rsid w:val="006F1D57"/>
    <w:rsid w:val="006F296F"/>
    <w:rsid w:val="006F2A7F"/>
    <w:rsid w:val="006F2BE5"/>
    <w:rsid w:val="006F2E46"/>
    <w:rsid w:val="006F2E8D"/>
    <w:rsid w:val="006F2F8C"/>
    <w:rsid w:val="006F3067"/>
    <w:rsid w:val="006F30DB"/>
    <w:rsid w:val="006F330A"/>
    <w:rsid w:val="006F342A"/>
    <w:rsid w:val="006F3755"/>
    <w:rsid w:val="006F46DE"/>
    <w:rsid w:val="006F4ED1"/>
    <w:rsid w:val="006F53C0"/>
    <w:rsid w:val="006F5892"/>
    <w:rsid w:val="006F5B97"/>
    <w:rsid w:val="006F5E90"/>
    <w:rsid w:val="006F5FBC"/>
    <w:rsid w:val="006F6289"/>
    <w:rsid w:val="006F6410"/>
    <w:rsid w:val="006F646B"/>
    <w:rsid w:val="006F6590"/>
    <w:rsid w:val="006F6A71"/>
    <w:rsid w:val="006F7236"/>
    <w:rsid w:val="006F784A"/>
    <w:rsid w:val="006F7B02"/>
    <w:rsid w:val="0070051C"/>
    <w:rsid w:val="00700693"/>
    <w:rsid w:val="00701198"/>
    <w:rsid w:val="0070139F"/>
    <w:rsid w:val="00701AFE"/>
    <w:rsid w:val="00702A3B"/>
    <w:rsid w:val="00702AB7"/>
    <w:rsid w:val="00702C02"/>
    <w:rsid w:val="007030CE"/>
    <w:rsid w:val="00703146"/>
    <w:rsid w:val="0070387F"/>
    <w:rsid w:val="00704356"/>
    <w:rsid w:val="007044D3"/>
    <w:rsid w:val="00704E0A"/>
    <w:rsid w:val="00704F33"/>
    <w:rsid w:val="007052CA"/>
    <w:rsid w:val="0070533B"/>
    <w:rsid w:val="0070599F"/>
    <w:rsid w:val="00705A26"/>
    <w:rsid w:val="00705B67"/>
    <w:rsid w:val="00705D69"/>
    <w:rsid w:val="00705E36"/>
    <w:rsid w:val="00706EF5"/>
    <w:rsid w:val="00707055"/>
    <w:rsid w:val="00707082"/>
    <w:rsid w:val="0070724D"/>
    <w:rsid w:val="007072ED"/>
    <w:rsid w:val="00707ADB"/>
    <w:rsid w:val="00707BA3"/>
    <w:rsid w:val="00710297"/>
    <w:rsid w:val="00710437"/>
    <w:rsid w:val="00710566"/>
    <w:rsid w:val="00710C9D"/>
    <w:rsid w:val="00710F26"/>
    <w:rsid w:val="00710F7F"/>
    <w:rsid w:val="007112A0"/>
    <w:rsid w:val="00711AED"/>
    <w:rsid w:val="00711CEB"/>
    <w:rsid w:val="007122AE"/>
    <w:rsid w:val="00712818"/>
    <w:rsid w:val="00712D7E"/>
    <w:rsid w:val="007136C8"/>
    <w:rsid w:val="00713CF8"/>
    <w:rsid w:val="0071433A"/>
    <w:rsid w:val="00714650"/>
    <w:rsid w:val="00714664"/>
    <w:rsid w:val="00714930"/>
    <w:rsid w:val="00714E82"/>
    <w:rsid w:val="007150C2"/>
    <w:rsid w:val="00715230"/>
    <w:rsid w:val="00715B5E"/>
    <w:rsid w:val="00715EA3"/>
    <w:rsid w:val="00715F01"/>
    <w:rsid w:val="0071642B"/>
    <w:rsid w:val="00716494"/>
    <w:rsid w:val="007167D1"/>
    <w:rsid w:val="00716D92"/>
    <w:rsid w:val="00717427"/>
    <w:rsid w:val="00717937"/>
    <w:rsid w:val="00717F73"/>
    <w:rsid w:val="007208AC"/>
    <w:rsid w:val="00720A27"/>
    <w:rsid w:val="00720A49"/>
    <w:rsid w:val="00720CD5"/>
    <w:rsid w:val="00721192"/>
    <w:rsid w:val="00721489"/>
    <w:rsid w:val="00721564"/>
    <w:rsid w:val="00721649"/>
    <w:rsid w:val="007219A3"/>
    <w:rsid w:val="00721A8F"/>
    <w:rsid w:val="00721EF8"/>
    <w:rsid w:val="00722336"/>
    <w:rsid w:val="0072240D"/>
    <w:rsid w:val="0072298D"/>
    <w:rsid w:val="00722A3A"/>
    <w:rsid w:val="00722C6B"/>
    <w:rsid w:val="007232FE"/>
    <w:rsid w:val="0072369E"/>
    <w:rsid w:val="007236BD"/>
    <w:rsid w:val="00724C58"/>
    <w:rsid w:val="007251AF"/>
    <w:rsid w:val="00725328"/>
    <w:rsid w:val="00725842"/>
    <w:rsid w:val="00725CA7"/>
    <w:rsid w:val="00726BC0"/>
    <w:rsid w:val="00726E23"/>
    <w:rsid w:val="007272EF"/>
    <w:rsid w:val="007276E6"/>
    <w:rsid w:val="00727756"/>
    <w:rsid w:val="00727942"/>
    <w:rsid w:val="00730060"/>
    <w:rsid w:val="007303D9"/>
    <w:rsid w:val="00730BA6"/>
    <w:rsid w:val="00731BA7"/>
    <w:rsid w:val="007321BA"/>
    <w:rsid w:val="00732236"/>
    <w:rsid w:val="00732299"/>
    <w:rsid w:val="00732394"/>
    <w:rsid w:val="007326E4"/>
    <w:rsid w:val="00732F3C"/>
    <w:rsid w:val="0073321A"/>
    <w:rsid w:val="007332CA"/>
    <w:rsid w:val="007336CD"/>
    <w:rsid w:val="0073371A"/>
    <w:rsid w:val="007341A4"/>
    <w:rsid w:val="0073473B"/>
    <w:rsid w:val="00734A1E"/>
    <w:rsid w:val="00734ACE"/>
    <w:rsid w:val="0073518C"/>
    <w:rsid w:val="007351D8"/>
    <w:rsid w:val="00735483"/>
    <w:rsid w:val="00735853"/>
    <w:rsid w:val="00735889"/>
    <w:rsid w:val="007360ED"/>
    <w:rsid w:val="007364FE"/>
    <w:rsid w:val="00737162"/>
    <w:rsid w:val="00737766"/>
    <w:rsid w:val="0073797E"/>
    <w:rsid w:val="00737CF2"/>
    <w:rsid w:val="00737FEF"/>
    <w:rsid w:val="00740169"/>
    <w:rsid w:val="00740AD7"/>
    <w:rsid w:val="0074117C"/>
    <w:rsid w:val="007417A3"/>
    <w:rsid w:val="007417EE"/>
    <w:rsid w:val="00741A33"/>
    <w:rsid w:val="00741A45"/>
    <w:rsid w:val="00741B0D"/>
    <w:rsid w:val="00741DB0"/>
    <w:rsid w:val="007420F4"/>
    <w:rsid w:val="00742115"/>
    <w:rsid w:val="007421E8"/>
    <w:rsid w:val="0074261E"/>
    <w:rsid w:val="00742D78"/>
    <w:rsid w:val="00742FAF"/>
    <w:rsid w:val="007430E3"/>
    <w:rsid w:val="007437F8"/>
    <w:rsid w:val="00743C56"/>
    <w:rsid w:val="00743D7A"/>
    <w:rsid w:val="00743DE5"/>
    <w:rsid w:val="00744269"/>
    <w:rsid w:val="0074439B"/>
    <w:rsid w:val="00744537"/>
    <w:rsid w:val="007447B4"/>
    <w:rsid w:val="00744F98"/>
    <w:rsid w:val="00745AF6"/>
    <w:rsid w:val="00745F57"/>
    <w:rsid w:val="007465DE"/>
    <w:rsid w:val="0074660B"/>
    <w:rsid w:val="00746FAC"/>
    <w:rsid w:val="0074737B"/>
    <w:rsid w:val="007474BA"/>
    <w:rsid w:val="007474E9"/>
    <w:rsid w:val="0074792A"/>
    <w:rsid w:val="0074799E"/>
    <w:rsid w:val="00747B19"/>
    <w:rsid w:val="00747C66"/>
    <w:rsid w:val="0075040F"/>
    <w:rsid w:val="00750882"/>
    <w:rsid w:val="007517F8"/>
    <w:rsid w:val="00751BFF"/>
    <w:rsid w:val="00751CCD"/>
    <w:rsid w:val="007520D4"/>
    <w:rsid w:val="007523C4"/>
    <w:rsid w:val="007525B3"/>
    <w:rsid w:val="0075283C"/>
    <w:rsid w:val="007529A3"/>
    <w:rsid w:val="007529BE"/>
    <w:rsid w:val="0075328F"/>
    <w:rsid w:val="00753A74"/>
    <w:rsid w:val="00753AC3"/>
    <w:rsid w:val="00753B2F"/>
    <w:rsid w:val="00753D6B"/>
    <w:rsid w:val="00753F7C"/>
    <w:rsid w:val="00753FA2"/>
    <w:rsid w:val="00754416"/>
    <w:rsid w:val="00754BCE"/>
    <w:rsid w:val="00754D20"/>
    <w:rsid w:val="00754D59"/>
    <w:rsid w:val="0075512F"/>
    <w:rsid w:val="007552C5"/>
    <w:rsid w:val="0075593F"/>
    <w:rsid w:val="00755CDE"/>
    <w:rsid w:val="007560A0"/>
    <w:rsid w:val="00756253"/>
    <w:rsid w:val="007564CD"/>
    <w:rsid w:val="0075674D"/>
    <w:rsid w:val="00756F3B"/>
    <w:rsid w:val="00756FC0"/>
    <w:rsid w:val="00756FDD"/>
    <w:rsid w:val="00757AD2"/>
    <w:rsid w:val="00757BAB"/>
    <w:rsid w:val="007609CC"/>
    <w:rsid w:val="00760E8F"/>
    <w:rsid w:val="00761040"/>
    <w:rsid w:val="00761AD5"/>
    <w:rsid w:val="00761C2D"/>
    <w:rsid w:val="00761CF1"/>
    <w:rsid w:val="00761F1E"/>
    <w:rsid w:val="00762842"/>
    <w:rsid w:val="00762B60"/>
    <w:rsid w:val="00763469"/>
    <w:rsid w:val="00763577"/>
    <w:rsid w:val="0076399B"/>
    <w:rsid w:val="00763DCB"/>
    <w:rsid w:val="00764371"/>
    <w:rsid w:val="007648F4"/>
    <w:rsid w:val="00764B15"/>
    <w:rsid w:val="00764C63"/>
    <w:rsid w:val="00764F25"/>
    <w:rsid w:val="00765893"/>
    <w:rsid w:val="00765EC9"/>
    <w:rsid w:val="007660A2"/>
    <w:rsid w:val="00766320"/>
    <w:rsid w:val="0076641E"/>
    <w:rsid w:val="00766FC2"/>
    <w:rsid w:val="00767BB0"/>
    <w:rsid w:val="00767BF9"/>
    <w:rsid w:val="00767E1E"/>
    <w:rsid w:val="00767EC8"/>
    <w:rsid w:val="00770311"/>
    <w:rsid w:val="007707FC"/>
    <w:rsid w:val="00770AF8"/>
    <w:rsid w:val="00770B2E"/>
    <w:rsid w:val="00770C3B"/>
    <w:rsid w:val="00770E74"/>
    <w:rsid w:val="007711E9"/>
    <w:rsid w:val="007714CD"/>
    <w:rsid w:val="00771710"/>
    <w:rsid w:val="00771B64"/>
    <w:rsid w:val="00771F3A"/>
    <w:rsid w:val="007720A9"/>
    <w:rsid w:val="00772141"/>
    <w:rsid w:val="007721AB"/>
    <w:rsid w:val="00772335"/>
    <w:rsid w:val="007726C4"/>
    <w:rsid w:val="00772B72"/>
    <w:rsid w:val="00772CF4"/>
    <w:rsid w:val="00772D10"/>
    <w:rsid w:val="00772E0A"/>
    <w:rsid w:val="0077335E"/>
    <w:rsid w:val="007733FB"/>
    <w:rsid w:val="0077368E"/>
    <w:rsid w:val="00774734"/>
    <w:rsid w:val="00774E30"/>
    <w:rsid w:val="007750F7"/>
    <w:rsid w:val="00775492"/>
    <w:rsid w:val="00775BE2"/>
    <w:rsid w:val="00775D46"/>
    <w:rsid w:val="007761E9"/>
    <w:rsid w:val="007764DE"/>
    <w:rsid w:val="00776547"/>
    <w:rsid w:val="00776695"/>
    <w:rsid w:val="00777114"/>
    <w:rsid w:val="00777755"/>
    <w:rsid w:val="00777BAC"/>
    <w:rsid w:val="00780230"/>
    <w:rsid w:val="007802BE"/>
    <w:rsid w:val="00780883"/>
    <w:rsid w:val="00780CB9"/>
    <w:rsid w:val="00780D78"/>
    <w:rsid w:val="00781220"/>
    <w:rsid w:val="00781662"/>
    <w:rsid w:val="007818DD"/>
    <w:rsid w:val="00782310"/>
    <w:rsid w:val="007828DB"/>
    <w:rsid w:val="00782942"/>
    <w:rsid w:val="00782A85"/>
    <w:rsid w:val="00782AA3"/>
    <w:rsid w:val="0078320E"/>
    <w:rsid w:val="00783392"/>
    <w:rsid w:val="00783B2A"/>
    <w:rsid w:val="00784288"/>
    <w:rsid w:val="00784BAA"/>
    <w:rsid w:val="00784E5E"/>
    <w:rsid w:val="007851BF"/>
    <w:rsid w:val="0078551B"/>
    <w:rsid w:val="00785A71"/>
    <w:rsid w:val="00785D9A"/>
    <w:rsid w:val="00786711"/>
    <w:rsid w:val="00786E75"/>
    <w:rsid w:val="0078743C"/>
    <w:rsid w:val="00787A4B"/>
    <w:rsid w:val="00787D58"/>
    <w:rsid w:val="0079012B"/>
    <w:rsid w:val="007902DC"/>
    <w:rsid w:val="00790786"/>
    <w:rsid w:val="00790B79"/>
    <w:rsid w:val="00790CA3"/>
    <w:rsid w:val="00790D37"/>
    <w:rsid w:val="00791960"/>
    <w:rsid w:val="00791B7D"/>
    <w:rsid w:val="00791FC0"/>
    <w:rsid w:val="00792185"/>
    <w:rsid w:val="00792361"/>
    <w:rsid w:val="00792DC5"/>
    <w:rsid w:val="00792FDA"/>
    <w:rsid w:val="007933E6"/>
    <w:rsid w:val="0079343F"/>
    <w:rsid w:val="007941C7"/>
    <w:rsid w:val="00794827"/>
    <w:rsid w:val="00794F0D"/>
    <w:rsid w:val="00794FD7"/>
    <w:rsid w:val="007954CD"/>
    <w:rsid w:val="00795662"/>
    <w:rsid w:val="00795899"/>
    <w:rsid w:val="00795C08"/>
    <w:rsid w:val="00795C1E"/>
    <w:rsid w:val="007961D2"/>
    <w:rsid w:val="00796760"/>
    <w:rsid w:val="00797087"/>
    <w:rsid w:val="0079708F"/>
    <w:rsid w:val="007970DA"/>
    <w:rsid w:val="007977A3"/>
    <w:rsid w:val="00797C32"/>
    <w:rsid w:val="007A014B"/>
    <w:rsid w:val="007A05EE"/>
    <w:rsid w:val="007A0841"/>
    <w:rsid w:val="007A0843"/>
    <w:rsid w:val="007A0BD1"/>
    <w:rsid w:val="007A1294"/>
    <w:rsid w:val="007A1469"/>
    <w:rsid w:val="007A16ED"/>
    <w:rsid w:val="007A2020"/>
    <w:rsid w:val="007A25C8"/>
    <w:rsid w:val="007A29FC"/>
    <w:rsid w:val="007A2A4C"/>
    <w:rsid w:val="007A2ADF"/>
    <w:rsid w:val="007A2C62"/>
    <w:rsid w:val="007A2E5B"/>
    <w:rsid w:val="007A30FB"/>
    <w:rsid w:val="007A3573"/>
    <w:rsid w:val="007A360D"/>
    <w:rsid w:val="007A36D0"/>
    <w:rsid w:val="007A38EE"/>
    <w:rsid w:val="007A3CE6"/>
    <w:rsid w:val="007A469B"/>
    <w:rsid w:val="007A4A91"/>
    <w:rsid w:val="007A4B2F"/>
    <w:rsid w:val="007A4C0C"/>
    <w:rsid w:val="007A5820"/>
    <w:rsid w:val="007A5906"/>
    <w:rsid w:val="007A5BF8"/>
    <w:rsid w:val="007A5E97"/>
    <w:rsid w:val="007A63A8"/>
    <w:rsid w:val="007A6704"/>
    <w:rsid w:val="007A6EDD"/>
    <w:rsid w:val="007A6FB1"/>
    <w:rsid w:val="007A708C"/>
    <w:rsid w:val="007A70F7"/>
    <w:rsid w:val="007A721F"/>
    <w:rsid w:val="007A7262"/>
    <w:rsid w:val="007A73AB"/>
    <w:rsid w:val="007B0349"/>
    <w:rsid w:val="007B04C4"/>
    <w:rsid w:val="007B073A"/>
    <w:rsid w:val="007B0998"/>
    <w:rsid w:val="007B0D32"/>
    <w:rsid w:val="007B0D9C"/>
    <w:rsid w:val="007B17A4"/>
    <w:rsid w:val="007B23B6"/>
    <w:rsid w:val="007B2D0A"/>
    <w:rsid w:val="007B382A"/>
    <w:rsid w:val="007B387A"/>
    <w:rsid w:val="007B3B2F"/>
    <w:rsid w:val="007B3CF1"/>
    <w:rsid w:val="007B48F6"/>
    <w:rsid w:val="007B4C55"/>
    <w:rsid w:val="007B4CFB"/>
    <w:rsid w:val="007B4F42"/>
    <w:rsid w:val="007B5023"/>
    <w:rsid w:val="007B54B7"/>
    <w:rsid w:val="007B574A"/>
    <w:rsid w:val="007B5D8A"/>
    <w:rsid w:val="007B5E07"/>
    <w:rsid w:val="007B6036"/>
    <w:rsid w:val="007B60AC"/>
    <w:rsid w:val="007B647A"/>
    <w:rsid w:val="007B65D9"/>
    <w:rsid w:val="007B69FC"/>
    <w:rsid w:val="007B6ADD"/>
    <w:rsid w:val="007B6B3B"/>
    <w:rsid w:val="007B6BDB"/>
    <w:rsid w:val="007B6D5C"/>
    <w:rsid w:val="007B7227"/>
    <w:rsid w:val="007B730A"/>
    <w:rsid w:val="007B74D5"/>
    <w:rsid w:val="007B75B6"/>
    <w:rsid w:val="007B76F3"/>
    <w:rsid w:val="007B78B6"/>
    <w:rsid w:val="007B7CE2"/>
    <w:rsid w:val="007C0A02"/>
    <w:rsid w:val="007C0B0A"/>
    <w:rsid w:val="007C0C17"/>
    <w:rsid w:val="007C0F45"/>
    <w:rsid w:val="007C177A"/>
    <w:rsid w:val="007C1E34"/>
    <w:rsid w:val="007C23FB"/>
    <w:rsid w:val="007C2678"/>
    <w:rsid w:val="007C27F1"/>
    <w:rsid w:val="007C28AE"/>
    <w:rsid w:val="007C2E1E"/>
    <w:rsid w:val="007C2E58"/>
    <w:rsid w:val="007C3277"/>
    <w:rsid w:val="007C349B"/>
    <w:rsid w:val="007C3612"/>
    <w:rsid w:val="007C36D2"/>
    <w:rsid w:val="007C42B4"/>
    <w:rsid w:val="007C4493"/>
    <w:rsid w:val="007C45B3"/>
    <w:rsid w:val="007C4957"/>
    <w:rsid w:val="007C4ED7"/>
    <w:rsid w:val="007C53E0"/>
    <w:rsid w:val="007C5A55"/>
    <w:rsid w:val="007C5C0E"/>
    <w:rsid w:val="007C5DC2"/>
    <w:rsid w:val="007C5E59"/>
    <w:rsid w:val="007C5EE1"/>
    <w:rsid w:val="007C5F1F"/>
    <w:rsid w:val="007C612B"/>
    <w:rsid w:val="007C719E"/>
    <w:rsid w:val="007C740D"/>
    <w:rsid w:val="007C7412"/>
    <w:rsid w:val="007C755C"/>
    <w:rsid w:val="007C757C"/>
    <w:rsid w:val="007D09AE"/>
    <w:rsid w:val="007D0E05"/>
    <w:rsid w:val="007D118D"/>
    <w:rsid w:val="007D136F"/>
    <w:rsid w:val="007D1403"/>
    <w:rsid w:val="007D2712"/>
    <w:rsid w:val="007D2784"/>
    <w:rsid w:val="007D2B19"/>
    <w:rsid w:val="007D2E64"/>
    <w:rsid w:val="007D3150"/>
    <w:rsid w:val="007D3515"/>
    <w:rsid w:val="007D42BB"/>
    <w:rsid w:val="007D42D4"/>
    <w:rsid w:val="007D46D7"/>
    <w:rsid w:val="007D54F4"/>
    <w:rsid w:val="007D586B"/>
    <w:rsid w:val="007D58D4"/>
    <w:rsid w:val="007D5A6E"/>
    <w:rsid w:val="007D5F8E"/>
    <w:rsid w:val="007D6067"/>
    <w:rsid w:val="007D60E9"/>
    <w:rsid w:val="007D6159"/>
    <w:rsid w:val="007D6832"/>
    <w:rsid w:val="007D6B4C"/>
    <w:rsid w:val="007D6C87"/>
    <w:rsid w:val="007D701D"/>
    <w:rsid w:val="007D7063"/>
    <w:rsid w:val="007D756D"/>
    <w:rsid w:val="007E02F3"/>
    <w:rsid w:val="007E0CBD"/>
    <w:rsid w:val="007E1076"/>
    <w:rsid w:val="007E1103"/>
    <w:rsid w:val="007E1298"/>
    <w:rsid w:val="007E18B9"/>
    <w:rsid w:val="007E1ECF"/>
    <w:rsid w:val="007E2007"/>
    <w:rsid w:val="007E2097"/>
    <w:rsid w:val="007E2517"/>
    <w:rsid w:val="007E263D"/>
    <w:rsid w:val="007E2984"/>
    <w:rsid w:val="007E2A7A"/>
    <w:rsid w:val="007E2C0E"/>
    <w:rsid w:val="007E351E"/>
    <w:rsid w:val="007E3A09"/>
    <w:rsid w:val="007E4118"/>
    <w:rsid w:val="007E4136"/>
    <w:rsid w:val="007E41B7"/>
    <w:rsid w:val="007E487B"/>
    <w:rsid w:val="007E4CC2"/>
    <w:rsid w:val="007E4FD5"/>
    <w:rsid w:val="007E54B6"/>
    <w:rsid w:val="007E5AD9"/>
    <w:rsid w:val="007E603A"/>
    <w:rsid w:val="007E60B9"/>
    <w:rsid w:val="007E6444"/>
    <w:rsid w:val="007E6491"/>
    <w:rsid w:val="007E64D8"/>
    <w:rsid w:val="007E65B9"/>
    <w:rsid w:val="007E6949"/>
    <w:rsid w:val="007E6AB5"/>
    <w:rsid w:val="007E6C82"/>
    <w:rsid w:val="007E6C8A"/>
    <w:rsid w:val="007E7365"/>
    <w:rsid w:val="007E74C1"/>
    <w:rsid w:val="007E7962"/>
    <w:rsid w:val="007E7C24"/>
    <w:rsid w:val="007E7F12"/>
    <w:rsid w:val="007F0C0C"/>
    <w:rsid w:val="007F101A"/>
    <w:rsid w:val="007F10ED"/>
    <w:rsid w:val="007F12E3"/>
    <w:rsid w:val="007F15F4"/>
    <w:rsid w:val="007F17B9"/>
    <w:rsid w:val="007F1B0A"/>
    <w:rsid w:val="007F1EA3"/>
    <w:rsid w:val="007F21B8"/>
    <w:rsid w:val="007F2337"/>
    <w:rsid w:val="007F275D"/>
    <w:rsid w:val="007F2975"/>
    <w:rsid w:val="007F2F0E"/>
    <w:rsid w:val="007F3519"/>
    <w:rsid w:val="007F36DC"/>
    <w:rsid w:val="007F373D"/>
    <w:rsid w:val="007F39B8"/>
    <w:rsid w:val="007F3F7E"/>
    <w:rsid w:val="007F4E39"/>
    <w:rsid w:val="007F58E2"/>
    <w:rsid w:val="007F6024"/>
    <w:rsid w:val="007F6329"/>
    <w:rsid w:val="007F655F"/>
    <w:rsid w:val="007F6A23"/>
    <w:rsid w:val="007F6A7D"/>
    <w:rsid w:val="007F6B52"/>
    <w:rsid w:val="007F6BB2"/>
    <w:rsid w:val="007F6D41"/>
    <w:rsid w:val="007F6E6A"/>
    <w:rsid w:val="007F70E5"/>
    <w:rsid w:val="007F7191"/>
    <w:rsid w:val="007F719C"/>
    <w:rsid w:val="007F7565"/>
    <w:rsid w:val="007F7B58"/>
    <w:rsid w:val="007F7C5A"/>
    <w:rsid w:val="007F7C64"/>
    <w:rsid w:val="007F7CFB"/>
    <w:rsid w:val="007F7E87"/>
    <w:rsid w:val="008002BA"/>
    <w:rsid w:val="00800397"/>
    <w:rsid w:val="0080039D"/>
    <w:rsid w:val="0080047D"/>
    <w:rsid w:val="008004E2"/>
    <w:rsid w:val="00801351"/>
    <w:rsid w:val="008016A8"/>
    <w:rsid w:val="00801C90"/>
    <w:rsid w:val="008022E5"/>
    <w:rsid w:val="008023B7"/>
    <w:rsid w:val="008027C0"/>
    <w:rsid w:val="00802B20"/>
    <w:rsid w:val="00802D29"/>
    <w:rsid w:val="00802E52"/>
    <w:rsid w:val="00803099"/>
    <w:rsid w:val="008033C9"/>
    <w:rsid w:val="00803445"/>
    <w:rsid w:val="00803889"/>
    <w:rsid w:val="0080494E"/>
    <w:rsid w:val="008049CB"/>
    <w:rsid w:val="008049D5"/>
    <w:rsid w:val="00804BC7"/>
    <w:rsid w:val="0080505D"/>
    <w:rsid w:val="00805288"/>
    <w:rsid w:val="00805710"/>
    <w:rsid w:val="0080576C"/>
    <w:rsid w:val="00805A5D"/>
    <w:rsid w:val="00805A7C"/>
    <w:rsid w:val="00805C14"/>
    <w:rsid w:val="00806534"/>
    <w:rsid w:val="008073BA"/>
    <w:rsid w:val="008074BD"/>
    <w:rsid w:val="00807765"/>
    <w:rsid w:val="00807873"/>
    <w:rsid w:val="008079CD"/>
    <w:rsid w:val="00807BAE"/>
    <w:rsid w:val="00807BEF"/>
    <w:rsid w:val="008103D9"/>
    <w:rsid w:val="0081086F"/>
    <w:rsid w:val="00811093"/>
    <w:rsid w:val="008119D4"/>
    <w:rsid w:val="00811EAE"/>
    <w:rsid w:val="00811EE3"/>
    <w:rsid w:val="00812386"/>
    <w:rsid w:val="00812416"/>
    <w:rsid w:val="00812601"/>
    <w:rsid w:val="00812942"/>
    <w:rsid w:val="00813770"/>
    <w:rsid w:val="00813E14"/>
    <w:rsid w:val="008140EB"/>
    <w:rsid w:val="0081415A"/>
    <w:rsid w:val="00814A58"/>
    <w:rsid w:val="00814DDE"/>
    <w:rsid w:val="0081585A"/>
    <w:rsid w:val="00815C64"/>
    <w:rsid w:val="0081627B"/>
    <w:rsid w:val="00816319"/>
    <w:rsid w:val="0081679A"/>
    <w:rsid w:val="008167EB"/>
    <w:rsid w:val="00816A4E"/>
    <w:rsid w:val="008171E6"/>
    <w:rsid w:val="0081720F"/>
    <w:rsid w:val="00817445"/>
    <w:rsid w:val="00817847"/>
    <w:rsid w:val="00817DC5"/>
    <w:rsid w:val="00820246"/>
    <w:rsid w:val="008203CA"/>
    <w:rsid w:val="00820489"/>
    <w:rsid w:val="0082086A"/>
    <w:rsid w:val="008218F7"/>
    <w:rsid w:val="00821D10"/>
    <w:rsid w:val="00821E57"/>
    <w:rsid w:val="00822627"/>
    <w:rsid w:val="00822A4A"/>
    <w:rsid w:val="00822FA2"/>
    <w:rsid w:val="00823100"/>
    <w:rsid w:val="00823102"/>
    <w:rsid w:val="00823138"/>
    <w:rsid w:val="0082313E"/>
    <w:rsid w:val="00823630"/>
    <w:rsid w:val="00823735"/>
    <w:rsid w:val="00823BC2"/>
    <w:rsid w:val="008242A2"/>
    <w:rsid w:val="00824340"/>
    <w:rsid w:val="008243E5"/>
    <w:rsid w:val="00824428"/>
    <w:rsid w:val="00824482"/>
    <w:rsid w:val="0082461B"/>
    <w:rsid w:val="00824826"/>
    <w:rsid w:val="0082493A"/>
    <w:rsid w:val="0082496E"/>
    <w:rsid w:val="00824F6F"/>
    <w:rsid w:val="00824FF2"/>
    <w:rsid w:val="00825238"/>
    <w:rsid w:val="008255B3"/>
    <w:rsid w:val="00825849"/>
    <w:rsid w:val="008258B5"/>
    <w:rsid w:val="008259B3"/>
    <w:rsid w:val="00825D53"/>
    <w:rsid w:val="0082611D"/>
    <w:rsid w:val="008261EF"/>
    <w:rsid w:val="00826B22"/>
    <w:rsid w:val="00827107"/>
    <w:rsid w:val="008274EE"/>
    <w:rsid w:val="00827766"/>
    <w:rsid w:val="008307A1"/>
    <w:rsid w:val="0083090E"/>
    <w:rsid w:val="00830949"/>
    <w:rsid w:val="008309FD"/>
    <w:rsid w:val="00830AA6"/>
    <w:rsid w:val="008312D5"/>
    <w:rsid w:val="0083134A"/>
    <w:rsid w:val="00831386"/>
    <w:rsid w:val="00831487"/>
    <w:rsid w:val="008316C0"/>
    <w:rsid w:val="00832546"/>
    <w:rsid w:val="00832C2B"/>
    <w:rsid w:val="0083386C"/>
    <w:rsid w:val="00833E61"/>
    <w:rsid w:val="00834579"/>
    <w:rsid w:val="00834E20"/>
    <w:rsid w:val="00836505"/>
    <w:rsid w:val="00836E92"/>
    <w:rsid w:val="00836FD7"/>
    <w:rsid w:val="008374B7"/>
    <w:rsid w:val="008374EB"/>
    <w:rsid w:val="00837777"/>
    <w:rsid w:val="00837802"/>
    <w:rsid w:val="00837923"/>
    <w:rsid w:val="00840677"/>
    <w:rsid w:val="00840A4B"/>
    <w:rsid w:val="008418D2"/>
    <w:rsid w:val="00841FDC"/>
    <w:rsid w:val="0084202E"/>
    <w:rsid w:val="0084234F"/>
    <w:rsid w:val="00842B04"/>
    <w:rsid w:val="00843529"/>
    <w:rsid w:val="00843DEA"/>
    <w:rsid w:val="00843EB2"/>
    <w:rsid w:val="00843FF1"/>
    <w:rsid w:val="008445DF"/>
    <w:rsid w:val="00844682"/>
    <w:rsid w:val="0084582F"/>
    <w:rsid w:val="00845889"/>
    <w:rsid w:val="00845EC4"/>
    <w:rsid w:val="0084618E"/>
    <w:rsid w:val="00846CD2"/>
    <w:rsid w:val="008470ED"/>
    <w:rsid w:val="0084722D"/>
    <w:rsid w:val="0084740C"/>
    <w:rsid w:val="0084766D"/>
    <w:rsid w:val="008477D8"/>
    <w:rsid w:val="008477FB"/>
    <w:rsid w:val="00847919"/>
    <w:rsid w:val="00847A60"/>
    <w:rsid w:val="00847AB5"/>
    <w:rsid w:val="00847D95"/>
    <w:rsid w:val="00850140"/>
    <w:rsid w:val="008509AC"/>
    <w:rsid w:val="00850DEC"/>
    <w:rsid w:val="00850FB8"/>
    <w:rsid w:val="00851559"/>
    <w:rsid w:val="00851588"/>
    <w:rsid w:val="00851C2C"/>
    <w:rsid w:val="00852180"/>
    <w:rsid w:val="008523AA"/>
    <w:rsid w:val="008525ED"/>
    <w:rsid w:val="00852671"/>
    <w:rsid w:val="00852F80"/>
    <w:rsid w:val="008537E4"/>
    <w:rsid w:val="00853890"/>
    <w:rsid w:val="00853CED"/>
    <w:rsid w:val="0085449D"/>
    <w:rsid w:val="008546E3"/>
    <w:rsid w:val="00854D5E"/>
    <w:rsid w:val="00854E06"/>
    <w:rsid w:val="00855AD2"/>
    <w:rsid w:val="00856597"/>
    <w:rsid w:val="0085667B"/>
    <w:rsid w:val="00856BE9"/>
    <w:rsid w:val="008575B7"/>
    <w:rsid w:val="008577EA"/>
    <w:rsid w:val="00857E14"/>
    <w:rsid w:val="00860375"/>
    <w:rsid w:val="008603E8"/>
    <w:rsid w:val="008608AF"/>
    <w:rsid w:val="00860CBE"/>
    <w:rsid w:val="00860E99"/>
    <w:rsid w:val="0086134F"/>
    <w:rsid w:val="008619EC"/>
    <w:rsid w:val="00861A22"/>
    <w:rsid w:val="00861A5B"/>
    <w:rsid w:val="00862432"/>
    <w:rsid w:val="008624C9"/>
    <w:rsid w:val="00862F5F"/>
    <w:rsid w:val="008632C6"/>
    <w:rsid w:val="00863ADD"/>
    <w:rsid w:val="00863D09"/>
    <w:rsid w:val="00863DB9"/>
    <w:rsid w:val="008641A0"/>
    <w:rsid w:val="008658FA"/>
    <w:rsid w:val="00865967"/>
    <w:rsid w:val="00865FCF"/>
    <w:rsid w:val="00865FE8"/>
    <w:rsid w:val="008663D3"/>
    <w:rsid w:val="00866953"/>
    <w:rsid w:val="00866A32"/>
    <w:rsid w:val="00866A8D"/>
    <w:rsid w:val="00867119"/>
    <w:rsid w:val="008677A0"/>
    <w:rsid w:val="00867B53"/>
    <w:rsid w:val="00867CFE"/>
    <w:rsid w:val="00870123"/>
    <w:rsid w:val="00870466"/>
    <w:rsid w:val="00870F4B"/>
    <w:rsid w:val="00871031"/>
    <w:rsid w:val="0087134E"/>
    <w:rsid w:val="008714AA"/>
    <w:rsid w:val="00871879"/>
    <w:rsid w:val="00871BE5"/>
    <w:rsid w:val="008721DD"/>
    <w:rsid w:val="008724C3"/>
    <w:rsid w:val="00872E47"/>
    <w:rsid w:val="00872ED3"/>
    <w:rsid w:val="00872EE3"/>
    <w:rsid w:val="008730B2"/>
    <w:rsid w:val="008732AD"/>
    <w:rsid w:val="00873904"/>
    <w:rsid w:val="00873A8B"/>
    <w:rsid w:val="00873CFC"/>
    <w:rsid w:val="008743EC"/>
    <w:rsid w:val="00874918"/>
    <w:rsid w:val="00874B16"/>
    <w:rsid w:val="00874D7A"/>
    <w:rsid w:val="00874FC8"/>
    <w:rsid w:val="008754F3"/>
    <w:rsid w:val="008759AE"/>
    <w:rsid w:val="00875A5A"/>
    <w:rsid w:val="0087646D"/>
    <w:rsid w:val="00876E61"/>
    <w:rsid w:val="00876F45"/>
    <w:rsid w:val="0087722F"/>
    <w:rsid w:val="008775C6"/>
    <w:rsid w:val="00877A15"/>
    <w:rsid w:val="00877AF4"/>
    <w:rsid w:val="0088025C"/>
    <w:rsid w:val="008803FD"/>
    <w:rsid w:val="008807A7"/>
    <w:rsid w:val="00880961"/>
    <w:rsid w:val="00880CD5"/>
    <w:rsid w:val="008813A2"/>
    <w:rsid w:val="008818CD"/>
    <w:rsid w:val="00881BF9"/>
    <w:rsid w:val="00881C8F"/>
    <w:rsid w:val="0088263C"/>
    <w:rsid w:val="00882811"/>
    <w:rsid w:val="00883149"/>
    <w:rsid w:val="0088365F"/>
    <w:rsid w:val="0088367B"/>
    <w:rsid w:val="0088372C"/>
    <w:rsid w:val="00883D8F"/>
    <w:rsid w:val="00884859"/>
    <w:rsid w:val="00884913"/>
    <w:rsid w:val="00885953"/>
    <w:rsid w:val="00885967"/>
    <w:rsid w:val="00885B49"/>
    <w:rsid w:val="00885BA3"/>
    <w:rsid w:val="00885C25"/>
    <w:rsid w:val="00885F63"/>
    <w:rsid w:val="0088631B"/>
    <w:rsid w:val="008866B2"/>
    <w:rsid w:val="008869AA"/>
    <w:rsid w:val="00886A51"/>
    <w:rsid w:val="0088701A"/>
    <w:rsid w:val="008873C8"/>
    <w:rsid w:val="008877A4"/>
    <w:rsid w:val="00890074"/>
    <w:rsid w:val="008906FF"/>
    <w:rsid w:val="0089077E"/>
    <w:rsid w:val="00890944"/>
    <w:rsid w:val="00890AC1"/>
    <w:rsid w:val="00890E3C"/>
    <w:rsid w:val="00891444"/>
    <w:rsid w:val="0089190B"/>
    <w:rsid w:val="00892569"/>
    <w:rsid w:val="00892F00"/>
    <w:rsid w:val="008931EE"/>
    <w:rsid w:val="008932B2"/>
    <w:rsid w:val="00893759"/>
    <w:rsid w:val="008941FD"/>
    <w:rsid w:val="00894482"/>
    <w:rsid w:val="00894A23"/>
    <w:rsid w:val="00894C1D"/>
    <w:rsid w:val="00894CA9"/>
    <w:rsid w:val="008950BD"/>
    <w:rsid w:val="0089570A"/>
    <w:rsid w:val="00895733"/>
    <w:rsid w:val="00895A0A"/>
    <w:rsid w:val="00895B2D"/>
    <w:rsid w:val="00895E8B"/>
    <w:rsid w:val="008963EB"/>
    <w:rsid w:val="00896B90"/>
    <w:rsid w:val="00896E27"/>
    <w:rsid w:val="00896E39"/>
    <w:rsid w:val="00896E96"/>
    <w:rsid w:val="00896EDB"/>
    <w:rsid w:val="00897054"/>
    <w:rsid w:val="008970EE"/>
    <w:rsid w:val="008977C6"/>
    <w:rsid w:val="00897ADB"/>
    <w:rsid w:val="00897D14"/>
    <w:rsid w:val="00897D74"/>
    <w:rsid w:val="008A07DF"/>
    <w:rsid w:val="008A0AE6"/>
    <w:rsid w:val="008A0CF9"/>
    <w:rsid w:val="008A0F74"/>
    <w:rsid w:val="008A0FC1"/>
    <w:rsid w:val="008A103A"/>
    <w:rsid w:val="008A1084"/>
    <w:rsid w:val="008A121B"/>
    <w:rsid w:val="008A184F"/>
    <w:rsid w:val="008A1FF6"/>
    <w:rsid w:val="008A27B7"/>
    <w:rsid w:val="008A29EF"/>
    <w:rsid w:val="008A347B"/>
    <w:rsid w:val="008A3BB8"/>
    <w:rsid w:val="008A3CC7"/>
    <w:rsid w:val="008A4668"/>
    <w:rsid w:val="008A4AB6"/>
    <w:rsid w:val="008A4D64"/>
    <w:rsid w:val="008A4E42"/>
    <w:rsid w:val="008A4EF8"/>
    <w:rsid w:val="008A4F09"/>
    <w:rsid w:val="008A5927"/>
    <w:rsid w:val="008A5A39"/>
    <w:rsid w:val="008A5BB1"/>
    <w:rsid w:val="008A5BE5"/>
    <w:rsid w:val="008A5D08"/>
    <w:rsid w:val="008A61DF"/>
    <w:rsid w:val="008A630A"/>
    <w:rsid w:val="008A6B8A"/>
    <w:rsid w:val="008A6DE1"/>
    <w:rsid w:val="008A6FAD"/>
    <w:rsid w:val="008A70A1"/>
    <w:rsid w:val="008A7427"/>
    <w:rsid w:val="008A7E23"/>
    <w:rsid w:val="008B049A"/>
    <w:rsid w:val="008B04E7"/>
    <w:rsid w:val="008B0B8E"/>
    <w:rsid w:val="008B1479"/>
    <w:rsid w:val="008B1545"/>
    <w:rsid w:val="008B1825"/>
    <w:rsid w:val="008B1924"/>
    <w:rsid w:val="008B1A45"/>
    <w:rsid w:val="008B1CB2"/>
    <w:rsid w:val="008B21A2"/>
    <w:rsid w:val="008B21BE"/>
    <w:rsid w:val="008B30FE"/>
    <w:rsid w:val="008B347E"/>
    <w:rsid w:val="008B34C4"/>
    <w:rsid w:val="008B3CBF"/>
    <w:rsid w:val="008B479C"/>
    <w:rsid w:val="008B48E3"/>
    <w:rsid w:val="008B4E82"/>
    <w:rsid w:val="008B4F3A"/>
    <w:rsid w:val="008B55F6"/>
    <w:rsid w:val="008B6BF0"/>
    <w:rsid w:val="008B6F9B"/>
    <w:rsid w:val="008B734B"/>
    <w:rsid w:val="008B746A"/>
    <w:rsid w:val="008B789C"/>
    <w:rsid w:val="008B797A"/>
    <w:rsid w:val="008C06B8"/>
    <w:rsid w:val="008C0869"/>
    <w:rsid w:val="008C0BD4"/>
    <w:rsid w:val="008C0D77"/>
    <w:rsid w:val="008C0E3B"/>
    <w:rsid w:val="008C12D3"/>
    <w:rsid w:val="008C144C"/>
    <w:rsid w:val="008C16DE"/>
    <w:rsid w:val="008C1E61"/>
    <w:rsid w:val="008C2177"/>
    <w:rsid w:val="008C2273"/>
    <w:rsid w:val="008C2547"/>
    <w:rsid w:val="008C2678"/>
    <w:rsid w:val="008C2827"/>
    <w:rsid w:val="008C2B99"/>
    <w:rsid w:val="008C3098"/>
    <w:rsid w:val="008C31B1"/>
    <w:rsid w:val="008C34C1"/>
    <w:rsid w:val="008C37BB"/>
    <w:rsid w:val="008C37F4"/>
    <w:rsid w:val="008C4690"/>
    <w:rsid w:val="008C5107"/>
    <w:rsid w:val="008C5502"/>
    <w:rsid w:val="008C578F"/>
    <w:rsid w:val="008C5897"/>
    <w:rsid w:val="008C5C4B"/>
    <w:rsid w:val="008C69BC"/>
    <w:rsid w:val="008C73D4"/>
    <w:rsid w:val="008C747E"/>
    <w:rsid w:val="008C74BE"/>
    <w:rsid w:val="008C752D"/>
    <w:rsid w:val="008C76BB"/>
    <w:rsid w:val="008C7C77"/>
    <w:rsid w:val="008D0675"/>
    <w:rsid w:val="008D0725"/>
    <w:rsid w:val="008D0765"/>
    <w:rsid w:val="008D0849"/>
    <w:rsid w:val="008D086F"/>
    <w:rsid w:val="008D0A83"/>
    <w:rsid w:val="008D0D70"/>
    <w:rsid w:val="008D15B5"/>
    <w:rsid w:val="008D1B0C"/>
    <w:rsid w:val="008D1CC4"/>
    <w:rsid w:val="008D2149"/>
    <w:rsid w:val="008D26C7"/>
    <w:rsid w:val="008D274A"/>
    <w:rsid w:val="008D2A61"/>
    <w:rsid w:val="008D2E19"/>
    <w:rsid w:val="008D2F56"/>
    <w:rsid w:val="008D44DC"/>
    <w:rsid w:val="008D4A75"/>
    <w:rsid w:val="008D4AB4"/>
    <w:rsid w:val="008D54F4"/>
    <w:rsid w:val="008D58E3"/>
    <w:rsid w:val="008D59EC"/>
    <w:rsid w:val="008D6298"/>
    <w:rsid w:val="008D62C7"/>
    <w:rsid w:val="008D6BEA"/>
    <w:rsid w:val="008D6C30"/>
    <w:rsid w:val="008D71A2"/>
    <w:rsid w:val="008D78B7"/>
    <w:rsid w:val="008D7F10"/>
    <w:rsid w:val="008D7F97"/>
    <w:rsid w:val="008E021F"/>
    <w:rsid w:val="008E0457"/>
    <w:rsid w:val="008E06CB"/>
    <w:rsid w:val="008E0D1D"/>
    <w:rsid w:val="008E0E49"/>
    <w:rsid w:val="008E0FD7"/>
    <w:rsid w:val="008E109E"/>
    <w:rsid w:val="008E1C97"/>
    <w:rsid w:val="008E1F41"/>
    <w:rsid w:val="008E236F"/>
    <w:rsid w:val="008E2D72"/>
    <w:rsid w:val="008E3226"/>
    <w:rsid w:val="008E32A5"/>
    <w:rsid w:val="008E35F5"/>
    <w:rsid w:val="008E39F4"/>
    <w:rsid w:val="008E3AD8"/>
    <w:rsid w:val="008E4196"/>
    <w:rsid w:val="008E4223"/>
    <w:rsid w:val="008E42E2"/>
    <w:rsid w:val="008E4694"/>
    <w:rsid w:val="008E4837"/>
    <w:rsid w:val="008E48D7"/>
    <w:rsid w:val="008E49C1"/>
    <w:rsid w:val="008E4B83"/>
    <w:rsid w:val="008E4F9D"/>
    <w:rsid w:val="008E5297"/>
    <w:rsid w:val="008E52FD"/>
    <w:rsid w:val="008E594B"/>
    <w:rsid w:val="008E624C"/>
    <w:rsid w:val="008E6789"/>
    <w:rsid w:val="008E7AB6"/>
    <w:rsid w:val="008E7B43"/>
    <w:rsid w:val="008E7CF9"/>
    <w:rsid w:val="008E7ED2"/>
    <w:rsid w:val="008F039C"/>
    <w:rsid w:val="008F0700"/>
    <w:rsid w:val="008F0FD5"/>
    <w:rsid w:val="008F1258"/>
    <w:rsid w:val="008F134B"/>
    <w:rsid w:val="008F15DE"/>
    <w:rsid w:val="008F197F"/>
    <w:rsid w:val="008F19B5"/>
    <w:rsid w:val="008F1D11"/>
    <w:rsid w:val="008F218B"/>
    <w:rsid w:val="008F3390"/>
    <w:rsid w:val="008F3C3C"/>
    <w:rsid w:val="008F4869"/>
    <w:rsid w:val="008F4BC0"/>
    <w:rsid w:val="008F50FC"/>
    <w:rsid w:val="008F589B"/>
    <w:rsid w:val="008F589C"/>
    <w:rsid w:val="008F5AC0"/>
    <w:rsid w:val="008F5F43"/>
    <w:rsid w:val="008F61E2"/>
    <w:rsid w:val="008F64BB"/>
    <w:rsid w:val="008F6C90"/>
    <w:rsid w:val="008F750E"/>
    <w:rsid w:val="008F7678"/>
    <w:rsid w:val="008F7A05"/>
    <w:rsid w:val="008F7A1C"/>
    <w:rsid w:val="008F7C33"/>
    <w:rsid w:val="008F7F01"/>
    <w:rsid w:val="008F7F3E"/>
    <w:rsid w:val="00900163"/>
    <w:rsid w:val="00900D82"/>
    <w:rsid w:val="00900E00"/>
    <w:rsid w:val="00901770"/>
    <w:rsid w:val="0090186C"/>
    <w:rsid w:val="0090195B"/>
    <w:rsid w:val="0090224A"/>
    <w:rsid w:val="0090237D"/>
    <w:rsid w:val="00902FF8"/>
    <w:rsid w:val="009032B3"/>
    <w:rsid w:val="00903798"/>
    <w:rsid w:val="00904233"/>
    <w:rsid w:val="009046C3"/>
    <w:rsid w:val="009046C7"/>
    <w:rsid w:val="0090491E"/>
    <w:rsid w:val="00904EE6"/>
    <w:rsid w:val="00905082"/>
    <w:rsid w:val="00905E7F"/>
    <w:rsid w:val="00905F39"/>
    <w:rsid w:val="00906023"/>
    <w:rsid w:val="009060A0"/>
    <w:rsid w:val="009065E7"/>
    <w:rsid w:val="009067DC"/>
    <w:rsid w:val="00906C63"/>
    <w:rsid w:val="00906EC4"/>
    <w:rsid w:val="00906ED9"/>
    <w:rsid w:val="00906FB7"/>
    <w:rsid w:val="009074C8"/>
    <w:rsid w:val="009078BC"/>
    <w:rsid w:val="00907D68"/>
    <w:rsid w:val="00907FBC"/>
    <w:rsid w:val="0091048C"/>
    <w:rsid w:val="00910498"/>
    <w:rsid w:val="00910BE7"/>
    <w:rsid w:val="00910D73"/>
    <w:rsid w:val="009114FA"/>
    <w:rsid w:val="0091150B"/>
    <w:rsid w:val="00911C12"/>
    <w:rsid w:val="00912677"/>
    <w:rsid w:val="00912A98"/>
    <w:rsid w:val="00912BC5"/>
    <w:rsid w:val="00913084"/>
    <w:rsid w:val="009138D8"/>
    <w:rsid w:val="00913B8F"/>
    <w:rsid w:val="00914A02"/>
    <w:rsid w:val="00914F85"/>
    <w:rsid w:val="009150CD"/>
    <w:rsid w:val="00915235"/>
    <w:rsid w:val="00915237"/>
    <w:rsid w:val="00915268"/>
    <w:rsid w:val="0091560E"/>
    <w:rsid w:val="00915663"/>
    <w:rsid w:val="0091566C"/>
    <w:rsid w:val="00916337"/>
    <w:rsid w:val="00916792"/>
    <w:rsid w:val="00916BA7"/>
    <w:rsid w:val="00916E9F"/>
    <w:rsid w:val="009171F5"/>
    <w:rsid w:val="00917865"/>
    <w:rsid w:val="009179D8"/>
    <w:rsid w:val="00917B10"/>
    <w:rsid w:val="00917DA7"/>
    <w:rsid w:val="00917FFE"/>
    <w:rsid w:val="0092006B"/>
    <w:rsid w:val="00920342"/>
    <w:rsid w:val="009206BA"/>
    <w:rsid w:val="00921250"/>
    <w:rsid w:val="00921626"/>
    <w:rsid w:val="00921CCD"/>
    <w:rsid w:val="00921F84"/>
    <w:rsid w:val="009221BD"/>
    <w:rsid w:val="00923055"/>
    <w:rsid w:val="00923079"/>
    <w:rsid w:val="009232AB"/>
    <w:rsid w:val="00923388"/>
    <w:rsid w:val="0092342C"/>
    <w:rsid w:val="00923ACF"/>
    <w:rsid w:val="00923C76"/>
    <w:rsid w:val="00923CBB"/>
    <w:rsid w:val="0092403A"/>
    <w:rsid w:val="00924341"/>
    <w:rsid w:val="009246CE"/>
    <w:rsid w:val="009246DE"/>
    <w:rsid w:val="00924970"/>
    <w:rsid w:val="00924B82"/>
    <w:rsid w:val="00924D68"/>
    <w:rsid w:val="00924F16"/>
    <w:rsid w:val="009254AD"/>
    <w:rsid w:val="009257C1"/>
    <w:rsid w:val="00925E7A"/>
    <w:rsid w:val="009266F3"/>
    <w:rsid w:val="00926BB8"/>
    <w:rsid w:val="00926E9E"/>
    <w:rsid w:val="009275D4"/>
    <w:rsid w:val="009277F7"/>
    <w:rsid w:val="00927CC4"/>
    <w:rsid w:val="00927F0E"/>
    <w:rsid w:val="0093095C"/>
    <w:rsid w:val="00930DA0"/>
    <w:rsid w:val="00930DA7"/>
    <w:rsid w:val="00930ECB"/>
    <w:rsid w:val="00930F95"/>
    <w:rsid w:val="0093115F"/>
    <w:rsid w:val="00931CA4"/>
    <w:rsid w:val="00931D3F"/>
    <w:rsid w:val="00931E0D"/>
    <w:rsid w:val="00931F56"/>
    <w:rsid w:val="0093240C"/>
    <w:rsid w:val="00932D79"/>
    <w:rsid w:val="00932EB6"/>
    <w:rsid w:val="00933440"/>
    <w:rsid w:val="00933A45"/>
    <w:rsid w:val="00933E75"/>
    <w:rsid w:val="009347ED"/>
    <w:rsid w:val="00934B6B"/>
    <w:rsid w:val="00934C39"/>
    <w:rsid w:val="00935836"/>
    <w:rsid w:val="009362EA"/>
    <w:rsid w:val="009366BF"/>
    <w:rsid w:val="00936DB5"/>
    <w:rsid w:val="00936EDD"/>
    <w:rsid w:val="00937597"/>
    <w:rsid w:val="00937A1A"/>
    <w:rsid w:val="009400B8"/>
    <w:rsid w:val="009405AF"/>
    <w:rsid w:val="009405F8"/>
    <w:rsid w:val="00940AA1"/>
    <w:rsid w:val="00940DD7"/>
    <w:rsid w:val="00941196"/>
    <w:rsid w:val="0094129C"/>
    <w:rsid w:val="0094161D"/>
    <w:rsid w:val="00941838"/>
    <w:rsid w:val="00941950"/>
    <w:rsid w:val="0094207A"/>
    <w:rsid w:val="009423A5"/>
    <w:rsid w:val="009426C6"/>
    <w:rsid w:val="009427E5"/>
    <w:rsid w:val="00942A20"/>
    <w:rsid w:val="00942D25"/>
    <w:rsid w:val="009431A6"/>
    <w:rsid w:val="00943603"/>
    <w:rsid w:val="00943684"/>
    <w:rsid w:val="00943CCC"/>
    <w:rsid w:val="00943ED7"/>
    <w:rsid w:val="00944632"/>
    <w:rsid w:val="00944A24"/>
    <w:rsid w:val="00944CA8"/>
    <w:rsid w:val="00944DE9"/>
    <w:rsid w:val="0094537C"/>
    <w:rsid w:val="009456D4"/>
    <w:rsid w:val="00945D26"/>
    <w:rsid w:val="00946318"/>
    <w:rsid w:val="00946A69"/>
    <w:rsid w:val="00947077"/>
    <w:rsid w:val="00947212"/>
    <w:rsid w:val="00947999"/>
    <w:rsid w:val="00947C17"/>
    <w:rsid w:val="00947DAC"/>
    <w:rsid w:val="00947E35"/>
    <w:rsid w:val="009502C6"/>
    <w:rsid w:val="00950551"/>
    <w:rsid w:val="009508F5"/>
    <w:rsid w:val="0095188C"/>
    <w:rsid w:val="0095216D"/>
    <w:rsid w:val="00952C80"/>
    <w:rsid w:val="00953137"/>
    <w:rsid w:val="00953F18"/>
    <w:rsid w:val="0095447A"/>
    <w:rsid w:val="009544BE"/>
    <w:rsid w:val="00954D52"/>
    <w:rsid w:val="009551C9"/>
    <w:rsid w:val="009551F6"/>
    <w:rsid w:val="009552B3"/>
    <w:rsid w:val="00955F48"/>
    <w:rsid w:val="0095612B"/>
    <w:rsid w:val="0095657B"/>
    <w:rsid w:val="00956C9D"/>
    <w:rsid w:val="00957DA2"/>
    <w:rsid w:val="00957E9B"/>
    <w:rsid w:val="00960259"/>
    <w:rsid w:val="0096066E"/>
    <w:rsid w:val="00960A44"/>
    <w:rsid w:val="00960D5B"/>
    <w:rsid w:val="00960F91"/>
    <w:rsid w:val="00960FA3"/>
    <w:rsid w:val="009613B3"/>
    <w:rsid w:val="00961667"/>
    <w:rsid w:val="009616BF"/>
    <w:rsid w:val="00961DB7"/>
    <w:rsid w:val="00961E59"/>
    <w:rsid w:val="00961FCA"/>
    <w:rsid w:val="009627E1"/>
    <w:rsid w:val="009629C8"/>
    <w:rsid w:val="0096346A"/>
    <w:rsid w:val="009647F1"/>
    <w:rsid w:val="00964CB2"/>
    <w:rsid w:val="00965ED6"/>
    <w:rsid w:val="00965F24"/>
    <w:rsid w:val="00965F8F"/>
    <w:rsid w:val="00966645"/>
    <w:rsid w:val="00966B32"/>
    <w:rsid w:val="00966FE8"/>
    <w:rsid w:val="0096751C"/>
    <w:rsid w:val="009675E9"/>
    <w:rsid w:val="00967A99"/>
    <w:rsid w:val="00967B96"/>
    <w:rsid w:val="009702C2"/>
    <w:rsid w:val="009704DB"/>
    <w:rsid w:val="009705DD"/>
    <w:rsid w:val="009705F6"/>
    <w:rsid w:val="00970A2A"/>
    <w:rsid w:val="00970F73"/>
    <w:rsid w:val="00971698"/>
    <w:rsid w:val="00971A53"/>
    <w:rsid w:val="009725E8"/>
    <w:rsid w:val="00972F52"/>
    <w:rsid w:val="0097306A"/>
    <w:rsid w:val="009735ED"/>
    <w:rsid w:val="0097392A"/>
    <w:rsid w:val="00973C8B"/>
    <w:rsid w:val="00973E00"/>
    <w:rsid w:val="00975454"/>
    <w:rsid w:val="0097598B"/>
    <w:rsid w:val="00975A82"/>
    <w:rsid w:val="00975B3B"/>
    <w:rsid w:val="00975C8B"/>
    <w:rsid w:val="00976188"/>
    <w:rsid w:val="00976333"/>
    <w:rsid w:val="00976345"/>
    <w:rsid w:val="00976468"/>
    <w:rsid w:val="00976555"/>
    <w:rsid w:val="00976842"/>
    <w:rsid w:val="0097701E"/>
    <w:rsid w:val="009774BF"/>
    <w:rsid w:val="009776B7"/>
    <w:rsid w:val="009779F2"/>
    <w:rsid w:val="00977D21"/>
    <w:rsid w:val="009804B7"/>
    <w:rsid w:val="009806D2"/>
    <w:rsid w:val="00980BC7"/>
    <w:rsid w:val="00980E09"/>
    <w:rsid w:val="00981245"/>
    <w:rsid w:val="00981739"/>
    <w:rsid w:val="00981823"/>
    <w:rsid w:val="00981829"/>
    <w:rsid w:val="00981E97"/>
    <w:rsid w:val="00981EDA"/>
    <w:rsid w:val="00982635"/>
    <w:rsid w:val="00982743"/>
    <w:rsid w:val="00983314"/>
    <w:rsid w:val="0098394E"/>
    <w:rsid w:val="00983A02"/>
    <w:rsid w:val="00983A15"/>
    <w:rsid w:val="00983A7A"/>
    <w:rsid w:val="00983C16"/>
    <w:rsid w:val="00983CBD"/>
    <w:rsid w:val="00984A61"/>
    <w:rsid w:val="00985249"/>
    <w:rsid w:val="00985607"/>
    <w:rsid w:val="00985CE7"/>
    <w:rsid w:val="00985FCE"/>
    <w:rsid w:val="00986355"/>
    <w:rsid w:val="009868B3"/>
    <w:rsid w:val="0098698F"/>
    <w:rsid w:val="00986C34"/>
    <w:rsid w:val="00987D5D"/>
    <w:rsid w:val="00987F75"/>
    <w:rsid w:val="00987FBC"/>
    <w:rsid w:val="0099050F"/>
    <w:rsid w:val="00990577"/>
    <w:rsid w:val="00990EEE"/>
    <w:rsid w:val="00991A81"/>
    <w:rsid w:val="0099223A"/>
    <w:rsid w:val="00992596"/>
    <w:rsid w:val="00992892"/>
    <w:rsid w:val="009928DB"/>
    <w:rsid w:val="00992CBA"/>
    <w:rsid w:val="00992E8D"/>
    <w:rsid w:val="00992FD2"/>
    <w:rsid w:val="009937B4"/>
    <w:rsid w:val="00993858"/>
    <w:rsid w:val="00993955"/>
    <w:rsid w:val="00993E01"/>
    <w:rsid w:val="009940D6"/>
    <w:rsid w:val="00994EA3"/>
    <w:rsid w:val="009952EE"/>
    <w:rsid w:val="009957E8"/>
    <w:rsid w:val="00995940"/>
    <w:rsid w:val="00995C73"/>
    <w:rsid w:val="00995FFE"/>
    <w:rsid w:val="009961D2"/>
    <w:rsid w:val="009961EC"/>
    <w:rsid w:val="00996245"/>
    <w:rsid w:val="009962A7"/>
    <w:rsid w:val="009963A8"/>
    <w:rsid w:val="00996499"/>
    <w:rsid w:val="0099653E"/>
    <w:rsid w:val="0099687B"/>
    <w:rsid w:val="009968E9"/>
    <w:rsid w:val="00996B49"/>
    <w:rsid w:val="00996C83"/>
    <w:rsid w:val="00996CEA"/>
    <w:rsid w:val="00996F88"/>
    <w:rsid w:val="00997124"/>
    <w:rsid w:val="009976AB"/>
    <w:rsid w:val="0099792D"/>
    <w:rsid w:val="00997A60"/>
    <w:rsid w:val="009A008F"/>
    <w:rsid w:val="009A00E5"/>
    <w:rsid w:val="009A0CFF"/>
    <w:rsid w:val="009A0DFF"/>
    <w:rsid w:val="009A1138"/>
    <w:rsid w:val="009A146E"/>
    <w:rsid w:val="009A191E"/>
    <w:rsid w:val="009A19C5"/>
    <w:rsid w:val="009A23AA"/>
    <w:rsid w:val="009A2871"/>
    <w:rsid w:val="009A2CCA"/>
    <w:rsid w:val="009A2E47"/>
    <w:rsid w:val="009A30B5"/>
    <w:rsid w:val="009A3122"/>
    <w:rsid w:val="009A368D"/>
    <w:rsid w:val="009A3762"/>
    <w:rsid w:val="009A48C7"/>
    <w:rsid w:val="009A4B0A"/>
    <w:rsid w:val="009A4EC6"/>
    <w:rsid w:val="009A5218"/>
    <w:rsid w:val="009A538E"/>
    <w:rsid w:val="009A623F"/>
    <w:rsid w:val="009A6490"/>
    <w:rsid w:val="009A6492"/>
    <w:rsid w:val="009A64C8"/>
    <w:rsid w:val="009A6B46"/>
    <w:rsid w:val="009A7569"/>
    <w:rsid w:val="009A79E6"/>
    <w:rsid w:val="009A7C65"/>
    <w:rsid w:val="009A7C7C"/>
    <w:rsid w:val="009A7D48"/>
    <w:rsid w:val="009B0709"/>
    <w:rsid w:val="009B0A00"/>
    <w:rsid w:val="009B0A5A"/>
    <w:rsid w:val="009B1243"/>
    <w:rsid w:val="009B1464"/>
    <w:rsid w:val="009B1619"/>
    <w:rsid w:val="009B1839"/>
    <w:rsid w:val="009B189E"/>
    <w:rsid w:val="009B1D04"/>
    <w:rsid w:val="009B242C"/>
    <w:rsid w:val="009B25E8"/>
    <w:rsid w:val="009B2D66"/>
    <w:rsid w:val="009B2EBF"/>
    <w:rsid w:val="009B3255"/>
    <w:rsid w:val="009B325F"/>
    <w:rsid w:val="009B32C0"/>
    <w:rsid w:val="009B4249"/>
    <w:rsid w:val="009B4442"/>
    <w:rsid w:val="009B48F6"/>
    <w:rsid w:val="009B4D5E"/>
    <w:rsid w:val="009B4FCF"/>
    <w:rsid w:val="009B5165"/>
    <w:rsid w:val="009B6333"/>
    <w:rsid w:val="009B697D"/>
    <w:rsid w:val="009B6A67"/>
    <w:rsid w:val="009B6A7F"/>
    <w:rsid w:val="009B737A"/>
    <w:rsid w:val="009C07D5"/>
    <w:rsid w:val="009C0C8C"/>
    <w:rsid w:val="009C10DE"/>
    <w:rsid w:val="009C18AC"/>
    <w:rsid w:val="009C1E2E"/>
    <w:rsid w:val="009C1EA1"/>
    <w:rsid w:val="009C21BE"/>
    <w:rsid w:val="009C22E7"/>
    <w:rsid w:val="009C299D"/>
    <w:rsid w:val="009C3146"/>
    <w:rsid w:val="009C35BB"/>
    <w:rsid w:val="009C3B18"/>
    <w:rsid w:val="009C3B60"/>
    <w:rsid w:val="009C3BC1"/>
    <w:rsid w:val="009C4015"/>
    <w:rsid w:val="009C40DD"/>
    <w:rsid w:val="009C459E"/>
    <w:rsid w:val="009C4A93"/>
    <w:rsid w:val="009C4AD0"/>
    <w:rsid w:val="009C4C7A"/>
    <w:rsid w:val="009C4E3F"/>
    <w:rsid w:val="009C51B3"/>
    <w:rsid w:val="009C5545"/>
    <w:rsid w:val="009C562D"/>
    <w:rsid w:val="009C5FA6"/>
    <w:rsid w:val="009C6044"/>
    <w:rsid w:val="009C6F00"/>
    <w:rsid w:val="009C6FC1"/>
    <w:rsid w:val="009C7437"/>
    <w:rsid w:val="009C7859"/>
    <w:rsid w:val="009C7BF2"/>
    <w:rsid w:val="009D0695"/>
    <w:rsid w:val="009D079B"/>
    <w:rsid w:val="009D0DFF"/>
    <w:rsid w:val="009D0F60"/>
    <w:rsid w:val="009D161A"/>
    <w:rsid w:val="009D18F0"/>
    <w:rsid w:val="009D1F7B"/>
    <w:rsid w:val="009D2490"/>
    <w:rsid w:val="009D2BF7"/>
    <w:rsid w:val="009D318A"/>
    <w:rsid w:val="009D31A8"/>
    <w:rsid w:val="009D3210"/>
    <w:rsid w:val="009D3234"/>
    <w:rsid w:val="009D353B"/>
    <w:rsid w:val="009D36E2"/>
    <w:rsid w:val="009D3DD5"/>
    <w:rsid w:val="009D43B7"/>
    <w:rsid w:val="009D487B"/>
    <w:rsid w:val="009D4A5E"/>
    <w:rsid w:val="009D4DD5"/>
    <w:rsid w:val="009D57C7"/>
    <w:rsid w:val="009D5802"/>
    <w:rsid w:val="009D5B42"/>
    <w:rsid w:val="009D5E5D"/>
    <w:rsid w:val="009D63A0"/>
    <w:rsid w:val="009D644C"/>
    <w:rsid w:val="009D6720"/>
    <w:rsid w:val="009D6AF2"/>
    <w:rsid w:val="009D7498"/>
    <w:rsid w:val="009D74D8"/>
    <w:rsid w:val="009D76B2"/>
    <w:rsid w:val="009D76B8"/>
    <w:rsid w:val="009D7810"/>
    <w:rsid w:val="009D79DF"/>
    <w:rsid w:val="009D7C15"/>
    <w:rsid w:val="009D7DEC"/>
    <w:rsid w:val="009D7F5D"/>
    <w:rsid w:val="009E037D"/>
    <w:rsid w:val="009E07A1"/>
    <w:rsid w:val="009E08D1"/>
    <w:rsid w:val="009E136A"/>
    <w:rsid w:val="009E13BD"/>
    <w:rsid w:val="009E1851"/>
    <w:rsid w:val="009E1CC1"/>
    <w:rsid w:val="009E1F5C"/>
    <w:rsid w:val="009E20B6"/>
    <w:rsid w:val="009E2A08"/>
    <w:rsid w:val="009E2DFC"/>
    <w:rsid w:val="009E3164"/>
    <w:rsid w:val="009E344E"/>
    <w:rsid w:val="009E3895"/>
    <w:rsid w:val="009E3982"/>
    <w:rsid w:val="009E3CC3"/>
    <w:rsid w:val="009E4343"/>
    <w:rsid w:val="009E4544"/>
    <w:rsid w:val="009E479C"/>
    <w:rsid w:val="009E4849"/>
    <w:rsid w:val="009E5621"/>
    <w:rsid w:val="009E5A1E"/>
    <w:rsid w:val="009E6D44"/>
    <w:rsid w:val="009E6D93"/>
    <w:rsid w:val="009E75C6"/>
    <w:rsid w:val="009E76AC"/>
    <w:rsid w:val="009E7FE9"/>
    <w:rsid w:val="009F01F6"/>
    <w:rsid w:val="009F0548"/>
    <w:rsid w:val="009F0DB8"/>
    <w:rsid w:val="009F1413"/>
    <w:rsid w:val="009F14F8"/>
    <w:rsid w:val="009F18E8"/>
    <w:rsid w:val="009F1F1B"/>
    <w:rsid w:val="009F2217"/>
    <w:rsid w:val="009F233D"/>
    <w:rsid w:val="009F2870"/>
    <w:rsid w:val="009F2EB8"/>
    <w:rsid w:val="009F39E8"/>
    <w:rsid w:val="009F3D05"/>
    <w:rsid w:val="009F3DF8"/>
    <w:rsid w:val="009F3FEB"/>
    <w:rsid w:val="009F4211"/>
    <w:rsid w:val="009F4837"/>
    <w:rsid w:val="009F54B7"/>
    <w:rsid w:val="009F5CB0"/>
    <w:rsid w:val="009F60CB"/>
    <w:rsid w:val="009F6242"/>
    <w:rsid w:val="009F6852"/>
    <w:rsid w:val="009F6CF8"/>
    <w:rsid w:val="009F7637"/>
    <w:rsid w:val="009F767E"/>
    <w:rsid w:val="009F7CD7"/>
    <w:rsid w:val="00A0026E"/>
    <w:rsid w:val="00A00352"/>
    <w:rsid w:val="00A006D9"/>
    <w:rsid w:val="00A00B76"/>
    <w:rsid w:val="00A00CCF"/>
    <w:rsid w:val="00A01682"/>
    <w:rsid w:val="00A01B79"/>
    <w:rsid w:val="00A01B82"/>
    <w:rsid w:val="00A0289C"/>
    <w:rsid w:val="00A02CE4"/>
    <w:rsid w:val="00A02F67"/>
    <w:rsid w:val="00A02F93"/>
    <w:rsid w:val="00A03879"/>
    <w:rsid w:val="00A038B3"/>
    <w:rsid w:val="00A03D6F"/>
    <w:rsid w:val="00A04105"/>
    <w:rsid w:val="00A04310"/>
    <w:rsid w:val="00A04B52"/>
    <w:rsid w:val="00A04B5D"/>
    <w:rsid w:val="00A04BE6"/>
    <w:rsid w:val="00A05210"/>
    <w:rsid w:val="00A053C4"/>
    <w:rsid w:val="00A05E84"/>
    <w:rsid w:val="00A05F40"/>
    <w:rsid w:val="00A073E7"/>
    <w:rsid w:val="00A0780A"/>
    <w:rsid w:val="00A10869"/>
    <w:rsid w:val="00A11111"/>
    <w:rsid w:val="00A1162C"/>
    <w:rsid w:val="00A11BC0"/>
    <w:rsid w:val="00A1224C"/>
    <w:rsid w:val="00A12694"/>
    <w:rsid w:val="00A12C4F"/>
    <w:rsid w:val="00A12C70"/>
    <w:rsid w:val="00A139E9"/>
    <w:rsid w:val="00A13C69"/>
    <w:rsid w:val="00A1416E"/>
    <w:rsid w:val="00A14A35"/>
    <w:rsid w:val="00A1602B"/>
    <w:rsid w:val="00A162D8"/>
    <w:rsid w:val="00A16EA3"/>
    <w:rsid w:val="00A1725F"/>
    <w:rsid w:val="00A1728E"/>
    <w:rsid w:val="00A17693"/>
    <w:rsid w:val="00A177CE"/>
    <w:rsid w:val="00A17CCA"/>
    <w:rsid w:val="00A202F3"/>
    <w:rsid w:val="00A20A62"/>
    <w:rsid w:val="00A20DDE"/>
    <w:rsid w:val="00A21019"/>
    <w:rsid w:val="00A211DD"/>
    <w:rsid w:val="00A219DB"/>
    <w:rsid w:val="00A21A94"/>
    <w:rsid w:val="00A21E5A"/>
    <w:rsid w:val="00A21E8A"/>
    <w:rsid w:val="00A22266"/>
    <w:rsid w:val="00A22720"/>
    <w:rsid w:val="00A22CAB"/>
    <w:rsid w:val="00A22D85"/>
    <w:rsid w:val="00A231CC"/>
    <w:rsid w:val="00A238D4"/>
    <w:rsid w:val="00A238FE"/>
    <w:rsid w:val="00A23924"/>
    <w:rsid w:val="00A23A8A"/>
    <w:rsid w:val="00A23D6F"/>
    <w:rsid w:val="00A24159"/>
    <w:rsid w:val="00A242C1"/>
    <w:rsid w:val="00A25136"/>
    <w:rsid w:val="00A25954"/>
    <w:rsid w:val="00A25C70"/>
    <w:rsid w:val="00A26028"/>
    <w:rsid w:val="00A26097"/>
    <w:rsid w:val="00A2680B"/>
    <w:rsid w:val="00A26961"/>
    <w:rsid w:val="00A26AEA"/>
    <w:rsid w:val="00A27320"/>
    <w:rsid w:val="00A2749D"/>
    <w:rsid w:val="00A27A65"/>
    <w:rsid w:val="00A30139"/>
    <w:rsid w:val="00A303E3"/>
    <w:rsid w:val="00A30CD4"/>
    <w:rsid w:val="00A30D6A"/>
    <w:rsid w:val="00A31974"/>
    <w:rsid w:val="00A31F34"/>
    <w:rsid w:val="00A3211D"/>
    <w:rsid w:val="00A32422"/>
    <w:rsid w:val="00A32533"/>
    <w:rsid w:val="00A3273F"/>
    <w:rsid w:val="00A32B8E"/>
    <w:rsid w:val="00A33B15"/>
    <w:rsid w:val="00A33C06"/>
    <w:rsid w:val="00A33CA8"/>
    <w:rsid w:val="00A33F34"/>
    <w:rsid w:val="00A3422B"/>
    <w:rsid w:val="00A3438B"/>
    <w:rsid w:val="00A348F1"/>
    <w:rsid w:val="00A34F6C"/>
    <w:rsid w:val="00A3542C"/>
    <w:rsid w:val="00A35999"/>
    <w:rsid w:val="00A35DFC"/>
    <w:rsid w:val="00A36152"/>
    <w:rsid w:val="00A36693"/>
    <w:rsid w:val="00A368A6"/>
    <w:rsid w:val="00A36A6D"/>
    <w:rsid w:val="00A36F9F"/>
    <w:rsid w:val="00A36FB9"/>
    <w:rsid w:val="00A373E0"/>
    <w:rsid w:val="00A3755E"/>
    <w:rsid w:val="00A37970"/>
    <w:rsid w:val="00A37D43"/>
    <w:rsid w:val="00A37FB4"/>
    <w:rsid w:val="00A4007D"/>
    <w:rsid w:val="00A40146"/>
    <w:rsid w:val="00A40B60"/>
    <w:rsid w:val="00A40BC0"/>
    <w:rsid w:val="00A41A1F"/>
    <w:rsid w:val="00A41AE5"/>
    <w:rsid w:val="00A41D83"/>
    <w:rsid w:val="00A42449"/>
    <w:rsid w:val="00A4267B"/>
    <w:rsid w:val="00A42808"/>
    <w:rsid w:val="00A42CAE"/>
    <w:rsid w:val="00A42CEC"/>
    <w:rsid w:val="00A430AD"/>
    <w:rsid w:val="00A43187"/>
    <w:rsid w:val="00A43660"/>
    <w:rsid w:val="00A438C2"/>
    <w:rsid w:val="00A43D0B"/>
    <w:rsid w:val="00A4420D"/>
    <w:rsid w:val="00A443AB"/>
    <w:rsid w:val="00A4440D"/>
    <w:rsid w:val="00A44812"/>
    <w:rsid w:val="00A44970"/>
    <w:rsid w:val="00A44D50"/>
    <w:rsid w:val="00A45312"/>
    <w:rsid w:val="00A45367"/>
    <w:rsid w:val="00A454A2"/>
    <w:rsid w:val="00A455C9"/>
    <w:rsid w:val="00A45AA7"/>
    <w:rsid w:val="00A45F95"/>
    <w:rsid w:val="00A4643F"/>
    <w:rsid w:val="00A467DF"/>
    <w:rsid w:val="00A46909"/>
    <w:rsid w:val="00A46E1E"/>
    <w:rsid w:val="00A47781"/>
    <w:rsid w:val="00A477CB"/>
    <w:rsid w:val="00A477CC"/>
    <w:rsid w:val="00A478F0"/>
    <w:rsid w:val="00A47A52"/>
    <w:rsid w:val="00A47E13"/>
    <w:rsid w:val="00A500CA"/>
    <w:rsid w:val="00A50785"/>
    <w:rsid w:val="00A51669"/>
    <w:rsid w:val="00A5173F"/>
    <w:rsid w:val="00A51AC2"/>
    <w:rsid w:val="00A51E28"/>
    <w:rsid w:val="00A51E4B"/>
    <w:rsid w:val="00A52335"/>
    <w:rsid w:val="00A5298F"/>
    <w:rsid w:val="00A52ABC"/>
    <w:rsid w:val="00A530BE"/>
    <w:rsid w:val="00A530EB"/>
    <w:rsid w:val="00A53C02"/>
    <w:rsid w:val="00A54148"/>
    <w:rsid w:val="00A54230"/>
    <w:rsid w:val="00A5427C"/>
    <w:rsid w:val="00A54829"/>
    <w:rsid w:val="00A54CB3"/>
    <w:rsid w:val="00A54F9D"/>
    <w:rsid w:val="00A55082"/>
    <w:rsid w:val="00A556D1"/>
    <w:rsid w:val="00A5579D"/>
    <w:rsid w:val="00A5678D"/>
    <w:rsid w:val="00A56E10"/>
    <w:rsid w:val="00A56F96"/>
    <w:rsid w:val="00A57BD0"/>
    <w:rsid w:val="00A57ED3"/>
    <w:rsid w:val="00A6018C"/>
    <w:rsid w:val="00A601E0"/>
    <w:rsid w:val="00A607EE"/>
    <w:rsid w:val="00A60897"/>
    <w:rsid w:val="00A60DE4"/>
    <w:rsid w:val="00A60E72"/>
    <w:rsid w:val="00A60F02"/>
    <w:rsid w:val="00A610C5"/>
    <w:rsid w:val="00A6170A"/>
    <w:rsid w:val="00A620E1"/>
    <w:rsid w:val="00A622C0"/>
    <w:rsid w:val="00A62359"/>
    <w:rsid w:val="00A62512"/>
    <w:rsid w:val="00A6274B"/>
    <w:rsid w:val="00A6277B"/>
    <w:rsid w:val="00A62B54"/>
    <w:rsid w:val="00A62CAF"/>
    <w:rsid w:val="00A62CEB"/>
    <w:rsid w:val="00A6323F"/>
    <w:rsid w:val="00A638D7"/>
    <w:rsid w:val="00A6390B"/>
    <w:rsid w:val="00A63FF6"/>
    <w:rsid w:val="00A649AF"/>
    <w:rsid w:val="00A65DB0"/>
    <w:rsid w:val="00A65E87"/>
    <w:rsid w:val="00A6615A"/>
    <w:rsid w:val="00A667D6"/>
    <w:rsid w:val="00A676C3"/>
    <w:rsid w:val="00A6787C"/>
    <w:rsid w:val="00A678B2"/>
    <w:rsid w:val="00A70254"/>
    <w:rsid w:val="00A71C01"/>
    <w:rsid w:val="00A71EEA"/>
    <w:rsid w:val="00A7266C"/>
    <w:rsid w:val="00A727C4"/>
    <w:rsid w:val="00A72B21"/>
    <w:rsid w:val="00A72CCA"/>
    <w:rsid w:val="00A72DAB"/>
    <w:rsid w:val="00A732C5"/>
    <w:rsid w:val="00A7336E"/>
    <w:rsid w:val="00A73A7B"/>
    <w:rsid w:val="00A73E5B"/>
    <w:rsid w:val="00A73FCA"/>
    <w:rsid w:val="00A7439B"/>
    <w:rsid w:val="00A74B73"/>
    <w:rsid w:val="00A752A4"/>
    <w:rsid w:val="00A75FBB"/>
    <w:rsid w:val="00A7612F"/>
    <w:rsid w:val="00A764AA"/>
    <w:rsid w:val="00A76510"/>
    <w:rsid w:val="00A76FF4"/>
    <w:rsid w:val="00A77437"/>
    <w:rsid w:val="00A7788C"/>
    <w:rsid w:val="00A778D7"/>
    <w:rsid w:val="00A77EAF"/>
    <w:rsid w:val="00A8029D"/>
    <w:rsid w:val="00A807EE"/>
    <w:rsid w:val="00A80A7C"/>
    <w:rsid w:val="00A81759"/>
    <w:rsid w:val="00A81C9D"/>
    <w:rsid w:val="00A82308"/>
    <w:rsid w:val="00A82ACF"/>
    <w:rsid w:val="00A82BAC"/>
    <w:rsid w:val="00A83218"/>
    <w:rsid w:val="00A8382F"/>
    <w:rsid w:val="00A8422D"/>
    <w:rsid w:val="00A85233"/>
    <w:rsid w:val="00A854BF"/>
    <w:rsid w:val="00A85AE8"/>
    <w:rsid w:val="00A85CD2"/>
    <w:rsid w:val="00A85E81"/>
    <w:rsid w:val="00A85F78"/>
    <w:rsid w:val="00A85FAE"/>
    <w:rsid w:val="00A86007"/>
    <w:rsid w:val="00A862CB"/>
    <w:rsid w:val="00A8768F"/>
    <w:rsid w:val="00A87737"/>
    <w:rsid w:val="00A878C5"/>
    <w:rsid w:val="00A87AB4"/>
    <w:rsid w:val="00A87CD0"/>
    <w:rsid w:val="00A87EC0"/>
    <w:rsid w:val="00A9001B"/>
    <w:rsid w:val="00A9045D"/>
    <w:rsid w:val="00A9057A"/>
    <w:rsid w:val="00A90984"/>
    <w:rsid w:val="00A90ABF"/>
    <w:rsid w:val="00A90E87"/>
    <w:rsid w:val="00A91233"/>
    <w:rsid w:val="00A9123E"/>
    <w:rsid w:val="00A91CBB"/>
    <w:rsid w:val="00A9290F"/>
    <w:rsid w:val="00A92972"/>
    <w:rsid w:val="00A92B62"/>
    <w:rsid w:val="00A92E49"/>
    <w:rsid w:val="00A931DE"/>
    <w:rsid w:val="00A93471"/>
    <w:rsid w:val="00A93616"/>
    <w:rsid w:val="00A936AC"/>
    <w:rsid w:val="00A93C87"/>
    <w:rsid w:val="00A94117"/>
    <w:rsid w:val="00A942D2"/>
    <w:rsid w:val="00A944FA"/>
    <w:rsid w:val="00A94FDF"/>
    <w:rsid w:val="00A95B8D"/>
    <w:rsid w:val="00A95E4B"/>
    <w:rsid w:val="00A96A73"/>
    <w:rsid w:val="00A96CF0"/>
    <w:rsid w:val="00A96ED4"/>
    <w:rsid w:val="00A97001"/>
    <w:rsid w:val="00A971CC"/>
    <w:rsid w:val="00A97864"/>
    <w:rsid w:val="00AA03E3"/>
    <w:rsid w:val="00AA0670"/>
    <w:rsid w:val="00AA0FBC"/>
    <w:rsid w:val="00AA187A"/>
    <w:rsid w:val="00AA1894"/>
    <w:rsid w:val="00AA1953"/>
    <w:rsid w:val="00AA1B49"/>
    <w:rsid w:val="00AA1BB1"/>
    <w:rsid w:val="00AA21EF"/>
    <w:rsid w:val="00AA23BB"/>
    <w:rsid w:val="00AA2411"/>
    <w:rsid w:val="00AA2653"/>
    <w:rsid w:val="00AA28F4"/>
    <w:rsid w:val="00AA2D5A"/>
    <w:rsid w:val="00AA2F1B"/>
    <w:rsid w:val="00AA3277"/>
    <w:rsid w:val="00AA3300"/>
    <w:rsid w:val="00AA36D5"/>
    <w:rsid w:val="00AA4646"/>
    <w:rsid w:val="00AA47CF"/>
    <w:rsid w:val="00AA498E"/>
    <w:rsid w:val="00AA4E2D"/>
    <w:rsid w:val="00AA5083"/>
    <w:rsid w:val="00AA51BC"/>
    <w:rsid w:val="00AA536E"/>
    <w:rsid w:val="00AA5B7E"/>
    <w:rsid w:val="00AA5FE7"/>
    <w:rsid w:val="00AA62ED"/>
    <w:rsid w:val="00AA63D2"/>
    <w:rsid w:val="00AA6DBC"/>
    <w:rsid w:val="00AA6F19"/>
    <w:rsid w:val="00AA72D6"/>
    <w:rsid w:val="00AA7490"/>
    <w:rsid w:val="00AB00BD"/>
    <w:rsid w:val="00AB0413"/>
    <w:rsid w:val="00AB0982"/>
    <w:rsid w:val="00AB0B38"/>
    <w:rsid w:val="00AB0BD8"/>
    <w:rsid w:val="00AB0D9F"/>
    <w:rsid w:val="00AB0EEE"/>
    <w:rsid w:val="00AB11F7"/>
    <w:rsid w:val="00AB18E5"/>
    <w:rsid w:val="00AB1B05"/>
    <w:rsid w:val="00AB1B3E"/>
    <w:rsid w:val="00AB1DC6"/>
    <w:rsid w:val="00AB2A1F"/>
    <w:rsid w:val="00AB3013"/>
    <w:rsid w:val="00AB3014"/>
    <w:rsid w:val="00AB32AC"/>
    <w:rsid w:val="00AB3CD1"/>
    <w:rsid w:val="00AB43B8"/>
    <w:rsid w:val="00AB49BE"/>
    <w:rsid w:val="00AB4D8F"/>
    <w:rsid w:val="00AB5648"/>
    <w:rsid w:val="00AB5783"/>
    <w:rsid w:val="00AB58F2"/>
    <w:rsid w:val="00AB6510"/>
    <w:rsid w:val="00AB6855"/>
    <w:rsid w:val="00AB6856"/>
    <w:rsid w:val="00AB70C9"/>
    <w:rsid w:val="00AB7244"/>
    <w:rsid w:val="00AB73A8"/>
    <w:rsid w:val="00AC082F"/>
    <w:rsid w:val="00AC0E2F"/>
    <w:rsid w:val="00AC0F9D"/>
    <w:rsid w:val="00AC1135"/>
    <w:rsid w:val="00AC16C6"/>
    <w:rsid w:val="00AC176D"/>
    <w:rsid w:val="00AC18B1"/>
    <w:rsid w:val="00AC2440"/>
    <w:rsid w:val="00AC26ED"/>
    <w:rsid w:val="00AC2759"/>
    <w:rsid w:val="00AC2850"/>
    <w:rsid w:val="00AC28B2"/>
    <w:rsid w:val="00AC2A64"/>
    <w:rsid w:val="00AC2E98"/>
    <w:rsid w:val="00AC2FB2"/>
    <w:rsid w:val="00AC3100"/>
    <w:rsid w:val="00AC3D0E"/>
    <w:rsid w:val="00AC3DB2"/>
    <w:rsid w:val="00AC3E1E"/>
    <w:rsid w:val="00AC40B5"/>
    <w:rsid w:val="00AC4493"/>
    <w:rsid w:val="00AC4773"/>
    <w:rsid w:val="00AC4E54"/>
    <w:rsid w:val="00AC52A3"/>
    <w:rsid w:val="00AC544E"/>
    <w:rsid w:val="00AC5643"/>
    <w:rsid w:val="00AC5A17"/>
    <w:rsid w:val="00AC7446"/>
    <w:rsid w:val="00AC79F2"/>
    <w:rsid w:val="00AC7A69"/>
    <w:rsid w:val="00AC7B86"/>
    <w:rsid w:val="00AD03B9"/>
    <w:rsid w:val="00AD049E"/>
    <w:rsid w:val="00AD04D8"/>
    <w:rsid w:val="00AD0512"/>
    <w:rsid w:val="00AD05C6"/>
    <w:rsid w:val="00AD13CB"/>
    <w:rsid w:val="00AD16F9"/>
    <w:rsid w:val="00AD1F73"/>
    <w:rsid w:val="00AD2AC7"/>
    <w:rsid w:val="00AD2C60"/>
    <w:rsid w:val="00AD2CA8"/>
    <w:rsid w:val="00AD3444"/>
    <w:rsid w:val="00AD385F"/>
    <w:rsid w:val="00AD3C94"/>
    <w:rsid w:val="00AD3DEA"/>
    <w:rsid w:val="00AD42BA"/>
    <w:rsid w:val="00AD44C9"/>
    <w:rsid w:val="00AD45DD"/>
    <w:rsid w:val="00AD4793"/>
    <w:rsid w:val="00AD4EE9"/>
    <w:rsid w:val="00AD5329"/>
    <w:rsid w:val="00AD5901"/>
    <w:rsid w:val="00AD61BB"/>
    <w:rsid w:val="00AD6522"/>
    <w:rsid w:val="00AD6B26"/>
    <w:rsid w:val="00AD6B2F"/>
    <w:rsid w:val="00AD6D99"/>
    <w:rsid w:val="00AD6E7E"/>
    <w:rsid w:val="00AD6F66"/>
    <w:rsid w:val="00AD7210"/>
    <w:rsid w:val="00AD721D"/>
    <w:rsid w:val="00AD75D1"/>
    <w:rsid w:val="00AD7C1E"/>
    <w:rsid w:val="00AE056C"/>
    <w:rsid w:val="00AE08F1"/>
    <w:rsid w:val="00AE0C69"/>
    <w:rsid w:val="00AE0C7A"/>
    <w:rsid w:val="00AE0DCA"/>
    <w:rsid w:val="00AE13A6"/>
    <w:rsid w:val="00AE197C"/>
    <w:rsid w:val="00AE19C5"/>
    <w:rsid w:val="00AE1C59"/>
    <w:rsid w:val="00AE2075"/>
    <w:rsid w:val="00AE267B"/>
    <w:rsid w:val="00AE28AA"/>
    <w:rsid w:val="00AE2A39"/>
    <w:rsid w:val="00AE2BB4"/>
    <w:rsid w:val="00AE2D2E"/>
    <w:rsid w:val="00AE30D8"/>
    <w:rsid w:val="00AE36DE"/>
    <w:rsid w:val="00AE3CF4"/>
    <w:rsid w:val="00AE41C7"/>
    <w:rsid w:val="00AE46B2"/>
    <w:rsid w:val="00AE526F"/>
    <w:rsid w:val="00AE537B"/>
    <w:rsid w:val="00AE5638"/>
    <w:rsid w:val="00AE576F"/>
    <w:rsid w:val="00AE5EF4"/>
    <w:rsid w:val="00AE75E2"/>
    <w:rsid w:val="00AE76F5"/>
    <w:rsid w:val="00AE7703"/>
    <w:rsid w:val="00AE7C6B"/>
    <w:rsid w:val="00AF02AE"/>
    <w:rsid w:val="00AF0548"/>
    <w:rsid w:val="00AF0832"/>
    <w:rsid w:val="00AF13A2"/>
    <w:rsid w:val="00AF14E5"/>
    <w:rsid w:val="00AF1517"/>
    <w:rsid w:val="00AF157A"/>
    <w:rsid w:val="00AF16EE"/>
    <w:rsid w:val="00AF1DB1"/>
    <w:rsid w:val="00AF2A0F"/>
    <w:rsid w:val="00AF30E1"/>
    <w:rsid w:val="00AF41DA"/>
    <w:rsid w:val="00AF4B40"/>
    <w:rsid w:val="00AF4E62"/>
    <w:rsid w:val="00AF50D5"/>
    <w:rsid w:val="00AF5A10"/>
    <w:rsid w:val="00AF5DD8"/>
    <w:rsid w:val="00AF5EA6"/>
    <w:rsid w:val="00AF5EDD"/>
    <w:rsid w:val="00AF6149"/>
    <w:rsid w:val="00AF61F4"/>
    <w:rsid w:val="00AF624C"/>
    <w:rsid w:val="00AF625A"/>
    <w:rsid w:val="00AF6D0C"/>
    <w:rsid w:val="00AF7003"/>
    <w:rsid w:val="00AF75D5"/>
    <w:rsid w:val="00AF75F7"/>
    <w:rsid w:val="00AF7667"/>
    <w:rsid w:val="00AF7BD3"/>
    <w:rsid w:val="00B000FA"/>
    <w:rsid w:val="00B00E23"/>
    <w:rsid w:val="00B00E80"/>
    <w:rsid w:val="00B0105F"/>
    <w:rsid w:val="00B010FC"/>
    <w:rsid w:val="00B0147C"/>
    <w:rsid w:val="00B015D1"/>
    <w:rsid w:val="00B016E7"/>
    <w:rsid w:val="00B018BC"/>
    <w:rsid w:val="00B019F6"/>
    <w:rsid w:val="00B01EFB"/>
    <w:rsid w:val="00B025D3"/>
    <w:rsid w:val="00B02C4A"/>
    <w:rsid w:val="00B02DDB"/>
    <w:rsid w:val="00B030F5"/>
    <w:rsid w:val="00B03F8F"/>
    <w:rsid w:val="00B04548"/>
    <w:rsid w:val="00B04A0A"/>
    <w:rsid w:val="00B04A25"/>
    <w:rsid w:val="00B04C58"/>
    <w:rsid w:val="00B04E6C"/>
    <w:rsid w:val="00B04EF5"/>
    <w:rsid w:val="00B04FBD"/>
    <w:rsid w:val="00B056A1"/>
    <w:rsid w:val="00B0593A"/>
    <w:rsid w:val="00B05CEF"/>
    <w:rsid w:val="00B062BC"/>
    <w:rsid w:val="00B066F1"/>
    <w:rsid w:val="00B067F5"/>
    <w:rsid w:val="00B06A5F"/>
    <w:rsid w:val="00B06C0F"/>
    <w:rsid w:val="00B07556"/>
    <w:rsid w:val="00B076BD"/>
    <w:rsid w:val="00B07BA1"/>
    <w:rsid w:val="00B07F1C"/>
    <w:rsid w:val="00B10D8E"/>
    <w:rsid w:val="00B111B6"/>
    <w:rsid w:val="00B113CA"/>
    <w:rsid w:val="00B11708"/>
    <w:rsid w:val="00B11BDD"/>
    <w:rsid w:val="00B11DB6"/>
    <w:rsid w:val="00B1207F"/>
    <w:rsid w:val="00B122FA"/>
    <w:rsid w:val="00B125D1"/>
    <w:rsid w:val="00B12B5A"/>
    <w:rsid w:val="00B12C69"/>
    <w:rsid w:val="00B1301E"/>
    <w:rsid w:val="00B13041"/>
    <w:rsid w:val="00B136A8"/>
    <w:rsid w:val="00B13811"/>
    <w:rsid w:val="00B1399D"/>
    <w:rsid w:val="00B13B64"/>
    <w:rsid w:val="00B13D5D"/>
    <w:rsid w:val="00B13E95"/>
    <w:rsid w:val="00B14361"/>
    <w:rsid w:val="00B145D8"/>
    <w:rsid w:val="00B1499F"/>
    <w:rsid w:val="00B15204"/>
    <w:rsid w:val="00B1548A"/>
    <w:rsid w:val="00B15B06"/>
    <w:rsid w:val="00B15EDA"/>
    <w:rsid w:val="00B161CE"/>
    <w:rsid w:val="00B16215"/>
    <w:rsid w:val="00B16265"/>
    <w:rsid w:val="00B162B4"/>
    <w:rsid w:val="00B164F3"/>
    <w:rsid w:val="00B1694E"/>
    <w:rsid w:val="00B16E9A"/>
    <w:rsid w:val="00B17249"/>
    <w:rsid w:val="00B17577"/>
    <w:rsid w:val="00B17627"/>
    <w:rsid w:val="00B20331"/>
    <w:rsid w:val="00B20536"/>
    <w:rsid w:val="00B2094B"/>
    <w:rsid w:val="00B20BDE"/>
    <w:rsid w:val="00B21B2E"/>
    <w:rsid w:val="00B21B50"/>
    <w:rsid w:val="00B21D5B"/>
    <w:rsid w:val="00B21F6E"/>
    <w:rsid w:val="00B21F72"/>
    <w:rsid w:val="00B21FBE"/>
    <w:rsid w:val="00B22399"/>
    <w:rsid w:val="00B226AB"/>
    <w:rsid w:val="00B226B8"/>
    <w:rsid w:val="00B229FD"/>
    <w:rsid w:val="00B22B33"/>
    <w:rsid w:val="00B22CAF"/>
    <w:rsid w:val="00B22EBE"/>
    <w:rsid w:val="00B23334"/>
    <w:rsid w:val="00B23380"/>
    <w:rsid w:val="00B2340D"/>
    <w:rsid w:val="00B2361B"/>
    <w:rsid w:val="00B23979"/>
    <w:rsid w:val="00B23A0F"/>
    <w:rsid w:val="00B23E3A"/>
    <w:rsid w:val="00B23F6B"/>
    <w:rsid w:val="00B2426B"/>
    <w:rsid w:val="00B2578A"/>
    <w:rsid w:val="00B25858"/>
    <w:rsid w:val="00B25969"/>
    <w:rsid w:val="00B25FEF"/>
    <w:rsid w:val="00B26B3B"/>
    <w:rsid w:val="00B26BB0"/>
    <w:rsid w:val="00B27094"/>
    <w:rsid w:val="00B2713F"/>
    <w:rsid w:val="00B275EB"/>
    <w:rsid w:val="00B279FA"/>
    <w:rsid w:val="00B27B2D"/>
    <w:rsid w:val="00B27D63"/>
    <w:rsid w:val="00B301EE"/>
    <w:rsid w:val="00B303F8"/>
    <w:rsid w:val="00B3073F"/>
    <w:rsid w:val="00B30C75"/>
    <w:rsid w:val="00B311E0"/>
    <w:rsid w:val="00B3152E"/>
    <w:rsid w:val="00B3153B"/>
    <w:rsid w:val="00B31CEF"/>
    <w:rsid w:val="00B31D8E"/>
    <w:rsid w:val="00B321C1"/>
    <w:rsid w:val="00B3250B"/>
    <w:rsid w:val="00B32586"/>
    <w:rsid w:val="00B333FF"/>
    <w:rsid w:val="00B334E8"/>
    <w:rsid w:val="00B33769"/>
    <w:rsid w:val="00B33996"/>
    <w:rsid w:val="00B34411"/>
    <w:rsid w:val="00B34A76"/>
    <w:rsid w:val="00B35117"/>
    <w:rsid w:val="00B35145"/>
    <w:rsid w:val="00B3543E"/>
    <w:rsid w:val="00B35518"/>
    <w:rsid w:val="00B35CBB"/>
    <w:rsid w:val="00B35DDA"/>
    <w:rsid w:val="00B35E3C"/>
    <w:rsid w:val="00B36177"/>
    <w:rsid w:val="00B36468"/>
    <w:rsid w:val="00B36807"/>
    <w:rsid w:val="00B374B8"/>
    <w:rsid w:val="00B379CB"/>
    <w:rsid w:val="00B37FDC"/>
    <w:rsid w:val="00B4002F"/>
    <w:rsid w:val="00B40089"/>
    <w:rsid w:val="00B401B0"/>
    <w:rsid w:val="00B4020E"/>
    <w:rsid w:val="00B408FC"/>
    <w:rsid w:val="00B40D16"/>
    <w:rsid w:val="00B40FAF"/>
    <w:rsid w:val="00B410DD"/>
    <w:rsid w:val="00B41267"/>
    <w:rsid w:val="00B413BB"/>
    <w:rsid w:val="00B41A6B"/>
    <w:rsid w:val="00B42449"/>
    <w:rsid w:val="00B4262B"/>
    <w:rsid w:val="00B4289D"/>
    <w:rsid w:val="00B430B9"/>
    <w:rsid w:val="00B435DF"/>
    <w:rsid w:val="00B43768"/>
    <w:rsid w:val="00B4390C"/>
    <w:rsid w:val="00B441AE"/>
    <w:rsid w:val="00B4420A"/>
    <w:rsid w:val="00B44223"/>
    <w:rsid w:val="00B44323"/>
    <w:rsid w:val="00B44759"/>
    <w:rsid w:val="00B448BD"/>
    <w:rsid w:val="00B44B29"/>
    <w:rsid w:val="00B44C05"/>
    <w:rsid w:val="00B45017"/>
    <w:rsid w:val="00B456C6"/>
    <w:rsid w:val="00B45A20"/>
    <w:rsid w:val="00B45EC9"/>
    <w:rsid w:val="00B45EF7"/>
    <w:rsid w:val="00B45F6B"/>
    <w:rsid w:val="00B461F3"/>
    <w:rsid w:val="00B4671F"/>
    <w:rsid w:val="00B46C8B"/>
    <w:rsid w:val="00B4795C"/>
    <w:rsid w:val="00B50648"/>
    <w:rsid w:val="00B509C2"/>
    <w:rsid w:val="00B51127"/>
    <w:rsid w:val="00B514CC"/>
    <w:rsid w:val="00B51847"/>
    <w:rsid w:val="00B51BBB"/>
    <w:rsid w:val="00B5225E"/>
    <w:rsid w:val="00B52993"/>
    <w:rsid w:val="00B529E3"/>
    <w:rsid w:val="00B52D89"/>
    <w:rsid w:val="00B53F32"/>
    <w:rsid w:val="00B541BF"/>
    <w:rsid w:val="00B544D9"/>
    <w:rsid w:val="00B544DD"/>
    <w:rsid w:val="00B547FB"/>
    <w:rsid w:val="00B54822"/>
    <w:rsid w:val="00B54A33"/>
    <w:rsid w:val="00B55928"/>
    <w:rsid w:val="00B567B9"/>
    <w:rsid w:val="00B56B09"/>
    <w:rsid w:val="00B570C5"/>
    <w:rsid w:val="00B570ED"/>
    <w:rsid w:val="00B5789D"/>
    <w:rsid w:val="00B57D09"/>
    <w:rsid w:val="00B607F1"/>
    <w:rsid w:val="00B609E5"/>
    <w:rsid w:val="00B60AD0"/>
    <w:rsid w:val="00B60B95"/>
    <w:rsid w:val="00B61437"/>
    <w:rsid w:val="00B61934"/>
    <w:rsid w:val="00B62000"/>
    <w:rsid w:val="00B62294"/>
    <w:rsid w:val="00B62623"/>
    <w:rsid w:val="00B62695"/>
    <w:rsid w:val="00B63E6E"/>
    <w:rsid w:val="00B641DC"/>
    <w:rsid w:val="00B645D3"/>
    <w:rsid w:val="00B649F9"/>
    <w:rsid w:val="00B64B29"/>
    <w:rsid w:val="00B64B99"/>
    <w:rsid w:val="00B64F34"/>
    <w:rsid w:val="00B6538E"/>
    <w:rsid w:val="00B65771"/>
    <w:rsid w:val="00B657B4"/>
    <w:rsid w:val="00B65D1C"/>
    <w:rsid w:val="00B65F9D"/>
    <w:rsid w:val="00B66064"/>
    <w:rsid w:val="00B6614C"/>
    <w:rsid w:val="00B6621E"/>
    <w:rsid w:val="00B66287"/>
    <w:rsid w:val="00B66519"/>
    <w:rsid w:val="00B67162"/>
    <w:rsid w:val="00B678B1"/>
    <w:rsid w:val="00B67A39"/>
    <w:rsid w:val="00B67F1E"/>
    <w:rsid w:val="00B7048A"/>
    <w:rsid w:val="00B70A0A"/>
    <w:rsid w:val="00B70A14"/>
    <w:rsid w:val="00B71308"/>
    <w:rsid w:val="00B713C5"/>
    <w:rsid w:val="00B7186F"/>
    <w:rsid w:val="00B71892"/>
    <w:rsid w:val="00B724E6"/>
    <w:rsid w:val="00B72686"/>
    <w:rsid w:val="00B73149"/>
    <w:rsid w:val="00B73662"/>
    <w:rsid w:val="00B73B03"/>
    <w:rsid w:val="00B73B25"/>
    <w:rsid w:val="00B73C72"/>
    <w:rsid w:val="00B74645"/>
    <w:rsid w:val="00B747F4"/>
    <w:rsid w:val="00B74991"/>
    <w:rsid w:val="00B74BE8"/>
    <w:rsid w:val="00B74C8E"/>
    <w:rsid w:val="00B7506F"/>
    <w:rsid w:val="00B750F3"/>
    <w:rsid w:val="00B7573C"/>
    <w:rsid w:val="00B75986"/>
    <w:rsid w:val="00B75BA4"/>
    <w:rsid w:val="00B75C93"/>
    <w:rsid w:val="00B75CC0"/>
    <w:rsid w:val="00B75F97"/>
    <w:rsid w:val="00B76700"/>
    <w:rsid w:val="00B775EC"/>
    <w:rsid w:val="00B7765A"/>
    <w:rsid w:val="00B778EC"/>
    <w:rsid w:val="00B80014"/>
    <w:rsid w:val="00B804B1"/>
    <w:rsid w:val="00B80705"/>
    <w:rsid w:val="00B80C8E"/>
    <w:rsid w:val="00B82380"/>
    <w:rsid w:val="00B82C89"/>
    <w:rsid w:val="00B833C5"/>
    <w:rsid w:val="00B840DE"/>
    <w:rsid w:val="00B844CD"/>
    <w:rsid w:val="00B84947"/>
    <w:rsid w:val="00B84F1E"/>
    <w:rsid w:val="00B85590"/>
    <w:rsid w:val="00B858AF"/>
    <w:rsid w:val="00B8631F"/>
    <w:rsid w:val="00B8646D"/>
    <w:rsid w:val="00B8686A"/>
    <w:rsid w:val="00B86AD8"/>
    <w:rsid w:val="00B86CAA"/>
    <w:rsid w:val="00B87DF2"/>
    <w:rsid w:val="00B9086D"/>
    <w:rsid w:val="00B908B1"/>
    <w:rsid w:val="00B91485"/>
    <w:rsid w:val="00B9173F"/>
    <w:rsid w:val="00B91D78"/>
    <w:rsid w:val="00B923B5"/>
    <w:rsid w:val="00B92423"/>
    <w:rsid w:val="00B928F6"/>
    <w:rsid w:val="00B92CDC"/>
    <w:rsid w:val="00B92DB7"/>
    <w:rsid w:val="00B933FE"/>
    <w:rsid w:val="00B9345D"/>
    <w:rsid w:val="00B9367F"/>
    <w:rsid w:val="00B93872"/>
    <w:rsid w:val="00B9388C"/>
    <w:rsid w:val="00B93ADB"/>
    <w:rsid w:val="00B93F2A"/>
    <w:rsid w:val="00B93FD6"/>
    <w:rsid w:val="00B9409B"/>
    <w:rsid w:val="00B948EB"/>
    <w:rsid w:val="00B94907"/>
    <w:rsid w:val="00B954F7"/>
    <w:rsid w:val="00B9598F"/>
    <w:rsid w:val="00B95D81"/>
    <w:rsid w:val="00B95F65"/>
    <w:rsid w:val="00B95F95"/>
    <w:rsid w:val="00B96135"/>
    <w:rsid w:val="00B962D0"/>
    <w:rsid w:val="00B97597"/>
    <w:rsid w:val="00B97FBB"/>
    <w:rsid w:val="00BA00D8"/>
    <w:rsid w:val="00BA0657"/>
    <w:rsid w:val="00BA0A9E"/>
    <w:rsid w:val="00BA0D4B"/>
    <w:rsid w:val="00BA128B"/>
    <w:rsid w:val="00BA1B42"/>
    <w:rsid w:val="00BA1CD2"/>
    <w:rsid w:val="00BA2214"/>
    <w:rsid w:val="00BA2279"/>
    <w:rsid w:val="00BA2A01"/>
    <w:rsid w:val="00BA3295"/>
    <w:rsid w:val="00BA32D4"/>
    <w:rsid w:val="00BA3825"/>
    <w:rsid w:val="00BA3C13"/>
    <w:rsid w:val="00BA3D2F"/>
    <w:rsid w:val="00BA3E06"/>
    <w:rsid w:val="00BA40D0"/>
    <w:rsid w:val="00BA41E4"/>
    <w:rsid w:val="00BA4706"/>
    <w:rsid w:val="00BA4730"/>
    <w:rsid w:val="00BA4795"/>
    <w:rsid w:val="00BA4C01"/>
    <w:rsid w:val="00BA5897"/>
    <w:rsid w:val="00BA58AD"/>
    <w:rsid w:val="00BA5EFF"/>
    <w:rsid w:val="00BA688F"/>
    <w:rsid w:val="00BA7092"/>
    <w:rsid w:val="00BB02A6"/>
    <w:rsid w:val="00BB08B1"/>
    <w:rsid w:val="00BB0AB1"/>
    <w:rsid w:val="00BB182B"/>
    <w:rsid w:val="00BB1C54"/>
    <w:rsid w:val="00BB1CA6"/>
    <w:rsid w:val="00BB1CF3"/>
    <w:rsid w:val="00BB223E"/>
    <w:rsid w:val="00BB229A"/>
    <w:rsid w:val="00BB280F"/>
    <w:rsid w:val="00BB28B0"/>
    <w:rsid w:val="00BB28BA"/>
    <w:rsid w:val="00BB2AA2"/>
    <w:rsid w:val="00BB2C66"/>
    <w:rsid w:val="00BB2E70"/>
    <w:rsid w:val="00BB3506"/>
    <w:rsid w:val="00BB38FF"/>
    <w:rsid w:val="00BB3A8A"/>
    <w:rsid w:val="00BB3B1B"/>
    <w:rsid w:val="00BB3B83"/>
    <w:rsid w:val="00BB3DD4"/>
    <w:rsid w:val="00BB3F7E"/>
    <w:rsid w:val="00BB416E"/>
    <w:rsid w:val="00BB4178"/>
    <w:rsid w:val="00BB4368"/>
    <w:rsid w:val="00BB437D"/>
    <w:rsid w:val="00BB453C"/>
    <w:rsid w:val="00BB4685"/>
    <w:rsid w:val="00BB4E60"/>
    <w:rsid w:val="00BB52A3"/>
    <w:rsid w:val="00BB53D0"/>
    <w:rsid w:val="00BB5792"/>
    <w:rsid w:val="00BB5B67"/>
    <w:rsid w:val="00BB6175"/>
    <w:rsid w:val="00BB61ED"/>
    <w:rsid w:val="00BB6693"/>
    <w:rsid w:val="00BB6E9F"/>
    <w:rsid w:val="00BB6F2F"/>
    <w:rsid w:val="00BB6FC8"/>
    <w:rsid w:val="00BB71E0"/>
    <w:rsid w:val="00BB76A8"/>
    <w:rsid w:val="00BB7B0E"/>
    <w:rsid w:val="00BC03D1"/>
    <w:rsid w:val="00BC0D80"/>
    <w:rsid w:val="00BC1193"/>
    <w:rsid w:val="00BC15CF"/>
    <w:rsid w:val="00BC1E63"/>
    <w:rsid w:val="00BC1EFD"/>
    <w:rsid w:val="00BC28E7"/>
    <w:rsid w:val="00BC2BD4"/>
    <w:rsid w:val="00BC305C"/>
    <w:rsid w:val="00BC33F6"/>
    <w:rsid w:val="00BC35AD"/>
    <w:rsid w:val="00BC4546"/>
    <w:rsid w:val="00BC45FB"/>
    <w:rsid w:val="00BC4744"/>
    <w:rsid w:val="00BC483F"/>
    <w:rsid w:val="00BC4BA9"/>
    <w:rsid w:val="00BC4C6B"/>
    <w:rsid w:val="00BC4D97"/>
    <w:rsid w:val="00BC54A2"/>
    <w:rsid w:val="00BC577E"/>
    <w:rsid w:val="00BC5848"/>
    <w:rsid w:val="00BC5A85"/>
    <w:rsid w:val="00BC6516"/>
    <w:rsid w:val="00BC6C92"/>
    <w:rsid w:val="00BC7153"/>
    <w:rsid w:val="00BC728F"/>
    <w:rsid w:val="00BC775B"/>
    <w:rsid w:val="00BD047E"/>
    <w:rsid w:val="00BD061B"/>
    <w:rsid w:val="00BD097D"/>
    <w:rsid w:val="00BD0EC7"/>
    <w:rsid w:val="00BD0F61"/>
    <w:rsid w:val="00BD133B"/>
    <w:rsid w:val="00BD174E"/>
    <w:rsid w:val="00BD1774"/>
    <w:rsid w:val="00BD1CA7"/>
    <w:rsid w:val="00BD1CBB"/>
    <w:rsid w:val="00BD2075"/>
    <w:rsid w:val="00BD221B"/>
    <w:rsid w:val="00BD2720"/>
    <w:rsid w:val="00BD2CD8"/>
    <w:rsid w:val="00BD2D00"/>
    <w:rsid w:val="00BD2E34"/>
    <w:rsid w:val="00BD2F82"/>
    <w:rsid w:val="00BD3568"/>
    <w:rsid w:val="00BD3581"/>
    <w:rsid w:val="00BD36DB"/>
    <w:rsid w:val="00BD3A28"/>
    <w:rsid w:val="00BD3C6F"/>
    <w:rsid w:val="00BD42AF"/>
    <w:rsid w:val="00BD4871"/>
    <w:rsid w:val="00BD4CCA"/>
    <w:rsid w:val="00BD4DB8"/>
    <w:rsid w:val="00BD4FC2"/>
    <w:rsid w:val="00BD52BA"/>
    <w:rsid w:val="00BD59BF"/>
    <w:rsid w:val="00BD5B36"/>
    <w:rsid w:val="00BD615D"/>
    <w:rsid w:val="00BD6D17"/>
    <w:rsid w:val="00BD6D35"/>
    <w:rsid w:val="00BD6F70"/>
    <w:rsid w:val="00BD7538"/>
    <w:rsid w:val="00BD7B13"/>
    <w:rsid w:val="00BD7BDA"/>
    <w:rsid w:val="00BD7E55"/>
    <w:rsid w:val="00BD7E98"/>
    <w:rsid w:val="00BD7F32"/>
    <w:rsid w:val="00BE0227"/>
    <w:rsid w:val="00BE092F"/>
    <w:rsid w:val="00BE0AF4"/>
    <w:rsid w:val="00BE0DBC"/>
    <w:rsid w:val="00BE176C"/>
    <w:rsid w:val="00BE195E"/>
    <w:rsid w:val="00BE2008"/>
    <w:rsid w:val="00BE21E4"/>
    <w:rsid w:val="00BE2664"/>
    <w:rsid w:val="00BE288A"/>
    <w:rsid w:val="00BE298D"/>
    <w:rsid w:val="00BE2BB1"/>
    <w:rsid w:val="00BE2D44"/>
    <w:rsid w:val="00BE2FDB"/>
    <w:rsid w:val="00BE3141"/>
    <w:rsid w:val="00BE33F9"/>
    <w:rsid w:val="00BE346F"/>
    <w:rsid w:val="00BE34EF"/>
    <w:rsid w:val="00BE35B7"/>
    <w:rsid w:val="00BE36D3"/>
    <w:rsid w:val="00BE37BA"/>
    <w:rsid w:val="00BE39E5"/>
    <w:rsid w:val="00BE3F8B"/>
    <w:rsid w:val="00BE4281"/>
    <w:rsid w:val="00BE47E6"/>
    <w:rsid w:val="00BE4996"/>
    <w:rsid w:val="00BE4B3F"/>
    <w:rsid w:val="00BE5348"/>
    <w:rsid w:val="00BE54A5"/>
    <w:rsid w:val="00BE5706"/>
    <w:rsid w:val="00BE58D2"/>
    <w:rsid w:val="00BE5A16"/>
    <w:rsid w:val="00BE5AF8"/>
    <w:rsid w:val="00BE5C40"/>
    <w:rsid w:val="00BE5DFF"/>
    <w:rsid w:val="00BE61FA"/>
    <w:rsid w:val="00BE6410"/>
    <w:rsid w:val="00BE64B0"/>
    <w:rsid w:val="00BE6D76"/>
    <w:rsid w:val="00BE6E4B"/>
    <w:rsid w:val="00BE6F97"/>
    <w:rsid w:val="00BE6FF9"/>
    <w:rsid w:val="00BE750B"/>
    <w:rsid w:val="00BE7A70"/>
    <w:rsid w:val="00BF011D"/>
    <w:rsid w:val="00BF0247"/>
    <w:rsid w:val="00BF0A6E"/>
    <w:rsid w:val="00BF156B"/>
    <w:rsid w:val="00BF227C"/>
    <w:rsid w:val="00BF27E1"/>
    <w:rsid w:val="00BF2B7A"/>
    <w:rsid w:val="00BF3110"/>
    <w:rsid w:val="00BF3A64"/>
    <w:rsid w:val="00BF3D2F"/>
    <w:rsid w:val="00BF41AF"/>
    <w:rsid w:val="00BF42CA"/>
    <w:rsid w:val="00BF4639"/>
    <w:rsid w:val="00BF48DA"/>
    <w:rsid w:val="00BF4AC9"/>
    <w:rsid w:val="00BF4DB6"/>
    <w:rsid w:val="00BF4F04"/>
    <w:rsid w:val="00BF4F41"/>
    <w:rsid w:val="00BF50C0"/>
    <w:rsid w:val="00BF51DC"/>
    <w:rsid w:val="00BF5277"/>
    <w:rsid w:val="00BF59F5"/>
    <w:rsid w:val="00BF60F9"/>
    <w:rsid w:val="00BF667C"/>
    <w:rsid w:val="00BF6793"/>
    <w:rsid w:val="00BF7A65"/>
    <w:rsid w:val="00BF7C99"/>
    <w:rsid w:val="00C0061B"/>
    <w:rsid w:val="00C0095F"/>
    <w:rsid w:val="00C00C41"/>
    <w:rsid w:val="00C00DD1"/>
    <w:rsid w:val="00C011CA"/>
    <w:rsid w:val="00C0121C"/>
    <w:rsid w:val="00C018BA"/>
    <w:rsid w:val="00C02253"/>
    <w:rsid w:val="00C03027"/>
    <w:rsid w:val="00C03BC5"/>
    <w:rsid w:val="00C03DF6"/>
    <w:rsid w:val="00C040A5"/>
    <w:rsid w:val="00C040DF"/>
    <w:rsid w:val="00C04111"/>
    <w:rsid w:val="00C0418F"/>
    <w:rsid w:val="00C041DB"/>
    <w:rsid w:val="00C045C0"/>
    <w:rsid w:val="00C045CD"/>
    <w:rsid w:val="00C05032"/>
    <w:rsid w:val="00C0515E"/>
    <w:rsid w:val="00C05662"/>
    <w:rsid w:val="00C05673"/>
    <w:rsid w:val="00C0572A"/>
    <w:rsid w:val="00C05D8A"/>
    <w:rsid w:val="00C05ED7"/>
    <w:rsid w:val="00C0617A"/>
    <w:rsid w:val="00C06664"/>
    <w:rsid w:val="00C06CD5"/>
    <w:rsid w:val="00C07280"/>
    <w:rsid w:val="00C07B5A"/>
    <w:rsid w:val="00C07BA7"/>
    <w:rsid w:val="00C10143"/>
    <w:rsid w:val="00C101D8"/>
    <w:rsid w:val="00C10418"/>
    <w:rsid w:val="00C1054F"/>
    <w:rsid w:val="00C10634"/>
    <w:rsid w:val="00C10977"/>
    <w:rsid w:val="00C1153C"/>
    <w:rsid w:val="00C12018"/>
    <w:rsid w:val="00C13F09"/>
    <w:rsid w:val="00C15004"/>
    <w:rsid w:val="00C15CF2"/>
    <w:rsid w:val="00C15D7A"/>
    <w:rsid w:val="00C15E2D"/>
    <w:rsid w:val="00C1636B"/>
    <w:rsid w:val="00C16EEB"/>
    <w:rsid w:val="00C16FFC"/>
    <w:rsid w:val="00C17024"/>
    <w:rsid w:val="00C171AF"/>
    <w:rsid w:val="00C172EE"/>
    <w:rsid w:val="00C1734F"/>
    <w:rsid w:val="00C174D3"/>
    <w:rsid w:val="00C1761A"/>
    <w:rsid w:val="00C1793B"/>
    <w:rsid w:val="00C17C0F"/>
    <w:rsid w:val="00C17C7E"/>
    <w:rsid w:val="00C17EE2"/>
    <w:rsid w:val="00C205F2"/>
    <w:rsid w:val="00C20E42"/>
    <w:rsid w:val="00C20ED9"/>
    <w:rsid w:val="00C217A5"/>
    <w:rsid w:val="00C21C31"/>
    <w:rsid w:val="00C21CCE"/>
    <w:rsid w:val="00C21E29"/>
    <w:rsid w:val="00C220F2"/>
    <w:rsid w:val="00C223B7"/>
    <w:rsid w:val="00C2244A"/>
    <w:rsid w:val="00C22635"/>
    <w:rsid w:val="00C22D04"/>
    <w:rsid w:val="00C2322B"/>
    <w:rsid w:val="00C23336"/>
    <w:rsid w:val="00C23416"/>
    <w:rsid w:val="00C23630"/>
    <w:rsid w:val="00C23913"/>
    <w:rsid w:val="00C23F61"/>
    <w:rsid w:val="00C247D6"/>
    <w:rsid w:val="00C24903"/>
    <w:rsid w:val="00C24B0C"/>
    <w:rsid w:val="00C24C5E"/>
    <w:rsid w:val="00C2514C"/>
    <w:rsid w:val="00C25580"/>
    <w:rsid w:val="00C258B1"/>
    <w:rsid w:val="00C25B50"/>
    <w:rsid w:val="00C261B0"/>
    <w:rsid w:val="00C26299"/>
    <w:rsid w:val="00C262A2"/>
    <w:rsid w:val="00C269B6"/>
    <w:rsid w:val="00C27413"/>
    <w:rsid w:val="00C27873"/>
    <w:rsid w:val="00C27F59"/>
    <w:rsid w:val="00C31231"/>
    <w:rsid w:val="00C318B0"/>
    <w:rsid w:val="00C31AC5"/>
    <w:rsid w:val="00C326D0"/>
    <w:rsid w:val="00C3297F"/>
    <w:rsid w:val="00C33673"/>
    <w:rsid w:val="00C33B3A"/>
    <w:rsid w:val="00C34820"/>
    <w:rsid w:val="00C34A16"/>
    <w:rsid w:val="00C350FC"/>
    <w:rsid w:val="00C35248"/>
    <w:rsid w:val="00C35520"/>
    <w:rsid w:val="00C35633"/>
    <w:rsid w:val="00C35A6F"/>
    <w:rsid w:val="00C35DDE"/>
    <w:rsid w:val="00C361A3"/>
    <w:rsid w:val="00C3639B"/>
    <w:rsid w:val="00C3718A"/>
    <w:rsid w:val="00C37442"/>
    <w:rsid w:val="00C3751C"/>
    <w:rsid w:val="00C379E8"/>
    <w:rsid w:val="00C37C65"/>
    <w:rsid w:val="00C37E0F"/>
    <w:rsid w:val="00C41901"/>
    <w:rsid w:val="00C42188"/>
    <w:rsid w:val="00C4250C"/>
    <w:rsid w:val="00C428B3"/>
    <w:rsid w:val="00C43738"/>
    <w:rsid w:val="00C437C2"/>
    <w:rsid w:val="00C44027"/>
    <w:rsid w:val="00C443D6"/>
    <w:rsid w:val="00C4450B"/>
    <w:rsid w:val="00C44DBE"/>
    <w:rsid w:val="00C451D5"/>
    <w:rsid w:val="00C451F9"/>
    <w:rsid w:val="00C453DA"/>
    <w:rsid w:val="00C455AD"/>
    <w:rsid w:val="00C457B0"/>
    <w:rsid w:val="00C45E61"/>
    <w:rsid w:val="00C45F6A"/>
    <w:rsid w:val="00C46260"/>
    <w:rsid w:val="00C4695B"/>
    <w:rsid w:val="00C472A8"/>
    <w:rsid w:val="00C472D1"/>
    <w:rsid w:val="00C47444"/>
    <w:rsid w:val="00C47455"/>
    <w:rsid w:val="00C47725"/>
    <w:rsid w:val="00C47C39"/>
    <w:rsid w:val="00C47C7C"/>
    <w:rsid w:val="00C47F22"/>
    <w:rsid w:val="00C508AE"/>
    <w:rsid w:val="00C508FC"/>
    <w:rsid w:val="00C51326"/>
    <w:rsid w:val="00C51399"/>
    <w:rsid w:val="00C51CF3"/>
    <w:rsid w:val="00C51FEA"/>
    <w:rsid w:val="00C52748"/>
    <w:rsid w:val="00C52788"/>
    <w:rsid w:val="00C52E49"/>
    <w:rsid w:val="00C5361E"/>
    <w:rsid w:val="00C5438F"/>
    <w:rsid w:val="00C54535"/>
    <w:rsid w:val="00C54EC4"/>
    <w:rsid w:val="00C54F67"/>
    <w:rsid w:val="00C5587F"/>
    <w:rsid w:val="00C55B93"/>
    <w:rsid w:val="00C55DAE"/>
    <w:rsid w:val="00C55DD1"/>
    <w:rsid w:val="00C564F6"/>
    <w:rsid w:val="00C56613"/>
    <w:rsid w:val="00C56D84"/>
    <w:rsid w:val="00C574A4"/>
    <w:rsid w:val="00C5797C"/>
    <w:rsid w:val="00C57BCD"/>
    <w:rsid w:val="00C60DAC"/>
    <w:rsid w:val="00C61223"/>
    <w:rsid w:val="00C614DE"/>
    <w:rsid w:val="00C61607"/>
    <w:rsid w:val="00C61AD4"/>
    <w:rsid w:val="00C62070"/>
    <w:rsid w:val="00C62508"/>
    <w:rsid w:val="00C62A42"/>
    <w:rsid w:val="00C630D0"/>
    <w:rsid w:val="00C63443"/>
    <w:rsid w:val="00C6360E"/>
    <w:rsid w:val="00C63642"/>
    <w:rsid w:val="00C637D8"/>
    <w:rsid w:val="00C64240"/>
    <w:rsid w:val="00C6437C"/>
    <w:rsid w:val="00C646EF"/>
    <w:rsid w:val="00C64CB2"/>
    <w:rsid w:val="00C64F11"/>
    <w:rsid w:val="00C65574"/>
    <w:rsid w:val="00C65961"/>
    <w:rsid w:val="00C65D7B"/>
    <w:rsid w:val="00C65D82"/>
    <w:rsid w:val="00C65DBA"/>
    <w:rsid w:val="00C66332"/>
    <w:rsid w:val="00C66625"/>
    <w:rsid w:val="00C66763"/>
    <w:rsid w:val="00C66822"/>
    <w:rsid w:val="00C66A05"/>
    <w:rsid w:val="00C66D02"/>
    <w:rsid w:val="00C67671"/>
    <w:rsid w:val="00C67CFC"/>
    <w:rsid w:val="00C67EF4"/>
    <w:rsid w:val="00C704E4"/>
    <w:rsid w:val="00C705AD"/>
    <w:rsid w:val="00C7076C"/>
    <w:rsid w:val="00C70E2A"/>
    <w:rsid w:val="00C71120"/>
    <w:rsid w:val="00C71207"/>
    <w:rsid w:val="00C71281"/>
    <w:rsid w:val="00C714C2"/>
    <w:rsid w:val="00C71782"/>
    <w:rsid w:val="00C71A0E"/>
    <w:rsid w:val="00C720C2"/>
    <w:rsid w:val="00C72156"/>
    <w:rsid w:val="00C72FD2"/>
    <w:rsid w:val="00C732BB"/>
    <w:rsid w:val="00C7357C"/>
    <w:rsid w:val="00C7359F"/>
    <w:rsid w:val="00C736E8"/>
    <w:rsid w:val="00C737D6"/>
    <w:rsid w:val="00C7422E"/>
    <w:rsid w:val="00C752EF"/>
    <w:rsid w:val="00C753EF"/>
    <w:rsid w:val="00C756F3"/>
    <w:rsid w:val="00C75F7D"/>
    <w:rsid w:val="00C7632C"/>
    <w:rsid w:val="00C76497"/>
    <w:rsid w:val="00C7655D"/>
    <w:rsid w:val="00C76B14"/>
    <w:rsid w:val="00C76E8D"/>
    <w:rsid w:val="00C76FCA"/>
    <w:rsid w:val="00C772AE"/>
    <w:rsid w:val="00C774EA"/>
    <w:rsid w:val="00C777C5"/>
    <w:rsid w:val="00C77927"/>
    <w:rsid w:val="00C77B4C"/>
    <w:rsid w:val="00C80165"/>
    <w:rsid w:val="00C801E5"/>
    <w:rsid w:val="00C802D6"/>
    <w:rsid w:val="00C808CE"/>
    <w:rsid w:val="00C80B53"/>
    <w:rsid w:val="00C80DBA"/>
    <w:rsid w:val="00C816C2"/>
    <w:rsid w:val="00C820AA"/>
    <w:rsid w:val="00C82A93"/>
    <w:rsid w:val="00C82B31"/>
    <w:rsid w:val="00C82D49"/>
    <w:rsid w:val="00C8329C"/>
    <w:rsid w:val="00C83357"/>
    <w:rsid w:val="00C83D76"/>
    <w:rsid w:val="00C83EAB"/>
    <w:rsid w:val="00C84056"/>
    <w:rsid w:val="00C84732"/>
    <w:rsid w:val="00C84815"/>
    <w:rsid w:val="00C85181"/>
    <w:rsid w:val="00C85269"/>
    <w:rsid w:val="00C8540A"/>
    <w:rsid w:val="00C85E07"/>
    <w:rsid w:val="00C86342"/>
    <w:rsid w:val="00C866D4"/>
    <w:rsid w:val="00C86936"/>
    <w:rsid w:val="00C869FA"/>
    <w:rsid w:val="00C86A43"/>
    <w:rsid w:val="00C86B0D"/>
    <w:rsid w:val="00C86B0F"/>
    <w:rsid w:val="00C86CE8"/>
    <w:rsid w:val="00C87294"/>
    <w:rsid w:val="00C8731D"/>
    <w:rsid w:val="00C87AA2"/>
    <w:rsid w:val="00C90ADE"/>
    <w:rsid w:val="00C90AE7"/>
    <w:rsid w:val="00C90C68"/>
    <w:rsid w:val="00C91138"/>
    <w:rsid w:val="00C91449"/>
    <w:rsid w:val="00C91C0D"/>
    <w:rsid w:val="00C91E43"/>
    <w:rsid w:val="00C9221A"/>
    <w:rsid w:val="00C92543"/>
    <w:rsid w:val="00C92603"/>
    <w:rsid w:val="00C92F22"/>
    <w:rsid w:val="00C9314B"/>
    <w:rsid w:val="00C9319C"/>
    <w:rsid w:val="00C935EA"/>
    <w:rsid w:val="00C936D4"/>
    <w:rsid w:val="00C93BF6"/>
    <w:rsid w:val="00C93D32"/>
    <w:rsid w:val="00C93DB4"/>
    <w:rsid w:val="00C93F62"/>
    <w:rsid w:val="00C94146"/>
    <w:rsid w:val="00C9417F"/>
    <w:rsid w:val="00C941FF"/>
    <w:rsid w:val="00C94C2B"/>
    <w:rsid w:val="00C94E15"/>
    <w:rsid w:val="00C95107"/>
    <w:rsid w:val="00C9518A"/>
    <w:rsid w:val="00C95439"/>
    <w:rsid w:val="00C95ACC"/>
    <w:rsid w:val="00C95E23"/>
    <w:rsid w:val="00C96802"/>
    <w:rsid w:val="00C96C13"/>
    <w:rsid w:val="00C96CEA"/>
    <w:rsid w:val="00C97119"/>
    <w:rsid w:val="00C974C0"/>
    <w:rsid w:val="00C9789F"/>
    <w:rsid w:val="00C978C2"/>
    <w:rsid w:val="00CA076B"/>
    <w:rsid w:val="00CA0A74"/>
    <w:rsid w:val="00CA0BDC"/>
    <w:rsid w:val="00CA0FE8"/>
    <w:rsid w:val="00CA189A"/>
    <w:rsid w:val="00CA1DEC"/>
    <w:rsid w:val="00CA239D"/>
    <w:rsid w:val="00CA2A49"/>
    <w:rsid w:val="00CA2D98"/>
    <w:rsid w:val="00CA2E4F"/>
    <w:rsid w:val="00CA3056"/>
    <w:rsid w:val="00CA3679"/>
    <w:rsid w:val="00CA3B34"/>
    <w:rsid w:val="00CA3E48"/>
    <w:rsid w:val="00CA3E92"/>
    <w:rsid w:val="00CA493D"/>
    <w:rsid w:val="00CA4CDC"/>
    <w:rsid w:val="00CA5120"/>
    <w:rsid w:val="00CA581E"/>
    <w:rsid w:val="00CA6115"/>
    <w:rsid w:val="00CA6570"/>
    <w:rsid w:val="00CA6920"/>
    <w:rsid w:val="00CA6BCE"/>
    <w:rsid w:val="00CA7A39"/>
    <w:rsid w:val="00CA7B52"/>
    <w:rsid w:val="00CA7BD4"/>
    <w:rsid w:val="00CB0270"/>
    <w:rsid w:val="00CB076F"/>
    <w:rsid w:val="00CB0924"/>
    <w:rsid w:val="00CB0C00"/>
    <w:rsid w:val="00CB0E3A"/>
    <w:rsid w:val="00CB1685"/>
    <w:rsid w:val="00CB1BB7"/>
    <w:rsid w:val="00CB1DF6"/>
    <w:rsid w:val="00CB1F59"/>
    <w:rsid w:val="00CB2023"/>
    <w:rsid w:val="00CB27C6"/>
    <w:rsid w:val="00CB2F9A"/>
    <w:rsid w:val="00CB31C8"/>
    <w:rsid w:val="00CB321B"/>
    <w:rsid w:val="00CB3352"/>
    <w:rsid w:val="00CB341B"/>
    <w:rsid w:val="00CB37D7"/>
    <w:rsid w:val="00CB3B3F"/>
    <w:rsid w:val="00CB433E"/>
    <w:rsid w:val="00CB4392"/>
    <w:rsid w:val="00CB4B70"/>
    <w:rsid w:val="00CB4EBB"/>
    <w:rsid w:val="00CB5020"/>
    <w:rsid w:val="00CB53CC"/>
    <w:rsid w:val="00CB5579"/>
    <w:rsid w:val="00CB561F"/>
    <w:rsid w:val="00CB5C05"/>
    <w:rsid w:val="00CB66BA"/>
    <w:rsid w:val="00CB6977"/>
    <w:rsid w:val="00CB6B33"/>
    <w:rsid w:val="00CB6E22"/>
    <w:rsid w:val="00CB6E8C"/>
    <w:rsid w:val="00CB72E3"/>
    <w:rsid w:val="00CB7848"/>
    <w:rsid w:val="00CB7A6D"/>
    <w:rsid w:val="00CB7BF4"/>
    <w:rsid w:val="00CB7C33"/>
    <w:rsid w:val="00CC0399"/>
    <w:rsid w:val="00CC0671"/>
    <w:rsid w:val="00CC0A90"/>
    <w:rsid w:val="00CC1B59"/>
    <w:rsid w:val="00CC1E65"/>
    <w:rsid w:val="00CC236F"/>
    <w:rsid w:val="00CC2401"/>
    <w:rsid w:val="00CC259A"/>
    <w:rsid w:val="00CC2D5D"/>
    <w:rsid w:val="00CC2E08"/>
    <w:rsid w:val="00CC3001"/>
    <w:rsid w:val="00CC3105"/>
    <w:rsid w:val="00CC334A"/>
    <w:rsid w:val="00CC3363"/>
    <w:rsid w:val="00CC341D"/>
    <w:rsid w:val="00CC35E2"/>
    <w:rsid w:val="00CC37FC"/>
    <w:rsid w:val="00CC38FC"/>
    <w:rsid w:val="00CC3DA3"/>
    <w:rsid w:val="00CC45B0"/>
    <w:rsid w:val="00CC4D38"/>
    <w:rsid w:val="00CC4E12"/>
    <w:rsid w:val="00CC5109"/>
    <w:rsid w:val="00CC5364"/>
    <w:rsid w:val="00CC544C"/>
    <w:rsid w:val="00CC5497"/>
    <w:rsid w:val="00CC59AE"/>
    <w:rsid w:val="00CC5EA3"/>
    <w:rsid w:val="00CC6361"/>
    <w:rsid w:val="00CC63FB"/>
    <w:rsid w:val="00CC670A"/>
    <w:rsid w:val="00CC6AD3"/>
    <w:rsid w:val="00CC7D4F"/>
    <w:rsid w:val="00CD058F"/>
    <w:rsid w:val="00CD0836"/>
    <w:rsid w:val="00CD0A1C"/>
    <w:rsid w:val="00CD0CF1"/>
    <w:rsid w:val="00CD0D9F"/>
    <w:rsid w:val="00CD0ED2"/>
    <w:rsid w:val="00CD108D"/>
    <w:rsid w:val="00CD1318"/>
    <w:rsid w:val="00CD193B"/>
    <w:rsid w:val="00CD1B16"/>
    <w:rsid w:val="00CD2182"/>
    <w:rsid w:val="00CD2698"/>
    <w:rsid w:val="00CD2771"/>
    <w:rsid w:val="00CD2C8F"/>
    <w:rsid w:val="00CD2D30"/>
    <w:rsid w:val="00CD2FED"/>
    <w:rsid w:val="00CD3001"/>
    <w:rsid w:val="00CD325C"/>
    <w:rsid w:val="00CD33A7"/>
    <w:rsid w:val="00CD34EA"/>
    <w:rsid w:val="00CD39A7"/>
    <w:rsid w:val="00CD3EF7"/>
    <w:rsid w:val="00CD5136"/>
    <w:rsid w:val="00CD51C9"/>
    <w:rsid w:val="00CD5585"/>
    <w:rsid w:val="00CD56B7"/>
    <w:rsid w:val="00CD5945"/>
    <w:rsid w:val="00CD5BE1"/>
    <w:rsid w:val="00CD5D30"/>
    <w:rsid w:val="00CD5D7A"/>
    <w:rsid w:val="00CD5D97"/>
    <w:rsid w:val="00CD654B"/>
    <w:rsid w:val="00CD6611"/>
    <w:rsid w:val="00CD6666"/>
    <w:rsid w:val="00CD6E63"/>
    <w:rsid w:val="00CD6EFC"/>
    <w:rsid w:val="00CD7042"/>
    <w:rsid w:val="00CD72C6"/>
    <w:rsid w:val="00CD74B1"/>
    <w:rsid w:val="00CD773B"/>
    <w:rsid w:val="00CE0074"/>
    <w:rsid w:val="00CE04C5"/>
    <w:rsid w:val="00CE0955"/>
    <w:rsid w:val="00CE0FC2"/>
    <w:rsid w:val="00CE101E"/>
    <w:rsid w:val="00CE1251"/>
    <w:rsid w:val="00CE13D0"/>
    <w:rsid w:val="00CE1533"/>
    <w:rsid w:val="00CE1F19"/>
    <w:rsid w:val="00CE321B"/>
    <w:rsid w:val="00CE34AB"/>
    <w:rsid w:val="00CE35B0"/>
    <w:rsid w:val="00CE361F"/>
    <w:rsid w:val="00CE3F46"/>
    <w:rsid w:val="00CE432D"/>
    <w:rsid w:val="00CE461C"/>
    <w:rsid w:val="00CE47DC"/>
    <w:rsid w:val="00CE5641"/>
    <w:rsid w:val="00CE596E"/>
    <w:rsid w:val="00CE5E48"/>
    <w:rsid w:val="00CE6024"/>
    <w:rsid w:val="00CE697F"/>
    <w:rsid w:val="00CE6A4F"/>
    <w:rsid w:val="00CE6AAA"/>
    <w:rsid w:val="00CE6B0B"/>
    <w:rsid w:val="00CE6C43"/>
    <w:rsid w:val="00CE6CAA"/>
    <w:rsid w:val="00CE6F67"/>
    <w:rsid w:val="00CE71B7"/>
    <w:rsid w:val="00CE783E"/>
    <w:rsid w:val="00CE7AA5"/>
    <w:rsid w:val="00CE7E5A"/>
    <w:rsid w:val="00CE7E5B"/>
    <w:rsid w:val="00CF065B"/>
    <w:rsid w:val="00CF0837"/>
    <w:rsid w:val="00CF08DE"/>
    <w:rsid w:val="00CF0B9F"/>
    <w:rsid w:val="00CF0CDD"/>
    <w:rsid w:val="00CF0CF7"/>
    <w:rsid w:val="00CF0E5C"/>
    <w:rsid w:val="00CF0EF0"/>
    <w:rsid w:val="00CF14F2"/>
    <w:rsid w:val="00CF16D3"/>
    <w:rsid w:val="00CF22A7"/>
    <w:rsid w:val="00CF2BAD"/>
    <w:rsid w:val="00CF2CBA"/>
    <w:rsid w:val="00CF2D43"/>
    <w:rsid w:val="00CF2FD6"/>
    <w:rsid w:val="00CF343A"/>
    <w:rsid w:val="00CF3909"/>
    <w:rsid w:val="00CF3D92"/>
    <w:rsid w:val="00CF43F4"/>
    <w:rsid w:val="00CF4412"/>
    <w:rsid w:val="00CF459F"/>
    <w:rsid w:val="00CF50F4"/>
    <w:rsid w:val="00CF5166"/>
    <w:rsid w:val="00CF5257"/>
    <w:rsid w:val="00CF54DC"/>
    <w:rsid w:val="00CF55BE"/>
    <w:rsid w:val="00CF59CF"/>
    <w:rsid w:val="00CF5D1A"/>
    <w:rsid w:val="00CF5E56"/>
    <w:rsid w:val="00CF5F6E"/>
    <w:rsid w:val="00CF60ED"/>
    <w:rsid w:val="00CF64D1"/>
    <w:rsid w:val="00CF65EC"/>
    <w:rsid w:val="00CF66C2"/>
    <w:rsid w:val="00CF6887"/>
    <w:rsid w:val="00CF690C"/>
    <w:rsid w:val="00CF75A1"/>
    <w:rsid w:val="00CF76D8"/>
    <w:rsid w:val="00CF770E"/>
    <w:rsid w:val="00CF782E"/>
    <w:rsid w:val="00CF7F40"/>
    <w:rsid w:val="00D0026D"/>
    <w:rsid w:val="00D003A8"/>
    <w:rsid w:val="00D003BA"/>
    <w:rsid w:val="00D00FB1"/>
    <w:rsid w:val="00D00FB3"/>
    <w:rsid w:val="00D01029"/>
    <w:rsid w:val="00D0149D"/>
    <w:rsid w:val="00D025CC"/>
    <w:rsid w:val="00D02659"/>
    <w:rsid w:val="00D02716"/>
    <w:rsid w:val="00D02834"/>
    <w:rsid w:val="00D02C42"/>
    <w:rsid w:val="00D03A64"/>
    <w:rsid w:val="00D03D6C"/>
    <w:rsid w:val="00D03E56"/>
    <w:rsid w:val="00D03FC9"/>
    <w:rsid w:val="00D04AE8"/>
    <w:rsid w:val="00D04AF6"/>
    <w:rsid w:val="00D04BCF"/>
    <w:rsid w:val="00D04C06"/>
    <w:rsid w:val="00D04CC5"/>
    <w:rsid w:val="00D04D4E"/>
    <w:rsid w:val="00D05257"/>
    <w:rsid w:val="00D05AC6"/>
    <w:rsid w:val="00D06355"/>
    <w:rsid w:val="00D06955"/>
    <w:rsid w:val="00D06CBC"/>
    <w:rsid w:val="00D0721D"/>
    <w:rsid w:val="00D073E6"/>
    <w:rsid w:val="00D0771E"/>
    <w:rsid w:val="00D07A38"/>
    <w:rsid w:val="00D07D3F"/>
    <w:rsid w:val="00D07FBB"/>
    <w:rsid w:val="00D1054C"/>
    <w:rsid w:val="00D1060D"/>
    <w:rsid w:val="00D106B3"/>
    <w:rsid w:val="00D1087A"/>
    <w:rsid w:val="00D10FDD"/>
    <w:rsid w:val="00D110F9"/>
    <w:rsid w:val="00D1155C"/>
    <w:rsid w:val="00D116E9"/>
    <w:rsid w:val="00D11827"/>
    <w:rsid w:val="00D11B3D"/>
    <w:rsid w:val="00D120FB"/>
    <w:rsid w:val="00D12A92"/>
    <w:rsid w:val="00D12AA5"/>
    <w:rsid w:val="00D12E84"/>
    <w:rsid w:val="00D13201"/>
    <w:rsid w:val="00D13271"/>
    <w:rsid w:val="00D132D2"/>
    <w:rsid w:val="00D1339B"/>
    <w:rsid w:val="00D1457F"/>
    <w:rsid w:val="00D146F3"/>
    <w:rsid w:val="00D14762"/>
    <w:rsid w:val="00D1501C"/>
    <w:rsid w:val="00D1552A"/>
    <w:rsid w:val="00D1591E"/>
    <w:rsid w:val="00D15A4E"/>
    <w:rsid w:val="00D15E74"/>
    <w:rsid w:val="00D162BB"/>
    <w:rsid w:val="00D16D7B"/>
    <w:rsid w:val="00D16EBF"/>
    <w:rsid w:val="00D172B0"/>
    <w:rsid w:val="00D177BB"/>
    <w:rsid w:val="00D2058B"/>
    <w:rsid w:val="00D2063F"/>
    <w:rsid w:val="00D20AB7"/>
    <w:rsid w:val="00D20BE4"/>
    <w:rsid w:val="00D20CB9"/>
    <w:rsid w:val="00D21272"/>
    <w:rsid w:val="00D215D0"/>
    <w:rsid w:val="00D216DD"/>
    <w:rsid w:val="00D222BF"/>
    <w:rsid w:val="00D229FC"/>
    <w:rsid w:val="00D22FBD"/>
    <w:rsid w:val="00D23D75"/>
    <w:rsid w:val="00D24203"/>
    <w:rsid w:val="00D2421A"/>
    <w:rsid w:val="00D244E6"/>
    <w:rsid w:val="00D24530"/>
    <w:rsid w:val="00D24571"/>
    <w:rsid w:val="00D24688"/>
    <w:rsid w:val="00D248E4"/>
    <w:rsid w:val="00D2497E"/>
    <w:rsid w:val="00D24C61"/>
    <w:rsid w:val="00D24FFA"/>
    <w:rsid w:val="00D2576F"/>
    <w:rsid w:val="00D261C0"/>
    <w:rsid w:val="00D2628A"/>
    <w:rsid w:val="00D26313"/>
    <w:rsid w:val="00D266C6"/>
    <w:rsid w:val="00D26897"/>
    <w:rsid w:val="00D268F6"/>
    <w:rsid w:val="00D275FD"/>
    <w:rsid w:val="00D27F5B"/>
    <w:rsid w:val="00D27FFA"/>
    <w:rsid w:val="00D30536"/>
    <w:rsid w:val="00D30FEB"/>
    <w:rsid w:val="00D31572"/>
    <w:rsid w:val="00D31DC6"/>
    <w:rsid w:val="00D31FD4"/>
    <w:rsid w:val="00D320C6"/>
    <w:rsid w:val="00D3280B"/>
    <w:rsid w:val="00D32B7E"/>
    <w:rsid w:val="00D33524"/>
    <w:rsid w:val="00D33875"/>
    <w:rsid w:val="00D33916"/>
    <w:rsid w:val="00D33A23"/>
    <w:rsid w:val="00D33A7B"/>
    <w:rsid w:val="00D34056"/>
    <w:rsid w:val="00D3448D"/>
    <w:rsid w:val="00D34550"/>
    <w:rsid w:val="00D349C3"/>
    <w:rsid w:val="00D35915"/>
    <w:rsid w:val="00D35A73"/>
    <w:rsid w:val="00D35C0F"/>
    <w:rsid w:val="00D35D02"/>
    <w:rsid w:val="00D3621D"/>
    <w:rsid w:val="00D36873"/>
    <w:rsid w:val="00D36ADA"/>
    <w:rsid w:val="00D36F69"/>
    <w:rsid w:val="00D374CA"/>
    <w:rsid w:val="00D376A9"/>
    <w:rsid w:val="00D402AD"/>
    <w:rsid w:val="00D407F3"/>
    <w:rsid w:val="00D40894"/>
    <w:rsid w:val="00D411A7"/>
    <w:rsid w:val="00D41609"/>
    <w:rsid w:val="00D41781"/>
    <w:rsid w:val="00D417B4"/>
    <w:rsid w:val="00D4231C"/>
    <w:rsid w:val="00D4240E"/>
    <w:rsid w:val="00D42C41"/>
    <w:rsid w:val="00D433BF"/>
    <w:rsid w:val="00D43547"/>
    <w:rsid w:val="00D44163"/>
    <w:rsid w:val="00D444E3"/>
    <w:rsid w:val="00D44661"/>
    <w:rsid w:val="00D446B2"/>
    <w:rsid w:val="00D4471F"/>
    <w:rsid w:val="00D44F27"/>
    <w:rsid w:val="00D45534"/>
    <w:rsid w:val="00D4583B"/>
    <w:rsid w:val="00D4622E"/>
    <w:rsid w:val="00D46264"/>
    <w:rsid w:val="00D46DB4"/>
    <w:rsid w:val="00D46F04"/>
    <w:rsid w:val="00D47D2A"/>
    <w:rsid w:val="00D50611"/>
    <w:rsid w:val="00D508DB"/>
    <w:rsid w:val="00D50DFA"/>
    <w:rsid w:val="00D50EBA"/>
    <w:rsid w:val="00D51049"/>
    <w:rsid w:val="00D5104D"/>
    <w:rsid w:val="00D51665"/>
    <w:rsid w:val="00D51A2D"/>
    <w:rsid w:val="00D51C70"/>
    <w:rsid w:val="00D51E1B"/>
    <w:rsid w:val="00D5224A"/>
    <w:rsid w:val="00D524E6"/>
    <w:rsid w:val="00D52536"/>
    <w:rsid w:val="00D52974"/>
    <w:rsid w:val="00D52A6F"/>
    <w:rsid w:val="00D52CC7"/>
    <w:rsid w:val="00D52D40"/>
    <w:rsid w:val="00D53C19"/>
    <w:rsid w:val="00D53D3C"/>
    <w:rsid w:val="00D53E5D"/>
    <w:rsid w:val="00D54179"/>
    <w:rsid w:val="00D5462A"/>
    <w:rsid w:val="00D54BDE"/>
    <w:rsid w:val="00D54F2A"/>
    <w:rsid w:val="00D55283"/>
    <w:rsid w:val="00D552CE"/>
    <w:rsid w:val="00D558C8"/>
    <w:rsid w:val="00D55D09"/>
    <w:rsid w:val="00D55D5D"/>
    <w:rsid w:val="00D55FB0"/>
    <w:rsid w:val="00D5690C"/>
    <w:rsid w:val="00D569F5"/>
    <w:rsid w:val="00D56F70"/>
    <w:rsid w:val="00D571DB"/>
    <w:rsid w:val="00D57A1C"/>
    <w:rsid w:val="00D57B19"/>
    <w:rsid w:val="00D57C77"/>
    <w:rsid w:val="00D57D47"/>
    <w:rsid w:val="00D57F88"/>
    <w:rsid w:val="00D6009C"/>
    <w:rsid w:val="00D60BFF"/>
    <w:rsid w:val="00D60F64"/>
    <w:rsid w:val="00D61A35"/>
    <w:rsid w:val="00D61B0B"/>
    <w:rsid w:val="00D61B89"/>
    <w:rsid w:val="00D61C53"/>
    <w:rsid w:val="00D61F8B"/>
    <w:rsid w:val="00D6244F"/>
    <w:rsid w:val="00D629CE"/>
    <w:rsid w:val="00D62ACF"/>
    <w:rsid w:val="00D62B91"/>
    <w:rsid w:val="00D62B92"/>
    <w:rsid w:val="00D62FA1"/>
    <w:rsid w:val="00D630CF"/>
    <w:rsid w:val="00D63181"/>
    <w:rsid w:val="00D632D4"/>
    <w:rsid w:val="00D6334E"/>
    <w:rsid w:val="00D63642"/>
    <w:rsid w:val="00D63D52"/>
    <w:rsid w:val="00D63DFD"/>
    <w:rsid w:val="00D63F7B"/>
    <w:rsid w:val="00D6400E"/>
    <w:rsid w:val="00D64C43"/>
    <w:rsid w:val="00D66DDF"/>
    <w:rsid w:val="00D6720F"/>
    <w:rsid w:val="00D67294"/>
    <w:rsid w:val="00D676F4"/>
    <w:rsid w:val="00D67833"/>
    <w:rsid w:val="00D67C2D"/>
    <w:rsid w:val="00D706F6"/>
    <w:rsid w:val="00D710B7"/>
    <w:rsid w:val="00D715BE"/>
    <w:rsid w:val="00D71622"/>
    <w:rsid w:val="00D71A0E"/>
    <w:rsid w:val="00D71CF1"/>
    <w:rsid w:val="00D71F67"/>
    <w:rsid w:val="00D7203D"/>
    <w:rsid w:val="00D721AA"/>
    <w:rsid w:val="00D72232"/>
    <w:rsid w:val="00D722C2"/>
    <w:rsid w:val="00D72303"/>
    <w:rsid w:val="00D72433"/>
    <w:rsid w:val="00D72508"/>
    <w:rsid w:val="00D726CD"/>
    <w:rsid w:val="00D72AC4"/>
    <w:rsid w:val="00D732AA"/>
    <w:rsid w:val="00D7342A"/>
    <w:rsid w:val="00D735A2"/>
    <w:rsid w:val="00D7379C"/>
    <w:rsid w:val="00D737C3"/>
    <w:rsid w:val="00D73896"/>
    <w:rsid w:val="00D739A3"/>
    <w:rsid w:val="00D73EA0"/>
    <w:rsid w:val="00D74424"/>
    <w:rsid w:val="00D744FD"/>
    <w:rsid w:val="00D74ED8"/>
    <w:rsid w:val="00D753ED"/>
    <w:rsid w:val="00D75440"/>
    <w:rsid w:val="00D755C0"/>
    <w:rsid w:val="00D759CC"/>
    <w:rsid w:val="00D75BA1"/>
    <w:rsid w:val="00D7663F"/>
    <w:rsid w:val="00D76B98"/>
    <w:rsid w:val="00D76C9A"/>
    <w:rsid w:val="00D76F54"/>
    <w:rsid w:val="00D773D0"/>
    <w:rsid w:val="00D775C2"/>
    <w:rsid w:val="00D77898"/>
    <w:rsid w:val="00D77D94"/>
    <w:rsid w:val="00D77E2B"/>
    <w:rsid w:val="00D77F26"/>
    <w:rsid w:val="00D80157"/>
    <w:rsid w:val="00D80912"/>
    <w:rsid w:val="00D8093F"/>
    <w:rsid w:val="00D80EDA"/>
    <w:rsid w:val="00D810CE"/>
    <w:rsid w:val="00D81144"/>
    <w:rsid w:val="00D81521"/>
    <w:rsid w:val="00D816F6"/>
    <w:rsid w:val="00D818D3"/>
    <w:rsid w:val="00D8202A"/>
    <w:rsid w:val="00D821FD"/>
    <w:rsid w:val="00D828DC"/>
    <w:rsid w:val="00D82AF6"/>
    <w:rsid w:val="00D82C1D"/>
    <w:rsid w:val="00D83260"/>
    <w:rsid w:val="00D8345A"/>
    <w:rsid w:val="00D834F9"/>
    <w:rsid w:val="00D83721"/>
    <w:rsid w:val="00D83D18"/>
    <w:rsid w:val="00D83FFC"/>
    <w:rsid w:val="00D84054"/>
    <w:rsid w:val="00D843C9"/>
    <w:rsid w:val="00D84548"/>
    <w:rsid w:val="00D84AA2"/>
    <w:rsid w:val="00D84FD5"/>
    <w:rsid w:val="00D85040"/>
    <w:rsid w:val="00D85528"/>
    <w:rsid w:val="00D85AAD"/>
    <w:rsid w:val="00D85AF7"/>
    <w:rsid w:val="00D85E01"/>
    <w:rsid w:val="00D85F3A"/>
    <w:rsid w:val="00D862E8"/>
    <w:rsid w:val="00D866CD"/>
    <w:rsid w:val="00D86A64"/>
    <w:rsid w:val="00D86D07"/>
    <w:rsid w:val="00D8742F"/>
    <w:rsid w:val="00D874D3"/>
    <w:rsid w:val="00D87583"/>
    <w:rsid w:val="00D875B3"/>
    <w:rsid w:val="00D9004C"/>
    <w:rsid w:val="00D90C23"/>
    <w:rsid w:val="00D90F0C"/>
    <w:rsid w:val="00D910F3"/>
    <w:rsid w:val="00D9118C"/>
    <w:rsid w:val="00D914E0"/>
    <w:rsid w:val="00D9153A"/>
    <w:rsid w:val="00D9259C"/>
    <w:rsid w:val="00D92992"/>
    <w:rsid w:val="00D92A33"/>
    <w:rsid w:val="00D9322B"/>
    <w:rsid w:val="00D93495"/>
    <w:rsid w:val="00D93641"/>
    <w:rsid w:val="00D9365D"/>
    <w:rsid w:val="00D938A4"/>
    <w:rsid w:val="00D939F5"/>
    <w:rsid w:val="00D93B6E"/>
    <w:rsid w:val="00D93BF5"/>
    <w:rsid w:val="00D9440E"/>
    <w:rsid w:val="00D94C7A"/>
    <w:rsid w:val="00D94EE3"/>
    <w:rsid w:val="00D95246"/>
    <w:rsid w:val="00D95328"/>
    <w:rsid w:val="00D957A5"/>
    <w:rsid w:val="00D95A7A"/>
    <w:rsid w:val="00D95F00"/>
    <w:rsid w:val="00D96106"/>
    <w:rsid w:val="00D96FA9"/>
    <w:rsid w:val="00D97126"/>
    <w:rsid w:val="00D97335"/>
    <w:rsid w:val="00D973EA"/>
    <w:rsid w:val="00D977CF"/>
    <w:rsid w:val="00D9794F"/>
    <w:rsid w:val="00D97D5C"/>
    <w:rsid w:val="00D97F77"/>
    <w:rsid w:val="00DA0382"/>
    <w:rsid w:val="00DA0390"/>
    <w:rsid w:val="00DA0457"/>
    <w:rsid w:val="00DA08AB"/>
    <w:rsid w:val="00DA0A28"/>
    <w:rsid w:val="00DA0CB0"/>
    <w:rsid w:val="00DA0F22"/>
    <w:rsid w:val="00DA12BA"/>
    <w:rsid w:val="00DA13AA"/>
    <w:rsid w:val="00DA16C7"/>
    <w:rsid w:val="00DA1884"/>
    <w:rsid w:val="00DA214B"/>
    <w:rsid w:val="00DA2E0F"/>
    <w:rsid w:val="00DA3941"/>
    <w:rsid w:val="00DA3C56"/>
    <w:rsid w:val="00DA3ED7"/>
    <w:rsid w:val="00DA3F53"/>
    <w:rsid w:val="00DA3FD3"/>
    <w:rsid w:val="00DA4072"/>
    <w:rsid w:val="00DA448E"/>
    <w:rsid w:val="00DA46FB"/>
    <w:rsid w:val="00DA4A2B"/>
    <w:rsid w:val="00DA4BA6"/>
    <w:rsid w:val="00DA5A62"/>
    <w:rsid w:val="00DA5C32"/>
    <w:rsid w:val="00DA6304"/>
    <w:rsid w:val="00DA6EDC"/>
    <w:rsid w:val="00DA70E9"/>
    <w:rsid w:val="00DA758A"/>
    <w:rsid w:val="00DA78EC"/>
    <w:rsid w:val="00DA7A12"/>
    <w:rsid w:val="00DA7C93"/>
    <w:rsid w:val="00DA7EF8"/>
    <w:rsid w:val="00DA7FB8"/>
    <w:rsid w:val="00DB0378"/>
    <w:rsid w:val="00DB1569"/>
    <w:rsid w:val="00DB19F2"/>
    <w:rsid w:val="00DB2058"/>
    <w:rsid w:val="00DB2074"/>
    <w:rsid w:val="00DB22D0"/>
    <w:rsid w:val="00DB2944"/>
    <w:rsid w:val="00DB2954"/>
    <w:rsid w:val="00DB32E1"/>
    <w:rsid w:val="00DB3B07"/>
    <w:rsid w:val="00DB3C2D"/>
    <w:rsid w:val="00DB42AC"/>
    <w:rsid w:val="00DB49CF"/>
    <w:rsid w:val="00DB4D7A"/>
    <w:rsid w:val="00DB579E"/>
    <w:rsid w:val="00DB5CEA"/>
    <w:rsid w:val="00DB64CB"/>
    <w:rsid w:val="00DB65FB"/>
    <w:rsid w:val="00DB6612"/>
    <w:rsid w:val="00DB6729"/>
    <w:rsid w:val="00DB68EA"/>
    <w:rsid w:val="00DB697E"/>
    <w:rsid w:val="00DB6C8D"/>
    <w:rsid w:val="00DB6FEF"/>
    <w:rsid w:val="00DB78A2"/>
    <w:rsid w:val="00DB7960"/>
    <w:rsid w:val="00DB7C4B"/>
    <w:rsid w:val="00DC017C"/>
    <w:rsid w:val="00DC04B1"/>
    <w:rsid w:val="00DC0823"/>
    <w:rsid w:val="00DC0AF8"/>
    <w:rsid w:val="00DC130C"/>
    <w:rsid w:val="00DC16F4"/>
    <w:rsid w:val="00DC1C69"/>
    <w:rsid w:val="00DC2B34"/>
    <w:rsid w:val="00DC2DC4"/>
    <w:rsid w:val="00DC309A"/>
    <w:rsid w:val="00DC3972"/>
    <w:rsid w:val="00DC3D1B"/>
    <w:rsid w:val="00DC4405"/>
    <w:rsid w:val="00DC4448"/>
    <w:rsid w:val="00DC44A1"/>
    <w:rsid w:val="00DC450B"/>
    <w:rsid w:val="00DC4764"/>
    <w:rsid w:val="00DC49F4"/>
    <w:rsid w:val="00DC4A47"/>
    <w:rsid w:val="00DC4AC0"/>
    <w:rsid w:val="00DC5416"/>
    <w:rsid w:val="00DC5B4D"/>
    <w:rsid w:val="00DC5B5F"/>
    <w:rsid w:val="00DC64DD"/>
    <w:rsid w:val="00DC64FA"/>
    <w:rsid w:val="00DC7123"/>
    <w:rsid w:val="00DC7860"/>
    <w:rsid w:val="00DC7993"/>
    <w:rsid w:val="00DD008C"/>
    <w:rsid w:val="00DD0292"/>
    <w:rsid w:val="00DD0914"/>
    <w:rsid w:val="00DD103C"/>
    <w:rsid w:val="00DD1150"/>
    <w:rsid w:val="00DD1866"/>
    <w:rsid w:val="00DD190D"/>
    <w:rsid w:val="00DD19F2"/>
    <w:rsid w:val="00DD1B46"/>
    <w:rsid w:val="00DD215D"/>
    <w:rsid w:val="00DD240E"/>
    <w:rsid w:val="00DD2DEE"/>
    <w:rsid w:val="00DD2F52"/>
    <w:rsid w:val="00DD31EF"/>
    <w:rsid w:val="00DD32F3"/>
    <w:rsid w:val="00DD33AC"/>
    <w:rsid w:val="00DD3471"/>
    <w:rsid w:val="00DD3919"/>
    <w:rsid w:val="00DD39B0"/>
    <w:rsid w:val="00DD3D0C"/>
    <w:rsid w:val="00DD48DD"/>
    <w:rsid w:val="00DD50D1"/>
    <w:rsid w:val="00DD54AD"/>
    <w:rsid w:val="00DD60E4"/>
    <w:rsid w:val="00DD6210"/>
    <w:rsid w:val="00DD6782"/>
    <w:rsid w:val="00DD68C2"/>
    <w:rsid w:val="00DD6B9F"/>
    <w:rsid w:val="00DD7146"/>
    <w:rsid w:val="00DD73DB"/>
    <w:rsid w:val="00DD7673"/>
    <w:rsid w:val="00DD76E5"/>
    <w:rsid w:val="00DD7B92"/>
    <w:rsid w:val="00DD7FC7"/>
    <w:rsid w:val="00DE05AF"/>
    <w:rsid w:val="00DE0660"/>
    <w:rsid w:val="00DE0F5E"/>
    <w:rsid w:val="00DE1239"/>
    <w:rsid w:val="00DE14F0"/>
    <w:rsid w:val="00DE187F"/>
    <w:rsid w:val="00DE1891"/>
    <w:rsid w:val="00DE18A8"/>
    <w:rsid w:val="00DE1B2B"/>
    <w:rsid w:val="00DE1B40"/>
    <w:rsid w:val="00DE2974"/>
    <w:rsid w:val="00DE2F71"/>
    <w:rsid w:val="00DE3031"/>
    <w:rsid w:val="00DE32B2"/>
    <w:rsid w:val="00DE3626"/>
    <w:rsid w:val="00DE36C5"/>
    <w:rsid w:val="00DE3DF5"/>
    <w:rsid w:val="00DE3F90"/>
    <w:rsid w:val="00DE3FC5"/>
    <w:rsid w:val="00DE4FE7"/>
    <w:rsid w:val="00DE50F8"/>
    <w:rsid w:val="00DE5262"/>
    <w:rsid w:val="00DE587E"/>
    <w:rsid w:val="00DE5B74"/>
    <w:rsid w:val="00DE6079"/>
    <w:rsid w:val="00DE66D1"/>
    <w:rsid w:val="00DE66F3"/>
    <w:rsid w:val="00DE68A8"/>
    <w:rsid w:val="00DE72FA"/>
    <w:rsid w:val="00DE775E"/>
    <w:rsid w:val="00DF0015"/>
    <w:rsid w:val="00DF08F3"/>
    <w:rsid w:val="00DF0982"/>
    <w:rsid w:val="00DF0CB9"/>
    <w:rsid w:val="00DF115F"/>
    <w:rsid w:val="00DF1167"/>
    <w:rsid w:val="00DF1348"/>
    <w:rsid w:val="00DF1413"/>
    <w:rsid w:val="00DF14D3"/>
    <w:rsid w:val="00DF1856"/>
    <w:rsid w:val="00DF1B56"/>
    <w:rsid w:val="00DF1C82"/>
    <w:rsid w:val="00DF2041"/>
    <w:rsid w:val="00DF248A"/>
    <w:rsid w:val="00DF2F6E"/>
    <w:rsid w:val="00DF30B9"/>
    <w:rsid w:val="00DF33D9"/>
    <w:rsid w:val="00DF3D67"/>
    <w:rsid w:val="00DF3E04"/>
    <w:rsid w:val="00DF4094"/>
    <w:rsid w:val="00DF412D"/>
    <w:rsid w:val="00DF443B"/>
    <w:rsid w:val="00DF4490"/>
    <w:rsid w:val="00DF4651"/>
    <w:rsid w:val="00DF4FA3"/>
    <w:rsid w:val="00DF5193"/>
    <w:rsid w:val="00DF519F"/>
    <w:rsid w:val="00DF5A95"/>
    <w:rsid w:val="00DF5B2F"/>
    <w:rsid w:val="00DF6194"/>
    <w:rsid w:val="00DF6BFD"/>
    <w:rsid w:val="00DF6E04"/>
    <w:rsid w:val="00DF7185"/>
    <w:rsid w:val="00DF71F6"/>
    <w:rsid w:val="00DF797A"/>
    <w:rsid w:val="00E0048A"/>
    <w:rsid w:val="00E004A7"/>
    <w:rsid w:val="00E004DA"/>
    <w:rsid w:val="00E009A1"/>
    <w:rsid w:val="00E01332"/>
    <w:rsid w:val="00E01700"/>
    <w:rsid w:val="00E017E0"/>
    <w:rsid w:val="00E01897"/>
    <w:rsid w:val="00E020CB"/>
    <w:rsid w:val="00E021C0"/>
    <w:rsid w:val="00E02BC7"/>
    <w:rsid w:val="00E02E56"/>
    <w:rsid w:val="00E033B0"/>
    <w:rsid w:val="00E03B77"/>
    <w:rsid w:val="00E03DD8"/>
    <w:rsid w:val="00E0441A"/>
    <w:rsid w:val="00E0515E"/>
    <w:rsid w:val="00E0520E"/>
    <w:rsid w:val="00E055CB"/>
    <w:rsid w:val="00E05C2B"/>
    <w:rsid w:val="00E05CE9"/>
    <w:rsid w:val="00E0601A"/>
    <w:rsid w:val="00E06838"/>
    <w:rsid w:val="00E06A1E"/>
    <w:rsid w:val="00E06B77"/>
    <w:rsid w:val="00E06BDD"/>
    <w:rsid w:val="00E06CB3"/>
    <w:rsid w:val="00E0706B"/>
    <w:rsid w:val="00E070E7"/>
    <w:rsid w:val="00E0712D"/>
    <w:rsid w:val="00E07224"/>
    <w:rsid w:val="00E07C5E"/>
    <w:rsid w:val="00E07E96"/>
    <w:rsid w:val="00E07FCE"/>
    <w:rsid w:val="00E105C6"/>
    <w:rsid w:val="00E108F2"/>
    <w:rsid w:val="00E10A05"/>
    <w:rsid w:val="00E12048"/>
    <w:rsid w:val="00E123BE"/>
    <w:rsid w:val="00E129D9"/>
    <w:rsid w:val="00E12A48"/>
    <w:rsid w:val="00E12BF5"/>
    <w:rsid w:val="00E12EFD"/>
    <w:rsid w:val="00E13351"/>
    <w:rsid w:val="00E13425"/>
    <w:rsid w:val="00E13BDF"/>
    <w:rsid w:val="00E140BF"/>
    <w:rsid w:val="00E14244"/>
    <w:rsid w:val="00E14339"/>
    <w:rsid w:val="00E146C6"/>
    <w:rsid w:val="00E1472B"/>
    <w:rsid w:val="00E14CDF"/>
    <w:rsid w:val="00E1531F"/>
    <w:rsid w:val="00E158D0"/>
    <w:rsid w:val="00E15BA8"/>
    <w:rsid w:val="00E16366"/>
    <w:rsid w:val="00E1640A"/>
    <w:rsid w:val="00E16660"/>
    <w:rsid w:val="00E16ABF"/>
    <w:rsid w:val="00E16C23"/>
    <w:rsid w:val="00E17335"/>
    <w:rsid w:val="00E173C6"/>
    <w:rsid w:val="00E176C8"/>
    <w:rsid w:val="00E17A9E"/>
    <w:rsid w:val="00E17D05"/>
    <w:rsid w:val="00E201EC"/>
    <w:rsid w:val="00E2090F"/>
    <w:rsid w:val="00E20A32"/>
    <w:rsid w:val="00E20C6A"/>
    <w:rsid w:val="00E20E74"/>
    <w:rsid w:val="00E211EE"/>
    <w:rsid w:val="00E214F0"/>
    <w:rsid w:val="00E21561"/>
    <w:rsid w:val="00E21609"/>
    <w:rsid w:val="00E220CC"/>
    <w:rsid w:val="00E2278F"/>
    <w:rsid w:val="00E23072"/>
    <w:rsid w:val="00E230DB"/>
    <w:rsid w:val="00E24112"/>
    <w:rsid w:val="00E24547"/>
    <w:rsid w:val="00E24BC4"/>
    <w:rsid w:val="00E24C3B"/>
    <w:rsid w:val="00E24D40"/>
    <w:rsid w:val="00E25484"/>
    <w:rsid w:val="00E2549B"/>
    <w:rsid w:val="00E25C3C"/>
    <w:rsid w:val="00E25E59"/>
    <w:rsid w:val="00E25EFD"/>
    <w:rsid w:val="00E26148"/>
    <w:rsid w:val="00E26766"/>
    <w:rsid w:val="00E26C83"/>
    <w:rsid w:val="00E26EB8"/>
    <w:rsid w:val="00E2751E"/>
    <w:rsid w:val="00E276CB"/>
    <w:rsid w:val="00E27A09"/>
    <w:rsid w:val="00E27C5C"/>
    <w:rsid w:val="00E27CBB"/>
    <w:rsid w:val="00E27F5F"/>
    <w:rsid w:val="00E30138"/>
    <w:rsid w:val="00E302A3"/>
    <w:rsid w:val="00E304C8"/>
    <w:rsid w:val="00E30CA2"/>
    <w:rsid w:val="00E311B8"/>
    <w:rsid w:val="00E317FE"/>
    <w:rsid w:val="00E32C83"/>
    <w:rsid w:val="00E32DA7"/>
    <w:rsid w:val="00E33435"/>
    <w:rsid w:val="00E33895"/>
    <w:rsid w:val="00E33E5D"/>
    <w:rsid w:val="00E34613"/>
    <w:rsid w:val="00E3505B"/>
    <w:rsid w:val="00E3510B"/>
    <w:rsid w:val="00E3529C"/>
    <w:rsid w:val="00E35729"/>
    <w:rsid w:val="00E35A3F"/>
    <w:rsid w:val="00E35ABC"/>
    <w:rsid w:val="00E35ADD"/>
    <w:rsid w:val="00E365D0"/>
    <w:rsid w:val="00E3660E"/>
    <w:rsid w:val="00E369A0"/>
    <w:rsid w:val="00E36C9E"/>
    <w:rsid w:val="00E36D5B"/>
    <w:rsid w:val="00E373C0"/>
    <w:rsid w:val="00E37632"/>
    <w:rsid w:val="00E37C5A"/>
    <w:rsid w:val="00E37D97"/>
    <w:rsid w:val="00E4009D"/>
    <w:rsid w:val="00E402A0"/>
    <w:rsid w:val="00E40635"/>
    <w:rsid w:val="00E40893"/>
    <w:rsid w:val="00E40E90"/>
    <w:rsid w:val="00E418A4"/>
    <w:rsid w:val="00E41CA2"/>
    <w:rsid w:val="00E41E34"/>
    <w:rsid w:val="00E41E69"/>
    <w:rsid w:val="00E41ED3"/>
    <w:rsid w:val="00E428A9"/>
    <w:rsid w:val="00E42AE0"/>
    <w:rsid w:val="00E4316D"/>
    <w:rsid w:val="00E431E2"/>
    <w:rsid w:val="00E4335D"/>
    <w:rsid w:val="00E43676"/>
    <w:rsid w:val="00E439C2"/>
    <w:rsid w:val="00E44509"/>
    <w:rsid w:val="00E449B2"/>
    <w:rsid w:val="00E44BF6"/>
    <w:rsid w:val="00E45091"/>
    <w:rsid w:val="00E45D1E"/>
    <w:rsid w:val="00E4611A"/>
    <w:rsid w:val="00E46137"/>
    <w:rsid w:val="00E4634B"/>
    <w:rsid w:val="00E466CB"/>
    <w:rsid w:val="00E473EE"/>
    <w:rsid w:val="00E47D0A"/>
    <w:rsid w:val="00E47DD2"/>
    <w:rsid w:val="00E5027B"/>
    <w:rsid w:val="00E5113C"/>
    <w:rsid w:val="00E512A8"/>
    <w:rsid w:val="00E512CA"/>
    <w:rsid w:val="00E51473"/>
    <w:rsid w:val="00E51F16"/>
    <w:rsid w:val="00E526B8"/>
    <w:rsid w:val="00E52BEF"/>
    <w:rsid w:val="00E53747"/>
    <w:rsid w:val="00E53D84"/>
    <w:rsid w:val="00E53FC2"/>
    <w:rsid w:val="00E5410E"/>
    <w:rsid w:val="00E54629"/>
    <w:rsid w:val="00E54C0E"/>
    <w:rsid w:val="00E54C17"/>
    <w:rsid w:val="00E54C7E"/>
    <w:rsid w:val="00E553E8"/>
    <w:rsid w:val="00E5546E"/>
    <w:rsid w:val="00E557BB"/>
    <w:rsid w:val="00E562B6"/>
    <w:rsid w:val="00E56C88"/>
    <w:rsid w:val="00E5719F"/>
    <w:rsid w:val="00E575D9"/>
    <w:rsid w:val="00E576DE"/>
    <w:rsid w:val="00E57832"/>
    <w:rsid w:val="00E578DD"/>
    <w:rsid w:val="00E57902"/>
    <w:rsid w:val="00E60763"/>
    <w:rsid w:val="00E608A7"/>
    <w:rsid w:val="00E60BB5"/>
    <w:rsid w:val="00E610CE"/>
    <w:rsid w:val="00E611D2"/>
    <w:rsid w:val="00E61265"/>
    <w:rsid w:val="00E61D0D"/>
    <w:rsid w:val="00E6261A"/>
    <w:rsid w:val="00E627AF"/>
    <w:rsid w:val="00E62EC8"/>
    <w:rsid w:val="00E645D9"/>
    <w:rsid w:val="00E64A03"/>
    <w:rsid w:val="00E64A59"/>
    <w:rsid w:val="00E64B74"/>
    <w:rsid w:val="00E64C37"/>
    <w:rsid w:val="00E64D57"/>
    <w:rsid w:val="00E6523D"/>
    <w:rsid w:val="00E6558F"/>
    <w:rsid w:val="00E6573F"/>
    <w:rsid w:val="00E65B53"/>
    <w:rsid w:val="00E65D53"/>
    <w:rsid w:val="00E65F60"/>
    <w:rsid w:val="00E667D6"/>
    <w:rsid w:val="00E672AC"/>
    <w:rsid w:val="00E67382"/>
    <w:rsid w:val="00E67565"/>
    <w:rsid w:val="00E6762B"/>
    <w:rsid w:val="00E6776D"/>
    <w:rsid w:val="00E678B6"/>
    <w:rsid w:val="00E6799E"/>
    <w:rsid w:val="00E67B25"/>
    <w:rsid w:val="00E67DD6"/>
    <w:rsid w:val="00E67EBE"/>
    <w:rsid w:val="00E70056"/>
    <w:rsid w:val="00E70112"/>
    <w:rsid w:val="00E70154"/>
    <w:rsid w:val="00E70719"/>
    <w:rsid w:val="00E70F2C"/>
    <w:rsid w:val="00E70FF8"/>
    <w:rsid w:val="00E711E3"/>
    <w:rsid w:val="00E7171F"/>
    <w:rsid w:val="00E718F7"/>
    <w:rsid w:val="00E71949"/>
    <w:rsid w:val="00E71A82"/>
    <w:rsid w:val="00E71AD1"/>
    <w:rsid w:val="00E72665"/>
    <w:rsid w:val="00E72860"/>
    <w:rsid w:val="00E72CA5"/>
    <w:rsid w:val="00E730AD"/>
    <w:rsid w:val="00E7347D"/>
    <w:rsid w:val="00E734D5"/>
    <w:rsid w:val="00E73D61"/>
    <w:rsid w:val="00E73FFF"/>
    <w:rsid w:val="00E7412D"/>
    <w:rsid w:val="00E74541"/>
    <w:rsid w:val="00E74BCB"/>
    <w:rsid w:val="00E74E45"/>
    <w:rsid w:val="00E75259"/>
    <w:rsid w:val="00E75268"/>
    <w:rsid w:val="00E753E2"/>
    <w:rsid w:val="00E75A92"/>
    <w:rsid w:val="00E75BF8"/>
    <w:rsid w:val="00E75E4F"/>
    <w:rsid w:val="00E76156"/>
    <w:rsid w:val="00E7664D"/>
    <w:rsid w:val="00E76F01"/>
    <w:rsid w:val="00E77CB0"/>
    <w:rsid w:val="00E77D55"/>
    <w:rsid w:val="00E77DD7"/>
    <w:rsid w:val="00E77F18"/>
    <w:rsid w:val="00E77FF6"/>
    <w:rsid w:val="00E800ED"/>
    <w:rsid w:val="00E80A26"/>
    <w:rsid w:val="00E80FAA"/>
    <w:rsid w:val="00E815D8"/>
    <w:rsid w:val="00E81BE8"/>
    <w:rsid w:val="00E81C55"/>
    <w:rsid w:val="00E81C90"/>
    <w:rsid w:val="00E81FC9"/>
    <w:rsid w:val="00E82376"/>
    <w:rsid w:val="00E82BE1"/>
    <w:rsid w:val="00E836DD"/>
    <w:rsid w:val="00E839AF"/>
    <w:rsid w:val="00E83BEA"/>
    <w:rsid w:val="00E83E0F"/>
    <w:rsid w:val="00E8448C"/>
    <w:rsid w:val="00E84498"/>
    <w:rsid w:val="00E8490E"/>
    <w:rsid w:val="00E84F6A"/>
    <w:rsid w:val="00E855E1"/>
    <w:rsid w:val="00E861C6"/>
    <w:rsid w:val="00E862D3"/>
    <w:rsid w:val="00E86E2B"/>
    <w:rsid w:val="00E87160"/>
    <w:rsid w:val="00E875E0"/>
    <w:rsid w:val="00E877DF"/>
    <w:rsid w:val="00E901AC"/>
    <w:rsid w:val="00E90756"/>
    <w:rsid w:val="00E908AE"/>
    <w:rsid w:val="00E90C1A"/>
    <w:rsid w:val="00E90E81"/>
    <w:rsid w:val="00E91365"/>
    <w:rsid w:val="00E9182C"/>
    <w:rsid w:val="00E91863"/>
    <w:rsid w:val="00E9199C"/>
    <w:rsid w:val="00E92004"/>
    <w:rsid w:val="00E922D3"/>
    <w:rsid w:val="00E92741"/>
    <w:rsid w:val="00E928AC"/>
    <w:rsid w:val="00E92B62"/>
    <w:rsid w:val="00E93090"/>
    <w:rsid w:val="00E930B4"/>
    <w:rsid w:val="00E93608"/>
    <w:rsid w:val="00E936BA"/>
    <w:rsid w:val="00E94A9B"/>
    <w:rsid w:val="00E953D1"/>
    <w:rsid w:val="00E95A24"/>
    <w:rsid w:val="00E95DD8"/>
    <w:rsid w:val="00E95EDA"/>
    <w:rsid w:val="00E96EA3"/>
    <w:rsid w:val="00E977BC"/>
    <w:rsid w:val="00E97802"/>
    <w:rsid w:val="00E97B30"/>
    <w:rsid w:val="00E97F98"/>
    <w:rsid w:val="00EA01F5"/>
    <w:rsid w:val="00EA070F"/>
    <w:rsid w:val="00EA07BE"/>
    <w:rsid w:val="00EA09DC"/>
    <w:rsid w:val="00EA0E17"/>
    <w:rsid w:val="00EA0FCD"/>
    <w:rsid w:val="00EA1173"/>
    <w:rsid w:val="00EA130E"/>
    <w:rsid w:val="00EA1391"/>
    <w:rsid w:val="00EA1EF4"/>
    <w:rsid w:val="00EA2B9D"/>
    <w:rsid w:val="00EA2D88"/>
    <w:rsid w:val="00EA2DD7"/>
    <w:rsid w:val="00EA3359"/>
    <w:rsid w:val="00EA3360"/>
    <w:rsid w:val="00EA340D"/>
    <w:rsid w:val="00EA348C"/>
    <w:rsid w:val="00EA38ED"/>
    <w:rsid w:val="00EA3916"/>
    <w:rsid w:val="00EA3966"/>
    <w:rsid w:val="00EA3C14"/>
    <w:rsid w:val="00EA4041"/>
    <w:rsid w:val="00EA589D"/>
    <w:rsid w:val="00EA66BD"/>
    <w:rsid w:val="00EA66E9"/>
    <w:rsid w:val="00EA7A4D"/>
    <w:rsid w:val="00EB08B8"/>
    <w:rsid w:val="00EB0D0E"/>
    <w:rsid w:val="00EB0E4B"/>
    <w:rsid w:val="00EB0E65"/>
    <w:rsid w:val="00EB14F4"/>
    <w:rsid w:val="00EB2053"/>
    <w:rsid w:val="00EB27E4"/>
    <w:rsid w:val="00EB2A80"/>
    <w:rsid w:val="00EB2BEF"/>
    <w:rsid w:val="00EB3021"/>
    <w:rsid w:val="00EB314E"/>
    <w:rsid w:val="00EB319F"/>
    <w:rsid w:val="00EB32C1"/>
    <w:rsid w:val="00EB39DD"/>
    <w:rsid w:val="00EB3A37"/>
    <w:rsid w:val="00EB4391"/>
    <w:rsid w:val="00EB4587"/>
    <w:rsid w:val="00EB4B12"/>
    <w:rsid w:val="00EB4D18"/>
    <w:rsid w:val="00EB5127"/>
    <w:rsid w:val="00EB5380"/>
    <w:rsid w:val="00EB5388"/>
    <w:rsid w:val="00EB53CF"/>
    <w:rsid w:val="00EB576F"/>
    <w:rsid w:val="00EB5C0A"/>
    <w:rsid w:val="00EB5DF7"/>
    <w:rsid w:val="00EB603D"/>
    <w:rsid w:val="00EB628E"/>
    <w:rsid w:val="00EB64CB"/>
    <w:rsid w:val="00EB72F4"/>
    <w:rsid w:val="00EB7604"/>
    <w:rsid w:val="00EB7A84"/>
    <w:rsid w:val="00EB7DCF"/>
    <w:rsid w:val="00EC002A"/>
    <w:rsid w:val="00EC0043"/>
    <w:rsid w:val="00EC04D2"/>
    <w:rsid w:val="00EC093D"/>
    <w:rsid w:val="00EC0DD2"/>
    <w:rsid w:val="00EC141A"/>
    <w:rsid w:val="00EC1A51"/>
    <w:rsid w:val="00EC2295"/>
    <w:rsid w:val="00EC270E"/>
    <w:rsid w:val="00EC2B56"/>
    <w:rsid w:val="00EC3274"/>
    <w:rsid w:val="00EC3D0D"/>
    <w:rsid w:val="00EC4104"/>
    <w:rsid w:val="00EC428C"/>
    <w:rsid w:val="00EC42F8"/>
    <w:rsid w:val="00EC4840"/>
    <w:rsid w:val="00EC4B06"/>
    <w:rsid w:val="00EC4CB8"/>
    <w:rsid w:val="00EC4F93"/>
    <w:rsid w:val="00EC5090"/>
    <w:rsid w:val="00EC5243"/>
    <w:rsid w:val="00EC52A6"/>
    <w:rsid w:val="00EC53C8"/>
    <w:rsid w:val="00EC56B1"/>
    <w:rsid w:val="00EC571D"/>
    <w:rsid w:val="00EC579E"/>
    <w:rsid w:val="00EC5C00"/>
    <w:rsid w:val="00EC5DF7"/>
    <w:rsid w:val="00EC5EB9"/>
    <w:rsid w:val="00EC6209"/>
    <w:rsid w:val="00EC62C2"/>
    <w:rsid w:val="00EC6529"/>
    <w:rsid w:val="00EC663D"/>
    <w:rsid w:val="00EC6B19"/>
    <w:rsid w:val="00EC6BED"/>
    <w:rsid w:val="00EC6E71"/>
    <w:rsid w:val="00EC7231"/>
    <w:rsid w:val="00ED0625"/>
    <w:rsid w:val="00ED0D07"/>
    <w:rsid w:val="00ED0E67"/>
    <w:rsid w:val="00ED1250"/>
    <w:rsid w:val="00ED1761"/>
    <w:rsid w:val="00ED1A91"/>
    <w:rsid w:val="00ED222D"/>
    <w:rsid w:val="00ED2874"/>
    <w:rsid w:val="00ED2AC6"/>
    <w:rsid w:val="00ED2B4D"/>
    <w:rsid w:val="00ED2BF1"/>
    <w:rsid w:val="00ED2DF5"/>
    <w:rsid w:val="00ED36B8"/>
    <w:rsid w:val="00ED3D04"/>
    <w:rsid w:val="00ED4782"/>
    <w:rsid w:val="00ED4BBE"/>
    <w:rsid w:val="00ED57BA"/>
    <w:rsid w:val="00ED5BAB"/>
    <w:rsid w:val="00ED6094"/>
    <w:rsid w:val="00ED631C"/>
    <w:rsid w:val="00ED6459"/>
    <w:rsid w:val="00ED65C5"/>
    <w:rsid w:val="00ED6736"/>
    <w:rsid w:val="00ED73DE"/>
    <w:rsid w:val="00ED742E"/>
    <w:rsid w:val="00ED7C57"/>
    <w:rsid w:val="00ED7FD4"/>
    <w:rsid w:val="00EE0051"/>
    <w:rsid w:val="00EE0266"/>
    <w:rsid w:val="00EE0320"/>
    <w:rsid w:val="00EE03AF"/>
    <w:rsid w:val="00EE09B0"/>
    <w:rsid w:val="00EE0D44"/>
    <w:rsid w:val="00EE0F88"/>
    <w:rsid w:val="00EE1066"/>
    <w:rsid w:val="00EE1289"/>
    <w:rsid w:val="00EE1551"/>
    <w:rsid w:val="00EE1A3C"/>
    <w:rsid w:val="00EE1B84"/>
    <w:rsid w:val="00EE1F3A"/>
    <w:rsid w:val="00EE20F2"/>
    <w:rsid w:val="00EE2296"/>
    <w:rsid w:val="00EE22A1"/>
    <w:rsid w:val="00EE276F"/>
    <w:rsid w:val="00EE2CCA"/>
    <w:rsid w:val="00EE3726"/>
    <w:rsid w:val="00EE3952"/>
    <w:rsid w:val="00EE406D"/>
    <w:rsid w:val="00EE4171"/>
    <w:rsid w:val="00EE437A"/>
    <w:rsid w:val="00EE4568"/>
    <w:rsid w:val="00EE4661"/>
    <w:rsid w:val="00EE4F2A"/>
    <w:rsid w:val="00EE5204"/>
    <w:rsid w:val="00EE53FD"/>
    <w:rsid w:val="00EE6A80"/>
    <w:rsid w:val="00EE6E65"/>
    <w:rsid w:val="00EE7157"/>
    <w:rsid w:val="00EE743F"/>
    <w:rsid w:val="00EE7B8E"/>
    <w:rsid w:val="00EE7C8C"/>
    <w:rsid w:val="00EF04EA"/>
    <w:rsid w:val="00EF099E"/>
    <w:rsid w:val="00EF0AA9"/>
    <w:rsid w:val="00EF0D91"/>
    <w:rsid w:val="00EF109C"/>
    <w:rsid w:val="00EF12E9"/>
    <w:rsid w:val="00EF1356"/>
    <w:rsid w:val="00EF1720"/>
    <w:rsid w:val="00EF1B0D"/>
    <w:rsid w:val="00EF1C4F"/>
    <w:rsid w:val="00EF238B"/>
    <w:rsid w:val="00EF30AA"/>
    <w:rsid w:val="00EF364A"/>
    <w:rsid w:val="00EF4035"/>
    <w:rsid w:val="00EF413E"/>
    <w:rsid w:val="00EF4649"/>
    <w:rsid w:val="00EF4BC0"/>
    <w:rsid w:val="00EF4C14"/>
    <w:rsid w:val="00EF4C69"/>
    <w:rsid w:val="00EF4F4D"/>
    <w:rsid w:val="00EF52C3"/>
    <w:rsid w:val="00EF5303"/>
    <w:rsid w:val="00EF54D7"/>
    <w:rsid w:val="00EF5A64"/>
    <w:rsid w:val="00EF5E8B"/>
    <w:rsid w:val="00EF61E3"/>
    <w:rsid w:val="00EF68C0"/>
    <w:rsid w:val="00EF6E6E"/>
    <w:rsid w:val="00EF6EE0"/>
    <w:rsid w:val="00EF7177"/>
    <w:rsid w:val="00EF758B"/>
    <w:rsid w:val="00EF7A30"/>
    <w:rsid w:val="00EF7ED6"/>
    <w:rsid w:val="00EF7FD6"/>
    <w:rsid w:val="00F00232"/>
    <w:rsid w:val="00F00419"/>
    <w:rsid w:val="00F009DE"/>
    <w:rsid w:val="00F00DD1"/>
    <w:rsid w:val="00F00F0E"/>
    <w:rsid w:val="00F01522"/>
    <w:rsid w:val="00F0189F"/>
    <w:rsid w:val="00F01BAB"/>
    <w:rsid w:val="00F01D30"/>
    <w:rsid w:val="00F0215D"/>
    <w:rsid w:val="00F02653"/>
    <w:rsid w:val="00F02689"/>
    <w:rsid w:val="00F02E55"/>
    <w:rsid w:val="00F03368"/>
    <w:rsid w:val="00F0393C"/>
    <w:rsid w:val="00F0463E"/>
    <w:rsid w:val="00F0473F"/>
    <w:rsid w:val="00F047E9"/>
    <w:rsid w:val="00F0494C"/>
    <w:rsid w:val="00F04D1F"/>
    <w:rsid w:val="00F04FEB"/>
    <w:rsid w:val="00F052C0"/>
    <w:rsid w:val="00F054BC"/>
    <w:rsid w:val="00F054C0"/>
    <w:rsid w:val="00F05513"/>
    <w:rsid w:val="00F057EC"/>
    <w:rsid w:val="00F0617A"/>
    <w:rsid w:val="00F06590"/>
    <w:rsid w:val="00F065BF"/>
    <w:rsid w:val="00F0678B"/>
    <w:rsid w:val="00F0681F"/>
    <w:rsid w:val="00F068E1"/>
    <w:rsid w:val="00F06D8C"/>
    <w:rsid w:val="00F073B8"/>
    <w:rsid w:val="00F074B6"/>
    <w:rsid w:val="00F0753F"/>
    <w:rsid w:val="00F075B9"/>
    <w:rsid w:val="00F07ABE"/>
    <w:rsid w:val="00F07F47"/>
    <w:rsid w:val="00F07FC6"/>
    <w:rsid w:val="00F10120"/>
    <w:rsid w:val="00F10543"/>
    <w:rsid w:val="00F105E3"/>
    <w:rsid w:val="00F10941"/>
    <w:rsid w:val="00F10C90"/>
    <w:rsid w:val="00F10E9D"/>
    <w:rsid w:val="00F1118F"/>
    <w:rsid w:val="00F1179B"/>
    <w:rsid w:val="00F1199D"/>
    <w:rsid w:val="00F11A3F"/>
    <w:rsid w:val="00F122AE"/>
    <w:rsid w:val="00F12435"/>
    <w:rsid w:val="00F12509"/>
    <w:rsid w:val="00F12555"/>
    <w:rsid w:val="00F12DDB"/>
    <w:rsid w:val="00F12DF9"/>
    <w:rsid w:val="00F13679"/>
    <w:rsid w:val="00F13A82"/>
    <w:rsid w:val="00F13A9E"/>
    <w:rsid w:val="00F14284"/>
    <w:rsid w:val="00F144B8"/>
    <w:rsid w:val="00F1487F"/>
    <w:rsid w:val="00F1490F"/>
    <w:rsid w:val="00F14BDC"/>
    <w:rsid w:val="00F1508A"/>
    <w:rsid w:val="00F15301"/>
    <w:rsid w:val="00F155CE"/>
    <w:rsid w:val="00F15970"/>
    <w:rsid w:val="00F16141"/>
    <w:rsid w:val="00F16441"/>
    <w:rsid w:val="00F16C17"/>
    <w:rsid w:val="00F16D3F"/>
    <w:rsid w:val="00F1741E"/>
    <w:rsid w:val="00F174ED"/>
    <w:rsid w:val="00F1754A"/>
    <w:rsid w:val="00F175E9"/>
    <w:rsid w:val="00F17AB3"/>
    <w:rsid w:val="00F17E39"/>
    <w:rsid w:val="00F20170"/>
    <w:rsid w:val="00F201B7"/>
    <w:rsid w:val="00F20306"/>
    <w:rsid w:val="00F203E2"/>
    <w:rsid w:val="00F20C02"/>
    <w:rsid w:val="00F20E18"/>
    <w:rsid w:val="00F212DF"/>
    <w:rsid w:val="00F21345"/>
    <w:rsid w:val="00F21350"/>
    <w:rsid w:val="00F2147C"/>
    <w:rsid w:val="00F21956"/>
    <w:rsid w:val="00F223C3"/>
    <w:rsid w:val="00F22669"/>
    <w:rsid w:val="00F22AC8"/>
    <w:rsid w:val="00F22BD8"/>
    <w:rsid w:val="00F232BB"/>
    <w:rsid w:val="00F23316"/>
    <w:rsid w:val="00F23763"/>
    <w:rsid w:val="00F2398C"/>
    <w:rsid w:val="00F24C76"/>
    <w:rsid w:val="00F24F41"/>
    <w:rsid w:val="00F24FBA"/>
    <w:rsid w:val="00F25A71"/>
    <w:rsid w:val="00F26188"/>
    <w:rsid w:val="00F2641D"/>
    <w:rsid w:val="00F26B7B"/>
    <w:rsid w:val="00F26BA1"/>
    <w:rsid w:val="00F26CD9"/>
    <w:rsid w:val="00F26DD7"/>
    <w:rsid w:val="00F274FA"/>
    <w:rsid w:val="00F2776B"/>
    <w:rsid w:val="00F27C1E"/>
    <w:rsid w:val="00F305E3"/>
    <w:rsid w:val="00F30A94"/>
    <w:rsid w:val="00F30FCD"/>
    <w:rsid w:val="00F30FF0"/>
    <w:rsid w:val="00F3121D"/>
    <w:rsid w:val="00F31585"/>
    <w:rsid w:val="00F316F6"/>
    <w:rsid w:val="00F319AC"/>
    <w:rsid w:val="00F31E15"/>
    <w:rsid w:val="00F32129"/>
    <w:rsid w:val="00F32245"/>
    <w:rsid w:val="00F323BF"/>
    <w:rsid w:val="00F32F95"/>
    <w:rsid w:val="00F337B3"/>
    <w:rsid w:val="00F33BC6"/>
    <w:rsid w:val="00F33D7C"/>
    <w:rsid w:val="00F3410F"/>
    <w:rsid w:val="00F3440B"/>
    <w:rsid w:val="00F34A4C"/>
    <w:rsid w:val="00F350A9"/>
    <w:rsid w:val="00F3539B"/>
    <w:rsid w:val="00F355A8"/>
    <w:rsid w:val="00F355ED"/>
    <w:rsid w:val="00F35701"/>
    <w:rsid w:val="00F35705"/>
    <w:rsid w:val="00F36324"/>
    <w:rsid w:val="00F363BC"/>
    <w:rsid w:val="00F364DF"/>
    <w:rsid w:val="00F36521"/>
    <w:rsid w:val="00F36531"/>
    <w:rsid w:val="00F36659"/>
    <w:rsid w:val="00F36B86"/>
    <w:rsid w:val="00F372C9"/>
    <w:rsid w:val="00F37B96"/>
    <w:rsid w:val="00F37BA4"/>
    <w:rsid w:val="00F37F01"/>
    <w:rsid w:val="00F4005E"/>
    <w:rsid w:val="00F4042F"/>
    <w:rsid w:val="00F404BF"/>
    <w:rsid w:val="00F40A36"/>
    <w:rsid w:val="00F40A40"/>
    <w:rsid w:val="00F410FB"/>
    <w:rsid w:val="00F4111B"/>
    <w:rsid w:val="00F4187B"/>
    <w:rsid w:val="00F42447"/>
    <w:rsid w:val="00F42560"/>
    <w:rsid w:val="00F42831"/>
    <w:rsid w:val="00F42BA3"/>
    <w:rsid w:val="00F42C23"/>
    <w:rsid w:val="00F42DFA"/>
    <w:rsid w:val="00F431D1"/>
    <w:rsid w:val="00F43471"/>
    <w:rsid w:val="00F438CC"/>
    <w:rsid w:val="00F43AD0"/>
    <w:rsid w:val="00F43B4A"/>
    <w:rsid w:val="00F43BC0"/>
    <w:rsid w:val="00F43F38"/>
    <w:rsid w:val="00F443B5"/>
    <w:rsid w:val="00F44452"/>
    <w:rsid w:val="00F44ABB"/>
    <w:rsid w:val="00F44CB8"/>
    <w:rsid w:val="00F44EE9"/>
    <w:rsid w:val="00F44FE7"/>
    <w:rsid w:val="00F45025"/>
    <w:rsid w:val="00F45B59"/>
    <w:rsid w:val="00F45CE7"/>
    <w:rsid w:val="00F45D1A"/>
    <w:rsid w:val="00F46136"/>
    <w:rsid w:val="00F466C6"/>
    <w:rsid w:val="00F4699F"/>
    <w:rsid w:val="00F46F35"/>
    <w:rsid w:val="00F46FDB"/>
    <w:rsid w:val="00F46FE3"/>
    <w:rsid w:val="00F47175"/>
    <w:rsid w:val="00F47419"/>
    <w:rsid w:val="00F47482"/>
    <w:rsid w:val="00F474B6"/>
    <w:rsid w:val="00F4762C"/>
    <w:rsid w:val="00F47B66"/>
    <w:rsid w:val="00F47C33"/>
    <w:rsid w:val="00F5008F"/>
    <w:rsid w:val="00F50306"/>
    <w:rsid w:val="00F506A1"/>
    <w:rsid w:val="00F50B16"/>
    <w:rsid w:val="00F5111A"/>
    <w:rsid w:val="00F5146F"/>
    <w:rsid w:val="00F514C4"/>
    <w:rsid w:val="00F51E44"/>
    <w:rsid w:val="00F523DA"/>
    <w:rsid w:val="00F52574"/>
    <w:rsid w:val="00F52A17"/>
    <w:rsid w:val="00F52DA7"/>
    <w:rsid w:val="00F52FF1"/>
    <w:rsid w:val="00F531CC"/>
    <w:rsid w:val="00F53232"/>
    <w:rsid w:val="00F5330D"/>
    <w:rsid w:val="00F5362B"/>
    <w:rsid w:val="00F536DA"/>
    <w:rsid w:val="00F53E1A"/>
    <w:rsid w:val="00F542CE"/>
    <w:rsid w:val="00F54369"/>
    <w:rsid w:val="00F5463D"/>
    <w:rsid w:val="00F56387"/>
    <w:rsid w:val="00F5641D"/>
    <w:rsid w:val="00F565FD"/>
    <w:rsid w:val="00F56665"/>
    <w:rsid w:val="00F56B3A"/>
    <w:rsid w:val="00F56D15"/>
    <w:rsid w:val="00F572B6"/>
    <w:rsid w:val="00F57A16"/>
    <w:rsid w:val="00F600C4"/>
    <w:rsid w:val="00F6022E"/>
    <w:rsid w:val="00F60318"/>
    <w:rsid w:val="00F6073E"/>
    <w:rsid w:val="00F60E80"/>
    <w:rsid w:val="00F6124A"/>
    <w:rsid w:val="00F61272"/>
    <w:rsid w:val="00F612DA"/>
    <w:rsid w:val="00F616A5"/>
    <w:rsid w:val="00F61ACD"/>
    <w:rsid w:val="00F61B48"/>
    <w:rsid w:val="00F61C76"/>
    <w:rsid w:val="00F6251E"/>
    <w:rsid w:val="00F62880"/>
    <w:rsid w:val="00F62B2E"/>
    <w:rsid w:val="00F62C75"/>
    <w:rsid w:val="00F62CEE"/>
    <w:rsid w:val="00F62F33"/>
    <w:rsid w:val="00F62F69"/>
    <w:rsid w:val="00F63614"/>
    <w:rsid w:val="00F643F0"/>
    <w:rsid w:val="00F649FA"/>
    <w:rsid w:val="00F64D9F"/>
    <w:rsid w:val="00F64E62"/>
    <w:rsid w:val="00F64EE4"/>
    <w:rsid w:val="00F65363"/>
    <w:rsid w:val="00F65C45"/>
    <w:rsid w:val="00F660D4"/>
    <w:rsid w:val="00F6748F"/>
    <w:rsid w:val="00F67B05"/>
    <w:rsid w:val="00F67DF9"/>
    <w:rsid w:val="00F7064C"/>
    <w:rsid w:val="00F707CF"/>
    <w:rsid w:val="00F70917"/>
    <w:rsid w:val="00F70C08"/>
    <w:rsid w:val="00F70F01"/>
    <w:rsid w:val="00F71100"/>
    <w:rsid w:val="00F7115E"/>
    <w:rsid w:val="00F7178D"/>
    <w:rsid w:val="00F717BD"/>
    <w:rsid w:val="00F71845"/>
    <w:rsid w:val="00F719F9"/>
    <w:rsid w:val="00F71B86"/>
    <w:rsid w:val="00F71D8B"/>
    <w:rsid w:val="00F71E3B"/>
    <w:rsid w:val="00F722A3"/>
    <w:rsid w:val="00F72A8E"/>
    <w:rsid w:val="00F72E79"/>
    <w:rsid w:val="00F732B1"/>
    <w:rsid w:val="00F732B3"/>
    <w:rsid w:val="00F7336D"/>
    <w:rsid w:val="00F7349B"/>
    <w:rsid w:val="00F73F7F"/>
    <w:rsid w:val="00F749D2"/>
    <w:rsid w:val="00F74ABE"/>
    <w:rsid w:val="00F74D3C"/>
    <w:rsid w:val="00F75055"/>
    <w:rsid w:val="00F75405"/>
    <w:rsid w:val="00F7548A"/>
    <w:rsid w:val="00F75F40"/>
    <w:rsid w:val="00F7637C"/>
    <w:rsid w:val="00F763F9"/>
    <w:rsid w:val="00F76B79"/>
    <w:rsid w:val="00F776A4"/>
    <w:rsid w:val="00F77797"/>
    <w:rsid w:val="00F77DAF"/>
    <w:rsid w:val="00F77F38"/>
    <w:rsid w:val="00F80329"/>
    <w:rsid w:val="00F8097E"/>
    <w:rsid w:val="00F80B00"/>
    <w:rsid w:val="00F812F0"/>
    <w:rsid w:val="00F8130A"/>
    <w:rsid w:val="00F8138E"/>
    <w:rsid w:val="00F81987"/>
    <w:rsid w:val="00F81A97"/>
    <w:rsid w:val="00F81DAF"/>
    <w:rsid w:val="00F81DD7"/>
    <w:rsid w:val="00F81E65"/>
    <w:rsid w:val="00F8208C"/>
    <w:rsid w:val="00F821A0"/>
    <w:rsid w:val="00F823B5"/>
    <w:rsid w:val="00F824FF"/>
    <w:rsid w:val="00F8280B"/>
    <w:rsid w:val="00F835D2"/>
    <w:rsid w:val="00F83618"/>
    <w:rsid w:val="00F83B59"/>
    <w:rsid w:val="00F83FCA"/>
    <w:rsid w:val="00F8419D"/>
    <w:rsid w:val="00F84959"/>
    <w:rsid w:val="00F84A5C"/>
    <w:rsid w:val="00F84FA2"/>
    <w:rsid w:val="00F85BB6"/>
    <w:rsid w:val="00F85C20"/>
    <w:rsid w:val="00F85C73"/>
    <w:rsid w:val="00F8614F"/>
    <w:rsid w:val="00F86686"/>
    <w:rsid w:val="00F86840"/>
    <w:rsid w:val="00F86C86"/>
    <w:rsid w:val="00F86F4F"/>
    <w:rsid w:val="00F870F9"/>
    <w:rsid w:val="00F870FF"/>
    <w:rsid w:val="00F87134"/>
    <w:rsid w:val="00F872D5"/>
    <w:rsid w:val="00F873D4"/>
    <w:rsid w:val="00F8741A"/>
    <w:rsid w:val="00F8742B"/>
    <w:rsid w:val="00F8775F"/>
    <w:rsid w:val="00F87BBF"/>
    <w:rsid w:val="00F87CFC"/>
    <w:rsid w:val="00F90164"/>
    <w:rsid w:val="00F9030C"/>
    <w:rsid w:val="00F90796"/>
    <w:rsid w:val="00F90ACC"/>
    <w:rsid w:val="00F90CC4"/>
    <w:rsid w:val="00F91376"/>
    <w:rsid w:val="00F91BA5"/>
    <w:rsid w:val="00F92031"/>
    <w:rsid w:val="00F92138"/>
    <w:rsid w:val="00F92251"/>
    <w:rsid w:val="00F923BE"/>
    <w:rsid w:val="00F925FE"/>
    <w:rsid w:val="00F92848"/>
    <w:rsid w:val="00F92DB2"/>
    <w:rsid w:val="00F92E19"/>
    <w:rsid w:val="00F93420"/>
    <w:rsid w:val="00F935DA"/>
    <w:rsid w:val="00F937C4"/>
    <w:rsid w:val="00F93EA3"/>
    <w:rsid w:val="00F93EA7"/>
    <w:rsid w:val="00F941D5"/>
    <w:rsid w:val="00F954A0"/>
    <w:rsid w:val="00F9553E"/>
    <w:rsid w:val="00F957A2"/>
    <w:rsid w:val="00F957CD"/>
    <w:rsid w:val="00F9584C"/>
    <w:rsid w:val="00F95D43"/>
    <w:rsid w:val="00F96291"/>
    <w:rsid w:val="00F96484"/>
    <w:rsid w:val="00F965D5"/>
    <w:rsid w:val="00F96994"/>
    <w:rsid w:val="00F96D5F"/>
    <w:rsid w:val="00F972EC"/>
    <w:rsid w:val="00F974FA"/>
    <w:rsid w:val="00F9767D"/>
    <w:rsid w:val="00F97A07"/>
    <w:rsid w:val="00F97B7B"/>
    <w:rsid w:val="00F97CC0"/>
    <w:rsid w:val="00F97E71"/>
    <w:rsid w:val="00FA000C"/>
    <w:rsid w:val="00FA1466"/>
    <w:rsid w:val="00FA1692"/>
    <w:rsid w:val="00FA1B87"/>
    <w:rsid w:val="00FA1BBC"/>
    <w:rsid w:val="00FA1BE7"/>
    <w:rsid w:val="00FA1BEA"/>
    <w:rsid w:val="00FA20D0"/>
    <w:rsid w:val="00FA21D2"/>
    <w:rsid w:val="00FA22CE"/>
    <w:rsid w:val="00FA2A20"/>
    <w:rsid w:val="00FA2DDB"/>
    <w:rsid w:val="00FA3019"/>
    <w:rsid w:val="00FA35C9"/>
    <w:rsid w:val="00FA3669"/>
    <w:rsid w:val="00FA3746"/>
    <w:rsid w:val="00FA37DC"/>
    <w:rsid w:val="00FA3C6C"/>
    <w:rsid w:val="00FA3FBC"/>
    <w:rsid w:val="00FA4259"/>
    <w:rsid w:val="00FA550D"/>
    <w:rsid w:val="00FA5B14"/>
    <w:rsid w:val="00FA5DDC"/>
    <w:rsid w:val="00FA613E"/>
    <w:rsid w:val="00FA616E"/>
    <w:rsid w:val="00FA676F"/>
    <w:rsid w:val="00FA6A57"/>
    <w:rsid w:val="00FA6B57"/>
    <w:rsid w:val="00FA6E44"/>
    <w:rsid w:val="00FA76AB"/>
    <w:rsid w:val="00FA77BE"/>
    <w:rsid w:val="00FA7884"/>
    <w:rsid w:val="00FA7C16"/>
    <w:rsid w:val="00FB00F8"/>
    <w:rsid w:val="00FB0934"/>
    <w:rsid w:val="00FB0B25"/>
    <w:rsid w:val="00FB18BE"/>
    <w:rsid w:val="00FB1FEF"/>
    <w:rsid w:val="00FB2462"/>
    <w:rsid w:val="00FB2897"/>
    <w:rsid w:val="00FB2D86"/>
    <w:rsid w:val="00FB2DB4"/>
    <w:rsid w:val="00FB2FBE"/>
    <w:rsid w:val="00FB2FD3"/>
    <w:rsid w:val="00FB34FC"/>
    <w:rsid w:val="00FB3A22"/>
    <w:rsid w:val="00FB3B24"/>
    <w:rsid w:val="00FB3DF0"/>
    <w:rsid w:val="00FB41DC"/>
    <w:rsid w:val="00FB44FB"/>
    <w:rsid w:val="00FB4601"/>
    <w:rsid w:val="00FB46AB"/>
    <w:rsid w:val="00FB4A0C"/>
    <w:rsid w:val="00FB4ABF"/>
    <w:rsid w:val="00FB4B26"/>
    <w:rsid w:val="00FB5050"/>
    <w:rsid w:val="00FB5465"/>
    <w:rsid w:val="00FB5569"/>
    <w:rsid w:val="00FB57D9"/>
    <w:rsid w:val="00FB5B32"/>
    <w:rsid w:val="00FB668A"/>
    <w:rsid w:val="00FB6D25"/>
    <w:rsid w:val="00FB731C"/>
    <w:rsid w:val="00FB7332"/>
    <w:rsid w:val="00FB73D2"/>
    <w:rsid w:val="00FB73FB"/>
    <w:rsid w:val="00FB7674"/>
    <w:rsid w:val="00FB7917"/>
    <w:rsid w:val="00FB7DC9"/>
    <w:rsid w:val="00FB7FB6"/>
    <w:rsid w:val="00FC022D"/>
    <w:rsid w:val="00FC0491"/>
    <w:rsid w:val="00FC0589"/>
    <w:rsid w:val="00FC0C8A"/>
    <w:rsid w:val="00FC0DB7"/>
    <w:rsid w:val="00FC10E5"/>
    <w:rsid w:val="00FC114F"/>
    <w:rsid w:val="00FC16F1"/>
    <w:rsid w:val="00FC1778"/>
    <w:rsid w:val="00FC17B1"/>
    <w:rsid w:val="00FC1AF2"/>
    <w:rsid w:val="00FC1D2B"/>
    <w:rsid w:val="00FC2140"/>
    <w:rsid w:val="00FC21BC"/>
    <w:rsid w:val="00FC2469"/>
    <w:rsid w:val="00FC2812"/>
    <w:rsid w:val="00FC2944"/>
    <w:rsid w:val="00FC343C"/>
    <w:rsid w:val="00FC3490"/>
    <w:rsid w:val="00FC3722"/>
    <w:rsid w:val="00FC3A6F"/>
    <w:rsid w:val="00FC485A"/>
    <w:rsid w:val="00FC4950"/>
    <w:rsid w:val="00FC4A3C"/>
    <w:rsid w:val="00FC4E5D"/>
    <w:rsid w:val="00FC5B3E"/>
    <w:rsid w:val="00FC5CD3"/>
    <w:rsid w:val="00FC622A"/>
    <w:rsid w:val="00FC6CCB"/>
    <w:rsid w:val="00FC6D24"/>
    <w:rsid w:val="00FC6F49"/>
    <w:rsid w:val="00FC6FD8"/>
    <w:rsid w:val="00FC71B3"/>
    <w:rsid w:val="00FC7727"/>
    <w:rsid w:val="00FD0546"/>
    <w:rsid w:val="00FD06FF"/>
    <w:rsid w:val="00FD0B16"/>
    <w:rsid w:val="00FD0E22"/>
    <w:rsid w:val="00FD1350"/>
    <w:rsid w:val="00FD19CE"/>
    <w:rsid w:val="00FD1A5F"/>
    <w:rsid w:val="00FD1AE2"/>
    <w:rsid w:val="00FD1E0D"/>
    <w:rsid w:val="00FD1EDA"/>
    <w:rsid w:val="00FD2519"/>
    <w:rsid w:val="00FD2C72"/>
    <w:rsid w:val="00FD2D65"/>
    <w:rsid w:val="00FD35AB"/>
    <w:rsid w:val="00FD3CB0"/>
    <w:rsid w:val="00FD3F69"/>
    <w:rsid w:val="00FD49C1"/>
    <w:rsid w:val="00FD4B71"/>
    <w:rsid w:val="00FD5298"/>
    <w:rsid w:val="00FD5660"/>
    <w:rsid w:val="00FD58CD"/>
    <w:rsid w:val="00FD5AF5"/>
    <w:rsid w:val="00FD5D05"/>
    <w:rsid w:val="00FD62EE"/>
    <w:rsid w:val="00FD63F3"/>
    <w:rsid w:val="00FD6463"/>
    <w:rsid w:val="00FD646C"/>
    <w:rsid w:val="00FD668D"/>
    <w:rsid w:val="00FD66CD"/>
    <w:rsid w:val="00FD6707"/>
    <w:rsid w:val="00FD67EC"/>
    <w:rsid w:val="00FD6A1B"/>
    <w:rsid w:val="00FD731B"/>
    <w:rsid w:val="00FD7C35"/>
    <w:rsid w:val="00FD7D71"/>
    <w:rsid w:val="00FE0343"/>
    <w:rsid w:val="00FE073F"/>
    <w:rsid w:val="00FE0E43"/>
    <w:rsid w:val="00FE1073"/>
    <w:rsid w:val="00FE120E"/>
    <w:rsid w:val="00FE197F"/>
    <w:rsid w:val="00FE19FB"/>
    <w:rsid w:val="00FE1EBF"/>
    <w:rsid w:val="00FE211B"/>
    <w:rsid w:val="00FE25A6"/>
    <w:rsid w:val="00FE2B0B"/>
    <w:rsid w:val="00FE2D2E"/>
    <w:rsid w:val="00FE32D6"/>
    <w:rsid w:val="00FE3BD1"/>
    <w:rsid w:val="00FE3CBB"/>
    <w:rsid w:val="00FE40AE"/>
    <w:rsid w:val="00FE4B23"/>
    <w:rsid w:val="00FE5039"/>
    <w:rsid w:val="00FE55DA"/>
    <w:rsid w:val="00FE56AC"/>
    <w:rsid w:val="00FE5FD6"/>
    <w:rsid w:val="00FE625F"/>
    <w:rsid w:val="00FE6DE7"/>
    <w:rsid w:val="00FE75DE"/>
    <w:rsid w:val="00FE7A03"/>
    <w:rsid w:val="00FE7E93"/>
    <w:rsid w:val="00FF0C10"/>
    <w:rsid w:val="00FF1006"/>
    <w:rsid w:val="00FF1100"/>
    <w:rsid w:val="00FF1B34"/>
    <w:rsid w:val="00FF1D41"/>
    <w:rsid w:val="00FF2039"/>
    <w:rsid w:val="00FF20B8"/>
    <w:rsid w:val="00FF2133"/>
    <w:rsid w:val="00FF22E7"/>
    <w:rsid w:val="00FF2652"/>
    <w:rsid w:val="00FF2B1C"/>
    <w:rsid w:val="00FF2D27"/>
    <w:rsid w:val="00FF3027"/>
    <w:rsid w:val="00FF31B2"/>
    <w:rsid w:val="00FF350E"/>
    <w:rsid w:val="00FF366F"/>
    <w:rsid w:val="00FF367E"/>
    <w:rsid w:val="00FF3B16"/>
    <w:rsid w:val="00FF3B73"/>
    <w:rsid w:val="00FF481A"/>
    <w:rsid w:val="00FF4833"/>
    <w:rsid w:val="00FF493A"/>
    <w:rsid w:val="00FF51FF"/>
    <w:rsid w:val="00FF5508"/>
    <w:rsid w:val="00FF6107"/>
    <w:rsid w:val="00FF621B"/>
    <w:rsid w:val="00FF6950"/>
    <w:rsid w:val="00FF6D9D"/>
    <w:rsid w:val="00FF7159"/>
    <w:rsid w:val="00FF7232"/>
    <w:rsid w:val="00FF7739"/>
    <w:rsid w:val="01051048"/>
    <w:rsid w:val="01167D18"/>
    <w:rsid w:val="014E4A6F"/>
    <w:rsid w:val="015B0612"/>
    <w:rsid w:val="01BB0635"/>
    <w:rsid w:val="01D16FB2"/>
    <w:rsid w:val="01DD24AF"/>
    <w:rsid w:val="01FC6A45"/>
    <w:rsid w:val="0204137D"/>
    <w:rsid w:val="020B7CEC"/>
    <w:rsid w:val="026A4B89"/>
    <w:rsid w:val="027C6BB5"/>
    <w:rsid w:val="02975C8C"/>
    <w:rsid w:val="02B005DE"/>
    <w:rsid w:val="02CC602C"/>
    <w:rsid w:val="02EF23F0"/>
    <w:rsid w:val="030A008A"/>
    <w:rsid w:val="031D74A6"/>
    <w:rsid w:val="032151DA"/>
    <w:rsid w:val="03232B36"/>
    <w:rsid w:val="033F63CD"/>
    <w:rsid w:val="03536801"/>
    <w:rsid w:val="035B5D1E"/>
    <w:rsid w:val="036C1B36"/>
    <w:rsid w:val="037E346F"/>
    <w:rsid w:val="039607E6"/>
    <w:rsid w:val="03A14E05"/>
    <w:rsid w:val="03B14C69"/>
    <w:rsid w:val="04356307"/>
    <w:rsid w:val="045D652B"/>
    <w:rsid w:val="045E13E2"/>
    <w:rsid w:val="046E116D"/>
    <w:rsid w:val="046F69EC"/>
    <w:rsid w:val="04720CDE"/>
    <w:rsid w:val="049F35FF"/>
    <w:rsid w:val="04C01B9E"/>
    <w:rsid w:val="04C73545"/>
    <w:rsid w:val="04F86D76"/>
    <w:rsid w:val="053E3F25"/>
    <w:rsid w:val="05656F6E"/>
    <w:rsid w:val="05A652FE"/>
    <w:rsid w:val="05B31341"/>
    <w:rsid w:val="05E13292"/>
    <w:rsid w:val="05F478E3"/>
    <w:rsid w:val="05F637B2"/>
    <w:rsid w:val="063C0B95"/>
    <w:rsid w:val="067D4C23"/>
    <w:rsid w:val="06B87960"/>
    <w:rsid w:val="06DE0100"/>
    <w:rsid w:val="06FF5387"/>
    <w:rsid w:val="07167C0D"/>
    <w:rsid w:val="071867DD"/>
    <w:rsid w:val="07343362"/>
    <w:rsid w:val="075A0350"/>
    <w:rsid w:val="07666C4A"/>
    <w:rsid w:val="07794D5B"/>
    <w:rsid w:val="07806B9E"/>
    <w:rsid w:val="07895465"/>
    <w:rsid w:val="07E72351"/>
    <w:rsid w:val="08233EE5"/>
    <w:rsid w:val="082A76EF"/>
    <w:rsid w:val="086C2211"/>
    <w:rsid w:val="08776490"/>
    <w:rsid w:val="0878278D"/>
    <w:rsid w:val="087E1E3E"/>
    <w:rsid w:val="08886890"/>
    <w:rsid w:val="08923FC0"/>
    <w:rsid w:val="08941631"/>
    <w:rsid w:val="08C26816"/>
    <w:rsid w:val="08FE285F"/>
    <w:rsid w:val="090A42CE"/>
    <w:rsid w:val="09295E4F"/>
    <w:rsid w:val="094F6B13"/>
    <w:rsid w:val="097834A1"/>
    <w:rsid w:val="09A248E6"/>
    <w:rsid w:val="09B11F73"/>
    <w:rsid w:val="09C4022B"/>
    <w:rsid w:val="09D53A15"/>
    <w:rsid w:val="09D56EA3"/>
    <w:rsid w:val="09E32417"/>
    <w:rsid w:val="09EE5DD1"/>
    <w:rsid w:val="09FA1858"/>
    <w:rsid w:val="0A000313"/>
    <w:rsid w:val="0A0176CC"/>
    <w:rsid w:val="0A5B6574"/>
    <w:rsid w:val="0A7A73AE"/>
    <w:rsid w:val="0A7B2642"/>
    <w:rsid w:val="0A8C1512"/>
    <w:rsid w:val="0A964D16"/>
    <w:rsid w:val="0AA06499"/>
    <w:rsid w:val="0AB23986"/>
    <w:rsid w:val="0AD04A36"/>
    <w:rsid w:val="0AD17E63"/>
    <w:rsid w:val="0AD4667D"/>
    <w:rsid w:val="0AE07127"/>
    <w:rsid w:val="0AF22F94"/>
    <w:rsid w:val="0B093F8E"/>
    <w:rsid w:val="0B16363E"/>
    <w:rsid w:val="0BB3318C"/>
    <w:rsid w:val="0BBD45E3"/>
    <w:rsid w:val="0BBE6ECA"/>
    <w:rsid w:val="0BC976EC"/>
    <w:rsid w:val="0BE747E2"/>
    <w:rsid w:val="0C203576"/>
    <w:rsid w:val="0C2E5358"/>
    <w:rsid w:val="0C3569ED"/>
    <w:rsid w:val="0C3B5A33"/>
    <w:rsid w:val="0C593F7E"/>
    <w:rsid w:val="0C595C07"/>
    <w:rsid w:val="0C613368"/>
    <w:rsid w:val="0C620EE1"/>
    <w:rsid w:val="0C754885"/>
    <w:rsid w:val="0C7C359A"/>
    <w:rsid w:val="0CAC6484"/>
    <w:rsid w:val="0CBD3CB0"/>
    <w:rsid w:val="0CD25AD5"/>
    <w:rsid w:val="0CFD6C54"/>
    <w:rsid w:val="0D2E4254"/>
    <w:rsid w:val="0D2F17FD"/>
    <w:rsid w:val="0D366EA4"/>
    <w:rsid w:val="0D4D0E8E"/>
    <w:rsid w:val="0DC7675D"/>
    <w:rsid w:val="0DD3018A"/>
    <w:rsid w:val="0DF26278"/>
    <w:rsid w:val="0E3A5B31"/>
    <w:rsid w:val="0E5176A4"/>
    <w:rsid w:val="0E84253D"/>
    <w:rsid w:val="0ED209A3"/>
    <w:rsid w:val="0EF865C7"/>
    <w:rsid w:val="0F220E20"/>
    <w:rsid w:val="0F297C45"/>
    <w:rsid w:val="0F3F19F8"/>
    <w:rsid w:val="0F551852"/>
    <w:rsid w:val="0F555CFC"/>
    <w:rsid w:val="0FB80E97"/>
    <w:rsid w:val="0FFA5AE7"/>
    <w:rsid w:val="0FFD5D57"/>
    <w:rsid w:val="1003061A"/>
    <w:rsid w:val="10107E16"/>
    <w:rsid w:val="1035751F"/>
    <w:rsid w:val="107D0E4F"/>
    <w:rsid w:val="1096789B"/>
    <w:rsid w:val="10A10A71"/>
    <w:rsid w:val="10A40425"/>
    <w:rsid w:val="10D63A62"/>
    <w:rsid w:val="10DE5BB5"/>
    <w:rsid w:val="10FE5D29"/>
    <w:rsid w:val="11045F3F"/>
    <w:rsid w:val="11092093"/>
    <w:rsid w:val="114A3999"/>
    <w:rsid w:val="11B0100A"/>
    <w:rsid w:val="11B61A2A"/>
    <w:rsid w:val="11BB4795"/>
    <w:rsid w:val="11CE1138"/>
    <w:rsid w:val="11D633FB"/>
    <w:rsid w:val="11FD5578"/>
    <w:rsid w:val="120018AA"/>
    <w:rsid w:val="121D4F2B"/>
    <w:rsid w:val="12737698"/>
    <w:rsid w:val="12927EE6"/>
    <w:rsid w:val="12CE5B7E"/>
    <w:rsid w:val="12DD2130"/>
    <w:rsid w:val="12E357E5"/>
    <w:rsid w:val="12F24EEC"/>
    <w:rsid w:val="132F7AE4"/>
    <w:rsid w:val="133C41F3"/>
    <w:rsid w:val="13A40DDF"/>
    <w:rsid w:val="13CE44E0"/>
    <w:rsid w:val="140765F1"/>
    <w:rsid w:val="142F48AE"/>
    <w:rsid w:val="143853BD"/>
    <w:rsid w:val="143B090A"/>
    <w:rsid w:val="14D42F2F"/>
    <w:rsid w:val="14FB5F5E"/>
    <w:rsid w:val="153E4263"/>
    <w:rsid w:val="156B0D3B"/>
    <w:rsid w:val="156C2EC6"/>
    <w:rsid w:val="1582420E"/>
    <w:rsid w:val="15CB4F5E"/>
    <w:rsid w:val="15ED5A15"/>
    <w:rsid w:val="15F90E49"/>
    <w:rsid w:val="16204307"/>
    <w:rsid w:val="16265D51"/>
    <w:rsid w:val="165339FD"/>
    <w:rsid w:val="16703511"/>
    <w:rsid w:val="16821A4F"/>
    <w:rsid w:val="16A65840"/>
    <w:rsid w:val="16F275ED"/>
    <w:rsid w:val="17195014"/>
    <w:rsid w:val="172F6406"/>
    <w:rsid w:val="173D257E"/>
    <w:rsid w:val="175F47E9"/>
    <w:rsid w:val="177E7416"/>
    <w:rsid w:val="17CF0794"/>
    <w:rsid w:val="17DC7B78"/>
    <w:rsid w:val="17F01C69"/>
    <w:rsid w:val="17FB5B3D"/>
    <w:rsid w:val="18171B7E"/>
    <w:rsid w:val="183E4630"/>
    <w:rsid w:val="1855446F"/>
    <w:rsid w:val="186067C6"/>
    <w:rsid w:val="187B238E"/>
    <w:rsid w:val="18907DFF"/>
    <w:rsid w:val="18BB3564"/>
    <w:rsid w:val="18BD3B3E"/>
    <w:rsid w:val="18DA23B2"/>
    <w:rsid w:val="18FB2C86"/>
    <w:rsid w:val="190E2EEB"/>
    <w:rsid w:val="19115D0F"/>
    <w:rsid w:val="1925188B"/>
    <w:rsid w:val="193F71D6"/>
    <w:rsid w:val="195733CD"/>
    <w:rsid w:val="19836EAA"/>
    <w:rsid w:val="198F1420"/>
    <w:rsid w:val="19A46A73"/>
    <w:rsid w:val="19BC7C18"/>
    <w:rsid w:val="19C743AB"/>
    <w:rsid w:val="19E04474"/>
    <w:rsid w:val="1A424583"/>
    <w:rsid w:val="1A67765F"/>
    <w:rsid w:val="1A875F97"/>
    <w:rsid w:val="1AB43686"/>
    <w:rsid w:val="1AD66893"/>
    <w:rsid w:val="1AE3591B"/>
    <w:rsid w:val="1B07258A"/>
    <w:rsid w:val="1B311265"/>
    <w:rsid w:val="1B5119F6"/>
    <w:rsid w:val="1B6F4BD8"/>
    <w:rsid w:val="1B6F6772"/>
    <w:rsid w:val="1B8A0875"/>
    <w:rsid w:val="1B9D7AC9"/>
    <w:rsid w:val="1BC06163"/>
    <w:rsid w:val="1BC24A57"/>
    <w:rsid w:val="1BEA5D34"/>
    <w:rsid w:val="1C0C72F2"/>
    <w:rsid w:val="1C1B0370"/>
    <w:rsid w:val="1C1F2034"/>
    <w:rsid w:val="1C3851BA"/>
    <w:rsid w:val="1C3D70D4"/>
    <w:rsid w:val="1C5724DE"/>
    <w:rsid w:val="1C643F63"/>
    <w:rsid w:val="1C6641AE"/>
    <w:rsid w:val="1CA36B34"/>
    <w:rsid w:val="1CDE7453"/>
    <w:rsid w:val="1CF76582"/>
    <w:rsid w:val="1CFB49CC"/>
    <w:rsid w:val="1D273CCB"/>
    <w:rsid w:val="1D415A02"/>
    <w:rsid w:val="1D815E59"/>
    <w:rsid w:val="1D8275F7"/>
    <w:rsid w:val="1D8732D1"/>
    <w:rsid w:val="1D990A00"/>
    <w:rsid w:val="1DBD2E17"/>
    <w:rsid w:val="1E1C1C94"/>
    <w:rsid w:val="1E225CFD"/>
    <w:rsid w:val="1E250126"/>
    <w:rsid w:val="1E277236"/>
    <w:rsid w:val="1E32630D"/>
    <w:rsid w:val="1E3850FA"/>
    <w:rsid w:val="1E8B31F0"/>
    <w:rsid w:val="1E8D1C7D"/>
    <w:rsid w:val="1EA93B68"/>
    <w:rsid w:val="1ED20516"/>
    <w:rsid w:val="1EEA1027"/>
    <w:rsid w:val="1EF44803"/>
    <w:rsid w:val="1EFA2842"/>
    <w:rsid w:val="1F6B2019"/>
    <w:rsid w:val="1F9305C6"/>
    <w:rsid w:val="1FE431DB"/>
    <w:rsid w:val="1FE5413D"/>
    <w:rsid w:val="1FF52DF1"/>
    <w:rsid w:val="200827DE"/>
    <w:rsid w:val="202261B2"/>
    <w:rsid w:val="20235782"/>
    <w:rsid w:val="202B5D6E"/>
    <w:rsid w:val="204A0B9A"/>
    <w:rsid w:val="206D2D05"/>
    <w:rsid w:val="209303AD"/>
    <w:rsid w:val="210B76C7"/>
    <w:rsid w:val="21514E5B"/>
    <w:rsid w:val="215A5FAC"/>
    <w:rsid w:val="21DA609C"/>
    <w:rsid w:val="21E84CB9"/>
    <w:rsid w:val="21F45F83"/>
    <w:rsid w:val="2217059E"/>
    <w:rsid w:val="22265B2E"/>
    <w:rsid w:val="223454BE"/>
    <w:rsid w:val="22401C9C"/>
    <w:rsid w:val="224468B7"/>
    <w:rsid w:val="224F60B2"/>
    <w:rsid w:val="227C1F6A"/>
    <w:rsid w:val="228E28E4"/>
    <w:rsid w:val="22A929A7"/>
    <w:rsid w:val="22AC4FBF"/>
    <w:rsid w:val="22BA74DC"/>
    <w:rsid w:val="23000557"/>
    <w:rsid w:val="231371A6"/>
    <w:rsid w:val="23352628"/>
    <w:rsid w:val="23401967"/>
    <w:rsid w:val="23714224"/>
    <w:rsid w:val="237371C7"/>
    <w:rsid w:val="23867865"/>
    <w:rsid w:val="23CA1759"/>
    <w:rsid w:val="23CB6A89"/>
    <w:rsid w:val="23E000F1"/>
    <w:rsid w:val="23EB5E33"/>
    <w:rsid w:val="23F41CCE"/>
    <w:rsid w:val="24120716"/>
    <w:rsid w:val="24315AC1"/>
    <w:rsid w:val="243D64B5"/>
    <w:rsid w:val="2477272B"/>
    <w:rsid w:val="25031920"/>
    <w:rsid w:val="25147FB7"/>
    <w:rsid w:val="25207829"/>
    <w:rsid w:val="2532491F"/>
    <w:rsid w:val="256E113B"/>
    <w:rsid w:val="25FD4071"/>
    <w:rsid w:val="262B3CA2"/>
    <w:rsid w:val="262D5963"/>
    <w:rsid w:val="26321EA3"/>
    <w:rsid w:val="26446A70"/>
    <w:rsid w:val="26677EA4"/>
    <w:rsid w:val="26A4243C"/>
    <w:rsid w:val="26B6748B"/>
    <w:rsid w:val="26BF12B5"/>
    <w:rsid w:val="26E81A8D"/>
    <w:rsid w:val="26F56942"/>
    <w:rsid w:val="270348F4"/>
    <w:rsid w:val="271A3B8A"/>
    <w:rsid w:val="27397CB2"/>
    <w:rsid w:val="273D27FC"/>
    <w:rsid w:val="273E56BD"/>
    <w:rsid w:val="27755A85"/>
    <w:rsid w:val="277A594A"/>
    <w:rsid w:val="27816EF2"/>
    <w:rsid w:val="27A262C1"/>
    <w:rsid w:val="27B73958"/>
    <w:rsid w:val="27EC2BFC"/>
    <w:rsid w:val="27F9116C"/>
    <w:rsid w:val="280A0880"/>
    <w:rsid w:val="28294A31"/>
    <w:rsid w:val="28333EE8"/>
    <w:rsid w:val="2884316C"/>
    <w:rsid w:val="2885124A"/>
    <w:rsid w:val="28A24195"/>
    <w:rsid w:val="28BB094A"/>
    <w:rsid w:val="28DE48DD"/>
    <w:rsid w:val="290B17C1"/>
    <w:rsid w:val="291B1BE8"/>
    <w:rsid w:val="29360FBB"/>
    <w:rsid w:val="29767079"/>
    <w:rsid w:val="29767B10"/>
    <w:rsid w:val="29812EDE"/>
    <w:rsid w:val="29A3317F"/>
    <w:rsid w:val="29A61B69"/>
    <w:rsid w:val="29C14D58"/>
    <w:rsid w:val="29D46E34"/>
    <w:rsid w:val="29DA1562"/>
    <w:rsid w:val="2A072B68"/>
    <w:rsid w:val="2A0825C9"/>
    <w:rsid w:val="2A13484E"/>
    <w:rsid w:val="2A147883"/>
    <w:rsid w:val="2A274D26"/>
    <w:rsid w:val="2A4C76FB"/>
    <w:rsid w:val="2A703829"/>
    <w:rsid w:val="2A982037"/>
    <w:rsid w:val="2AA340F2"/>
    <w:rsid w:val="2AA70339"/>
    <w:rsid w:val="2AAB0DA9"/>
    <w:rsid w:val="2AB530A2"/>
    <w:rsid w:val="2AC7413D"/>
    <w:rsid w:val="2ADD2ABF"/>
    <w:rsid w:val="2B177067"/>
    <w:rsid w:val="2B201E1F"/>
    <w:rsid w:val="2B224273"/>
    <w:rsid w:val="2B273FAB"/>
    <w:rsid w:val="2B283DE2"/>
    <w:rsid w:val="2B2E6112"/>
    <w:rsid w:val="2B3913CB"/>
    <w:rsid w:val="2B570D51"/>
    <w:rsid w:val="2B5A6EC6"/>
    <w:rsid w:val="2B6506DB"/>
    <w:rsid w:val="2BB747D7"/>
    <w:rsid w:val="2BC566FF"/>
    <w:rsid w:val="2BE8751E"/>
    <w:rsid w:val="2C2B5A78"/>
    <w:rsid w:val="2C3A5ACE"/>
    <w:rsid w:val="2C5414CC"/>
    <w:rsid w:val="2C591A94"/>
    <w:rsid w:val="2C8B07D4"/>
    <w:rsid w:val="2CBC65DB"/>
    <w:rsid w:val="2CD13A85"/>
    <w:rsid w:val="2CDE6E35"/>
    <w:rsid w:val="2D0B021A"/>
    <w:rsid w:val="2D1A0AA6"/>
    <w:rsid w:val="2D2A4B70"/>
    <w:rsid w:val="2D4A43AF"/>
    <w:rsid w:val="2D837976"/>
    <w:rsid w:val="2D8815B3"/>
    <w:rsid w:val="2D965575"/>
    <w:rsid w:val="2D9B5E6F"/>
    <w:rsid w:val="2DCB29E6"/>
    <w:rsid w:val="2DE02D7C"/>
    <w:rsid w:val="2E0120C7"/>
    <w:rsid w:val="2E1C7AC3"/>
    <w:rsid w:val="2E235122"/>
    <w:rsid w:val="2E3B031A"/>
    <w:rsid w:val="2E502638"/>
    <w:rsid w:val="2E525284"/>
    <w:rsid w:val="2E7B72CE"/>
    <w:rsid w:val="2E817E2A"/>
    <w:rsid w:val="2E963F7E"/>
    <w:rsid w:val="2EA81B4D"/>
    <w:rsid w:val="2EE34C46"/>
    <w:rsid w:val="2EE74C48"/>
    <w:rsid w:val="2EF30069"/>
    <w:rsid w:val="2EF81CDE"/>
    <w:rsid w:val="2F030299"/>
    <w:rsid w:val="2F1B3090"/>
    <w:rsid w:val="2F1F3C5E"/>
    <w:rsid w:val="2F5418CF"/>
    <w:rsid w:val="2FAB6BA1"/>
    <w:rsid w:val="2FE54A41"/>
    <w:rsid w:val="30087795"/>
    <w:rsid w:val="300C255C"/>
    <w:rsid w:val="30181C88"/>
    <w:rsid w:val="30244B65"/>
    <w:rsid w:val="302760A3"/>
    <w:rsid w:val="303536F2"/>
    <w:rsid w:val="30437A4D"/>
    <w:rsid w:val="306B6F5C"/>
    <w:rsid w:val="30D90930"/>
    <w:rsid w:val="310B4AE2"/>
    <w:rsid w:val="3121700C"/>
    <w:rsid w:val="3134103F"/>
    <w:rsid w:val="3146756C"/>
    <w:rsid w:val="31727AE1"/>
    <w:rsid w:val="317E4FE4"/>
    <w:rsid w:val="31A62F48"/>
    <w:rsid w:val="31C90B2F"/>
    <w:rsid w:val="31D46E8A"/>
    <w:rsid w:val="31E70959"/>
    <w:rsid w:val="31F0140F"/>
    <w:rsid w:val="31F11DB5"/>
    <w:rsid w:val="31FE76C1"/>
    <w:rsid w:val="32343CA2"/>
    <w:rsid w:val="32727915"/>
    <w:rsid w:val="32854D96"/>
    <w:rsid w:val="328D422D"/>
    <w:rsid w:val="329816E1"/>
    <w:rsid w:val="32E270AF"/>
    <w:rsid w:val="32ED405F"/>
    <w:rsid w:val="330B57AC"/>
    <w:rsid w:val="330E4798"/>
    <w:rsid w:val="33146925"/>
    <w:rsid w:val="333D600A"/>
    <w:rsid w:val="334F3224"/>
    <w:rsid w:val="335A2EB3"/>
    <w:rsid w:val="335C1C05"/>
    <w:rsid w:val="335F0235"/>
    <w:rsid w:val="339C51CF"/>
    <w:rsid w:val="339F1141"/>
    <w:rsid w:val="33BF66C3"/>
    <w:rsid w:val="33D302EE"/>
    <w:rsid w:val="33E651FD"/>
    <w:rsid w:val="33F33F6C"/>
    <w:rsid w:val="341E122B"/>
    <w:rsid w:val="342C3B10"/>
    <w:rsid w:val="343069C2"/>
    <w:rsid w:val="343601E1"/>
    <w:rsid w:val="34846C97"/>
    <w:rsid w:val="34875478"/>
    <w:rsid w:val="34BA2C9E"/>
    <w:rsid w:val="34C21967"/>
    <w:rsid w:val="34D7194F"/>
    <w:rsid w:val="34FE4890"/>
    <w:rsid w:val="350B6F65"/>
    <w:rsid w:val="35634B73"/>
    <w:rsid w:val="35685C73"/>
    <w:rsid w:val="35A84C76"/>
    <w:rsid w:val="35DF52E3"/>
    <w:rsid w:val="35ED4080"/>
    <w:rsid w:val="35FD39EB"/>
    <w:rsid w:val="362657FD"/>
    <w:rsid w:val="362D42A4"/>
    <w:rsid w:val="36380DE4"/>
    <w:rsid w:val="36526874"/>
    <w:rsid w:val="3662662A"/>
    <w:rsid w:val="366A63F2"/>
    <w:rsid w:val="36790268"/>
    <w:rsid w:val="368B0EDA"/>
    <w:rsid w:val="368E3B80"/>
    <w:rsid w:val="36D6267C"/>
    <w:rsid w:val="36DC33F8"/>
    <w:rsid w:val="370040B3"/>
    <w:rsid w:val="371A4D67"/>
    <w:rsid w:val="37275153"/>
    <w:rsid w:val="372D7C61"/>
    <w:rsid w:val="373410F1"/>
    <w:rsid w:val="374C1ED7"/>
    <w:rsid w:val="37746359"/>
    <w:rsid w:val="37823CD5"/>
    <w:rsid w:val="37BF719F"/>
    <w:rsid w:val="38013C00"/>
    <w:rsid w:val="38604672"/>
    <w:rsid w:val="386433D3"/>
    <w:rsid w:val="38671FE2"/>
    <w:rsid w:val="388621A9"/>
    <w:rsid w:val="38B70DB9"/>
    <w:rsid w:val="38B73812"/>
    <w:rsid w:val="38BF4799"/>
    <w:rsid w:val="38DA3502"/>
    <w:rsid w:val="38E93799"/>
    <w:rsid w:val="390E2B03"/>
    <w:rsid w:val="39102285"/>
    <w:rsid w:val="391A3310"/>
    <w:rsid w:val="395D2975"/>
    <w:rsid w:val="395E6161"/>
    <w:rsid w:val="398017B7"/>
    <w:rsid w:val="39836E6C"/>
    <w:rsid w:val="398F7C67"/>
    <w:rsid w:val="39A16B7F"/>
    <w:rsid w:val="39D27A18"/>
    <w:rsid w:val="39DE41B4"/>
    <w:rsid w:val="39EF10CF"/>
    <w:rsid w:val="39F92181"/>
    <w:rsid w:val="3A0162F7"/>
    <w:rsid w:val="3A1074FE"/>
    <w:rsid w:val="3A3A5487"/>
    <w:rsid w:val="3A7D7DDE"/>
    <w:rsid w:val="3A9152F6"/>
    <w:rsid w:val="3A9D748A"/>
    <w:rsid w:val="3AB1688F"/>
    <w:rsid w:val="3B0B2F80"/>
    <w:rsid w:val="3B134E14"/>
    <w:rsid w:val="3B3A3350"/>
    <w:rsid w:val="3B452D48"/>
    <w:rsid w:val="3B4E70B8"/>
    <w:rsid w:val="3BA92D83"/>
    <w:rsid w:val="3BAE6891"/>
    <w:rsid w:val="3BEA6FB9"/>
    <w:rsid w:val="3BF11F82"/>
    <w:rsid w:val="3C11165A"/>
    <w:rsid w:val="3C237C50"/>
    <w:rsid w:val="3C614D88"/>
    <w:rsid w:val="3C6E6B0D"/>
    <w:rsid w:val="3C7814A3"/>
    <w:rsid w:val="3C96446A"/>
    <w:rsid w:val="3CA327EF"/>
    <w:rsid w:val="3CD75784"/>
    <w:rsid w:val="3CE87DDE"/>
    <w:rsid w:val="3CEF56D9"/>
    <w:rsid w:val="3D38727D"/>
    <w:rsid w:val="3D490972"/>
    <w:rsid w:val="3D555059"/>
    <w:rsid w:val="3D5E0772"/>
    <w:rsid w:val="3D650A31"/>
    <w:rsid w:val="3D721322"/>
    <w:rsid w:val="3D7E689D"/>
    <w:rsid w:val="3D843FD9"/>
    <w:rsid w:val="3DA54542"/>
    <w:rsid w:val="3E092D1D"/>
    <w:rsid w:val="3E584FA2"/>
    <w:rsid w:val="3E7E42BF"/>
    <w:rsid w:val="3E9951F8"/>
    <w:rsid w:val="3EB90199"/>
    <w:rsid w:val="3EE66E98"/>
    <w:rsid w:val="3EEF51FC"/>
    <w:rsid w:val="3F04597F"/>
    <w:rsid w:val="3F1B1204"/>
    <w:rsid w:val="3F283755"/>
    <w:rsid w:val="3F855321"/>
    <w:rsid w:val="3FDF6CE7"/>
    <w:rsid w:val="3FF61EE2"/>
    <w:rsid w:val="403C292B"/>
    <w:rsid w:val="404A11CA"/>
    <w:rsid w:val="405D56E8"/>
    <w:rsid w:val="406F3D88"/>
    <w:rsid w:val="40774B00"/>
    <w:rsid w:val="40911D97"/>
    <w:rsid w:val="40D77B15"/>
    <w:rsid w:val="40E87E78"/>
    <w:rsid w:val="40ED41B5"/>
    <w:rsid w:val="410B1F8E"/>
    <w:rsid w:val="410C4F2A"/>
    <w:rsid w:val="413411AD"/>
    <w:rsid w:val="414753FF"/>
    <w:rsid w:val="41490312"/>
    <w:rsid w:val="41820A20"/>
    <w:rsid w:val="41AB24EC"/>
    <w:rsid w:val="41B03ED5"/>
    <w:rsid w:val="41C2593A"/>
    <w:rsid w:val="41F51F86"/>
    <w:rsid w:val="42120961"/>
    <w:rsid w:val="4233534D"/>
    <w:rsid w:val="42564B20"/>
    <w:rsid w:val="42786758"/>
    <w:rsid w:val="42891016"/>
    <w:rsid w:val="42B67002"/>
    <w:rsid w:val="42D546C4"/>
    <w:rsid w:val="42EB4549"/>
    <w:rsid w:val="42F81DB0"/>
    <w:rsid w:val="43120EE0"/>
    <w:rsid w:val="432C158C"/>
    <w:rsid w:val="432E574A"/>
    <w:rsid w:val="433F6648"/>
    <w:rsid w:val="437028A5"/>
    <w:rsid w:val="43AA4B76"/>
    <w:rsid w:val="43C94FEC"/>
    <w:rsid w:val="43D164FD"/>
    <w:rsid w:val="43F7492E"/>
    <w:rsid w:val="44000A4F"/>
    <w:rsid w:val="4466664D"/>
    <w:rsid w:val="4473302F"/>
    <w:rsid w:val="449444C9"/>
    <w:rsid w:val="44963CBE"/>
    <w:rsid w:val="44C52C9E"/>
    <w:rsid w:val="44D14984"/>
    <w:rsid w:val="44DC1C5E"/>
    <w:rsid w:val="44E33A45"/>
    <w:rsid w:val="44EC5E6E"/>
    <w:rsid w:val="44FD3C66"/>
    <w:rsid w:val="4520182B"/>
    <w:rsid w:val="454B3DA1"/>
    <w:rsid w:val="45513471"/>
    <w:rsid w:val="455535E4"/>
    <w:rsid w:val="456A2E1D"/>
    <w:rsid w:val="45792566"/>
    <w:rsid w:val="45794429"/>
    <w:rsid w:val="458F4E94"/>
    <w:rsid w:val="45910961"/>
    <w:rsid w:val="45A6073F"/>
    <w:rsid w:val="45BF4622"/>
    <w:rsid w:val="45D564C4"/>
    <w:rsid w:val="45E21012"/>
    <w:rsid w:val="46617273"/>
    <w:rsid w:val="466C71EB"/>
    <w:rsid w:val="46B93CB4"/>
    <w:rsid w:val="46F054BF"/>
    <w:rsid w:val="46FB5923"/>
    <w:rsid w:val="471A4B2F"/>
    <w:rsid w:val="47275897"/>
    <w:rsid w:val="47816CF6"/>
    <w:rsid w:val="47A053D3"/>
    <w:rsid w:val="47B14B48"/>
    <w:rsid w:val="47C54ED4"/>
    <w:rsid w:val="47F56020"/>
    <w:rsid w:val="48077637"/>
    <w:rsid w:val="48640106"/>
    <w:rsid w:val="48843C4A"/>
    <w:rsid w:val="48A44BBF"/>
    <w:rsid w:val="48D62E7E"/>
    <w:rsid w:val="491E56D0"/>
    <w:rsid w:val="492B27E6"/>
    <w:rsid w:val="49545326"/>
    <w:rsid w:val="49AB759E"/>
    <w:rsid w:val="49EC6333"/>
    <w:rsid w:val="49EE13AF"/>
    <w:rsid w:val="49F56D5E"/>
    <w:rsid w:val="4A084BAC"/>
    <w:rsid w:val="4A1939F0"/>
    <w:rsid w:val="4A27258B"/>
    <w:rsid w:val="4A2A5616"/>
    <w:rsid w:val="4A3B13DE"/>
    <w:rsid w:val="4A3D1D4E"/>
    <w:rsid w:val="4A3F7E37"/>
    <w:rsid w:val="4A400299"/>
    <w:rsid w:val="4A4D41E6"/>
    <w:rsid w:val="4A6618F7"/>
    <w:rsid w:val="4A733C32"/>
    <w:rsid w:val="4A736915"/>
    <w:rsid w:val="4A7F372F"/>
    <w:rsid w:val="4A8A6C4F"/>
    <w:rsid w:val="4AA916E6"/>
    <w:rsid w:val="4AC46B47"/>
    <w:rsid w:val="4AF70097"/>
    <w:rsid w:val="4B367FBC"/>
    <w:rsid w:val="4B4D739D"/>
    <w:rsid w:val="4BA76B2F"/>
    <w:rsid w:val="4BB34FB9"/>
    <w:rsid w:val="4BBF39AB"/>
    <w:rsid w:val="4BF83323"/>
    <w:rsid w:val="4C331C02"/>
    <w:rsid w:val="4C465159"/>
    <w:rsid w:val="4C494FE0"/>
    <w:rsid w:val="4C4E5D89"/>
    <w:rsid w:val="4C6A17F2"/>
    <w:rsid w:val="4C775B88"/>
    <w:rsid w:val="4CC94D2C"/>
    <w:rsid w:val="4CFF05B5"/>
    <w:rsid w:val="4D2361C8"/>
    <w:rsid w:val="4D2404A9"/>
    <w:rsid w:val="4D4909B0"/>
    <w:rsid w:val="4D9C2486"/>
    <w:rsid w:val="4DF43BC5"/>
    <w:rsid w:val="4E025BE1"/>
    <w:rsid w:val="4E2735D6"/>
    <w:rsid w:val="4E3269C2"/>
    <w:rsid w:val="4E407BBB"/>
    <w:rsid w:val="4E814DB8"/>
    <w:rsid w:val="4E8B226C"/>
    <w:rsid w:val="4E97027A"/>
    <w:rsid w:val="4EA239CD"/>
    <w:rsid w:val="4EDA17BC"/>
    <w:rsid w:val="4EDE332F"/>
    <w:rsid w:val="4EFD44AE"/>
    <w:rsid w:val="4F0E755C"/>
    <w:rsid w:val="4F2B119C"/>
    <w:rsid w:val="4F3A160B"/>
    <w:rsid w:val="4F5D14BA"/>
    <w:rsid w:val="4F743065"/>
    <w:rsid w:val="4F750263"/>
    <w:rsid w:val="4F8F35C8"/>
    <w:rsid w:val="4FA46B62"/>
    <w:rsid w:val="4FB9059A"/>
    <w:rsid w:val="4FC71BCD"/>
    <w:rsid w:val="4FEE492D"/>
    <w:rsid w:val="4FF30BB7"/>
    <w:rsid w:val="50365585"/>
    <w:rsid w:val="505161CB"/>
    <w:rsid w:val="505444EC"/>
    <w:rsid w:val="50763168"/>
    <w:rsid w:val="50F13220"/>
    <w:rsid w:val="50F34655"/>
    <w:rsid w:val="50FC6972"/>
    <w:rsid w:val="510370F1"/>
    <w:rsid w:val="51273C67"/>
    <w:rsid w:val="512F5C35"/>
    <w:rsid w:val="514857C4"/>
    <w:rsid w:val="515362BC"/>
    <w:rsid w:val="516B1FAB"/>
    <w:rsid w:val="51732756"/>
    <w:rsid w:val="51763165"/>
    <w:rsid w:val="517A542A"/>
    <w:rsid w:val="51BC1BF1"/>
    <w:rsid w:val="51E06169"/>
    <w:rsid w:val="521D63D2"/>
    <w:rsid w:val="52343F27"/>
    <w:rsid w:val="5235361D"/>
    <w:rsid w:val="52441260"/>
    <w:rsid w:val="5245461E"/>
    <w:rsid w:val="52552610"/>
    <w:rsid w:val="525F3C3C"/>
    <w:rsid w:val="527B07EE"/>
    <w:rsid w:val="52834D6E"/>
    <w:rsid w:val="529102CD"/>
    <w:rsid w:val="52EA5500"/>
    <w:rsid w:val="52F04C27"/>
    <w:rsid w:val="530A3EBE"/>
    <w:rsid w:val="53353571"/>
    <w:rsid w:val="534153F1"/>
    <w:rsid w:val="536330C3"/>
    <w:rsid w:val="537A6945"/>
    <w:rsid w:val="537E5151"/>
    <w:rsid w:val="53C66EA9"/>
    <w:rsid w:val="53F01D6C"/>
    <w:rsid w:val="54341796"/>
    <w:rsid w:val="54905BEB"/>
    <w:rsid w:val="5494095F"/>
    <w:rsid w:val="54BB1DAF"/>
    <w:rsid w:val="54D67B68"/>
    <w:rsid w:val="54D8755D"/>
    <w:rsid w:val="54FC5C97"/>
    <w:rsid w:val="54FF190D"/>
    <w:rsid w:val="550B044A"/>
    <w:rsid w:val="551E434B"/>
    <w:rsid w:val="554C1A29"/>
    <w:rsid w:val="557B023C"/>
    <w:rsid w:val="557B4B6A"/>
    <w:rsid w:val="557D789B"/>
    <w:rsid w:val="558E575A"/>
    <w:rsid w:val="558F25E8"/>
    <w:rsid w:val="559363EF"/>
    <w:rsid w:val="55AA58EC"/>
    <w:rsid w:val="55BF2F42"/>
    <w:rsid w:val="55D63885"/>
    <w:rsid w:val="55F408C9"/>
    <w:rsid w:val="55FE4467"/>
    <w:rsid w:val="560B47A6"/>
    <w:rsid w:val="5621545D"/>
    <w:rsid w:val="562D17B1"/>
    <w:rsid w:val="563040DA"/>
    <w:rsid w:val="563041D1"/>
    <w:rsid w:val="56361D6A"/>
    <w:rsid w:val="563A5B23"/>
    <w:rsid w:val="56454562"/>
    <w:rsid w:val="565B3092"/>
    <w:rsid w:val="568E27F2"/>
    <w:rsid w:val="56A73ED5"/>
    <w:rsid w:val="56DE2AED"/>
    <w:rsid w:val="56F4629D"/>
    <w:rsid w:val="570268F4"/>
    <w:rsid w:val="57202635"/>
    <w:rsid w:val="5748104C"/>
    <w:rsid w:val="57506DC2"/>
    <w:rsid w:val="57522EC6"/>
    <w:rsid w:val="57675FEE"/>
    <w:rsid w:val="57763727"/>
    <w:rsid w:val="57946605"/>
    <w:rsid w:val="57AE53F1"/>
    <w:rsid w:val="57B039F8"/>
    <w:rsid w:val="57C30E97"/>
    <w:rsid w:val="57C7591B"/>
    <w:rsid w:val="57D50A77"/>
    <w:rsid w:val="57DD7F26"/>
    <w:rsid w:val="580352F5"/>
    <w:rsid w:val="58103832"/>
    <w:rsid w:val="58151FC0"/>
    <w:rsid w:val="58193B47"/>
    <w:rsid w:val="581E17AB"/>
    <w:rsid w:val="582A4461"/>
    <w:rsid w:val="58301ECE"/>
    <w:rsid w:val="585F4AFB"/>
    <w:rsid w:val="58E36899"/>
    <w:rsid w:val="59033633"/>
    <w:rsid w:val="5912065B"/>
    <w:rsid w:val="591D0BDB"/>
    <w:rsid w:val="592B7916"/>
    <w:rsid w:val="59311DC7"/>
    <w:rsid w:val="59371D29"/>
    <w:rsid w:val="5954010A"/>
    <w:rsid w:val="59773309"/>
    <w:rsid w:val="598509D5"/>
    <w:rsid w:val="59862F59"/>
    <w:rsid w:val="599B10DE"/>
    <w:rsid w:val="59AC4433"/>
    <w:rsid w:val="59AE65E6"/>
    <w:rsid w:val="59B03A0B"/>
    <w:rsid w:val="59B1127C"/>
    <w:rsid w:val="59D7629F"/>
    <w:rsid w:val="59DB17F3"/>
    <w:rsid w:val="59F05268"/>
    <w:rsid w:val="5A216968"/>
    <w:rsid w:val="5A792885"/>
    <w:rsid w:val="5A933B1B"/>
    <w:rsid w:val="5AB003EE"/>
    <w:rsid w:val="5AB82FFB"/>
    <w:rsid w:val="5AC775FB"/>
    <w:rsid w:val="5AF13A85"/>
    <w:rsid w:val="5AF57C63"/>
    <w:rsid w:val="5B027052"/>
    <w:rsid w:val="5B392D8D"/>
    <w:rsid w:val="5B3D4308"/>
    <w:rsid w:val="5B5A5C96"/>
    <w:rsid w:val="5B856984"/>
    <w:rsid w:val="5BBD040D"/>
    <w:rsid w:val="5BD136DC"/>
    <w:rsid w:val="5BE949B4"/>
    <w:rsid w:val="5C4E1B93"/>
    <w:rsid w:val="5C6B6CB0"/>
    <w:rsid w:val="5C7A6FC8"/>
    <w:rsid w:val="5C971DDA"/>
    <w:rsid w:val="5CA2121D"/>
    <w:rsid w:val="5CB10A3F"/>
    <w:rsid w:val="5CB5471F"/>
    <w:rsid w:val="5CD01834"/>
    <w:rsid w:val="5D0E78A5"/>
    <w:rsid w:val="5D3124B3"/>
    <w:rsid w:val="5D3C0DF5"/>
    <w:rsid w:val="5D650D97"/>
    <w:rsid w:val="5D742D84"/>
    <w:rsid w:val="5DC96AC0"/>
    <w:rsid w:val="5E036880"/>
    <w:rsid w:val="5E11208A"/>
    <w:rsid w:val="5E440D82"/>
    <w:rsid w:val="5E6128F2"/>
    <w:rsid w:val="5EAE4AF7"/>
    <w:rsid w:val="5EB464EF"/>
    <w:rsid w:val="5EE77164"/>
    <w:rsid w:val="5EF00751"/>
    <w:rsid w:val="5F023BC7"/>
    <w:rsid w:val="5F595353"/>
    <w:rsid w:val="5F6F54CB"/>
    <w:rsid w:val="5F8A5434"/>
    <w:rsid w:val="5F972989"/>
    <w:rsid w:val="5FDD4E29"/>
    <w:rsid w:val="5FDF19CF"/>
    <w:rsid w:val="5FE3417D"/>
    <w:rsid w:val="60286F46"/>
    <w:rsid w:val="602E6CA6"/>
    <w:rsid w:val="603A1F69"/>
    <w:rsid w:val="604C5CC0"/>
    <w:rsid w:val="60852AB5"/>
    <w:rsid w:val="60DE361C"/>
    <w:rsid w:val="612E7B55"/>
    <w:rsid w:val="61653E95"/>
    <w:rsid w:val="617D319F"/>
    <w:rsid w:val="617E5CD0"/>
    <w:rsid w:val="618B2BBF"/>
    <w:rsid w:val="619B11F0"/>
    <w:rsid w:val="619E0434"/>
    <w:rsid w:val="61B12CFF"/>
    <w:rsid w:val="61E272C2"/>
    <w:rsid w:val="61E50FEF"/>
    <w:rsid w:val="62120ECC"/>
    <w:rsid w:val="62156259"/>
    <w:rsid w:val="622E0970"/>
    <w:rsid w:val="623947D9"/>
    <w:rsid w:val="624A3E21"/>
    <w:rsid w:val="6272294D"/>
    <w:rsid w:val="627610D1"/>
    <w:rsid w:val="627F6AE0"/>
    <w:rsid w:val="62C16379"/>
    <w:rsid w:val="62C52E48"/>
    <w:rsid w:val="62C657BB"/>
    <w:rsid w:val="62D17454"/>
    <w:rsid w:val="62D30C67"/>
    <w:rsid w:val="62DF68B1"/>
    <w:rsid w:val="630D5BE1"/>
    <w:rsid w:val="631320BB"/>
    <w:rsid w:val="6334608B"/>
    <w:rsid w:val="6341139C"/>
    <w:rsid w:val="63413B99"/>
    <w:rsid w:val="635B5287"/>
    <w:rsid w:val="636D19AE"/>
    <w:rsid w:val="636D597B"/>
    <w:rsid w:val="63846BFA"/>
    <w:rsid w:val="63885853"/>
    <w:rsid w:val="638D4BC4"/>
    <w:rsid w:val="63AC725B"/>
    <w:rsid w:val="63C20E00"/>
    <w:rsid w:val="63C57D4D"/>
    <w:rsid w:val="63F14095"/>
    <w:rsid w:val="63F86169"/>
    <w:rsid w:val="641A4139"/>
    <w:rsid w:val="64547A05"/>
    <w:rsid w:val="64691712"/>
    <w:rsid w:val="647E347C"/>
    <w:rsid w:val="648E3DEA"/>
    <w:rsid w:val="64CF2AF1"/>
    <w:rsid w:val="64D841A3"/>
    <w:rsid w:val="64DC68DC"/>
    <w:rsid w:val="650C7E23"/>
    <w:rsid w:val="65180E75"/>
    <w:rsid w:val="65525B43"/>
    <w:rsid w:val="657E761C"/>
    <w:rsid w:val="657F1EFE"/>
    <w:rsid w:val="659D498D"/>
    <w:rsid w:val="65AA6DBC"/>
    <w:rsid w:val="65B41B63"/>
    <w:rsid w:val="65C07AC0"/>
    <w:rsid w:val="65C32BC4"/>
    <w:rsid w:val="65E73974"/>
    <w:rsid w:val="660C5EEE"/>
    <w:rsid w:val="667C776C"/>
    <w:rsid w:val="66C657AE"/>
    <w:rsid w:val="66E56C0D"/>
    <w:rsid w:val="671442E0"/>
    <w:rsid w:val="671E7C1A"/>
    <w:rsid w:val="672F2C9D"/>
    <w:rsid w:val="6734632A"/>
    <w:rsid w:val="67533B33"/>
    <w:rsid w:val="67545AB1"/>
    <w:rsid w:val="67883420"/>
    <w:rsid w:val="67A82531"/>
    <w:rsid w:val="684F1666"/>
    <w:rsid w:val="68734799"/>
    <w:rsid w:val="68BD5CA5"/>
    <w:rsid w:val="68C10DDD"/>
    <w:rsid w:val="68D32C3B"/>
    <w:rsid w:val="68E016C6"/>
    <w:rsid w:val="690F663C"/>
    <w:rsid w:val="691913E8"/>
    <w:rsid w:val="69254412"/>
    <w:rsid w:val="692D3861"/>
    <w:rsid w:val="69575AB3"/>
    <w:rsid w:val="69A5752C"/>
    <w:rsid w:val="69B83D77"/>
    <w:rsid w:val="69C11688"/>
    <w:rsid w:val="69D8521A"/>
    <w:rsid w:val="69E702D3"/>
    <w:rsid w:val="69EB7B43"/>
    <w:rsid w:val="6A0B335F"/>
    <w:rsid w:val="6A17740F"/>
    <w:rsid w:val="6A2F365B"/>
    <w:rsid w:val="6A330F3F"/>
    <w:rsid w:val="6A3C4F1A"/>
    <w:rsid w:val="6A855036"/>
    <w:rsid w:val="6A9A4CCC"/>
    <w:rsid w:val="6AAD1C5C"/>
    <w:rsid w:val="6AB71895"/>
    <w:rsid w:val="6AB962DF"/>
    <w:rsid w:val="6ACF46C7"/>
    <w:rsid w:val="6AE56EC4"/>
    <w:rsid w:val="6AF477F5"/>
    <w:rsid w:val="6B007ED5"/>
    <w:rsid w:val="6B3105EC"/>
    <w:rsid w:val="6B3253BE"/>
    <w:rsid w:val="6B393120"/>
    <w:rsid w:val="6B5C443B"/>
    <w:rsid w:val="6B5F6E4F"/>
    <w:rsid w:val="6B814692"/>
    <w:rsid w:val="6B831566"/>
    <w:rsid w:val="6BA71C5F"/>
    <w:rsid w:val="6BBD4020"/>
    <w:rsid w:val="6BC37A0F"/>
    <w:rsid w:val="6BC745E0"/>
    <w:rsid w:val="6BD81E95"/>
    <w:rsid w:val="6BDF2258"/>
    <w:rsid w:val="6C1E73FE"/>
    <w:rsid w:val="6C2300E5"/>
    <w:rsid w:val="6C616BB1"/>
    <w:rsid w:val="6C646418"/>
    <w:rsid w:val="6CAF492E"/>
    <w:rsid w:val="6CC12EDD"/>
    <w:rsid w:val="6CD37719"/>
    <w:rsid w:val="6CDA367C"/>
    <w:rsid w:val="6CE35160"/>
    <w:rsid w:val="6D03070B"/>
    <w:rsid w:val="6D0455F3"/>
    <w:rsid w:val="6D1D5AE1"/>
    <w:rsid w:val="6D511882"/>
    <w:rsid w:val="6D9B163C"/>
    <w:rsid w:val="6D9D602B"/>
    <w:rsid w:val="6DB37C6E"/>
    <w:rsid w:val="6DB72732"/>
    <w:rsid w:val="6DBB409C"/>
    <w:rsid w:val="6DC470A7"/>
    <w:rsid w:val="6DD21B2D"/>
    <w:rsid w:val="6DE14B02"/>
    <w:rsid w:val="6DF56B1E"/>
    <w:rsid w:val="6E042338"/>
    <w:rsid w:val="6E455AA4"/>
    <w:rsid w:val="6E563242"/>
    <w:rsid w:val="6E97515A"/>
    <w:rsid w:val="6EA54EB5"/>
    <w:rsid w:val="6EBB0121"/>
    <w:rsid w:val="6EC54E23"/>
    <w:rsid w:val="6F47486E"/>
    <w:rsid w:val="6F687C25"/>
    <w:rsid w:val="6F7454D9"/>
    <w:rsid w:val="6F8326FE"/>
    <w:rsid w:val="6F8A196D"/>
    <w:rsid w:val="6FB76097"/>
    <w:rsid w:val="6FD7261A"/>
    <w:rsid w:val="6FF94C73"/>
    <w:rsid w:val="70191254"/>
    <w:rsid w:val="703122D1"/>
    <w:rsid w:val="703B4D04"/>
    <w:rsid w:val="70450347"/>
    <w:rsid w:val="70561D94"/>
    <w:rsid w:val="7065123E"/>
    <w:rsid w:val="707B3880"/>
    <w:rsid w:val="7084752C"/>
    <w:rsid w:val="708C7398"/>
    <w:rsid w:val="70A03321"/>
    <w:rsid w:val="70AD0B12"/>
    <w:rsid w:val="70C732CD"/>
    <w:rsid w:val="70C772FB"/>
    <w:rsid w:val="710275B4"/>
    <w:rsid w:val="711274A3"/>
    <w:rsid w:val="712C0CEC"/>
    <w:rsid w:val="712D7D3E"/>
    <w:rsid w:val="71447CFF"/>
    <w:rsid w:val="71467730"/>
    <w:rsid w:val="716B0B50"/>
    <w:rsid w:val="71DD6C46"/>
    <w:rsid w:val="72014E8D"/>
    <w:rsid w:val="72177312"/>
    <w:rsid w:val="721A6BB0"/>
    <w:rsid w:val="72545646"/>
    <w:rsid w:val="72581DD4"/>
    <w:rsid w:val="7280612D"/>
    <w:rsid w:val="72816B61"/>
    <w:rsid w:val="728615BB"/>
    <w:rsid w:val="729D466F"/>
    <w:rsid w:val="72A849D0"/>
    <w:rsid w:val="72B227C1"/>
    <w:rsid w:val="72CA7569"/>
    <w:rsid w:val="73217F71"/>
    <w:rsid w:val="735533E9"/>
    <w:rsid w:val="737A71A2"/>
    <w:rsid w:val="738E1BE2"/>
    <w:rsid w:val="739370B6"/>
    <w:rsid w:val="739D273F"/>
    <w:rsid w:val="73CA2BF1"/>
    <w:rsid w:val="741B1720"/>
    <w:rsid w:val="742D7D56"/>
    <w:rsid w:val="7434628D"/>
    <w:rsid w:val="746174DA"/>
    <w:rsid w:val="747B6672"/>
    <w:rsid w:val="74A7185E"/>
    <w:rsid w:val="74CE4F2E"/>
    <w:rsid w:val="74CF6774"/>
    <w:rsid w:val="74F136FE"/>
    <w:rsid w:val="75073BF9"/>
    <w:rsid w:val="75364553"/>
    <w:rsid w:val="753761EA"/>
    <w:rsid w:val="754B20A7"/>
    <w:rsid w:val="757C6909"/>
    <w:rsid w:val="7582490D"/>
    <w:rsid w:val="75AD0856"/>
    <w:rsid w:val="75B52ADE"/>
    <w:rsid w:val="75FA354A"/>
    <w:rsid w:val="760D236C"/>
    <w:rsid w:val="7648667B"/>
    <w:rsid w:val="764A64FB"/>
    <w:rsid w:val="7664271F"/>
    <w:rsid w:val="766E4D13"/>
    <w:rsid w:val="768D66E8"/>
    <w:rsid w:val="76D43B15"/>
    <w:rsid w:val="76E41B57"/>
    <w:rsid w:val="770F51F3"/>
    <w:rsid w:val="771539C0"/>
    <w:rsid w:val="77790868"/>
    <w:rsid w:val="77C00261"/>
    <w:rsid w:val="77C85C7F"/>
    <w:rsid w:val="77CE77BD"/>
    <w:rsid w:val="77ED1656"/>
    <w:rsid w:val="77FC25D8"/>
    <w:rsid w:val="780F7309"/>
    <w:rsid w:val="781033A7"/>
    <w:rsid w:val="78166B76"/>
    <w:rsid w:val="78293A00"/>
    <w:rsid w:val="78397BEF"/>
    <w:rsid w:val="784A45E0"/>
    <w:rsid w:val="78615304"/>
    <w:rsid w:val="78673521"/>
    <w:rsid w:val="78886B2F"/>
    <w:rsid w:val="789769DB"/>
    <w:rsid w:val="78AA248B"/>
    <w:rsid w:val="78BD4049"/>
    <w:rsid w:val="78DB4211"/>
    <w:rsid w:val="78F664DB"/>
    <w:rsid w:val="790F535A"/>
    <w:rsid w:val="79227DDB"/>
    <w:rsid w:val="79565CFD"/>
    <w:rsid w:val="797C6E69"/>
    <w:rsid w:val="79A5313F"/>
    <w:rsid w:val="79DD12F9"/>
    <w:rsid w:val="79FA0114"/>
    <w:rsid w:val="7A1452FC"/>
    <w:rsid w:val="7A2142E8"/>
    <w:rsid w:val="7A434353"/>
    <w:rsid w:val="7A447DB7"/>
    <w:rsid w:val="7A4F11DF"/>
    <w:rsid w:val="7A555E1E"/>
    <w:rsid w:val="7AB05FC8"/>
    <w:rsid w:val="7AB32281"/>
    <w:rsid w:val="7AE16991"/>
    <w:rsid w:val="7AFD606E"/>
    <w:rsid w:val="7AFE34CB"/>
    <w:rsid w:val="7B016CCB"/>
    <w:rsid w:val="7B386E00"/>
    <w:rsid w:val="7B3E0106"/>
    <w:rsid w:val="7B46609D"/>
    <w:rsid w:val="7B614C1B"/>
    <w:rsid w:val="7BA304EB"/>
    <w:rsid w:val="7BB53781"/>
    <w:rsid w:val="7BE0375F"/>
    <w:rsid w:val="7BE36CB4"/>
    <w:rsid w:val="7C297DA2"/>
    <w:rsid w:val="7C3134D5"/>
    <w:rsid w:val="7C411690"/>
    <w:rsid w:val="7C766E7B"/>
    <w:rsid w:val="7CCE7610"/>
    <w:rsid w:val="7CFD5D6D"/>
    <w:rsid w:val="7D1E1FDC"/>
    <w:rsid w:val="7D202BC0"/>
    <w:rsid w:val="7D407678"/>
    <w:rsid w:val="7D4E2421"/>
    <w:rsid w:val="7DB65E18"/>
    <w:rsid w:val="7DFD3DC9"/>
    <w:rsid w:val="7E1A7039"/>
    <w:rsid w:val="7E306193"/>
    <w:rsid w:val="7E3D243F"/>
    <w:rsid w:val="7E40170B"/>
    <w:rsid w:val="7E5B0E87"/>
    <w:rsid w:val="7E8276E8"/>
    <w:rsid w:val="7E9C626E"/>
    <w:rsid w:val="7EAF6D3A"/>
    <w:rsid w:val="7EC56BB8"/>
    <w:rsid w:val="7ED951AA"/>
    <w:rsid w:val="7EDE44AC"/>
    <w:rsid w:val="7F6F28A7"/>
    <w:rsid w:val="7F6F6F70"/>
    <w:rsid w:val="7F812067"/>
    <w:rsid w:val="7FA762C3"/>
    <w:rsid w:val="7FBA7711"/>
    <w:rsid w:val="7FBF465E"/>
    <w:rsid w:val="7FBF7D6C"/>
    <w:rsid w:val="7FD719DE"/>
    <w:rsid w:val="7FDD5F76"/>
    <w:rsid w:val="7FDE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autoRedefine/>
    <w:qFormat/>
    <w:uiPriority w:val="0"/>
    <w:pPr>
      <w:keepNext/>
      <w:keepLines/>
      <w:spacing w:before="340" w:after="330" w:line="578" w:lineRule="auto"/>
      <w:outlineLvl w:val="0"/>
    </w:pPr>
    <w:rPr>
      <w:rFonts w:ascii="微软雅黑" w:hAnsi="微软雅黑" w:eastAsia="微软雅黑"/>
      <w:b/>
      <w:color w:val="000000"/>
      <w:sz w:val="32"/>
      <w:szCs w:val="32"/>
    </w:rPr>
  </w:style>
  <w:style w:type="paragraph" w:styleId="4">
    <w:name w:val="heading 2"/>
    <w:basedOn w:val="1"/>
    <w:next w:val="1"/>
    <w:link w:val="40"/>
    <w:autoRedefine/>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2"/>
    <w:autoRedefine/>
    <w:qFormat/>
    <w:uiPriority w:val="0"/>
    <w:pPr>
      <w:keepNext/>
      <w:keepLines/>
      <w:spacing w:before="260" w:after="260" w:line="416" w:lineRule="auto"/>
      <w:outlineLvl w:val="2"/>
    </w:pPr>
    <w:rPr>
      <w:b/>
      <w:bCs/>
      <w:sz w:val="32"/>
      <w:szCs w:val="32"/>
    </w:rPr>
  </w:style>
  <w:style w:type="paragraph" w:styleId="6">
    <w:name w:val="heading 4"/>
    <w:basedOn w:val="1"/>
    <w:next w:val="1"/>
    <w:link w:val="43"/>
    <w:autoRedefine/>
    <w:qFormat/>
    <w:uiPriority w:val="0"/>
    <w:pPr>
      <w:keepNext/>
      <w:keepLines/>
      <w:spacing w:before="280" w:after="290" w:line="376" w:lineRule="auto"/>
      <w:outlineLvl w:val="3"/>
    </w:pPr>
    <w:rPr>
      <w:rFonts w:ascii="宋体" w:hAnsi="宋体"/>
      <w:b/>
      <w:bCs/>
      <w:sz w:val="28"/>
      <w:szCs w:val="28"/>
    </w:rPr>
  </w:style>
  <w:style w:type="paragraph" w:styleId="7">
    <w:name w:val="heading 5"/>
    <w:basedOn w:val="1"/>
    <w:next w:val="1"/>
    <w:link w:val="44"/>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45"/>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46"/>
    <w:autoRedefine/>
    <w:qFormat/>
    <w:uiPriority w:val="0"/>
    <w:pPr>
      <w:keepNext/>
      <w:keepLines/>
      <w:spacing w:before="240" w:after="64" w:line="320" w:lineRule="auto"/>
      <w:ind w:left="1296" w:hanging="1296"/>
      <w:outlineLvl w:val="6"/>
    </w:pPr>
    <w:rPr>
      <w:b/>
      <w:bCs/>
      <w:sz w:val="24"/>
    </w:rPr>
  </w:style>
  <w:style w:type="paragraph" w:styleId="10">
    <w:name w:val="heading 8"/>
    <w:basedOn w:val="1"/>
    <w:next w:val="1"/>
    <w:link w:val="47"/>
    <w:autoRedefine/>
    <w:qFormat/>
    <w:uiPriority w:val="0"/>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48"/>
    <w:autoRedefine/>
    <w:qFormat/>
    <w:uiPriority w:val="0"/>
    <w:pPr>
      <w:keepNext/>
      <w:keepLines/>
      <w:spacing w:before="240" w:after="64" w:line="320" w:lineRule="auto"/>
      <w:outlineLvl w:val="8"/>
    </w:pPr>
    <w:rPr>
      <w:rFonts w:ascii="等线 Light" w:hAnsi="等线 Light" w:eastAsia="等线 Light"/>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3"/>
    <w:autoRedefine/>
    <w:qFormat/>
    <w:uiPriority w:val="0"/>
    <w:pPr>
      <w:spacing w:after="120"/>
    </w:pPr>
  </w:style>
  <w:style w:type="paragraph" w:styleId="12">
    <w:name w:val="table of authorities"/>
    <w:basedOn w:val="1"/>
    <w:next w:val="1"/>
    <w:autoRedefine/>
    <w:qFormat/>
    <w:uiPriority w:val="0"/>
    <w:pPr>
      <w:ind w:left="420" w:leftChars="200"/>
    </w:pPr>
  </w:style>
  <w:style w:type="paragraph" w:styleId="13">
    <w:name w:val="index 8"/>
    <w:basedOn w:val="1"/>
    <w:next w:val="1"/>
    <w:autoRedefine/>
    <w:qFormat/>
    <w:uiPriority w:val="0"/>
    <w:pPr>
      <w:ind w:left="2940"/>
    </w:pPr>
  </w:style>
  <w:style w:type="paragraph" w:styleId="14">
    <w:name w:val="Normal Indent"/>
    <w:basedOn w:val="1"/>
    <w:link w:val="49"/>
    <w:autoRedefine/>
    <w:qFormat/>
    <w:uiPriority w:val="0"/>
    <w:pPr>
      <w:ind w:firstLine="420"/>
    </w:pPr>
    <w:rPr>
      <w:szCs w:val="20"/>
    </w:rPr>
  </w:style>
  <w:style w:type="paragraph" w:styleId="15">
    <w:name w:val="Document Map"/>
    <w:basedOn w:val="1"/>
    <w:link w:val="50"/>
    <w:autoRedefine/>
    <w:unhideWhenUsed/>
    <w:qFormat/>
    <w:uiPriority w:val="0"/>
    <w:rPr>
      <w:rFonts w:ascii="宋体"/>
      <w:sz w:val="18"/>
      <w:szCs w:val="18"/>
    </w:rPr>
  </w:style>
  <w:style w:type="paragraph" w:styleId="16">
    <w:name w:val="annotation text"/>
    <w:basedOn w:val="1"/>
    <w:link w:val="51"/>
    <w:autoRedefine/>
    <w:qFormat/>
    <w:uiPriority w:val="0"/>
    <w:pPr>
      <w:jc w:val="left"/>
    </w:pPr>
  </w:style>
  <w:style w:type="paragraph" w:styleId="17">
    <w:name w:val="Body Text 3"/>
    <w:basedOn w:val="1"/>
    <w:link w:val="52"/>
    <w:autoRedefine/>
    <w:qFormat/>
    <w:uiPriority w:val="0"/>
    <w:pPr>
      <w:spacing w:line="240" w:lineRule="exact"/>
    </w:pPr>
    <w:rPr>
      <w:rFonts w:ascii="宋体" w:hAnsi="宋体"/>
      <w:color w:val="000000"/>
      <w:szCs w:val="21"/>
    </w:rPr>
  </w:style>
  <w:style w:type="paragraph" w:styleId="18">
    <w:name w:val="Body Text Indent"/>
    <w:basedOn w:val="1"/>
    <w:link w:val="54"/>
    <w:autoRedefine/>
    <w:unhideWhenUsed/>
    <w:qFormat/>
    <w:uiPriority w:val="0"/>
    <w:pPr>
      <w:spacing w:after="120"/>
      <w:ind w:left="420" w:leftChars="200"/>
    </w:pPr>
  </w:style>
  <w:style w:type="paragraph" w:styleId="19">
    <w:name w:val="Plain Text"/>
    <w:basedOn w:val="1"/>
    <w:next w:val="1"/>
    <w:link w:val="55"/>
    <w:autoRedefine/>
    <w:qFormat/>
    <w:uiPriority w:val="0"/>
    <w:rPr>
      <w:rFonts w:ascii="宋体" w:hAnsi="Courier New"/>
      <w:szCs w:val="20"/>
    </w:rPr>
  </w:style>
  <w:style w:type="paragraph" w:styleId="20">
    <w:name w:val="Date"/>
    <w:basedOn w:val="1"/>
    <w:next w:val="1"/>
    <w:link w:val="56"/>
    <w:autoRedefine/>
    <w:qFormat/>
    <w:uiPriority w:val="0"/>
    <w:pPr>
      <w:ind w:left="100" w:leftChars="2500"/>
    </w:pPr>
  </w:style>
  <w:style w:type="paragraph" w:styleId="21">
    <w:name w:val="Body Text Indent 2"/>
    <w:basedOn w:val="1"/>
    <w:link w:val="57"/>
    <w:autoRedefine/>
    <w:unhideWhenUsed/>
    <w:qFormat/>
    <w:uiPriority w:val="0"/>
    <w:pPr>
      <w:spacing w:after="120" w:line="480" w:lineRule="auto"/>
      <w:ind w:left="420" w:leftChars="200"/>
    </w:pPr>
    <w:rPr>
      <w:szCs w:val="20"/>
    </w:rPr>
  </w:style>
  <w:style w:type="paragraph" w:styleId="22">
    <w:name w:val="Balloon Text"/>
    <w:basedOn w:val="1"/>
    <w:link w:val="58"/>
    <w:autoRedefine/>
    <w:qFormat/>
    <w:uiPriority w:val="0"/>
    <w:rPr>
      <w:sz w:val="18"/>
      <w:szCs w:val="18"/>
    </w:rPr>
  </w:style>
  <w:style w:type="paragraph" w:styleId="23">
    <w:name w:val="footer"/>
    <w:basedOn w:val="1"/>
    <w:link w:val="59"/>
    <w:autoRedefine/>
    <w:qFormat/>
    <w:uiPriority w:val="99"/>
    <w:pPr>
      <w:tabs>
        <w:tab w:val="center" w:pos="4153"/>
        <w:tab w:val="right" w:pos="8306"/>
      </w:tabs>
      <w:snapToGrid w:val="0"/>
      <w:jc w:val="left"/>
    </w:pPr>
    <w:rPr>
      <w:sz w:val="18"/>
      <w:szCs w:val="18"/>
    </w:rPr>
  </w:style>
  <w:style w:type="paragraph" w:styleId="24">
    <w:name w:val="header"/>
    <w:basedOn w:val="1"/>
    <w:link w:val="60"/>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Body Text Indent 3"/>
    <w:basedOn w:val="1"/>
    <w:link w:val="61"/>
    <w:autoRedefine/>
    <w:unhideWhenUsed/>
    <w:qFormat/>
    <w:uiPriority w:val="0"/>
    <w:pPr>
      <w:spacing w:after="120"/>
      <w:ind w:left="420" w:leftChars="200"/>
    </w:pPr>
    <w:rPr>
      <w:sz w:val="16"/>
      <w:szCs w:val="16"/>
    </w:rPr>
  </w:style>
  <w:style w:type="paragraph" w:styleId="2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next w:val="1"/>
    <w:link w:val="62"/>
    <w:autoRedefine/>
    <w:qFormat/>
    <w:uiPriority w:val="0"/>
    <w:pPr>
      <w:spacing w:before="240" w:after="60"/>
      <w:jc w:val="center"/>
      <w:outlineLvl w:val="0"/>
    </w:pPr>
    <w:rPr>
      <w:rFonts w:ascii="Cambria" w:hAnsi="Cambria"/>
      <w:b/>
      <w:bCs/>
      <w:sz w:val="32"/>
      <w:szCs w:val="32"/>
    </w:rPr>
  </w:style>
  <w:style w:type="paragraph" w:styleId="29">
    <w:name w:val="annotation subject"/>
    <w:basedOn w:val="16"/>
    <w:next w:val="16"/>
    <w:link w:val="63"/>
    <w:autoRedefine/>
    <w:semiHidden/>
    <w:qFormat/>
    <w:uiPriority w:val="99"/>
    <w:rPr>
      <w:b/>
      <w:bCs/>
    </w:rPr>
  </w:style>
  <w:style w:type="paragraph" w:styleId="30">
    <w:name w:val="Body Text First Indent 2"/>
    <w:basedOn w:val="18"/>
    <w:link w:val="64"/>
    <w:autoRedefine/>
    <w:qFormat/>
    <w:uiPriority w:val="0"/>
    <w:pPr>
      <w:ind w:firstLine="420" w:firstLineChars="200"/>
    </w:pPr>
  </w:style>
  <w:style w:type="table" w:styleId="32">
    <w:name w:val="Table Grid"/>
    <w:basedOn w:val="3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autoRedefine/>
    <w:qFormat/>
    <w:uiPriority w:val="0"/>
  </w:style>
  <w:style w:type="character" w:styleId="36">
    <w:name w:val="FollowedHyperlink"/>
    <w:autoRedefine/>
    <w:unhideWhenUsed/>
    <w:qFormat/>
    <w:uiPriority w:val="99"/>
    <w:rPr>
      <w:color w:val="800080"/>
      <w:u w:val="single"/>
    </w:rPr>
  </w:style>
  <w:style w:type="character" w:styleId="37">
    <w:name w:val="Hyperlink"/>
    <w:autoRedefine/>
    <w:qFormat/>
    <w:uiPriority w:val="99"/>
    <w:rPr>
      <w:color w:val="0000FF"/>
      <w:u w:val="single"/>
    </w:rPr>
  </w:style>
  <w:style w:type="character" w:styleId="38">
    <w:name w:val="annotation reference"/>
    <w:autoRedefine/>
    <w:qFormat/>
    <w:uiPriority w:val="0"/>
    <w:rPr>
      <w:sz w:val="21"/>
      <w:szCs w:val="21"/>
    </w:rPr>
  </w:style>
  <w:style w:type="paragraph" w:customStyle="1" w:styleId="39">
    <w:name w:val="样式 标题 2 + 宋体"/>
    <w:basedOn w:val="4"/>
    <w:autoRedefine/>
    <w:qFormat/>
    <w:uiPriority w:val="99"/>
    <w:pPr>
      <w:tabs>
        <w:tab w:val="left" w:pos="567"/>
      </w:tabs>
    </w:pPr>
    <w:rPr>
      <w:rFonts w:ascii="宋体" w:hAnsi="宋体"/>
      <w:sz w:val="30"/>
    </w:rPr>
  </w:style>
  <w:style w:type="character" w:customStyle="1" w:styleId="40">
    <w:name w:val="标题 2 Char"/>
    <w:link w:val="4"/>
    <w:autoRedefine/>
    <w:qFormat/>
    <w:uiPriority w:val="0"/>
    <w:rPr>
      <w:rFonts w:ascii="Cambria" w:hAnsi="Cambria" w:eastAsia="宋体" w:cs="Times New Roman"/>
      <w:b/>
      <w:bCs/>
      <w:kern w:val="2"/>
      <w:sz w:val="32"/>
      <w:szCs w:val="32"/>
    </w:rPr>
  </w:style>
  <w:style w:type="character" w:customStyle="1" w:styleId="41">
    <w:name w:val="标题 1 Char"/>
    <w:link w:val="3"/>
    <w:autoRedefine/>
    <w:qFormat/>
    <w:uiPriority w:val="0"/>
    <w:rPr>
      <w:rFonts w:ascii="微软雅黑" w:hAnsi="微软雅黑" w:eastAsia="微软雅黑" w:cs="仿宋"/>
      <w:b/>
      <w:color w:val="000000"/>
      <w:kern w:val="2"/>
      <w:sz w:val="32"/>
      <w:szCs w:val="32"/>
    </w:rPr>
  </w:style>
  <w:style w:type="character" w:customStyle="1" w:styleId="42">
    <w:name w:val="标题 3 Char"/>
    <w:link w:val="5"/>
    <w:autoRedefine/>
    <w:qFormat/>
    <w:uiPriority w:val="0"/>
    <w:rPr>
      <w:b/>
      <w:bCs/>
      <w:kern w:val="2"/>
      <w:sz w:val="32"/>
      <w:szCs w:val="32"/>
    </w:rPr>
  </w:style>
  <w:style w:type="character" w:customStyle="1" w:styleId="43">
    <w:name w:val="标题 4 Char"/>
    <w:link w:val="6"/>
    <w:autoRedefine/>
    <w:qFormat/>
    <w:uiPriority w:val="0"/>
    <w:rPr>
      <w:rFonts w:ascii="宋体" w:hAnsi="宋体" w:eastAsia="宋体" w:cs="Times New Roman"/>
      <w:b/>
      <w:bCs/>
      <w:kern w:val="2"/>
      <w:sz w:val="28"/>
      <w:szCs w:val="28"/>
    </w:rPr>
  </w:style>
  <w:style w:type="character" w:customStyle="1" w:styleId="44">
    <w:name w:val="标题 5 Char"/>
    <w:link w:val="7"/>
    <w:autoRedefine/>
    <w:qFormat/>
    <w:uiPriority w:val="0"/>
    <w:rPr>
      <w:b/>
      <w:bCs/>
      <w:kern w:val="2"/>
      <w:sz w:val="28"/>
      <w:szCs w:val="28"/>
    </w:rPr>
  </w:style>
  <w:style w:type="character" w:customStyle="1" w:styleId="45">
    <w:name w:val="标题 6 Char"/>
    <w:link w:val="8"/>
    <w:autoRedefine/>
    <w:qFormat/>
    <w:uiPriority w:val="0"/>
    <w:rPr>
      <w:rFonts w:ascii="Arial" w:hAnsi="Arial" w:eastAsia="黑体"/>
      <w:b/>
      <w:bCs/>
      <w:kern w:val="2"/>
      <w:sz w:val="24"/>
      <w:szCs w:val="24"/>
    </w:rPr>
  </w:style>
  <w:style w:type="character" w:customStyle="1" w:styleId="46">
    <w:name w:val="标题 7 Char"/>
    <w:link w:val="9"/>
    <w:autoRedefine/>
    <w:semiHidden/>
    <w:qFormat/>
    <w:uiPriority w:val="0"/>
    <w:rPr>
      <w:b/>
      <w:bCs/>
      <w:kern w:val="2"/>
      <w:sz w:val="24"/>
      <w:szCs w:val="24"/>
    </w:rPr>
  </w:style>
  <w:style w:type="character" w:customStyle="1" w:styleId="47">
    <w:name w:val="标题 8 Char"/>
    <w:link w:val="10"/>
    <w:autoRedefine/>
    <w:semiHidden/>
    <w:qFormat/>
    <w:uiPriority w:val="0"/>
    <w:rPr>
      <w:rFonts w:ascii="等线 Light" w:hAnsi="等线 Light" w:eastAsia="等线 Light" w:cs="Times New Roman"/>
      <w:kern w:val="2"/>
      <w:sz w:val="24"/>
      <w:szCs w:val="24"/>
    </w:rPr>
  </w:style>
  <w:style w:type="character" w:customStyle="1" w:styleId="48">
    <w:name w:val="标题 9 Char"/>
    <w:link w:val="11"/>
    <w:autoRedefine/>
    <w:semiHidden/>
    <w:qFormat/>
    <w:uiPriority w:val="0"/>
    <w:rPr>
      <w:rFonts w:ascii="等线 Light" w:hAnsi="等线 Light" w:eastAsia="等线 Light" w:cs="Times New Roman"/>
      <w:kern w:val="2"/>
      <w:sz w:val="21"/>
      <w:szCs w:val="21"/>
    </w:rPr>
  </w:style>
  <w:style w:type="character" w:customStyle="1" w:styleId="49">
    <w:name w:val="正文缩进 Char"/>
    <w:link w:val="14"/>
    <w:autoRedefine/>
    <w:qFormat/>
    <w:locked/>
    <w:uiPriority w:val="0"/>
    <w:rPr>
      <w:rFonts w:eastAsia="宋体"/>
      <w:kern w:val="2"/>
      <w:sz w:val="21"/>
      <w:lang w:val="en-US" w:eastAsia="zh-CN" w:bidi="ar-SA"/>
    </w:rPr>
  </w:style>
  <w:style w:type="character" w:customStyle="1" w:styleId="50">
    <w:name w:val="文档结构图 Char1"/>
    <w:link w:val="15"/>
    <w:autoRedefine/>
    <w:semiHidden/>
    <w:qFormat/>
    <w:uiPriority w:val="0"/>
    <w:rPr>
      <w:rFonts w:ascii="宋体"/>
      <w:kern w:val="2"/>
      <w:sz w:val="18"/>
      <w:szCs w:val="18"/>
    </w:rPr>
  </w:style>
  <w:style w:type="character" w:customStyle="1" w:styleId="51">
    <w:name w:val="批注文字 Char"/>
    <w:link w:val="16"/>
    <w:autoRedefine/>
    <w:qFormat/>
    <w:uiPriority w:val="0"/>
    <w:rPr>
      <w:kern w:val="2"/>
      <w:sz w:val="21"/>
      <w:szCs w:val="24"/>
    </w:rPr>
  </w:style>
  <w:style w:type="character" w:customStyle="1" w:styleId="52">
    <w:name w:val="正文文本 3 Char"/>
    <w:link w:val="17"/>
    <w:autoRedefine/>
    <w:qFormat/>
    <w:uiPriority w:val="0"/>
    <w:rPr>
      <w:rFonts w:ascii="宋体" w:hAnsi="宋体"/>
      <w:color w:val="000000"/>
      <w:kern w:val="2"/>
      <w:sz w:val="21"/>
      <w:szCs w:val="21"/>
    </w:rPr>
  </w:style>
  <w:style w:type="character" w:customStyle="1" w:styleId="53">
    <w:name w:val="正文文本 Char"/>
    <w:link w:val="2"/>
    <w:autoRedefine/>
    <w:qFormat/>
    <w:uiPriority w:val="0"/>
    <w:rPr>
      <w:kern w:val="2"/>
      <w:sz w:val="21"/>
      <w:szCs w:val="24"/>
    </w:rPr>
  </w:style>
  <w:style w:type="character" w:customStyle="1" w:styleId="54">
    <w:name w:val="正文文本缩进 Char1"/>
    <w:link w:val="18"/>
    <w:autoRedefine/>
    <w:semiHidden/>
    <w:qFormat/>
    <w:uiPriority w:val="0"/>
    <w:rPr>
      <w:kern w:val="2"/>
      <w:sz w:val="21"/>
      <w:szCs w:val="24"/>
    </w:rPr>
  </w:style>
  <w:style w:type="character" w:customStyle="1" w:styleId="55">
    <w:name w:val="纯文本 Char"/>
    <w:link w:val="19"/>
    <w:autoRedefine/>
    <w:qFormat/>
    <w:uiPriority w:val="0"/>
    <w:rPr>
      <w:rFonts w:ascii="宋体" w:hAnsi="Courier New" w:eastAsia="宋体"/>
      <w:kern w:val="2"/>
      <w:sz w:val="21"/>
      <w:lang w:val="en-US" w:eastAsia="zh-CN" w:bidi="ar-SA"/>
    </w:rPr>
  </w:style>
  <w:style w:type="character" w:customStyle="1" w:styleId="56">
    <w:name w:val="日期 Char"/>
    <w:link w:val="20"/>
    <w:autoRedefine/>
    <w:qFormat/>
    <w:uiPriority w:val="0"/>
    <w:rPr>
      <w:kern w:val="2"/>
      <w:sz w:val="21"/>
      <w:szCs w:val="24"/>
    </w:rPr>
  </w:style>
  <w:style w:type="character" w:customStyle="1" w:styleId="57">
    <w:name w:val="正文文本缩进 2 Char"/>
    <w:link w:val="21"/>
    <w:autoRedefine/>
    <w:qFormat/>
    <w:uiPriority w:val="0"/>
    <w:rPr>
      <w:kern w:val="2"/>
      <w:sz w:val="21"/>
    </w:rPr>
  </w:style>
  <w:style w:type="character" w:customStyle="1" w:styleId="58">
    <w:name w:val="批注框文本 Char"/>
    <w:link w:val="22"/>
    <w:autoRedefine/>
    <w:qFormat/>
    <w:uiPriority w:val="0"/>
    <w:rPr>
      <w:kern w:val="2"/>
      <w:sz w:val="18"/>
      <w:szCs w:val="18"/>
    </w:rPr>
  </w:style>
  <w:style w:type="character" w:customStyle="1" w:styleId="59">
    <w:name w:val="页脚 Char"/>
    <w:link w:val="23"/>
    <w:autoRedefine/>
    <w:qFormat/>
    <w:uiPriority w:val="99"/>
    <w:rPr>
      <w:kern w:val="2"/>
      <w:sz w:val="18"/>
      <w:szCs w:val="18"/>
    </w:rPr>
  </w:style>
  <w:style w:type="character" w:customStyle="1" w:styleId="60">
    <w:name w:val="页眉 Char"/>
    <w:link w:val="24"/>
    <w:autoRedefine/>
    <w:qFormat/>
    <w:uiPriority w:val="0"/>
    <w:rPr>
      <w:kern w:val="2"/>
      <w:sz w:val="18"/>
      <w:szCs w:val="18"/>
    </w:rPr>
  </w:style>
  <w:style w:type="character" w:customStyle="1" w:styleId="61">
    <w:name w:val="正文文本缩进 3 Char"/>
    <w:link w:val="26"/>
    <w:autoRedefine/>
    <w:qFormat/>
    <w:uiPriority w:val="0"/>
    <w:rPr>
      <w:kern w:val="2"/>
      <w:sz w:val="16"/>
      <w:szCs w:val="16"/>
    </w:rPr>
  </w:style>
  <w:style w:type="character" w:customStyle="1" w:styleId="62">
    <w:name w:val="标题 Char"/>
    <w:link w:val="28"/>
    <w:autoRedefine/>
    <w:qFormat/>
    <w:uiPriority w:val="0"/>
    <w:rPr>
      <w:rFonts w:ascii="Cambria" w:hAnsi="Cambria" w:cs="Times New Roman"/>
      <w:b/>
      <w:bCs/>
      <w:kern w:val="2"/>
      <w:sz w:val="32"/>
      <w:szCs w:val="32"/>
    </w:rPr>
  </w:style>
  <w:style w:type="character" w:customStyle="1" w:styleId="63">
    <w:name w:val="批注主题 Char"/>
    <w:link w:val="29"/>
    <w:autoRedefine/>
    <w:semiHidden/>
    <w:qFormat/>
    <w:uiPriority w:val="99"/>
    <w:rPr>
      <w:b/>
      <w:bCs/>
      <w:kern w:val="2"/>
      <w:sz w:val="21"/>
      <w:szCs w:val="24"/>
    </w:rPr>
  </w:style>
  <w:style w:type="character" w:customStyle="1" w:styleId="64">
    <w:name w:val="正文首行缩进 2 Char"/>
    <w:basedOn w:val="54"/>
    <w:link w:val="30"/>
    <w:autoRedefine/>
    <w:qFormat/>
    <w:uiPriority w:val="0"/>
  </w:style>
  <w:style w:type="character" w:customStyle="1" w:styleId="65">
    <w:name w:val="font21"/>
    <w:autoRedefine/>
    <w:qFormat/>
    <w:uiPriority w:val="0"/>
    <w:rPr>
      <w:rFonts w:hint="default" w:ascii="Times New Roman" w:hAnsi="Times New Roman" w:cs="Times New Roman"/>
      <w:color w:val="000000"/>
      <w:sz w:val="18"/>
      <w:szCs w:val="18"/>
      <w:u w:val="none"/>
    </w:rPr>
  </w:style>
  <w:style w:type="character" w:customStyle="1" w:styleId="66">
    <w:name w:val="列出段落 Char"/>
    <w:link w:val="67"/>
    <w:autoRedefine/>
    <w:qFormat/>
    <w:locked/>
    <w:uiPriority w:val="34"/>
    <w:rPr>
      <w:kern w:val="2"/>
      <w:sz w:val="21"/>
      <w:szCs w:val="24"/>
    </w:rPr>
  </w:style>
  <w:style w:type="paragraph" w:customStyle="1" w:styleId="67">
    <w:name w:val="列出段落2"/>
    <w:basedOn w:val="1"/>
    <w:link w:val="66"/>
    <w:autoRedefine/>
    <w:unhideWhenUsed/>
    <w:qFormat/>
    <w:uiPriority w:val="34"/>
    <w:pPr>
      <w:ind w:firstLine="420" w:firstLineChars="200"/>
    </w:pPr>
  </w:style>
  <w:style w:type="character" w:customStyle="1" w:styleId="68">
    <w:name w:val="fontstyle11"/>
    <w:autoRedefine/>
    <w:qFormat/>
    <w:uiPriority w:val="0"/>
    <w:rPr>
      <w:rFonts w:hint="eastAsia" w:ascii="宋体" w:hAnsi="宋体" w:eastAsia="宋体"/>
      <w:color w:val="000000"/>
      <w:sz w:val="22"/>
      <w:szCs w:val="22"/>
    </w:rPr>
  </w:style>
  <w:style w:type="character" w:customStyle="1" w:styleId="69">
    <w:name w:val="纯文本 Char2"/>
    <w:autoRedefine/>
    <w:qFormat/>
    <w:uiPriority w:val="0"/>
    <w:rPr>
      <w:rFonts w:ascii="宋体" w:hAnsi="Courier New" w:cs="Courier New"/>
      <w:kern w:val="2"/>
      <w:sz w:val="21"/>
      <w:szCs w:val="21"/>
    </w:rPr>
  </w:style>
  <w:style w:type="character" w:customStyle="1" w:styleId="70">
    <w:name w:val="正文缩进 Char1"/>
    <w:autoRedefine/>
    <w:qFormat/>
    <w:locked/>
    <w:uiPriority w:val="0"/>
    <w:rPr>
      <w:rFonts w:eastAsia="宋体"/>
      <w:kern w:val="2"/>
      <w:sz w:val="21"/>
      <w:lang w:val="en-US" w:eastAsia="zh-CN" w:bidi="ar-SA"/>
    </w:rPr>
  </w:style>
  <w:style w:type="character" w:customStyle="1" w:styleId="71">
    <w:name w:val="标题 1 Char1"/>
    <w:autoRedefine/>
    <w:qFormat/>
    <w:uiPriority w:val="0"/>
    <w:rPr>
      <w:b/>
      <w:bCs/>
      <w:kern w:val="44"/>
      <w:sz w:val="44"/>
      <w:szCs w:val="44"/>
    </w:rPr>
  </w:style>
  <w:style w:type="character" w:customStyle="1" w:styleId="72">
    <w:name w:val="批注文字 Char1"/>
    <w:autoRedefine/>
    <w:qFormat/>
    <w:uiPriority w:val="0"/>
    <w:rPr>
      <w:rFonts w:ascii="Times New Roman" w:hAnsi="Times New Roman"/>
      <w:kern w:val="2"/>
      <w:sz w:val="21"/>
      <w:szCs w:val="24"/>
    </w:rPr>
  </w:style>
  <w:style w:type="character" w:customStyle="1" w:styleId="73">
    <w:name w:val="Char Char1"/>
    <w:autoRedefine/>
    <w:qFormat/>
    <w:uiPriority w:val="0"/>
    <w:rPr>
      <w:rFonts w:eastAsia="宋体"/>
      <w:kern w:val="2"/>
      <w:sz w:val="21"/>
      <w:szCs w:val="24"/>
      <w:lang w:val="en-US" w:eastAsia="zh-CN" w:bidi="ar-SA"/>
    </w:rPr>
  </w:style>
  <w:style w:type="character" w:customStyle="1" w:styleId="74">
    <w:name w:val="标准正文 Char"/>
    <w:link w:val="75"/>
    <w:autoRedefine/>
    <w:qFormat/>
    <w:locked/>
    <w:uiPriority w:val="0"/>
    <w:rPr>
      <w:rFonts w:ascii="宋体" w:hAnsi="宋体"/>
      <w:kern w:val="2"/>
      <w:sz w:val="24"/>
      <w:szCs w:val="22"/>
    </w:rPr>
  </w:style>
  <w:style w:type="paragraph" w:customStyle="1" w:styleId="75">
    <w:name w:val="标准正文"/>
    <w:basedOn w:val="1"/>
    <w:link w:val="74"/>
    <w:autoRedefine/>
    <w:qFormat/>
    <w:uiPriority w:val="0"/>
    <w:pPr>
      <w:spacing w:line="360" w:lineRule="auto"/>
      <w:ind w:firstLine="420" w:firstLineChars="200"/>
    </w:pPr>
    <w:rPr>
      <w:rFonts w:ascii="宋体" w:hAnsi="宋体"/>
      <w:sz w:val="24"/>
      <w:szCs w:val="22"/>
    </w:rPr>
  </w:style>
  <w:style w:type="character" w:customStyle="1" w:styleId="76">
    <w:name w:val="font71"/>
    <w:autoRedefine/>
    <w:qFormat/>
    <w:uiPriority w:val="0"/>
    <w:rPr>
      <w:rFonts w:hint="eastAsia" w:ascii="宋体" w:hAnsi="宋体" w:eastAsia="宋体" w:cs="宋体"/>
      <w:color w:val="000000"/>
      <w:sz w:val="21"/>
      <w:szCs w:val="21"/>
      <w:u w:val="none"/>
    </w:rPr>
  </w:style>
  <w:style w:type="character" w:customStyle="1" w:styleId="77">
    <w:name w:val="正文文本缩进 Char"/>
    <w:link w:val="78"/>
    <w:autoRedefine/>
    <w:qFormat/>
    <w:uiPriority w:val="0"/>
    <w:rPr>
      <w:kern w:val="2"/>
      <w:sz w:val="21"/>
      <w:szCs w:val="24"/>
    </w:rPr>
  </w:style>
  <w:style w:type="paragraph" w:customStyle="1" w:styleId="78">
    <w:name w:val="正文文本缩进1"/>
    <w:basedOn w:val="1"/>
    <w:next w:val="18"/>
    <w:link w:val="77"/>
    <w:autoRedefine/>
    <w:qFormat/>
    <w:uiPriority w:val="0"/>
    <w:pPr>
      <w:spacing w:after="120"/>
      <w:ind w:left="420" w:leftChars="200"/>
    </w:pPr>
  </w:style>
  <w:style w:type="character" w:customStyle="1" w:styleId="79">
    <w:name w:val="bookmark-item"/>
    <w:basedOn w:val="33"/>
    <w:autoRedefine/>
    <w:qFormat/>
    <w:uiPriority w:val="0"/>
  </w:style>
  <w:style w:type="character" w:customStyle="1" w:styleId="80">
    <w:name w:val="标题 9 Char1"/>
    <w:autoRedefine/>
    <w:semiHidden/>
    <w:qFormat/>
    <w:uiPriority w:val="0"/>
    <w:rPr>
      <w:rFonts w:ascii="Cambria" w:hAnsi="Cambria" w:eastAsia="宋体" w:cs="Times New Roman"/>
      <w:kern w:val="2"/>
      <w:sz w:val="21"/>
      <w:szCs w:val="21"/>
    </w:rPr>
  </w:style>
  <w:style w:type="character" w:customStyle="1" w:styleId="81">
    <w:name w:val="正文文本 Char1"/>
    <w:autoRedefine/>
    <w:semiHidden/>
    <w:qFormat/>
    <w:locked/>
    <w:uiPriority w:val="0"/>
    <w:rPr>
      <w:kern w:val="2"/>
      <w:sz w:val="21"/>
      <w:szCs w:val="24"/>
    </w:rPr>
  </w:style>
  <w:style w:type="character" w:customStyle="1" w:styleId="82">
    <w:name w:val="Char Char5"/>
    <w:autoRedefine/>
    <w:qFormat/>
    <w:locked/>
    <w:uiPriority w:val="0"/>
    <w:rPr>
      <w:rFonts w:cs="Times New Roman"/>
      <w:sz w:val="21"/>
      <w:szCs w:val="21"/>
    </w:rPr>
  </w:style>
  <w:style w:type="character" w:customStyle="1" w:styleId="83">
    <w:name w:val="文档结构图 Char"/>
    <w:link w:val="84"/>
    <w:autoRedefine/>
    <w:semiHidden/>
    <w:qFormat/>
    <w:uiPriority w:val="99"/>
    <w:rPr>
      <w:rFonts w:ascii="宋体" w:eastAsia="宋体"/>
      <w:kern w:val="2"/>
      <w:sz w:val="18"/>
      <w:szCs w:val="18"/>
    </w:rPr>
  </w:style>
  <w:style w:type="paragraph" w:customStyle="1" w:styleId="84">
    <w:name w:val="文档结构图1"/>
    <w:basedOn w:val="1"/>
    <w:next w:val="15"/>
    <w:link w:val="83"/>
    <w:autoRedefine/>
    <w:unhideWhenUsed/>
    <w:qFormat/>
    <w:uiPriority w:val="99"/>
    <w:rPr>
      <w:rFonts w:ascii="宋体"/>
      <w:sz w:val="18"/>
      <w:szCs w:val="18"/>
    </w:rPr>
  </w:style>
  <w:style w:type="character" w:customStyle="1" w:styleId="85">
    <w:name w:val="正文文本缩进 字符1"/>
    <w:autoRedefine/>
    <w:semiHidden/>
    <w:qFormat/>
    <w:uiPriority w:val="99"/>
  </w:style>
  <w:style w:type="character" w:customStyle="1" w:styleId="86">
    <w:name w:val="纯文本 Char1"/>
    <w:autoRedefine/>
    <w:qFormat/>
    <w:uiPriority w:val="0"/>
    <w:rPr>
      <w:rFonts w:ascii="宋体" w:hAnsi="Courier New"/>
      <w:kern w:val="2"/>
      <w:sz w:val="21"/>
    </w:rPr>
  </w:style>
  <w:style w:type="character" w:customStyle="1" w:styleId="87">
    <w:name w:val="正文文本缩进 3 字符"/>
    <w:autoRedefine/>
    <w:semiHidden/>
    <w:qFormat/>
    <w:uiPriority w:val="99"/>
    <w:rPr>
      <w:sz w:val="16"/>
      <w:szCs w:val="16"/>
    </w:rPr>
  </w:style>
  <w:style w:type="character" w:customStyle="1" w:styleId="88">
    <w:name w:val="普通文字 Char Char2"/>
    <w:autoRedefine/>
    <w:qFormat/>
    <w:uiPriority w:val="0"/>
    <w:rPr>
      <w:rFonts w:ascii="宋体" w:hAnsi="Courier New" w:eastAsia="宋体" w:cs="Courier New"/>
      <w:szCs w:val="21"/>
    </w:rPr>
  </w:style>
  <w:style w:type="character" w:customStyle="1" w:styleId="89">
    <w:name w:val="Char Char"/>
    <w:autoRedefine/>
    <w:qFormat/>
    <w:locked/>
    <w:uiPriority w:val="0"/>
    <w:rPr>
      <w:rFonts w:ascii="宋体" w:hAnsi="宋体" w:eastAsia="宋体"/>
      <w:kern w:val="2"/>
      <w:sz w:val="21"/>
      <w:szCs w:val="24"/>
      <w:lang w:val="en-US" w:eastAsia="zh-CN" w:bidi="ar-SA"/>
    </w:rPr>
  </w:style>
  <w:style w:type="character" w:customStyle="1" w:styleId="90">
    <w:name w:val="标题 8 Char1"/>
    <w:autoRedefine/>
    <w:semiHidden/>
    <w:qFormat/>
    <w:uiPriority w:val="0"/>
    <w:rPr>
      <w:rFonts w:ascii="Cambria" w:hAnsi="Cambria" w:eastAsia="宋体" w:cs="Times New Roman"/>
      <w:kern w:val="2"/>
      <w:sz w:val="24"/>
      <w:szCs w:val="24"/>
    </w:rPr>
  </w:style>
  <w:style w:type="character" w:customStyle="1" w:styleId="91">
    <w:name w:val="正文缩进2字符 Char"/>
    <w:link w:val="92"/>
    <w:autoRedefine/>
    <w:qFormat/>
    <w:locked/>
    <w:uiPriority w:val="0"/>
    <w:rPr>
      <w:rFonts w:ascii="Calibri" w:hAnsi="Calibri" w:eastAsia="宋体" w:cs="Times New Roman"/>
      <w:kern w:val="2"/>
      <w:sz w:val="24"/>
      <w:szCs w:val="24"/>
    </w:rPr>
  </w:style>
  <w:style w:type="paragraph" w:customStyle="1" w:styleId="92">
    <w:name w:val="正文缩进2字符"/>
    <w:basedOn w:val="1"/>
    <w:next w:val="1"/>
    <w:link w:val="91"/>
    <w:autoRedefine/>
    <w:qFormat/>
    <w:uiPriority w:val="0"/>
    <w:pPr>
      <w:spacing w:line="360" w:lineRule="auto"/>
      <w:ind w:firstLine="480" w:firstLineChars="200"/>
    </w:pPr>
    <w:rPr>
      <w:rFonts w:ascii="Calibri" w:hAnsi="Calibri"/>
      <w:sz w:val="24"/>
    </w:rPr>
  </w:style>
  <w:style w:type="character" w:customStyle="1" w:styleId="93">
    <w:name w:val="标题 4 Char1"/>
    <w:autoRedefine/>
    <w:semiHidden/>
    <w:qFormat/>
    <w:uiPriority w:val="0"/>
    <w:rPr>
      <w:rFonts w:ascii="Cambria" w:hAnsi="Cambria" w:eastAsia="宋体" w:cs="Times New Roman"/>
      <w:b/>
      <w:bCs/>
      <w:kern w:val="2"/>
      <w:sz w:val="28"/>
      <w:szCs w:val="28"/>
    </w:rPr>
  </w:style>
  <w:style w:type="character" w:customStyle="1" w:styleId="94">
    <w:name w:val="font51"/>
    <w:autoRedefine/>
    <w:qFormat/>
    <w:uiPriority w:val="0"/>
    <w:rPr>
      <w:rFonts w:hint="eastAsia" w:ascii="宋体" w:hAnsi="宋体" w:eastAsia="宋体" w:cs="宋体"/>
      <w:color w:val="000000"/>
      <w:sz w:val="18"/>
      <w:szCs w:val="18"/>
      <w:u w:val="none"/>
    </w:rPr>
  </w:style>
  <w:style w:type="character" w:customStyle="1" w:styleId="95">
    <w:name w:val="普通文字 Char Char1 Char"/>
    <w:autoRedefine/>
    <w:qFormat/>
    <w:locked/>
    <w:uiPriority w:val="0"/>
    <w:rPr>
      <w:rFonts w:ascii="宋体" w:hAnsi="Courier New" w:eastAsia="宋体" w:cs="宋体"/>
      <w:kern w:val="2"/>
      <w:sz w:val="21"/>
      <w:szCs w:val="21"/>
      <w:lang w:val="en-US" w:eastAsia="zh-CN"/>
    </w:rPr>
  </w:style>
  <w:style w:type="character" w:customStyle="1" w:styleId="96">
    <w:name w:val="标书4级 Char"/>
    <w:link w:val="97"/>
    <w:autoRedefine/>
    <w:qFormat/>
    <w:uiPriority w:val="0"/>
    <w:rPr>
      <w:rFonts w:ascii="宋体" w:hAnsi="宋体"/>
      <w:b/>
      <w:bCs/>
      <w:kern w:val="2"/>
      <w:sz w:val="28"/>
      <w:szCs w:val="28"/>
    </w:rPr>
  </w:style>
  <w:style w:type="paragraph" w:customStyle="1" w:styleId="97">
    <w:name w:val="标书4级"/>
    <w:basedOn w:val="6"/>
    <w:link w:val="96"/>
    <w:autoRedefine/>
    <w:qFormat/>
    <w:uiPriority w:val="0"/>
  </w:style>
  <w:style w:type="character" w:customStyle="1" w:styleId="98">
    <w:name w:val="font41"/>
    <w:autoRedefine/>
    <w:qFormat/>
    <w:uiPriority w:val="0"/>
    <w:rPr>
      <w:rFonts w:hint="eastAsia" w:ascii="宋体" w:hAnsi="宋体" w:eastAsia="宋体" w:cs="宋体"/>
      <w:color w:val="FF0000"/>
      <w:sz w:val="18"/>
      <w:szCs w:val="18"/>
      <w:u w:val="none"/>
    </w:rPr>
  </w:style>
  <w:style w:type="character" w:customStyle="1" w:styleId="99">
    <w:name w:val="纯文本 Char3"/>
    <w:autoRedefine/>
    <w:qFormat/>
    <w:uiPriority w:val="0"/>
    <w:rPr>
      <w:rFonts w:ascii="宋体" w:hAnsi="Courier New" w:eastAsia="宋体"/>
      <w:kern w:val="2"/>
      <w:sz w:val="21"/>
      <w:lang w:val="en-US" w:eastAsia="zh-CN" w:bidi="ar-SA"/>
    </w:rPr>
  </w:style>
  <w:style w:type="character" w:customStyle="1" w:styleId="100">
    <w:name w:val="普通文字 Char Char3"/>
    <w:autoRedefine/>
    <w:qFormat/>
    <w:uiPriority w:val="0"/>
    <w:rPr>
      <w:rFonts w:ascii="宋体" w:hAnsi="Courier New"/>
      <w:kern w:val="2"/>
      <w:sz w:val="21"/>
    </w:rPr>
  </w:style>
  <w:style w:type="character" w:customStyle="1" w:styleId="101">
    <w:name w:val="Char Char10"/>
    <w:autoRedefine/>
    <w:qFormat/>
    <w:uiPriority w:val="0"/>
    <w:rPr>
      <w:rFonts w:eastAsia="宋体"/>
      <w:kern w:val="2"/>
      <w:sz w:val="21"/>
      <w:szCs w:val="24"/>
      <w:lang w:val="en-US" w:eastAsia="zh-CN" w:bidi="ar-SA"/>
    </w:rPr>
  </w:style>
  <w:style w:type="character" w:customStyle="1" w:styleId="102">
    <w:name w:val="无间隔 Char"/>
    <w:link w:val="103"/>
    <w:autoRedefine/>
    <w:qFormat/>
    <w:uiPriority w:val="1"/>
    <w:rPr>
      <w:rFonts w:ascii="Calibri" w:hAnsi="Calibri"/>
      <w:kern w:val="2"/>
      <w:sz w:val="21"/>
      <w:szCs w:val="22"/>
      <w:lang w:val="en-US" w:eastAsia="zh-CN" w:bidi="ar-SA"/>
    </w:rPr>
  </w:style>
  <w:style w:type="paragraph" w:customStyle="1" w:styleId="103">
    <w:name w:val="无间隔1"/>
    <w:link w:val="102"/>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104">
    <w:name w:val="正文文本 (2)_"/>
    <w:link w:val="105"/>
    <w:autoRedefine/>
    <w:qFormat/>
    <w:locked/>
    <w:uiPriority w:val="0"/>
    <w:rPr>
      <w:rFonts w:ascii="MingLiU" w:hAnsi="MingLiU" w:eastAsia="MingLiU" w:cs="MingLiU"/>
      <w:sz w:val="22"/>
      <w:shd w:val="clear" w:color="auto" w:fill="FFFFFF"/>
    </w:rPr>
  </w:style>
  <w:style w:type="paragraph" w:customStyle="1" w:styleId="105">
    <w:name w:val="正文文本 (2)5"/>
    <w:basedOn w:val="1"/>
    <w:link w:val="104"/>
    <w:autoRedefine/>
    <w:qFormat/>
    <w:uiPriority w:val="0"/>
    <w:pPr>
      <w:shd w:val="clear" w:color="auto" w:fill="FFFFFF"/>
      <w:spacing w:before="540" w:line="466" w:lineRule="exact"/>
      <w:ind w:hanging="440"/>
      <w:jc w:val="distribute"/>
    </w:pPr>
    <w:rPr>
      <w:rFonts w:ascii="MingLiU" w:hAnsi="MingLiU" w:eastAsia="MingLiU"/>
      <w:kern w:val="0"/>
      <w:sz w:val="22"/>
      <w:szCs w:val="20"/>
    </w:rPr>
  </w:style>
  <w:style w:type="character" w:customStyle="1" w:styleId="106">
    <w:name w:val="mh-con"/>
    <w:basedOn w:val="33"/>
    <w:autoRedefine/>
    <w:qFormat/>
    <w:uiPriority w:val="0"/>
  </w:style>
  <w:style w:type="character" w:customStyle="1" w:styleId="107">
    <w:name w:val="A15"/>
    <w:autoRedefine/>
    <w:qFormat/>
    <w:uiPriority w:val="0"/>
    <w:rPr>
      <w:rFonts w:ascii="Times New Roman" w:hAnsi="Times New Roman"/>
      <w:color w:val="000000"/>
      <w:sz w:val="14"/>
      <w:szCs w:val="14"/>
    </w:rPr>
  </w:style>
  <w:style w:type="character" w:customStyle="1" w:styleId="108">
    <w:name w:val="apple-converted-space"/>
    <w:autoRedefine/>
    <w:qFormat/>
    <w:uiPriority w:val="0"/>
  </w:style>
  <w:style w:type="character" w:customStyle="1" w:styleId="109">
    <w:name w:val="副章标题 Char"/>
    <w:link w:val="110"/>
    <w:autoRedefine/>
    <w:qFormat/>
    <w:uiPriority w:val="0"/>
    <w:rPr>
      <w:rFonts w:hAnsi="微软雅黑"/>
      <w:b/>
      <w:color w:val="000000"/>
      <w:sz w:val="36"/>
      <w:szCs w:val="36"/>
    </w:rPr>
  </w:style>
  <w:style w:type="paragraph" w:customStyle="1" w:styleId="110">
    <w:name w:val="副章标题"/>
    <w:basedOn w:val="1"/>
    <w:link w:val="109"/>
    <w:autoRedefine/>
    <w:qFormat/>
    <w:uiPriority w:val="0"/>
    <w:pPr>
      <w:outlineLvl w:val="1"/>
    </w:pPr>
    <w:rPr>
      <w:rFonts w:hAnsi="微软雅黑"/>
      <w:b/>
      <w:color w:val="000000"/>
      <w:kern w:val="0"/>
      <w:sz w:val="36"/>
      <w:szCs w:val="36"/>
    </w:rPr>
  </w:style>
  <w:style w:type="character" w:customStyle="1" w:styleId="111">
    <w:name w:val="Char Char3"/>
    <w:autoRedefine/>
    <w:qFormat/>
    <w:uiPriority w:val="0"/>
    <w:rPr>
      <w:rFonts w:ascii="宋体" w:hAnsi="Courier New" w:eastAsia="宋体"/>
      <w:kern w:val="2"/>
      <w:sz w:val="21"/>
      <w:lang w:val="en-US" w:eastAsia="zh-CN" w:bidi="ar-SA"/>
    </w:rPr>
  </w:style>
  <w:style w:type="character" w:customStyle="1" w:styleId="112">
    <w:name w:val="普通文字 Char Char5"/>
    <w:autoRedefine/>
    <w:qFormat/>
    <w:uiPriority w:val="0"/>
    <w:rPr>
      <w:rFonts w:ascii="宋体" w:hAnsi="Courier New" w:eastAsia="宋体"/>
      <w:szCs w:val="21"/>
      <w:lang w:bidi="ar-SA"/>
    </w:rPr>
  </w:style>
  <w:style w:type="paragraph" w:customStyle="1" w:styleId="113">
    <w:name w:val="标题 41"/>
    <w:basedOn w:val="1"/>
    <w:next w:val="1"/>
    <w:autoRedefine/>
    <w:unhideWhenUsed/>
    <w:qFormat/>
    <w:uiPriority w:val="0"/>
    <w:pPr>
      <w:keepNext/>
      <w:keepLines/>
      <w:tabs>
        <w:tab w:val="left" w:pos="1680"/>
      </w:tabs>
      <w:spacing w:before="280" w:after="290" w:line="376" w:lineRule="auto"/>
      <w:ind w:left="1680" w:hanging="420"/>
      <w:outlineLvl w:val="3"/>
    </w:pPr>
    <w:rPr>
      <w:rFonts w:ascii="宋体" w:hAnsi="宋体"/>
      <w:b/>
      <w:bCs/>
      <w:sz w:val="28"/>
      <w:szCs w:val="28"/>
    </w:rPr>
  </w:style>
  <w:style w:type="paragraph" w:customStyle="1" w:styleId="114">
    <w:name w:val="_Style 52"/>
    <w:autoRedefine/>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_Style 29"/>
    <w:basedOn w:val="1"/>
    <w:autoRedefine/>
    <w:qFormat/>
    <w:uiPriority w:val="0"/>
    <w:rPr>
      <w:rFonts w:ascii="Tahoma" w:hAnsi="Tahoma"/>
      <w:sz w:val="24"/>
      <w:szCs w:val="20"/>
    </w:rPr>
  </w:style>
  <w:style w:type="paragraph" w:customStyle="1" w:styleId="116">
    <w:name w:val="mh-nam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WPSOffice手动目录 1"/>
    <w:autoRedefine/>
    <w:qFormat/>
    <w:uiPriority w:val="0"/>
    <w:rPr>
      <w:rFonts w:ascii="Times New Roman" w:hAnsi="Times New Roman" w:eastAsia="宋体" w:cs="Times New Roman"/>
      <w:lang w:val="en-US" w:eastAsia="zh-CN" w:bidi="ar-SA"/>
    </w:rPr>
  </w:style>
  <w:style w:type="paragraph" w:customStyle="1" w:styleId="118">
    <w:name w:val="目录 41"/>
    <w:basedOn w:val="1"/>
    <w:next w:val="1"/>
    <w:autoRedefine/>
    <w:unhideWhenUsed/>
    <w:qFormat/>
    <w:uiPriority w:val="39"/>
    <w:pPr>
      <w:ind w:left="630"/>
      <w:jc w:val="left"/>
    </w:pPr>
    <w:rPr>
      <w:rFonts w:ascii="等线" w:hAnsi="等线" w:eastAsia="等线"/>
      <w:sz w:val="18"/>
      <w:szCs w:val="18"/>
    </w:rPr>
  </w:style>
  <w:style w:type="paragraph" w:customStyle="1" w:styleId="119">
    <w:name w:val="Numbered List"/>
    <w:autoRedefine/>
    <w:unhideWhenUsed/>
    <w:qFormat/>
    <w:uiPriority w:val="99"/>
    <w:pPr>
      <w:widowControl w:val="0"/>
      <w:autoSpaceDE w:val="0"/>
      <w:autoSpaceDN w:val="0"/>
      <w:ind w:left="720" w:hanging="430"/>
    </w:pPr>
    <w:rPr>
      <w:rFonts w:ascii="Times New Roman" w:hAnsi="Times New Roman" w:eastAsia="宋体" w:cs="Times New Roman"/>
      <w:sz w:val="21"/>
      <w:szCs w:val="22"/>
      <w:lang w:val="en-US" w:eastAsia="zh-CN" w:bidi="ar-SA"/>
    </w:rPr>
  </w:style>
  <w:style w:type="paragraph" w:customStyle="1" w:styleId="120">
    <w:name w:val="目录 91"/>
    <w:basedOn w:val="1"/>
    <w:next w:val="1"/>
    <w:autoRedefine/>
    <w:unhideWhenUsed/>
    <w:qFormat/>
    <w:uiPriority w:val="39"/>
    <w:pPr>
      <w:ind w:left="1680"/>
      <w:jc w:val="left"/>
    </w:pPr>
    <w:rPr>
      <w:rFonts w:ascii="等线" w:hAnsi="等线" w:eastAsia="等线"/>
      <w:sz w:val="18"/>
      <w:szCs w:val="18"/>
    </w:rPr>
  </w:style>
  <w:style w:type="paragraph" w:customStyle="1" w:styleId="121">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样式 小四正文 + 首行缩进:  2 字符 段前: 0.5 行"/>
    <w:basedOn w:val="1"/>
    <w:autoRedefine/>
    <w:qFormat/>
    <w:uiPriority w:val="0"/>
    <w:pPr>
      <w:spacing w:beforeLines="50" w:line="360" w:lineRule="auto"/>
      <w:ind w:firstLine="200" w:firstLineChars="200"/>
    </w:pPr>
    <w:rPr>
      <w:rFonts w:ascii="宋体" w:hAnsi="宋体"/>
      <w:sz w:val="24"/>
      <w:szCs w:val="20"/>
    </w:rPr>
  </w:style>
  <w:style w:type="paragraph" w:customStyle="1" w:styleId="124">
    <w:name w:val="*正文"/>
    <w:basedOn w:val="1"/>
    <w:autoRedefine/>
    <w:qFormat/>
    <w:uiPriority w:val="0"/>
    <w:pPr>
      <w:widowControl/>
      <w:ind w:firstLine="200" w:firstLineChars="200"/>
      <w:jc w:val="left"/>
    </w:pPr>
    <w:rPr>
      <w:rFonts w:ascii="仿宋_GB2312" w:hAnsi="Calibri" w:eastAsia="仿宋_GB2312"/>
      <w:kern w:val="0"/>
      <w:sz w:val="24"/>
      <w:szCs w:val="28"/>
    </w:rPr>
  </w:style>
  <w:style w:type="paragraph" w:customStyle="1" w:styleId="125">
    <w:name w:val="目录 81"/>
    <w:basedOn w:val="1"/>
    <w:next w:val="1"/>
    <w:autoRedefine/>
    <w:unhideWhenUsed/>
    <w:qFormat/>
    <w:uiPriority w:val="39"/>
    <w:pPr>
      <w:ind w:left="1470"/>
      <w:jc w:val="left"/>
    </w:pPr>
    <w:rPr>
      <w:rFonts w:ascii="等线" w:hAnsi="等线" w:eastAsia="等线"/>
      <w:sz w:val="18"/>
      <w:szCs w:val="18"/>
    </w:rPr>
  </w:style>
  <w:style w:type="paragraph" w:customStyle="1" w:styleId="126">
    <w:name w:val="_Style 36"/>
    <w:basedOn w:val="1"/>
    <w:autoRedefine/>
    <w:qFormat/>
    <w:uiPriority w:val="0"/>
    <w:rPr>
      <w:rFonts w:ascii="Tahoma" w:hAnsi="Tahoma"/>
      <w:sz w:val="24"/>
      <w:szCs w:val="20"/>
    </w:rPr>
  </w:style>
  <w:style w:type="paragraph" w:customStyle="1" w:styleId="127">
    <w:name w:val="标题 91"/>
    <w:basedOn w:val="1"/>
    <w:next w:val="1"/>
    <w:autoRedefine/>
    <w:unhideWhenUsed/>
    <w:qFormat/>
    <w:uiPriority w:val="0"/>
    <w:pPr>
      <w:keepNext/>
      <w:keepLines/>
      <w:tabs>
        <w:tab w:val="left" w:pos="3780"/>
      </w:tabs>
      <w:spacing w:before="240" w:after="64" w:line="320" w:lineRule="auto"/>
      <w:ind w:left="3780" w:hanging="420"/>
      <w:outlineLvl w:val="8"/>
    </w:pPr>
    <w:rPr>
      <w:rFonts w:ascii="等线 Light" w:hAnsi="等线 Light" w:eastAsia="等线 Light"/>
      <w:szCs w:val="21"/>
    </w:rPr>
  </w:style>
  <w:style w:type="paragraph" w:customStyle="1" w:styleId="128">
    <w:name w:val="Char Char8"/>
    <w:basedOn w:val="1"/>
    <w:autoRedefine/>
    <w:qFormat/>
    <w:uiPriority w:val="0"/>
    <w:rPr>
      <w:rFonts w:ascii="Tahoma" w:hAnsi="Tahoma" w:eastAsia="Times New Roman"/>
      <w:kern w:val="0"/>
      <w:sz w:val="24"/>
      <w:szCs w:val="20"/>
    </w:rPr>
  </w:style>
  <w:style w:type="paragraph" w:customStyle="1" w:styleId="129">
    <w:name w:val="1"/>
    <w:basedOn w:val="1"/>
    <w:next w:val="19"/>
    <w:autoRedefine/>
    <w:qFormat/>
    <w:uiPriority w:val="0"/>
    <w:rPr>
      <w:rFonts w:ascii="宋体" w:hAnsi="Courier New"/>
      <w:szCs w:val="20"/>
    </w:rPr>
  </w:style>
  <w:style w:type="paragraph" w:customStyle="1" w:styleId="130">
    <w:name w:val="表格文本"/>
    <w:basedOn w:val="1"/>
    <w:autoRedefine/>
    <w:qFormat/>
    <w:uiPriority w:val="0"/>
    <w:pPr>
      <w:jc w:val="center"/>
    </w:pPr>
    <w:rPr>
      <w:rFonts w:ascii="Calibri" w:hAnsi="Calibri"/>
      <w:sz w:val="24"/>
      <w:szCs w:val="22"/>
    </w:rPr>
  </w:style>
  <w:style w:type="paragraph" w:customStyle="1" w:styleId="131">
    <w:name w:val="p0"/>
    <w:basedOn w:val="1"/>
    <w:autoRedefine/>
    <w:qFormat/>
    <w:uiPriority w:val="0"/>
    <w:pPr>
      <w:widowControl/>
    </w:pPr>
    <w:rPr>
      <w:kern w:val="0"/>
      <w:szCs w:val="21"/>
    </w:rPr>
  </w:style>
  <w:style w:type="paragraph" w:customStyle="1" w:styleId="132">
    <w:name w:val="列表段落1"/>
    <w:basedOn w:val="1"/>
    <w:autoRedefine/>
    <w:qFormat/>
    <w:uiPriority w:val="34"/>
    <w:pPr>
      <w:spacing w:beforeLines="50" w:afterLines="50"/>
      <w:ind w:firstLine="420" w:firstLineChars="200"/>
    </w:pPr>
    <w:rPr>
      <w:rFonts w:ascii="Calibri" w:hAnsi="Calibri"/>
      <w:sz w:val="24"/>
      <w:szCs w:val="22"/>
    </w:rPr>
  </w:style>
  <w:style w:type="paragraph" w:styleId="133">
    <w:name w:val="List Paragraph"/>
    <w:basedOn w:val="1"/>
    <w:autoRedefine/>
    <w:qFormat/>
    <w:uiPriority w:val="34"/>
    <w:pPr>
      <w:autoSpaceDE w:val="0"/>
      <w:autoSpaceDN w:val="0"/>
      <w:ind w:left="569" w:firstLine="419"/>
      <w:jc w:val="left"/>
    </w:pPr>
    <w:rPr>
      <w:rFonts w:ascii="宋体" w:hAnsi="宋体" w:cs="宋体"/>
      <w:kern w:val="0"/>
      <w:sz w:val="22"/>
      <w:szCs w:val="22"/>
      <w:lang w:val="zh-CN" w:bidi="zh-CN"/>
    </w:rPr>
  </w:style>
  <w:style w:type="paragraph" w:customStyle="1" w:styleId="134">
    <w:name w:val="Default"/>
    <w:basedOn w:val="1"/>
    <w:next w:val="3"/>
    <w:autoRedefine/>
    <w:qFormat/>
    <w:uiPriority w:val="99"/>
  </w:style>
  <w:style w:type="paragraph" w:customStyle="1" w:styleId="135">
    <w:name w:val="目录 61"/>
    <w:basedOn w:val="1"/>
    <w:next w:val="1"/>
    <w:autoRedefine/>
    <w:unhideWhenUsed/>
    <w:qFormat/>
    <w:uiPriority w:val="39"/>
    <w:pPr>
      <w:ind w:left="1050"/>
      <w:jc w:val="left"/>
    </w:pPr>
    <w:rPr>
      <w:rFonts w:ascii="等线" w:hAnsi="等线" w:eastAsia="等线"/>
      <w:sz w:val="18"/>
      <w:szCs w:val="18"/>
    </w:rPr>
  </w:style>
  <w:style w:type="paragraph" w:customStyle="1" w:styleId="136">
    <w:name w:val="mh-promp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7">
    <w:name w:val="标题 81"/>
    <w:basedOn w:val="1"/>
    <w:next w:val="1"/>
    <w:autoRedefine/>
    <w:unhideWhenUsed/>
    <w:qFormat/>
    <w:uiPriority w:val="0"/>
    <w:pPr>
      <w:keepNext/>
      <w:keepLines/>
      <w:tabs>
        <w:tab w:val="left" w:pos="3360"/>
      </w:tabs>
      <w:spacing w:before="240" w:after="64" w:line="320" w:lineRule="auto"/>
      <w:ind w:left="3360" w:hanging="420"/>
      <w:outlineLvl w:val="7"/>
    </w:pPr>
    <w:rPr>
      <w:rFonts w:ascii="等线 Light" w:hAnsi="等线 Light" w:eastAsia="等线 Light"/>
      <w:sz w:val="24"/>
    </w:rPr>
  </w:style>
  <w:style w:type="paragraph" w:customStyle="1" w:styleId="138">
    <w:name w:val="无间隔1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39">
    <w:name w:val="Char"/>
    <w:basedOn w:val="1"/>
    <w:autoRedefine/>
    <w:qFormat/>
    <w:uiPriority w:val="0"/>
  </w:style>
  <w:style w:type="paragraph" w:customStyle="1" w:styleId="140">
    <w:name w:val="目录 11"/>
    <w:basedOn w:val="1"/>
    <w:next w:val="1"/>
    <w:autoRedefine/>
    <w:unhideWhenUsed/>
    <w:qFormat/>
    <w:uiPriority w:val="39"/>
    <w:pPr>
      <w:spacing w:before="120" w:after="120"/>
      <w:jc w:val="left"/>
    </w:pPr>
    <w:rPr>
      <w:rFonts w:ascii="等线" w:hAnsi="等线" w:eastAsia="等线"/>
      <w:b/>
      <w:bCs/>
      <w:caps/>
      <w:sz w:val="20"/>
      <w:szCs w:val="20"/>
    </w:rPr>
  </w:style>
  <w:style w:type="paragraph" w:customStyle="1" w:styleId="141">
    <w:name w:val="列出段落1"/>
    <w:basedOn w:val="1"/>
    <w:autoRedefine/>
    <w:qFormat/>
    <w:uiPriority w:val="34"/>
    <w:pPr>
      <w:ind w:firstLine="420" w:firstLineChars="200"/>
    </w:pPr>
  </w:style>
  <w:style w:type="paragraph" w:customStyle="1" w:styleId="142">
    <w:name w:val="TOC 标题1"/>
    <w:basedOn w:val="3"/>
    <w:next w:val="1"/>
    <w:autoRedefine/>
    <w:unhideWhenUsed/>
    <w:qFormat/>
    <w:uiPriority w:val="39"/>
  </w:style>
  <w:style w:type="paragraph" w:customStyle="1" w:styleId="143">
    <w:name w:val="标题 11"/>
    <w:basedOn w:val="1"/>
    <w:next w:val="1"/>
    <w:autoRedefine/>
    <w:qFormat/>
    <w:uiPriority w:val="0"/>
    <w:pPr>
      <w:keepNext/>
      <w:keepLines/>
      <w:pageBreakBefore/>
      <w:tabs>
        <w:tab w:val="left" w:pos="1080"/>
      </w:tabs>
      <w:spacing w:line="578" w:lineRule="auto"/>
      <w:ind w:left="1080" w:hanging="1080"/>
      <w:jc w:val="left"/>
      <w:outlineLvl w:val="0"/>
    </w:pPr>
    <w:rPr>
      <w:rFonts w:ascii="微软雅黑" w:hAnsi="微软雅黑" w:eastAsia="微软雅黑" w:cs="仿宋"/>
      <w:b/>
      <w:color w:val="000000"/>
      <w:sz w:val="32"/>
      <w:szCs w:val="32"/>
    </w:rPr>
  </w:style>
  <w:style w:type="paragraph" w:customStyle="1" w:styleId="144">
    <w:name w:val="目录 71"/>
    <w:basedOn w:val="1"/>
    <w:next w:val="1"/>
    <w:autoRedefine/>
    <w:unhideWhenUsed/>
    <w:qFormat/>
    <w:uiPriority w:val="39"/>
    <w:pPr>
      <w:ind w:left="1260"/>
      <w:jc w:val="left"/>
    </w:pPr>
    <w:rPr>
      <w:rFonts w:ascii="等线" w:hAnsi="等线" w:eastAsia="等线"/>
      <w:sz w:val="18"/>
      <w:szCs w:val="18"/>
    </w:rPr>
  </w:style>
  <w:style w:type="paragraph" w:customStyle="1" w:styleId="145">
    <w:name w:val="修订1"/>
    <w:autoRedefine/>
    <w:semiHidden/>
    <w:qFormat/>
    <w:uiPriority w:val="99"/>
    <w:rPr>
      <w:rFonts w:ascii="Times New Roman" w:hAnsi="Times New Roman" w:eastAsia="宋体" w:cs="Times New Roman"/>
      <w:kern w:val="2"/>
      <w:sz w:val="21"/>
      <w:lang w:val="en-US" w:eastAsia="zh-CN" w:bidi="ar-SA"/>
    </w:rPr>
  </w:style>
  <w:style w:type="paragraph" w:customStyle="1" w:styleId="146">
    <w:name w:val="表格标题"/>
    <w:basedOn w:val="130"/>
    <w:autoRedefine/>
    <w:qFormat/>
    <w:uiPriority w:val="0"/>
    <w:pPr>
      <w:spacing w:line="360" w:lineRule="auto"/>
    </w:pPr>
    <w:rPr>
      <w:b/>
    </w:rPr>
  </w:style>
  <w:style w:type="paragraph" w:customStyle="1" w:styleId="147">
    <w:name w:val="标准正文 S"/>
    <w:basedOn w:val="1"/>
    <w:autoRedefine/>
    <w:qFormat/>
    <w:uiPriority w:val="0"/>
    <w:pPr>
      <w:spacing w:beforeLines="50" w:afterLines="50" w:line="360" w:lineRule="auto"/>
      <w:ind w:firstLine="480"/>
      <w:jc w:val="left"/>
    </w:pPr>
    <w:rPr>
      <w:rFonts w:ascii="Calibri" w:hAnsi="Calibri"/>
      <w:sz w:val="24"/>
    </w:rPr>
  </w:style>
  <w:style w:type="paragraph" w:customStyle="1" w:styleId="148">
    <w:name w:val="题注1"/>
    <w:basedOn w:val="1"/>
    <w:next w:val="1"/>
    <w:autoRedefine/>
    <w:unhideWhenUsed/>
    <w:qFormat/>
    <w:uiPriority w:val="0"/>
    <w:pPr>
      <w:keepNext/>
      <w:spacing w:line="360" w:lineRule="auto"/>
      <w:jc w:val="center"/>
    </w:pPr>
    <w:rPr>
      <w:rFonts w:ascii="Cambria" w:hAnsi="Cambria"/>
      <w:b/>
      <w:color w:val="000000"/>
      <w:szCs w:val="20"/>
    </w:rPr>
  </w:style>
  <w:style w:type="paragraph" w:customStyle="1" w:styleId="149">
    <w:name w:val="目录 31"/>
    <w:basedOn w:val="1"/>
    <w:next w:val="1"/>
    <w:autoRedefine/>
    <w:unhideWhenUsed/>
    <w:qFormat/>
    <w:uiPriority w:val="39"/>
    <w:pPr>
      <w:ind w:left="420"/>
      <w:jc w:val="left"/>
    </w:pPr>
    <w:rPr>
      <w:rFonts w:ascii="等线" w:hAnsi="等线" w:eastAsia="等线"/>
      <w:i/>
      <w:iCs/>
      <w:sz w:val="20"/>
      <w:szCs w:val="20"/>
    </w:rPr>
  </w:style>
  <w:style w:type="paragraph" w:customStyle="1" w:styleId="150">
    <w:name w:val="目录 21"/>
    <w:basedOn w:val="1"/>
    <w:next w:val="1"/>
    <w:autoRedefine/>
    <w:unhideWhenUsed/>
    <w:qFormat/>
    <w:uiPriority w:val="39"/>
    <w:pPr>
      <w:tabs>
        <w:tab w:val="right" w:leader="dot" w:pos="9742"/>
      </w:tabs>
      <w:spacing w:line="240" w:lineRule="exact"/>
      <w:ind w:left="210"/>
      <w:jc w:val="left"/>
    </w:pPr>
    <w:rPr>
      <w:rFonts w:ascii="等线" w:hAnsi="等线" w:eastAsia="等线"/>
      <w:smallCaps/>
      <w:sz w:val="20"/>
      <w:szCs w:val="20"/>
    </w:rPr>
  </w:style>
  <w:style w:type="paragraph" w:customStyle="1" w:styleId="151">
    <w:name w:val="目录 51"/>
    <w:basedOn w:val="1"/>
    <w:next w:val="1"/>
    <w:autoRedefine/>
    <w:unhideWhenUsed/>
    <w:qFormat/>
    <w:uiPriority w:val="39"/>
    <w:pPr>
      <w:ind w:left="840"/>
      <w:jc w:val="left"/>
    </w:pPr>
    <w:rPr>
      <w:rFonts w:ascii="等线" w:hAnsi="等线" w:eastAsia="等线"/>
      <w:sz w:val="18"/>
      <w:szCs w:val="18"/>
    </w:rPr>
  </w:style>
  <w:style w:type="paragraph" w:customStyle="1" w:styleId="152">
    <w:name w:val="3 级标题"/>
    <w:basedOn w:val="5"/>
    <w:autoRedefine/>
    <w:qFormat/>
    <w:uiPriority w:val="0"/>
    <w:pPr>
      <w:spacing w:before="120" w:after="120" w:line="360" w:lineRule="auto"/>
      <w:ind w:left="567" w:right="27" w:rightChars="13" w:hanging="567"/>
      <w:jc w:val="left"/>
    </w:pPr>
    <w:rPr>
      <w:sz w:val="28"/>
    </w:rPr>
  </w:style>
  <w:style w:type="paragraph" w:customStyle="1" w:styleId="153">
    <w:name w:val="Table Paragraph"/>
    <w:basedOn w:val="1"/>
    <w:autoRedefine/>
    <w:qFormat/>
    <w:uiPriority w:val="1"/>
    <w:pPr>
      <w:autoSpaceDE w:val="0"/>
      <w:autoSpaceDN w:val="0"/>
      <w:jc w:val="left"/>
    </w:pPr>
    <w:rPr>
      <w:rFonts w:ascii="宋体" w:hAnsi="宋体" w:cs="宋体"/>
      <w:kern w:val="0"/>
      <w:sz w:val="22"/>
      <w:szCs w:val="22"/>
      <w:lang w:val="zh-CN" w:bidi="zh-CN"/>
    </w:rPr>
  </w:style>
  <w:style w:type="table" w:customStyle="1" w:styleId="154">
    <w:name w:val="网格型1"/>
    <w:basedOn w:val="3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5">
    <w:name w:val="网格型2"/>
    <w:basedOn w:val="31"/>
    <w:autoRedefine/>
    <w:qFormat/>
    <w:uiPriority w:val="39"/>
    <w:rPr>
      <w:rFonts w:ascii="Calibri" w:hAnsi="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6">
    <w:name w:val="Table Normal"/>
    <w:autoRedefine/>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157">
    <w:name w:val="0luhp正文"/>
    <w:autoRedefine/>
    <w:qFormat/>
    <w:uiPriority w:val="0"/>
    <w:pPr>
      <w:widowControl w:val="0"/>
      <w:spacing w:line="440" w:lineRule="exact"/>
      <w:ind w:firstLine="560" w:firstLineChars="200"/>
      <w:jc w:val="both"/>
    </w:pPr>
    <w:rPr>
      <w:rFonts w:ascii="Times New Roman" w:hAnsi="Times New Roman" w:eastAsia="仿宋_GB2312" w:cs="Times New Roman"/>
      <w:sz w:val="28"/>
      <w:szCs w:val="21"/>
      <w:lang w:val="en-US" w:eastAsia="zh-CN" w:bidi="ar-SA"/>
    </w:rPr>
  </w:style>
  <w:style w:type="paragraph" w:customStyle="1" w:styleId="158">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35345</Words>
  <Characters>37837</Characters>
  <Lines>338</Lines>
  <Paragraphs>95</Paragraphs>
  <TotalTime>256</TotalTime>
  <ScaleCrop>false</ScaleCrop>
  <LinksUpToDate>false</LinksUpToDate>
  <CharactersWithSpaces>44238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2023-10-16T08:10:00Z</dcterms:created>
  <dc:creator>微软用户</dc:creator>
  <cp:lastModifiedBy>Administrator</cp:lastModifiedBy>
  <cp:lastPrinted>2023-10-18T03:31:00Z</cp:lastPrinted>
  <dcterms:modified xsi:type="dcterms:W3CDTF">2024-06-12T04:22:45Z</dcterms:modified>
  <dc:title>医疗设备采购</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8ECF5EB797CB45D3B511EA7F2ECD7A4B_13</vt:lpwstr>
  </property>
</Properties>
</file>