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themeColor="text1"/>
          <w:sz w:val="44"/>
          <w:szCs w:val="44"/>
          <w:highlight w:val="none"/>
        </w:rPr>
      </w:pPr>
    </w:p>
    <w:p>
      <w:pPr>
        <w:pStyle w:val="19"/>
        <w:rPr>
          <w:color w:val="000000" w:themeColor="text1"/>
          <w:highlight w:val="none"/>
        </w:rPr>
      </w:pPr>
    </w:p>
    <w:p>
      <w:pPr>
        <w:pStyle w:val="19"/>
        <w:rPr>
          <w:color w:val="000000" w:themeColor="text1"/>
          <w:highlight w:val="none"/>
        </w:rPr>
      </w:pPr>
    </w:p>
    <w:p>
      <w:pPr>
        <w:pStyle w:val="19"/>
        <w:rPr>
          <w:color w:val="000000" w:themeColor="text1"/>
          <w:highlight w:val="none"/>
        </w:rPr>
      </w:pPr>
    </w:p>
    <w:p>
      <w:pPr>
        <w:pStyle w:val="19"/>
        <w:rPr>
          <w:color w:val="000000" w:themeColor="text1"/>
          <w:highlight w:val="none"/>
        </w:rPr>
      </w:pPr>
    </w:p>
    <w:p>
      <w:pPr>
        <w:pStyle w:val="19"/>
        <w:rPr>
          <w:color w:val="000000" w:themeColor="text1"/>
          <w:highlight w:val="none"/>
        </w:rPr>
      </w:pPr>
    </w:p>
    <w:p>
      <w:pPr>
        <w:pStyle w:val="19"/>
        <w:rPr>
          <w:color w:val="000000" w:themeColor="text1"/>
          <w:highlight w:val="none"/>
        </w:rPr>
      </w:pPr>
    </w:p>
    <w:p>
      <w:pPr>
        <w:pStyle w:val="19"/>
        <w:rPr>
          <w:color w:val="000000" w:themeColor="text1"/>
          <w:highlight w:val="none"/>
        </w:rPr>
      </w:pPr>
    </w:p>
    <w:p>
      <w:pPr>
        <w:pStyle w:val="19"/>
        <w:rPr>
          <w:color w:val="000000" w:themeColor="text1"/>
          <w:highlight w:val="none"/>
        </w:rPr>
      </w:pPr>
    </w:p>
    <w:p>
      <w:pPr>
        <w:pStyle w:val="19"/>
        <w:rPr>
          <w:color w:val="000000" w:themeColor="text1"/>
          <w:highlight w:val="none"/>
        </w:rPr>
      </w:pPr>
    </w:p>
    <w:p>
      <w:pPr>
        <w:spacing w:line="360" w:lineRule="auto"/>
        <w:jc w:val="center"/>
        <w:rPr>
          <w:rFonts w:ascii="宋体" w:hAnsi="宋体" w:cs="宋体"/>
          <w:b/>
          <w:color w:val="000000" w:themeColor="text1"/>
          <w:sz w:val="44"/>
          <w:szCs w:val="44"/>
          <w:highlight w:val="none"/>
        </w:rPr>
      </w:pPr>
    </w:p>
    <w:p>
      <w:pPr>
        <w:snapToGrid w:val="0"/>
        <w:spacing w:beforeLines="50" w:line="360" w:lineRule="auto"/>
        <w:jc w:val="center"/>
        <w:rPr>
          <w:rFonts w:ascii="宋体" w:hAnsi="宋体" w:cs="宋体"/>
          <w:b/>
          <w:color w:val="000000" w:themeColor="text1"/>
          <w:sz w:val="72"/>
          <w:szCs w:val="72"/>
          <w:highlight w:val="none"/>
        </w:rPr>
      </w:pPr>
      <w:r>
        <w:rPr>
          <w:rFonts w:hint="eastAsia" w:ascii="宋体" w:hAnsi="宋体" w:cs="宋体"/>
          <w:b/>
          <w:color w:val="000000" w:themeColor="text1"/>
          <w:sz w:val="72"/>
          <w:szCs w:val="72"/>
          <w:highlight w:val="none"/>
        </w:rPr>
        <w:t>竞争性磋商文件</w:t>
      </w:r>
    </w:p>
    <w:p>
      <w:pPr>
        <w:snapToGrid w:val="0"/>
        <w:spacing w:line="360" w:lineRule="auto"/>
        <w:rPr>
          <w:rFonts w:ascii="宋体" w:hAnsi="宋体" w:cs="宋体"/>
          <w:color w:val="000000" w:themeColor="text1"/>
          <w:sz w:val="30"/>
          <w:szCs w:val="72"/>
          <w:highlight w:val="none"/>
        </w:rPr>
      </w:pPr>
    </w:p>
    <w:p>
      <w:pPr>
        <w:tabs>
          <w:tab w:val="left" w:pos="7230"/>
        </w:tabs>
        <w:snapToGrid w:val="0"/>
        <w:spacing w:line="360" w:lineRule="auto"/>
        <w:rPr>
          <w:rFonts w:ascii="宋体" w:hAnsi="宋体" w:cs="宋体"/>
          <w:color w:val="000000" w:themeColor="text1"/>
          <w:sz w:val="30"/>
          <w:szCs w:val="72"/>
          <w:highlight w:val="none"/>
        </w:rPr>
      </w:pPr>
      <w:r>
        <w:rPr>
          <w:rFonts w:hint="eastAsia" w:ascii="宋体" w:hAnsi="宋体" w:cs="宋体"/>
          <w:color w:val="000000" w:themeColor="text1"/>
          <w:sz w:val="30"/>
          <w:szCs w:val="72"/>
          <w:highlight w:val="none"/>
        </w:rPr>
        <w:tab/>
      </w:r>
    </w:p>
    <w:p>
      <w:pPr>
        <w:pStyle w:val="16"/>
        <w:snapToGrid w:val="0"/>
        <w:spacing w:line="360" w:lineRule="auto"/>
        <w:ind w:firstLine="1200" w:firstLineChars="400"/>
        <w:rPr>
          <w:rFonts w:hint="eastAsia" w:hAnsi="宋体" w:eastAsia="宋体" w:cs="宋体"/>
          <w:bCs/>
          <w:color w:val="000000" w:themeColor="text1"/>
          <w:sz w:val="30"/>
          <w:szCs w:val="30"/>
          <w:highlight w:val="none"/>
          <w:lang w:eastAsia="zh-CN"/>
        </w:rPr>
      </w:pPr>
      <w:r>
        <w:rPr>
          <w:rFonts w:hint="eastAsia" w:hAnsi="宋体" w:cs="宋体"/>
          <w:bCs/>
          <w:color w:val="000000" w:themeColor="text1"/>
          <w:sz w:val="30"/>
          <w:szCs w:val="30"/>
          <w:highlight w:val="none"/>
        </w:rPr>
        <w:t>项目</w:t>
      </w:r>
      <w:r>
        <w:rPr>
          <w:rFonts w:hint="eastAsia" w:hAnsi="宋体" w:cs="宋体"/>
          <w:bCs/>
          <w:color w:val="000000" w:themeColor="text1"/>
          <w:w w:val="95"/>
          <w:sz w:val="30"/>
          <w:szCs w:val="30"/>
          <w:highlight w:val="none"/>
        </w:rPr>
        <w:t>名称</w:t>
      </w:r>
      <w:r>
        <w:rPr>
          <w:rFonts w:hint="eastAsia" w:hAnsi="宋体" w:cs="宋体"/>
          <w:bCs/>
          <w:color w:val="000000" w:themeColor="text1"/>
          <w:sz w:val="30"/>
          <w:szCs w:val="30"/>
          <w:highlight w:val="none"/>
        </w:rPr>
        <w:t>：</w:t>
      </w:r>
      <w:r>
        <w:rPr>
          <w:rFonts w:hint="eastAsia" w:hAnsi="宋体" w:cs="宋体"/>
          <w:bCs/>
          <w:color w:val="000000" w:themeColor="text1"/>
          <w:sz w:val="30"/>
          <w:szCs w:val="30"/>
          <w:highlight w:val="none"/>
          <w:lang w:eastAsia="zh-CN"/>
        </w:rPr>
        <w:t>桂平市2024年自治区财政支农补助市县农作物病虫害绿色防控创新示范项目</w:t>
      </w:r>
    </w:p>
    <w:p>
      <w:pPr>
        <w:snapToGrid w:val="0"/>
        <w:spacing w:line="360" w:lineRule="auto"/>
        <w:ind w:firstLine="1140" w:firstLineChars="400"/>
        <w:rPr>
          <w:rFonts w:hint="eastAsia" w:ascii="宋体" w:hAnsi="宋体" w:eastAsia="宋体" w:cs="宋体"/>
          <w:color w:val="000000" w:themeColor="text1"/>
          <w:sz w:val="30"/>
          <w:szCs w:val="72"/>
          <w:highlight w:val="none"/>
          <w:lang w:eastAsia="zh-CN"/>
        </w:rPr>
      </w:pPr>
      <w:r>
        <w:rPr>
          <w:rFonts w:hint="eastAsia" w:ascii="宋体" w:hAnsi="宋体" w:cs="宋体"/>
          <w:bCs/>
          <w:color w:val="000000" w:themeColor="text1"/>
          <w:w w:val="95"/>
          <w:sz w:val="30"/>
          <w:szCs w:val="30"/>
          <w:highlight w:val="none"/>
        </w:rPr>
        <w:t>项目</w:t>
      </w:r>
      <w:r>
        <w:rPr>
          <w:rFonts w:hint="eastAsia" w:ascii="宋体" w:hAnsi="宋体" w:cs="宋体"/>
          <w:bCs/>
          <w:color w:val="000000" w:themeColor="text1"/>
          <w:sz w:val="30"/>
          <w:szCs w:val="30"/>
          <w:highlight w:val="none"/>
        </w:rPr>
        <w:t>编号</w:t>
      </w:r>
      <w:r>
        <w:rPr>
          <w:rFonts w:hint="eastAsia" w:ascii="宋体" w:hAnsi="宋体" w:cs="宋体"/>
          <w:bCs/>
          <w:color w:val="000000" w:themeColor="text1"/>
          <w:w w:val="95"/>
          <w:sz w:val="30"/>
          <w:szCs w:val="30"/>
          <w:highlight w:val="none"/>
        </w:rPr>
        <w:t>：</w:t>
      </w:r>
      <w:r>
        <w:rPr>
          <w:rFonts w:hint="eastAsia" w:ascii="宋体" w:hAnsi="宋体" w:cs="宋体"/>
          <w:bCs/>
          <w:color w:val="000000" w:themeColor="text1"/>
          <w:w w:val="95"/>
          <w:sz w:val="30"/>
          <w:szCs w:val="30"/>
          <w:highlight w:val="none"/>
          <w:lang w:eastAsia="zh-CN"/>
        </w:rPr>
        <w:t>GGZC2024-C1-50071-YZLZ</w:t>
      </w:r>
    </w:p>
    <w:p>
      <w:pPr>
        <w:pStyle w:val="16"/>
        <w:snapToGrid w:val="0"/>
        <w:spacing w:line="360" w:lineRule="auto"/>
        <w:ind w:firstLine="1120" w:firstLineChars="393"/>
        <w:rPr>
          <w:rFonts w:hint="eastAsia" w:hAnsi="宋体" w:eastAsia="宋体" w:cs="宋体"/>
          <w:bCs/>
          <w:color w:val="000000" w:themeColor="text1"/>
          <w:w w:val="95"/>
          <w:sz w:val="30"/>
          <w:szCs w:val="30"/>
          <w:highlight w:val="none"/>
          <w:lang w:eastAsia="zh-CN"/>
        </w:rPr>
      </w:pPr>
      <w:r>
        <w:rPr>
          <w:rFonts w:hint="eastAsia" w:hAnsi="宋体" w:cs="宋体"/>
          <w:bCs/>
          <w:color w:val="000000" w:themeColor="text1"/>
          <w:w w:val="95"/>
          <w:sz w:val="30"/>
          <w:szCs w:val="30"/>
          <w:highlight w:val="none"/>
        </w:rPr>
        <w:t xml:space="preserve">采 购 人： </w:t>
      </w:r>
      <w:r>
        <w:rPr>
          <w:rFonts w:hint="eastAsia" w:hAnsi="宋体" w:cs="宋体"/>
          <w:bCs/>
          <w:color w:val="000000" w:themeColor="text1"/>
          <w:w w:val="95"/>
          <w:sz w:val="30"/>
          <w:szCs w:val="30"/>
          <w:highlight w:val="none"/>
          <w:lang w:eastAsia="zh-CN"/>
        </w:rPr>
        <w:t>桂平市农业农村局</w:t>
      </w:r>
    </w:p>
    <w:p>
      <w:pPr>
        <w:pStyle w:val="16"/>
        <w:snapToGrid w:val="0"/>
        <w:spacing w:line="360" w:lineRule="auto"/>
        <w:ind w:firstLine="1120" w:firstLineChars="393"/>
        <w:rPr>
          <w:rFonts w:hAnsi="宋体" w:cs="宋体"/>
          <w:bCs/>
          <w:color w:val="000000" w:themeColor="text1"/>
          <w:w w:val="95"/>
          <w:sz w:val="30"/>
          <w:szCs w:val="30"/>
          <w:highlight w:val="none"/>
        </w:rPr>
      </w:pPr>
      <w:r>
        <w:rPr>
          <w:rFonts w:hint="eastAsia" w:hAnsi="宋体" w:cs="宋体"/>
          <w:bCs/>
          <w:color w:val="000000" w:themeColor="text1"/>
          <w:w w:val="95"/>
          <w:sz w:val="30"/>
          <w:szCs w:val="30"/>
          <w:highlight w:val="none"/>
        </w:rPr>
        <w:t>采购代理机构：云之龙咨询集团有限公司</w:t>
      </w:r>
    </w:p>
    <w:p>
      <w:pPr>
        <w:pStyle w:val="16"/>
        <w:snapToGrid w:val="0"/>
        <w:spacing w:line="360" w:lineRule="auto"/>
        <w:ind w:firstLine="1120" w:firstLineChars="393"/>
        <w:rPr>
          <w:rFonts w:hAnsi="宋体" w:cs="宋体"/>
          <w:bCs/>
          <w:color w:val="000000" w:themeColor="text1"/>
          <w:w w:val="95"/>
          <w:sz w:val="30"/>
          <w:szCs w:val="30"/>
          <w:highlight w:val="none"/>
        </w:rPr>
      </w:pPr>
    </w:p>
    <w:p>
      <w:pPr>
        <w:pStyle w:val="16"/>
        <w:snapToGrid w:val="0"/>
        <w:spacing w:line="360" w:lineRule="auto"/>
        <w:rPr>
          <w:rFonts w:hAnsi="宋体" w:cs="宋体"/>
          <w:bCs/>
          <w:color w:val="000000" w:themeColor="text1"/>
          <w:w w:val="95"/>
          <w:sz w:val="30"/>
          <w:szCs w:val="30"/>
          <w:highlight w:val="none"/>
        </w:rPr>
      </w:pPr>
    </w:p>
    <w:p>
      <w:pPr>
        <w:pStyle w:val="16"/>
        <w:snapToGrid w:val="0"/>
        <w:spacing w:line="360" w:lineRule="auto"/>
        <w:jc w:val="center"/>
        <w:rPr>
          <w:rFonts w:hAnsi="宋体" w:cs="宋体"/>
          <w:color w:val="000000" w:themeColor="text1"/>
          <w:szCs w:val="20"/>
          <w:highlight w:val="none"/>
        </w:rPr>
      </w:pPr>
      <w:r>
        <w:rPr>
          <w:rFonts w:hint="eastAsia" w:hAnsi="宋体" w:cs="宋体"/>
          <w:bCs/>
          <w:color w:val="000000" w:themeColor="text1"/>
          <w:w w:val="95"/>
          <w:sz w:val="30"/>
          <w:szCs w:val="30"/>
          <w:highlight w:val="none"/>
          <w:lang w:eastAsia="zh-CN"/>
        </w:rPr>
        <w:t>2024</w:t>
      </w:r>
      <w:r>
        <w:rPr>
          <w:rFonts w:hint="eastAsia" w:hAnsi="宋体" w:cs="宋体"/>
          <w:bCs/>
          <w:color w:val="000000" w:themeColor="text1"/>
          <w:w w:val="95"/>
          <w:sz w:val="30"/>
          <w:szCs w:val="30"/>
          <w:highlight w:val="none"/>
        </w:rPr>
        <w:t>年</w:t>
      </w:r>
      <w:r>
        <w:rPr>
          <w:rFonts w:hint="eastAsia" w:hAnsi="宋体" w:cs="宋体"/>
          <w:bCs/>
          <w:color w:val="000000" w:themeColor="text1"/>
          <w:w w:val="95"/>
          <w:sz w:val="30"/>
          <w:szCs w:val="30"/>
          <w:highlight w:val="none"/>
          <w:lang w:val="en-US" w:eastAsia="zh-CN"/>
        </w:rPr>
        <w:t>5</w:t>
      </w:r>
      <w:r>
        <w:rPr>
          <w:rFonts w:hint="eastAsia" w:hAnsi="宋体" w:cs="宋体"/>
          <w:bCs/>
          <w:color w:val="000000" w:themeColor="text1"/>
          <w:w w:val="95"/>
          <w:sz w:val="30"/>
          <w:szCs w:val="30"/>
          <w:highlight w:val="none"/>
        </w:rPr>
        <w:t>月</w:t>
      </w:r>
    </w:p>
    <w:p>
      <w:pPr>
        <w:spacing w:line="360" w:lineRule="auto"/>
        <w:rPr>
          <w:rFonts w:ascii="宋体" w:hAnsi="宋体" w:cs="宋体"/>
          <w:b/>
          <w:color w:val="000000" w:themeColor="text1"/>
          <w:sz w:val="44"/>
          <w:szCs w:val="44"/>
          <w:highlight w:val="none"/>
        </w:rPr>
      </w:pPr>
      <w:r>
        <w:rPr>
          <w:rFonts w:hint="eastAsia" w:ascii="宋体" w:hAnsi="宋体" w:cs="宋体"/>
          <w:b/>
          <w:color w:val="000000" w:themeColor="text1"/>
          <w:sz w:val="44"/>
          <w:szCs w:val="44"/>
          <w:highlight w:val="none"/>
        </w:rPr>
        <w:br w:type="page"/>
      </w:r>
    </w:p>
    <w:p>
      <w:pPr>
        <w:spacing w:line="360" w:lineRule="auto"/>
        <w:jc w:val="center"/>
        <w:rPr>
          <w:rFonts w:ascii="宋体" w:hAnsi="宋体" w:cs="宋体"/>
          <w:b/>
          <w:color w:val="000000" w:themeColor="text1"/>
          <w:sz w:val="44"/>
          <w:szCs w:val="44"/>
          <w:highlight w:val="none"/>
        </w:rPr>
      </w:pPr>
      <w:r>
        <w:rPr>
          <w:rFonts w:hint="eastAsia" w:ascii="宋体" w:hAnsi="宋体" w:cs="宋体"/>
          <w:b/>
          <w:color w:val="000000" w:themeColor="text1"/>
          <w:sz w:val="44"/>
          <w:szCs w:val="44"/>
          <w:highlight w:val="none"/>
        </w:rPr>
        <w:t>目  录</w:t>
      </w:r>
    </w:p>
    <w:p>
      <w:pPr>
        <w:spacing w:line="400" w:lineRule="exact"/>
        <w:rPr>
          <w:rFonts w:ascii="宋体" w:hAnsi="宋体" w:cs="宋体"/>
          <w:b/>
          <w:color w:val="000000" w:themeColor="text1"/>
          <w:sz w:val="44"/>
          <w:szCs w:val="44"/>
          <w:highlight w:val="none"/>
        </w:rPr>
      </w:pPr>
    </w:p>
    <w:p>
      <w:pPr>
        <w:pStyle w:val="21"/>
        <w:tabs>
          <w:tab w:val="right" w:leader="dot" w:pos="8869"/>
        </w:tabs>
        <w:snapToGrid w:val="0"/>
        <w:spacing w:line="500" w:lineRule="atLeast"/>
        <w:rPr>
          <w:rFonts w:ascii="宋体" w:hAnsi="宋体" w:cs="宋体"/>
          <w:b/>
          <w:color w:val="000000" w:themeColor="text1"/>
          <w:sz w:val="24"/>
          <w:highlight w:val="none"/>
        </w:rPr>
      </w:pPr>
      <w:r>
        <w:rPr>
          <w:rFonts w:hint="eastAsia" w:ascii="宋体" w:hAnsi="宋体" w:cs="宋体"/>
          <w:b/>
          <w:color w:val="000000" w:themeColor="text1"/>
          <w:sz w:val="24"/>
          <w:highlight w:val="none"/>
        </w:rPr>
        <w:fldChar w:fldCharType="begin"/>
      </w:r>
      <w:r>
        <w:rPr>
          <w:rFonts w:hint="eastAsia" w:ascii="宋体" w:hAnsi="宋体" w:cs="宋体"/>
          <w:b/>
          <w:color w:val="000000" w:themeColor="text1"/>
          <w:sz w:val="24"/>
          <w:highlight w:val="none"/>
        </w:rPr>
        <w:instrText xml:space="preserve"> TOC \o "1-3" \h \z \u </w:instrText>
      </w:r>
      <w:r>
        <w:rPr>
          <w:rFonts w:hint="eastAsia" w:ascii="宋体" w:hAnsi="宋体" w:cs="宋体"/>
          <w:b/>
          <w:color w:val="000000" w:themeColor="text1"/>
          <w:sz w:val="24"/>
          <w:highlight w:val="none"/>
        </w:rPr>
        <w:fldChar w:fldCharType="separate"/>
      </w:r>
      <w:r>
        <w:rPr>
          <w:color w:val="000000" w:themeColor="text1"/>
          <w:highlight w:val="none"/>
        </w:rPr>
        <w:fldChar w:fldCharType="begin"/>
      </w:r>
      <w:r>
        <w:rPr>
          <w:color w:val="000000" w:themeColor="text1"/>
          <w:highlight w:val="none"/>
        </w:rPr>
        <w:instrText xml:space="preserve"> HYPERLINK \l "_Toc74322605" </w:instrText>
      </w:r>
      <w:r>
        <w:rPr>
          <w:color w:val="000000" w:themeColor="text1"/>
          <w:highlight w:val="none"/>
        </w:rPr>
        <w:fldChar w:fldCharType="separate"/>
      </w:r>
      <w:r>
        <w:rPr>
          <w:rStyle w:val="33"/>
          <w:rFonts w:hint="eastAsia" w:ascii="宋体" w:hAnsi="宋体" w:cs="宋体"/>
          <w:b/>
          <w:color w:val="000000" w:themeColor="text1"/>
          <w:sz w:val="24"/>
          <w:highlight w:val="none"/>
        </w:rPr>
        <w:t>第一章 竞争性磋商公告</w:t>
      </w:r>
      <w:r>
        <w:rPr>
          <w:rFonts w:hint="eastAsia" w:ascii="宋体" w:hAnsi="宋体" w:cs="宋体"/>
          <w:b/>
          <w:color w:val="000000" w:themeColor="text1"/>
          <w:sz w:val="24"/>
          <w:highlight w:val="none"/>
        </w:rPr>
        <w:tab/>
      </w:r>
      <w:r>
        <w:rPr>
          <w:rFonts w:hint="eastAsia" w:ascii="宋体" w:hAnsi="宋体" w:cs="宋体"/>
          <w:b/>
          <w:color w:val="000000" w:themeColor="text1"/>
          <w:sz w:val="24"/>
          <w:highlight w:val="none"/>
        </w:rPr>
        <w:fldChar w:fldCharType="begin"/>
      </w:r>
      <w:r>
        <w:rPr>
          <w:rFonts w:hint="eastAsia" w:ascii="宋体" w:hAnsi="宋体" w:cs="宋体"/>
          <w:b/>
          <w:color w:val="000000" w:themeColor="text1"/>
          <w:sz w:val="24"/>
          <w:highlight w:val="none"/>
        </w:rPr>
        <w:instrText xml:space="preserve"> PAGEREF _Toc74322605 \h </w:instrText>
      </w:r>
      <w:r>
        <w:rPr>
          <w:rFonts w:hint="eastAsia" w:ascii="宋体" w:hAnsi="宋体" w:cs="宋体"/>
          <w:b/>
          <w:color w:val="000000" w:themeColor="text1"/>
          <w:sz w:val="24"/>
          <w:highlight w:val="none"/>
        </w:rPr>
        <w:fldChar w:fldCharType="separate"/>
      </w:r>
      <w:r>
        <w:rPr>
          <w:rFonts w:hint="eastAsia" w:ascii="宋体" w:hAnsi="宋体" w:cs="宋体"/>
          <w:b/>
          <w:color w:val="000000" w:themeColor="text1"/>
          <w:sz w:val="24"/>
          <w:highlight w:val="none"/>
        </w:rPr>
        <w:t>2</w:t>
      </w:r>
      <w:r>
        <w:rPr>
          <w:rFonts w:hint="eastAsia" w:ascii="宋体" w:hAnsi="宋体" w:cs="宋体"/>
          <w:b/>
          <w:color w:val="000000" w:themeColor="text1"/>
          <w:sz w:val="24"/>
          <w:highlight w:val="none"/>
        </w:rPr>
        <w:fldChar w:fldCharType="end"/>
      </w:r>
      <w:r>
        <w:rPr>
          <w:rFonts w:hint="eastAsia" w:ascii="宋体" w:hAnsi="宋体" w:cs="宋体"/>
          <w:b/>
          <w:color w:val="000000" w:themeColor="text1"/>
          <w:sz w:val="24"/>
          <w:highlight w:val="none"/>
        </w:rPr>
        <w:fldChar w:fldCharType="end"/>
      </w:r>
    </w:p>
    <w:p>
      <w:pPr>
        <w:pStyle w:val="21"/>
        <w:tabs>
          <w:tab w:val="right" w:leader="dot" w:pos="8869"/>
        </w:tabs>
        <w:snapToGrid w:val="0"/>
        <w:spacing w:line="500" w:lineRule="atLeast"/>
        <w:rPr>
          <w:rFonts w:ascii="宋体" w:hAnsi="宋体" w:cs="宋体"/>
          <w:b/>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"_Toc74322606" </w:instrText>
      </w:r>
      <w:r>
        <w:rPr>
          <w:color w:val="000000" w:themeColor="text1"/>
          <w:highlight w:val="none"/>
        </w:rPr>
        <w:fldChar w:fldCharType="separate"/>
      </w:r>
      <w:r>
        <w:rPr>
          <w:rStyle w:val="33"/>
          <w:rFonts w:hint="eastAsia" w:ascii="宋体" w:hAnsi="宋体" w:cs="宋体"/>
          <w:b/>
          <w:color w:val="000000" w:themeColor="text1"/>
          <w:sz w:val="24"/>
          <w:highlight w:val="none"/>
        </w:rPr>
        <w:t>第二章 供应商须知</w:t>
      </w:r>
      <w:r>
        <w:rPr>
          <w:rFonts w:hint="eastAsia" w:ascii="宋体" w:hAnsi="宋体" w:cs="宋体"/>
          <w:b/>
          <w:color w:val="000000" w:themeColor="text1"/>
          <w:sz w:val="24"/>
          <w:highlight w:val="none"/>
        </w:rPr>
        <w:tab/>
      </w:r>
      <w:r>
        <w:rPr>
          <w:rFonts w:hint="eastAsia" w:ascii="宋体" w:hAnsi="宋体" w:cs="宋体"/>
          <w:b/>
          <w:color w:val="000000" w:themeColor="text1"/>
          <w:sz w:val="24"/>
          <w:highlight w:val="none"/>
        </w:rPr>
        <w:fldChar w:fldCharType="begin"/>
      </w:r>
      <w:r>
        <w:rPr>
          <w:rFonts w:hint="eastAsia" w:ascii="宋体" w:hAnsi="宋体" w:cs="宋体"/>
          <w:b/>
          <w:color w:val="000000" w:themeColor="text1"/>
          <w:sz w:val="24"/>
          <w:highlight w:val="none"/>
        </w:rPr>
        <w:instrText xml:space="preserve"> PAGEREF _Toc74322606 \h </w:instrText>
      </w:r>
      <w:r>
        <w:rPr>
          <w:rFonts w:hint="eastAsia" w:ascii="宋体" w:hAnsi="宋体" w:cs="宋体"/>
          <w:b/>
          <w:color w:val="000000" w:themeColor="text1"/>
          <w:sz w:val="24"/>
          <w:highlight w:val="none"/>
        </w:rPr>
        <w:fldChar w:fldCharType="separate"/>
      </w:r>
      <w:r>
        <w:rPr>
          <w:rFonts w:hint="eastAsia" w:ascii="宋体" w:hAnsi="宋体" w:cs="宋体"/>
          <w:b/>
          <w:color w:val="000000" w:themeColor="text1"/>
          <w:sz w:val="24"/>
          <w:highlight w:val="none"/>
        </w:rPr>
        <w:t>6</w:t>
      </w:r>
      <w:r>
        <w:rPr>
          <w:rFonts w:hint="eastAsia" w:ascii="宋体" w:hAnsi="宋体" w:cs="宋体"/>
          <w:b/>
          <w:color w:val="000000" w:themeColor="text1"/>
          <w:sz w:val="24"/>
          <w:highlight w:val="none"/>
        </w:rPr>
        <w:fldChar w:fldCharType="end"/>
      </w:r>
      <w:r>
        <w:rPr>
          <w:rFonts w:hint="eastAsia" w:ascii="宋体" w:hAnsi="宋体" w:cs="宋体"/>
          <w:b/>
          <w:color w:val="000000" w:themeColor="text1"/>
          <w:sz w:val="24"/>
          <w:highlight w:val="none"/>
        </w:rPr>
        <w:fldChar w:fldCharType="end"/>
      </w:r>
    </w:p>
    <w:p>
      <w:pPr>
        <w:pStyle w:val="21"/>
        <w:tabs>
          <w:tab w:val="right" w:leader="dot" w:pos="8869"/>
        </w:tabs>
        <w:snapToGrid w:val="0"/>
        <w:spacing w:line="500" w:lineRule="atLeast"/>
        <w:rPr>
          <w:rFonts w:ascii="宋体" w:hAnsi="宋体" w:cs="宋体"/>
          <w:b/>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"_Toc74322607" </w:instrText>
      </w:r>
      <w:r>
        <w:rPr>
          <w:color w:val="000000" w:themeColor="text1"/>
          <w:highlight w:val="none"/>
        </w:rPr>
        <w:fldChar w:fldCharType="separate"/>
      </w:r>
      <w:r>
        <w:rPr>
          <w:rStyle w:val="33"/>
          <w:rFonts w:hint="eastAsia" w:ascii="宋体" w:hAnsi="宋体" w:cs="宋体"/>
          <w:b/>
          <w:color w:val="000000" w:themeColor="text1"/>
          <w:sz w:val="24"/>
          <w:highlight w:val="none"/>
        </w:rPr>
        <w:t>第三章 采购需求</w:t>
      </w:r>
      <w:r>
        <w:rPr>
          <w:rFonts w:hint="eastAsia" w:ascii="宋体" w:hAnsi="宋体" w:cs="宋体"/>
          <w:b/>
          <w:color w:val="000000" w:themeColor="text1"/>
          <w:sz w:val="24"/>
          <w:highlight w:val="none"/>
        </w:rPr>
        <w:tab/>
      </w:r>
      <w:r>
        <w:rPr>
          <w:rFonts w:hint="eastAsia" w:ascii="宋体" w:hAnsi="宋体" w:cs="宋体"/>
          <w:b/>
          <w:color w:val="000000" w:themeColor="text1"/>
          <w:sz w:val="24"/>
          <w:highlight w:val="none"/>
        </w:rPr>
        <w:fldChar w:fldCharType="begin"/>
      </w:r>
      <w:r>
        <w:rPr>
          <w:rFonts w:hint="eastAsia" w:ascii="宋体" w:hAnsi="宋体" w:cs="宋体"/>
          <w:b/>
          <w:color w:val="000000" w:themeColor="text1"/>
          <w:sz w:val="24"/>
          <w:highlight w:val="none"/>
        </w:rPr>
        <w:instrText xml:space="preserve"> PAGEREF _Toc74322607 \h </w:instrText>
      </w:r>
      <w:r>
        <w:rPr>
          <w:rFonts w:hint="eastAsia" w:ascii="宋体" w:hAnsi="宋体" w:cs="宋体"/>
          <w:b/>
          <w:color w:val="000000" w:themeColor="text1"/>
          <w:sz w:val="24"/>
          <w:highlight w:val="none"/>
        </w:rPr>
        <w:fldChar w:fldCharType="separate"/>
      </w:r>
      <w:r>
        <w:rPr>
          <w:rFonts w:hint="eastAsia" w:ascii="宋体" w:hAnsi="宋体" w:cs="宋体"/>
          <w:b/>
          <w:color w:val="000000" w:themeColor="text1"/>
          <w:sz w:val="24"/>
          <w:highlight w:val="none"/>
        </w:rPr>
        <w:t>19</w:t>
      </w:r>
      <w:r>
        <w:rPr>
          <w:rFonts w:hint="eastAsia" w:ascii="宋体" w:hAnsi="宋体" w:cs="宋体"/>
          <w:b/>
          <w:color w:val="000000" w:themeColor="text1"/>
          <w:sz w:val="24"/>
          <w:highlight w:val="none"/>
        </w:rPr>
        <w:fldChar w:fldCharType="end"/>
      </w:r>
      <w:r>
        <w:rPr>
          <w:rFonts w:hint="eastAsia" w:ascii="宋体" w:hAnsi="宋体" w:cs="宋体"/>
          <w:b/>
          <w:color w:val="000000" w:themeColor="text1"/>
          <w:sz w:val="24"/>
          <w:highlight w:val="none"/>
        </w:rPr>
        <w:fldChar w:fldCharType="end"/>
      </w:r>
    </w:p>
    <w:p>
      <w:pPr>
        <w:pStyle w:val="21"/>
        <w:tabs>
          <w:tab w:val="right" w:leader="dot" w:pos="8869"/>
        </w:tabs>
        <w:snapToGrid w:val="0"/>
        <w:spacing w:line="500" w:lineRule="atLeast"/>
        <w:rPr>
          <w:rFonts w:ascii="宋体" w:hAnsi="宋体" w:cs="宋体"/>
          <w:b/>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"_Toc74322608" </w:instrText>
      </w:r>
      <w:r>
        <w:rPr>
          <w:color w:val="000000" w:themeColor="text1"/>
          <w:highlight w:val="none"/>
        </w:rPr>
        <w:fldChar w:fldCharType="separate"/>
      </w:r>
      <w:r>
        <w:rPr>
          <w:rStyle w:val="33"/>
          <w:rFonts w:hint="eastAsia" w:ascii="宋体" w:hAnsi="宋体" w:cs="宋体"/>
          <w:b/>
          <w:color w:val="000000" w:themeColor="text1"/>
          <w:sz w:val="24"/>
          <w:highlight w:val="none"/>
        </w:rPr>
        <w:t>第四章  评审程序、评审方法和评审标准</w:t>
      </w:r>
      <w:r>
        <w:rPr>
          <w:rFonts w:hint="eastAsia" w:ascii="宋体" w:hAnsi="宋体" w:cs="宋体"/>
          <w:b/>
          <w:color w:val="000000" w:themeColor="text1"/>
          <w:sz w:val="24"/>
          <w:highlight w:val="none"/>
        </w:rPr>
        <w:tab/>
      </w:r>
      <w:r>
        <w:rPr>
          <w:rFonts w:hint="eastAsia" w:ascii="宋体" w:hAnsi="宋体" w:cs="宋体"/>
          <w:b/>
          <w:color w:val="000000" w:themeColor="text1"/>
          <w:sz w:val="24"/>
          <w:highlight w:val="none"/>
        </w:rPr>
        <w:fldChar w:fldCharType="begin"/>
      </w:r>
      <w:r>
        <w:rPr>
          <w:rFonts w:hint="eastAsia" w:ascii="宋体" w:hAnsi="宋体" w:cs="宋体"/>
          <w:b/>
          <w:color w:val="000000" w:themeColor="text1"/>
          <w:sz w:val="24"/>
          <w:highlight w:val="none"/>
        </w:rPr>
        <w:instrText xml:space="preserve"> PAGEREF _Toc74322608 \h </w:instrText>
      </w:r>
      <w:r>
        <w:rPr>
          <w:rFonts w:hint="eastAsia" w:ascii="宋体" w:hAnsi="宋体" w:cs="宋体"/>
          <w:b/>
          <w:color w:val="000000" w:themeColor="text1"/>
          <w:sz w:val="24"/>
          <w:highlight w:val="none"/>
        </w:rPr>
        <w:fldChar w:fldCharType="separate"/>
      </w:r>
      <w:r>
        <w:rPr>
          <w:rFonts w:hint="eastAsia" w:ascii="宋体" w:hAnsi="宋体" w:cs="宋体"/>
          <w:b/>
          <w:color w:val="000000" w:themeColor="text1"/>
          <w:sz w:val="24"/>
          <w:highlight w:val="none"/>
        </w:rPr>
        <w:t>30</w:t>
      </w:r>
      <w:r>
        <w:rPr>
          <w:rFonts w:hint="eastAsia" w:ascii="宋体" w:hAnsi="宋体" w:cs="宋体"/>
          <w:b/>
          <w:color w:val="000000" w:themeColor="text1"/>
          <w:sz w:val="24"/>
          <w:highlight w:val="none"/>
        </w:rPr>
        <w:fldChar w:fldCharType="end"/>
      </w:r>
      <w:r>
        <w:rPr>
          <w:rFonts w:hint="eastAsia" w:ascii="宋体" w:hAnsi="宋体" w:cs="宋体"/>
          <w:b/>
          <w:color w:val="000000" w:themeColor="text1"/>
          <w:sz w:val="24"/>
          <w:highlight w:val="none"/>
        </w:rPr>
        <w:fldChar w:fldCharType="end"/>
      </w:r>
    </w:p>
    <w:p>
      <w:pPr>
        <w:pStyle w:val="21"/>
        <w:tabs>
          <w:tab w:val="right" w:leader="dot" w:pos="8869"/>
        </w:tabs>
        <w:snapToGrid w:val="0"/>
        <w:spacing w:line="500" w:lineRule="atLeast"/>
        <w:rPr>
          <w:rFonts w:ascii="宋体" w:hAnsi="宋体" w:cs="宋体"/>
          <w:b/>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"_Toc74322609" </w:instrText>
      </w:r>
      <w:r>
        <w:rPr>
          <w:color w:val="000000" w:themeColor="text1"/>
          <w:highlight w:val="none"/>
        </w:rPr>
        <w:fldChar w:fldCharType="separate"/>
      </w:r>
      <w:r>
        <w:rPr>
          <w:rStyle w:val="33"/>
          <w:rFonts w:hint="eastAsia" w:ascii="宋体" w:hAnsi="宋体" w:cs="宋体"/>
          <w:b/>
          <w:color w:val="000000" w:themeColor="text1"/>
          <w:sz w:val="24"/>
          <w:highlight w:val="none"/>
        </w:rPr>
        <w:t>第五章 响应文件格式</w:t>
      </w:r>
      <w:r>
        <w:rPr>
          <w:rFonts w:hint="eastAsia" w:ascii="宋体" w:hAnsi="宋体" w:cs="宋体"/>
          <w:b/>
          <w:color w:val="000000" w:themeColor="text1"/>
          <w:sz w:val="24"/>
          <w:highlight w:val="none"/>
        </w:rPr>
        <w:tab/>
      </w:r>
      <w:r>
        <w:rPr>
          <w:rFonts w:hint="eastAsia" w:ascii="宋体" w:hAnsi="宋体" w:cs="宋体"/>
          <w:b/>
          <w:color w:val="000000" w:themeColor="text1"/>
          <w:sz w:val="24"/>
          <w:highlight w:val="none"/>
        </w:rPr>
        <w:fldChar w:fldCharType="begin"/>
      </w:r>
      <w:r>
        <w:rPr>
          <w:rFonts w:hint="eastAsia" w:ascii="宋体" w:hAnsi="宋体" w:cs="宋体"/>
          <w:b/>
          <w:color w:val="000000" w:themeColor="text1"/>
          <w:sz w:val="24"/>
          <w:highlight w:val="none"/>
        </w:rPr>
        <w:instrText xml:space="preserve"> PAGEREF _Toc74322609 \h </w:instrText>
      </w:r>
      <w:r>
        <w:rPr>
          <w:rFonts w:hint="eastAsia" w:ascii="宋体" w:hAnsi="宋体" w:cs="宋体"/>
          <w:b/>
          <w:color w:val="000000" w:themeColor="text1"/>
          <w:sz w:val="24"/>
          <w:highlight w:val="none"/>
        </w:rPr>
        <w:fldChar w:fldCharType="separate"/>
      </w:r>
      <w:r>
        <w:rPr>
          <w:rFonts w:hint="eastAsia" w:ascii="宋体" w:hAnsi="宋体" w:cs="宋体"/>
          <w:b/>
          <w:color w:val="000000" w:themeColor="text1"/>
          <w:sz w:val="24"/>
          <w:highlight w:val="none"/>
        </w:rPr>
        <w:t>39</w:t>
      </w:r>
      <w:r>
        <w:rPr>
          <w:rFonts w:hint="eastAsia" w:ascii="宋体" w:hAnsi="宋体" w:cs="宋体"/>
          <w:b/>
          <w:color w:val="000000" w:themeColor="text1"/>
          <w:sz w:val="24"/>
          <w:highlight w:val="none"/>
        </w:rPr>
        <w:fldChar w:fldCharType="end"/>
      </w:r>
      <w:r>
        <w:rPr>
          <w:rFonts w:hint="eastAsia" w:ascii="宋体" w:hAnsi="宋体" w:cs="宋体"/>
          <w:b/>
          <w:color w:val="000000" w:themeColor="text1"/>
          <w:sz w:val="24"/>
          <w:highlight w:val="none"/>
        </w:rPr>
        <w:fldChar w:fldCharType="end"/>
      </w:r>
    </w:p>
    <w:p>
      <w:pPr>
        <w:pStyle w:val="21"/>
        <w:tabs>
          <w:tab w:val="right" w:leader="dot" w:pos="8869"/>
        </w:tabs>
        <w:snapToGrid w:val="0"/>
        <w:spacing w:line="500" w:lineRule="atLeast"/>
        <w:rPr>
          <w:rFonts w:ascii="宋体" w:hAnsi="宋体" w:cs="宋体"/>
          <w:b/>
          <w:color w:val="000000" w:themeColor="text1"/>
          <w:sz w:val="24"/>
          <w:highlight w:val="none"/>
        </w:rPr>
      </w:pPr>
      <w:r>
        <w:rPr>
          <w:color w:val="000000" w:themeColor="text1"/>
          <w:highlight w:val="none"/>
        </w:rPr>
        <w:fldChar w:fldCharType="begin"/>
      </w:r>
      <w:r>
        <w:rPr>
          <w:color w:val="000000" w:themeColor="text1"/>
          <w:highlight w:val="none"/>
        </w:rPr>
        <w:instrText xml:space="preserve"> HYPERLINK \l "_Toc74322610" </w:instrText>
      </w:r>
      <w:r>
        <w:rPr>
          <w:color w:val="000000" w:themeColor="text1"/>
          <w:highlight w:val="none"/>
        </w:rPr>
        <w:fldChar w:fldCharType="separate"/>
      </w:r>
      <w:r>
        <w:rPr>
          <w:rStyle w:val="33"/>
          <w:rFonts w:hint="eastAsia" w:ascii="宋体" w:hAnsi="宋体" w:cs="宋体"/>
          <w:b/>
          <w:color w:val="000000" w:themeColor="text1"/>
          <w:sz w:val="24"/>
          <w:highlight w:val="none"/>
        </w:rPr>
        <w:t>第六章 合同</w:t>
      </w:r>
      <w:bookmarkStart w:id="0" w:name="_Hlt126749262"/>
      <w:bookmarkStart w:id="1" w:name="_Hlt126749261"/>
      <w:r>
        <w:rPr>
          <w:rStyle w:val="33"/>
          <w:rFonts w:hint="eastAsia" w:ascii="宋体" w:hAnsi="宋体" w:cs="宋体"/>
          <w:b/>
          <w:color w:val="000000" w:themeColor="text1"/>
          <w:sz w:val="24"/>
          <w:highlight w:val="none"/>
        </w:rPr>
        <w:t>文</w:t>
      </w:r>
      <w:bookmarkEnd w:id="0"/>
      <w:bookmarkEnd w:id="1"/>
      <w:r>
        <w:rPr>
          <w:rStyle w:val="33"/>
          <w:rFonts w:hint="eastAsia" w:ascii="宋体" w:hAnsi="宋体" w:cs="宋体"/>
          <w:b/>
          <w:color w:val="000000" w:themeColor="text1"/>
          <w:sz w:val="24"/>
          <w:highlight w:val="none"/>
        </w:rPr>
        <w:t>本</w:t>
      </w:r>
      <w:r>
        <w:rPr>
          <w:rFonts w:hint="eastAsia" w:ascii="宋体" w:hAnsi="宋体" w:cs="宋体"/>
          <w:b/>
          <w:color w:val="000000" w:themeColor="text1"/>
          <w:sz w:val="24"/>
          <w:highlight w:val="none"/>
        </w:rPr>
        <w:tab/>
      </w:r>
      <w:r>
        <w:rPr>
          <w:rFonts w:hint="eastAsia" w:ascii="宋体" w:hAnsi="宋体" w:cs="宋体"/>
          <w:b/>
          <w:color w:val="000000" w:themeColor="text1"/>
          <w:sz w:val="24"/>
          <w:highlight w:val="none"/>
        </w:rPr>
        <w:fldChar w:fldCharType="begin"/>
      </w:r>
      <w:r>
        <w:rPr>
          <w:rFonts w:hint="eastAsia" w:ascii="宋体" w:hAnsi="宋体" w:cs="宋体"/>
          <w:b/>
          <w:color w:val="000000" w:themeColor="text1"/>
          <w:sz w:val="24"/>
          <w:highlight w:val="none"/>
        </w:rPr>
        <w:instrText xml:space="preserve"> PAGEREF _Toc74322610 \h </w:instrText>
      </w:r>
      <w:r>
        <w:rPr>
          <w:rFonts w:hint="eastAsia" w:ascii="宋体" w:hAnsi="宋体" w:cs="宋体"/>
          <w:b/>
          <w:color w:val="000000" w:themeColor="text1"/>
          <w:sz w:val="24"/>
          <w:highlight w:val="none"/>
        </w:rPr>
        <w:fldChar w:fldCharType="separate"/>
      </w:r>
      <w:r>
        <w:rPr>
          <w:rFonts w:hint="eastAsia" w:ascii="宋体" w:hAnsi="宋体" w:cs="宋体"/>
          <w:b/>
          <w:color w:val="000000" w:themeColor="text1"/>
          <w:sz w:val="24"/>
          <w:highlight w:val="none"/>
        </w:rPr>
        <w:t>64</w:t>
      </w:r>
      <w:r>
        <w:rPr>
          <w:rFonts w:hint="eastAsia" w:ascii="宋体" w:hAnsi="宋体" w:cs="宋体"/>
          <w:b/>
          <w:color w:val="000000" w:themeColor="text1"/>
          <w:sz w:val="24"/>
          <w:highlight w:val="none"/>
        </w:rPr>
        <w:fldChar w:fldCharType="end"/>
      </w:r>
      <w:r>
        <w:rPr>
          <w:rFonts w:hint="eastAsia" w:ascii="宋体" w:hAnsi="宋体" w:cs="宋体"/>
          <w:b/>
          <w:color w:val="000000" w:themeColor="text1"/>
          <w:sz w:val="24"/>
          <w:highlight w:val="none"/>
        </w:rPr>
        <w:fldChar w:fldCharType="end"/>
      </w:r>
    </w:p>
    <w:p>
      <w:pPr>
        <w:pStyle w:val="22"/>
        <w:snapToGrid w:val="0"/>
        <w:spacing w:line="500" w:lineRule="atLeast"/>
        <w:rPr>
          <w:rFonts w:ascii="宋体" w:hAnsi="宋体" w:cs="宋体"/>
          <w:b/>
          <w:color w:val="000000" w:themeColor="text1"/>
          <w:sz w:val="24"/>
          <w:highlight w:val="none"/>
        </w:rPr>
      </w:pPr>
      <w:r>
        <w:rPr>
          <w:rFonts w:hint="eastAsia" w:ascii="宋体" w:hAnsi="宋体" w:cs="宋体"/>
          <w:b/>
          <w:color w:val="000000" w:themeColor="text1"/>
          <w:sz w:val="24"/>
          <w:highlight w:val="none"/>
        </w:rPr>
        <w:fldChar w:fldCharType="end"/>
      </w:r>
    </w:p>
    <w:p>
      <w:pPr>
        <w:spacing w:line="400" w:lineRule="exact"/>
        <w:jc w:val="left"/>
        <w:rPr>
          <w:rFonts w:ascii="宋体" w:hAnsi="宋体" w:cs="宋体"/>
          <w:b/>
          <w:color w:val="000000" w:themeColor="text1"/>
          <w:sz w:val="32"/>
          <w:szCs w:val="32"/>
          <w:highlight w:val="none"/>
        </w:rPr>
      </w:pPr>
    </w:p>
    <w:p>
      <w:pPr>
        <w:spacing w:line="400" w:lineRule="exact"/>
        <w:jc w:val="center"/>
        <w:rPr>
          <w:rFonts w:ascii="宋体" w:hAnsi="宋体" w:cs="宋体"/>
          <w:b/>
          <w:color w:val="000000" w:themeColor="text1"/>
          <w:sz w:val="32"/>
          <w:szCs w:val="32"/>
          <w:highlight w:val="none"/>
        </w:rPr>
      </w:pPr>
    </w:p>
    <w:p>
      <w:pPr>
        <w:spacing w:line="400" w:lineRule="exact"/>
        <w:jc w:val="center"/>
        <w:rPr>
          <w:rFonts w:ascii="宋体" w:hAnsi="宋体" w:cs="宋体"/>
          <w:b/>
          <w:color w:val="000000" w:themeColor="text1"/>
          <w:sz w:val="32"/>
          <w:szCs w:val="32"/>
          <w:highlight w:val="none"/>
        </w:rPr>
      </w:pPr>
    </w:p>
    <w:p>
      <w:pPr>
        <w:spacing w:line="400" w:lineRule="exact"/>
        <w:jc w:val="center"/>
        <w:rPr>
          <w:rFonts w:ascii="宋体" w:hAnsi="宋体" w:cs="宋体"/>
          <w:b/>
          <w:color w:val="000000" w:themeColor="text1"/>
          <w:sz w:val="32"/>
          <w:szCs w:val="32"/>
          <w:highlight w:val="none"/>
        </w:rPr>
      </w:pPr>
    </w:p>
    <w:p>
      <w:pPr>
        <w:spacing w:line="400" w:lineRule="exact"/>
        <w:jc w:val="center"/>
        <w:rPr>
          <w:rFonts w:ascii="宋体" w:hAnsi="宋体" w:cs="宋体"/>
          <w:b/>
          <w:color w:val="000000" w:themeColor="text1"/>
          <w:sz w:val="32"/>
          <w:szCs w:val="32"/>
          <w:highlight w:val="none"/>
        </w:rPr>
      </w:pPr>
    </w:p>
    <w:p>
      <w:pPr>
        <w:spacing w:line="400" w:lineRule="exact"/>
        <w:rPr>
          <w:rFonts w:ascii="宋体" w:hAnsi="宋体" w:cs="宋体"/>
          <w:b/>
          <w:color w:val="000000" w:themeColor="text1"/>
          <w:sz w:val="32"/>
          <w:szCs w:val="32"/>
          <w:highlight w:val="none"/>
        </w:rPr>
        <w:sectPr>
          <w:headerReference r:id="rId3" w:type="default"/>
          <w:footerReference r:id="rId5" w:type="default"/>
          <w:headerReference r:id="rId4" w:type="even"/>
          <w:pgSz w:w="11906" w:h="16838"/>
          <w:pgMar w:top="1440" w:right="1440" w:bottom="1440" w:left="1587" w:header="851" w:footer="992" w:gutter="0"/>
          <w:pgNumType w:start="0"/>
          <w:cols w:space="720" w:num="1"/>
          <w:titlePg/>
          <w:docGrid w:linePitch="312" w:charSpace="0"/>
        </w:sectPr>
      </w:pPr>
    </w:p>
    <w:p>
      <w:pPr>
        <w:pStyle w:val="3"/>
        <w:jc w:val="center"/>
        <w:rPr>
          <w:rFonts w:ascii="宋体" w:hAnsi="宋体" w:cs="宋体"/>
          <w:color w:val="000000" w:themeColor="text1"/>
          <w:highlight w:val="none"/>
        </w:rPr>
      </w:pPr>
      <w:bookmarkStart w:id="2" w:name="_Toc74322605"/>
      <w:r>
        <w:rPr>
          <w:rFonts w:hint="eastAsia" w:ascii="宋体" w:hAnsi="宋体" w:cs="宋体"/>
          <w:color w:val="000000" w:themeColor="text1"/>
          <w:highlight w:val="none"/>
        </w:rPr>
        <w:t>第一章 竞争性磋商公告</w:t>
      </w:r>
      <w:bookmarkEnd w:id="2"/>
    </w:p>
    <w:p>
      <w:pPr>
        <w:spacing w:line="400" w:lineRule="exact"/>
        <w:jc w:val="center"/>
        <w:rPr>
          <w:rFonts w:hint="eastAsia" w:ascii="宋体" w:hAnsi="宋体" w:eastAsia="宋体" w:cs="宋体"/>
          <w:b/>
          <w:bCs/>
          <w:color w:val="000000" w:themeColor="text1"/>
          <w:sz w:val="32"/>
          <w:szCs w:val="32"/>
          <w:highlight w:val="none"/>
          <w:lang w:eastAsia="zh-CN"/>
        </w:rPr>
      </w:pPr>
      <w:r>
        <w:rPr>
          <w:rFonts w:hint="eastAsia" w:ascii="宋体" w:hAnsi="宋体" w:cs="宋体"/>
          <w:b/>
          <w:bCs/>
          <w:color w:val="000000" w:themeColor="text1"/>
          <w:sz w:val="32"/>
          <w:szCs w:val="32"/>
          <w:highlight w:val="none"/>
        </w:rPr>
        <w:t>云之龙咨询集团有限公司</w:t>
      </w:r>
      <w:r>
        <w:rPr>
          <w:rFonts w:hint="eastAsia" w:ascii="宋体" w:hAnsi="宋体" w:cs="宋体"/>
          <w:b/>
          <w:bCs/>
          <w:color w:val="000000" w:themeColor="text1"/>
          <w:sz w:val="32"/>
          <w:szCs w:val="32"/>
          <w:highlight w:val="none"/>
          <w:lang w:eastAsia="zh-CN"/>
        </w:rPr>
        <w:t>桂平市2024年自治区财政支农补助市县农作物病虫害绿色防控创新示范项目</w:t>
      </w:r>
    </w:p>
    <w:p>
      <w:pPr>
        <w:spacing w:line="400" w:lineRule="exact"/>
        <w:jc w:val="cente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（项目编号：</w:t>
      </w:r>
      <w:r>
        <w:rPr>
          <w:rFonts w:hint="eastAsia" w:ascii="宋体" w:hAnsi="宋体" w:cs="宋体"/>
          <w:b/>
          <w:bCs/>
          <w:color w:val="000000" w:themeColor="text1"/>
          <w:sz w:val="32"/>
          <w:szCs w:val="32"/>
          <w:highlight w:val="none"/>
          <w:lang w:eastAsia="zh-CN"/>
        </w:rPr>
        <w:t>GGZC2024-C1-50071-YZLZ</w:t>
      </w:r>
      <w:r>
        <w:rPr>
          <w:rFonts w:hint="eastAsia" w:ascii="宋体" w:hAnsi="宋体" w:cs="宋体"/>
          <w:b/>
          <w:bCs/>
          <w:color w:val="000000" w:themeColor="text1"/>
          <w:sz w:val="32"/>
          <w:szCs w:val="32"/>
          <w:highlight w:val="none"/>
        </w:rPr>
        <w:t>）竞争性磋商公告</w:t>
      </w:r>
    </w:p>
    <w:p>
      <w:pPr>
        <w:spacing w:line="400" w:lineRule="exact"/>
        <w:rPr>
          <w:rFonts w:ascii="宋体" w:hAnsi="宋体" w:cs="宋体"/>
          <w:color w:val="000000" w:themeColor="text1"/>
          <w:szCs w:val="21"/>
          <w:highlight w:val="none"/>
        </w:rPr>
      </w:pP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000000" w:themeColor="text1"/>
          <w:szCs w:val="21"/>
          <w:highlight w:val="none"/>
        </w:rPr>
      </w:pPr>
      <w:bookmarkStart w:id="3" w:name="_Hlk37430271"/>
      <w:r>
        <w:rPr>
          <w:rFonts w:hint="eastAsia" w:ascii="宋体" w:hAnsi="宋体" w:cs="宋体"/>
          <w:color w:val="000000" w:themeColor="text1"/>
          <w:szCs w:val="21"/>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u w:val="single"/>
          <w:lang w:eastAsia="zh-CN"/>
        </w:rPr>
        <w:t>桂平市2024年自治区财政支农补助市县农作物病虫害绿色防控创新示范项目</w:t>
      </w:r>
      <w:r>
        <w:rPr>
          <w:rFonts w:hint="eastAsia" w:ascii="宋体" w:hAnsi="宋体" w:cs="宋体"/>
          <w:color w:val="000000" w:themeColor="text1"/>
          <w:szCs w:val="21"/>
          <w:highlight w:val="none"/>
        </w:rPr>
        <w:t>的潜在供应商应在</w:t>
      </w:r>
      <w:r>
        <w:rPr>
          <w:rFonts w:hint="eastAsia" w:ascii="宋体" w:hAnsi="宋体" w:cs="宋体"/>
          <w:color w:val="000000" w:themeColor="text1"/>
          <w:szCs w:val="21"/>
          <w:highlight w:val="none"/>
          <w:lang w:eastAsia="zh-CN"/>
        </w:rPr>
        <w:t>广西政府采购云平台</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https://www.gcy.zfcg.gxzf.gov.cn/</w:t>
      </w:r>
      <w:r>
        <w:rPr>
          <w:rFonts w:hint="eastAsia" w:ascii="宋体" w:hAnsi="宋体" w:cs="宋体"/>
          <w:color w:val="000000" w:themeColor="text1"/>
          <w:szCs w:val="21"/>
          <w:highlight w:val="none"/>
        </w:rPr>
        <w:t>）获取（下载）竞争性磋商文件，并于</w:t>
      </w:r>
      <w:r>
        <w:rPr>
          <w:rFonts w:hint="eastAsia" w:ascii="宋体" w:hAnsi="宋体" w:cs="宋体"/>
          <w:color w:val="000000" w:themeColor="text1"/>
          <w:szCs w:val="21"/>
          <w:highlight w:val="none"/>
          <w:u w:val="single"/>
          <w:lang w:eastAsia="zh-CN"/>
        </w:rPr>
        <w:t>2024年</w:t>
      </w:r>
      <w:r>
        <w:rPr>
          <w:rFonts w:hint="eastAsia" w:ascii="宋体" w:hAnsi="宋体" w:cs="宋体"/>
          <w:color w:val="000000" w:themeColor="text1"/>
          <w:szCs w:val="21"/>
          <w:highlight w:val="none"/>
          <w:u w:val="single"/>
          <w:lang w:val="en-US" w:eastAsia="zh-CN"/>
        </w:rPr>
        <w:t>6月4日9时00分</w:t>
      </w:r>
      <w:r>
        <w:rPr>
          <w:rFonts w:hint="eastAsia" w:ascii="宋体" w:hAnsi="宋体" w:cs="宋体"/>
          <w:bCs/>
          <w:color w:val="000000" w:themeColor="text1"/>
          <w:szCs w:val="21"/>
          <w:highlight w:val="none"/>
        </w:rPr>
        <w:t>（北京时间）前提交</w:t>
      </w:r>
      <w:r>
        <w:rPr>
          <w:rFonts w:hint="eastAsia" w:ascii="宋体" w:hAnsi="宋体" w:cs="宋体"/>
          <w:color w:val="000000" w:themeColor="text1"/>
          <w:szCs w:val="21"/>
          <w:highlight w:val="none"/>
        </w:rPr>
        <w:t>响应</w:t>
      </w:r>
      <w:r>
        <w:rPr>
          <w:rFonts w:hint="eastAsia" w:ascii="宋体" w:hAnsi="宋体" w:cs="宋体"/>
          <w:bCs/>
          <w:color w:val="000000" w:themeColor="text1"/>
          <w:szCs w:val="21"/>
          <w:highlight w:val="none"/>
        </w:rPr>
        <w:t>文件</w:t>
      </w:r>
      <w:r>
        <w:rPr>
          <w:rFonts w:hint="eastAsia" w:ascii="宋体" w:hAnsi="宋体" w:cs="宋体"/>
          <w:color w:val="000000" w:themeColor="text1"/>
          <w:szCs w:val="21"/>
          <w:highlight w:val="none"/>
        </w:rPr>
        <w:t>。</w:t>
      </w:r>
    </w:p>
    <w:p>
      <w:pPr>
        <w:spacing w:line="400" w:lineRule="exact"/>
        <w:rPr>
          <w:rFonts w:ascii="宋体" w:hAnsi="宋体" w:cs="宋体"/>
          <w:color w:val="000000" w:themeColor="text1"/>
          <w:szCs w:val="21"/>
          <w:highlight w:val="none"/>
        </w:rPr>
      </w:pPr>
    </w:p>
    <w:p>
      <w:pPr>
        <w:spacing w:line="400" w:lineRule="exact"/>
        <w:ind w:firstLine="361" w:firstLineChars="150"/>
        <w:rPr>
          <w:rFonts w:ascii="宋体" w:hAnsi="宋体" w:cs="宋体"/>
          <w:b/>
          <w:color w:val="000000" w:themeColor="text1"/>
          <w:sz w:val="24"/>
          <w:highlight w:val="none"/>
        </w:rPr>
      </w:pPr>
      <w:bookmarkStart w:id="4" w:name="_Toc44229878"/>
      <w:bookmarkStart w:id="5" w:name="_Toc35393629"/>
      <w:bookmarkStart w:id="6" w:name="_Toc28359012"/>
      <w:bookmarkStart w:id="7" w:name="_Toc71366166"/>
      <w:bookmarkStart w:id="8" w:name="_Toc35393798"/>
      <w:bookmarkStart w:id="9" w:name="_Toc28359089"/>
      <w:r>
        <w:rPr>
          <w:rFonts w:hint="eastAsia" w:ascii="宋体" w:hAnsi="宋体" w:cs="宋体"/>
          <w:b/>
          <w:color w:val="000000" w:themeColor="text1"/>
          <w:sz w:val="24"/>
          <w:highlight w:val="none"/>
        </w:rPr>
        <w:t>一、项目基本情况</w:t>
      </w:r>
      <w:bookmarkEnd w:id="4"/>
      <w:bookmarkEnd w:id="5"/>
      <w:bookmarkEnd w:id="6"/>
      <w:bookmarkEnd w:id="7"/>
      <w:bookmarkEnd w:id="8"/>
      <w:bookmarkEnd w:id="9"/>
    </w:p>
    <w:p>
      <w:pPr>
        <w:spacing w:line="400" w:lineRule="exact"/>
        <w:ind w:firstLine="420" w:firstLineChars="200"/>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rPr>
        <w:t>项目编号：</w:t>
      </w:r>
      <w:r>
        <w:rPr>
          <w:rFonts w:hint="eastAsia" w:ascii="宋体" w:hAnsi="宋体" w:cs="宋体"/>
          <w:color w:val="000000" w:themeColor="text1"/>
          <w:szCs w:val="21"/>
          <w:highlight w:val="none"/>
          <w:lang w:eastAsia="zh-CN"/>
        </w:rPr>
        <w:t>GGZC2024-C1-50071-YZLZ</w:t>
      </w:r>
    </w:p>
    <w:p>
      <w:pPr>
        <w:spacing w:line="400" w:lineRule="exact"/>
        <w:ind w:firstLine="420" w:firstLineChars="200"/>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rPr>
        <w:t>项目名称：</w:t>
      </w:r>
      <w:r>
        <w:rPr>
          <w:rFonts w:hint="eastAsia" w:ascii="宋体" w:hAnsi="宋体" w:cs="宋体"/>
          <w:color w:val="000000" w:themeColor="text1"/>
          <w:szCs w:val="21"/>
          <w:highlight w:val="none"/>
          <w:lang w:eastAsia="zh-CN"/>
        </w:rPr>
        <w:t>桂平市2024年自治区财政支农补助市县农作物病虫害绿色防控创新示范项目</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采购方式：竞争性磋商</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预算总金额：</w:t>
      </w:r>
      <w:r>
        <w:rPr>
          <w:rFonts w:hint="eastAsia" w:ascii="宋体" w:hAnsi="宋体" w:cs="宋体"/>
          <w:color w:val="000000" w:themeColor="text1"/>
          <w:szCs w:val="21"/>
          <w:highlight w:val="none"/>
          <w:lang w:eastAsia="zh-CN"/>
        </w:rPr>
        <w:t>700000.00</w:t>
      </w:r>
      <w:r>
        <w:rPr>
          <w:rFonts w:hint="eastAsia" w:ascii="宋体" w:hAnsi="宋体" w:cs="宋体"/>
          <w:color w:val="000000" w:themeColor="text1"/>
          <w:szCs w:val="21"/>
          <w:highlight w:val="none"/>
        </w:rPr>
        <w:t>元</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采购需求：</w:t>
      </w:r>
    </w:p>
    <w:p>
      <w:pPr>
        <w:spacing w:line="400" w:lineRule="exact"/>
        <w:ind w:firstLine="420" w:firstLineChars="200"/>
        <w:rPr>
          <w:rFonts w:ascii="宋体" w:hAnsi="宋体" w:cs="宋体"/>
          <w:color w:val="000000" w:themeColor="text1"/>
          <w:szCs w:val="21"/>
          <w:highlight w:val="none"/>
        </w:rPr>
      </w:pPr>
      <w:bookmarkStart w:id="10" w:name="_Toc44229879"/>
      <w:bookmarkStart w:id="11" w:name="_Toc35393799"/>
      <w:bookmarkStart w:id="12" w:name="_Toc28359090"/>
      <w:bookmarkStart w:id="13" w:name="_Toc71366167"/>
      <w:bookmarkStart w:id="14" w:name="_Toc28359013"/>
      <w:bookmarkStart w:id="15" w:name="_Toc35393630"/>
      <w:r>
        <w:rPr>
          <w:rFonts w:hint="eastAsia" w:ascii="宋体" w:hAnsi="宋体" w:cs="宋体"/>
          <w:color w:val="000000" w:themeColor="text1"/>
          <w:szCs w:val="21"/>
          <w:highlight w:val="none"/>
        </w:rPr>
        <w:t>采购需求：</w:t>
      </w:r>
    </w:p>
    <w:p>
      <w:pPr>
        <w:spacing w:line="400" w:lineRule="exact"/>
        <w:ind w:firstLine="420" w:firstLineChars="200"/>
        <w:rPr>
          <w:rFonts w:hint="default" w:ascii="宋体" w:hAnsi="宋体" w:eastAsia="宋体" w:cs="宋体"/>
          <w:color w:val="000000" w:themeColor="text1"/>
          <w:szCs w:val="21"/>
          <w:highlight w:val="none"/>
          <w:u w:val="single"/>
          <w:lang w:val="en-US" w:eastAsia="zh-CN"/>
        </w:rPr>
      </w:pPr>
      <w:r>
        <w:rPr>
          <w:rFonts w:ascii="仿宋" w:hAnsi="仿宋"/>
          <w:color w:val="000000" w:themeColor="text1"/>
          <w:highlight w:val="none"/>
        </w:rPr>
        <w:t>标项</w:t>
      </w:r>
      <w:r>
        <w:rPr>
          <w:rFonts w:hint="eastAsia" w:ascii="仿宋" w:hAnsi="仿宋"/>
          <w:color w:val="000000" w:themeColor="text1"/>
          <w:highlight w:val="none"/>
        </w:rPr>
        <w:t>一</w:t>
      </w:r>
      <w:r>
        <w:rPr>
          <w:rFonts w:ascii="仿宋" w:hAnsi="仿宋"/>
          <w:color w:val="000000" w:themeColor="text1"/>
          <w:highlight w:val="none"/>
        </w:rPr>
        <w:t>名称</w:t>
      </w:r>
      <w:r>
        <w:rPr>
          <w:rFonts w:hint="eastAsia" w:ascii="仿宋" w:hAnsi="仿宋"/>
          <w:color w:val="000000" w:themeColor="text1"/>
          <w:highlight w:val="none"/>
        </w:rPr>
        <w:t>：桂平市2024年农作物重大病虫观测场改建项目</w:t>
      </w:r>
      <w:r>
        <w:rPr>
          <w:rFonts w:hint="eastAsia" w:ascii="仿宋" w:hAnsi="仿宋"/>
          <w:color w:val="000000" w:themeColor="text1"/>
          <w:highlight w:val="none"/>
          <w:lang w:val="en-US" w:eastAsia="zh-CN"/>
        </w:rPr>
        <w:t>-1分标</w:t>
      </w:r>
    </w:p>
    <w:p>
      <w:pPr>
        <w:spacing w:line="400" w:lineRule="exact"/>
        <w:ind w:firstLine="420" w:firstLineChars="200"/>
        <w:rPr>
          <w:rFonts w:ascii="仿宋" w:hAnsi="仿宋"/>
          <w:color w:val="000000" w:themeColor="text1"/>
          <w:highlight w:val="none"/>
        </w:rPr>
      </w:pPr>
      <w:r>
        <w:rPr>
          <w:rFonts w:ascii="仿宋" w:hAnsi="仿宋"/>
          <w:color w:val="000000" w:themeColor="text1"/>
          <w:highlight w:val="none"/>
        </w:rPr>
        <w:t>数量</w:t>
      </w:r>
      <w:r>
        <w:rPr>
          <w:rFonts w:hint="eastAsia" w:ascii="仿宋" w:hAnsi="仿宋"/>
          <w:color w:val="000000" w:themeColor="text1"/>
          <w:highlight w:val="none"/>
        </w:rPr>
        <w:t>：1</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预算金额：</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00000.00元</w:t>
      </w:r>
    </w:p>
    <w:p>
      <w:pPr>
        <w:spacing w:line="400" w:lineRule="exact"/>
        <w:ind w:firstLine="420" w:firstLineChars="200"/>
        <w:rPr>
          <w:rFonts w:ascii="仿宋" w:hAnsi="仿宋"/>
          <w:color w:val="000000" w:themeColor="text1"/>
          <w:highlight w:val="none"/>
        </w:rPr>
      </w:pPr>
      <w:r>
        <w:rPr>
          <w:rFonts w:hint="eastAsia" w:ascii="宋体" w:hAnsi="宋体" w:cs="宋体"/>
          <w:color w:val="000000" w:themeColor="text1"/>
          <w:szCs w:val="21"/>
          <w:highlight w:val="none"/>
        </w:rPr>
        <w:t>最高限价：</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00000.00元</w:t>
      </w:r>
    </w:p>
    <w:p>
      <w:pPr>
        <w:spacing w:line="400" w:lineRule="exact"/>
        <w:ind w:firstLine="420" w:firstLineChars="200"/>
        <w:rPr>
          <w:rFonts w:ascii="宋体" w:hAnsi="宋体" w:cs="宋体"/>
          <w:bCs/>
          <w:color w:val="000000" w:themeColor="text1"/>
          <w:szCs w:val="21"/>
          <w:highlight w:val="none"/>
        </w:rPr>
      </w:pPr>
      <w:r>
        <w:rPr>
          <w:rFonts w:ascii="仿宋" w:hAnsi="仿宋"/>
          <w:color w:val="000000" w:themeColor="text1"/>
          <w:highlight w:val="none"/>
        </w:rPr>
        <w:t>简要规格描述或项目基本</w:t>
      </w:r>
      <w:r>
        <w:rPr>
          <w:rFonts w:hint="eastAsia" w:ascii="宋体" w:hAnsi="宋体" w:cs="宋体"/>
          <w:color w:val="000000" w:themeColor="text1"/>
          <w:highlight w:val="none"/>
        </w:rPr>
        <w:t>概况介绍、用途：1、太阳能智能虫情测报灯</w:t>
      </w:r>
      <w:r>
        <w:rPr>
          <w:rFonts w:hint="eastAsia" w:ascii="宋体" w:hAnsi="宋体" w:cs="宋体"/>
          <w:color w:val="000000" w:themeColor="text1"/>
          <w:highlight w:val="none"/>
          <w:lang w:eastAsia="zh-CN"/>
        </w:rPr>
        <w:t>；</w:t>
      </w:r>
      <w:r>
        <w:rPr>
          <w:rFonts w:hint="eastAsia" w:ascii="宋体" w:hAnsi="宋体" w:cs="宋体"/>
          <w:color w:val="000000" w:themeColor="text1"/>
          <w:highlight w:val="none"/>
        </w:rPr>
        <w:t>2、田间可移动智能监测调查工具</w:t>
      </w:r>
      <w:r>
        <w:rPr>
          <w:rFonts w:hint="eastAsia" w:ascii="宋体" w:hAnsi="宋体" w:cs="宋体"/>
          <w:color w:val="000000" w:themeColor="text1"/>
          <w:highlight w:val="none"/>
          <w:lang w:eastAsia="zh-CN"/>
        </w:rPr>
        <w:t>；</w:t>
      </w:r>
      <w:r>
        <w:rPr>
          <w:rFonts w:hint="eastAsia" w:ascii="宋体" w:hAnsi="宋体" w:cs="宋体"/>
          <w:color w:val="000000" w:themeColor="text1"/>
          <w:highlight w:val="none"/>
        </w:rPr>
        <w:t>3、体视显微镜</w:t>
      </w:r>
      <w:r>
        <w:rPr>
          <w:rFonts w:hint="eastAsia" w:ascii="宋体" w:hAnsi="宋体" w:cs="宋体"/>
          <w:color w:val="000000" w:themeColor="text1"/>
          <w:highlight w:val="none"/>
          <w:lang w:eastAsia="zh-CN"/>
        </w:rPr>
        <w:t>；</w:t>
      </w:r>
      <w:r>
        <w:rPr>
          <w:rFonts w:hint="eastAsia" w:ascii="宋体" w:hAnsi="宋体" w:cs="宋体"/>
          <w:color w:val="000000" w:themeColor="text1"/>
          <w:highlight w:val="none"/>
        </w:rPr>
        <w:t>4、病虫害物联网数据信息系统</w:t>
      </w:r>
      <w:r>
        <w:rPr>
          <w:rFonts w:hint="eastAsia" w:ascii="宋体" w:hAnsi="宋体" w:cs="宋体"/>
          <w:color w:val="000000" w:themeColor="text1"/>
          <w:highlight w:val="none"/>
          <w:lang w:eastAsia="zh-CN"/>
        </w:rPr>
        <w:t>；</w:t>
      </w:r>
      <w:r>
        <w:rPr>
          <w:rFonts w:hint="eastAsia" w:ascii="宋体" w:hAnsi="宋体" w:cs="宋体"/>
          <w:color w:val="000000" w:themeColor="text1"/>
          <w:highlight w:val="none"/>
        </w:rPr>
        <w:t>5、升级改建重大病虫观测场附属工程</w:t>
      </w:r>
      <w:r>
        <w:rPr>
          <w:rFonts w:hint="eastAsia" w:ascii="宋体" w:hAnsi="宋体" w:cs="宋体"/>
          <w:color w:val="000000" w:themeColor="text1"/>
          <w:szCs w:val="21"/>
          <w:highlight w:val="none"/>
        </w:rPr>
        <w:t>。具体详见竞争性磋商文件要求。</w:t>
      </w:r>
    </w:p>
    <w:p>
      <w:pPr>
        <w:spacing w:line="400" w:lineRule="exact"/>
        <w:ind w:firstLine="420" w:firstLineChars="200"/>
        <w:rPr>
          <w:rFonts w:ascii="宋体" w:hAnsi="宋体" w:cs="宋体"/>
          <w:bCs/>
          <w:color w:val="000000" w:themeColor="text1"/>
          <w:szCs w:val="21"/>
          <w:highlight w:val="none"/>
        </w:rPr>
      </w:pPr>
      <w:r>
        <w:rPr>
          <w:rFonts w:hint="eastAsia" w:ascii="宋体" w:hAnsi="宋体" w:cs="宋体"/>
          <w:color w:val="000000" w:themeColor="text1"/>
          <w:szCs w:val="21"/>
          <w:highlight w:val="none"/>
        </w:rPr>
        <w:t>合同履行期限：签订合同之日起</w:t>
      </w:r>
      <w:r>
        <w:rPr>
          <w:rFonts w:hint="eastAsia" w:ascii="宋体" w:hAnsi="宋体" w:cs="宋体"/>
          <w:color w:val="000000" w:themeColor="text1"/>
          <w:szCs w:val="21"/>
          <w:highlight w:val="none"/>
          <w:lang w:val="en-US" w:eastAsia="zh-CN"/>
        </w:rPr>
        <w:t>30</w:t>
      </w:r>
      <w:r>
        <w:rPr>
          <w:rFonts w:hint="eastAsia" w:ascii="宋体" w:hAnsi="宋体" w:cs="宋体"/>
          <w:color w:val="000000" w:themeColor="text1"/>
          <w:szCs w:val="21"/>
          <w:highlight w:val="none"/>
        </w:rPr>
        <w:t>日内</w:t>
      </w:r>
      <w:r>
        <w:rPr>
          <w:rFonts w:hint="eastAsia" w:ascii="宋体" w:hAnsi="宋体" w:cs="宋体"/>
          <w:color w:val="000000" w:themeColor="text1"/>
          <w:szCs w:val="21"/>
          <w:highlight w:val="none"/>
          <w:lang w:eastAsia="zh-CN"/>
        </w:rPr>
        <w:t>完成</w:t>
      </w:r>
      <w:r>
        <w:rPr>
          <w:rFonts w:hint="eastAsia" w:ascii="仿宋" w:hAnsi="仿宋"/>
          <w:color w:val="000000" w:themeColor="text1"/>
          <w:highlight w:val="none"/>
        </w:rPr>
        <w:t>桂平市2024年农作物重大病虫观测场改建项目</w:t>
      </w:r>
      <w:r>
        <w:rPr>
          <w:rFonts w:hint="eastAsia" w:ascii="宋体" w:hAnsi="宋体" w:cs="宋体"/>
          <w:color w:val="000000" w:themeColor="text1"/>
          <w:szCs w:val="21"/>
          <w:highlight w:val="none"/>
        </w:rPr>
        <w:t>。</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本标项（否）接受联合体投标。</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备注：/</w:t>
      </w:r>
    </w:p>
    <w:p>
      <w:pPr>
        <w:spacing w:line="400" w:lineRule="exact"/>
        <w:ind w:firstLine="420" w:firstLineChars="200"/>
        <w:rPr>
          <w:rFonts w:hint="default" w:ascii="宋体" w:hAnsi="宋体" w:eastAsia="宋体" w:cs="宋体"/>
          <w:color w:val="000000" w:themeColor="text1"/>
          <w:szCs w:val="21"/>
          <w:highlight w:val="none"/>
          <w:u w:val="single"/>
          <w:lang w:val="en-US" w:eastAsia="zh-CN"/>
        </w:rPr>
      </w:pPr>
      <w:r>
        <w:rPr>
          <w:rFonts w:ascii="仿宋" w:hAnsi="仿宋"/>
          <w:color w:val="000000" w:themeColor="text1"/>
          <w:highlight w:val="none"/>
        </w:rPr>
        <w:t>标项</w:t>
      </w:r>
      <w:r>
        <w:rPr>
          <w:rFonts w:hint="eastAsia" w:ascii="仿宋" w:hAnsi="仿宋"/>
          <w:color w:val="000000" w:themeColor="text1"/>
          <w:highlight w:val="none"/>
        </w:rPr>
        <w:t>二</w:t>
      </w:r>
      <w:r>
        <w:rPr>
          <w:rFonts w:ascii="仿宋" w:hAnsi="仿宋"/>
          <w:color w:val="000000" w:themeColor="text1"/>
          <w:highlight w:val="none"/>
        </w:rPr>
        <w:t>名称</w:t>
      </w:r>
      <w:r>
        <w:rPr>
          <w:rFonts w:hint="eastAsia" w:ascii="仿宋" w:hAnsi="仿宋"/>
          <w:color w:val="000000" w:themeColor="text1"/>
          <w:highlight w:val="none"/>
        </w:rPr>
        <w:t>：桂平市2024年水稻病虫害绿色防控集成示范项目</w:t>
      </w:r>
      <w:r>
        <w:rPr>
          <w:rFonts w:hint="eastAsia" w:ascii="仿宋" w:hAnsi="仿宋"/>
          <w:color w:val="000000" w:themeColor="text1"/>
          <w:highlight w:val="none"/>
          <w:lang w:val="en-US" w:eastAsia="zh-CN"/>
        </w:rPr>
        <w:t>-2分标</w:t>
      </w:r>
    </w:p>
    <w:p>
      <w:pPr>
        <w:spacing w:line="400" w:lineRule="exact"/>
        <w:ind w:firstLine="420" w:firstLineChars="200"/>
        <w:rPr>
          <w:rFonts w:ascii="仿宋" w:hAnsi="仿宋"/>
          <w:color w:val="000000" w:themeColor="text1"/>
          <w:highlight w:val="none"/>
        </w:rPr>
      </w:pPr>
      <w:r>
        <w:rPr>
          <w:rFonts w:ascii="仿宋" w:hAnsi="仿宋"/>
          <w:color w:val="000000" w:themeColor="text1"/>
          <w:highlight w:val="none"/>
        </w:rPr>
        <w:t>数量</w:t>
      </w:r>
      <w:r>
        <w:rPr>
          <w:rFonts w:hint="eastAsia" w:ascii="仿宋" w:hAnsi="仿宋"/>
          <w:color w:val="000000" w:themeColor="text1"/>
          <w:highlight w:val="none"/>
        </w:rPr>
        <w:t>：1</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预算金额：</w:t>
      </w:r>
      <w:r>
        <w:rPr>
          <w:rFonts w:hint="eastAsia" w:ascii="宋体" w:hAnsi="宋体" w:cs="宋体"/>
          <w:color w:val="000000" w:themeColor="text1"/>
          <w:szCs w:val="21"/>
          <w:highlight w:val="none"/>
          <w:lang w:val="en-US" w:eastAsia="zh-CN"/>
        </w:rPr>
        <w:t>50</w:t>
      </w:r>
      <w:r>
        <w:rPr>
          <w:rFonts w:hint="eastAsia" w:ascii="宋体" w:hAnsi="宋体" w:cs="宋体"/>
          <w:color w:val="000000" w:themeColor="text1"/>
          <w:szCs w:val="21"/>
          <w:highlight w:val="none"/>
        </w:rPr>
        <w:t>0000.00元</w:t>
      </w:r>
    </w:p>
    <w:p>
      <w:pPr>
        <w:spacing w:line="400" w:lineRule="exact"/>
        <w:ind w:firstLine="420" w:firstLineChars="200"/>
        <w:rPr>
          <w:rFonts w:ascii="仿宋" w:hAnsi="仿宋"/>
          <w:color w:val="000000" w:themeColor="text1"/>
          <w:highlight w:val="none"/>
        </w:rPr>
      </w:pPr>
      <w:r>
        <w:rPr>
          <w:rFonts w:hint="eastAsia" w:ascii="宋体" w:hAnsi="宋体" w:cs="宋体"/>
          <w:color w:val="000000" w:themeColor="text1"/>
          <w:szCs w:val="21"/>
          <w:highlight w:val="none"/>
        </w:rPr>
        <w:t>最高限价：</w:t>
      </w:r>
      <w:r>
        <w:rPr>
          <w:rFonts w:hint="eastAsia" w:ascii="宋体" w:hAnsi="宋体" w:cs="宋体"/>
          <w:color w:val="000000" w:themeColor="text1"/>
          <w:szCs w:val="21"/>
          <w:highlight w:val="none"/>
          <w:lang w:val="en-US" w:eastAsia="zh-CN"/>
        </w:rPr>
        <w:t>50</w:t>
      </w:r>
      <w:r>
        <w:rPr>
          <w:rFonts w:hint="eastAsia" w:ascii="宋体" w:hAnsi="宋体" w:cs="宋体"/>
          <w:color w:val="000000" w:themeColor="text1"/>
          <w:szCs w:val="21"/>
          <w:highlight w:val="none"/>
        </w:rPr>
        <w:t>0000.00元</w:t>
      </w:r>
    </w:p>
    <w:p>
      <w:pPr>
        <w:spacing w:line="400" w:lineRule="exact"/>
        <w:ind w:firstLine="420" w:firstLineChars="200"/>
        <w:rPr>
          <w:rFonts w:ascii="宋体" w:hAnsi="宋体" w:cs="宋体"/>
          <w:bCs/>
          <w:color w:val="000000" w:themeColor="text1"/>
          <w:szCs w:val="21"/>
          <w:highlight w:val="none"/>
        </w:rPr>
      </w:pPr>
      <w:r>
        <w:rPr>
          <w:rFonts w:ascii="仿宋" w:hAnsi="仿宋"/>
          <w:color w:val="000000" w:themeColor="text1"/>
          <w:highlight w:val="none"/>
        </w:rPr>
        <w:t>简要规格描述或项目基本</w:t>
      </w:r>
      <w:r>
        <w:rPr>
          <w:rFonts w:hint="eastAsia" w:ascii="宋体" w:hAnsi="宋体" w:cs="宋体"/>
          <w:color w:val="000000" w:themeColor="text1"/>
          <w:highlight w:val="none"/>
        </w:rPr>
        <w:t>概况介绍、用途：</w:t>
      </w:r>
      <w:r>
        <w:rPr>
          <w:rFonts w:hint="eastAsia" w:ascii="宋体" w:hAnsi="宋体" w:cs="宋体"/>
          <w:color w:val="000000" w:themeColor="text1"/>
          <w:highlight w:val="none"/>
          <w:lang w:val="en-US" w:eastAsia="zh-CN"/>
        </w:rPr>
        <w:t>1、</w:t>
      </w:r>
      <w:r>
        <w:rPr>
          <w:rFonts w:hint="eastAsia" w:ascii="宋体" w:hAnsi="宋体" w:cs="宋体"/>
          <w:color w:val="000000" w:themeColor="text1"/>
          <w:highlight w:val="none"/>
        </w:rPr>
        <w:t>太阳能频振式杀虫灯。按每30-50亩安装1个杀虫灯诱虫标准，拟采购太阳能频振式杀虫灯约174盏(包括安装费、1年内的保养维修)，辐射面积超5000亩。2、生物农药苏云金杆菌</w:t>
      </w:r>
      <w:r>
        <w:rPr>
          <w:rFonts w:hint="eastAsia" w:ascii="宋体" w:hAnsi="宋体" w:cs="宋体"/>
          <w:color w:val="000000" w:themeColor="text1"/>
          <w:highlight w:val="none"/>
          <w:lang w:eastAsia="zh-CN"/>
        </w:rPr>
        <w:t>，</w:t>
      </w:r>
      <w:r>
        <w:rPr>
          <w:rFonts w:hint="eastAsia" w:ascii="宋体" w:hAnsi="宋体" w:cs="宋体"/>
          <w:color w:val="000000" w:themeColor="text1"/>
          <w:highlight w:val="none"/>
        </w:rPr>
        <w:t>有效成分含量8000IU/微升的苏云金杆菌悬浮剂（200克/瓶）</w:t>
      </w:r>
      <w:r>
        <w:rPr>
          <w:rFonts w:hint="eastAsia" w:ascii="宋体" w:hAnsi="宋体" w:cs="宋体"/>
          <w:color w:val="000000" w:themeColor="text1"/>
          <w:highlight w:val="none"/>
          <w:lang w:eastAsia="zh-CN"/>
        </w:rPr>
        <w:t>，</w:t>
      </w:r>
      <w:r>
        <w:rPr>
          <w:rFonts w:hint="eastAsia" w:ascii="宋体" w:hAnsi="宋体" w:cs="宋体"/>
          <w:color w:val="000000" w:themeColor="text1"/>
          <w:highlight w:val="none"/>
        </w:rPr>
        <w:t>5000瓶。3、示范牌。建立标准示范牌长宽高（3*2*1.5米）1个。4、技术培训。开展技术培训100人次以上。5、其他约定服务。项目区病虫调查监测、效果调查、杀虫灯安装、使用技术指导、防治作业、项目跟踪评价、验收总结等。</w:t>
      </w:r>
      <w:r>
        <w:rPr>
          <w:rFonts w:hint="eastAsia" w:ascii="宋体" w:hAnsi="宋体" w:cs="宋体"/>
          <w:color w:val="000000" w:themeColor="text1"/>
          <w:highlight w:val="none"/>
          <w:lang w:val="en-US" w:eastAsia="zh-CN"/>
        </w:rPr>
        <w:t>6</w:t>
      </w:r>
      <w:r>
        <w:rPr>
          <w:rFonts w:hint="eastAsia" w:ascii="宋体" w:hAnsi="宋体" w:cs="宋体"/>
          <w:color w:val="000000" w:themeColor="text1"/>
          <w:highlight w:val="none"/>
        </w:rPr>
        <w:t>、建立农作物项目病虫害管理档案，详细记录示范区和对照区用药记录</w:t>
      </w:r>
      <w:r>
        <w:rPr>
          <w:rFonts w:hint="eastAsia" w:ascii="宋体" w:hAnsi="宋体" w:cs="宋体"/>
          <w:color w:val="000000" w:themeColor="text1"/>
          <w:szCs w:val="21"/>
          <w:highlight w:val="none"/>
        </w:rPr>
        <w:t>。具体详见竞争性磋商文件要求。</w:t>
      </w:r>
    </w:p>
    <w:p>
      <w:pPr>
        <w:spacing w:line="400" w:lineRule="exact"/>
        <w:ind w:firstLine="420" w:firstLineChars="200"/>
        <w:rPr>
          <w:rFonts w:ascii="宋体" w:hAnsi="宋体" w:cs="宋体"/>
          <w:bCs/>
          <w:color w:val="000000" w:themeColor="text1"/>
          <w:szCs w:val="21"/>
          <w:highlight w:val="none"/>
        </w:rPr>
      </w:pPr>
      <w:r>
        <w:rPr>
          <w:rFonts w:hint="eastAsia" w:ascii="宋体" w:hAnsi="宋体" w:cs="宋体"/>
          <w:color w:val="000000" w:themeColor="text1"/>
          <w:szCs w:val="21"/>
          <w:highlight w:val="none"/>
        </w:rPr>
        <w:t>合同履行期限：签订合同之日起</w:t>
      </w:r>
      <w:r>
        <w:rPr>
          <w:rFonts w:hint="eastAsia" w:ascii="宋体" w:hAnsi="宋体" w:cs="宋体"/>
          <w:color w:val="000000" w:themeColor="text1"/>
          <w:szCs w:val="21"/>
          <w:highlight w:val="none"/>
          <w:lang w:val="en-US" w:eastAsia="zh-CN"/>
        </w:rPr>
        <w:t>30</w:t>
      </w:r>
      <w:r>
        <w:rPr>
          <w:rFonts w:hint="eastAsia" w:ascii="宋体" w:hAnsi="宋体" w:cs="宋体"/>
          <w:color w:val="000000" w:themeColor="text1"/>
          <w:szCs w:val="21"/>
          <w:highlight w:val="none"/>
        </w:rPr>
        <w:t>日内</w:t>
      </w:r>
      <w:r>
        <w:rPr>
          <w:rFonts w:hint="eastAsia" w:ascii="宋体" w:hAnsi="宋体" w:cs="宋体"/>
          <w:color w:val="000000" w:themeColor="text1"/>
          <w:szCs w:val="21"/>
          <w:highlight w:val="none"/>
          <w:lang w:eastAsia="zh-CN"/>
        </w:rPr>
        <w:t>完成</w:t>
      </w:r>
      <w:r>
        <w:rPr>
          <w:rFonts w:hint="eastAsia" w:ascii="仿宋" w:hAnsi="仿宋"/>
          <w:color w:val="000000" w:themeColor="text1"/>
          <w:highlight w:val="none"/>
        </w:rPr>
        <w:t>桂平市2024年水稻病虫害绿色防控集成示范项目</w:t>
      </w:r>
      <w:r>
        <w:rPr>
          <w:rFonts w:hint="eastAsia" w:ascii="宋体" w:hAnsi="宋体" w:cs="宋体"/>
          <w:color w:val="000000" w:themeColor="text1"/>
          <w:szCs w:val="21"/>
          <w:highlight w:val="none"/>
        </w:rPr>
        <w:t>。</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本标项（否）接受联合体投标。</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备注：/</w:t>
      </w:r>
    </w:p>
    <w:p>
      <w:pPr>
        <w:spacing w:line="400" w:lineRule="exact"/>
        <w:ind w:firstLine="361" w:firstLineChars="150"/>
        <w:rPr>
          <w:rFonts w:ascii="宋体" w:hAnsi="宋体" w:cs="宋体"/>
          <w:b/>
          <w:color w:val="000000" w:themeColor="text1"/>
          <w:sz w:val="24"/>
          <w:highlight w:val="none"/>
        </w:rPr>
      </w:pPr>
      <w:r>
        <w:rPr>
          <w:rFonts w:hint="eastAsia" w:ascii="宋体" w:hAnsi="宋体" w:cs="宋体"/>
          <w:b/>
          <w:color w:val="000000" w:themeColor="text1"/>
          <w:sz w:val="24"/>
          <w:highlight w:val="none"/>
        </w:rPr>
        <w:t>二、申请人的资格条件：</w:t>
      </w:r>
      <w:bookmarkEnd w:id="10"/>
      <w:bookmarkEnd w:id="11"/>
      <w:bookmarkEnd w:id="12"/>
      <w:bookmarkEnd w:id="13"/>
      <w:bookmarkEnd w:id="14"/>
      <w:bookmarkEnd w:id="15"/>
    </w:p>
    <w:p>
      <w:pPr>
        <w:spacing w:line="400" w:lineRule="exact"/>
        <w:ind w:firstLine="420" w:firstLineChars="200"/>
        <w:rPr>
          <w:rFonts w:ascii="宋体" w:hAnsi="宋体" w:cs="宋体"/>
          <w:color w:val="000000" w:themeColor="text1"/>
          <w:szCs w:val="21"/>
          <w:highlight w:val="none"/>
        </w:rPr>
      </w:pPr>
      <w:bookmarkStart w:id="16" w:name="_Toc28359091"/>
      <w:bookmarkStart w:id="17" w:name="_Toc44229880"/>
      <w:bookmarkStart w:id="18" w:name="_Toc35393631"/>
      <w:bookmarkStart w:id="19" w:name="_Toc35393800"/>
      <w:bookmarkStart w:id="20" w:name="_Toc28359014"/>
      <w:r>
        <w:rPr>
          <w:rFonts w:hint="eastAsia" w:ascii="宋体" w:hAnsi="宋体" w:cs="宋体"/>
          <w:color w:val="000000" w:themeColor="text1"/>
          <w:szCs w:val="21"/>
          <w:highlight w:val="none"/>
        </w:rPr>
        <w:t>1.满足《中华人民共和国政府采购法》第二十二条规定；</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2.落实政府采购政策需满足的资格要求：本项目属于专门面向中小企业采购的项目，标的货物生产厂家应为中小微企业或监狱企业或残疾人福利性单位。</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3.本项目的特定资格要求：</w:t>
      </w:r>
      <w:r>
        <w:rPr>
          <w:rFonts w:hint="eastAsia" w:ascii="宋体" w:hAnsi="宋体" w:cs="宋体"/>
          <w:color w:val="000000" w:themeColor="text1"/>
          <w:szCs w:val="21"/>
          <w:highlight w:val="none"/>
          <w:lang w:val="en-US" w:eastAsia="zh-CN"/>
        </w:rPr>
        <w:t>2分标</w:t>
      </w:r>
      <w:r>
        <w:rPr>
          <w:rFonts w:hint="eastAsia" w:ascii="宋体" w:hAnsi="宋体" w:cs="宋体"/>
          <w:color w:val="000000" w:themeColor="text1"/>
          <w:szCs w:val="21"/>
          <w:highlight w:val="none"/>
        </w:rPr>
        <w:t>供应商须具有农业主管部门颁发的有效的《农药经营许可证》【如供应商符合《农药经营许可管理办法》（农业部令2017年第5号）第十九条第（三）款：农药生产企业在其生产场所范围内销售本企业生产的农药，或者向农药经营者直接销售本企业生产农药的”规定的，不用提供《农药经营许可证》】。</w:t>
      </w:r>
    </w:p>
    <w:p>
      <w:pPr>
        <w:spacing w:line="400" w:lineRule="exact"/>
        <w:ind w:firstLine="361" w:firstLineChars="150"/>
        <w:rPr>
          <w:rFonts w:ascii="宋体" w:hAnsi="宋体" w:cs="宋体"/>
          <w:b/>
          <w:color w:val="000000" w:themeColor="text1"/>
          <w:sz w:val="24"/>
          <w:highlight w:val="none"/>
        </w:rPr>
      </w:pPr>
      <w:bookmarkStart w:id="21" w:name="_Toc71366168"/>
      <w:r>
        <w:rPr>
          <w:rFonts w:hint="eastAsia" w:ascii="宋体" w:hAnsi="宋体" w:cs="宋体"/>
          <w:b/>
          <w:color w:val="000000" w:themeColor="text1"/>
          <w:sz w:val="24"/>
          <w:highlight w:val="none"/>
        </w:rPr>
        <w:t>三、获取竞争性磋商文件</w:t>
      </w:r>
      <w:bookmarkEnd w:id="16"/>
      <w:bookmarkEnd w:id="17"/>
      <w:bookmarkEnd w:id="18"/>
      <w:bookmarkEnd w:id="19"/>
      <w:bookmarkEnd w:id="20"/>
      <w:bookmarkEnd w:id="21"/>
    </w:p>
    <w:p>
      <w:pPr>
        <w:spacing w:line="400" w:lineRule="exact"/>
        <w:ind w:firstLine="420" w:firstLineChars="200"/>
        <w:rPr>
          <w:rFonts w:ascii="宋体" w:hAnsi="宋体" w:cs="宋体"/>
          <w:color w:val="000000" w:themeColor="text1"/>
          <w:szCs w:val="21"/>
          <w:highlight w:val="none"/>
        </w:rPr>
      </w:pPr>
      <w:bookmarkStart w:id="22" w:name="_Toc35393632"/>
      <w:bookmarkStart w:id="23" w:name="_Toc28359015"/>
      <w:bookmarkStart w:id="24" w:name="_Toc71366169"/>
      <w:bookmarkStart w:id="25" w:name="_Toc35393801"/>
      <w:bookmarkStart w:id="26" w:name="_Toc44229881"/>
      <w:bookmarkStart w:id="27" w:name="_Toc28359092"/>
      <w:r>
        <w:rPr>
          <w:rFonts w:hint="eastAsia" w:ascii="宋体" w:hAnsi="宋体" w:cs="宋体"/>
          <w:color w:val="000000" w:themeColor="text1"/>
          <w:szCs w:val="21"/>
          <w:highlight w:val="none"/>
        </w:rPr>
        <w:t>时间：</w:t>
      </w:r>
      <w:r>
        <w:rPr>
          <w:rFonts w:hint="eastAsia" w:ascii="宋体" w:hAnsi="宋体" w:cs="宋体"/>
          <w:color w:val="000000" w:themeColor="text1"/>
          <w:szCs w:val="21"/>
          <w:highlight w:val="none"/>
          <w:lang w:eastAsia="zh-CN"/>
        </w:rPr>
        <w:t>2024</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月</w:t>
      </w:r>
      <w:r>
        <w:rPr>
          <w:rFonts w:hint="eastAsia" w:ascii="宋体" w:hAnsi="宋体" w:cs="宋体"/>
          <w:color w:val="000000" w:themeColor="text1"/>
          <w:szCs w:val="21"/>
          <w:highlight w:val="none"/>
          <w:lang w:val="en-US" w:eastAsia="zh-CN"/>
        </w:rPr>
        <w:t>24</w:t>
      </w:r>
      <w:r>
        <w:rPr>
          <w:rFonts w:hint="eastAsia" w:ascii="宋体" w:hAnsi="宋体" w:cs="宋体"/>
          <w:color w:val="000000" w:themeColor="text1"/>
          <w:szCs w:val="21"/>
          <w:highlight w:val="none"/>
        </w:rPr>
        <w:t>日至</w:t>
      </w:r>
      <w:r>
        <w:rPr>
          <w:rFonts w:hint="eastAsia" w:ascii="宋体" w:hAnsi="宋体" w:cs="宋体"/>
          <w:color w:val="000000" w:themeColor="text1"/>
          <w:szCs w:val="21"/>
          <w:highlight w:val="none"/>
          <w:lang w:eastAsia="zh-CN"/>
        </w:rPr>
        <w:t>2024</w:t>
      </w:r>
      <w:r>
        <w:rPr>
          <w:rFonts w:hint="eastAsia" w:ascii="宋体" w:hAnsi="宋体" w:cs="宋体"/>
          <w:color w:val="000000" w:themeColor="text1"/>
          <w:szCs w:val="21"/>
          <w:highlight w:val="none"/>
        </w:rPr>
        <w:t>年</w:t>
      </w:r>
      <w:r>
        <w:rPr>
          <w:rFonts w:hint="eastAsia" w:ascii="宋体" w:hAnsi="宋体" w:cs="宋体"/>
          <w:color w:val="000000" w:themeColor="text1"/>
          <w:szCs w:val="21"/>
          <w:highlight w:val="none"/>
          <w:lang w:val="en-US" w:eastAsia="zh-CN"/>
        </w:rPr>
        <w:t>5月31日</w:t>
      </w:r>
      <w:r>
        <w:rPr>
          <w:rFonts w:hint="eastAsia" w:ascii="宋体" w:hAnsi="宋体" w:cs="宋体"/>
          <w:color w:val="000000" w:themeColor="text1"/>
          <w:szCs w:val="21"/>
          <w:highlight w:val="none"/>
        </w:rPr>
        <w:t>，每天上午00:00至12:00，下午12:00至23:59（北京时间，法定节假日除外）。</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地点：</w:t>
      </w:r>
      <w:r>
        <w:rPr>
          <w:rFonts w:hint="eastAsia" w:ascii="宋体" w:hAnsi="宋体" w:cs="宋体"/>
          <w:color w:val="000000" w:themeColor="text1"/>
          <w:szCs w:val="21"/>
          <w:highlight w:val="none"/>
          <w:lang w:eastAsia="zh-CN"/>
        </w:rPr>
        <w:t>广西政府采购云平台</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https://www.gcy.zfcg.gxzf.gov.cn/</w:t>
      </w:r>
      <w:r>
        <w:rPr>
          <w:rFonts w:hint="eastAsia" w:ascii="宋体" w:hAnsi="宋体" w:cs="宋体"/>
          <w:color w:val="000000" w:themeColor="text1"/>
          <w:szCs w:val="21"/>
          <w:highlight w:val="none"/>
        </w:rPr>
        <w:t>）。</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方式：供应商通过贵港市政府采购网“供应商注册入口”完成账号注册后，登录</w:t>
      </w:r>
      <w:r>
        <w:rPr>
          <w:rFonts w:hint="eastAsia" w:ascii="宋体" w:hAnsi="宋体" w:cs="宋体"/>
          <w:color w:val="000000" w:themeColor="text1"/>
          <w:szCs w:val="21"/>
          <w:highlight w:val="none"/>
          <w:lang w:eastAsia="zh-CN"/>
        </w:rPr>
        <w:t>广西政府采购云平台</w:t>
      </w:r>
      <w:r>
        <w:rPr>
          <w:rFonts w:hint="eastAsia" w:ascii="宋体" w:hAnsi="宋体" w:cs="宋体"/>
          <w:color w:val="000000" w:themeColor="text1"/>
          <w:szCs w:val="21"/>
          <w:highlight w:val="none"/>
        </w:rPr>
        <w:t>“项目采购—获取采购文件”模块自行下载磋商文件。</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售价（元）：0</w:t>
      </w:r>
    </w:p>
    <w:p>
      <w:pPr>
        <w:spacing w:line="400" w:lineRule="exact"/>
        <w:ind w:firstLine="361" w:firstLineChars="150"/>
        <w:rPr>
          <w:rFonts w:ascii="宋体" w:hAnsi="宋体" w:cs="宋体"/>
          <w:b/>
          <w:color w:val="000000" w:themeColor="text1"/>
          <w:sz w:val="24"/>
          <w:highlight w:val="none"/>
        </w:rPr>
      </w:pPr>
      <w:r>
        <w:rPr>
          <w:rFonts w:hint="eastAsia" w:ascii="宋体" w:hAnsi="宋体" w:cs="宋体"/>
          <w:b/>
          <w:color w:val="000000" w:themeColor="text1"/>
          <w:sz w:val="24"/>
          <w:highlight w:val="none"/>
        </w:rPr>
        <w:t>四、响应文件提交</w:t>
      </w:r>
      <w:bookmarkEnd w:id="22"/>
      <w:bookmarkEnd w:id="23"/>
      <w:bookmarkEnd w:id="24"/>
      <w:bookmarkEnd w:id="25"/>
      <w:bookmarkEnd w:id="26"/>
      <w:bookmarkEnd w:id="27"/>
    </w:p>
    <w:p>
      <w:pPr>
        <w:spacing w:line="400" w:lineRule="exact"/>
        <w:ind w:firstLine="315" w:firstLineChars="150"/>
        <w:rPr>
          <w:rFonts w:ascii="宋体" w:hAnsi="宋体" w:cs="宋体"/>
          <w:color w:val="000000" w:themeColor="text1"/>
          <w:szCs w:val="21"/>
          <w:highlight w:val="none"/>
        </w:rPr>
      </w:pPr>
      <w:bookmarkStart w:id="28" w:name="_Toc28359016"/>
      <w:bookmarkStart w:id="29" w:name="_Toc71366170"/>
      <w:bookmarkStart w:id="30" w:name="_Toc44229882"/>
      <w:bookmarkStart w:id="31" w:name="_Toc28359093"/>
      <w:bookmarkStart w:id="32" w:name="_Toc35393802"/>
      <w:bookmarkStart w:id="33" w:name="_Toc35393633"/>
      <w:r>
        <w:rPr>
          <w:rFonts w:hint="eastAsia" w:ascii="宋体" w:hAnsi="宋体" w:cs="宋体"/>
          <w:color w:val="000000" w:themeColor="text1"/>
          <w:szCs w:val="21"/>
          <w:highlight w:val="none"/>
        </w:rPr>
        <w:t>截止时间：</w:t>
      </w:r>
      <w:r>
        <w:rPr>
          <w:rFonts w:hint="eastAsia" w:ascii="宋体" w:hAnsi="宋体" w:cs="宋体"/>
          <w:color w:val="000000" w:themeColor="text1"/>
          <w:szCs w:val="21"/>
          <w:highlight w:val="none"/>
          <w:lang w:eastAsia="zh-CN"/>
        </w:rPr>
        <w:t>2024年</w:t>
      </w:r>
      <w:r>
        <w:rPr>
          <w:rFonts w:hint="eastAsia" w:ascii="宋体" w:hAnsi="宋体" w:cs="宋体"/>
          <w:color w:val="000000" w:themeColor="text1"/>
          <w:szCs w:val="21"/>
          <w:highlight w:val="none"/>
          <w:lang w:val="en-US" w:eastAsia="zh-CN"/>
        </w:rPr>
        <w:t>6月4日9时00分</w:t>
      </w:r>
      <w:r>
        <w:rPr>
          <w:rFonts w:hint="eastAsia" w:ascii="宋体" w:hAnsi="宋体" w:cs="宋体"/>
          <w:color w:val="000000" w:themeColor="text1"/>
          <w:szCs w:val="21"/>
          <w:highlight w:val="none"/>
        </w:rPr>
        <w:t>（北京时间）</w:t>
      </w:r>
    </w:p>
    <w:p>
      <w:pPr>
        <w:spacing w:line="400" w:lineRule="exact"/>
        <w:ind w:firstLine="315" w:firstLineChars="150"/>
        <w:rPr>
          <w:rFonts w:ascii="宋体" w:hAnsi="宋体" w:cs="宋体"/>
          <w:color w:val="000000" w:themeColor="text1"/>
          <w:szCs w:val="21"/>
          <w:highlight w:val="none"/>
        </w:rPr>
      </w:pPr>
      <w:r>
        <w:rPr>
          <w:rFonts w:hint="eastAsia" w:ascii="宋体" w:hAnsi="宋体" w:cs="宋体"/>
          <w:color w:val="000000" w:themeColor="text1"/>
          <w:szCs w:val="21"/>
          <w:highlight w:val="none"/>
        </w:rPr>
        <w:t>地点（网址）：通过</w:t>
      </w:r>
      <w:r>
        <w:rPr>
          <w:rFonts w:hint="eastAsia" w:ascii="宋体" w:hAnsi="宋体" w:cs="宋体"/>
          <w:color w:val="000000" w:themeColor="text1"/>
          <w:szCs w:val="21"/>
          <w:highlight w:val="none"/>
          <w:lang w:eastAsia="zh-CN"/>
        </w:rPr>
        <w:t>广西政府采购云平台</w:t>
      </w:r>
      <w:r>
        <w:rPr>
          <w:rFonts w:hint="eastAsia" w:ascii="宋体" w:hAnsi="宋体" w:cs="宋体"/>
          <w:color w:val="000000" w:themeColor="text1"/>
          <w:szCs w:val="21"/>
          <w:highlight w:val="none"/>
        </w:rPr>
        <w:t>实行在线竞标响应</w:t>
      </w:r>
    </w:p>
    <w:p>
      <w:pPr>
        <w:spacing w:line="400" w:lineRule="exact"/>
        <w:ind w:firstLine="361" w:firstLineChars="150"/>
        <w:rPr>
          <w:rFonts w:ascii="宋体" w:hAnsi="宋体" w:cs="宋体"/>
          <w:b/>
          <w:color w:val="000000" w:themeColor="text1"/>
          <w:sz w:val="24"/>
          <w:highlight w:val="none"/>
        </w:rPr>
      </w:pPr>
      <w:r>
        <w:rPr>
          <w:rFonts w:hint="eastAsia" w:ascii="宋体" w:hAnsi="宋体" w:cs="宋体"/>
          <w:b/>
          <w:color w:val="000000" w:themeColor="text1"/>
          <w:sz w:val="24"/>
          <w:highlight w:val="none"/>
        </w:rPr>
        <w:t>五、</w:t>
      </w:r>
      <w:bookmarkEnd w:id="28"/>
      <w:bookmarkEnd w:id="29"/>
      <w:bookmarkEnd w:id="30"/>
      <w:bookmarkEnd w:id="31"/>
      <w:bookmarkEnd w:id="32"/>
      <w:bookmarkEnd w:id="33"/>
      <w:r>
        <w:rPr>
          <w:rFonts w:hint="eastAsia" w:ascii="宋体" w:hAnsi="宋体" w:cs="宋体"/>
          <w:b/>
          <w:color w:val="000000" w:themeColor="text1"/>
          <w:sz w:val="24"/>
          <w:highlight w:val="none"/>
        </w:rPr>
        <w:t>响应文件开启</w:t>
      </w:r>
    </w:p>
    <w:p>
      <w:pPr>
        <w:spacing w:line="400" w:lineRule="exact"/>
        <w:ind w:firstLine="315" w:firstLineChars="150"/>
        <w:rPr>
          <w:rFonts w:ascii="宋体" w:hAnsi="宋体" w:cs="宋体"/>
          <w:color w:val="000000" w:themeColor="text1"/>
          <w:szCs w:val="21"/>
          <w:highlight w:val="none"/>
        </w:rPr>
      </w:pPr>
      <w:bookmarkStart w:id="34" w:name="_Toc71366171"/>
      <w:bookmarkStart w:id="35" w:name="_Toc28359094"/>
      <w:bookmarkStart w:id="36" w:name="_Toc44229883"/>
      <w:bookmarkStart w:id="37" w:name="_Toc28359017"/>
      <w:bookmarkStart w:id="38" w:name="_Toc35393803"/>
      <w:bookmarkStart w:id="39" w:name="_Toc35393634"/>
      <w:r>
        <w:rPr>
          <w:rFonts w:hint="eastAsia" w:ascii="宋体" w:hAnsi="宋体" w:cs="宋体"/>
          <w:color w:val="000000" w:themeColor="text1"/>
          <w:szCs w:val="21"/>
          <w:highlight w:val="none"/>
        </w:rPr>
        <w:t>开启时间：</w:t>
      </w:r>
      <w:r>
        <w:rPr>
          <w:rFonts w:hint="eastAsia" w:ascii="宋体" w:hAnsi="宋体" w:cs="宋体"/>
          <w:color w:val="000000" w:themeColor="text1"/>
          <w:szCs w:val="21"/>
          <w:highlight w:val="none"/>
          <w:lang w:eastAsia="zh-CN"/>
        </w:rPr>
        <w:t>2024年</w:t>
      </w:r>
      <w:r>
        <w:rPr>
          <w:rFonts w:hint="eastAsia" w:ascii="宋体" w:hAnsi="宋体" w:cs="宋体"/>
          <w:color w:val="000000" w:themeColor="text1"/>
          <w:szCs w:val="21"/>
          <w:highlight w:val="none"/>
          <w:lang w:val="en-US" w:eastAsia="zh-CN"/>
        </w:rPr>
        <w:t>6月4日9时00分</w:t>
      </w:r>
      <w:r>
        <w:rPr>
          <w:rFonts w:hint="eastAsia" w:ascii="宋体" w:hAnsi="宋体" w:cs="宋体"/>
          <w:color w:val="000000" w:themeColor="text1"/>
          <w:szCs w:val="21"/>
          <w:highlight w:val="none"/>
        </w:rPr>
        <w:t>（北京时间）</w:t>
      </w:r>
    </w:p>
    <w:p>
      <w:pPr>
        <w:spacing w:line="400" w:lineRule="exact"/>
        <w:ind w:firstLine="315" w:firstLineChars="150"/>
        <w:rPr>
          <w:rFonts w:ascii="宋体" w:hAnsi="宋体" w:cs="宋体"/>
          <w:color w:val="000000" w:themeColor="text1"/>
          <w:szCs w:val="21"/>
          <w:highlight w:val="none"/>
        </w:rPr>
      </w:pPr>
      <w:r>
        <w:rPr>
          <w:rFonts w:hint="eastAsia" w:ascii="宋体" w:hAnsi="宋体" w:cs="宋体"/>
          <w:color w:val="000000" w:themeColor="text1"/>
          <w:szCs w:val="21"/>
          <w:highlight w:val="none"/>
        </w:rPr>
        <w:t>地点：通过</w:t>
      </w:r>
      <w:r>
        <w:rPr>
          <w:rFonts w:hint="eastAsia" w:ascii="宋体" w:hAnsi="宋体" w:cs="宋体"/>
          <w:color w:val="000000" w:themeColor="text1"/>
          <w:szCs w:val="21"/>
          <w:highlight w:val="none"/>
          <w:lang w:eastAsia="zh-CN"/>
        </w:rPr>
        <w:t>广西政府采购云平台</w:t>
      </w:r>
      <w:r>
        <w:rPr>
          <w:rFonts w:hint="eastAsia" w:ascii="宋体" w:hAnsi="宋体" w:cs="宋体"/>
          <w:color w:val="000000" w:themeColor="text1"/>
          <w:szCs w:val="21"/>
          <w:highlight w:val="none"/>
        </w:rPr>
        <w:t>实行在线解密开启</w:t>
      </w:r>
    </w:p>
    <w:p>
      <w:pPr>
        <w:spacing w:line="400" w:lineRule="exact"/>
        <w:ind w:firstLine="361" w:firstLineChars="150"/>
        <w:rPr>
          <w:rFonts w:ascii="宋体" w:hAnsi="宋体" w:cs="宋体"/>
          <w:b/>
          <w:color w:val="000000" w:themeColor="text1"/>
          <w:sz w:val="24"/>
          <w:highlight w:val="none"/>
        </w:rPr>
      </w:pPr>
      <w:r>
        <w:rPr>
          <w:rFonts w:hint="eastAsia" w:ascii="宋体" w:hAnsi="宋体" w:cs="宋体"/>
          <w:b/>
          <w:color w:val="000000" w:themeColor="text1"/>
          <w:sz w:val="24"/>
          <w:highlight w:val="none"/>
        </w:rPr>
        <w:t>六、公告期限</w:t>
      </w:r>
      <w:bookmarkEnd w:id="34"/>
      <w:bookmarkEnd w:id="35"/>
      <w:bookmarkEnd w:id="36"/>
      <w:bookmarkEnd w:id="37"/>
      <w:bookmarkEnd w:id="38"/>
      <w:bookmarkEnd w:id="39"/>
    </w:p>
    <w:p>
      <w:p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自本公告发布之日起</w:t>
      </w:r>
      <w:r>
        <w:rPr>
          <w:rFonts w:hint="eastAsia" w:ascii="宋体" w:hAnsi="宋体" w:cs="宋体"/>
          <w:color w:val="000000" w:themeColor="text1"/>
          <w:kern w:val="0"/>
          <w:szCs w:val="21"/>
          <w:highlight w:val="none"/>
          <w:lang w:val="en-US" w:eastAsia="zh-CN"/>
        </w:rPr>
        <w:t>5</w:t>
      </w:r>
      <w:r>
        <w:rPr>
          <w:rFonts w:hint="eastAsia" w:ascii="宋体" w:hAnsi="宋体" w:cs="宋体"/>
          <w:color w:val="000000" w:themeColor="text1"/>
          <w:kern w:val="0"/>
          <w:szCs w:val="21"/>
          <w:highlight w:val="none"/>
        </w:rPr>
        <w:t>个工作日。</w:t>
      </w:r>
    </w:p>
    <w:p>
      <w:pPr>
        <w:spacing w:line="400" w:lineRule="exact"/>
        <w:ind w:firstLine="361" w:firstLineChars="150"/>
        <w:rPr>
          <w:rFonts w:ascii="宋体" w:hAnsi="宋体" w:cs="宋体"/>
          <w:b/>
          <w:color w:val="000000" w:themeColor="text1"/>
          <w:sz w:val="24"/>
          <w:highlight w:val="none"/>
        </w:rPr>
      </w:pPr>
      <w:bookmarkStart w:id="40" w:name="_Toc71366172"/>
      <w:bookmarkStart w:id="41" w:name="_Toc35393804"/>
      <w:bookmarkStart w:id="42" w:name="_Toc35393635"/>
      <w:bookmarkStart w:id="43" w:name="_Toc44229884"/>
      <w:r>
        <w:rPr>
          <w:rFonts w:hint="eastAsia" w:ascii="宋体" w:hAnsi="宋体" w:cs="宋体"/>
          <w:b/>
          <w:color w:val="000000" w:themeColor="text1"/>
          <w:sz w:val="24"/>
          <w:highlight w:val="none"/>
        </w:rPr>
        <w:t>七、其他补充事宜</w:t>
      </w:r>
      <w:bookmarkEnd w:id="40"/>
      <w:bookmarkEnd w:id="41"/>
      <w:bookmarkEnd w:id="42"/>
      <w:bookmarkEnd w:id="43"/>
    </w:p>
    <w:p>
      <w:pPr>
        <w:spacing w:line="400" w:lineRule="exact"/>
        <w:ind w:firstLine="420" w:firstLineChars="200"/>
        <w:rPr>
          <w:rFonts w:ascii="宋体" w:hAnsi="宋体" w:cs="宋体"/>
          <w:color w:val="000000" w:themeColor="text1"/>
          <w:kern w:val="0"/>
          <w:szCs w:val="21"/>
          <w:highlight w:val="none"/>
        </w:rPr>
      </w:pPr>
      <w:bookmarkStart w:id="44" w:name="_Toc44229885"/>
      <w:bookmarkStart w:id="45" w:name="_Toc35393805"/>
      <w:bookmarkStart w:id="46" w:name="_Toc35393636"/>
      <w:bookmarkStart w:id="47" w:name="_Toc28359018"/>
      <w:bookmarkStart w:id="48" w:name="_Toc28359095"/>
      <w:r>
        <w:rPr>
          <w:rFonts w:hint="eastAsia" w:ascii="宋体" w:hAnsi="宋体" w:cs="宋体"/>
          <w:color w:val="000000" w:themeColor="text1"/>
          <w:kern w:val="0"/>
          <w:szCs w:val="21"/>
          <w:highlight w:val="none"/>
        </w:rPr>
        <w:t>1.磋商保证金：无</w:t>
      </w:r>
    </w:p>
    <w:p>
      <w:pPr>
        <w:spacing w:line="400" w:lineRule="exact"/>
        <w:ind w:firstLine="420" w:firstLineChars="200"/>
        <w:rPr>
          <w:rFonts w:ascii="宋体" w:hAnsi="宋体" w:cs="宋体"/>
          <w:color w:val="000000" w:themeColor="text1"/>
          <w:kern w:val="0"/>
          <w:highlight w:val="none"/>
        </w:rPr>
      </w:pPr>
      <w:r>
        <w:rPr>
          <w:rFonts w:hint="eastAsia" w:ascii="宋体" w:hAnsi="宋体" w:cs="宋体"/>
          <w:color w:val="000000" w:themeColor="text1"/>
          <w:kern w:val="0"/>
          <w:szCs w:val="21"/>
          <w:highlight w:val="none"/>
        </w:rPr>
        <w:t xml:space="preserve">2. </w:t>
      </w:r>
      <w:r>
        <w:rPr>
          <w:rFonts w:hint="eastAsia" w:ascii="宋体" w:hAnsi="宋体" w:cs="宋体"/>
          <w:color w:val="000000" w:themeColor="text1"/>
          <w:kern w:val="0"/>
          <w:highlight w:val="none"/>
        </w:rPr>
        <w:t>本项目需要落实的政府采购政策：</w:t>
      </w:r>
    </w:p>
    <w:p>
      <w:p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（1）政府采购促进中小企业发展。</w:t>
      </w:r>
    </w:p>
    <w:p>
      <w:p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（2）政府采购支持采用本国产品的政策。</w:t>
      </w:r>
    </w:p>
    <w:p>
      <w:p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（3）强制采购节能产品；优先采购节能产品、环境标志产品。</w:t>
      </w:r>
    </w:p>
    <w:p>
      <w:p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（4）政府采购促进残疾人就业政策。</w:t>
      </w:r>
    </w:p>
    <w:p>
      <w:p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（5）政府采购支持监狱企业发展。</w:t>
      </w:r>
    </w:p>
    <w:p>
      <w:pPr>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3.</w:t>
      </w:r>
      <w:r>
        <w:rPr>
          <w:rFonts w:hint="eastAsia" w:ascii="宋体" w:hAnsi="宋体" w:cs="宋体"/>
          <w:color w:val="000000" w:themeColor="text1"/>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szCs w:val="21"/>
          <w:highlight w:val="none"/>
        </w:rPr>
        <w:t>4.</w:t>
      </w:r>
      <w:r>
        <w:rPr>
          <w:rFonts w:hint="eastAsia" w:ascii="宋体" w:hAnsi="宋体" w:cs="宋体"/>
          <w:color w:val="000000" w:themeColor="text1"/>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5.网上查询地址</w:t>
      </w:r>
    </w:p>
    <w:p>
      <w:p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http://www.ccgp.gov.cn（中国政府采购网）</w:t>
      </w:r>
    </w:p>
    <w:p>
      <w:p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http://zfcg.gxzf.gov.cn/（广西壮族自治区政府采购网）</w:t>
      </w:r>
    </w:p>
    <w:p>
      <w:p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http://zfcg.czj.gxgg.gov.cn/（贵港市政府采购网）</w:t>
      </w:r>
    </w:p>
    <w:p>
      <w:p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http://ggzy.jgswj.gxzf.gov.cn/ggggzy/全国公共资源交易平台（广西·贵港）</w:t>
      </w:r>
    </w:p>
    <w:p>
      <w:pPr>
        <w:spacing w:line="400" w:lineRule="exact"/>
        <w:ind w:firstLine="420" w:firstLineChars="200"/>
        <w:rPr>
          <w:rFonts w:ascii="宋体" w:hAnsi="宋体" w:cs="宋体"/>
          <w:color w:val="000000" w:themeColor="text1"/>
          <w:kern w:val="0"/>
          <w:highlight w:val="none"/>
        </w:rPr>
      </w:pPr>
      <w:r>
        <w:rPr>
          <w:rFonts w:hint="eastAsia" w:ascii="宋体" w:hAnsi="宋体" w:cs="宋体"/>
          <w:color w:val="000000" w:themeColor="text1"/>
          <w:kern w:val="0"/>
          <w:highlight w:val="none"/>
        </w:rPr>
        <w:t>6. 在线竞标响应（电子竞标）说明</w:t>
      </w:r>
    </w:p>
    <w:p>
      <w:p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（1）本项目为全流程电子化采购项目，通过</w:t>
      </w:r>
      <w:r>
        <w:rPr>
          <w:rFonts w:hint="eastAsia" w:ascii="宋体" w:hAnsi="宋体" w:cs="宋体"/>
          <w:color w:val="000000" w:themeColor="text1"/>
          <w:kern w:val="0"/>
          <w:szCs w:val="21"/>
          <w:highlight w:val="none"/>
          <w:lang w:eastAsia="zh-CN"/>
        </w:rPr>
        <w:t>广西政府采购云平台</w:t>
      </w:r>
      <w:r>
        <w:rPr>
          <w:rFonts w:hint="eastAsia" w:ascii="宋体" w:hAnsi="宋体" w:cs="宋体"/>
          <w:color w:val="000000" w:themeColor="text1"/>
          <w:kern w:val="0"/>
          <w:szCs w:val="21"/>
          <w:highlight w:val="none"/>
        </w:rPr>
        <w:t>（</w:t>
      </w:r>
      <w:r>
        <w:rPr>
          <w:rFonts w:hint="eastAsia" w:ascii="宋体" w:hAnsi="宋体" w:cs="宋体"/>
          <w:color w:val="000000" w:themeColor="text1"/>
          <w:kern w:val="0"/>
          <w:szCs w:val="21"/>
          <w:highlight w:val="none"/>
          <w:lang w:eastAsia="zh-CN"/>
        </w:rPr>
        <w:t>https://www.gcy.zfcg.gxzf.gov.cn/</w:t>
      </w:r>
      <w:r>
        <w:rPr>
          <w:rFonts w:hint="eastAsia" w:ascii="宋体" w:hAnsi="宋体" w:cs="宋体"/>
          <w:color w:val="000000" w:themeColor="text1"/>
          <w:kern w:val="0"/>
          <w:szCs w:val="21"/>
          <w:highlight w:val="none"/>
        </w:rPr>
        <w:t>）实行在线电子竞标，供应商应先安装“政采云电子交易客户端”（请自行前往</w:t>
      </w:r>
      <w:r>
        <w:rPr>
          <w:rFonts w:hint="eastAsia" w:ascii="宋体" w:hAnsi="宋体" w:cs="宋体"/>
          <w:color w:val="000000" w:themeColor="text1"/>
          <w:kern w:val="0"/>
          <w:szCs w:val="21"/>
          <w:highlight w:val="none"/>
          <w:lang w:eastAsia="zh-CN"/>
        </w:rPr>
        <w:t>广西政府采购云平台</w:t>
      </w:r>
      <w:r>
        <w:rPr>
          <w:rFonts w:hint="eastAsia" w:ascii="宋体" w:hAnsi="宋体" w:cs="宋体"/>
          <w:color w:val="000000" w:themeColor="text1"/>
          <w:kern w:val="0"/>
          <w:szCs w:val="21"/>
          <w:highlight w:val="none"/>
        </w:rPr>
        <w:t>进行下载），并按照本项目竞争性磋商文件和</w:t>
      </w:r>
      <w:r>
        <w:rPr>
          <w:rFonts w:hint="eastAsia" w:ascii="宋体" w:hAnsi="宋体" w:cs="宋体"/>
          <w:color w:val="000000" w:themeColor="text1"/>
          <w:kern w:val="0"/>
          <w:szCs w:val="21"/>
          <w:highlight w:val="none"/>
          <w:lang w:eastAsia="zh-CN"/>
        </w:rPr>
        <w:t>广西政府采购云平台</w:t>
      </w:r>
      <w:r>
        <w:rPr>
          <w:rFonts w:hint="eastAsia" w:ascii="宋体" w:hAnsi="宋体" w:cs="宋体"/>
          <w:color w:val="000000" w:themeColor="text1"/>
          <w:kern w:val="0"/>
          <w:szCs w:val="21"/>
          <w:highlight w:val="none"/>
        </w:rPr>
        <w:t xml:space="preserve">的要求编制、加密后在提交响应文件截止时间前通过网络上传至 </w:t>
      </w:r>
      <w:r>
        <w:rPr>
          <w:rFonts w:hint="eastAsia" w:ascii="宋体" w:hAnsi="宋体" w:cs="宋体"/>
          <w:color w:val="000000" w:themeColor="text1"/>
          <w:kern w:val="0"/>
          <w:szCs w:val="21"/>
          <w:highlight w:val="none"/>
          <w:lang w:eastAsia="zh-CN"/>
        </w:rPr>
        <w:t>广西政府采购云平台</w:t>
      </w:r>
      <w:r>
        <w:rPr>
          <w:rFonts w:hint="eastAsia" w:ascii="宋体" w:hAnsi="宋体" w:cs="宋体"/>
          <w:color w:val="000000" w:themeColor="text1"/>
          <w:kern w:val="0"/>
          <w:szCs w:val="21"/>
          <w:highlight w:val="none"/>
        </w:rPr>
        <w:t>（加密的电子响应文件是指后缀名为“jmbs”的文件），供应商在</w:t>
      </w:r>
      <w:r>
        <w:rPr>
          <w:rFonts w:hint="eastAsia" w:ascii="宋体" w:hAnsi="宋体" w:cs="宋体"/>
          <w:color w:val="000000" w:themeColor="text1"/>
          <w:kern w:val="0"/>
          <w:szCs w:val="21"/>
          <w:highlight w:val="none"/>
          <w:lang w:eastAsia="zh-CN"/>
        </w:rPr>
        <w:t>广西政府采购云平台</w:t>
      </w:r>
      <w:r>
        <w:rPr>
          <w:rFonts w:hint="eastAsia" w:ascii="宋体" w:hAnsi="宋体" w:cs="宋体"/>
          <w:color w:val="000000" w:themeColor="text1"/>
          <w:kern w:val="0"/>
          <w:szCs w:val="21"/>
          <w:highlight w:val="none"/>
        </w:rPr>
        <w:t>提交电子响应文件时，请填写参加远程采购活动经办人联系方式。供应商登录</w:t>
      </w:r>
      <w:r>
        <w:rPr>
          <w:rFonts w:hint="eastAsia" w:ascii="宋体" w:hAnsi="宋体" w:cs="宋体"/>
          <w:color w:val="000000" w:themeColor="text1"/>
          <w:kern w:val="0"/>
          <w:szCs w:val="21"/>
          <w:highlight w:val="none"/>
          <w:lang w:eastAsia="zh-CN"/>
        </w:rPr>
        <w:t>广西政府采购云平台</w:t>
      </w:r>
      <w:r>
        <w:rPr>
          <w:rFonts w:hint="eastAsia" w:ascii="宋体" w:hAnsi="宋体" w:cs="宋体"/>
          <w:color w:val="000000" w:themeColor="text1"/>
          <w:kern w:val="0"/>
          <w:szCs w:val="21"/>
          <w:highlight w:val="none"/>
        </w:rPr>
        <w:t>，依次进入“服务中心-项目采购-操作流程-电子招竞标-政府采购项目电子交易管理操作指南-供应商”查看电子竞标具体操作流程。</w:t>
      </w:r>
    </w:p>
    <w:p>
      <w:p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000000" w:themeColor="text1"/>
          <w:kern w:val="0"/>
          <w:szCs w:val="21"/>
          <w:highlight w:val="none"/>
          <w:lang w:eastAsia="zh-CN"/>
        </w:rPr>
        <w:t>广西政府采购云平台</w:t>
      </w:r>
      <w:r>
        <w:rPr>
          <w:rFonts w:hint="eastAsia" w:ascii="宋体" w:hAnsi="宋体" w:cs="宋体"/>
          <w:color w:val="000000" w:themeColor="text1"/>
          <w:kern w:val="0"/>
          <w:szCs w:val="21"/>
          <w:highlight w:val="none"/>
        </w:rPr>
        <w:t>，依次进入“服务中心-入驻与配置”中查看CA数字证书办理操作流程。如在操作过程中遇到问题或者需要技术支持，请致电政采云客服热线：95763）。</w:t>
      </w:r>
    </w:p>
    <w:p>
      <w:p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（3）CA证书在线解密：首次响应文件开启时，需携带制作响应文件时用来加密的有效数字证书（CA认证）登录</w:t>
      </w:r>
      <w:r>
        <w:rPr>
          <w:rFonts w:hint="eastAsia" w:ascii="宋体" w:hAnsi="宋体" w:cs="宋体"/>
          <w:color w:val="000000" w:themeColor="text1"/>
          <w:kern w:val="0"/>
          <w:szCs w:val="21"/>
          <w:highlight w:val="none"/>
          <w:lang w:eastAsia="zh-CN"/>
        </w:rPr>
        <w:t>广西政府采购云平台</w:t>
      </w:r>
      <w:r>
        <w:rPr>
          <w:rFonts w:hint="eastAsia" w:ascii="宋体" w:hAnsi="宋体" w:cs="宋体"/>
          <w:color w:val="000000" w:themeColor="text1"/>
          <w:kern w:val="0"/>
          <w:szCs w:val="21"/>
          <w:highlight w:val="none"/>
        </w:rPr>
        <w:t>电子开标大厅现场按规定时间对加密的响应文件进行解密，否则后果自负。</w:t>
      </w:r>
    </w:p>
    <w:p>
      <w:p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s="宋体"/>
          <w:color w:val="000000" w:themeColor="text1"/>
          <w:kern w:val="0"/>
          <w:szCs w:val="21"/>
          <w:highlight w:val="none"/>
          <w:lang w:eastAsia="zh-CN"/>
        </w:rPr>
        <w:t>广西政府采购云平台</w:t>
      </w:r>
      <w:r>
        <w:rPr>
          <w:rFonts w:hint="eastAsia" w:ascii="宋体" w:hAnsi="宋体" w:cs="宋体"/>
          <w:color w:val="000000" w:themeColor="text1"/>
          <w:kern w:val="0"/>
          <w:szCs w:val="21"/>
          <w:highlight w:val="none"/>
        </w:rPr>
        <w:t>将予以拒收。</w:t>
      </w:r>
    </w:p>
    <w:p>
      <w:pPr>
        <w:numPr>
          <w:ilvl w:val="0"/>
          <w:numId w:val="1"/>
        </w:num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供应商需要在具备有摄像头及语音功能且互联网网络状况良好的电脑登录</w:t>
      </w:r>
      <w:r>
        <w:rPr>
          <w:rFonts w:hint="eastAsia" w:ascii="宋体" w:hAnsi="宋体" w:cs="宋体"/>
          <w:color w:val="000000" w:themeColor="text1"/>
          <w:kern w:val="0"/>
          <w:szCs w:val="21"/>
          <w:highlight w:val="none"/>
          <w:lang w:eastAsia="zh-CN"/>
        </w:rPr>
        <w:t>广西政府采购云平台</w:t>
      </w:r>
      <w:r>
        <w:rPr>
          <w:rFonts w:hint="eastAsia" w:ascii="宋体" w:hAnsi="宋体" w:cs="宋体"/>
          <w:color w:val="000000" w:themeColor="text1"/>
          <w:kern w:val="0"/>
          <w:szCs w:val="21"/>
          <w:highlight w:val="none"/>
        </w:rPr>
        <w:t>远程开标大厅参与本次磋商，否则后果自负。</w:t>
      </w:r>
    </w:p>
    <w:p>
      <w:p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（5）</w:t>
      </w:r>
      <w:r>
        <w:rPr>
          <w:rFonts w:ascii="宋体" w:hAnsi="宋体" w:cs="宋体"/>
          <w:color w:val="000000" w:themeColor="text1"/>
          <w:kern w:val="0"/>
          <w:szCs w:val="21"/>
          <w:highlight w:val="none"/>
        </w:rPr>
        <w:t>本项目</w:t>
      </w:r>
      <w:r>
        <w:rPr>
          <w:rFonts w:hint="eastAsia" w:ascii="宋体" w:hAnsi="宋体" w:cs="宋体"/>
          <w:color w:val="000000" w:themeColor="text1"/>
          <w:kern w:val="0"/>
          <w:szCs w:val="21"/>
          <w:highlight w:val="none"/>
        </w:rPr>
        <w:t>实行</w:t>
      </w:r>
      <w:r>
        <w:rPr>
          <w:rFonts w:ascii="宋体" w:hAnsi="宋体" w:cs="宋体"/>
          <w:color w:val="000000" w:themeColor="text1"/>
          <w:kern w:val="0"/>
          <w:szCs w:val="21"/>
          <w:highlight w:val="none"/>
        </w:rPr>
        <w:t>全流程电子化招投标交易，</w:t>
      </w:r>
      <w:r>
        <w:rPr>
          <w:rFonts w:hint="eastAsia" w:ascii="宋体" w:hAnsi="宋体" w:cs="宋体"/>
          <w:color w:val="000000" w:themeColor="text1"/>
          <w:kern w:val="0"/>
          <w:szCs w:val="21"/>
          <w:highlight w:val="none"/>
        </w:rPr>
        <w:t>供应商</w:t>
      </w:r>
      <w:r>
        <w:rPr>
          <w:rFonts w:ascii="宋体" w:hAnsi="宋体" w:cs="宋体"/>
          <w:color w:val="000000" w:themeColor="text1"/>
          <w:kern w:val="0"/>
          <w:szCs w:val="21"/>
          <w:highlight w:val="none"/>
        </w:rPr>
        <w:t>如有需要，可以参与现场开标（所需在线投标响应及解密开启设备自带）并可在开标截止时间前提供以介质（U盘或光盘等）存储的数据电文形成的电子备份</w:t>
      </w:r>
      <w:r>
        <w:rPr>
          <w:rFonts w:hint="eastAsia" w:ascii="宋体" w:hAnsi="宋体" w:cs="宋体"/>
          <w:color w:val="000000" w:themeColor="text1"/>
          <w:kern w:val="0"/>
          <w:szCs w:val="21"/>
          <w:highlight w:val="none"/>
        </w:rPr>
        <w:t>电子响应文件</w:t>
      </w:r>
      <w:r>
        <w:rPr>
          <w:rFonts w:ascii="宋体" w:hAnsi="宋体" w:cs="宋体"/>
          <w:color w:val="000000" w:themeColor="text1"/>
          <w:kern w:val="0"/>
          <w:szCs w:val="21"/>
          <w:highlight w:val="none"/>
        </w:rPr>
        <w:t>。电子备份</w:t>
      </w:r>
      <w:r>
        <w:rPr>
          <w:rFonts w:hint="eastAsia" w:ascii="宋体" w:hAnsi="宋体" w:cs="宋体"/>
          <w:color w:val="000000" w:themeColor="text1"/>
          <w:kern w:val="0"/>
          <w:szCs w:val="21"/>
          <w:highlight w:val="none"/>
        </w:rPr>
        <w:t>电子响应文件</w:t>
      </w:r>
      <w:r>
        <w:rPr>
          <w:rFonts w:ascii="宋体" w:hAnsi="宋体" w:cs="宋体"/>
          <w:color w:val="000000" w:themeColor="text1"/>
          <w:kern w:val="0"/>
          <w:szCs w:val="21"/>
          <w:highlight w:val="none"/>
        </w:rPr>
        <w:t>应当由法定代表人或授权委托代理人（需携带法定代表人身份证明书或授权委托书原件等有效证明材料）在开标截止时间前按</w:t>
      </w:r>
      <w:r>
        <w:rPr>
          <w:rFonts w:hint="eastAsia" w:ascii="宋体" w:hAnsi="宋体" w:cs="宋体"/>
          <w:color w:val="000000" w:themeColor="text1"/>
          <w:kern w:val="0"/>
          <w:szCs w:val="21"/>
          <w:highlight w:val="none"/>
        </w:rPr>
        <w:t>以下任一形式提交</w:t>
      </w:r>
      <w:r>
        <w:rPr>
          <w:rFonts w:ascii="宋体" w:hAnsi="宋体" w:cs="宋体"/>
          <w:color w:val="000000" w:themeColor="text1"/>
          <w:kern w:val="0"/>
          <w:szCs w:val="21"/>
          <w:highlight w:val="none"/>
        </w:rPr>
        <w:t>至</w:t>
      </w:r>
      <w:r>
        <w:rPr>
          <w:rFonts w:hint="eastAsia" w:ascii="宋体" w:hAnsi="宋体" w:cs="宋体"/>
          <w:color w:val="000000" w:themeColor="text1"/>
          <w:szCs w:val="21"/>
          <w:highlight w:val="none"/>
        </w:rPr>
        <w:t>1）现场送达方式：桂平市公共资源交易中心[桂平市桂江西路政务服务中心新大楼五楼（原国会大厦）]（具体交易厅详见电子屏幕）；2）邮寄方式：地址为</w:t>
      </w:r>
      <w:r>
        <w:rPr>
          <w:rFonts w:hint="eastAsia" w:ascii="宋体" w:hAnsi="宋体" w:cs="宋体"/>
          <w:color w:val="000000" w:themeColor="text1"/>
          <w:highlight w:val="none"/>
        </w:rPr>
        <w:t>广西贵港市港北区荷城路1132号华泰官邸1栋6楼</w:t>
      </w:r>
      <w:r>
        <w:rPr>
          <w:rFonts w:hint="eastAsia" w:ascii="宋体" w:hAnsi="宋体" w:cs="宋体"/>
          <w:color w:val="000000" w:themeColor="text1"/>
          <w:szCs w:val="21"/>
          <w:highlight w:val="none"/>
        </w:rPr>
        <w:t>，接收人：</w:t>
      </w:r>
      <w:r>
        <w:rPr>
          <w:rFonts w:hint="eastAsia" w:ascii="宋体" w:hAnsi="宋体" w:cs="宋体"/>
          <w:color w:val="000000" w:themeColor="text1"/>
          <w:highlight w:val="none"/>
        </w:rPr>
        <w:t>甘建程</w:t>
      </w:r>
      <w:r>
        <w:rPr>
          <w:rFonts w:hint="eastAsia" w:ascii="宋体" w:hAnsi="宋体" w:cs="宋体"/>
          <w:color w:val="000000" w:themeColor="text1"/>
          <w:szCs w:val="21"/>
          <w:highlight w:val="none"/>
        </w:rPr>
        <w:t>，联系电话：</w:t>
      </w:r>
      <w:r>
        <w:rPr>
          <w:rFonts w:hint="eastAsia" w:ascii="宋体" w:hAnsi="宋体" w:cs="宋体"/>
          <w:color w:val="000000" w:themeColor="text1"/>
          <w:highlight w:val="none"/>
        </w:rPr>
        <w:t>0775-4565100、4569690</w:t>
      </w:r>
      <w:r>
        <w:rPr>
          <w:rFonts w:hint="eastAsia" w:ascii="宋体" w:hAnsi="宋体" w:cs="宋体"/>
          <w:color w:val="000000" w:themeColor="text1"/>
          <w:szCs w:val="21"/>
          <w:highlight w:val="none"/>
        </w:rPr>
        <w:t>；3）电子邮箱方式：</w:t>
      </w:r>
      <w:r>
        <w:rPr>
          <w:rFonts w:hint="eastAsia" w:ascii="宋体" w:hAnsi="宋体" w:cs="宋体"/>
          <w:color w:val="000000" w:themeColor="text1"/>
          <w:szCs w:val="21"/>
          <w:highlight w:val="none"/>
          <w:u w:val="single"/>
        </w:rPr>
        <w:t>gxggyunlong@163.com</w:t>
      </w:r>
      <w:r>
        <w:rPr>
          <w:rFonts w:hint="eastAsia" w:ascii="宋体" w:hAnsi="宋体" w:cs="宋体"/>
          <w:color w:val="000000" w:themeColor="text1"/>
          <w:szCs w:val="21"/>
          <w:highlight w:val="none"/>
        </w:rPr>
        <w:t>；</w:t>
      </w:r>
      <w:r>
        <w:rPr>
          <w:rFonts w:ascii="宋体" w:hAnsi="宋体" w:cs="宋体"/>
          <w:color w:val="000000" w:themeColor="text1"/>
          <w:kern w:val="0"/>
          <w:szCs w:val="21"/>
          <w:highlight w:val="none"/>
        </w:rPr>
        <w:t>逾期送达或未按要求密封将被拒收。电子备份</w:t>
      </w:r>
      <w:r>
        <w:rPr>
          <w:rFonts w:hint="eastAsia" w:ascii="宋体" w:hAnsi="宋体" w:cs="宋体"/>
          <w:color w:val="000000" w:themeColor="text1"/>
          <w:kern w:val="0"/>
          <w:szCs w:val="21"/>
          <w:highlight w:val="none"/>
        </w:rPr>
        <w:t>电子响应文件</w:t>
      </w:r>
      <w:r>
        <w:rPr>
          <w:rFonts w:ascii="宋体" w:hAnsi="宋体" w:cs="宋体"/>
          <w:color w:val="000000" w:themeColor="text1"/>
          <w:kern w:val="0"/>
          <w:szCs w:val="21"/>
          <w:highlight w:val="none"/>
        </w:rPr>
        <w:t>应当密封包装并在包装上标注投标项目名称、单位名称并加盖单位公章</w:t>
      </w:r>
      <w:r>
        <w:rPr>
          <w:rFonts w:hint="eastAsia" w:ascii="宋体" w:hAnsi="宋体" w:cs="宋体"/>
          <w:color w:val="000000" w:themeColor="text1"/>
          <w:kern w:val="0"/>
          <w:szCs w:val="21"/>
          <w:highlight w:val="none"/>
        </w:rPr>
        <w:t>。</w:t>
      </w:r>
    </w:p>
    <w:p>
      <w:p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6）响应文件网上提交截止后，政采云（电子交易平台）自动提取所有响应文件，各供应商须在提交响应文件截止后30分钟内对上传政采云的响应文件进行解密，所有供应商在规定的解密时限内解密完成或解密时限到后，采购代理机构开启响应文件；供应商超过解密时限的，系统默认自动放弃。</w:t>
      </w:r>
    </w:p>
    <w:p>
      <w:pPr>
        <w:spacing w:line="400" w:lineRule="exact"/>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7）通过政采云（电子交易平台）上传递交的“电子加密响应文件”无法按时解密，供应商递交了备份响应文件的，以备份响应文件为依据，否则视为响应文件撤回。通过政采云（电子交易平台）上传递交的“电子加密响应文件”已按时解密的，“备份响应文件”自动失效。供应商仅递交备份响应文件的，响应无效。</w:t>
      </w:r>
    </w:p>
    <w:p>
      <w:pPr>
        <w:spacing w:line="400" w:lineRule="exact"/>
        <w:ind w:firstLine="420" w:firstLineChars="200"/>
        <w:rPr>
          <w:rFonts w:ascii="宋体" w:hAnsi="宋体" w:cs="宋体"/>
          <w:color w:val="000000" w:themeColor="text1"/>
          <w:highlight w:val="none"/>
        </w:rPr>
      </w:pPr>
      <w:r>
        <w:rPr>
          <w:rFonts w:hint="eastAsia" w:ascii="宋体" w:hAnsi="宋体" w:cs="宋体"/>
          <w:color w:val="000000" w:themeColor="text1"/>
          <w:kern w:val="0"/>
          <w:szCs w:val="21"/>
          <w:highlight w:val="none"/>
          <w:lang w:val="en-US" w:eastAsia="zh-CN"/>
        </w:rPr>
        <w:t>7</w:t>
      </w:r>
      <w:r>
        <w:rPr>
          <w:rFonts w:hint="eastAsia" w:ascii="宋体" w:hAnsi="宋体" w:cs="宋体"/>
          <w:color w:val="000000" w:themeColor="text1"/>
          <w:kern w:val="0"/>
          <w:szCs w:val="21"/>
          <w:highlight w:val="none"/>
        </w:rPr>
        <w:t>.</w:t>
      </w:r>
      <w:r>
        <w:rPr>
          <w:rFonts w:hint="eastAsia" w:ascii="宋体" w:hAnsi="宋体" w:cs="宋体"/>
          <w:color w:val="000000" w:themeColor="text1"/>
          <w:highlight w:val="none"/>
        </w:rPr>
        <w:t>监督部门</w:t>
      </w:r>
    </w:p>
    <w:p>
      <w:pPr>
        <w:spacing w:line="360" w:lineRule="exact"/>
        <w:ind w:firstLine="420" w:firstLineChars="200"/>
        <w:rPr>
          <w:rFonts w:ascii="宋体" w:hAnsi="宋体" w:cs="宋体"/>
          <w:color w:val="000000" w:themeColor="text1"/>
          <w:highlight w:val="none"/>
        </w:rPr>
      </w:pPr>
      <w:r>
        <w:rPr>
          <w:rFonts w:hint="eastAsia" w:ascii="宋体" w:hAnsi="宋体"/>
          <w:color w:val="000000" w:themeColor="text1"/>
          <w:szCs w:val="21"/>
          <w:highlight w:val="none"/>
        </w:rPr>
        <w:t>名    称：桂平市财政局政府采购监督管理股</w:t>
      </w:r>
    </w:p>
    <w:p>
      <w:pPr>
        <w:spacing w:line="400" w:lineRule="exact"/>
        <w:ind w:firstLine="315" w:firstLineChars="150"/>
        <w:rPr>
          <w:rFonts w:ascii="宋体" w:hAnsi="宋体"/>
          <w:color w:val="000000" w:themeColor="text1"/>
          <w:szCs w:val="21"/>
          <w:highlight w:val="none"/>
        </w:rPr>
      </w:pPr>
      <w:r>
        <w:rPr>
          <w:rFonts w:hint="eastAsia" w:ascii="宋体" w:hAnsi="宋体" w:cs="宋体"/>
          <w:color w:val="000000" w:themeColor="text1"/>
          <w:highlight w:val="none"/>
        </w:rPr>
        <w:t>电    话：</w:t>
      </w:r>
      <w:r>
        <w:rPr>
          <w:rFonts w:hint="eastAsia" w:ascii="宋体" w:hAnsi="宋体"/>
          <w:color w:val="000000" w:themeColor="text1"/>
          <w:szCs w:val="21"/>
          <w:highlight w:val="none"/>
        </w:rPr>
        <w:t>0775-3380263</w:t>
      </w:r>
    </w:p>
    <w:p>
      <w:pPr>
        <w:spacing w:line="400" w:lineRule="exact"/>
        <w:ind w:firstLine="361" w:firstLineChars="150"/>
        <w:rPr>
          <w:rFonts w:ascii="宋体" w:hAnsi="宋体" w:cs="宋体"/>
          <w:color w:val="000000" w:themeColor="text1"/>
          <w:sz w:val="24"/>
          <w:highlight w:val="none"/>
        </w:rPr>
      </w:pPr>
      <w:r>
        <w:rPr>
          <w:rFonts w:hint="eastAsia" w:ascii="宋体" w:hAnsi="宋体" w:cs="宋体"/>
          <w:b/>
          <w:color w:val="000000" w:themeColor="text1"/>
          <w:sz w:val="24"/>
          <w:highlight w:val="none"/>
        </w:rPr>
        <w:t>八、凡对本次采购提出询问，请按以下方式联系</w:t>
      </w:r>
      <w:r>
        <w:rPr>
          <w:rFonts w:hint="eastAsia" w:ascii="宋体" w:hAnsi="宋体" w:cs="宋体"/>
          <w:color w:val="000000" w:themeColor="text1"/>
          <w:sz w:val="24"/>
          <w:highlight w:val="none"/>
        </w:rPr>
        <w:t>。</w:t>
      </w:r>
      <w:bookmarkEnd w:id="44"/>
      <w:bookmarkEnd w:id="45"/>
      <w:bookmarkEnd w:id="46"/>
      <w:bookmarkEnd w:id="47"/>
      <w:bookmarkEnd w:id="48"/>
    </w:p>
    <w:p>
      <w:pPr>
        <w:spacing w:line="400" w:lineRule="exact"/>
        <w:ind w:firstLine="420" w:firstLineChars="200"/>
        <w:jc w:val="left"/>
        <w:rPr>
          <w:rFonts w:ascii="宋体" w:hAnsi="宋体"/>
          <w:color w:val="000000" w:themeColor="text1"/>
          <w:szCs w:val="21"/>
          <w:highlight w:val="none"/>
        </w:rPr>
      </w:pPr>
      <w:bookmarkStart w:id="49" w:name="_Toc28359019"/>
      <w:bookmarkStart w:id="50" w:name="_Toc28359096"/>
      <w:bookmarkStart w:id="51" w:name="_Toc35393806"/>
      <w:bookmarkStart w:id="52" w:name="_Toc35393637"/>
      <w:r>
        <w:rPr>
          <w:rFonts w:hint="eastAsia" w:ascii="宋体" w:hAnsi="宋体"/>
          <w:color w:val="000000" w:themeColor="text1"/>
          <w:szCs w:val="21"/>
          <w:highlight w:val="none"/>
        </w:rPr>
        <w:t>1.采购人信息</w:t>
      </w:r>
      <w:bookmarkEnd w:id="49"/>
      <w:bookmarkEnd w:id="50"/>
      <w:bookmarkEnd w:id="51"/>
      <w:bookmarkEnd w:id="52"/>
    </w:p>
    <w:bookmarkEnd w:id="3"/>
    <w:p>
      <w:pPr>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名    称：桂平市农业农村局</w:t>
      </w:r>
    </w:p>
    <w:p>
      <w:pPr>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地    址：桂平市西山镇中山北路23号</w:t>
      </w:r>
    </w:p>
    <w:p>
      <w:pPr>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项目项目联系人：陈仲南</w:t>
      </w:r>
    </w:p>
    <w:p>
      <w:pPr>
        <w:spacing w:line="400" w:lineRule="exact"/>
        <w:ind w:firstLine="420" w:firstLineChars="200"/>
        <w:jc w:val="left"/>
        <w:rPr>
          <w:rFonts w:hint="eastAsia" w:ascii="宋体" w:hAnsi="宋体" w:eastAsia="宋体"/>
          <w:color w:val="000000" w:themeColor="text1"/>
          <w:szCs w:val="21"/>
          <w:highlight w:val="none"/>
          <w:lang w:eastAsia="zh-CN"/>
        </w:rPr>
      </w:pPr>
      <w:r>
        <w:rPr>
          <w:rFonts w:hint="eastAsia" w:ascii="宋体" w:hAnsi="宋体"/>
          <w:color w:val="000000" w:themeColor="text1"/>
          <w:szCs w:val="21"/>
          <w:highlight w:val="none"/>
        </w:rPr>
        <w:t>联系方式：0775-3373325</w:t>
      </w:r>
    </w:p>
    <w:p>
      <w:pPr>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2.采购代理机构信息</w:t>
      </w:r>
    </w:p>
    <w:p>
      <w:pPr>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名    称：　云之龙咨询集团有限公司　</w:t>
      </w:r>
    </w:p>
    <w:p>
      <w:pPr>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地　　址：广西贵港市港北区荷城路 1132 号华泰官邸1栋6楼　</w:t>
      </w:r>
    </w:p>
    <w:p>
      <w:pPr>
        <w:spacing w:line="400" w:lineRule="exact"/>
        <w:ind w:firstLine="420" w:firstLineChars="200"/>
        <w:jc w:val="left"/>
        <w:rPr>
          <w:rFonts w:hint="eastAsia" w:ascii="宋体" w:hAnsi="宋体" w:eastAsia="宋体"/>
          <w:color w:val="000000" w:themeColor="text1"/>
          <w:szCs w:val="21"/>
          <w:highlight w:val="none"/>
          <w:lang w:eastAsia="zh-CN"/>
        </w:rPr>
      </w:pPr>
      <w:r>
        <w:rPr>
          <w:rFonts w:hint="eastAsia" w:ascii="宋体" w:hAnsi="宋体"/>
          <w:color w:val="000000" w:themeColor="text1"/>
          <w:szCs w:val="21"/>
          <w:highlight w:val="none"/>
        </w:rPr>
        <w:t>项目联系人：甘建程、</w:t>
      </w:r>
      <w:r>
        <w:rPr>
          <w:rFonts w:hint="eastAsia" w:ascii="宋体" w:hAnsi="宋体"/>
          <w:color w:val="000000" w:themeColor="text1"/>
          <w:szCs w:val="21"/>
          <w:highlight w:val="none"/>
          <w:lang w:eastAsia="zh-CN"/>
        </w:rPr>
        <w:t>郑全荣</w:t>
      </w:r>
    </w:p>
    <w:p>
      <w:pPr>
        <w:spacing w:line="480" w:lineRule="auto"/>
        <w:ind w:firstLine="420" w:firstLineChars="200"/>
        <w:jc w:val="both"/>
        <w:rPr>
          <w:rFonts w:ascii="宋体" w:hAnsi="宋体" w:cs="宋体"/>
          <w:color w:val="000000" w:themeColor="text1"/>
          <w:highlight w:val="none"/>
        </w:rPr>
      </w:pPr>
      <w:r>
        <w:rPr>
          <w:rFonts w:hint="eastAsia" w:ascii="宋体" w:hAnsi="宋体"/>
          <w:color w:val="000000" w:themeColor="text1"/>
          <w:szCs w:val="21"/>
          <w:highlight w:val="none"/>
        </w:rPr>
        <w:t>联系方式： 0775-4565100、4569690</w:t>
      </w:r>
      <w:r>
        <w:rPr>
          <w:rFonts w:hint="eastAsia" w:ascii="宋体" w:hAnsi="宋体" w:cs="宋体"/>
          <w:color w:val="000000" w:themeColor="text1"/>
          <w:sz w:val="32"/>
          <w:szCs w:val="32"/>
          <w:highlight w:val="none"/>
        </w:rPr>
        <w:br w:type="page"/>
      </w:r>
      <w:bookmarkStart w:id="53" w:name="_Toc74322606"/>
      <w:r>
        <w:rPr>
          <w:rFonts w:hint="eastAsia" w:ascii="宋体" w:hAnsi="宋体" w:cs="宋体"/>
          <w:color w:val="000000" w:themeColor="text1"/>
          <w:sz w:val="32"/>
          <w:szCs w:val="32"/>
          <w:highlight w:val="none"/>
          <w:lang w:val="en-US" w:eastAsia="zh-CN"/>
        </w:rPr>
        <w:t xml:space="preserve">                   </w:t>
      </w:r>
      <w:r>
        <w:rPr>
          <w:rFonts w:hint="eastAsia" w:ascii="宋体" w:hAnsi="宋体" w:cs="宋体"/>
          <w:b/>
          <w:bCs/>
          <w:color w:val="000000" w:themeColor="text1"/>
          <w:kern w:val="44"/>
          <w:sz w:val="44"/>
          <w:szCs w:val="44"/>
          <w:highlight w:val="none"/>
        </w:rPr>
        <w:t>第二章 供应商须知</w:t>
      </w:r>
      <w:bookmarkEnd w:id="53"/>
    </w:p>
    <w:p>
      <w:pPr>
        <w:spacing w:line="400" w:lineRule="exact"/>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供应商须知前附表</w:t>
      </w:r>
    </w:p>
    <w:p>
      <w:pPr>
        <w:spacing w:line="400" w:lineRule="exact"/>
        <w:jc w:val="center"/>
        <w:rPr>
          <w:rFonts w:ascii="宋体" w:hAnsi="宋体" w:cs="宋体"/>
          <w:b/>
          <w:color w:val="000000" w:themeColor="text1"/>
          <w:sz w:val="32"/>
          <w:szCs w:val="32"/>
          <w:highlight w:val="none"/>
        </w:rPr>
      </w:pP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60" w:lineRule="auto"/>
              <w:jc w:val="center"/>
              <w:rPr>
                <w:rFonts w:ascii="宋体" w:hAnsi="宋体" w:cs="宋体"/>
                <w:b/>
                <w:color w:val="000000" w:themeColor="text1"/>
                <w:szCs w:val="21"/>
                <w:highlight w:val="none"/>
              </w:rPr>
            </w:pPr>
            <w:r>
              <w:rPr>
                <w:rFonts w:hint="eastAsia" w:ascii="宋体" w:hAnsi="宋体" w:cs="宋体"/>
                <w:b/>
                <w:color w:val="000000" w:themeColor="text1"/>
                <w:szCs w:val="21"/>
                <w:highlight w:val="none"/>
              </w:rPr>
              <w:t>条款号</w:t>
            </w:r>
          </w:p>
        </w:tc>
        <w:tc>
          <w:tcPr>
            <w:tcW w:w="7912" w:type="dxa"/>
          </w:tcPr>
          <w:p>
            <w:pPr>
              <w:spacing w:line="360" w:lineRule="auto"/>
              <w:jc w:val="center"/>
              <w:rPr>
                <w:rFonts w:ascii="宋体" w:hAnsi="宋体" w:cs="宋体"/>
                <w:b/>
                <w:color w:val="000000" w:themeColor="text1"/>
                <w:szCs w:val="21"/>
                <w:highlight w:val="none"/>
              </w:rPr>
            </w:pPr>
            <w:r>
              <w:rPr>
                <w:rFonts w:hint="eastAsia" w:ascii="宋体" w:hAnsi="宋体" w:cs="宋体"/>
                <w:b/>
                <w:color w:val="000000" w:themeColor="text1"/>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3</w:t>
            </w:r>
          </w:p>
        </w:tc>
        <w:tc>
          <w:tcPr>
            <w:tcW w:w="7912" w:type="dxa"/>
            <w:vAlign w:val="center"/>
          </w:tcPr>
          <w:p>
            <w:pPr>
              <w:spacing w:line="360" w:lineRule="auto"/>
              <w:rPr>
                <w:rFonts w:ascii="宋体" w:hAnsi="宋体" w:cs="宋体"/>
                <w:color w:val="000000" w:themeColor="text1"/>
                <w:szCs w:val="21"/>
                <w:highlight w:val="none"/>
              </w:rPr>
            </w:pPr>
            <w:r>
              <w:rPr>
                <w:rFonts w:hint="eastAsia" w:ascii="宋体" w:hAnsi="宋体" w:cs="宋体"/>
                <w:bCs/>
                <w:color w:val="000000" w:themeColor="text1"/>
                <w:szCs w:val="21"/>
                <w:highlight w:val="none"/>
              </w:rPr>
              <w:t>1.供应商的资格条件</w:t>
            </w:r>
            <w:r>
              <w:rPr>
                <w:rFonts w:hint="eastAsia" w:ascii="宋体" w:hAnsi="宋体" w:cs="宋体"/>
                <w:color w:val="000000" w:themeColor="text1"/>
                <w:szCs w:val="21"/>
                <w:highlight w:val="none"/>
              </w:rPr>
              <w:t>：详见竞争性磋商公告</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2.</w:t>
            </w:r>
            <w:r>
              <w:rPr>
                <w:rFonts w:hint="eastAsia" w:ascii="宋体" w:hAnsi="宋体" w:cs="宋体"/>
                <w:bCs/>
                <w:color w:val="000000" w:themeColor="text1"/>
                <w:szCs w:val="21"/>
                <w:highlight w:val="none"/>
              </w:rPr>
              <w:t>供应商</w:t>
            </w:r>
            <w:r>
              <w:rPr>
                <w:rFonts w:hint="eastAsia" w:ascii="宋体" w:hAnsi="宋体" w:cs="宋体"/>
                <w:color w:val="000000" w:themeColor="text1"/>
                <w:szCs w:val="21"/>
                <w:highlight w:val="none"/>
              </w:rPr>
              <w:t>出现下列情形之一的，不得参加政府采购活动：</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5.1</w:t>
            </w:r>
          </w:p>
        </w:tc>
        <w:tc>
          <w:tcPr>
            <w:tcW w:w="7912" w:type="dxa"/>
            <w:vAlign w:val="center"/>
          </w:tcPr>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是否接受联合体竞标: 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6.2</w:t>
            </w:r>
          </w:p>
        </w:tc>
        <w:tc>
          <w:tcPr>
            <w:tcW w:w="7912" w:type="dxa"/>
            <w:vAlign w:val="center"/>
          </w:tcPr>
          <w:p>
            <w:pPr>
              <w:pStyle w:val="11"/>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7.1</w:t>
            </w:r>
          </w:p>
        </w:tc>
        <w:tc>
          <w:tcPr>
            <w:tcW w:w="7912" w:type="dxa"/>
            <w:vAlign w:val="center"/>
          </w:tcPr>
          <w:p>
            <w:pPr>
              <w:autoSpaceDE w:val="0"/>
              <w:autoSpaceDN w:val="0"/>
              <w:snapToGrid w:val="0"/>
              <w:spacing w:line="360" w:lineRule="auto"/>
              <w:textAlignment w:val="bottom"/>
              <w:rPr>
                <w:rFonts w:ascii="宋体" w:hAnsi="宋体" w:cs="宋体"/>
                <w:color w:val="000000" w:themeColor="text1"/>
                <w:szCs w:val="21"/>
                <w:highlight w:val="none"/>
              </w:rPr>
            </w:pPr>
            <w:r>
              <w:rPr>
                <w:rFonts w:hint="eastAsia" w:ascii="宋体" w:hAnsi="宋体" w:cs="宋体"/>
                <w:color w:val="000000" w:themeColor="text1"/>
                <w:szCs w:val="21"/>
                <w:highlight w:val="none"/>
              </w:rPr>
              <w:t>提供相同品牌产品（非单一产品采购项目的，指核心产品）的不同供应商评审得分相同时，按照下列方式确定一个供应商获得</w:t>
            </w:r>
            <w:r>
              <w:rPr>
                <w:rFonts w:hint="eastAsia" w:ascii="宋体" w:hAnsi="宋体" w:cs="宋体"/>
                <w:color w:val="000000" w:themeColor="text1"/>
                <w:szCs w:val="21"/>
                <w:highlight w:val="none"/>
                <w:lang w:eastAsia="zh-CN"/>
              </w:rPr>
              <w:t>成交供应商</w:t>
            </w:r>
            <w:r>
              <w:rPr>
                <w:rFonts w:hint="eastAsia" w:ascii="宋体" w:hAnsi="宋体" w:cs="宋体"/>
                <w:color w:val="000000" w:themeColor="text1"/>
                <w:szCs w:val="21"/>
                <w:highlight w:val="none"/>
              </w:rPr>
              <w:t>推荐资格；</w:t>
            </w:r>
          </w:p>
          <w:p>
            <w:pPr>
              <w:autoSpaceDE w:val="0"/>
              <w:autoSpaceDN w:val="0"/>
              <w:snapToGrid w:val="0"/>
              <w:spacing w:line="360" w:lineRule="auto"/>
              <w:textAlignment w:val="bottom"/>
              <w:rPr>
                <w:color w:val="000000" w:themeColor="text1"/>
                <w:highlight w:val="none"/>
              </w:rPr>
            </w:pPr>
            <w:r>
              <w:rPr>
                <w:rFonts w:hint="eastAsia" w:ascii="MS Mincho" w:hAnsi="MS Mincho" w:eastAsia="MS Mincho" w:cs="MS Mincho"/>
                <w:color w:val="000000" w:themeColor="text1"/>
                <w:szCs w:val="21"/>
                <w:highlight w:val="none"/>
              </w:rPr>
              <w:t>☑</w:t>
            </w:r>
            <w:r>
              <w:rPr>
                <w:rFonts w:hint="eastAsia" w:ascii="宋体" w:hAnsi="宋体" w:cs="宋体"/>
                <w:color w:val="000000" w:themeColor="text1"/>
                <w:szCs w:val="21"/>
                <w:highlight w:val="none"/>
              </w:rPr>
              <w:t>依次按磋商最后报价低的优先、政策分得分高的优先、技术评分高的优先、商务评分高的优先、质保期长优先的顺序确定。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12.1.1</w:t>
            </w:r>
          </w:p>
        </w:tc>
        <w:tc>
          <w:tcPr>
            <w:tcW w:w="7912" w:type="dxa"/>
            <w:vAlign w:val="center"/>
          </w:tcPr>
          <w:p>
            <w:pPr>
              <w:snapToGrid w:val="0"/>
              <w:spacing w:line="360" w:lineRule="auto"/>
              <w:jc w:val="left"/>
              <w:rPr>
                <w:rFonts w:ascii="宋体" w:hAnsi="宋体" w:cs="宋体"/>
                <w:b/>
                <w:color w:val="000000" w:themeColor="text1"/>
                <w:szCs w:val="21"/>
                <w:highlight w:val="none"/>
              </w:rPr>
            </w:pPr>
            <w:r>
              <w:rPr>
                <w:rFonts w:hint="eastAsia" w:ascii="宋体" w:hAnsi="宋体" w:cs="宋体"/>
                <w:b/>
                <w:color w:val="000000" w:themeColor="text1"/>
                <w:szCs w:val="21"/>
                <w:highlight w:val="none"/>
              </w:rPr>
              <w:t>资格证明文件</w:t>
            </w:r>
          </w:p>
          <w:p>
            <w:pPr>
              <w:pStyle w:val="11"/>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cs="宋体"/>
                <w:b/>
                <w:color w:val="000000" w:themeColor="text1"/>
                <w:szCs w:val="21"/>
                <w:highlight w:val="none"/>
              </w:rPr>
              <w:t>必须提供，否则响应文件按无效响应处理</w:t>
            </w:r>
            <w:r>
              <w:rPr>
                <w:rFonts w:hint="eastAsia" w:ascii="宋体" w:hAnsi="宋体" w:cs="宋体"/>
                <w:color w:val="000000" w:themeColor="text1"/>
                <w:szCs w:val="21"/>
                <w:highlight w:val="none"/>
              </w:rPr>
              <w:t>）</w:t>
            </w:r>
          </w:p>
          <w:p>
            <w:pPr>
              <w:snapToGrid w:val="0"/>
              <w:spacing w:line="320" w:lineRule="exact"/>
              <w:jc w:val="left"/>
              <w:rPr>
                <w:rFonts w:ascii="宋体" w:hAnsi="宋体" w:cs="宋体"/>
                <w:b/>
                <w:color w:val="000000" w:themeColor="text1"/>
                <w:szCs w:val="21"/>
                <w:highlight w:val="none"/>
              </w:rPr>
            </w:pPr>
            <w:r>
              <w:rPr>
                <w:rFonts w:hint="eastAsia" w:ascii="宋体" w:hAnsi="宋体" w:cs="宋体"/>
                <w:color w:val="000000" w:themeColor="text1"/>
                <w:szCs w:val="21"/>
                <w:highlight w:val="none"/>
              </w:rPr>
              <w:t>2.《桂平市政府采购项目投标资格承诺函》（格式后附）；</w:t>
            </w:r>
            <w:r>
              <w:rPr>
                <w:rFonts w:hint="eastAsia" w:ascii="宋体" w:hAnsi="宋体" w:cs="宋体"/>
                <w:b/>
                <w:bCs/>
                <w:color w:val="000000" w:themeColor="text1"/>
                <w:szCs w:val="21"/>
                <w:highlight w:val="none"/>
              </w:rPr>
              <w:t>（必须提供，否则响应文件作无效处理）</w:t>
            </w:r>
          </w:p>
          <w:p>
            <w:pPr>
              <w:snapToGrid w:val="0"/>
              <w:spacing w:line="360" w:lineRule="auto"/>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3.供应商直接控股、管理关系信息表（格式后附）；（</w:t>
            </w:r>
            <w:r>
              <w:rPr>
                <w:rFonts w:hint="eastAsia" w:ascii="宋体" w:hAnsi="宋体" w:cs="宋体"/>
                <w:b/>
                <w:color w:val="000000" w:themeColor="text1"/>
                <w:szCs w:val="21"/>
                <w:highlight w:val="none"/>
              </w:rPr>
              <w:t>必须提供，否则响应文件按无效响应处理</w:t>
            </w:r>
            <w:r>
              <w:rPr>
                <w:rFonts w:hint="eastAsia" w:ascii="宋体" w:hAnsi="宋体" w:cs="宋体"/>
                <w:color w:val="000000" w:themeColor="text1"/>
                <w:szCs w:val="21"/>
                <w:highlight w:val="none"/>
              </w:rPr>
              <w:t>）</w:t>
            </w:r>
          </w:p>
          <w:p>
            <w:pPr>
              <w:snapToGrid w:val="0"/>
              <w:spacing w:line="360" w:lineRule="auto"/>
              <w:jc w:val="left"/>
              <w:rPr>
                <w:rFonts w:ascii="宋体" w:hAnsi="宋体"/>
                <w:b/>
                <w:bCs/>
                <w:color w:val="000000" w:themeColor="text1"/>
                <w:highlight w:val="none"/>
              </w:rPr>
            </w:pPr>
            <w:r>
              <w:rPr>
                <w:rFonts w:hint="eastAsia" w:ascii="宋体" w:hAnsi="宋体" w:cs="宋体"/>
                <w:color w:val="000000" w:themeColor="text1"/>
                <w:szCs w:val="21"/>
                <w:highlight w:val="none"/>
              </w:rPr>
              <w:t>4</w:t>
            </w:r>
            <w:r>
              <w:rPr>
                <w:rFonts w:hint="eastAsia" w:ascii="宋体" w:hAnsi="宋体"/>
                <w:color w:val="000000" w:themeColor="text1"/>
                <w:highlight w:val="none"/>
              </w:rPr>
              <w:t>.竞标声明（格式后附）；</w:t>
            </w:r>
            <w:r>
              <w:rPr>
                <w:rFonts w:hint="eastAsia" w:ascii="宋体" w:hAnsi="宋体"/>
                <w:b/>
                <w:bCs/>
                <w:color w:val="000000" w:themeColor="text1"/>
                <w:highlight w:val="none"/>
              </w:rPr>
              <w:t>（必须提供，否则响应文件按无效响应处理）</w:t>
            </w:r>
          </w:p>
          <w:p>
            <w:pPr>
              <w:pStyle w:val="19"/>
              <w:rPr>
                <w:rFonts w:ascii="宋体" w:hAnsi="宋体"/>
                <w:b/>
                <w:bCs/>
                <w:color w:val="000000" w:themeColor="text1"/>
                <w:kern w:val="2"/>
                <w:sz w:val="21"/>
                <w:szCs w:val="24"/>
                <w:highlight w:val="none"/>
              </w:rPr>
            </w:pPr>
            <w:r>
              <w:rPr>
                <w:rFonts w:hint="eastAsia" w:ascii="宋体" w:hAnsi="宋体"/>
                <w:color w:val="000000" w:themeColor="text1"/>
                <w:kern w:val="2"/>
                <w:sz w:val="21"/>
                <w:szCs w:val="24"/>
                <w:highlight w:val="none"/>
              </w:rPr>
              <w:t>5.中小企业声明函或残疾人福利性单位声明函或监狱企业证明（格式后附）；</w:t>
            </w:r>
            <w:r>
              <w:rPr>
                <w:rFonts w:hint="eastAsia" w:ascii="宋体" w:hAnsi="宋体"/>
                <w:b/>
                <w:bCs/>
                <w:color w:val="000000" w:themeColor="text1"/>
                <w:kern w:val="2"/>
                <w:sz w:val="21"/>
                <w:szCs w:val="24"/>
                <w:highlight w:val="none"/>
              </w:rPr>
              <w:t>（必须提供，否则响应文件按无效响应处理）</w:t>
            </w:r>
          </w:p>
          <w:p>
            <w:pPr>
              <w:snapToGrid w:val="0"/>
              <w:spacing w:line="360" w:lineRule="auto"/>
              <w:jc w:val="left"/>
              <w:rPr>
                <w:rFonts w:hint="eastAsia" w:ascii="宋体" w:hAnsi="宋体"/>
                <w:b/>
                <w:bCs/>
                <w:color w:val="000000" w:themeColor="text1"/>
                <w:kern w:val="2"/>
                <w:sz w:val="21"/>
                <w:szCs w:val="24"/>
                <w:highlight w:val="none"/>
              </w:rPr>
            </w:pPr>
            <w:r>
              <w:rPr>
                <w:rFonts w:hint="eastAsia" w:ascii="宋体" w:hAnsi="宋体"/>
                <w:color w:val="000000" w:themeColor="text1"/>
                <w:highlight w:val="none"/>
              </w:rPr>
              <w:t>6</w:t>
            </w:r>
            <w:r>
              <w:rPr>
                <w:rFonts w:hint="eastAsia" w:ascii="宋体" w:hAnsi="宋体" w:cs="宋体"/>
                <w:color w:val="000000" w:themeColor="text1"/>
                <w:szCs w:val="21"/>
                <w:highlight w:val="none"/>
                <w:lang w:val="en-US" w:eastAsia="zh-CN"/>
              </w:rPr>
              <w:t>.2</w:t>
            </w:r>
            <w:r>
              <w:rPr>
                <w:rFonts w:hint="eastAsia" w:ascii="宋体" w:hAnsi="宋体"/>
                <w:color w:val="000000" w:themeColor="text1"/>
                <w:highlight w:val="none"/>
                <w:lang w:val="en-US" w:eastAsia="zh-CN"/>
              </w:rPr>
              <w:t>分标</w:t>
            </w:r>
            <w:r>
              <w:rPr>
                <w:rFonts w:hint="eastAsia" w:ascii="宋体" w:hAnsi="宋体" w:cs="宋体"/>
                <w:color w:val="000000" w:themeColor="text1"/>
                <w:szCs w:val="21"/>
                <w:highlight w:val="none"/>
              </w:rPr>
              <w:t>供应商须农业主管部门颁发的有效的《农药经营许可证》【如供应商符合《农药经营许可管理办法》（农业部令2017年第5号）第十九条第（三）款：农药生产企业在其生产场所范围内销售本企业生产的农药，或者向农药经营者直接销售本企业生产农药的”规定的，不用提供《农药经营许可证》】</w:t>
            </w:r>
            <w:r>
              <w:rPr>
                <w:rFonts w:hint="eastAsia" w:ascii="宋体" w:hAnsi="宋体"/>
                <w:color w:val="000000" w:themeColor="text1"/>
                <w:kern w:val="2"/>
                <w:sz w:val="21"/>
                <w:szCs w:val="24"/>
                <w:highlight w:val="none"/>
              </w:rPr>
              <w:t>；</w:t>
            </w:r>
            <w:r>
              <w:rPr>
                <w:rFonts w:hint="eastAsia" w:ascii="宋体" w:hAnsi="宋体"/>
                <w:b/>
                <w:bCs/>
                <w:color w:val="000000" w:themeColor="text1"/>
                <w:kern w:val="2"/>
                <w:sz w:val="21"/>
                <w:szCs w:val="24"/>
                <w:highlight w:val="none"/>
              </w:rPr>
              <w:t>（</w:t>
            </w:r>
            <w:r>
              <w:rPr>
                <w:rFonts w:hint="eastAsia" w:ascii="宋体" w:hAnsi="宋体"/>
                <w:b/>
                <w:bCs/>
                <w:color w:val="000000" w:themeColor="text1"/>
                <w:kern w:val="2"/>
                <w:sz w:val="21"/>
                <w:szCs w:val="24"/>
                <w:highlight w:val="none"/>
                <w:lang w:val="en-US" w:eastAsia="zh-CN"/>
              </w:rPr>
              <w:t>2分标</w:t>
            </w:r>
            <w:r>
              <w:rPr>
                <w:rFonts w:hint="eastAsia" w:ascii="宋体" w:hAnsi="宋体"/>
                <w:b/>
                <w:bCs/>
                <w:color w:val="000000" w:themeColor="text1"/>
                <w:kern w:val="2"/>
                <w:sz w:val="21"/>
                <w:szCs w:val="24"/>
                <w:highlight w:val="none"/>
              </w:rPr>
              <w:t>必须提供，否则响应文件按无效响应处理）</w:t>
            </w:r>
          </w:p>
          <w:p>
            <w:pPr>
              <w:snapToGrid w:val="0"/>
              <w:spacing w:line="360" w:lineRule="auto"/>
              <w:jc w:val="left"/>
              <w:rPr>
                <w:rFonts w:ascii="宋体" w:hAnsi="宋体"/>
                <w:color w:val="000000" w:themeColor="text1"/>
                <w:highlight w:val="none"/>
              </w:rPr>
            </w:pPr>
            <w:r>
              <w:rPr>
                <w:rFonts w:hint="eastAsia" w:ascii="宋体" w:hAnsi="宋体"/>
                <w:b/>
                <w:bCs/>
                <w:color w:val="000000" w:themeColor="text1"/>
                <w:kern w:val="2"/>
                <w:sz w:val="21"/>
                <w:szCs w:val="24"/>
                <w:highlight w:val="none"/>
                <w:lang w:val="en-US" w:eastAsia="zh-CN"/>
              </w:rPr>
              <w:t>7.</w:t>
            </w:r>
            <w:r>
              <w:rPr>
                <w:rFonts w:hint="eastAsia" w:ascii="宋体" w:hAnsi="宋体"/>
                <w:color w:val="000000" w:themeColor="text1"/>
                <w:highlight w:val="none"/>
              </w:rPr>
              <w:t>除磋商文件规定必须提供以外，供应商认为需要提供的其他证明材料；</w:t>
            </w:r>
          </w:p>
          <w:p>
            <w:pPr>
              <w:snapToGrid w:val="0"/>
              <w:spacing w:line="360" w:lineRule="auto"/>
              <w:jc w:val="left"/>
              <w:rPr>
                <w:rFonts w:ascii="宋体" w:hAnsi="宋体" w:cs="宋体"/>
                <w:b/>
                <w:color w:val="000000" w:themeColor="text1"/>
                <w:szCs w:val="21"/>
                <w:highlight w:val="none"/>
              </w:rPr>
            </w:pPr>
            <w:r>
              <w:rPr>
                <w:rFonts w:hint="eastAsia" w:ascii="宋体" w:hAnsi="宋体" w:cs="宋体"/>
                <w:b/>
                <w:color w:val="000000" w:themeColor="text1"/>
                <w:szCs w:val="21"/>
                <w:highlight w:val="none"/>
              </w:rPr>
              <w:t>注：</w:t>
            </w:r>
          </w:p>
          <w:p>
            <w:pPr>
              <w:pStyle w:val="11"/>
              <w:spacing w:line="360" w:lineRule="auto"/>
              <w:ind w:firstLine="422" w:firstLineChars="200"/>
              <w:rPr>
                <w:rFonts w:ascii="宋体" w:hAnsi="宋体" w:cs="宋体"/>
                <w:b/>
                <w:color w:val="000000" w:themeColor="text1"/>
                <w:szCs w:val="21"/>
                <w:highlight w:val="none"/>
              </w:rPr>
            </w:pPr>
            <w:r>
              <w:rPr>
                <w:rFonts w:hint="eastAsia" w:ascii="宋体" w:hAnsi="宋体" w:cs="宋体"/>
                <w:b/>
                <w:color w:val="000000" w:themeColor="text1"/>
                <w:szCs w:val="21"/>
                <w:highlight w:val="none"/>
              </w:rPr>
              <w:t>1.以上标明“必须提供”的材料属于复印件的，必须加盖供应商</w:t>
            </w:r>
            <w:r>
              <w:rPr>
                <w:rFonts w:hint="eastAsia" w:ascii="宋体" w:hAnsi="宋体" w:cs="宋体"/>
                <w:b/>
                <w:color w:val="000000" w:themeColor="text1"/>
                <w:szCs w:val="21"/>
                <w:highlight w:val="none"/>
                <w:lang w:eastAsia="zh-CN"/>
              </w:rPr>
              <w:t>电子签章</w:t>
            </w:r>
            <w:r>
              <w:rPr>
                <w:rFonts w:hint="eastAsia" w:ascii="宋体" w:hAnsi="宋体" w:cs="宋体"/>
                <w:b/>
                <w:color w:val="000000" w:themeColor="text1"/>
                <w:szCs w:val="21"/>
                <w:highlight w:val="none"/>
              </w:rPr>
              <w:t>，否则响应文件按无效响应处理。</w:t>
            </w:r>
          </w:p>
          <w:p>
            <w:pPr>
              <w:pStyle w:val="11"/>
              <w:spacing w:line="360" w:lineRule="auto"/>
              <w:ind w:firstLine="422" w:firstLineChars="200"/>
              <w:rPr>
                <w:rFonts w:ascii="宋体" w:hAnsi="宋体" w:cs="宋体"/>
                <w:b/>
                <w:color w:val="000000" w:themeColor="text1"/>
                <w:szCs w:val="21"/>
                <w:highlight w:val="none"/>
              </w:rPr>
            </w:pPr>
            <w:r>
              <w:rPr>
                <w:rFonts w:hint="eastAsia" w:ascii="宋体" w:hAnsi="宋体" w:cs="宋体"/>
                <w:b/>
                <w:color w:val="000000" w:themeColor="text1"/>
                <w:szCs w:val="21"/>
                <w:highlight w:val="none"/>
              </w:rPr>
              <w:t>2.竞标声明必须由法定代表人在规定签章处签字并加盖供应商</w:t>
            </w:r>
            <w:r>
              <w:rPr>
                <w:rFonts w:hint="eastAsia" w:ascii="宋体" w:hAnsi="宋体" w:cs="宋体"/>
                <w:b/>
                <w:color w:val="000000" w:themeColor="text1"/>
                <w:szCs w:val="21"/>
                <w:highlight w:val="none"/>
                <w:lang w:eastAsia="zh-CN"/>
              </w:rPr>
              <w:t>电子签章</w:t>
            </w:r>
            <w:r>
              <w:rPr>
                <w:rFonts w:hint="eastAsia" w:ascii="宋体" w:hAnsi="宋体" w:cs="宋体"/>
                <w:b/>
                <w:color w:val="000000" w:themeColor="text1"/>
                <w:szCs w:val="21"/>
                <w:highlight w:val="none"/>
              </w:rPr>
              <w:t>，否则响应文件按无效响应处理。</w:t>
            </w:r>
          </w:p>
          <w:p>
            <w:pPr>
              <w:pStyle w:val="11"/>
              <w:spacing w:line="360" w:lineRule="auto"/>
              <w:ind w:firstLine="422" w:firstLineChars="200"/>
              <w:rPr>
                <w:rFonts w:ascii="宋体" w:hAnsi="宋体" w:cs="宋体"/>
                <w:b/>
                <w:color w:val="000000" w:themeColor="text1"/>
                <w:szCs w:val="21"/>
                <w:highlight w:val="none"/>
              </w:rPr>
            </w:pPr>
            <w:r>
              <w:rPr>
                <w:rFonts w:hint="eastAsia" w:ascii="宋体" w:hAnsi="宋体" w:cs="宋体"/>
                <w:b/>
                <w:color w:val="000000" w:themeColor="text1"/>
                <w:szCs w:val="21"/>
                <w:highlight w:val="none"/>
              </w:rPr>
              <w:t>3.供应商直接控股、管理关系信息表必须由法定代表人或委托代理人在规定签章处签字并加盖供应商</w:t>
            </w:r>
            <w:r>
              <w:rPr>
                <w:rFonts w:hint="eastAsia" w:ascii="宋体" w:hAnsi="宋体" w:cs="宋体"/>
                <w:b/>
                <w:color w:val="000000" w:themeColor="text1"/>
                <w:szCs w:val="21"/>
                <w:highlight w:val="none"/>
                <w:lang w:eastAsia="zh-CN"/>
              </w:rPr>
              <w:t>电子签章</w:t>
            </w:r>
            <w:r>
              <w:rPr>
                <w:rFonts w:hint="eastAsia" w:ascii="宋体" w:hAnsi="宋体" w:cs="宋体"/>
                <w:b/>
                <w:color w:val="000000" w:themeColor="text1"/>
                <w:szCs w:val="21"/>
                <w:highlight w:val="none"/>
              </w:rPr>
              <w:t>，否则响应文件按无效响应处理。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12.1.2</w:t>
            </w:r>
          </w:p>
        </w:tc>
        <w:tc>
          <w:tcPr>
            <w:tcW w:w="7912" w:type="dxa"/>
            <w:vAlign w:val="center"/>
          </w:tcPr>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报价文件</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1.竞标报价表（格式后附）；（</w:t>
            </w:r>
            <w:r>
              <w:rPr>
                <w:rFonts w:hint="eastAsia" w:ascii="宋体" w:hAnsi="宋体" w:cs="宋体"/>
                <w:b/>
                <w:color w:val="000000" w:themeColor="text1"/>
                <w:szCs w:val="21"/>
                <w:highlight w:val="none"/>
              </w:rPr>
              <w:t>必须提供，否则响应文件按无效处理</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2.供应商认为需要提供的其他有关资料。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12.1.3</w:t>
            </w:r>
          </w:p>
        </w:tc>
        <w:tc>
          <w:tcPr>
            <w:tcW w:w="7912" w:type="dxa"/>
            <w:vAlign w:val="center"/>
          </w:tcPr>
          <w:p>
            <w:pPr>
              <w:spacing w:line="360" w:lineRule="auto"/>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商务技术文件</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1.无串通竞标行为的承诺函（格式后附）；（</w:t>
            </w:r>
            <w:r>
              <w:rPr>
                <w:rFonts w:hint="eastAsia" w:ascii="宋体" w:hAnsi="宋体" w:cs="宋体"/>
                <w:b/>
                <w:color w:val="000000" w:themeColor="text1"/>
                <w:szCs w:val="21"/>
                <w:highlight w:val="none"/>
              </w:rPr>
              <w:t>必须提供，否则响应文件按无效响应处理</w:t>
            </w:r>
            <w:r>
              <w:rPr>
                <w:rFonts w:hint="eastAsia" w:ascii="宋体" w:hAnsi="宋体" w:cs="宋体"/>
                <w:color w:val="000000" w:themeColor="text1"/>
                <w:szCs w:val="21"/>
                <w:highlight w:val="none"/>
              </w:rPr>
              <w:t>）</w:t>
            </w:r>
          </w:p>
          <w:p>
            <w:pPr>
              <w:snapToGrid w:val="0"/>
              <w:spacing w:line="360" w:lineRule="auto"/>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2.法定代表人身份证明书及法定代表人有效身份证正反面复印件（格式后附）；（</w:t>
            </w:r>
            <w:r>
              <w:rPr>
                <w:rFonts w:hint="eastAsia" w:ascii="宋体" w:hAnsi="宋体" w:cs="宋体"/>
                <w:b/>
                <w:bCs/>
                <w:color w:val="000000" w:themeColor="text1"/>
                <w:szCs w:val="21"/>
                <w:highlight w:val="none"/>
              </w:rPr>
              <w:t>除自然人竞标外</w:t>
            </w:r>
            <w:r>
              <w:rPr>
                <w:rFonts w:hint="eastAsia" w:ascii="宋体" w:hAnsi="宋体" w:cs="宋体"/>
                <w:b/>
                <w:color w:val="000000" w:themeColor="text1"/>
                <w:szCs w:val="21"/>
                <w:highlight w:val="none"/>
              </w:rPr>
              <w:t>必须提供，否则响应文件按无效响应处理</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3.授权委托书及委托代理人有效身份证正反面复印件（格式后附）；（</w:t>
            </w:r>
            <w:r>
              <w:rPr>
                <w:rFonts w:hint="eastAsia" w:ascii="宋体" w:hAnsi="宋体" w:cs="宋体"/>
                <w:b/>
                <w:color w:val="000000" w:themeColor="text1"/>
                <w:szCs w:val="21"/>
                <w:highlight w:val="none"/>
              </w:rPr>
              <w:t>委托时必须提供，否则响应文件按无效响应处理</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4.商务要求偏离表（格式后附）；（</w:t>
            </w:r>
            <w:r>
              <w:rPr>
                <w:rFonts w:hint="eastAsia" w:ascii="宋体" w:hAnsi="宋体" w:cs="宋体"/>
                <w:b/>
                <w:color w:val="000000" w:themeColor="text1"/>
                <w:szCs w:val="21"/>
                <w:highlight w:val="none"/>
              </w:rPr>
              <w:t>必须提供，否则响应文件按无效响应处理</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5.售后服务承诺（格式自拟）；（</w:t>
            </w:r>
            <w:r>
              <w:rPr>
                <w:rFonts w:hint="eastAsia" w:ascii="宋体" w:hAnsi="宋体" w:cs="宋体"/>
                <w:b/>
                <w:color w:val="000000" w:themeColor="text1"/>
                <w:szCs w:val="21"/>
                <w:highlight w:val="none"/>
              </w:rPr>
              <w:t>必须提供，否则响应文件按无效响应处理</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6.技术要求偏离表（格式后附）；（</w:t>
            </w:r>
            <w:r>
              <w:rPr>
                <w:rFonts w:hint="eastAsia" w:ascii="宋体" w:hAnsi="宋体" w:cs="宋体"/>
                <w:b/>
                <w:color w:val="000000" w:themeColor="text1"/>
                <w:szCs w:val="21"/>
                <w:highlight w:val="none"/>
              </w:rPr>
              <w:t>必须提供，否则响应文件按无效响应处理</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7.货物配置清单（格式后附）；（</w:t>
            </w:r>
            <w:r>
              <w:rPr>
                <w:rFonts w:hint="eastAsia" w:ascii="宋体" w:hAnsi="宋体" w:cs="宋体"/>
                <w:b/>
                <w:color w:val="000000" w:themeColor="text1"/>
                <w:szCs w:val="21"/>
                <w:highlight w:val="none"/>
              </w:rPr>
              <w:t>必须提供，否则响应文件按无效响应处理</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8.技术方案（格式自拟）；（</w:t>
            </w:r>
            <w:r>
              <w:rPr>
                <w:rFonts w:hint="eastAsia" w:ascii="宋体" w:hAnsi="宋体" w:cs="宋体"/>
                <w:b/>
                <w:color w:val="000000" w:themeColor="text1"/>
                <w:szCs w:val="21"/>
                <w:highlight w:val="none"/>
              </w:rPr>
              <w:t>必须提供，否则响应文件按无效响应处理</w:t>
            </w:r>
            <w:r>
              <w:rPr>
                <w:rFonts w:hint="eastAsia" w:ascii="宋体" w:hAnsi="宋体" w:cs="宋体"/>
                <w:color w:val="000000" w:themeColor="text1"/>
                <w:szCs w:val="21"/>
                <w:highlight w:val="none"/>
              </w:rPr>
              <w:t>）</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9.对应采购需求的技术要求、商务要求提供的其他文件资料（格式自拟）；</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10.供应商认为需要提供的其他有关资料。</w:t>
            </w:r>
          </w:p>
          <w:p>
            <w:pPr>
              <w:snapToGrid w:val="0"/>
              <w:spacing w:line="360" w:lineRule="auto"/>
              <w:jc w:val="left"/>
              <w:rPr>
                <w:rFonts w:ascii="宋体" w:hAnsi="宋体" w:cs="宋体"/>
                <w:b/>
                <w:color w:val="000000" w:themeColor="text1"/>
                <w:szCs w:val="21"/>
                <w:highlight w:val="none"/>
              </w:rPr>
            </w:pPr>
            <w:r>
              <w:rPr>
                <w:rFonts w:hint="eastAsia" w:ascii="宋体" w:hAnsi="宋体" w:cs="宋体"/>
                <w:b/>
                <w:color w:val="000000" w:themeColor="text1"/>
                <w:szCs w:val="21"/>
                <w:highlight w:val="none"/>
              </w:rPr>
              <w:t>注：以上标明“必须提供”的材料属于复印件的，必须加盖供应商</w:t>
            </w:r>
            <w:r>
              <w:rPr>
                <w:rFonts w:hint="eastAsia" w:ascii="宋体" w:hAnsi="宋体" w:cs="宋体"/>
                <w:b/>
                <w:bCs/>
                <w:color w:val="000000" w:themeColor="text1"/>
                <w:szCs w:val="21"/>
                <w:highlight w:val="none"/>
                <w:lang w:eastAsia="zh-CN"/>
              </w:rPr>
              <w:t>电子签章</w:t>
            </w:r>
            <w:r>
              <w:rPr>
                <w:rFonts w:hint="eastAsia" w:ascii="宋体" w:hAnsi="宋体" w:cs="宋体"/>
                <w:b/>
                <w:color w:val="000000" w:themeColor="text1"/>
                <w:szCs w:val="21"/>
                <w:highlight w:val="none"/>
              </w:rPr>
              <w:t>，否则响应文件按无效响应处理。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15.2</w:t>
            </w:r>
          </w:p>
        </w:tc>
        <w:tc>
          <w:tcPr>
            <w:tcW w:w="7912" w:type="dxa"/>
            <w:vAlign w:val="center"/>
          </w:tcPr>
          <w:p>
            <w:pPr>
              <w:snapToGrid w:val="0"/>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竞标报价应包含竞标货物（包括备品备件、专用工具等）的价格，竞标货物运输（含保险）、调试、检验、技术服务、培训和竞争性磋商文件要求提供的所有伴随服务、工程等费用和税费。</w:t>
            </w:r>
          </w:p>
          <w:p>
            <w:pPr>
              <w:pStyle w:val="13"/>
              <w:rPr>
                <w:color w:val="000000" w:themeColor="text1"/>
                <w:highlight w:val="none"/>
              </w:rPr>
            </w:pPr>
            <w:r>
              <w:rPr>
                <w:rFonts w:hint="eastAsia" w:ascii="宋体" w:hAnsi="宋体" w:cs="宋体"/>
                <w:b/>
                <w:bCs/>
                <w:color w:val="000000" w:themeColor="text1"/>
                <w:szCs w:val="21"/>
                <w:highlight w:val="none"/>
              </w:rPr>
              <w:t>报价要求：供应商应当就“采购需求”中所竞标的全部内容作完整唯一报价，供应商应当就所竞标全部内容进行报价，不得存在漏项报价，否则电子响应文件作无效处理；供应商应当就所竞标的全部内容作唯一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16.2</w:t>
            </w:r>
          </w:p>
        </w:tc>
        <w:tc>
          <w:tcPr>
            <w:tcW w:w="7912" w:type="dxa"/>
            <w:vAlign w:val="center"/>
          </w:tcPr>
          <w:p>
            <w:pPr>
              <w:pStyle w:val="10"/>
              <w:widowControl w:val="0"/>
              <w:tabs>
                <w:tab w:val="clear" w:pos="454"/>
              </w:tabs>
              <w:snapToGrid w:val="0"/>
              <w:spacing w:afterLines="0" w:line="360" w:lineRule="auto"/>
              <w:ind w:left="283" w:hanging="283" w:hangingChars="135"/>
              <w:rPr>
                <w:rFonts w:ascii="宋体" w:hAnsi="宋体" w:cs="宋体"/>
                <w:color w:val="000000" w:themeColor="text1"/>
                <w:kern w:val="2"/>
                <w:sz w:val="21"/>
                <w:szCs w:val="21"/>
                <w:highlight w:val="none"/>
              </w:rPr>
            </w:pPr>
            <w:r>
              <w:rPr>
                <w:rFonts w:hint="eastAsia" w:ascii="宋体" w:hAnsi="宋体" w:cs="宋体"/>
                <w:color w:val="000000" w:themeColor="text1"/>
                <w:kern w:val="2"/>
                <w:sz w:val="21"/>
                <w:szCs w:val="21"/>
                <w:highlight w:val="none"/>
              </w:rPr>
              <w:t>竞标有效期：自首次响应文件提交截止之日起</w:t>
            </w:r>
            <w:r>
              <w:rPr>
                <w:rFonts w:hint="eastAsia" w:ascii="宋体" w:hAnsi="宋体" w:cs="宋体"/>
                <w:color w:val="000000" w:themeColor="text1"/>
                <w:kern w:val="2"/>
                <w:sz w:val="21"/>
                <w:szCs w:val="21"/>
                <w:highlight w:val="none"/>
                <w:u w:val="single"/>
              </w:rPr>
              <w:t xml:space="preserve"> </w:t>
            </w:r>
            <w:r>
              <w:rPr>
                <w:rFonts w:hint="eastAsia" w:ascii="宋体" w:hAnsi="宋体" w:cs="宋体"/>
                <w:color w:val="000000" w:themeColor="text1"/>
                <w:kern w:val="2"/>
                <w:sz w:val="21"/>
                <w:szCs w:val="21"/>
                <w:highlight w:val="none"/>
                <w:u w:val="single"/>
                <w:lang w:val="en-US" w:eastAsia="zh-CN"/>
              </w:rPr>
              <w:t>9</w:t>
            </w:r>
            <w:r>
              <w:rPr>
                <w:rFonts w:hint="eastAsia" w:ascii="宋体" w:hAnsi="宋体" w:cs="宋体"/>
                <w:color w:val="000000" w:themeColor="text1"/>
                <w:kern w:val="2"/>
                <w:sz w:val="21"/>
                <w:szCs w:val="21"/>
                <w:highlight w:val="none"/>
                <w:u w:val="single"/>
              </w:rPr>
              <w:t xml:space="preserve">0 </w:t>
            </w:r>
            <w:r>
              <w:rPr>
                <w:rFonts w:hint="eastAsia" w:ascii="宋体" w:hAnsi="宋体" w:cs="宋体"/>
                <w:color w:val="000000" w:themeColor="text1"/>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17.1</w:t>
            </w:r>
          </w:p>
        </w:tc>
        <w:tc>
          <w:tcPr>
            <w:tcW w:w="7912" w:type="dxa"/>
            <w:vAlign w:val="center"/>
          </w:tcPr>
          <w:p>
            <w:pPr>
              <w:autoSpaceDE w:val="0"/>
              <w:autoSpaceDN w:val="0"/>
              <w:snapToGrid w:val="0"/>
              <w:spacing w:line="360" w:lineRule="auto"/>
              <w:textAlignment w:val="bottom"/>
              <w:rPr>
                <w:rFonts w:ascii="宋体" w:hAnsi="宋体" w:cs="宋体"/>
                <w:color w:val="000000" w:themeColor="text1"/>
                <w:szCs w:val="21"/>
                <w:highlight w:val="none"/>
              </w:rPr>
            </w:pPr>
            <w:r>
              <w:rPr>
                <w:rFonts w:hint="eastAsia" w:ascii="宋体" w:hAnsi="宋体" w:cs="宋体"/>
                <w:color w:val="000000" w:themeColor="text1"/>
                <w:szCs w:val="21"/>
                <w:highlight w:val="none"/>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19</w:t>
            </w:r>
          </w:p>
        </w:tc>
        <w:tc>
          <w:tcPr>
            <w:tcW w:w="7912" w:type="dxa"/>
            <w:vAlign w:val="center"/>
          </w:tcPr>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电子备份电子响应文件光盘（或U盘）密封方式：单独放入一个密封袋中，加贴封条，并在封套封口处加盖供应商单位公章，在封套上标记“电子响应文件”字样，在竞标截止时间前提交。（由供应商自行选择是否提交电子备份电子响应文件，但不提交电子备份电子响应文件的，不作为否决条件；若供应商在规定时间内无法解密或解密失败，供应商未在响应截止时间前递交电子备份电子响应文件的，自行承担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20.1</w:t>
            </w:r>
          </w:p>
        </w:tc>
        <w:tc>
          <w:tcPr>
            <w:tcW w:w="7912" w:type="dxa"/>
            <w:vAlign w:val="center"/>
          </w:tcPr>
          <w:p>
            <w:pPr>
              <w:spacing w:line="360" w:lineRule="auto"/>
              <w:contextualSpacing/>
              <w:jc w:val="left"/>
              <w:rPr>
                <w:rFonts w:ascii="宋体" w:hAnsi="宋体" w:cs="宋体"/>
                <w:color w:val="000000" w:themeColor="text1"/>
                <w:szCs w:val="21"/>
                <w:highlight w:val="none"/>
                <w:u w:val="single"/>
              </w:rPr>
            </w:pPr>
            <w:r>
              <w:rPr>
                <w:rFonts w:hint="eastAsia" w:ascii="宋体" w:hAnsi="宋体" w:cs="宋体"/>
                <w:color w:val="000000" w:themeColor="text1"/>
                <w:szCs w:val="21"/>
                <w:highlight w:val="none"/>
              </w:rPr>
              <w:t>响应文件提交截止时间：详见竞争性磋商公告。</w:t>
            </w:r>
          </w:p>
          <w:p>
            <w:pPr>
              <w:spacing w:line="360" w:lineRule="auto"/>
              <w:contextualSpacing/>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24.1</w:t>
            </w:r>
          </w:p>
        </w:tc>
        <w:tc>
          <w:tcPr>
            <w:tcW w:w="7912" w:type="dxa"/>
            <w:vAlign w:val="center"/>
          </w:tcPr>
          <w:p>
            <w:pPr>
              <w:snapToGrid w:val="0"/>
              <w:spacing w:line="360" w:lineRule="auto"/>
              <w:jc w:val="left"/>
              <w:rPr>
                <w:rFonts w:ascii="宋体" w:hAnsi="宋体" w:cs="宋体"/>
                <w:color w:val="000000" w:themeColor="text1"/>
                <w:szCs w:val="21"/>
                <w:highlight w:val="none"/>
                <w:u w:val="single"/>
              </w:rPr>
            </w:pPr>
            <w:r>
              <w:rPr>
                <w:rFonts w:hint="eastAsia" w:ascii="宋体" w:hAnsi="宋体" w:cs="宋体"/>
                <w:color w:val="000000" w:themeColor="text1"/>
                <w:szCs w:val="21"/>
                <w:highlight w:val="none"/>
              </w:rPr>
              <w:t>磋商小组的人数：</w:t>
            </w:r>
            <w:r>
              <w:rPr>
                <w:rFonts w:hint="eastAsia" w:ascii="宋体" w:hAnsi="宋体" w:cs="宋体"/>
                <w:color w:val="000000" w:themeColor="text1"/>
                <w:szCs w:val="21"/>
                <w:highlight w:val="none"/>
                <w:u w:val="single"/>
              </w:rPr>
              <w:t xml:space="preserve"> 3 </w:t>
            </w:r>
            <w:r>
              <w:rPr>
                <w:rFonts w:hint="eastAsia" w:ascii="宋体" w:hAnsi="宋体" w:cs="宋体"/>
                <w:color w:val="000000" w:themeColor="text1"/>
                <w:szCs w:val="21"/>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25</w:t>
            </w:r>
          </w:p>
        </w:tc>
        <w:tc>
          <w:tcPr>
            <w:tcW w:w="7912" w:type="dxa"/>
            <w:vAlign w:val="center"/>
          </w:tcPr>
          <w:p>
            <w:pPr>
              <w:snapToGrid w:val="0"/>
              <w:spacing w:line="360" w:lineRule="auto"/>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首次响应文件开启时间详见竞争性磋商公告</w:t>
            </w:r>
          </w:p>
          <w:p>
            <w:pPr>
              <w:snapToGrid w:val="0"/>
              <w:spacing w:line="360" w:lineRule="auto"/>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首次响应文件解密时间：</w:t>
            </w:r>
            <w:r>
              <w:rPr>
                <w:rFonts w:hint="eastAsia" w:ascii="宋体" w:hAnsi="宋体" w:cs="宋体"/>
                <w:color w:val="000000" w:themeColor="text1"/>
                <w:highlight w:val="none"/>
                <w:u w:val="single"/>
              </w:rPr>
              <w:t xml:space="preserve"> 30 </w:t>
            </w:r>
            <w:r>
              <w:rPr>
                <w:rFonts w:hint="eastAsia" w:ascii="宋体" w:hAnsi="宋体" w:cs="宋体"/>
                <w:color w:val="000000" w:themeColor="text1"/>
                <w:highlight w:val="none"/>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26.3</w:t>
            </w:r>
          </w:p>
        </w:tc>
        <w:tc>
          <w:tcPr>
            <w:tcW w:w="7912" w:type="dxa"/>
            <w:vAlign w:val="center"/>
          </w:tcPr>
          <w:p>
            <w:pPr>
              <w:snapToGrid w:val="0"/>
              <w:spacing w:line="360" w:lineRule="auto"/>
              <w:rPr>
                <w:rFonts w:ascii="宋体" w:hAnsi="宋体" w:cs="宋体"/>
                <w:b/>
                <w:color w:val="000000" w:themeColor="text1"/>
                <w:szCs w:val="21"/>
                <w:highlight w:val="none"/>
              </w:rPr>
            </w:pPr>
            <w:r>
              <w:rPr>
                <w:rFonts w:hint="eastAsia" w:ascii="宋体" w:hAnsi="宋体" w:cs="宋体"/>
                <w:b/>
                <w:color w:val="000000" w:themeColor="text1"/>
                <w:szCs w:val="21"/>
                <w:highlight w:val="none"/>
              </w:rPr>
              <w:t>商务要求评审中允许负偏离的条款数为</w:t>
            </w:r>
            <w:r>
              <w:rPr>
                <w:rFonts w:hint="eastAsia" w:ascii="宋体" w:hAnsi="宋体" w:cs="宋体"/>
                <w:b/>
                <w:color w:val="000000" w:themeColor="text1"/>
                <w:szCs w:val="21"/>
                <w:highlight w:val="none"/>
                <w:u w:val="single"/>
              </w:rPr>
              <w:t xml:space="preserve"> 0 </w:t>
            </w:r>
            <w:r>
              <w:rPr>
                <w:rFonts w:hint="eastAsia" w:ascii="宋体" w:hAnsi="宋体" w:cs="宋体"/>
                <w:b/>
                <w:color w:val="000000" w:themeColor="text1"/>
                <w:szCs w:val="21"/>
                <w:highlight w:val="none"/>
              </w:rPr>
              <w:t>项。</w:t>
            </w:r>
          </w:p>
          <w:p>
            <w:pPr>
              <w:snapToGrid w:val="0"/>
              <w:spacing w:line="360" w:lineRule="auto"/>
              <w:rPr>
                <w:rFonts w:ascii="宋体" w:hAnsi="宋体" w:cs="宋体"/>
                <w:color w:val="000000" w:themeColor="text1"/>
                <w:szCs w:val="21"/>
                <w:highlight w:val="none"/>
              </w:rPr>
            </w:pPr>
            <w:r>
              <w:rPr>
                <w:rFonts w:hint="eastAsia" w:ascii="宋体" w:hAnsi="宋体" w:cs="宋体"/>
                <w:b/>
                <w:color w:val="000000" w:themeColor="text1"/>
                <w:szCs w:val="21"/>
                <w:highlight w:val="none"/>
              </w:rPr>
              <w:t>技术要求评审中允许负偏离的条款数为</w:t>
            </w:r>
            <w:r>
              <w:rPr>
                <w:rFonts w:hint="eastAsia" w:ascii="宋体" w:hAnsi="宋体" w:cs="宋体"/>
                <w:b/>
                <w:color w:val="000000" w:themeColor="text1"/>
                <w:szCs w:val="21"/>
                <w:highlight w:val="none"/>
                <w:u w:val="single"/>
                <w:lang w:val="en-US" w:eastAsia="zh-CN"/>
              </w:rPr>
              <w:t>0</w:t>
            </w:r>
            <w:r>
              <w:rPr>
                <w:rFonts w:hint="eastAsia" w:ascii="宋体" w:hAnsi="宋体" w:cs="宋体"/>
                <w:b/>
                <w:color w:val="000000" w:themeColor="text1"/>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28.1</w:t>
            </w:r>
          </w:p>
        </w:tc>
        <w:tc>
          <w:tcPr>
            <w:tcW w:w="7912" w:type="dxa"/>
            <w:vAlign w:val="center"/>
          </w:tcPr>
          <w:p>
            <w:pPr>
              <w:autoSpaceDE w:val="0"/>
              <w:autoSpaceDN w:val="0"/>
              <w:snapToGrid w:val="0"/>
              <w:spacing w:line="360" w:lineRule="auto"/>
              <w:textAlignment w:val="bottom"/>
              <w:rPr>
                <w:rFonts w:ascii="宋体" w:hAnsi="宋体" w:cs="宋体"/>
                <w:color w:val="000000" w:themeColor="text1"/>
                <w:szCs w:val="21"/>
                <w:highlight w:val="none"/>
              </w:rPr>
            </w:pPr>
            <w:r>
              <w:rPr>
                <w:rFonts w:hint="eastAsia" w:ascii="宋体" w:hAnsi="宋体" w:cs="宋体"/>
                <w:color w:val="000000" w:themeColor="text1"/>
                <w:szCs w:val="21"/>
                <w:highlight w:val="none"/>
              </w:rPr>
              <w:t>本项目不收取履约保证金。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29.1</w:t>
            </w:r>
          </w:p>
        </w:tc>
        <w:tc>
          <w:tcPr>
            <w:tcW w:w="7912" w:type="dxa"/>
            <w:vAlign w:val="center"/>
          </w:tcPr>
          <w:p>
            <w:pPr>
              <w:autoSpaceDE w:val="0"/>
              <w:autoSpaceDN w:val="0"/>
              <w:snapToGrid w:val="0"/>
              <w:spacing w:line="360" w:lineRule="auto"/>
              <w:textAlignment w:val="bottom"/>
              <w:rPr>
                <w:rFonts w:ascii="宋体" w:hAnsi="宋体" w:cs="宋体"/>
                <w:color w:val="000000" w:themeColor="text1"/>
                <w:highlight w:val="none"/>
              </w:rPr>
            </w:pPr>
            <w:r>
              <w:rPr>
                <w:rFonts w:hint="eastAsia" w:ascii="宋体" w:hAnsi="宋体" w:cs="宋体"/>
                <w:color w:val="000000" w:themeColor="text1"/>
                <w:highlight w:val="none"/>
              </w:rPr>
              <w:t xml:space="preserve">签订合同携带的证明材料： </w:t>
            </w:r>
          </w:p>
          <w:p>
            <w:pPr>
              <w:autoSpaceDE w:val="0"/>
              <w:autoSpaceDN w:val="0"/>
              <w:snapToGrid w:val="0"/>
              <w:spacing w:line="360" w:lineRule="auto"/>
              <w:textAlignment w:val="bottom"/>
              <w:rPr>
                <w:rFonts w:ascii="宋体" w:hAnsi="宋体" w:cs="宋体"/>
                <w:color w:val="000000" w:themeColor="text1"/>
                <w:highlight w:val="none"/>
              </w:rPr>
            </w:pPr>
            <w:r>
              <w:rPr>
                <w:rFonts w:hint="eastAsia" w:ascii="宋体" w:hAnsi="宋体" w:cs="宋体"/>
                <w:color w:val="000000" w:themeColor="text1"/>
                <w:highlight w:val="none"/>
              </w:rPr>
              <w:t>委托代理人负责签订合同的，须携带授权委托书及委托代理人身份证原件等其他资格证件。</w:t>
            </w:r>
          </w:p>
          <w:p>
            <w:pPr>
              <w:snapToGrid w:val="0"/>
              <w:spacing w:line="360" w:lineRule="auto"/>
              <w:rPr>
                <w:rFonts w:ascii="宋体" w:hAnsi="宋体" w:cs="宋体"/>
                <w:color w:val="000000" w:themeColor="text1"/>
                <w:highlight w:val="none"/>
              </w:rPr>
            </w:pPr>
            <w:r>
              <w:rPr>
                <w:rFonts w:hint="eastAsia" w:ascii="宋体" w:hAnsi="宋体" w:cs="宋体"/>
                <w:color w:val="000000" w:themeColor="text1"/>
                <w:highlight w:val="none"/>
              </w:rPr>
              <w:t>法定代表人负责签订合同的，须携带法定代表人身份证明原件及身份证原件等其他证明材料。</w:t>
            </w:r>
          </w:p>
          <w:p>
            <w:pPr>
              <w:pStyle w:val="13"/>
              <w:rPr>
                <w:rFonts w:ascii="宋体" w:hAnsi="宋体" w:cs="宋体"/>
                <w:color w:val="000000" w:themeColor="text1"/>
                <w:highlight w:val="none"/>
              </w:rPr>
            </w:pPr>
            <w:r>
              <w:rPr>
                <w:rFonts w:hint="eastAsia" w:ascii="宋体" w:hAnsi="宋体" w:cs="宋体"/>
                <w:b/>
                <w:bCs/>
                <w:color w:val="000000" w:themeColor="text1"/>
                <w:highlight w:val="none"/>
              </w:rPr>
              <w:t>合同签订时间：自成交通知书发出之日起20个日历日内。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31.2</w:t>
            </w:r>
          </w:p>
        </w:tc>
        <w:tc>
          <w:tcPr>
            <w:tcW w:w="7912" w:type="dxa"/>
            <w:vAlign w:val="center"/>
          </w:tcPr>
          <w:p>
            <w:pPr>
              <w:pStyle w:val="16"/>
              <w:snapToGrid w:val="0"/>
              <w:spacing w:line="320" w:lineRule="exact"/>
              <w:rPr>
                <w:rFonts w:hAnsi="宋体" w:cs="宋体"/>
                <w:color w:val="000000" w:themeColor="text1"/>
                <w:kern w:val="2"/>
                <w:sz w:val="21"/>
                <w:highlight w:val="none"/>
              </w:rPr>
            </w:pPr>
            <w:r>
              <w:rPr>
                <w:rFonts w:hint="eastAsia" w:hAnsi="宋体" w:cs="宋体"/>
                <w:color w:val="000000" w:themeColor="text1"/>
                <w:kern w:val="2"/>
                <w:sz w:val="21"/>
                <w:highlight w:val="none"/>
              </w:rPr>
              <w:t>接收质疑函方式：以书面形式。</w:t>
            </w:r>
          </w:p>
          <w:p>
            <w:pPr>
              <w:pStyle w:val="16"/>
              <w:snapToGrid w:val="0"/>
              <w:spacing w:line="320" w:lineRule="exact"/>
              <w:rPr>
                <w:rFonts w:hAnsi="宋体" w:cs="宋体"/>
                <w:color w:val="000000" w:themeColor="text1"/>
                <w:kern w:val="2"/>
                <w:sz w:val="21"/>
                <w:highlight w:val="none"/>
              </w:rPr>
            </w:pPr>
            <w:r>
              <w:rPr>
                <w:rFonts w:hint="eastAsia" w:hAnsi="宋体" w:cs="宋体"/>
                <w:color w:val="000000" w:themeColor="text1"/>
                <w:kern w:val="2"/>
                <w:sz w:val="21"/>
                <w:highlight w:val="none"/>
              </w:rPr>
              <w:t>质疑联系部门：云之龙咨询集团有限公司招标部，</w:t>
            </w:r>
          </w:p>
          <w:p>
            <w:pPr>
              <w:pStyle w:val="16"/>
              <w:snapToGrid w:val="0"/>
              <w:spacing w:line="320" w:lineRule="exact"/>
              <w:rPr>
                <w:rFonts w:hAnsi="宋体" w:cs="宋体"/>
                <w:color w:val="000000" w:themeColor="text1"/>
                <w:kern w:val="2"/>
                <w:sz w:val="21"/>
                <w:highlight w:val="none"/>
              </w:rPr>
            </w:pPr>
            <w:r>
              <w:rPr>
                <w:rFonts w:hint="eastAsia" w:hAnsi="宋体" w:cs="宋体"/>
                <w:color w:val="000000" w:themeColor="text1"/>
                <w:kern w:val="2"/>
                <w:sz w:val="21"/>
                <w:highlight w:val="none"/>
              </w:rPr>
              <w:t>联系电话：0775-4565100，</w:t>
            </w:r>
          </w:p>
          <w:p>
            <w:pPr>
              <w:pStyle w:val="16"/>
              <w:snapToGrid w:val="0"/>
              <w:spacing w:line="320" w:lineRule="exact"/>
              <w:rPr>
                <w:rFonts w:hAnsi="宋体" w:cs="宋体"/>
                <w:color w:val="000000" w:themeColor="text1"/>
                <w:kern w:val="2"/>
                <w:sz w:val="21"/>
                <w:highlight w:val="none"/>
              </w:rPr>
            </w:pPr>
            <w:r>
              <w:rPr>
                <w:rFonts w:hint="eastAsia" w:hAnsi="宋体" w:cs="宋体"/>
                <w:color w:val="000000" w:themeColor="text1"/>
                <w:kern w:val="2"/>
                <w:sz w:val="21"/>
                <w:highlight w:val="none"/>
              </w:rPr>
              <w:t>通讯地址：广西贵港市港北区荷城路1132号华泰官邸1栋6楼。</w:t>
            </w:r>
          </w:p>
          <w:p>
            <w:pPr>
              <w:autoSpaceDE w:val="0"/>
              <w:autoSpaceDN w:val="0"/>
              <w:snapToGrid w:val="0"/>
              <w:spacing w:line="360" w:lineRule="auto"/>
              <w:textAlignment w:val="bottom"/>
              <w:rPr>
                <w:rFonts w:ascii="宋体" w:hAnsi="宋体" w:cs="宋体"/>
                <w:color w:val="000000" w:themeColor="text1"/>
                <w:szCs w:val="21"/>
                <w:highlight w:val="none"/>
              </w:rPr>
            </w:pPr>
            <w:r>
              <w:rPr>
                <w:rFonts w:hint="eastAsia" w:hAnsi="宋体" w:cs="宋体"/>
                <w:color w:val="000000" w:themeColor="text1"/>
                <w:highlight w:val="none"/>
              </w:rPr>
              <w:t>业务时间：工作日每天上午8时00分到12时00分，下午3时00分到6时00分。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32.1</w:t>
            </w:r>
          </w:p>
        </w:tc>
        <w:tc>
          <w:tcPr>
            <w:tcW w:w="7912" w:type="dxa"/>
            <w:vAlign w:val="center"/>
          </w:tcPr>
          <w:p>
            <w:pPr>
              <w:pStyle w:val="16"/>
              <w:snapToGrid w:val="0"/>
              <w:spacing w:line="360" w:lineRule="auto"/>
              <w:rPr>
                <w:rFonts w:hAnsi="宋体" w:cs="宋体"/>
                <w:color w:val="000000" w:themeColor="text1"/>
                <w:sz w:val="21"/>
                <w:highlight w:val="none"/>
              </w:rPr>
            </w:pPr>
            <w:r>
              <w:rPr>
                <w:rFonts w:hint="eastAsia" w:hAnsi="宋体" w:cs="宋体"/>
                <w:color w:val="000000" w:themeColor="text1"/>
                <w:sz w:val="21"/>
                <w:highlight w:val="none"/>
              </w:rPr>
              <w:t>1.采购代理费收取方式：</w:t>
            </w:r>
          </w:p>
          <w:p>
            <w:pPr>
              <w:pStyle w:val="16"/>
              <w:snapToGrid w:val="0"/>
              <w:spacing w:line="360" w:lineRule="auto"/>
              <w:rPr>
                <w:rFonts w:hAnsi="宋体" w:cs="宋体"/>
                <w:color w:val="000000" w:themeColor="text1"/>
                <w:sz w:val="21"/>
                <w:highlight w:val="none"/>
              </w:rPr>
            </w:pPr>
            <w:r>
              <w:rPr>
                <w:rFonts w:hint="eastAsia" w:ascii="MS Mincho" w:hAnsi="宋体" w:eastAsia="MS Mincho" w:cs="宋体"/>
                <w:color w:val="000000" w:themeColor="text1"/>
                <w:sz w:val="21"/>
                <w:highlight w:val="none"/>
              </w:rPr>
              <w:t>☑</w:t>
            </w:r>
            <w:r>
              <w:rPr>
                <w:rFonts w:hint="eastAsia" w:hAnsi="宋体" w:cs="宋体"/>
                <w:color w:val="000000" w:themeColor="text1"/>
                <w:sz w:val="21"/>
                <w:highlight w:val="none"/>
              </w:rPr>
              <w:t>本项目代理服务费由成交供应商向采购代理机构支付。</w:t>
            </w:r>
          </w:p>
          <w:p>
            <w:pPr>
              <w:pStyle w:val="16"/>
              <w:snapToGrid w:val="0"/>
              <w:spacing w:line="360" w:lineRule="auto"/>
              <w:rPr>
                <w:rFonts w:hAnsi="宋体" w:cs="宋体"/>
                <w:color w:val="000000" w:themeColor="text1"/>
                <w:sz w:val="21"/>
                <w:highlight w:val="none"/>
              </w:rPr>
            </w:pPr>
            <w:r>
              <w:rPr>
                <w:rFonts w:hint="eastAsia" w:hAnsi="宋体" w:cs="宋体"/>
                <w:color w:val="000000" w:themeColor="text1"/>
                <w:sz w:val="21"/>
                <w:highlight w:val="none"/>
              </w:rPr>
              <w:t>□采购人支付。</w:t>
            </w:r>
          </w:p>
          <w:p>
            <w:pPr>
              <w:pStyle w:val="16"/>
              <w:snapToGrid w:val="0"/>
              <w:spacing w:line="360" w:lineRule="auto"/>
              <w:rPr>
                <w:rFonts w:hAnsi="宋体" w:cs="宋体"/>
                <w:color w:val="000000" w:themeColor="text1"/>
                <w:sz w:val="21"/>
                <w:highlight w:val="none"/>
              </w:rPr>
            </w:pPr>
            <w:r>
              <w:rPr>
                <w:rFonts w:hint="eastAsia" w:hAnsi="宋体" w:cs="宋体"/>
                <w:color w:val="000000" w:themeColor="text1"/>
                <w:sz w:val="21"/>
                <w:highlight w:val="none"/>
              </w:rPr>
              <w:t>2.采购代理费收取标准：</w:t>
            </w:r>
          </w:p>
          <w:p>
            <w:pPr>
              <w:pStyle w:val="16"/>
              <w:snapToGrid w:val="0"/>
              <w:spacing w:line="360" w:lineRule="auto"/>
              <w:rPr>
                <w:rFonts w:hAnsi="宋体" w:cs="宋体"/>
                <w:color w:val="000000" w:themeColor="text1"/>
                <w:sz w:val="21"/>
                <w:highlight w:val="none"/>
              </w:rPr>
            </w:pPr>
            <w:r>
              <w:rPr>
                <w:rFonts w:hint="eastAsia" w:ascii="MS Mincho" w:hAnsi="宋体" w:eastAsia="MS Mincho" w:cs="宋体"/>
                <w:color w:val="000000" w:themeColor="text1"/>
                <w:sz w:val="21"/>
                <w:highlight w:val="none"/>
              </w:rPr>
              <w:t>☑</w:t>
            </w:r>
            <w:r>
              <w:rPr>
                <w:rFonts w:hint="eastAsia" w:hAnsi="宋体" w:cs="宋体"/>
                <w:color w:val="000000" w:themeColor="text1"/>
                <w:sz w:val="21"/>
                <w:highlight w:val="none"/>
              </w:rPr>
              <w:t>固定采购代理收费：1分标为人民币</w:t>
            </w:r>
            <w:r>
              <w:rPr>
                <w:rFonts w:hint="eastAsia" w:hAnsi="宋体" w:cs="宋体"/>
                <w:color w:val="000000" w:themeColor="text1"/>
                <w:sz w:val="21"/>
                <w:highlight w:val="none"/>
                <w:lang w:eastAsia="zh-CN"/>
              </w:rPr>
              <w:t>叁</w:t>
            </w:r>
            <w:r>
              <w:rPr>
                <w:rFonts w:hint="eastAsia" w:hAnsi="宋体" w:cs="宋体"/>
                <w:color w:val="000000" w:themeColor="text1"/>
                <w:sz w:val="21"/>
                <w:highlight w:val="none"/>
              </w:rPr>
              <w:t>仟元整（¥</w:t>
            </w:r>
            <w:r>
              <w:rPr>
                <w:rFonts w:hint="eastAsia" w:hAnsi="宋体" w:cs="宋体"/>
                <w:color w:val="000000" w:themeColor="text1"/>
                <w:sz w:val="21"/>
                <w:highlight w:val="none"/>
                <w:lang w:val="en-US" w:eastAsia="zh-CN"/>
              </w:rPr>
              <w:t>3</w:t>
            </w:r>
            <w:r>
              <w:rPr>
                <w:rFonts w:hint="eastAsia" w:hAnsi="宋体" w:cs="宋体"/>
                <w:color w:val="000000" w:themeColor="text1"/>
                <w:sz w:val="21"/>
                <w:highlight w:val="none"/>
              </w:rPr>
              <w:t>000</w:t>
            </w:r>
            <w:r>
              <w:rPr>
                <w:rFonts w:hAnsi="宋体" w:cs="宋体"/>
                <w:color w:val="000000" w:themeColor="text1"/>
                <w:sz w:val="21"/>
                <w:highlight w:val="none"/>
              </w:rPr>
              <w:t>.00</w:t>
            </w:r>
            <w:r>
              <w:rPr>
                <w:rFonts w:hint="eastAsia" w:hAnsi="宋体" w:cs="宋体"/>
                <w:color w:val="000000" w:themeColor="text1"/>
                <w:sz w:val="21"/>
                <w:highlight w:val="none"/>
              </w:rPr>
              <w:t>），2分标为人民币</w:t>
            </w:r>
            <w:r>
              <w:rPr>
                <w:rFonts w:hint="eastAsia" w:hAnsi="宋体" w:cs="宋体"/>
                <w:color w:val="000000" w:themeColor="text1"/>
                <w:sz w:val="21"/>
                <w:highlight w:val="none"/>
                <w:lang w:eastAsia="zh-CN"/>
              </w:rPr>
              <w:t>柒</w:t>
            </w:r>
            <w:r>
              <w:rPr>
                <w:rFonts w:hint="eastAsia" w:hAnsi="宋体" w:cs="宋体"/>
                <w:color w:val="000000" w:themeColor="text1"/>
                <w:sz w:val="21"/>
                <w:highlight w:val="none"/>
              </w:rPr>
              <w:t>仟元整（¥</w:t>
            </w:r>
            <w:r>
              <w:rPr>
                <w:rFonts w:hint="eastAsia" w:hAnsi="宋体" w:cs="宋体"/>
                <w:color w:val="000000" w:themeColor="text1"/>
                <w:sz w:val="21"/>
                <w:highlight w:val="none"/>
                <w:lang w:val="en-US" w:eastAsia="zh-CN"/>
              </w:rPr>
              <w:t>7</w:t>
            </w:r>
            <w:r>
              <w:rPr>
                <w:rFonts w:hint="eastAsia" w:hAnsi="宋体" w:cs="宋体"/>
                <w:color w:val="000000" w:themeColor="text1"/>
                <w:sz w:val="21"/>
                <w:highlight w:val="none"/>
              </w:rPr>
              <w:t>000</w:t>
            </w:r>
            <w:r>
              <w:rPr>
                <w:rFonts w:hAnsi="宋体" w:cs="宋体"/>
                <w:color w:val="000000" w:themeColor="text1"/>
                <w:sz w:val="21"/>
                <w:highlight w:val="none"/>
              </w:rPr>
              <w:t>.00</w:t>
            </w:r>
            <w:r>
              <w:rPr>
                <w:rFonts w:hint="eastAsia" w:hAnsi="宋体" w:cs="宋体"/>
                <w:color w:val="000000" w:themeColor="text1"/>
                <w:sz w:val="21"/>
                <w:highlight w:val="none"/>
              </w:rPr>
              <w:t>）。</w:t>
            </w:r>
          </w:p>
          <w:p>
            <w:pPr>
              <w:pStyle w:val="16"/>
              <w:snapToGrid w:val="0"/>
              <w:spacing w:line="360" w:lineRule="auto"/>
              <w:rPr>
                <w:rFonts w:hAnsi="宋体" w:cs="宋体"/>
                <w:color w:val="000000" w:themeColor="text1"/>
                <w:sz w:val="21"/>
                <w:highlight w:val="none"/>
              </w:rPr>
            </w:pPr>
            <w:r>
              <w:rPr>
                <w:rFonts w:hint="eastAsia" w:hAnsi="宋体" w:cs="宋体"/>
                <w:color w:val="000000" w:themeColor="text1"/>
                <w:sz w:val="21"/>
                <w:highlight w:val="none"/>
              </w:rPr>
              <w:t>3.采购代理费收取银行账户</w:t>
            </w:r>
          </w:p>
          <w:p>
            <w:pPr>
              <w:pStyle w:val="16"/>
              <w:snapToGrid w:val="0"/>
              <w:spacing w:line="320" w:lineRule="exact"/>
              <w:rPr>
                <w:rFonts w:hAnsi="宋体" w:cs="宋体"/>
                <w:color w:val="000000" w:themeColor="text1"/>
                <w:sz w:val="21"/>
                <w:highlight w:val="none"/>
              </w:rPr>
            </w:pPr>
            <w:r>
              <w:rPr>
                <w:rFonts w:hint="eastAsia" w:hAnsi="宋体" w:cs="宋体"/>
                <w:color w:val="000000" w:themeColor="text1"/>
                <w:sz w:val="21"/>
                <w:highlight w:val="none"/>
              </w:rPr>
              <w:t>单位名称：云之龙咨询集团有限公司贵港分公司  </w:t>
            </w:r>
          </w:p>
          <w:p>
            <w:pPr>
              <w:pStyle w:val="16"/>
              <w:snapToGrid w:val="0"/>
              <w:spacing w:line="320" w:lineRule="exact"/>
              <w:rPr>
                <w:rFonts w:hAnsi="宋体" w:cs="宋体"/>
                <w:color w:val="000000" w:themeColor="text1"/>
                <w:sz w:val="21"/>
                <w:highlight w:val="none"/>
              </w:rPr>
            </w:pPr>
            <w:r>
              <w:rPr>
                <w:rFonts w:hint="eastAsia" w:hAnsi="宋体" w:cs="宋体"/>
                <w:color w:val="000000" w:themeColor="text1"/>
                <w:sz w:val="21"/>
                <w:highlight w:val="none"/>
              </w:rPr>
              <w:t>开户银行：中信银行南宁东葛支行</w:t>
            </w:r>
          </w:p>
          <w:p>
            <w:pPr>
              <w:pStyle w:val="16"/>
              <w:snapToGrid w:val="0"/>
              <w:spacing w:line="320" w:lineRule="exact"/>
              <w:rPr>
                <w:rFonts w:hAnsi="宋体" w:cs="宋体"/>
                <w:color w:val="000000" w:themeColor="text1"/>
                <w:sz w:val="21"/>
                <w:highlight w:val="none"/>
              </w:rPr>
            </w:pPr>
            <w:r>
              <w:rPr>
                <w:rFonts w:hint="eastAsia" w:hAnsi="宋体" w:cs="宋体"/>
                <w:color w:val="000000" w:themeColor="text1"/>
                <w:sz w:val="21"/>
                <w:highlight w:val="none"/>
              </w:rPr>
              <w:t>银行账号：8113001015100158012</w:t>
            </w:r>
          </w:p>
          <w:p>
            <w:pPr>
              <w:pStyle w:val="16"/>
              <w:snapToGrid w:val="0"/>
              <w:spacing w:line="360" w:lineRule="auto"/>
              <w:rPr>
                <w:rFonts w:hAnsi="宋体" w:cs="宋体"/>
                <w:color w:val="000000" w:themeColor="text1"/>
                <w:sz w:val="21"/>
                <w:highlight w:val="none"/>
              </w:rPr>
            </w:pPr>
            <w:r>
              <w:rPr>
                <w:rFonts w:hint="eastAsia" w:hAnsi="宋体" w:cs="宋体"/>
                <w:color w:val="000000" w:themeColor="text1"/>
                <w:sz w:val="21"/>
                <w:highlight w:val="none"/>
              </w:rPr>
              <w:t>行号：302611029137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33.1</w:t>
            </w:r>
          </w:p>
        </w:tc>
        <w:tc>
          <w:tcPr>
            <w:tcW w:w="7912" w:type="dxa"/>
            <w:vAlign w:val="center"/>
          </w:tcPr>
          <w:p>
            <w:pPr>
              <w:pStyle w:val="16"/>
              <w:snapToGrid w:val="0"/>
              <w:spacing w:line="360" w:lineRule="auto"/>
              <w:rPr>
                <w:rFonts w:hAnsi="宋体" w:cs="宋体"/>
                <w:color w:val="000000" w:themeColor="text1"/>
                <w:kern w:val="2"/>
                <w:sz w:val="21"/>
                <w:highlight w:val="none"/>
              </w:rPr>
            </w:pPr>
            <w:r>
              <w:rPr>
                <w:rFonts w:hint="eastAsia" w:hAnsi="宋体" w:cs="宋体"/>
                <w:color w:val="000000" w:themeColor="text1"/>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33.2</w:t>
            </w:r>
          </w:p>
        </w:tc>
        <w:tc>
          <w:tcPr>
            <w:tcW w:w="7912" w:type="dxa"/>
            <w:vAlign w:val="center"/>
          </w:tcPr>
          <w:p>
            <w:pPr>
              <w:pStyle w:val="16"/>
              <w:snapToGrid w:val="0"/>
              <w:spacing w:line="360" w:lineRule="auto"/>
              <w:rPr>
                <w:rFonts w:hAnsi="宋体" w:cs="宋体"/>
                <w:color w:val="000000" w:themeColor="text1"/>
                <w:sz w:val="21"/>
                <w:highlight w:val="none"/>
              </w:rPr>
            </w:pPr>
            <w:r>
              <w:rPr>
                <w:rFonts w:hint="eastAsia" w:hAnsi="宋体" w:cs="宋体"/>
                <w:color w:val="000000" w:themeColor="text1"/>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6"/>
              <w:snapToGrid w:val="0"/>
              <w:spacing w:line="360" w:lineRule="auto"/>
              <w:rPr>
                <w:rFonts w:hAnsi="宋体" w:cs="宋体"/>
                <w:color w:val="000000" w:themeColor="text1"/>
                <w:sz w:val="21"/>
                <w:highlight w:val="none"/>
              </w:rPr>
            </w:pPr>
            <w:r>
              <w:rPr>
                <w:rFonts w:hint="eastAsia" w:hAnsi="宋体" w:cs="宋体"/>
                <w:bCs/>
                <w:color w:val="000000" w:themeColor="text1"/>
                <w:sz w:val="21"/>
                <w:highlight w:val="none"/>
              </w:rPr>
              <w:t>2.本磋商文件所称的“</w:t>
            </w:r>
            <w:r>
              <w:rPr>
                <w:rFonts w:hint="eastAsia" w:hAnsi="宋体" w:cs="宋体"/>
                <w:color w:val="000000" w:themeColor="text1"/>
                <w:sz w:val="21"/>
                <w:highlight w:val="none"/>
              </w:rPr>
              <w:t>电子签章</w:t>
            </w:r>
            <w:r>
              <w:rPr>
                <w:rFonts w:hint="eastAsia" w:hAnsi="宋体" w:cs="宋体"/>
                <w:bCs/>
                <w:color w:val="000000" w:themeColor="text1"/>
                <w:sz w:val="21"/>
                <w:highlight w:val="none"/>
              </w:rPr>
              <w:t>”、“电子签名”</w:t>
            </w:r>
            <w:r>
              <w:rPr>
                <w:rFonts w:hint="eastAsia" w:hAnsi="宋体" w:cs="宋体"/>
                <w:color w:val="000000" w:themeColor="text1"/>
                <w:sz w:val="21"/>
                <w:highlight w:val="none"/>
              </w:rPr>
              <w:t>，是指经</w:t>
            </w:r>
            <w:r>
              <w:rPr>
                <w:rFonts w:hint="eastAsia" w:hAnsi="宋体" w:cs="宋体"/>
                <w:color w:val="000000" w:themeColor="text1"/>
                <w:sz w:val="21"/>
                <w:highlight w:val="none"/>
                <w:lang w:eastAsia="zh-CN"/>
              </w:rPr>
              <w:t>广西政府采购云平台</w:t>
            </w:r>
            <w:r>
              <w:rPr>
                <w:rFonts w:hint="eastAsia" w:hAnsi="宋体" w:cs="宋体"/>
                <w:color w:val="000000" w:themeColor="text1"/>
                <w:sz w:val="21"/>
                <w:highlight w:val="none"/>
              </w:rPr>
              <w:t>认可的CA认证的电子签名数据为表现形式的印章，可用于签署电子响应文件，电子印章与实物印章具有同等法律效力，不因其采用电子化表现形式而否定其法律效力。</w:t>
            </w:r>
          </w:p>
          <w:p>
            <w:pPr>
              <w:pStyle w:val="16"/>
              <w:snapToGrid w:val="0"/>
              <w:spacing w:line="360" w:lineRule="auto"/>
              <w:rPr>
                <w:rFonts w:hAnsi="宋体" w:cs="宋体"/>
                <w:bCs/>
                <w:color w:val="000000" w:themeColor="text1"/>
                <w:sz w:val="21"/>
                <w:highlight w:val="none"/>
              </w:rPr>
            </w:pPr>
            <w:r>
              <w:rPr>
                <w:rFonts w:hint="eastAsia" w:hAnsi="宋体" w:cs="宋体"/>
                <w:color w:val="000000" w:themeColor="text1"/>
                <w:sz w:val="21"/>
                <w:highlight w:val="none"/>
              </w:rPr>
              <w:t>3.供应商为其他组织或者自然人时，本磋商文件规定的法定代表人指负责人或者自然人。本磋商文件所称负责人是指参加竞标的其他组织</w:t>
            </w:r>
            <w:r>
              <w:rPr>
                <w:rFonts w:hint="eastAsia" w:hAnsi="宋体" w:cs="宋体"/>
                <w:bCs/>
                <w:color w:val="000000" w:themeColor="text1"/>
                <w:sz w:val="21"/>
                <w:highlight w:val="none"/>
              </w:rPr>
              <w:t>营业执照或者执业许可证等证照上</w:t>
            </w:r>
            <w:r>
              <w:rPr>
                <w:rFonts w:hint="eastAsia" w:hAnsi="宋体" w:cs="宋体"/>
                <w:color w:val="000000" w:themeColor="text1"/>
                <w:sz w:val="21"/>
                <w:highlight w:val="none"/>
              </w:rPr>
              <w:t>的负责人，本磋商文件所称自然人指参与竞标的自然人本人，</w:t>
            </w:r>
            <w:r>
              <w:rPr>
                <w:rFonts w:hint="eastAsia" w:hAnsi="宋体" w:cs="宋体"/>
                <w:bCs/>
                <w:color w:val="000000" w:themeColor="text1"/>
                <w:sz w:val="21"/>
                <w:highlight w:val="none"/>
              </w:rPr>
              <w:t>且应具备独立承担民事责任能力，自然人应当为年满18岁以上成年人（十六周岁以上的未成年人，以自己的劳动收入为主要生活来源的，视为完全民事行为能力人）。</w:t>
            </w:r>
          </w:p>
          <w:p>
            <w:pPr>
              <w:pStyle w:val="16"/>
              <w:snapToGrid w:val="0"/>
              <w:spacing w:line="360" w:lineRule="auto"/>
              <w:rPr>
                <w:rFonts w:hAnsi="宋体" w:cs="宋体"/>
                <w:color w:val="000000" w:themeColor="text1"/>
                <w:sz w:val="21"/>
                <w:highlight w:val="none"/>
              </w:rPr>
            </w:pPr>
            <w:r>
              <w:rPr>
                <w:rFonts w:hint="eastAsia" w:hAnsi="宋体" w:cs="宋体"/>
                <w:color w:val="000000" w:themeColor="text1"/>
                <w:sz w:val="21"/>
                <w:highlight w:val="none"/>
              </w:rPr>
              <w:t>4.本磋商文件中描述供应商的“签字”是指供应商的法定代表人或者委托代理人亲自在文件规定签署处亲笔写上个人的名字的行为，私章、签字章、印鉴、影印等其他形式均不能代替亲笔签字。</w:t>
            </w:r>
          </w:p>
          <w:p>
            <w:pPr>
              <w:pStyle w:val="16"/>
              <w:snapToGrid w:val="0"/>
              <w:spacing w:line="360" w:lineRule="auto"/>
              <w:rPr>
                <w:rFonts w:hAnsi="宋体" w:cs="宋体"/>
                <w:color w:val="000000" w:themeColor="text1"/>
                <w:sz w:val="21"/>
                <w:highlight w:val="none"/>
              </w:rPr>
            </w:pPr>
            <w:r>
              <w:rPr>
                <w:rFonts w:hint="eastAsia" w:hAnsi="宋体" w:cs="宋体"/>
                <w:color w:val="000000" w:themeColor="text1"/>
                <w:sz w:val="21"/>
                <w:highlight w:val="none"/>
              </w:rPr>
              <w:t>5.本磋商文件所称的“以上”“以下”“以内”“届满”，包括本数；所称的“不满”“超过”“以外”，不包括本数。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pStyle w:val="16"/>
              <w:snapToGrid w:val="0"/>
              <w:spacing w:line="320" w:lineRule="exact"/>
              <w:rPr>
                <w:rFonts w:hAnsi="宋体" w:cs="宋体"/>
                <w:color w:val="000000" w:themeColor="text1"/>
                <w:sz w:val="21"/>
                <w:highlight w:val="none"/>
              </w:rPr>
            </w:pPr>
            <w:r>
              <w:rPr>
                <w:rFonts w:hint="eastAsia" w:hAnsi="宋体" w:cs="宋体"/>
                <w:color w:val="000000" w:themeColor="text1"/>
                <w:sz w:val="21"/>
                <w:highlight w:val="none"/>
              </w:rPr>
              <w:t>其他事项</w:t>
            </w:r>
          </w:p>
          <w:p>
            <w:pPr>
              <w:snapToGrid w:val="0"/>
              <w:jc w:val="center"/>
              <w:rPr>
                <w:rFonts w:ascii="宋体" w:hAnsi="宋体" w:cs="宋体"/>
                <w:color w:val="000000" w:themeColor="text1"/>
                <w:szCs w:val="21"/>
                <w:highlight w:val="none"/>
              </w:rPr>
            </w:pPr>
          </w:p>
        </w:tc>
        <w:tc>
          <w:tcPr>
            <w:tcW w:w="7912" w:type="dxa"/>
            <w:vAlign w:val="center"/>
          </w:tcPr>
          <w:p>
            <w:pPr>
              <w:rPr>
                <w:rFonts w:hAnsi="宋体" w:cs="宋体"/>
                <w:color w:val="000000" w:themeColor="text1"/>
                <w:highlight w:val="none"/>
              </w:rPr>
            </w:pPr>
            <w:r>
              <w:rPr>
                <w:rFonts w:hint="eastAsia" w:hAnsi="宋体" w:cs="宋体"/>
                <w:color w:val="000000" w:themeColor="text1"/>
                <w:highlight w:val="none"/>
              </w:rPr>
              <w:t>广西线上“政采贷”政策告知函</w:t>
            </w:r>
          </w:p>
          <w:p>
            <w:pPr>
              <w:ind w:firstLine="420"/>
              <w:rPr>
                <w:rFonts w:hAnsi="宋体" w:cs="宋体"/>
                <w:color w:val="000000" w:themeColor="text1"/>
                <w:highlight w:val="none"/>
              </w:rPr>
            </w:pPr>
            <w:r>
              <w:rPr>
                <w:rFonts w:hint="eastAsia" w:hAnsi="宋体" w:cs="宋体"/>
                <w:color w:val="000000" w:themeColor="text1"/>
                <w:highlight w:val="none"/>
              </w:rPr>
              <w:t>各供应商：</w:t>
            </w:r>
          </w:p>
          <w:p>
            <w:pPr>
              <w:ind w:firstLine="420"/>
              <w:rPr>
                <w:rFonts w:hAnsi="宋体" w:cs="宋体"/>
                <w:color w:val="000000" w:themeColor="text1"/>
                <w:highlight w:val="none"/>
              </w:rPr>
            </w:pPr>
            <w:r>
              <w:rPr>
                <w:rFonts w:hint="eastAsia" w:hAnsi="宋体" w:cs="宋体"/>
                <w:color w:val="000000" w:themeColor="text1"/>
                <w:highlight w:val="none"/>
              </w:rPr>
              <w:t>欢迎贵公司参与广西政府采购活动！</w:t>
            </w:r>
          </w:p>
          <w:p>
            <w:pPr>
              <w:ind w:firstLine="420"/>
              <w:rPr>
                <w:rFonts w:hAnsi="宋体" w:cs="宋体"/>
                <w:color w:val="000000" w:themeColor="text1"/>
                <w:highlight w:val="none"/>
              </w:rPr>
            </w:pPr>
            <w:r>
              <w:rPr>
                <w:rFonts w:hint="eastAsia" w:hAnsi="宋体" w:cs="宋体"/>
                <w:color w:val="000000" w:themeColor="text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ind w:firstLine="420"/>
              <w:rPr>
                <w:rFonts w:hAnsi="宋体" w:cs="宋体"/>
                <w:color w:val="000000" w:themeColor="text1"/>
                <w:highlight w:val="none"/>
              </w:rPr>
            </w:pPr>
            <w:r>
              <w:rPr>
                <w:rFonts w:hint="eastAsia" w:hAnsi="宋体" w:cs="宋体"/>
                <w:color w:val="000000" w:themeColor="text1"/>
                <w:highlight w:val="none"/>
              </w:rPr>
              <w:t>相关金融产品和银行业金融机构联系方式，可在中征应收账款融资服务平台查询（网址：https://www.crcrfsp.com/，客服电话：400-009-0001）。</w:t>
            </w:r>
          </w:p>
        </w:tc>
      </w:tr>
    </w:tbl>
    <w:p>
      <w:pPr>
        <w:spacing w:line="400" w:lineRule="exact"/>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br w:type="page"/>
      </w:r>
      <w:r>
        <w:rPr>
          <w:rFonts w:hint="eastAsia" w:ascii="宋体" w:hAnsi="宋体" w:cs="宋体"/>
          <w:b/>
          <w:color w:val="000000" w:themeColor="text1"/>
          <w:sz w:val="32"/>
          <w:szCs w:val="32"/>
          <w:highlight w:val="none"/>
        </w:rPr>
        <w:t>供应商须知正文</w:t>
      </w:r>
    </w:p>
    <w:p>
      <w:pPr>
        <w:spacing w:line="400" w:lineRule="exact"/>
        <w:jc w:val="center"/>
        <w:rPr>
          <w:rFonts w:ascii="宋体" w:hAnsi="宋体" w:cs="宋体"/>
          <w:b/>
          <w:color w:val="000000" w:themeColor="text1"/>
          <w:sz w:val="32"/>
          <w:szCs w:val="32"/>
          <w:highlight w:val="none"/>
        </w:rPr>
      </w:pPr>
    </w:p>
    <w:p>
      <w:pPr>
        <w:spacing w:line="400" w:lineRule="exact"/>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一、总则</w:t>
      </w:r>
    </w:p>
    <w:p>
      <w:pPr>
        <w:spacing w:line="400" w:lineRule="exact"/>
        <w:rPr>
          <w:rFonts w:ascii="宋体" w:hAnsi="宋体" w:cs="宋体"/>
          <w:color w:val="000000" w:themeColor="text1"/>
          <w:szCs w:val="21"/>
          <w:highlight w:val="none"/>
        </w:rPr>
      </w:pP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1.适用范围</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1.2</w:t>
      </w:r>
      <w:r>
        <w:rPr>
          <w:rFonts w:hint="eastAsia" w:ascii="宋体" w:hAnsi="宋体" w:cs="宋体"/>
          <w:color w:val="000000" w:themeColor="text1"/>
          <w:spacing w:val="-6"/>
          <w:szCs w:val="21"/>
          <w:highlight w:val="none"/>
        </w:rPr>
        <w:t>本竞争性磋商文件（以下简称磋商文件）适用于本项目的所有采购程序和环节（法律、法规另有规定的，从其规定）。</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2.定义</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2.1“采购人”是指依法进行政府采购的国家机关、事业单位、团体组织。</w:t>
      </w:r>
    </w:p>
    <w:p>
      <w:pPr>
        <w:spacing w:line="360" w:lineRule="auto"/>
        <w:ind w:firstLine="420" w:firstLineChars="200"/>
        <w:contextualSpacing/>
        <w:rPr>
          <w:rFonts w:ascii="宋体" w:hAnsi="宋体" w:cs="宋体"/>
          <w:color w:val="000000" w:themeColor="text1"/>
          <w:szCs w:val="21"/>
          <w:highlight w:val="none"/>
          <w:u w:val="single"/>
        </w:rPr>
      </w:pPr>
      <w:r>
        <w:rPr>
          <w:rFonts w:hint="eastAsia" w:ascii="宋体" w:hAnsi="宋体" w:cs="宋体"/>
          <w:color w:val="000000" w:themeColor="text1"/>
          <w:szCs w:val="21"/>
          <w:highlight w:val="none"/>
        </w:rPr>
        <w:t>2.2“采购代理机构”是指</w:t>
      </w:r>
      <w:r>
        <w:rPr>
          <w:rFonts w:hint="eastAsia" w:ascii="宋体" w:hAnsi="宋体" w:cs="宋体"/>
          <w:b/>
          <w:color w:val="000000" w:themeColor="text1"/>
          <w:szCs w:val="21"/>
          <w:highlight w:val="none"/>
        </w:rPr>
        <w:t>政府采购集中采购机构、集中采购机构以外的采购代理机构。</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2.3“供应商”是指向采购人提供货物、工程或者服务的法人、其他组织或者自然人。</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2.4“货物”是指各种形态和种类的物品，包括原材料、燃料、设备、产品等。</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2.5“竞标”是指供应商按照本项目竞争性磋商公告或者邀请函规定的方式获取磋商文件、提交响应文件并希望获得标的的行为。</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2.6“售后服务” 是指包含但不限于供应商须承担的备品备件、包装、运输、装卸、保险、货到就位以及安装、调试、培训、保修和其他类似的义务。</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2.7“书面形式”是指合同书、信件和数据电文（包括电报、电传、传真、电子数据交换和电子邮件）等可以有形地表现所载内容的形式。</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2.8“响应文件”</w:t>
      </w:r>
      <w:r>
        <w:rPr>
          <w:rFonts w:hint="eastAsia" w:ascii="宋体" w:hAnsi="宋体" w:cs="宋体"/>
          <w:color w:val="000000" w:themeColor="text1"/>
          <w:spacing w:val="-6"/>
          <w:szCs w:val="21"/>
          <w:highlight w:val="none"/>
        </w:rPr>
        <w:t>是指：供应商根据本磋商文件要求，编制包含资格证明、报价、商务技术等所有内容的文件。</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2.9“实质性要求”是指磋商文件中已经指明不满足则响应文件按无效响应处理的条款，或者不能负偏离的条款，或者采购需求中带“▲”的条款。</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2.10“正偏离”，是指响应文件对磋商文件“采购需求”中有关条款作出的响应优于条款要求并有利于采购人的情形。</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2.11“负偏离”，是指响应文件对磋商文件“采购需求”中有关条款作出的响应不满足条款要求，导致采购人要求不能得到满足的情形。</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2.12“允许负偏离的条款”是指采购需求中的不属于“实质性要求”的条款。</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2.13“首次报价”是指供应商提交的首次响应文件中的报价。</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3.供应商的资格条件</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供应商的资格条件详见“供应商须知前附表”。</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4.竞标费用</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5.联合体竞标</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本项目不接受联合体竞标。</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 xml:space="preserve">6.转包与分包             </w:t>
      </w:r>
    </w:p>
    <w:p>
      <w:pPr>
        <w:pStyle w:val="6"/>
        <w:keepNext w:val="0"/>
        <w:keepLines w:val="0"/>
        <w:spacing w:before="0" w:after="0" w:line="360" w:lineRule="auto"/>
        <w:ind w:left="420" w:leftChars="200"/>
        <w:rPr>
          <w:rFonts w:ascii="宋体" w:hAnsi="宋体" w:cs="宋体"/>
          <w:b w:val="0"/>
          <w:color w:val="000000" w:themeColor="text1"/>
          <w:sz w:val="21"/>
          <w:szCs w:val="21"/>
          <w:highlight w:val="none"/>
        </w:rPr>
      </w:pPr>
      <w:bookmarkStart w:id="54" w:name="_Toc254970532"/>
      <w:bookmarkStart w:id="55" w:name="_Toc254970673"/>
      <w:r>
        <w:rPr>
          <w:rFonts w:hint="eastAsia" w:ascii="宋体" w:hAnsi="宋体" w:cs="宋体"/>
          <w:b w:val="0"/>
          <w:color w:val="000000" w:themeColor="text1"/>
          <w:sz w:val="21"/>
          <w:szCs w:val="21"/>
          <w:highlight w:val="none"/>
        </w:rPr>
        <w:t>本项目不允许转包。</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7.特别说明</w:t>
      </w:r>
      <w:bookmarkEnd w:id="54"/>
      <w:bookmarkEnd w:id="55"/>
    </w:p>
    <w:p>
      <w:pPr>
        <w:pStyle w:val="6"/>
        <w:keepNext w:val="0"/>
        <w:keepLines w:val="0"/>
        <w:spacing w:before="0" w:after="0" w:line="360" w:lineRule="auto"/>
        <w:ind w:firstLine="420" w:firstLineChars="200"/>
        <w:rPr>
          <w:rFonts w:ascii="宋体" w:hAnsi="宋体" w:cs="宋体"/>
          <w:b w:val="0"/>
          <w:bCs w:val="0"/>
          <w:color w:val="000000" w:themeColor="text1"/>
          <w:sz w:val="21"/>
          <w:szCs w:val="21"/>
          <w:highlight w:val="none"/>
        </w:rPr>
      </w:pPr>
      <w:bookmarkStart w:id="56" w:name="_8.1提供相同品牌产品且通过资格审查、符合性审查的不同投标人参加同一合"/>
      <w:bookmarkEnd w:id="56"/>
      <w:r>
        <w:rPr>
          <w:rFonts w:hint="eastAsia" w:ascii="宋体" w:hAnsi="宋体" w:cs="宋体"/>
          <w:b w:val="0"/>
          <w:bCs w:val="0"/>
          <w:color w:val="000000" w:themeColor="text1"/>
          <w:sz w:val="21"/>
          <w:szCs w:val="21"/>
          <w:highlight w:val="none"/>
        </w:rPr>
        <w:t>7.1提供相同品牌产品且通过资格审查、符合性审查的不同供应商参加同一合同项下竞标的，按一家供应商计算，评审后得分最高的同品牌供应商获得</w:t>
      </w:r>
      <w:r>
        <w:rPr>
          <w:rFonts w:hint="eastAsia" w:ascii="宋体" w:hAnsi="宋体" w:cs="宋体"/>
          <w:b w:val="0"/>
          <w:bCs w:val="0"/>
          <w:color w:val="000000" w:themeColor="text1"/>
          <w:sz w:val="21"/>
          <w:szCs w:val="21"/>
          <w:highlight w:val="none"/>
          <w:lang w:eastAsia="zh-CN"/>
        </w:rPr>
        <w:t>成交供应商</w:t>
      </w:r>
      <w:r>
        <w:rPr>
          <w:rFonts w:hint="eastAsia" w:ascii="宋体" w:hAnsi="宋体" w:cs="宋体"/>
          <w:b w:val="0"/>
          <w:bCs w:val="0"/>
          <w:color w:val="000000" w:themeColor="text1"/>
          <w:sz w:val="21"/>
          <w:szCs w:val="21"/>
          <w:highlight w:val="none"/>
        </w:rPr>
        <w:t>推荐资格；评审得分相同的，由采购人或者采购人委托磋商小组</w:t>
      </w:r>
      <w:r>
        <w:rPr>
          <w:rFonts w:hint="eastAsia" w:ascii="宋体" w:hAnsi="宋体" w:cs="宋体"/>
          <w:b w:val="0"/>
          <w:color w:val="000000" w:themeColor="text1"/>
          <w:sz w:val="21"/>
          <w:szCs w:val="21"/>
          <w:highlight w:val="none"/>
        </w:rPr>
        <w:t>按照“供应商须知前附表”规定的方式确定一个供应商获得</w:t>
      </w:r>
      <w:r>
        <w:rPr>
          <w:rFonts w:hint="eastAsia" w:ascii="宋体" w:hAnsi="宋体" w:cs="宋体"/>
          <w:b w:val="0"/>
          <w:color w:val="000000" w:themeColor="text1"/>
          <w:sz w:val="21"/>
          <w:szCs w:val="21"/>
          <w:highlight w:val="none"/>
          <w:lang w:eastAsia="zh-CN"/>
        </w:rPr>
        <w:t>成交供应商</w:t>
      </w:r>
      <w:r>
        <w:rPr>
          <w:rFonts w:hint="eastAsia" w:ascii="宋体" w:hAnsi="宋体" w:cs="宋体"/>
          <w:b w:val="0"/>
          <w:color w:val="000000" w:themeColor="text1"/>
          <w:sz w:val="21"/>
          <w:szCs w:val="21"/>
          <w:highlight w:val="none"/>
        </w:rPr>
        <w:t>推荐资格，</w:t>
      </w:r>
      <w:r>
        <w:rPr>
          <w:rFonts w:hint="eastAsia" w:ascii="宋体" w:hAnsi="宋体" w:cs="宋体"/>
          <w:b w:val="0"/>
          <w:bCs w:val="0"/>
          <w:color w:val="000000" w:themeColor="text1"/>
          <w:sz w:val="21"/>
          <w:szCs w:val="21"/>
          <w:highlight w:val="none"/>
        </w:rPr>
        <w:t>其他同品牌供应商不作为成交候选人。</w:t>
      </w:r>
    </w:p>
    <w:p>
      <w:pPr>
        <w:snapToGrid w:val="0"/>
        <w:spacing w:line="360" w:lineRule="auto"/>
        <w:ind w:left="2" w:leftChars="1"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非单一产品采购项目，多家供应商提供的核心产品品牌相同的，按前款规定处理。</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7.2如果本磋商文件要求提供供应商或制造商的资格、信誉、荣誉、业绩与企业认证等材料的，资格、信誉、荣誉、业绩与企业认证等必须为供应商或者制造商所拥有或自身获得 。</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7.3供应商应仔细阅读磋商文件的所有内容，按照磋商文件的要求提交响应文件，并对所提供的全部资料的真实性承担法律责任。</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7.4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7.5在政府采购活动中，采购人员及相关人员与供应商有下列利害关系之一的，应当回避：</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（1）参加采购活动前3年内与供应商存在劳动关系；</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（2）参加采购活动前3年内担任供应商的董事、监事；</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（3）参加采购活动前3年内是供应商的控股股东或者实际控制人；</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（4）与供应商的法定代表人或者负责人有夫妻、直系血亲、三代以内旁系血亲或者近姻亲关系；</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（5）与供应商有其他可能影响政府采购活动公平、公正进行的关系。</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7.6有下列情形之一的视为供应商相互串通竞标，响应文件将被视为无效：</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（1）不同供应商的响应文件由同一单位或者个人编制； </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（2）不同供应商委托同一单位或者个人办理竞标事宜；</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（3）不同的供应商的响应文件载明的项目管理员为同一个人；</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（4）不同供应商的响应文件异常一致或者报价呈规律性差异；</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（5）不同供应商的响应文件相互混装；</w:t>
      </w:r>
    </w:p>
    <w:p>
      <w:pPr>
        <w:tabs>
          <w:tab w:val="left" w:pos="6931"/>
        </w:tabs>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（6）不同供应商的磋商保证金从同一单位或者个人账户转出。</w:t>
      </w:r>
      <w:r>
        <w:rPr>
          <w:rFonts w:hint="eastAsia" w:ascii="宋体" w:hAnsi="宋体" w:cs="宋体"/>
          <w:color w:val="000000" w:themeColor="text1"/>
          <w:szCs w:val="21"/>
          <w:highlight w:val="none"/>
        </w:rPr>
        <w:tab/>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7.7供应商有下列情形之一的，属于恶意串通行为，将报同级监督管理部门：</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（1）供应商直接或者间接从采购人或者采购代理机构处获得其他供应商的相关信息并修改其响应文件；</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（2）供应商按照采购人或者采购代理机构的授意撤换、修改响应文件；</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（3）供应商之间协商报价、技术方案等响应文件或者响应文件的实质性内容；</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（4）属于同一集团、协会、商会等组织成员的供应商按照该组织要求协同参加政府采购活动；</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（6）供应商之间商定部分供应商放弃参加政府采购活动或者放弃成交；</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（7）供应商与采购人或者采购代理机构之间、供应商相互之间，为谋求特定供应商成交或者排斥其他供应商的其他串通行为。</w:t>
      </w:r>
    </w:p>
    <w:p>
      <w:pPr>
        <w:spacing w:line="360" w:lineRule="auto"/>
        <w:ind w:firstLine="420" w:firstLineChars="200"/>
        <w:contextualSpacing/>
        <w:rPr>
          <w:rFonts w:ascii="宋体" w:hAnsi="宋体" w:cs="宋体"/>
          <w:color w:val="000000" w:themeColor="text1"/>
          <w:szCs w:val="21"/>
          <w:highlight w:val="none"/>
        </w:rPr>
      </w:pPr>
    </w:p>
    <w:p>
      <w:pPr>
        <w:spacing w:line="360" w:lineRule="auto"/>
        <w:ind w:left="1" w:firstLine="417" w:firstLineChars="199"/>
        <w:contextualSpacing/>
        <w:jc w:val="center"/>
        <w:rPr>
          <w:rFonts w:ascii="宋体" w:hAnsi="宋体" w:cs="宋体"/>
          <w:color w:val="000000" w:themeColor="text1"/>
          <w:highlight w:val="none"/>
        </w:rPr>
      </w:pPr>
      <w:bookmarkStart w:id="57" w:name="_Toc254970534"/>
      <w:bookmarkStart w:id="58" w:name="_Toc254970675"/>
    </w:p>
    <w:p>
      <w:pPr>
        <w:spacing w:line="360" w:lineRule="auto"/>
        <w:contextualSpacing/>
        <w:jc w:val="cente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二、磋商文件</w:t>
      </w:r>
      <w:bookmarkEnd w:id="57"/>
      <w:bookmarkEnd w:id="58"/>
    </w:p>
    <w:p>
      <w:pPr>
        <w:spacing w:line="360" w:lineRule="auto"/>
        <w:contextualSpacing/>
        <w:jc w:val="center"/>
        <w:rPr>
          <w:rFonts w:ascii="宋体" w:hAnsi="宋体" w:cs="宋体"/>
          <w:color w:val="000000" w:themeColor="text1"/>
          <w:szCs w:val="21"/>
          <w:highlight w:val="none"/>
        </w:rPr>
      </w:pP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8.磋商文件的构成</w:t>
      </w:r>
    </w:p>
    <w:p>
      <w:pPr>
        <w:spacing w:line="360" w:lineRule="auto"/>
        <w:ind w:firstLine="420" w:firstLineChars="200"/>
        <w:contextualSpacing/>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（1）竞争性磋商公告；</w:t>
      </w:r>
    </w:p>
    <w:p>
      <w:pPr>
        <w:spacing w:line="360" w:lineRule="auto"/>
        <w:ind w:firstLine="420" w:firstLineChars="200"/>
        <w:contextualSpacing/>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（2）供应商须知； </w:t>
      </w:r>
    </w:p>
    <w:p>
      <w:pPr>
        <w:spacing w:line="360" w:lineRule="auto"/>
        <w:ind w:firstLine="420" w:firstLineChars="200"/>
        <w:contextualSpacing/>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（3）采购需求；</w:t>
      </w:r>
    </w:p>
    <w:p>
      <w:pPr>
        <w:spacing w:line="360" w:lineRule="auto"/>
        <w:ind w:firstLine="420" w:firstLineChars="200"/>
        <w:contextualSpacing/>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（4）评审程序、评审方法和评审标准；</w:t>
      </w:r>
    </w:p>
    <w:p>
      <w:pPr>
        <w:spacing w:line="360" w:lineRule="auto"/>
        <w:ind w:firstLine="420" w:firstLineChars="200"/>
        <w:contextualSpacing/>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（5）响应文件格式；</w:t>
      </w:r>
    </w:p>
    <w:p>
      <w:pPr>
        <w:spacing w:line="360" w:lineRule="auto"/>
        <w:ind w:firstLine="420" w:firstLineChars="200"/>
        <w:contextualSpacing/>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（6）合同文本。</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9.供应商的询问</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10.磋商文件的澄清和修改</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通知所有获取磋商文件的供应商，不足5日的，应当顺延提交首次响应文件截止之日。</w:t>
      </w:r>
    </w:p>
    <w:p>
      <w:pPr>
        <w:spacing w:line="360" w:lineRule="auto"/>
        <w:contextualSpacing/>
        <w:rPr>
          <w:rFonts w:ascii="宋体" w:hAnsi="宋体" w:cs="宋体"/>
          <w:color w:val="000000" w:themeColor="text1"/>
          <w:szCs w:val="21"/>
          <w:highlight w:val="none"/>
        </w:rPr>
      </w:pPr>
    </w:p>
    <w:p>
      <w:pPr>
        <w:spacing w:line="360" w:lineRule="auto"/>
        <w:contextualSpacing/>
        <w:jc w:val="center"/>
        <w:rPr>
          <w:rFonts w:ascii="宋体" w:hAnsi="宋体" w:cs="宋体"/>
          <w:b/>
          <w:bCs/>
          <w:color w:val="000000" w:themeColor="text1"/>
          <w:szCs w:val="21"/>
          <w:highlight w:val="none"/>
        </w:rPr>
      </w:pPr>
      <w:r>
        <w:rPr>
          <w:rFonts w:hint="eastAsia" w:ascii="宋体" w:hAnsi="宋体" w:cs="宋体"/>
          <w:b/>
          <w:bCs/>
          <w:color w:val="000000" w:themeColor="text1"/>
          <w:sz w:val="32"/>
          <w:szCs w:val="32"/>
          <w:highlight w:val="none"/>
        </w:rPr>
        <w:t>三、响应文件的编制</w:t>
      </w:r>
    </w:p>
    <w:p>
      <w:pPr>
        <w:spacing w:line="360" w:lineRule="auto"/>
        <w:contextualSpacing/>
        <w:rPr>
          <w:rFonts w:ascii="宋体" w:hAnsi="宋体" w:cs="宋体"/>
          <w:color w:val="000000" w:themeColor="text1"/>
          <w:szCs w:val="21"/>
          <w:highlight w:val="none"/>
        </w:rPr>
      </w:pP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11.响应文件的编制原则</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12.响应文件的组成</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12.1响应文件由资格证明文件、报价文件、商务技术文件三部分组成。</w:t>
      </w:r>
    </w:p>
    <w:p>
      <w:pPr>
        <w:spacing w:line="360" w:lineRule="auto"/>
        <w:ind w:left="840" w:leftChars="200" w:hanging="420" w:hangingChars="200"/>
        <w:rPr>
          <w:rFonts w:ascii="宋体" w:hAnsi="宋体" w:cs="宋体"/>
          <w:color w:val="000000" w:themeColor="text1"/>
          <w:szCs w:val="21"/>
          <w:highlight w:val="none"/>
        </w:rPr>
      </w:pPr>
      <w:r>
        <w:rPr>
          <w:rFonts w:hint="eastAsia" w:ascii="宋体" w:hAnsi="宋体" w:cs="宋体"/>
          <w:color w:val="000000" w:themeColor="text1"/>
          <w:szCs w:val="21"/>
          <w:highlight w:val="none"/>
        </w:rPr>
        <w:t>12.1.1资格证明文件：详见“供应商须知前附表”</w:t>
      </w:r>
    </w:p>
    <w:p>
      <w:pPr>
        <w:spacing w:line="360" w:lineRule="auto"/>
        <w:ind w:left="840" w:leftChars="200" w:hanging="420" w:hangingChars="200"/>
        <w:rPr>
          <w:rFonts w:ascii="宋体" w:hAnsi="宋体" w:cs="宋体"/>
          <w:color w:val="000000" w:themeColor="text1"/>
          <w:szCs w:val="21"/>
          <w:highlight w:val="none"/>
        </w:rPr>
      </w:pPr>
      <w:r>
        <w:rPr>
          <w:rFonts w:hint="eastAsia" w:ascii="宋体" w:hAnsi="宋体" w:cs="宋体"/>
          <w:color w:val="000000" w:themeColor="text1"/>
          <w:szCs w:val="21"/>
          <w:highlight w:val="none"/>
        </w:rPr>
        <w:t>12.1.2报价文件：详见“供应商须知前附表”</w:t>
      </w:r>
    </w:p>
    <w:p>
      <w:pPr>
        <w:spacing w:line="360" w:lineRule="auto"/>
        <w:ind w:left="840" w:leftChars="200" w:hanging="420" w:hanging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12.1.3商务技术文件：详见“供应商须知前附表”</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13.计量单位</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14.竞标的风险</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15.竞标报价</w:t>
      </w:r>
    </w:p>
    <w:p>
      <w:pPr>
        <w:tabs>
          <w:tab w:val="left" w:pos="2492"/>
        </w:tabs>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15.1竞标报价应按磋商文件中“竞标报价表”格式填写。</w:t>
      </w:r>
    </w:p>
    <w:p>
      <w:pPr>
        <w:tabs>
          <w:tab w:val="left" w:pos="2492"/>
        </w:tabs>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15.2竞标报价的内容见“供应商须知前附表”。</w:t>
      </w:r>
    </w:p>
    <w:p>
      <w:pPr>
        <w:spacing w:line="360" w:lineRule="auto"/>
        <w:ind w:left="426" w:leftChars="203"/>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15.3竞标报价要求</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15.3.1供应商的竞标报价应符合以下要求，否则响应文件按无效响应处理：</w:t>
      </w:r>
    </w:p>
    <w:p>
      <w:pPr>
        <w:spacing w:line="360" w:lineRule="auto"/>
        <w:ind w:left="420" w:left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（1）供应商必须就“采购需求”中所竞标的每个分标的全部内容分别作完整唯一总价报价，</w:t>
      </w:r>
    </w:p>
    <w:p>
      <w:pPr>
        <w:spacing w:line="360" w:lineRule="auto"/>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不得存在漏项报价；</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（2）供应商必须就所竞标的分标的单项内容作唯一报价。</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15.3.2竞标报价（包含首次报价、最后报价）超过所竞标分标规定的采购预算金额或者最高限价的，其响应文件将按无效处理。</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15.3.3</w:t>
      </w:r>
      <w:bookmarkStart w:id="59" w:name="_Hlk42592874"/>
      <w:r>
        <w:rPr>
          <w:rFonts w:hint="eastAsia" w:ascii="宋体" w:hAnsi="宋体" w:cs="宋体"/>
          <w:color w:val="000000" w:themeColor="text1"/>
          <w:szCs w:val="21"/>
          <w:highlight w:val="none"/>
        </w:rPr>
        <w:t>竞标报价（包含首次报价、最后报价）超过分项采购预算金额或者最高限价的，其响应文件将按无效处理。</w:t>
      </w:r>
    </w:p>
    <w:bookmarkEnd w:id="59"/>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16.竞标有效期</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16.2 竞标有效期应由供应商按“供应商须知前附表”规定的期限作出响应。</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16.3供应商的响应文件在竞标有效期内均保持有效。</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17.磋商保证金</w:t>
      </w:r>
    </w:p>
    <w:p>
      <w:pPr>
        <w:spacing w:line="360" w:lineRule="auto"/>
        <w:ind w:left="420" w:left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本项目不收取磋商保证金。</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18.响应文件编制的要求</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18.1供应商应先安装“政采云电子交易客户端”（请自行前往</w:t>
      </w:r>
      <w:r>
        <w:rPr>
          <w:rFonts w:hint="eastAsia" w:ascii="宋体" w:hAnsi="宋体" w:cs="宋体"/>
          <w:color w:val="000000" w:themeColor="text1"/>
          <w:szCs w:val="21"/>
          <w:highlight w:val="none"/>
          <w:lang w:eastAsia="zh-CN"/>
        </w:rPr>
        <w:t>广西政府采购云平台</w:t>
      </w:r>
      <w:r>
        <w:rPr>
          <w:rFonts w:hint="eastAsia" w:ascii="宋体" w:hAnsi="宋体" w:cs="宋体"/>
          <w:color w:val="000000" w:themeColor="text1"/>
          <w:szCs w:val="21"/>
          <w:highlight w:val="none"/>
        </w:rPr>
        <w:t>进行下载），并按照本项目磋商文件规定的格式和顺序和</w:t>
      </w:r>
      <w:r>
        <w:rPr>
          <w:rFonts w:hint="eastAsia" w:ascii="宋体" w:hAnsi="宋体" w:cs="宋体"/>
          <w:color w:val="000000" w:themeColor="text1"/>
          <w:szCs w:val="21"/>
          <w:highlight w:val="none"/>
          <w:lang w:eastAsia="zh-CN"/>
        </w:rPr>
        <w:t>广西政府采购云平台</w:t>
      </w:r>
      <w:r>
        <w:rPr>
          <w:rFonts w:hint="eastAsia" w:ascii="宋体" w:hAnsi="宋体" w:cs="宋体"/>
          <w:color w:val="000000" w:themeColor="text1"/>
          <w:szCs w:val="21"/>
          <w:highlight w:val="none"/>
        </w:rPr>
        <w:t>的要求编制并加密。响应文件内容不完整、编排混乱导致响应文件被误读、漏读或者查找不到相关内容的，由此引发的后果由供应商承担。</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18.2为确保网上操作合法、有效和安全，供应商应当在提交响应文件截止时间前完成在</w:t>
      </w:r>
      <w:r>
        <w:rPr>
          <w:rFonts w:hint="eastAsia" w:ascii="宋体" w:hAnsi="宋体" w:cs="宋体"/>
          <w:color w:val="000000" w:themeColor="text1"/>
          <w:szCs w:val="21"/>
          <w:highlight w:val="none"/>
          <w:lang w:eastAsia="zh-CN"/>
        </w:rPr>
        <w:t>广西政府采购云平台</w:t>
      </w:r>
      <w:r>
        <w:rPr>
          <w:rFonts w:hint="eastAsia" w:ascii="宋体" w:hAnsi="宋体" w:cs="宋体"/>
          <w:color w:val="000000" w:themeColor="text1"/>
          <w:szCs w:val="21"/>
          <w:highlight w:val="none"/>
        </w:rPr>
        <w:t>的身份认证，确保在电子竞标过程中能够对相关数据电文进行加密和使用电子签章。</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18.3响应文件须由供应商在规定位置签字、盖章（具体以供应商须知前附表或响应文件格式规定为准），否则按无效响应处理。</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bCs/>
          <w:color w:val="000000" w:themeColor="text1"/>
          <w:sz w:val="24"/>
          <w:highlight w:val="none"/>
        </w:rPr>
        <w:t>19.电子</w:t>
      </w:r>
      <w:r>
        <w:rPr>
          <w:rFonts w:hint="eastAsia" w:ascii="宋体" w:hAnsi="宋体" w:cs="宋体"/>
          <w:b/>
          <w:color w:val="000000" w:themeColor="text1"/>
          <w:sz w:val="24"/>
          <w:highlight w:val="none"/>
        </w:rPr>
        <w:t>备份响应文件</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highlight w:val="none"/>
        </w:rPr>
        <w:t>电子备份响应文件是指通过“政采云电子投标客户端”在线编制生成且后缀名为“bfbs”的文件，是否接受电子备份响应文件</w:t>
      </w:r>
      <w:r>
        <w:rPr>
          <w:rFonts w:hint="eastAsia" w:ascii="宋体" w:hAnsi="宋体" w:cs="宋体"/>
          <w:bCs/>
          <w:color w:val="000000" w:themeColor="text1"/>
          <w:szCs w:val="21"/>
          <w:highlight w:val="none"/>
        </w:rPr>
        <w:t>详见在“供应商须知前附表”。</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20.响应文件的提交</w:t>
      </w:r>
    </w:p>
    <w:p>
      <w:pPr>
        <w:spacing w:line="360" w:lineRule="auto"/>
        <w:ind w:firstLine="420" w:firstLineChars="200"/>
        <w:rPr>
          <w:rFonts w:ascii="宋体" w:hAnsi="宋体" w:cs="宋体"/>
          <w:b/>
          <w:color w:val="000000" w:themeColor="text1"/>
          <w:highlight w:val="none"/>
        </w:rPr>
      </w:pPr>
      <w:r>
        <w:rPr>
          <w:rFonts w:hint="eastAsia" w:ascii="宋体" w:hAnsi="宋体" w:cs="宋体"/>
          <w:bCs/>
          <w:color w:val="000000" w:themeColor="text1"/>
          <w:szCs w:val="21"/>
          <w:highlight w:val="none"/>
        </w:rPr>
        <w:t>20.1供应商必须按“供应商须知前附表”规定的</w:t>
      </w:r>
      <w:r>
        <w:rPr>
          <w:rFonts w:hint="eastAsia" w:ascii="宋体" w:hAnsi="宋体" w:cs="宋体"/>
          <w:color w:val="000000" w:themeColor="text1"/>
          <w:szCs w:val="21"/>
          <w:highlight w:val="none"/>
        </w:rPr>
        <w:t>时间及</w:t>
      </w:r>
      <w:r>
        <w:rPr>
          <w:rFonts w:hint="eastAsia" w:ascii="宋体" w:hAnsi="宋体" w:cs="宋体"/>
          <w:bCs/>
          <w:color w:val="000000" w:themeColor="text1"/>
          <w:szCs w:val="21"/>
          <w:highlight w:val="none"/>
        </w:rPr>
        <w:t>地点提交响应文件。电子响应文件应在制作完成后，在提交响应文件截止时间前通过有效数字证书（CA认证锁）进行电子签章、加密，然后通过网络将加密的电子响应文件提交至</w:t>
      </w:r>
      <w:r>
        <w:rPr>
          <w:rFonts w:hint="eastAsia" w:ascii="宋体" w:hAnsi="宋体" w:cs="宋体"/>
          <w:color w:val="000000" w:themeColor="text1"/>
          <w:szCs w:val="21"/>
          <w:highlight w:val="none"/>
          <w:lang w:eastAsia="zh-CN"/>
        </w:rPr>
        <w:t>广西政府采购云平台</w:t>
      </w:r>
      <w:r>
        <w:rPr>
          <w:rFonts w:hint="eastAsia" w:ascii="宋体" w:hAnsi="宋体" w:cs="宋体"/>
          <w:bCs/>
          <w:color w:val="000000" w:themeColor="text1"/>
          <w:szCs w:val="21"/>
          <w:highlight w:val="none"/>
        </w:rPr>
        <w:t xml:space="preserve">。 </w:t>
      </w:r>
    </w:p>
    <w:p>
      <w:pPr>
        <w:spacing w:line="360" w:lineRule="auto"/>
        <w:ind w:firstLine="422" w:firstLineChars="200"/>
        <w:contextualSpacing/>
        <w:rPr>
          <w:rFonts w:ascii="宋体" w:hAnsi="宋体" w:cs="宋体"/>
          <w:color w:val="000000" w:themeColor="text1"/>
          <w:szCs w:val="21"/>
          <w:highlight w:val="none"/>
        </w:rPr>
      </w:pPr>
      <w:r>
        <w:rPr>
          <w:rFonts w:hint="eastAsia" w:ascii="宋体" w:hAnsi="宋体" w:cs="宋体"/>
          <w:b/>
          <w:color w:val="000000" w:themeColor="text1"/>
          <w:szCs w:val="21"/>
          <w:highlight w:val="none"/>
        </w:rPr>
        <w:t>20.2未在规定时间内提交或者未按照磋商文件要求加密的电子响应文件，</w:t>
      </w:r>
      <w:r>
        <w:rPr>
          <w:rFonts w:hint="eastAsia" w:ascii="宋体" w:hAnsi="宋体" w:cs="宋体"/>
          <w:b/>
          <w:color w:val="000000" w:themeColor="text1"/>
          <w:szCs w:val="21"/>
          <w:highlight w:val="none"/>
          <w:lang w:eastAsia="zh-CN"/>
        </w:rPr>
        <w:t>广西政府采购云平台</w:t>
      </w:r>
      <w:r>
        <w:rPr>
          <w:rFonts w:hint="eastAsia" w:ascii="宋体" w:hAnsi="宋体" w:cs="宋体"/>
          <w:b/>
          <w:color w:val="000000" w:themeColor="text1"/>
          <w:szCs w:val="21"/>
          <w:highlight w:val="none"/>
        </w:rPr>
        <w:t>将拒收。</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21.首次响应文件的补充、修改与撤回</w:t>
      </w:r>
    </w:p>
    <w:p>
      <w:pPr>
        <w:snapToGrid w:val="0"/>
        <w:spacing w:line="360" w:lineRule="auto"/>
        <w:ind w:firstLine="420"/>
        <w:jc w:val="left"/>
        <w:rPr>
          <w:rFonts w:ascii="宋体" w:hAnsi="宋体" w:cs="宋体"/>
          <w:color w:val="000000" w:themeColor="text1"/>
          <w:szCs w:val="21"/>
          <w:highlight w:val="none"/>
        </w:rPr>
      </w:pPr>
      <w:bookmarkStart w:id="60" w:name="_Toc254970543"/>
      <w:bookmarkStart w:id="61" w:name="_Toc254970684"/>
      <w:r>
        <w:rPr>
          <w:rFonts w:hint="eastAsia" w:ascii="宋体" w:hAnsi="宋体" w:cs="宋体"/>
          <w:color w:val="000000" w:themeColor="text1"/>
          <w:szCs w:val="21"/>
          <w:highlight w:val="none"/>
        </w:rPr>
        <w:t>21.1</w:t>
      </w:r>
      <w:r>
        <w:rPr>
          <w:rFonts w:hint="eastAsia" w:ascii="宋体" w:hAnsi="宋体" w:cs="宋体"/>
          <w:bCs/>
          <w:color w:val="000000" w:themeColor="text1"/>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s="宋体"/>
          <w:bCs/>
          <w:color w:val="000000" w:themeColor="text1"/>
          <w:szCs w:val="21"/>
          <w:highlight w:val="none"/>
          <w:lang w:eastAsia="zh-CN"/>
        </w:rPr>
        <w:t>广西政府采购云平台</w:t>
      </w:r>
      <w:r>
        <w:rPr>
          <w:rFonts w:hint="eastAsia" w:ascii="宋体" w:hAnsi="宋体" w:cs="宋体"/>
          <w:bCs/>
          <w:color w:val="000000" w:themeColor="text1"/>
          <w:szCs w:val="21"/>
          <w:highlight w:val="none"/>
        </w:rPr>
        <w:t>将予以拒收。</w:t>
      </w:r>
      <w:r>
        <w:rPr>
          <w:rFonts w:hint="eastAsia" w:ascii="宋体" w:hAnsi="宋体" w:cs="宋体"/>
          <w:color w:val="000000" w:themeColor="text1"/>
          <w:szCs w:val="21"/>
          <w:highlight w:val="none"/>
        </w:rPr>
        <w:t>（补充、修改或者撤回方式可登录</w:t>
      </w:r>
      <w:r>
        <w:rPr>
          <w:rFonts w:hint="eastAsia" w:ascii="宋体" w:hAnsi="宋体" w:cs="宋体"/>
          <w:color w:val="000000" w:themeColor="text1"/>
          <w:kern w:val="0"/>
          <w:szCs w:val="21"/>
          <w:highlight w:val="none"/>
          <w:lang w:eastAsia="zh-CN"/>
        </w:rPr>
        <w:t>广西政府采购云平台</w:t>
      </w:r>
      <w:r>
        <w:rPr>
          <w:rFonts w:hint="eastAsia" w:ascii="宋体" w:hAnsi="宋体" w:cs="宋体"/>
          <w:color w:val="000000" w:themeColor="text1"/>
          <w:kern w:val="0"/>
          <w:szCs w:val="21"/>
          <w:highlight w:val="none"/>
        </w:rPr>
        <w:t>，</w:t>
      </w:r>
      <w:r>
        <w:rPr>
          <w:rFonts w:hint="eastAsia" w:ascii="宋体" w:hAnsi="宋体" w:cs="宋体"/>
          <w:color w:val="000000" w:themeColor="text1"/>
          <w:szCs w:val="21"/>
          <w:highlight w:val="none"/>
        </w:rPr>
        <w:t>进入“服务中心”中查看 “电子投标文件制作与投送教程”）</w:t>
      </w:r>
    </w:p>
    <w:bookmarkEnd w:id="60"/>
    <w:bookmarkEnd w:id="61"/>
    <w:p>
      <w:pPr>
        <w:pStyle w:val="72"/>
        <w:spacing w:before="0"/>
        <w:ind w:firstLine="420"/>
        <w:rPr>
          <w:rFonts w:ascii="宋体" w:hAnsi="宋体" w:cs="宋体"/>
          <w:color w:val="000000" w:themeColor="text1"/>
          <w:sz w:val="21"/>
          <w:szCs w:val="21"/>
          <w:highlight w:val="none"/>
        </w:rPr>
      </w:pPr>
      <w:r>
        <w:rPr>
          <w:rFonts w:hint="eastAsia" w:ascii="宋体" w:hAnsi="宋体" w:cs="宋体"/>
          <w:color w:val="000000" w:themeColor="text1"/>
          <w:sz w:val="21"/>
          <w:szCs w:val="21"/>
          <w:highlight w:val="none"/>
        </w:rPr>
        <w:t>21.2在提交响应文件截止时间前，除供应商补充、修改或者撤回响应文件外，任何单位和个人不得解密或提取响应文件。</w:t>
      </w:r>
    </w:p>
    <w:p>
      <w:pPr>
        <w:spacing w:line="360" w:lineRule="auto"/>
        <w:ind w:firstLine="482" w:firstLineChars="200"/>
        <w:contextualSpacing/>
        <w:rPr>
          <w:rFonts w:ascii="宋体" w:hAnsi="宋体" w:cs="宋体"/>
          <w:b/>
          <w:bCs/>
          <w:color w:val="000000" w:themeColor="text1"/>
          <w:sz w:val="24"/>
          <w:highlight w:val="none"/>
        </w:rPr>
      </w:pPr>
      <w:bookmarkStart w:id="62" w:name="_Hlk45702405"/>
      <w:r>
        <w:rPr>
          <w:rFonts w:hint="eastAsia" w:ascii="宋体" w:hAnsi="宋体" w:cs="宋体"/>
          <w:b/>
          <w:bCs/>
          <w:color w:val="000000" w:themeColor="text1"/>
          <w:sz w:val="24"/>
          <w:highlight w:val="none"/>
        </w:rPr>
        <w:t>22.响应文件的退回</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采购人和采购代理机构对已提交的响应文件概不退回。</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23.截止时间后的撤回</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不接受供应商在响应文件提交截止时间后向采购人、采购代理机构的撤回响应文件申请。</w:t>
      </w:r>
    </w:p>
    <w:bookmarkEnd w:id="62"/>
    <w:p>
      <w:pPr>
        <w:spacing w:line="360" w:lineRule="auto"/>
        <w:contextualSpacing/>
        <w:rPr>
          <w:rFonts w:ascii="宋体" w:hAnsi="宋体" w:cs="宋体"/>
          <w:color w:val="000000" w:themeColor="text1"/>
          <w:szCs w:val="21"/>
          <w:highlight w:val="none"/>
        </w:rPr>
      </w:pPr>
    </w:p>
    <w:p>
      <w:pPr>
        <w:spacing w:line="360" w:lineRule="auto"/>
        <w:ind w:left="420" w:firstLine="420"/>
        <w:contextualSpacing/>
        <w:jc w:val="cente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四、评审及磋商</w:t>
      </w:r>
    </w:p>
    <w:p>
      <w:pPr>
        <w:spacing w:line="360" w:lineRule="auto"/>
        <w:ind w:left="420" w:firstLine="420"/>
        <w:contextualSpacing/>
        <w:rPr>
          <w:rFonts w:ascii="宋体" w:hAnsi="宋体" w:cs="宋体"/>
          <w:color w:val="000000" w:themeColor="text1"/>
          <w:szCs w:val="21"/>
          <w:highlight w:val="none"/>
        </w:rPr>
      </w:pP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24.磋商小组成立</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24.1</w:t>
      </w:r>
      <w:bookmarkStart w:id="63" w:name="_Hlk71302993"/>
      <w:r>
        <w:rPr>
          <w:rFonts w:hint="eastAsia" w:ascii="宋体" w:hAnsi="宋体" w:cs="宋体"/>
          <w:color w:val="000000" w:themeColor="text1"/>
          <w:szCs w:val="21"/>
          <w:highlight w:val="none"/>
        </w:rPr>
        <w:t>磋商小组</w:t>
      </w:r>
      <w:bookmarkEnd w:id="63"/>
      <w:r>
        <w:rPr>
          <w:rFonts w:hint="eastAsia" w:ascii="宋体" w:hAnsi="宋体" w:cs="宋体"/>
          <w:color w:val="000000" w:themeColor="text1"/>
          <w:szCs w:val="21"/>
          <w:highlight w:val="none"/>
        </w:rPr>
        <w:t>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24.3</w:t>
      </w:r>
      <w:r>
        <w:rPr>
          <w:rFonts w:hint="eastAsia" w:ascii="宋体" w:hAnsi="宋体" w:cs="宋体"/>
          <w:bCs/>
          <w:color w:val="000000" w:themeColor="text1"/>
          <w:szCs w:val="21"/>
          <w:highlight w:val="none"/>
        </w:rPr>
        <w:t>采购代理机构</w:t>
      </w:r>
      <w:r>
        <w:rPr>
          <w:rFonts w:hint="eastAsia" w:ascii="宋体" w:hAnsi="宋体" w:cs="宋体"/>
          <w:bCs/>
          <w:color w:val="000000" w:themeColor="text1"/>
          <w:highlight w:val="none"/>
        </w:rPr>
        <w:t>应当</w:t>
      </w:r>
      <w:r>
        <w:rPr>
          <w:rFonts w:hint="eastAsia" w:ascii="宋体" w:hAnsi="宋体" w:cs="宋体"/>
          <w:bCs/>
          <w:color w:val="000000" w:themeColor="text1"/>
          <w:szCs w:val="21"/>
          <w:highlight w:val="none"/>
        </w:rPr>
        <w:t>基于</w:t>
      </w:r>
      <w:r>
        <w:rPr>
          <w:rFonts w:hint="eastAsia" w:ascii="宋体" w:hAnsi="宋体" w:cs="宋体"/>
          <w:bCs/>
          <w:color w:val="000000" w:themeColor="text1"/>
          <w:szCs w:val="21"/>
          <w:highlight w:val="none"/>
          <w:lang w:eastAsia="zh-CN"/>
        </w:rPr>
        <w:t>广西政府采购云平台</w:t>
      </w:r>
      <w:r>
        <w:rPr>
          <w:rFonts w:hint="eastAsia" w:ascii="宋体" w:hAnsi="宋体" w:cs="宋体"/>
          <w:bCs/>
          <w:color w:val="000000" w:themeColor="text1"/>
          <w:highlight w:val="none"/>
        </w:rPr>
        <w:t>抽（选）取</w:t>
      </w:r>
      <w:r>
        <w:rPr>
          <w:rFonts w:hint="eastAsia" w:ascii="宋体" w:hAnsi="宋体" w:cs="宋体"/>
          <w:bCs/>
          <w:color w:val="000000" w:themeColor="text1"/>
          <w:szCs w:val="21"/>
          <w:highlight w:val="none"/>
        </w:rPr>
        <w:t>评审专家。</w:t>
      </w:r>
    </w:p>
    <w:p>
      <w:pPr>
        <w:spacing w:line="360" w:lineRule="auto"/>
        <w:ind w:firstLine="482" w:firstLineChars="200"/>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25.首次响应文件的开启和解密</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bCs/>
          <w:color w:val="000000" w:themeColor="text1"/>
          <w:highlight w:val="none"/>
        </w:rPr>
        <w:t>采购代理机构将在“供应商须知前附表”规定的时</w:t>
      </w:r>
      <w:r>
        <w:rPr>
          <w:rFonts w:hint="eastAsia" w:ascii="宋体" w:hAnsi="宋体" w:cs="宋体"/>
          <w:color w:val="000000" w:themeColor="text1"/>
          <w:highlight w:val="none"/>
        </w:rPr>
        <w:t>间通过电子交易平台组织响应文件开启，供应商的法定代表人或其委托代理人须携带加密时所用的CA锁，按平台提示和磋商文件的规定登录到</w:t>
      </w:r>
      <w:r>
        <w:rPr>
          <w:rFonts w:hint="eastAsia" w:ascii="宋体" w:hAnsi="宋体" w:cs="宋体"/>
          <w:color w:val="000000" w:themeColor="text1"/>
          <w:highlight w:val="none"/>
          <w:lang w:eastAsia="zh-CN"/>
        </w:rPr>
        <w:t>广西政府采购云平台</w:t>
      </w:r>
      <w:r>
        <w:rPr>
          <w:rFonts w:hint="eastAsia" w:ascii="宋体" w:hAnsi="宋体" w:cs="宋体"/>
          <w:color w:val="000000" w:themeColor="text1"/>
          <w:highlight w:val="none"/>
        </w:rPr>
        <w:t>电子开标大厅签到，采购代理机构依托</w:t>
      </w:r>
      <w:r>
        <w:rPr>
          <w:rFonts w:hint="eastAsia" w:ascii="宋体" w:hAnsi="宋体" w:cs="宋体"/>
          <w:color w:val="000000" w:themeColor="text1"/>
          <w:highlight w:val="none"/>
          <w:lang w:eastAsia="zh-CN"/>
        </w:rPr>
        <w:t>广西政府采购云平台</w:t>
      </w:r>
      <w:r>
        <w:rPr>
          <w:rFonts w:hint="eastAsia" w:ascii="宋体" w:hAnsi="宋体" w:cs="宋体"/>
          <w:color w:val="000000" w:themeColor="text1"/>
          <w:highlight w:val="none"/>
        </w:rPr>
        <w:t>向各供应商发出电子加密响应文件【开始解密】通知，由供应商按</w:t>
      </w:r>
      <w:r>
        <w:rPr>
          <w:rFonts w:hint="eastAsia" w:ascii="宋体" w:hAnsi="宋体" w:cs="宋体"/>
          <w:bCs/>
          <w:color w:val="000000" w:themeColor="text1"/>
          <w:szCs w:val="21"/>
          <w:highlight w:val="none"/>
        </w:rPr>
        <w:t>“供应商须知前附表”</w:t>
      </w:r>
      <w:r>
        <w:rPr>
          <w:rFonts w:hint="eastAsia" w:ascii="宋体" w:hAnsi="宋体" w:cs="宋体"/>
          <w:color w:val="000000" w:themeColor="text1"/>
          <w:highlight w:val="none"/>
        </w:rPr>
        <w:t>规定的时间内自行进行响应文件解密。</w:t>
      </w:r>
      <w:r>
        <w:rPr>
          <w:rFonts w:hint="eastAsia" w:ascii="宋体" w:hAnsi="宋体" w:cs="宋体"/>
          <w:b/>
          <w:color w:val="000000" w:themeColor="text1"/>
          <w:highlight w:val="none"/>
        </w:rPr>
        <w:t>供应商未在规定的时间内解密响应文件或者解密失败的，供应商</w:t>
      </w:r>
      <w:r>
        <w:rPr>
          <w:rFonts w:hint="eastAsia" w:ascii="宋体" w:hAnsi="宋体" w:cs="宋体"/>
          <w:b/>
          <w:color w:val="000000" w:themeColor="text1"/>
          <w:szCs w:val="21"/>
          <w:highlight w:val="none"/>
        </w:rPr>
        <w:t>的响应文件作无效处理</w:t>
      </w:r>
      <w:r>
        <w:rPr>
          <w:rFonts w:hint="eastAsia" w:ascii="宋体" w:hAnsi="宋体" w:cs="宋体"/>
          <w:b/>
          <w:color w:val="000000" w:themeColor="text1"/>
          <w:highlight w:val="none"/>
        </w:rPr>
        <w:t>。</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26.评审程序、评审方法和评审标准</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26.1本项目的评审方法为综合评分法。</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26.2磋商小组按照“第四章 评审程序、评审方法和评审标准”规定的方法、评审因素、标准和程序对响应文件进行评审。</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26.3 商务/技术要求允许负偏离的条款数详见“供应商须知前附表”。</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highlight w:val="none"/>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26.5电子交易活动的中止。采购过程中出现以下情形，导致电子交易平台无法正常运行，或者无法保证电子交易的公平、公正和安全时，采购机构可中止电子交易活动：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 xml:space="preserve">（1）电子交易平台发生故障而无法登录访问的； </w:t>
      </w:r>
    </w:p>
    <w:p>
      <w:pPr>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（2）电子交易平台应用或数据库出现错误，不能进行正常操作的；</w:t>
      </w:r>
    </w:p>
    <w:p>
      <w:pPr>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（3）电子交易平台发现严重安全漏洞，有潜在泄密危险的；</w:t>
      </w:r>
    </w:p>
    <w:p>
      <w:pPr>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 xml:space="preserve">（4）病毒发作导致不能进行正常操作的； </w:t>
      </w:r>
    </w:p>
    <w:p>
      <w:pPr>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（5）其他无法保证电子交易的公平、公正和安全的情况。</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highlight w:val="none"/>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27.确定成交供应商及结果公告</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27.1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27.2采购代理机构应当在</w:t>
      </w:r>
      <w:r>
        <w:rPr>
          <w:rFonts w:hint="eastAsia" w:ascii="宋体" w:hAnsi="宋体" w:cs="宋体"/>
          <w:color w:val="000000" w:themeColor="text1"/>
          <w:kern w:val="0"/>
          <w:szCs w:val="21"/>
          <w:highlight w:val="none"/>
        </w:rPr>
        <w:t>成交</w:t>
      </w:r>
      <w:r>
        <w:rPr>
          <w:rFonts w:hint="eastAsia" w:ascii="宋体" w:hAnsi="宋体" w:cs="宋体"/>
          <w:color w:val="000000" w:themeColor="text1"/>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27.3出现下列情形之一的，采购人或者采购代理机构应当终止竞争性磋商采购活动，发布项目终止公告并说明原因，重新开展采购活动：</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（1）因情况变化，不再符合规定的竞争性磋商采购方式适用情形的；</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（2）出现影响采购公正的违法、违规行为的；</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（3）除“第四章 评审程序、评审方法和评审标准”第4.3条规定的情形外，在采购过程中符合要求的供应商或者报价未超过采购预算的供应商不足3家的。</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28.履约保证金</w:t>
      </w:r>
    </w:p>
    <w:p>
      <w:pPr>
        <w:spacing w:line="360" w:lineRule="auto"/>
        <w:ind w:firstLine="424" w:firstLineChars="202"/>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本项目不收取履约保证金。</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29.签订合同</w:t>
      </w:r>
    </w:p>
    <w:p>
      <w:pPr>
        <w:spacing w:line="360" w:lineRule="auto"/>
        <w:ind w:firstLine="424" w:firstLineChars="202"/>
        <w:rPr>
          <w:rFonts w:ascii="宋体" w:hAnsi="宋体" w:cs="宋体"/>
          <w:color w:val="000000" w:themeColor="text1"/>
          <w:szCs w:val="21"/>
          <w:highlight w:val="none"/>
        </w:rPr>
      </w:pPr>
      <w:r>
        <w:rPr>
          <w:rFonts w:hint="eastAsia" w:ascii="宋体" w:hAnsi="宋体" w:cs="宋体"/>
          <w:color w:val="000000" w:themeColor="text1"/>
          <w:szCs w:val="21"/>
          <w:highlight w:val="none"/>
        </w:rPr>
        <w:t>29.1签订电子采购合同：成交供应商领取电子成交通知书后，在</w:t>
      </w:r>
      <w:r>
        <w:rPr>
          <w:rFonts w:hint="eastAsia" w:ascii="宋体" w:hAnsi="宋体" w:cs="宋体"/>
          <w:color w:val="000000" w:themeColor="text1"/>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pPr>
        <w:spacing w:line="360" w:lineRule="auto"/>
        <w:ind w:firstLine="424" w:firstLineChars="202"/>
        <w:rPr>
          <w:rFonts w:ascii="宋体" w:hAnsi="宋体" w:cs="宋体"/>
          <w:color w:val="000000" w:themeColor="text1"/>
          <w:szCs w:val="21"/>
          <w:highlight w:val="none"/>
        </w:rPr>
      </w:pPr>
      <w:r>
        <w:rPr>
          <w:rFonts w:hint="eastAsia" w:ascii="宋体" w:hAnsi="宋体" w:cs="宋体"/>
          <w:color w:val="000000" w:themeColor="text1"/>
          <w:szCs w:val="21"/>
          <w:highlight w:val="none"/>
        </w:rPr>
        <w:t>线下签订纸质合同：供应商领取成交通知书后，按“供应商须知前附表”规定向采购人出示相关证明材料，经采购人核验合格后方可签订合同。</w:t>
      </w:r>
    </w:p>
    <w:p>
      <w:pPr>
        <w:spacing w:line="360" w:lineRule="auto"/>
        <w:ind w:firstLine="424" w:firstLineChars="202"/>
        <w:rPr>
          <w:rFonts w:ascii="宋体" w:hAnsi="宋体" w:cs="宋体"/>
          <w:color w:val="000000" w:themeColor="text1"/>
          <w:szCs w:val="21"/>
          <w:highlight w:val="none"/>
        </w:rPr>
      </w:pPr>
      <w:r>
        <w:rPr>
          <w:rFonts w:hint="eastAsia" w:ascii="宋体" w:hAnsi="宋体" w:cs="宋体"/>
          <w:color w:val="000000" w:themeColor="text1"/>
          <w:szCs w:val="21"/>
          <w:highlight w:val="none"/>
        </w:rPr>
        <w:t>29.2</w:t>
      </w:r>
      <w:r>
        <w:rPr>
          <w:rFonts w:hint="eastAsia" w:ascii="宋体" w:hAnsi="宋体" w:cs="宋体"/>
          <w:b/>
          <w:bCs/>
          <w:color w:val="000000" w:themeColor="text1"/>
          <w:szCs w:val="21"/>
          <w:highlight w:val="none"/>
        </w:rPr>
        <w:t>签订合同时间：</w:t>
      </w:r>
      <w:r>
        <w:rPr>
          <w:rFonts w:hint="eastAsia" w:ascii="宋体" w:hAnsi="宋体" w:cs="宋体"/>
          <w:b/>
          <w:bCs/>
          <w:color w:val="000000" w:themeColor="text1"/>
          <w:highlight w:val="none"/>
        </w:rPr>
        <w:t>自成交通知书发出之日起20个日历日内</w:t>
      </w:r>
      <w:r>
        <w:rPr>
          <w:rFonts w:hint="eastAsia" w:ascii="宋体" w:hAnsi="宋体" w:cs="宋体"/>
          <w:b/>
          <w:bCs/>
          <w:color w:val="000000" w:themeColor="text1"/>
          <w:szCs w:val="21"/>
          <w:highlight w:val="none"/>
        </w:rPr>
        <w:t>。</w:t>
      </w:r>
    </w:p>
    <w:p>
      <w:pPr>
        <w:spacing w:line="360" w:lineRule="auto"/>
        <w:ind w:firstLine="424" w:firstLineChars="202"/>
        <w:rPr>
          <w:rFonts w:ascii="宋体" w:hAnsi="宋体" w:cs="宋体"/>
          <w:color w:val="000000" w:themeColor="text1"/>
          <w:szCs w:val="21"/>
          <w:highlight w:val="none"/>
        </w:rPr>
      </w:pPr>
      <w:r>
        <w:rPr>
          <w:rFonts w:hint="eastAsia" w:ascii="宋体" w:hAnsi="宋体" w:cs="宋体"/>
          <w:color w:val="000000" w:themeColor="text1"/>
          <w:szCs w:val="21"/>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spacing w:line="360" w:lineRule="auto"/>
        <w:ind w:firstLine="424" w:firstLineChars="202"/>
        <w:rPr>
          <w:rFonts w:ascii="宋体" w:hAnsi="宋体" w:cs="宋体"/>
          <w:color w:val="000000" w:themeColor="text1"/>
          <w:szCs w:val="21"/>
          <w:highlight w:val="none"/>
        </w:rPr>
      </w:pPr>
      <w:r>
        <w:rPr>
          <w:rFonts w:hint="eastAsia" w:ascii="宋体" w:hAnsi="宋体" w:cs="宋体"/>
          <w:color w:val="000000" w:themeColor="text1"/>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4" w:firstLineChars="202"/>
        <w:rPr>
          <w:rFonts w:ascii="宋体" w:hAnsi="宋体" w:cs="宋体"/>
          <w:color w:val="000000" w:themeColor="text1"/>
          <w:szCs w:val="21"/>
          <w:highlight w:val="none"/>
        </w:rPr>
      </w:pPr>
      <w:r>
        <w:rPr>
          <w:rFonts w:hint="eastAsia" w:ascii="宋体" w:hAnsi="宋体" w:cs="宋体"/>
          <w:color w:val="000000" w:themeColor="text1"/>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pPr>
        <w:spacing w:line="360" w:lineRule="auto"/>
        <w:ind w:firstLine="424" w:firstLineChars="202"/>
        <w:rPr>
          <w:rFonts w:ascii="宋体" w:hAnsi="宋体" w:cs="宋体"/>
          <w:color w:val="000000" w:themeColor="text1"/>
          <w:szCs w:val="21"/>
          <w:highlight w:val="none"/>
        </w:rPr>
      </w:pPr>
      <w:r>
        <w:rPr>
          <w:rFonts w:hint="eastAsia" w:ascii="宋体" w:hAnsi="宋体" w:cs="宋体"/>
          <w:color w:val="000000" w:themeColor="text1"/>
          <w:szCs w:val="21"/>
          <w:highlight w:val="none"/>
        </w:rPr>
        <w:t>29.6如签订合同并生效后，供应商无故拒绝或延期，除按照合同条款处理外，将承担相应的法律责任。</w:t>
      </w:r>
    </w:p>
    <w:p>
      <w:pPr>
        <w:spacing w:line="360" w:lineRule="auto"/>
        <w:ind w:firstLine="424" w:firstLineChars="202"/>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30.政府采购合同公告</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31. 询问、质疑和投诉</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000000" w:themeColor="text1"/>
          <w:highlight w:val="none"/>
          <w:shd w:val="clear" w:color="auto" w:fill="FFFFFF"/>
        </w:rPr>
        <w:t>接收质疑函的方式、联系部门、联系电话和通讯地址等信息详见</w:t>
      </w:r>
      <w:r>
        <w:rPr>
          <w:rFonts w:hint="eastAsia" w:ascii="宋体" w:hAnsi="宋体" w:cs="宋体"/>
          <w:color w:val="000000" w:themeColor="text1"/>
          <w:szCs w:val="21"/>
          <w:highlight w:val="none"/>
        </w:rPr>
        <w:t>“供应商须知前附表”</w:t>
      </w:r>
      <w:r>
        <w:rPr>
          <w:rFonts w:hint="eastAsia" w:ascii="宋体" w:hAnsi="宋体" w:cs="宋体"/>
          <w:color w:val="000000" w:themeColor="text1"/>
          <w:highlight w:val="none"/>
        </w:rPr>
        <w:t>。具体质疑起算时间如下：</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（1）对可以质疑的磋商文件提出质疑的，为收到磋商文件之日或者竞争性磋商公告期限届满之日；</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（2）对采购过程提出质疑的，为各采购程序环节结束之日；</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（3）对成交结果提出质疑的，为成交结果公告期限届满之日。</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000000" w:themeColor="text1"/>
          <w:highlight w:val="none"/>
        </w:rPr>
        <w:t>（质疑函格式后附）</w:t>
      </w:r>
      <w:r>
        <w:rPr>
          <w:rFonts w:hint="eastAsia" w:ascii="宋体" w:hAnsi="宋体" w:cs="宋体"/>
          <w:color w:val="000000" w:themeColor="text1"/>
          <w:highlight w:val="none"/>
        </w:rPr>
        <w:t>：</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（1）供应商的姓名或者名称、地址、邮编、联系人及联系电话；</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（2）质疑项目的名称、编号；</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（3）具体、明确的质疑事项和与质疑事项相关的请求；</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（4）事实依据；</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（5）必要的法律依据；</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（6）提出质疑的日期。</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质疑答复导致成交结果改变的，采购人或者采购代理机构应当将有关情况书面报告本级财政部门。</w:t>
      </w:r>
    </w:p>
    <w:p>
      <w:pPr>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32.其他内容</w:t>
      </w:r>
    </w:p>
    <w:p>
      <w:pPr>
        <w:tabs>
          <w:tab w:val="left" w:pos="2835"/>
        </w:tabs>
        <w:spacing w:line="360" w:lineRule="auto"/>
        <w:ind w:firstLine="420" w:firstLineChars="200"/>
        <w:contextualSpacing/>
        <w:rPr>
          <w:rFonts w:ascii="宋体" w:hAnsi="宋体" w:cs="宋体"/>
          <w:color w:val="000000" w:themeColor="text1"/>
          <w:szCs w:val="21"/>
          <w:highlight w:val="none"/>
        </w:rPr>
      </w:pPr>
      <w:r>
        <w:rPr>
          <w:rFonts w:hint="eastAsia" w:ascii="宋体" w:hAnsi="宋体" w:cs="宋体"/>
          <w:color w:val="000000" w:themeColor="text1"/>
          <w:szCs w:val="21"/>
          <w:highlight w:val="none"/>
        </w:rPr>
        <w:t>代理服务收取标准及缴费账户详见“供应商须知前附表”。</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33.需要补充的其他内容</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33.1本磋商文件解释规则详见“供应商须知前附表”。</w:t>
      </w:r>
    </w:p>
    <w:p>
      <w:pPr>
        <w:spacing w:line="360" w:lineRule="auto"/>
        <w:ind w:firstLine="420" w:firstLineChars="200"/>
        <w:contextualSpacing/>
        <w:rPr>
          <w:rFonts w:ascii="宋体" w:hAnsi="宋体" w:cs="宋体"/>
          <w:color w:val="000000" w:themeColor="text1"/>
          <w:highlight w:val="none"/>
        </w:rPr>
      </w:pPr>
      <w:r>
        <w:rPr>
          <w:rFonts w:hint="eastAsia" w:ascii="宋体" w:hAnsi="宋体" w:cs="宋体"/>
          <w:color w:val="000000" w:themeColor="text1"/>
          <w:highlight w:val="none"/>
        </w:rPr>
        <w:t>33.2 其他事项详见“供应商须知前附表”。</w:t>
      </w:r>
    </w:p>
    <w:p>
      <w:pPr>
        <w:pStyle w:val="16"/>
        <w:spacing w:line="360" w:lineRule="auto"/>
        <w:ind w:firstLine="400" w:firstLineChars="200"/>
        <w:contextualSpacing/>
        <w:rPr>
          <w:rFonts w:hAnsi="宋体" w:cs="宋体"/>
          <w:color w:val="000000" w:themeColor="text1"/>
          <w:sz w:val="21"/>
          <w:highlight w:val="none"/>
        </w:rPr>
      </w:pPr>
      <w:r>
        <w:rPr>
          <w:rFonts w:hint="eastAsia" w:hAnsi="宋体" w:cs="宋体"/>
          <w:color w:val="000000" w:themeColor="text1"/>
          <w:highlight w:val="none"/>
        </w:rPr>
        <w:t>33.3</w:t>
      </w:r>
      <w:bookmarkStart w:id="64" w:name="_Hlk65857140"/>
      <w:r>
        <w:rPr>
          <w:rFonts w:hint="eastAsia" w:hAnsi="宋体" w:cs="宋体"/>
          <w:color w:val="000000" w:themeColor="text1"/>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pStyle w:val="16"/>
        <w:spacing w:line="360" w:lineRule="auto"/>
        <w:ind w:firstLine="420" w:firstLineChars="200"/>
        <w:contextualSpacing/>
        <w:rPr>
          <w:rFonts w:hAnsi="宋体" w:cs="宋体"/>
          <w:color w:val="000000" w:themeColor="text1"/>
          <w:sz w:val="21"/>
          <w:highlight w:val="none"/>
        </w:rPr>
      </w:pPr>
      <w:r>
        <w:rPr>
          <w:rFonts w:hint="eastAsia" w:hAnsi="宋体" w:cs="宋体"/>
          <w:color w:val="000000" w:themeColor="text1"/>
          <w:sz w:val="21"/>
          <w:highlight w:val="none"/>
        </w:rPr>
        <w:t>（1）在货物采购项目中，货物由中小企业制造，即货物由中小企业生产且使用该中小企业商号或者注册商标，不对其中涉及的工程承建商和服务的承接商作出要求；</w:t>
      </w:r>
    </w:p>
    <w:p>
      <w:pPr>
        <w:pStyle w:val="16"/>
        <w:spacing w:line="360" w:lineRule="auto"/>
        <w:ind w:firstLine="420" w:firstLineChars="200"/>
        <w:contextualSpacing/>
        <w:rPr>
          <w:rFonts w:hAnsi="宋体" w:cs="宋体"/>
          <w:color w:val="000000" w:themeColor="text1"/>
          <w:sz w:val="21"/>
          <w:highlight w:val="none"/>
        </w:rPr>
      </w:pPr>
      <w:r>
        <w:rPr>
          <w:rFonts w:hint="eastAsia" w:hAnsi="宋体" w:cs="宋体"/>
          <w:color w:val="000000" w:themeColor="text1"/>
          <w:sz w:val="21"/>
          <w:highlight w:val="none"/>
        </w:rPr>
        <w:t>（2）在工程采购项目中，工程由中小企业承建，即工程施工单位为中小企业，不对其中涉及的货物的制造商和服务的承接商作出要求；</w:t>
      </w:r>
    </w:p>
    <w:p>
      <w:pPr>
        <w:pStyle w:val="16"/>
        <w:spacing w:line="360" w:lineRule="auto"/>
        <w:ind w:firstLine="420" w:firstLineChars="200"/>
        <w:contextualSpacing/>
        <w:rPr>
          <w:rFonts w:hAnsi="宋体" w:cs="宋体"/>
          <w:color w:val="000000" w:themeColor="text1"/>
          <w:sz w:val="21"/>
          <w:highlight w:val="none"/>
        </w:rPr>
      </w:pPr>
      <w:r>
        <w:rPr>
          <w:rFonts w:hint="eastAsia" w:hAnsi="宋体" w:cs="宋体"/>
          <w:color w:val="000000" w:themeColor="text1"/>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16"/>
        <w:spacing w:line="360" w:lineRule="auto"/>
        <w:ind w:firstLine="420" w:firstLineChars="200"/>
        <w:contextualSpacing/>
        <w:rPr>
          <w:rFonts w:hAnsi="宋体" w:cs="宋体"/>
          <w:color w:val="000000" w:themeColor="text1"/>
          <w:sz w:val="21"/>
          <w:highlight w:val="none"/>
        </w:rPr>
      </w:pPr>
      <w:r>
        <w:rPr>
          <w:rFonts w:hint="eastAsia" w:hAnsi="宋体" w:cs="宋体"/>
          <w:color w:val="000000" w:themeColor="text1"/>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pPr>
        <w:jc w:val="left"/>
        <w:rPr>
          <w:rFonts w:ascii="宋体" w:hAnsi="宋体" w:cs="宋体"/>
          <w:color w:val="000000" w:themeColor="text1"/>
          <w:highlight w:val="none"/>
        </w:rPr>
      </w:pPr>
      <w:r>
        <w:rPr>
          <w:rFonts w:hint="eastAsia" w:ascii="宋体" w:hAnsi="宋体" w:cs="宋体"/>
          <w:color w:val="000000" w:themeColor="text1"/>
          <w:highlight w:val="none"/>
        </w:rPr>
        <w:t>依据本磋商文件规定享受扶持政策获得政府采购合同的，小微企业不得将合同分包给大中型企业，中型企业不得将合同分包给大型企业。</w:t>
      </w:r>
      <w:bookmarkEnd w:id="64"/>
    </w:p>
    <w:p>
      <w:pPr>
        <w:pStyle w:val="13"/>
        <w:rPr>
          <w:rFonts w:ascii="宋体" w:hAnsi="宋体" w:cs="宋体"/>
          <w:color w:val="000000" w:themeColor="text1"/>
          <w:highlight w:val="none"/>
        </w:rPr>
      </w:pPr>
    </w:p>
    <w:p>
      <w:pPr>
        <w:pStyle w:val="26"/>
        <w:ind w:firstLine="210"/>
        <w:rPr>
          <w:rFonts w:ascii="宋体" w:hAnsi="宋体" w:eastAsia="宋体" w:cs="宋体"/>
          <w:color w:val="000000" w:themeColor="text1"/>
          <w:highlight w:val="none"/>
        </w:rPr>
      </w:pPr>
    </w:p>
    <w:p>
      <w:pPr>
        <w:pStyle w:val="26"/>
        <w:ind w:firstLine="210"/>
        <w:rPr>
          <w:rFonts w:ascii="宋体" w:hAnsi="宋体" w:eastAsia="宋体" w:cs="宋体"/>
          <w:color w:val="000000" w:themeColor="text1"/>
          <w:highlight w:val="none"/>
        </w:rPr>
      </w:pPr>
    </w:p>
    <w:p>
      <w:pPr>
        <w:pStyle w:val="26"/>
        <w:ind w:firstLine="210"/>
        <w:rPr>
          <w:rFonts w:ascii="宋体" w:hAnsi="宋体" w:eastAsia="宋体" w:cs="宋体"/>
          <w:color w:val="000000" w:themeColor="text1"/>
          <w:highlight w:val="none"/>
        </w:rPr>
      </w:pPr>
    </w:p>
    <w:p>
      <w:pPr>
        <w:pStyle w:val="26"/>
        <w:ind w:firstLine="210"/>
        <w:rPr>
          <w:rFonts w:ascii="宋体" w:hAnsi="宋体" w:eastAsia="宋体" w:cs="宋体"/>
          <w:color w:val="000000" w:themeColor="text1"/>
          <w:highlight w:val="none"/>
        </w:rPr>
      </w:pPr>
    </w:p>
    <w:p>
      <w:pPr>
        <w:pStyle w:val="26"/>
        <w:ind w:firstLine="210"/>
        <w:rPr>
          <w:rFonts w:ascii="宋体" w:hAnsi="宋体" w:eastAsia="宋体" w:cs="宋体"/>
          <w:color w:val="000000" w:themeColor="text1"/>
          <w:highlight w:val="none"/>
        </w:rPr>
      </w:pPr>
    </w:p>
    <w:p>
      <w:pPr>
        <w:pStyle w:val="3"/>
        <w:jc w:val="center"/>
        <w:rPr>
          <w:rFonts w:ascii="宋体" w:hAnsi="宋体" w:cs="宋体"/>
          <w:color w:val="000000" w:themeColor="text1"/>
          <w:highlight w:val="none"/>
        </w:rPr>
      </w:pPr>
      <w:bookmarkStart w:id="65" w:name="_Toc74322607"/>
      <w:r>
        <w:rPr>
          <w:rFonts w:hint="eastAsia" w:ascii="宋体" w:hAnsi="宋体" w:cs="宋体"/>
          <w:color w:val="000000" w:themeColor="text1"/>
          <w:highlight w:val="none"/>
        </w:rPr>
        <w:t>第三章 采购需求</w:t>
      </w:r>
      <w:bookmarkEnd w:id="65"/>
    </w:p>
    <w:p>
      <w:pPr>
        <w:spacing w:line="440" w:lineRule="exact"/>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采购项目技术规格、参数及要求</w:t>
      </w:r>
    </w:p>
    <w:p>
      <w:pPr>
        <w:spacing w:line="42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说明：</w:t>
      </w:r>
    </w:p>
    <w:p>
      <w:pPr>
        <w:spacing w:line="360" w:lineRule="auto"/>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highlight w:val="none"/>
        </w:rPr>
        <w:t>1. 为落实政府采购政策需满足的要求</w:t>
      </w:r>
    </w:p>
    <w:p>
      <w:pPr>
        <w:spacing w:line="360" w:lineRule="auto"/>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（1）本竞争性磋商采购文件所称中小企业必须符合《政府采购促进中小企业发展管理办法》（财库〔2020〕46号）的规定。</w:t>
      </w:r>
    </w:p>
    <w:p>
      <w:pPr>
        <w:spacing w:line="360" w:lineRule="auto"/>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w:t>
      </w:r>
      <w:r>
        <w:rPr>
          <w:rFonts w:hint="eastAsia" w:ascii="宋体" w:hAnsi="宋体" w:cs="宋体"/>
          <w:color w:val="000000" w:themeColor="text1"/>
          <w:szCs w:val="21"/>
          <w:highlight w:val="none"/>
          <w:lang w:eastAsia="zh-CN"/>
        </w:rPr>
        <w:t>电子签章</w:t>
      </w:r>
      <w:r>
        <w:rPr>
          <w:rFonts w:hint="eastAsia" w:ascii="宋体" w:hAnsi="宋体" w:cs="宋体"/>
          <w:color w:val="000000" w:themeColor="text1"/>
          <w:szCs w:val="21"/>
          <w:highlight w:val="none"/>
        </w:rPr>
        <w:t>），否则响应文件按无效处理。如本项目包含的货物属于品目清单内非标注“★”的产品时，应优先采购，具体详见“第四章 评审程序和评定成交的标准”。</w:t>
      </w:r>
    </w:p>
    <w:p>
      <w:pPr>
        <w:spacing w:line="360" w:lineRule="auto"/>
        <w:ind w:firstLine="424" w:firstLineChars="202"/>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2. “实质性要求”是指采购需求中带“▲”的条款或者不能负偏离的条款或者已经指明不满足按响应文件按无效处理的条款。</w:t>
      </w:r>
    </w:p>
    <w:p>
      <w:pPr>
        <w:spacing w:line="360" w:lineRule="auto"/>
        <w:ind w:firstLine="424" w:firstLineChars="202"/>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3.采购需求中出现的品牌、型号或者生产供应商仅起参考作用，不属于指定品牌、型号或者生产供应商的情形。供应商可参照或者选用其他相当的品牌、型号或者生产供应商替代。</w:t>
      </w:r>
    </w:p>
    <w:p>
      <w:pPr>
        <w:spacing w:line="360" w:lineRule="auto"/>
        <w:ind w:firstLine="424" w:firstLineChars="202"/>
        <w:jc w:val="left"/>
        <w:rPr>
          <w:rFonts w:hint="eastAsia" w:ascii="宋体" w:hAnsi="宋体" w:eastAsia="宋体" w:cs="宋体"/>
          <w:color w:val="000000" w:themeColor="text1"/>
          <w:szCs w:val="21"/>
          <w:highlight w:val="none"/>
        </w:rPr>
      </w:pPr>
      <w:r>
        <w:rPr>
          <w:rFonts w:hint="eastAsia" w:ascii="宋体" w:hAnsi="宋体" w:cs="宋体"/>
          <w:color w:val="000000" w:themeColor="text1"/>
          <w:szCs w:val="21"/>
          <w:highlight w:val="none"/>
        </w:rPr>
        <w:t>4.供应商应根据自身实际情况如实响应磋商文件，不得仅将磋商文件内容简单复制粘贴作为竞标响应，还应当提供相关证明材料，否则将按无效响应处理（定制采购不适用本条款）。</w:t>
      </w:r>
      <w:r>
        <w:rPr>
          <w:rFonts w:hint="eastAsia" w:ascii="宋体" w:hAnsi="宋体" w:cs="宋体"/>
          <w:color w:val="000000" w:themeColor="text1"/>
          <w:highlight w:val="none"/>
        </w:rPr>
        <w:t>对于重要技术条款或技术参数应当在响应文件中提供技术支持资料，技术支持资料以磋商文件中规定的形式为准，否则将视为无效技术支持资料。</w:t>
      </w:r>
    </w:p>
    <w:p>
      <w:pPr>
        <w:spacing w:line="360" w:lineRule="auto"/>
        <w:ind w:firstLine="424" w:firstLineChars="202"/>
        <w:jc w:val="left"/>
        <w:rPr>
          <w:rFonts w:ascii="宋体" w:hAnsi="宋体" w:cs="宋体"/>
          <w:color w:val="000000" w:themeColor="text1"/>
          <w:sz w:val="32"/>
          <w:szCs w:val="32"/>
          <w:highlight w:val="none"/>
        </w:rPr>
      </w:pPr>
      <w:r>
        <w:rPr>
          <w:rFonts w:hint="eastAsia" w:ascii="宋体" w:hAnsi="宋体" w:eastAsia="宋体" w:cs="宋体"/>
          <w:color w:val="000000" w:themeColor="text1"/>
          <w:szCs w:val="21"/>
          <w:highlight w:val="none"/>
        </w:rPr>
        <w:t>5.供应商必须自行为其竞标产品侵犯他人的知识产权或者专利成果的行为承担相应法律责任。</w:t>
      </w:r>
    </w:p>
    <w:p>
      <w:pPr>
        <w:spacing w:line="428" w:lineRule="exact"/>
        <w:rPr>
          <w:rFonts w:hint="eastAsia" w:ascii="宋体" w:hAnsi="宋体" w:eastAsia="宋体" w:cs="宋体"/>
          <w:color w:val="000000" w:themeColor="text1"/>
          <w:sz w:val="32"/>
          <w:szCs w:val="32"/>
          <w:highlight w:val="none"/>
          <w:lang w:val="en-US" w:eastAsia="zh-CN"/>
        </w:rPr>
      </w:pPr>
      <w:r>
        <w:rPr>
          <w:rFonts w:hint="eastAsia" w:ascii="宋体" w:hAnsi="宋体" w:cs="宋体"/>
          <w:color w:val="000000" w:themeColor="text1"/>
          <w:sz w:val="32"/>
          <w:szCs w:val="32"/>
          <w:highlight w:val="none"/>
          <w:lang w:val="en-US" w:eastAsia="zh-CN"/>
        </w:rPr>
        <w:t>1分标：</w:t>
      </w:r>
    </w:p>
    <w:p>
      <w:pPr>
        <w:spacing w:line="428" w:lineRule="exact"/>
        <w:rPr>
          <w:rFonts w:ascii="宋体" w:hAnsi="宋体" w:cs="宋体"/>
          <w:color w:val="000000" w:themeColor="text1"/>
          <w:sz w:val="32"/>
          <w:szCs w:val="32"/>
          <w:highlight w:val="none"/>
        </w:rPr>
      </w:pPr>
      <w:r>
        <w:rPr>
          <w:rFonts w:hint="eastAsia" w:ascii="宋体" w:hAnsi="宋体" w:eastAsia="宋体" w:cs="宋体"/>
          <w:b/>
          <w:bCs/>
          <w:color w:val="000000" w:themeColor="text1"/>
          <w:szCs w:val="21"/>
          <w:highlight w:val="none"/>
          <w:lang w:val="en-US" w:eastAsia="zh-CN"/>
        </w:rPr>
        <w:t>本</w:t>
      </w:r>
      <w:r>
        <w:rPr>
          <w:rFonts w:hint="eastAsia" w:ascii="宋体" w:hAnsi="宋体" w:cs="宋体"/>
          <w:b/>
          <w:bCs/>
          <w:color w:val="000000" w:themeColor="text1"/>
          <w:szCs w:val="21"/>
          <w:highlight w:val="none"/>
          <w:lang w:val="en-US" w:eastAsia="zh-CN"/>
        </w:rPr>
        <w:t>分标</w:t>
      </w:r>
      <w:r>
        <w:rPr>
          <w:rFonts w:hint="eastAsia" w:ascii="宋体" w:hAnsi="宋体" w:eastAsia="宋体" w:cs="宋体"/>
          <w:b/>
          <w:bCs/>
          <w:color w:val="000000" w:themeColor="text1"/>
          <w:szCs w:val="21"/>
          <w:highlight w:val="none"/>
          <w:lang w:val="en-US" w:eastAsia="zh-CN"/>
        </w:rPr>
        <w:t>核心产品为</w:t>
      </w:r>
      <w:r>
        <w:rPr>
          <w:rFonts w:hint="eastAsia" w:ascii="宋体" w:hAnsi="宋体" w:eastAsia="宋体" w:cs="宋体"/>
          <w:b/>
          <w:bCs/>
          <w:color w:val="000000" w:themeColor="text1"/>
          <w:szCs w:val="21"/>
          <w:highlight w:val="none"/>
          <w:u w:val="none"/>
          <w:lang w:val="en-US" w:eastAsia="zh-CN"/>
        </w:rPr>
        <w:t>：智能虫情测报灯</w:t>
      </w:r>
    </w:p>
    <w:tbl>
      <w:tblPr>
        <w:tblStyle w:val="29"/>
        <w:tblW w:w="5256" w:type="pct"/>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
        <w:gridCol w:w="931"/>
        <w:gridCol w:w="345"/>
        <w:gridCol w:w="784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vAlign w:val="center"/>
          </w:tcPr>
          <w:p>
            <w:pPr>
              <w:jc w:val="center"/>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序号</w:t>
            </w:r>
          </w:p>
        </w:tc>
        <w:tc>
          <w:tcPr>
            <w:tcW w:w="449" w:type="pct"/>
            <w:vAlign w:val="center"/>
          </w:tcPr>
          <w:p>
            <w:pPr>
              <w:jc w:val="center"/>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采购内容</w:t>
            </w:r>
          </w:p>
        </w:tc>
        <w:tc>
          <w:tcPr>
            <w:tcW w:w="166" w:type="pct"/>
            <w:vAlign w:val="center"/>
          </w:tcPr>
          <w:p>
            <w:pPr>
              <w:widowControl/>
              <w:jc w:val="center"/>
              <w:rPr>
                <w:rFonts w:hint="eastAsia" w:ascii="宋体" w:hAnsi="宋体" w:eastAsia="宋体" w:cs="宋体"/>
                <w:b/>
                <w:bCs/>
                <w:color w:val="000000" w:themeColor="text1"/>
                <w:sz w:val="21"/>
                <w:szCs w:val="21"/>
                <w:highlight w:val="none"/>
                <w:lang w:eastAsia="zh-CN" w:bidi="ar"/>
              </w:rPr>
            </w:pPr>
            <w:r>
              <w:rPr>
                <w:rFonts w:hint="eastAsia" w:ascii="宋体" w:hAnsi="宋体" w:eastAsia="宋体" w:cs="宋体"/>
                <w:b/>
                <w:bCs/>
                <w:color w:val="000000" w:themeColor="text1"/>
                <w:sz w:val="21"/>
                <w:szCs w:val="21"/>
                <w:highlight w:val="none"/>
                <w:lang w:eastAsia="zh-CN" w:bidi="ar"/>
              </w:rPr>
              <w:t>数量及单位</w:t>
            </w:r>
          </w:p>
        </w:tc>
        <w:tc>
          <w:tcPr>
            <w:tcW w:w="3784" w:type="pct"/>
            <w:vAlign w:val="center"/>
          </w:tcPr>
          <w:p>
            <w:pPr>
              <w:widowControl/>
              <w:jc w:val="center"/>
              <w:rPr>
                <w:rFonts w:hint="eastAsia" w:ascii="宋体" w:hAnsi="宋体" w:eastAsia="宋体" w:cs="宋体"/>
                <w:color w:val="000000" w:themeColor="text1"/>
                <w:sz w:val="21"/>
                <w:szCs w:val="21"/>
                <w:highlight w:val="none"/>
                <w:lang w:eastAsia="zh-CN"/>
              </w:rPr>
            </w:pPr>
            <w:r>
              <w:rPr>
                <w:rFonts w:hint="eastAsia" w:ascii="宋体" w:hAnsi="宋体" w:eastAsia="宋体" w:cs="宋体"/>
                <w:b/>
                <w:bCs/>
                <w:color w:val="000000" w:themeColor="text1"/>
                <w:sz w:val="21"/>
                <w:szCs w:val="21"/>
                <w:highlight w:val="none"/>
                <w:lang w:eastAsia="zh-CN" w:bidi="ar"/>
              </w:rPr>
              <w:t>主要性能及要求或主要技术指标</w:t>
            </w:r>
          </w:p>
        </w:tc>
        <w:tc>
          <w:tcPr>
            <w:tcW w:w="412" w:type="pct"/>
            <w:vAlign w:val="center"/>
          </w:tcPr>
          <w:p>
            <w:pPr>
              <w:widowControl/>
              <w:jc w:val="center"/>
              <w:rPr>
                <w:rFonts w:hint="eastAsia" w:ascii="宋体" w:hAnsi="宋体" w:eastAsia="宋体" w:cs="宋体"/>
                <w:b/>
                <w:bCs/>
                <w:color w:val="000000" w:themeColor="text1"/>
                <w:sz w:val="21"/>
                <w:szCs w:val="21"/>
                <w:highlight w:val="none"/>
                <w:lang w:eastAsia="zh-CN" w:bidi="ar"/>
              </w:rPr>
            </w:pPr>
            <w:r>
              <w:rPr>
                <w:rFonts w:hint="eastAsia" w:ascii="宋体" w:hAnsi="宋体" w:cs="宋体"/>
                <w:b/>
                <w:bCs/>
                <w:color w:val="000000" w:themeColor="text1"/>
                <w:sz w:val="21"/>
                <w:szCs w:val="21"/>
                <w:highlight w:val="none"/>
                <w:lang w:eastAsia="zh-CN" w:bidi="ar"/>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vAlign w:val="center"/>
          </w:tcPr>
          <w:p>
            <w:pPr>
              <w:jc w:val="center"/>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1</w:t>
            </w:r>
          </w:p>
        </w:tc>
        <w:tc>
          <w:tcPr>
            <w:tcW w:w="449" w:type="pct"/>
            <w:vAlign w:val="center"/>
          </w:tcPr>
          <w:p>
            <w:pPr>
              <w:jc w:val="center"/>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智能虫情测报灯</w:t>
            </w:r>
          </w:p>
        </w:tc>
        <w:tc>
          <w:tcPr>
            <w:tcW w:w="166" w:type="pct"/>
            <w:vAlign w:val="center"/>
          </w:tcPr>
          <w:p>
            <w:pPr>
              <w:widowControl/>
              <w:jc w:val="both"/>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1套</w:t>
            </w:r>
          </w:p>
        </w:tc>
        <w:tc>
          <w:tcPr>
            <w:tcW w:w="3784" w:type="pct"/>
            <w:vAlign w:val="center"/>
          </w:tcPr>
          <w:p>
            <w:pPr>
              <w:widowControl/>
              <w:jc w:val="both"/>
              <w:rPr>
                <w:rFonts w:hint="eastAsia" w:ascii="宋体" w:hAnsi="宋体" w:eastAsia="宋体" w:cs="宋体"/>
                <w:color w:val="000000" w:themeColor="text1"/>
                <w:sz w:val="21"/>
                <w:szCs w:val="21"/>
                <w:highlight w:val="none"/>
                <w:lang w:eastAsia="zh-CN"/>
              </w:rPr>
            </w:pPr>
          </w:p>
          <w:p>
            <w:pPr>
              <w:pStyle w:val="24"/>
              <w:widowControl/>
              <w:spacing w:beforeAutospacing="0" w:after="0" w:afterAutospacing="0" w:line="324" w:lineRule="atLeast"/>
              <w:ind w:left="0" w:right="0" w:firstLine="0"/>
              <w:jc w:val="both"/>
              <w:rPr>
                <w:rFonts w:hint="eastAsia" w:ascii="宋体" w:hAnsi="宋体" w:eastAsia="宋体" w:cs="宋体"/>
                <w:i w:val="0"/>
                <w:caps w:val="0"/>
                <w:color w:val="000000" w:themeColor="text1"/>
                <w:spacing w:val="0"/>
                <w:sz w:val="21"/>
                <w:szCs w:val="21"/>
                <w:highlight w:val="none"/>
                <w:u w:val="none"/>
              </w:rPr>
            </w:pPr>
            <w:r>
              <w:rPr>
                <w:rFonts w:hint="eastAsia" w:ascii="宋体" w:hAnsi="宋体" w:eastAsia="宋体" w:cs="宋体"/>
                <w:i w:val="0"/>
                <w:caps w:val="0"/>
                <w:color w:val="000000" w:themeColor="text1"/>
                <w:spacing w:val="0"/>
                <w:sz w:val="21"/>
                <w:szCs w:val="21"/>
                <w:highlight w:val="none"/>
                <w:u w:val="none"/>
              </w:rPr>
              <w:t>▲1、光源为20W黑光灯，主波长为365nm；灯管周围无影响光线发散的遮挡物，设备自带不小于7寸触摸显示屏（</w:t>
            </w:r>
            <w:r>
              <w:rPr>
                <w:rFonts w:hint="eastAsia" w:ascii="宋体" w:hAnsi="宋体" w:eastAsia="宋体" w:cs="宋体"/>
                <w:i w:val="0"/>
                <w:caps w:val="0"/>
                <w:color w:val="000000" w:themeColor="text1"/>
                <w:spacing w:val="0"/>
                <w:sz w:val="21"/>
                <w:szCs w:val="21"/>
                <w:highlight w:val="none"/>
                <w:u w:val="none"/>
                <w:lang w:val="en-US" w:eastAsia="zh-CN"/>
              </w:rPr>
              <w:t>响应文件中</w:t>
            </w:r>
            <w:r>
              <w:rPr>
                <w:rFonts w:hint="eastAsia" w:ascii="宋体" w:hAnsi="宋体" w:eastAsia="宋体" w:cs="宋体"/>
                <w:i w:val="0"/>
                <w:caps w:val="0"/>
                <w:color w:val="000000" w:themeColor="text1"/>
                <w:spacing w:val="0"/>
                <w:sz w:val="21"/>
                <w:szCs w:val="21"/>
                <w:highlight w:val="none"/>
                <w:u w:val="none"/>
              </w:rPr>
              <w:t>提供具有检测资质的</w:t>
            </w:r>
            <w:r>
              <w:rPr>
                <w:rFonts w:hint="eastAsia" w:ascii="宋体" w:hAnsi="宋体" w:eastAsia="宋体" w:cs="宋体"/>
                <w:i w:val="0"/>
                <w:caps w:val="0"/>
                <w:color w:val="000000" w:themeColor="text1"/>
                <w:spacing w:val="0"/>
                <w:sz w:val="21"/>
                <w:szCs w:val="21"/>
                <w:highlight w:val="none"/>
                <w:u w:val="none"/>
                <w:lang w:val="en-US" w:eastAsia="zh-CN"/>
              </w:rPr>
              <w:t>第三方检测</w:t>
            </w:r>
            <w:r>
              <w:rPr>
                <w:rFonts w:hint="eastAsia" w:ascii="宋体" w:hAnsi="宋体" w:eastAsia="宋体" w:cs="宋体"/>
                <w:i w:val="0"/>
                <w:caps w:val="0"/>
                <w:color w:val="000000" w:themeColor="text1"/>
                <w:spacing w:val="0"/>
                <w:sz w:val="21"/>
                <w:szCs w:val="21"/>
                <w:highlight w:val="none"/>
                <w:u w:val="none"/>
              </w:rPr>
              <w:t>机构出具的检测报告</w:t>
            </w:r>
            <w:r>
              <w:rPr>
                <w:rFonts w:hint="eastAsia" w:ascii="宋体" w:hAnsi="宋体" w:eastAsia="宋体" w:cs="宋体"/>
                <w:i w:val="0"/>
                <w:caps w:val="0"/>
                <w:color w:val="000000" w:themeColor="text1"/>
                <w:spacing w:val="0"/>
                <w:sz w:val="21"/>
                <w:szCs w:val="21"/>
                <w:highlight w:val="none"/>
                <w:u w:val="none"/>
                <w:lang w:val="en-US" w:eastAsia="zh-CN"/>
              </w:rPr>
              <w:t>复印件</w:t>
            </w:r>
            <w:r>
              <w:rPr>
                <w:rFonts w:hint="eastAsia" w:ascii="宋体" w:hAnsi="宋体" w:eastAsia="宋体" w:cs="宋体"/>
                <w:i w:val="0"/>
                <w:caps w:val="0"/>
                <w:color w:val="000000" w:themeColor="text1"/>
                <w:spacing w:val="0"/>
                <w:sz w:val="21"/>
                <w:szCs w:val="21"/>
                <w:highlight w:val="none"/>
                <w:u w:val="none"/>
              </w:rPr>
              <w:t>）。</w:t>
            </w:r>
          </w:p>
          <w:p>
            <w:pPr>
              <w:pStyle w:val="24"/>
              <w:widowControl/>
              <w:spacing w:beforeAutospacing="0" w:after="0" w:afterAutospacing="0" w:line="324" w:lineRule="atLeast"/>
              <w:ind w:left="0" w:right="0" w:firstLine="0"/>
              <w:jc w:val="both"/>
              <w:rPr>
                <w:rFonts w:hint="eastAsia" w:ascii="宋体" w:hAnsi="宋体" w:eastAsia="宋体" w:cs="宋体"/>
                <w:i w:val="0"/>
                <w:caps w:val="0"/>
                <w:color w:val="000000" w:themeColor="text1"/>
                <w:spacing w:val="0"/>
                <w:sz w:val="21"/>
                <w:szCs w:val="21"/>
                <w:highlight w:val="none"/>
                <w:u w:val="none"/>
              </w:rPr>
            </w:pPr>
            <w:r>
              <w:rPr>
                <w:rFonts w:hint="eastAsia" w:ascii="宋体" w:hAnsi="宋体" w:eastAsia="宋体" w:cs="宋体"/>
                <w:i w:val="0"/>
                <w:caps w:val="0"/>
                <w:color w:val="000000" w:themeColor="text1"/>
                <w:spacing w:val="0"/>
                <w:sz w:val="21"/>
                <w:szCs w:val="21"/>
                <w:highlight w:val="none"/>
                <w:u w:val="none"/>
              </w:rPr>
              <w:t>2、具备杀虫和虫体烘干功能，烘干温度和时间可以调节；次日收集时，诱集昆虫致死率≥99%，且虫体完整率≥99%。</w:t>
            </w:r>
          </w:p>
          <w:p>
            <w:pPr>
              <w:pStyle w:val="24"/>
              <w:widowControl/>
              <w:spacing w:beforeAutospacing="0" w:after="0" w:afterAutospacing="0" w:line="324" w:lineRule="atLeast"/>
              <w:ind w:left="0" w:right="0" w:firstLine="0"/>
              <w:jc w:val="both"/>
              <w:rPr>
                <w:rFonts w:hint="eastAsia" w:ascii="宋体" w:hAnsi="宋体" w:eastAsia="宋体" w:cs="宋体"/>
                <w:i w:val="0"/>
                <w:caps w:val="0"/>
                <w:color w:val="000000" w:themeColor="text1"/>
                <w:spacing w:val="0"/>
                <w:sz w:val="21"/>
                <w:szCs w:val="21"/>
                <w:highlight w:val="none"/>
                <w:u w:val="none"/>
                <w:lang w:eastAsia="zh-CN"/>
              </w:rPr>
            </w:pPr>
            <w:r>
              <w:rPr>
                <w:rFonts w:hint="eastAsia" w:ascii="宋体" w:hAnsi="宋体" w:eastAsia="宋体" w:cs="宋体"/>
                <w:i w:val="0"/>
                <w:caps w:val="0"/>
                <w:color w:val="000000" w:themeColor="text1"/>
                <w:spacing w:val="0"/>
                <w:sz w:val="21"/>
                <w:szCs w:val="21"/>
                <w:highlight w:val="none"/>
                <w:u w:val="none"/>
              </w:rPr>
              <w:t>3、具有稳压装置，工作电压AC220V</w:t>
            </w:r>
            <w:r>
              <w:rPr>
                <w:rFonts w:hint="eastAsia" w:ascii="宋体" w:hAnsi="宋体" w:eastAsia="宋体" w:cs="宋体"/>
                <w:i w:val="0"/>
                <w:caps w:val="0"/>
                <w:color w:val="000000" w:themeColor="text1"/>
                <w:spacing w:val="0"/>
                <w:sz w:val="21"/>
                <w:szCs w:val="21"/>
                <w:highlight w:val="none"/>
                <w:u w:val="none"/>
                <w:lang w:eastAsia="zh-CN"/>
              </w:rPr>
              <w:t>。</w:t>
            </w:r>
          </w:p>
          <w:p>
            <w:pPr>
              <w:pStyle w:val="24"/>
              <w:widowControl/>
              <w:spacing w:beforeAutospacing="0" w:after="0" w:afterAutospacing="0" w:line="324" w:lineRule="atLeast"/>
              <w:ind w:left="0" w:right="0" w:firstLine="0"/>
              <w:jc w:val="both"/>
              <w:rPr>
                <w:rFonts w:hint="eastAsia" w:ascii="宋体" w:hAnsi="宋体" w:eastAsia="宋体" w:cs="宋体"/>
                <w:i w:val="0"/>
                <w:caps w:val="0"/>
                <w:color w:val="000000" w:themeColor="text1"/>
                <w:spacing w:val="0"/>
                <w:sz w:val="21"/>
                <w:szCs w:val="21"/>
                <w:highlight w:val="none"/>
                <w:u w:val="none"/>
                <w:lang w:eastAsia="zh-CN"/>
              </w:rPr>
            </w:pPr>
            <w:r>
              <w:rPr>
                <w:rFonts w:hint="eastAsia" w:ascii="宋体" w:hAnsi="宋体" w:eastAsia="宋体" w:cs="宋体"/>
                <w:i w:val="0"/>
                <w:caps w:val="0"/>
                <w:color w:val="000000" w:themeColor="text1"/>
                <w:spacing w:val="0"/>
                <w:sz w:val="21"/>
                <w:szCs w:val="21"/>
                <w:highlight w:val="none"/>
                <w:u w:val="none"/>
              </w:rPr>
              <w:t>4、支持光控和时控，时段控制：支持设置开、关灯时间。光控模式：按外界光线自动控制，在夜间工作状态下外界强光瞬间照射不改变工作状态</w:t>
            </w:r>
            <w:r>
              <w:rPr>
                <w:rFonts w:hint="eastAsia" w:ascii="宋体" w:hAnsi="宋体" w:eastAsia="宋体" w:cs="宋体"/>
                <w:i w:val="0"/>
                <w:caps w:val="0"/>
                <w:color w:val="000000" w:themeColor="text1"/>
                <w:spacing w:val="0"/>
                <w:sz w:val="21"/>
                <w:szCs w:val="21"/>
                <w:highlight w:val="none"/>
                <w:u w:val="none"/>
                <w:lang w:eastAsia="zh-CN"/>
              </w:rPr>
              <w:t>。</w:t>
            </w:r>
          </w:p>
          <w:p>
            <w:pPr>
              <w:pStyle w:val="24"/>
              <w:widowControl/>
              <w:spacing w:beforeAutospacing="0" w:after="0" w:afterAutospacing="0" w:line="324" w:lineRule="atLeast"/>
              <w:ind w:left="0" w:right="0" w:firstLine="0"/>
              <w:jc w:val="both"/>
              <w:rPr>
                <w:rFonts w:hint="eastAsia" w:ascii="宋体" w:hAnsi="宋体" w:eastAsia="宋体" w:cs="宋体"/>
                <w:i w:val="0"/>
                <w:caps w:val="0"/>
                <w:color w:val="000000" w:themeColor="text1"/>
                <w:spacing w:val="0"/>
                <w:sz w:val="21"/>
                <w:szCs w:val="21"/>
                <w:highlight w:val="none"/>
                <w:u w:val="none"/>
              </w:rPr>
            </w:pPr>
            <w:r>
              <w:rPr>
                <w:rFonts w:hint="eastAsia" w:ascii="宋体" w:hAnsi="宋体" w:eastAsia="宋体" w:cs="宋体"/>
                <w:i w:val="0"/>
                <w:caps w:val="0"/>
                <w:color w:val="000000" w:themeColor="text1"/>
                <w:spacing w:val="0"/>
                <w:sz w:val="21"/>
                <w:szCs w:val="21"/>
                <w:highlight w:val="none"/>
                <w:u w:val="none"/>
              </w:rPr>
              <w:t xml:space="preserve">5、虫子收集储存：对拍完照的虫子，需要保留标本的留在储存仓内，人工定期去收集；对于不需要标本的，虫子直接排出机器外部；不需要收集标本的情况下，可以不用人工去现场，只要定期去检修即可。 </w:t>
            </w:r>
          </w:p>
          <w:p>
            <w:pPr>
              <w:pStyle w:val="24"/>
              <w:widowControl/>
              <w:spacing w:beforeAutospacing="0" w:after="0" w:afterAutospacing="0" w:line="324" w:lineRule="atLeast"/>
              <w:ind w:left="0" w:right="0" w:firstLine="0"/>
              <w:jc w:val="both"/>
              <w:rPr>
                <w:rFonts w:hint="eastAsia" w:ascii="宋体" w:hAnsi="宋体" w:eastAsia="宋体" w:cs="宋体"/>
                <w:i w:val="0"/>
                <w:caps w:val="0"/>
                <w:color w:val="000000" w:themeColor="text1"/>
                <w:spacing w:val="0"/>
                <w:sz w:val="21"/>
                <w:szCs w:val="21"/>
                <w:highlight w:val="none"/>
                <w:u w:val="none"/>
              </w:rPr>
            </w:pPr>
            <w:r>
              <w:rPr>
                <w:rFonts w:hint="eastAsia" w:ascii="宋体" w:hAnsi="宋体" w:eastAsia="宋体" w:cs="宋体"/>
                <w:i w:val="0"/>
                <w:caps w:val="0"/>
                <w:color w:val="000000" w:themeColor="text1"/>
                <w:spacing w:val="0"/>
                <w:sz w:val="21"/>
                <w:szCs w:val="21"/>
                <w:highlight w:val="none"/>
                <w:u w:val="none"/>
              </w:rPr>
              <w:t>6、具有漏电保护、避雷和防雨装置，雨天可正常工作，集虫器内不积水。</w:t>
            </w:r>
          </w:p>
          <w:p>
            <w:pPr>
              <w:pStyle w:val="24"/>
              <w:widowControl/>
              <w:spacing w:beforeAutospacing="0" w:after="0" w:afterAutospacing="0" w:line="324" w:lineRule="atLeast"/>
              <w:ind w:left="0" w:right="0" w:firstLine="0"/>
              <w:jc w:val="both"/>
              <w:rPr>
                <w:rFonts w:hint="eastAsia" w:ascii="宋体" w:hAnsi="宋体" w:eastAsia="宋体" w:cs="宋体"/>
                <w:i w:val="0"/>
                <w:caps w:val="0"/>
                <w:color w:val="000000" w:themeColor="text1"/>
                <w:spacing w:val="0"/>
                <w:sz w:val="21"/>
                <w:szCs w:val="21"/>
                <w:highlight w:val="none"/>
                <w:u w:val="none"/>
              </w:rPr>
            </w:pPr>
            <w:r>
              <w:rPr>
                <w:rFonts w:hint="eastAsia" w:ascii="宋体" w:hAnsi="宋体" w:eastAsia="宋体" w:cs="宋体"/>
                <w:i w:val="0"/>
                <w:caps w:val="0"/>
                <w:color w:val="000000" w:themeColor="text1"/>
                <w:spacing w:val="0"/>
                <w:sz w:val="21"/>
                <w:szCs w:val="21"/>
                <w:highlight w:val="none"/>
                <w:u w:val="none"/>
              </w:rPr>
              <w:t>7、整体结构采用304及以上质量的不锈钢，按照使用说明操作，使用年限≥5年。</w:t>
            </w:r>
          </w:p>
          <w:p>
            <w:pPr>
              <w:pStyle w:val="24"/>
              <w:widowControl/>
              <w:spacing w:beforeAutospacing="0" w:after="0" w:afterAutospacing="0" w:line="324" w:lineRule="atLeast"/>
              <w:ind w:left="0" w:right="0" w:firstLine="0"/>
              <w:jc w:val="both"/>
              <w:rPr>
                <w:rFonts w:hint="eastAsia" w:ascii="宋体" w:hAnsi="宋体" w:eastAsia="宋体" w:cs="宋体"/>
                <w:i w:val="0"/>
                <w:caps w:val="0"/>
                <w:color w:val="000000" w:themeColor="text1"/>
                <w:spacing w:val="0"/>
                <w:sz w:val="21"/>
                <w:szCs w:val="21"/>
                <w:highlight w:val="none"/>
                <w:u w:val="none"/>
                <w:lang w:eastAsia="zh-CN"/>
              </w:rPr>
            </w:pPr>
            <w:r>
              <w:rPr>
                <w:rFonts w:hint="eastAsia" w:ascii="宋体" w:hAnsi="宋体" w:eastAsia="宋体" w:cs="宋体"/>
                <w:i w:val="0"/>
                <w:caps w:val="0"/>
                <w:color w:val="000000" w:themeColor="text1"/>
                <w:spacing w:val="0"/>
                <w:sz w:val="21"/>
                <w:szCs w:val="21"/>
                <w:highlight w:val="none"/>
                <w:u w:val="none"/>
              </w:rPr>
              <w:t>▲8、具图像采集功能，内置高清工业照相机(图像像素≥2000万)，可自动拍照和手动拍照，并可通过PC机、手机等终端进行远程控制（</w:t>
            </w:r>
            <w:r>
              <w:rPr>
                <w:rFonts w:hint="eastAsia" w:ascii="宋体" w:hAnsi="宋体" w:eastAsia="宋体" w:cs="宋体"/>
                <w:i w:val="0"/>
                <w:caps w:val="0"/>
                <w:color w:val="000000" w:themeColor="text1"/>
                <w:spacing w:val="0"/>
                <w:sz w:val="21"/>
                <w:szCs w:val="21"/>
                <w:highlight w:val="none"/>
                <w:u w:val="none"/>
                <w:lang w:val="en-US" w:eastAsia="zh-CN"/>
              </w:rPr>
              <w:t>响应文件中</w:t>
            </w:r>
            <w:r>
              <w:rPr>
                <w:rFonts w:hint="eastAsia" w:ascii="宋体" w:hAnsi="宋体" w:eastAsia="宋体" w:cs="宋体"/>
                <w:i w:val="0"/>
                <w:caps w:val="0"/>
                <w:color w:val="000000" w:themeColor="text1"/>
                <w:spacing w:val="0"/>
                <w:sz w:val="21"/>
                <w:szCs w:val="21"/>
                <w:highlight w:val="none"/>
                <w:u w:val="none"/>
              </w:rPr>
              <w:t>提供具有检测资质的</w:t>
            </w:r>
            <w:r>
              <w:rPr>
                <w:rFonts w:hint="eastAsia" w:ascii="宋体" w:hAnsi="宋体" w:eastAsia="宋体" w:cs="宋体"/>
                <w:i w:val="0"/>
                <w:caps w:val="0"/>
                <w:color w:val="000000" w:themeColor="text1"/>
                <w:spacing w:val="0"/>
                <w:sz w:val="21"/>
                <w:szCs w:val="21"/>
                <w:highlight w:val="none"/>
                <w:u w:val="none"/>
                <w:lang w:val="en-US" w:eastAsia="zh-CN"/>
              </w:rPr>
              <w:t>第三方检测</w:t>
            </w:r>
            <w:r>
              <w:rPr>
                <w:rFonts w:hint="eastAsia" w:ascii="宋体" w:hAnsi="宋体" w:eastAsia="宋体" w:cs="宋体"/>
                <w:i w:val="0"/>
                <w:caps w:val="0"/>
                <w:color w:val="000000" w:themeColor="text1"/>
                <w:spacing w:val="0"/>
                <w:sz w:val="21"/>
                <w:szCs w:val="21"/>
                <w:highlight w:val="none"/>
                <w:u w:val="none"/>
              </w:rPr>
              <w:t>机构出具的检测报告</w:t>
            </w:r>
            <w:r>
              <w:rPr>
                <w:rFonts w:hint="eastAsia" w:ascii="宋体" w:hAnsi="宋体" w:eastAsia="宋体" w:cs="宋体"/>
                <w:i w:val="0"/>
                <w:caps w:val="0"/>
                <w:color w:val="000000" w:themeColor="text1"/>
                <w:spacing w:val="0"/>
                <w:sz w:val="21"/>
                <w:szCs w:val="21"/>
                <w:highlight w:val="none"/>
                <w:u w:val="none"/>
                <w:lang w:val="en-US" w:eastAsia="zh-CN"/>
              </w:rPr>
              <w:t>复印件</w:t>
            </w:r>
            <w:r>
              <w:rPr>
                <w:rFonts w:hint="eastAsia" w:ascii="宋体" w:hAnsi="宋体" w:eastAsia="宋体" w:cs="宋体"/>
                <w:i w:val="0"/>
                <w:caps w:val="0"/>
                <w:color w:val="000000" w:themeColor="text1"/>
                <w:spacing w:val="0"/>
                <w:sz w:val="21"/>
                <w:szCs w:val="21"/>
                <w:highlight w:val="none"/>
                <w:u w:val="none"/>
              </w:rPr>
              <w:t>）</w:t>
            </w:r>
            <w:r>
              <w:rPr>
                <w:rFonts w:hint="eastAsia" w:ascii="宋体" w:hAnsi="宋体" w:eastAsia="宋体" w:cs="宋体"/>
                <w:i w:val="0"/>
                <w:caps w:val="0"/>
                <w:color w:val="000000" w:themeColor="text1"/>
                <w:spacing w:val="0"/>
                <w:sz w:val="21"/>
                <w:szCs w:val="21"/>
                <w:highlight w:val="none"/>
                <w:u w:val="none"/>
                <w:lang w:eastAsia="zh-CN"/>
              </w:rPr>
              <w:t>。</w:t>
            </w:r>
          </w:p>
          <w:p>
            <w:pPr>
              <w:pStyle w:val="24"/>
              <w:widowControl/>
              <w:spacing w:beforeAutospacing="0" w:after="0" w:afterAutospacing="0" w:line="324" w:lineRule="atLeast"/>
              <w:ind w:left="0" w:right="0" w:firstLine="0"/>
              <w:jc w:val="both"/>
              <w:rPr>
                <w:rFonts w:hint="eastAsia" w:ascii="宋体" w:hAnsi="宋体" w:eastAsia="宋体" w:cs="宋体"/>
                <w:i w:val="0"/>
                <w:caps w:val="0"/>
                <w:color w:val="000000" w:themeColor="text1"/>
                <w:spacing w:val="0"/>
                <w:sz w:val="21"/>
                <w:szCs w:val="21"/>
                <w:highlight w:val="none"/>
                <w:u w:val="none"/>
                <w:lang w:eastAsia="zh-CN"/>
              </w:rPr>
            </w:pPr>
            <w:r>
              <w:rPr>
                <w:rFonts w:hint="eastAsia" w:ascii="宋体" w:hAnsi="宋体" w:eastAsia="宋体" w:cs="宋体"/>
                <w:i w:val="0"/>
                <w:caps w:val="0"/>
                <w:color w:val="000000" w:themeColor="text1"/>
                <w:spacing w:val="0"/>
                <w:sz w:val="21"/>
                <w:szCs w:val="21"/>
                <w:highlight w:val="none"/>
                <w:u w:val="none"/>
              </w:rPr>
              <w:t>9、能根据虫体数量自动调节拍照间隔时间</w:t>
            </w:r>
            <w:r>
              <w:rPr>
                <w:rFonts w:hint="eastAsia" w:ascii="宋体" w:hAnsi="宋体" w:eastAsia="宋体" w:cs="宋体"/>
                <w:i w:val="0"/>
                <w:caps w:val="0"/>
                <w:color w:val="000000" w:themeColor="text1"/>
                <w:spacing w:val="0"/>
                <w:sz w:val="21"/>
                <w:szCs w:val="21"/>
                <w:highlight w:val="none"/>
                <w:u w:val="none"/>
                <w:lang w:eastAsia="zh-CN"/>
              </w:rPr>
              <w:t>。</w:t>
            </w:r>
          </w:p>
          <w:p>
            <w:pPr>
              <w:pStyle w:val="24"/>
              <w:widowControl/>
              <w:spacing w:beforeAutospacing="0" w:after="0" w:afterAutospacing="0" w:line="324" w:lineRule="atLeast"/>
              <w:ind w:left="0" w:right="0" w:firstLine="0"/>
              <w:jc w:val="both"/>
              <w:rPr>
                <w:rFonts w:hint="eastAsia" w:ascii="宋体" w:hAnsi="宋体" w:eastAsia="宋体" w:cs="宋体"/>
                <w:i w:val="0"/>
                <w:caps w:val="0"/>
                <w:color w:val="000000" w:themeColor="text1"/>
                <w:spacing w:val="0"/>
                <w:sz w:val="21"/>
                <w:szCs w:val="21"/>
                <w:highlight w:val="none"/>
                <w:u w:val="none"/>
                <w:lang w:eastAsia="zh-CN"/>
              </w:rPr>
            </w:pPr>
            <w:r>
              <w:rPr>
                <w:rFonts w:hint="eastAsia" w:ascii="宋体" w:hAnsi="宋体" w:eastAsia="宋体" w:cs="宋体"/>
                <w:i w:val="0"/>
                <w:caps w:val="0"/>
                <w:color w:val="000000" w:themeColor="text1"/>
                <w:spacing w:val="0"/>
                <w:sz w:val="21"/>
                <w:szCs w:val="21"/>
                <w:highlight w:val="none"/>
                <w:u w:val="none"/>
              </w:rPr>
              <w:t>10、虫体处理：接虫装置具备定期清除功能，设备自带传送带散虫平铺结构，保证虫体均匀平铺、减少堆叠，目标害虫盛发期的分散率（图片采集率）≥90%（</w:t>
            </w:r>
            <w:r>
              <w:rPr>
                <w:rFonts w:hint="eastAsia" w:ascii="宋体" w:hAnsi="宋体" w:eastAsia="宋体" w:cs="宋体"/>
                <w:i w:val="0"/>
                <w:caps w:val="0"/>
                <w:color w:val="000000" w:themeColor="text1"/>
                <w:spacing w:val="0"/>
                <w:sz w:val="21"/>
                <w:szCs w:val="21"/>
                <w:highlight w:val="none"/>
                <w:u w:val="none"/>
                <w:lang w:val="en-US" w:eastAsia="zh-CN"/>
              </w:rPr>
              <w:t>响应文件中</w:t>
            </w:r>
            <w:r>
              <w:rPr>
                <w:rFonts w:hint="eastAsia" w:ascii="宋体" w:hAnsi="宋体" w:eastAsia="宋体" w:cs="宋体"/>
                <w:i w:val="0"/>
                <w:caps w:val="0"/>
                <w:color w:val="000000" w:themeColor="text1"/>
                <w:spacing w:val="0"/>
                <w:sz w:val="21"/>
                <w:szCs w:val="21"/>
                <w:highlight w:val="none"/>
                <w:u w:val="none"/>
              </w:rPr>
              <w:t>提供具有检测资质的</w:t>
            </w:r>
            <w:r>
              <w:rPr>
                <w:rFonts w:hint="eastAsia" w:ascii="宋体" w:hAnsi="宋体" w:eastAsia="宋体" w:cs="宋体"/>
                <w:i w:val="0"/>
                <w:caps w:val="0"/>
                <w:color w:val="000000" w:themeColor="text1"/>
                <w:spacing w:val="0"/>
                <w:sz w:val="21"/>
                <w:szCs w:val="21"/>
                <w:highlight w:val="none"/>
                <w:u w:val="none"/>
                <w:lang w:val="en-US" w:eastAsia="zh-CN"/>
              </w:rPr>
              <w:t>第三方检测</w:t>
            </w:r>
            <w:r>
              <w:rPr>
                <w:rFonts w:hint="eastAsia" w:ascii="宋体" w:hAnsi="宋体" w:eastAsia="宋体" w:cs="宋体"/>
                <w:i w:val="0"/>
                <w:caps w:val="0"/>
                <w:color w:val="000000" w:themeColor="text1"/>
                <w:spacing w:val="0"/>
                <w:sz w:val="21"/>
                <w:szCs w:val="21"/>
                <w:highlight w:val="none"/>
                <w:u w:val="none"/>
              </w:rPr>
              <w:t>机构出具的检测报告</w:t>
            </w:r>
            <w:r>
              <w:rPr>
                <w:rFonts w:hint="eastAsia" w:ascii="宋体" w:hAnsi="宋体" w:eastAsia="宋体" w:cs="宋体"/>
                <w:i w:val="0"/>
                <w:caps w:val="0"/>
                <w:color w:val="000000" w:themeColor="text1"/>
                <w:spacing w:val="0"/>
                <w:sz w:val="21"/>
                <w:szCs w:val="21"/>
                <w:highlight w:val="none"/>
                <w:u w:val="none"/>
                <w:lang w:val="en-US" w:eastAsia="zh-CN"/>
              </w:rPr>
              <w:t>复印件</w:t>
            </w:r>
            <w:r>
              <w:rPr>
                <w:rFonts w:hint="eastAsia" w:ascii="宋体" w:hAnsi="宋体" w:eastAsia="宋体" w:cs="宋体"/>
                <w:i w:val="0"/>
                <w:caps w:val="0"/>
                <w:color w:val="000000" w:themeColor="text1"/>
                <w:spacing w:val="0"/>
                <w:sz w:val="21"/>
                <w:szCs w:val="21"/>
                <w:highlight w:val="none"/>
                <w:u w:val="none"/>
              </w:rPr>
              <w:t>）</w:t>
            </w:r>
            <w:r>
              <w:rPr>
                <w:rFonts w:hint="eastAsia" w:ascii="宋体" w:hAnsi="宋体" w:eastAsia="宋体" w:cs="宋体"/>
                <w:i w:val="0"/>
                <w:caps w:val="0"/>
                <w:color w:val="000000" w:themeColor="text1"/>
                <w:spacing w:val="0"/>
                <w:sz w:val="21"/>
                <w:szCs w:val="21"/>
                <w:highlight w:val="none"/>
                <w:u w:val="none"/>
                <w:lang w:eastAsia="zh-CN"/>
              </w:rPr>
              <w:t>。</w:t>
            </w:r>
          </w:p>
          <w:p>
            <w:pPr>
              <w:pStyle w:val="24"/>
              <w:widowControl/>
              <w:spacing w:beforeAutospacing="0" w:after="0" w:afterAutospacing="0" w:line="324" w:lineRule="atLeast"/>
              <w:ind w:left="0" w:right="0" w:firstLine="0"/>
              <w:jc w:val="both"/>
              <w:rPr>
                <w:rFonts w:hint="eastAsia" w:ascii="宋体" w:hAnsi="宋体" w:eastAsia="宋体" w:cs="宋体"/>
                <w:i w:val="0"/>
                <w:caps w:val="0"/>
                <w:color w:val="000000" w:themeColor="text1"/>
                <w:spacing w:val="0"/>
                <w:sz w:val="21"/>
                <w:szCs w:val="21"/>
                <w:highlight w:val="none"/>
                <w:u w:val="none"/>
              </w:rPr>
            </w:pPr>
            <w:r>
              <w:rPr>
                <w:rFonts w:hint="eastAsia" w:ascii="宋体" w:hAnsi="宋体" w:eastAsia="宋体" w:cs="宋体"/>
                <w:i w:val="0"/>
                <w:caps w:val="0"/>
                <w:color w:val="000000" w:themeColor="text1"/>
                <w:spacing w:val="0"/>
                <w:sz w:val="21"/>
                <w:szCs w:val="21"/>
                <w:highlight w:val="none"/>
                <w:u w:val="none"/>
              </w:rPr>
              <w:t>11、采集的图片具备比例尺（刻度线），用以判断虫体大小。</w:t>
            </w:r>
          </w:p>
          <w:p>
            <w:pPr>
              <w:pStyle w:val="24"/>
              <w:widowControl/>
              <w:spacing w:beforeAutospacing="0" w:after="0" w:afterAutospacing="0" w:line="324" w:lineRule="atLeast"/>
              <w:ind w:left="0" w:right="0" w:firstLine="0"/>
              <w:jc w:val="both"/>
              <w:rPr>
                <w:rFonts w:hint="eastAsia" w:ascii="宋体" w:hAnsi="宋体" w:eastAsia="宋体" w:cs="宋体"/>
                <w:i w:val="0"/>
                <w:caps w:val="0"/>
                <w:color w:val="000000" w:themeColor="text1"/>
                <w:spacing w:val="0"/>
                <w:sz w:val="21"/>
                <w:szCs w:val="21"/>
                <w:highlight w:val="none"/>
                <w:u w:val="none"/>
                <w:lang w:eastAsia="zh-CN"/>
              </w:rPr>
            </w:pPr>
            <w:r>
              <w:rPr>
                <w:rFonts w:hint="eastAsia" w:ascii="宋体" w:hAnsi="宋体" w:eastAsia="宋体" w:cs="宋体"/>
                <w:i w:val="0"/>
                <w:caps w:val="0"/>
                <w:color w:val="000000" w:themeColor="text1"/>
                <w:spacing w:val="0"/>
                <w:sz w:val="21"/>
                <w:szCs w:val="21"/>
                <w:highlight w:val="none"/>
                <w:u w:val="none"/>
              </w:rPr>
              <w:t>▲12、具昆虫种类自动识别和计数功能，能够识别包含稻纵卷叶螟、褐飞虱、白背飞虱、大螟、二化螟、草地贪夜蛾等不少于80种常见农业害虫。对一、二类农作物病虫害名录中趋光性害虫的单一种类识别计数准确率不小于95%（</w:t>
            </w:r>
            <w:r>
              <w:rPr>
                <w:rFonts w:hint="eastAsia" w:ascii="宋体" w:hAnsi="宋体" w:eastAsia="宋体" w:cs="宋体"/>
                <w:i w:val="0"/>
                <w:caps w:val="0"/>
                <w:color w:val="000000" w:themeColor="text1"/>
                <w:spacing w:val="0"/>
                <w:sz w:val="21"/>
                <w:szCs w:val="21"/>
                <w:highlight w:val="none"/>
                <w:u w:val="none"/>
                <w:lang w:val="en-US" w:eastAsia="zh-CN"/>
              </w:rPr>
              <w:t>响应文件中</w:t>
            </w:r>
            <w:r>
              <w:rPr>
                <w:rFonts w:hint="eastAsia" w:ascii="宋体" w:hAnsi="宋体" w:eastAsia="宋体" w:cs="宋体"/>
                <w:i w:val="0"/>
                <w:caps w:val="0"/>
                <w:color w:val="000000" w:themeColor="text1"/>
                <w:spacing w:val="0"/>
                <w:sz w:val="21"/>
                <w:szCs w:val="21"/>
                <w:highlight w:val="none"/>
                <w:u w:val="none"/>
              </w:rPr>
              <w:t>提供具有检测资质的</w:t>
            </w:r>
            <w:r>
              <w:rPr>
                <w:rFonts w:hint="eastAsia" w:ascii="宋体" w:hAnsi="宋体" w:eastAsia="宋体" w:cs="宋体"/>
                <w:i w:val="0"/>
                <w:caps w:val="0"/>
                <w:color w:val="000000" w:themeColor="text1"/>
                <w:spacing w:val="0"/>
                <w:sz w:val="21"/>
                <w:szCs w:val="21"/>
                <w:highlight w:val="none"/>
                <w:u w:val="none"/>
                <w:lang w:val="en-US" w:eastAsia="zh-CN"/>
              </w:rPr>
              <w:t>第三方检测</w:t>
            </w:r>
            <w:r>
              <w:rPr>
                <w:rFonts w:hint="eastAsia" w:ascii="宋体" w:hAnsi="宋体" w:eastAsia="宋体" w:cs="宋体"/>
                <w:i w:val="0"/>
                <w:caps w:val="0"/>
                <w:color w:val="000000" w:themeColor="text1"/>
                <w:spacing w:val="0"/>
                <w:sz w:val="21"/>
                <w:szCs w:val="21"/>
                <w:highlight w:val="none"/>
                <w:u w:val="none"/>
              </w:rPr>
              <w:t>机构出具的检测报告</w:t>
            </w:r>
            <w:r>
              <w:rPr>
                <w:rFonts w:hint="eastAsia" w:ascii="宋体" w:hAnsi="宋体" w:eastAsia="宋体" w:cs="宋体"/>
                <w:i w:val="0"/>
                <w:caps w:val="0"/>
                <w:color w:val="000000" w:themeColor="text1"/>
                <w:spacing w:val="0"/>
                <w:sz w:val="21"/>
                <w:szCs w:val="21"/>
                <w:highlight w:val="none"/>
                <w:u w:val="none"/>
                <w:lang w:val="en-US" w:eastAsia="zh-CN"/>
              </w:rPr>
              <w:t>复印件</w:t>
            </w:r>
            <w:r>
              <w:rPr>
                <w:rFonts w:hint="eastAsia" w:ascii="宋体" w:hAnsi="宋体" w:eastAsia="宋体" w:cs="宋体"/>
                <w:i w:val="0"/>
                <w:caps w:val="0"/>
                <w:color w:val="000000" w:themeColor="text1"/>
                <w:spacing w:val="0"/>
                <w:sz w:val="21"/>
                <w:szCs w:val="21"/>
                <w:highlight w:val="none"/>
                <w:u w:val="none"/>
              </w:rPr>
              <w:t>）</w:t>
            </w:r>
            <w:r>
              <w:rPr>
                <w:rFonts w:hint="eastAsia" w:ascii="宋体" w:hAnsi="宋体" w:eastAsia="宋体" w:cs="宋体"/>
                <w:i w:val="0"/>
                <w:caps w:val="0"/>
                <w:color w:val="000000" w:themeColor="text1"/>
                <w:spacing w:val="0"/>
                <w:sz w:val="21"/>
                <w:szCs w:val="21"/>
                <w:highlight w:val="none"/>
                <w:u w:val="none"/>
                <w:lang w:eastAsia="zh-CN"/>
              </w:rPr>
              <w:t>。</w:t>
            </w:r>
          </w:p>
          <w:p>
            <w:pPr>
              <w:pStyle w:val="24"/>
              <w:widowControl/>
              <w:spacing w:beforeAutospacing="0" w:after="0" w:afterAutospacing="0" w:line="324" w:lineRule="atLeast"/>
              <w:ind w:left="0" w:right="0" w:firstLine="0"/>
              <w:jc w:val="both"/>
              <w:rPr>
                <w:rFonts w:hint="eastAsia" w:ascii="宋体" w:hAnsi="宋体" w:eastAsia="宋体" w:cs="宋体"/>
                <w:i w:val="0"/>
                <w:caps w:val="0"/>
                <w:color w:val="000000" w:themeColor="text1"/>
                <w:spacing w:val="0"/>
                <w:sz w:val="21"/>
                <w:szCs w:val="21"/>
                <w:highlight w:val="none"/>
                <w:u w:val="none"/>
                <w:lang w:eastAsia="zh-CN"/>
              </w:rPr>
            </w:pPr>
            <w:r>
              <w:rPr>
                <w:rFonts w:hint="eastAsia" w:ascii="宋体" w:hAnsi="宋体" w:eastAsia="宋体" w:cs="宋体"/>
                <w:i w:val="0"/>
                <w:caps w:val="0"/>
                <w:color w:val="000000" w:themeColor="text1"/>
                <w:spacing w:val="0"/>
                <w:sz w:val="21"/>
                <w:szCs w:val="21"/>
                <w:highlight w:val="none"/>
                <w:u w:val="none"/>
              </w:rPr>
              <w:t>▲13、具备远程传输数据的功能，并按要求接入当地、省级、国家级相关农作物有害生物监控信息系统，可实现国家、省、市、县四级网络信息处理、储存、传输（</w:t>
            </w:r>
            <w:r>
              <w:rPr>
                <w:rFonts w:hint="eastAsia" w:ascii="宋体" w:hAnsi="宋体" w:eastAsia="宋体" w:cs="宋体"/>
                <w:i w:val="0"/>
                <w:caps w:val="0"/>
                <w:color w:val="000000" w:themeColor="text1"/>
                <w:spacing w:val="0"/>
                <w:sz w:val="21"/>
                <w:szCs w:val="21"/>
                <w:highlight w:val="none"/>
                <w:u w:val="none"/>
                <w:lang w:val="en-US" w:eastAsia="zh-CN"/>
              </w:rPr>
              <w:t>响应文件中</w:t>
            </w:r>
            <w:r>
              <w:rPr>
                <w:rFonts w:hint="eastAsia" w:ascii="宋体" w:hAnsi="宋体" w:eastAsia="宋体" w:cs="宋体"/>
                <w:i w:val="0"/>
                <w:caps w:val="0"/>
                <w:color w:val="000000" w:themeColor="text1"/>
                <w:spacing w:val="0"/>
                <w:sz w:val="21"/>
                <w:szCs w:val="21"/>
                <w:highlight w:val="none"/>
                <w:u w:val="none"/>
              </w:rPr>
              <w:t>提供具有检测资质的</w:t>
            </w:r>
            <w:r>
              <w:rPr>
                <w:rFonts w:hint="eastAsia" w:ascii="宋体" w:hAnsi="宋体" w:eastAsia="宋体" w:cs="宋体"/>
                <w:i w:val="0"/>
                <w:caps w:val="0"/>
                <w:color w:val="000000" w:themeColor="text1"/>
                <w:spacing w:val="0"/>
                <w:sz w:val="21"/>
                <w:szCs w:val="21"/>
                <w:highlight w:val="none"/>
                <w:u w:val="none"/>
                <w:lang w:val="en-US" w:eastAsia="zh-CN"/>
              </w:rPr>
              <w:t>第三方检测</w:t>
            </w:r>
            <w:r>
              <w:rPr>
                <w:rFonts w:hint="eastAsia" w:ascii="宋体" w:hAnsi="宋体" w:eastAsia="宋体" w:cs="宋体"/>
                <w:i w:val="0"/>
                <w:caps w:val="0"/>
                <w:color w:val="000000" w:themeColor="text1"/>
                <w:spacing w:val="0"/>
                <w:sz w:val="21"/>
                <w:szCs w:val="21"/>
                <w:highlight w:val="none"/>
                <w:u w:val="none"/>
              </w:rPr>
              <w:t>机构出具的检测报告</w:t>
            </w:r>
            <w:r>
              <w:rPr>
                <w:rFonts w:hint="eastAsia" w:ascii="宋体" w:hAnsi="宋体" w:eastAsia="宋体" w:cs="宋体"/>
                <w:i w:val="0"/>
                <w:caps w:val="0"/>
                <w:color w:val="000000" w:themeColor="text1"/>
                <w:spacing w:val="0"/>
                <w:sz w:val="21"/>
                <w:szCs w:val="21"/>
                <w:highlight w:val="none"/>
                <w:u w:val="none"/>
                <w:lang w:val="en-US" w:eastAsia="zh-CN"/>
              </w:rPr>
              <w:t>复印件</w:t>
            </w:r>
            <w:r>
              <w:rPr>
                <w:rFonts w:hint="eastAsia" w:ascii="宋体" w:hAnsi="宋体" w:eastAsia="宋体" w:cs="宋体"/>
                <w:i w:val="0"/>
                <w:caps w:val="0"/>
                <w:color w:val="000000" w:themeColor="text1"/>
                <w:spacing w:val="0"/>
                <w:sz w:val="21"/>
                <w:szCs w:val="21"/>
                <w:highlight w:val="none"/>
                <w:u w:val="none"/>
              </w:rPr>
              <w:t>）</w:t>
            </w:r>
            <w:r>
              <w:rPr>
                <w:rFonts w:hint="eastAsia" w:ascii="宋体" w:hAnsi="宋体" w:eastAsia="宋体" w:cs="宋体"/>
                <w:i w:val="0"/>
                <w:caps w:val="0"/>
                <w:color w:val="000000" w:themeColor="text1"/>
                <w:spacing w:val="0"/>
                <w:sz w:val="21"/>
                <w:szCs w:val="21"/>
                <w:highlight w:val="none"/>
                <w:u w:val="none"/>
                <w:lang w:eastAsia="zh-CN"/>
              </w:rPr>
              <w:t>。</w:t>
            </w:r>
          </w:p>
          <w:p>
            <w:pPr>
              <w:pStyle w:val="24"/>
              <w:widowControl/>
              <w:spacing w:beforeAutospacing="0" w:after="0" w:afterAutospacing="0" w:line="324" w:lineRule="atLeast"/>
              <w:ind w:left="0" w:right="0" w:firstLine="0"/>
              <w:jc w:val="both"/>
              <w:rPr>
                <w:rFonts w:hint="eastAsia" w:ascii="宋体" w:hAnsi="宋体" w:eastAsia="宋体" w:cs="宋体"/>
                <w:i w:val="0"/>
                <w:caps w:val="0"/>
                <w:color w:val="000000" w:themeColor="text1"/>
                <w:spacing w:val="0"/>
                <w:sz w:val="21"/>
                <w:szCs w:val="21"/>
                <w:highlight w:val="none"/>
                <w:u w:val="none"/>
                <w:lang w:eastAsia="zh-CN"/>
              </w:rPr>
            </w:pPr>
            <w:r>
              <w:rPr>
                <w:rFonts w:hint="eastAsia" w:ascii="宋体" w:hAnsi="宋体" w:eastAsia="宋体" w:cs="宋体"/>
                <w:i w:val="0"/>
                <w:caps w:val="0"/>
                <w:color w:val="000000" w:themeColor="text1"/>
                <w:spacing w:val="0"/>
                <w:sz w:val="21"/>
                <w:szCs w:val="21"/>
                <w:highlight w:val="none"/>
                <w:u w:val="none"/>
              </w:rPr>
              <w:t>▲14、定位功能：内置GPS/北斗定位功能，可以在地图查看设备站点等数据，被盗可追踪（</w:t>
            </w:r>
            <w:r>
              <w:rPr>
                <w:rFonts w:hint="eastAsia" w:ascii="宋体" w:hAnsi="宋体" w:eastAsia="宋体" w:cs="宋体"/>
                <w:i w:val="0"/>
                <w:caps w:val="0"/>
                <w:color w:val="000000" w:themeColor="text1"/>
                <w:spacing w:val="0"/>
                <w:sz w:val="21"/>
                <w:szCs w:val="21"/>
                <w:highlight w:val="none"/>
                <w:u w:val="none"/>
                <w:lang w:val="en-US" w:eastAsia="zh-CN"/>
              </w:rPr>
              <w:t>响应文件中</w:t>
            </w:r>
            <w:r>
              <w:rPr>
                <w:rFonts w:hint="eastAsia" w:ascii="宋体" w:hAnsi="宋体" w:eastAsia="宋体" w:cs="宋体"/>
                <w:i w:val="0"/>
                <w:caps w:val="0"/>
                <w:color w:val="000000" w:themeColor="text1"/>
                <w:spacing w:val="0"/>
                <w:sz w:val="21"/>
                <w:szCs w:val="21"/>
                <w:highlight w:val="none"/>
                <w:u w:val="none"/>
              </w:rPr>
              <w:t>提供具有检测资质的</w:t>
            </w:r>
            <w:r>
              <w:rPr>
                <w:rFonts w:hint="eastAsia" w:ascii="宋体" w:hAnsi="宋体" w:eastAsia="宋体" w:cs="宋体"/>
                <w:i w:val="0"/>
                <w:caps w:val="0"/>
                <w:color w:val="000000" w:themeColor="text1"/>
                <w:spacing w:val="0"/>
                <w:sz w:val="21"/>
                <w:szCs w:val="21"/>
                <w:highlight w:val="none"/>
                <w:u w:val="none"/>
                <w:lang w:val="en-US" w:eastAsia="zh-CN"/>
              </w:rPr>
              <w:t>第三方检测</w:t>
            </w:r>
            <w:r>
              <w:rPr>
                <w:rFonts w:hint="eastAsia" w:ascii="宋体" w:hAnsi="宋体" w:eastAsia="宋体" w:cs="宋体"/>
                <w:i w:val="0"/>
                <w:caps w:val="0"/>
                <w:color w:val="000000" w:themeColor="text1"/>
                <w:spacing w:val="0"/>
                <w:sz w:val="21"/>
                <w:szCs w:val="21"/>
                <w:highlight w:val="none"/>
                <w:u w:val="none"/>
              </w:rPr>
              <w:t>机构出具的检测报告</w:t>
            </w:r>
            <w:r>
              <w:rPr>
                <w:rFonts w:hint="eastAsia" w:ascii="宋体" w:hAnsi="宋体" w:eastAsia="宋体" w:cs="宋体"/>
                <w:i w:val="0"/>
                <w:caps w:val="0"/>
                <w:color w:val="000000" w:themeColor="text1"/>
                <w:spacing w:val="0"/>
                <w:sz w:val="21"/>
                <w:szCs w:val="21"/>
                <w:highlight w:val="none"/>
                <w:u w:val="none"/>
                <w:lang w:val="en-US" w:eastAsia="zh-CN"/>
              </w:rPr>
              <w:t>复印件</w:t>
            </w:r>
            <w:r>
              <w:rPr>
                <w:rFonts w:hint="eastAsia" w:ascii="宋体" w:hAnsi="宋体" w:eastAsia="宋体" w:cs="宋体"/>
                <w:i w:val="0"/>
                <w:caps w:val="0"/>
                <w:color w:val="000000" w:themeColor="text1"/>
                <w:spacing w:val="0"/>
                <w:sz w:val="21"/>
                <w:szCs w:val="21"/>
                <w:highlight w:val="none"/>
                <w:u w:val="none"/>
              </w:rPr>
              <w:t>）</w:t>
            </w:r>
            <w:r>
              <w:rPr>
                <w:rFonts w:hint="eastAsia" w:ascii="宋体" w:hAnsi="宋体" w:eastAsia="宋体" w:cs="宋体"/>
                <w:i w:val="0"/>
                <w:caps w:val="0"/>
                <w:color w:val="000000" w:themeColor="text1"/>
                <w:spacing w:val="0"/>
                <w:sz w:val="21"/>
                <w:szCs w:val="21"/>
                <w:highlight w:val="none"/>
                <w:u w:val="none"/>
                <w:lang w:eastAsia="zh-CN"/>
              </w:rPr>
              <w:t>。</w:t>
            </w:r>
          </w:p>
          <w:p>
            <w:pPr>
              <w:pStyle w:val="24"/>
              <w:widowControl/>
              <w:spacing w:beforeAutospacing="0" w:after="0" w:afterAutospacing="0" w:line="324" w:lineRule="atLeast"/>
              <w:ind w:left="0" w:right="0" w:firstLine="0"/>
              <w:jc w:val="both"/>
              <w:rPr>
                <w:rFonts w:hint="eastAsia" w:ascii="宋体" w:hAnsi="宋体" w:eastAsia="宋体" w:cs="宋体"/>
                <w:i w:val="0"/>
                <w:caps w:val="0"/>
                <w:color w:val="000000" w:themeColor="text1"/>
                <w:spacing w:val="0"/>
                <w:sz w:val="21"/>
                <w:szCs w:val="21"/>
                <w:highlight w:val="none"/>
                <w:u w:val="none"/>
                <w:lang w:eastAsia="zh-CN"/>
              </w:rPr>
            </w:pPr>
            <w:r>
              <w:rPr>
                <w:rFonts w:hint="eastAsia" w:ascii="宋体" w:hAnsi="宋体" w:eastAsia="宋体" w:cs="宋体"/>
                <w:i w:val="0"/>
                <w:caps w:val="0"/>
                <w:color w:val="000000" w:themeColor="text1"/>
                <w:spacing w:val="0"/>
                <w:sz w:val="21"/>
                <w:szCs w:val="21"/>
                <w:highlight w:val="none"/>
                <w:u w:val="none"/>
              </w:rPr>
              <w:t>15、可实现自动雨控及排水，能将雨水、虫体分离</w:t>
            </w:r>
            <w:r>
              <w:rPr>
                <w:rFonts w:hint="eastAsia" w:ascii="宋体" w:hAnsi="宋体" w:eastAsia="宋体" w:cs="宋体"/>
                <w:i w:val="0"/>
                <w:caps w:val="0"/>
                <w:color w:val="000000" w:themeColor="text1"/>
                <w:spacing w:val="0"/>
                <w:sz w:val="21"/>
                <w:szCs w:val="21"/>
                <w:highlight w:val="none"/>
                <w:u w:val="none"/>
                <w:lang w:eastAsia="zh-CN"/>
              </w:rPr>
              <w:t>。</w:t>
            </w:r>
          </w:p>
          <w:p>
            <w:pPr>
              <w:pStyle w:val="24"/>
              <w:widowControl/>
              <w:spacing w:beforeAutospacing="0" w:after="0" w:afterAutospacing="0" w:line="324" w:lineRule="atLeast"/>
              <w:ind w:left="0" w:right="0" w:firstLine="0"/>
              <w:jc w:val="both"/>
              <w:rPr>
                <w:rFonts w:hint="eastAsia" w:ascii="宋体" w:hAnsi="宋体" w:eastAsia="宋体" w:cs="宋体"/>
                <w:i w:val="0"/>
                <w:caps w:val="0"/>
                <w:color w:val="000000" w:themeColor="text1"/>
                <w:spacing w:val="0"/>
                <w:sz w:val="21"/>
                <w:szCs w:val="21"/>
                <w:highlight w:val="none"/>
                <w:u w:val="none"/>
              </w:rPr>
            </w:pPr>
            <w:r>
              <w:rPr>
                <w:rFonts w:hint="eastAsia" w:ascii="宋体" w:hAnsi="宋体" w:eastAsia="宋体" w:cs="宋体"/>
                <w:i w:val="0"/>
                <w:caps w:val="0"/>
                <w:color w:val="000000" w:themeColor="text1"/>
                <w:spacing w:val="0"/>
                <w:sz w:val="21"/>
                <w:szCs w:val="21"/>
                <w:highlight w:val="none"/>
                <w:u w:val="none"/>
              </w:rPr>
              <w:t>16、控制功能：可通过触摸屏现场控制及软件端远程手动监测控制设备，灯管开关、工作模式、拍照间隔、联网信息、远程启动/重启、设备位置报警、电量提醒、流量提醒等设备的运行状态可以通过中控远程监控，可进行人工分析虫情数量及类型，可以按照时间段进行统计虫情数量及趋势分析等。</w:t>
            </w:r>
          </w:p>
          <w:p>
            <w:pPr>
              <w:pStyle w:val="24"/>
              <w:widowControl/>
              <w:spacing w:beforeAutospacing="0" w:after="0" w:afterAutospacing="0" w:line="324" w:lineRule="atLeast"/>
              <w:ind w:left="0" w:right="0" w:firstLine="0"/>
              <w:jc w:val="both"/>
              <w:rPr>
                <w:rFonts w:hint="eastAsia" w:ascii="宋体" w:hAnsi="宋体" w:eastAsia="宋体" w:cs="宋体"/>
                <w:color w:val="000000" w:themeColor="text1"/>
                <w:sz w:val="21"/>
                <w:szCs w:val="21"/>
                <w:highlight w:val="none"/>
                <w:lang w:eastAsia="zh-CN"/>
              </w:rPr>
            </w:pPr>
            <w:r>
              <w:rPr>
                <w:rFonts w:hint="eastAsia" w:ascii="宋体" w:hAnsi="宋体" w:eastAsia="宋体" w:cs="宋体"/>
                <w:i w:val="0"/>
                <w:caps w:val="0"/>
                <w:color w:val="000000" w:themeColor="text1"/>
                <w:spacing w:val="0"/>
                <w:sz w:val="21"/>
                <w:szCs w:val="21"/>
                <w:highlight w:val="none"/>
                <w:u w:val="none"/>
              </w:rPr>
              <w:t>17、具备远程传输数据的功能，并能够兼容并入广西农作物病虫疫情信息调度指挥平台。</w:t>
            </w:r>
          </w:p>
        </w:tc>
        <w:tc>
          <w:tcPr>
            <w:tcW w:w="412" w:type="pct"/>
            <w:vAlign w:val="center"/>
          </w:tcPr>
          <w:p>
            <w:pPr>
              <w:pStyle w:val="24"/>
              <w:widowControl/>
              <w:spacing w:beforeAutospacing="0" w:after="0" w:afterAutospacing="0" w:line="324" w:lineRule="atLeast"/>
              <w:ind w:left="0" w:right="0" w:firstLine="0"/>
              <w:jc w:val="both"/>
              <w:rPr>
                <w:rFonts w:hint="eastAsia" w:ascii="宋体" w:hAnsi="宋体" w:eastAsia="宋体" w:cs="宋体"/>
                <w:i w:val="0"/>
                <w:caps w:val="0"/>
                <w:color w:val="000000" w:themeColor="text1"/>
                <w:spacing w:val="0"/>
                <w:sz w:val="21"/>
                <w:szCs w:val="21"/>
                <w:highlight w:val="none"/>
                <w:u w:val="none"/>
                <w:lang w:eastAsia="zh-CN"/>
              </w:rPr>
            </w:pPr>
            <w:r>
              <w:rPr>
                <w:rFonts w:hint="eastAsia" w:ascii="宋体" w:hAnsi="宋体" w:cs="宋体"/>
                <w:i w:val="0"/>
                <w:caps w:val="0"/>
                <w:color w:val="000000" w:themeColor="text1"/>
                <w:spacing w:val="0"/>
                <w:sz w:val="21"/>
                <w:szCs w:val="21"/>
                <w:highlight w:val="none"/>
                <w:u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vAlign w:val="center"/>
          </w:tcPr>
          <w:p>
            <w:pPr>
              <w:jc w:val="center"/>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2</w:t>
            </w:r>
          </w:p>
        </w:tc>
        <w:tc>
          <w:tcPr>
            <w:tcW w:w="449" w:type="pct"/>
            <w:vAlign w:val="center"/>
          </w:tcPr>
          <w:p>
            <w:pPr>
              <w:jc w:val="center"/>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田间可移动智能监测调查工具</w:t>
            </w:r>
          </w:p>
        </w:tc>
        <w:tc>
          <w:tcPr>
            <w:tcW w:w="166" w:type="pct"/>
            <w:vAlign w:val="center"/>
          </w:tcPr>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val="en-US" w:eastAsia="zh-CN"/>
              </w:rPr>
              <w:t>1套</w:t>
            </w:r>
          </w:p>
        </w:tc>
        <w:tc>
          <w:tcPr>
            <w:tcW w:w="3784" w:type="pct"/>
            <w:vAlign w:val="center"/>
          </w:tcPr>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eastAsia="zh-CN" w:bidi="ar"/>
              </w:rPr>
              <w:t>农业病虫害智能测报仪技术参数：</w:t>
            </w:r>
          </w:p>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eastAsia="zh-CN" w:bidi="ar"/>
              </w:rPr>
              <w:t>1、操作系统:Android系统(AOSP)，双麦克风，带降算法。</w:t>
            </w:r>
          </w:p>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eastAsia="zh-CN" w:bidi="ar"/>
              </w:rPr>
              <w:t>2、内存/芯片:RAMLFDDRIZ·3GBOM32GB，</w:t>
            </w:r>
            <w:r>
              <w:rPr>
                <w:rFonts w:hint="eastAsia" w:ascii="宋体" w:hAnsi="宋体" w:eastAsia="宋体" w:cs="宋体"/>
                <w:color w:val="000000" w:themeColor="text1"/>
                <w:sz w:val="21"/>
                <w:szCs w:val="21"/>
                <w:highlight w:val="none"/>
                <w:lang w:val="en-US" w:eastAsia="zh-CN" w:bidi="ar"/>
              </w:rPr>
              <w:t>相当于</w:t>
            </w:r>
            <w:r>
              <w:rPr>
                <w:rFonts w:hint="eastAsia" w:ascii="宋体" w:hAnsi="宋体" w:eastAsia="宋体" w:cs="宋体"/>
                <w:color w:val="000000" w:themeColor="text1"/>
                <w:sz w:val="21"/>
                <w:szCs w:val="21"/>
                <w:highlight w:val="none"/>
                <w:lang w:eastAsia="zh-CN" w:bidi="ar"/>
              </w:rPr>
              <w:t>高通骁龙8核</w:t>
            </w:r>
            <w:r>
              <w:rPr>
                <w:rFonts w:hint="eastAsia" w:ascii="宋体" w:hAnsi="宋体" w:eastAsia="宋体" w:cs="宋体"/>
                <w:color w:val="000000" w:themeColor="text1"/>
                <w:sz w:val="21"/>
                <w:szCs w:val="21"/>
                <w:highlight w:val="none"/>
                <w:lang w:val="en-US" w:eastAsia="zh-CN" w:bidi="ar"/>
              </w:rPr>
              <w:t>及以上</w:t>
            </w:r>
            <w:r>
              <w:rPr>
                <w:rFonts w:hint="eastAsia" w:ascii="宋体" w:hAnsi="宋体" w:eastAsia="宋体" w:cs="宋体"/>
                <w:color w:val="000000" w:themeColor="text1"/>
                <w:sz w:val="21"/>
                <w:szCs w:val="21"/>
                <w:highlight w:val="none"/>
                <w:lang w:eastAsia="zh-CN" w:bidi="ar"/>
              </w:rPr>
              <w:t>芯片。</w:t>
            </w:r>
          </w:p>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eastAsia="zh-CN" w:bidi="ar"/>
              </w:rPr>
              <w:t>3、显示器:</w:t>
            </w:r>
            <w:r>
              <w:rPr>
                <w:rFonts w:hint="eastAsia" w:ascii="宋体" w:hAnsi="宋体" w:eastAsia="宋体" w:cs="宋体"/>
                <w:color w:val="000000" w:themeColor="text1"/>
                <w:sz w:val="21"/>
                <w:szCs w:val="21"/>
                <w:highlight w:val="none"/>
                <w:lang w:val="en-US" w:eastAsia="zh-CN" w:bidi="ar"/>
              </w:rPr>
              <w:t>不小于</w:t>
            </w:r>
            <w:r>
              <w:rPr>
                <w:rFonts w:hint="eastAsia" w:ascii="宋体" w:hAnsi="宋体" w:eastAsia="宋体" w:cs="宋体"/>
                <w:color w:val="000000" w:themeColor="text1"/>
                <w:sz w:val="21"/>
                <w:szCs w:val="21"/>
                <w:highlight w:val="none"/>
                <w:lang w:eastAsia="zh-CN" w:bidi="ar"/>
              </w:rPr>
              <w:t>0.23寸屏幕。</w:t>
            </w:r>
          </w:p>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eastAsia="zh-CN" w:bidi="ar"/>
              </w:rPr>
              <w:t>4、摄像头:5000千万像素；长焦8M5X(120m，支持AF、OIS)+广角·50M(28mm，支持 AD)，传感器:6轴陀螺仪+环境光传感器。</w:t>
            </w:r>
          </w:p>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eastAsia="zh-CN" w:bidi="ar"/>
              </w:rPr>
              <w:t>5、触控:支持3点触控场景，触控区·20+50mm。</w:t>
            </w:r>
          </w:p>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eastAsia="zh-CN" w:bidi="ar"/>
              </w:rPr>
              <w:t>6、电池:990mAh/3.81wh，聚合物电芯，4.45，充电:5V24，2PIN，续航时间:3h。</w:t>
            </w:r>
          </w:p>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eastAsia="zh-CN" w:bidi="ar"/>
              </w:rPr>
              <w:t>7、实现自动识别稻飞虱种类、翅型、高低龄若虫并统计计数可识别 15个指标，云服务器图片数据保留一年，数字数据永久保留。</w:t>
            </w:r>
          </w:p>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eastAsia="zh-CN" w:bidi="ar"/>
              </w:rPr>
              <w:t>8、具有手机 APP 端和网页端双操作平台。</w:t>
            </w:r>
          </w:p>
          <w:p>
            <w:pPr>
              <w:widowControl/>
              <w:jc w:val="both"/>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bidi="ar"/>
              </w:rPr>
              <w:t>9、设备质保一年，终身保修。</w:t>
            </w:r>
          </w:p>
        </w:tc>
        <w:tc>
          <w:tcPr>
            <w:tcW w:w="412" w:type="pct"/>
            <w:vAlign w:val="center"/>
          </w:tcPr>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cs="宋体"/>
                <w:i w:val="0"/>
                <w:caps w:val="0"/>
                <w:color w:val="000000" w:themeColor="text1"/>
                <w:spacing w:val="0"/>
                <w:sz w:val="21"/>
                <w:szCs w:val="21"/>
                <w:highlight w:val="none"/>
                <w:u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vAlign w:val="center"/>
          </w:tcPr>
          <w:p>
            <w:pPr>
              <w:jc w:val="center"/>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3</w:t>
            </w:r>
          </w:p>
        </w:tc>
        <w:tc>
          <w:tcPr>
            <w:tcW w:w="449" w:type="pct"/>
            <w:vAlign w:val="center"/>
          </w:tcPr>
          <w:p>
            <w:pPr>
              <w:jc w:val="center"/>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体视显微镜</w:t>
            </w:r>
          </w:p>
        </w:tc>
        <w:tc>
          <w:tcPr>
            <w:tcW w:w="166" w:type="pct"/>
            <w:vAlign w:val="center"/>
          </w:tcPr>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val="en-US" w:eastAsia="zh-CN"/>
              </w:rPr>
              <w:t>1套</w:t>
            </w:r>
          </w:p>
        </w:tc>
        <w:tc>
          <w:tcPr>
            <w:tcW w:w="3784" w:type="pct"/>
            <w:vAlign w:val="center"/>
          </w:tcPr>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eastAsia="zh-CN" w:bidi="ar"/>
              </w:rPr>
              <w:t xml:space="preserve">1.光学系统：Greenough光学系统；整机光学放大率可扩展： </w:t>
            </w:r>
            <w:r>
              <w:rPr>
                <w:rFonts w:hint="eastAsia" w:ascii="宋体" w:hAnsi="宋体" w:eastAsia="宋体" w:cs="宋体"/>
                <w:color w:val="000000" w:themeColor="text1"/>
                <w:sz w:val="21"/>
                <w:szCs w:val="21"/>
                <w:highlight w:val="none"/>
                <w:lang w:val="en-US" w:eastAsia="zh-CN" w:bidi="ar"/>
              </w:rPr>
              <w:t>可</w:t>
            </w:r>
            <w:r>
              <w:rPr>
                <w:rFonts w:hint="eastAsia" w:ascii="宋体" w:hAnsi="宋体" w:eastAsia="宋体" w:cs="宋体"/>
                <w:color w:val="000000" w:themeColor="text1"/>
                <w:sz w:val="21"/>
                <w:szCs w:val="21"/>
                <w:highlight w:val="none"/>
                <w:lang w:eastAsia="zh-CN" w:bidi="ar"/>
              </w:rPr>
              <w:t>连续变倍放大。</w:t>
            </w:r>
          </w:p>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eastAsia="zh-CN" w:bidi="ar"/>
              </w:rPr>
              <w:t>2.分辨率：视场中心最小分辨率：0.67倍物镜63mm/线对，2倍物镜133mm/线对，3倍物镜168mm/线对，4.5倍物镜189mm/线对。</w:t>
            </w:r>
          </w:p>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eastAsia="zh-CN" w:bidi="ar"/>
              </w:rPr>
              <w:t xml:space="preserve">3.目镜:高眼点、超广角目镜WF10X/20mm（含护眼罩），目镜视场≥20mm；为保证观察者的舒适度仪器眼点高度≥397.7mm。6.7倍时候，标准视野范围直径32.8mm 。 </w:t>
            </w:r>
          </w:p>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eastAsia="zh-CN" w:bidi="ar"/>
              </w:rPr>
              <w:t>4.镜筒：三目倾斜45°,双目视度可调，目镜筒联动设计，瞳距50mm-75mm之间自由调节。屈光度调节范围±5。</w:t>
            </w:r>
          </w:p>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eastAsia="zh-CN" w:bidi="ar"/>
              </w:rPr>
              <w:t>5.物镜变倍体：主机变倍范围: 0.67X~4.5X；变倍比ZOOM: 1: 7；工作距离: 110mm；(10X目镜，不加附加物镜情况下)；最大工作距离301mm；防霉。</w:t>
            </w:r>
          </w:p>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eastAsia="zh-CN" w:bidi="ar"/>
              </w:rPr>
              <w:t>6.变倍时原视场中心物点的像在像面内的偏移量≤0.30mm;左右光学系统出瞳高度差≤0.45mm；总放大率误差≤±2.68%；左右系统放大率差差≤±0.97%。</w:t>
            </w:r>
          </w:p>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val="en-US" w:eastAsia="zh-CN" w:bidi="ar"/>
              </w:rPr>
              <w:t>7.</w:t>
            </w:r>
            <w:r>
              <w:rPr>
                <w:rFonts w:hint="eastAsia" w:ascii="宋体" w:hAnsi="宋体" w:eastAsia="宋体" w:cs="宋体"/>
                <w:color w:val="000000" w:themeColor="text1"/>
                <w:sz w:val="21"/>
                <w:szCs w:val="21"/>
                <w:highlight w:val="none"/>
                <w:lang w:eastAsia="zh-CN" w:bidi="ar"/>
              </w:rPr>
              <w:t>底座：可单独使用或者同时使用入透射光源</w:t>
            </w:r>
            <w:r>
              <w:rPr>
                <w:rFonts w:hint="eastAsia" w:ascii="宋体" w:hAnsi="宋体" w:cs="宋体"/>
                <w:color w:val="000000" w:themeColor="text1"/>
                <w:sz w:val="21"/>
                <w:szCs w:val="21"/>
                <w:highlight w:val="none"/>
                <w:lang w:eastAsia="zh-CN" w:bidi="ar"/>
              </w:rPr>
              <w:t>，</w:t>
            </w:r>
            <w:r>
              <w:rPr>
                <w:rFonts w:hint="eastAsia" w:ascii="宋体" w:hAnsi="宋体" w:eastAsia="宋体" w:cs="宋体"/>
                <w:color w:val="000000" w:themeColor="text1"/>
                <w:sz w:val="21"/>
                <w:szCs w:val="21"/>
                <w:highlight w:val="none"/>
                <w:lang w:eastAsia="zh-CN" w:bidi="ar"/>
              </w:rPr>
              <w:t>照明采用复眼透镜形式。避免对温度变化较敏感的样品。</w:t>
            </w:r>
          </w:p>
          <w:p>
            <w:pPr>
              <w:widowControl/>
              <w:jc w:val="both"/>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val="en-US" w:eastAsia="zh-CN" w:bidi="ar"/>
              </w:rPr>
              <w:t>8.</w:t>
            </w:r>
            <w:r>
              <w:rPr>
                <w:rFonts w:hint="eastAsia" w:ascii="宋体" w:hAnsi="宋体" w:eastAsia="宋体" w:cs="宋体"/>
                <w:color w:val="000000" w:themeColor="text1"/>
                <w:sz w:val="21"/>
                <w:szCs w:val="21"/>
                <w:highlight w:val="none"/>
                <w:lang w:eastAsia="zh-CN" w:bidi="ar"/>
              </w:rPr>
              <w:t>摄像系统：</w:t>
            </w:r>
            <w:bookmarkStart w:id="66" w:name="_Hlk162433670"/>
            <w:r>
              <w:rPr>
                <w:rFonts w:hint="eastAsia" w:ascii="宋体" w:hAnsi="宋体" w:eastAsia="宋体" w:cs="宋体"/>
                <w:color w:val="000000" w:themeColor="text1"/>
                <w:sz w:val="21"/>
                <w:szCs w:val="21"/>
                <w:highlight w:val="none"/>
                <w:lang w:eastAsia="zh-CN" w:bidi="ar"/>
              </w:rPr>
              <w:t>630万像素</w:t>
            </w:r>
            <w:r>
              <w:rPr>
                <w:rFonts w:hint="eastAsia" w:ascii="宋体" w:hAnsi="宋体" w:cs="宋体"/>
                <w:color w:val="000000" w:themeColor="text1"/>
                <w:sz w:val="21"/>
                <w:szCs w:val="21"/>
                <w:highlight w:val="none"/>
                <w:lang w:eastAsia="zh-CN" w:bidi="ar"/>
              </w:rPr>
              <w:t>以上</w:t>
            </w:r>
            <w:r>
              <w:rPr>
                <w:rFonts w:hint="eastAsia" w:ascii="宋体" w:hAnsi="宋体" w:eastAsia="宋体" w:cs="宋体"/>
                <w:color w:val="000000" w:themeColor="text1"/>
                <w:sz w:val="21"/>
                <w:szCs w:val="21"/>
                <w:highlight w:val="none"/>
                <w:lang w:eastAsia="zh-CN" w:bidi="ar"/>
              </w:rPr>
              <w:t>，分辨率：3208*2000以上，带图像处理软件，可以拍照，录像，测量，景深融合，图片拼接等。</w:t>
            </w:r>
            <w:bookmarkEnd w:id="66"/>
          </w:p>
        </w:tc>
        <w:tc>
          <w:tcPr>
            <w:tcW w:w="412" w:type="pct"/>
            <w:vAlign w:val="center"/>
          </w:tcPr>
          <w:p>
            <w:pPr>
              <w:widowControl/>
              <w:jc w:val="both"/>
              <w:rPr>
                <w:rFonts w:hint="eastAsia" w:ascii="宋体" w:hAnsi="宋体" w:eastAsia="宋体" w:cs="宋体"/>
                <w:color w:val="000000" w:themeColor="text1"/>
                <w:sz w:val="21"/>
                <w:szCs w:val="21"/>
                <w:highlight w:val="none"/>
                <w:lang w:val="en-US" w:eastAsia="zh-CN" w:bidi="ar"/>
              </w:rPr>
            </w:pPr>
            <w:r>
              <w:rPr>
                <w:rFonts w:hint="eastAsia" w:ascii="宋体" w:hAnsi="宋体" w:cs="宋体"/>
                <w:i w:val="0"/>
                <w:caps w:val="0"/>
                <w:color w:val="000000" w:themeColor="text1"/>
                <w:spacing w:val="0"/>
                <w:sz w:val="21"/>
                <w:szCs w:val="21"/>
                <w:highlight w:val="none"/>
                <w:u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vAlign w:val="center"/>
          </w:tcPr>
          <w:p>
            <w:pPr>
              <w:jc w:val="center"/>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4</w:t>
            </w:r>
          </w:p>
        </w:tc>
        <w:tc>
          <w:tcPr>
            <w:tcW w:w="449" w:type="pct"/>
            <w:vAlign w:val="center"/>
          </w:tcPr>
          <w:p>
            <w:pPr>
              <w:jc w:val="center"/>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病虫害物联网数据信息系统</w:t>
            </w:r>
          </w:p>
        </w:tc>
        <w:tc>
          <w:tcPr>
            <w:tcW w:w="166" w:type="pct"/>
          </w:tcPr>
          <w:p>
            <w:pPr>
              <w:widowControl/>
              <w:jc w:val="both"/>
              <w:rPr>
                <w:rFonts w:hint="eastAsia" w:ascii="宋体" w:hAnsi="宋体" w:eastAsia="宋体" w:cs="宋体"/>
                <w:color w:val="000000" w:themeColor="text1"/>
                <w:sz w:val="21"/>
                <w:szCs w:val="21"/>
                <w:highlight w:val="none"/>
                <w:lang w:val="en-US" w:eastAsia="zh-CN"/>
              </w:rPr>
            </w:pPr>
          </w:p>
          <w:p>
            <w:pPr>
              <w:widowControl/>
              <w:jc w:val="both"/>
              <w:rPr>
                <w:rFonts w:hint="eastAsia" w:ascii="宋体" w:hAnsi="宋体" w:eastAsia="宋体" w:cs="宋体"/>
                <w:color w:val="000000" w:themeColor="text1"/>
                <w:sz w:val="21"/>
                <w:szCs w:val="21"/>
                <w:highlight w:val="none"/>
                <w:lang w:val="en-US" w:eastAsia="zh-CN"/>
              </w:rPr>
            </w:pPr>
          </w:p>
          <w:p>
            <w:pPr>
              <w:widowControl/>
              <w:jc w:val="both"/>
              <w:rPr>
                <w:rFonts w:hint="eastAsia" w:ascii="宋体" w:hAnsi="宋体" w:eastAsia="宋体" w:cs="宋体"/>
                <w:color w:val="000000" w:themeColor="text1"/>
                <w:sz w:val="21"/>
                <w:szCs w:val="21"/>
                <w:highlight w:val="none"/>
                <w:lang w:val="en-US" w:eastAsia="zh-CN"/>
              </w:rPr>
            </w:pPr>
          </w:p>
          <w:p>
            <w:pPr>
              <w:widowControl/>
              <w:jc w:val="both"/>
              <w:rPr>
                <w:rFonts w:hint="eastAsia" w:ascii="宋体" w:hAnsi="宋体" w:eastAsia="宋体" w:cs="宋体"/>
                <w:color w:val="000000" w:themeColor="text1"/>
                <w:sz w:val="21"/>
                <w:szCs w:val="21"/>
                <w:highlight w:val="none"/>
                <w:lang w:val="en-US" w:eastAsia="zh-CN"/>
              </w:rPr>
            </w:pPr>
          </w:p>
          <w:p>
            <w:pPr>
              <w:widowControl/>
              <w:jc w:val="both"/>
              <w:rPr>
                <w:rFonts w:hint="eastAsia" w:ascii="宋体" w:hAnsi="宋体" w:eastAsia="宋体" w:cs="宋体"/>
                <w:color w:val="000000" w:themeColor="text1"/>
                <w:sz w:val="21"/>
                <w:szCs w:val="21"/>
                <w:highlight w:val="none"/>
                <w:lang w:val="en-US" w:eastAsia="zh-CN"/>
              </w:rPr>
            </w:pPr>
          </w:p>
          <w:p>
            <w:pPr>
              <w:widowControl/>
              <w:jc w:val="both"/>
              <w:rPr>
                <w:rFonts w:hint="eastAsia" w:ascii="宋体" w:hAnsi="宋体" w:eastAsia="宋体" w:cs="宋体"/>
                <w:color w:val="000000" w:themeColor="text1"/>
                <w:sz w:val="21"/>
                <w:szCs w:val="21"/>
                <w:highlight w:val="none"/>
                <w:lang w:val="en-US" w:eastAsia="zh-CN"/>
              </w:rPr>
            </w:pPr>
          </w:p>
          <w:p>
            <w:pPr>
              <w:widowControl/>
              <w:jc w:val="both"/>
              <w:rPr>
                <w:rFonts w:hint="eastAsia" w:ascii="宋体" w:hAnsi="宋体" w:eastAsia="宋体" w:cs="宋体"/>
                <w:color w:val="000000" w:themeColor="text1"/>
                <w:sz w:val="21"/>
                <w:szCs w:val="21"/>
                <w:highlight w:val="none"/>
                <w:lang w:val="en-US" w:eastAsia="zh-CN"/>
              </w:rPr>
            </w:pPr>
          </w:p>
          <w:p>
            <w:pPr>
              <w:widowControl/>
              <w:jc w:val="both"/>
              <w:rPr>
                <w:rFonts w:hint="eastAsia" w:ascii="宋体" w:hAnsi="宋体" w:eastAsia="宋体" w:cs="宋体"/>
                <w:color w:val="000000" w:themeColor="text1"/>
                <w:sz w:val="21"/>
                <w:szCs w:val="21"/>
                <w:highlight w:val="none"/>
                <w:lang w:val="en-US" w:eastAsia="zh-CN"/>
              </w:rPr>
            </w:pPr>
          </w:p>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val="en-US" w:eastAsia="zh-CN"/>
              </w:rPr>
              <w:t>1套</w:t>
            </w:r>
          </w:p>
        </w:tc>
        <w:tc>
          <w:tcPr>
            <w:tcW w:w="3784" w:type="pct"/>
          </w:tcPr>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eastAsia="zh-CN" w:bidi="ar"/>
              </w:rPr>
              <w:t>（一）病虫害物联网数据分析： 1.支持通过 GIS 的方式展示设备的基本信息、分布情况和运行状态； 2.支持已接入物联网设备采集基础数据的图形化展示； 3.支持物联网数据实时查看及历史数据检索； 4.支持数据按照天、周、月、年份分别进行统计，图表化展现物联网数据； 5.分别支持物联网设备单点、县域的数据分析功能； 6.支持图形、列表分析结果展示形式； 7.支持监测点、时间、病虫害类型等不同分析因子的自定义筛选；  8.支持数据的导出功能。</w:t>
            </w:r>
          </w:p>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eastAsia="zh-CN" w:bidi="ar"/>
              </w:rPr>
              <w:t>（二）病虫害数值预警功能： 1.支持病虫害预警数值的设置； 2.支持农业重大病虫害实时预警信息发布展示。</w:t>
            </w:r>
          </w:p>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eastAsia="zh-CN" w:bidi="ar"/>
              </w:rPr>
              <w:t>（三）软件操作平台功能： 1.支持设备信息添加、维护，设备状态列表查看等设备管理； 2.支持物联网设备采集图像的筛选、查看； 3.支持对县域接入的监测点信息进行管理； 4.支持对测报人员进行管理，对账号进行分配； 5.支持综合性展示页面，展示物联网设备状态、基础数据及数据分析图表； 6.支持监视主要设备的实时数据采集情况、设备状态。</w:t>
            </w:r>
          </w:p>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eastAsia="宋体" w:cs="宋体"/>
                <w:color w:val="000000" w:themeColor="text1"/>
                <w:sz w:val="21"/>
                <w:szCs w:val="21"/>
                <w:highlight w:val="none"/>
                <w:lang w:eastAsia="zh-CN" w:bidi="ar"/>
              </w:rPr>
              <w:t>（四）数据接入： 1.支持从物联网虫情测报灯、性诱设备、小气象仪、鼠害监测设备、蝗虫监测设备、无人机、移动调查设备、视频采集设备等各类物联网设备接入数据； 2.支持与各个植保物联网设备品牌、供应商进行对接； 3.支持硬件网关协议匹配，接入硬件网关设备的数据或直接接入物联网设备数据。</w:t>
            </w:r>
          </w:p>
          <w:p>
            <w:pPr>
              <w:widowControl/>
              <w:jc w:val="both"/>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bidi="ar"/>
              </w:rPr>
              <w:t xml:space="preserve">（五）数据输出：具备标准化数据输出接口，支持与省（市、区）级平台、国家级《农作物重大病虫害数字化监测预警系统》实现数据层面对接。 </w:t>
            </w:r>
          </w:p>
        </w:tc>
        <w:tc>
          <w:tcPr>
            <w:tcW w:w="412" w:type="pct"/>
          </w:tcPr>
          <w:p>
            <w:pPr>
              <w:widowControl/>
              <w:jc w:val="both"/>
              <w:rPr>
                <w:rFonts w:hint="eastAsia" w:ascii="宋体" w:hAnsi="宋体" w:eastAsia="宋体" w:cs="宋体"/>
                <w:color w:val="000000" w:themeColor="text1"/>
                <w:sz w:val="21"/>
                <w:szCs w:val="21"/>
                <w:highlight w:val="none"/>
                <w:lang w:eastAsia="zh-CN" w:bidi="ar"/>
              </w:rPr>
            </w:pPr>
            <w:r>
              <w:rPr>
                <w:rFonts w:hint="eastAsia" w:ascii="宋体" w:hAnsi="宋体" w:cs="宋体"/>
                <w:i w:val="0"/>
                <w:caps w:val="0"/>
                <w:color w:val="000000" w:themeColor="text1"/>
                <w:spacing w:val="0"/>
                <w:sz w:val="21"/>
                <w:szCs w:val="21"/>
                <w:highlight w:val="none"/>
                <w:u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 w:type="pct"/>
            <w:vAlign w:val="center"/>
          </w:tcPr>
          <w:p>
            <w:pPr>
              <w:jc w:val="center"/>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5</w:t>
            </w:r>
          </w:p>
        </w:tc>
        <w:tc>
          <w:tcPr>
            <w:tcW w:w="449" w:type="pct"/>
            <w:vAlign w:val="center"/>
          </w:tcPr>
          <w:p>
            <w:pPr>
              <w:jc w:val="center"/>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rPr>
              <w:t>升级改建重大病虫观测场附属工程</w:t>
            </w:r>
          </w:p>
        </w:tc>
        <w:tc>
          <w:tcPr>
            <w:tcW w:w="166" w:type="pct"/>
            <w:vAlign w:val="center"/>
          </w:tcPr>
          <w:p>
            <w:pPr>
              <w:jc w:val="center"/>
              <w:rPr>
                <w:rFonts w:hint="eastAsia" w:ascii="宋体" w:hAnsi="宋体" w:eastAsia="宋体" w:cs="宋体"/>
                <w:color w:val="000000" w:themeColor="text1"/>
                <w:sz w:val="21"/>
                <w:szCs w:val="21"/>
                <w:highlight w:val="none"/>
                <w:lang w:val="en-US" w:eastAsia="zh-CN" w:bidi="ar"/>
              </w:rPr>
            </w:pPr>
            <w:r>
              <w:rPr>
                <w:rFonts w:hint="eastAsia" w:ascii="宋体" w:hAnsi="宋体" w:eastAsia="宋体" w:cs="宋体"/>
                <w:color w:val="000000" w:themeColor="text1"/>
                <w:sz w:val="21"/>
                <w:szCs w:val="21"/>
                <w:highlight w:val="none"/>
                <w:lang w:val="en-US" w:eastAsia="zh-CN"/>
              </w:rPr>
              <w:t>1项</w:t>
            </w:r>
          </w:p>
        </w:tc>
        <w:tc>
          <w:tcPr>
            <w:tcW w:w="3784" w:type="pct"/>
            <w:vAlign w:val="center"/>
          </w:tcPr>
          <w:p>
            <w:pPr>
              <w:jc w:val="left"/>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lang w:eastAsia="zh-CN" w:bidi="ar"/>
              </w:rPr>
              <w:t>观测场土地租赁、观测场牌、电力（如若使用交流电，需一次性交5年电费）、网络等费用</w:t>
            </w:r>
          </w:p>
        </w:tc>
        <w:tc>
          <w:tcPr>
            <w:tcW w:w="412" w:type="pct"/>
            <w:vAlign w:val="center"/>
          </w:tcPr>
          <w:p>
            <w:pPr>
              <w:jc w:val="left"/>
              <w:rPr>
                <w:rFonts w:hint="eastAsia" w:ascii="宋体" w:hAnsi="宋体" w:eastAsia="宋体" w:cs="宋体"/>
                <w:color w:val="000000" w:themeColor="text1"/>
                <w:sz w:val="21"/>
                <w:szCs w:val="21"/>
                <w:highlight w:val="none"/>
                <w:lang w:eastAsia="zh-CN" w:bidi="ar"/>
              </w:rPr>
            </w:pPr>
            <w:r>
              <w:rPr>
                <w:rFonts w:hint="eastAsia" w:ascii="宋体" w:hAnsi="宋体" w:cs="宋体"/>
                <w:color w:val="000000" w:themeColor="text1"/>
                <w:sz w:val="21"/>
                <w:szCs w:val="21"/>
                <w:highlight w:val="none"/>
                <w:lang w:eastAsia="zh-CN" w:bidi="ar"/>
              </w:rPr>
              <w:t>建筑业</w:t>
            </w:r>
          </w:p>
        </w:tc>
      </w:tr>
    </w:tbl>
    <w:tbl>
      <w:tblPr>
        <w:tblStyle w:val="28"/>
        <w:tblW w:w="103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90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0340"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highlight w:val="none"/>
              </w:rPr>
            </w:pPr>
            <w:r>
              <w:rPr>
                <w:rFonts w:hint="eastAsia" w:ascii="宋体" w:hAnsi="宋体" w:cs="宋体"/>
                <w:b/>
                <w:color w:val="000000" w:themeColor="text1"/>
                <w:szCs w:val="21"/>
                <w:highlight w:val="none"/>
              </w:rPr>
              <w:t>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6"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highlight w:val="none"/>
              </w:rPr>
            </w:pPr>
            <w:r>
              <w:rPr>
                <w:rFonts w:hint="eastAsia" w:ascii="宋体" w:hAnsi="宋体" w:cs="宋体"/>
                <w:color w:val="000000" w:themeColor="text1"/>
                <w:szCs w:val="21"/>
                <w:highlight w:val="none"/>
              </w:rPr>
              <w:t>交付使用期和地点</w:t>
            </w:r>
          </w:p>
        </w:tc>
        <w:tc>
          <w:tcPr>
            <w:tcW w:w="90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none"/>
              </w:rPr>
            </w:pPr>
            <w:r>
              <w:rPr>
                <w:rFonts w:hint="eastAsia" w:ascii="宋体" w:hAnsi="宋体" w:cs="宋体"/>
                <w:b/>
                <w:color w:val="000000" w:themeColor="text1"/>
                <w:szCs w:val="21"/>
                <w:highlight w:val="none"/>
              </w:rPr>
              <w:t>1.</w:t>
            </w:r>
            <w:r>
              <w:rPr>
                <w:rFonts w:hint="eastAsia" w:ascii="宋体" w:hAnsi="宋体" w:cs="宋体"/>
                <w:color w:val="000000" w:themeColor="text1"/>
                <w:szCs w:val="21"/>
                <w:highlight w:val="none"/>
              </w:rPr>
              <w:t xml:space="preserve"> 交付使用期：签订合同之日起30日内完成桂平市2024年农作物重大病虫观测场改建项目。</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2. 交付地点：广西</w:t>
            </w:r>
            <w:r>
              <w:rPr>
                <w:rFonts w:hint="eastAsia" w:ascii="宋体" w:hAnsi="宋体" w:cs="宋体"/>
                <w:color w:val="000000" w:themeColor="text1"/>
                <w:szCs w:val="21"/>
                <w:highlight w:val="none"/>
                <w:u w:val="single"/>
              </w:rPr>
              <w:t>桂平</w:t>
            </w:r>
            <w:r>
              <w:rPr>
                <w:rFonts w:hint="eastAsia" w:ascii="宋体" w:hAnsi="宋体" w:cs="宋体"/>
                <w:color w:val="000000" w:themeColor="text1"/>
                <w:szCs w:val="21"/>
                <w:highlight w:val="none"/>
              </w:rPr>
              <w:t>市采购人指定地点。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highlight w:val="none"/>
              </w:rPr>
            </w:pPr>
            <w:r>
              <w:rPr>
                <w:rFonts w:hint="eastAsia" w:ascii="宋体" w:hAnsi="宋体" w:cs="宋体"/>
                <w:color w:val="000000" w:themeColor="text1"/>
                <w:szCs w:val="21"/>
                <w:highlight w:val="none"/>
              </w:rPr>
              <w:t>合同签订时间</w:t>
            </w:r>
          </w:p>
        </w:tc>
        <w:tc>
          <w:tcPr>
            <w:tcW w:w="90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自成交通知书发出之日起 </w:t>
            </w:r>
            <w:r>
              <w:rPr>
                <w:rFonts w:hint="eastAsia" w:ascii="宋体" w:hAnsi="宋体" w:cs="宋体"/>
                <w:color w:val="000000" w:themeColor="text1"/>
                <w:szCs w:val="21"/>
                <w:highlight w:val="none"/>
                <w:u w:val="single"/>
              </w:rPr>
              <w:t xml:space="preserve"> 20 </w:t>
            </w:r>
            <w:r>
              <w:rPr>
                <w:rFonts w:hint="eastAsia" w:ascii="宋体" w:hAnsi="宋体" w:cs="宋体"/>
                <w:color w:val="000000" w:themeColor="text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highlight w:val="none"/>
              </w:rPr>
            </w:pPr>
            <w:r>
              <w:rPr>
                <w:rFonts w:hint="eastAsia" w:ascii="宋体" w:hAnsi="宋体" w:cs="宋体"/>
                <w:color w:val="000000" w:themeColor="text1"/>
                <w:szCs w:val="21"/>
                <w:highlight w:val="none"/>
              </w:rPr>
              <w:t>付款条件</w:t>
            </w:r>
          </w:p>
        </w:tc>
        <w:tc>
          <w:tcPr>
            <w:tcW w:w="90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预付款的总金额为不超过签约合同价的30%（合同签订时成交供应商明确表示无需预付款或主动要求降低预付款比例的，采购人可不适用前述规定），货物验收合格并交付正常使用后15工作日内采购人向成交供应商支付至合同总金额的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2"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highlight w:val="none"/>
              </w:rPr>
            </w:pPr>
            <w:r>
              <w:rPr>
                <w:rFonts w:hint="eastAsia" w:ascii="宋体" w:hAnsi="宋体" w:cs="宋体"/>
                <w:color w:val="000000" w:themeColor="text1"/>
                <w:szCs w:val="21"/>
                <w:highlight w:val="none"/>
              </w:rPr>
              <w:t>售后服务</w:t>
            </w:r>
          </w:p>
        </w:tc>
        <w:tc>
          <w:tcPr>
            <w:tcW w:w="9098" w:type="dxa"/>
            <w:tcBorders>
              <w:top w:val="single" w:color="auto" w:sz="4" w:space="0"/>
              <w:left w:val="single" w:color="auto" w:sz="4" w:space="0"/>
              <w:bottom w:val="single" w:color="auto" w:sz="4" w:space="0"/>
              <w:right w:val="single" w:color="auto" w:sz="4" w:space="0"/>
            </w:tcBorders>
            <w:vAlign w:val="center"/>
          </w:tcPr>
          <w:p>
            <w:pPr>
              <w:pStyle w:val="16"/>
              <w:snapToGrid w:val="0"/>
              <w:spacing w:line="400" w:lineRule="exact"/>
              <w:rPr>
                <w:color w:val="000000" w:themeColor="text1"/>
                <w:sz w:val="21"/>
                <w:highlight w:val="none"/>
              </w:rPr>
            </w:pPr>
            <w:r>
              <w:rPr>
                <w:rFonts w:hint="eastAsia"/>
                <w:color w:val="000000" w:themeColor="text1"/>
                <w:sz w:val="21"/>
                <w:highlight w:val="none"/>
              </w:rPr>
              <w:t>1.质保期：</w:t>
            </w:r>
            <w:r>
              <w:rPr>
                <w:rFonts w:hint="eastAsia"/>
                <w:color w:val="000000" w:themeColor="text1"/>
                <w:sz w:val="21"/>
                <w:highlight w:val="none"/>
                <w:lang w:eastAsia="zh-CN"/>
              </w:rPr>
              <w:t>采购人</w:t>
            </w:r>
            <w:r>
              <w:rPr>
                <w:rFonts w:hint="eastAsia"/>
                <w:color w:val="000000" w:themeColor="text1"/>
                <w:sz w:val="21"/>
                <w:highlight w:val="none"/>
              </w:rPr>
              <w:t>验收合格后，才视为接受，并开始计算质保期，质保期为2年。在质保期内货物本身发生质量问题的，</w:t>
            </w:r>
            <w:r>
              <w:rPr>
                <w:rFonts w:hint="eastAsia"/>
                <w:color w:val="000000" w:themeColor="text1"/>
                <w:sz w:val="21"/>
                <w:highlight w:val="none"/>
                <w:lang w:eastAsia="zh-CN"/>
              </w:rPr>
              <w:t>成交供应商</w:t>
            </w:r>
            <w:r>
              <w:rPr>
                <w:rFonts w:hint="eastAsia"/>
                <w:color w:val="000000" w:themeColor="text1"/>
                <w:sz w:val="21"/>
                <w:highlight w:val="none"/>
              </w:rPr>
              <w:t>应在接到</w:t>
            </w:r>
            <w:r>
              <w:rPr>
                <w:rFonts w:hint="eastAsia"/>
                <w:color w:val="000000" w:themeColor="text1"/>
                <w:sz w:val="21"/>
                <w:highlight w:val="none"/>
                <w:lang w:eastAsia="zh-CN"/>
              </w:rPr>
              <w:t>采购人</w:t>
            </w:r>
            <w:r>
              <w:rPr>
                <w:rFonts w:hint="eastAsia"/>
                <w:color w:val="000000" w:themeColor="text1"/>
                <w:sz w:val="21"/>
                <w:highlight w:val="none"/>
              </w:rPr>
              <w:t>质量问题反馈通知后及时响应，72小时到达现场处理。如发现有质量问题或不符合</w:t>
            </w:r>
            <w:r>
              <w:rPr>
                <w:rFonts w:hint="eastAsia"/>
                <w:color w:val="000000" w:themeColor="text1"/>
                <w:sz w:val="21"/>
                <w:highlight w:val="none"/>
                <w:lang w:eastAsia="zh-CN"/>
              </w:rPr>
              <w:t>采购人</w:t>
            </w:r>
            <w:r>
              <w:rPr>
                <w:rFonts w:hint="eastAsia"/>
                <w:color w:val="000000" w:themeColor="text1"/>
                <w:sz w:val="21"/>
                <w:highlight w:val="none"/>
              </w:rPr>
              <w:t>采购要求的，</w:t>
            </w:r>
            <w:r>
              <w:rPr>
                <w:rFonts w:hint="eastAsia"/>
                <w:color w:val="000000" w:themeColor="text1"/>
                <w:sz w:val="21"/>
                <w:highlight w:val="none"/>
                <w:lang w:eastAsia="zh-CN"/>
              </w:rPr>
              <w:t>成交供应商</w:t>
            </w:r>
            <w:r>
              <w:rPr>
                <w:rFonts w:hint="eastAsia"/>
                <w:color w:val="000000" w:themeColor="text1"/>
                <w:sz w:val="21"/>
                <w:highlight w:val="none"/>
              </w:rPr>
              <w:t>无条件并及时给予包换包退，因货物质量原因造成</w:t>
            </w:r>
            <w:r>
              <w:rPr>
                <w:rFonts w:hint="eastAsia"/>
                <w:color w:val="000000" w:themeColor="text1"/>
                <w:sz w:val="21"/>
                <w:highlight w:val="none"/>
                <w:lang w:eastAsia="zh-CN"/>
              </w:rPr>
              <w:t>采购人</w:t>
            </w:r>
            <w:r>
              <w:rPr>
                <w:rFonts w:hint="eastAsia"/>
                <w:color w:val="000000" w:themeColor="text1"/>
                <w:sz w:val="21"/>
                <w:highlight w:val="none"/>
              </w:rPr>
              <w:t>或第三方损失的，损失由</w:t>
            </w:r>
            <w:r>
              <w:rPr>
                <w:rFonts w:hint="eastAsia"/>
                <w:color w:val="000000" w:themeColor="text1"/>
                <w:sz w:val="21"/>
                <w:highlight w:val="none"/>
                <w:lang w:eastAsia="zh-CN"/>
              </w:rPr>
              <w:t>成交供应商</w:t>
            </w:r>
            <w:r>
              <w:rPr>
                <w:rFonts w:hint="eastAsia"/>
                <w:color w:val="000000" w:themeColor="text1"/>
                <w:sz w:val="21"/>
                <w:highlight w:val="none"/>
              </w:rPr>
              <w:t>负责赔偿。</w:t>
            </w:r>
            <w:r>
              <w:rPr>
                <w:rFonts w:hint="eastAsia"/>
                <w:color w:val="000000" w:themeColor="text1"/>
                <w:sz w:val="21"/>
                <w:highlight w:val="none"/>
                <w:lang w:eastAsia="zh-CN"/>
              </w:rPr>
              <w:t>竞争性磋商文件</w:t>
            </w:r>
            <w:r>
              <w:rPr>
                <w:rFonts w:hint="eastAsia"/>
                <w:color w:val="000000" w:themeColor="text1"/>
                <w:sz w:val="21"/>
                <w:highlight w:val="none"/>
              </w:rPr>
              <w:t>和合同没有规定但国家有明确规定的，按国家规定执行或双方协商处理。</w:t>
            </w:r>
          </w:p>
          <w:p>
            <w:pPr>
              <w:pStyle w:val="16"/>
              <w:snapToGrid w:val="0"/>
              <w:spacing w:line="400" w:lineRule="exact"/>
              <w:rPr>
                <w:rFonts w:hAnsi="宋体" w:cs="宋体"/>
                <w:color w:val="000000" w:themeColor="text1"/>
                <w:sz w:val="21"/>
                <w:highlight w:val="none"/>
              </w:rPr>
            </w:pPr>
            <w:r>
              <w:rPr>
                <w:rFonts w:hint="eastAsia"/>
                <w:color w:val="000000" w:themeColor="text1"/>
                <w:sz w:val="21"/>
                <w:highlight w:val="none"/>
                <w:lang w:val="en-US" w:eastAsia="zh-CN"/>
              </w:rPr>
              <w:t>2</w:t>
            </w:r>
            <w:r>
              <w:rPr>
                <w:rFonts w:hint="eastAsia"/>
                <w:color w:val="000000" w:themeColor="text1"/>
                <w:sz w:val="21"/>
                <w:highlight w:val="none"/>
              </w:rPr>
              <w:t>.培训要求：</w:t>
            </w:r>
            <w:r>
              <w:rPr>
                <w:rFonts w:hint="eastAsia" w:hAnsi="宋体"/>
                <w:color w:val="000000" w:themeColor="text1"/>
                <w:sz w:val="21"/>
                <w:highlight w:val="none"/>
              </w:rPr>
              <w:t>负责送货上门，培训操作人员，</w:t>
            </w:r>
            <w:r>
              <w:rPr>
                <w:rFonts w:hint="eastAsia"/>
                <w:color w:val="000000" w:themeColor="text1"/>
                <w:sz w:val="21"/>
                <w:highlight w:val="none"/>
              </w:rPr>
              <w:t>培训所产生的费用由成交供应商负责。在项目示范区以课堂讲授和现场讲解等形式举办防控技术培训班1次，确保参与培训人员能识别病虫害并懂得如何防治。</w:t>
            </w:r>
          </w:p>
        </w:tc>
      </w:tr>
    </w:tbl>
    <w:tbl>
      <w:tblPr>
        <w:tblStyle w:val="28"/>
        <w:tblpPr w:leftFromText="180" w:rightFromText="180" w:vertAnchor="text" w:horzAnchor="page" w:tblpX="893" w:tblpY="386"/>
        <w:tblOverlap w:val="never"/>
        <w:tblW w:w="103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1"/>
        <w:gridCol w:w="86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3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二、与实现项目目标相关的其他要求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3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highlight w:val="none"/>
              </w:rPr>
            </w:pPr>
            <w:r>
              <w:rPr>
                <w:rFonts w:hint="eastAsia" w:ascii="宋体" w:hAnsi="宋体" w:cs="宋体"/>
                <w:b/>
                <w:color w:val="000000" w:themeColor="text1"/>
                <w:szCs w:val="21"/>
                <w:highlight w:val="none"/>
              </w:rPr>
              <w:t>（一）供应商的履约能力要求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highlight w:val="none"/>
              </w:rPr>
            </w:pPr>
            <w:r>
              <w:rPr>
                <w:rFonts w:hint="eastAsia" w:ascii="宋体" w:hAnsi="宋体" w:cs="宋体"/>
                <w:color w:val="000000" w:themeColor="text1"/>
                <w:szCs w:val="21"/>
                <w:highlight w:val="none"/>
              </w:rPr>
              <w:t>管理保证要求</w:t>
            </w:r>
          </w:p>
        </w:tc>
        <w:tc>
          <w:tcPr>
            <w:tcW w:w="869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供应商提供的货物必须是全新、完整、未使用过的原厂产品。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33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highlight w:val="none"/>
              </w:rPr>
            </w:pPr>
            <w:r>
              <w:rPr>
                <w:rFonts w:hint="eastAsia" w:ascii="宋体" w:hAnsi="宋体" w:cs="宋体"/>
                <w:b/>
                <w:color w:val="000000" w:themeColor="text1"/>
                <w:szCs w:val="21"/>
                <w:highlight w:val="none"/>
              </w:rPr>
              <w:t>（二）政策性加分条件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3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339" w:type="dxa"/>
            <w:gridSpan w:val="2"/>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rPr>
                <w:rFonts w:ascii="宋体" w:hAnsi="宋体" w:cs="宋体"/>
                <w:b/>
                <w:color w:val="000000" w:themeColor="text1"/>
                <w:szCs w:val="21"/>
                <w:highlight w:val="none"/>
              </w:rPr>
            </w:pPr>
            <w:r>
              <w:rPr>
                <w:rFonts w:hint="eastAsia" w:ascii="宋体" w:hAnsi="宋体" w:cs="宋体"/>
                <w:b/>
                <w:color w:val="000000" w:themeColor="text1"/>
                <w:szCs w:val="21"/>
                <w:highlight w:val="none"/>
              </w:rPr>
              <w:t>（三）验收标准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033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Courier New"/>
                <w:color w:val="000000" w:themeColor="text1"/>
                <w:szCs w:val="21"/>
                <w:highlight w:val="none"/>
              </w:rPr>
            </w:pPr>
            <w:r>
              <w:rPr>
                <w:rFonts w:hint="eastAsia" w:ascii="宋体" w:hAnsi="宋体" w:cs="Courier New"/>
                <w:color w:val="000000" w:themeColor="text1"/>
                <w:szCs w:val="21"/>
                <w:highlight w:val="none"/>
              </w:rPr>
              <w:t>（1）所供产品按</w:t>
            </w:r>
            <w:r>
              <w:rPr>
                <w:rFonts w:hint="eastAsia" w:ascii="宋体" w:hAnsi="宋体" w:cs="Courier New"/>
                <w:color w:val="000000" w:themeColor="text1"/>
                <w:szCs w:val="21"/>
                <w:highlight w:val="none"/>
                <w:lang w:eastAsia="zh-CN"/>
              </w:rPr>
              <w:t>采购人</w:t>
            </w:r>
            <w:r>
              <w:rPr>
                <w:rFonts w:hint="eastAsia" w:ascii="宋体" w:hAnsi="宋体" w:cs="Courier New"/>
                <w:color w:val="000000" w:themeColor="text1"/>
                <w:szCs w:val="21"/>
                <w:highlight w:val="none"/>
              </w:rPr>
              <w:t>要求交付到指定地点后，由</w:t>
            </w:r>
            <w:r>
              <w:rPr>
                <w:rFonts w:hint="eastAsia" w:ascii="宋体" w:hAnsi="宋体" w:cs="Courier New"/>
                <w:color w:val="000000" w:themeColor="text1"/>
                <w:szCs w:val="21"/>
                <w:highlight w:val="none"/>
                <w:lang w:eastAsia="zh-CN"/>
              </w:rPr>
              <w:t>采购人</w:t>
            </w:r>
            <w:r>
              <w:rPr>
                <w:rFonts w:hint="eastAsia" w:ascii="宋体" w:hAnsi="宋体" w:cs="Courier New"/>
                <w:color w:val="000000" w:themeColor="text1"/>
                <w:szCs w:val="21"/>
                <w:highlight w:val="none"/>
              </w:rPr>
              <w:t>先进行数量和外包装验收，如发现外包装破损和货物外观损坏，由</w:t>
            </w:r>
            <w:r>
              <w:rPr>
                <w:rFonts w:hint="eastAsia" w:ascii="宋体" w:hAnsi="宋体" w:cs="Courier New"/>
                <w:color w:val="000000" w:themeColor="text1"/>
                <w:szCs w:val="21"/>
                <w:highlight w:val="none"/>
                <w:lang w:eastAsia="zh-CN"/>
              </w:rPr>
              <w:t>成交供应商</w:t>
            </w:r>
            <w:r>
              <w:rPr>
                <w:rFonts w:hint="eastAsia" w:ascii="宋体" w:hAnsi="宋体" w:cs="Courier New"/>
                <w:color w:val="000000" w:themeColor="text1"/>
                <w:szCs w:val="21"/>
                <w:highlight w:val="none"/>
              </w:rPr>
              <w:t>调换。数量和外包装验收合格后，再进行质量性能验收。</w:t>
            </w:r>
          </w:p>
          <w:p>
            <w:pPr>
              <w:spacing w:line="360" w:lineRule="exact"/>
              <w:rPr>
                <w:rFonts w:ascii="宋体" w:hAnsi="宋体" w:cs="Courier New"/>
                <w:color w:val="000000" w:themeColor="text1"/>
                <w:szCs w:val="21"/>
                <w:highlight w:val="none"/>
              </w:rPr>
            </w:pPr>
            <w:r>
              <w:rPr>
                <w:rFonts w:hint="eastAsia" w:ascii="宋体" w:hAnsi="宋体" w:cs="Courier New"/>
                <w:color w:val="000000" w:themeColor="text1"/>
                <w:szCs w:val="21"/>
                <w:highlight w:val="none"/>
              </w:rPr>
              <w:t>（2）所供产品必须符合国家质量检测标准，具有出厂合格证书，合格率达到1</w:t>
            </w:r>
            <w:r>
              <w:rPr>
                <w:rFonts w:ascii="宋体" w:hAnsi="宋体" w:cs="Courier New"/>
                <w:color w:val="000000" w:themeColor="text1"/>
                <w:szCs w:val="21"/>
                <w:highlight w:val="none"/>
              </w:rPr>
              <w:t>00%</w:t>
            </w:r>
            <w:r>
              <w:rPr>
                <w:rFonts w:hint="eastAsia" w:ascii="宋体" w:hAnsi="宋体" w:cs="Courier New"/>
                <w:color w:val="000000" w:themeColor="text1"/>
                <w:szCs w:val="21"/>
                <w:highlight w:val="none"/>
              </w:rPr>
              <w:t>。</w:t>
            </w:r>
          </w:p>
          <w:p>
            <w:pPr>
              <w:spacing w:line="360" w:lineRule="exact"/>
              <w:rPr>
                <w:rFonts w:hint="eastAsia" w:ascii="宋体" w:hAnsi="宋体"/>
                <w:color w:val="000000" w:themeColor="text1"/>
                <w:sz w:val="21"/>
                <w:szCs w:val="21"/>
                <w:highlight w:val="none"/>
              </w:rPr>
            </w:pPr>
            <w:r>
              <w:rPr>
                <w:rFonts w:hint="eastAsia" w:ascii="宋体" w:hAnsi="宋体" w:cs="Courier New"/>
                <w:color w:val="000000" w:themeColor="text1"/>
                <w:szCs w:val="21"/>
                <w:highlight w:val="none"/>
              </w:rPr>
              <w:t>（3）</w:t>
            </w:r>
            <w:r>
              <w:rPr>
                <w:rFonts w:hint="eastAsia" w:ascii="宋体" w:hAnsi="宋体" w:cs="Courier New"/>
                <w:color w:val="000000" w:themeColor="text1"/>
                <w:szCs w:val="21"/>
                <w:highlight w:val="none"/>
                <w:lang w:val="en-US" w:eastAsia="zh-CN"/>
              </w:rPr>
              <w:t xml:space="preserve"> </w:t>
            </w:r>
            <w:r>
              <w:rPr>
                <w:rFonts w:hint="eastAsia" w:ascii="宋体" w:hAnsi="宋体"/>
                <w:color w:val="000000" w:themeColor="text1"/>
                <w:sz w:val="21"/>
                <w:szCs w:val="21"/>
                <w:highlight w:val="none"/>
              </w:rPr>
              <w:t>验收要求：项目按国家及行业标准验收。全部货物在安装调试完毕试运行系统正常稳定后，由</w:t>
            </w:r>
            <w:r>
              <w:rPr>
                <w:rFonts w:hint="eastAsia" w:ascii="宋体" w:hAnsi="宋体"/>
                <w:color w:val="000000" w:themeColor="text1"/>
                <w:sz w:val="21"/>
                <w:szCs w:val="21"/>
                <w:highlight w:val="none"/>
                <w:lang w:eastAsia="zh-CN"/>
              </w:rPr>
              <w:t>成交供应商</w:t>
            </w:r>
            <w:r>
              <w:rPr>
                <w:rFonts w:hint="eastAsia" w:ascii="宋体" w:hAnsi="宋体"/>
                <w:color w:val="000000" w:themeColor="text1"/>
                <w:sz w:val="21"/>
                <w:szCs w:val="21"/>
                <w:highlight w:val="none"/>
              </w:rPr>
              <w:t>提出验收申请，由采购人和当地相关的管理部门进行验收，</w:t>
            </w:r>
            <w:r>
              <w:rPr>
                <w:rFonts w:hint="eastAsia" w:ascii="宋体" w:hAnsi="宋体" w:cs="Courier New"/>
                <w:color w:val="000000" w:themeColor="text1"/>
                <w:szCs w:val="21"/>
                <w:highlight w:val="none"/>
              </w:rPr>
              <w:t>检验、验收所发生的</w:t>
            </w:r>
            <w:r>
              <w:rPr>
                <w:rFonts w:hint="eastAsia" w:ascii="宋体" w:hAnsi="宋体" w:cs="Courier New"/>
                <w:color w:val="000000" w:themeColor="text1"/>
                <w:szCs w:val="21"/>
                <w:highlight w:val="none"/>
                <w:lang w:eastAsia="zh-CN"/>
              </w:rPr>
              <w:t>相关</w:t>
            </w:r>
            <w:r>
              <w:rPr>
                <w:rFonts w:hint="eastAsia" w:ascii="宋体" w:hAnsi="宋体" w:cs="Courier New"/>
                <w:color w:val="000000" w:themeColor="text1"/>
                <w:szCs w:val="21"/>
                <w:highlight w:val="none"/>
              </w:rPr>
              <w:t>费用由</w:t>
            </w:r>
            <w:r>
              <w:rPr>
                <w:rFonts w:hint="eastAsia" w:ascii="宋体" w:hAnsi="宋体" w:cs="Courier New"/>
                <w:color w:val="000000" w:themeColor="text1"/>
                <w:szCs w:val="21"/>
                <w:highlight w:val="none"/>
                <w:lang w:eastAsia="zh-CN"/>
              </w:rPr>
              <w:t>成交供应商</w:t>
            </w:r>
            <w:r>
              <w:rPr>
                <w:rFonts w:hint="eastAsia" w:ascii="宋体" w:hAnsi="宋体" w:cs="Courier New"/>
                <w:color w:val="000000" w:themeColor="text1"/>
                <w:szCs w:val="21"/>
                <w:highlight w:val="none"/>
              </w:rPr>
              <w:t>负责</w:t>
            </w:r>
            <w:r>
              <w:rPr>
                <w:rFonts w:hint="eastAsia" w:ascii="宋体" w:hAnsi="宋体"/>
                <w:color w:val="000000" w:themeColor="text1"/>
                <w:sz w:val="21"/>
                <w:szCs w:val="21"/>
                <w:highlight w:val="none"/>
              </w:rPr>
              <w:t>。</w:t>
            </w:r>
            <w:r>
              <w:rPr>
                <w:rFonts w:hint="eastAsia" w:ascii="宋体" w:hAnsi="宋体"/>
                <w:color w:val="000000" w:themeColor="text1"/>
                <w:sz w:val="21"/>
                <w:szCs w:val="21"/>
                <w:highlight w:val="none"/>
                <w:lang w:eastAsia="zh-CN"/>
              </w:rPr>
              <w:t>成交供应商</w:t>
            </w:r>
            <w:r>
              <w:rPr>
                <w:rFonts w:hint="eastAsia" w:ascii="宋体" w:hAnsi="宋体"/>
                <w:color w:val="000000" w:themeColor="text1"/>
                <w:sz w:val="21"/>
                <w:szCs w:val="21"/>
                <w:highlight w:val="none"/>
              </w:rPr>
              <w:t>安装完毕后须向采购人提供安装图纸及所有资料。</w:t>
            </w:r>
          </w:p>
          <w:p>
            <w:pPr>
              <w:spacing w:line="360" w:lineRule="exact"/>
              <w:rPr>
                <w:rFonts w:ascii="宋体" w:hAnsi="宋体" w:cs="Courier New"/>
                <w:color w:val="000000" w:themeColor="text1"/>
                <w:szCs w:val="21"/>
                <w:highlight w:val="none"/>
              </w:rPr>
            </w:pPr>
            <w:r>
              <w:rPr>
                <w:rFonts w:hint="eastAsia" w:ascii="宋体" w:hAnsi="宋体"/>
                <w:color w:val="000000" w:themeColor="text1"/>
                <w:sz w:val="21"/>
                <w:szCs w:val="21"/>
                <w:highlight w:val="none"/>
                <w:lang w:eastAsia="zh-CN"/>
              </w:rPr>
              <w:t>（</w:t>
            </w:r>
            <w:r>
              <w:rPr>
                <w:rFonts w:hint="eastAsia" w:ascii="宋体" w:hAnsi="宋体"/>
                <w:color w:val="000000" w:themeColor="text1"/>
                <w:sz w:val="21"/>
                <w:szCs w:val="21"/>
                <w:highlight w:val="none"/>
                <w:lang w:val="en-US" w:eastAsia="zh-CN"/>
              </w:rPr>
              <w:t>4</w:t>
            </w:r>
            <w:r>
              <w:rPr>
                <w:rFonts w:hint="eastAsia" w:ascii="宋体" w:hAnsi="宋体"/>
                <w:color w:val="000000" w:themeColor="text1"/>
                <w:sz w:val="21"/>
                <w:szCs w:val="21"/>
                <w:highlight w:val="none"/>
                <w:lang w:eastAsia="zh-CN"/>
              </w:rPr>
              <w:t>）</w:t>
            </w:r>
            <w:r>
              <w:rPr>
                <w:rFonts w:hint="eastAsia" w:ascii="宋体" w:hAnsi="宋体" w:cs="Courier New"/>
                <w:color w:val="000000" w:themeColor="text1"/>
                <w:szCs w:val="21"/>
                <w:highlight w:val="none"/>
                <w:lang w:eastAsia="zh-CN"/>
              </w:rPr>
              <w:t>成交供应商</w:t>
            </w:r>
            <w:r>
              <w:rPr>
                <w:rFonts w:hint="eastAsia" w:ascii="宋体" w:hAnsi="宋体" w:cs="Courier New"/>
                <w:color w:val="000000" w:themeColor="text1"/>
                <w:szCs w:val="21"/>
                <w:highlight w:val="none"/>
              </w:rPr>
              <w:t>所供产品由</w:t>
            </w:r>
            <w:r>
              <w:rPr>
                <w:rFonts w:hint="eastAsia" w:ascii="宋体" w:hAnsi="宋体" w:cs="Courier New"/>
                <w:color w:val="000000" w:themeColor="text1"/>
                <w:szCs w:val="21"/>
                <w:highlight w:val="none"/>
                <w:lang w:eastAsia="zh-CN"/>
              </w:rPr>
              <w:t>采购人</w:t>
            </w:r>
            <w:r>
              <w:rPr>
                <w:rFonts w:hint="eastAsia" w:ascii="宋体" w:hAnsi="宋体" w:cs="Courier New"/>
                <w:color w:val="000000" w:themeColor="text1"/>
                <w:szCs w:val="21"/>
                <w:highlight w:val="none"/>
              </w:rPr>
              <w:t>组织验收，性能达到合同技术参数要求和国家有关标准技术要求的，</w:t>
            </w:r>
            <w:r>
              <w:rPr>
                <w:rFonts w:hint="eastAsia" w:ascii="宋体" w:hAnsi="宋体" w:cs="Courier New"/>
                <w:color w:val="000000" w:themeColor="text1"/>
                <w:szCs w:val="21"/>
                <w:highlight w:val="none"/>
                <w:lang w:eastAsia="zh-CN"/>
              </w:rPr>
              <w:t>采购人</w:t>
            </w:r>
            <w:r>
              <w:rPr>
                <w:rFonts w:hint="eastAsia" w:ascii="宋体" w:hAnsi="宋体" w:cs="Courier New"/>
                <w:color w:val="000000" w:themeColor="text1"/>
                <w:szCs w:val="21"/>
                <w:highlight w:val="none"/>
              </w:rPr>
              <w:t>给予签收。若</w:t>
            </w:r>
            <w:r>
              <w:rPr>
                <w:rFonts w:hint="eastAsia" w:ascii="宋体" w:hAnsi="宋体" w:cs="Courier New"/>
                <w:color w:val="000000" w:themeColor="text1"/>
                <w:szCs w:val="21"/>
                <w:highlight w:val="none"/>
                <w:lang w:eastAsia="zh-CN"/>
              </w:rPr>
              <w:t>成交供应商</w:t>
            </w:r>
            <w:r>
              <w:rPr>
                <w:rFonts w:hint="eastAsia" w:ascii="宋体" w:hAnsi="宋体" w:cs="Courier New"/>
                <w:color w:val="000000" w:themeColor="text1"/>
                <w:szCs w:val="21"/>
                <w:highlight w:val="none"/>
              </w:rPr>
              <w:t>提供的货物未达到合同上的技术参数和国家有关标准技术要求的，则</w:t>
            </w:r>
            <w:r>
              <w:rPr>
                <w:rFonts w:hint="eastAsia" w:ascii="宋体" w:hAnsi="宋体" w:cs="Courier New"/>
                <w:color w:val="000000" w:themeColor="text1"/>
                <w:szCs w:val="21"/>
                <w:highlight w:val="none"/>
                <w:lang w:eastAsia="zh-CN"/>
              </w:rPr>
              <w:t>采购人</w:t>
            </w:r>
            <w:r>
              <w:rPr>
                <w:rFonts w:hint="eastAsia" w:ascii="宋体" w:hAnsi="宋体" w:cs="Courier New"/>
                <w:color w:val="000000" w:themeColor="text1"/>
                <w:szCs w:val="21"/>
                <w:highlight w:val="none"/>
              </w:rPr>
              <w:t>有权视其为违约，拒绝接收其货物。对达不到技术要求或者在质保期内发生质量问题，根据实际情况，经双方协商，可按以下办法处理：</w:t>
            </w:r>
          </w:p>
          <w:p>
            <w:pPr>
              <w:spacing w:line="360" w:lineRule="exact"/>
              <w:rPr>
                <w:rFonts w:ascii="宋体" w:hAnsi="宋体" w:cs="Courier New"/>
                <w:color w:val="000000" w:themeColor="text1"/>
                <w:szCs w:val="21"/>
                <w:highlight w:val="none"/>
              </w:rPr>
            </w:pPr>
            <w:r>
              <w:rPr>
                <w:rFonts w:hint="eastAsia" w:ascii="宋体" w:hAnsi="宋体" w:cs="Courier New"/>
                <w:color w:val="000000" w:themeColor="text1"/>
                <w:szCs w:val="21"/>
                <w:highlight w:val="none"/>
              </w:rPr>
              <w:t>①更换：</w:t>
            </w:r>
            <w:r>
              <w:rPr>
                <w:rFonts w:hint="eastAsia" w:ascii="宋体" w:hAnsi="宋体" w:cs="Courier New"/>
                <w:color w:val="000000" w:themeColor="text1"/>
                <w:szCs w:val="21"/>
                <w:highlight w:val="none"/>
                <w:lang w:eastAsia="zh-CN"/>
              </w:rPr>
              <w:t>成交供应商</w:t>
            </w:r>
            <w:r>
              <w:rPr>
                <w:rFonts w:hint="eastAsia" w:ascii="宋体" w:hAnsi="宋体" w:cs="Courier New"/>
                <w:color w:val="000000" w:themeColor="text1"/>
                <w:szCs w:val="21"/>
                <w:highlight w:val="none"/>
              </w:rPr>
              <w:t>须在20天内更换，并由</w:t>
            </w:r>
            <w:r>
              <w:rPr>
                <w:rFonts w:hint="eastAsia" w:ascii="宋体" w:hAnsi="宋体" w:cs="Courier New"/>
                <w:color w:val="000000" w:themeColor="text1"/>
                <w:szCs w:val="21"/>
                <w:highlight w:val="none"/>
                <w:lang w:eastAsia="zh-CN"/>
              </w:rPr>
              <w:t>成交供应商</w:t>
            </w:r>
            <w:r>
              <w:rPr>
                <w:rFonts w:hint="eastAsia" w:ascii="宋体" w:hAnsi="宋体" w:cs="Courier New"/>
                <w:color w:val="000000" w:themeColor="text1"/>
                <w:szCs w:val="21"/>
                <w:highlight w:val="none"/>
              </w:rPr>
              <w:t>承担所发生的全部费用。</w:t>
            </w:r>
          </w:p>
          <w:p>
            <w:pPr>
              <w:spacing w:line="360" w:lineRule="exact"/>
              <w:rPr>
                <w:rFonts w:ascii="宋体" w:hAnsi="宋体" w:cs="Courier New"/>
                <w:color w:val="000000" w:themeColor="text1"/>
                <w:szCs w:val="21"/>
                <w:highlight w:val="none"/>
              </w:rPr>
            </w:pPr>
            <w:r>
              <w:rPr>
                <w:rFonts w:hint="eastAsia" w:ascii="宋体" w:hAnsi="宋体" w:cs="Courier New"/>
                <w:color w:val="000000" w:themeColor="text1"/>
                <w:szCs w:val="21"/>
                <w:highlight w:val="none"/>
              </w:rPr>
              <w:t>②退货处理：</w:t>
            </w:r>
            <w:r>
              <w:rPr>
                <w:rFonts w:hint="eastAsia" w:ascii="宋体" w:hAnsi="宋体" w:cs="Courier New"/>
                <w:color w:val="000000" w:themeColor="text1"/>
                <w:szCs w:val="21"/>
                <w:highlight w:val="none"/>
                <w:lang w:eastAsia="zh-CN"/>
              </w:rPr>
              <w:t>成交供应商</w:t>
            </w:r>
            <w:r>
              <w:rPr>
                <w:rFonts w:hint="eastAsia" w:ascii="宋体" w:hAnsi="宋体" w:cs="Courier New"/>
                <w:color w:val="000000" w:themeColor="text1"/>
                <w:szCs w:val="21"/>
                <w:highlight w:val="none"/>
              </w:rPr>
              <w:t>退还</w:t>
            </w:r>
            <w:r>
              <w:rPr>
                <w:rFonts w:hint="eastAsia" w:ascii="宋体" w:hAnsi="宋体" w:cs="Courier New"/>
                <w:color w:val="000000" w:themeColor="text1"/>
                <w:szCs w:val="21"/>
                <w:highlight w:val="none"/>
                <w:lang w:eastAsia="zh-CN"/>
              </w:rPr>
              <w:t>采购人</w:t>
            </w:r>
            <w:r>
              <w:rPr>
                <w:rFonts w:hint="eastAsia" w:ascii="宋体" w:hAnsi="宋体" w:cs="Courier New"/>
                <w:color w:val="000000" w:themeColor="text1"/>
                <w:szCs w:val="21"/>
                <w:highlight w:val="none"/>
              </w:rPr>
              <w:t>支付的货物款，同时自行承担该货物的直接费用（运输、保险、检验、货款利息及银行手续费等）。</w:t>
            </w:r>
          </w:p>
          <w:p>
            <w:pPr>
              <w:spacing w:line="360" w:lineRule="exact"/>
              <w:rPr>
                <w:rFonts w:ascii="宋体" w:hAnsi="宋体" w:cs="Courier New"/>
                <w:color w:val="000000" w:themeColor="text1"/>
                <w:szCs w:val="21"/>
                <w:highlight w:val="none"/>
              </w:rPr>
            </w:pPr>
            <w:r>
              <w:rPr>
                <w:rFonts w:hint="eastAsia" w:ascii="宋体" w:hAnsi="宋体" w:cs="Courier New"/>
                <w:color w:val="000000" w:themeColor="text1"/>
                <w:szCs w:val="21"/>
                <w:highlight w:val="none"/>
              </w:rPr>
              <w:t>（</w:t>
            </w:r>
            <w:r>
              <w:rPr>
                <w:rFonts w:hint="eastAsia" w:ascii="宋体" w:hAnsi="宋体" w:cs="Courier New"/>
                <w:color w:val="000000" w:themeColor="text1"/>
                <w:szCs w:val="21"/>
                <w:highlight w:val="none"/>
                <w:lang w:val="en-US" w:eastAsia="zh-CN"/>
              </w:rPr>
              <w:t>5</w:t>
            </w:r>
            <w:r>
              <w:rPr>
                <w:rFonts w:hint="eastAsia" w:ascii="宋体" w:hAnsi="宋体" w:cs="Courier New"/>
                <w:color w:val="000000" w:themeColor="text1"/>
                <w:szCs w:val="21"/>
                <w:highlight w:val="none"/>
              </w:rPr>
              <w:t>）对需国家相关部门验收合格后方能投入正常使用的产品，</w:t>
            </w:r>
            <w:r>
              <w:rPr>
                <w:rFonts w:hint="eastAsia" w:ascii="宋体" w:hAnsi="宋体" w:cs="Courier New"/>
                <w:color w:val="000000" w:themeColor="text1"/>
                <w:szCs w:val="21"/>
                <w:highlight w:val="none"/>
                <w:lang w:eastAsia="zh-CN"/>
              </w:rPr>
              <w:t>成交供应商</w:t>
            </w:r>
            <w:r>
              <w:rPr>
                <w:rFonts w:hint="eastAsia" w:ascii="宋体" w:hAnsi="宋体" w:cs="Courier New"/>
                <w:color w:val="000000" w:themeColor="text1"/>
                <w:szCs w:val="21"/>
                <w:highlight w:val="none"/>
              </w:rPr>
              <w:t>应协助</w:t>
            </w:r>
            <w:r>
              <w:rPr>
                <w:rFonts w:hint="eastAsia" w:ascii="宋体" w:hAnsi="宋体" w:cs="Courier New"/>
                <w:color w:val="000000" w:themeColor="text1"/>
                <w:szCs w:val="21"/>
                <w:highlight w:val="none"/>
                <w:lang w:eastAsia="zh-CN"/>
              </w:rPr>
              <w:t>采购人</w:t>
            </w:r>
            <w:r>
              <w:rPr>
                <w:rFonts w:hint="eastAsia" w:ascii="宋体" w:hAnsi="宋体" w:cs="Courier New"/>
                <w:color w:val="000000" w:themeColor="text1"/>
                <w:szCs w:val="21"/>
                <w:highlight w:val="none"/>
              </w:rPr>
              <w:t>完成相关的工作。</w:t>
            </w:r>
          </w:p>
          <w:p>
            <w:pPr>
              <w:spacing w:line="360" w:lineRule="exact"/>
              <w:rPr>
                <w:rFonts w:ascii="宋体" w:hAnsi="宋体" w:cs="宋体"/>
                <w:bCs/>
                <w:color w:val="000000" w:themeColor="text1"/>
                <w:szCs w:val="21"/>
                <w:highlight w:val="none"/>
              </w:rPr>
            </w:pPr>
            <w:r>
              <w:rPr>
                <w:rFonts w:hint="eastAsia" w:ascii="宋体" w:hAnsi="宋体" w:cs="Courier New"/>
                <w:color w:val="000000" w:themeColor="text1"/>
                <w:szCs w:val="21"/>
                <w:highlight w:val="none"/>
              </w:rPr>
              <w:t>（</w:t>
            </w:r>
            <w:r>
              <w:rPr>
                <w:rFonts w:ascii="宋体" w:hAnsi="宋体" w:cs="Courier New"/>
                <w:color w:val="000000" w:themeColor="text1"/>
                <w:szCs w:val="21"/>
                <w:highlight w:val="none"/>
              </w:rPr>
              <w:t>5</w:t>
            </w:r>
            <w:r>
              <w:rPr>
                <w:rFonts w:hint="eastAsia" w:ascii="宋体" w:hAnsi="宋体" w:cs="Courier New"/>
                <w:color w:val="000000" w:themeColor="text1"/>
                <w:szCs w:val="21"/>
                <w:highlight w:val="none"/>
              </w:rPr>
              <w:t>）</w:t>
            </w:r>
            <w:r>
              <w:rPr>
                <w:rFonts w:hint="eastAsia" w:ascii="宋体" w:hAnsi="宋体" w:cs="Courier New"/>
                <w:color w:val="000000" w:themeColor="text1"/>
                <w:szCs w:val="21"/>
                <w:highlight w:val="none"/>
                <w:lang w:eastAsia="zh-CN"/>
              </w:rPr>
              <w:t>采购人</w:t>
            </w:r>
            <w:r>
              <w:rPr>
                <w:rFonts w:hint="eastAsia" w:ascii="宋体" w:hAnsi="宋体" w:cs="Courier New"/>
                <w:color w:val="000000" w:themeColor="text1"/>
                <w:szCs w:val="21"/>
                <w:highlight w:val="none"/>
              </w:rPr>
              <w:t>应在货到指定地点检验合格之日起15个工作日内验收完毕，并作出验收结果报告。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3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highlight w:val="none"/>
              </w:rPr>
            </w:pPr>
            <w:r>
              <w:rPr>
                <w:rFonts w:hint="eastAsia" w:ascii="宋体" w:hAnsi="宋体" w:cs="宋体"/>
                <w:b/>
                <w:color w:val="000000" w:themeColor="text1"/>
                <w:szCs w:val="21"/>
                <w:highlight w:val="none"/>
              </w:rPr>
              <w:t>（四）进口产品说明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16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进口产品说明</w:t>
            </w:r>
          </w:p>
        </w:tc>
        <w:tc>
          <w:tcPr>
            <w:tcW w:w="869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本项目货物不接受进口产品（即通过中国海关报关验放进入中国境内且产自关境外的产品）参与竞标，</w:t>
            </w:r>
            <w:r>
              <w:rPr>
                <w:rFonts w:hint="eastAsia" w:ascii="宋体" w:hAnsi="宋体" w:cs="宋体"/>
                <w:b/>
                <w:color w:val="000000" w:themeColor="text1"/>
                <w:szCs w:val="21"/>
                <w:highlight w:val="none"/>
              </w:rPr>
              <w:t>如有进口产品参与竞标的，其响应文件按无效处理</w:t>
            </w:r>
            <w:r>
              <w:rPr>
                <w:rFonts w:hint="eastAsia" w:ascii="宋体" w:hAnsi="宋体" w:cs="宋体"/>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03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none"/>
              </w:rPr>
            </w:pPr>
            <w:r>
              <w:rPr>
                <w:rFonts w:hint="eastAsia" w:ascii="宋体" w:hAnsi="宋体" w:cs="宋体"/>
                <w:b/>
                <w:color w:val="000000" w:themeColor="text1"/>
                <w:szCs w:val="21"/>
                <w:highlight w:val="none"/>
              </w:rPr>
              <w:t>（五）其他要求</w:t>
            </w:r>
            <w:r>
              <w:rPr>
                <w:rFonts w:hint="eastAsia" w:ascii="宋体" w:hAnsi="宋体" w:cs="宋体"/>
                <w:bCs/>
                <w:color w:val="000000" w:themeColor="text1"/>
                <w:szCs w:val="21"/>
                <w:highlight w:val="none"/>
              </w:rPr>
              <w:t>：供应商响应文件中需提供</w:t>
            </w:r>
            <w:r>
              <w:rPr>
                <w:rFonts w:hint="eastAsia" w:ascii="宋体" w:hAnsi="宋体" w:cs="宋体"/>
                <w:bCs/>
                <w:color w:val="000000" w:themeColor="text1"/>
                <w:szCs w:val="21"/>
                <w:highlight w:val="none"/>
                <w:lang w:eastAsia="zh-CN"/>
              </w:rPr>
              <w:t>相关技术方案（可包含实施方案、合理化建议或个性化服务方案等）、培训方案及售后服务方案</w:t>
            </w:r>
            <w:r>
              <w:rPr>
                <w:rFonts w:hint="eastAsia" w:ascii="宋体" w:hAnsi="宋体" w:cs="宋体"/>
                <w:bCs/>
                <w:color w:val="000000" w:themeColor="text1"/>
                <w:szCs w:val="21"/>
                <w:highlight w:val="none"/>
              </w:rPr>
              <w:t>等内容。</w:t>
            </w:r>
          </w:p>
        </w:tc>
      </w:tr>
    </w:tbl>
    <w:p>
      <w:pPr>
        <w:spacing w:line="428" w:lineRule="exact"/>
        <w:rPr>
          <w:rFonts w:hint="eastAsia" w:ascii="宋体" w:hAnsi="宋体" w:eastAsia="宋体" w:cs="宋体"/>
          <w:color w:val="000000" w:themeColor="text1"/>
          <w:sz w:val="32"/>
          <w:szCs w:val="32"/>
          <w:highlight w:val="none"/>
          <w:lang w:val="en-US" w:eastAsia="zh-CN"/>
        </w:rPr>
      </w:pPr>
      <w:r>
        <w:rPr>
          <w:rFonts w:hint="eastAsia" w:ascii="宋体" w:hAnsi="宋体" w:cs="宋体"/>
          <w:color w:val="000000" w:themeColor="text1"/>
          <w:sz w:val="32"/>
          <w:szCs w:val="32"/>
          <w:highlight w:val="none"/>
          <w:lang w:val="en-US" w:eastAsia="zh-CN"/>
        </w:rPr>
        <w:t>2分标：</w:t>
      </w:r>
    </w:p>
    <w:p>
      <w:pPr>
        <w:spacing w:line="428" w:lineRule="exact"/>
        <w:rPr>
          <w:rFonts w:ascii="宋体" w:hAnsi="宋体" w:cs="宋体"/>
          <w:color w:val="000000" w:themeColor="text1"/>
          <w:sz w:val="32"/>
          <w:szCs w:val="32"/>
          <w:highlight w:val="none"/>
        </w:rPr>
      </w:pPr>
      <w:r>
        <w:rPr>
          <w:rFonts w:hint="eastAsia" w:ascii="宋体" w:hAnsi="宋体" w:eastAsia="宋体" w:cs="宋体"/>
          <w:b/>
          <w:bCs/>
          <w:color w:val="000000" w:themeColor="text1"/>
          <w:szCs w:val="21"/>
          <w:highlight w:val="none"/>
          <w:lang w:val="en-US" w:eastAsia="zh-CN"/>
        </w:rPr>
        <w:t>本</w:t>
      </w:r>
      <w:r>
        <w:rPr>
          <w:rFonts w:hint="eastAsia" w:ascii="宋体" w:hAnsi="宋体" w:cs="宋体"/>
          <w:b/>
          <w:bCs/>
          <w:color w:val="000000" w:themeColor="text1"/>
          <w:szCs w:val="21"/>
          <w:highlight w:val="none"/>
          <w:lang w:val="en-US" w:eastAsia="zh-CN"/>
        </w:rPr>
        <w:t>分标</w:t>
      </w:r>
      <w:r>
        <w:rPr>
          <w:rFonts w:hint="eastAsia" w:ascii="宋体" w:hAnsi="宋体" w:eastAsia="宋体" w:cs="宋体"/>
          <w:b/>
          <w:bCs/>
          <w:color w:val="000000" w:themeColor="text1"/>
          <w:szCs w:val="21"/>
          <w:highlight w:val="none"/>
          <w:lang w:val="en-US" w:eastAsia="zh-CN"/>
        </w:rPr>
        <w:t>核心产品为</w:t>
      </w:r>
      <w:r>
        <w:rPr>
          <w:rFonts w:hint="eastAsia" w:ascii="宋体" w:hAnsi="宋体" w:eastAsia="宋体" w:cs="宋体"/>
          <w:b/>
          <w:bCs/>
          <w:color w:val="000000" w:themeColor="text1"/>
          <w:szCs w:val="21"/>
          <w:highlight w:val="none"/>
          <w:u w:val="none"/>
          <w:lang w:val="en-US" w:eastAsia="zh-CN"/>
        </w:rPr>
        <w:t>：太阳能频振式杀虫灯</w:t>
      </w:r>
    </w:p>
    <w:tbl>
      <w:tblPr>
        <w:tblStyle w:val="29"/>
        <w:tblW w:w="5137" w:type="pct"/>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663"/>
        <w:gridCol w:w="397"/>
        <w:gridCol w:w="7712"/>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pct"/>
            <w:vAlign w:val="center"/>
          </w:tcPr>
          <w:p>
            <w:pPr>
              <w:jc w:val="center"/>
              <w:rPr>
                <w:rFonts w:eastAsiaTheme="minorEastAsia"/>
                <w:color w:val="000000" w:themeColor="text1"/>
                <w:sz w:val="21"/>
                <w:szCs w:val="21"/>
                <w:highlight w:val="none"/>
                <w:lang w:eastAsia="zh-CN"/>
              </w:rPr>
            </w:pPr>
            <w:r>
              <w:rPr>
                <w:rFonts w:hint="eastAsia"/>
                <w:color w:val="000000" w:themeColor="text1"/>
                <w:sz w:val="21"/>
                <w:szCs w:val="21"/>
                <w:highlight w:val="none"/>
                <w:lang w:eastAsia="zh-CN"/>
              </w:rPr>
              <w:t>序号</w:t>
            </w:r>
          </w:p>
        </w:tc>
        <w:tc>
          <w:tcPr>
            <w:tcW w:w="327" w:type="pct"/>
            <w:vAlign w:val="center"/>
          </w:tcPr>
          <w:p>
            <w:pPr>
              <w:jc w:val="center"/>
              <w:rPr>
                <w:rFonts w:eastAsiaTheme="minorEastAsia"/>
                <w:color w:val="000000" w:themeColor="text1"/>
                <w:sz w:val="21"/>
                <w:szCs w:val="21"/>
                <w:highlight w:val="none"/>
                <w:lang w:eastAsia="zh-CN"/>
              </w:rPr>
            </w:pPr>
            <w:r>
              <w:rPr>
                <w:rFonts w:hint="eastAsia"/>
                <w:color w:val="000000" w:themeColor="text1"/>
                <w:sz w:val="21"/>
                <w:szCs w:val="21"/>
                <w:highlight w:val="none"/>
                <w:lang w:eastAsia="zh-CN"/>
              </w:rPr>
              <w:t>采购内容</w:t>
            </w:r>
          </w:p>
        </w:tc>
        <w:tc>
          <w:tcPr>
            <w:tcW w:w="196" w:type="pct"/>
            <w:vAlign w:val="center"/>
          </w:tcPr>
          <w:p>
            <w:pPr>
              <w:widowControl/>
              <w:jc w:val="center"/>
              <w:rPr>
                <w:rFonts w:hint="eastAsia" w:ascii="宋体" w:hAnsi="宋体" w:eastAsia="宋体" w:cs="宋体"/>
                <w:b/>
                <w:bCs/>
                <w:color w:val="000000" w:themeColor="text1"/>
                <w:sz w:val="21"/>
                <w:szCs w:val="21"/>
                <w:highlight w:val="none"/>
                <w:lang w:eastAsia="zh-CN" w:bidi="ar"/>
              </w:rPr>
            </w:pPr>
          </w:p>
        </w:tc>
        <w:tc>
          <w:tcPr>
            <w:tcW w:w="3808" w:type="pct"/>
            <w:vAlign w:val="center"/>
          </w:tcPr>
          <w:p>
            <w:pPr>
              <w:widowControl/>
              <w:jc w:val="center"/>
              <w:rPr>
                <w:color w:val="000000" w:themeColor="text1"/>
                <w:sz w:val="21"/>
                <w:szCs w:val="21"/>
                <w:highlight w:val="none"/>
                <w:lang w:eastAsia="zh-CN"/>
              </w:rPr>
            </w:pPr>
            <w:r>
              <w:rPr>
                <w:rFonts w:hint="eastAsia" w:ascii="宋体" w:hAnsi="宋体" w:eastAsia="宋体" w:cs="宋体"/>
                <w:b/>
                <w:bCs/>
                <w:color w:val="000000" w:themeColor="text1"/>
                <w:sz w:val="21"/>
                <w:szCs w:val="21"/>
                <w:highlight w:val="none"/>
                <w:lang w:eastAsia="zh-CN" w:bidi="ar"/>
              </w:rPr>
              <w:t>主要性能及要求或主要技术指标</w:t>
            </w:r>
          </w:p>
        </w:tc>
        <w:tc>
          <w:tcPr>
            <w:tcW w:w="395" w:type="pct"/>
            <w:vAlign w:val="center"/>
          </w:tcPr>
          <w:p>
            <w:pPr>
              <w:widowControl/>
              <w:jc w:val="center"/>
              <w:rPr>
                <w:rFonts w:hint="eastAsia" w:ascii="宋体" w:hAnsi="宋体" w:eastAsia="宋体" w:cs="宋体"/>
                <w:b/>
                <w:bCs/>
                <w:color w:val="000000" w:themeColor="text1"/>
                <w:sz w:val="21"/>
                <w:szCs w:val="21"/>
                <w:highlight w:val="none"/>
                <w:lang w:eastAsia="zh-CN" w:bidi="ar"/>
              </w:rPr>
            </w:pPr>
            <w:r>
              <w:rPr>
                <w:rFonts w:hint="eastAsia" w:ascii="宋体" w:hAnsi="宋体" w:cs="宋体"/>
                <w:b/>
                <w:bCs/>
                <w:color w:val="000000" w:themeColor="text1"/>
                <w:sz w:val="21"/>
                <w:szCs w:val="21"/>
                <w:highlight w:val="none"/>
                <w:lang w:eastAsia="zh-CN" w:bidi="ar"/>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pct"/>
            <w:vAlign w:val="center"/>
          </w:tcPr>
          <w:p>
            <w:pPr>
              <w:jc w:val="center"/>
              <w:rPr>
                <w:rFonts w:eastAsiaTheme="minorEastAsia"/>
                <w:color w:val="000000" w:themeColor="text1"/>
                <w:sz w:val="21"/>
                <w:szCs w:val="21"/>
                <w:highlight w:val="none"/>
                <w:lang w:eastAsia="zh-CN"/>
              </w:rPr>
            </w:pPr>
            <w:r>
              <w:rPr>
                <w:rFonts w:hint="eastAsia"/>
                <w:color w:val="000000" w:themeColor="text1"/>
                <w:sz w:val="21"/>
                <w:szCs w:val="21"/>
                <w:highlight w:val="none"/>
                <w:lang w:eastAsia="zh-CN"/>
              </w:rPr>
              <w:t>1</w:t>
            </w:r>
          </w:p>
        </w:tc>
        <w:tc>
          <w:tcPr>
            <w:tcW w:w="327" w:type="pct"/>
            <w:vAlign w:val="center"/>
          </w:tcPr>
          <w:p>
            <w:pPr>
              <w:jc w:val="center"/>
              <w:rPr>
                <w:rFonts w:eastAsiaTheme="minorEastAsia"/>
                <w:color w:val="000000" w:themeColor="text1"/>
                <w:sz w:val="21"/>
                <w:szCs w:val="21"/>
                <w:highlight w:val="none"/>
                <w:lang w:eastAsia="zh-CN"/>
              </w:rPr>
            </w:pPr>
            <w:r>
              <w:rPr>
                <w:rFonts w:hint="eastAsia"/>
                <w:color w:val="000000" w:themeColor="text1"/>
                <w:sz w:val="21"/>
                <w:szCs w:val="21"/>
                <w:highlight w:val="none"/>
                <w:lang w:eastAsia="zh-CN"/>
              </w:rPr>
              <w:t>太阳能频振式杀虫灯</w:t>
            </w:r>
          </w:p>
        </w:tc>
        <w:tc>
          <w:tcPr>
            <w:tcW w:w="196" w:type="pct"/>
            <w:vAlign w:val="center"/>
          </w:tcPr>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eastAsia="zh-CN"/>
              </w:rPr>
              <w:t>174盏</w:t>
            </w:r>
          </w:p>
        </w:tc>
        <w:tc>
          <w:tcPr>
            <w:tcW w:w="3808" w:type="pct"/>
            <w:vAlign w:val="center"/>
          </w:tcPr>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eastAsia="zh-CN"/>
              </w:rPr>
              <w:t>1.符合GB/T 24689.2-2017植物保护机械杀虫灯。</w:t>
            </w:r>
          </w:p>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eastAsia="zh-CN"/>
              </w:rPr>
              <w:t>2.安全标志：灯体明显部位符合GB 10396</w:t>
            </w:r>
            <w:r>
              <w:rPr>
                <w:rFonts w:hint="eastAsia"/>
                <w:color w:val="000000" w:themeColor="text1"/>
                <w:sz w:val="21"/>
                <w:szCs w:val="21"/>
                <w:highlight w:val="none"/>
                <w:lang w:val="en-US" w:eastAsia="zh-CN"/>
              </w:rPr>
              <w:t>-2006</w:t>
            </w:r>
            <w:r>
              <w:rPr>
                <w:rFonts w:hint="eastAsia"/>
                <w:color w:val="000000" w:themeColor="text1"/>
                <w:sz w:val="21"/>
                <w:szCs w:val="21"/>
                <w:highlight w:val="none"/>
                <w:lang w:eastAsia="zh-CN"/>
              </w:rPr>
              <w:t>规定的安全标志。</w:t>
            </w:r>
          </w:p>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eastAsia="zh-CN"/>
              </w:rPr>
              <w:t>3.外观质量：外观应整齐，表面平整光洁，色泽均匀；无裂痕、破损等缺陷。</w:t>
            </w:r>
          </w:p>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eastAsia="zh-CN"/>
              </w:rPr>
              <w:t>4.装配质量：各连接件和紧固件无松动，整体牢固；30 min 工作试验，不得有短路、电弧及诱集光源闪烁现象；被试样机整机各部位温升不超过 35℃。</w:t>
            </w:r>
          </w:p>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eastAsia="zh-CN"/>
              </w:rPr>
              <w:t>5.雨控功能：有雨水感应探头，杀虫灯在雨天能自动进入保护状态，雨停后自动恢复工作。</w:t>
            </w:r>
          </w:p>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eastAsia="zh-CN"/>
              </w:rPr>
              <w:t>6.光控功能：杀虫灯利用光伏板感应光照度，并通过控制板操作诱集光源燃点和熄灭，在 2 lx～20 lx情况下，诱集光源应自动亮起，杀虫灯自动工作；30lx～200lx下，诱集光源应能自动熄灭，杀虫灯停止工作。</w:t>
            </w:r>
          </w:p>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eastAsia="zh-CN"/>
              </w:rPr>
              <w:t>7.温控功能：杀虫灯环境温度低于 0℃时，杀虫灯进入休眠状态，当温度高于6℃时，杀虫灯重新恢复工作。</w:t>
            </w:r>
          </w:p>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eastAsia="zh-CN"/>
              </w:rPr>
              <w:t>8.时控功能：杀虫灯内置时控器，杀虫灯在设定的时间开始工作或停止工作，误差不超过10 min。</w:t>
            </w:r>
          </w:p>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eastAsia="zh-CN"/>
              </w:rPr>
              <w:t>9.高压电网有效面积：&gt;0.23 m²。（注：高压电网有效面积指所有相邻的高压网线裸露部分形成的柱面面积。）</w:t>
            </w:r>
          </w:p>
          <w:p>
            <w:pPr>
              <w:widowControl/>
              <w:jc w:val="both"/>
              <w:rPr>
                <w:rFonts w:hint="eastAsia"/>
                <w:color w:val="000000" w:themeColor="text1"/>
                <w:sz w:val="21"/>
                <w:szCs w:val="21"/>
                <w:highlight w:val="none"/>
                <w:lang w:val="en-US" w:eastAsia="zh-CN"/>
              </w:rPr>
            </w:pPr>
            <w:r>
              <w:rPr>
                <w:rFonts w:hint="eastAsia"/>
                <w:color w:val="000000" w:themeColor="text1"/>
                <w:sz w:val="21"/>
                <w:szCs w:val="21"/>
                <w:highlight w:val="none"/>
                <w:lang w:val="en-US" w:eastAsia="zh-CN"/>
              </w:rPr>
              <w:t>10.整灯功率12W，光源标称功率LED8W。</w:t>
            </w:r>
          </w:p>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eastAsia="zh-CN"/>
              </w:rPr>
              <w:t>1</w:t>
            </w:r>
            <w:r>
              <w:rPr>
                <w:rFonts w:hint="eastAsia"/>
                <w:color w:val="000000" w:themeColor="text1"/>
                <w:sz w:val="21"/>
                <w:szCs w:val="21"/>
                <w:highlight w:val="none"/>
                <w:lang w:val="en-US" w:eastAsia="zh-CN"/>
              </w:rPr>
              <w:t>1</w:t>
            </w:r>
            <w:r>
              <w:rPr>
                <w:rFonts w:hint="eastAsia"/>
                <w:color w:val="000000" w:themeColor="text1"/>
                <w:sz w:val="21"/>
                <w:szCs w:val="21"/>
                <w:highlight w:val="none"/>
                <w:lang w:eastAsia="zh-CN"/>
              </w:rPr>
              <w:t>.高压线路密封措施：杀虫灯内部高压电网连接线路采用环氧树脂密封，密封面积≥120 cm²。</w:t>
            </w:r>
          </w:p>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eastAsia="zh-CN"/>
              </w:rPr>
              <w:t>1</w:t>
            </w:r>
            <w:r>
              <w:rPr>
                <w:rFonts w:hint="eastAsia"/>
                <w:color w:val="000000" w:themeColor="text1"/>
                <w:sz w:val="21"/>
                <w:szCs w:val="21"/>
                <w:highlight w:val="none"/>
                <w:lang w:val="en-US" w:eastAsia="zh-CN"/>
              </w:rPr>
              <w:t>2</w:t>
            </w:r>
            <w:r>
              <w:rPr>
                <w:rFonts w:hint="eastAsia"/>
                <w:color w:val="000000" w:themeColor="text1"/>
                <w:sz w:val="21"/>
                <w:szCs w:val="21"/>
                <w:highlight w:val="none"/>
                <w:lang w:eastAsia="zh-CN"/>
              </w:rPr>
              <w:t>.高压电网要求：应采用耐弧、耐腐蚀材料；高压网线不得有中间接头，高压网线不得与电源线同孔；</w:t>
            </w:r>
          </w:p>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eastAsia="zh-CN"/>
              </w:rPr>
              <w:t>1</w:t>
            </w:r>
            <w:r>
              <w:rPr>
                <w:rFonts w:hint="eastAsia"/>
                <w:color w:val="000000" w:themeColor="text1"/>
                <w:sz w:val="21"/>
                <w:szCs w:val="21"/>
                <w:highlight w:val="none"/>
                <w:lang w:val="en-US" w:eastAsia="zh-CN"/>
              </w:rPr>
              <w:t>3</w:t>
            </w:r>
            <w:r>
              <w:rPr>
                <w:rFonts w:hint="eastAsia"/>
                <w:color w:val="000000" w:themeColor="text1"/>
                <w:sz w:val="21"/>
                <w:szCs w:val="21"/>
                <w:highlight w:val="none"/>
                <w:lang w:eastAsia="zh-CN"/>
              </w:rPr>
              <w:t>.没有昆虫碰撞或靠近时不得产生电弧，电网电压误差≤±5%；</w:t>
            </w:r>
          </w:p>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eastAsia="zh-CN"/>
              </w:rPr>
              <w:t>1</w:t>
            </w:r>
            <w:r>
              <w:rPr>
                <w:rFonts w:hint="eastAsia"/>
                <w:color w:val="000000" w:themeColor="text1"/>
                <w:sz w:val="21"/>
                <w:szCs w:val="21"/>
                <w:highlight w:val="none"/>
                <w:lang w:val="en-US" w:eastAsia="zh-CN"/>
              </w:rPr>
              <w:t>4</w:t>
            </w:r>
            <w:r>
              <w:rPr>
                <w:rFonts w:hint="eastAsia"/>
                <w:color w:val="000000" w:themeColor="text1"/>
                <w:sz w:val="21"/>
                <w:szCs w:val="21"/>
                <w:highlight w:val="none"/>
                <w:lang w:eastAsia="zh-CN"/>
              </w:rPr>
              <w:t>.杀虫灯灯杆高度≥3米，须符合 GB/T 2423.17-2008要求，盐雾测试≥170小时，灯杆表面应无气泡、无锈蚀迹象。</w:t>
            </w:r>
          </w:p>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eastAsia="zh-CN"/>
              </w:rPr>
              <w:t>1</w:t>
            </w:r>
            <w:r>
              <w:rPr>
                <w:rFonts w:hint="eastAsia"/>
                <w:color w:val="000000" w:themeColor="text1"/>
                <w:sz w:val="21"/>
                <w:szCs w:val="21"/>
                <w:highlight w:val="none"/>
                <w:lang w:val="en-US" w:eastAsia="zh-CN"/>
              </w:rPr>
              <w:t>5</w:t>
            </w:r>
            <w:r>
              <w:rPr>
                <w:rFonts w:hint="eastAsia"/>
                <w:color w:val="000000" w:themeColor="text1"/>
                <w:sz w:val="21"/>
                <w:szCs w:val="21"/>
                <w:highlight w:val="none"/>
                <w:lang w:eastAsia="zh-CN"/>
              </w:rPr>
              <w:t>.电池板组件功率Pmax≥40W，实际转换效率（ηa）≥21%。</w:t>
            </w:r>
          </w:p>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eastAsia="zh-CN"/>
              </w:rPr>
              <w:t>1</w:t>
            </w:r>
            <w:r>
              <w:rPr>
                <w:rFonts w:hint="eastAsia"/>
                <w:color w:val="000000" w:themeColor="text1"/>
                <w:sz w:val="21"/>
                <w:szCs w:val="21"/>
                <w:highlight w:val="none"/>
                <w:lang w:val="en-US" w:eastAsia="zh-CN"/>
              </w:rPr>
              <w:t>6</w:t>
            </w:r>
            <w:r>
              <w:rPr>
                <w:rFonts w:hint="eastAsia"/>
                <w:color w:val="000000" w:themeColor="text1"/>
                <w:sz w:val="21"/>
                <w:szCs w:val="21"/>
                <w:highlight w:val="none"/>
                <w:lang w:eastAsia="zh-CN"/>
              </w:rPr>
              <w:t>.</w:t>
            </w:r>
            <w:r>
              <w:rPr>
                <w:rFonts w:hint="eastAsia"/>
                <w:color w:val="000000" w:themeColor="text1"/>
                <w:sz w:val="21"/>
                <w:szCs w:val="21"/>
                <w:highlight w:val="none"/>
                <w:lang w:val="en-US" w:eastAsia="zh-CN"/>
              </w:rPr>
              <w:t>DC3.2V30Ah磷酸铁电池</w:t>
            </w:r>
            <w:r>
              <w:rPr>
                <w:rFonts w:hint="eastAsia"/>
                <w:color w:val="000000" w:themeColor="text1"/>
                <w:sz w:val="21"/>
                <w:szCs w:val="21"/>
                <w:highlight w:val="none"/>
                <w:lang w:eastAsia="zh-CN"/>
              </w:rPr>
              <w:t>。</w:t>
            </w:r>
          </w:p>
          <w:p>
            <w:pPr>
              <w:widowControl/>
              <w:jc w:val="both"/>
              <w:rPr>
                <w:color w:val="000000" w:themeColor="text1"/>
                <w:sz w:val="21"/>
                <w:szCs w:val="21"/>
                <w:highlight w:val="none"/>
                <w:lang w:eastAsia="zh-CN"/>
              </w:rPr>
            </w:pPr>
            <w:r>
              <w:rPr>
                <w:rFonts w:hint="eastAsia"/>
                <w:color w:val="000000" w:themeColor="text1"/>
                <w:sz w:val="21"/>
                <w:szCs w:val="21"/>
                <w:highlight w:val="none"/>
                <w:lang w:eastAsia="zh-CN"/>
              </w:rPr>
              <w:t>备注：</w:t>
            </w:r>
            <w:r>
              <w:rPr>
                <w:rFonts w:hint="eastAsia" w:ascii="宋体" w:hAnsi="宋体" w:cs="宋体"/>
                <w:i w:val="0"/>
                <w:caps w:val="0"/>
                <w:color w:val="000000" w:themeColor="text1"/>
                <w:spacing w:val="0"/>
                <w:sz w:val="21"/>
                <w:szCs w:val="21"/>
                <w:highlight w:val="none"/>
                <w:u w:val="none"/>
                <w:lang w:val="en-US" w:eastAsia="zh-CN"/>
              </w:rPr>
              <w:t>响应文件中</w:t>
            </w:r>
            <w:r>
              <w:rPr>
                <w:rFonts w:hint="eastAsia" w:ascii="宋体" w:hAnsi="宋体" w:eastAsia="宋体" w:cs="宋体"/>
                <w:i w:val="0"/>
                <w:caps w:val="0"/>
                <w:color w:val="000000" w:themeColor="text1"/>
                <w:spacing w:val="0"/>
                <w:sz w:val="21"/>
                <w:szCs w:val="21"/>
                <w:highlight w:val="none"/>
                <w:u w:val="none"/>
              </w:rPr>
              <w:t>提供</w:t>
            </w:r>
            <w:r>
              <w:rPr>
                <w:rFonts w:hint="eastAsia"/>
                <w:color w:val="000000" w:themeColor="text1"/>
                <w:sz w:val="21"/>
                <w:szCs w:val="21"/>
                <w:highlight w:val="none"/>
                <w:lang w:eastAsia="zh-CN"/>
              </w:rPr>
              <w:t>太阳能频振式杀虫灯</w:t>
            </w:r>
            <w:r>
              <w:rPr>
                <w:rFonts w:hint="eastAsia" w:ascii="宋体" w:hAnsi="宋体" w:eastAsia="宋体" w:cs="宋体"/>
                <w:i w:val="0"/>
                <w:caps w:val="0"/>
                <w:color w:val="000000" w:themeColor="text1"/>
                <w:spacing w:val="0"/>
                <w:sz w:val="21"/>
                <w:szCs w:val="21"/>
                <w:highlight w:val="none"/>
                <w:u w:val="none"/>
              </w:rPr>
              <w:t>具有检测资质的</w:t>
            </w:r>
            <w:r>
              <w:rPr>
                <w:rFonts w:hint="eastAsia" w:ascii="宋体" w:hAnsi="宋体" w:cs="宋体"/>
                <w:i w:val="0"/>
                <w:caps w:val="0"/>
                <w:color w:val="000000" w:themeColor="text1"/>
                <w:spacing w:val="0"/>
                <w:sz w:val="21"/>
                <w:szCs w:val="21"/>
                <w:highlight w:val="none"/>
                <w:u w:val="none"/>
                <w:lang w:val="en-US" w:eastAsia="zh-CN"/>
              </w:rPr>
              <w:t>第三方检测</w:t>
            </w:r>
            <w:r>
              <w:rPr>
                <w:rFonts w:hint="eastAsia" w:ascii="宋体" w:hAnsi="宋体" w:eastAsia="宋体" w:cs="宋体"/>
                <w:i w:val="0"/>
                <w:caps w:val="0"/>
                <w:color w:val="000000" w:themeColor="text1"/>
                <w:spacing w:val="0"/>
                <w:sz w:val="21"/>
                <w:szCs w:val="21"/>
                <w:highlight w:val="none"/>
                <w:u w:val="none"/>
              </w:rPr>
              <w:t>机构出具的</w:t>
            </w:r>
            <w:r>
              <w:rPr>
                <w:rFonts w:hint="eastAsia"/>
                <w:color w:val="000000" w:themeColor="text1"/>
                <w:sz w:val="21"/>
                <w:szCs w:val="21"/>
                <w:highlight w:val="none"/>
                <w:lang w:eastAsia="zh-CN"/>
              </w:rPr>
              <w:t>CMA标识</w:t>
            </w:r>
            <w:r>
              <w:rPr>
                <w:rFonts w:hint="eastAsia" w:ascii="宋体" w:hAnsi="宋体" w:eastAsia="宋体" w:cs="宋体"/>
                <w:i w:val="0"/>
                <w:caps w:val="0"/>
                <w:color w:val="000000" w:themeColor="text1"/>
                <w:spacing w:val="0"/>
                <w:sz w:val="21"/>
                <w:szCs w:val="21"/>
                <w:highlight w:val="none"/>
                <w:u w:val="none"/>
              </w:rPr>
              <w:t>检测报告</w:t>
            </w:r>
            <w:r>
              <w:rPr>
                <w:rFonts w:hint="eastAsia" w:ascii="宋体" w:hAnsi="宋体" w:cs="宋体"/>
                <w:i w:val="0"/>
                <w:caps w:val="0"/>
                <w:color w:val="000000" w:themeColor="text1"/>
                <w:spacing w:val="0"/>
                <w:sz w:val="21"/>
                <w:szCs w:val="21"/>
                <w:highlight w:val="none"/>
                <w:u w:val="none"/>
                <w:lang w:val="en-US" w:eastAsia="zh-CN"/>
              </w:rPr>
              <w:t>复印件</w:t>
            </w:r>
            <w:r>
              <w:rPr>
                <w:rFonts w:hint="eastAsia"/>
                <w:color w:val="000000" w:themeColor="text1"/>
                <w:sz w:val="21"/>
                <w:szCs w:val="21"/>
                <w:highlight w:val="none"/>
                <w:lang w:eastAsia="zh-CN"/>
              </w:rPr>
              <w:t>。</w:t>
            </w:r>
          </w:p>
        </w:tc>
        <w:tc>
          <w:tcPr>
            <w:tcW w:w="395" w:type="pct"/>
            <w:vAlign w:val="center"/>
          </w:tcPr>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pct"/>
            <w:vAlign w:val="center"/>
          </w:tcPr>
          <w:p>
            <w:pPr>
              <w:jc w:val="center"/>
              <w:rPr>
                <w:rFonts w:eastAsiaTheme="minorEastAsia"/>
                <w:color w:val="000000" w:themeColor="text1"/>
                <w:sz w:val="21"/>
                <w:szCs w:val="21"/>
                <w:highlight w:val="none"/>
                <w:lang w:eastAsia="zh-CN"/>
              </w:rPr>
            </w:pPr>
            <w:r>
              <w:rPr>
                <w:rFonts w:hint="eastAsia"/>
                <w:color w:val="000000" w:themeColor="text1"/>
                <w:sz w:val="21"/>
                <w:szCs w:val="21"/>
                <w:highlight w:val="none"/>
                <w:lang w:eastAsia="zh-CN"/>
              </w:rPr>
              <w:t>2</w:t>
            </w:r>
          </w:p>
        </w:tc>
        <w:tc>
          <w:tcPr>
            <w:tcW w:w="327" w:type="pct"/>
            <w:vAlign w:val="center"/>
          </w:tcPr>
          <w:p>
            <w:pPr>
              <w:jc w:val="center"/>
              <w:rPr>
                <w:rFonts w:eastAsiaTheme="minorEastAsia"/>
                <w:color w:val="000000" w:themeColor="text1"/>
                <w:sz w:val="21"/>
                <w:szCs w:val="21"/>
                <w:highlight w:val="none"/>
                <w:lang w:eastAsia="zh-CN"/>
              </w:rPr>
            </w:pPr>
            <w:r>
              <w:rPr>
                <w:rFonts w:hint="eastAsia"/>
                <w:color w:val="000000" w:themeColor="text1"/>
                <w:sz w:val="21"/>
                <w:szCs w:val="21"/>
                <w:highlight w:val="none"/>
                <w:lang w:eastAsia="zh-CN"/>
              </w:rPr>
              <w:t>生物农药苏云金杆菌</w:t>
            </w:r>
          </w:p>
        </w:tc>
        <w:tc>
          <w:tcPr>
            <w:tcW w:w="196" w:type="pct"/>
            <w:vAlign w:val="center"/>
          </w:tcPr>
          <w:p>
            <w:pPr>
              <w:widowControl/>
              <w:jc w:val="both"/>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5000瓶</w:t>
            </w:r>
          </w:p>
        </w:tc>
        <w:tc>
          <w:tcPr>
            <w:tcW w:w="3808" w:type="pct"/>
            <w:vAlign w:val="center"/>
          </w:tcPr>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val="en-US" w:eastAsia="zh-CN"/>
              </w:rPr>
              <w:t>1.</w:t>
            </w:r>
            <w:r>
              <w:rPr>
                <w:rFonts w:hint="eastAsia"/>
                <w:color w:val="000000" w:themeColor="text1"/>
                <w:sz w:val="21"/>
                <w:szCs w:val="21"/>
                <w:highlight w:val="none"/>
                <w:lang w:eastAsia="zh-CN"/>
              </w:rPr>
              <w:t>含量：8000IU/微升</w:t>
            </w:r>
          </w:p>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val="en-US" w:eastAsia="zh-CN"/>
              </w:rPr>
              <w:t>2.</w:t>
            </w:r>
            <w:r>
              <w:rPr>
                <w:rFonts w:hint="eastAsia"/>
                <w:color w:val="000000" w:themeColor="text1"/>
                <w:sz w:val="21"/>
                <w:szCs w:val="21"/>
                <w:highlight w:val="none"/>
                <w:lang w:eastAsia="zh-CN"/>
              </w:rPr>
              <w:t>剂型：悬浮剂</w:t>
            </w:r>
          </w:p>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val="en-US" w:eastAsia="zh-CN"/>
              </w:rPr>
              <w:t>3.</w:t>
            </w:r>
            <w:r>
              <w:rPr>
                <w:rFonts w:hint="eastAsia"/>
                <w:color w:val="000000" w:themeColor="text1"/>
                <w:sz w:val="21"/>
                <w:szCs w:val="21"/>
                <w:highlight w:val="none"/>
                <w:lang w:eastAsia="zh-CN"/>
              </w:rPr>
              <w:t>规格：200ml/瓶</w:t>
            </w:r>
          </w:p>
          <w:p>
            <w:pPr>
              <w:widowControl/>
              <w:jc w:val="both"/>
              <w:rPr>
                <w:color w:val="000000" w:themeColor="text1"/>
                <w:sz w:val="21"/>
                <w:szCs w:val="21"/>
                <w:highlight w:val="none"/>
                <w:lang w:eastAsia="zh-CN"/>
              </w:rPr>
            </w:pPr>
            <w:r>
              <w:rPr>
                <w:rFonts w:hint="eastAsia" w:ascii="宋体" w:hAnsi="宋体" w:eastAsia="宋体" w:cs="宋体"/>
                <w:i w:val="0"/>
                <w:caps w:val="0"/>
                <w:color w:val="000000" w:themeColor="text1"/>
                <w:spacing w:val="0"/>
                <w:sz w:val="21"/>
                <w:szCs w:val="21"/>
                <w:highlight w:val="none"/>
                <w:u w:val="none"/>
              </w:rPr>
              <w:t>▲</w:t>
            </w:r>
            <w:r>
              <w:rPr>
                <w:rFonts w:hint="eastAsia"/>
                <w:color w:val="000000" w:themeColor="text1"/>
                <w:sz w:val="21"/>
                <w:szCs w:val="21"/>
                <w:highlight w:val="none"/>
                <w:lang w:val="en-US" w:eastAsia="zh-CN"/>
              </w:rPr>
              <w:t>4.</w:t>
            </w:r>
            <w:r>
              <w:rPr>
                <w:rFonts w:hint="eastAsia"/>
                <w:color w:val="000000" w:themeColor="text1"/>
                <w:sz w:val="21"/>
                <w:szCs w:val="21"/>
                <w:highlight w:val="none"/>
                <w:lang w:eastAsia="zh-CN"/>
              </w:rPr>
              <w:t>供应商</w:t>
            </w:r>
            <w:r>
              <w:rPr>
                <w:rFonts w:hint="eastAsia" w:ascii="宋体" w:hAnsi="宋体" w:cs="宋体"/>
                <w:i w:val="0"/>
                <w:caps w:val="0"/>
                <w:color w:val="000000" w:themeColor="text1"/>
                <w:spacing w:val="0"/>
                <w:sz w:val="21"/>
                <w:szCs w:val="21"/>
                <w:highlight w:val="none"/>
                <w:u w:val="none"/>
                <w:lang w:val="en-US" w:eastAsia="zh-CN"/>
              </w:rPr>
              <w:t>响应文件资格文件中</w:t>
            </w:r>
            <w:r>
              <w:rPr>
                <w:rFonts w:hint="eastAsia" w:ascii="宋体" w:hAnsi="宋体" w:eastAsia="宋体" w:cs="宋体"/>
                <w:i w:val="0"/>
                <w:caps w:val="0"/>
                <w:color w:val="000000" w:themeColor="text1"/>
                <w:spacing w:val="0"/>
                <w:sz w:val="21"/>
                <w:szCs w:val="21"/>
                <w:highlight w:val="none"/>
                <w:u w:val="none"/>
              </w:rPr>
              <w:t>提供</w:t>
            </w:r>
            <w:r>
              <w:rPr>
                <w:rFonts w:hint="eastAsia"/>
                <w:color w:val="000000" w:themeColor="text1"/>
                <w:sz w:val="21"/>
                <w:szCs w:val="21"/>
                <w:highlight w:val="none"/>
                <w:lang w:eastAsia="zh-CN"/>
              </w:rPr>
              <w:t>农药经营许可证</w:t>
            </w:r>
            <w:r>
              <w:rPr>
                <w:rFonts w:hint="eastAsia"/>
                <w:color w:val="000000" w:themeColor="text1"/>
                <w:sz w:val="21"/>
                <w:szCs w:val="21"/>
                <w:highlight w:val="none"/>
                <w:lang w:val="en-US" w:eastAsia="zh-CN"/>
              </w:rPr>
              <w:t>复印件</w:t>
            </w:r>
            <w:r>
              <w:rPr>
                <w:rFonts w:hint="eastAsia"/>
                <w:color w:val="000000" w:themeColor="text1"/>
                <w:sz w:val="21"/>
                <w:szCs w:val="21"/>
                <w:highlight w:val="none"/>
                <w:lang w:eastAsia="zh-CN"/>
              </w:rPr>
              <w:t>，</w:t>
            </w:r>
            <w:r>
              <w:rPr>
                <w:rFonts w:hint="eastAsia"/>
                <w:color w:val="000000" w:themeColor="text1"/>
                <w:sz w:val="21"/>
                <w:szCs w:val="21"/>
                <w:highlight w:val="none"/>
                <w:lang w:val="en-US" w:eastAsia="zh-CN"/>
              </w:rPr>
              <w:t>成交供应商交货时</w:t>
            </w:r>
            <w:r>
              <w:rPr>
                <w:rFonts w:hint="eastAsia"/>
                <w:color w:val="000000" w:themeColor="text1"/>
                <w:sz w:val="21"/>
                <w:szCs w:val="21"/>
                <w:highlight w:val="none"/>
                <w:lang w:eastAsia="zh-CN"/>
              </w:rPr>
              <w:t>必须提供农药三证。</w:t>
            </w:r>
          </w:p>
        </w:tc>
        <w:tc>
          <w:tcPr>
            <w:tcW w:w="395" w:type="pct"/>
            <w:vAlign w:val="center"/>
          </w:tcPr>
          <w:p>
            <w:pPr>
              <w:widowControl/>
              <w:jc w:val="both"/>
              <w:rPr>
                <w:rFonts w:hint="eastAsia" w:ascii="宋体" w:hAnsi="宋体" w:eastAsia="宋体" w:cs="宋体"/>
                <w:i w:val="0"/>
                <w:caps w:val="0"/>
                <w:color w:val="000000" w:themeColor="text1"/>
                <w:spacing w:val="0"/>
                <w:sz w:val="21"/>
                <w:szCs w:val="21"/>
                <w:highlight w:val="none"/>
                <w:u w:val="none"/>
                <w:lang w:eastAsia="zh-CN"/>
              </w:rPr>
            </w:pPr>
            <w:r>
              <w:rPr>
                <w:rFonts w:hint="eastAsia" w:ascii="宋体" w:hAnsi="宋体" w:cs="宋体"/>
                <w:i w:val="0"/>
                <w:caps w:val="0"/>
                <w:color w:val="000000" w:themeColor="text1"/>
                <w:spacing w:val="0"/>
                <w:sz w:val="21"/>
                <w:szCs w:val="21"/>
                <w:highlight w:val="none"/>
                <w:u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pct"/>
            <w:vAlign w:val="center"/>
          </w:tcPr>
          <w:p>
            <w:pPr>
              <w:jc w:val="center"/>
              <w:rPr>
                <w:rFonts w:eastAsiaTheme="minorEastAsia"/>
                <w:color w:val="000000" w:themeColor="text1"/>
                <w:sz w:val="21"/>
                <w:szCs w:val="21"/>
                <w:highlight w:val="none"/>
                <w:lang w:eastAsia="zh-CN"/>
              </w:rPr>
            </w:pPr>
            <w:r>
              <w:rPr>
                <w:rFonts w:hint="eastAsia"/>
                <w:color w:val="000000" w:themeColor="text1"/>
                <w:sz w:val="21"/>
                <w:szCs w:val="21"/>
                <w:highlight w:val="none"/>
                <w:lang w:eastAsia="zh-CN"/>
              </w:rPr>
              <w:t>3</w:t>
            </w:r>
          </w:p>
        </w:tc>
        <w:tc>
          <w:tcPr>
            <w:tcW w:w="327" w:type="pct"/>
            <w:vAlign w:val="center"/>
          </w:tcPr>
          <w:p>
            <w:pPr>
              <w:jc w:val="center"/>
              <w:rPr>
                <w:rFonts w:eastAsiaTheme="minorEastAsia"/>
                <w:color w:val="000000" w:themeColor="text1"/>
                <w:sz w:val="21"/>
                <w:szCs w:val="21"/>
                <w:highlight w:val="none"/>
                <w:lang w:eastAsia="zh-CN"/>
              </w:rPr>
            </w:pPr>
            <w:r>
              <w:rPr>
                <w:rFonts w:hint="eastAsia"/>
                <w:color w:val="000000" w:themeColor="text1"/>
                <w:sz w:val="21"/>
                <w:szCs w:val="21"/>
                <w:highlight w:val="none"/>
                <w:lang w:eastAsia="zh-CN"/>
              </w:rPr>
              <w:t>示范牌</w:t>
            </w:r>
          </w:p>
        </w:tc>
        <w:tc>
          <w:tcPr>
            <w:tcW w:w="196" w:type="pct"/>
            <w:vAlign w:val="center"/>
          </w:tcPr>
          <w:p>
            <w:pPr>
              <w:widowControl/>
              <w:jc w:val="both"/>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1块</w:t>
            </w:r>
          </w:p>
        </w:tc>
        <w:tc>
          <w:tcPr>
            <w:tcW w:w="3808" w:type="pct"/>
            <w:vAlign w:val="center"/>
          </w:tcPr>
          <w:p>
            <w:pPr>
              <w:widowControl/>
              <w:jc w:val="both"/>
              <w:rPr>
                <w:color w:val="000000" w:themeColor="text1"/>
                <w:sz w:val="21"/>
                <w:szCs w:val="21"/>
                <w:highlight w:val="none"/>
                <w:lang w:eastAsia="zh-CN"/>
              </w:rPr>
            </w:pPr>
            <w:r>
              <w:rPr>
                <w:rFonts w:hint="eastAsia"/>
                <w:color w:val="000000" w:themeColor="text1"/>
                <w:sz w:val="21"/>
                <w:szCs w:val="21"/>
                <w:highlight w:val="none"/>
                <w:lang w:eastAsia="zh-CN"/>
              </w:rPr>
              <w:t>建立标准示范牌长宽高（3*2*1.5米）1个。</w:t>
            </w:r>
          </w:p>
        </w:tc>
        <w:tc>
          <w:tcPr>
            <w:tcW w:w="395" w:type="pct"/>
            <w:vAlign w:val="center"/>
          </w:tcPr>
          <w:p>
            <w:pPr>
              <w:widowControl/>
              <w:jc w:val="both"/>
              <w:rPr>
                <w:rFonts w:hint="eastAsia"/>
                <w:color w:val="000000" w:themeColor="text1"/>
                <w:sz w:val="21"/>
                <w:szCs w:val="21"/>
                <w:highlight w:val="none"/>
                <w:lang w:eastAsia="zh-CN"/>
              </w:rPr>
            </w:pPr>
            <w:r>
              <w:rPr>
                <w:rFonts w:hint="eastAsia"/>
                <w:color w:val="000000" w:themeColor="text1"/>
                <w:sz w:val="21"/>
                <w:szCs w:val="21"/>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pct"/>
            <w:vAlign w:val="center"/>
          </w:tcPr>
          <w:p>
            <w:pPr>
              <w:jc w:val="center"/>
              <w:rPr>
                <w:rFonts w:eastAsiaTheme="minorEastAsia"/>
                <w:color w:val="000000" w:themeColor="text1"/>
                <w:sz w:val="21"/>
                <w:szCs w:val="21"/>
                <w:highlight w:val="none"/>
                <w:lang w:eastAsia="zh-CN"/>
              </w:rPr>
            </w:pPr>
            <w:r>
              <w:rPr>
                <w:rFonts w:hint="eastAsia"/>
                <w:color w:val="000000" w:themeColor="text1"/>
                <w:sz w:val="21"/>
                <w:szCs w:val="21"/>
                <w:highlight w:val="none"/>
                <w:lang w:val="en-US" w:eastAsia="zh-CN"/>
              </w:rPr>
              <w:t>4</w:t>
            </w:r>
          </w:p>
        </w:tc>
        <w:tc>
          <w:tcPr>
            <w:tcW w:w="327" w:type="pct"/>
            <w:vAlign w:val="center"/>
          </w:tcPr>
          <w:p>
            <w:pPr>
              <w:jc w:val="center"/>
              <w:rPr>
                <w:rFonts w:eastAsiaTheme="minorEastAsia"/>
                <w:color w:val="000000" w:themeColor="text1"/>
                <w:sz w:val="21"/>
                <w:szCs w:val="21"/>
                <w:highlight w:val="none"/>
                <w:lang w:eastAsia="zh-CN"/>
              </w:rPr>
            </w:pPr>
            <w:r>
              <w:rPr>
                <w:rFonts w:hint="eastAsia"/>
                <w:color w:val="000000" w:themeColor="text1"/>
                <w:sz w:val="21"/>
                <w:szCs w:val="21"/>
                <w:highlight w:val="none"/>
                <w:lang w:eastAsia="zh-CN"/>
              </w:rPr>
              <w:t>其他约定服务</w:t>
            </w:r>
          </w:p>
        </w:tc>
        <w:tc>
          <w:tcPr>
            <w:tcW w:w="196" w:type="pct"/>
            <w:vAlign w:val="center"/>
          </w:tcPr>
          <w:p>
            <w:pPr>
              <w:jc w:val="center"/>
              <w:rPr>
                <w:rFonts w:hint="default"/>
                <w:color w:val="000000" w:themeColor="text1"/>
                <w:sz w:val="21"/>
                <w:szCs w:val="21"/>
                <w:highlight w:val="none"/>
                <w:lang w:val="en-US" w:eastAsia="zh-CN"/>
              </w:rPr>
            </w:pPr>
            <w:r>
              <w:rPr>
                <w:rFonts w:hint="eastAsia"/>
                <w:color w:val="000000" w:themeColor="text1"/>
                <w:sz w:val="21"/>
                <w:szCs w:val="21"/>
                <w:highlight w:val="none"/>
                <w:lang w:val="en-US" w:eastAsia="zh-CN"/>
              </w:rPr>
              <w:t>1项</w:t>
            </w:r>
          </w:p>
        </w:tc>
        <w:tc>
          <w:tcPr>
            <w:tcW w:w="3808" w:type="pct"/>
            <w:vAlign w:val="center"/>
          </w:tcPr>
          <w:p>
            <w:pPr>
              <w:jc w:val="left"/>
              <w:rPr>
                <w:rFonts w:eastAsiaTheme="minorEastAsia"/>
                <w:color w:val="000000" w:themeColor="text1"/>
                <w:sz w:val="21"/>
                <w:szCs w:val="21"/>
                <w:highlight w:val="none"/>
                <w:lang w:eastAsia="zh-CN"/>
              </w:rPr>
            </w:pPr>
            <w:r>
              <w:rPr>
                <w:rFonts w:hint="eastAsia"/>
                <w:color w:val="000000" w:themeColor="text1"/>
                <w:sz w:val="21"/>
                <w:szCs w:val="21"/>
                <w:highlight w:val="none"/>
                <w:lang w:eastAsia="zh-CN"/>
              </w:rPr>
              <w:t>技术培训。开展技术培训100人次以上。项目区病虫调查监测、效果调查、杀虫灯安装、使用技术指导、防治作业、项目跟踪评价、验收总结等。建立农作物项目病虫害管理档案，详细记录示范区和对照区用药记录。</w:t>
            </w:r>
          </w:p>
        </w:tc>
        <w:tc>
          <w:tcPr>
            <w:tcW w:w="395" w:type="pct"/>
            <w:vAlign w:val="center"/>
          </w:tcPr>
          <w:p>
            <w:pPr>
              <w:jc w:val="left"/>
              <w:rPr>
                <w:rFonts w:hint="eastAsia"/>
                <w:color w:val="000000" w:themeColor="text1"/>
                <w:sz w:val="21"/>
                <w:szCs w:val="21"/>
                <w:highlight w:val="none"/>
                <w:lang w:eastAsia="zh-CN"/>
              </w:rPr>
            </w:pPr>
            <w:r>
              <w:rPr>
                <w:rFonts w:ascii="Helvetica" w:hAnsi="Helvetica" w:eastAsia="Helvetica" w:cs="Helvetica"/>
                <w:i w:val="0"/>
                <w:iCs w:val="0"/>
                <w:caps w:val="0"/>
                <w:color w:val="000000" w:themeColor="text1"/>
                <w:spacing w:val="0"/>
                <w:sz w:val="21"/>
                <w:szCs w:val="21"/>
                <w:highlight w:val="none"/>
                <w:shd w:val="clear" w:fill="FFFFFF"/>
              </w:rPr>
              <w:t>租赁和商务服务业</w:t>
            </w:r>
          </w:p>
        </w:tc>
      </w:tr>
    </w:tbl>
    <w:tbl>
      <w:tblPr>
        <w:tblStyle w:val="28"/>
        <w:tblW w:w="101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2"/>
        <w:gridCol w:w="81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016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highlight w:val="none"/>
              </w:rPr>
            </w:pPr>
            <w:r>
              <w:rPr>
                <w:rFonts w:hint="eastAsia" w:ascii="宋体" w:hAnsi="宋体" w:cs="宋体"/>
                <w:b/>
                <w:color w:val="000000" w:themeColor="text1"/>
                <w:szCs w:val="21"/>
                <w:highlight w:val="none"/>
              </w:rPr>
              <w:t>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6" w:hRule="atLeast"/>
          <w:jc w:val="center"/>
        </w:trPr>
        <w:tc>
          <w:tcPr>
            <w:tcW w:w="19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highlight w:val="none"/>
              </w:rPr>
            </w:pPr>
            <w:r>
              <w:rPr>
                <w:rFonts w:hint="eastAsia" w:ascii="宋体" w:hAnsi="宋体" w:cs="宋体"/>
                <w:color w:val="000000" w:themeColor="text1"/>
                <w:szCs w:val="21"/>
                <w:highlight w:val="none"/>
              </w:rPr>
              <w:t>交付使用期和地点</w:t>
            </w:r>
          </w:p>
        </w:tc>
        <w:tc>
          <w:tcPr>
            <w:tcW w:w="81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none"/>
              </w:rPr>
            </w:pPr>
            <w:r>
              <w:rPr>
                <w:rFonts w:hint="eastAsia" w:ascii="宋体" w:hAnsi="宋体" w:cs="宋体"/>
                <w:b/>
                <w:color w:val="000000" w:themeColor="text1"/>
                <w:szCs w:val="21"/>
                <w:highlight w:val="none"/>
              </w:rPr>
              <w:t>1.</w:t>
            </w:r>
            <w:r>
              <w:rPr>
                <w:rFonts w:hint="eastAsia" w:ascii="宋体" w:hAnsi="宋体" w:cs="宋体"/>
                <w:color w:val="000000" w:themeColor="text1"/>
                <w:szCs w:val="21"/>
                <w:highlight w:val="none"/>
              </w:rPr>
              <w:t xml:space="preserve"> 交付使用期：签订合同之日起30日内完成桂平市2024年农作物重大病虫观测场改建项目。</w:t>
            </w:r>
          </w:p>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2. 交付地点：广西</w:t>
            </w:r>
            <w:r>
              <w:rPr>
                <w:rFonts w:hint="eastAsia" w:ascii="宋体" w:hAnsi="宋体" w:cs="宋体"/>
                <w:color w:val="000000" w:themeColor="text1"/>
                <w:szCs w:val="21"/>
                <w:highlight w:val="none"/>
                <w:u w:val="single"/>
              </w:rPr>
              <w:t>桂平</w:t>
            </w:r>
            <w:r>
              <w:rPr>
                <w:rFonts w:hint="eastAsia" w:ascii="宋体" w:hAnsi="宋体" w:cs="宋体"/>
                <w:color w:val="000000" w:themeColor="text1"/>
                <w:szCs w:val="21"/>
                <w:highlight w:val="none"/>
              </w:rPr>
              <w:t>市采购人指定地点。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9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highlight w:val="none"/>
              </w:rPr>
            </w:pPr>
            <w:r>
              <w:rPr>
                <w:rFonts w:hint="eastAsia" w:ascii="宋体" w:hAnsi="宋体" w:cs="宋体"/>
                <w:color w:val="000000" w:themeColor="text1"/>
                <w:szCs w:val="21"/>
                <w:highlight w:val="none"/>
              </w:rPr>
              <w:t>合同签订时间</w:t>
            </w:r>
          </w:p>
        </w:tc>
        <w:tc>
          <w:tcPr>
            <w:tcW w:w="81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自成交通知书发出之日起 </w:t>
            </w:r>
            <w:r>
              <w:rPr>
                <w:rFonts w:hint="eastAsia" w:ascii="宋体" w:hAnsi="宋体" w:cs="宋体"/>
                <w:color w:val="000000" w:themeColor="text1"/>
                <w:szCs w:val="21"/>
                <w:highlight w:val="none"/>
                <w:u w:val="single"/>
              </w:rPr>
              <w:t xml:space="preserve"> 20 </w:t>
            </w:r>
            <w:r>
              <w:rPr>
                <w:rFonts w:hint="eastAsia" w:ascii="宋体" w:hAnsi="宋体" w:cs="宋体"/>
                <w:color w:val="000000" w:themeColor="text1"/>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highlight w:val="none"/>
              </w:rPr>
            </w:pPr>
            <w:r>
              <w:rPr>
                <w:rFonts w:hint="eastAsia" w:ascii="宋体" w:hAnsi="宋体" w:cs="宋体"/>
                <w:color w:val="000000" w:themeColor="text1"/>
                <w:szCs w:val="21"/>
                <w:highlight w:val="none"/>
              </w:rPr>
              <w:t>付款条件</w:t>
            </w:r>
          </w:p>
        </w:tc>
        <w:tc>
          <w:tcPr>
            <w:tcW w:w="81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预付款的总金额为不超过签约合同价的30%（合同签订时成交供应商明确表示无需预付款或主动要求降低预付款比例的，采购人可不适用前述规定），货物验收合格并交付正常使用后15工作日内采购人向成交供应商支付至合同总金额的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2" w:hRule="atLeast"/>
          <w:jc w:val="center"/>
        </w:trPr>
        <w:tc>
          <w:tcPr>
            <w:tcW w:w="198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highlight w:val="none"/>
              </w:rPr>
            </w:pPr>
            <w:r>
              <w:rPr>
                <w:rFonts w:hint="eastAsia" w:ascii="宋体" w:hAnsi="宋体" w:cs="宋体"/>
                <w:color w:val="000000" w:themeColor="text1"/>
                <w:szCs w:val="21"/>
                <w:highlight w:val="none"/>
              </w:rPr>
              <w:t>售后服务</w:t>
            </w:r>
          </w:p>
        </w:tc>
        <w:tc>
          <w:tcPr>
            <w:tcW w:w="8182" w:type="dxa"/>
            <w:tcBorders>
              <w:top w:val="single" w:color="auto" w:sz="4" w:space="0"/>
              <w:left w:val="single" w:color="auto" w:sz="4" w:space="0"/>
              <w:bottom w:val="single" w:color="auto" w:sz="4" w:space="0"/>
              <w:right w:val="single" w:color="auto" w:sz="4" w:space="0"/>
            </w:tcBorders>
            <w:vAlign w:val="center"/>
          </w:tcPr>
          <w:p>
            <w:pPr>
              <w:pStyle w:val="16"/>
              <w:snapToGrid w:val="0"/>
              <w:spacing w:line="400" w:lineRule="exact"/>
              <w:rPr>
                <w:color w:val="000000" w:themeColor="text1"/>
                <w:sz w:val="21"/>
                <w:highlight w:val="none"/>
              </w:rPr>
            </w:pPr>
            <w:r>
              <w:rPr>
                <w:rFonts w:hint="eastAsia"/>
                <w:color w:val="000000" w:themeColor="text1"/>
                <w:sz w:val="21"/>
                <w:highlight w:val="none"/>
              </w:rPr>
              <w:t>1.生产日期：所提供农药必须为2023年1月份之后生产的货物。</w:t>
            </w:r>
          </w:p>
          <w:p>
            <w:pPr>
              <w:pStyle w:val="16"/>
              <w:snapToGrid w:val="0"/>
              <w:spacing w:line="400" w:lineRule="exact"/>
              <w:rPr>
                <w:color w:val="000000" w:themeColor="text1"/>
                <w:sz w:val="21"/>
                <w:highlight w:val="none"/>
              </w:rPr>
            </w:pPr>
            <w:r>
              <w:rPr>
                <w:rFonts w:hint="eastAsia"/>
                <w:color w:val="000000" w:themeColor="text1"/>
                <w:sz w:val="21"/>
                <w:highlight w:val="none"/>
              </w:rPr>
              <w:t>2.质保期：</w:t>
            </w:r>
            <w:r>
              <w:rPr>
                <w:rFonts w:hint="eastAsia"/>
                <w:color w:val="000000" w:themeColor="text1"/>
                <w:sz w:val="21"/>
                <w:highlight w:val="none"/>
                <w:lang w:eastAsia="zh-CN"/>
              </w:rPr>
              <w:t>采购人</w:t>
            </w:r>
            <w:r>
              <w:rPr>
                <w:rFonts w:hint="eastAsia"/>
                <w:color w:val="000000" w:themeColor="text1"/>
                <w:sz w:val="21"/>
                <w:highlight w:val="none"/>
              </w:rPr>
              <w:t>验收合格后，才视为接受，并开始计算质保期，质保期为2年。在质保期内货物本身发生质量问题的，</w:t>
            </w:r>
            <w:r>
              <w:rPr>
                <w:rFonts w:hint="eastAsia"/>
                <w:color w:val="000000" w:themeColor="text1"/>
                <w:sz w:val="21"/>
                <w:highlight w:val="none"/>
                <w:lang w:eastAsia="zh-CN"/>
              </w:rPr>
              <w:t>成交供应商</w:t>
            </w:r>
            <w:r>
              <w:rPr>
                <w:rFonts w:hint="eastAsia"/>
                <w:color w:val="000000" w:themeColor="text1"/>
                <w:sz w:val="21"/>
                <w:highlight w:val="none"/>
              </w:rPr>
              <w:t>应在接到</w:t>
            </w:r>
            <w:r>
              <w:rPr>
                <w:rFonts w:hint="eastAsia"/>
                <w:color w:val="000000" w:themeColor="text1"/>
                <w:sz w:val="21"/>
                <w:highlight w:val="none"/>
                <w:lang w:eastAsia="zh-CN"/>
              </w:rPr>
              <w:t>采购人</w:t>
            </w:r>
            <w:r>
              <w:rPr>
                <w:rFonts w:hint="eastAsia"/>
                <w:color w:val="000000" w:themeColor="text1"/>
                <w:sz w:val="21"/>
                <w:highlight w:val="none"/>
              </w:rPr>
              <w:t>质量问题反馈通知后及时响应，72小时到达现场处理。如发现有质量问题或不符合</w:t>
            </w:r>
            <w:r>
              <w:rPr>
                <w:rFonts w:hint="eastAsia"/>
                <w:color w:val="000000" w:themeColor="text1"/>
                <w:sz w:val="21"/>
                <w:highlight w:val="none"/>
                <w:lang w:eastAsia="zh-CN"/>
              </w:rPr>
              <w:t>采购人</w:t>
            </w:r>
            <w:r>
              <w:rPr>
                <w:rFonts w:hint="eastAsia"/>
                <w:color w:val="000000" w:themeColor="text1"/>
                <w:sz w:val="21"/>
                <w:highlight w:val="none"/>
              </w:rPr>
              <w:t>采购要求的，</w:t>
            </w:r>
            <w:r>
              <w:rPr>
                <w:rFonts w:hint="eastAsia"/>
                <w:color w:val="000000" w:themeColor="text1"/>
                <w:sz w:val="21"/>
                <w:highlight w:val="none"/>
                <w:lang w:eastAsia="zh-CN"/>
              </w:rPr>
              <w:t>成交供应商</w:t>
            </w:r>
            <w:r>
              <w:rPr>
                <w:rFonts w:hint="eastAsia"/>
                <w:color w:val="000000" w:themeColor="text1"/>
                <w:sz w:val="21"/>
                <w:highlight w:val="none"/>
              </w:rPr>
              <w:t>无条件并及时给予包换包退，因货物质量原因造成</w:t>
            </w:r>
            <w:r>
              <w:rPr>
                <w:rFonts w:hint="eastAsia"/>
                <w:color w:val="000000" w:themeColor="text1"/>
                <w:sz w:val="21"/>
                <w:highlight w:val="none"/>
                <w:lang w:eastAsia="zh-CN"/>
              </w:rPr>
              <w:t>采购人</w:t>
            </w:r>
            <w:r>
              <w:rPr>
                <w:rFonts w:hint="eastAsia"/>
                <w:color w:val="000000" w:themeColor="text1"/>
                <w:sz w:val="21"/>
                <w:highlight w:val="none"/>
              </w:rPr>
              <w:t>或第三方损失的，损失由</w:t>
            </w:r>
            <w:r>
              <w:rPr>
                <w:rFonts w:hint="eastAsia"/>
                <w:color w:val="000000" w:themeColor="text1"/>
                <w:sz w:val="21"/>
                <w:highlight w:val="none"/>
                <w:lang w:eastAsia="zh-CN"/>
              </w:rPr>
              <w:t>成交供应商</w:t>
            </w:r>
            <w:r>
              <w:rPr>
                <w:rFonts w:hint="eastAsia"/>
                <w:color w:val="000000" w:themeColor="text1"/>
                <w:sz w:val="21"/>
                <w:highlight w:val="none"/>
              </w:rPr>
              <w:t>负责赔偿。</w:t>
            </w:r>
            <w:r>
              <w:rPr>
                <w:rFonts w:hint="eastAsia"/>
                <w:color w:val="000000" w:themeColor="text1"/>
                <w:sz w:val="21"/>
                <w:highlight w:val="none"/>
                <w:lang w:eastAsia="zh-CN"/>
              </w:rPr>
              <w:t>竞争性磋商文件</w:t>
            </w:r>
            <w:r>
              <w:rPr>
                <w:rFonts w:hint="eastAsia"/>
                <w:color w:val="000000" w:themeColor="text1"/>
                <w:sz w:val="21"/>
                <w:highlight w:val="none"/>
              </w:rPr>
              <w:t>和合同没有规定但国家有明确规定的，按国家规定执行或双方协商处理。</w:t>
            </w:r>
          </w:p>
          <w:p>
            <w:pPr>
              <w:pStyle w:val="16"/>
              <w:snapToGrid w:val="0"/>
              <w:spacing w:line="400" w:lineRule="exact"/>
              <w:rPr>
                <w:rFonts w:hAnsi="宋体" w:cs="宋体"/>
                <w:color w:val="000000" w:themeColor="text1"/>
                <w:sz w:val="21"/>
                <w:highlight w:val="none"/>
              </w:rPr>
            </w:pPr>
            <w:r>
              <w:rPr>
                <w:rFonts w:hint="eastAsia"/>
                <w:color w:val="000000" w:themeColor="text1"/>
                <w:sz w:val="21"/>
                <w:highlight w:val="none"/>
              </w:rPr>
              <w:t>3.培训要求：</w:t>
            </w:r>
            <w:r>
              <w:rPr>
                <w:rFonts w:hint="eastAsia" w:hAnsi="宋体"/>
                <w:color w:val="000000" w:themeColor="text1"/>
                <w:sz w:val="21"/>
                <w:highlight w:val="none"/>
              </w:rPr>
              <w:t>负责送货上门，培训操作人员，</w:t>
            </w:r>
            <w:r>
              <w:rPr>
                <w:rFonts w:hint="eastAsia"/>
                <w:color w:val="000000" w:themeColor="text1"/>
                <w:sz w:val="21"/>
                <w:highlight w:val="none"/>
              </w:rPr>
              <w:t>培训所产生的费用由成交供应商负责。在项目示范区以课堂讲授和现场讲解等形式举办防控技术培训班1次，确保参与培训人员能识别病虫害并懂得如何防治。</w:t>
            </w:r>
          </w:p>
        </w:tc>
      </w:tr>
    </w:tbl>
    <w:tbl>
      <w:tblPr>
        <w:tblStyle w:val="28"/>
        <w:tblpPr w:leftFromText="180" w:rightFromText="180" w:vertAnchor="text" w:horzAnchor="page" w:tblpX="963" w:tblpY="386"/>
        <w:tblOverlap w:val="never"/>
        <w:tblW w:w="102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8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2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二、与实现项目目标相关的其他要求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2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highlight w:val="none"/>
              </w:rPr>
            </w:pPr>
            <w:r>
              <w:rPr>
                <w:rFonts w:hint="eastAsia" w:ascii="宋体" w:hAnsi="宋体" w:cs="宋体"/>
                <w:b/>
                <w:color w:val="000000" w:themeColor="text1"/>
                <w:szCs w:val="21"/>
                <w:highlight w:val="none"/>
              </w:rPr>
              <w:t>（一）供应商的履约能力要求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highlight w:val="none"/>
              </w:rPr>
            </w:pPr>
            <w:r>
              <w:rPr>
                <w:rFonts w:hint="eastAsia" w:ascii="宋体" w:hAnsi="宋体" w:cs="宋体"/>
                <w:color w:val="000000" w:themeColor="text1"/>
                <w:szCs w:val="21"/>
                <w:highlight w:val="none"/>
              </w:rPr>
              <w:t>管理保证要求</w:t>
            </w:r>
          </w:p>
        </w:tc>
        <w:tc>
          <w:tcPr>
            <w:tcW w:w="84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供应商提供的货物必须是全新、完整、未使用过的原厂产品。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26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highlight w:val="none"/>
              </w:rPr>
            </w:pPr>
            <w:r>
              <w:rPr>
                <w:rFonts w:hint="eastAsia" w:ascii="宋体" w:hAnsi="宋体" w:cs="宋体"/>
                <w:b/>
                <w:color w:val="000000" w:themeColor="text1"/>
                <w:szCs w:val="21"/>
                <w:highlight w:val="none"/>
              </w:rPr>
              <w:t>（二）政策性加分条件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2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269" w:type="dxa"/>
            <w:gridSpan w:val="2"/>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rPr>
                <w:rFonts w:ascii="宋体" w:hAnsi="宋体" w:cs="宋体"/>
                <w:b/>
                <w:color w:val="000000" w:themeColor="text1"/>
                <w:szCs w:val="21"/>
                <w:highlight w:val="none"/>
              </w:rPr>
            </w:pPr>
            <w:r>
              <w:rPr>
                <w:rFonts w:hint="eastAsia" w:ascii="宋体" w:hAnsi="宋体" w:cs="宋体"/>
                <w:b/>
                <w:color w:val="000000" w:themeColor="text1"/>
                <w:szCs w:val="21"/>
                <w:highlight w:val="none"/>
              </w:rPr>
              <w:t>（三）验收标准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02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Courier New"/>
                <w:color w:val="000000" w:themeColor="text1"/>
                <w:szCs w:val="21"/>
                <w:highlight w:val="none"/>
              </w:rPr>
            </w:pPr>
            <w:r>
              <w:rPr>
                <w:rFonts w:hint="eastAsia" w:ascii="宋体" w:hAnsi="宋体" w:cs="Courier New"/>
                <w:color w:val="000000" w:themeColor="text1"/>
                <w:szCs w:val="21"/>
                <w:highlight w:val="none"/>
              </w:rPr>
              <w:t>（1）所供产品按</w:t>
            </w:r>
            <w:r>
              <w:rPr>
                <w:rFonts w:hint="eastAsia" w:ascii="宋体" w:hAnsi="宋体" w:cs="Courier New"/>
                <w:color w:val="000000" w:themeColor="text1"/>
                <w:szCs w:val="21"/>
                <w:highlight w:val="none"/>
                <w:lang w:eastAsia="zh-CN"/>
              </w:rPr>
              <w:t>采购人</w:t>
            </w:r>
            <w:r>
              <w:rPr>
                <w:rFonts w:hint="eastAsia" w:ascii="宋体" w:hAnsi="宋体" w:cs="Courier New"/>
                <w:color w:val="000000" w:themeColor="text1"/>
                <w:szCs w:val="21"/>
                <w:highlight w:val="none"/>
              </w:rPr>
              <w:t>要求交付到指定地点后，由</w:t>
            </w:r>
            <w:r>
              <w:rPr>
                <w:rFonts w:hint="eastAsia" w:ascii="宋体" w:hAnsi="宋体" w:cs="Courier New"/>
                <w:color w:val="000000" w:themeColor="text1"/>
                <w:szCs w:val="21"/>
                <w:highlight w:val="none"/>
                <w:lang w:eastAsia="zh-CN"/>
              </w:rPr>
              <w:t>采购人</w:t>
            </w:r>
            <w:r>
              <w:rPr>
                <w:rFonts w:hint="eastAsia" w:ascii="宋体" w:hAnsi="宋体" w:cs="Courier New"/>
                <w:color w:val="000000" w:themeColor="text1"/>
                <w:szCs w:val="21"/>
                <w:highlight w:val="none"/>
              </w:rPr>
              <w:t>先进行数量和外包装验收，如发现外包装破损和货物外观损坏，由</w:t>
            </w:r>
            <w:r>
              <w:rPr>
                <w:rFonts w:hint="eastAsia" w:ascii="宋体" w:hAnsi="宋体" w:cs="Courier New"/>
                <w:color w:val="000000" w:themeColor="text1"/>
                <w:szCs w:val="21"/>
                <w:highlight w:val="none"/>
                <w:lang w:eastAsia="zh-CN"/>
              </w:rPr>
              <w:t>成交供应商</w:t>
            </w:r>
            <w:r>
              <w:rPr>
                <w:rFonts w:hint="eastAsia" w:ascii="宋体" w:hAnsi="宋体" w:cs="Courier New"/>
                <w:color w:val="000000" w:themeColor="text1"/>
                <w:szCs w:val="21"/>
                <w:highlight w:val="none"/>
              </w:rPr>
              <w:t>调换。数量和外包装验收合格后，再进行质量性能验收。</w:t>
            </w:r>
          </w:p>
          <w:p>
            <w:pPr>
              <w:spacing w:line="360" w:lineRule="exact"/>
              <w:rPr>
                <w:rFonts w:ascii="宋体" w:hAnsi="宋体" w:cs="Courier New"/>
                <w:color w:val="000000" w:themeColor="text1"/>
                <w:szCs w:val="21"/>
                <w:highlight w:val="none"/>
              </w:rPr>
            </w:pPr>
            <w:r>
              <w:rPr>
                <w:rFonts w:hint="eastAsia" w:ascii="宋体" w:hAnsi="宋体" w:cs="Courier New"/>
                <w:color w:val="000000" w:themeColor="text1"/>
                <w:szCs w:val="21"/>
                <w:highlight w:val="none"/>
              </w:rPr>
              <w:t>（2）所供产品必须符合国家质量检测标准，具有出厂合格证书，合格率达到1</w:t>
            </w:r>
            <w:r>
              <w:rPr>
                <w:rFonts w:ascii="宋体" w:hAnsi="宋体" w:cs="Courier New"/>
                <w:color w:val="000000" w:themeColor="text1"/>
                <w:szCs w:val="21"/>
                <w:highlight w:val="none"/>
              </w:rPr>
              <w:t>00%</w:t>
            </w:r>
            <w:r>
              <w:rPr>
                <w:rFonts w:hint="eastAsia" w:ascii="宋体" w:hAnsi="宋体" w:cs="Courier New"/>
                <w:color w:val="000000" w:themeColor="text1"/>
                <w:szCs w:val="21"/>
                <w:highlight w:val="none"/>
              </w:rPr>
              <w:t>。</w:t>
            </w:r>
          </w:p>
          <w:p>
            <w:pPr>
              <w:spacing w:line="360" w:lineRule="exact"/>
              <w:rPr>
                <w:rFonts w:hint="eastAsia" w:ascii="宋体" w:hAnsi="宋体"/>
                <w:color w:val="000000" w:themeColor="text1"/>
                <w:sz w:val="21"/>
                <w:szCs w:val="21"/>
                <w:highlight w:val="none"/>
              </w:rPr>
            </w:pPr>
            <w:r>
              <w:rPr>
                <w:rFonts w:hint="eastAsia" w:ascii="宋体" w:hAnsi="宋体" w:cs="Courier New"/>
                <w:color w:val="000000" w:themeColor="text1"/>
                <w:szCs w:val="21"/>
                <w:highlight w:val="none"/>
              </w:rPr>
              <w:t>（3）</w:t>
            </w:r>
            <w:r>
              <w:rPr>
                <w:rFonts w:hint="eastAsia" w:ascii="宋体" w:hAnsi="宋体" w:cs="Courier New"/>
                <w:color w:val="000000" w:themeColor="text1"/>
                <w:szCs w:val="21"/>
                <w:highlight w:val="none"/>
                <w:lang w:val="en-US" w:eastAsia="zh-CN"/>
              </w:rPr>
              <w:t xml:space="preserve"> </w:t>
            </w:r>
            <w:r>
              <w:rPr>
                <w:rFonts w:hint="eastAsia" w:ascii="宋体" w:hAnsi="宋体"/>
                <w:color w:val="000000" w:themeColor="text1"/>
                <w:sz w:val="21"/>
                <w:szCs w:val="21"/>
                <w:highlight w:val="none"/>
              </w:rPr>
              <w:t>验收要求：项目按国家及行业标准验收。全部货物在安装调试完毕试运行系统正常稳定后，由</w:t>
            </w:r>
            <w:r>
              <w:rPr>
                <w:rFonts w:hint="eastAsia" w:ascii="宋体" w:hAnsi="宋体"/>
                <w:color w:val="000000" w:themeColor="text1"/>
                <w:sz w:val="21"/>
                <w:szCs w:val="21"/>
                <w:highlight w:val="none"/>
                <w:lang w:eastAsia="zh-CN"/>
              </w:rPr>
              <w:t>成交供应商</w:t>
            </w:r>
            <w:r>
              <w:rPr>
                <w:rFonts w:hint="eastAsia" w:ascii="宋体" w:hAnsi="宋体"/>
                <w:color w:val="000000" w:themeColor="text1"/>
                <w:sz w:val="21"/>
                <w:szCs w:val="21"/>
                <w:highlight w:val="none"/>
              </w:rPr>
              <w:t>提出验收申请，由采购人和当地相关的管理部门进行验收，</w:t>
            </w:r>
            <w:r>
              <w:rPr>
                <w:rFonts w:hint="eastAsia" w:ascii="宋体" w:hAnsi="宋体" w:cs="Courier New"/>
                <w:color w:val="000000" w:themeColor="text1"/>
                <w:szCs w:val="21"/>
                <w:highlight w:val="none"/>
              </w:rPr>
              <w:t>检验、验收所发生的</w:t>
            </w:r>
            <w:r>
              <w:rPr>
                <w:rFonts w:hint="eastAsia" w:ascii="宋体" w:hAnsi="宋体" w:cs="Courier New"/>
                <w:color w:val="000000" w:themeColor="text1"/>
                <w:szCs w:val="21"/>
                <w:highlight w:val="none"/>
                <w:lang w:eastAsia="zh-CN"/>
              </w:rPr>
              <w:t>相关</w:t>
            </w:r>
            <w:r>
              <w:rPr>
                <w:rFonts w:hint="eastAsia" w:ascii="宋体" w:hAnsi="宋体" w:cs="Courier New"/>
                <w:color w:val="000000" w:themeColor="text1"/>
                <w:szCs w:val="21"/>
                <w:highlight w:val="none"/>
              </w:rPr>
              <w:t>费用由</w:t>
            </w:r>
            <w:r>
              <w:rPr>
                <w:rFonts w:hint="eastAsia" w:ascii="宋体" w:hAnsi="宋体" w:cs="Courier New"/>
                <w:color w:val="000000" w:themeColor="text1"/>
                <w:szCs w:val="21"/>
                <w:highlight w:val="none"/>
                <w:lang w:eastAsia="zh-CN"/>
              </w:rPr>
              <w:t>成交供应商</w:t>
            </w:r>
            <w:r>
              <w:rPr>
                <w:rFonts w:hint="eastAsia" w:ascii="宋体" w:hAnsi="宋体" w:cs="Courier New"/>
                <w:color w:val="000000" w:themeColor="text1"/>
                <w:szCs w:val="21"/>
                <w:highlight w:val="none"/>
              </w:rPr>
              <w:t>负责</w:t>
            </w:r>
            <w:r>
              <w:rPr>
                <w:rFonts w:hint="eastAsia" w:ascii="宋体" w:hAnsi="宋体"/>
                <w:color w:val="000000" w:themeColor="text1"/>
                <w:sz w:val="21"/>
                <w:szCs w:val="21"/>
                <w:highlight w:val="none"/>
              </w:rPr>
              <w:t>。</w:t>
            </w:r>
            <w:r>
              <w:rPr>
                <w:rFonts w:hint="eastAsia" w:ascii="宋体" w:hAnsi="宋体"/>
                <w:color w:val="000000" w:themeColor="text1"/>
                <w:sz w:val="21"/>
                <w:szCs w:val="21"/>
                <w:highlight w:val="none"/>
                <w:lang w:eastAsia="zh-CN"/>
              </w:rPr>
              <w:t>成交供应商</w:t>
            </w:r>
            <w:r>
              <w:rPr>
                <w:rFonts w:hint="eastAsia" w:ascii="宋体" w:hAnsi="宋体"/>
                <w:color w:val="000000" w:themeColor="text1"/>
                <w:sz w:val="21"/>
                <w:szCs w:val="21"/>
                <w:highlight w:val="none"/>
              </w:rPr>
              <w:t>安装完毕后须向采购人提供安装图纸及所有资料。</w:t>
            </w:r>
          </w:p>
          <w:p>
            <w:pPr>
              <w:spacing w:line="360" w:lineRule="exact"/>
              <w:rPr>
                <w:rFonts w:ascii="宋体" w:hAnsi="宋体" w:cs="Courier New"/>
                <w:color w:val="000000" w:themeColor="text1"/>
                <w:szCs w:val="21"/>
                <w:highlight w:val="none"/>
              </w:rPr>
            </w:pPr>
            <w:r>
              <w:rPr>
                <w:rFonts w:hint="eastAsia" w:ascii="宋体" w:hAnsi="宋体"/>
                <w:color w:val="000000" w:themeColor="text1"/>
                <w:sz w:val="21"/>
                <w:szCs w:val="21"/>
                <w:highlight w:val="none"/>
                <w:lang w:eastAsia="zh-CN"/>
              </w:rPr>
              <w:t>（</w:t>
            </w:r>
            <w:r>
              <w:rPr>
                <w:rFonts w:hint="eastAsia" w:ascii="宋体" w:hAnsi="宋体"/>
                <w:color w:val="000000" w:themeColor="text1"/>
                <w:sz w:val="21"/>
                <w:szCs w:val="21"/>
                <w:highlight w:val="none"/>
                <w:lang w:val="en-US" w:eastAsia="zh-CN"/>
              </w:rPr>
              <w:t>4</w:t>
            </w:r>
            <w:r>
              <w:rPr>
                <w:rFonts w:hint="eastAsia" w:ascii="宋体" w:hAnsi="宋体"/>
                <w:color w:val="000000" w:themeColor="text1"/>
                <w:sz w:val="21"/>
                <w:szCs w:val="21"/>
                <w:highlight w:val="none"/>
                <w:lang w:eastAsia="zh-CN"/>
              </w:rPr>
              <w:t>）</w:t>
            </w:r>
            <w:r>
              <w:rPr>
                <w:rFonts w:hint="eastAsia" w:ascii="宋体" w:hAnsi="宋体" w:cs="Courier New"/>
                <w:color w:val="000000" w:themeColor="text1"/>
                <w:szCs w:val="21"/>
                <w:highlight w:val="none"/>
                <w:lang w:eastAsia="zh-CN"/>
              </w:rPr>
              <w:t>成交供应商</w:t>
            </w:r>
            <w:r>
              <w:rPr>
                <w:rFonts w:hint="eastAsia" w:ascii="宋体" w:hAnsi="宋体" w:cs="Courier New"/>
                <w:color w:val="000000" w:themeColor="text1"/>
                <w:szCs w:val="21"/>
                <w:highlight w:val="none"/>
              </w:rPr>
              <w:t>所供产品由</w:t>
            </w:r>
            <w:r>
              <w:rPr>
                <w:rFonts w:hint="eastAsia" w:ascii="宋体" w:hAnsi="宋体" w:cs="Courier New"/>
                <w:color w:val="000000" w:themeColor="text1"/>
                <w:szCs w:val="21"/>
                <w:highlight w:val="none"/>
                <w:lang w:eastAsia="zh-CN"/>
              </w:rPr>
              <w:t>采购人</w:t>
            </w:r>
            <w:r>
              <w:rPr>
                <w:rFonts w:hint="eastAsia" w:ascii="宋体" w:hAnsi="宋体" w:cs="Courier New"/>
                <w:color w:val="000000" w:themeColor="text1"/>
                <w:szCs w:val="21"/>
                <w:highlight w:val="none"/>
              </w:rPr>
              <w:t>组织验收，性能达到合同技术参数要求和国家有关标准技术要求的，</w:t>
            </w:r>
            <w:r>
              <w:rPr>
                <w:rFonts w:hint="eastAsia" w:ascii="宋体" w:hAnsi="宋体" w:cs="Courier New"/>
                <w:color w:val="000000" w:themeColor="text1"/>
                <w:szCs w:val="21"/>
                <w:highlight w:val="none"/>
                <w:lang w:eastAsia="zh-CN"/>
              </w:rPr>
              <w:t>采购人</w:t>
            </w:r>
            <w:r>
              <w:rPr>
                <w:rFonts w:hint="eastAsia" w:ascii="宋体" w:hAnsi="宋体" w:cs="Courier New"/>
                <w:color w:val="000000" w:themeColor="text1"/>
                <w:szCs w:val="21"/>
                <w:highlight w:val="none"/>
              </w:rPr>
              <w:t>给予签收。若</w:t>
            </w:r>
            <w:r>
              <w:rPr>
                <w:rFonts w:hint="eastAsia" w:ascii="宋体" w:hAnsi="宋体" w:cs="Courier New"/>
                <w:color w:val="000000" w:themeColor="text1"/>
                <w:szCs w:val="21"/>
                <w:highlight w:val="none"/>
                <w:lang w:eastAsia="zh-CN"/>
              </w:rPr>
              <w:t>成交供应商</w:t>
            </w:r>
            <w:r>
              <w:rPr>
                <w:rFonts w:hint="eastAsia" w:ascii="宋体" w:hAnsi="宋体" w:cs="Courier New"/>
                <w:color w:val="000000" w:themeColor="text1"/>
                <w:szCs w:val="21"/>
                <w:highlight w:val="none"/>
              </w:rPr>
              <w:t>提供的货物未达到合同上的技术参数和国家有关标准技术要求的，则</w:t>
            </w:r>
            <w:r>
              <w:rPr>
                <w:rFonts w:hint="eastAsia" w:ascii="宋体" w:hAnsi="宋体" w:cs="Courier New"/>
                <w:color w:val="000000" w:themeColor="text1"/>
                <w:szCs w:val="21"/>
                <w:highlight w:val="none"/>
                <w:lang w:eastAsia="zh-CN"/>
              </w:rPr>
              <w:t>采购人</w:t>
            </w:r>
            <w:r>
              <w:rPr>
                <w:rFonts w:hint="eastAsia" w:ascii="宋体" w:hAnsi="宋体" w:cs="Courier New"/>
                <w:color w:val="000000" w:themeColor="text1"/>
                <w:szCs w:val="21"/>
                <w:highlight w:val="none"/>
              </w:rPr>
              <w:t>有权视其为违约，拒绝接收其货物。对达不到技术要求或者在质保期内发生质量问题，根据实际情况，经双方协商，可按以下办法处理：</w:t>
            </w:r>
          </w:p>
          <w:p>
            <w:pPr>
              <w:spacing w:line="360" w:lineRule="exact"/>
              <w:rPr>
                <w:rFonts w:ascii="宋体" w:hAnsi="宋体" w:cs="Courier New"/>
                <w:color w:val="000000" w:themeColor="text1"/>
                <w:szCs w:val="21"/>
                <w:highlight w:val="none"/>
              </w:rPr>
            </w:pPr>
            <w:r>
              <w:rPr>
                <w:rFonts w:hint="eastAsia" w:ascii="宋体" w:hAnsi="宋体" w:cs="Courier New"/>
                <w:color w:val="000000" w:themeColor="text1"/>
                <w:szCs w:val="21"/>
                <w:highlight w:val="none"/>
              </w:rPr>
              <w:t>①更换：</w:t>
            </w:r>
            <w:r>
              <w:rPr>
                <w:rFonts w:hint="eastAsia" w:ascii="宋体" w:hAnsi="宋体" w:cs="Courier New"/>
                <w:color w:val="000000" w:themeColor="text1"/>
                <w:szCs w:val="21"/>
                <w:highlight w:val="none"/>
                <w:lang w:eastAsia="zh-CN"/>
              </w:rPr>
              <w:t>成交供应商</w:t>
            </w:r>
            <w:r>
              <w:rPr>
                <w:rFonts w:hint="eastAsia" w:ascii="宋体" w:hAnsi="宋体" w:cs="Courier New"/>
                <w:color w:val="000000" w:themeColor="text1"/>
                <w:szCs w:val="21"/>
                <w:highlight w:val="none"/>
              </w:rPr>
              <w:t>须在20天内更换，并由</w:t>
            </w:r>
            <w:r>
              <w:rPr>
                <w:rFonts w:hint="eastAsia" w:ascii="宋体" w:hAnsi="宋体" w:cs="Courier New"/>
                <w:color w:val="000000" w:themeColor="text1"/>
                <w:szCs w:val="21"/>
                <w:highlight w:val="none"/>
                <w:lang w:eastAsia="zh-CN"/>
              </w:rPr>
              <w:t>成交供应商</w:t>
            </w:r>
            <w:r>
              <w:rPr>
                <w:rFonts w:hint="eastAsia" w:ascii="宋体" w:hAnsi="宋体" w:cs="Courier New"/>
                <w:color w:val="000000" w:themeColor="text1"/>
                <w:szCs w:val="21"/>
                <w:highlight w:val="none"/>
              </w:rPr>
              <w:t>承担所发生的全部费用。</w:t>
            </w:r>
          </w:p>
          <w:p>
            <w:pPr>
              <w:spacing w:line="360" w:lineRule="exact"/>
              <w:rPr>
                <w:rFonts w:ascii="宋体" w:hAnsi="宋体" w:cs="Courier New"/>
                <w:color w:val="000000" w:themeColor="text1"/>
                <w:szCs w:val="21"/>
                <w:highlight w:val="none"/>
              </w:rPr>
            </w:pPr>
            <w:r>
              <w:rPr>
                <w:rFonts w:hint="eastAsia" w:ascii="宋体" w:hAnsi="宋体" w:cs="Courier New"/>
                <w:color w:val="000000" w:themeColor="text1"/>
                <w:szCs w:val="21"/>
                <w:highlight w:val="none"/>
              </w:rPr>
              <w:t>②退货处理：</w:t>
            </w:r>
            <w:r>
              <w:rPr>
                <w:rFonts w:hint="eastAsia" w:ascii="宋体" w:hAnsi="宋体" w:cs="Courier New"/>
                <w:color w:val="000000" w:themeColor="text1"/>
                <w:szCs w:val="21"/>
                <w:highlight w:val="none"/>
                <w:lang w:eastAsia="zh-CN"/>
              </w:rPr>
              <w:t>成交供应商</w:t>
            </w:r>
            <w:r>
              <w:rPr>
                <w:rFonts w:hint="eastAsia" w:ascii="宋体" w:hAnsi="宋体" w:cs="Courier New"/>
                <w:color w:val="000000" w:themeColor="text1"/>
                <w:szCs w:val="21"/>
                <w:highlight w:val="none"/>
              </w:rPr>
              <w:t>退还</w:t>
            </w:r>
            <w:r>
              <w:rPr>
                <w:rFonts w:hint="eastAsia" w:ascii="宋体" w:hAnsi="宋体" w:cs="Courier New"/>
                <w:color w:val="000000" w:themeColor="text1"/>
                <w:szCs w:val="21"/>
                <w:highlight w:val="none"/>
                <w:lang w:eastAsia="zh-CN"/>
              </w:rPr>
              <w:t>采购人</w:t>
            </w:r>
            <w:r>
              <w:rPr>
                <w:rFonts w:hint="eastAsia" w:ascii="宋体" w:hAnsi="宋体" w:cs="Courier New"/>
                <w:color w:val="000000" w:themeColor="text1"/>
                <w:szCs w:val="21"/>
                <w:highlight w:val="none"/>
              </w:rPr>
              <w:t>支付的货物款，同时自行承担该货物的直接费用（运输、保险、检验、货款利息及银行手续费等）。</w:t>
            </w:r>
          </w:p>
          <w:p>
            <w:pPr>
              <w:spacing w:line="360" w:lineRule="exact"/>
              <w:rPr>
                <w:rFonts w:ascii="宋体" w:hAnsi="宋体" w:cs="Courier New"/>
                <w:color w:val="000000" w:themeColor="text1"/>
                <w:szCs w:val="21"/>
                <w:highlight w:val="none"/>
              </w:rPr>
            </w:pPr>
            <w:r>
              <w:rPr>
                <w:rFonts w:hint="eastAsia" w:ascii="宋体" w:hAnsi="宋体" w:cs="Courier New"/>
                <w:color w:val="000000" w:themeColor="text1"/>
                <w:szCs w:val="21"/>
                <w:highlight w:val="none"/>
              </w:rPr>
              <w:t>（</w:t>
            </w:r>
            <w:r>
              <w:rPr>
                <w:rFonts w:hint="eastAsia" w:ascii="宋体" w:hAnsi="宋体" w:cs="Courier New"/>
                <w:color w:val="000000" w:themeColor="text1"/>
                <w:szCs w:val="21"/>
                <w:highlight w:val="none"/>
                <w:lang w:val="en-US" w:eastAsia="zh-CN"/>
              </w:rPr>
              <w:t>5</w:t>
            </w:r>
            <w:r>
              <w:rPr>
                <w:rFonts w:hint="eastAsia" w:ascii="宋体" w:hAnsi="宋体" w:cs="Courier New"/>
                <w:color w:val="000000" w:themeColor="text1"/>
                <w:szCs w:val="21"/>
                <w:highlight w:val="none"/>
              </w:rPr>
              <w:t>）对需国家相关部门验收合格后方能投入正常使用的产品，</w:t>
            </w:r>
            <w:r>
              <w:rPr>
                <w:rFonts w:hint="eastAsia" w:ascii="宋体" w:hAnsi="宋体" w:cs="Courier New"/>
                <w:color w:val="000000" w:themeColor="text1"/>
                <w:szCs w:val="21"/>
                <w:highlight w:val="none"/>
                <w:lang w:eastAsia="zh-CN"/>
              </w:rPr>
              <w:t>成交供应商</w:t>
            </w:r>
            <w:r>
              <w:rPr>
                <w:rFonts w:hint="eastAsia" w:ascii="宋体" w:hAnsi="宋体" w:cs="Courier New"/>
                <w:color w:val="000000" w:themeColor="text1"/>
                <w:szCs w:val="21"/>
                <w:highlight w:val="none"/>
              </w:rPr>
              <w:t>应协助</w:t>
            </w:r>
            <w:r>
              <w:rPr>
                <w:rFonts w:hint="eastAsia" w:ascii="宋体" w:hAnsi="宋体" w:cs="Courier New"/>
                <w:color w:val="000000" w:themeColor="text1"/>
                <w:szCs w:val="21"/>
                <w:highlight w:val="none"/>
                <w:lang w:eastAsia="zh-CN"/>
              </w:rPr>
              <w:t>采购人</w:t>
            </w:r>
            <w:r>
              <w:rPr>
                <w:rFonts w:hint="eastAsia" w:ascii="宋体" w:hAnsi="宋体" w:cs="Courier New"/>
                <w:color w:val="000000" w:themeColor="text1"/>
                <w:szCs w:val="21"/>
                <w:highlight w:val="none"/>
              </w:rPr>
              <w:t>完成相关的工作。</w:t>
            </w:r>
          </w:p>
          <w:p>
            <w:pPr>
              <w:spacing w:line="360" w:lineRule="exact"/>
              <w:rPr>
                <w:rFonts w:ascii="宋体" w:hAnsi="宋体" w:cs="宋体"/>
                <w:bCs/>
                <w:color w:val="000000" w:themeColor="text1"/>
                <w:szCs w:val="21"/>
                <w:highlight w:val="none"/>
              </w:rPr>
            </w:pPr>
            <w:r>
              <w:rPr>
                <w:rFonts w:hint="eastAsia" w:ascii="宋体" w:hAnsi="宋体" w:cs="Courier New"/>
                <w:color w:val="000000" w:themeColor="text1"/>
                <w:szCs w:val="21"/>
                <w:highlight w:val="none"/>
              </w:rPr>
              <w:t>（</w:t>
            </w:r>
            <w:r>
              <w:rPr>
                <w:rFonts w:ascii="宋体" w:hAnsi="宋体" w:cs="Courier New"/>
                <w:color w:val="000000" w:themeColor="text1"/>
                <w:szCs w:val="21"/>
                <w:highlight w:val="none"/>
              </w:rPr>
              <w:t>5</w:t>
            </w:r>
            <w:r>
              <w:rPr>
                <w:rFonts w:hint="eastAsia" w:ascii="宋体" w:hAnsi="宋体" w:cs="Courier New"/>
                <w:color w:val="000000" w:themeColor="text1"/>
                <w:szCs w:val="21"/>
                <w:highlight w:val="none"/>
              </w:rPr>
              <w:t>）</w:t>
            </w:r>
            <w:r>
              <w:rPr>
                <w:rFonts w:hint="eastAsia" w:ascii="宋体" w:hAnsi="宋体" w:cs="Courier New"/>
                <w:color w:val="000000" w:themeColor="text1"/>
                <w:szCs w:val="21"/>
                <w:highlight w:val="none"/>
                <w:lang w:eastAsia="zh-CN"/>
              </w:rPr>
              <w:t>采购人</w:t>
            </w:r>
            <w:r>
              <w:rPr>
                <w:rFonts w:hint="eastAsia" w:ascii="宋体" w:hAnsi="宋体" w:cs="Courier New"/>
                <w:color w:val="000000" w:themeColor="text1"/>
                <w:szCs w:val="21"/>
                <w:highlight w:val="none"/>
              </w:rPr>
              <w:t>应在货到指定地点检验合格之日起15个工作日内验收完毕，并作出验收结果报告。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2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highlight w:val="none"/>
              </w:rPr>
            </w:pPr>
            <w:r>
              <w:rPr>
                <w:rFonts w:hint="eastAsia" w:ascii="宋体" w:hAnsi="宋体" w:cs="宋体"/>
                <w:b/>
                <w:color w:val="000000" w:themeColor="text1"/>
                <w:szCs w:val="21"/>
                <w:highlight w:val="none"/>
              </w:rPr>
              <w:t>（四）进口产品说明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进口产品说明</w:t>
            </w:r>
          </w:p>
        </w:tc>
        <w:tc>
          <w:tcPr>
            <w:tcW w:w="84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本项目货物不接受进口产品（即通过中国海关报关验放进入中国境内且产自关境外的产品）参与竞标，</w:t>
            </w:r>
            <w:r>
              <w:rPr>
                <w:rFonts w:hint="eastAsia" w:ascii="宋体" w:hAnsi="宋体" w:cs="宋体"/>
                <w:b/>
                <w:color w:val="000000" w:themeColor="text1"/>
                <w:szCs w:val="21"/>
                <w:highlight w:val="none"/>
              </w:rPr>
              <w:t>如有进口产品参与竞标的，其响应文件按无效处理</w:t>
            </w:r>
            <w:r>
              <w:rPr>
                <w:rFonts w:hint="eastAsia" w:ascii="宋体" w:hAnsi="宋体" w:cs="宋体"/>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02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Cs w:val="21"/>
                <w:highlight w:val="none"/>
              </w:rPr>
            </w:pPr>
            <w:r>
              <w:rPr>
                <w:rFonts w:hint="eastAsia" w:ascii="宋体" w:hAnsi="宋体" w:cs="宋体"/>
                <w:b/>
                <w:color w:val="000000" w:themeColor="text1"/>
                <w:szCs w:val="21"/>
                <w:highlight w:val="none"/>
              </w:rPr>
              <w:t>（五）其他要求</w:t>
            </w:r>
            <w:r>
              <w:rPr>
                <w:rFonts w:hint="eastAsia" w:ascii="宋体" w:hAnsi="宋体" w:cs="宋体"/>
                <w:bCs/>
                <w:color w:val="000000" w:themeColor="text1"/>
                <w:szCs w:val="21"/>
                <w:highlight w:val="none"/>
              </w:rPr>
              <w:t>：供应商响应文件中需提供</w:t>
            </w:r>
            <w:r>
              <w:rPr>
                <w:rFonts w:hint="eastAsia" w:ascii="宋体" w:hAnsi="宋体" w:cs="宋体"/>
                <w:bCs/>
                <w:color w:val="000000" w:themeColor="text1"/>
                <w:szCs w:val="21"/>
                <w:highlight w:val="none"/>
                <w:lang w:eastAsia="zh-CN"/>
              </w:rPr>
              <w:t>相关技术方案（可包含实施方案、合理化建议或个性化服务方案等）、培训方案及售后服务方案</w:t>
            </w:r>
            <w:r>
              <w:rPr>
                <w:rFonts w:hint="eastAsia" w:ascii="宋体" w:hAnsi="宋体" w:cs="宋体"/>
                <w:bCs/>
                <w:color w:val="000000" w:themeColor="text1"/>
                <w:szCs w:val="21"/>
                <w:highlight w:val="none"/>
              </w:rPr>
              <w:t>等内容。</w:t>
            </w:r>
          </w:p>
        </w:tc>
      </w:tr>
    </w:tbl>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pStyle w:val="2"/>
        <w:rPr>
          <w:rFonts w:hint="eastAsia" w:ascii="宋体" w:hAnsi="宋体" w:cs="宋体"/>
          <w:color w:val="000000" w:themeColor="text1"/>
          <w:sz w:val="32"/>
          <w:szCs w:val="32"/>
          <w:highlight w:val="none"/>
        </w:rPr>
      </w:pPr>
    </w:p>
    <w:p>
      <w:pPr>
        <w:pStyle w:val="2"/>
        <w:rPr>
          <w:rFonts w:hint="eastAsia" w:ascii="宋体" w:hAnsi="宋体" w:cs="宋体"/>
          <w:color w:val="000000" w:themeColor="text1"/>
          <w:sz w:val="32"/>
          <w:szCs w:val="32"/>
          <w:highlight w:val="none"/>
        </w:rPr>
      </w:pPr>
    </w:p>
    <w:p>
      <w:pPr>
        <w:pStyle w:val="2"/>
        <w:rPr>
          <w:rFonts w:hint="eastAsia" w:ascii="宋体" w:hAnsi="宋体" w:cs="宋体"/>
          <w:color w:val="000000" w:themeColor="text1"/>
          <w:sz w:val="32"/>
          <w:szCs w:val="32"/>
          <w:highlight w:val="none"/>
        </w:rPr>
      </w:pPr>
    </w:p>
    <w:p>
      <w:pPr>
        <w:pStyle w:val="2"/>
        <w:rPr>
          <w:rFonts w:hint="eastAsia" w:ascii="宋体" w:hAnsi="宋体" w:cs="宋体"/>
          <w:color w:val="000000" w:themeColor="text1"/>
          <w:sz w:val="32"/>
          <w:szCs w:val="32"/>
          <w:highlight w:val="none"/>
        </w:rPr>
      </w:pPr>
    </w:p>
    <w:p>
      <w:pPr>
        <w:pStyle w:val="2"/>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ind w:left="119"/>
        <w:rPr>
          <w:rFonts w:hint="eastAsia" w:ascii="宋体" w:hAnsi="宋体" w:cs="宋体"/>
          <w:color w:val="000000" w:themeColor="text1"/>
          <w:sz w:val="32"/>
          <w:szCs w:val="32"/>
          <w:highlight w:val="none"/>
        </w:rPr>
      </w:pPr>
    </w:p>
    <w:p>
      <w:pPr>
        <w:spacing w:line="428" w:lineRule="exact"/>
        <w:rPr>
          <w:rFonts w:hint="eastAsia" w:ascii="宋体" w:hAnsi="宋体" w:cs="宋体"/>
          <w:color w:val="000000" w:themeColor="text1"/>
          <w:sz w:val="32"/>
          <w:szCs w:val="32"/>
          <w:highlight w:val="none"/>
        </w:rPr>
      </w:pPr>
    </w:p>
    <w:p>
      <w:pPr>
        <w:spacing w:line="428" w:lineRule="exact"/>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附件：</w:t>
      </w:r>
    </w:p>
    <w:p>
      <w:pPr>
        <w:spacing w:before="7"/>
        <w:rPr>
          <w:rFonts w:ascii="宋体" w:hAnsi="宋体" w:cs="宋体"/>
          <w:color w:val="000000" w:themeColor="text1"/>
          <w:sz w:val="17"/>
          <w:szCs w:val="17"/>
          <w:highlight w:val="none"/>
        </w:rPr>
      </w:pPr>
    </w:p>
    <w:p>
      <w:pPr>
        <w:spacing w:line="528" w:lineRule="exact"/>
        <w:ind w:left="1871"/>
        <w:rPr>
          <w:rFonts w:ascii="宋体" w:hAnsi="宋体" w:cs="宋体"/>
          <w:b/>
          <w:bCs/>
          <w:color w:val="000000" w:themeColor="text1"/>
          <w:sz w:val="40"/>
          <w:szCs w:val="40"/>
          <w:highlight w:val="none"/>
        </w:rPr>
      </w:pPr>
      <w:r>
        <w:rPr>
          <w:rFonts w:hint="eastAsia" w:ascii="宋体" w:hAnsi="宋体" w:cs="宋体"/>
          <w:b/>
          <w:bCs/>
          <w:color w:val="000000" w:themeColor="text1"/>
          <w:sz w:val="40"/>
          <w:szCs w:val="40"/>
          <w:highlight w:val="none"/>
        </w:rPr>
        <w:t>节能产品政府采购品目清单</w:t>
      </w:r>
    </w:p>
    <w:p>
      <w:pPr>
        <w:rPr>
          <w:rFonts w:ascii="宋体" w:hAnsi="宋体" w:cs="宋体"/>
          <w:color w:val="000000" w:themeColor="text1"/>
          <w:sz w:val="20"/>
          <w:szCs w:val="20"/>
          <w:highlight w:val="none"/>
        </w:rPr>
      </w:pPr>
      <w:r>
        <w:rPr>
          <w:rFonts w:ascii="宋体" w:hAnsi="宋体" w:cs="宋体"/>
          <w:color w:val="000000" w:themeColor="text1"/>
          <w:highlight w:val="none"/>
        </w:rPr>
        <w:pict>
          <v:shape id="_x0000_s1026" o:spid="_x0000_s1026" o:spt="202" type="#_x0000_t202" style="position:absolute;left:0pt;margin-left:86.1pt;margin-top:7.95pt;height:582.15pt;width:424.85pt;mso-position-horizontal-relative:page;z-index:251661312;mso-width-relative:page;mso-height-relative:page;" filled="f" stroked="f" coordsize="21600,21600">
            <v:path/>
            <v:fill on="f" focussize="0,0"/>
            <v:stroke on="f" joinstyle="miter"/>
            <v:imagedata o:title=""/>
            <o:lock v:ext="edit"/>
            <v:textbox inset="0mm,0mm,0mm,0mm">
              <w:txbxContent>
                <w:tbl>
                  <w:tblPr>
                    <w:tblStyle w:val="28"/>
                    <w:tblW w:w="0" w:type="auto"/>
                    <w:tblInd w:w="0" w:type="dxa"/>
                    <w:tblLayout w:type="fixed"/>
                    <w:tblCellMar>
                      <w:top w:w="0" w:type="dxa"/>
                      <w:left w:w="0" w:type="dxa"/>
                      <w:bottom w:w="0" w:type="dxa"/>
                      <w:right w:w="0" w:type="dxa"/>
                    </w:tblCellMar>
                  </w:tblPr>
                  <w:tblGrid>
                    <w:gridCol w:w="574"/>
                    <w:gridCol w:w="1166"/>
                    <w:gridCol w:w="1800"/>
                    <w:gridCol w:w="1916"/>
                    <w:gridCol w:w="2966"/>
                  </w:tblGrid>
                  <w:tr>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tcPr>
                      <w:p>
                        <w:pPr>
                          <w:pStyle w:val="67"/>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tcPr>
                      <w:p>
                        <w:pPr>
                          <w:pStyle w:val="67"/>
                          <w:spacing w:before="4"/>
                          <w:rPr>
                            <w:rFonts w:ascii="宋体" w:hAnsi="宋体" w:cs="宋体"/>
                            <w:sz w:val="16"/>
                            <w:szCs w:val="16"/>
                          </w:rPr>
                        </w:pPr>
                      </w:p>
                      <w:p>
                        <w:pPr>
                          <w:pStyle w:val="67"/>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tcPr>
                      <w:p>
                        <w:pPr>
                          <w:pStyle w:val="67"/>
                          <w:spacing w:before="4"/>
                          <w:rPr>
                            <w:rFonts w:ascii="宋体" w:hAnsi="宋体" w:cs="宋体"/>
                            <w:sz w:val="16"/>
                            <w:szCs w:val="16"/>
                          </w:rPr>
                        </w:pPr>
                      </w:p>
                      <w:p>
                        <w:pPr>
                          <w:pStyle w:val="67"/>
                          <w:ind w:left="926"/>
                          <w:rPr>
                            <w:rFonts w:ascii="宋体" w:hAnsi="宋体" w:cs="宋体"/>
                          </w:rPr>
                        </w:pPr>
                        <w:r>
                          <w:rPr>
                            <w:rFonts w:hint="eastAsia" w:ascii="宋体" w:hAnsi="宋体" w:cs="宋体"/>
                            <w:b/>
                            <w:bCs/>
                            <w:w w:val="99"/>
                          </w:rPr>
                          <w:t>依据的标准</w:t>
                        </w:r>
                      </w:p>
                    </w:tc>
                  </w:tr>
                  <w:tr>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spacing w:before="11"/>
                          <w:rPr>
                            <w:rFonts w:ascii="宋体" w:hAnsi="宋体" w:cs="宋体"/>
                            <w:sz w:val="15"/>
                            <w:szCs w:val="15"/>
                          </w:rPr>
                        </w:pPr>
                      </w:p>
                      <w:p>
                        <w:pPr>
                          <w:pStyle w:val="67"/>
                          <w:ind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67"/>
                          <w:rPr>
                            <w:rFonts w:ascii="宋体" w:hAnsi="宋体" w:cs="宋体"/>
                            <w:sz w:val="20"/>
                            <w:szCs w:val="20"/>
                          </w:rPr>
                        </w:pPr>
                      </w:p>
                      <w:p>
                        <w:pPr>
                          <w:pStyle w:val="67"/>
                          <w:rPr>
                            <w:rFonts w:ascii="宋体" w:hAnsi="宋体" w:cs="宋体"/>
                            <w:sz w:val="20"/>
                            <w:szCs w:val="20"/>
                          </w:rPr>
                        </w:pPr>
                      </w:p>
                      <w:p>
                        <w:pPr>
                          <w:pStyle w:val="67"/>
                          <w:spacing w:before="12"/>
                          <w:rPr>
                            <w:rFonts w:ascii="宋体" w:hAnsi="宋体" w:cs="宋体"/>
                            <w:sz w:val="23"/>
                            <w:szCs w:val="23"/>
                          </w:rPr>
                        </w:pPr>
                      </w:p>
                      <w:p>
                        <w:pPr>
                          <w:pStyle w:val="6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pPr>
                          <w:pStyle w:val="67"/>
                          <w:spacing w:before="50"/>
                          <w:ind w:left="7"/>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pPr>
                          <w:pStyle w:val="67"/>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5"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pPr>
                          <w:pStyle w:val="67"/>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48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67"/>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5"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pPr>
                          <w:pStyle w:val="67"/>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48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67"/>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5"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pPr>
                          <w:pStyle w:val="67"/>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spacing w:before="2"/>
                          <w:rPr>
                            <w:rFonts w:ascii="宋体" w:hAnsi="宋体" w:cs="宋体"/>
                            <w:sz w:val="14"/>
                            <w:szCs w:val="14"/>
                            <w:lang w:eastAsia="zh-CN"/>
                          </w:rPr>
                        </w:pPr>
                      </w:p>
                      <w:p>
                        <w:pPr>
                          <w:pStyle w:val="67"/>
                          <w:ind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spacing w:before="3"/>
                          <w:rPr>
                            <w:rFonts w:ascii="宋体" w:hAnsi="宋体" w:cs="宋体"/>
                          </w:rPr>
                        </w:pPr>
                      </w:p>
                      <w:p>
                        <w:pPr>
                          <w:pStyle w:val="6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pPr>
                          <w:pStyle w:val="67"/>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5" w:type="dxa"/>
                        <w:tcBorders>
                          <w:top w:val="single" w:color="000000" w:sz="4" w:space="0"/>
                          <w:left w:val="single" w:color="000000" w:sz="4" w:space="0"/>
                          <w:bottom w:val="single" w:color="000000" w:sz="4" w:space="0"/>
                          <w:right w:val="single" w:color="000000" w:sz="4" w:space="0"/>
                        </w:tcBorders>
                      </w:tcPr>
                      <w:p>
                        <w:pPr>
                          <w:pStyle w:val="67"/>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pPr>
                          <w:pStyle w:val="67"/>
                          <w:spacing w:before="50"/>
                          <w:ind w:left="7"/>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tcPr>
                      <w:p>
                        <w:pPr>
                          <w:pStyle w:val="67"/>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48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single" w:color="000000" w:sz="4" w:space="0"/>
                          <w:right w:val="single" w:color="000000" w:sz="4" w:space="0"/>
                        </w:tcBorders>
                      </w:tcPr>
                      <w:p>
                        <w:pPr>
                          <w:pStyle w:val="67"/>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pPr>
                          <w:pStyle w:val="67"/>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tcPr>
                      <w:p>
                        <w:pPr>
                          <w:pStyle w:val="67"/>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48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single" w:color="000000" w:sz="4" w:space="0"/>
                          <w:right w:val="single" w:color="000000" w:sz="4" w:space="0"/>
                        </w:tcBorders>
                      </w:tcPr>
                      <w:p>
                        <w:pPr>
                          <w:pStyle w:val="67"/>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pPr>
                          <w:pStyle w:val="67"/>
                          <w:spacing w:before="50"/>
                          <w:ind w:left="7"/>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tcPr>
                      <w:p>
                        <w:pPr>
                          <w:pStyle w:val="67"/>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48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67"/>
                          <w:spacing w:before="2"/>
                          <w:rPr>
                            <w:rFonts w:ascii="宋体" w:hAnsi="宋体" w:cs="宋体"/>
                            <w:sz w:val="17"/>
                            <w:szCs w:val="17"/>
                            <w:lang w:eastAsia="zh-CN"/>
                          </w:rPr>
                        </w:pPr>
                      </w:p>
                      <w:p>
                        <w:pPr>
                          <w:pStyle w:val="6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5" w:type="dxa"/>
                        <w:tcBorders>
                          <w:top w:val="single" w:color="000000" w:sz="4" w:space="0"/>
                          <w:left w:val="single" w:color="000000" w:sz="4" w:space="0"/>
                          <w:bottom w:val="single" w:color="000000" w:sz="4" w:space="0"/>
                          <w:right w:val="single" w:color="000000" w:sz="4" w:space="0"/>
                        </w:tcBorders>
                      </w:tcPr>
                      <w:p>
                        <w:pPr>
                          <w:pStyle w:val="67"/>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pPr>
                          <w:pStyle w:val="67"/>
                          <w:spacing w:before="50"/>
                          <w:ind w:left="7"/>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tcPr>
                      <w:p>
                        <w:pPr>
                          <w:pStyle w:val="67"/>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48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pPr>
                          <w:pStyle w:val="67"/>
                          <w:spacing w:before="8"/>
                          <w:rPr>
                            <w:rFonts w:ascii="宋体" w:hAnsi="宋体" w:cs="宋体"/>
                            <w:sz w:val="27"/>
                            <w:szCs w:val="27"/>
                            <w:lang w:eastAsia="zh-CN"/>
                          </w:rPr>
                        </w:pPr>
                      </w:p>
                      <w:p>
                        <w:pPr>
                          <w:pStyle w:val="67"/>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5" w:type="dxa"/>
                        <w:tcBorders>
                          <w:top w:val="single" w:color="000000" w:sz="4" w:space="0"/>
                          <w:left w:val="single" w:color="000000" w:sz="4" w:space="0"/>
                          <w:bottom w:val="single" w:color="000000" w:sz="4" w:space="0"/>
                          <w:right w:val="single" w:color="000000" w:sz="4" w:space="0"/>
                        </w:tcBorders>
                      </w:tcPr>
                      <w:p>
                        <w:pPr>
                          <w:pStyle w:val="67"/>
                          <w:rPr>
                            <w:rFonts w:ascii="宋体" w:hAnsi="宋体" w:cs="宋体"/>
                            <w:sz w:val="20"/>
                            <w:szCs w:val="20"/>
                          </w:rPr>
                        </w:pPr>
                      </w:p>
                      <w:p>
                        <w:pPr>
                          <w:pStyle w:val="67"/>
                          <w:spacing w:before="7"/>
                          <w:rPr>
                            <w:rFonts w:ascii="宋体" w:hAnsi="宋体" w:cs="宋体"/>
                            <w:sz w:val="19"/>
                            <w:szCs w:val="19"/>
                          </w:rPr>
                        </w:pPr>
                      </w:p>
                      <w:p>
                        <w:pPr>
                          <w:pStyle w:val="6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tcPr>
                      <w:p>
                        <w:pPr>
                          <w:pStyle w:val="67"/>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pPr>
                          <w:pStyle w:val="67"/>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tcPr>
                      <w:p>
                        <w:pPr>
                          <w:pStyle w:val="67"/>
                          <w:spacing w:before="179"/>
                          <w:ind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pPr>
                          <w:pStyle w:val="67"/>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pPr>
                          <w:pStyle w:val="67"/>
                          <w:spacing w:before="50"/>
                          <w:ind w:left="7"/>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pPr>
                          <w:pStyle w:val="67"/>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67"/>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tcPr>
                      <w:p>
                        <w:pPr>
                          <w:pStyle w:val="67"/>
                          <w:spacing w:before="13"/>
                          <w:rPr>
                            <w:rFonts w:ascii="宋体" w:hAnsi="宋体" w:cs="宋体"/>
                            <w:sz w:val="16"/>
                            <w:szCs w:val="16"/>
                          </w:rPr>
                        </w:pPr>
                      </w:p>
                      <w:p>
                        <w:pPr>
                          <w:pStyle w:val="67"/>
                          <w:ind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pPr>
                          <w:pStyle w:val="67"/>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pPr>
                          <w:pStyle w:val="67"/>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pPr>
                          <w:pStyle w:val="67"/>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tcPr>
                      <w:p>
                        <w:pPr>
                          <w:pStyle w:val="67"/>
                          <w:spacing w:before="160"/>
                          <w:ind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pPr>
                          <w:pStyle w:val="67"/>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pPr>
                          <w:pStyle w:val="67"/>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5"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tcPr>
                      <w:p>
                        <w:pPr>
                          <w:pStyle w:val="67"/>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tcPr>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spacing w:before="7"/>
                          <w:rPr>
                            <w:rFonts w:ascii="宋体" w:hAnsi="宋体" w:cs="宋体"/>
                            <w:sz w:val="26"/>
                            <w:szCs w:val="26"/>
                            <w:lang w:eastAsia="zh-CN"/>
                          </w:rPr>
                        </w:pPr>
                      </w:p>
                      <w:p>
                        <w:pPr>
                          <w:pStyle w:val="67"/>
                          <w:ind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pPr>
                          <w:pStyle w:val="67"/>
                          <w:rPr>
                            <w:rFonts w:ascii="宋体" w:hAnsi="宋体" w:cs="宋体"/>
                            <w:sz w:val="20"/>
                            <w:szCs w:val="20"/>
                          </w:rPr>
                        </w:pPr>
                      </w:p>
                      <w:p>
                        <w:pPr>
                          <w:pStyle w:val="67"/>
                          <w:rPr>
                            <w:rFonts w:ascii="宋体" w:hAnsi="宋体" w:cs="宋体"/>
                            <w:sz w:val="20"/>
                            <w:szCs w:val="20"/>
                          </w:rPr>
                        </w:pPr>
                      </w:p>
                      <w:p>
                        <w:pPr>
                          <w:pStyle w:val="67"/>
                          <w:spacing w:before="8"/>
                          <w:rPr>
                            <w:rFonts w:ascii="宋体" w:hAnsi="宋体" w:cs="宋体"/>
                            <w:sz w:val="14"/>
                            <w:szCs w:val="14"/>
                          </w:rPr>
                        </w:pPr>
                      </w:p>
                      <w:p>
                        <w:pPr>
                          <w:pStyle w:val="6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pPr>
                          <w:pStyle w:val="67"/>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67"/>
                          <w:rPr>
                            <w:rFonts w:ascii="宋体" w:hAnsi="宋体" w:cs="宋体"/>
                            <w:sz w:val="20"/>
                            <w:szCs w:val="20"/>
                          </w:rPr>
                        </w:pPr>
                      </w:p>
                      <w:p>
                        <w:pPr>
                          <w:pStyle w:val="67"/>
                          <w:rPr>
                            <w:rFonts w:ascii="宋体" w:hAnsi="宋体" w:cs="宋体"/>
                            <w:sz w:val="20"/>
                            <w:szCs w:val="20"/>
                          </w:rPr>
                        </w:pPr>
                      </w:p>
                      <w:p>
                        <w:pPr>
                          <w:pStyle w:val="67"/>
                          <w:spacing w:before="8"/>
                          <w:rPr>
                            <w:rFonts w:ascii="宋体" w:hAnsi="宋体" w:cs="宋体"/>
                            <w:sz w:val="14"/>
                            <w:szCs w:val="14"/>
                          </w:rPr>
                        </w:pPr>
                      </w:p>
                      <w:p>
                        <w:pPr>
                          <w:pStyle w:val="67"/>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5" w:type="dxa"/>
                        <w:tcBorders>
                          <w:top w:val="single" w:color="000000" w:sz="4" w:space="0"/>
                          <w:left w:val="single" w:color="000000" w:sz="4" w:space="0"/>
                          <w:bottom w:val="single" w:color="000000" w:sz="4" w:space="0"/>
                          <w:right w:val="single" w:color="000000" w:sz="4" w:space="0"/>
                        </w:tcBorders>
                      </w:tcPr>
                      <w:p>
                        <w:pPr>
                          <w:pStyle w:val="67"/>
                          <w:rPr>
                            <w:rFonts w:ascii="宋体" w:hAnsi="宋体" w:cs="宋体"/>
                            <w:sz w:val="20"/>
                            <w:szCs w:val="20"/>
                          </w:rPr>
                        </w:pPr>
                      </w:p>
                      <w:p>
                        <w:pPr>
                          <w:pStyle w:val="67"/>
                          <w:spacing w:before="1"/>
                          <w:rPr>
                            <w:rFonts w:ascii="宋体" w:hAnsi="宋体" w:cs="宋体"/>
                            <w:sz w:val="18"/>
                            <w:szCs w:val="18"/>
                          </w:rPr>
                        </w:pPr>
                      </w:p>
                      <w:p>
                        <w:pPr>
                          <w:pStyle w:val="67"/>
                          <w:ind w:left="7"/>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tcPr>
                      <w:p>
                        <w:pPr>
                          <w:pStyle w:val="67"/>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48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single" w:color="000000" w:sz="4" w:space="0"/>
                          <w:right w:val="single" w:color="000000" w:sz="4" w:space="0"/>
                        </w:tcBorders>
                      </w:tcPr>
                      <w:p>
                        <w:pPr>
                          <w:pStyle w:val="67"/>
                          <w:spacing w:before="12"/>
                          <w:rPr>
                            <w:rFonts w:ascii="宋体" w:hAnsi="宋体" w:cs="宋体"/>
                            <w:sz w:val="15"/>
                            <w:szCs w:val="15"/>
                            <w:lang w:eastAsia="zh-CN"/>
                          </w:rPr>
                        </w:pPr>
                      </w:p>
                      <w:p>
                        <w:pPr>
                          <w:pStyle w:val="67"/>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tcPr>
                      <w:p>
                        <w:pPr>
                          <w:pStyle w:val="67"/>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pPr>
                    <w:rPr>
                      <w:rFonts w:ascii="Calibri" w:hAnsi="Calibri"/>
                      <w:sz w:val="22"/>
                      <w:szCs w:val="22"/>
                    </w:rPr>
                  </w:pPr>
                </w:p>
              </w:txbxContent>
            </v:textbox>
          </v:shape>
        </w:pict>
      </w: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spacing w:before="16"/>
        <w:rPr>
          <w:rFonts w:ascii="宋体" w:hAnsi="宋体" w:cs="宋体"/>
          <w:color w:val="000000" w:themeColor="text1"/>
          <w:sz w:val="17"/>
          <w:szCs w:val="17"/>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spacing w:before="3"/>
        <w:rPr>
          <w:rFonts w:ascii="宋体" w:hAnsi="宋体" w:cs="宋体"/>
          <w:color w:val="000000" w:themeColor="text1"/>
          <w:sz w:val="15"/>
          <w:szCs w:val="15"/>
          <w:highlight w:val="none"/>
        </w:rPr>
      </w:pPr>
    </w:p>
    <w:p>
      <w:pPr>
        <w:spacing w:before="37"/>
        <w:ind w:right="150"/>
        <w:jc w:val="right"/>
        <w:rPr>
          <w:rFonts w:ascii="宋体" w:hAnsi="宋体" w:cs="宋体"/>
          <w:color w:val="000000" w:themeColor="text1"/>
          <w:sz w:val="20"/>
          <w:szCs w:val="20"/>
          <w:highlight w:val="none"/>
        </w:rPr>
        <w:sectPr>
          <w:pgSz w:w="11906" w:h="16838"/>
          <w:pgMar w:top="1134" w:right="1134" w:bottom="1134" w:left="1134" w:header="720" w:footer="720" w:gutter="0"/>
          <w:cols w:space="720" w:num="1"/>
        </w:sectPr>
      </w:pPr>
    </w:p>
    <w:p>
      <w:pPr>
        <w:jc w:val="center"/>
        <w:rPr>
          <w:rFonts w:ascii="宋体" w:hAnsi="宋体" w:cs="宋体"/>
          <w:color w:val="000000" w:themeColor="text1"/>
          <w:sz w:val="20"/>
          <w:szCs w:val="20"/>
          <w:highlight w:val="none"/>
        </w:rPr>
      </w:pPr>
      <w:bookmarkStart w:id="178" w:name="_GoBack"/>
      <w:bookmarkEnd w:id="178"/>
      <w:r>
        <w:rPr>
          <w:rFonts w:ascii="宋体" w:hAnsi="宋体" w:cs="宋体"/>
          <w:color w:val="000000" w:themeColor="text1"/>
          <w:highlight w:val="none"/>
        </w:rPr>
        <w:pict>
          <v:shape id="_x0000_s1027" o:spid="_x0000_s1027" o:spt="202" type="#_x0000_t202" style="position:absolute;left:0pt;margin-left:61.5pt;margin-top:3.45pt;height:677.85pt;width:455.45pt;mso-position-horizontal-relative:page;z-index:251662336;mso-width-relative:page;mso-height-relative:page;" filled="f" stroked="f" coordsize="21600,21600">
            <v:path/>
            <v:fill on="f" focussize="0,0"/>
            <v:stroke on="f"/>
            <v:imagedata o:title=""/>
            <o:lock v:ext="edit" aspectratio="f"/>
            <v:textbox inset="0mm,0mm,0mm,0mm">
              <w:txbxContent>
                <w:tbl>
                  <w:tblPr>
                    <w:tblStyle w:val="28"/>
                    <w:tblW w:w="0" w:type="auto"/>
                    <w:jc w:val="center"/>
                    <w:tblLayout w:type="fixed"/>
                    <w:tblCellMar>
                      <w:top w:w="0" w:type="dxa"/>
                      <w:left w:w="0" w:type="dxa"/>
                      <w:bottom w:w="0" w:type="dxa"/>
                      <w:right w:w="0" w:type="dxa"/>
                    </w:tblCellMar>
                  </w:tblPr>
                  <w:tblGrid>
                    <w:gridCol w:w="585"/>
                    <w:gridCol w:w="1091"/>
                    <w:gridCol w:w="1800"/>
                    <w:gridCol w:w="1915"/>
                    <w:gridCol w:w="3127"/>
                  </w:tblGrid>
                  <w:tr>
                    <w:tblPrEx>
                      <w:tblCellMar>
                        <w:top w:w="0" w:type="dxa"/>
                        <w:left w:w="0" w:type="dxa"/>
                        <w:bottom w:w="0" w:type="dxa"/>
                        <w:right w:w="0" w:type="dxa"/>
                      </w:tblCellMar>
                    </w:tblPrEx>
                    <w:trPr>
                      <w:trHeight w:val="416" w:hRule="exact"/>
                      <w:jc w:val="center"/>
                    </w:trPr>
                    <w:tc>
                      <w:tcPr>
                        <w:tcW w:w="585"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091"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tcPr>
                      <w:p>
                        <w:pPr>
                          <w:pStyle w:val="67"/>
                          <w:spacing w:before="93"/>
                          <w:ind w:left="7"/>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3127" w:type="dxa"/>
                        <w:tcBorders>
                          <w:top w:val="single" w:color="000000" w:sz="4" w:space="0"/>
                          <w:left w:val="single" w:color="000000" w:sz="4" w:space="0"/>
                          <w:bottom w:val="nil"/>
                          <w:right w:val="single" w:color="000000" w:sz="4" w:space="0"/>
                        </w:tcBorders>
                      </w:tcPr>
                      <w:p>
                        <w:pPr>
                          <w:pStyle w:val="67"/>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tblPrEx>
                      <w:tblCellMar>
                        <w:top w:w="0" w:type="dxa"/>
                        <w:left w:w="0" w:type="dxa"/>
                        <w:bottom w:w="0" w:type="dxa"/>
                        <w:right w:w="0" w:type="dxa"/>
                      </w:tblCellMar>
                    </w:tblPrEx>
                    <w:trPr>
                      <w:trHeight w:val="408"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tcPr>
                      <w:p>
                        <w:pPr>
                          <w:pStyle w:val="67"/>
                          <w:spacing w:line="256" w:lineRule="exact"/>
                          <w:ind w:left="7"/>
                          <w:rPr>
                            <w:rFonts w:ascii="宋体" w:hAnsi="宋体" w:cs="宋体"/>
                            <w:sz w:val="20"/>
                            <w:szCs w:val="20"/>
                          </w:rPr>
                        </w:pPr>
                        <w:r>
                          <w:rPr>
                            <w:rFonts w:hint="eastAsia" w:ascii="宋体" w:hAnsi="宋体" w:cs="宋体"/>
                            <w:w w:val="99"/>
                            <w:sz w:val="20"/>
                            <w:szCs w:val="20"/>
                          </w:rPr>
                          <w:t>组</w:t>
                        </w:r>
                      </w:p>
                    </w:tc>
                    <w:tc>
                      <w:tcPr>
                        <w:tcW w:w="3127" w:type="dxa"/>
                        <w:tcBorders>
                          <w:top w:val="nil"/>
                          <w:left w:val="single" w:color="000000" w:sz="4" w:space="0"/>
                          <w:bottom w:val="single" w:color="000000" w:sz="4" w:space="0"/>
                          <w:right w:val="single" w:color="000000" w:sz="4" w:space="0"/>
                        </w:tcBorders>
                      </w:tcPr>
                      <w:p>
                        <w:pPr>
                          <w:pStyle w:val="67"/>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958"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spacing w:before="3"/>
                          <w:rPr>
                            <w:rFonts w:ascii="宋体" w:hAnsi="宋体" w:cs="宋体"/>
                            <w:sz w:val="21"/>
                            <w:szCs w:val="21"/>
                            <w:lang w:eastAsia="zh-CN"/>
                          </w:rPr>
                        </w:pPr>
                      </w:p>
                      <w:p>
                        <w:pPr>
                          <w:pStyle w:val="67"/>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tcPr>
                      <w:p>
                        <w:pPr>
                          <w:pStyle w:val="67"/>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127" w:type="dxa"/>
                        <w:tcBorders>
                          <w:top w:val="single" w:color="000000" w:sz="4" w:space="0"/>
                          <w:left w:val="single" w:color="000000" w:sz="4" w:space="0"/>
                          <w:bottom w:val="single" w:color="000000" w:sz="4" w:space="0"/>
                          <w:right w:val="single" w:color="000000" w:sz="4" w:space="0"/>
                        </w:tcBorders>
                      </w:tcPr>
                      <w:p>
                        <w:pPr>
                          <w:pStyle w:val="67"/>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CellMar>
                        <w:top w:w="0" w:type="dxa"/>
                        <w:left w:w="0" w:type="dxa"/>
                        <w:bottom w:w="0" w:type="dxa"/>
                        <w:right w:w="0" w:type="dxa"/>
                      </w:tblCellMar>
                    </w:tblPrEx>
                    <w:trPr>
                      <w:trHeight w:val="644"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tcPr>
                      <w:p>
                        <w:pPr>
                          <w:pStyle w:val="67"/>
                          <w:spacing w:before="7"/>
                          <w:rPr>
                            <w:rFonts w:ascii="宋体" w:hAnsi="宋体" w:cs="宋体"/>
                            <w:sz w:val="24"/>
                            <w:szCs w:val="24"/>
                            <w:lang w:eastAsia="zh-CN"/>
                          </w:rPr>
                        </w:pPr>
                      </w:p>
                      <w:p>
                        <w:pPr>
                          <w:pStyle w:val="67"/>
                          <w:ind w:left="7"/>
                          <w:rPr>
                            <w:rFonts w:ascii="宋体" w:hAnsi="宋体" w:cs="宋体"/>
                            <w:sz w:val="20"/>
                            <w:szCs w:val="20"/>
                          </w:rPr>
                        </w:pPr>
                        <w:r>
                          <w:rPr>
                            <w:rFonts w:hint="eastAsia" w:ascii="宋体" w:hAnsi="宋体" w:cs="宋体"/>
                            <w:w w:val="99"/>
                            <w:sz w:val="20"/>
                            <w:szCs w:val="20"/>
                          </w:rPr>
                          <w:t>单元式空气调节机</w:t>
                        </w:r>
                      </w:p>
                    </w:tc>
                    <w:tc>
                      <w:tcPr>
                        <w:tcW w:w="3127" w:type="dxa"/>
                        <w:tcBorders>
                          <w:top w:val="single" w:color="000000" w:sz="4" w:space="0"/>
                          <w:left w:val="single" w:color="000000" w:sz="4" w:space="0"/>
                          <w:bottom w:val="nil"/>
                          <w:right w:val="single" w:color="000000" w:sz="4" w:space="0"/>
                        </w:tcBorders>
                      </w:tcPr>
                      <w:p>
                        <w:pPr>
                          <w:pStyle w:val="67"/>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tblPrEx>
                      <w:tblCellMar>
                        <w:top w:w="0" w:type="dxa"/>
                        <w:left w:w="0" w:type="dxa"/>
                        <w:bottom w:w="0" w:type="dxa"/>
                        <w:right w:w="0" w:type="dxa"/>
                      </w:tblCellMar>
                    </w:tblPrEx>
                    <w:trPr>
                      <w:trHeight w:val="312"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tcPr>
                      <w:p>
                        <w:pPr>
                          <w:pStyle w:val="67"/>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3127" w:type="dxa"/>
                        <w:tcBorders>
                          <w:top w:val="nil"/>
                          <w:left w:val="single" w:color="000000" w:sz="4" w:space="0"/>
                          <w:bottom w:val="nil"/>
                          <w:right w:val="single" w:color="000000" w:sz="4" w:space="0"/>
                        </w:tcBorders>
                      </w:tcPr>
                      <w:p>
                        <w:pPr>
                          <w:pStyle w:val="67"/>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26"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3127" w:type="dxa"/>
                        <w:tcBorders>
                          <w:top w:val="nil"/>
                          <w:left w:val="single" w:color="000000" w:sz="4" w:space="0"/>
                          <w:bottom w:val="single" w:color="000000" w:sz="4" w:space="0"/>
                          <w:right w:val="single" w:color="000000" w:sz="4" w:space="0"/>
                        </w:tcBorders>
                      </w:tcPr>
                      <w:p>
                        <w:pPr>
                          <w:pStyle w:val="67"/>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tblPrEx>
                      <w:tblCellMar>
                        <w:top w:w="0" w:type="dxa"/>
                        <w:left w:w="0" w:type="dxa"/>
                        <w:bottom w:w="0" w:type="dxa"/>
                        <w:right w:w="0" w:type="dxa"/>
                      </w:tblCellMar>
                    </w:tblPrEx>
                    <w:trPr>
                      <w:trHeight w:val="405"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pPr>
                          <w:pStyle w:val="67"/>
                          <w:spacing w:before="83"/>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tcPr>
                      <w:p>
                        <w:pPr>
                          <w:pStyle w:val="67"/>
                          <w:spacing w:before="1"/>
                          <w:rPr>
                            <w:rFonts w:ascii="宋体" w:hAnsi="宋体" w:cs="宋体"/>
                            <w:sz w:val="18"/>
                            <w:szCs w:val="18"/>
                          </w:rPr>
                        </w:pPr>
                      </w:p>
                      <w:p>
                        <w:pPr>
                          <w:pStyle w:val="67"/>
                          <w:ind w:left="7"/>
                          <w:rPr>
                            <w:rFonts w:ascii="宋体" w:hAnsi="宋体" w:cs="宋体"/>
                            <w:sz w:val="20"/>
                            <w:szCs w:val="20"/>
                          </w:rPr>
                        </w:pPr>
                        <w:r>
                          <w:rPr>
                            <w:rFonts w:hint="eastAsia" w:ascii="宋体" w:hAnsi="宋体" w:cs="宋体"/>
                            <w:w w:val="99"/>
                            <w:sz w:val="20"/>
                            <w:szCs w:val="20"/>
                          </w:rPr>
                          <w:t>机房空调</w:t>
                        </w:r>
                      </w:p>
                    </w:tc>
                    <w:tc>
                      <w:tcPr>
                        <w:tcW w:w="3127" w:type="dxa"/>
                        <w:tcBorders>
                          <w:top w:val="single" w:color="000000" w:sz="4" w:space="0"/>
                          <w:left w:val="single" w:color="000000" w:sz="4" w:space="0"/>
                          <w:bottom w:val="nil"/>
                          <w:right w:val="single" w:color="000000" w:sz="4" w:space="0"/>
                        </w:tcBorders>
                      </w:tcPr>
                      <w:p>
                        <w:pPr>
                          <w:pStyle w:val="67"/>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397"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pPr>
                          <w:pStyle w:val="67"/>
                          <w:spacing w:line="254" w:lineRule="exact"/>
                          <w:ind w:left="7"/>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3127" w:type="dxa"/>
                        <w:tcBorders>
                          <w:top w:val="nil"/>
                          <w:left w:val="single" w:color="000000" w:sz="4" w:space="0"/>
                          <w:bottom w:val="single" w:color="000000" w:sz="4" w:space="0"/>
                          <w:right w:val="single" w:color="000000" w:sz="4" w:space="0"/>
                        </w:tcBorders>
                      </w:tcPr>
                      <w:p>
                        <w:pPr>
                          <w:pStyle w:val="67"/>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543"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tcPr>
                      <w:p>
                        <w:pPr>
                          <w:pStyle w:val="67"/>
                          <w:rPr>
                            <w:rFonts w:ascii="宋体" w:hAnsi="宋体" w:cs="宋体"/>
                            <w:sz w:val="20"/>
                            <w:szCs w:val="20"/>
                            <w:lang w:eastAsia="zh-CN"/>
                          </w:rPr>
                        </w:pPr>
                      </w:p>
                      <w:p>
                        <w:pPr>
                          <w:pStyle w:val="67"/>
                          <w:spacing w:before="9"/>
                          <w:rPr>
                            <w:rFonts w:ascii="宋体" w:hAnsi="宋体" w:cs="宋体"/>
                            <w:sz w:val="20"/>
                            <w:szCs w:val="20"/>
                            <w:lang w:eastAsia="zh-CN"/>
                          </w:rPr>
                        </w:pPr>
                      </w:p>
                      <w:p>
                        <w:pPr>
                          <w:pStyle w:val="6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tcPr>
                      <w:p>
                        <w:pPr>
                          <w:pStyle w:val="67"/>
                          <w:rPr>
                            <w:rFonts w:ascii="宋体" w:hAnsi="宋体" w:cs="宋体"/>
                            <w:sz w:val="20"/>
                            <w:szCs w:val="20"/>
                          </w:rPr>
                        </w:pPr>
                      </w:p>
                      <w:p>
                        <w:pPr>
                          <w:pStyle w:val="67"/>
                          <w:rPr>
                            <w:rFonts w:ascii="宋体" w:hAnsi="宋体" w:cs="宋体"/>
                            <w:sz w:val="20"/>
                            <w:szCs w:val="20"/>
                          </w:rPr>
                        </w:pPr>
                      </w:p>
                      <w:p>
                        <w:pPr>
                          <w:pStyle w:val="67"/>
                          <w:spacing w:before="164"/>
                          <w:ind w:left="7"/>
                          <w:rPr>
                            <w:rFonts w:ascii="宋体" w:hAnsi="宋体" w:cs="宋体"/>
                            <w:sz w:val="20"/>
                            <w:szCs w:val="20"/>
                          </w:rPr>
                        </w:pPr>
                        <w:r>
                          <w:rPr>
                            <w:rFonts w:hint="eastAsia" w:ascii="宋体" w:hAnsi="宋体" w:cs="宋体"/>
                            <w:w w:val="99"/>
                            <w:sz w:val="20"/>
                            <w:szCs w:val="20"/>
                          </w:rPr>
                          <w:t>冷却塔</w:t>
                        </w:r>
                      </w:p>
                    </w:tc>
                    <w:tc>
                      <w:tcPr>
                        <w:tcW w:w="3127" w:type="dxa"/>
                        <w:tcBorders>
                          <w:top w:val="single" w:color="000000" w:sz="4" w:space="0"/>
                          <w:left w:val="single" w:color="000000" w:sz="4" w:space="0"/>
                          <w:bottom w:val="nil"/>
                          <w:right w:val="single" w:color="000000" w:sz="4" w:space="0"/>
                        </w:tcBorders>
                      </w:tcPr>
                      <w:p>
                        <w:pPr>
                          <w:pStyle w:val="67"/>
                          <w:spacing w:before="11"/>
                          <w:rPr>
                            <w:rFonts w:ascii="宋体" w:hAnsi="宋体" w:cs="宋体"/>
                            <w:sz w:val="16"/>
                            <w:szCs w:val="16"/>
                            <w:lang w:eastAsia="zh-CN"/>
                          </w:rPr>
                        </w:pPr>
                      </w:p>
                      <w:p>
                        <w:pPr>
                          <w:pStyle w:val="67"/>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tblPrEx>
                      <w:tblCellMar>
                        <w:top w:w="0" w:type="dxa"/>
                        <w:left w:w="0" w:type="dxa"/>
                        <w:bottom w:w="0" w:type="dxa"/>
                        <w:right w:w="0" w:type="dxa"/>
                      </w:tblCellMar>
                    </w:tblPrEx>
                    <w:trPr>
                      <w:trHeight w:val="312"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3127" w:type="dxa"/>
                        <w:tcBorders>
                          <w:top w:val="nil"/>
                          <w:left w:val="single" w:color="000000" w:sz="4" w:space="0"/>
                          <w:bottom w:val="nil"/>
                          <w:right w:val="single" w:color="000000" w:sz="4" w:space="0"/>
                        </w:tcBorders>
                      </w:tcPr>
                      <w:p>
                        <w:pPr>
                          <w:pStyle w:val="67"/>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tblPrEx>
                      <w:tblCellMar>
                        <w:top w:w="0" w:type="dxa"/>
                        <w:left w:w="0" w:type="dxa"/>
                        <w:bottom w:w="0" w:type="dxa"/>
                        <w:right w:w="0" w:type="dxa"/>
                      </w:tblCellMar>
                    </w:tblPrEx>
                    <w:trPr>
                      <w:trHeight w:val="312"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tcPr>
                      <w:p>
                        <w:pPr>
                          <w:pStyle w:val="67"/>
                          <w:spacing w:line="256" w:lineRule="exact"/>
                          <w:ind w:left="7"/>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3127" w:type="dxa"/>
                        <w:tcBorders>
                          <w:top w:val="nil"/>
                          <w:left w:val="single" w:color="000000" w:sz="4" w:space="0"/>
                          <w:bottom w:val="nil"/>
                          <w:right w:val="single" w:color="000000" w:sz="4" w:space="0"/>
                        </w:tcBorders>
                      </w:tcPr>
                      <w:p>
                        <w:pPr>
                          <w:pStyle w:val="67"/>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tblPrEx>
                      <w:tblCellMar>
                        <w:top w:w="0" w:type="dxa"/>
                        <w:left w:w="0" w:type="dxa"/>
                        <w:bottom w:w="0" w:type="dxa"/>
                        <w:right w:w="0" w:type="dxa"/>
                      </w:tblCellMar>
                    </w:tblPrEx>
                    <w:trPr>
                      <w:trHeight w:val="535"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3127" w:type="dxa"/>
                        <w:tcBorders>
                          <w:top w:val="nil"/>
                          <w:left w:val="single" w:color="000000" w:sz="4" w:space="0"/>
                          <w:bottom w:val="single" w:color="000000" w:sz="4" w:space="0"/>
                          <w:right w:val="single" w:color="000000" w:sz="4" w:space="0"/>
                        </w:tcBorders>
                      </w:tcPr>
                      <w:p>
                        <w:pPr>
                          <w:pStyle w:val="67"/>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tblPrEx>
                      <w:tblCellMar>
                        <w:top w:w="0" w:type="dxa"/>
                        <w:left w:w="0" w:type="dxa"/>
                        <w:bottom w:w="0" w:type="dxa"/>
                        <w:right w:w="0" w:type="dxa"/>
                      </w:tblCellMar>
                    </w:tblPrEx>
                    <w:trPr>
                      <w:trHeight w:val="742" w:hRule="exact"/>
                      <w:jc w:val="center"/>
                    </w:trPr>
                    <w:tc>
                      <w:tcPr>
                        <w:tcW w:w="585" w:type="dxa"/>
                        <w:tcBorders>
                          <w:top w:val="single" w:color="000000" w:sz="4" w:space="0"/>
                          <w:left w:val="single" w:color="000000" w:sz="4" w:space="0"/>
                          <w:bottom w:val="single" w:color="000000" w:sz="4" w:space="0"/>
                          <w:right w:val="single" w:color="000000" w:sz="4" w:space="0"/>
                        </w:tcBorders>
                      </w:tcPr>
                      <w:p>
                        <w:pPr>
                          <w:pStyle w:val="67"/>
                          <w:spacing w:before="12"/>
                          <w:rPr>
                            <w:rFonts w:ascii="宋体" w:hAnsi="宋体" w:cs="宋体"/>
                            <w:sz w:val="15"/>
                            <w:szCs w:val="15"/>
                            <w:lang w:eastAsia="zh-CN"/>
                          </w:rPr>
                        </w:pPr>
                      </w:p>
                      <w:p>
                        <w:pPr>
                          <w:pStyle w:val="67"/>
                          <w:ind w:right="1"/>
                          <w:jc w:val="center"/>
                          <w:rPr>
                            <w:rFonts w:ascii="宋体" w:hAnsi="宋体" w:cs="宋体"/>
                            <w:sz w:val="20"/>
                            <w:szCs w:val="20"/>
                          </w:rPr>
                        </w:pPr>
                        <w:r>
                          <w:rPr>
                            <w:rFonts w:hint="eastAsia" w:ascii="宋体"/>
                            <w:w w:val="99"/>
                            <w:sz w:val="20"/>
                          </w:rPr>
                          <w:t>7</w:t>
                        </w:r>
                      </w:p>
                    </w:tc>
                    <w:tc>
                      <w:tcPr>
                        <w:tcW w:w="1091" w:type="dxa"/>
                        <w:tcBorders>
                          <w:top w:val="single" w:color="000000" w:sz="4" w:space="0"/>
                          <w:left w:val="single" w:color="000000" w:sz="4" w:space="0"/>
                          <w:bottom w:val="single" w:color="000000" w:sz="4" w:space="0"/>
                          <w:right w:val="single" w:color="000000" w:sz="4" w:space="0"/>
                        </w:tcBorders>
                      </w:tcPr>
                      <w:p>
                        <w:pPr>
                          <w:pStyle w:val="67"/>
                          <w:spacing w:before="12"/>
                          <w:rPr>
                            <w:rFonts w:ascii="宋体" w:hAnsi="宋体" w:cs="宋体"/>
                            <w:sz w:val="15"/>
                            <w:szCs w:val="15"/>
                          </w:rPr>
                        </w:pPr>
                      </w:p>
                      <w:p>
                        <w:pPr>
                          <w:pStyle w:val="6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127" w:type="dxa"/>
                        <w:tcBorders>
                          <w:top w:val="single" w:color="000000" w:sz="4" w:space="0"/>
                          <w:left w:val="single" w:color="000000" w:sz="4" w:space="0"/>
                          <w:bottom w:val="single" w:color="000000" w:sz="4" w:space="0"/>
                          <w:right w:val="single" w:color="000000" w:sz="4" w:space="0"/>
                        </w:tcBorders>
                      </w:tcPr>
                      <w:p>
                        <w:pPr>
                          <w:pStyle w:val="67"/>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353" w:hRule="exact"/>
                      <w:jc w:val="center"/>
                    </w:trPr>
                    <w:tc>
                      <w:tcPr>
                        <w:tcW w:w="585" w:type="dxa"/>
                        <w:vMerge w:val="restart"/>
                        <w:tcBorders>
                          <w:top w:val="single" w:color="000000" w:sz="4" w:space="0"/>
                          <w:left w:val="single" w:color="000000" w:sz="4" w:space="0"/>
                          <w:bottom w:val="single" w:color="000000" w:sz="4" w:space="0"/>
                          <w:right w:val="single" w:color="000000" w:sz="4" w:space="0"/>
                        </w:tcBorders>
                      </w:tcPr>
                      <w:p>
                        <w:pPr>
                          <w:pStyle w:val="67"/>
                          <w:spacing w:before="3"/>
                          <w:rPr>
                            <w:rFonts w:ascii="宋体" w:hAnsi="宋体" w:cs="宋体"/>
                            <w:sz w:val="14"/>
                            <w:szCs w:val="14"/>
                            <w:lang w:eastAsia="zh-CN"/>
                          </w:rPr>
                        </w:pPr>
                      </w:p>
                      <w:p>
                        <w:pPr>
                          <w:pStyle w:val="67"/>
                          <w:ind w:right="1"/>
                          <w:jc w:val="center"/>
                          <w:rPr>
                            <w:rFonts w:ascii="宋体" w:hAnsi="宋体" w:cs="宋体"/>
                            <w:sz w:val="20"/>
                            <w:szCs w:val="20"/>
                          </w:rPr>
                        </w:pPr>
                        <w:r>
                          <w:rPr>
                            <w:rFonts w:hint="eastAsia" w:ascii="宋体"/>
                            <w:w w:val="99"/>
                            <w:sz w:val="20"/>
                          </w:rPr>
                          <w:t>8</w:t>
                        </w:r>
                      </w:p>
                    </w:tc>
                    <w:tc>
                      <w:tcPr>
                        <w:tcW w:w="1091" w:type="dxa"/>
                        <w:tcBorders>
                          <w:top w:val="single" w:color="000000" w:sz="4" w:space="0"/>
                          <w:left w:val="single" w:color="000000" w:sz="4" w:space="0"/>
                          <w:bottom w:val="nil"/>
                          <w:right w:val="single" w:color="000000" w:sz="4" w:space="0"/>
                        </w:tcBorders>
                      </w:tcPr>
                      <w:p>
                        <w:pPr>
                          <w:pStyle w:val="67"/>
                          <w:spacing w:before="3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67"/>
                          <w:spacing w:before="3"/>
                          <w:rPr>
                            <w:rFonts w:ascii="宋体" w:hAnsi="宋体" w:cs="宋体"/>
                            <w:sz w:val="14"/>
                            <w:szCs w:val="14"/>
                          </w:rPr>
                        </w:pPr>
                      </w:p>
                      <w:p>
                        <w:pPr>
                          <w:pStyle w:val="67"/>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127" w:type="dxa"/>
                        <w:tcBorders>
                          <w:top w:val="single" w:color="000000" w:sz="4" w:space="0"/>
                          <w:left w:val="single" w:color="000000" w:sz="4" w:space="0"/>
                          <w:bottom w:val="nil"/>
                          <w:right w:val="single" w:color="000000" w:sz="4" w:space="0"/>
                        </w:tcBorders>
                      </w:tcPr>
                      <w:p>
                        <w:pPr>
                          <w:pStyle w:val="67"/>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CellMar>
                        <w:top w:w="0" w:type="dxa"/>
                        <w:left w:w="0" w:type="dxa"/>
                        <w:bottom w:w="0" w:type="dxa"/>
                        <w:right w:w="0" w:type="dxa"/>
                      </w:tblCellMar>
                    </w:tblPrEx>
                    <w:trPr>
                      <w:trHeight w:val="345"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091" w:type="dxa"/>
                        <w:tcBorders>
                          <w:top w:val="nil"/>
                          <w:left w:val="single" w:color="000000" w:sz="4" w:space="0"/>
                          <w:bottom w:val="single" w:color="000000" w:sz="4" w:space="0"/>
                          <w:right w:val="single" w:color="000000" w:sz="4" w:space="0"/>
                        </w:tcBorders>
                      </w:tcPr>
                      <w:p>
                        <w:pPr>
                          <w:pStyle w:val="67"/>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3127" w:type="dxa"/>
                        <w:tcBorders>
                          <w:top w:val="nil"/>
                          <w:left w:val="single" w:color="000000" w:sz="4" w:space="0"/>
                          <w:bottom w:val="single" w:color="000000" w:sz="4" w:space="0"/>
                          <w:right w:val="single" w:color="000000" w:sz="4" w:space="0"/>
                        </w:tcBorders>
                      </w:tcPr>
                      <w:p>
                        <w:pPr>
                          <w:pStyle w:val="67"/>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tblPrEx>
                      <w:tblCellMar>
                        <w:top w:w="0" w:type="dxa"/>
                        <w:left w:w="0" w:type="dxa"/>
                        <w:bottom w:w="0" w:type="dxa"/>
                        <w:right w:w="0" w:type="dxa"/>
                      </w:tblCellMar>
                    </w:tblPrEx>
                    <w:trPr>
                      <w:trHeight w:val="449" w:hRule="exact"/>
                      <w:jc w:val="center"/>
                    </w:trPr>
                    <w:tc>
                      <w:tcPr>
                        <w:tcW w:w="585" w:type="dxa"/>
                        <w:vMerge w:val="restart"/>
                        <w:tcBorders>
                          <w:top w:val="single" w:color="000000" w:sz="4" w:space="0"/>
                          <w:left w:val="single" w:color="000000" w:sz="4" w:space="0"/>
                          <w:bottom w:val="single" w:color="000000" w:sz="4" w:space="0"/>
                          <w:right w:val="single" w:color="000000" w:sz="4" w:space="0"/>
                        </w:tcBorders>
                      </w:tcPr>
                      <w:p>
                        <w:pPr>
                          <w:pStyle w:val="67"/>
                          <w:spacing w:before="8"/>
                          <w:rPr>
                            <w:rFonts w:ascii="宋体" w:hAnsi="宋体" w:cs="宋体"/>
                            <w:sz w:val="21"/>
                            <w:szCs w:val="21"/>
                          </w:rPr>
                        </w:pPr>
                      </w:p>
                      <w:p>
                        <w:pPr>
                          <w:pStyle w:val="67"/>
                          <w:ind w:right="1"/>
                          <w:jc w:val="center"/>
                          <w:rPr>
                            <w:rFonts w:ascii="宋体" w:hAnsi="宋体" w:cs="宋体"/>
                            <w:sz w:val="20"/>
                            <w:szCs w:val="20"/>
                          </w:rPr>
                        </w:pPr>
                        <w:r>
                          <w:rPr>
                            <w:rFonts w:hint="eastAsia" w:ascii="宋体"/>
                            <w:w w:val="99"/>
                            <w:sz w:val="20"/>
                          </w:rPr>
                          <w:t>9</w:t>
                        </w:r>
                      </w:p>
                    </w:tc>
                    <w:tc>
                      <w:tcPr>
                        <w:tcW w:w="1091" w:type="dxa"/>
                        <w:tcBorders>
                          <w:top w:val="single" w:color="000000" w:sz="4" w:space="0"/>
                          <w:left w:val="single" w:color="000000" w:sz="4" w:space="0"/>
                          <w:bottom w:val="nil"/>
                          <w:right w:val="single" w:color="000000" w:sz="4" w:space="0"/>
                        </w:tcBorders>
                      </w:tcPr>
                      <w:p>
                        <w:pPr>
                          <w:pStyle w:val="67"/>
                          <w:spacing w:before="126"/>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67"/>
                          <w:spacing w:before="8"/>
                          <w:rPr>
                            <w:rFonts w:ascii="宋体" w:hAnsi="宋体" w:cs="宋体"/>
                            <w:sz w:val="21"/>
                            <w:szCs w:val="21"/>
                          </w:rPr>
                        </w:pPr>
                      </w:p>
                      <w:p>
                        <w:pPr>
                          <w:pStyle w:val="67"/>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127" w:type="dxa"/>
                        <w:tcBorders>
                          <w:top w:val="single" w:color="000000" w:sz="4" w:space="0"/>
                          <w:left w:val="single" w:color="000000" w:sz="4" w:space="0"/>
                          <w:bottom w:val="nil"/>
                          <w:right w:val="single" w:color="000000" w:sz="4" w:space="0"/>
                        </w:tcBorders>
                      </w:tcPr>
                      <w:p>
                        <w:pPr>
                          <w:pStyle w:val="67"/>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441"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091" w:type="dxa"/>
                        <w:tcBorders>
                          <w:top w:val="nil"/>
                          <w:left w:val="single" w:color="000000" w:sz="4" w:space="0"/>
                          <w:bottom w:val="single" w:color="000000" w:sz="4" w:space="0"/>
                          <w:right w:val="single" w:color="000000" w:sz="4" w:space="0"/>
                        </w:tcBorders>
                      </w:tcPr>
                      <w:p>
                        <w:pPr>
                          <w:pStyle w:val="67"/>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lang w:eastAsia="en-US"/>
                          </w:rPr>
                        </w:pPr>
                      </w:p>
                    </w:tc>
                    <w:tc>
                      <w:tcPr>
                        <w:tcW w:w="3127" w:type="dxa"/>
                        <w:tcBorders>
                          <w:top w:val="nil"/>
                          <w:left w:val="single" w:color="000000" w:sz="4" w:space="0"/>
                          <w:bottom w:val="single" w:color="000000" w:sz="4" w:space="0"/>
                          <w:right w:val="single" w:color="000000" w:sz="4" w:space="0"/>
                        </w:tcBorders>
                      </w:tcPr>
                      <w:p>
                        <w:pPr>
                          <w:pStyle w:val="67"/>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377" w:hRule="exact"/>
                      <w:jc w:val="center"/>
                    </w:trPr>
                    <w:tc>
                      <w:tcPr>
                        <w:tcW w:w="585" w:type="dxa"/>
                        <w:vMerge w:val="restart"/>
                        <w:tcBorders>
                          <w:top w:val="single" w:color="000000" w:sz="4" w:space="0"/>
                          <w:left w:val="single" w:color="000000" w:sz="4" w:space="0"/>
                          <w:bottom w:val="single" w:color="000000" w:sz="4" w:space="0"/>
                          <w:right w:val="single" w:color="000000" w:sz="4" w:space="0"/>
                        </w:tcBorders>
                      </w:tcPr>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spacing w:before="5"/>
                          <w:rPr>
                            <w:rFonts w:ascii="宋体" w:hAnsi="宋体" w:cs="宋体"/>
                            <w:sz w:val="18"/>
                            <w:szCs w:val="18"/>
                            <w:lang w:eastAsia="zh-CN"/>
                          </w:rPr>
                        </w:pPr>
                      </w:p>
                      <w:p>
                        <w:pPr>
                          <w:pStyle w:val="67"/>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091" w:type="dxa"/>
                        <w:vMerge w:val="restart"/>
                        <w:tcBorders>
                          <w:top w:val="single" w:color="000000" w:sz="4" w:space="0"/>
                          <w:left w:val="single" w:color="000000" w:sz="4" w:space="0"/>
                          <w:bottom w:val="single" w:color="000000" w:sz="4" w:space="0"/>
                          <w:right w:val="single" w:color="000000" w:sz="4" w:space="0"/>
                        </w:tcBorders>
                      </w:tcPr>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spacing w:before="6"/>
                          <w:rPr>
                            <w:rFonts w:ascii="宋体" w:hAnsi="宋体" w:cs="宋体"/>
                            <w:sz w:val="26"/>
                            <w:szCs w:val="26"/>
                          </w:rPr>
                        </w:pPr>
                      </w:p>
                      <w:p>
                        <w:pPr>
                          <w:pStyle w:val="6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pPr>
                          <w:pStyle w:val="67"/>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67"/>
                          <w:spacing w:before="1"/>
                          <w:rPr>
                            <w:rFonts w:ascii="宋体" w:hAnsi="宋体" w:cs="宋体"/>
                            <w:sz w:val="16"/>
                            <w:szCs w:val="16"/>
                          </w:rPr>
                        </w:pPr>
                      </w:p>
                      <w:p>
                        <w:pPr>
                          <w:pStyle w:val="6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127" w:type="dxa"/>
                        <w:tcBorders>
                          <w:top w:val="single" w:color="000000" w:sz="4" w:space="0"/>
                          <w:left w:val="single" w:color="000000" w:sz="4" w:space="0"/>
                          <w:bottom w:val="nil"/>
                          <w:right w:val="single" w:color="000000" w:sz="4" w:space="0"/>
                        </w:tcBorders>
                      </w:tcPr>
                      <w:p>
                        <w:pPr>
                          <w:pStyle w:val="67"/>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67"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Calibri" w:hAnsi="Calibri" w:eastAsia="Times New Roman"/>
                            <w:sz w:val="22"/>
                            <w:szCs w:val="22"/>
                          </w:rPr>
                        </w:pPr>
                      </w:p>
                    </w:tc>
                    <w:tc>
                      <w:tcPr>
                        <w:tcW w:w="3127" w:type="dxa"/>
                        <w:tcBorders>
                          <w:top w:val="nil"/>
                          <w:left w:val="single" w:color="000000" w:sz="4" w:space="0"/>
                          <w:bottom w:val="single" w:color="000000" w:sz="4" w:space="0"/>
                          <w:right w:val="single" w:color="000000" w:sz="4" w:space="0"/>
                        </w:tcBorders>
                      </w:tcPr>
                      <w:p>
                        <w:pPr>
                          <w:pStyle w:val="67"/>
                          <w:tabs>
                            <w:tab w:val="left" w:pos="1408"/>
                          </w:tabs>
                          <w:spacing w:line="256" w:lineRule="exact"/>
                          <w:ind w:left="7"/>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tblPrEx>
                      <w:tblCellMar>
                        <w:top w:w="0" w:type="dxa"/>
                        <w:left w:w="0" w:type="dxa"/>
                        <w:bottom w:w="0" w:type="dxa"/>
                        <w:right w:w="0" w:type="dxa"/>
                      </w:tblCellMar>
                    </w:tblPrEx>
                    <w:trPr>
                      <w:trHeight w:val="327"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tcPr>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spacing w:before="17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pPr>
                          <w:pStyle w:val="67"/>
                          <w:spacing w:before="50"/>
                          <w:ind w:left="7"/>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tcPr>
                      <w:p>
                        <w:pPr>
                          <w:pStyle w:val="67"/>
                          <w:rPr>
                            <w:rFonts w:ascii="宋体" w:hAnsi="宋体" w:cs="宋体"/>
                            <w:sz w:val="20"/>
                            <w:szCs w:val="20"/>
                          </w:rPr>
                        </w:pPr>
                      </w:p>
                      <w:p>
                        <w:pPr>
                          <w:pStyle w:val="67"/>
                          <w:rPr>
                            <w:rFonts w:ascii="宋体" w:hAnsi="宋体" w:cs="宋体"/>
                            <w:sz w:val="20"/>
                            <w:szCs w:val="20"/>
                          </w:rPr>
                        </w:pPr>
                      </w:p>
                      <w:p>
                        <w:pPr>
                          <w:pStyle w:val="67"/>
                          <w:spacing w:before="12"/>
                          <w:rPr>
                            <w:rFonts w:ascii="宋体" w:hAnsi="宋体" w:cs="宋体"/>
                            <w:sz w:val="19"/>
                            <w:szCs w:val="19"/>
                          </w:rPr>
                        </w:pPr>
                      </w:p>
                      <w:p>
                        <w:pPr>
                          <w:pStyle w:val="67"/>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3127" w:type="dxa"/>
                        <w:tcBorders>
                          <w:top w:val="single" w:color="000000" w:sz="4" w:space="0"/>
                          <w:left w:val="single" w:color="000000" w:sz="4" w:space="0"/>
                          <w:bottom w:val="nil"/>
                          <w:right w:val="single" w:color="000000" w:sz="4" w:space="0"/>
                        </w:tcBorders>
                      </w:tcPr>
                      <w:p>
                        <w:pPr>
                          <w:pStyle w:val="67"/>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tblPrEx>
                      <w:tblCellMar>
                        <w:top w:w="0" w:type="dxa"/>
                        <w:left w:w="0" w:type="dxa"/>
                        <w:bottom w:w="0" w:type="dxa"/>
                        <w:right w:w="0" w:type="dxa"/>
                      </w:tblCellMar>
                    </w:tblPrEx>
                    <w:trPr>
                      <w:trHeight w:val="312"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3127" w:type="dxa"/>
                        <w:tcBorders>
                          <w:top w:val="nil"/>
                          <w:left w:val="single" w:color="000000" w:sz="4" w:space="0"/>
                          <w:bottom w:val="nil"/>
                          <w:right w:val="single" w:color="000000" w:sz="4" w:space="0"/>
                        </w:tcBorders>
                      </w:tcPr>
                      <w:p>
                        <w:pPr>
                          <w:pStyle w:val="67"/>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tblPrEx>
                      <w:tblCellMar>
                        <w:top w:w="0" w:type="dxa"/>
                        <w:left w:w="0" w:type="dxa"/>
                        <w:bottom w:w="0" w:type="dxa"/>
                        <w:right w:w="0" w:type="dxa"/>
                      </w:tblCellMar>
                    </w:tblPrEx>
                    <w:trPr>
                      <w:trHeight w:val="312"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3127" w:type="dxa"/>
                        <w:tcBorders>
                          <w:top w:val="nil"/>
                          <w:left w:val="single" w:color="000000" w:sz="4" w:space="0"/>
                          <w:bottom w:val="nil"/>
                          <w:right w:val="single" w:color="000000" w:sz="4" w:space="0"/>
                        </w:tcBorders>
                      </w:tcPr>
                      <w:p>
                        <w:pPr>
                          <w:pStyle w:val="67"/>
                          <w:spacing w:line="256" w:lineRule="exact"/>
                          <w:ind w:left="7"/>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tblPrEx>
                      <w:tblCellMar>
                        <w:top w:w="0" w:type="dxa"/>
                        <w:left w:w="0" w:type="dxa"/>
                        <w:bottom w:w="0" w:type="dxa"/>
                        <w:right w:w="0" w:type="dxa"/>
                      </w:tblCellMar>
                    </w:tblPrEx>
                    <w:trPr>
                      <w:trHeight w:val="312"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3127" w:type="dxa"/>
                        <w:tcBorders>
                          <w:top w:val="nil"/>
                          <w:left w:val="single" w:color="000000" w:sz="4" w:space="0"/>
                          <w:bottom w:val="nil"/>
                          <w:right w:val="single" w:color="000000" w:sz="4" w:space="0"/>
                        </w:tcBorders>
                      </w:tcPr>
                      <w:p>
                        <w:pPr>
                          <w:pStyle w:val="67"/>
                          <w:spacing w:line="256" w:lineRule="exact"/>
                          <w:ind w:left="7"/>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tblPrEx>
                      <w:tblCellMar>
                        <w:top w:w="0" w:type="dxa"/>
                        <w:left w:w="0" w:type="dxa"/>
                        <w:bottom w:w="0" w:type="dxa"/>
                        <w:right w:w="0" w:type="dxa"/>
                      </w:tblCellMar>
                    </w:tblPrEx>
                    <w:trPr>
                      <w:trHeight w:val="312"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3127" w:type="dxa"/>
                        <w:tcBorders>
                          <w:top w:val="nil"/>
                          <w:left w:val="single" w:color="000000" w:sz="4" w:space="0"/>
                          <w:bottom w:val="nil"/>
                          <w:right w:val="single" w:color="000000" w:sz="4" w:space="0"/>
                        </w:tcBorders>
                      </w:tcPr>
                      <w:p>
                        <w:pPr>
                          <w:pStyle w:val="67"/>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tblPrEx>
                      <w:tblCellMar>
                        <w:top w:w="0" w:type="dxa"/>
                        <w:left w:w="0" w:type="dxa"/>
                        <w:bottom w:w="0" w:type="dxa"/>
                        <w:right w:w="0" w:type="dxa"/>
                      </w:tblCellMar>
                    </w:tblPrEx>
                    <w:trPr>
                      <w:trHeight w:val="31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3127" w:type="dxa"/>
                        <w:tcBorders>
                          <w:top w:val="nil"/>
                          <w:left w:val="single" w:color="000000" w:sz="4" w:space="0"/>
                          <w:bottom w:val="single" w:color="000000" w:sz="4" w:space="0"/>
                          <w:right w:val="single" w:color="000000" w:sz="4" w:space="0"/>
                        </w:tcBorders>
                      </w:tcPr>
                      <w:p>
                        <w:pPr>
                          <w:pStyle w:val="67"/>
                          <w:spacing w:line="256" w:lineRule="exact"/>
                          <w:ind w:left="7"/>
                          <w:rPr>
                            <w:rFonts w:ascii="宋体" w:hAnsi="宋体" w:cs="宋体"/>
                            <w:sz w:val="20"/>
                            <w:szCs w:val="20"/>
                          </w:rPr>
                        </w:pPr>
                        <w:r>
                          <w:rPr>
                            <w:rFonts w:hint="eastAsia" w:ascii="宋体" w:hAnsi="宋体" w:cs="宋体"/>
                            <w:w w:val="99"/>
                            <w:sz w:val="20"/>
                            <w:szCs w:val="20"/>
                          </w:rPr>
                          <w:t>实施。</w:t>
                        </w:r>
                      </w:p>
                    </w:tc>
                  </w:tr>
                  <w:tr>
                    <w:tblPrEx>
                      <w:tblCellMar>
                        <w:top w:w="0" w:type="dxa"/>
                        <w:left w:w="0" w:type="dxa"/>
                        <w:bottom w:w="0" w:type="dxa"/>
                        <w:right w:w="0" w:type="dxa"/>
                      </w:tblCellMar>
                    </w:tblPrEx>
                    <w:trPr>
                      <w:trHeight w:val="958"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tcPr>
                      <w:p>
                        <w:pPr>
                          <w:pStyle w:val="67"/>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127" w:type="dxa"/>
                        <w:tcBorders>
                          <w:top w:val="single" w:color="000000" w:sz="4" w:space="0"/>
                          <w:left w:val="single" w:color="000000" w:sz="4" w:space="0"/>
                          <w:bottom w:val="single" w:color="000000" w:sz="4" w:space="0"/>
                          <w:right w:val="single" w:color="000000" w:sz="4" w:space="0"/>
                        </w:tcBorders>
                      </w:tcPr>
                      <w:p>
                        <w:pPr>
                          <w:pStyle w:val="67"/>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tblPrEx>
                      <w:tblCellMar>
                        <w:top w:w="0" w:type="dxa"/>
                        <w:left w:w="0" w:type="dxa"/>
                        <w:bottom w:w="0" w:type="dxa"/>
                        <w:right w:w="0" w:type="dxa"/>
                      </w:tblCellMar>
                    </w:tblPrEx>
                    <w:trPr>
                      <w:trHeight w:val="327"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tcPr>
                      <w:p>
                        <w:pPr>
                          <w:pStyle w:val="67"/>
                          <w:spacing w:before="2"/>
                          <w:rPr>
                            <w:rFonts w:ascii="宋体" w:hAnsi="宋体" w:cs="宋体"/>
                            <w:sz w:val="24"/>
                            <w:szCs w:val="24"/>
                            <w:lang w:eastAsia="zh-CN"/>
                          </w:rPr>
                        </w:pPr>
                      </w:p>
                      <w:p>
                        <w:pPr>
                          <w:pStyle w:val="67"/>
                          <w:ind w:left="7"/>
                          <w:rPr>
                            <w:rFonts w:ascii="宋体" w:hAnsi="宋体" w:cs="宋体"/>
                            <w:sz w:val="20"/>
                            <w:szCs w:val="20"/>
                          </w:rPr>
                        </w:pPr>
                        <w:r>
                          <w:rPr>
                            <w:rFonts w:hint="eastAsia" w:ascii="宋体" w:hAnsi="宋体" w:cs="宋体"/>
                            <w:w w:val="99"/>
                            <w:sz w:val="20"/>
                            <w:szCs w:val="20"/>
                          </w:rPr>
                          <w:t>单元式空气调节机</w:t>
                        </w:r>
                      </w:p>
                    </w:tc>
                    <w:tc>
                      <w:tcPr>
                        <w:tcW w:w="3127" w:type="dxa"/>
                        <w:tcBorders>
                          <w:top w:val="single" w:color="000000" w:sz="4" w:space="0"/>
                          <w:left w:val="single" w:color="000000" w:sz="4" w:space="0"/>
                          <w:bottom w:val="nil"/>
                          <w:right w:val="single" w:color="000000" w:sz="4" w:space="0"/>
                        </w:tcBorders>
                      </w:tcPr>
                      <w:p>
                        <w:pPr>
                          <w:pStyle w:val="67"/>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tblPrEx>
                      <w:tblCellMar>
                        <w:top w:w="0" w:type="dxa"/>
                        <w:left w:w="0" w:type="dxa"/>
                        <w:bottom w:w="0" w:type="dxa"/>
                        <w:right w:w="0" w:type="dxa"/>
                      </w:tblCellMar>
                    </w:tblPrEx>
                    <w:trPr>
                      <w:trHeight w:val="312"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Times New Roman" w:cs="宋体"/>
                            <w:kern w:val="0"/>
                            <w:sz w:val="20"/>
                            <w:szCs w:val="20"/>
                          </w:rPr>
                        </w:pPr>
                      </w:p>
                    </w:tc>
                    <w:tc>
                      <w:tcPr>
                        <w:tcW w:w="3127" w:type="dxa"/>
                        <w:tcBorders>
                          <w:top w:val="nil"/>
                          <w:left w:val="single" w:color="000000" w:sz="4" w:space="0"/>
                          <w:bottom w:val="nil"/>
                          <w:right w:val="single" w:color="000000" w:sz="4" w:space="0"/>
                        </w:tcBorders>
                      </w:tcPr>
                      <w:p>
                        <w:pPr>
                          <w:pStyle w:val="67"/>
                          <w:spacing w:line="256" w:lineRule="exact"/>
                          <w:ind w:left="7"/>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tblPrEx>
                      <w:tblCellMar>
                        <w:top w:w="0" w:type="dxa"/>
                        <w:left w:w="0" w:type="dxa"/>
                        <w:bottom w:w="0" w:type="dxa"/>
                        <w:right w:w="0" w:type="dxa"/>
                      </w:tblCellMar>
                    </w:tblPrEx>
                    <w:trPr>
                      <w:trHeight w:val="312"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tcPr>
                      <w:p>
                        <w:pPr>
                          <w:pStyle w:val="67"/>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3127" w:type="dxa"/>
                        <w:tcBorders>
                          <w:top w:val="nil"/>
                          <w:left w:val="single" w:color="000000" w:sz="4" w:space="0"/>
                          <w:bottom w:val="nil"/>
                          <w:right w:val="single" w:color="000000" w:sz="4" w:space="0"/>
                        </w:tcBorders>
                      </w:tcPr>
                      <w:p>
                        <w:pPr>
                          <w:pStyle w:val="67"/>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tblPrEx>
                      <w:tblCellMar>
                        <w:top w:w="0" w:type="dxa"/>
                        <w:left w:w="0" w:type="dxa"/>
                        <w:bottom w:w="0" w:type="dxa"/>
                        <w:right w:w="0" w:type="dxa"/>
                      </w:tblCellMar>
                    </w:tblPrEx>
                    <w:trPr>
                      <w:trHeight w:val="319"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rPr>
                        </w:pPr>
                      </w:p>
                    </w:tc>
                    <w:tc>
                      <w:tcPr>
                        <w:tcW w:w="3127" w:type="dxa"/>
                        <w:tcBorders>
                          <w:top w:val="nil"/>
                          <w:left w:val="single" w:color="000000" w:sz="4" w:space="0"/>
                          <w:bottom w:val="single" w:color="000000" w:sz="4" w:space="0"/>
                          <w:right w:val="single" w:color="000000" w:sz="4" w:space="0"/>
                        </w:tcBorders>
                      </w:tcPr>
                      <w:p>
                        <w:pPr>
                          <w:pStyle w:val="67"/>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tblPrEx>
                      <w:tblCellMar>
                        <w:top w:w="0" w:type="dxa"/>
                        <w:left w:w="0" w:type="dxa"/>
                        <w:bottom w:w="0" w:type="dxa"/>
                        <w:right w:w="0" w:type="dxa"/>
                      </w:tblCellMar>
                    </w:tblPrEx>
                    <w:trPr>
                      <w:trHeight w:val="653" w:hRule="exact"/>
                      <w:jc w:val="center"/>
                    </w:trPr>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0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pPr>
                          <w:pStyle w:val="67"/>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127" w:type="dxa"/>
                        <w:tcBorders>
                          <w:top w:val="single" w:color="000000" w:sz="4" w:space="0"/>
                          <w:left w:val="single" w:color="000000" w:sz="4" w:space="0"/>
                          <w:bottom w:val="single" w:color="000000" w:sz="4" w:space="0"/>
                          <w:right w:val="single" w:color="000000" w:sz="4" w:space="0"/>
                        </w:tcBorders>
                      </w:tcPr>
                      <w:p>
                        <w:pPr>
                          <w:pStyle w:val="67"/>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r>
                    <w:tblPrEx>
                      <w:tblCellMar>
                        <w:top w:w="0" w:type="dxa"/>
                        <w:left w:w="0" w:type="dxa"/>
                        <w:bottom w:w="0" w:type="dxa"/>
                        <w:right w:w="0" w:type="dxa"/>
                      </w:tblCellMar>
                    </w:tblPrEx>
                    <w:trPr>
                      <w:trHeight w:val="653" w:hRule="exact"/>
                      <w:jc w:val="center"/>
                    </w:trPr>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09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pPr>
                          <w:pStyle w:val="67"/>
                          <w:spacing w:before="162"/>
                          <w:ind w:left="7"/>
                          <w:rPr>
                            <w:rFonts w:hint="eastAsia" w:ascii="宋体" w:hAnsi="宋体" w:cs="宋体"/>
                            <w:spacing w:val="1"/>
                            <w:w w:val="99"/>
                            <w:sz w:val="20"/>
                            <w:szCs w:val="20"/>
                          </w:rPr>
                        </w:pPr>
                      </w:p>
                    </w:tc>
                    <w:tc>
                      <w:tcPr>
                        <w:tcW w:w="1915" w:type="dxa"/>
                        <w:tcBorders>
                          <w:top w:val="single" w:color="000000" w:sz="4" w:space="0"/>
                          <w:left w:val="single" w:color="000000" w:sz="4" w:space="0"/>
                          <w:bottom w:val="single" w:color="000000" w:sz="4" w:space="0"/>
                          <w:right w:val="single" w:color="000000" w:sz="4" w:space="0"/>
                        </w:tcBorders>
                      </w:tcPr>
                      <w:p>
                        <w:pPr>
                          <w:rPr>
                            <w:rFonts w:ascii="Calibri" w:hAnsi="Calibri"/>
                            <w:sz w:val="22"/>
                            <w:szCs w:val="22"/>
                          </w:rPr>
                        </w:pPr>
                      </w:p>
                    </w:tc>
                    <w:tc>
                      <w:tcPr>
                        <w:tcW w:w="3127" w:type="dxa"/>
                        <w:tcBorders>
                          <w:top w:val="single" w:color="000000" w:sz="4" w:space="0"/>
                          <w:left w:val="single" w:color="000000" w:sz="4" w:space="0"/>
                          <w:bottom w:val="single" w:color="000000" w:sz="4" w:space="0"/>
                          <w:right w:val="single" w:color="000000" w:sz="4" w:space="0"/>
                        </w:tcBorders>
                      </w:tcPr>
                      <w:p>
                        <w:pPr>
                          <w:pStyle w:val="67"/>
                          <w:spacing w:before="6" w:line="280" w:lineRule="auto"/>
                          <w:ind w:left="7" w:right="4"/>
                          <w:rPr>
                            <w:rFonts w:hint="eastAsia" w:ascii="宋体" w:hAnsi="宋体" w:cs="宋体"/>
                            <w:spacing w:val="12"/>
                            <w:w w:val="99"/>
                            <w:sz w:val="20"/>
                            <w:szCs w:val="20"/>
                            <w:lang w:eastAsia="zh-CN"/>
                          </w:rPr>
                        </w:pPr>
                      </w:p>
                    </w:tc>
                  </w:tr>
                </w:tbl>
                <w:p>
                  <w:pPr>
                    <w:rPr>
                      <w:rFonts w:ascii="Calibri" w:hAnsi="Calibri"/>
                      <w:sz w:val="22"/>
                      <w:szCs w:val="22"/>
                    </w:rPr>
                  </w:pPr>
                </w:p>
              </w:txbxContent>
            </v:textbox>
          </v:shape>
        </w:pict>
      </w: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spacing w:before="2"/>
        <w:rPr>
          <w:rFonts w:ascii="宋体" w:hAnsi="宋体" w:cs="宋体"/>
          <w:color w:val="000000" w:themeColor="text1"/>
          <w:sz w:val="23"/>
          <w:szCs w:val="23"/>
          <w:highlight w:val="none"/>
        </w:rPr>
      </w:pPr>
    </w:p>
    <w:p>
      <w:pPr>
        <w:spacing w:before="37"/>
        <w:ind w:right="102"/>
        <w:jc w:val="right"/>
        <w:rPr>
          <w:rFonts w:ascii="宋体" w:hAnsi="宋体" w:cs="宋体"/>
          <w:color w:val="000000" w:themeColor="text1"/>
          <w:sz w:val="20"/>
          <w:szCs w:val="20"/>
          <w:highlight w:val="none"/>
        </w:rPr>
      </w:pPr>
      <w:r>
        <w:rPr>
          <w:rFonts w:hint="eastAsia" w:ascii="宋体" w:hAnsi="宋体" w:cs="宋体"/>
          <w:color w:val="000000" w:themeColor="text1"/>
          <w:w w:val="99"/>
          <w:sz w:val="20"/>
          <w:szCs w:val="20"/>
          <w:highlight w:val="none"/>
        </w:rPr>
        <w:t>）</w:t>
      </w: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spacing w:before="1"/>
        <w:rPr>
          <w:rFonts w:ascii="宋体" w:hAnsi="宋体" w:cs="宋体"/>
          <w:color w:val="000000" w:themeColor="text1"/>
          <w:sz w:val="14"/>
          <w:szCs w:val="14"/>
          <w:highlight w:val="none"/>
        </w:rPr>
      </w:pPr>
    </w:p>
    <w:p>
      <w:pPr>
        <w:spacing w:before="37"/>
        <w:ind w:right="104"/>
        <w:jc w:val="right"/>
        <w:rPr>
          <w:rFonts w:ascii="宋体" w:hAnsi="宋体" w:cs="宋体"/>
          <w:color w:val="000000" w:themeColor="text1"/>
          <w:sz w:val="20"/>
          <w:szCs w:val="20"/>
          <w:highlight w:val="none"/>
        </w:rPr>
      </w:pPr>
      <w:r>
        <w:rPr>
          <w:rFonts w:hint="eastAsia" w:ascii="宋体" w:hAnsi="宋体" w:cs="宋体"/>
          <w:color w:val="000000" w:themeColor="text1"/>
          <w:w w:val="99"/>
          <w:sz w:val="20"/>
          <w:szCs w:val="20"/>
          <w:highlight w:val="none"/>
        </w:rPr>
        <w:t>；</w:t>
      </w:r>
    </w:p>
    <w:p>
      <w:pPr>
        <w:spacing w:before="11"/>
        <w:rPr>
          <w:rFonts w:ascii="宋体" w:hAnsi="宋体" w:cs="宋体"/>
          <w:color w:val="000000" w:themeColor="text1"/>
          <w:sz w:val="24"/>
          <w:highlight w:val="none"/>
        </w:rPr>
      </w:pPr>
    </w:p>
    <w:p>
      <w:pPr>
        <w:spacing w:before="37"/>
        <w:ind w:right="145"/>
        <w:jc w:val="right"/>
        <w:rPr>
          <w:rFonts w:ascii="宋体" w:hAnsi="宋体" w:cs="宋体"/>
          <w:color w:val="000000" w:themeColor="text1"/>
          <w:sz w:val="20"/>
          <w:szCs w:val="20"/>
          <w:highlight w:val="none"/>
        </w:rPr>
      </w:pPr>
      <w:r>
        <w:rPr>
          <w:rFonts w:hint="eastAsia" w:ascii="宋体" w:hAnsi="宋体" w:cs="宋体"/>
          <w:color w:val="000000" w:themeColor="text1"/>
          <w:w w:val="99"/>
          <w:sz w:val="20"/>
          <w:szCs w:val="20"/>
          <w:highlight w:val="none"/>
        </w:rPr>
        <w:t>）</w:t>
      </w: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spacing w:before="6"/>
        <w:rPr>
          <w:rFonts w:ascii="宋体" w:hAnsi="宋体" w:cs="宋体"/>
          <w:color w:val="000000" w:themeColor="text1"/>
          <w:sz w:val="29"/>
          <w:szCs w:val="29"/>
          <w:highlight w:val="none"/>
        </w:rPr>
      </w:pPr>
    </w:p>
    <w:p>
      <w:pPr>
        <w:spacing w:before="37"/>
        <w:ind w:right="102"/>
        <w:jc w:val="right"/>
        <w:rPr>
          <w:rFonts w:ascii="宋体" w:hAnsi="宋体" w:cs="宋体"/>
          <w:color w:val="000000" w:themeColor="text1"/>
          <w:sz w:val="20"/>
          <w:szCs w:val="20"/>
          <w:highlight w:val="none"/>
        </w:rPr>
      </w:pPr>
      <w:r>
        <w:rPr>
          <w:rFonts w:hint="eastAsia" w:ascii="宋体" w:hAnsi="宋体" w:cs="宋体"/>
          <w:color w:val="000000" w:themeColor="text1"/>
          <w:w w:val="99"/>
          <w:sz w:val="20"/>
          <w:szCs w:val="20"/>
          <w:highlight w:val="none"/>
        </w:rPr>
        <w:t>）</w:t>
      </w: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spacing w:before="3"/>
        <w:rPr>
          <w:rFonts w:ascii="宋体" w:hAnsi="宋体" w:cs="宋体"/>
          <w:color w:val="000000" w:themeColor="text1"/>
          <w:sz w:val="22"/>
          <w:szCs w:val="22"/>
          <w:highlight w:val="none"/>
        </w:rPr>
      </w:pPr>
    </w:p>
    <w:p>
      <w:pPr>
        <w:spacing w:before="37"/>
        <w:ind w:right="102"/>
        <w:jc w:val="right"/>
        <w:rPr>
          <w:rFonts w:ascii="宋体" w:hAnsi="宋体" w:cs="宋体"/>
          <w:color w:val="000000" w:themeColor="text1"/>
          <w:sz w:val="20"/>
          <w:szCs w:val="20"/>
          <w:highlight w:val="none"/>
        </w:rPr>
      </w:pPr>
      <w:r>
        <w:rPr>
          <w:rFonts w:hint="eastAsia" w:ascii="宋体" w:hAnsi="宋体" w:cs="宋体"/>
          <w:color w:val="000000" w:themeColor="text1"/>
          <w:w w:val="99"/>
          <w:sz w:val="20"/>
          <w:szCs w:val="20"/>
          <w:highlight w:val="none"/>
        </w:rPr>
        <w:t>）</w:t>
      </w:r>
    </w:p>
    <w:p>
      <w:pPr>
        <w:widowControl/>
        <w:jc w:val="left"/>
        <w:rPr>
          <w:rFonts w:ascii="宋体" w:hAnsi="宋体" w:cs="宋体"/>
          <w:color w:val="000000" w:themeColor="text1"/>
          <w:sz w:val="20"/>
          <w:szCs w:val="20"/>
          <w:highlight w:val="none"/>
        </w:rPr>
        <w:sectPr>
          <w:pgSz w:w="11906" w:h="16838"/>
          <w:pgMar w:top="1340" w:right="1500" w:bottom="280" w:left="1680" w:header="720" w:footer="720" w:gutter="0"/>
          <w:cols w:space="720" w:num="1"/>
        </w:sect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spacing w:before="13"/>
        <w:rPr>
          <w:rFonts w:ascii="宋体" w:hAnsi="宋体" w:cs="宋体"/>
          <w:color w:val="000000" w:themeColor="text1"/>
          <w:sz w:val="24"/>
          <w:highlight w:val="none"/>
        </w:rPr>
      </w:pPr>
    </w:p>
    <w:p>
      <w:pPr>
        <w:spacing w:before="37"/>
        <w:ind w:right="150"/>
        <w:jc w:val="right"/>
        <w:rPr>
          <w:rFonts w:ascii="宋体" w:hAnsi="宋体" w:cs="宋体"/>
          <w:color w:val="000000" w:themeColor="text1"/>
          <w:sz w:val="20"/>
          <w:szCs w:val="20"/>
          <w:highlight w:val="none"/>
        </w:rPr>
      </w:pPr>
      <w:r>
        <w:rPr>
          <w:rFonts w:ascii="宋体" w:hAnsi="宋体" w:cs="宋体"/>
          <w:color w:val="000000" w:themeColor="text1"/>
          <w:highlight w:val="none"/>
        </w:rPr>
        <w:pict>
          <v:shape id="_x0000_s1028" o:spid="_x0000_s1028" o:spt="202" type="#_x0000_t202" style="position:absolute;left:0pt;margin-left:89.15pt;margin-top:-51.5pt;height:694.35pt;width:476.45pt;mso-position-horizontal-relative:page;z-index:251663360;mso-width-relative:page;mso-height-relative:page;" filled="f" stroked="f" coordsize="21600,21600">
            <v:path/>
            <v:fill on="f" focussize="0,0"/>
            <v:stroke on="f" joinstyle="miter"/>
            <v:imagedata o:title=""/>
            <o:lock v:ext="edit"/>
            <v:textbox inset="0mm,0mm,0mm,0mm">
              <w:txbxContent>
                <w:tbl>
                  <w:tblPr>
                    <w:tblStyle w:val="28"/>
                    <w:tblW w:w="8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2"/>
                    <w:gridCol w:w="1224"/>
                    <w:gridCol w:w="1889"/>
                    <w:gridCol w:w="1406"/>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exact"/>
                    </w:trPr>
                    <w:tc>
                      <w:tcPr>
                        <w:tcW w:w="602" w:type="dxa"/>
                        <w:vMerge w:val="restart"/>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1224" w:type="dxa"/>
                        <w:vMerge w:val="restart"/>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1889" w:type="dxa"/>
                        <w:vMerge w:val="restart"/>
                        <w:tcBorders>
                          <w:top w:val="single" w:color="auto" w:sz="4" w:space="0"/>
                          <w:left w:val="single" w:color="auto" w:sz="4" w:space="0"/>
                          <w:bottom w:val="single" w:color="auto" w:sz="4" w:space="0"/>
                          <w:right w:val="single" w:color="auto" w:sz="4" w:space="0"/>
                        </w:tcBorders>
                      </w:tcPr>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406" w:type="dxa"/>
                        <w:tcBorders>
                          <w:top w:val="single" w:color="auto" w:sz="4" w:space="0"/>
                          <w:left w:val="single" w:color="auto" w:sz="4" w:space="0"/>
                          <w:bottom w:val="single" w:color="auto" w:sz="4" w:space="0"/>
                          <w:right w:val="single" w:color="auto" w:sz="4" w:space="0"/>
                        </w:tcBorders>
                      </w:tcPr>
                      <w:p>
                        <w:pPr>
                          <w:pStyle w:val="67"/>
                          <w:spacing w:before="12"/>
                          <w:rPr>
                            <w:rFonts w:ascii="宋体" w:hAnsi="宋体" w:cs="宋体"/>
                            <w:sz w:val="15"/>
                            <w:szCs w:val="15"/>
                          </w:rPr>
                        </w:pPr>
                      </w:p>
                      <w:p>
                        <w:pPr>
                          <w:pStyle w:val="67"/>
                          <w:ind w:left="7"/>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165" w:type="dxa"/>
                        <w:tcBorders>
                          <w:top w:val="single" w:color="auto" w:sz="4" w:space="0"/>
                          <w:left w:val="single" w:color="auto" w:sz="4" w:space="0"/>
                          <w:bottom w:val="single" w:color="auto" w:sz="4" w:space="0"/>
                          <w:right w:val="single" w:color="auto" w:sz="4" w:space="0"/>
                        </w:tcBorders>
                      </w:tcPr>
                      <w:p>
                        <w:pPr>
                          <w:pStyle w:val="67"/>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exac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2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406" w:type="dxa"/>
                        <w:tcBorders>
                          <w:top w:val="single" w:color="auto" w:sz="4" w:space="0"/>
                          <w:left w:val="single" w:color="auto" w:sz="4" w:space="0"/>
                          <w:bottom w:val="single" w:color="auto" w:sz="4" w:space="0"/>
                          <w:right w:val="single" w:color="auto" w:sz="4" w:space="0"/>
                        </w:tcBorders>
                      </w:tcPr>
                      <w:p>
                        <w:pPr>
                          <w:pStyle w:val="67"/>
                          <w:spacing w:before="2"/>
                          <w:rPr>
                            <w:rFonts w:ascii="宋体" w:hAnsi="宋体" w:cs="宋体"/>
                            <w:sz w:val="24"/>
                            <w:szCs w:val="24"/>
                            <w:lang w:eastAsia="zh-CN"/>
                          </w:rPr>
                        </w:pPr>
                      </w:p>
                      <w:p>
                        <w:pPr>
                          <w:pStyle w:val="67"/>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165" w:type="dxa"/>
                        <w:tcBorders>
                          <w:top w:val="single" w:color="auto" w:sz="4" w:space="0"/>
                          <w:left w:val="single" w:color="auto" w:sz="4" w:space="0"/>
                          <w:bottom w:val="single" w:color="auto" w:sz="4" w:space="0"/>
                          <w:right w:val="single" w:color="auto" w:sz="4" w:space="0"/>
                        </w:tcBorders>
                      </w:tcPr>
                      <w:p>
                        <w:pPr>
                          <w:pStyle w:val="67"/>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67"/>
                          <w:spacing w:before="1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exac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lang w:eastAsia="en-US"/>
                          </w:rPr>
                        </w:pPr>
                      </w:p>
                    </w:tc>
                    <w:tc>
                      <w:tcPr>
                        <w:tcW w:w="12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lang w:eastAsia="en-US"/>
                          </w:rPr>
                        </w:pP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lang w:eastAsia="en-US"/>
                          </w:rPr>
                        </w:pPr>
                      </w:p>
                    </w:tc>
                    <w:tc>
                      <w:tcPr>
                        <w:tcW w:w="1406" w:type="dxa"/>
                        <w:tcBorders>
                          <w:top w:val="single" w:color="auto" w:sz="4" w:space="0"/>
                          <w:left w:val="single" w:color="auto" w:sz="4" w:space="0"/>
                          <w:bottom w:val="single" w:color="auto" w:sz="4" w:space="0"/>
                          <w:right w:val="single" w:color="auto" w:sz="4" w:space="0"/>
                        </w:tcBorders>
                      </w:tcPr>
                      <w:p>
                        <w:pPr>
                          <w:pStyle w:val="67"/>
                          <w:rPr>
                            <w:rFonts w:ascii="宋体" w:hAnsi="宋体" w:cs="宋体"/>
                            <w:sz w:val="19"/>
                            <w:szCs w:val="19"/>
                          </w:rPr>
                        </w:pPr>
                      </w:p>
                      <w:p>
                        <w:pPr>
                          <w:pStyle w:val="67"/>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165" w:type="dxa"/>
                        <w:tcBorders>
                          <w:top w:val="single" w:color="auto" w:sz="4" w:space="0"/>
                          <w:left w:val="single" w:color="auto" w:sz="4" w:space="0"/>
                          <w:bottom w:val="single" w:color="auto" w:sz="4" w:space="0"/>
                          <w:right w:val="single" w:color="auto" w:sz="4" w:space="0"/>
                        </w:tcBorders>
                      </w:tcPr>
                      <w:p>
                        <w:pPr>
                          <w:pStyle w:val="67"/>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exac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2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Times New Roman"/>
                            <w:sz w:val="22"/>
                            <w:szCs w:val="22"/>
                          </w:rPr>
                        </w:pP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406" w:type="dxa"/>
                        <w:tcBorders>
                          <w:top w:val="single" w:color="auto" w:sz="4" w:space="0"/>
                          <w:left w:val="single" w:color="auto" w:sz="4" w:space="0"/>
                          <w:bottom w:val="single" w:color="auto" w:sz="4" w:space="0"/>
                          <w:right w:val="single" w:color="auto" w:sz="4" w:space="0"/>
                        </w:tcBorders>
                      </w:tcPr>
                      <w:p>
                        <w:pPr>
                          <w:pStyle w:val="67"/>
                          <w:spacing w:before="12"/>
                          <w:rPr>
                            <w:rFonts w:ascii="宋体" w:hAnsi="宋体" w:cs="宋体"/>
                            <w:sz w:val="15"/>
                            <w:szCs w:val="15"/>
                            <w:lang w:eastAsia="zh-CN"/>
                          </w:rPr>
                        </w:pPr>
                      </w:p>
                      <w:p>
                        <w:pPr>
                          <w:pStyle w:val="67"/>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165" w:type="dxa"/>
                        <w:tcBorders>
                          <w:top w:val="single" w:color="auto" w:sz="4" w:space="0"/>
                          <w:left w:val="single" w:color="auto" w:sz="4" w:space="0"/>
                          <w:bottom w:val="single" w:color="auto" w:sz="4" w:space="0"/>
                          <w:right w:val="single" w:color="auto" w:sz="4" w:space="0"/>
                        </w:tcBorders>
                      </w:tcPr>
                      <w:p>
                        <w:pPr>
                          <w:pStyle w:val="67"/>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exact"/>
                    </w:trPr>
                    <w:tc>
                      <w:tcPr>
                        <w:tcW w:w="602" w:type="dxa"/>
                        <w:vMerge w:val="restart"/>
                        <w:tcBorders>
                          <w:top w:val="single" w:color="auto" w:sz="4" w:space="0"/>
                          <w:left w:val="single" w:color="auto" w:sz="4" w:space="0"/>
                          <w:bottom w:val="single" w:color="auto" w:sz="4" w:space="0"/>
                          <w:right w:val="single" w:color="auto" w:sz="4" w:space="0"/>
                        </w:tcBorders>
                      </w:tcPr>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spacing w:before="12"/>
                          <w:rPr>
                            <w:rFonts w:ascii="宋体" w:hAnsi="宋体" w:cs="宋体"/>
                            <w:sz w:val="23"/>
                            <w:szCs w:val="23"/>
                            <w:lang w:eastAsia="zh-CN"/>
                          </w:rPr>
                        </w:pPr>
                      </w:p>
                      <w:p>
                        <w:pPr>
                          <w:pStyle w:val="67"/>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224" w:type="dxa"/>
                        <w:vMerge w:val="restart"/>
                        <w:tcBorders>
                          <w:top w:val="single" w:color="auto" w:sz="4" w:space="0"/>
                          <w:left w:val="single" w:color="auto" w:sz="4" w:space="0"/>
                          <w:bottom w:val="single" w:color="auto" w:sz="4" w:space="0"/>
                          <w:right w:val="single" w:color="auto" w:sz="4" w:space="0"/>
                        </w:tcBorders>
                      </w:tcPr>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rPr>
                            <w:rFonts w:ascii="宋体" w:hAnsi="宋体" w:cs="宋体"/>
                            <w:sz w:val="20"/>
                            <w:szCs w:val="20"/>
                          </w:rPr>
                        </w:pPr>
                      </w:p>
                      <w:p>
                        <w:pPr>
                          <w:pStyle w:val="67"/>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pPr>
                          <w:pStyle w:val="67"/>
                          <w:spacing w:before="50"/>
                          <w:ind w:left="7"/>
                          <w:rPr>
                            <w:rFonts w:ascii="宋体" w:hAnsi="宋体" w:cs="宋体"/>
                            <w:sz w:val="20"/>
                            <w:szCs w:val="20"/>
                          </w:rPr>
                        </w:pPr>
                        <w:r>
                          <w:rPr>
                            <w:rFonts w:hint="eastAsia" w:ascii="宋体" w:hAnsi="宋体" w:cs="宋体"/>
                            <w:w w:val="99"/>
                            <w:sz w:val="20"/>
                            <w:szCs w:val="20"/>
                          </w:rPr>
                          <w:t>设备</w:t>
                        </w:r>
                      </w:p>
                    </w:tc>
                    <w:tc>
                      <w:tcPr>
                        <w:tcW w:w="1889" w:type="dxa"/>
                        <w:tcBorders>
                          <w:top w:val="single" w:color="auto" w:sz="4" w:space="0"/>
                          <w:left w:val="single" w:color="auto" w:sz="4" w:space="0"/>
                          <w:bottom w:val="single" w:color="auto" w:sz="4" w:space="0"/>
                          <w:right w:val="single" w:color="auto" w:sz="4" w:space="0"/>
                        </w:tcBorders>
                      </w:tcPr>
                      <w:p>
                        <w:pPr>
                          <w:pStyle w:val="67"/>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406"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165" w:type="dxa"/>
                        <w:tcBorders>
                          <w:top w:val="single" w:color="auto" w:sz="4" w:space="0"/>
                          <w:left w:val="single" w:color="auto" w:sz="4" w:space="0"/>
                          <w:bottom w:val="single" w:color="auto" w:sz="4" w:space="0"/>
                          <w:right w:val="single" w:color="auto" w:sz="4" w:space="0"/>
                        </w:tcBorders>
                      </w:tcPr>
                      <w:p>
                        <w:pPr>
                          <w:pStyle w:val="67"/>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exac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2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889" w:type="dxa"/>
                        <w:tcBorders>
                          <w:top w:val="single" w:color="auto" w:sz="4" w:space="0"/>
                          <w:left w:val="single" w:color="auto" w:sz="4" w:space="0"/>
                          <w:bottom w:val="single" w:color="auto" w:sz="4" w:space="0"/>
                          <w:right w:val="single" w:color="auto" w:sz="4" w:space="0"/>
                        </w:tcBorders>
                      </w:tcPr>
                      <w:p>
                        <w:pPr>
                          <w:pStyle w:val="67"/>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406"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165" w:type="dxa"/>
                        <w:tcBorders>
                          <w:top w:val="single" w:color="auto" w:sz="4" w:space="0"/>
                          <w:left w:val="single" w:color="auto" w:sz="4" w:space="0"/>
                          <w:bottom w:val="single" w:color="auto" w:sz="4" w:space="0"/>
                          <w:right w:val="single" w:color="auto" w:sz="4" w:space="0"/>
                        </w:tcBorders>
                      </w:tcPr>
                      <w:p>
                        <w:pPr>
                          <w:pStyle w:val="67"/>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exac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2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889" w:type="dxa"/>
                        <w:tcBorders>
                          <w:top w:val="single" w:color="auto" w:sz="4" w:space="0"/>
                          <w:left w:val="single" w:color="auto" w:sz="4" w:space="0"/>
                          <w:bottom w:val="single" w:color="auto" w:sz="4" w:space="0"/>
                          <w:right w:val="single" w:color="auto" w:sz="4" w:space="0"/>
                        </w:tcBorders>
                      </w:tcPr>
                      <w:p>
                        <w:pPr>
                          <w:pStyle w:val="67"/>
                          <w:spacing w:before="4"/>
                          <w:rPr>
                            <w:rFonts w:ascii="宋体" w:hAnsi="宋体" w:cs="宋体"/>
                            <w:sz w:val="18"/>
                            <w:szCs w:val="18"/>
                            <w:lang w:eastAsia="zh-CN"/>
                          </w:rPr>
                        </w:pPr>
                      </w:p>
                      <w:p>
                        <w:pPr>
                          <w:pStyle w:val="67"/>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406"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165" w:type="dxa"/>
                        <w:tcBorders>
                          <w:top w:val="single" w:color="auto" w:sz="4" w:space="0"/>
                          <w:left w:val="single" w:color="auto" w:sz="4" w:space="0"/>
                          <w:bottom w:val="single" w:color="auto" w:sz="4" w:space="0"/>
                          <w:right w:val="single" w:color="auto" w:sz="4" w:space="0"/>
                        </w:tcBorders>
                      </w:tcPr>
                      <w:p>
                        <w:pPr>
                          <w:pStyle w:val="67"/>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4" w:hRule="exac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2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889" w:type="dxa"/>
                        <w:tcBorders>
                          <w:top w:val="single" w:color="auto" w:sz="4" w:space="0"/>
                          <w:left w:val="single" w:color="auto" w:sz="4" w:space="0"/>
                          <w:bottom w:val="single" w:color="auto" w:sz="4" w:space="0"/>
                          <w:right w:val="single" w:color="auto" w:sz="4" w:space="0"/>
                        </w:tcBorders>
                      </w:tcPr>
                      <w:p>
                        <w:pPr>
                          <w:pStyle w:val="67"/>
                          <w:spacing w:before="5"/>
                          <w:rPr>
                            <w:rFonts w:ascii="宋体" w:hAnsi="宋体" w:cs="宋体"/>
                            <w:sz w:val="15"/>
                            <w:szCs w:val="15"/>
                            <w:lang w:eastAsia="zh-CN"/>
                          </w:rPr>
                        </w:pPr>
                      </w:p>
                      <w:p>
                        <w:pPr>
                          <w:pStyle w:val="67"/>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406"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165" w:type="dxa"/>
                        <w:tcBorders>
                          <w:top w:val="single" w:color="auto" w:sz="4" w:space="0"/>
                          <w:left w:val="single" w:color="auto" w:sz="4" w:space="0"/>
                          <w:bottom w:val="single" w:color="auto" w:sz="4" w:space="0"/>
                          <w:right w:val="single" w:color="auto" w:sz="4" w:space="0"/>
                        </w:tcBorders>
                      </w:tcPr>
                      <w:p>
                        <w:pPr>
                          <w:pStyle w:val="67"/>
                          <w:spacing w:before="5"/>
                          <w:rPr>
                            <w:rFonts w:ascii="宋体" w:hAnsi="宋体" w:cs="宋体"/>
                            <w:sz w:val="15"/>
                            <w:szCs w:val="15"/>
                            <w:lang w:eastAsia="zh-CN"/>
                          </w:rPr>
                        </w:pPr>
                      </w:p>
                      <w:p>
                        <w:pPr>
                          <w:pStyle w:val="67"/>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exact"/>
                    </w:trPr>
                    <w:tc>
                      <w:tcPr>
                        <w:tcW w:w="602" w:type="dxa"/>
                        <w:tcBorders>
                          <w:top w:val="single" w:color="auto" w:sz="4" w:space="0"/>
                          <w:left w:val="single" w:color="auto" w:sz="4" w:space="0"/>
                          <w:bottom w:val="single" w:color="auto" w:sz="4" w:space="0"/>
                          <w:right w:val="single" w:color="auto" w:sz="4" w:space="0"/>
                        </w:tcBorders>
                      </w:tcPr>
                      <w:p>
                        <w:pPr>
                          <w:pStyle w:val="67"/>
                          <w:spacing w:before="1"/>
                          <w:rPr>
                            <w:rFonts w:ascii="宋体" w:hAnsi="宋体" w:cs="宋体"/>
                            <w:sz w:val="18"/>
                            <w:szCs w:val="18"/>
                            <w:lang w:eastAsia="zh-CN"/>
                          </w:rPr>
                        </w:pPr>
                      </w:p>
                      <w:p>
                        <w:pPr>
                          <w:pStyle w:val="67"/>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224" w:type="dxa"/>
                        <w:tcBorders>
                          <w:top w:val="single" w:color="auto" w:sz="4" w:space="0"/>
                          <w:left w:val="single" w:color="auto" w:sz="4" w:space="0"/>
                          <w:bottom w:val="single" w:color="auto" w:sz="4" w:space="0"/>
                          <w:right w:val="single" w:color="auto" w:sz="4" w:space="0"/>
                        </w:tcBorders>
                      </w:tcPr>
                      <w:p>
                        <w:pPr>
                          <w:pStyle w:val="67"/>
                          <w:spacing w:before="8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pPr>
                          <w:pStyle w:val="67"/>
                          <w:spacing w:before="50"/>
                          <w:ind w:left="7"/>
                          <w:rPr>
                            <w:rFonts w:ascii="宋体" w:hAnsi="宋体" w:cs="宋体"/>
                            <w:sz w:val="20"/>
                            <w:szCs w:val="20"/>
                          </w:rPr>
                        </w:pPr>
                        <w:r>
                          <w:rPr>
                            <w:rFonts w:hint="eastAsia" w:ascii="宋体" w:hAnsi="宋体" w:cs="宋体"/>
                            <w:w w:val="99"/>
                            <w:sz w:val="20"/>
                            <w:szCs w:val="20"/>
                          </w:rPr>
                          <w:t>视设备</w:t>
                        </w:r>
                      </w:p>
                    </w:tc>
                    <w:tc>
                      <w:tcPr>
                        <w:tcW w:w="1889" w:type="dxa"/>
                        <w:tcBorders>
                          <w:top w:val="single" w:color="auto" w:sz="4" w:space="0"/>
                          <w:left w:val="single" w:color="auto" w:sz="4" w:space="0"/>
                          <w:bottom w:val="single" w:color="auto" w:sz="4" w:space="0"/>
                          <w:right w:val="single" w:color="auto" w:sz="4" w:space="0"/>
                        </w:tcBorders>
                      </w:tcPr>
                      <w:p>
                        <w:pPr>
                          <w:pStyle w:val="67"/>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406"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165" w:type="dxa"/>
                        <w:tcBorders>
                          <w:top w:val="single" w:color="auto" w:sz="4" w:space="0"/>
                          <w:left w:val="single" w:color="auto" w:sz="4" w:space="0"/>
                          <w:bottom w:val="single" w:color="auto" w:sz="4" w:space="0"/>
                          <w:right w:val="single" w:color="auto" w:sz="4" w:space="0"/>
                        </w:tcBorders>
                      </w:tcPr>
                      <w:p>
                        <w:pPr>
                          <w:pStyle w:val="67"/>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2" w:hRule="exact"/>
                    </w:trPr>
                    <w:tc>
                      <w:tcPr>
                        <w:tcW w:w="602" w:type="dxa"/>
                        <w:tcBorders>
                          <w:top w:val="single" w:color="auto" w:sz="4" w:space="0"/>
                          <w:left w:val="single" w:color="auto" w:sz="4" w:space="0"/>
                          <w:bottom w:val="single" w:color="auto" w:sz="4" w:space="0"/>
                          <w:right w:val="single" w:color="auto" w:sz="4" w:space="0"/>
                        </w:tcBorders>
                      </w:tcPr>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spacing w:before="10"/>
                          <w:rPr>
                            <w:rFonts w:ascii="宋体" w:hAnsi="宋体" w:cs="宋体"/>
                            <w:sz w:val="21"/>
                            <w:szCs w:val="21"/>
                            <w:lang w:eastAsia="zh-CN"/>
                          </w:rPr>
                        </w:pPr>
                      </w:p>
                      <w:p>
                        <w:pPr>
                          <w:pStyle w:val="67"/>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224" w:type="dxa"/>
                        <w:tcBorders>
                          <w:top w:val="single" w:color="auto" w:sz="4" w:space="0"/>
                          <w:left w:val="single" w:color="auto" w:sz="4" w:space="0"/>
                          <w:bottom w:val="single" w:color="auto" w:sz="4" w:space="0"/>
                          <w:right w:val="single" w:color="auto" w:sz="4" w:space="0"/>
                        </w:tcBorders>
                      </w:tcPr>
                      <w:p>
                        <w:pPr>
                          <w:pStyle w:val="67"/>
                          <w:rPr>
                            <w:rFonts w:ascii="宋体" w:hAnsi="宋体" w:cs="宋体"/>
                            <w:sz w:val="20"/>
                            <w:szCs w:val="20"/>
                          </w:rPr>
                        </w:pPr>
                      </w:p>
                      <w:p>
                        <w:pPr>
                          <w:pStyle w:val="67"/>
                          <w:spacing w:before="11"/>
                          <w:rPr>
                            <w:rFonts w:ascii="宋体" w:hAnsi="宋体" w:cs="宋体"/>
                            <w:sz w:val="29"/>
                            <w:szCs w:val="29"/>
                          </w:rPr>
                        </w:pPr>
                      </w:p>
                      <w:p>
                        <w:pPr>
                          <w:pStyle w:val="67"/>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pPr>
                          <w:pStyle w:val="67"/>
                          <w:spacing w:before="50"/>
                          <w:ind w:left="7"/>
                          <w:rPr>
                            <w:rFonts w:ascii="宋体" w:hAnsi="宋体" w:cs="宋体"/>
                            <w:sz w:val="20"/>
                            <w:szCs w:val="20"/>
                          </w:rPr>
                        </w:pPr>
                        <w:r>
                          <w:rPr>
                            <w:rFonts w:hint="eastAsia" w:ascii="宋体" w:hAnsi="宋体" w:cs="宋体"/>
                            <w:w w:val="99"/>
                            <w:sz w:val="20"/>
                            <w:szCs w:val="20"/>
                          </w:rPr>
                          <w:t>频设备</w:t>
                        </w:r>
                      </w:p>
                    </w:tc>
                    <w:tc>
                      <w:tcPr>
                        <w:tcW w:w="1889" w:type="dxa"/>
                        <w:tcBorders>
                          <w:top w:val="single" w:color="auto" w:sz="4" w:space="0"/>
                          <w:left w:val="single" w:color="auto" w:sz="4" w:space="0"/>
                          <w:bottom w:val="single" w:color="auto" w:sz="4" w:space="0"/>
                          <w:right w:val="single" w:color="auto" w:sz="4" w:space="0"/>
                        </w:tcBorders>
                      </w:tcPr>
                      <w:p>
                        <w:pPr>
                          <w:pStyle w:val="67"/>
                          <w:rPr>
                            <w:rFonts w:ascii="宋体" w:hAnsi="宋体" w:cs="宋体"/>
                            <w:sz w:val="20"/>
                            <w:szCs w:val="20"/>
                          </w:rPr>
                        </w:pPr>
                      </w:p>
                      <w:p>
                        <w:pPr>
                          <w:pStyle w:val="67"/>
                          <w:spacing w:before="11"/>
                          <w:rPr>
                            <w:rFonts w:ascii="宋体" w:hAnsi="宋体" w:cs="宋体"/>
                            <w:sz w:val="29"/>
                            <w:szCs w:val="29"/>
                          </w:rPr>
                        </w:pPr>
                      </w:p>
                      <w:p>
                        <w:pPr>
                          <w:pStyle w:val="67"/>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406" w:type="dxa"/>
                        <w:tcBorders>
                          <w:top w:val="single" w:color="auto" w:sz="4" w:space="0"/>
                          <w:left w:val="single" w:color="auto" w:sz="4" w:space="0"/>
                          <w:bottom w:val="single" w:color="auto" w:sz="4" w:space="0"/>
                          <w:right w:val="single" w:color="auto" w:sz="4" w:space="0"/>
                        </w:tcBorders>
                      </w:tcPr>
                      <w:p>
                        <w:pPr>
                          <w:pStyle w:val="67"/>
                          <w:rPr>
                            <w:rFonts w:ascii="宋体" w:hAnsi="宋体" w:cs="宋体"/>
                            <w:sz w:val="20"/>
                            <w:szCs w:val="20"/>
                          </w:rPr>
                        </w:pPr>
                      </w:p>
                      <w:p>
                        <w:pPr>
                          <w:pStyle w:val="67"/>
                          <w:rPr>
                            <w:rFonts w:ascii="宋体" w:hAnsi="宋体" w:cs="宋体"/>
                            <w:sz w:val="20"/>
                            <w:szCs w:val="20"/>
                          </w:rPr>
                        </w:pPr>
                      </w:p>
                      <w:p>
                        <w:pPr>
                          <w:pStyle w:val="67"/>
                          <w:spacing w:before="10"/>
                          <w:rPr>
                            <w:rFonts w:ascii="宋体" w:hAnsi="宋体" w:cs="宋体"/>
                            <w:sz w:val="21"/>
                            <w:szCs w:val="21"/>
                          </w:rPr>
                        </w:pPr>
                      </w:p>
                      <w:p>
                        <w:pPr>
                          <w:pStyle w:val="67"/>
                          <w:ind w:left="7"/>
                          <w:rPr>
                            <w:rFonts w:ascii="宋体" w:hAnsi="宋体" w:cs="宋体"/>
                            <w:sz w:val="20"/>
                            <w:szCs w:val="20"/>
                          </w:rPr>
                        </w:pPr>
                        <w:r>
                          <w:rPr>
                            <w:rFonts w:hint="eastAsia" w:ascii="宋体" w:hAnsi="宋体" w:cs="宋体"/>
                            <w:w w:val="99"/>
                            <w:sz w:val="20"/>
                            <w:szCs w:val="20"/>
                          </w:rPr>
                          <w:t>监视器</w:t>
                        </w:r>
                      </w:p>
                    </w:tc>
                    <w:tc>
                      <w:tcPr>
                        <w:tcW w:w="3165" w:type="dxa"/>
                        <w:tcBorders>
                          <w:top w:val="single" w:color="auto" w:sz="4" w:space="0"/>
                          <w:left w:val="single" w:color="auto" w:sz="4" w:space="0"/>
                          <w:bottom w:val="single" w:color="auto" w:sz="4" w:space="0"/>
                          <w:right w:val="single" w:color="auto" w:sz="4" w:space="0"/>
                        </w:tcBorders>
                      </w:tcPr>
                      <w:p>
                        <w:pPr>
                          <w:pStyle w:val="67"/>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exact"/>
                    </w:trPr>
                    <w:tc>
                      <w:tcPr>
                        <w:tcW w:w="602" w:type="dxa"/>
                        <w:tcBorders>
                          <w:top w:val="single" w:color="auto" w:sz="4" w:space="0"/>
                          <w:left w:val="single" w:color="auto" w:sz="4" w:space="0"/>
                          <w:bottom w:val="single" w:color="auto" w:sz="4" w:space="0"/>
                          <w:right w:val="single" w:color="auto" w:sz="4" w:space="0"/>
                        </w:tcBorders>
                      </w:tcPr>
                      <w:p>
                        <w:pPr>
                          <w:pStyle w:val="67"/>
                          <w:spacing w:before="10"/>
                          <w:rPr>
                            <w:rFonts w:ascii="宋体" w:hAnsi="宋体" w:cs="宋体"/>
                            <w:sz w:val="17"/>
                            <w:szCs w:val="17"/>
                            <w:lang w:eastAsia="zh-CN"/>
                          </w:rPr>
                        </w:pPr>
                      </w:p>
                      <w:p>
                        <w:pPr>
                          <w:pStyle w:val="67"/>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224" w:type="dxa"/>
                        <w:tcBorders>
                          <w:top w:val="single" w:color="auto" w:sz="4" w:space="0"/>
                          <w:left w:val="single" w:color="auto" w:sz="4" w:space="0"/>
                          <w:bottom w:val="single" w:color="auto" w:sz="4" w:space="0"/>
                          <w:right w:val="single" w:color="auto" w:sz="4" w:space="0"/>
                        </w:tcBorders>
                      </w:tcPr>
                      <w:p>
                        <w:pPr>
                          <w:pStyle w:val="67"/>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pPr>
                          <w:pStyle w:val="67"/>
                          <w:spacing w:before="50"/>
                          <w:ind w:left="7"/>
                          <w:rPr>
                            <w:rFonts w:ascii="宋体" w:hAnsi="宋体" w:cs="宋体"/>
                            <w:sz w:val="20"/>
                            <w:szCs w:val="20"/>
                          </w:rPr>
                        </w:pPr>
                        <w:r>
                          <w:rPr>
                            <w:rFonts w:hint="eastAsia" w:ascii="宋体" w:hAnsi="宋体" w:cs="宋体"/>
                            <w:w w:val="99"/>
                            <w:sz w:val="20"/>
                            <w:szCs w:val="20"/>
                          </w:rPr>
                          <w:t>炊事机械</w:t>
                        </w:r>
                      </w:p>
                    </w:tc>
                    <w:tc>
                      <w:tcPr>
                        <w:tcW w:w="1889" w:type="dxa"/>
                        <w:tcBorders>
                          <w:top w:val="single" w:color="auto" w:sz="4" w:space="0"/>
                          <w:left w:val="single" w:color="auto" w:sz="4" w:space="0"/>
                          <w:bottom w:val="single" w:color="auto" w:sz="4" w:space="0"/>
                          <w:right w:val="single" w:color="auto" w:sz="4" w:space="0"/>
                        </w:tcBorders>
                      </w:tcPr>
                      <w:p>
                        <w:pPr>
                          <w:pStyle w:val="67"/>
                          <w:spacing w:before="10"/>
                          <w:rPr>
                            <w:rFonts w:ascii="宋体" w:hAnsi="宋体" w:cs="宋体"/>
                            <w:sz w:val="17"/>
                            <w:szCs w:val="17"/>
                          </w:rPr>
                        </w:pPr>
                      </w:p>
                      <w:p>
                        <w:pPr>
                          <w:pStyle w:val="67"/>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406"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165" w:type="dxa"/>
                        <w:tcBorders>
                          <w:top w:val="single" w:color="auto" w:sz="4" w:space="0"/>
                          <w:left w:val="single" w:color="auto" w:sz="4" w:space="0"/>
                          <w:bottom w:val="single" w:color="auto" w:sz="4" w:space="0"/>
                          <w:right w:val="single" w:color="auto" w:sz="4" w:space="0"/>
                        </w:tcBorders>
                      </w:tcPr>
                      <w:p>
                        <w:pPr>
                          <w:pStyle w:val="67"/>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exact"/>
                    </w:trPr>
                    <w:tc>
                      <w:tcPr>
                        <w:tcW w:w="602" w:type="dxa"/>
                        <w:vMerge w:val="restart"/>
                        <w:tcBorders>
                          <w:top w:val="single" w:color="auto" w:sz="4" w:space="0"/>
                          <w:left w:val="single" w:color="auto" w:sz="4" w:space="0"/>
                          <w:bottom w:val="single" w:color="auto" w:sz="4" w:space="0"/>
                          <w:right w:val="single" w:color="auto" w:sz="4" w:space="0"/>
                        </w:tcBorders>
                      </w:tcPr>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rPr>
                            <w:rFonts w:ascii="宋体" w:hAnsi="宋体" w:cs="宋体"/>
                            <w:sz w:val="20"/>
                            <w:szCs w:val="20"/>
                            <w:lang w:eastAsia="zh-CN"/>
                          </w:rPr>
                        </w:pPr>
                      </w:p>
                      <w:p>
                        <w:pPr>
                          <w:pStyle w:val="67"/>
                          <w:spacing w:before="1"/>
                          <w:rPr>
                            <w:rFonts w:ascii="宋体" w:hAnsi="宋体" w:cs="宋体"/>
                            <w:sz w:val="29"/>
                            <w:szCs w:val="29"/>
                            <w:lang w:eastAsia="zh-CN"/>
                          </w:rPr>
                        </w:pPr>
                      </w:p>
                      <w:p>
                        <w:pPr>
                          <w:pStyle w:val="67"/>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224" w:type="dxa"/>
                        <w:vMerge w:val="restart"/>
                        <w:tcBorders>
                          <w:top w:val="single" w:color="auto" w:sz="4" w:space="0"/>
                          <w:left w:val="single" w:color="auto" w:sz="4" w:space="0"/>
                          <w:bottom w:val="single" w:color="auto" w:sz="4" w:space="0"/>
                          <w:right w:val="single" w:color="auto" w:sz="4" w:space="0"/>
                        </w:tcBorders>
                      </w:tcPr>
                      <w:p>
                        <w:pPr>
                          <w:pStyle w:val="67"/>
                          <w:rPr>
                            <w:rFonts w:ascii="宋体" w:hAnsi="宋体" w:cs="宋体"/>
                            <w:sz w:val="20"/>
                            <w:szCs w:val="20"/>
                          </w:rPr>
                        </w:pPr>
                      </w:p>
                      <w:p>
                        <w:pPr>
                          <w:pStyle w:val="67"/>
                          <w:rPr>
                            <w:rFonts w:ascii="宋体" w:hAnsi="宋体" w:cs="宋体"/>
                            <w:sz w:val="20"/>
                            <w:szCs w:val="20"/>
                          </w:rPr>
                        </w:pPr>
                      </w:p>
                      <w:p>
                        <w:pPr>
                          <w:pStyle w:val="67"/>
                          <w:spacing w:before="9"/>
                          <w:rPr>
                            <w:rFonts w:ascii="宋体" w:hAnsi="宋体" w:cs="宋体"/>
                            <w:sz w:val="17"/>
                            <w:szCs w:val="17"/>
                          </w:rPr>
                        </w:pPr>
                      </w:p>
                      <w:p>
                        <w:pPr>
                          <w:pStyle w:val="67"/>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pPr>
                          <w:pStyle w:val="67"/>
                          <w:spacing w:before="50"/>
                          <w:ind w:left="7"/>
                          <w:rPr>
                            <w:rFonts w:ascii="宋体" w:hAnsi="宋体" w:cs="宋体"/>
                            <w:sz w:val="20"/>
                            <w:szCs w:val="20"/>
                          </w:rPr>
                        </w:pPr>
                        <w:r>
                          <w:rPr>
                            <w:rFonts w:hint="eastAsia" w:ascii="宋体" w:hAnsi="宋体" w:cs="宋体"/>
                            <w:w w:val="99"/>
                            <w:sz w:val="20"/>
                            <w:szCs w:val="20"/>
                          </w:rPr>
                          <w:t>器</w:t>
                        </w:r>
                      </w:p>
                    </w:tc>
                    <w:tc>
                      <w:tcPr>
                        <w:tcW w:w="1889" w:type="dxa"/>
                        <w:tcBorders>
                          <w:top w:val="single" w:color="auto" w:sz="4" w:space="0"/>
                          <w:left w:val="single" w:color="auto" w:sz="4" w:space="0"/>
                          <w:bottom w:val="single" w:color="auto" w:sz="4" w:space="0"/>
                          <w:right w:val="single" w:color="auto" w:sz="4" w:space="0"/>
                        </w:tcBorders>
                      </w:tcPr>
                      <w:p>
                        <w:pPr>
                          <w:pStyle w:val="67"/>
                          <w:spacing w:before="5"/>
                          <w:rPr>
                            <w:rFonts w:ascii="宋体" w:hAnsi="宋体" w:cs="宋体"/>
                            <w:sz w:val="21"/>
                            <w:szCs w:val="21"/>
                          </w:rPr>
                        </w:pPr>
                      </w:p>
                      <w:p>
                        <w:pPr>
                          <w:pStyle w:val="67"/>
                          <w:ind w:left="7"/>
                          <w:rPr>
                            <w:rFonts w:ascii="宋体" w:hAnsi="宋体" w:cs="宋体"/>
                            <w:sz w:val="20"/>
                            <w:szCs w:val="20"/>
                          </w:rPr>
                        </w:pPr>
                        <w:r>
                          <w:rPr>
                            <w:rFonts w:hint="eastAsia" w:ascii="宋体" w:hAnsi="宋体" w:cs="宋体"/>
                            <w:w w:val="99"/>
                            <w:sz w:val="20"/>
                            <w:szCs w:val="20"/>
                          </w:rPr>
                          <w:t>坐便器</w:t>
                        </w:r>
                      </w:p>
                    </w:tc>
                    <w:tc>
                      <w:tcPr>
                        <w:tcW w:w="1406"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165" w:type="dxa"/>
                        <w:tcBorders>
                          <w:top w:val="single" w:color="auto" w:sz="4" w:space="0"/>
                          <w:left w:val="single" w:color="auto" w:sz="4" w:space="0"/>
                          <w:bottom w:val="single" w:color="auto" w:sz="4" w:space="0"/>
                          <w:right w:val="single" w:color="auto" w:sz="4" w:space="0"/>
                        </w:tcBorders>
                      </w:tcPr>
                      <w:p>
                        <w:pPr>
                          <w:pStyle w:val="67"/>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pPr>
                          <w:pStyle w:val="67"/>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3" w:hRule="exac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lang w:eastAsia="en-US"/>
                          </w:rPr>
                        </w:pPr>
                      </w:p>
                    </w:tc>
                    <w:tc>
                      <w:tcPr>
                        <w:tcW w:w="12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lang w:eastAsia="en-US"/>
                          </w:rPr>
                        </w:pPr>
                      </w:p>
                    </w:tc>
                    <w:tc>
                      <w:tcPr>
                        <w:tcW w:w="1889" w:type="dxa"/>
                        <w:tcBorders>
                          <w:top w:val="single" w:color="auto" w:sz="4" w:space="0"/>
                          <w:left w:val="single" w:color="auto" w:sz="4" w:space="0"/>
                          <w:bottom w:val="single" w:color="auto" w:sz="4" w:space="0"/>
                          <w:right w:val="single" w:color="auto" w:sz="4" w:space="0"/>
                        </w:tcBorders>
                      </w:tcPr>
                      <w:p>
                        <w:pPr>
                          <w:pStyle w:val="67"/>
                          <w:spacing w:before="5"/>
                          <w:rPr>
                            <w:rFonts w:ascii="宋体" w:hAnsi="宋体" w:cs="宋体"/>
                            <w:sz w:val="21"/>
                            <w:szCs w:val="21"/>
                          </w:rPr>
                        </w:pPr>
                      </w:p>
                      <w:p>
                        <w:pPr>
                          <w:pStyle w:val="67"/>
                          <w:ind w:left="7"/>
                          <w:rPr>
                            <w:rFonts w:ascii="宋体" w:hAnsi="宋体" w:cs="宋体"/>
                            <w:sz w:val="20"/>
                            <w:szCs w:val="20"/>
                          </w:rPr>
                        </w:pPr>
                        <w:r>
                          <w:rPr>
                            <w:rFonts w:hint="eastAsia" w:ascii="宋体" w:hAnsi="宋体" w:cs="宋体"/>
                            <w:w w:val="99"/>
                            <w:sz w:val="20"/>
                            <w:szCs w:val="20"/>
                          </w:rPr>
                          <w:t>蹲便器</w:t>
                        </w:r>
                      </w:p>
                    </w:tc>
                    <w:tc>
                      <w:tcPr>
                        <w:tcW w:w="1406"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165" w:type="dxa"/>
                        <w:tcBorders>
                          <w:top w:val="single" w:color="auto" w:sz="4" w:space="0"/>
                          <w:left w:val="single" w:color="auto" w:sz="4" w:space="0"/>
                          <w:bottom w:val="single" w:color="auto" w:sz="4" w:space="0"/>
                          <w:right w:val="single" w:color="auto" w:sz="4" w:space="0"/>
                        </w:tcBorders>
                      </w:tcPr>
                      <w:p>
                        <w:pPr>
                          <w:pStyle w:val="67"/>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exact"/>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2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cs="宋体"/>
                            <w:kern w:val="0"/>
                            <w:sz w:val="20"/>
                            <w:szCs w:val="20"/>
                          </w:rPr>
                        </w:pPr>
                      </w:p>
                    </w:tc>
                    <w:tc>
                      <w:tcPr>
                        <w:tcW w:w="1889" w:type="dxa"/>
                        <w:tcBorders>
                          <w:top w:val="single" w:color="auto" w:sz="4" w:space="0"/>
                          <w:left w:val="single" w:color="auto" w:sz="4" w:space="0"/>
                          <w:bottom w:val="single" w:color="auto" w:sz="4" w:space="0"/>
                          <w:right w:val="single" w:color="auto" w:sz="4" w:space="0"/>
                        </w:tcBorders>
                      </w:tcPr>
                      <w:p>
                        <w:pPr>
                          <w:pStyle w:val="67"/>
                          <w:spacing w:before="5"/>
                          <w:rPr>
                            <w:rFonts w:ascii="宋体" w:hAnsi="宋体" w:cs="宋体"/>
                            <w:sz w:val="21"/>
                            <w:szCs w:val="21"/>
                            <w:lang w:eastAsia="zh-CN"/>
                          </w:rPr>
                        </w:pPr>
                      </w:p>
                      <w:p>
                        <w:pPr>
                          <w:pStyle w:val="67"/>
                          <w:ind w:left="7"/>
                          <w:rPr>
                            <w:rFonts w:ascii="宋体" w:hAnsi="宋体" w:cs="宋体"/>
                            <w:sz w:val="20"/>
                            <w:szCs w:val="20"/>
                          </w:rPr>
                        </w:pPr>
                        <w:r>
                          <w:rPr>
                            <w:rFonts w:hint="eastAsia" w:ascii="宋体" w:hAnsi="宋体" w:cs="宋体"/>
                            <w:w w:val="99"/>
                            <w:sz w:val="20"/>
                            <w:szCs w:val="20"/>
                          </w:rPr>
                          <w:t>小便器</w:t>
                        </w:r>
                      </w:p>
                    </w:tc>
                    <w:tc>
                      <w:tcPr>
                        <w:tcW w:w="1406" w:type="dxa"/>
                        <w:tcBorders>
                          <w:top w:val="single" w:color="auto" w:sz="4" w:space="0"/>
                          <w:left w:val="single" w:color="auto" w:sz="4" w:space="0"/>
                          <w:bottom w:val="single" w:color="auto" w:sz="4" w:space="0"/>
                          <w:right w:val="single" w:color="auto" w:sz="4" w:space="0"/>
                        </w:tcBorders>
                      </w:tcPr>
                      <w:p>
                        <w:pPr>
                          <w:rPr>
                            <w:rFonts w:ascii="Calibri" w:hAnsi="Calibri"/>
                            <w:sz w:val="22"/>
                            <w:szCs w:val="22"/>
                          </w:rPr>
                        </w:pPr>
                      </w:p>
                    </w:tc>
                    <w:tc>
                      <w:tcPr>
                        <w:tcW w:w="3165" w:type="dxa"/>
                        <w:tcBorders>
                          <w:top w:val="single" w:color="auto" w:sz="4" w:space="0"/>
                          <w:left w:val="single" w:color="auto" w:sz="4" w:space="0"/>
                          <w:bottom w:val="single" w:color="auto" w:sz="4" w:space="0"/>
                          <w:right w:val="single" w:color="auto" w:sz="4" w:space="0"/>
                        </w:tcBorders>
                      </w:tcPr>
                      <w:p>
                        <w:pPr>
                          <w:pStyle w:val="67"/>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pPr>
                    <w:rPr>
                      <w:rFonts w:ascii="Calibri" w:hAnsi="Calibri"/>
                      <w:sz w:val="22"/>
                      <w:szCs w:val="22"/>
                    </w:rPr>
                  </w:pPr>
                </w:p>
              </w:txbxContent>
            </v:textbox>
          </v:shape>
        </w:pict>
      </w: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spacing w:before="8"/>
        <w:rPr>
          <w:rFonts w:ascii="宋体" w:hAnsi="宋体" w:cs="宋体"/>
          <w:color w:val="000000" w:themeColor="text1"/>
          <w:sz w:val="25"/>
          <w:szCs w:val="25"/>
          <w:highlight w:val="none"/>
        </w:rPr>
      </w:pPr>
    </w:p>
    <w:p>
      <w:pPr>
        <w:spacing w:before="37"/>
        <w:ind w:right="102"/>
        <w:jc w:val="right"/>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rPr>
          <w:rFonts w:ascii="宋体" w:hAnsi="宋体" w:cs="宋体"/>
          <w:color w:val="000000" w:themeColor="text1"/>
          <w:sz w:val="20"/>
          <w:szCs w:val="20"/>
          <w:highlight w:val="none"/>
        </w:rPr>
      </w:pPr>
    </w:p>
    <w:p>
      <w:pPr>
        <w:spacing w:before="3"/>
        <w:rPr>
          <w:rFonts w:ascii="宋体" w:hAnsi="宋体" w:cs="宋体"/>
          <w:color w:val="000000" w:themeColor="text1"/>
          <w:sz w:val="29"/>
          <w:szCs w:val="29"/>
          <w:highlight w:val="none"/>
        </w:rPr>
      </w:pPr>
    </w:p>
    <w:p>
      <w:pPr>
        <w:spacing w:before="37"/>
        <w:ind w:right="150"/>
        <w:jc w:val="right"/>
        <w:rPr>
          <w:rFonts w:ascii="宋体" w:hAnsi="宋体" w:cs="宋体"/>
          <w:color w:val="000000" w:themeColor="text1"/>
          <w:sz w:val="20"/>
          <w:szCs w:val="20"/>
          <w:highlight w:val="none"/>
        </w:rPr>
      </w:pPr>
      <w:r>
        <w:rPr>
          <w:rFonts w:hint="eastAsia" w:ascii="宋体" w:hAnsi="宋体" w:cs="宋体"/>
          <w:color w:val="000000" w:themeColor="text1"/>
          <w:w w:val="99"/>
          <w:sz w:val="20"/>
          <w:szCs w:val="20"/>
          <w:highlight w:val="none"/>
        </w:rPr>
        <w:t>》</w:t>
      </w:r>
    </w:p>
    <w:p>
      <w:pPr>
        <w:spacing w:before="37"/>
        <w:ind w:right="150"/>
        <w:jc w:val="right"/>
        <w:rPr>
          <w:rFonts w:ascii="宋体" w:hAnsi="宋体" w:cs="宋体"/>
          <w:color w:val="000000" w:themeColor="text1"/>
          <w:sz w:val="20"/>
          <w:szCs w:val="20"/>
          <w:highlight w:val="none"/>
        </w:rPr>
      </w:pPr>
    </w:p>
    <w:p>
      <w:pPr>
        <w:spacing w:before="37"/>
        <w:ind w:right="550"/>
        <w:rPr>
          <w:rFonts w:ascii="宋体" w:hAnsi="宋体" w:cs="宋体"/>
          <w:color w:val="000000" w:themeColor="text1"/>
          <w:sz w:val="20"/>
          <w:szCs w:val="20"/>
          <w:highlight w:val="none"/>
        </w:rPr>
      </w:pPr>
    </w:p>
    <w:p>
      <w:pPr>
        <w:spacing w:before="37"/>
        <w:ind w:right="550"/>
        <w:rPr>
          <w:rFonts w:ascii="宋体" w:hAnsi="宋体" w:cs="宋体"/>
          <w:color w:val="000000" w:themeColor="text1"/>
          <w:sz w:val="20"/>
          <w:szCs w:val="20"/>
          <w:highlight w:val="none"/>
        </w:rPr>
      </w:pPr>
      <w:r>
        <w:rPr>
          <w:rFonts w:hint="eastAsia" w:ascii="宋体" w:hAnsi="宋体" w:cs="宋体"/>
          <w:color w:val="000000" w:themeColor="text1"/>
          <w:sz w:val="20"/>
          <w:szCs w:val="20"/>
          <w:highlight w:val="none"/>
        </w:rPr>
        <w:br w:type="page"/>
      </w:r>
    </w:p>
    <w:tbl>
      <w:tblPr>
        <w:tblStyle w:val="28"/>
        <w:tblW w:w="0" w:type="auto"/>
        <w:tblInd w:w="103" w:type="dxa"/>
        <w:tblLayout w:type="fixed"/>
        <w:tblCellMar>
          <w:top w:w="0" w:type="dxa"/>
          <w:left w:w="0" w:type="dxa"/>
          <w:bottom w:w="0" w:type="dxa"/>
          <w:right w:w="0" w:type="dxa"/>
        </w:tblCellMar>
      </w:tblPr>
      <w:tblGrid>
        <w:gridCol w:w="574"/>
        <w:gridCol w:w="1166"/>
        <w:gridCol w:w="1800"/>
        <w:gridCol w:w="1915"/>
        <w:gridCol w:w="2966"/>
      </w:tblGrid>
      <w:tr>
        <w:tblPrEx>
          <w:tblCellMar>
            <w:top w:w="0" w:type="dxa"/>
            <w:left w:w="0" w:type="dxa"/>
            <w:bottom w:w="0" w:type="dxa"/>
            <w:right w:w="0" w:type="dxa"/>
          </w:tblCellMar>
        </w:tblPrEx>
        <w:trPr>
          <w:trHeight w:val="943" w:hRule="exact"/>
        </w:trPr>
        <w:tc>
          <w:tcPr>
            <w:tcW w:w="574" w:type="dxa"/>
            <w:tcBorders>
              <w:top w:val="single" w:color="000000" w:sz="4" w:space="0"/>
              <w:left w:val="single" w:color="000000" w:sz="4" w:space="0"/>
              <w:bottom w:val="single" w:color="000000" w:sz="4" w:space="0"/>
              <w:right w:val="single" w:color="000000" w:sz="4" w:space="0"/>
            </w:tcBorders>
          </w:tcPr>
          <w:p>
            <w:pPr>
              <w:pStyle w:val="67"/>
              <w:spacing w:before="8"/>
              <w:rPr>
                <w:rFonts w:ascii="宋体" w:hAnsi="宋体" w:cs="宋体"/>
                <w:color w:val="000000" w:themeColor="text1"/>
                <w:sz w:val="23"/>
                <w:szCs w:val="23"/>
                <w:highlight w:val="none"/>
                <w:lang w:eastAsia="zh-CN"/>
              </w:rPr>
            </w:pPr>
          </w:p>
          <w:p>
            <w:pPr>
              <w:pStyle w:val="67"/>
              <w:ind w:left="182"/>
              <w:rPr>
                <w:rFonts w:ascii="宋体" w:hAnsi="宋体" w:cs="宋体"/>
                <w:color w:val="000000" w:themeColor="text1"/>
                <w:sz w:val="20"/>
                <w:szCs w:val="20"/>
                <w:highlight w:val="none"/>
              </w:rPr>
            </w:pPr>
            <w:r>
              <w:rPr>
                <w:rFonts w:hint="eastAsia" w:ascii="宋体" w:hAnsi="宋体" w:cs="宋体"/>
                <w:color w:val="000000" w:themeColor="text1"/>
                <w:sz w:val="20"/>
                <w:highlight w:val="none"/>
              </w:rPr>
              <w:t>16</w:t>
            </w:r>
          </w:p>
        </w:tc>
        <w:tc>
          <w:tcPr>
            <w:tcW w:w="1166" w:type="dxa"/>
            <w:tcBorders>
              <w:top w:val="single" w:color="000000" w:sz="4" w:space="0"/>
              <w:left w:val="single" w:color="000000" w:sz="4" w:space="0"/>
              <w:bottom w:val="single" w:color="000000" w:sz="4" w:space="0"/>
              <w:right w:val="single" w:color="000000" w:sz="4" w:space="0"/>
            </w:tcBorders>
          </w:tcPr>
          <w:p>
            <w:pPr>
              <w:pStyle w:val="67"/>
              <w:spacing w:before="153"/>
              <w:ind w:left="7"/>
              <w:rPr>
                <w:rFonts w:ascii="宋体" w:hAnsi="宋体" w:cs="宋体"/>
                <w:color w:val="000000" w:themeColor="text1"/>
                <w:sz w:val="20"/>
                <w:szCs w:val="20"/>
                <w:highlight w:val="none"/>
              </w:rPr>
            </w:pPr>
            <w:r>
              <w:rPr>
                <w:rFonts w:hint="eastAsia" w:ascii="宋体" w:hAnsi="宋体" w:cs="宋体"/>
                <w:color w:val="000000" w:themeColor="text1"/>
                <w:sz w:val="20"/>
                <w:szCs w:val="20"/>
                <w:highlight w:val="none"/>
              </w:rPr>
              <w:t>★A060806水</w:t>
            </w:r>
          </w:p>
          <w:p>
            <w:pPr>
              <w:pStyle w:val="67"/>
              <w:spacing w:before="50"/>
              <w:ind w:left="7"/>
              <w:rPr>
                <w:rFonts w:ascii="宋体" w:hAnsi="宋体" w:cs="宋体"/>
                <w:color w:val="000000" w:themeColor="text1"/>
                <w:sz w:val="20"/>
                <w:szCs w:val="20"/>
                <w:highlight w:val="none"/>
              </w:rPr>
            </w:pPr>
            <w:r>
              <w:rPr>
                <w:rFonts w:hint="eastAsia" w:ascii="宋体" w:hAnsi="宋体" w:cs="宋体"/>
                <w:color w:val="000000" w:themeColor="text1"/>
                <w:w w:val="99"/>
                <w:sz w:val="20"/>
                <w:szCs w:val="20"/>
                <w:highlight w:val="none"/>
              </w:rPr>
              <w:t>嘴</w:t>
            </w:r>
          </w:p>
        </w:tc>
        <w:tc>
          <w:tcPr>
            <w:tcW w:w="1800"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themeColor="text1"/>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themeColor="text1"/>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67"/>
              <w:spacing w:before="153" w:line="280" w:lineRule="auto"/>
              <w:ind w:left="7" w:right="4"/>
              <w:rPr>
                <w:rFonts w:ascii="宋体" w:hAnsi="宋体" w:cs="宋体"/>
                <w:color w:val="000000" w:themeColor="text1"/>
                <w:sz w:val="20"/>
                <w:szCs w:val="20"/>
                <w:highlight w:val="none"/>
                <w:lang w:eastAsia="zh-CN"/>
              </w:rPr>
            </w:pPr>
            <w:r>
              <w:rPr>
                <w:rFonts w:hint="eastAsia" w:ascii="宋体" w:hAnsi="宋体" w:cs="宋体"/>
                <w:color w:val="000000" w:themeColor="text1"/>
                <w:spacing w:val="10"/>
                <w:sz w:val="20"/>
                <w:szCs w:val="20"/>
                <w:highlight w:val="none"/>
                <w:lang w:eastAsia="zh-CN"/>
              </w:rPr>
              <w:t>《水嘴用水效率限定值及用水效</w:t>
            </w:r>
            <w:r>
              <w:rPr>
                <w:rFonts w:hint="eastAsia" w:ascii="宋体" w:hAnsi="宋体" w:cs="宋体"/>
                <w:color w:val="000000" w:themeColor="text1"/>
                <w:sz w:val="20"/>
                <w:szCs w:val="20"/>
                <w:highlight w:val="none"/>
                <w:lang w:eastAsia="zh-CN"/>
              </w:rPr>
              <w:t>率等级》（GB 25501）</w:t>
            </w:r>
          </w:p>
        </w:tc>
      </w:tr>
      <w:tr>
        <w:tblPrEx>
          <w:tblCellMar>
            <w:top w:w="0" w:type="dxa"/>
            <w:left w:w="0" w:type="dxa"/>
            <w:bottom w:w="0" w:type="dxa"/>
            <w:right w:w="0" w:type="dxa"/>
          </w:tblCellMar>
        </w:tblPrEx>
        <w:trPr>
          <w:trHeight w:val="862" w:hRule="exact"/>
        </w:trPr>
        <w:tc>
          <w:tcPr>
            <w:tcW w:w="574" w:type="dxa"/>
            <w:tcBorders>
              <w:top w:val="single" w:color="000000" w:sz="4" w:space="0"/>
              <w:left w:val="single" w:color="000000" w:sz="4" w:space="0"/>
              <w:bottom w:val="single" w:color="000000" w:sz="4" w:space="0"/>
              <w:right w:val="single" w:color="000000" w:sz="4" w:space="0"/>
            </w:tcBorders>
          </w:tcPr>
          <w:p>
            <w:pPr>
              <w:pStyle w:val="67"/>
              <w:spacing w:before="6"/>
              <w:rPr>
                <w:rFonts w:ascii="宋体" w:hAnsi="宋体" w:cs="宋体"/>
                <w:color w:val="000000" w:themeColor="text1"/>
                <w:sz w:val="20"/>
                <w:szCs w:val="20"/>
                <w:highlight w:val="none"/>
                <w:lang w:eastAsia="zh-CN"/>
              </w:rPr>
            </w:pPr>
          </w:p>
          <w:p>
            <w:pPr>
              <w:pStyle w:val="67"/>
              <w:ind w:left="182"/>
              <w:rPr>
                <w:rFonts w:ascii="宋体" w:hAnsi="宋体" w:cs="宋体"/>
                <w:color w:val="000000" w:themeColor="text1"/>
                <w:sz w:val="20"/>
                <w:szCs w:val="20"/>
                <w:highlight w:val="none"/>
              </w:rPr>
            </w:pPr>
            <w:r>
              <w:rPr>
                <w:rFonts w:hint="eastAsia" w:ascii="宋体" w:hAnsi="宋体" w:cs="宋体"/>
                <w:color w:val="000000" w:themeColor="text1"/>
                <w:sz w:val="20"/>
                <w:highlight w:val="none"/>
              </w:rPr>
              <w:t>17</w:t>
            </w:r>
          </w:p>
        </w:tc>
        <w:tc>
          <w:tcPr>
            <w:tcW w:w="1166" w:type="dxa"/>
            <w:tcBorders>
              <w:top w:val="single" w:color="000000" w:sz="4" w:space="0"/>
              <w:left w:val="single" w:color="000000" w:sz="4" w:space="0"/>
              <w:bottom w:val="single" w:color="000000" w:sz="4" w:space="0"/>
              <w:right w:val="single" w:color="000000" w:sz="4" w:space="0"/>
            </w:tcBorders>
          </w:tcPr>
          <w:p>
            <w:pPr>
              <w:pStyle w:val="67"/>
              <w:spacing w:before="112"/>
              <w:ind w:left="7"/>
              <w:rPr>
                <w:rFonts w:ascii="宋体" w:hAnsi="宋体" w:cs="宋体"/>
                <w:color w:val="000000" w:themeColor="text1"/>
                <w:sz w:val="20"/>
                <w:szCs w:val="20"/>
                <w:highlight w:val="none"/>
              </w:rPr>
            </w:pPr>
            <w:r>
              <w:rPr>
                <w:rFonts w:hint="eastAsia" w:ascii="宋体" w:hAnsi="宋体" w:cs="宋体"/>
                <w:color w:val="000000" w:themeColor="text1"/>
                <w:sz w:val="20"/>
                <w:szCs w:val="20"/>
                <w:highlight w:val="none"/>
              </w:rPr>
              <w:t>A060807便器</w:t>
            </w:r>
          </w:p>
          <w:p>
            <w:pPr>
              <w:pStyle w:val="67"/>
              <w:spacing w:before="50"/>
              <w:ind w:left="7"/>
              <w:rPr>
                <w:rFonts w:ascii="宋体" w:hAnsi="宋体" w:cs="宋体"/>
                <w:color w:val="000000" w:themeColor="text1"/>
                <w:sz w:val="20"/>
                <w:szCs w:val="20"/>
                <w:highlight w:val="none"/>
              </w:rPr>
            </w:pPr>
            <w:r>
              <w:rPr>
                <w:rFonts w:hint="eastAsia" w:ascii="宋体" w:hAnsi="宋体" w:cs="宋体"/>
                <w:color w:val="000000" w:themeColor="text1"/>
                <w:sz w:val="20"/>
                <w:szCs w:val="20"/>
                <w:highlight w:val="none"/>
              </w:rPr>
              <w:t>冲洗阀</w:t>
            </w:r>
          </w:p>
        </w:tc>
        <w:tc>
          <w:tcPr>
            <w:tcW w:w="1800"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themeColor="text1"/>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themeColor="text1"/>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67"/>
              <w:spacing w:before="112" w:line="280" w:lineRule="auto"/>
              <w:ind w:left="7" w:right="4"/>
              <w:rPr>
                <w:rFonts w:ascii="宋体" w:hAnsi="宋体" w:cs="宋体"/>
                <w:color w:val="000000" w:themeColor="text1"/>
                <w:sz w:val="20"/>
                <w:szCs w:val="20"/>
                <w:highlight w:val="none"/>
                <w:lang w:eastAsia="zh-CN"/>
              </w:rPr>
            </w:pPr>
            <w:r>
              <w:rPr>
                <w:rFonts w:hint="eastAsia" w:ascii="宋体" w:hAnsi="宋体" w:cs="宋体"/>
                <w:color w:val="000000" w:themeColor="text1"/>
                <w:spacing w:val="10"/>
                <w:sz w:val="20"/>
                <w:szCs w:val="20"/>
                <w:highlight w:val="none"/>
                <w:lang w:eastAsia="zh-CN"/>
              </w:rPr>
              <w:t>《便器冲洗阀用水效率限定值及</w:t>
            </w:r>
            <w:r>
              <w:rPr>
                <w:rFonts w:hint="eastAsia" w:ascii="宋体" w:hAnsi="宋体" w:cs="宋体"/>
                <w:color w:val="000000" w:themeColor="text1"/>
                <w:sz w:val="20"/>
                <w:szCs w:val="20"/>
                <w:highlight w:val="none"/>
                <w:lang w:eastAsia="zh-CN"/>
              </w:rPr>
              <w:t>用水效率等级》（GB28379）</w:t>
            </w:r>
          </w:p>
        </w:tc>
      </w:tr>
      <w:tr>
        <w:tblPrEx>
          <w:tblCellMar>
            <w:top w:w="0" w:type="dxa"/>
            <w:left w:w="0" w:type="dxa"/>
            <w:bottom w:w="0" w:type="dxa"/>
            <w:right w:w="0" w:type="dxa"/>
          </w:tblCellMar>
        </w:tblPrEx>
        <w:trPr>
          <w:trHeight w:val="902" w:hRule="exact"/>
        </w:trPr>
        <w:tc>
          <w:tcPr>
            <w:tcW w:w="574" w:type="dxa"/>
            <w:tcBorders>
              <w:top w:val="single" w:color="000000" w:sz="4" w:space="0"/>
              <w:left w:val="single" w:color="000000" w:sz="4" w:space="0"/>
              <w:bottom w:val="single" w:color="000000" w:sz="4" w:space="0"/>
              <w:right w:val="single" w:color="000000" w:sz="4" w:space="0"/>
            </w:tcBorders>
          </w:tcPr>
          <w:p>
            <w:pPr>
              <w:pStyle w:val="67"/>
              <w:spacing w:before="12"/>
              <w:rPr>
                <w:rFonts w:ascii="宋体" w:hAnsi="宋体" w:cs="宋体"/>
                <w:color w:val="000000" w:themeColor="text1"/>
                <w:sz w:val="21"/>
                <w:szCs w:val="21"/>
                <w:highlight w:val="none"/>
                <w:lang w:eastAsia="zh-CN"/>
              </w:rPr>
            </w:pPr>
          </w:p>
          <w:p>
            <w:pPr>
              <w:pStyle w:val="67"/>
              <w:ind w:left="182"/>
              <w:rPr>
                <w:rFonts w:ascii="宋体" w:hAnsi="宋体" w:cs="宋体"/>
                <w:color w:val="000000" w:themeColor="text1"/>
                <w:sz w:val="20"/>
                <w:szCs w:val="20"/>
                <w:highlight w:val="none"/>
              </w:rPr>
            </w:pPr>
            <w:r>
              <w:rPr>
                <w:rFonts w:hint="eastAsia" w:ascii="宋体" w:hAnsi="宋体" w:cs="宋体"/>
                <w:color w:val="000000" w:themeColor="text1"/>
                <w:sz w:val="20"/>
                <w:highlight w:val="none"/>
              </w:rPr>
              <w:t>18</w:t>
            </w:r>
          </w:p>
        </w:tc>
        <w:tc>
          <w:tcPr>
            <w:tcW w:w="1166" w:type="dxa"/>
            <w:tcBorders>
              <w:top w:val="single" w:color="000000" w:sz="4" w:space="0"/>
              <w:left w:val="single" w:color="000000" w:sz="4" w:space="0"/>
              <w:bottom w:val="single" w:color="000000" w:sz="4" w:space="0"/>
              <w:right w:val="single" w:color="000000" w:sz="4" w:space="0"/>
            </w:tcBorders>
          </w:tcPr>
          <w:p>
            <w:pPr>
              <w:pStyle w:val="67"/>
              <w:spacing w:before="131"/>
              <w:ind w:left="7"/>
              <w:rPr>
                <w:rFonts w:ascii="宋体" w:hAnsi="宋体" w:cs="宋体"/>
                <w:color w:val="000000" w:themeColor="text1"/>
                <w:sz w:val="20"/>
                <w:szCs w:val="20"/>
                <w:highlight w:val="none"/>
              </w:rPr>
            </w:pPr>
            <w:r>
              <w:rPr>
                <w:rFonts w:hint="eastAsia" w:ascii="宋体" w:hAnsi="宋体" w:cs="宋体"/>
                <w:color w:val="000000" w:themeColor="text1"/>
                <w:sz w:val="20"/>
                <w:szCs w:val="20"/>
                <w:highlight w:val="none"/>
              </w:rPr>
              <w:t>A060810淋浴</w:t>
            </w:r>
          </w:p>
          <w:p>
            <w:pPr>
              <w:pStyle w:val="67"/>
              <w:spacing w:before="50"/>
              <w:ind w:left="7"/>
              <w:rPr>
                <w:rFonts w:ascii="宋体" w:hAnsi="宋体" w:cs="宋体"/>
                <w:color w:val="000000" w:themeColor="text1"/>
                <w:sz w:val="20"/>
                <w:szCs w:val="20"/>
                <w:highlight w:val="none"/>
              </w:rPr>
            </w:pPr>
            <w:r>
              <w:rPr>
                <w:rFonts w:hint="eastAsia" w:ascii="宋体" w:hAnsi="宋体" w:cs="宋体"/>
                <w:color w:val="000000" w:themeColor="text1"/>
                <w:w w:val="99"/>
                <w:sz w:val="20"/>
                <w:szCs w:val="20"/>
                <w:highlight w:val="none"/>
              </w:rPr>
              <w:t>器</w:t>
            </w:r>
          </w:p>
        </w:tc>
        <w:tc>
          <w:tcPr>
            <w:tcW w:w="1800"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themeColor="text1"/>
                <w:sz w:val="22"/>
                <w:szCs w:val="22"/>
                <w:highlight w:val="none"/>
                <w:lang w:eastAsia="en-US"/>
              </w:rPr>
            </w:pPr>
          </w:p>
        </w:tc>
        <w:tc>
          <w:tcPr>
            <w:tcW w:w="1915"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themeColor="text1"/>
                <w:sz w:val="22"/>
                <w:szCs w:val="22"/>
                <w:highlight w:val="none"/>
                <w:lang w:eastAsia="en-US"/>
              </w:rPr>
            </w:pPr>
          </w:p>
        </w:tc>
        <w:tc>
          <w:tcPr>
            <w:tcW w:w="2966" w:type="dxa"/>
            <w:tcBorders>
              <w:top w:val="single" w:color="000000" w:sz="4" w:space="0"/>
              <w:left w:val="single" w:color="000000" w:sz="4" w:space="0"/>
              <w:bottom w:val="single" w:color="000000" w:sz="4" w:space="0"/>
              <w:right w:val="single" w:color="000000" w:sz="4" w:space="0"/>
            </w:tcBorders>
          </w:tcPr>
          <w:p>
            <w:pPr>
              <w:pStyle w:val="67"/>
              <w:spacing w:before="131" w:line="280" w:lineRule="auto"/>
              <w:ind w:left="7" w:right="4"/>
              <w:rPr>
                <w:rFonts w:ascii="宋体" w:hAnsi="宋体" w:cs="宋体"/>
                <w:color w:val="000000" w:themeColor="text1"/>
                <w:sz w:val="20"/>
                <w:szCs w:val="20"/>
                <w:highlight w:val="none"/>
                <w:lang w:eastAsia="zh-CN"/>
              </w:rPr>
            </w:pPr>
            <w:r>
              <w:rPr>
                <w:rFonts w:hint="eastAsia" w:ascii="宋体" w:hAnsi="宋体" w:cs="宋体"/>
                <w:color w:val="000000" w:themeColor="text1"/>
                <w:spacing w:val="10"/>
                <w:sz w:val="20"/>
                <w:szCs w:val="20"/>
                <w:highlight w:val="none"/>
                <w:lang w:eastAsia="zh-CN"/>
              </w:rPr>
              <w:t>《淋浴器用水效率限定值及用水</w:t>
            </w:r>
            <w:r>
              <w:rPr>
                <w:rFonts w:hint="eastAsia" w:ascii="宋体" w:hAnsi="宋体" w:cs="宋体"/>
                <w:color w:val="000000" w:themeColor="text1"/>
                <w:sz w:val="20"/>
                <w:szCs w:val="20"/>
                <w:highlight w:val="none"/>
                <w:lang w:eastAsia="zh-CN"/>
              </w:rPr>
              <w:t>效率等级》（GB28378）</w:t>
            </w:r>
          </w:p>
        </w:tc>
      </w:tr>
    </w:tbl>
    <w:p>
      <w:pPr>
        <w:pStyle w:val="13"/>
        <w:spacing w:line="360" w:lineRule="auto"/>
        <w:rPr>
          <w:rFonts w:ascii="宋体" w:hAnsi="宋体" w:cs="宋体"/>
          <w:color w:val="000000" w:themeColor="text1"/>
          <w:szCs w:val="21"/>
          <w:highlight w:val="none"/>
        </w:rPr>
      </w:pPr>
      <w:r>
        <w:rPr>
          <w:rFonts w:hint="eastAsia" w:ascii="宋体" w:hAnsi="宋体" w:cs="宋体"/>
          <w:color w:val="000000" w:themeColor="text1"/>
          <w:spacing w:val="-3"/>
          <w:szCs w:val="21"/>
          <w:highlight w:val="none"/>
        </w:rPr>
        <w:t>注：1.节能产品认证应依据相关国家标准的最新版本，依据国家标准中二级能效（水效）</w:t>
      </w:r>
      <w:r>
        <w:rPr>
          <w:rFonts w:hint="eastAsia" w:ascii="宋体" w:hAnsi="宋体" w:cs="宋体"/>
          <w:color w:val="000000" w:themeColor="text1"/>
          <w:szCs w:val="21"/>
          <w:highlight w:val="none"/>
        </w:rPr>
        <w:t>指标。</w:t>
      </w:r>
    </w:p>
    <w:p>
      <w:pPr>
        <w:pStyle w:val="13"/>
        <w:spacing w:line="360" w:lineRule="auto"/>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2.以“★”标注的为政府强制采购产品。</w:t>
      </w:r>
    </w:p>
    <w:p>
      <w:pPr>
        <w:spacing w:before="37"/>
        <w:ind w:right="550"/>
        <w:rPr>
          <w:rFonts w:ascii="宋体" w:hAnsi="宋体" w:cs="宋体"/>
          <w:color w:val="000000" w:themeColor="text1"/>
          <w:sz w:val="20"/>
          <w:szCs w:val="20"/>
          <w:highlight w:val="none"/>
        </w:rPr>
      </w:pPr>
    </w:p>
    <w:p>
      <w:pPr>
        <w:pStyle w:val="3"/>
        <w:jc w:val="center"/>
        <w:rPr>
          <w:rFonts w:ascii="宋体" w:hAnsi="宋体" w:cs="宋体"/>
          <w:color w:val="000000" w:themeColor="text1"/>
          <w:highlight w:val="none"/>
        </w:rPr>
      </w:pPr>
      <w:r>
        <w:rPr>
          <w:rFonts w:hint="eastAsia" w:ascii="宋体" w:hAnsi="宋体" w:cs="宋体"/>
          <w:color w:val="000000" w:themeColor="text1"/>
          <w:sz w:val="20"/>
          <w:szCs w:val="20"/>
          <w:highlight w:val="none"/>
        </w:rPr>
        <w:br w:type="page"/>
      </w:r>
      <w:bookmarkStart w:id="67" w:name="_Toc74322608"/>
      <w:r>
        <w:rPr>
          <w:rFonts w:hint="eastAsia" w:ascii="宋体" w:hAnsi="宋体" w:cs="宋体"/>
          <w:color w:val="000000" w:themeColor="text1"/>
          <w:highlight w:val="none"/>
        </w:rPr>
        <w:t>第四章  评审程序、评审方法和评审标准</w:t>
      </w:r>
      <w:bookmarkEnd w:id="67"/>
    </w:p>
    <w:p>
      <w:pPr>
        <w:spacing w:line="360" w:lineRule="auto"/>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一、评审程序和评审方法</w:t>
      </w:r>
    </w:p>
    <w:p>
      <w:pPr>
        <w:spacing w:line="360" w:lineRule="auto"/>
        <w:ind w:firstLine="482" w:firstLineChars="200"/>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1.资格审查</w:t>
      </w:r>
    </w:p>
    <w:p>
      <w:pPr>
        <w:snapToGrid w:val="0"/>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1.1响应文件开启后，磋商小组依法对供应商的资格证明文件进行审查。</w:t>
      </w:r>
    </w:p>
    <w:p>
      <w:pPr>
        <w:snapToGrid w:val="0"/>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注：</w:t>
      </w:r>
      <w:r>
        <w:rPr>
          <w:rFonts w:hint="eastAsia" w:ascii="宋体" w:hAnsi="宋体" w:cs="宋体"/>
          <w:color w:val="000000" w:themeColor="text1"/>
          <w:highlight w:val="none"/>
        </w:rPr>
        <w:t>磋商小组</w:t>
      </w:r>
      <w:r>
        <w:rPr>
          <w:rFonts w:hint="eastAsia" w:ascii="宋体" w:hAnsi="宋体" w:cs="宋体"/>
          <w:color w:val="000000" w:themeColor="text1"/>
          <w:szCs w:val="21"/>
          <w:highlight w:val="none"/>
        </w:rPr>
        <w:t>在资格审查结束前，对供应商进行信用查询。</w:t>
      </w:r>
    </w:p>
    <w:p>
      <w:pPr>
        <w:snapToGrid w:val="0"/>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（1）查询渠道：</w:t>
      </w:r>
      <w:r>
        <w:rPr>
          <w:rFonts w:hint="eastAsia" w:ascii="宋体" w:hAnsi="宋体" w:cs="宋体"/>
          <w:color w:val="000000" w:themeColor="text1"/>
          <w:szCs w:val="21"/>
          <w:highlight w:val="none"/>
          <w:lang w:eastAsia="zh-CN"/>
        </w:rPr>
        <w:t>广西政府采购云平台</w:t>
      </w:r>
      <w:r>
        <w:rPr>
          <w:rFonts w:hint="eastAsia" w:ascii="宋体" w:hAnsi="宋体" w:cs="宋体"/>
          <w:color w:val="000000" w:themeColor="text1"/>
          <w:szCs w:val="21"/>
          <w:highlight w:val="none"/>
        </w:rPr>
        <w:t>“信用中国”网站(www.creditchina.gov.cn)、中国政府采购网(www.ccgp.gov.cn)链接入口。</w:t>
      </w:r>
    </w:p>
    <w:p>
      <w:pPr>
        <w:snapToGrid w:val="0"/>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（2）信用查询截止时点：资格审查结束前。</w:t>
      </w:r>
    </w:p>
    <w:p>
      <w:pPr>
        <w:snapToGrid w:val="0"/>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（3）查询记录和证据留存方式：在查询网站中直接查询，截图另存为电子文档作为评审资料保存。</w:t>
      </w:r>
    </w:p>
    <w:p>
      <w:pPr>
        <w:snapToGrid w:val="0"/>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1.3供应商有下列情形之一的，资格审查不通过，其响应文件按无效响应处理：</w:t>
      </w:r>
    </w:p>
    <w:p>
      <w:pPr>
        <w:snapToGrid w:val="0"/>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（1）不具备磋商文件中规定的资格要求的；</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（2）未按磋商文件规定的方式获取本磋商文件的供应商；</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（3）响应文件的资格证明文件缺少任一项“供应商须知前附表”资格证明文件规定的“必须提供”的文件资料的；</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1.4通过资格审查的合格供应商不足3家的，不得进入符合性审查环节，采购人或者采购代理机构应当重新开展采购活动。</w:t>
      </w:r>
    </w:p>
    <w:p>
      <w:pPr>
        <w:spacing w:line="360" w:lineRule="auto"/>
        <w:ind w:firstLine="482" w:firstLineChars="200"/>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2.符合性审查</w:t>
      </w:r>
    </w:p>
    <w:p>
      <w:pPr>
        <w:spacing w:line="360" w:lineRule="auto"/>
        <w:ind w:firstLine="420" w:firstLineChars="200"/>
        <w:rPr>
          <w:rFonts w:ascii="宋体" w:hAnsi="宋体" w:cs="宋体"/>
          <w:color w:val="000000" w:themeColor="text1"/>
          <w:szCs w:val="21"/>
          <w:highlight w:val="none"/>
        </w:rPr>
      </w:pPr>
      <w:bookmarkStart w:id="68" w:name="_Hlk42528882"/>
      <w:r>
        <w:rPr>
          <w:rFonts w:hint="eastAsia" w:ascii="宋体" w:hAnsi="宋体" w:cs="宋体"/>
          <w:color w:val="000000" w:themeColor="text1"/>
          <w:szCs w:val="21"/>
          <w:highlight w:val="none"/>
        </w:rPr>
        <w:t>2.1由磋商小组对通过资格审查的合格供应商的响应文件的竞标报价、商务、技术等实质性要求进行符合性审查，以确定其是否满足磋商文件的实质性要求。</w:t>
      </w:r>
    </w:p>
    <w:bookmarkEnd w:id="68"/>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000000" w:themeColor="text1"/>
          <w:spacing w:val="-6"/>
          <w:szCs w:val="21"/>
          <w:highlight w:val="none"/>
        </w:rPr>
      </w:pPr>
      <w:r>
        <w:rPr>
          <w:rFonts w:hint="eastAsia" w:ascii="宋体" w:hAnsi="宋体" w:cs="宋体"/>
          <w:color w:val="000000" w:themeColor="text1"/>
          <w:szCs w:val="21"/>
          <w:highlight w:val="none"/>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w:t>
      </w:r>
      <w:r>
        <w:rPr>
          <w:rFonts w:hint="eastAsia" w:ascii="宋体" w:hAnsi="宋体" w:cs="宋体"/>
          <w:color w:val="000000" w:themeColor="text1"/>
          <w:szCs w:val="21"/>
          <w:highlight w:val="none"/>
          <w:lang w:eastAsia="zh-CN"/>
        </w:rPr>
        <w:t>电子签章</w:t>
      </w:r>
      <w:r>
        <w:rPr>
          <w:rFonts w:hint="eastAsia" w:ascii="宋体" w:hAnsi="宋体" w:cs="宋体"/>
          <w:color w:val="000000" w:themeColor="text1"/>
          <w:spacing w:val="-6"/>
          <w:szCs w:val="21"/>
          <w:highlight w:val="none"/>
        </w:rPr>
        <w:t>。</w:t>
      </w:r>
    </w:p>
    <w:p>
      <w:pPr>
        <w:spacing w:line="360" w:lineRule="auto"/>
        <w:ind w:firstLine="420" w:firstLineChars="200"/>
        <w:rPr>
          <w:rFonts w:ascii="宋体" w:hAnsi="宋体" w:cs="宋体"/>
          <w:color w:val="000000" w:themeColor="text1"/>
          <w:spacing w:val="-6"/>
          <w:szCs w:val="21"/>
          <w:highlight w:val="none"/>
        </w:rPr>
      </w:pPr>
      <w:r>
        <w:rPr>
          <w:rFonts w:hint="eastAsia" w:ascii="宋体" w:hAnsi="宋体" w:cs="宋体"/>
          <w:color w:val="000000" w:themeColor="text1"/>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396" w:firstLineChars="200"/>
        <w:rPr>
          <w:rFonts w:ascii="宋体" w:hAnsi="宋体" w:cs="宋体"/>
          <w:color w:val="000000" w:themeColor="text1"/>
          <w:szCs w:val="21"/>
          <w:highlight w:val="none"/>
        </w:rPr>
      </w:pPr>
      <w:r>
        <w:rPr>
          <w:rFonts w:hint="eastAsia" w:ascii="宋体" w:hAnsi="宋体" w:cs="宋体"/>
          <w:color w:val="000000" w:themeColor="text1"/>
          <w:spacing w:val="-6"/>
          <w:szCs w:val="21"/>
          <w:highlight w:val="none"/>
        </w:rPr>
        <w:t>2.4</w:t>
      </w:r>
      <w:r>
        <w:rPr>
          <w:rFonts w:hint="eastAsia" w:ascii="宋体" w:hAnsi="宋体" w:cs="宋体"/>
          <w:color w:val="000000" w:themeColor="text1"/>
          <w:szCs w:val="21"/>
          <w:highlight w:val="none"/>
        </w:rPr>
        <w:t xml:space="preserve">首次响应文件报价出现前后不一致的，按照下列规定修正： </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（1）响应文件中报价表内容与响应文件中相应内容不一致的，以报价表为准；</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（2）大写金额和小写金额不一致的，以大写金额为准；</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（3）单价金额小数点或者百分比有明显错位的，以报价表的总价为准，并修改单价；</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（4）总价金额与按单价汇总金额不一致的，以单价金额计算结果为准。</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2.5商务技术报价评审</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在评审时，如发现下列情形之一的，将被视为响应文件无效处理：</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（1）商务技术评审</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1）响应文件未按磋商文件要求签署、盖章；</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2）委托代理人未能出具有效身份证或者出具的身份证与授权委托书中的信息不符的； </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3）提交的磋商保证金无效的或者未按照磋商文件的规定提交磋商保证金；</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5）商务要求允许负偏离的条款数超过“供应商须知前附表”规定项数的；</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6）未对竞标有效期作出响应或者响应文件承诺的竞标有效期不满足磋商文件要求；</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7）响应文件的实质性内容未使用中文表述、使用计量单位不符合磋商文件要求；</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8）响应文件中的文件资料因填写不齐全或者内容虚假或者出现其他情形而导致被磋商小组认定无效；</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9）响应文件含有采购人不能接受的附加条件；</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10）属于“供应商须知正文”第7.5条情形；</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11）技术要求允许负偏离的条款数超过“供应商须知前附表”规定项数；</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12）虚假竞标，或者出现其他情形而导致被磋商小组认定无效；</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13）</w:t>
      </w:r>
      <w:bookmarkStart w:id="69" w:name="_Hlk71704147"/>
      <w:r>
        <w:rPr>
          <w:rFonts w:hint="eastAsia" w:ascii="宋体" w:hAnsi="宋体" w:cs="宋体"/>
          <w:color w:val="000000" w:themeColor="text1"/>
          <w:szCs w:val="21"/>
          <w:highlight w:val="none"/>
        </w:rPr>
        <w:t>磋商文件未载明允许提供备选（替代）竞标方案或明确不允许提供备选（替代）竞标方案时，供应商提供了备选（替代）竞标方案的；</w:t>
      </w:r>
      <w:bookmarkEnd w:id="69"/>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14）响应文件标注的项目名称或者项目编号与磋商文件标注的项目名称或者项目编号不一致的；</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15）</w:t>
      </w:r>
      <w:r>
        <w:rPr>
          <w:rFonts w:hint="eastAsia" w:ascii="宋体" w:hAnsi="宋体" w:cs="宋体"/>
          <w:b/>
          <w:color w:val="000000" w:themeColor="text1"/>
          <w:szCs w:val="21"/>
          <w:highlight w:val="none"/>
        </w:rPr>
        <w:t>竞争性磋商文件明确不允许分包，响应文件拟分包的；</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16）未响应磋商文件实质性要求；</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17）法律、法规和磋商文件规定的其他无效情形。</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（2）报价评审</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 响应文件未提供“供应商须知前附表” 报价文件中规定的“竞标报价表”；</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2）未采用人民币报价或者未按照磋商文件标明的币种报价；</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4）竞标报价（包含首次报价、最后报价）超过所竞标分标规定的采购预算金额或者最高限价的（如本项目公布了最高限价）；</w:t>
      </w:r>
      <w:bookmarkStart w:id="70" w:name="_Hlk42596405"/>
      <w:r>
        <w:rPr>
          <w:rFonts w:hint="eastAsia" w:ascii="宋体" w:hAnsi="宋体" w:cs="宋体"/>
          <w:color w:val="000000" w:themeColor="text1"/>
          <w:szCs w:val="21"/>
          <w:highlight w:val="none"/>
        </w:rPr>
        <w:t>竞标报价（包含首次报价、最后报价）</w:t>
      </w:r>
      <w:bookmarkEnd w:id="70"/>
      <w:bookmarkStart w:id="71" w:name="_Hlk42596276"/>
      <w:r>
        <w:rPr>
          <w:rFonts w:hint="eastAsia" w:ascii="宋体" w:hAnsi="宋体" w:cs="宋体"/>
          <w:color w:val="000000" w:themeColor="text1"/>
          <w:szCs w:val="21"/>
          <w:highlight w:val="none"/>
        </w:rPr>
        <w:t>超过磋商文件分项采购预算金额或者最高限价的</w:t>
      </w:r>
      <w:bookmarkEnd w:id="71"/>
      <w:r>
        <w:rPr>
          <w:rFonts w:hint="eastAsia" w:ascii="宋体" w:hAnsi="宋体" w:cs="宋体"/>
          <w:color w:val="000000" w:themeColor="text1"/>
          <w:szCs w:val="21"/>
          <w:highlight w:val="none"/>
        </w:rPr>
        <w:t>（如本项目公布了最高限价）；</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6）响应文件响应的标的数量及单位与竞争性磋商采购文件要求实质性不一致的。</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2.7通过符合性审查的合格供应商不足3家的，不得进入磋商环节，采购人或者采购代理机构应当重新开展采购活动。</w:t>
      </w:r>
    </w:p>
    <w:p>
      <w:pPr>
        <w:spacing w:line="360" w:lineRule="auto"/>
        <w:ind w:firstLine="482" w:firstLineChars="200"/>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3.磋商程序</w:t>
      </w:r>
    </w:p>
    <w:p>
      <w:pPr>
        <w:spacing w:line="360" w:lineRule="auto"/>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kern w:val="0"/>
          <w:szCs w:val="21"/>
          <w:highlight w:val="none"/>
        </w:rPr>
        <w:t>3.1磋商小组</w:t>
      </w:r>
      <w:r>
        <w:rPr>
          <w:rFonts w:hint="eastAsia" w:ascii="宋体" w:hAnsi="宋体" w:cs="宋体"/>
          <w:color w:val="000000" w:themeColor="text1"/>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3.3对磋商文件作出的实质性变动是磋商文件的有效组成部分，由磋商小组及时以电子澄清函形式同时通知所有参加磋商的供应商。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3.4供应商必须按照磋商文件的变动情况和磋商小组的要求以回函的形式重新提交响应文件，并加盖</w:t>
      </w:r>
      <w:r>
        <w:rPr>
          <w:rFonts w:hint="eastAsia" w:ascii="宋体" w:hAnsi="宋体" w:cs="宋体"/>
          <w:color w:val="000000" w:themeColor="text1"/>
          <w:szCs w:val="21"/>
          <w:highlight w:val="none"/>
          <w:lang w:eastAsia="zh-CN"/>
        </w:rPr>
        <w:t>电子签章</w:t>
      </w:r>
      <w:r>
        <w:rPr>
          <w:rFonts w:hint="eastAsia" w:ascii="宋体" w:hAnsi="宋体" w:cs="宋体"/>
          <w:color w:val="000000" w:themeColor="text1"/>
          <w:szCs w:val="21"/>
          <w:highlight w:val="none"/>
        </w:rPr>
        <w:t>。参加磋商的供应商未在规定时间内重新提交响应文件的，视同退出磋商，其响应文件按无效处理。</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3.5磋商中，</w:t>
      </w:r>
      <w:r>
        <w:rPr>
          <w:rFonts w:hint="eastAsia" w:ascii="宋体" w:hAnsi="宋体" w:cs="宋体"/>
          <w:color w:val="000000" w:themeColor="text1"/>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3.6采购代理机构对磋商过程和重要磋商内容进行记录。</w:t>
      </w:r>
    </w:p>
    <w:p>
      <w:pPr>
        <w:tabs>
          <w:tab w:val="left" w:pos="2835"/>
        </w:tabs>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3.7对磋商过程提交的响应文件进行有效性、完整性和响应程度审查，通过审查的合格供应商不足3家的，采购人或者采购代理机构应当重新开展采购活动。</w:t>
      </w:r>
    </w:p>
    <w:p>
      <w:pPr>
        <w:spacing w:line="360" w:lineRule="auto"/>
        <w:ind w:firstLine="482" w:firstLineChars="200"/>
        <w:rPr>
          <w:rFonts w:ascii="宋体" w:hAnsi="宋体" w:cs="宋体"/>
          <w:color w:val="000000" w:themeColor="text1"/>
          <w:szCs w:val="21"/>
          <w:highlight w:val="none"/>
        </w:rPr>
      </w:pPr>
      <w:r>
        <w:rPr>
          <w:rFonts w:hint="eastAsia" w:ascii="宋体" w:hAnsi="宋体" w:cs="宋体"/>
          <w:b/>
          <w:bCs/>
          <w:color w:val="000000" w:themeColor="text1"/>
          <w:sz w:val="24"/>
          <w:highlight w:val="none"/>
        </w:rPr>
        <w:t>4. 最后报价</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4.1磋商文件能够详细列明采购标的的技术、服务要求的，磋商结束后，磋商小组应当要求所有继续参加磋商的供应商在规定时间内在</w:t>
      </w:r>
      <w:r>
        <w:rPr>
          <w:rFonts w:hint="eastAsia" w:ascii="宋体" w:hAnsi="宋体" w:cs="宋体"/>
          <w:color w:val="000000" w:themeColor="text1"/>
          <w:szCs w:val="21"/>
          <w:highlight w:val="none"/>
          <w:lang w:eastAsia="zh-CN"/>
        </w:rPr>
        <w:t>广西政府采购云平台</w:t>
      </w:r>
      <w:r>
        <w:rPr>
          <w:rFonts w:hint="eastAsia" w:ascii="宋体" w:hAnsi="宋体" w:cs="宋体"/>
          <w:color w:val="000000" w:themeColor="text1"/>
          <w:szCs w:val="21"/>
          <w:highlight w:val="none"/>
        </w:rPr>
        <w:t>开标大厅提交最后报价，除本章第4.3条外，提交最后报价的供应商不得少于3家，否则必须重新采购。</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ascii="宋体" w:hAnsi="宋体" w:cs="宋体"/>
          <w:color w:val="000000" w:themeColor="text1"/>
          <w:szCs w:val="21"/>
          <w:highlight w:val="none"/>
          <w:lang w:eastAsia="zh-CN"/>
        </w:rPr>
        <w:t>广西政府采购云平台</w:t>
      </w:r>
      <w:r>
        <w:rPr>
          <w:rFonts w:hint="eastAsia" w:ascii="宋体" w:hAnsi="宋体" w:cs="宋体"/>
          <w:color w:val="000000" w:themeColor="text1"/>
          <w:szCs w:val="21"/>
          <w:highlight w:val="none"/>
        </w:rPr>
        <w:t>开标大厅提交最后报价。</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4.5供应商未在规定时间内提交最后报价的，视同退出磋商，其响应文件按无效处理。</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4.6最后报价统一开启后，磋商小组对最后报价进行有效性、完整性和响应程度的审查。</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4.7最后报价出现前后不一致的，按照本章第2.4条的规定修正。 </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4.8修正后的报价出现下列情形的，按无效响应处理：</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（1）供应商不确认的（全流程电子化评标采取在线确认）；</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4.9经供应商确认修正后的最后报价作为评审及签订合同的依据。</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4.10供应商出现最后报价按无效响应处理或者响应文件按无效处理时</w:t>
      </w:r>
      <w:r>
        <w:rPr>
          <w:rFonts w:hint="eastAsia" w:ascii="宋体" w:hAnsi="宋体" w:cs="宋体"/>
          <w:color w:val="000000" w:themeColor="text1"/>
          <w:sz w:val="22"/>
          <w:szCs w:val="22"/>
          <w:highlight w:val="none"/>
        </w:rPr>
        <w:t>，磋商小组应当告知有关供应商</w:t>
      </w:r>
      <w:r>
        <w:rPr>
          <w:rFonts w:hint="eastAsia" w:ascii="宋体" w:hAnsi="宋体" w:cs="宋体"/>
          <w:color w:val="000000" w:themeColor="text1"/>
          <w:szCs w:val="21"/>
          <w:highlight w:val="none"/>
        </w:rPr>
        <w:t>。</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4.11最后报价结束后，磋商小组不得再与供应商进行任何形式的商谈。</w:t>
      </w:r>
    </w:p>
    <w:p>
      <w:pPr>
        <w:spacing w:line="360" w:lineRule="auto"/>
        <w:ind w:firstLine="482" w:firstLineChars="200"/>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5.比较与评价</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5.1评审方法：综合评分法。</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5.2经磋商确定最终采购需求和提交最后报价的供应商后，由磋商小组采用综合评分法对提交最后报价的供应商的响应文件和最后报价进行综合评分。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5.3评审时，磋商小组各成员应当独立对每个有效响应的文件进行评价、打分，然后汇总每个供应商每项评分因素的得分。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（2）各供应商的得分为磋商小组所有成员的有效评分的算术平均数。</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5.4评审价为供应商的最后报价进行政策性扣除后的价格，评审价只是作为评审时使用。最终成交供应商的成交金额等于最后报价（如有修正，以确认修正后的最后报价为准）。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cs="宋体"/>
          <w:color w:val="000000" w:themeColor="text1"/>
          <w:kern w:val="0"/>
          <w:szCs w:val="21"/>
          <w:highlight w:val="none"/>
        </w:rPr>
      </w:pPr>
      <w:r>
        <w:rPr>
          <w:rFonts w:hint="eastAsia" w:ascii="宋体" w:hAnsi="宋体" w:cs="宋体"/>
          <w:color w:val="000000" w:themeColor="text1"/>
          <w:szCs w:val="21"/>
          <w:highlight w:val="none"/>
        </w:rPr>
        <w:t>5.5由磋商小组根据综合评分情况，按照评审得分由高到低顺序推荐3名以上成交候选供应商，并编写评</w:t>
      </w:r>
      <w:r>
        <w:rPr>
          <w:rFonts w:hint="eastAsia" w:ascii="宋体" w:hAnsi="宋体" w:cs="宋体"/>
          <w:color w:val="000000" w:themeColor="text1"/>
          <w:kern w:val="0"/>
          <w:szCs w:val="21"/>
          <w:highlight w:val="none"/>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cs="宋体"/>
          <w:color w:val="000000" w:themeColor="text1"/>
          <w:szCs w:val="21"/>
          <w:highlight w:val="none"/>
        </w:rPr>
      </w:pPr>
      <w:r>
        <w:rPr>
          <w:rFonts w:hint="eastAsia" w:ascii="宋体" w:hAnsi="宋体" w:cs="宋体"/>
          <w:color w:val="000000" w:themeColor="text1"/>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cs="宋体"/>
          <w:b/>
          <w:color w:val="000000" w:themeColor="text1"/>
          <w:sz w:val="32"/>
          <w:szCs w:val="32"/>
          <w:highlight w:val="none"/>
        </w:rPr>
      </w:pPr>
    </w:p>
    <w:p>
      <w:pPr>
        <w:spacing w:line="360" w:lineRule="auto"/>
        <w:jc w:val="center"/>
        <w:rPr>
          <w:rFonts w:ascii="宋体" w:hAnsi="宋体" w:cs="宋体"/>
          <w:b/>
          <w:color w:val="000000" w:themeColor="text1"/>
          <w:sz w:val="32"/>
          <w:szCs w:val="32"/>
          <w:highlight w:val="none"/>
        </w:rPr>
      </w:pPr>
    </w:p>
    <w:p>
      <w:pPr>
        <w:spacing w:line="360" w:lineRule="auto"/>
        <w:jc w:val="center"/>
        <w:rPr>
          <w:rFonts w:ascii="宋体" w:hAnsi="宋体" w:cs="宋体"/>
          <w:b/>
          <w:color w:val="000000" w:themeColor="text1"/>
          <w:sz w:val="32"/>
          <w:szCs w:val="32"/>
          <w:highlight w:val="none"/>
        </w:rPr>
      </w:pPr>
    </w:p>
    <w:p>
      <w:pPr>
        <w:spacing w:line="360" w:lineRule="auto"/>
        <w:jc w:val="center"/>
        <w:rPr>
          <w:rFonts w:ascii="宋体" w:hAnsi="宋体" w:cs="宋体"/>
          <w:b/>
          <w:color w:val="000000" w:themeColor="text1"/>
          <w:sz w:val="32"/>
          <w:szCs w:val="32"/>
          <w:highlight w:val="none"/>
        </w:rPr>
      </w:pPr>
    </w:p>
    <w:p>
      <w:pPr>
        <w:spacing w:line="360" w:lineRule="auto"/>
        <w:jc w:val="center"/>
        <w:rPr>
          <w:rFonts w:hint="eastAsia" w:ascii="宋体" w:hAnsi="宋体" w:eastAsia="宋体" w:cs="宋体"/>
          <w:b/>
          <w:color w:val="000000" w:themeColor="text1"/>
          <w:sz w:val="32"/>
          <w:szCs w:val="32"/>
          <w:highlight w:val="none"/>
          <w:lang w:eastAsia="zh-CN"/>
        </w:rPr>
      </w:pPr>
      <w:r>
        <w:rPr>
          <w:rFonts w:hint="eastAsia" w:ascii="宋体" w:hAnsi="宋体" w:cs="宋体"/>
          <w:b/>
          <w:color w:val="000000" w:themeColor="text1"/>
          <w:sz w:val="32"/>
          <w:szCs w:val="32"/>
          <w:highlight w:val="none"/>
        </w:rPr>
        <w:t>二、评审标准</w:t>
      </w:r>
      <w:r>
        <w:rPr>
          <w:rFonts w:hint="eastAsia" w:ascii="宋体" w:hAnsi="宋体" w:cs="宋体"/>
          <w:b/>
          <w:color w:val="000000" w:themeColor="text1"/>
          <w:sz w:val="32"/>
          <w:szCs w:val="32"/>
          <w:highlight w:val="none"/>
          <w:lang w:eastAsia="zh-CN"/>
        </w:rPr>
        <w:t>（</w:t>
      </w:r>
      <w:r>
        <w:rPr>
          <w:rFonts w:hint="eastAsia" w:ascii="宋体" w:hAnsi="宋体" w:cs="宋体"/>
          <w:b/>
          <w:color w:val="000000" w:themeColor="text1"/>
          <w:sz w:val="32"/>
          <w:szCs w:val="32"/>
          <w:highlight w:val="none"/>
          <w:lang w:val="en-US" w:eastAsia="zh-CN"/>
        </w:rPr>
        <w:t>1、2分标适用</w:t>
      </w:r>
      <w:r>
        <w:rPr>
          <w:rFonts w:hint="eastAsia" w:ascii="宋体" w:hAnsi="宋体" w:cs="宋体"/>
          <w:b/>
          <w:color w:val="000000" w:themeColor="text1"/>
          <w:sz w:val="32"/>
          <w:szCs w:val="32"/>
          <w:highlight w:val="none"/>
          <w:lang w:eastAsia="zh-CN"/>
        </w:rPr>
        <w:t>）</w:t>
      </w:r>
    </w:p>
    <w:p>
      <w:pPr>
        <w:spacing w:line="360" w:lineRule="auto"/>
        <w:ind w:firstLine="420" w:firstLineChars="200"/>
        <w:rPr>
          <w:rFonts w:ascii="宋体" w:hAnsi="宋体" w:cs="宋体"/>
          <w:bCs/>
          <w:color w:val="000000" w:themeColor="text1"/>
          <w:szCs w:val="21"/>
          <w:highlight w:val="none"/>
        </w:rPr>
      </w:pPr>
      <w:r>
        <w:rPr>
          <w:rFonts w:hint="eastAsia" w:ascii="宋体" w:hAnsi="宋体" w:cs="宋体"/>
          <w:bCs/>
          <w:color w:val="000000" w:themeColor="text1"/>
          <w:szCs w:val="21"/>
          <w:highlight w:val="none"/>
        </w:rPr>
        <w:t>6.评审依据：磋商小组将以磋商响应文件为评审依据，对供应商的报价、技术、商务等方面内容按百分制打分。（计分方法按四舍五入取至百分位）</w:t>
      </w:r>
    </w:p>
    <w:tbl>
      <w:tblPr>
        <w:tblStyle w:val="28"/>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76"/>
        <w:gridCol w:w="6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vAlign w:val="center"/>
          </w:tcPr>
          <w:p>
            <w:pPr>
              <w:adjustRightInd w:val="0"/>
              <w:spacing w:line="410" w:lineRule="exact"/>
              <w:jc w:val="center"/>
              <w:textAlignment w:val="baseline"/>
              <w:rPr>
                <w:rFonts w:ascii="宋体" w:hAnsi="宋体" w:cs="宋体"/>
                <w:b/>
                <w:color w:val="000000" w:themeColor="text1"/>
                <w:szCs w:val="21"/>
                <w:highlight w:val="none"/>
              </w:rPr>
            </w:pPr>
            <w:r>
              <w:rPr>
                <w:rFonts w:hint="eastAsia" w:ascii="宋体" w:hAnsi="宋体" w:cs="宋体"/>
                <w:b/>
                <w:color w:val="000000" w:themeColor="text1"/>
                <w:szCs w:val="21"/>
                <w:highlight w:val="none"/>
              </w:rPr>
              <w:t>序号</w:t>
            </w:r>
          </w:p>
        </w:tc>
        <w:tc>
          <w:tcPr>
            <w:tcW w:w="1576" w:type="dxa"/>
            <w:vAlign w:val="center"/>
          </w:tcPr>
          <w:p>
            <w:pPr>
              <w:adjustRightInd w:val="0"/>
              <w:spacing w:line="410" w:lineRule="exact"/>
              <w:jc w:val="center"/>
              <w:textAlignment w:val="baseline"/>
              <w:rPr>
                <w:rFonts w:ascii="宋体" w:hAnsi="宋体" w:cs="宋体"/>
                <w:color w:val="000000" w:themeColor="text1"/>
                <w:szCs w:val="21"/>
                <w:highlight w:val="none"/>
              </w:rPr>
            </w:pPr>
            <w:r>
              <w:rPr>
                <w:rFonts w:hint="eastAsia" w:ascii="宋体" w:hAnsi="宋体" w:cs="宋体"/>
                <w:b/>
                <w:color w:val="000000" w:themeColor="text1"/>
                <w:szCs w:val="21"/>
                <w:highlight w:val="none"/>
              </w:rPr>
              <w:t>评审因素</w:t>
            </w:r>
          </w:p>
        </w:tc>
        <w:tc>
          <w:tcPr>
            <w:tcW w:w="6029" w:type="dxa"/>
            <w:vAlign w:val="center"/>
          </w:tcPr>
          <w:p>
            <w:pPr>
              <w:adjustRightInd w:val="0"/>
              <w:spacing w:line="410" w:lineRule="exact"/>
              <w:jc w:val="center"/>
              <w:textAlignment w:val="baseline"/>
              <w:rPr>
                <w:rFonts w:ascii="宋体" w:hAnsi="宋体" w:cs="宋体"/>
                <w:b/>
                <w:color w:val="000000" w:themeColor="text1"/>
                <w:szCs w:val="21"/>
                <w:highlight w:val="none"/>
              </w:rPr>
            </w:pPr>
            <w:r>
              <w:rPr>
                <w:rFonts w:hint="eastAsia" w:ascii="宋体" w:hAnsi="宋体" w:cs="宋体"/>
                <w:b/>
                <w:color w:val="000000" w:themeColor="text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adjustRightInd w:val="0"/>
              <w:spacing w:line="360" w:lineRule="auto"/>
              <w:jc w:val="center"/>
              <w:textAlignment w:val="baseline"/>
              <w:rPr>
                <w:rFonts w:ascii="宋体" w:hAnsi="宋体" w:cs="宋体"/>
                <w:b/>
                <w:color w:val="000000" w:themeColor="text1"/>
                <w:szCs w:val="21"/>
                <w:highlight w:val="none"/>
              </w:rPr>
            </w:pPr>
            <w:r>
              <w:rPr>
                <w:rFonts w:hint="eastAsia" w:ascii="宋体" w:hAnsi="宋体" w:cs="宋体"/>
                <w:b/>
                <w:color w:val="000000" w:themeColor="text1"/>
                <w:szCs w:val="21"/>
                <w:highlight w:val="none"/>
              </w:rPr>
              <w:t>1</w:t>
            </w:r>
          </w:p>
        </w:tc>
        <w:tc>
          <w:tcPr>
            <w:tcW w:w="1320" w:type="dxa"/>
            <w:vAlign w:val="center"/>
          </w:tcPr>
          <w:p>
            <w:pPr>
              <w:adjustRightInd w:val="0"/>
              <w:spacing w:line="360" w:lineRule="auto"/>
              <w:jc w:val="center"/>
              <w:textAlignment w:val="baseline"/>
              <w:rPr>
                <w:rFonts w:ascii="宋体" w:hAnsi="宋体" w:cs="宋体"/>
                <w:b/>
                <w:color w:val="000000" w:themeColor="text1"/>
                <w:szCs w:val="21"/>
                <w:highlight w:val="none"/>
              </w:rPr>
            </w:pPr>
            <w:r>
              <w:rPr>
                <w:rFonts w:hint="eastAsia" w:ascii="宋体" w:hAnsi="宋体" w:cs="宋体"/>
                <w:b/>
                <w:color w:val="000000" w:themeColor="text1"/>
                <w:szCs w:val="21"/>
                <w:highlight w:val="none"/>
              </w:rPr>
              <w:t>价格分</w:t>
            </w:r>
          </w:p>
          <w:p>
            <w:pPr>
              <w:adjustRightInd w:val="0"/>
              <w:spacing w:line="360" w:lineRule="auto"/>
              <w:jc w:val="center"/>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（满分</w:t>
            </w:r>
            <w:r>
              <w:rPr>
                <w:rFonts w:hint="eastAsia" w:ascii="宋体" w:hAnsi="宋体" w:cs="宋体"/>
                <w:color w:val="000000" w:themeColor="text1"/>
                <w:szCs w:val="21"/>
                <w:highlight w:val="none"/>
                <w:u w:val="single"/>
              </w:rPr>
              <w:t>30</w:t>
            </w:r>
            <w:r>
              <w:rPr>
                <w:rFonts w:hint="eastAsia" w:ascii="宋体" w:hAnsi="宋体" w:cs="宋体"/>
                <w:color w:val="000000" w:themeColor="text1"/>
                <w:szCs w:val="21"/>
                <w:highlight w:val="none"/>
              </w:rPr>
              <w:t>分）</w:t>
            </w:r>
          </w:p>
          <w:p>
            <w:pPr>
              <w:adjustRightInd w:val="0"/>
              <w:spacing w:line="360" w:lineRule="auto"/>
              <w:jc w:val="left"/>
              <w:textAlignment w:val="baseline"/>
              <w:rPr>
                <w:rFonts w:ascii="宋体" w:hAnsi="宋体" w:cs="宋体"/>
                <w:color w:val="000000" w:themeColor="text1"/>
                <w:szCs w:val="21"/>
                <w:highlight w:val="none"/>
              </w:rPr>
            </w:pPr>
          </w:p>
        </w:tc>
        <w:tc>
          <w:tcPr>
            <w:tcW w:w="1576" w:type="dxa"/>
            <w:vAlign w:val="center"/>
          </w:tcPr>
          <w:p>
            <w:pPr>
              <w:adjustRightInd w:val="0"/>
              <w:spacing w:line="360" w:lineRule="auto"/>
              <w:jc w:val="center"/>
              <w:textAlignment w:val="baseline"/>
              <w:rPr>
                <w:rFonts w:ascii="宋体" w:hAnsi="宋体" w:cs="宋体"/>
                <w:b/>
                <w:color w:val="000000" w:themeColor="text1"/>
                <w:szCs w:val="21"/>
                <w:highlight w:val="none"/>
              </w:rPr>
            </w:pPr>
            <w:r>
              <w:rPr>
                <w:rFonts w:hint="eastAsia" w:ascii="宋体" w:hAnsi="宋体" w:cs="宋体"/>
                <w:b/>
                <w:color w:val="000000" w:themeColor="text1"/>
                <w:szCs w:val="21"/>
                <w:highlight w:val="none"/>
              </w:rPr>
              <w:t>竞标报价</w:t>
            </w:r>
          </w:p>
        </w:tc>
        <w:tc>
          <w:tcPr>
            <w:tcW w:w="6029" w:type="dxa"/>
            <w:vAlign w:val="center"/>
          </w:tcPr>
          <w:p>
            <w:pPr>
              <w:snapToGrid w:val="0"/>
              <w:spacing w:line="360" w:lineRule="auto"/>
              <w:ind w:firstLine="233" w:firstLineChars="111"/>
              <w:rPr>
                <w:rFonts w:ascii="宋体" w:hAnsi="宋体" w:cs="宋体"/>
                <w:color w:val="000000" w:themeColor="text1"/>
                <w:szCs w:val="21"/>
                <w:highlight w:val="none"/>
              </w:rPr>
            </w:pPr>
            <w:r>
              <w:rPr>
                <w:rFonts w:hint="eastAsia" w:ascii="宋体" w:hAnsi="宋体" w:cs="宋体"/>
                <w:color w:val="000000" w:themeColor="text1"/>
                <w:szCs w:val="21"/>
                <w:highlight w:val="none"/>
              </w:rPr>
              <w:t>（1）评审报价为供应商的竞标报价进行政策性扣除后的价格，评审报价只是作为评标时使用。最终成交人的成交金额等于竞标报价。</w:t>
            </w:r>
          </w:p>
          <w:p>
            <w:pPr>
              <w:snapToGrid w:val="0"/>
              <w:spacing w:line="360" w:lineRule="auto"/>
              <w:ind w:firstLine="233" w:firstLineChars="111"/>
              <w:rPr>
                <w:rFonts w:ascii="宋体" w:hAnsi="宋体" w:cs="宋体"/>
                <w:color w:val="000000" w:themeColor="text1"/>
                <w:szCs w:val="21"/>
                <w:highlight w:val="none"/>
              </w:rPr>
            </w:pPr>
            <w:r>
              <w:rPr>
                <w:rFonts w:hint="eastAsia" w:ascii="宋体" w:hAnsi="宋体" w:cs="宋体"/>
                <w:color w:val="000000" w:themeColor="text1"/>
                <w:szCs w:val="21"/>
                <w:highlight w:val="none"/>
              </w:rPr>
              <w:t>（2）政策性扣除计算方法。</w:t>
            </w:r>
          </w:p>
          <w:p>
            <w:pPr>
              <w:pStyle w:val="16"/>
              <w:snapToGrid w:val="0"/>
              <w:spacing w:line="360" w:lineRule="auto"/>
              <w:ind w:firstLine="420" w:firstLineChars="200"/>
              <w:rPr>
                <w:bCs/>
                <w:color w:val="000000" w:themeColor="text1"/>
                <w:highlight w:val="none"/>
              </w:rPr>
            </w:pPr>
            <w:r>
              <w:rPr>
                <w:rFonts w:hint="eastAsia" w:hAnsi="宋体" w:cs="宋体"/>
                <w:color w:val="000000" w:themeColor="text1"/>
                <w:sz w:val="21"/>
                <w:highlight w:val="none"/>
              </w:rPr>
              <w:t>本项目为专门面对中小企业项目，小微企业、监狱企业、残疾人福利性单位不再执行价格评审优惠的扶持政策</w:t>
            </w:r>
            <w:r>
              <w:rPr>
                <w:rFonts w:hint="eastAsia"/>
                <w:bCs/>
                <w:color w:val="000000" w:themeColor="text1"/>
                <w:highlight w:val="none"/>
              </w:rPr>
              <w:t>。</w:t>
            </w:r>
          </w:p>
          <w:p>
            <w:pPr>
              <w:snapToGrid w:val="0"/>
              <w:spacing w:line="360" w:lineRule="auto"/>
              <w:ind w:firstLine="233" w:firstLineChars="111"/>
              <w:rPr>
                <w:rFonts w:ascii="宋体" w:hAnsi="宋体" w:cs="宋体"/>
                <w:color w:val="000000" w:themeColor="text1"/>
                <w:szCs w:val="21"/>
                <w:highlight w:val="none"/>
              </w:rPr>
            </w:pPr>
            <w:r>
              <w:rPr>
                <w:rFonts w:hint="eastAsia" w:ascii="宋体" w:hAnsi="宋体" w:cs="宋体"/>
                <w:color w:val="000000" w:themeColor="text1"/>
                <w:szCs w:val="21"/>
                <w:highlight w:val="none"/>
              </w:rPr>
              <w:t>（3）满足竞争性磋商文件要求且竞标报价最低的竞标</w:t>
            </w:r>
            <w:r>
              <w:rPr>
                <w:rFonts w:hint="eastAsia" w:ascii="宋体" w:hAnsi="宋体" w:cs="宋体"/>
                <w:color w:val="000000" w:themeColor="text1"/>
                <w:szCs w:val="21"/>
                <w:highlight w:val="none"/>
                <w:lang w:eastAsia="zh-CN"/>
              </w:rPr>
              <w:t>折扣率</w:t>
            </w:r>
            <w:r>
              <w:rPr>
                <w:rFonts w:hint="eastAsia" w:ascii="宋体" w:hAnsi="宋体" w:cs="宋体"/>
                <w:color w:val="000000" w:themeColor="text1"/>
                <w:szCs w:val="21"/>
                <w:highlight w:val="none"/>
              </w:rPr>
              <w:t>为基准价，其价格分为满分。</w:t>
            </w:r>
          </w:p>
          <w:p>
            <w:pPr>
              <w:spacing w:line="360" w:lineRule="auto"/>
              <w:ind w:firstLine="233" w:firstLineChars="111"/>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（6）价格分计算公式：        </w:t>
            </w:r>
          </w:p>
          <w:p>
            <w:pPr>
              <w:pStyle w:val="16"/>
              <w:spacing w:line="360" w:lineRule="auto"/>
              <w:ind w:firstLine="233" w:firstLineChars="111"/>
              <w:rPr>
                <w:rFonts w:hAnsi="宋体" w:cs="宋体"/>
                <w:color w:val="000000" w:themeColor="text1"/>
                <w:sz w:val="21"/>
                <w:highlight w:val="none"/>
              </w:rPr>
            </w:pPr>
            <w:r>
              <w:rPr>
                <w:rFonts w:hint="eastAsia" w:hAnsi="宋体" w:cs="宋体"/>
                <w:color w:val="000000" w:themeColor="text1"/>
                <w:sz w:val="21"/>
                <w:highlight w:val="none"/>
              </w:rPr>
              <w:t>价格分=（基准价／竞标</w:t>
            </w:r>
            <w:r>
              <w:rPr>
                <w:rFonts w:hint="eastAsia" w:hAnsi="宋体" w:cs="宋体"/>
                <w:color w:val="000000" w:themeColor="text1"/>
                <w:sz w:val="21"/>
                <w:highlight w:val="none"/>
                <w:lang w:eastAsia="zh-CN"/>
              </w:rPr>
              <w:t>折扣率</w:t>
            </w:r>
            <w:r>
              <w:rPr>
                <w:rFonts w:hint="eastAsia" w:hAnsi="宋体" w:cs="宋体"/>
                <w:color w:val="000000" w:themeColor="text1"/>
                <w:sz w:val="21"/>
                <w:highlight w:val="none"/>
              </w:rPr>
              <w:t>）×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525" w:type="dxa"/>
            <w:vAlign w:val="center"/>
          </w:tcPr>
          <w:p>
            <w:pPr>
              <w:spacing w:line="360" w:lineRule="auto"/>
              <w:jc w:val="center"/>
              <w:rPr>
                <w:rFonts w:ascii="宋体" w:hAnsi="宋体" w:cs="宋体"/>
                <w:b/>
                <w:color w:val="000000" w:themeColor="text1"/>
                <w:szCs w:val="21"/>
                <w:highlight w:val="none"/>
              </w:rPr>
            </w:pPr>
            <w:r>
              <w:rPr>
                <w:rFonts w:hint="eastAsia" w:ascii="宋体" w:hAnsi="宋体" w:cs="宋体"/>
                <w:b/>
                <w:color w:val="000000" w:themeColor="text1"/>
                <w:szCs w:val="21"/>
                <w:highlight w:val="none"/>
              </w:rPr>
              <w:t>2</w:t>
            </w:r>
          </w:p>
        </w:tc>
        <w:tc>
          <w:tcPr>
            <w:tcW w:w="1320" w:type="dxa"/>
            <w:vAlign w:val="center"/>
          </w:tcPr>
          <w:p>
            <w:pPr>
              <w:adjustRightInd w:val="0"/>
              <w:spacing w:line="360" w:lineRule="auto"/>
              <w:jc w:val="center"/>
              <w:textAlignment w:val="baseline"/>
              <w:rPr>
                <w:rFonts w:ascii="宋体" w:hAnsi="宋体" w:cs="宋体"/>
                <w:color w:val="000000" w:themeColor="text1"/>
                <w:szCs w:val="21"/>
                <w:highlight w:val="none"/>
              </w:rPr>
            </w:pPr>
            <w:r>
              <w:rPr>
                <w:rFonts w:hint="eastAsia" w:ascii="宋体" w:hAnsi="宋体" w:cs="宋体"/>
                <w:b/>
                <w:color w:val="000000" w:themeColor="text1"/>
                <w:szCs w:val="21"/>
                <w:highlight w:val="none"/>
              </w:rPr>
              <w:t>技术方案分</w:t>
            </w:r>
            <w:r>
              <w:rPr>
                <w:rFonts w:hint="eastAsia" w:ascii="宋体" w:hAnsi="宋体" w:cs="宋体"/>
                <w:color w:val="000000" w:themeColor="text1"/>
                <w:szCs w:val="21"/>
                <w:highlight w:val="none"/>
              </w:rPr>
              <w:t>（满分</w:t>
            </w:r>
            <w:r>
              <w:rPr>
                <w:rFonts w:hint="eastAsia" w:ascii="宋体" w:hAnsi="宋体" w:cs="宋体"/>
                <w:color w:val="000000" w:themeColor="text1"/>
                <w:szCs w:val="21"/>
                <w:highlight w:val="none"/>
                <w:u w:val="single"/>
              </w:rPr>
              <w:t>3</w:t>
            </w:r>
            <w:r>
              <w:rPr>
                <w:rFonts w:hint="eastAsia" w:ascii="宋体" w:hAnsi="宋体" w:cs="宋体"/>
                <w:color w:val="000000" w:themeColor="text1"/>
                <w:szCs w:val="21"/>
                <w:highlight w:val="none"/>
                <w:u w:val="single"/>
                <w:lang w:val="en-US" w:eastAsia="zh-CN"/>
              </w:rPr>
              <w:t>2</w:t>
            </w:r>
            <w:r>
              <w:rPr>
                <w:rFonts w:hint="eastAsia" w:ascii="宋体" w:hAnsi="宋体" w:cs="宋体"/>
                <w:color w:val="000000" w:themeColor="text1"/>
                <w:szCs w:val="21"/>
                <w:highlight w:val="none"/>
              </w:rPr>
              <w:t>分）</w:t>
            </w:r>
          </w:p>
          <w:p>
            <w:pPr>
              <w:pStyle w:val="76"/>
              <w:rPr>
                <w:rFonts w:ascii="宋体" w:hAnsi="宋体" w:cs="宋体"/>
                <w:color w:val="000000" w:themeColor="text1"/>
                <w:sz w:val="21"/>
                <w:szCs w:val="21"/>
                <w:highlight w:val="none"/>
              </w:rPr>
            </w:pPr>
          </w:p>
        </w:tc>
        <w:tc>
          <w:tcPr>
            <w:tcW w:w="7605" w:type="dxa"/>
            <w:gridSpan w:val="2"/>
            <w:vAlign w:val="center"/>
          </w:tcPr>
          <w:p>
            <w:pPr>
              <w:pStyle w:val="13"/>
              <w:numPr>
                <w:ilvl w:val="0"/>
                <w:numId w:val="0"/>
              </w:numPr>
              <w:rPr>
                <w:rFonts w:hint="eastAsia" w:ascii="宋体" w:hAnsi="宋体" w:cs="宋体"/>
                <w:color w:val="000000" w:themeColor="text1"/>
                <w:szCs w:val="21"/>
                <w:highlight w:val="none"/>
              </w:rPr>
            </w:pPr>
            <w:r>
              <w:rPr>
                <w:rFonts w:hint="eastAsia"/>
                <w:b/>
                <w:bCs/>
                <w:color w:val="000000" w:themeColor="text1"/>
                <w:highlight w:val="none"/>
                <w:lang w:eastAsia="zh-CN"/>
              </w:rPr>
              <w:t>（</w:t>
            </w:r>
            <w:r>
              <w:rPr>
                <w:rFonts w:hint="eastAsia"/>
                <w:b/>
                <w:bCs/>
                <w:color w:val="000000" w:themeColor="text1"/>
                <w:highlight w:val="none"/>
                <w:lang w:val="en-US" w:eastAsia="zh-CN"/>
              </w:rPr>
              <w:t>1</w:t>
            </w:r>
            <w:r>
              <w:rPr>
                <w:rFonts w:hint="eastAsia"/>
                <w:b/>
                <w:bCs/>
                <w:color w:val="000000" w:themeColor="text1"/>
                <w:highlight w:val="none"/>
                <w:lang w:eastAsia="zh-CN"/>
              </w:rPr>
              <w:t>）实施方案（</w:t>
            </w:r>
            <w:r>
              <w:rPr>
                <w:rFonts w:hint="eastAsia"/>
                <w:b/>
                <w:bCs/>
                <w:color w:val="000000" w:themeColor="text1"/>
                <w:highlight w:val="none"/>
                <w:lang w:val="en-US" w:eastAsia="zh-CN"/>
              </w:rPr>
              <w:t>24分</w:t>
            </w:r>
            <w:r>
              <w:rPr>
                <w:rFonts w:hint="eastAsia"/>
                <w:b/>
                <w:bCs/>
                <w:color w:val="000000" w:themeColor="text1"/>
                <w:highlight w:val="none"/>
                <w:lang w:eastAsia="zh-CN"/>
              </w:rPr>
              <w:t>）</w:t>
            </w:r>
          </w:p>
          <w:p>
            <w:pPr>
              <w:spacing w:line="460" w:lineRule="exac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一档（</w:t>
            </w:r>
            <w:r>
              <w:rPr>
                <w:rFonts w:hint="eastAsia" w:ascii="宋体" w:hAnsi="宋体" w:cs="宋体"/>
                <w:color w:val="000000" w:themeColor="text1"/>
                <w:szCs w:val="21"/>
                <w:highlight w:val="none"/>
                <w:lang w:val="en-US" w:eastAsia="zh-CN"/>
              </w:rPr>
              <w:t>5</w:t>
            </w:r>
            <w:r>
              <w:rPr>
                <w:rFonts w:hint="eastAsia" w:ascii="宋体" w:hAnsi="宋体" w:cs="宋体"/>
                <w:color w:val="000000" w:themeColor="text1"/>
                <w:szCs w:val="21"/>
                <w:highlight w:val="none"/>
              </w:rPr>
              <w:t>分）：</w:t>
            </w:r>
            <w:r>
              <w:rPr>
                <w:rFonts w:hint="eastAsia" w:ascii="宋体" w:hAnsi="宋体" w:cs="宋体"/>
                <w:color w:val="000000" w:themeColor="text1"/>
                <w:szCs w:val="21"/>
                <w:highlight w:val="none"/>
                <w:lang w:eastAsia="zh-CN"/>
              </w:rPr>
              <w:t>实施方案</w:t>
            </w:r>
            <w:r>
              <w:rPr>
                <w:rFonts w:hint="eastAsia" w:ascii="宋体" w:hAnsi="宋体" w:cs="宋体"/>
                <w:color w:val="000000" w:themeColor="text1"/>
                <w:szCs w:val="21"/>
                <w:highlight w:val="none"/>
              </w:rPr>
              <w:t>内容不全，</w:t>
            </w:r>
            <w:r>
              <w:rPr>
                <w:rFonts w:hint="eastAsia" w:ascii="宋体" w:hAnsi="宋体" w:cs="宋体"/>
                <w:color w:val="000000" w:themeColor="text1"/>
                <w:szCs w:val="21"/>
                <w:highlight w:val="none"/>
                <w:lang w:eastAsia="zh-CN"/>
              </w:rPr>
              <w:t>无具体</w:t>
            </w:r>
            <w:r>
              <w:rPr>
                <w:rFonts w:hint="eastAsia" w:ascii="宋体" w:hAnsi="宋体" w:cs="宋体"/>
                <w:color w:val="000000" w:themeColor="text1"/>
                <w:szCs w:val="21"/>
                <w:highlight w:val="none"/>
              </w:rPr>
              <w:t>组织措施及安排；</w:t>
            </w:r>
          </w:p>
          <w:p>
            <w:pPr>
              <w:spacing w:line="4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一档（</w:t>
            </w:r>
            <w:r>
              <w:rPr>
                <w:rFonts w:hint="eastAsia" w:ascii="宋体" w:hAnsi="宋体" w:cs="宋体"/>
                <w:color w:val="000000" w:themeColor="text1"/>
                <w:szCs w:val="21"/>
                <w:highlight w:val="none"/>
                <w:lang w:val="en-US" w:eastAsia="zh-CN"/>
              </w:rPr>
              <w:t>9</w:t>
            </w:r>
            <w:r>
              <w:rPr>
                <w:rFonts w:hint="eastAsia" w:ascii="宋体" w:hAnsi="宋体" w:cs="宋体"/>
                <w:color w:val="000000" w:themeColor="text1"/>
                <w:szCs w:val="21"/>
                <w:highlight w:val="none"/>
              </w:rPr>
              <w:t>分）：</w:t>
            </w:r>
            <w:r>
              <w:rPr>
                <w:rFonts w:hint="eastAsia" w:ascii="宋体" w:hAnsi="宋体" w:cs="宋体"/>
                <w:color w:val="000000" w:themeColor="text1"/>
                <w:szCs w:val="21"/>
                <w:highlight w:val="none"/>
                <w:lang w:eastAsia="zh-CN"/>
              </w:rPr>
              <w:t>实施方案</w:t>
            </w:r>
            <w:r>
              <w:rPr>
                <w:rFonts w:hint="eastAsia" w:ascii="宋体" w:hAnsi="宋体" w:cs="宋体"/>
                <w:color w:val="000000" w:themeColor="text1"/>
                <w:szCs w:val="21"/>
                <w:highlight w:val="none"/>
              </w:rPr>
              <w:t>内容不全，条理不够清晰，无处理应急事件的措施及方案。接到采购人临时需求或突发紧急状况无法提供有效的解决途径，</w:t>
            </w:r>
            <w:r>
              <w:rPr>
                <w:rFonts w:hint="eastAsia" w:ascii="宋体" w:hAnsi="宋体" w:cs="宋体"/>
                <w:color w:val="000000" w:themeColor="text1"/>
                <w:szCs w:val="21"/>
                <w:highlight w:val="none"/>
                <w:lang w:eastAsia="zh-CN"/>
              </w:rPr>
              <w:t>有基本的</w:t>
            </w:r>
            <w:r>
              <w:rPr>
                <w:rFonts w:hint="eastAsia" w:ascii="宋体" w:hAnsi="宋体" w:cs="宋体"/>
                <w:color w:val="000000" w:themeColor="text1"/>
                <w:szCs w:val="21"/>
                <w:highlight w:val="none"/>
              </w:rPr>
              <w:t>组织措施及安排；</w:t>
            </w:r>
          </w:p>
          <w:p>
            <w:pPr>
              <w:spacing w:line="4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二档（</w:t>
            </w:r>
            <w:r>
              <w:rPr>
                <w:rFonts w:hint="eastAsia" w:ascii="宋体" w:hAnsi="宋体" w:cs="宋体"/>
                <w:color w:val="000000" w:themeColor="text1"/>
                <w:szCs w:val="21"/>
                <w:highlight w:val="none"/>
                <w:lang w:val="en-US" w:eastAsia="zh-CN"/>
              </w:rPr>
              <w:t>14</w:t>
            </w:r>
            <w:r>
              <w:rPr>
                <w:rFonts w:hint="eastAsia" w:ascii="宋体" w:hAnsi="宋体" w:cs="宋体"/>
                <w:color w:val="000000" w:themeColor="text1"/>
                <w:szCs w:val="21"/>
                <w:highlight w:val="none"/>
              </w:rPr>
              <w:t>分）：</w:t>
            </w:r>
            <w:r>
              <w:rPr>
                <w:rFonts w:hint="eastAsia" w:ascii="宋体" w:hAnsi="宋体" w:cs="宋体"/>
                <w:color w:val="000000" w:themeColor="text1"/>
                <w:szCs w:val="21"/>
                <w:highlight w:val="none"/>
                <w:lang w:eastAsia="zh-CN"/>
              </w:rPr>
              <w:t>实施方案</w:t>
            </w:r>
            <w:r>
              <w:rPr>
                <w:rFonts w:hint="eastAsia" w:ascii="宋体" w:hAnsi="宋体" w:cs="宋体"/>
                <w:color w:val="000000" w:themeColor="text1"/>
                <w:szCs w:val="21"/>
                <w:highlight w:val="none"/>
              </w:rPr>
              <w:t>内容完整，提供的方案基本合理，有简单的处理应急事件的措施及方案，但不全面。接到采购人临时需求或突发紧急状况可提供有限的解决方案，组织措施及安排有序，有一定可行性，基本能达到采购方的目的；</w:t>
            </w:r>
          </w:p>
          <w:p>
            <w:pPr>
              <w:spacing w:line="4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三档（</w:t>
            </w:r>
            <w:r>
              <w:rPr>
                <w:rFonts w:hint="eastAsia" w:ascii="宋体" w:hAnsi="宋体" w:cs="宋体"/>
                <w:color w:val="000000" w:themeColor="text1"/>
                <w:szCs w:val="21"/>
                <w:highlight w:val="none"/>
                <w:lang w:val="en-US" w:eastAsia="zh-CN"/>
              </w:rPr>
              <w:t>19</w:t>
            </w:r>
            <w:r>
              <w:rPr>
                <w:rFonts w:hint="eastAsia" w:ascii="宋体" w:hAnsi="宋体" w:cs="宋体"/>
                <w:color w:val="000000" w:themeColor="text1"/>
                <w:szCs w:val="21"/>
                <w:highlight w:val="none"/>
              </w:rPr>
              <w:t>分）：对项目的特点、关键技术问题的认识较好，方案表述完整，处理应急事件的措施及方案全面，具有可操作性。接到采购人临时需求或突发紧急状况可提供有效的解决方案，项目组织管理措施有具体的时间、质量、进度控制，有针对性且可行。</w:t>
            </w:r>
          </w:p>
          <w:p>
            <w:pPr>
              <w:spacing w:line="460" w:lineRule="exac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四档（</w:t>
            </w:r>
            <w:r>
              <w:rPr>
                <w:rFonts w:hint="eastAsia" w:ascii="宋体" w:hAnsi="宋体" w:cs="宋体"/>
                <w:color w:val="000000" w:themeColor="text1"/>
                <w:szCs w:val="21"/>
                <w:highlight w:val="none"/>
                <w:lang w:val="en-US" w:eastAsia="zh-CN"/>
              </w:rPr>
              <w:t>24</w:t>
            </w:r>
            <w:r>
              <w:rPr>
                <w:rFonts w:hint="eastAsia" w:ascii="宋体" w:hAnsi="宋体" w:cs="宋体"/>
                <w:color w:val="000000" w:themeColor="text1"/>
                <w:szCs w:val="21"/>
                <w:highlight w:val="none"/>
              </w:rPr>
              <w:t>分）：对项目的概况、特点、关键技术问题的认识准确透彻，方案表述清晰、</w:t>
            </w:r>
            <w:r>
              <w:rPr>
                <w:rFonts w:hint="eastAsia" w:ascii="宋体" w:hAnsi="宋体" w:cs="宋体"/>
                <w:color w:val="000000" w:themeColor="text1"/>
                <w:szCs w:val="21"/>
                <w:highlight w:val="none"/>
                <w:lang w:eastAsia="zh-CN"/>
              </w:rPr>
              <w:t>严谨</w:t>
            </w:r>
            <w:r>
              <w:rPr>
                <w:rFonts w:hint="eastAsia" w:ascii="宋体" w:hAnsi="宋体" w:cs="宋体"/>
                <w:color w:val="000000" w:themeColor="text1"/>
                <w:szCs w:val="21"/>
                <w:highlight w:val="none"/>
              </w:rPr>
              <w:t>、完整，处理应急事件的措施及方案全面，接到采购人临时需求或突发紧急状况可提供有效的解决方案，有细化的项目包装方案、运输方案等，项目组织管理措施有具体的时间、质量、进度控制，科学合理，有针对性且科学可行。</w:t>
            </w:r>
          </w:p>
          <w:p>
            <w:pPr>
              <w:pStyle w:val="13"/>
              <w:numPr>
                <w:ilvl w:val="0"/>
                <w:numId w:val="0"/>
              </w:numPr>
              <w:rPr>
                <w:rFonts w:hint="eastAsia"/>
                <w:b/>
                <w:bCs/>
                <w:color w:val="000000" w:themeColor="text1"/>
                <w:highlight w:val="none"/>
                <w:lang w:eastAsia="zh-CN"/>
              </w:rPr>
            </w:pPr>
            <w:r>
              <w:rPr>
                <w:rFonts w:hint="eastAsia"/>
                <w:b/>
                <w:bCs/>
                <w:color w:val="000000" w:themeColor="text1"/>
                <w:highlight w:val="none"/>
                <w:lang w:eastAsia="zh-CN"/>
              </w:rPr>
              <w:t>（</w:t>
            </w:r>
            <w:r>
              <w:rPr>
                <w:rFonts w:hint="eastAsia"/>
                <w:b/>
                <w:bCs/>
                <w:color w:val="000000" w:themeColor="text1"/>
                <w:highlight w:val="none"/>
                <w:lang w:val="en-US" w:eastAsia="zh-CN"/>
              </w:rPr>
              <w:t>2</w:t>
            </w:r>
            <w:r>
              <w:rPr>
                <w:rFonts w:hint="eastAsia"/>
                <w:b/>
                <w:bCs/>
                <w:color w:val="000000" w:themeColor="text1"/>
                <w:highlight w:val="none"/>
                <w:lang w:eastAsia="zh-CN"/>
              </w:rPr>
              <w:t>）合理化建议或个性化服务方案（</w:t>
            </w:r>
            <w:r>
              <w:rPr>
                <w:rFonts w:hint="eastAsia"/>
                <w:b/>
                <w:bCs/>
                <w:color w:val="000000" w:themeColor="text1"/>
                <w:highlight w:val="none"/>
                <w:lang w:val="en-US" w:eastAsia="zh-CN"/>
              </w:rPr>
              <w:t>8分</w:t>
            </w:r>
            <w:r>
              <w:rPr>
                <w:rFonts w:hint="eastAsia"/>
                <w:b/>
                <w:bCs/>
                <w:color w:val="000000" w:themeColor="text1"/>
                <w:highlight w:val="none"/>
                <w:lang w:eastAsia="zh-CN"/>
              </w:rPr>
              <w:t>）</w:t>
            </w:r>
          </w:p>
          <w:p>
            <w:pPr>
              <w:widowControl/>
              <w:spacing w:line="400" w:lineRule="exact"/>
              <w:ind w:firstLine="420" w:firstLineChars="200"/>
              <w:rPr>
                <w:rFonts w:hint="eastAsia" w:ascii="Times New Roman" w:hAnsi="Times New Roman" w:eastAsia="宋体" w:cs="Times New Roman"/>
                <w:color w:val="000000" w:themeColor="text1"/>
                <w:highlight w:val="none"/>
              </w:rPr>
            </w:pPr>
            <w:r>
              <w:rPr>
                <w:rFonts w:hint="eastAsia"/>
                <w:color w:val="000000" w:themeColor="text1"/>
                <w:highlight w:val="none"/>
              </w:rPr>
              <w:t>一档（</w:t>
            </w:r>
            <w:r>
              <w:rPr>
                <w:rFonts w:hint="eastAsia"/>
                <w:color w:val="000000" w:themeColor="text1"/>
                <w:highlight w:val="none"/>
                <w:lang w:val="en-US" w:eastAsia="zh-CN"/>
              </w:rPr>
              <w:t>2</w:t>
            </w:r>
            <w:r>
              <w:rPr>
                <w:rFonts w:hint="eastAsia"/>
                <w:color w:val="000000" w:themeColor="text1"/>
                <w:highlight w:val="none"/>
              </w:rPr>
              <w:t>分）：供应商提供了个性化服务方案和建议，但</w:t>
            </w:r>
            <w:r>
              <w:rPr>
                <w:rFonts w:hint="eastAsia"/>
                <w:color w:val="000000" w:themeColor="text1"/>
                <w:highlight w:val="none"/>
                <w:lang w:eastAsia="zh-CN"/>
              </w:rPr>
              <w:t>无具体</w:t>
            </w:r>
            <w:r>
              <w:rPr>
                <w:rFonts w:hint="eastAsia"/>
                <w:color w:val="000000" w:themeColor="text1"/>
                <w:highlight w:val="none"/>
              </w:rPr>
              <w:t>方案内容</w:t>
            </w:r>
            <w:r>
              <w:rPr>
                <w:rFonts w:hint="eastAsia" w:ascii="Times New Roman" w:hAnsi="Times New Roman" w:eastAsia="宋体" w:cs="Times New Roman"/>
                <w:color w:val="000000" w:themeColor="text1"/>
                <w:highlight w:val="none"/>
              </w:rPr>
              <w:t>。</w:t>
            </w:r>
          </w:p>
          <w:p>
            <w:pPr>
              <w:widowControl/>
              <w:spacing w:line="400" w:lineRule="exact"/>
              <w:ind w:firstLine="420" w:firstLineChars="200"/>
              <w:rPr>
                <w:rFonts w:hint="eastAsia" w:ascii="Times New Roman" w:hAnsi="Times New Roman" w:eastAsia="宋体" w:cs="Times New Roman"/>
                <w:color w:val="000000" w:themeColor="text1"/>
                <w:highlight w:val="none"/>
              </w:rPr>
            </w:pPr>
            <w:r>
              <w:rPr>
                <w:rFonts w:hint="eastAsia"/>
                <w:color w:val="000000" w:themeColor="text1"/>
                <w:highlight w:val="none"/>
                <w:lang w:eastAsia="zh-CN"/>
              </w:rPr>
              <w:t>二</w:t>
            </w:r>
            <w:r>
              <w:rPr>
                <w:rFonts w:hint="eastAsia"/>
                <w:color w:val="000000" w:themeColor="text1"/>
                <w:highlight w:val="none"/>
              </w:rPr>
              <w:t>档（</w:t>
            </w:r>
            <w:r>
              <w:rPr>
                <w:rFonts w:hint="eastAsia"/>
                <w:color w:val="000000" w:themeColor="text1"/>
                <w:highlight w:val="none"/>
                <w:lang w:val="en-US" w:eastAsia="zh-CN"/>
              </w:rPr>
              <w:t>4</w:t>
            </w:r>
            <w:r>
              <w:rPr>
                <w:rFonts w:hint="eastAsia"/>
                <w:color w:val="000000" w:themeColor="text1"/>
                <w:highlight w:val="none"/>
              </w:rPr>
              <w:t>分）：供应商提供了个性化服务方案和建议，但方案内容不完整，建议不能契合项目</w:t>
            </w:r>
            <w:r>
              <w:rPr>
                <w:rFonts w:hint="eastAsia" w:ascii="Times New Roman" w:hAnsi="Times New Roman" w:eastAsia="宋体" w:cs="Times New Roman"/>
                <w:color w:val="000000" w:themeColor="text1"/>
                <w:highlight w:val="none"/>
              </w:rPr>
              <w:t>实际情况。</w:t>
            </w:r>
          </w:p>
          <w:p>
            <w:pPr>
              <w:widowControl/>
              <w:spacing w:line="400" w:lineRule="exact"/>
              <w:ind w:firstLine="420" w:firstLineChars="200"/>
              <w:rPr>
                <w:rFonts w:hint="eastAsia" w:ascii="Times New Roman" w:hAnsi="Times New Roman" w:eastAsia="宋体" w:cs="Times New Roman"/>
                <w:color w:val="000000" w:themeColor="text1"/>
                <w:highlight w:val="none"/>
              </w:rPr>
            </w:pPr>
            <w:r>
              <w:rPr>
                <w:rFonts w:hint="eastAsia" w:ascii="Times New Roman" w:hAnsi="Times New Roman" w:eastAsia="宋体" w:cs="Times New Roman"/>
                <w:color w:val="000000" w:themeColor="text1"/>
                <w:highlight w:val="none"/>
                <w:lang w:eastAsia="zh-CN"/>
              </w:rPr>
              <w:t>三</w:t>
            </w:r>
            <w:r>
              <w:rPr>
                <w:rFonts w:hint="eastAsia" w:ascii="Times New Roman" w:hAnsi="Times New Roman" w:eastAsia="宋体" w:cs="Times New Roman"/>
                <w:color w:val="000000" w:themeColor="text1"/>
                <w:highlight w:val="none"/>
              </w:rPr>
              <w:t>档（</w:t>
            </w:r>
            <w:r>
              <w:rPr>
                <w:rFonts w:hint="eastAsia" w:cs="Times New Roman"/>
                <w:color w:val="000000" w:themeColor="text1"/>
                <w:highlight w:val="none"/>
                <w:lang w:val="en-US" w:eastAsia="zh-CN"/>
              </w:rPr>
              <w:t>6</w:t>
            </w:r>
            <w:r>
              <w:rPr>
                <w:rFonts w:hint="eastAsia" w:ascii="Times New Roman" w:hAnsi="Times New Roman" w:eastAsia="宋体" w:cs="Times New Roman"/>
                <w:color w:val="000000" w:themeColor="text1"/>
                <w:highlight w:val="none"/>
              </w:rPr>
              <w:t>分）：供应商提供了完整的个性化服务方案和合理化建议，个性化服务能保障项目全流程执行的质量，提出的合理化建议内容能指导项目顺利实施。</w:t>
            </w:r>
          </w:p>
          <w:p>
            <w:pPr>
              <w:widowControl/>
              <w:spacing w:line="400" w:lineRule="exact"/>
              <w:ind w:firstLine="420" w:firstLineChars="200"/>
              <w:rPr>
                <w:color w:val="000000" w:themeColor="text1"/>
                <w:highlight w:val="none"/>
              </w:rPr>
            </w:pPr>
            <w:r>
              <w:rPr>
                <w:rFonts w:hint="eastAsia" w:ascii="Times New Roman" w:hAnsi="Times New Roman" w:eastAsia="宋体" w:cs="Times New Roman"/>
                <w:color w:val="000000" w:themeColor="text1"/>
                <w:highlight w:val="none"/>
                <w:lang w:eastAsia="zh-CN"/>
              </w:rPr>
              <w:t>四</w:t>
            </w:r>
            <w:r>
              <w:rPr>
                <w:rFonts w:hint="eastAsia" w:ascii="Times New Roman" w:hAnsi="Times New Roman" w:eastAsia="宋体" w:cs="Times New Roman"/>
                <w:color w:val="000000" w:themeColor="text1"/>
                <w:highlight w:val="none"/>
              </w:rPr>
              <w:t>档（</w:t>
            </w:r>
            <w:r>
              <w:rPr>
                <w:rFonts w:hint="eastAsia" w:cs="Times New Roman"/>
                <w:color w:val="000000" w:themeColor="text1"/>
                <w:highlight w:val="none"/>
                <w:lang w:val="en-US" w:eastAsia="zh-CN"/>
              </w:rPr>
              <w:t>8</w:t>
            </w:r>
            <w:r>
              <w:rPr>
                <w:rFonts w:hint="eastAsia" w:ascii="Times New Roman" w:hAnsi="Times New Roman" w:eastAsia="宋体" w:cs="Times New Roman"/>
                <w:color w:val="000000" w:themeColor="text1"/>
                <w:highlight w:val="none"/>
              </w:rPr>
              <w:t>分）：供应商提供的个性化服务方案详尽且具有特色，针对采购人实际情况，提出了不少于2项的合理化建议并具有较强实施意义，能为采购人解决项目实施中的实际问题，能保障项目高质量完成。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525" w:type="dxa"/>
            <w:vAlign w:val="center"/>
          </w:tcPr>
          <w:p>
            <w:pPr>
              <w:spacing w:line="360" w:lineRule="auto"/>
              <w:jc w:val="center"/>
              <w:rPr>
                <w:rFonts w:ascii="宋体" w:hAnsi="宋体" w:cs="宋体"/>
                <w:b/>
                <w:color w:val="000000" w:themeColor="text1"/>
                <w:szCs w:val="21"/>
                <w:highlight w:val="none"/>
              </w:rPr>
            </w:pPr>
            <w:r>
              <w:rPr>
                <w:rFonts w:hint="eastAsia" w:ascii="宋体" w:hAnsi="宋体" w:cs="宋体"/>
                <w:b/>
                <w:color w:val="000000" w:themeColor="text1"/>
                <w:szCs w:val="21"/>
                <w:highlight w:val="none"/>
              </w:rPr>
              <w:t>3</w:t>
            </w:r>
          </w:p>
        </w:tc>
        <w:tc>
          <w:tcPr>
            <w:tcW w:w="1320" w:type="dxa"/>
            <w:vAlign w:val="center"/>
          </w:tcPr>
          <w:p>
            <w:pPr>
              <w:pStyle w:val="76"/>
              <w:rPr>
                <w:rFonts w:ascii="宋体" w:hAnsi="宋体" w:cs="宋体"/>
                <w:color w:val="000000" w:themeColor="text1"/>
                <w:sz w:val="21"/>
                <w:szCs w:val="21"/>
                <w:highlight w:val="none"/>
              </w:rPr>
            </w:pPr>
            <w:r>
              <w:rPr>
                <w:rFonts w:hint="eastAsia" w:ascii="宋体" w:hAnsi="宋体" w:cs="宋体"/>
                <w:b/>
                <w:bCs w:val="0"/>
                <w:color w:val="000000" w:themeColor="text1"/>
                <w:sz w:val="21"/>
                <w:szCs w:val="21"/>
                <w:highlight w:val="none"/>
              </w:rPr>
              <w:t>培训方案</w:t>
            </w:r>
            <w:r>
              <w:rPr>
                <w:rFonts w:hint="eastAsia" w:ascii="宋体" w:hAnsi="宋体" w:cs="宋体"/>
                <w:color w:val="000000" w:themeColor="text1"/>
                <w:sz w:val="21"/>
                <w:szCs w:val="21"/>
                <w:highlight w:val="none"/>
              </w:rPr>
              <w:t>分（满分12分）</w:t>
            </w:r>
          </w:p>
        </w:tc>
        <w:tc>
          <w:tcPr>
            <w:tcW w:w="7605" w:type="dxa"/>
            <w:gridSpan w:val="2"/>
            <w:vAlign w:val="center"/>
          </w:tcPr>
          <w:p>
            <w:pPr>
              <w:spacing w:line="4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一档（3 分）：供应商提供的培训服务方案内容不完整，培训计划不具体，培训时间、地点、人员安排不具体。</w:t>
            </w:r>
          </w:p>
          <w:p>
            <w:pPr>
              <w:spacing w:line="4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二档（6 分）：供应商提供的培训服务方案内容基本完整，提供了培训计划，对培训时间、地点、人员安排进行了简单论述，基本能满足项目要求。</w:t>
            </w:r>
          </w:p>
          <w:p>
            <w:pPr>
              <w:spacing w:line="4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三档（9 分）：供应商提供了完整的培训服务方案，针对采购项目提供了有针对性的培训计划，对培训时间、地点、人员安排进行了详细论述，较好满足项目要求。</w:t>
            </w:r>
          </w:p>
          <w:p>
            <w:pPr>
              <w:spacing w:line="4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四档（12 分）：供应商提供了详细完整的培训服务方案，针对采购项目提供了有针对性的培训计划，对培训时间、地点、人员安排进行了详细论述且切合项目实际，对药品使用具有切实的指导作用，能使采购人更好的使用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8" w:hRule="atLeast"/>
          <w:jc w:val="center"/>
        </w:trPr>
        <w:tc>
          <w:tcPr>
            <w:tcW w:w="525" w:type="dxa"/>
            <w:vAlign w:val="center"/>
          </w:tcPr>
          <w:p>
            <w:pPr>
              <w:spacing w:line="360" w:lineRule="auto"/>
              <w:jc w:val="center"/>
              <w:rPr>
                <w:rFonts w:ascii="宋体" w:hAnsi="宋体" w:cs="宋体"/>
                <w:b/>
                <w:color w:val="000000" w:themeColor="text1"/>
                <w:szCs w:val="21"/>
                <w:highlight w:val="none"/>
              </w:rPr>
            </w:pPr>
            <w:r>
              <w:rPr>
                <w:rFonts w:hint="eastAsia" w:ascii="宋体" w:hAnsi="宋体" w:cs="宋体"/>
                <w:b/>
                <w:color w:val="000000" w:themeColor="text1"/>
                <w:szCs w:val="21"/>
                <w:highlight w:val="none"/>
              </w:rPr>
              <w:t>4</w:t>
            </w:r>
          </w:p>
        </w:tc>
        <w:tc>
          <w:tcPr>
            <w:tcW w:w="1320" w:type="dxa"/>
            <w:vAlign w:val="center"/>
          </w:tcPr>
          <w:p>
            <w:pPr>
              <w:pStyle w:val="76"/>
              <w:rPr>
                <w:rFonts w:ascii="宋体" w:hAnsi="宋体" w:cs="宋体"/>
                <w:color w:val="000000" w:themeColor="text1"/>
                <w:sz w:val="21"/>
                <w:szCs w:val="21"/>
                <w:highlight w:val="none"/>
              </w:rPr>
            </w:pPr>
            <w:r>
              <w:rPr>
                <w:rFonts w:hint="eastAsia" w:ascii="宋体" w:hAnsi="宋体" w:cs="宋体"/>
                <w:b/>
                <w:bCs w:val="0"/>
                <w:color w:val="000000" w:themeColor="text1"/>
                <w:sz w:val="21"/>
                <w:szCs w:val="21"/>
                <w:highlight w:val="none"/>
                <w:shd w:val="clear" w:color="auto" w:fill="FFFFFF"/>
                <w:lang w:val="zh-CN"/>
              </w:rPr>
              <w:t>售后服务方案分</w:t>
            </w:r>
            <w:r>
              <w:rPr>
                <w:rFonts w:hint="eastAsia" w:ascii="宋体" w:hAnsi="宋体" w:cs="宋体"/>
                <w:color w:val="000000" w:themeColor="text1"/>
                <w:sz w:val="21"/>
                <w:szCs w:val="21"/>
                <w:highlight w:val="none"/>
              </w:rPr>
              <w:t>（满分</w:t>
            </w:r>
            <w:r>
              <w:rPr>
                <w:rFonts w:hint="eastAsia" w:ascii="宋体" w:hAnsi="宋体" w:cs="宋体"/>
                <w:color w:val="000000" w:themeColor="text1"/>
                <w:sz w:val="21"/>
                <w:szCs w:val="21"/>
                <w:highlight w:val="none"/>
                <w:u w:val="single"/>
              </w:rPr>
              <w:t>20</w:t>
            </w:r>
            <w:r>
              <w:rPr>
                <w:rFonts w:hint="eastAsia" w:ascii="宋体" w:hAnsi="宋体" w:cs="宋体"/>
                <w:color w:val="000000" w:themeColor="text1"/>
                <w:sz w:val="21"/>
                <w:szCs w:val="21"/>
                <w:highlight w:val="none"/>
              </w:rPr>
              <w:t>分）</w:t>
            </w:r>
          </w:p>
        </w:tc>
        <w:tc>
          <w:tcPr>
            <w:tcW w:w="7605" w:type="dxa"/>
            <w:gridSpan w:val="2"/>
            <w:vAlign w:val="center"/>
          </w:tcPr>
          <w:p>
            <w:pPr>
              <w:spacing w:line="4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一档（4分）：有质量保证措施、售后服务承诺较简单；售后响应时间不及时，承诺解决问题时间为8个小时以上，无具体承诺或不适用，无具体的服务内容、保障措施。</w:t>
            </w:r>
          </w:p>
          <w:p>
            <w:pPr>
              <w:spacing w:line="4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二档（8分）：质量保证措施和售后服务承诺基本满足</w:t>
            </w:r>
            <w:r>
              <w:rPr>
                <w:rFonts w:hint="eastAsia" w:ascii="宋体" w:hAnsi="宋体" w:cs="宋体"/>
                <w:color w:val="000000" w:themeColor="text1"/>
                <w:szCs w:val="21"/>
                <w:highlight w:val="none"/>
                <w:lang w:eastAsia="zh-CN"/>
              </w:rPr>
              <w:t>竞争性磋商文件</w:t>
            </w:r>
            <w:r>
              <w:rPr>
                <w:rFonts w:hint="eastAsia" w:ascii="宋体" w:hAnsi="宋体" w:cs="宋体"/>
                <w:color w:val="000000" w:themeColor="text1"/>
                <w:szCs w:val="21"/>
                <w:highlight w:val="none"/>
              </w:rPr>
              <w:t>要求，安排较具体，内容较完整、可行，售后响应时间满足采购文件要求，承诺解决问题时间为</w:t>
            </w:r>
            <w:r>
              <w:rPr>
                <w:rFonts w:hint="eastAsia" w:ascii="宋体" w:hAnsi="宋体" w:cs="宋体"/>
                <w:color w:val="000000" w:themeColor="text1"/>
                <w:szCs w:val="21"/>
                <w:highlight w:val="none"/>
                <w:lang w:val="en-US" w:eastAsia="zh-CN"/>
              </w:rPr>
              <w:t>5小时以上、</w:t>
            </w:r>
            <w:r>
              <w:rPr>
                <w:rFonts w:hint="eastAsia" w:ascii="宋体" w:hAnsi="宋体" w:cs="宋体"/>
                <w:color w:val="000000" w:themeColor="text1"/>
                <w:szCs w:val="21"/>
                <w:highlight w:val="none"/>
              </w:rPr>
              <w:t>8个小时以内（含8小时），有相应承诺，有简单的服务内容、保障措施。</w:t>
            </w:r>
          </w:p>
          <w:p>
            <w:pPr>
              <w:spacing w:line="4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三档（12分）：质量保证措施和售后服务承诺完善，安排详细具体，内容完整，售后响应时间满足采购文件要求，响应程度较好，承诺解决问题时间为</w:t>
            </w:r>
            <w:r>
              <w:rPr>
                <w:rFonts w:hint="eastAsia" w:ascii="宋体" w:hAnsi="宋体" w:cs="宋体"/>
                <w:color w:val="000000" w:themeColor="text1"/>
                <w:szCs w:val="21"/>
                <w:highlight w:val="none"/>
                <w:lang w:val="en-US" w:eastAsia="zh-CN"/>
              </w:rPr>
              <w:t>2小时以上、</w:t>
            </w:r>
            <w:r>
              <w:rPr>
                <w:rFonts w:hint="eastAsia" w:ascii="宋体" w:hAnsi="宋体" w:cs="宋体"/>
                <w:color w:val="000000" w:themeColor="text1"/>
                <w:szCs w:val="21"/>
                <w:highlight w:val="none"/>
              </w:rPr>
              <w:t>5个小时以内（含5小时），有具体承诺，服务内容、保障措施内容基本完整。</w:t>
            </w:r>
          </w:p>
          <w:p>
            <w:pPr>
              <w:spacing w:line="4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四档（16分）：质量保证措施和售后服务承诺满足采购文件要求，安排详细具体，内容完整、可行，承诺解决问题时间为2个小时以内（含2小时），有具体承诺，服务内容、保障措施内容完整。</w:t>
            </w:r>
          </w:p>
          <w:p>
            <w:pPr>
              <w:spacing w:line="46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五档（20分）：质量保证措施和售后服务承诺充分满足采购文件要求，安排详细具体切合实际，内容完整详细、齐全、条理清晰、科学可行，有针对性，售后响应时间及时，响应程度高，承诺解决问题时间为2个小时以内（含2小时），有具体承诺，服务内容、保障措施条理清晰、完整、合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vAlign w:val="center"/>
          </w:tcPr>
          <w:p>
            <w:pPr>
              <w:spacing w:line="360" w:lineRule="auto"/>
              <w:jc w:val="center"/>
              <w:rPr>
                <w:rFonts w:hint="eastAsia" w:ascii="宋体" w:hAnsi="宋体" w:eastAsia="宋体" w:cs="宋体"/>
                <w:b/>
                <w:color w:val="000000" w:themeColor="text1"/>
                <w:szCs w:val="21"/>
                <w:highlight w:val="none"/>
                <w:lang w:val="en-US" w:eastAsia="zh-CN"/>
              </w:rPr>
            </w:pPr>
            <w:r>
              <w:rPr>
                <w:rFonts w:hint="eastAsia" w:ascii="宋体" w:hAnsi="宋体" w:cs="宋体"/>
                <w:b/>
                <w:color w:val="000000" w:themeColor="text1"/>
                <w:szCs w:val="21"/>
                <w:highlight w:val="none"/>
                <w:lang w:val="en-US" w:eastAsia="zh-CN"/>
              </w:rPr>
              <w:t>5</w:t>
            </w:r>
          </w:p>
        </w:tc>
        <w:tc>
          <w:tcPr>
            <w:tcW w:w="1320" w:type="dxa"/>
            <w:vAlign w:val="center"/>
          </w:tcPr>
          <w:p>
            <w:pPr>
              <w:pStyle w:val="76"/>
              <w:rPr>
                <w:rFonts w:hint="eastAsia" w:ascii="宋体" w:hAnsi="宋体" w:cs="宋体"/>
                <w:b/>
                <w:bCs w:val="0"/>
                <w:color w:val="000000" w:themeColor="text1"/>
                <w:sz w:val="21"/>
                <w:szCs w:val="21"/>
                <w:highlight w:val="none"/>
                <w:shd w:val="clear" w:color="auto" w:fill="FFFFFF"/>
                <w:lang w:val="zh-CN"/>
              </w:rPr>
            </w:pPr>
            <w:r>
              <w:rPr>
                <w:rFonts w:hint="eastAsia" w:ascii="宋体" w:hAnsi="宋体" w:cs="宋体"/>
                <w:b/>
                <w:bCs w:val="0"/>
                <w:color w:val="000000" w:themeColor="text1"/>
                <w:sz w:val="21"/>
                <w:szCs w:val="21"/>
                <w:highlight w:val="none"/>
                <w:shd w:val="clear" w:color="auto" w:fill="FFFFFF"/>
                <w:lang w:val="zh-CN"/>
              </w:rPr>
              <w:t>业绩分</w:t>
            </w:r>
            <w:r>
              <w:rPr>
                <w:rFonts w:hint="eastAsia" w:ascii="宋体" w:hAnsi="宋体" w:cs="宋体"/>
                <w:color w:val="000000" w:themeColor="text1"/>
                <w:sz w:val="21"/>
                <w:szCs w:val="21"/>
                <w:highlight w:val="none"/>
              </w:rPr>
              <w:t>（满分</w:t>
            </w:r>
            <w:r>
              <w:rPr>
                <w:rFonts w:hint="eastAsia" w:ascii="宋体" w:hAnsi="宋体" w:cs="宋体"/>
                <w:color w:val="000000" w:themeColor="text1"/>
                <w:sz w:val="21"/>
                <w:szCs w:val="21"/>
                <w:highlight w:val="none"/>
                <w:u w:val="single"/>
                <w:lang w:val="en-US" w:eastAsia="zh-CN"/>
              </w:rPr>
              <w:t>4</w:t>
            </w:r>
            <w:r>
              <w:rPr>
                <w:rFonts w:hint="eastAsia" w:ascii="宋体" w:hAnsi="宋体" w:cs="宋体"/>
                <w:color w:val="000000" w:themeColor="text1"/>
                <w:sz w:val="21"/>
                <w:szCs w:val="21"/>
                <w:highlight w:val="none"/>
              </w:rPr>
              <w:t>分）</w:t>
            </w:r>
          </w:p>
        </w:tc>
        <w:tc>
          <w:tcPr>
            <w:tcW w:w="7605" w:type="dxa"/>
            <w:gridSpan w:val="2"/>
            <w:vAlign w:val="center"/>
          </w:tcPr>
          <w:p>
            <w:pPr>
              <w:spacing w:line="460" w:lineRule="exact"/>
              <w:ind w:firstLine="420" w:firstLineChars="200"/>
              <w:rPr>
                <w:rFonts w:hint="eastAsia" w:ascii="宋体" w:hAnsi="宋体" w:cs="宋体"/>
                <w:color w:val="000000" w:themeColor="text1"/>
                <w:szCs w:val="21"/>
                <w:highlight w:val="none"/>
              </w:rPr>
            </w:pPr>
            <w:r>
              <w:rPr>
                <w:rFonts w:hint="eastAsia" w:ascii="宋体" w:hAnsi="宋体" w:cs="宋体"/>
                <w:color w:val="000000" w:themeColor="text1"/>
                <w:szCs w:val="21"/>
                <w:highlight w:val="none"/>
              </w:rPr>
              <w:t>供应商在 2020 年至今具有同类货物</w:t>
            </w:r>
            <w:r>
              <w:rPr>
                <w:rFonts w:hint="eastAsia" w:ascii="宋体" w:hAnsi="宋体" w:cs="宋体"/>
                <w:color w:val="000000" w:themeColor="text1"/>
                <w:szCs w:val="21"/>
                <w:highlight w:val="none"/>
                <w:lang w:eastAsia="zh-CN"/>
              </w:rPr>
              <w:t>（以核心产品为准）</w:t>
            </w:r>
            <w:r>
              <w:rPr>
                <w:rFonts w:hint="eastAsia" w:ascii="宋体" w:hAnsi="宋体" w:cs="宋体"/>
                <w:color w:val="000000" w:themeColor="text1"/>
                <w:szCs w:val="21"/>
                <w:highlight w:val="none"/>
              </w:rPr>
              <w:t>业绩，以合同或中标（成交）通知书复印件为准，每有一个业绩</w:t>
            </w:r>
            <w:r>
              <w:rPr>
                <w:rFonts w:hint="eastAsia" w:ascii="宋体" w:hAnsi="宋体" w:cs="宋体"/>
                <w:color w:val="000000" w:themeColor="text1"/>
                <w:szCs w:val="21"/>
                <w:highlight w:val="none"/>
                <w:lang w:val="en-US" w:eastAsia="zh-CN"/>
              </w:rPr>
              <w:t>2</w:t>
            </w:r>
            <w:r>
              <w:rPr>
                <w:rFonts w:hint="eastAsia" w:ascii="宋体" w:hAnsi="宋体" w:cs="宋体"/>
                <w:color w:val="000000" w:themeColor="text1"/>
                <w:szCs w:val="21"/>
                <w:highlight w:val="none"/>
              </w:rPr>
              <w:t>分，满分</w:t>
            </w:r>
            <w:r>
              <w:rPr>
                <w:rFonts w:hint="eastAsia" w:ascii="宋体" w:hAnsi="宋体" w:cs="宋体"/>
                <w:color w:val="000000" w:themeColor="text1"/>
                <w:szCs w:val="21"/>
                <w:highlight w:val="none"/>
                <w:lang w:val="en-US" w:eastAsia="zh-CN"/>
              </w:rPr>
              <w:t>4</w:t>
            </w:r>
            <w:r>
              <w:rPr>
                <w:rFonts w:hint="eastAsia" w:ascii="宋体" w:hAnsi="宋体" w:cs="宋体"/>
                <w:color w:val="000000" w:themeColor="text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hint="eastAsia" w:ascii="宋体" w:hAnsi="宋体" w:eastAsia="宋体" w:cs="宋体"/>
                <w:b/>
                <w:color w:val="000000" w:themeColor="text1"/>
                <w:szCs w:val="21"/>
                <w:highlight w:val="none"/>
                <w:lang w:eastAsia="zh-CN"/>
              </w:rPr>
            </w:pPr>
            <w:r>
              <w:rPr>
                <w:rFonts w:hint="eastAsia" w:ascii="宋体" w:hAnsi="宋体" w:cs="宋体"/>
                <w:b/>
                <w:color w:val="000000" w:themeColor="text1"/>
                <w:szCs w:val="21"/>
                <w:highlight w:val="none"/>
                <w:lang w:val="en-US" w:eastAsia="zh-CN"/>
              </w:rPr>
              <w:t>6</w:t>
            </w:r>
          </w:p>
        </w:tc>
        <w:tc>
          <w:tcPr>
            <w:tcW w:w="1320" w:type="dxa"/>
            <w:vAlign w:val="center"/>
          </w:tcPr>
          <w:p>
            <w:pPr>
              <w:spacing w:line="360" w:lineRule="auto"/>
              <w:jc w:val="center"/>
              <w:rPr>
                <w:rFonts w:ascii="宋体" w:hAnsi="宋体" w:cs="宋体"/>
                <w:b/>
                <w:color w:val="000000" w:themeColor="text1"/>
                <w:szCs w:val="21"/>
                <w:highlight w:val="none"/>
              </w:rPr>
            </w:pPr>
            <w:r>
              <w:rPr>
                <w:rFonts w:hint="eastAsia" w:ascii="宋体" w:hAnsi="宋体" w:cs="宋体"/>
                <w:b/>
                <w:color w:val="000000" w:themeColor="text1"/>
                <w:szCs w:val="21"/>
                <w:highlight w:val="none"/>
              </w:rPr>
              <w:t>政策分</w:t>
            </w:r>
            <w:r>
              <w:rPr>
                <w:rFonts w:hint="eastAsia" w:ascii="宋体" w:hAnsi="宋体" w:cs="宋体"/>
                <w:color w:val="000000" w:themeColor="text1"/>
                <w:szCs w:val="21"/>
                <w:highlight w:val="none"/>
              </w:rPr>
              <w:t>（满分</w:t>
            </w:r>
            <w:r>
              <w:rPr>
                <w:rFonts w:hint="eastAsia" w:ascii="宋体" w:hAnsi="宋体" w:cs="宋体"/>
                <w:color w:val="000000" w:themeColor="text1"/>
                <w:szCs w:val="21"/>
                <w:highlight w:val="none"/>
                <w:u w:val="single"/>
              </w:rPr>
              <w:t xml:space="preserve">2 </w:t>
            </w:r>
            <w:r>
              <w:rPr>
                <w:rFonts w:hint="eastAsia" w:ascii="宋体" w:hAnsi="宋体" w:cs="宋体"/>
                <w:color w:val="000000" w:themeColor="text1"/>
                <w:szCs w:val="21"/>
                <w:highlight w:val="none"/>
              </w:rPr>
              <w:t>分）</w:t>
            </w:r>
          </w:p>
        </w:tc>
        <w:tc>
          <w:tcPr>
            <w:tcW w:w="7605" w:type="dxa"/>
            <w:gridSpan w:val="2"/>
            <w:vAlign w:val="center"/>
          </w:tcPr>
          <w:p>
            <w:pPr>
              <w:pStyle w:val="16"/>
              <w:spacing w:line="360" w:lineRule="auto"/>
              <w:rPr>
                <w:rFonts w:hAnsi="宋体" w:cs="宋体"/>
                <w:bCs/>
                <w:color w:val="000000" w:themeColor="text1"/>
                <w:kern w:val="2"/>
                <w:sz w:val="21"/>
                <w:highlight w:val="none"/>
              </w:rPr>
            </w:pPr>
            <w:r>
              <w:rPr>
                <w:rFonts w:hint="eastAsia" w:hAnsi="宋体" w:cs="宋体"/>
                <w:bCs/>
                <w:color w:val="000000" w:themeColor="text1"/>
                <w:kern w:val="2"/>
                <w:sz w:val="21"/>
                <w:highlight w:val="none"/>
              </w:rPr>
              <w:t>（1）属于财政部《节能产品政府采购品目清单》内优先采购（清单内未标注“★”的品目）的产品[响应文件中提供有效的认证证书复印件及品目清单（标注出竞标产品在品目清单中所属的品目），并加盖供应商公章]，根据其所占项目（或者分标）预算金额比例得</w:t>
            </w:r>
            <w:r>
              <w:rPr>
                <w:rFonts w:hint="eastAsia" w:hAnsi="宋体" w:cs="宋体"/>
                <w:bCs/>
                <w:color w:val="000000" w:themeColor="text1"/>
                <w:kern w:val="2"/>
                <w:sz w:val="21"/>
                <w:highlight w:val="none"/>
                <w:u w:val="single"/>
              </w:rPr>
              <w:t xml:space="preserve"> 0  </w:t>
            </w:r>
            <w:r>
              <w:rPr>
                <w:rFonts w:hint="eastAsia" w:hAnsi="宋体" w:cs="宋体"/>
                <w:bCs/>
                <w:color w:val="000000" w:themeColor="text1"/>
                <w:kern w:val="2"/>
                <w:sz w:val="21"/>
                <w:highlight w:val="none"/>
              </w:rPr>
              <w:t>至</w:t>
            </w:r>
            <w:r>
              <w:rPr>
                <w:rFonts w:hint="eastAsia" w:hAnsi="宋体" w:cs="宋体"/>
                <w:bCs/>
                <w:color w:val="000000" w:themeColor="text1"/>
                <w:kern w:val="2"/>
                <w:sz w:val="21"/>
                <w:highlight w:val="none"/>
                <w:u w:val="single"/>
              </w:rPr>
              <w:t xml:space="preserve">  1 </w:t>
            </w:r>
            <w:r>
              <w:rPr>
                <w:rFonts w:hint="eastAsia" w:hAnsi="宋体" w:cs="宋体"/>
                <w:bCs/>
                <w:color w:val="000000" w:themeColor="text1"/>
                <w:kern w:val="2"/>
                <w:sz w:val="21"/>
                <w:highlight w:val="none"/>
              </w:rPr>
              <w:t>分，满分</w:t>
            </w:r>
            <w:r>
              <w:rPr>
                <w:rFonts w:hint="eastAsia" w:hAnsi="宋体" w:cs="宋体"/>
                <w:bCs/>
                <w:color w:val="000000" w:themeColor="text1"/>
                <w:kern w:val="2"/>
                <w:sz w:val="21"/>
                <w:highlight w:val="none"/>
                <w:u w:val="single"/>
              </w:rPr>
              <w:t xml:space="preserve"> 1 </w:t>
            </w:r>
            <w:r>
              <w:rPr>
                <w:rFonts w:hint="eastAsia" w:hAnsi="宋体" w:cs="宋体"/>
                <w:bCs/>
                <w:color w:val="000000" w:themeColor="text1"/>
                <w:kern w:val="2"/>
                <w:sz w:val="21"/>
                <w:highlight w:val="none"/>
              </w:rPr>
              <w:t>分。</w:t>
            </w:r>
          </w:p>
          <w:p>
            <w:pPr>
              <w:pStyle w:val="16"/>
              <w:spacing w:line="360" w:lineRule="auto"/>
              <w:rPr>
                <w:rFonts w:hAnsi="宋体" w:cs="宋体"/>
                <w:bCs/>
                <w:color w:val="000000" w:themeColor="text1"/>
                <w:kern w:val="2"/>
                <w:sz w:val="21"/>
                <w:highlight w:val="none"/>
              </w:rPr>
            </w:pPr>
            <w:r>
              <w:rPr>
                <w:rFonts w:hint="eastAsia" w:hAnsi="宋体" w:cs="宋体"/>
                <w:bCs/>
                <w:color w:val="000000" w:themeColor="text1"/>
                <w:kern w:val="2"/>
                <w:sz w:val="21"/>
                <w:highlight w:val="none"/>
              </w:rPr>
              <w:t>（2）属于财政部《环境标志产品政府采购品目清单》内的产品[响应文件中提供有效的认证证书复印件及品目清单（标注出竞标产品在品目清单中所属的品目），并加盖供应商公章]，根据其所占项目（或者分标）预算金额比例得</w:t>
            </w:r>
            <w:r>
              <w:rPr>
                <w:rFonts w:hint="eastAsia" w:hAnsi="宋体" w:cs="宋体"/>
                <w:bCs/>
                <w:color w:val="000000" w:themeColor="text1"/>
                <w:kern w:val="2"/>
                <w:sz w:val="21"/>
                <w:highlight w:val="none"/>
                <w:u w:val="single"/>
              </w:rPr>
              <w:t xml:space="preserve"> 0 </w:t>
            </w:r>
            <w:r>
              <w:rPr>
                <w:rFonts w:hint="eastAsia" w:hAnsi="宋体" w:cs="宋体"/>
                <w:bCs/>
                <w:color w:val="000000" w:themeColor="text1"/>
                <w:kern w:val="2"/>
                <w:sz w:val="21"/>
                <w:highlight w:val="none"/>
              </w:rPr>
              <w:t>至</w:t>
            </w:r>
            <w:r>
              <w:rPr>
                <w:rFonts w:hint="eastAsia" w:hAnsi="宋体" w:cs="宋体"/>
                <w:bCs/>
                <w:color w:val="000000" w:themeColor="text1"/>
                <w:kern w:val="2"/>
                <w:sz w:val="21"/>
                <w:highlight w:val="none"/>
                <w:u w:val="single"/>
              </w:rPr>
              <w:t xml:space="preserve"> 1 </w:t>
            </w:r>
            <w:r>
              <w:rPr>
                <w:rFonts w:hint="eastAsia" w:hAnsi="宋体" w:cs="宋体"/>
                <w:bCs/>
                <w:color w:val="000000" w:themeColor="text1"/>
                <w:kern w:val="2"/>
                <w:sz w:val="21"/>
                <w:highlight w:val="none"/>
              </w:rPr>
              <w:t>分，满分</w:t>
            </w:r>
            <w:r>
              <w:rPr>
                <w:rFonts w:hint="eastAsia" w:hAnsi="宋体" w:cs="宋体"/>
                <w:bCs/>
                <w:color w:val="000000" w:themeColor="text1"/>
                <w:kern w:val="2"/>
                <w:sz w:val="21"/>
                <w:highlight w:val="none"/>
                <w:u w:val="single"/>
              </w:rPr>
              <w:t xml:space="preserve"> 1 </w:t>
            </w:r>
            <w:r>
              <w:rPr>
                <w:rFonts w:hint="eastAsia" w:hAnsi="宋体" w:cs="宋体"/>
                <w:bCs/>
                <w:color w:val="000000" w:themeColor="text1"/>
                <w:kern w:val="2"/>
                <w:sz w:val="21"/>
                <w:highlight w:val="none"/>
              </w:rPr>
              <w:t>分；</w:t>
            </w:r>
          </w:p>
          <w:p>
            <w:pPr>
              <w:pStyle w:val="16"/>
              <w:spacing w:line="360" w:lineRule="auto"/>
              <w:rPr>
                <w:rFonts w:hAnsi="宋体" w:cs="宋体"/>
                <w:bCs/>
                <w:color w:val="000000" w:themeColor="text1"/>
                <w:kern w:val="2"/>
                <w:sz w:val="21"/>
                <w:highlight w:val="none"/>
              </w:rPr>
            </w:pPr>
            <w:r>
              <w:rPr>
                <w:rFonts w:hint="eastAsia" w:hAnsi="宋体" w:cs="宋体"/>
                <w:bCs/>
                <w:color w:val="000000" w:themeColor="text1"/>
                <w:kern w:val="2"/>
                <w:sz w:val="21"/>
                <w:highlight w:val="none"/>
              </w:rPr>
              <w:t>（3）非节能、环境标志产品的不得分。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vAlign w:val="center"/>
          </w:tcPr>
          <w:p>
            <w:pPr>
              <w:pStyle w:val="16"/>
              <w:spacing w:line="360" w:lineRule="auto"/>
              <w:ind w:firstLine="420"/>
              <w:rPr>
                <w:rFonts w:hAnsi="宋体" w:cs="宋体"/>
                <w:bCs/>
                <w:color w:val="000000" w:themeColor="text1"/>
                <w:kern w:val="2"/>
                <w:sz w:val="21"/>
                <w:highlight w:val="none"/>
              </w:rPr>
            </w:pPr>
            <w:r>
              <w:rPr>
                <w:rFonts w:hint="eastAsia" w:hAnsi="宋体" w:cs="宋体"/>
                <w:b/>
                <w:bCs/>
                <w:color w:val="000000" w:themeColor="text1"/>
                <w:kern w:val="2"/>
                <w:sz w:val="21"/>
                <w:highlight w:val="none"/>
              </w:rPr>
              <w:t>总得分=1+2+3+4+5</w:t>
            </w:r>
            <w:r>
              <w:rPr>
                <w:rFonts w:hint="eastAsia" w:hAnsi="宋体" w:cs="宋体"/>
                <w:b/>
                <w:bCs/>
                <w:color w:val="000000" w:themeColor="text1"/>
                <w:kern w:val="2"/>
                <w:sz w:val="21"/>
                <w:highlight w:val="none"/>
                <w:lang w:val="en-US" w:eastAsia="zh-CN"/>
              </w:rPr>
              <w:t>+6</w:t>
            </w:r>
            <w:r>
              <w:rPr>
                <w:rFonts w:hint="eastAsia" w:hAnsi="宋体" w:cs="宋体"/>
                <w:b/>
                <w:bCs/>
                <w:color w:val="000000" w:themeColor="text1"/>
                <w:kern w:val="2"/>
                <w:sz w:val="21"/>
                <w:highlight w:val="none"/>
              </w:rPr>
              <w:t>。</w:t>
            </w:r>
          </w:p>
        </w:tc>
      </w:tr>
    </w:tbl>
    <w:p>
      <w:pPr>
        <w:pStyle w:val="19"/>
        <w:rPr>
          <w:rFonts w:ascii="宋体" w:hAnsi="宋体" w:cs="宋体"/>
          <w:bCs/>
          <w:color w:val="000000" w:themeColor="text1"/>
          <w:szCs w:val="21"/>
          <w:highlight w:val="none"/>
        </w:rPr>
      </w:pPr>
    </w:p>
    <w:p>
      <w:pPr>
        <w:pStyle w:val="19"/>
        <w:rPr>
          <w:rFonts w:ascii="宋体" w:hAnsi="宋体" w:cs="宋体"/>
          <w:bCs/>
          <w:color w:val="000000" w:themeColor="text1"/>
          <w:szCs w:val="21"/>
          <w:highlight w:val="none"/>
        </w:rPr>
      </w:pPr>
    </w:p>
    <w:p>
      <w:pPr>
        <w:spacing w:line="360" w:lineRule="auto"/>
        <w:ind w:firstLine="420" w:firstLineChars="200"/>
        <w:rPr>
          <w:rFonts w:ascii="宋体" w:hAnsi="宋体" w:cs="宋体"/>
          <w:color w:val="000000" w:themeColor="text1"/>
          <w:szCs w:val="21"/>
          <w:highlight w:val="none"/>
        </w:rPr>
      </w:pPr>
      <w:r>
        <w:rPr>
          <w:rFonts w:hint="eastAsia" w:ascii="宋体" w:hAnsi="宋体" w:cs="宋体"/>
          <w:bCs/>
          <w:color w:val="000000" w:themeColor="text1"/>
          <w:szCs w:val="21"/>
          <w:highlight w:val="none"/>
        </w:rPr>
        <w:t>7.由磋商小组根据综合评分情况，按照评审得分由高到低顺序推荐3名以上成交候选供应商，并编写评审报告，</w:t>
      </w:r>
      <w:r>
        <w:rPr>
          <w:rFonts w:hint="eastAsia" w:ascii="宋体" w:hAnsi="宋体" w:cs="宋体"/>
          <w:color w:val="000000" w:themeColor="text1"/>
          <w:highlight w:val="none"/>
        </w:rPr>
        <w:t>评审报告通过电子交易平台向采购人、采购代理机构提交。</w:t>
      </w:r>
      <w:r>
        <w:rPr>
          <w:rFonts w:hint="eastAsia" w:ascii="宋体" w:hAnsi="宋体" w:cs="宋体"/>
          <w:bCs/>
          <w:color w:val="000000" w:themeColor="text1"/>
          <w:szCs w:val="21"/>
          <w:highlight w:val="none"/>
        </w:rPr>
        <w:t>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pPr>
        <w:pStyle w:val="4"/>
        <w:rPr>
          <w:rFonts w:ascii="宋体" w:hAnsi="宋体" w:cs="宋体"/>
          <w:color w:val="000000" w:themeColor="text1"/>
          <w:highlight w:val="none"/>
        </w:rPr>
      </w:pPr>
    </w:p>
    <w:p>
      <w:pPr>
        <w:pStyle w:val="3"/>
        <w:jc w:val="center"/>
        <w:rPr>
          <w:rFonts w:ascii="宋体" w:hAnsi="宋体" w:cs="宋体"/>
          <w:color w:val="000000" w:themeColor="text1"/>
          <w:highlight w:val="none"/>
        </w:rPr>
      </w:pPr>
      <w:r>
        <w:rPr>
          <w:rFonts w:hint="eastAsia" w:ascii="宋体" w:hAnsi="宋体" w:cs="宋体"/>
          <w:color w:val="000000" w:themeColor="text1"/>
          <w:highlight w:val="none"/>
        </w:rPr>
        <w:br w:type="page"/>
      </w:r>
    </w:p>
    <w:p>
      <w:pPr>
        <w:rPr>
          <w:rFonts w:ascii="宋体" w:hAnsi="宋体" w:cs="宋体"/>
          <w:color w:val="000000" w:themeColor="text1"/>
          <w:highlight w:val="none"/>
        </w:rPr>
      </w:pPr>
    </w:p>
    <w:p>
      <w:pPr>
        <w:rPr>
          <w:rFonts w:ascii="宋体" w:hAnsi="宋体" w:cs="宋体"/>
          <w:color w:val="000000" w:themeColor="text1"/>
          <w:highlight w:val="none"/>
        </w:rPr>
      </w:pPr>
    </w:p>
    <w:p>
      <w:pPr>
        <w:rPr>
          <w:rFonts w:ascii="宋体" w:hAnsi="宋体" w:cs="宋体"/>
          <w:color w:val="000000" w:themeColor="text1"/>
          <w:highlight w:val="none"/>
        </w:rPr>
      </w:pPr>
    </w:p>
    <w:p>
      <w:pPr>
        <w:rPr>
          <w:rFonts w:ascii="宋体" w:hAnsi="宋体" w:cs="宋体"/>
          <w:color w:val="000000" w:themeColor="text1"/>
          <w:highlight w:val="none"/>
        </w:rPr>
      </w:pPr>
    </w:p>
    <w:p>
      <w:pPr>
        <w:rPr>
          <w:rFonts w:ascii="宋体" w:hAnsi="宋体" w:cs="宋体"/>
          <w:color w:val="000000" w:themeColor="text1"/>
          <w:highlight w:val="none"/>
        </w:rPr>
      </w:pPr>
    </w:p>
    <w:p>
      <w:pPr>
        <w:rPr>
          <w:rFonts w:ascii="宋体" w:hAnsi="宋体" w:cs="宋体"/>
          <w:color w:val="000000" w:themeColor="text1"/>
          <w:highlight w:val="none"/>
        </w:rPr>
      </w:pPr>
    </w:p>
    <w:p>
      <w:pPr>
        <w:rPr>
          <w:rFonts w:ascii="宋体" w:hAnsi="宋体" w:cs="宋体"/>
          <w:color w:val="000000" w:themeColor="text1"/>
          <w:highlight w:val="none"/>
        </w:rPr>
      </w:pPr>
    </w:p>
    <w:p>
      <w:pPr>
        <w:rPr>
          <w:rFonts w:ascii="宋体" w:hAnsi="宋体" w:cs="宋体"/>
          <w:color w:val="000000" w:themeColor="text1"/>
          <w:highlight w:val="none"/>
        </w:rPr>
      </w:pPr>
    </w:p>
    <w:p>
      <w:pPr>
        <w:rPr>
          <w:rFonts w:ascii="宋体" w:hAnsi="宋体" w:cs="宋体"/>
          <w:color w:val="000000" w:themeColor="text1"/>
          <w:highlight w:val="none"/>
        </w:rPr>
      </w:pPr>
    </w:p>
    <w:p>
      <w:pPr>
        <w:rPr>
          <w:rFonts w:ascii="宋体" w:hAnsi="宋体" w:cs="宋体"/>
          <w:color w:val="000000" w:themeColor="text1"/>
          <w:highlight w:val="none"/>
        </w:rPr>
      </w:pPr>
    </w:p>
    <w:p>
      <w:pPr>
        <w:pStyle w:val="3"/>
        <w:jc w:val="center"/>
        <w:rPr>
          <w:rFonts w:ascii="宋体" w:hAnsi="宋体" w:cs="宋体"/>
          <w:color w:val="000000" w:themeColor="text1"/>
          <w:highlight w:val="none"/>
        </w:rPr>
      </w:pPr>
      <w:bookmarkStart w:id="72" w:name="_Toc74322609"/>
      <w:r>
        <w:rPr>
          <w:rFonts w:hint="eastAsia" w:ascii="宋体" w:hAnsi="宋体" w:cs="宋体"/>
          <w:color w:val="000000" w:themeColor="text1"/>
          <w:highlight w:val="none"/>
        </w:rPr>
        <w:t>第五章 响应文件格式</w:t>
      </w:r>
      <w:bookmarkEnd w:id="72"/>
    </w:p>
    <w:p>
      <w:pPr>
        <w:spacing w:line="240" w:lineRule="atLeast"/>
        <w:rPr>
          <w:rFonts w:ascii="宋体" w:hAnsi="宋体" w:cs="宋体"/>
          <w:b/>
          <w:color w:val="000000" w:themeColor="text1"/>
          <w:sz w:val="32"/>
          <w:szCs w:val="32"/>
          <w:highlight w:val="none"/>
        </w:rPr>
      </w:pPr>
    </w:p>
    <w:p>
      <w:pPr>
        <w:spacing w:line="240" w:lineRule="atLeast"/>
        <w:rPr>
          <w:rFonts w:ascii="宋体" w:hAnsi="宋体" w:cs="宋体"/>
          <w:b/>
          <w:color w:val="000000" w:themeColor="text1"/>
          <w:sz w:val="32"/>
          <w:szCs w:val="32"/>
          <w:highlight w:val="none"/>
        </w:rPr>
      </w:pPr>
    </w:p>
    <w:p>
      <w:pPr>
        <w:spacing w:line="240" w:lineRule="atLeast"/>
        <w:rPr>
          <w:rFonts w:ascii="宋体" w:hAnsi="宋体" w:cs="宋体"/>
          <w:b/>
          <w:color w:val="000000" w:themeColor="text1"/>
          <w:sz w:val="32"/>
          <w:szCs w:val="32"/>
          <w:highlight w:val="none"/>
        </w:rPr>
      </w:pPr>
    </w:p>
    <w:p>
      <w:pPr>
        <w:spacing w:line="240" w:lineRule="atLeast"/>
        <w:rPr>
          <w:rFonts w:ascii="宋体" w:hAnsi="宋体" w:cs="宋体"/>
          <w:b/>
          <w:color w:val="000000" w:themeColor="text1"/>
          <w:sz w:val="32"/>
          <w:szCs w:val="32"/>
          <w:highlight w:val="none"/>
        </w:rPr>
      </w:pPr>
    </w:p>
    <w:p>
      <w:pPr>
        <w:spacing w:line="240" w:lineRule="atLeast"/>
        <w:rPr>
          <w:rFonts w:ascii="宋体" w:hAnsi="宋体" w:cs="宋体"/>
          <w:b/>
          <w:color w:val="000000" w:themeColor="text1"/>
          <w:sz w:val="32"/>
          <w:szCs w:val="32"/>
          <w:highlight w:val="none"/>
        </w:rPr>
      </w:pPr>
    </w:p>
    <w:p>
      <w:pPr>
        <w:spacing w:line="240" w:lineRule="atLeast"/>
        <w:rPr>
          <w:rFonts w:ascii="宋体" w:hAnsi="宋体" w:cs="宋体"/>
          <w:b/>
          <w:color w:val="000000" w:themeColor="text1"/>
          <w:sz w:val="32"/>
          <w:szCs w:val="32"/>
          <w:highlight w:val="none"/>
        </w:rPr>
      </w:pPr>
    </w:p>
    <w:p>
      <w:pPr>
        <w:spacing w:line="240" w:lineRule="atLeast"/>
        <w:rPr>
          <w:rFonts w:ascii="宋体" w:hAnsi="宋体" w:cs="宋体"/>
          <w:b/>
          <w:color w:val="000000" w:themeColor="text1"/>
          <w:sz w:val="32"/>
          <w:szCs w:val="32"/>
          <w:highlight w:val="none"/>
        </w:rPr>
      </w:pPr>
    </w:p>
    <w:p>
      <w:pPr>
        <w:spacing w:line="240" w:lineRule="atLeast"/>
        <w:rPr>
          <w:rFonts w:ascii="宋体" w:hAnsi="宋体" w:cs="宋体"/>
          <w:b/>
          <w:color w:val="000000" w:themeColor="text1"/>
          <w:sz w:val="32"/>
          <w:szCs w:val="32"/>
          <w:highlight w:val="none"/>
        </w:rPr>
      </w:pPr>
    </w:p>
    <w:p>
      <w:pPr>
        <w:spacing w:line="240" w:lineRule="atLeast"/>
        <w:rPr>
          <w:rFonts w:ascii="宋体" w:hAnsi="宋体" w:cs="宋体"/>
          <w:b/>
          <w:color w:val="000000" w:themeColor="text1"/>
          <w:sz w:val="32"/>
          <w:szCs w:val="32"/>
          <w:highlight w:val="none"/>
        </w:rPr>
      </w:pPr>
    </w:p>
    <w:p>
      <w:pPr>
        <w:spacing w:line="240" w:lineRule="atLeast"/>
        <w:rPr>
          <w:rFonts w:ascii="宋体" w:hAnsi="宋体" w:cs="宋体"/>
          <w:b/>
          <w:color w:val="000000" w:themeColor="text1"/>
          <w:sz w:val="32"/>
          <w:szCs w:val="32"/>
          <w:highlight w:val="none"/>
        </w:rPr>
      </w:pPr>
    </w:p>
    <w:p>
      <w:pPr>
        <w:spacing w:line="240" w:lineRule="atLeast"/>
        <w:rPr>
          <w:rFonts w:ascii="宋体" w:hAnsi="宋体" w:cs="宋体"/>
          <w:b/>
          <w:color w:val="000000" w:themeColor="text1"/>
          <w:sz w:val="32"/>
          <w:szCs w:val="32"/>
          <w:highlight w:val="none"/>
        </w:rPr>
      </w:pPr>
    </w:p>
    <w:p>
      <w:pPr>
        <w:spacing w:line="240" w:lineRule="atLeast"/>
        <w:rPr>
          <w:rFonts w:ascii="宋体" w:hAnsi="宋体" w:cs="宋体"/>
          <w:b/>
          <w:color w:val="000000" w:themeColor="text1"/>
          <w:sz w:val="32"/>
          <w:szCs w:val="32"/>
          <w:highlight w:val="none"/>
        </w:rPr>
      </w:pPr>
    </w:p>
    <w:p>
      <w:pPr>
        <w:spacing w:line="240" w:lineRule="atLeast"/>
        <w:rPr>
          <w:rFonts w:ascii="宋体" w:hAnsi="宋体" w:cs="宋体"/>
          <w:b/>
          <w:color w:val="000000" w:themeColor="text1"/>
          <w:sz w:val="32"/>
          <w:szCs w:val="32"/>
          <w:highlight w:val="none"/>
        </w:rPr>
      </w:pPr>
    </w:p>
    <w:p>
      <w:pPr>
        <w:spacing w:line="240" w:lineRule="atLeast"/>
        <w:rPr>
          <w:rFonts w:ascii="宋体" w:hAnsi="宋体" w:cs="宋体"/>
          <w:b/>
          <w:color w:val="000000" w:themeColor="text1"/>
          <w:sz w:val="32"/>
          <w:szCs w:val="32"/>
          <w:highlight w:val="none"/>
        </w:rPr>
      </w:pPr>
    </w:p>
    <w:p>
      <w:pPr>
        <w:spacing w:line="240" w:lineRule="atLeast"/>
        <w:rPr>
          <w:rFonts w:ascii="宋体" w:hAnsi="宋体" w:cs="宋体"/>
          <w:b/>
          <w:color w:val="000000" w:themeColor="text1"/>
          <w:sz w:val="32"/>
          <w:szCs w:val="32"/>
          <w:highlight w:val="none"/>
        </w:rPr>
      </w:pPr>
    </w:p>
    <w:p>
      <w:pPr>
        <w:spacing w:line="240" w:lineRule="atLeast"/>
        <w:rPr>
          <w:rFonts w:ascii="宋体" w:hAnsi="宋体" w:cs="宋体"/>
          <w:b/>
          <w:color w:val="000000" w:themeColor="text1"/>
          <w:sz w:val="32"/>
          <w:szCs w:val="32"/>
          <w:highlight w:val="none"/>
        </w:rPr>
      </w:pPr>
    </w:p>
    <w:p>
      <w:pPr>
        <w:spacing w:line="240" w:lineRule="atLeast"/>
        <w:rPr>
          <w:rFonts w:ascii="宋体" w:hAnsi="宋体" w:cs="宋体"/>
          <w:b/>
          <w:color w:val="000000" w:themeColor="text1"/>
          <w:sz w:val="32"/>
          <w:szCs w:val="32"/>
          <w:highlight w:val="none"/>
        </w:rPr>
      </w:pPr>
    </w:p>
    <w:p>
      <w:pPr>
        <w:snapToGrid w:val="0"/>
        <w:spacing w:beforeLines="50" w:after="50"/>
        <w:jc w:val="center"/>
        <w:rPr>
          <w:rFonts w:ascii="宋体" w:hAnsi="宋体" w:cs="宋体"/>
          <w:bCs/>
          <w:color w:val="000000" w:themeColor="text1"/>
          <w:sz w:val="32"/>
          <w:szCs w:val="32"/>
          <w:highlight w:val="none"/>
        </w:rPr>
      </w:pPr>
      <w:r>
        <w:rPr>
          <w:rFonts w:hint="eastAsia" w:ascii="宋体" w:hAnsi="宋体" w:cs="宋体"/>
          <w:color w:val="000000" w:themeColor="text1"/>
          <w:sz w:val="32"/>
          <w:szCs w:val="32"/>
          <w:highlight w:val="none"/>
        </w:rPr>
        <w:br w:type="page"/>
      </w:r>
    </w:p>
    <w:p>
      <w:pPr>
        <w:rPr>
          <w:rFonts w:ascii="宋体" w:hAnsi="宋体" w:cs="宋体"/>
          <w:b/>
          <w:color w:val="000000" w:themeColor="text1"/>
          <w:sz w:val="32"/>
          <w:szCs w:val="32"/>
          <w:highlight w:val="none"/>
        </w:rPr>
      </w:pPr>
      <w:bookmarkStart w:id="73" w:name="_Toc44229899"/>
      <w:bookmarkStart w:id="74" w:name="_Toc31728084"/>
      <w:bookmarkStart w:id="75" w:name="_Toc35611516"/>
      <w:bookmarkStart w:id="76" w:name="_Toc35611438"/>
      <w:bookmarkStart w:id="77" w:name="_Toc31723070"/>
      <w:bookmarkStart w:id="78" w:name="_Toc71366186"/>
      <w:r>
        <w:rPr>
          <w:rFonts w:hint="eastAsia" w:ascii="宋体" w:hAnsi="宋体" w:cs="宋体"/>
          <w:b/>
          <w:color w:val="000000" w:themeColor="text1"/>
          <w:sz w:val="32"/>
          <w:szCs w:val="32"/>
          <w:highlight w:val="none"/>
        </w:rPr>
        <w:t>一、资格证明文件格式</w:t>
      </w:r>
      <w:bookmarkEnd w:id="73"/>
      <w:bookmarkEnd w:id="74"/>
      <w:bookmarkEnd w:id="75"/>
      <w:bookmarkEnd w:id="76"/>
      <w:bookmarkEnd w:id="77"/>
      <w:bookmarkEnd w:id="78"/>
    </w:p>
    <w:p>
      <w:pPr>
        <w:snapToGrid w:val="0"/>
        <w:spacing w:beforeLines="50" w:after="50" w:line="360" w:lineRule="auto"/>
        <w:jc w:val="left"/>
        <w:rPr>
          <w:rFonts w:ascii="宋体" w:hAnsi="宋体" w:cs="宋体"/>
          <w:b/>
          <w:color w:val="000000" w:themeColor="text1"/>
          <w:sz w:val="24"/>
          <w:highlight w:val="none"/>
        </w:rPr>
      </w:pPr>
      <w:r>
        <w:rPr>
          <w:rFonts w:hint="eastAsia" w:ascii="宋体" w:hAnsi="宋体" w:cs="宋体"/>
          <w:b/>
          <w:color w:val="000000" w:themeColor="text1"/>
          <w:sz w:val="32"/>
          <w:szCs w:val="32"/>
          <w:highlight w:val="none"/>
        </w:rPr>
        <w:t>1.资格证明文件封面格式：</w:t>
      </w:r>
    </w:p>
    <w:p>
      <w:pPr>
        <w:snapToGrid w:val="0"/>
        <w:spacing w:beforeLines="50" w:after="50"/>
        <w:jc w:val="center"/>
        <w:rPr>
          <w:rFonts w:ascii="宋体" w:hAnsi="宋体" w:cs="宋体"/>
          <w:color w:val="000000" w:themeColor="text1"/>
          <w:sz w:val="44"/>
          <w:szCs w:val="44"/>
          <w:highlight w:val="none"/>
        </w:rPr>
      </w:pPr>
    </w:p>
    <w:p>
      <w:pPr>
        <w:snapToGrid w:val="0"/>
        <w:spacing w:beforeLines="50" w:after="50"/>
        <w:jc w:val="center"/>
        <w:rPr>
          <w:rFonts w:ascii="宋体" w:hAnsi="宋体" w:cs="宋体"/>
          <w:color w:val="000000" w:themeColor="text1"/>
          <w:sz w:val="44"/>
          <w:szCs w:val="44"/>
          <w:highlight w:val="none"/>
        </w:rPr>
      </w:pPr>
      <w:r>
        <w:rPr>
          <w:rFonts w:hint="eastAsia" w:ascii="宋体" w:hAnsi="宋体" w:cs="宋体"/>
          <w:color w:val="000000" w:themeColor="text1"/>
          <w:sz w:val="44"/>
          <w:szCs w:val="44"/>
          <w:highlight w:val="none"/>
        </w:rPr>
        <w:t>电 子 响 应 文 件</w:t>
      </w:r>
    </w:p>
    <w:p>
      <w:pPr>
        <w:snapToGrid w:val="0"/>
        <w:spacing w:beforeLines="50" w:after="50"/>
        <w:rPr>
          <w:rFonts w:ascii="宋体" w:hAnsi="宋体" w:cs="宋体"/>
          <w:color w:val="000000" w:themeColor="text1"/>
          <w:sz w:val="24"/>
          <w:szCs w:val="20"/>
          <w:highlight w:val="none"/>
        </w:rPr>
      </w:pPr>
    </w:p>
    <w:p>
      <w:pPr>
        <w:snapToGrid w:val="0"/>
        <w:spacing w:beforeLines="50" w:after="50"/>
        <w:jc w:val="center"/>
        <w:rPr>
          <w:rFonts w:ascii="宋体" w:hAnsi="宋体" w:cs="宋体"/>
          <w:bCs/>
          <w:color w:val="000000" w:themeColor="text1"/>
          <w:sz w:val="44"/>
          <w:szCs w:val="44"/>
          <w:highlight w:val="none"/>
        </w:rPr>
      </w:pPr>
      <w:r>
        <w:rPr>
          <w:rFonts w:hint="eastAsia" w:ascii="宋体" w:hAnsi="宋体" w:cs="宋体"/>
          <w:bCs/>
          <w:color w:val="000000" w:themeColor="text1"/>
          <w:sz w:val="44"/>
          <w:szCs w:val="44"/>
          <w:highlight w:val="none"/>
        </w:rPr>
        <w:t>资  格  证  明  文  件</w:t>
      </w:r>
    </w:p>
    <w:p>
      <w:pPr>
        <w:snapToGrid w:val="0"/>
        <w:spacing w:beforeLines="50" w:after="50"/>
        <w:rPr>
          <w:rFonts w:ascii="宋体" w:hAnsi="宋体" w:cs="宋体"/>
          <w:bCs/>
          <w:color w:val="000000" w:themeColor="text1"/>
          <w:sz w:val="24"/>
          <w:szCs w:val="20"/>
          <w:highlight w:val="none"/>
        </w:rPr>
      </w:pPr>
    </w:p>
    <w:p>
      <w:pPr>
        <w:snapToGrid w:val="0"/>
        <w:spacing w:beforeLines="50" w:after="50"/>
        <w:rPr>
          <w:rFonts w:ascii="宋体" w:hAnsi="宋体" w:cs="宋体"/>
          <w:bCs/>
          <w:color w:val="000000" w:themeColor="text1"/>
          <w:sz w:val="24"/>
          <w:szCs w:val="20"/>
          <w:highlight w:val="none"/>
        </w:rPr>
      </w:pPr>
    </w:p>
    <w:p>
      <w:pPr>
        <w:snapToGrid w:val="0"/>
        <w:spacing w:beforeLines="50" w:after="50"/>
        <w:rPr>
          <w:rFonts w:ascii="宋体" w:hAnsi="宋体" w:cs="宋体"/>
          <w:bCs/>
          <w:color w:val="000000" w:themeColor="text1"/>
          <w:sz w:val="24"/>
          <w:szCs w:val="20"/>
          <w:highlight w:val="none"/>
        </w:rPr>
      </w:pPr>
    </w:p>
    <w:p>
      <w:pPr>
        <w:snapToGrid w:val="0"/>
        <w:spacing w:beforeLines="50" w:after="50"/>
        <w:rPr>
          <w:rFonts w:ascii="宋体" w:hAnsi="宋体" w:cs="宋体"/>
          <w:bCs/>
          <w:color w:val="000000" w:themeColor="text1"/>
          <w:sz w:val="24"/>
          <w:szCs w:val="20"/>
          <w:highlight w:val="none"/>
        </w:rPr>
      </w:pPr>
    </w:p>
    <w:p>
      <w:pPr>
        <w:snapToGrid w:val="0"/>
        <w:spacing w:beforeLines="50" w:after="50"/>
        <w:rPr>
          <w:rFonts w:ascii="宋体" w:hAnsi="宋体" w:cs="宋体"/>
          <w:bCs/>
          <w:color w:val="000000" w:themeColor="text1"/>
          <w:sz w:val="24"/>
          <w:szCs w:val="20"/>
          <w:highlight w:val="none"/>
        </w:rPr>
      </w:pPr>
    </w:p>
    <w:p>
      <w:pPr>
        <w:snapToGrid w:val="0"/>
        <w:spacing w:beforeLines="50" w:after="50"/>
        <w:ind w:firstLine="640" w:firstLineChars="200"/>
        <w:rPr>
          <w:rFonts w:ascii="宋体" w:hAnsi="宋体" w:cs="宋体"/>
          <w:bCs/>
          <w:color w:val="000000" w:themeColor="text1"/>
          <w:sz w:val="32"/>
          <w:szCs w:val="32"/>
          <w:highlight w:val="none"/>
        </w:rPr>
      </w:pPr>
      <w:r>
        <w:rPr>
          <w:rFonts w:hint="eastAsia" w:ascii="宋体" w:hAnsi="宋体" w:cs="宋体"/>
          <w:bCs/>
          <w:color w:val="000000" w:themeColor="text1"/>
          <w:sz w:val="32"/>
          <w:szCs w:val="32"/>
          <w:highlight w:val="none"/>
        </w:rPr>
        <w:t>项目名称：</w:t>
      </w:r>
    </w:p>
    <w:p>
      <w:pPr>
        <w:snapToGrid w:val="0"/>
        <w:spacing w:beforeLines="50" w:after="50"/>
        <w:ind w:firstLine="720" w:firstLineChars="225"/>
        <w:rPr>
          <w:rFonts w:ascii="宋体" w:hAnsi="宋体" w:cs="宋体"/>
          <w:bCs/>
          <w:color w:val="000000" w:themeColor="text1"/>
          <w:sz w:val="32"/>
          <w:szCs w:val="32"/>
          <w:highlight w:val="none"/>
        </w:rPr>
      </w:pPr>
    </w:p>
    <w:p>
      <w:pPr>
        <w:snapToGrid w:val="0"/>
        <w:spacing w:beforeLines="50" w:after="50"/>
        <w:ind w:firstLine="720" w:firstLineChars="225"/>
        <w:rPr>
          <w:rFonts w:ascii="宋体" w:hAnsi="宋体" w:cs="宋体"/>
          <w:bCs/>
          <w:color w:val="000000" w:themeColor="text1"/>
          <w:sz w:val="32"/>
          <w:szCs w:val="32"/>
          <w:highlight w:val="none"/>
        </w:rPr>
      </w:pPr>
      <w:r>
        <w:rPr>
          <w:rFonts w:hint="eastAsia" w:ascii="宋体" w:hAnsi="宋体" w:cs="宋体"/>
          <w:bCs/>
          <w:color w:val="000000" w:themeColor="text1"/>
          <w:sz w:val="32"/>
          <w:szCs w:val="32"/>
          <w:highlight w:val="none"/>
        </w:rPr>
        <w:t>项目编号：</w:t>
      </w:r>
    </w:p>
    <w:p>
      <w:pPr>
        <w:snapToGrid w:val="0"/>
        <w:spacing w:beforeLines="50" w:after="50"/>
        <w:ind w:firstLine="720" w:firstLineChars="225"/>
        <w:rPr>
          <w:rFonts w:ascii="宋体" w:hAnsi="宋体" w:cs="宋体"/>
          <w:bCs/>
          <w:color w:val="000000" w:themeColor="text1"/>
          <w:sz w:val="32"/>
          <w:szCs w:val="32"/>
          <w:highlight w:val="none"/>
        </w:rPr>
      </w:pPr>
    </w:p>
    <w:p>
      <w:pPr>
        <w:pStyle w:val="7"/>
        <w:snapToGrid w:val="0"/>
        <w:spacing w:before="50" w:after="50"/>
        <w:ind w:firstLine="720" w:firstLineChars="225"/>
        <w:rPr>
          <w:rFonts w:ascii="宋体" w:hAnsi="宋体" w:cs="宋体"/>
          <w:bCs/>
          <w:color w:val="000000" w:themeColor="text1"/>
          <w:sz w:val="32"/>
          <w:szCs w:val="32"/>
          <w:highlight w:val="none"/>
        </w:rPr>
      </w:pPr>
      <w:r>
        <w:rPr>
          <w:rFonts w:hint="eastAsia" w:ascii="宋体" w:hAnsi="宋体" w:cs="宋体"/>
          <w:bCs/>
          <w:color w:val="000000" w:themeColor="text1"/>
          <w:sz w:val="32"/>
          <w:szCs w:val="32"/>
          <w:highlight w:val="none"/>
        </w:rPr>
        <w:t>供应商名称：</w:t>
      </w:r>
    </w:p>
    <w:p>
      <w:pPr>
        <w:snapToGrid w:val="0"/>
        <w:spacing w:beforeLines="50" w:after="50"/>
        <w:ind w:firstLine="640" w:firstLineChars="200"/>
        <w:rPr>
          <w:rFonts w:ascii="宋体" w:hAnsi="宋体" w:cs="宋体"/>
          <w:bCs/>
          <w:color w:val="000000" w:themeColor="text1"/>
          <w:sz w:val="32"/>
          <w:szCs w:val="32"/>
          <w:highlight w:val="none"/>
        </w:rPr>
      </w:pPr>
    </w:p>
    <w:p>
      <w:pPr>
        <w:pStyle w:val="7"/>
        <w:snapToGrid w:val="0"/>
        <w:spacing w:before="50" w:after="50"/>
        <w:ind w:firstLine="720" w:firstLineChars="225"/>
        <w:rPr>
          <w:rFonts w:ascii="宋体" w:hAnsi="宋体" w:cs="宋体"/>
          <w:bCs/>
          <w:color w:val="000000" w:themeColor="text1"/>
          <w:sz w:val="32"/>
          <w:szCs w:val="32"/>
          <w:highlight w:val="none"/>
        </w:rPr>
      </w:pPr>
    </w:p>
    <w:p>
      <w:pPr>
        <w:pStyle w:val="7"/>
        <w:snapToGrid w:val="0"/>
        <w:spacing w:before="50" w:after="50"/>
        <w:ind w:firstLine="720" w:firstLineChars="225"/>
        <w:rPr>
          <w:rFonts w:ascii="宋体" w:hAnsi="宋体" w:cs="宋体"/>
          <w:bCs/>
          <w:color w:val="000000" w:themeColor="text1"/>
          <w:sz w:val="32"/>
          <w:szCs w:val="32"/>
          <w:highlight w:val="none"/>
        </w:rPr>
      </w:pPr>
    </w:p>
    <w:p>
      <w:pPr>
        <w:pStyle w:val="7"/>
        <w:snapToGrid w:val="0"/>
        <w:spacing w:before="50" w:after="50"/>
        <w:ind w:firstLine="1280" w:firstLineChars="400"/>
        <w:rPr>
          <w:rFonts w:ascii="宋体" w:hAnsi="宋体" w:cs="宋体"/>
          <w:bCs/>
          <w:color w:val="000000" w:themeColor="text1"/>
          <w:sz w:val="32"/>
          <w:szCs w:val="32"/>
          <w:highlight w:val="none"/>
        </w:rPr>
      </w:pPr>
    </w:p>
    <w:p>
      <w:pPr>
        <w:snapToGrid w:val="0"/>
        <w:spacing w:beforeLines="50" w:after="50"/>
        <w:jc w:val="center"/>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年    月    日</w:t>
      </w:r>
    </w:p>
    <w:p>
      <w:pPr>
        <w:snapToGrid w:val="0"/>
        <w:spacing w:beforeLines="50" w:after="50"/>
        <w:rPr>
          <w:rFonts w:ascii="宋体" w:hAnsi="宋体" w:cs="宋体"/>
          <w:b/>
          <w:bCs/>
          <w:color w:val="000000" w:themeColor="text1"/>
          <w:sz w:val="32"/>
          <w:szCs w:val="32"/>
          <w:highlight w:val="none"/>
        </w:rPr>
      </w:pPr>
      <w:r>
        <w:rPr>
          <w:rFonts w:hint="eastAsia" w:ascii="宋体" w:hAnsi="宋体" w:cs="宋体"/>
          <w:color w:val="000000" w:themeColor="text1"/>
          <w:sz w:val="24"/>
          <w:highlight w:val="none"/>
        </w:rPr>
        <w:br w:type="page"/>
      </w:r>
      <w:r>
        <w:rPr>
          <w:rFonts w:hint="eastAsia" w:ascii="宋体" w:hAnsi="宋体" w:cs="宋体"/>
          <w:b/>
          <w:bCs/>
          <w:color w:val="000000" w:themeColor="text1"/>
          <w:sz w:val="32"/>
          <w:szCs w:val="32"/>
          <w:highlight w:val="none"/>
        </w:rPr>
        <w:t>2.资格证明文件目录</w:t>
      </w:r>
    </w:p>
    <w:p>
      <w:pPr>
        <w:snapToGrid w:val="0"/>
        <w:spacing w:beforeLines="50" w:after="50" w:line="360" w:lineRule="auto"/>
        <w:ind w:firstLine="645"/>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根据磋商文件规定及供应商提供的材料自行编写目录（部分格式后附）。</w:t>
      </w:r>
    </w:p>
    <w:p>
      <w:pPr>
        <w:snapToGrid w:val="0"/>
        <w:spacing w:beforeLines="50" w:after="50"/>
        <w:rPr>
          <w:rFonts w:ascii="宋体" w:hAnsi="宋体" w:cs="宋体"/>
          <w:color w:val="000000" w:themeColor="text1"/>
          <w:sz w:val="24"/>
          <w:szCs w:val="20"/>
          <w:highlight w:val="none"/>
        </w:rPr>
      </w:pPr>
    </w:p>
    <w:p>
      <w:pPr>
        <w:spacing w:line="300" w:lineRule="auto"/>
        <w:rPr>
          <w:rFonts w:ascii="宋体" w:hAnsi="宋体" w:cs="宋体"/>
          <w:color w:val="000000" w:themeColor="text1"/>
          <w:szCs w:val="21"/>
          <w:highlight w:val="none"/>
        </w:rPr>
      </w:pPr>
    </w:p>
    <w:p>
      <w:pPr>
        <w:spacing w:line="300" w:lineRule="auto"/>
        <w:rPr>
          <w:rFonts w:ascii="宋体" w:hAnsi="宋体" w:cs="宋体"/>
          <w:color w:val="000000" w:themeColor="text1"/>
          <w:szCs w:val="21"/>
          <w:highlight w:val="none"/>
        </w:rPr>
      </w:pPr>
    </w:p>
    <w:p>
      <w:pPr>
        <w:spacing w:line="300" w:lineRule="auto"/>
        <w:rPr>
          <w:rFonts w:ascii="宋体" w:hAnsi="宋体" w:cs="宋体"/>
          <w:color w:val="000000" w:themeColor="text1"/>
          <w:szCs w:val="21"/>
          <w:highlight w:val="none"/>
        </w:rPr>
      </w:pPr>
    </w:p>
    <w:p>
      <w:pPr>
        <w:spacing w:line="300" w:lineRule="auto"/>
        <w:rPr>
          <w:rFonts w:ascii="宋体" w:hAnsi="宋体" w:cs="宋体"/>
          <w:color w:val="000000" w:themeColor="text1"/>
          <w:szCs w:val="21"/>
          <w:highlight w:val="none"/>
        </w:rPr>
      </w:pPr>
    </w:p>
    <w:p>
      <w:pPr>
        <w:spacing w:line="300" w:lineRule="auto"/>
        <w:rPr>
          <w:rFonts w:ascii="宋体" w:hAnsi="宋体" w:cs="宋体"/>
          <w:color w:val="000000" w:themeColor="text1"/>
          <w:szCs w:val="21"/>
          <w:highlight w:val="none"/>
        </w:rPr>
      </w:pPr>
    </w:p>
    <w:p>
      <w:pPr>
        <w:spacing w:line="300" w:lineRule="auto"/>
        <w:rPr>
          <w:rFonts w:ascii="宋体" w:hAnsi="宋体" w:cs="宋体"/>
          <w:color w:val="000000" w:themeColor="text1"/>
          <w:szCs w:val="21"/>
          <w:highlight w:val="none"/>
        </w:rPr>
      </w:pPr>
    </w:p>
    <w:p>
      <w:pPr>
        <w:spacing w:line="300" w:lineRule="auto"/>
        <w:rPr>
          <w:rFonts w:ascii="宋体" w:hAnsi="宋体" w:cs="宋体"/>
          <w:color w:val="000000" w:themeColor="text1"/>
          <w:szCs w:val="21"/>
          <w:highlight w:val="none"/>
        </w:rPr>
      </w:pPr>
    </w:p>
    <w:p>
      <w:pPr>
        <w:spacing w:line="300" w:lineRule="auto"/>
        <w:rPr>
          <w:rFonts w:ascii="宋体" w:hAnsi="宋体" w:cs="宋体"/>
          <w:color w:val="000000" w:themeColor="text1"/>
          <w:szCs w:val="21"/>
          <w:highlight w:val="none"/>
        </w:rPr>
      </w:pPr>
    </w:p>
    <w:p>
      <w:pPr>
        <w:spacing w:line="300" w:lineRule="auto"/>
        <w:rPr>
          <w:rFonts w:ascii="宋体" w:hAnsi="宋体" w:cs="宋体"/>
          <w:color w:val="000000" w:themeColor="text1"/>
          <w:szCs w:val="21"/>
          <w:highlight w:val="none"/>
        </w:rPr>
      </w:pPr>
    </w:p>
    <w:p>
      <w:pPr>
        <w:spacing w:line="300" w:lineRule="auto"/>
        <w:rPr>
          <w:rFonts w:ascii="宋体" w:hAnsi="宋体" w:cs="宋体"/>
          <w:color w:val="000000" w:themeColor="text1"/>
          <w:szCs w:val="21"/>
          <w:highlight w:val="none"/>
        </w:rPr>
      </w:pPr>
    </w:p>
    <w:p>
      <w:pPr>
        <w:spacing w:line="300" w:lineRule="auto"/>
        <w:rPr>
          <w:rFonts w:ascii="宋体" w:hAnsi="宋体" w:cs="宋体"/>
          <w:color w:val="000000" w:themeColor="text1"/>
          <w:szCs w:val="21"/>
          <w:highlight w:val="none"/>
        </w:rPr>
      </w:pPr>
    </w:p>
    <w:p>
      <w:pPr>
        <w:spacing w:line="300" w:lineRule="auto"/>
        <w:rPr>
          <w:rFonts w:ascii="宋体" w:hAnsi="宋体" w:cs="宋体"/>
          <w:color w:val="000000" w:themeColor="text1"/>
          <w:szCs w:val="21"/>
          <w:highlight w:val="none"/>
        </w:rPr>
      </w:pPr>
    </w:p>
    <w:p>
      <w:pPr>
        <w:spacing w:line="300" w:lineRule="auto"/>
        <w:rPr>
          <w:rFonts w:ascii="宋体" w:hAnsi="宋体" w:cs="宋体"/>
          <w:color w:val="000000" w:themeColor="text1"/>
          <w:szCs w:val="21"/>
          <w:highlight w:val="none"/>
        </w:rPr>
      </w:pPr>
    </w:p>
    <w:p>
      <w:pPr>
        <w:spacing w:line="300" w:lineRule="auto"/>
        <w:rPr>
          <w:rFonts w:ascii="宋体" w:hAnsi="宋体" w:cs="宋体"/>
          <w:color w:val="000000" w:themeColor="text1"/>
          <w:szCs w:val="21"/>
          <w:highlight w:val="none"/>
        </w:rPr>
      </w:pPr>
    </w:p>
    <w:p>
      <w:pPr>
        <w:spacing w:line="300" w:lineRule="auto"/>
        <w:rPr>
          <w:rFonts w:ascii="宋体" w:hAnsi="宋体" w:cs="宋体"/>
          <w:color w:val="000000" w:themeColor="text1"/>
          <w:szCs w:val="21"/>
          <w:highlight w:val="none"/>
        </w:rPr>
      </w:pPr>
    </w:p>
    <w:p>
      <w:pPr>
        <w:spacing w:line="320" w:lineRule="exact"/>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br w:type="page"/>
      </w:r>
    </w:p>
    <w:p>
      <w:pPr>
        <w:wordWrap w:val="0"/>
        <w:spacing w:beforeLines="50" w:after="50" w:line="320" w:lineRule="exact"/>
        <w:ind w:right="482" w:firstLine="210" w:firstLineChars="100"/>
        <w:contextualSpacing/>
        <w:jc w:val="center"/>
        <w:rPr>
          <w:rFonts w:ascii="宋体" w:hAnsi="宋体" w:cs="宋体"/>
          <w:color w:val="000000" w:themeColor="text1"/>
          <w:szCs w:val="21"/>
          <w:highlight w:val="none"/>
        </w:rPr>
      </w:pPr>
    </w:p>
    <w:p>
      <w:pPr>
        <w:spacing w:line="320" w:lineRule="exact"/>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供应商直接控股、管理关系信息表</w:t>
      </w:r>
    </w:p>
    <w:p>
      <w:pPr>
        <w:snapToGrid w:val="0"/>
        <w:spacing w:beforeLines="50" w:after="50" w:line="360" w:lineRule="auto"/>
        <w:jc w:val="center"/>
        <w:rPr>
          <w:rFonts w:ascii="宋体" w:hAnsi="宋体" w:cs="宋体"/>
          <w:b/>
          <w:color w:val="000000" w:themeColor="text1"/>
          <w:sz w:val="24"/>
          <w:highlight w:val="none"/>
        </w:rPr>
      </w:pPr>
    </w:p>
    <w:p>
      <w:pPr>
        <w:spacing w:line="320" w:lineRule="exact"/>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供应商直接控股股东信息表</w:t>
      </w:r>
    </w:p>
    <w:p>
      <w:pPr>
        <w:snapToGrid w:val="0"/>
        <w:spacing w:before="50" w:afterLines="50" w:line="360" w:lineRule="auto"/>
        <w:jc w:val="center"/>
        <w:rPr>
          <w:rFonts w:ascii="宋体" w:hAnsi="宋体" w:cs="宋体"/>
          <w:b/>
          <w:color w:val="000000" w:themeColor="text1"/>
          <w:sz w:val="24"/>
          <w:highlight w:val="none"/>
        </w:rPr>
      </w:pPr>
    </w:p>
    <w:tbl>
      <w:tblPr>
        <w:tblStyle w:val="28"/>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r>
    </w:tbl>
    <w:p>
      <w:pPr>
        <w:spacing w:line="360" w:lineRule="auto"/>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rPr>
        <w:t>注：</w:t>
      </w:r>
    </w:p>
    <w:p>
      <w:pPr>
        <w:spacing w:line="360" w:lineRule="auto"/>
        <w:ind w:firstLine="480" w:firstLineChars="200"/>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rPr>
        <w:t>3.供应商不存在直接控股股东的，则在“直接控股股东名称”填“无”。</w:t>
      </w:r>
    </w:p>
    <w:p>
      <w:pPr>
        <w:spacing w:line="360" w:lineRule="auto"/>
        <w:ind w:firstLine="420" w:firstLineChars="200"/>
        <w:contextualSpacing/>
        <w:jc w:val="left"/>
        <w:rPr>
          <w:rFonts w:ascii="宋体" w:hAnsi="宋体" w:cs="宋体"/>
          <w:color w:val="000000" w:themeColor="text1"/>
          <w:szCs w:val="21"/>
          <w:highlight w:val="none"/>
        </w:rPr>
      </w:pPr>
    </w:p>
    <w:p>
      <w:pPr>
        <w:spacing w:line="360" w:lineRule="auto"/>
        <w:ind w:firstLine="560" w:firstLineChars="200"/>
        <w:contextualSpacing/>
        <w:jc w:val="left"/>
        <w:rPr>
          <w:rFonts w:ascii="宋体" w:hAnsi="宋体" w:cs="宋体"/>
          <w:color w:val="000000" w:themeColor="text1"/>
          <w:sz w:val="28"/>
          <w:szCs w:val="28"/>
          <w:highlight w:val="none"/>
        </w:rPr>
      </w:pPr>
    </w:p>
    <w:p>
      <w:pPr>
        <w:spacing w:line="360" w:lineRule="auto"/>
        <w:ind w:right="480"/>
        <w:contextualSpacing/>
        <w:jc w:val="center"/>
        <w:rPr>
          <w:rFonts w:ascii="宋体" w:hAnsi="宋体" w:cs="宋体"/>
          <w:color w:val="000000" w:themeColor="text1"/>
          <w:sz w:val="24"/>
          <w:highlight w:val="none"/>
          <w:u w:val="single"/>
        </w:rPr>
      </w:pPr>
      <w:r>
        <w:rPr>
          <w:rFonts w:hint="eastAsia" w:ascii="宋体" w:hAnsi="宋体" w:cs="宋体"/>
          <w:color w:val="000000" w:themeColor="text1"/>
          <w:sz w:val="24"/>
          <w:highlight w:val="none"/>
        </w:rPr>
        <w:t xml:space="preserve">        法定代表人或者委托代理人（签字或者电子签名）：</w:t>
      </w:r>
    </w:p>
    <w:p>
      <w:pPr>
        <w:spacing w:line="360" w:lineRule="auto"/>
        <w:ind w:right="480" w:firstLine="3000" w:firstLineChars="1250"/>
        <w:contextualSpacing/>
        <w:rPr>
          <w:rFonts w:ascii="宋体" w:hAnsi="宋体" w:cs="宋体"/>
          <w:color w:val="000000" w:themeColor="text1"/>
          <w:sz w:val="24"/>
          <w:highlight w:val="none"/>
          <w:u w:val="single"/>
        </w:rPr>
      </w:pPr>
      <w:r>
        <w:rPr>
          <w:rFonts w:hint="eastAsia" w:ascii="宋体" w:hAnsi="宋体" w:cs="宋体"/>
          <w:color w:val="000000" w:themeColor="text1"/>
          <w:sz w:val="24"/>
          <w:highlight w:val="none"/>
        </w:rPr>
        <w:t>供应商（</w:t>
      </w:r>
      <w:r>
        <w:rPr>
          <w:rFonts w:hint="eastAsia" w:ascii="宋体" w:hAnsi="宋体" w:cs="宋体"/>
          <w:color w:val="000000" w:themeColor="text1"/>
          <w:sz w:val="24"/>
          <w:highlight w:val="none"/>
          <w:lang w:eastAsia="zh-CN"/>
        </w:rPr>
        <w:t>电子签章</w:t>
      </w:r>
      <w:r>
        <w:rPr>
          <w:rFonts w:hint="eastAsia" w:ascii="宋体" w:hAnsi="宋体" w:cs="宋体"/>
          <w:color w:val="000000" w:themeColor="text1"/>
          <w:sz w:val="24"/>
          <w:highlight w:val="none"/>
        </w:rPr>
        <w:t xml:space="preserve">）： </w:t>
      </w:r>
    </w:p>
    <w:p>
      <w:pPr>
        <w:spacing w:line="360" w:lineRule="auto"/>
        <w:ind w:firstLine="480" w:firstLineChars="200"/>
        <w:contextualSpacing/>
        <w:jc w:val="right"/>
        <w:rPr>
          <w:rFonts w:ascii="宋体" w:hAnsi="宋体" w:cs="宋体"/>
          <w:color w:val="000000" w:themeColor="text1"/>
          <w:sz w:val="28"/>
          <w:szCs w:val="28"/>
          <w:highlight w:val="none"/>
        </w:rPr>
      </w:pPr>
      <w:r>
        <w:rPr>
          <w:rFonts w:hint="eastAsia" w:ascii="宋体" w:hAnsi="宋体" w:cs="宋体"/>
          <w:color w:val="000000" w:themeColor="text1"/>
          <w:sz w:val="24"/>
          <w:highlight w:val="none"/>
        </w:rPr>
        <w:t>年    月    日</w:t>
      </w:r>
    </w:p>
    <w:p>
      <w:pPr>
        <w:snapToGrid w:val="0"/>
        <w:jc w:val="center"/>
        <w:rPr>
          <w:rFonts w:ascii="宋体" w:hAnsi="宋体" w:cs="宋体"/>
          <w:b/>
          <w:color w:val="000000" w:themeColor="text1"/>
          <w:sz w:val="28"/>
          <w:szCs w:val="28"/>
          <w:highlight w:val="none"/>
        </w:rPr>
      </w:pPr>
      <w:r>
        <w:rPr>
          <w:rFonts w:hint="eastAsia" w:ascii="宋体" w:hAnsi="宋体" w:cs="宋体"/>
          <w:b/>
          <w:color w:val="000000" w:themeColor="text1"/>
          <w:sz w:val="28"/>
          <w:szCs w:val="28"/>
          <w:highlight w:val="none"/>
        </w:rPr>
        <w:br w:type="page"/>
      </w:r>
    </w:p>
    <w:p>
      <w:pPr>
        <w:spacing w:line="320" w:lineRule="exact"/>
        <w:jc w:val="center"/>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供应商直接管理关系信息表</w:t>
      </w:r>
    </w:p>
    <w:p>
      <w:pPr>
        <w:snapToGrid w:val="0"/>
        <w:spacing w:line="360" w:lineRule="auto"/>
        <w:jc w:val="center"/>
        <w:rPr>
          <w:rFonts w:ascii="宋体" w:hAnsi="宋体" w:cs="宋体"/>
          <w:b/>
          <w:color w:val="000000" w:themeColor="text1"/>
          <w:sz w:val="24"/>
          <w:highlight w:val="none"/>
        </w:rPr>
      </w:pPr>
    </w:p>
    <w:tbl>
      <w:tblPr>
        <w:tblStyle w:val="28"/>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备注</w:t>
            </w: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jc w:val="center"/>
              <w:rPr>
                <w:rFonts w:ascii="宋体" w:hAnsi="宋体" w:cs="宋体"/>
                <w:color w:val="000000" w:themeColor="text1"/>
                <w:kern w:val="0"/>
                <w:sz w:val="24"/>
                <w:highlight w:val="none"/>
              </w:rPr>
            </w:pPr>
          </w:p>
        </w:tc>
      </w:tr>
    </w:tbl>
    <w:p>
      <w:pPr>
        <w:spacing w:line="360" w:lineRule="auto"/>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rPr>
        <w:t>注：</w:t>
      </w:r>
    </w:p>
    <w:p>
      <w:pPr>
        <w:spacing w:line="360" w:lineRule="auto"/>
        <w:ind w:firstLine="480" w:firstLineChars="200"/>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rPr>
        <w:t>2.</w:t>
      </w:r>
      <w:r>
        <w:rPr>
          <w:rFonts w:hint="eastAsia" w:ascii="宋体" w:hAnsi="宋体" w:cs="宋体"/>
          <w:color w:val="000000" w:themeColor="text1"/>
          <w:spacing w:val="-6"/>
          <w:sz w:val="24"/>
          <w:highlight w:val="none"/>
        </w:rPr>
        <w:t>本表所指的管理关系仅限于直接管理关系，不包括间接的管理关系。</w:t>
      </w:r>
    </w:p>
    <w:p>
      <w:pPr>
        <w:spacing w:line="360" w:lineRule="auto"/>
        <w:ind w:firstLine="480" w:firstLineChars="200"/>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rPr>
        <w:t>3.供应商不存在直接管理关系的，则在“直接管理关系单位名称”填“无”。</w:t>
      </w:r>
    </w:p>
    <w:p>
      <w:pPr>
        <w:spacing w:line="360" w:lineRule="auto"/>
        <w:contextualSpacing/>
        <w:jc w:val="left"/>
        <w:rPr>
          <w:rFonts w:ascii="宋体" w:hAnsi="宋体" w:cs="宋体"/>
          <w:color w:val="000000" w:themeColor="text1"/>
          <w:sz w:val="28"/>
          <w:szCs w:val="28"/>
          <w:highlight w:val="none"/>
        </w:rPr>
      </w:pPr>
    </w:p>
    <w:p>
      <w:pPr>
        <w:spacing w:line="360" w:lineRule="auto"/>
        <w:contextualSpacing/>
        <w:jc w:val="left"/>
        <w:rPr>
          <w:rFonts w:ascii="宋体" w:hAnsi="宋体" w:cs="宋体"/>
          <w:color w:val="000000" w:themeColor="text1"/>
          <w:sz w:val="28"/>
          <w:szCs w:val="28"/>
          <w:highlight w:val="none"/>
        </w:rPr>
      </w:pPr>
    </w:p>
    <w:p>
      <w:pPr>
        <w:spacing w:line="360" w:lineRule="auto"/>
        <w:contextualSpacing/>
        <w:jc w:val="left"/>
        <w:rPr>
          <w:rFonts w:ascii="宋体" w:hAnsi="宋体" w:cs="宋体"/>
          <w:color w:val="000000" w:themeColor="text1"/>
          <w:sz w:val="28"/>
          <w:szCs w:val="28"/>
          <w:highlight w:val="none"/>
        </w:rPr>
      </w:pPr>
    </w:p>
    <w:p>
      <w:pPr>
        <w:spacing w:line="360" w:lineRule="auto"/>
        <w:contextualSpacing/>
        <w:jc w:val="left"/>
        <w:rPr>
          <w:rFonts w:ascii="宋体" w:hAnsi="宋体" w:cs="宋体"/>
          <w:color w:val="000000" w:themeColor="text1"/>
          <w:sz w:val="28"/>
          <w:szCs w:val="28"/>
          <w:highlight w:val="none"/>
        </w:rPr>
      </w:pPr>
    </w:p>
    <w:p>
      <w:pPr>
        <w:spacing w:line="360" w:lineRule="auto"/>
        <w:contextualSpacing/>
        <w:jc w:val="left"/>
        <w:rPr>
          <w:rFonts w:ascii="宋体" w:hAnsi="宋体" w:cs="宋体"/>
          <w:color w:val="000000" w:themeColor="text1"/>
          <w:sz w:val="28"/>
          <w:szCs w:val="28"/>
          <w:highlight w:val="none"/>
        </w:rPr>
      </w:pPr>
    </w:p>
    <w:p>
      <w:pPr>
        <w:spacing w:line="360" w:lineRule="auto"/>
        <w:contextualSpacing/>
        <w:jc w:val="left"/>
        <w:rPr>
          <w:rFonts w:ascii="宋体" w:hAnsi="宋体" w:cs="宋体"/>
          <w:color w:val="000000" w:themeColor="text1"/>
          <w:sz w:val="28"/>
          <w:szCs w:val="28"/>
          <w:highlight w:val="none"/>
        </w:rPr>
      </w:pPr>
    </w:p>
    <w:p>
      <w:pPr>
        <w:spacing w:line="360" w:lineRule="auto"/>
        <w:ind w:right="480"/>
        <w:contextualSpacing/>
        <w:jc w:val="center"/>
        <w:rPr>
          <w:rFonts w:ascii="宋体" w:hAnsi="宋体" w:cs="宋体"/>
          <w:color w:val="000000" w:themeColor="text1"/>
          <w:sz w:val="24"/>
          <w:highlight w:val="none"/>
          <w:u w:val="single"/>
        </w:rPr>
      </w:pPr>
      <w:r>
        <w:rPr>
          <w:rFonts w:hint="eastAsia" w:ascii="宋体" w:hAnsi="宋体" w:cs="宋体"/>
          <w:color w:val="000000" w:themeColor="text1"/>
          <w:sz w:val="24"/>
          <w:highlight w:val="none"/>
        </w:rPr>
        <w:t xml:space="preserve">              法定代表人或者委托代理人（签字或者电子签名）：</w:t>
      </w:r>
    </w:p>
    <w:p>
      <w:pPr>
        <w:spacing w:line="360" w:lineRule="auto"/>
        <w:ind w:right="480" w:firstLine="3360" w:firstLineChars="14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供应商（</w:t>
      </w:r>
      <w:r>
        <w:rPr>
          <w:rFonts w:hint="eastAsia" w:ascii="宋体" w:hAnsi="宋体" w:cs="宋体"/>
          <w:color w:val="000000" w:themeColor="text1"/>
          <w:sz w:val="24"/>
          <w:highlight w:val="none"/>
          <w:lang w:eastAsia="zh-CN"/>
        </w:rPr>
        <w:t>电子签章</w:t>
      </w:r>
      <w:r>
        <w:rPr>
          <w:rFonts w:hint="eastAsia" w:ascii="宋体" w:hAnsi="宋体" w:cs="宋体"/>
          <w:color w:val="000000" w:themeColor="text1"/>
          <w:sz w:val="24"/>
          <w:highlight w:val="none"/>
        </w:rPr>
        <w:t>）：</w:t>
      </w:r>
    </w:p>
    <w:p>
      <w:pPr>
        <w:spacing w:line="360" w:lineRule="auto"/>
        <w:ind w:firstLine="480" w:firstLineChars="200"/>
        <w:contextualSpacing/>
        <w:jc w:val="left"/>
        <w:rPr>
          <w:rFonts w:ascii="宋体" w:hAnsi="宋体" w:cs="宋体"/>
          <w:color w:val="000000" w:themeColor="text1"/>
          <w:sz w:val="28"/>
          <w:szCs w:val="28"/>
          <w:highlight w:val="none"/>
        </w:rPr>
      </w:pPr>
      <w:r>
        <w:rPr>
          <w:rFonts w:hint="eastAsia" w:ascii="宋体" w:hAnsi="宋体" w:cs="宋体"/>
          <w:color w:val="000000" w:themeColor="text1"/>
          <w:sz w:val="24"/>
          <w:highlight w:val="none"/>
        </w:rPr>
        <w:t xml:space="preserve">                                        年    月    日</w:t>
      </w:r>
    </w:p>
    <w:p>
      <w:pPr>
        <w:spacing w:line="320" w:lineRule="exact"/>
        <w:jc w:val="center"/>
        <w:rPr>
          <w:rFonts w:ascii="宋体" w:hAnsi="宋体" w:cs="宋体"/>
          <w:b/>
          <w:color w:val="000000" w:themeColor="text1"/>
          <w:sz w:val="32"/>
          <w:szCs w:val="32"/>
          <w:highlight w:val="none"/>
        </w:rPr>
      </w:pPr>
      <w:r>
        <w:rPr>
          <w:rFonts w:hint="eastAsia" w:ascii="宋体" w:hAnsi="宋体" w:cs="宋体"/>
          <w:color w:val="000000" w:themeColor="text1"/>
          <w:sz w:val="28"/>
          <w:szCs w:val="28"/>
          <w:highlight w:val="none"/>
        </w:rPr>
        <w:br w:type="page"/>
      </w:r>
      <w:r>
        <w:rPr>
          <w:rFonts w:hint="eastAsia" w:ascii="宋体" w:hAnsi="宋体" w:cs="宋体"/>
          <w:b/>
          <w:color w:val="000000" w:themeColor="text1"/>
          <w:sz w:val="32"/>
          <w:szCs w:val="32"/>
          <w:highlight w:val="none"/>
        </w:rPr>
        <w:t>竞标声明</w:t>
      </w:r>
    </w:p>
    <w:p>
      <w:pPr>
        <w:spacing w:line="320" w:lineRule="exact"/>
        <w:jc w:val="center"/>
        <w:rPr>
          <w:rFonts w:ascii="宋体" w:hAnsi="宋体" w:cs="宋体"/>
          <w:color w:val="000000" w:themeColor="text1"/>
          <w:sz w:val="24"/>
          <w:szCs w:val="20"/>
          <w:highlight w:val="none"/>
        </w:rPr>
      </w:pPr>
    </w:p>
    <w:p>
      <w:pPr>
        <w:spacing w:line="360" w:lineRule="auto"/>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致：</w:t>
      </w:r>
      <w:r>
        <w:rPr>
          <w:rFonts w:hint="eastAsia" w:ascii="宋体" w:hAnsi="宋体" w:cs="宋体"/>
          <w:color w:val="000000" w:themeColor="text1"/>
          <w:sz w:val="24"/>
          <w:highlight w:val="none"/>
          <w:u w:val="single"/>
        </w:rPr>
        <w:t>（采购人名称）</w:t>
      </w:r>
      <w:r>
        <w:rPr>
          <w:rFonts w:hint="eastAsia" w:ascii="宋体" w:hAnsi="宋体" w:cs="宋体"/>
          <w:color w:val="000000" w:themeColor="text1"/>
          <w:sz w:val="24"/>
          <w:highlight w:val="none"/>
        </w:rPr>
        <w:t>：</w:t>
      </w:r>
    </w:p>
    <w:p>
      <w:pPr>
        <w:spacing w:line="360" w:lineRule="auto"/>
        <w:ind w:firstLine="480" w:firstLineChars="200"/>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u w:val="single"/>
        </w:rPr>
        <w:t>（供应商名称）</w:t>
      </w:r>
      <w:r>
        <w:rPr>
          <w:rFonts w:hint="eastAsia" w:ascii="宋体" w:hAnsi="宋体" w:cs="宋体"/>
          <w:color w:val="000000" w:themeColor="text1"/>
          <w:sz w:val="24"/>
          <w:highlight w:val="none"/>
        </w:rPr>
        <w:t>系中华人民共和国合法供应商，经营地址</w:t>
      </w:r>
      <w:r>
        <w:rPr>
          <w:rFonts w:hint="eastAsia" w:ascii="宋体" w:hAnsi="宋体" w:cs="宋体"/>
          <w:color w:val="000000" w:themeColor="text1"/>
          <w:sz w:val="24"/>
          <w:highlight w:val="none"/>
          <w:u w:val="single"/>
          <w:lang w:val="en-US" w:eastAsia="zh-CN"/>
        </w:rPr>
        <w:t xml:space="preserve">                   </w:t>
      </w:r>
      <w:r>
        <w:rPr>
          <w:rFonts w:hint="eastAsia" w:ascii="宋体" w:hAnsi="宋体" w:cs="宋体"/>
          <w:color w:val="000000" w:themeColor="text1"/>
          <w:sz w:val="24"/>
          <w:highlight w:val="none"/>
        </w:rPr>
        <w:t>。</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我方愿意参加贵方组织的</w:t>
      </w:r>
      <w:r>
        <w:rPr>
          <w:rFonts w:hint="eastAsia" w:ascii="宋体" w:hAnsi="宋体" w:cs="宋体"/>
          <w:color w:val="000000" w:themeColor="text1"/>
          <w:sz w:val="24"/>
          <w:highlight w:val="none"/>
          <w:u w:val="single"/>
        </w:rPr>
        <w:t>（项目名称）</w:t>
      </w:r>
      <w:r>
        <w:rPr>
          <w:rFonts w:hint="eastAsia" w:ascii="宋体" w:hAnsi="宋体" w:cs="宋体"/>
          <w:color w:val="000000" w:themeColor="text1"/>
          <w:sz w:val="24"/>
          <w:highlight w:val="none"/>
        </w:rPr>
        <w:t>项目的竞标，为便于贵方公正、择优地确定成交供应商及其竞标产品和服务，我方就本次竞标有关事项郑重声明如下：</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1.我方向贵方提交的所有响应文件、资料都是准确的和真实的。</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2.我方不是为本次采购项目提供整体设计、规范编制或者项目管理、监理、检测等服务的供应商。</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3.在此，我方宣布同意如下：</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（1）将按磋商文件的约定履行合同责任和义务；</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（2）已详细审查全部磋商文件，包括澄清或者更正公告（如有）；</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（3）同意提供按照贵方可能要求的与磋商有关的一切数据或者资料；</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（4）响应磋商文件规定的竞标有效期。</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4.我方承诺符合《中华人民共和国政府采购法》第二十二条规定：</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（1）具有独立承担民事责任的能力；</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（2）具有良好的商业信誉和健全的财务会计制度；</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（3）具有履行合同所必需的设备和专业技术能力；</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（4）有依法缴纳税收和社会保障资金的良好记录；</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（5）参加政府采购活动前三年内，在经营活动中没有重大违法记录；</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（6）法律、行政法规规定的其他条件。</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□我方本次响应文件</w:t>
      </w:r>
      <w:r>
        <w:rPr>
          <w:rFonts w:hint="eastAsia" w:ascii="宋体" w:hAnsi="宋体" w:cs="宋体"/>
          <w:color w:val="000000" w:themeColor="text1"/>
          <w:kern w:val="0"/>
          <w:sz w:val="24"/>
          <w:highlight w:val="none"/>
        </w:rPr>
        <w:t>内容中</w:t>
      </w:r>
      <w:r>
        <w:rPr>
          <w:rFonts w:hint="eastAsia" w:ascii="宋体" w:hAnsi="宋体" w:cs="宋体"/>
          <w:color w:val="000000" w:themeColor="text1"/>
          <w:sz w:val="24"/>
          <w:highlight w:val="none"/>
        </w:rPr>
        <w:t>未</w:t>
      </w:r>
      <w:r>
        <w:rPr>
          <w:rFonts w:hint="eastAsia" w:ascii="宋体" w:hAnsi="宋体" w:cs="宋体"/>
          <w:color w:val="000000" w:themeColor="text1"/>
          <w:kern w:val="0"/>
          <w:sz w:val="24"/>
          <w:highlight w:val="none"/>
        </w:rPr>
        <w:t>涉及商业秘密；</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□我方本次响应文件</w:t>
      </w:r>
      <w:r>
        <w:rPr>
          <w:rFonts w:hint="eastAsia" w:ascii="宋体" w:hAnsi="宋体" w:cs="宋体"/>
          <w:color w:val="000000" w:themeColor="text1"/>
          <w:kern w:val="0"/>
          <w:sz w:val="24"/>
          <w:highlight w:val="none"/>
        </w:rPr>
        <w:t>涉及商业秘密的内容有：</w:t>
      </w:r>
      <w:r>
        <w:rPr>
          <w:rFonts w:hint="eastAsia" w:ascii="宋体" w:hAnsi="宋体" w:cs="宋体"/>
          <w:color w:val="000000" w:themeColor="text1"/>
          <w:kern w:val="0"/>
          <w:sz w:val="24"/>
          <w:highlight w:val="none"/>
          <w:u w:val="single"/>
          <w:lang w:val="en-US" w:eastAsia="zh-CN"/>
        </w:rPr>
        <w:t xml:space="preserve">                 </w:t>
      </w:r>
      <w:r>
        <w:rPr>
          <w:rFonts w:hint="eastAsia" w:ascii="宋体" w:hAnsi="宋体" w:cs="宋体"/>
          <w:color w:val="000000" w:themeColor="text1"/>
          <w:kern w:val="0"/>
          <w:sz w:val="24"/>
          <w:highlight w:val="none"/>
        </w:rPr>
        <w:t>；</w:t>
      </w:r>
    </w:p>
    <w:p>
      <w:pPr>
        <w:pStyle w:val="16"/>
        <w:spacing w:line="360" w:lineRule="auto"/>
        <w:ind w:firstLine="480" w:firstLineChars="200"/>
        <w:contextualSpacing/>
        <w:rPr>
          <w:rFonts w:hAnsi="宋体" w:cs="宋体"/>
          <w:color w:val="000000" w:themeColor="text1"/>
          <w:sz w:val="24"/>
          <w:szCs w:val="24"/>
          <w:highlight w:val="none"/>
          <w:u w:val="single"/>
        </w:rPr>
      </w:pPr>
      <w:r>
        <w:rPr>
          <w:rFonts w:hint="eastAsia" w:hAnsi="宋体" w:cs="宋体"/>
          <w:color w:val="000000" w:themeColor="text1"/>
          <w:sz w:val="24"/>
          <w:szCs w:val="24"/>
          <w:highlight w:val="none"/>
        </w:rPr>
        <w:t>7.与本磋商有关的一切正式往来信函请寄：</w:t>
      </w:r>
      <w:r>
        <w:rPr>
          <w:rFonts w:hint="eastAsia" w:hAnsi="宋体" w:cs="宋体"/>
          <w:color w:val="000000" w:themeColor="text1"/>
          <w:sz w:val="24"/>
          <w:szCs w:val="24"/>
          <w:highlight w:val="none"/>
          <w:lang w:val="en-US" w:eastAsia="zh-CN"/>
        </w:rPr>
        <w:t xml:space="preserve">              </w:t>
      </w:r>
      <w:r>
        <w:rPr>
          <w:rFonts w:hint="eastAsia" w:hAnsi="宋体" w:cs="宋体"/>
          <w:color w:val="000000" w:themeColor="text1"/>
          <w:sz w:val="24"/>
          <w:szCs w:val="24"/>
          <w:highlight w:val="none"/>
        </w:rPr>
        <w:t>邮政编号：</w:t>
      </w:r>
    </w:p>
    <w:p>
      <w:pPr>
        <w:pStyle w:val="16"/>
        <w:spacing w:line="360" w:lineRule="auto"/>
        <w:ind w:firstLine="480" w:firstLineChars="200"/>
        <w:contextualSpacing/>
        <w:rPr>
          <w:rFonts w:hAnsi="宋体" w:cs="宋体"/>
          <w:color w:val="000000" w:themeColor="text1"/>
          <w:sz w:val="24"/>
          <w:szCs w:val="24"/>
          <w:highlight w:val="none"/>
        </w:rPr>
      </w:pPr>
      <w:r>
        <w:rPr>
          <w:rFonts w:hint="eastAsia" w:hAnsi="宋体" w:cs="宋体"/>
          <w:color w:val="000000" w:themeColor="text1"/>
          <w:sz w:val="24"/>
          <w:szCs w:val="24"/>
          <w:highlight w:val="none"/>
        </w:rPr>
        <w:t xml:space="preserve">电话/传真： </w:t>
      </w:r>
      <w:r>
        <w:rPr>
          <w:rFonts w:hint="eastAsia" w:hAnsi="宋体" w:cs="宋体"/>
          <w:color w:val="000000" w:themeColor="text1"/>
          <w:sz w:val="24"/>
          <w:szCs w:val="24"/>
          <w:highlight w:val="none"/>
          <w:lang w:val="en-US" w:eastAsia="zh-CN"/>
        </w:rPr>
        <w:t xml:space="preserve">              </w:t>
      </w:r>
      <w:r>
        <w:rPr>
          <w:rFonts w:hint="eastAsia" w:hAnsi="宋体" w:cs="宋体"/>
          <w:color w:val="000000" w:themeColor="text1"/>
          <w:sz w:val="24"/>
          <w:szCs w:val="24"/>
          <w:highlight w:val="none"/>
        </w:rPr>
        <w:t>电子邮箱：</w:t>
      </w:r>
    </w:p>
    <w:p>
      <w:pPr>
        <w:pStyle w:val="15"/>
        <w:tabs>
          <w:tab w:val="left" w:pos="939"/>
        </w:tabs>
        <w:spacing w:line="360" w:lineRule="auto"/>
        <w:ind w:left="141" w:leftChars="67" w:firstLine="360" w:firstLineChars="150"/>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开户银行： </w:t>
      </w:r>
      <w:r>
        <w:rPr>
          <w:rFonts w:hint="eastAsia" w:ascii="宋体" w:hAnsi="宋体" w:cs="宋体"/>
          <w:color w:val="000000" w:themeColor="text1"/>
          <w:sz w:val="24"/>
          <w:highlight w:val="none"/>
          <w:lang w:val="en-US" w:eastAsia="zh-CN"/>
        </w:rPr>
        <w:t xml:space="preserve">            </w:t>
      </w:r>
      <w:r>
        <w:rPr>
          <w:rFonts w:hint="eastAsia" w:ascii="宋体" w:hAnsi="宋体" w:cs="宋体"/>
          <w:color w:val="000000" w:themeColor="text1"/>
          <w:sz w:val="24"/>
          <w:highlight w:val="none"/>
        </w:rPr>
        <w:t xml:space="preserve"> 账号：</w:t>
      </w:r>
    </w:p>
    <w:p>
      <w:pPr>
        <w:pStyle w:val="15"/>
        <w:tabs>
          <w:tab w:val="left" w:pos="939"/>
        </w:tabs>
        <w:spacing w:line="360" w:lineRule="auto"/>
        <w:ind w:left="0" w:leftChars="0"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8.以上事项如有虚假或者隐瞒，我方愿意承担一切后果，并不再寻求任何旨在减轻或者免除法律责任的辩解。</w:t>
      </w:r>
    </w:p>
    <w:p>
      <w:pPr>
        <w:pStyle w:val="15"/>
        <w:tabs>
          <w:tab w:val="left" w:pos="939"/>
        </w:tabs>
        <w:spacing w:line="360" w:lineRule="auto"/>
        <w:ind w:left="141" w:leftChars="67" w:firstLine="360" w:firstLineChars="150"/>
        <w:rPr>
          <w:rFonts w:ascii="宋体" w:hAnsi="宋体" w:cs="宋体"/>
          <w:color w:val="000000" w:themeColor="text1"/>
          <w:sz w:val="24"/>
          <w:highlight w:val="none"/>
        </w:rPr>
      </w:pPr>
      <w:r>
        <w:rPr>
          <w:rFonts w:hint="eastAsia" w:ascii="宋体" w:hAnsi="宋体" w:cs="宋体"/>
          <w:color w:val="000000" w:themeColor="text1"/>
          <w:sz w:val="24"/>
          <w:highlight w:val="none"/>
        </w:rPr>
        <w:t>特此承诺。</w:t>
      </w:r>
    </w:p>
    <w:p>
      <w:pPr>
        <w:spacing w:line="360" w:lineRule="auto"/>
        <w:contextualSpacing/>
        <w:jc w:val="left"/>
        <w:rPr>
          <w:rFonts w:ascii="宋体" w:hAnsi="宋体" w:cs="宋体"/>
          <w:color w:val="000000" w:themeColor="text1"/>
          <w:szCs w:val="21"/>
          <w:highlight w:val="none"/>
        </w:rPr>
      </w:pPr>
    </w:p>
    <w:p>
      <w:pPr>
        <w:spacing w:line="360" w:lineRule="auto"/>
        <w:ind w:firstLine="1575" w:firstLineChars="750"/>
        <w:contextualSpacing/>
        <w:rPr>
          <w:rFonts w:ascii="宋体" w:hAnsi="宋体" w:cs="宋体"/>
          <w:color w:val="000000" w:themeColor="text1"/>
          <w:highlight w:val="none"/>
        </w:rPr>
      </w:pPr>
      <w:r>
        <w:rPr>
          <w:rFonts w:hint="eastAsia" w:ascii="宋体" w:hAnsi="宋体" w:cs="宋体"/>
          <w:color w:val="000000" w:themeColor="text1"/>
          <w:highlight w:val="none"/>
        </w:rPr>
        <w:t>法定代表人（</w:t>
      </w:r>
      <w:r>
        <w:rPr>
          <w:rFonts w:hint="eastAsia" w:ascii="宋体" w:hAnsi="宋体" w:cs="宋体"/>
          <w:color w:val="000000" w:themeColor="text1"/>
          <w:sz w:val="24"/>
          <w:highlight w:val="none"/>
          <w:lang w:eastAsia="zh-CN"/>
        </w:rPr>
        <w:t>签字或者电子签名</w:t>
      </w:r>
      <w:r>
        <w:rPr>
          <w:rFonts w:hint="eastAsia" w:ascii="宋体" w:hAnsi="宋体" w:cs="宋体"/>
          <w:color w:val="000000" w:themeColor="text1"/>
          <w:highlight w:val="none"/>
        </w:rPr>
        <w:t>）：</w:t>
      </w:r>
    </w:p>
    <w:p>
      <w:pPr>
        <w:spacing w:line="360" w:lineRule="auto"/>
        <w:ind w:firstLine="3780" w:firstLineChars="1800"/>
        <w:contextualSpacing/>
        <w:rPr>
          <w:rFonts w:ascii="宋体" w:hAnsi="宋体" w:cs="宋体"/>
          <w:color w:val="000000" w:themeColor="text1"/>
          <w:szCs w:val="21"/>
          <w:highlight w:val="none"/>
          <w:u w:val="single"/>
        </w:rPr>
      </w:pPr>
      <w:r>
        <w:rPr>
          <w:rFonts w:hint="eastAsia" w:ascii="宋体" w:hAnsi="宋体" w:cs="宋体"/>
          <w:color w:val="000000" w:themeColor="text1"/>
          <w:highlight w:val="none"/>
        </w:rPr>
        <w:t>供应商（</w:t>
      </w:r>
      <w:r>
        <w:rPr>
          <w:rFonts w:hint="eastAsia" w:ascii="宋体" w:hAnsi="宋体" w:cs="宋体"/>
          <w:color w:val="000000" w:themeColor="text1"/>
          <w:highlight w:val="none"/>
          <w:lang w:eastAsia="zh-CN"/>
        </w:rPr>
        <w:t>电子签章</w:t>
      </w:r>
      <w:r>
        <w:rPr>
          <w:rFonts w:hint="eastAsia" w:ascii="宋体" w:hAnsi="宋体" w:cs="宋体"/>
          <w:color w:val="000000" w:themeColor="text1"/>
          <w:highlight w:val="none"/>
        </w:rPr>
        <w:t>）：</w:t>
      </w:r>
    </w:p>
    <w:p>
      <w:pPr>
        <w:pStyle w:val="15"/>
        <w:tabs>
          <w:tab w:val="left" w:pos="939"/>
        </w:tabs>
        <w:spacing w:line="360" w:lineRule="auto"/>
        <w:ind w:left="0" w:leftChars="0" w:firstLine="420" w:firstLineChars="200"/>
        <w:rPr>
          <w:rFonts w:ascii="宋体" w:hAnsi="宋体" w:cs="宋体"/>
          <w:color w:val="000000" w:themeColor="text1"/>
          <w:sz w:val="24"/>
          <w:highlight w:val="none"/>
        </w:rPr>
      </w:pPr>
      <w:r>
        <w:rPr>
          <w:rFonts w:hint="eastAsia" w:ascii="宋体" w:hAnsi="宋体" w:cs="宋体"/>
          <w:color w:val="000000" w:themeColor="text1"/>
          <w:highlight w:val="none"/>
        </w:rPr>
        <w:t xml:space="preserve"> 年    月    日</w:t>
      </w:r>
    </w:p>
    <w:p>
      <w:pPr>
        <w:pStyle w:val="27"/>
        <w:ind w:firstLine="480"/>
        <w:jc w:val="center"/>
        <w:rPr>
          <w:rFonts w:ascii="宋体" w:hAnsi="宋体" w:eastAsia="宋体" w:cs="宋体"/>
          <w:b/>
          <w:color w:val="000000" w:themeColor="text1"/>
          <w:szCs w:val="32"/>
          <w:highlight w:val="none"/>
        </w:rPr>
      </w:pPr>
      <w:r>
        <w:rPr>
          <w:rFonts w:hint="eastAsia" w:ascii="宋体" w:hAnsi="宋体" w:eastAsia="宋体" w:cs="宋体"/>
          <w:color w:val="000000" w:themeColor="text1"/>
          <w:sz w:val="24"/>
          <w:highlight w:val="none"/>
        </w:rPr>
        <w:br w:type="page"/>
      </w:r>
      <w:r>
        <w:rPr>
          <w:rFonts w:hint="eastAsia" w:ascii="宋体" w:hAnsi="宋体" w:eastAsia="宋体" w:cs="宋体"/>
          <w:b/>
          <w:color w:val="000000" w:themeColor="text1"/>
          <w:szCs w:val="32"/>
          <w:highlight w:val="none"/>
        </w:rPr>
        <w:t>桂平市政府采购项目投标资格承诺函</w:t>
      </w:r>
    </w:p>
    <w:p>
      <w:pPr>
        <w:pStyle w:val="27"/>
        <w:ind w:firstLine="0" w:firstLineChars="0"/>
        <w:rPr>
          <w:rFonts w:ascii="宋体" w:hAnsi="宋体" w:eastAsia="宋体" w:cs="宋体"/>
          <w:bCs/>
          <w:color w:val="000000" w:themeColor="text1"/>
          <w:sz w:val="28"/>
          <w:szCs w:val="28"/>
          <w:highlight w:val="none"/>
        </w:rPr>
      </w:pPr>
    </w:p>
    <w:p>
      <w:pPr>
        <w:pStyle w:val="27"/>
        <w:spacing w:line="480" w:lineRule="auto"/>
        <w:ind w:firstLine="560"/>
        <w:rPr>
          <w:rFonts w:ascii="宋体" w:hAnsi="宋体" w:eastAsia="宋体" w:cs="宋体"/>
          <w:bCs/>
          <w:color w:val="000000" w:themeColor="text1"/>
          <w:sz w:val="28"/>
          <w:szCs w:val="28"/>
          <w:highlight w:val="none"/>
        </w:rPr>
      </w:pPr>
      <w:r>
        <w:rPr>
          <w:rFonts w:hint="eastAsia" w:ascii="宋体" w:hAnsi="宋体" w:eastAsia="宋体" w:cs="宋体"/>
          <w:bCs/>
          <w:color w:val="000000" w:themeColor="text1"/>
          <w:sz w:val="28"/>
          <w:szCs w:val="28"/>
          <w:highlight w:val="none"/>
        </w:rPr>
        <w:t>本公司郑重承诺，根据《中华人民共和国政府采购法》第二十二条的规定，本公司为参加政府采购活动的合格供应商。即本公司同时满足以下条件：</w:t>
      </w:r>
    </w:p>
    <w:p>
      <w:pPr>
        <w:pStyle w:val="27"/>
        <w:spacing w:line="480" w:lineRule="auto"/>
        <w:ind w:firstLine="560"/>
        <w:rPr>
          <w:rFonts w:ascii="宋体" w:hAnsi="宋体" w:eastAsia="宋体" w:cs="宋体"/>
          <w:bCs/>
          <w:color w:val="000000" w:themeColor="text1"/>
          <w:sz w:val="28"/>
          <w:szCs w:val="28"/>
          <w:highlight w:val="none"/>
        </w:rPr>
      </w:pPr>
      <w:r>
        <w:rPr>
          <w:rFonts w:hint="eastAsia" w:ascii="宋体" w:hAnsi="宋体" w:eastAsia="宋体" w:cs="宋体"/>
          <w:bCs/>
          <w:color w:val="000000" w:themeColor="text1"/>
          <w:sz w:val="28"/>
          <w:szCs w:val="28"/>
          <w:highlight w:val="none"/>
        </w:rPr>
        <w:t>1.具有独立承担民事责任的能力。</w:t>
      </w:r>
    </w:p>
    <w:p>
      <w:pPr>
        <w:pStyle w:val="27"/>
        <w:spacing w:line="480" w:lineRule="auto"/>
        <w:ind w:firstLine="560"/>
        <w:rPr>
          <w:rFonts w:ascii="宋体" w:hAnsi="宋体" w:eastAsia="宋体" w:cs="宋体"/>
          <w:bCs/>
          <w:color w:val="000000" w:themeColor="text1"/>
          <w:sz w:val="28"/>
          <w:szCs w:val="28"/>
          <w:highlight w:val="none"/>
        </w:rPr>
      </w:pPr>
      <w:r>
        <w:rPr>
          <w:rFonts w:hint="eastAsia" w:ascii="宋体" w:hAnsi="宋体" w:eastAsia="宋体" w:cs="宋体"/>
          <w:bCs/>
          <w:color w:val="000000" w:themeColor="text1"/>
          <w:sz w:val="28"/>
          <w:szCs w:val="28"/>
          <w:highlight w:val="none"/>
        </w:rPr>
        <w:t>2.具有良好的商业信誉和健全的财务会计制度。</w:t>
      </w:r>
    </w:p>
    <w:p>
      <w:pPr>
        <w:pStyle w:val="27"/>
        <w:spacing w:line="480" w:lineRule="auto"/>
        <w:ind w:firstLine="560"/>
        <w:rPr>
          <w:rFonts w:ascii="宋体" w:hAnsi="宋体" w:eastAsia="宋体" w:cs="宋体"/>
          <w:bCs/>
          <w:color w:val="000000" w:themeColor="text1"/>
          <w:sz w:val="28"/>
          <w:szCs w:val="28"/>
          <w:highlight w:val="none"/>
        </w:rPr>
      </w:pPr>
      <w:r>
        <w:rPr>
          <w:rFonts w:hint="eastAsia" w:ascii="宋体" w:hAnsi="宋体" w:eastAsia="宋体" w:cs="宋体"/>
          <w:bCs/>
          <w:color w:val="000000" w:themeColor="text1"/>
          <w:sz w:val="28"/>
          <w:szCs w:val="28"/>
          <w:highlight w:val="none"/>
        </w:rPr>
        <w:t>3.具有履行合同所必需的设备和专业技术能力。</w:t>
      </w:r>
    </w:p>
    <w:p>
      <w:pPr>
        <w:pStyle w:val="27"/>
        <w:spacing w:line="480" w:lineRule="auto"/>
        <w:ind w:firstLine="560"/>
        <w:rPr>
          <w:rFonts w:ascii="宋体" w:hAnsi="宋体" w:eastAsia="宋体" w:cs="宋体"/>
          <w:bCs/>
          <w:color w:val="000000" w:themeColor="text1"/>
          <w:sz w:val="28"/>
          <w:szCs w:val="28"/>
          <w:highlight w:val="none"/>
        </w:rPr>
      </w:pPr>
      <w:r>
        <w:rPr>
          <w:rFonts w:hint="eastAsia" w:ascii="宋体" w:hAnsi="宋体" w:eastAsia="宋体" w:cs="宋体"/>
          <w:bCs/>
          <w:color w:val="000000" w:themeColor="text1"/>
          <w:sz w:val="28"/>
          <w:szCs w:val="28"/>
          <w:highlight w:val="none"/>
        </w:rPr>
        <w:t>4.有依法缴纳税收和社会保障资金的良好记录。</w:t>
      </w:r>
    </w:p>
    <w:p>
      <w:pPr>
        <w:pStyle w:val="27"/>
        <w:spacing w:line="480" w:lineRule="auto"/>
        <w:ind w:firstLine="560"/>
        <w:rPr>
          <w:rFonts w:ascii="宋体" w:hAnsi="宋体" w:eastAsia="宋体" w:cs="宋体"/>
          <w:bCs/>
          <w:color w:val="000000" w:themeColor="text1"/>
          <w:sz w:val="28"/>
          <w:szCs w:val="28"/>
          <w:highlight w:val="none"/>
        </w:rPr>
      </w:pPr>
      <w:r>
        <w:rPr>
          <w:rFonts w:hint="eastAsia" w:ascii="宋体" w:hAnsi="宋体" w:eastAsia="宋体" w:cs="宋体"/>
          <w:bCs/>
          <w:color w:val="000000" w:themeColor="text1"/>
          <w:sz w:val="28"/>
          <w:szCs w:val="28"/>
          <w:highlight w:val="none"/>
        </w:rPr>
        <w:t>5. 提交响应文件截止日期前三年内，在经营活动中没有重大违法记录。</w:t>
      </w:r>
    </w:p>
    <w:p>
      <w:pPr>
        <w:pStyle w:val="27"/>
        <w:spacing w:line="480" w:lineRule="auto"/>
        <w:ind w:firstLine="560"/>
        <w:rPr>
          <w:rFonts w:ascii="宋体" w:hAnsi="宋体" w:eastAsia="宋体" w:cs="宋体"/>
          <w:bCs/>
          <w:color w:val="000000" w:themeColor="text1"/>
          <w:sz w:val="28"/>
          <w:szCs w:val="28"/>
          <w:highlight w:val="none"/>
        </w:rPr>
      </w:pPr>
      <w:r>
        <w:rPr>
          <w:rFonts w:hint="eastAsia" w:ascii="宋体" w:hAnsi="宋体" w:eastAsia="宋体" w:cs="宋体"/>
          <w:bCs/>
          <w:color w:val="000000" w:themeColor="text1"/>
          <w:sz w:val="28"/>
          <w:szCs w:val="28"/>
          <w:highlight w:val="none"/>
        </w:rPr>
        <w:t>本公司对上述承诺的真实性负责，并接受政府采购、税务、社会保障等监督管理部门、采购文件规定的资格审查机构、社会公众的监督和检查。如有虚假，将依法承担相应责任。</w:t>
      </w:r>
    </w:p>
    <w:p>
      <w:pPr>
        <w:pStyle w:val="27"/>
        <w:ind w:firstLine="560"/>
        <w:rPr>
          <w:rFonts w:ascii="宋体" w:hAnsi="宋体" w:eastAsia="宋体" w:cs="宋体"/>
          <w:bCs/>
          <w:color w:val="000000" w:themeColor="text1"/>
          <w:sz w:val="28"/>
          <w:szCs w:val="28"/>
          <w:highlight w:val="none"/>
        </w:rPr>
      </w:pPr>
    </w:p>
    <w:p>
      <w:pPr>
        <w:pStyle w:val="27"/>
        <w:ind w:firstLine="560"/>
        <w:jc w:val="center"/>
        <w:rPr>
          <w:rFonts w:ascii="宋体" w:hAnsi="宋体" w:eastAsia="宋体" w:cs="宋体"/>
          <w:bCs/>
          <w:color w:val="000000" w:themeColor="text1"/>
          <w:sz w:val="28"/>
          <w:szCs w:val="28"/>
          <w:highlight w:val="none"/>
        </w:rPr>
      </w:pPr>
      <w:r>
        <w:rPr>
          <w:rFonts w:hint="eastAsia" w:ascii="宋体" w:hAnsi="宋体" w:eastAsia="宋体" w:cs="宋体"/>
          <w:bCs/>
          <w:color w:val="000000" w:themeColor="text1"/>
          <w:sz w:val="28"/>
          <w:szCs w:val="28"/>
          <w:highlight w:val="none"/>
        </w:rPr>
        <w:t>企业名称（</w:t>
      </w:r>
      <w:r>
        <w:rPr>
          <w:rFonts w:hint="eastAsia" w:ascii="宋体" w:hAnsi="宋体" w:eastAsia="宋体" w:cs="宋体"/>
          <w:color w:val="000000" w:themeColor="text1"/>
          <w:highlight w:val="none"/>
          <w:lang w:eastAsia="zh-CN"/>
        </w:rPr>
        <w:t>电子签章</w:t>
      </w:r>
      <w:r>
        <w:rPr>
          <w:rFonts w:hint="eastAsia" w:ascii="宋体" w:hAnsi="宋体" w:eastAsia="宋体" w:cs="宋体"/>
          <w:bCs/>
          <w:color w:val="000000" w:themeColor="text1"/>
          <w:sz w:val="28"/>
          <w:szCs w:val="28"/>
          <w:highlight w:val="none"/>
        </w:rPr>
        <w:t>）：</w:t>
      </w:r>
    </w:p>
    <w:p>
      <w:pPr>
        <w:pStyle w:val="27"/>
        <w:ind w:firstLine="560"/>
        <w:jc w:val="center"/>
        <w:rPr>
          <w:rFonts w:ascii="宋体" w:hAnsi="宋体" w:eastAsia="宋体" w:cs="宋体"/>
          <w:bCs/>
          <w:color w:val="000000" w:themeColor="text1"/>
          <w:sz w:val="28"/>
          <w:szCs w:val="28"/>
          <w:highlight w:val="none"/>
        </w:rPr>
      </w:pPr>
    </w:p>
    <w:p>
      <w:pPr>
        <w:pStyle w:val="27"/>
        <w:ind w:firstLine="560"/>
        <w:jc w:val="center"/>
        <w:rPr>
          <w:rFonts w:ascii="宋体" w:hAnsi="宋体" w:eastAsia="宋体" w:cs="宋体"/>
          <w:bCs/>
          <w:color w:val="000000" w:themeColor="text1"/>
          <w:sz w:val="28"/>
          <w:szCs w:val="28"/>
          <w:highlight w:val="none"/>
        </w:rPr>
      </w:pPr>
      <w:r>
        <w:rPr>
          <w:rFonts w:hint="eastAsia" w:ascii="宋体" w:hAnsi="宋体" w:eastAsia="宋体" w:cs="宋体"/>
          <w:bCs/>
          <w:color w:val="000000" w:themeColor="text1"/>
          <w:sz w:val="28"/>
          <w:szCs w:val="28"/>
          <w:highlight w:val="none"/>
        </w:rPr>
        <w:t>法定代表人（</w:t>
      </w:r>
      <w:r>
        <w:rPr>
          <w:rFonts w:hint="eastAsia" w:ascii="宋体" w:hAnsi="宋体" w:eastAsia="宋体" w:cs="宋体"/>
          <w:bCs/>
          <w:color w:val="000000" w:themeColor="text1"/>
          <w:sz w:val="28"/>
          <w:szCs w:val="28"/>
          <w:highlight w:val="none"/>
          <w:lang w:eastAsia="zh-CN"/>
        </w:rPr>
        <w:t>签字或者电子签名</w:t>
      </w:r>
      <w:r>
        <w:rPr>
          <w:rFonts w:hint="eastAsia" w:ascii="宋体" w:hAnsi="宋体" w:eastAsia="宋体" w:cs="宋体"/>
          <w:bCs/>
          <w:color w:val="000000" w:themeColor="text1"/>
          <w:sz w:val="28"/>
          <w:szCs w:val="28"/>
          <w:highlight w:val="none"/>
        </w:rPr>
        <w:t>）：</w:t>
      </w:r>
    </w:p>
    <w:p>
      <w:pPr>
        <w:pStyle w:val="27"/>
        <w:ind w:firstLine="560"/>
        <w:jc w:val="center"/>
        <w:rPr>
          <w:rFonts w:ascii="宋体" w:hAnsi="宋体" w:eastAsia="宋体" w:cs="宋体"/>
          <w:bCs/>
          <w:color w:val="000000" w:themeColor="text1"/>
          <w:sz w:val="28"/>
          <w:szCs w:val="28"/>
          <w:highlight w:val="none"/>
        </w:rPr>
      </w:pPr>
    </w:p>
    <w:p>
      <w:pPr>
        <w:pStyle w:val="27"/>
        <w:ind w:firstLine="560"/>
        <w:jc w:val="center"/>
        <w:rPr>
          <w:rFonts w:ascii="宋体" w:hAnsi="宋体" w:eastAsia="宋体" w:cs="宋体"/>
          <w:b/>
          <w:bCs/>
          <w:color w:val="000000" w:themeColor="text1"/>
          <w:szCs w:val="32"/>
          <w:highlight w:val="none"/>
        </w:rPr>
      </w:pPr>
      <w:r>
        <w:rPr>
          <w:rFonts w:hint="eastAsia" w:ascii="宋体" w:hAnsi="宋体" w:eastAsia="宋体" w:cs="宋体"/>
          <w:bCs/>
          <w:color w:val="000000" w:themeColor="text1"/>
          <w:sz w:val="28"/>
          <w:szCs w:val="28"/>
          <w:highlight w:val="none"/>
        </w:rPr>
        <w:t xml:space="preserve">                            日期： 年 月 日</w:t>
      </w:r>
    </w:p>
    <w:p>
      <w:pPr>
        <w:spacing w:line="360" w:lineRule="auto"/>
        <w:ind w:right="480" w:firstLine="320" w:firstLineChars="100"/>
        <w:contextualSpacing/>
        <w:jc w:val="center"/>
        <w:rPr>
          <w:rFonts w:ascii="宋体" w:hAnsi="宋体" w:cs="宋体"/>
          <w:color w:val="000000" w:themeColor="text1"/>
          <w:sz w:val="32"/>
          <w:szCs w:val="32"/>
          <w:highlight w:val="none"/>
        </w:rPr>
      </w:pPr>
    </w:p>
    <w:p>
      <w:pPr>
        <w:spacing w:line="360" w:lineRule="auto"/>
        <w:ind w:right="420"/>
        <w:contextualSpacing/>
        <w:jc w:val="left"/>
        <w:rPr>
          <w:rFonts w:ascii="宋体" w:hAnsi="宋体" w:cs="宋体"/>
          <w:b/>
          <w:bCs/>
          <w:color w:val="000000" w:themeColor="text1"/>
          <w:sz w:val="32"/>
          <w:szCs w:val="32"/>
          <w:highlight w:val="none"/>
        </w:rPr>
      </w:pPr>
    </w:p>
    <w:p>
      <w:pPr>
        <w:spacing w:line="360" w:lineRule="auto"/>
        <w:ind w:right="420"/>
        <w:contextualSpacing/>
        <w:jc w:val="left"/>
        <w:rPr>
          <w:rFonts w:ascii="宋体" w:hAnsi="宋体" w:cs="宋体"/>
          <w:b/>
          <w:bCs/>
          <w:color w:val="000000" w:themeColor="text1"/>
          <w:sz w:val="32"/>
          <w:szCs w:val="32"/>
          <w:highlight w:val="none"/>
        </w:rPr>
      </w:pPr>
    </w:p>
    <w:p>
      <w:pPr>
        <w:spacing w:line="360" w:lineRule="auto"/>
        <w:ind w:right="420"/>
        <w:contextualSpacing/>
        <w:jc w:val="left"/>
        <w:rPr>
          <w:rFonts w:ascii="宋体" w:hAnsi="宋体" w:cs="宋体"/>
          <w:b/>
          <w:bCs/>
          <w:color w:val="000000" w:themeColor="text1"/>
          <w:sz w:val="32"/>
          <w:szCs w:val="32"/>
          <w:highlight w:val="none"/>
        </w:rPr>
      </w:pPr>
    </w:p>
    <w:p>
      <w:pPr>
        <w:spacing w:line="360" w:lineRule="auto"/>
        <w:ind w:right="420"/>
        <w:contextualSpacing/>
        <w:jc w:val="left"/>
        <w:rPr>
          <w:rFonts w:ascii="宋体" w:hAnsi="宋体" w:cs="宋体"/>
          <w:b/>
          <w:color w:val="000000" w:themeColor="text1"/>
          <w:sz w:val="32"/>
          <w:szCs w:val="32"/>
          <w:highlight w:val="none"/>
        </w:rPr>
      </w:pPr>
      <w:r>
        <w:rPr>
          <w:rFonts w:hint="eastAsia" w:ascii="宋体" w:hAnsi="宋体" w:cs="宋体"/>
          <w:b/>
          <w:bCs/>
          <w:color w:val="000000" w:themeColor="text1"/>
          <w:sz w:val="32"/>
          <w:szCs w:val="32"/>
          <w:highlight w:val="none"/>
        </w:rPr>
        <w:t>二、</w:t>
      </w:r>
      <w:r>
        <w:rPr>
          <w:rFonts w:hint="eastAsia" w:ascii="宋体" w:hAnsi="宋体" w:cs="宋体"/>
          <w:b/>
          <w:color w:val="000000" w:themeColor="text1"/>
          <w:sz w:val="32"/>
          <w:szCs w:val="32"/>
          <w:highlight w:val="none"/>
        </w:rPr>
        <w:t xml:space="preserve">报价文件格式 </w:t>
      </w:r>
    </w:p>
    <w:p>
      <w:pPr>
        <w:snapToGrid w:val="0"/>
        <w:spacing w:beforeLines="50" w:after="50" w:line="360" w:lineRule="auto"/>
        <w:jc w:val="left"/>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1.报价文件封面格式</w:t>
      </w:r>
    </w:p>
    <w:p>
      <w:pPr>
        <w:snapToGrid w:val="0"/>
        <w:spacing w:beforeLines="50" w:after="50"/>
        <w:rPr>
          <w:rFonts w:ascii="宋体" w:hAnsi="宋体" w:cs="宋体"/>
          <w:bCs/>
          <w:color w:val="000000" w:themeColor="text1"/>
          <w:sz w:val="32"/>
          <w:szCs w:val="20"/>
          <w:highlight w:val="none"/>
        </w:rPr>
      </w:pPr>
    </w:p>
    <w:p>
      <w:pPr>
        <w:snapToGrid w:val="0"/>
        <w:spacing w:beforeLines="50" w:after="50"/>
        <w:jc w:val="center"/>
        <w:rPr>
          <w:rFonts w:ascii="宋体" w:hAnsi="宋体" w:cs="宋体"/>
          <w:color w:val="000000" w:themeColor="text1"/>
          <w:sz w:val="24"/>
          <w:szCs w:val="20"/>
          <w:highlight w:val="none"/>
        </w:rPr>
      </w:pPr>
      <w:r>
        <w:rPr>
          <w:rFonts w:hint="eastAsia" w:ascii="宋体" w:hAnsi="宋体" w:cs="宋体"/>
          <w:color w:val="000000" w:themeColor="text1"/>
          <w:sz w:val="44"/>
          <w:szCs w:val="44"/>
          <w:highlight w:val="none"/>
        </w:rPr>
        <w:t>电 子 响 应 文 件</w:t>
      </w:r>
    </w:p>
    <w:p>
      <w:pPr>
        <w:snapToGrid w:val="0"/>
        <w:spacing w:beforeLines="50" w:after="50"/>
        <w:rPr>
          <w:rFonts w:ascii="宋体" w:hAnsi="宋体" w:cs="宋体"/>
          <w:color w:val="000000" w:themeColor="text1"/>
          <w:sz w:val="24"/>
          <w:szCs w:val="20"/>
          <w:highlight w:val="none"/>
        </w:rPr>
      </w:pPr>
    </w:p>
    <w:p>
      <w:pPr>
        <w:snapToGrid w:val="0"/>
        <w:spacing w:beforeLines="50" w:after="50"/>
        <w:rPr>
          <w:rFonts w:ascii="宋体" w:hAnsi="宋体" w:cs="宋体"/>
          <w:color w:val="000000" w:themeColor="text1"/>
          <w:sz w:val="24"/>
          <w:szCs w:val="20"/>
          <w:highlight w:val="none"/>
        </w:rPr>
      </w:pPr>
    </w:p>
    <w:p>
      <w:pPr>
        <w:snapToGrid w:val="0"/>
        <w:spacing w:beforeLines="50" w:after="50"/>
        <w:jc w:val="center"/>
        <w:rPr>
          <w:rFonts w:ascii="宋体" w:hAnsi="宋体" w:cs="宋体"/>
          <w:bCs/>
          <w:color w:val="000000" w:themeColor="text1"/>
          <w:sz w:val="44"/>
          <w:szCs w:val="44"/>
          <w:highlight w:val="none"/>
        </w:rPr>
      </w:pPr>
      <w:r>
        <w:rPr>
          <w:rFonts w:hint="eastAsia" w:ascii="宋体" w:hAnsi="宋体" w:cs="宋体"/>
          <w:bCs/>
          <w:color w:val="000000" w:themeColor="text1"/>
          <w:sz w:val="44"/>
          <w:szCs w:val="44"/>
          <w:highlight w:val="none"/>
        </w:rPr>
        <w:t>报  价  文  件</w:t>
      </w:r>
    </w:p>
    <w:p>
      <w:pPr>
        <w:snapToGrid w:val="0"/>
        <w:spacing w:beforeLines="50" w:after="50"/>
        <w:rPr>
          <w:rFonts w:ascii="宋体" w:hAnsi="宋体" w:cs="宋体"/>
          <w:bCs/>
          <w:color w:val="000000" w:themeColor="text1"/>
          <w:sz w:val="24"/>
          <w:szCs w:val="20"/>
          <w:highlight w:val="none"/>
        </w:rPr>
      </w:pPr>
    </w:p>
    <w:p>
      <w:pPr>
        <w:snapToGrid w:val="0"/>
        <w:spacing w:beforeLines="50" w:after="50"/>
        <w:rPr>
          <w:rFonts w:ascii="宋体" w:hAnsi="宋体" w:cs="宋体"/>
          <w:bCs/>
          <w:color w:val="000000" w:themeColor="text1"/>
          <w:sz w:val="24"/>
          <w:szCs w:val="20"/>
          <w:highlight w:val="none"/>
        </w:rPr>
      </w:pPr>
    </w:p>
    <w:p>
      <w:pPr>
        <w:snapToGrid w:val="0"/>
        <w:spacing w:beforeLines="50" w:after="50"/>
        <w:rPr>
          <w:rFonts w:ascii="宋体" w:hAnsi="宋体" w:cs="宋体"/>
          <w:bCs/>
          <w:color w:val="000000" w:themeColor="text1"/>
          <w:sz w:val="24"/>
          <w:szCs w:val="20"/>
          <w:highlight w:val="none"/>
        </w:rPr>
      </w:pPr>
    </w:p>
    <w:p>
      <w:pPr>
        <w:snapToGrid w:val="0"/>
        <w:spacing w:beforeLines="50" w:after="50"/>
        <w:rPr>
          <w:rFonts w:ascii="宋体" w:hAnsi="宋体" w:cs="宋体"/>
          <w:bCs/>
          <w:color w:val="000000" w:themeColor="text1"/>
          <w:sz w:val="24"/>
          <w:szCs w:val="20"/>
          <w:highlight w:val="none"/>
        </w:rPr>
      </w:pPr>
    </w:p>
    <w:p>
      <w:pPr>
        <w:snapToGrid w:val="0"/>
        <w:spacing w:beforeLines="50" w:after="50"/>
        <w:rPr>
          <w:rFonts w:ascii="宋体" w:hAnsi="宋体" w:cs="宋体"/>
          <w:bCs/>
          <w:color w:val="000000" w:themeColor="text1"/>
          <w:sz w:val="24"/>
          <w:szCs w:val="20"/>
          <w:highlight w:val="none"/>
        </w:rPr>
      </w:pPr>
    </w:p>
    <w:p>
      <w:pPr>
        <w:snapToGrid w:val="0"/>
        <w:spacing w:beforeLines="50" w:after="50"/>
        <w:ind w:firstLine="640" w:firstLineChars="200"/>
        <w:rPr>
          <w:rFonts w:ascii="宋体" w:hAnsi="宋体" w:cs="宋体"/>
          <w:bCs/>
          <w:color w:val="000000" w:themeColor="text1"/>
          <w:sz w:val="32"/>
          <w:szCs w:val="32"/>
          <w:highlight w:val="none"/>
        </w:rPr>
      </w:pPr>
      <w:r>
        <w:rPr>
          <w:rFonts w:hint="eastAsia" w:ascii="宋体" w:hAnsi="宋体" w:cs="宋体"/>
          <w:bCs/>
          <w:color w:val="000000" w:themeColor="text1"/>
          <w:sz w:val="32"/>
          <w:szCs w:val="32"/>
          <w:highlight w:val="none"/>
        </w:rPr>
        <w:t>项目名称：</w:t>
      </w:r>
    </w:p>
    <w:p>
      <w:pPr>
        <w:snapToGrid w:val="0"/>
        <w:spacing w:beforeLines="50" w:after="50"/>
        <w:ind w:firstLine="720" w:firstLineChars="225"/>
        <w:rPr>
          <w:rFonts w:ascii="宋体" w:hAnsi="宋体" w:cs="宋体"/>
          <w:bCs/>
          <w:color w:val="000000" w:themeColor="text1"/>
          <w:sz w:val="32"/>
          <w:szCs w:val="32"/>
          <w:highlight w:val="none"/>
        </w:rPr>
      </w:pPr>
    </w:p>
    <w:p>
      <w:pPr>
        <w:snapToGrid w:val="0"/>
        <w:spacing w:beforeLines="50" w:after="50"/>
        <w:ind w:firstLine="640" w:firstLineChars="200"/>
        <w:rPr>
          <w:rFonts w:ascii="宋体" w:hAnsi="宋体" w:cs="宋体"/>
          <w:bCs/>
          <w:color w:val="000000" w:themeColor="text1"/>
          <w:sz w:val="32"/>
          <w:szCs w:val="32"/>
          <w:highlight w:val="none"/>
        </w:rPr>
      </w:pPr>
      <w:r>
        <w:rPr>
          <w:rFonts w:hint="eastAsia" w:ascii="宋体" w:hAnsi="宋体" w:cs="宋体"/>
          <w:bCs/>
          <w:color w:val="000000" w:themeColor="text1"/>
          <w:sz w:val="32"/>
          <w:szCs w:val="32"/>
          <w:highlight w:val="none"/>
        </w:rPr>
        <w:t>项目编号：</w:t>
      </w:r>
    </w:p>
    <w:p>
      <w:pPr>
        <w:snapToGrid w:val="0"/>
        <w:spacing w:beforeLines="50" w:after="50"/>
        <w:ind w:firstLine="720" w:firstLineChars="225"/>
        <w:rPr>
          <w:rFonts w:ascii="宋体" w:hAnsi="宋体" w:cs="宋体"/>
          <w:bCs/>
          <w:color w:val="000000" w:themeColor="text1"/>
          <w:sz w:val="32"/>
          <w:szCs w:val="32"/>
          <w:highlight w:val="none"/>
        </w:rPr>
      </w:pPr>
    </w:p>
    <w:p>
      <w:pPr>
        <w:pStyle w:val="7"/>
        <w:snapToGrid w:val="0"/>
        <w:spacing w:before="50" w:after="50"/>
        <w:ind w:firstLine="640" w:firstLineChars="200"/>
        <w:rPr>
          <w:rFonts w:ascii="宋体" w:hAnsi="宋体" w:cs="宋体"/>
          <w:bCs/>
          <w:color w:val="000000" w:themeColor="text1"/>
          <w:sz w:val="32"/>
          <w:szCs w:val="32"/>
          <w:highlight w:val="none"/>
        </w:rPr>
      </w:pPr>
      <w:r>
        <w:rPr>
          <w:rFonts w:hint="eastAsia" w:ascii="宋体" w:hAnsi="宋体" w:cs="宋体"/>
          <w:bCs/>
          <w:color w:val="000000" w:themeColor="text1"/>
          <w:sz w:val="32"/>
          <w:szCs w:val="32"/>
          <w:highlight w:val="none"/>
        </w:rPr>
        <w:t>供应商名称：</w:t>
      </w:r>
    </w:p>
    <w:p>
      <w:pPr>
        <w:pStyle w:val="7"/>
        <w:snapToGrid w:val="0"/>
        <w:spacing w:before="50" w:after="50"/>
        <w:ind w:firstLine="640" w:firstLineChars="200"/>
        <w:rPr>
          <w:rFonts w:ascii="宋体" w:hAnsi="宋体" w:cs="宋体"/>
          <w:bCs/>
          <w:color w:val="000000" w:themeColor="text1"/>
          <w:sz w:val="32"/>
          <w:szCs w:val="32"/>
          <w:highlight w:val="none"/>
        </w:rPr>
      </w:pPr>
    </w:p>
    <w:p>
      <w:pPr>
        <w:pStyle w:val="7"/>
        <w:snapToGrid w:val="0"/>
        <w:spacing w:before="50" w:after="50"/>
        <w:ind w:firstLine="720" w:firstLineChars="225"/>
        <w:rPr>
          <w:rFonts w:ascii="宋体" w:hAnsi="宋体" w:cs="宋体"/>
          <w:bCs/>
          <w:color w:val="000000" w:themeColor="text1"/>
          <w:sz w:val="32"/>
          <w:szCs w:val="32"/>
          <w:highlight w:val="none"/>
        </w:rPr>
      </w:pPr>
    </w:p>
    <w:p>
      <w:pPr>
        <w:pStyle w:val="7"/>
        <w:snapToGrid w:val="0"/>
        <w:spacing w:before="50" w:after="50"/>
        <w:ind w:firstLine="720" w:firstLineChars="225"/>
        <w:rPr>
          <w:rFonts w:ascii="宋体" w:hAnsi="宋体" w:cs="宋体"/>
          <w:bCs/>
          <w:color w:val="000000" w:themeColor="text1"/>
          <w:sz w:val="32"/>
          <w:szCs w:val="32"/>
          <w:highlight w:val="none"/>
        </w:rPr>
      </w:pPr>
    </w:p>
    <w:p>
      <w:pPr>
        <w:pStyle w:val="7"/>
        <w:snapToGrid w:val="0"/>
        <w:spacing w:before="50" w:after="50"/>
        <w:ind w:firstLine="0"/>
        <w:rPr>
          <w:rFonts w:ascii="宋体" w:hAnsi="宋体" w:cs="宋体"/>
          <w:bCs/>
          <w:color w:val="000000" w:themeColor="text1"/>
          <w:sz w:val="32"/>
          <w:szCs w:val="32"/>
          <w:highlight w:val="none"/>
        </w:rPr>
      </w:pPr>
    </w:p>
    <w:p>
      <w:pPr>
        <w:pStyle w:val="7"/>
        <w:snapToGrid w:val="0"/>
        <w:spacing w:before="50" w:after="50"/>
        <w:ind w:firstLine="1280" w:firstLineChars="400"/>
        <w:rPr>
          <w:rFonts w:ascii="宋体" w:hAnsi="宋体" w:cs="宋体"/>
          <w:bCs/>
          <w:color w:val="000000" w:themeColor="text1"/>
          <w:sz w:val="32"/>
          <w:szCs w:val="32"/>
          <w:highlight w:val="none"/>
        </w:rPr>
      </w:pPr>
    </w:p>
    <w:p>
      <w:pPr>
        <w:snapToGrid w:val="0"/>
        <w:spacing w:beforeLines="50" w:after="50"/>
        <w:jc w:val="center"/>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年    月    日</w:t>
      </w:r>
    </w:p>
    <w:p>
      <w:pPr>
        <w:snapToGrid w:val="0"/>
        <w:spacing w:beforeLines="50" w:after="50" w:line="360" w:lineRule="auto"/>
        <w:ind w:left="142"/>
        <w:jc w:val="left"/>
        <w:rPr>
          <w:rFonts w:ascii="宋体" w:hAnsi="宋体" w:cs="宋体"/>
          <w:b/>
          <w:bCs/>
          <w:color w:val="000000" w:themeColor="text1"/>
          <w:sz w:val="24"/>
          <w:highlight w:val="none"/>
        </w:rPr>
      </w:pPr>
      <w:r>
        <w:rPr>
          <w:rFonts w:hint="eastAsia" w:ascii="宋体" w:hAnsi="宋体" w:cs="宋体"/>
          <w:color w:val="000000" w:themeColor="text1"/>
          <w:szCs w:val="21"/>
          <w:highlight w:val="none"/>
        </w:rPr>
        <w:br w:type="page"/>
      </w:r>
      <w:r>
        <w:rPr>
          <w:rFonts w:hint="eastAsia" w:ascii="宋体" w:hAnsi="宋体" w:cs="宋体"/>
          <w:b/>
          <w:bCs/>
          <w:color w:val="000000" w:themeColor="text1"/>
          <w:sz w:val="32"/>
          <w:szCs w:val="32"/>
          <w:highlight w:val="none"/>
        </w:rPr>
        <w:t>2.报价文件目录</w:t>
      </w:r>
    </w:p>
    <w:p>
      <w:pPr>
        <w:spacing w:line="360" w:lineRule="auto"/>
        <w:contextualSpacing/>
        <w:jc w:val="left"/>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根据磋商文件规定及供应商提供的材料自行编写目录（部分格式后附）。</w:t>
      </w:r>
    </w:p>
    <w:p>
      <w:pPr>
        <w:spacing w:line="360" w:lineRule="auto"/>
        <w:contextualSpacing/>
        <w:jc w:val="center"/>
        <w:rPr>
          <w:rFonts w:ascii="宋体" w:hAnsi="宋体" w:cs="宋体"/>
          <w:bCs/>
          <w:color w:val="000000" w:themeColor="text1"/>
          <w:sz w:val="32"/>
          <w:szCs w:val="32"/>
          <w:highlight w:val="none"/>
        </w:rPr>
      </w:pPr>
      <w:r>
        <w:rPr>
          <w:rFonts w:hint="eastAsia" w:ascii="宋体" w:hAnsi="宋体" w:cs="宋体"/>
          <w:b/>
          <w:bCs/>
          <w:color w:val="000000" w:themeColor="text1"/>
          <w:sz w:val="32"/>
          <w:szCs w:val="32"/>
          <w:highlight w:val="none"/>
        </w:rPr>
        <w:br w:type="page"/>
      </w:r>
      <w:r>
        <w:rPr>
          <w:rFonts w:hint="eastAsia" w:ascii="宋体" w:hAnsi="宋体" w:cs="宋体"/>
          <w:bCs/>
          <w:color w:val="000000" w:themeColor="text1"/>
          <w:sz w:val="44"/>
          <w:szCs w:val="44"/>
          <w:highlight w:val="none"/>
        </w:rPr>
        <w:t>竞  标  报  价  表</w:t>
      </w:r>
    </w:p>
    <w:p>
      <w:pPr>
        <w:spacing w:line="440" w:lineRule="exact"/>
        <w:jc w:val="center"/>
        <w:rPr>
          <w:rFonts w:ascii="宋体" w:hAnsi="宋体" w:cs="宋体"/>
          <w:bCs/>
          <w:color w:val="000000" w:themeColor="text1"/>
          <w:sz w:val="32"/>
          <w:szCs w:val="32"/>
          <w:highlight w:val="none"/>
        </w:rPr>
      </w:pPr>
    </w:p>
    <w:p>
      <w:pPr>
        <w:snapToGrid w:val="0"/>
        <w:spacing w:before="50" w:after="50"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项目名称：</w:t>
      </w:r>
      <w:r>
        <w:rPr>
          <w:rFonts w:hint="eastAsia" w:ascii="宋体" w:hAnsi="宋体" w:cs="宋体"/>
          <w:color w:val="000000" w:themeColor="text1"/>
          <w:sz w:val="24"/>
          <w:highlight w:val="none"/>
          <w:lang w:val="en-US" w:eastAsia="zh-CN"/>
        </w:rPr>
        <w:t xml:space="preserve">                                </w:t>
      </w:r>
      <w:r>
        <w:rPr>
          <w:rFonts w:hint="eastAsia" w:ascii="宋体" w:hAnsi="宋体" w:cs="宋体"/>
          <w:color w:val="000000" w:themeColor="text1"/>
          <w:sz w:val="24"/>
          <w:highlight w:val="none"/>
        </w:rPr>
        <w:t xml:space="preserve">项目编号：                       </w:t>
      </w:r>
    </w:p>
    <w:p>
      <w:pPr>
        <w:snapToGrid w:val="0"/>
        <w:spacing w:before="50" w:after="50"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供应商名称：     单位：元</w:t>
      </w:r>
    </w:p>
    <w:tbl>
      <w:tblPr>
        <w:tblStyle w:val="28"/>
        <w:tblW w:w="94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810"/>
        <w:gridCol w:w="1065"/>
        <w:gridCol w:w="1065"/>
        <w:gridCol w:w="1200"/>
        <w:gridCol w:w="1095"/>
        <w:gridCol w:w="780"/>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b/>
                <w:bCs/>
                <w:color w:val="000000" w:themeColor="text1"/>
                <w:sz w:val="24"/>
                <w:highlight w:val="none"/>
              </w:rPr>
            </w:pPr>
            <w:r>
              <w:rPr>
                <w:rFonts w:hint="eastAsia" w:ascii="宋体" w:hAnsi="宋体" w:cs="宋体"/>
                <w:b/>
                <w:bCs/>
                <w:color w:val="000000" w:themeColor="text1"/>
                <w:sz w:val="24"/>
                <w:highlight w:val="none"/>
              </w:rPr>
              <w:t>项号</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b/>
                <w:bCs/>
                <w:color w:val="000000" w:themeColor="text1"/>
                <w:sz w:val="24"/>
                <w:highlight w:val="none"/>
              </w:rPr>
            </w:pPr>
            <w:r>
              <w:rPr>
                <w:rFonts w:hint="eastAsia" w:ascii="宋体" w:hAnsi="宋体" w:cs="宋体"/>
                <w:b/>
                <w:bCs/>
                <w:color w:val="000000" w:themeColor="text1"/>
                <w:sz w:val="24"/>
                <w:highlight w:val="none"/>
              </w:rPr>
              <w:t>货物</w:t>
            </w:r>
          </w:p>
          <w:p>
            <w:pPr>
              <w:spacing w:line="520" w:lineRule="exact"/>
              <w:jc w:val="center"/>
              <w:rPr>
                <w:rFonts w:hint="eastAsia" w:ascii="宋体" w:hAnsi="宋体" w:cs="宋体"/>
                <w:b/>
                <w:bCs/>
                <w:color w:val="000000" w:themeColor="text1"/>
                <w:sz w:val="24"/>
                <w:highlight w:val="none"/>
              </w:rPr>
            </w:pPr>
            <w:r>
              <w:rPr>
                <w:rFonts w:hint="eastAsia" w:ascii="宋体" w:hAnsi="宋体" w:cs="宋体"/>
                <w:b/>
                <w:bCs/>
                <w:color w:val="000000" w:themeColor="text1"/>
                <w:sz w:val="24"/>
                <w:highlight w:val="none"/>
              </w:rPr>
              <w:t>名称</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b/>
                <w:bCs/>
                <w:color w:val="000000" w:themeColor="text1"/>
                <w:sz w:val="24"/>
                <w:highlight w:val="none"/>
              </w:rPr>
            </w:pPr>
            <w:r>
              <w:rPr>
                <w:rFonts w:hint="eastAsia" w:ascii="宋体" w:hAnsi="宋体" w:cs="宋体"/>
                <w:b/>
                <w:bCs/>
                <w:color w:val="000000" w:themeColor="text1"/>
                <w:sz w:val="24"/>
                <w:highlight w:val="none"/>
              </w:rPr>
              <w:t>数量</w:t>
            </w:r>
          </w:p>
          <w:p>
            <w:pPr>
              <w:spacing w:line="520" w:lineRule="exact"/>
              <w:jc w:val="center"/>
              <w:rPr>
                <w:rFonts w:hint="eastAsia" w:ascii="宋体" w:hAnsi="宋体" w:cs="宋体"/>
                <w:b/>
                <w:bCs/>
                <w:color w:val="000000" w:themeColor="text1"/>
                <w:sz w:val="24"/>
                <w:highlight w:val="none"/>
              </w:rPr>
            </w:pPr>
            <w:r>
              <w:rPr>
                <w:rFonts w:hint="eastAsia" w:ascii="宋体" w:hAnsi="宋体" w:cs="宋体"/>
                <w:b/>
                <w:bCs/>
                <w:color w:val="000000" w:themeColor="text1"/>
                <w:sz w:val="24"/>
                <w:highlight w:val="none"/>
              </w:rPr>
              <w:t>①</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b/>
                <w:bCs/>
                <w:color w:val="000000" w:themeColor="text1"/>
                <w:sz w:val="24"/>
                <w:highlight w:val="none"/>
              </w:rPr>
            </w:pPr>
            <w:r>
              <w:rPr>
                <w:rFonts w:hint="eastAsia" w:ascii="宋体" w:hAnsi="宋体" w:cs="宋体"/>
                <w:b/>
                <w:bCs/>
                <w:color w:val="000000" w:themeColor="text1"/>
                <w:sz w:val="24"/>
                <w:highlight w:val="none"/>
              </w:rPr>
              <w:t>计量</w:t>
            </w:r>
          </w:p>
          <w:p>
            <w:pPr>
              <w:spacing w:line="520" w:lineRule="exact"/>
              <w:jc w:val="center"/>
              <w:rPr>
                <w:rFonts w:hint="eastAsia" w:ascii="宋体" w:hAnsi="宋体" w:cs="宋体"/>
                <w:b/>
                <w:bCs/>
                <w:color w:val="000000" w:themeColor="text1"/>
                <w:sz w:val="24"/>
                <w:highlight w:val="none"/>
              </w:rPr>
            </w:pPr>
            <w:r>
              <w:rPr>
                <w:rFonts w:hint="eastAsia" w:ascii="宋体" w:hAnsi="宋体" w:cs="宋体"/>
                <w:b/>
                <w:bCs/>
                <w:color w:val="000000" w:themeColor="text1"/>
                <w:sz w:val="24"/>
                <w:highlight w:val="none"/>
              </w:rPr>
              <w:t>单位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b/>
                <w:bCs/>
                <w:color w:val="000000" w:themeColor="text1"/>
                <w:sz w:val="24"/>
                <w:highlight w:val="none"/>
              </w:rPr>
            </w:pPr>
            <w:r>
              <w:rPr>
                <w:rFonts w:hint="eastAsia" w:ascii="宋体" w:hAnsi="宋体" w:cs="宋体"/>
                <w:b/>
                <w:bCs/>
                <w:color w:val="000000" w:themeColor="text1"/>
                <w:sz w:val="24"/>
                <w:highlight w:val="none"/>
              </w:rPr>
              <w:t>产地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b/>
                <w:bCs/>
                <w:color w:val="000000" w:themeColor="text1"/>
                <w:sz w:val="24"/>
                <w:highlight w:val="none"/>
              </w:rPr>
            </w:pPr>
            <w:r>
              <w:rPr>
                <w:rFonts w:hint="eastAsia" w:ascii="宋体" w:hAnsi="宋体" w:cs="宋体"/>
                <w:b/>
                <w:bCs/>
                <w:color w:val="000000" w:themeColor="text1"/>
                <w:sz w:val="24"/>
                <w:highlight w:val="none"/>
              </w:rPr>
              <w:t>品牌及</w:t>
            </w:r>
          </w:p>
          <w:p>
            <w:pPr>
              <w:spacing w:line="520" w:lineRule="exact"/>
              <w:jc w:val="center"/>
              <w:rPr>
                <w:rFonts w:hint="eastAsia" w:ascii="宋体" w:hAnsi="宋体" w:cs="宋体"/>
                <w:b/>
                <w:bCs/>
                <w:color w:val="000000" w:themeColor="text1"/>
                <w:sz w:val="24"/>
                <w:highlight w:val="none"/>
              </w:rPr>
            </w:pPr>
            <w:r>
              <w:rPr>
                <w:rFonts w:hint="eastAsia" w:ascii="宋体" w:hAnsi="宋体" w:cs="宋体"/>
                <w:b/>
                <w:bCs/>
                <w:color w:val="000000" w:themeColor="text1"/>
                <w:sz w:val="24"/>
                <w:highlight w:val="none"/>
              </w:rPr>
              <w:t>厂家</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b/>
                <w:bCs/>
                <w:color w:val="000000" w:themeColor="text1"/>
                <w:sz w:val="24"/>
                <w:highlight w:val="none"/>
              </w:rPr>
            </w:pPr>
            <w:r>
              <w:rPr>
                <w:rFonts w:hint="eastAsia" w:ascii="宋体" w:hAnsi="宋体" w:cs="宋体"/>
                <w:b/>
                <w:bCs/>
                <w:color w:val="000000" w:themeColor="text1"/>
                <w:sz w:val="24"/>
                <w:highlight w:val="none"/>
              </w:rPr>
              <w:t>规格</w:t>
            </w:r>
          </w:p>
          <w:p>
            <w:pPr>
              <w:spacing w:line="520" w:lineRule="exact"/>
              <w:jc w:val="center"/>
              <w:rPr>
                <w:rFonts w:hint="eastAsia" w:ascii="宋体" w:hAnsi="宋体" w:cs="宋体"/>
                <w:b/>
                <w:bCs/>
                <w:color w:val="000000" w:themeColor="text1"/>
                <w:sz w:val="24"/>
                <w:highlight w:val="none"/>
              </w:rPr>
            </w:pPr>
            <w:r>
              <w:rPr>
                <w:rFonts w:hint="eastAsia" w:ascii="宋体" w:hAnsi="宋体" w:cs="宋体"/>
                <w:b/>
                <w:bCs/>
                <w:color w:val="000000" w:themeColor="text1"/>
                <w:sz w:val="24"/>
                <w:highlight w:val="none"/>
              </w:rPr>
              <w:t>型号</w:t>
            </w: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b/>
                <w:bCs/>
                <w:color w:val="000000" w:themeColor="text1"/>
                <w:sz w:val="24"/>
                <w:highlight w:val="none"/>
              </w:rPr>
            </w:pPr>
            <w:r>
              <w:rPr>
                <w:rFonts w:hint="eastAsia" w:ascii="宋体" w:hAnsi="宋体" w:cs="宋体"/>
                <w:b/>
                <w:bCs/>
                <w:color w:val="000000" w:themeColor="text1"/>
                <w:sz w:val="24"/>
                <w:highlight w:val="none"/>
              </w:rPr>
              <w:t>单价</w:t>
            </w:r>
          </w:p>
          <w:p>
            <w:pPr>
              <w:spacing w:line="520" w:lineRule="exact"/>
              <w:jc w:val="center"/>
              <w:rPr>
                <w:rFonts w:hint="eastAsia" w:ascii="宋体" w:hAnsi="宋体" w:cs="宋体"/>
                <w:b/>
                <w:bCs/>
                <w:color w:val="000000" w:themeColor="text1"/>
                <w:sz w:val="24"/>
                <w:highlight w:val="none"/>
              </w:rPr>
            </w:pPr>
            <w:r>
              <w:rPr>
                <w:rFonts w:hint="eastAsia" w:ascii="宋体" w:hAnsi="宋体" w:cs="宋体"/>
                <w:b/>
                <w:bCs/>
                <w:color w:val="000000" w:themeColor="text1"/>
                <w:sz w:val="24"/>
                <w:highlight w:val="none"/>
              </w:rPr>
              <w:t>②</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b/>
                <w:bCs/>
                <w:color w:val="000000" w:themeColor="text1"/>
                <w:sz w:val="24"/>
                <w:highlight w:val="none"/>
              </w:rPr>
            </w:pPr>
            <w:r>
              <w:rPr>
                <w:rFonts w:hint="eastAsia" w:ascii="宋体" w:hAnsi="宋体" w:cs="宋体"/>
                <w:b/>
                <w:bCs/>
                <w:color w:val="000000" w:themeColor="text1"/>
                <w:sz w:val="24"/>
                <w:highlight w:val="none"/>
              </w:rPr>
              <w:t>竞标报价</w:t>
            </w:r>
          </w:p>
          <w:p>
            <w:pPr>
              <w:spacing w:line="520" w:lineRule="exact"/>
              <w:jc w:val="center"/>
              <w:rPr>
                <w:rFonts w:hint="eastAsia" w:ascii="宋体" w:hAnsi="宋体" w:cs="宋体"/>
                <w:b/>
                <w:bCs/>
                <w:color w:val="000000" w:themeColor="text1"/>
                <w:sz w:val="24"/>
                <w:highlight w:val="none"/>
              </w:rPr>
            </w:pPr>
            <w:r>
              <w:rPr>
                <w:rFonts w:hint="eastAsia" w:ascii="宋体" w:hAnsi="宋体" w:cs="宋体"/>
                <w:b/>
                <w:bCs/>
                <w:color w:val="000000" w:themeColor="text1"/>
                <w:sz w:val="24"/>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r>
              <w:rPr>
                <w:rFonts w:hint="eastAsia" w:ascii="宋体" w:hAnsi="宋体" w:cs="宋体"/>
                <w:color w:val="000000" w:themeColor="text1"/>
                <w:sz w:val="24"/>
                <w:highlight w:val="none"/>
              </w:rPr>
              <w:t>2</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r>
              <w:rPr>
                <w:rFonts w:hint="eastAsia" w:ascii="宋体" w:hAnsi="宋体" w:cs="宋体"/>
                <w:color w:val="000000" w:themeColor="text1"/>
                <w:sz w:val="24"/>
                <w:highlight w:val="none"/>
              </w:rPr>
              <w:t>…</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r>
              <w:rPr>
                <w:rFonts w:hint="eastAsia" w:ascii="宋体" w:hAnsi="宋体" w:cs="宋体"/>
                <w:color w:val="000000" w:themeColor="text1"/>
                <w:sz w:val="24"/>
                <w:highlight w:val="none"/>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412"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520" w:lineRule="exact"/>
              <w:rPr>
                <w:rFonts w:hint="eastAsia" w:ascii="宋体" w:hAnsi="宋体" w:cs="宋体"/>
                <w:color w:val="000000" w:themeColor="text1"/>
                <w:sz w:val="24"/>
                <w:highlight w:val="none"/>
              </w:rPr>
            </w:pPr>
            <w:r>
              <w:rPr>
                <w:rFonts w:hint="eastAsia" w:ascii="宋体" w:hAnsi="宋体" w:cs="宋体"/>
                <w:color w:val="000000" w:themeColor="text1"/>
                <w:sz w:val="24"/>
                <w:highlight w:val="none"/>
              </w:rPr>
              <w:t>合计金额大写：人民币</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p>
          <w:p>
            <w:pPr>
              <w:snapToGrid w:val="0"/>
              <w:spacing w:before="50" w:after="50" w:line="520" w:lineRule="exact"/>
              <w:rPr>
                <w:rFonts w:hint="eastAsia" w:ascii="宋体" w:hAnsi="宋体" w:cs="宋体"/>
                <w:color w:val="000000" w:themeColor="text1"/>
                <w:sz w:val="24"/>
                <w:highlight w:val="none"/>
                <w:u w:val="single"/>
              </w:rPr>
            </w:pPr>
            <w:r>
              <w:rPr>
                <w:rFonts w:hint="eastAsia" w:ascii="宋体" w:hAnsi="宋体" w:cs="宋体"/>
                <w:color w:val="000000" w:themeColor="text1"/>
                <w:sz w:val="24"/>
                <w:highlight w:val="none"/>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bl>
    <w:p>
      <w:pPr>
        <w:snapToGrid w:val="0"/>
        <w:spacing w:before="50" w:after="50" w:line="360" w:lineRule="auto"/>
        <w:jc w:val="left"/>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注: </w:t>
      </w:r>
    </w:p>
    <w:p>
      <w:pPr>
        <w:snapToGrid w:val="0"/>
        <w:spacing w:before="50" w:after="50"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 以上竞标报价表中“货物名称、数量及单位、品牌、规格型号、制造商、原产地、参数性能、指标及配置”必须如实填写完整，品牌、规格型号没有则填无，填写有缺漏</w:t>
      </w:r>
      <w:r>
        <w:rPr>
          <w:rFonts w:hint="eastAsia" w:ascii="宋体" w:hAnsi="宋体" w:cs="宋体"/>
          <w:bCs/>
          <w:color w:val="000000" w:themeColor="text1"/>
          <w:sz w:val="24"/>
          <w:highlight w:val="none"/>
        </w:rPr>
        <w:t>的，</w:t>
      </w:r>
      <w:r>
        <w:rPr>
          <w:rFonts w:hint="eastAsia" w:ascii="宋体" w:hAnsi="宋体" w:cs="宋体"/>
          <w:b/>
          <w:color w:val="000000" w:themeColor="text1"/>
          <w:sz w:val="24"/>
          <w:highlight w:val="none"/>
        </w:rPr>
        <w:t>其响应文件按无效处理。</w:t>
      </w:r>
    </w:p>
    <w:p>
      <w:pPr>
        <w:snapToGrid w:val="0"/>
        <w:spacing w:before="50" w:after="50"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2.供应商的报价表必须加盖供应商</w:t>
      </w:r>
      <w:r>
        <w:rPr>
          <w:rFonts w:hint="eastAsia" w:ascii="宋体" w:hAnsi="宋体" w:cs="宋体"/>
          <w:color w:val="000000" w:themeColor="text1"/>
          <w:sz w:val="24"/>
          <w:highlight w:val="none"/>
          <w:lang w:eastAsia="zh-CN"/>
        </w:rPr>
        <w:t>电子签章</w:t>
      </w:r>
      <w:r>
        <w:rPr>
          <w:rFonts w:hint="eastAsia" w:ascii="宋体" w:hAnsi="宋体" w:cs="宋体"/>
          <w:color w:val="000000" w:themeColor="text1"/>
          <w:sz w:val="24"/>
          <w:highlight w:val="none"/>
        </w:rPr>
        <w:t>并由法定代表人或者委托代理人签字或者电子签名，</w:t>
      </w:r>
      <w:r>
        <w:rPr>
          <w:rFonts w:hint="eastAsia" w:ascii="宋体" w:hAnsi="宋体" w:cs="宋体"/>
          <w:b/>
          <w:color w:val="000000" w:themeColor="text1"/>
          <w:sz w:val="24"/>
          <w:highlight w:val="none"/>
        </w:rPr>
        <w:t>否则其响应文件按无效处理</w:t>
      </w:r>
      <w:r>
        <w:rPr>
          <w:rFonts w:hint="eastAsia" w:ascii="宋体" w:hAnsi="宋体" w:cs="宋体"/>
          <w:color w:val="000000" w:themeColor="text1"/>
          <w:sz w:val="24"/>
          <w:highlight w:val="none"/>
        </w:rPr>
        <w:t>。</w:t>
      </w:r>
    </w:p>
    <w:p>
      <w:pPr>
        <w:snapToGrid w:val="0"/>
        <w:spacing w:before="50" w:after="50" w:line="360" w:lineRule="auto"/>
        <w:ind w:firstLine="480" w:firstLineChars="200"/>
        <w:jc w:val="left"/>
        <w:rPr>
          <w:rFonts w:ascii="宋体" w:hAnsi="宋体" w:cs="宋体"/>
          <w:b/>
          <w:color w:val="000000" w:themeColor="text1"/>
          <w:sz w:val="24"/>
          <w:highlight w:val="none"/>
        </w:rPr>
      </w:pPr>
      <w:r>
        <w:rPr>
          <w:rFonts w:hint="eastAsia" w:ascii="宋体" w:hAnsi="宋体" w:cs="宋体"/>
          <w:bCs/>
          <w:color w:val="000000" w:themeColor="text1"/>
          <w:sz w:val="24"/>
          <w:highlight w:val="none"/>
        </w:rPr>
        <w:t>3.</w:t>
      </w:r>
      <w:r>
        <w:rPr>
          <w:rFonts w:hint="eastAsia" w:ascii="宋体" w:hAnsi="宋体" w:cs="宋体"/>
          <w:color w:val="000000" w:themeColor="text1"/>
          <w:sz w:val="24"/>
          <w:highlight w:val="none"/>
        </w:rPr>
        <w:t>报价一经涂改，应在涂改处加盖供应商公章或者加盖电子签章或者由法定代表人或者授权委托人签字（或者电子签名）</w:t>
      </w:r>
      <w:r>
        <w:rPr>
          <w:rFonts w:hint="eastAsia" w:ascii="宋体" w:hAnsi="宋体" w:cs="宋体"/>
          <w:b/>
          <w:color w:val="000000" w:themeColor="text1"/>
          <w:sz w:val="24"/>
          <w:highlight w:val="none"/>
        </w:rPr>
        <w:t>，否则其响应文件按无效处理。</w:t>
      </w:r>
    </w:p>
    <w:p>
      <w:pPr>
        <w:snapToGrid w:val="0"/>
        <w:spacing w:before="50" w:after="50"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4.磋商文件中列明采购专用耗材的，应按磋商文件规定的耗材量或者按耗材的常规试用量提供报价。</w:t>
      </w:r>
    </w:p>
    <w:p>
      <w:pPr>
        <w:snapToGrid w:val="0"/>
        <w:spacing w:before="50" w:after="50"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5.</w:t>
      </w:r>
      <w:r>
        <w:rPr>
          <w:rFonts w:hint="eastAsia" w:ascii="宋体" w:hAnsi="宋体" w:cs="宋体"/>
          <w:color w:val="000000" w:themeColor="text1"/>
          <w:spacing w:val="-6"/>
          <w:sz w:val="24"/>
          <w:highlight w:val="none"/>
        </w:rPr>
        <w:t>如有多分标，分别列明各分标的报价表，</w:t>
      </w:r>
      <w:r>
        <w:rPr>
          <w:rFonts w:hint="eastAsia" w:ascii="宋体" w:hAnsi="宋体" w:cs="宋体"/>
          <w:b/>
          <w:color w:val="000000" w:themeColor="text1"/>
          <w:spacing w:val="-6"/>
          <w:sz w:val="24"/>
          <w:highlight w:val="none"/>
        </w:rPr>
        <w:t>否则其响应文件按无效处理。</w:t>
      </w:r>
    </w:p>
    <w:p>
      <w:pPr>
        <w:spacing w:line="240" w:lineRule="auto"/>
        <w:ind w:right="-817" w:rightChars="-389" w:firstLine="2640" w:firstLineChars="11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法定代表人或者委托代理人（签字或者电子签名）：                    </w:t>
      </w:r>
    </w:p>
    <w:p>
      <w:pPr>
        <w:snapToGrid w:val="0"/>
        <w:spacing w:before="50" w:after="50" w:line="240" w:lineRule="auto"/>
        <w:ind w:left="-3" w:leftChars="-15" w:right="-817" w:rightChars="-389" w:hanging="28" w:hangingChars="12"/>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供应商（</w:t>
      </w:r>
      <w:r>
        <w:rPr>
          <w:rFonts w:hint="eastAsia" w:ascii="宋体" w:hAnsi="宋体" w:cs="宋体"/>
          <w:color w:val="000000" w:themeColor="text1"/>
          <w:sz w:val="24"/>
          <w:highlight w:val="none"/>
          <w:lang w:eastAsia="zh-CN"/>
        </w:rPr>
        <w:t>电子签章</w:t>
      </w:r>
      <w:r>
        <w:rPr>
          <w:rFonts w:hint="eastAsia" w:ascii="宋体" w:hAnsi="宋体" w:cs="宋体"/>
          <w:color w:val="000000" w:themeColor="text1"/>
          <w:sz w:val="24"/>
          <w:highlight w:val="none"/>
        </w:rPr>
        <w:t>）：</w:t>
      </w:r>
    </w:p>
    <w:p>
      <w:pPr>
        <w:spacing w:line="240" w:lineRule="auto"/>
        <w:ind w:right="420"/>
        <w:contextualSpacing/>
        <w:jc w:val="left"/>
        <w:rPr>
          <w:rFonts w:ascii="宋体" w:hAnsi="宋体" w:cs="宋体"/>
          <w:b/>
          <w:color w:val="000000" w:themeColor="text1"/>
          <w:sz w:val="32"/>
          <w:szCs w:val="32"/>
          <w:highlight w:val="none"/>
        </w:rPr>
      </w:pPr>
      <w:r>
        <w:rPr>
          <w:rFonts w:hint="eastAsia" w:ascii="宋体" w:hAnsi="宋体" w:cs="宋体"/>
          <w:color w:val="000000" w:themeColor="text1"/>
          <w:sz w:val="24"/>
          <w:highlight w:val="none"/>
        </w:rPr>
        <w:t xml:space="preserve">                              日期：    年   月   日</w:t>
      </w:r>
      <w:r>
        <w:rPr>
          <w:rFonts w:hint="eastAsia" w:ascii="宋体" w:hAnsi="宋体" w:cs="宋体"/>
          <w:b/>
          <w:bCs/>
          <w:color w:val="000000" w:themeColor="text1"/>
          <w:sz w:val="32"/>
          <w:szCs w:val="32"/>
          <w:highlight w:val="none"/>
        </w:rPr>
        <w:br w:type="page"/>
      </w:r>
      <w:r>
        <w:rPr>
          <w:rFonts w:hint="eastAsia" w:ascii="宋体" w:hAnsi="宋体" w:cs="宋体"/>
          <w:b/>
          <w:bCs/>
          <w:color w:val="000000" w:themeColor="text1"/>
          <w:sz w:val="32"/>
          <w:szCs w:val="32"/>
          <w:highlight w:val="none"/>
        </w:rPr>
        <w:t>三、</w:t>
      </w:r>
      <w:r>
        <w:rPr>
          <w:rFonts w:hint="eastAsia" w:ascii="宋体" w:hAnsi="宋体" w:cs="宋体"/>
          <w:b/>
          <w:color w:val="000000" w:themeColor="text1"/>
          <w:sz w:val="32"/>
          <w:szCs w:val="32"/>
          <w:highlight w:val="none"/>
        </w:rPr>
        <w:t xml:space="preserve">商务技术文件格式 </w:t>
      </w:r>
    </w:p>
    <w:p>
      <w:pPr>
        <w:snapToGrid w:val="0"/>
        <w:spacing w:beforeLines="50" w:after="50" w:line="360" w:lineRule="auto"/>
        <w:jc w:val="left"/>
        <w:rPr>
          <w:rFonts w:ascii="宋体" w:hAnsi="宋体" w:cs="宋体"/>
          <w:b/>
          <w:color w:val="000000" w:themeColor="text1"/>
          <w:sz w:val="32"/>
          <w:szCs w:val="32"/>
          <w:highlight w:val="none"/>
        </w:rPr>
      </w:pPr>
      <w:r>
        <w:rPr>
          <w:rFonts w:hint="eastAsia" w:ascii="宋体" w:hAnsi="宋体" w:cs="宋体"/>
          <w:b/>
          <w:color w:val="000000" w:themeColor="text1"/>
          <w:sz w:val="32"/>
          <w:szCs w:val="32"/>
          <w:highlight w:val="none"/>
        </w:rPr>
        <w:t>1.商务技术文件封面格式</w:t>
      </w:r>
    </w:p>
    <w:p>
      <w:pPr>
        <w:snapToGrid w:val="0"/>
        <w:spacing w:beforeLines="50" w:after="50"/>
        <w:rPr>
          <w:rFonts w:ascii="宋体" w:hAnsi="宋体" w:cs="宋体"/>
          <w:bCs/>
          <w:color w:val="000000" w:themeColor="text1"/>
          <w:sz w:val="32"/>
          <w:szCs w:val="20"/>
          <w:highlight w:val="none"/>
        </w:rPr>
      </w:pPr>
    </w:p>
    <w:p>
      <w:pPr>
        <w:snapToGrid w:val="0"/>
        <w:spacing w:beforeLines="50" w:after="50"/>
        <w:jc w:val="center"/>
        <w:rPr>
          <w:rFonts w:ascii="宋体" w:hAnsi="宋体" w:cs="宋体"/>
          <w:color w:val="000000" w:themeColor="text1"/>
          <w:sz w:val="24"/>
          <w:szCs w:val="20"/>
          <w:highlight w:val="none"/>
        </w:rPr>
      </w:pPr>
      <w:r>
        <w:rPr>
          <w:rFonts w:hint="eastAsia" w:ascii="宋体" w:hAnsi="宋体" w:cs="宋体"/>
          <w:color w:val="000000" w:themeColor="text1"/>
          <w:sz w:val="44"/>
          <w:szCs w:val="44"/>
          <w:highlight w:val="none"/>
        </w:rPr>
        <w:t>电 子 响 应 文 件</w:t>
      </w:r>
    </w:p>
    <w:p>
      <w:pPr>
        <w:snapToGrid w:val="0"/>
        <w:spacing w:beforeLines="50" w:after="50"/>
        <w:rPr>
          <w:rFonts w:ascii="宋体" w:hAnsi="宋体" w:cs="宋体"/>
          <w:color w:val="000000" w:themeColor="text1"/>
          <w:sz w:val="24"/>
          <w:szCs w:val="20"/>
          <w:highlight w:val="none"/>
        </w:rPr>
      </w:pPr>
    </w:p>
    <w:p>
      <w:pPr>
        <w:snapToGrid w:val="0"/>
        <w:spacing w:beforeLines="50" w:after="50"/>
        <w:rPr>
          <w:rFonts w:ascii="宋体" w:hAnsi="宋体" w:cs="宋体"/>
          <w:color w:val="000000" w:themeColor="text1"/>
          <w:sz w:val="24"/>
          <w:szCs w:val="20"/>
          <w:highlight w:val="none"/>
        </w:rPr>
      </w:pPr>
    </w:p>
    <w:p>
      <w:pPr>
        <w:snapToGrid w:val="0"/>
        <w:spacing w:beforeLines="50" w:after="50"/>
        <w:jc w:val="center"/>
        <w:rPr>
          <w:rFonts w:ascii="宋体" w:hAnsi="宋体" w:cs="宋体"/>
          <w:bCs/>
          <w:color w:val="000000" w:themeColor="text1"/>
          <w:sz w:val="44"/>
          <w:szCs w:val="44"/>
          <w:highlight w:val="none"/>
        </w:rPr>
      </w:pPr>
      <w:r>
        <w:rPr>
          <w:rFonts w:hint="eastAsia" w:ascii="宋体" w:hAnsi="宋体" w:cs="宋体"/>
          <w:bCs/>
          <w:color w:val="000000" w:themeColor="text1"/>
          <w:sz w:val="44"/>
          <w:szCs w:val="44"/>
          <w:highlight w:val="none"/>
        </w:rPr>
        <w:t>商  务  技  术  文  件</w:t>
      </w:r>
    </w:p>
    <w:p>
      <w:pPr>
        <w:snapToGrid w:val="0"/>
        <w:spacing w:beforeLines="50" w:after="50"/>
        <w:rPr>
          <w:rFonts w:ascii="宋体" w:hAnsi="宋体" w:cs="宋体"/>
          <w:bCs/>
          <w:color w:val="000000" w:themeColor="text1"/>
          <w:sz w:val="24"/>
          <w:szCs w:val="20"/>
          <w:highlight w:val="none"/>
        </w:rPr>
      </w:pPr>
    </w:p>
    <w:p>
      <w:pPr>
        <w:snapToGrid w:val="0"/>
        <w:spacing w:beforeLines="50" w:after="50"/>
        <w:rPr>
          <w:rFonts w:ascii="宋体" w:hAnsi="宋体" w:cs="宋体"/>
          <w:bCs/>
          <w:color w:val="000000" w:themeColor="text1"/>
          <w:sz w:val="24"/>
          <w:szCs w:val="20"/>
          <w:highlight w:val="none"/>
        </w:rPr>
      </w:pPr>
    </w:p>
    <w:p>
      <w:pPr>
        <w:snapToGrid w:val="0"/>
        <w:spacing w:beforeLines="50" w:after="50"/>
        <w:rPr>
          <w:rFonts w:ascii="宋体" w:hAnsi="宋体" w:cs="宋体"/>
          <w:bCs/>
          <w:color w:val="000000" w:themeColor="text1"/>
          <w:sz w:val="24"/>
          <w:szCs w:val="20"/>
          <w:highlight w:val="none"/>
        </w:rPr>
      </w:pPr>
    </w:p>
    <w:p>
      <w:pPr>
        <w:snapToGrid w:val="0"/>
        <w:spacing w:beforeLines="50" w:after="50"/>
        <w:rPr>
          <w:rFonts w:ascii="宋体" w:hAnsi="宋体" w:cs="宋体"/>
          <w:bCs/>
          <w:color w:val="000000" w:themeColor="text1"/>
          <w:sz w:val="24"/>
          <w:szCs w:val="20"/>
          <w:highlight w:val="none"/>
        </w:rPr>
      </w:pPr>
    </w:p>
    <w:p>
      <w:pPr>
        <w:snapToGrid w:val="0"/>
        <w:spacing w:beforeLines="50" w:after="50"/>
        <w:rPr>
          <w:rFonts w:ascii="宋体" w:hAnsi="宋体" w:cs="宋体"/>
          <w:bCs/>
          <w:color w:val="000000" w:themeColor="text1"/>
          <w:sz w:val="24"/>
          <w:szCs w:val="20"/>
          <w:highlight w:val="none"/>
        </w:rPr>
      </w:pPr>
    </w:p>
    <w:p>
      <w:pPr>
        <w:snapToGrid w:val="0"/>
        <w:spacing w:beforeLines="50" w:after="50"/>
        <w:ind w:firstLine="640" w:firstLineChars="200"/>
        <w:rPr>
          <w:rFonts w:ascii="宋体" w:hAnsi="宋体" w:cs="宋体"/>
          <w:bCs/>
          <w:color w:val="000000" w:themeColor="text1"/>
          <w:sz w:val="32"/>
          <w:szCs w:val="32"/>
          <w:highlight w:val="none"/>
        </w:rPr>
      </w:pPr>
      <w:r>
        <w:rPr>
          <w:rFonts w:hint="eastAsia" w:ascii="宋体" w:hAnsi="宋体" w:cs="宋体"/>
          <w:bCs/>
          <w:color w:val="000000" w:themeColor="text1"/>
          <w:sz w:val="32"/>
          <w:szCs w:val="32"/>
          <w:highlight w:val="none"/>
        </w:rPr>
        <w:t>项目名称：</w:t>
      </w:r>
    </w:p>
    <w:p>
      <w:pPr>
        <w:snapToGrid w:val="0"/>
        <w:spacing w:beforeLines="50" w:after="50"/>
        <w:ind w:firstLine="720" w:firstLineChars="225"/>
        <w:rPr>
          <w:rFonts w:ascii="宋体" w:hAnsi="宋体" w:cs="宋体"/>
          <w:bCs/>
          <w:color w:val="000000" w:themeColor="text1"/>
          <w:sz w:val="32"/>
          <w:szCs w:val="32"/>
          <w:highlight w:val="none"/>
        </w:rPr>
      </w:pPr>
    </w:p>
    <w:p>
      <w:pPr>
        <w:snapToGrid w:val="0"/>
        <w:spacing w:beforeLines="50" w:after="50"/>
        <w:ind w:firstLine="640" w:firstLineChars="200"/>
        <w:rPr>
          <w:rFonts w:ascii="宋体" w:hAnsi="宋体" w:cs="宋体"/>
          <w:bCs/>
          <w:color w:val="000000" w:themeColor="text1"/>
          <w:sz w:val="32"/>
          <w:szCs w:val="32"/>
          <w:highlight w:val="none"/>
        </w:rPr>
      </w:pPr>
      <w:r>
        <w:rPr>
          <w:rFonts w:hint="eastAsia" w:ascii="宋体" w:hAnsi="宋体" w:cs="宋体"/>
          <w:bCs/>
          <w:color w:val="000000" w:themeColor="text1"/>
          <w:sz w:val="32"/>
          <w:szCs w:val="32"/>
          <w:highlight w:val="none"/>
        </w:rPr>
        <w:t>项目编号：</w:t>
      </w:r>
    </w:p>
    <w:p>
      <w:pPr>
        <w:snapToGrid w:val="0"/>
        <w:spacing w:beforeLines="50" w:after="50"/>
        <w:ind w:firstLine="720" w:firstLineChars="225"/>
        <w:rPr>
          <w:rFonts w:ascii="宋体" w:hAnsi="宋体" w:cs="宋体"/>
          <w:bCs/>
          <w:color w:val="000000" w:themeColor="text1"/>
          <w:sz w:val="32"/>
          <w:szCs w:val="32"/>
          <w:highlight w:val="none"/>
        </w:rPr>
      </w:pPr>
    </w:p>
    <w:p>
      <w:pPr>
        <w:pStyle w:val="7"/>
        <w:snapToGrid w:val="0"/>
        <w:spacing w:before="50" w:after="50"/>
        <w:ind w:firstLine="640" w:firstLineChars="200"/>
        <w:rPr>
          <w:rFonts w:ascii="宋体" w:hAnsi="宋体" w:cs="宋体"/>
          <w:bCs/>
          <w:color w:val="000000" w:themeColor="text1"/>
          <w:sz w:val="32"/>
          <w:szCs w:val="32"/>
          <w:highlight w:val="none"/>
        </w:rPr>
      </w:pPr>
      <w:r>
        <w:rPr>
          <w:rFonts w:hint="eastAsia" w:ascii="宋体" w:hAnsi="宋体" w:cs="宋体"/>
          <w:bCs/>
          <w:color w:val="000000" w:themeColor="text1"/>
          <w:sz w:val="32"/>
          <w:szCs w:val="32"/>
          <w:highlight w:val="none"/>
        </w:rPr>
        <w:t>供应商名称：</w:t>
      </w:r>
    </w:p>
    <w:p>
      <w:pPr>
        <w:pStyle w:val="7"/>
        <w:snapToGrid w:val="0"/>
        <w:spacing w:before="50" w:after="50"/>
        <w:ind w:firstLine="640" w:firstLineChars="200"/>
        <w:rPr>
          <w:rFonts w:ascii="宋体" w:hAnsi="宋体" w:cs="宋体"/>
          <w:bCs/>
          <w:color w:val="000000" w:themeColor="text1"/>
          <w:sz w:val="32"/>
          <w:szCs w:val="32"/>
          <w:highlight w:val="none"/>
        </w:rPr>
      </w:pPr>
    </w:p>
    <w:p>
      <w:pPr>
        <w:pStyle w:val="7"/>
        <w:snapToGrid w:val="0"/>
        <w:spacing w:before="50" w:after="50"/>
        <w:ind w:firstLine="0"/>
        <w:rPr>
          <w:rFonts w:ascii="宋体" w:hAnsi="宋体" w:cs="宋体"/>
          <w:bCs/>
          <w:color w:val="000000" w:themeColor="text1"/>
          <w:sz w:val="32"/>
          <w:szCs w:val="32"/>
          <w:highlight w:val="none"/>
        </w:rPr>
      </w:pPr>
    </w:p>
    <w:p>
      <w:pPr>
        <w:pStyle w:val="7"/>
        <w:snapToGrid w:val="0"/>
        <w:spacing w:before="50" w:after="50"/>
        <w:ind w:firstLine="0"/>
        <w:rPr>
          <w:rFonts w:ascii="宋体" w:hAnsi="宋体" w:cs="宋体"/>
          <w:bCs/>
          <w:color w:val="000000" w:themeColor="text1"/>
          <w:sz w:val="32"/>
          <w:szCs w:val="32"/>
          <w:highlight w:val="none"/>
        </w:rPr>
      </w:pPr>
    </w:p>
    <w:p>
      <w:pPr>
        <w:pStyle w:val="7"/>
        <w:snapToGrid w:val="0"/>
        <w:spacing w:before="50" w:after="50"/>
        <w:ind w:firstLine="1280" w:firstLineChars="400"/>
        <w:rPr>
          <w:rFonts w:ascii="宋体" w:hAnsi="宋体" w:cs="宋体"/>
          <w:bCs/>
          <w:color w:val="000000" w:themeColor="text1"/>
          <w:sz w:val="32"/>
          <w:szCs w:val="32"/>
          <w:highlight w:val="none"/>
        </w:rPr>
      </w:pPr>
    </w:p>
    <w:p>
      <w:pPr>
        <w:snapToGrid w:val="0"/>
        <w:spacing w:beforeLines="50" w:after="50"/>
        <w:jc w:val="center"/>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年    月    日</w:t>
      </w:r>
    </w:p>
    <w:p>
      <w:pPr>
        <w:snapToGrid w:val="0"/>
        <w:spacing w:beforeLines="50" w:after="50" w:line="360" w:lineRule="auto"/>
        <w:ind w:left="142"/>
        <w:jc w:val="left"/>
        <w:rPr>
          <w:rFonts w:ascii="宋体" w:hAnsi="宋体" w:cs="宋体"/>
          <w:b/>
          <w:bCs/>
          <w:color w:val="000000" w:themeColor="text1"/>
          <w:sz w:val="24"/>
          <w:highlight w:val="none"/>
        </w:rPr>
      </w:pPr>
      <w:r>
        <w:rPr>
          <w:rFonts w:hint="eastAsia" w:ascii="宋体" w:hAnsi="宋体" w:cs="宋体"/>
          <w:color w:val="000000" w:themeColor="text1"/>
          <w:sz w:val="24"/>
          <w:highlight w:val="none"/>
        </w:rPr>
        <w:br w:type="page"/>
      </w:r>
      <w:r>
        <w:rPr>
          <w:rFonts w:hint="eastAsia" w:ascii="宋体" w:hAnsi="宋体" w:cs="宋体"/>
          <w:b/>
          <w:bCs/>
          <w:color w:val="000000" w:themeColor="text1"/>
          <w:sz w:val="32"/>
          <w:szCs w:val="32"/>
          <w:highlight w:val="none"/>
        </w:rPr>
        <w:t>2.商务技术文件目录</w:t>
      </w:r>
    </w:p>
    <w:p>
      <w:pPr>
        <w:snapToGrid w:val="0"/>
        <w:spacing w:beforeLines="50" w:after="50" w:line="360" w:lineRule="auto"/>
        <w:ind w:firstLine="640" w:firstLineChars="2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根据磋商文件规定及供应商提供的材料自行编写目录（部分格式后附）。</w:t>
      </w:r>
    </w:p>
    <w:p>
      <w:pPr>
        <w:spacing w:line="400" w:lineRule="exact"/>
        <w:rPr>
          <w:rFonts w:ascii="宋体" w:hAnsi="宋体" w:cs="宋体"/>
          <w:color w:val="000000" w:themeColor="text1"/>
          <w:sz w:val="32"/>
          <w:szCs w:val="32"/>
          <w:highlight w:val="none"/>
        </w:rPr>
      </w:pPr>
    </w:p>
    <w:p>
      <w:pPr>
        <w:spacing w:line="520" w:lineRule="exact"/>
        <w:jc w:val="center"/>
        <w:rPr>
          <w:rFonts w:ascii="宋体" w:hAnsi="宋体" w:cs="宋体"/>
          <w:color w:val="000000" w:themeColor="text1"/>
          <w:sz w:val="32"/>
          <w:szCs w:val="32"/>
          <w:highlight w:val="none"/>
        </w:rPr>
      </w:pPr>
      <w:r>
        <w:rPr>
          <w:rFonts w:hint="eastAsia" w:ascii="宋体" w:hAnsi="宋体" w:cs="宋体"/>
          <w:color w:val="000000" w:themeColor="text1"/>
          <w:sz w:val="44"/>
          <w:szCs w:val="44"/>
          <w:highlight w:val="none"/>
        </w:rPr>
        <w:br w:type="page"/>
      </w:r>
      <w:r>
        <w:rPr>
          <w:rFonts w:hint="eastAsia" w:ascii="宋体" w:hAnsi="宋体" w:cs="宋体"/>
          <w:color w:val="000000" w:themeColor="text1"/>
          <w:sz w:val="44"/>
          <w:szCs w:val="44"/>
          <w:highlight w:val="none"/>
        </w:rPr>
        <w:t>无串通竞标行为的承诺函</w:t>
      </w:r>
    </w:p>
    <w:p>
      <w:pPr>
        <w:spacing w:line="400" w:lineRule="exact"/>
        <w:ind w:firstLine="640" w:firstLineChars="200"/>
        <w:rPr>
          <w:rFonts w:ascii="宋体" w:hAnsi="宋体" w:cs="宋体"/>
          <w:color w:val="000000" w:themeColor="text1"/>
          <w:sz w:val="32"/>
          <w:szCs w:val="32"/>
          <w:highlight w:val="none"/>
        </w:rPr>
      </w:pP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一、我方承诺无下列相互串通竞标的情形：</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1.不同供应商的响应文件由同一单位或者个人编制；</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2.不同供应商委托同一单位或者个人办理竞标事宜；</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3.不同供应商的响应文件载明的项目管理员为同一个人；</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4.不</w:t>
      </w:r>
      <w:r>
        <w:rPr>
          <w:rFonts w:hint="eastAsia" w:ascii="宋体" w:hAnsi="宋体" w:cs="宋体"/>
          <w:color w:val="000000" w:themeColor="text1"/>
          <w:spacing w:val="-6"/>
          <w:sz w:val="24"/>
          <w:highlight w:val="none"/>
        </w:rPr>
        <w:t>同供应商的响应文件异常一致或者竞标报价呈规律性差异；</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5.不同供应商的响应文件相互混装；</w:t>
      </w: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二、我方承诺无下列恶意串通的情形：</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2.供应商按照采购人或者采购代理机构的授意撤换、修改响应文件；</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3.供</w:t>
      </w:r>
      <w:r>
        <w:rPr>
          <w:rFonts w:hint="eastAsia" w:ascii="宋体" w:hAnsi="宋体" w:cs="宋体"/>
          <w:color w:val="000000" w:themeColor="text1"/>
          <w:spacing w:val="-6"/>
          <w:sz w:val="24"/>
          <w:highlight w:val="none"/>
        </w:rPr>
        <w:t>应商之间协商报价、技术方案等响应文件的实质性内容；</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4.属于同一集团、协会、商会等组织成员的供应商按照该组织要求协同参加政府采购活动；</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6.供应商之间商定部分供应商放弃参加政府采购活动或者放弃成交；</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7.供应商与采购人或者采购代理机构之间、供应商相互之间，为</w:t>
      </w:r>
      <w:r>
        <w:rPr>
          <w:rFonts w:hint="eastAsia" w:ascii="宋体" w:hAnsi="宋体" w:cs="宋体"/>
          <w:color w:val="000000" w:themeColor="text1"/>
          <w:spacing w:val="-6"/>
          <w:sz w:val="24"/>
          <w:highlight w:val="none"/>
        </w:rPr>
        <w:t>谋求特定供应商成交或者排斥其他供应商的其他串通行为。</w:t>
      </w:r>
    </w:p>
    <w:p>
      <w:pPr>
        <w:spacing w:line="360" w:lineRule="auto"/>
        <w:ind w:firstLine="480" w:firstLineChars="200"/>
        <w:contextualSpacing/>
        <w:rPr>
          <w:rFonts w:ascii="宋体" w:hAnsi="宋体" w:cs="宋体"/>
          <w:color w:val="000000" w:themeColor="text1"/>
          <w:sz w:val="24"/>
          <w:highlight w:val="none"/>
        </w:rPr>
      </w:pPr>
    </w:p>
    <w:p>
      <w:pPr>
        <w:spacing w:line="360" w:lineRule="auto"/>
        <w:ind w:firstLine="482" w:firstLineChars="200"/>
        <w:contextualSpacing/>
        <w:rPr>
          <w:rFonts w:ascii="宋体" w:hAnsi="宋体" w:cs="宋体"/>
          <w:b/>
          <w:bCs/>
          <w:color w:val="000000" w:themeColor="text1"/>
          <w:sz w:val="24"/>
          <w:highlight w:val="none"/>
        </w:rPr>
      </w:pPr>
      <w:r>
        <w:rPr>
          <w:rFonts w:hint="eastAsia" w:ascii="宋体" w:hAnsi="宋体" w:cs="宋体"/>
          <w:b/>
          <w:bCs/>
          <w:color w:val="000000" w:themeColor="text1"/>
          <w:sz w:val="24"/>
          <w:highlight w:val="none"/>
        </w:rPr>
        <w:t>以上情形一经核查属实，我方愿意承担一切后果，并不再寻求任何旨在减轻或者免除法律责任的辩解。</w:t>
      </w:r>
    </w:p>
    <w:p>
      <w:pPr>
        <w:spacing w:line="360" w:lineRule="auto"/>
        <w:contextualSpacing/>
        <w:rPr>
          <w:rFonts w:ascii="宋体" w:hAnsi="宋体" w:cs="宋体"/>
          <w:color w:val="000000" w:themeColor="text1"/>
          <w:sz w:val="24"/>
          <w:highlight w:val="none"/>
        </w:rPr>
      </w:pPr>
    </w:p>
    <w:p>
      <w:pPr>
        <w:spacing w:line="360" w:lineRule="auto"/>
        <w:ind w:firstLine="3600" w:firstLineChars="15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供应商（</w:t>
      </w:r>
      <w:r>
        <w:rPr>
          <w:rFonts w:hint="eastAsia" w:ascii="宋体" w:hAnsi="宋体" w:cs="宋体"/>
          <w:color w:val="000000" w:themeColor="text1"/>
          <w:sz w:val="24"/>
          <w:highlight w:val="none"/>
          <w:lang w:eastAsia="zh-CN"/>
        </w:rPr>
        <w:t>电子签章</w:t>
      </w:r>
      <w:r>
        <w:rPr>
          <w:rFonts w:hint="eastAsia" w:ascii="宋体" w:hAnsi="宋体" w:cs="宋体"/>
          <w:color w:val="000000" w:themeColor="text1"/>
          <w:sz w:val="24"/>
          <w:highlight w:val="none"/>
        </w:rPr>
        <w:t>）：</w:t>
      </w:r>
    </w:p>
    <w:p>
      <w:pPr>
        <w:spacing w:line="360" w:lineRule="auto"/>
        <w:ind w:firstLine="480" w:firstLineChars="200"/>
        <w:contextualSpacing/>
        <w:jc w:val="center"/>
        <w:rPr>
          <w:rFonts w:ascii="宋体" w:hAnsi="宋体" w:cs="宋体"/>
          <w:color w:val="000000" w:themeColor="text1"/>
          <w:sz w:val="32"/>
          <w:szCs w:val="32"/>
          <w:highlight w:val="none"/>
        </w:rPr>
      </w:pPr>
      <w:r>
        <w:rPr>
          <w:rFonts w:hint="eastAsia" w:ascii="宋体" w:hAnsi="宋体" w:cs="宋体"/>
          <w:color w:val="000000" w:themeColor="text1"/>
          <w:sz w:val="24"/>
          <w:highlight w:val="none"/>
        </w:rPr>
        <w:t xml:space="preserve">                               年   月   日</w:t>
      </w:r>
    </w:p>
    <w:p>
      <w:pPr>
        <w:spacing w:line="360" w:lineRule="auto"/>
        <w:contextualSpacing/>
        <w:jc w:val="center"/>
        <w:rPr>
          <w:rFonts w:ascii="宋体" w:hAnsi="宋体" w:cs="宋体"/>
          <w:color w:val="000000" w:themeColor="text1"/>
          <w:szCs w:val="21"/>
          <w:highlight w:val="none"/>
        </w:rPr>
      </w:pPr>
      <w:r>
        <w:rPr>
          <w:rFonts w:hint="eastAsia" w:ascii="宋体" w:hAnsi="宋体" w:cs="宋体"/>
          <w:bCs/>
          <w:color w:val="000000" w:themeColor="text1"/>
          <w:sz w:val="44"/>
          <w:szCs w:val="44"/>
          <w:highlight w:val="none"/>
        </w:rPr>
        <w:br w:type="page"/>
      </w:r>
    </w:p>
    <w:p>
      <w:pPr>
        <w:spacing w:beforeLines="100" w:afterLines="50" w:line="520" w:lineRule="exact"/>
        <w:ind w:left="540"/>
        <w:jc w:val="center"/>
        <w:rPr>
          <w:rFonts w:ascii="宋体" w:hAnsi="宋体" w:cs="宋体"/>
          <w:color w:val="000000" w:themeColor="text1"/>
          <w:sz w:val="32"/>
          <w:szCs w:val="32"/>
          <w:highlight w:val="none"/>
        </w:rPr>
      </w:pPr>
      <w:r>
        <w:rPr>
          <w:rFonts w:hint="eastAsia" w:ascii="宋体" w:hAnsi="宋体" w:cs="宋体"/>
          <w:bCs/>
          <w:color w:val="000000" w:themeColor="text1"/>
          <w:sz w:val="44"/>
          <w:szCs w:val="44"/>
          <w:highlight w:val="none"/>
        </w:rPr>
        <w:t>法定代表人证明书</w:t>
      </w:r>
    </w:p>
    <w:p>
      <w:pPr>
        <w:spacing w:line="520" w:lineRule="exact"/>
        <w:ind w:left="540"/>
        <w:rPr>
          <w:rFonts w:ascii="宋体" w:hAnsi="宋体" w:cs="宋体"/>
          <w:color w:val="000000" w:themeColor="text1"/>
          <w:sz w:val="32"/>
          <w:szCs w:val="32"/>
          <w:highlight w:val="none"/>
        </w:rPr>
      </w:pPr>
    </w:p>
    <w:p>
      <w:pPr>
        <w:spacing w:line="360" w:lineRule="auto"/>
        <w:ind w:left="54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供应商名称：</w:t>
      </w:r>
    </w:p>
    <w:p>
      <w:pPr>
        <w:spacing w:line="360" w:lineRule="auto"/>
        <w:ind w:left="54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地    址：</w:t>
      </w:r>
    </w:p>
    <w:p>
      <w:pPr>
        <w:spacing w:line="360" w:lineRule="auto"/>
        <w:ind w:left="54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姓    名：</w:t>
      </w:r>
      <w:r>
        <w:rPr>
          <w:rFonts w:hint="eastAsia" w:ascii="宋体" w:hAnsi="宋体" w:cs="宋体"/>
          <w:color w:val="000000" w:themeColor="text1"/>
          <w:sz w:val="24"/>
          <w:highlight w:val="none"/>
          <w:lang w:val="en-US" w:eastAsia="zh-CN"/>
        </w:rPr>
        <w:t xml:space="preserve">              </w:t>
      </w:r>
      <w:r>
        <w:rPr>
          <w:rFonts w:hint="eastAsia" w:ascii="宋体" w:hAnsi="宋体" w:cs="宋体"/>
          <w:color w:val="000000" w:themeColor="text1"/>
          <w:sz w:val="24"/>
          <w:highlight w:val="none"/>
        </w:rPr>
        <w:t>性     别：</w:t>
      </w:r>
    </w:p>
    <w:p>
      <w:pPr>
        <w:spacing w:line="360" w:lineRule="auto"/>
        <w:ind w:left="540"/>
        <w:contextualSpacing/>
        <w:rPr>
          <w:rFonts w:ascii="宋体" w:hAnsi="宋体" w:cs="宋体"/>
          <w:color w:val="000000" w:themeColor="text1"/>
          <w:sz w:val="24"/>
          <w:highlight w:val="none"/>
          <w:u w:val="single"/>
        </w:rPr>
      </w:pPr>
      <w:r>
        <w:rPr>
          <w:rFonts w:hint="eastAsia" w:ascii="宋体" w:hAnsi="宋体" w:cs="宋体"/>
          <w:color w:val="000000" w:themeColor="text1"/>
          <w:sz w:val="24"/>
          <w:highlight w:val="none"/>
        </w:rPr>
        <w:t>年    龄：</w:t>
      </w:r>
      <w:r>
        <w:rPr>
          <w:rFonts w:hint="eastAsia" w:ascii="宋体" w:hAnsi="宋体" w:cs="宋体"/>
          <w:color w:val="000000" w:themeColor="text1"/>
          <w:sz w:val="24"/>
          <w:highlight w:val="none"/>
          <w:lang w:val="en-US" w:eastAsia="zh-CN"/>
        </w:rPr>
        <w:t xml:space="preserve">                   </w:t>
      </w:r>
      <w:r>
        <w:rPr>
          <w:rFonts w:hint="eastAsia" w:ascii="宋体" w:hAnsi="宋体" w:cs="宋体"/>
          <w:color w:val="000000" w:themeColor="text1"/>
          <w:sz w:val="24"/>
          <w:highlight w:val="none"/>
        </w:rPr>
        <w:t>职     务：</w:t>
      </w:r>
    </w:p>
    <w:p>
      <w:pPr>
        <w:spacing w:line="360" w:lineRule="auto"/>
        <w:ind w:left="54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身份证号码：</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系</w:t>
      </w:r>
      <w:r>
        <w:rPr>
          <w:rFonts w:hint="eastAsia" w:ascii="宋体" w:hAnsi="宋体" w:cs="宋体"/>
          <w:color w:val="000000" w:themeColor="text1"/>
          <w:sz w:val="24"/>
          <w:highlight w:val="none"/>
          <w:u w:val="single"/>
        </w:rPr>
        <w:t>（供应商名称）</w:t>
      </w:r>
      <w:r>
        <w:rPr>
          <w:rFonts w:hint="eastAsia" w:ascii="宋体" w:hAnsi="宋体" w:cs="宋体"/>
          <w:color w:val="000000" w:themeColor="text1"/>
          <w:sz w:val="24"/>
          <w:highlight w:val="none"/>
        </w:rPr>
        <w:t>的法定代表人。</w:t>
      </w:r>
    </w:p>
    <w:p>
      <w:pPr>
        <w:spacing w:line="360" w:lineRule="auto"/>
        <w:ind w:left="54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特此证明。</w:t>
      </w:r>
    </w:p>
    <w:p>
      <w:pPr>
        <w:spacing w:line="360" w:lineRule="auto"/>
        <w:ind w:left="540"/>
        <w:contextualSpacing/>
        <w:rPr>
          <w:rFonts w:ascii="宋体" w:hAnsi="宋体" w:cs="宋体"/>
          <w:color w:val="000000" w:themeColor="text1"/>
          <w:sz w:val="24"/>
          <w:highlight w:val="none"/>
        </w:rPr>
      </w:pPr>
    </w:p>
    <w:p>
      <w:pPr>
        <w:spacing w:line="360" w:lineRule="auto"/>
        <w:ind w:left="540"/>
        <w:contextualSpacing/>
        <w:rPr>
          <w:rFonts w:ascii="宋体" w:hAnsi="宋体" w:cs="宋体"/>
          <w:color w:val="000000" w:themeColor="text1"/>
          <w:sz w:val="24"/>
          <w:highlight w:val="none"/>
        </w:rPr>
      </w:pPr>
    </w:p>
    <w:p>
      <w:pPr>
        <w:spacing w:line="360" w:lineRule="auto"/>
        <w:ind w:left="540"/>
        <w:contextualSpacing/>
        <w:rPr>
          <w:rFonts w:ascii="宋体" w:hAnsi="宋体" w:cs="宋体"/>
          <w:color w:val="000000" w:themeColor="text1"/>
          <w:sz w:val="24"/>
          <w:highlight w:val="none"/>
        </w:rPr>
      </w:pPr>
    </w:p>
    <w:p>
      <w:pPr>
        <w:spacing w:line="360" w:lineRule="auto"/>
        <w:ind w:left="54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附件：法定代表人有效身份证正反面复印件</w:t>
      </w:r>
    </w:p>
    <w:p>
      <w:pPr>
        <w:spacing w:line="360" w:lineRule="auto"/>
        <w:ind w:left="540"/>
        <w:contextualSpacing/>
        <w:rPr>
          <w:rFonts w:ascii="宋体" w:hAnsi="宋体" w:cs="宋体"/>
          <w:color w:val="000000" w:themeColor="text1"/>
          <w:sz w:val="24"/>
          <w:highlight w:val="none"/>
        </w:rPr>
      </w:pPr>
    </w:p>
    <w:p>
      <w:pPr>
        <w:spacing w:line="360" w:lineRule="auto"/>
        <w:ind w:left="540"/>
        <w:contextualSpacing/>
        <w:jc w:val="right"/>
        <w:rPr>
          <w:rFonts w:ascii="宋体" w:hAnsi="宋体" w:cs="宋体"/>
          <w:color w:val="000000" w:themeColor="text1"/>
          <w:sz w:val="24"/>
          <w:highlight w:val="none"/>
        </w:rPr>
      </w:pPr>
      <w:r>
        <w:rPr>
          <w:rFonts w:hint="eastAsia" w:ascii="宋体" w:hAnsi="宋体" w:cs="宋体"/>
          <w:color w:val="000000" w:themeColor="text1"/>
          <w:sz w:val="24"/>
          <w:highlight w:val="none"/>
        </w:rPr>
        <w:t>供应商（</w:t>
      </w:r>
      <w:r>
        <w:rPr>
          <w:rFonts w:hint="eastAsia" w:ascii="宋体" w:hAnsi="宋体" w:cs="宋体"/>
          <w:color w:val="000000" w:themeColor="text1"/>
          <w:sz w:val="24"/>
          <w:highlight w:val="none"/>
          <w:lang w:eastAsia="zh-CN"/>
        </w:rPr>
        <w:t>电子签章</w:t>
      </w:r>
      <w:r>
        <w:rPr>
          <w:rFonts w:hint="eastAsia" w:ascii="宋体" w:hAnsi="宋体" w:cs="宋体"/>
          <w:color w:val="000000" w:themeColor="text1"/>
          <w:sz w:val="24"/>
          <w:highlight w:val="none"/>
        </w:rPr>
        <w:t>）：</w:t>
      </w:r>
    </w:p>
    <w:p>
      <w:pPr>
        <w:spacing w:line="360" w:lineRule="auto"/>
        <w:ind w:firstLine="7200" w:firstLineChars="30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年</w:t>
      </w:r>
      <w:r>
        <w:rPr>
          <w:rFonts w:hint="eastAsia" w:ascii="宋体" w:hAnsi="宋体" w:cs="宋体"/>
          <w:color w:val="000000" w:themeColor="text1"/>
          <w:sz w:val="24"/>
          <w:highlight w:val="none"/>
          <w:lang w:val="en-US" w:eastAsia="zh-CN"/>
        </w:rPr>
        <w:t xml:space="preserve">   </w:t>
      </w:r>
      <w:r>
        <w:rPr>
          <w:rFonts w:hint="eastAsia" w:ascii="宋体" w:hAnsi="宋体" w:cs="宋体"/>
          <w:color w:val="000000" w:themeColor="text1"/>
          <w:sz w:val="24"/>
          <w:highlight w:val="none"/>
        </w:rPr>
        <w:t>月</w:t>
      </w:r>
      <w:r>
        <w:rPr>
          <w:rFonts w:hint="eastAsia" w:ascii="宋体" w:hAnsi="宋体" w:cs="宋体"/>
          <w:color w:val="000000" w:themeColor="text1"/>
          <w:sz w:val="24"/>
          <w:highlight w:val="none"/>
          <w:lang w:val="en-US" w:eastAsia="zh-CN"/>
        </w:rPr>
        <w:t xml:space="preserve">   </w:t>
      </w:r>
      <w:r>
        <w:rPr>
          <w:rFonts w:hint="eastAsia" w:ascii="宋体" w:hAnsi="宋体" w:cs="宋体"/>
          <w:color w:val="000000" w:themeColor="text1"/>
          <w:sz w:val="24"/>
          <w:highlight w:val="none"/>
        </w:rPr>
        <w:t>日</w:t>
      </w:r>
    </w:p>
    <w:p>
      <w:pPr>
        <w:spacing w:line="360" w:lineRule="auto"/>
        <w:contextualSpacing/>
        <w:jc w:val="center"/>
        <w:rPr>
          <w:rFonts w:ascii="宋体" w:hAnsi="宋体" w:cs="宋体"/>
          <w:b/>
          <w:color w:val="000000" w:themeColor="text1"/>
          <w:sz w:val="24"/>
          <w:highlight w:val="none"/>
        </w:rPr>
      </w:pPr>
    </w:p>
    <w:p>
      <w:pPr>
        <w:spacing w:line="360" w:lineRule="auto"/>
        <w:contextualSpacing/>
        <w:jc w:val="left"/>
        <w:rPr>
          <w:rFonts w:ascii="宋体" w:hAnsi="宋体" w:cs="宋体"/>
          <w:color w:val="000000" w:themeColor="text1"/>
          <w:sz w:val="24"/>
          <w:highlight w:val="none"/>
        </w:rPr>
      </w:pPr>
    </w:p>
    <w:p>
      <w:pPr>
        <w:spacing w:line="360" w:lineRule="auto"/>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rPr>
        <w:t>注：自然人竞标的无需提供，联合体竞标的只需牵头人出具。</w:t>
      </w:r>
    </w:p>
    <w:p>
      <w:pPr>
        <w:adjustRightInd w:val="0"/>
        <w:snapToGrid w:val="0"/>
        <w:spacing w:line="300" w:lineRule="auto"/>
        <w:jc w:val="left"/>
        <w:rPr>
          <w:rFonts w:ascii="宋体" w:hAnsi="宋体" w:cs="宋体"/>
          <w:b/>
          <w:color w:val="000000" w:themeColor="text1"/>
          <w:szCs w:val="21"/>
          <w:highlight w:val="none"/>
        </w:rPr>
      </w:pPr>
    </w:p>
    <w:p>
      <w:pPr>
        <w:spacing w:line="500" w:lineRule="exact"/>
        <w:jc w:val="center"/>
        <w:rPr>
          <w:rFonts w:ascii="宋体" w:hAnsi="宋体" w:cs="宋体"/>
          <w:color w:val="000000" w:themeColor="text1"/>
          <w:sz w:val="44"/>
          <w:szCs w:val="44"/>
          <w:highlight w:val="none"/>
        </w:rPr>
      </w:pPr>
      <w:r>
        <w:rPr>
          <w:rFonts w:hint="eastAsia" w:ascii="宋体" w:hAnsi="宋体" w:cs="宋体"/>
          <w:color w:val="000000" w:themeColor="text1"/>
          <w:sz w:val="44"/>
          <w:szCs w:val="44"/>
          <w:highlight w:val="none"/>
        </w:rPr>
        <w:br w:type="page"/>
      </w:r>
    </w:p>
    <w:p>
      <w:pPr>
        <w:spacing w:line="520" w:lineRule="exact"/>
        <w:jc w:val="center"/>
        <w:rPr>
          <w:rFonts w:ascii="宋体" w:hAnsi="宋体" w:cs="宋体"/>
          <w:color w:val="000000" w:themeColor="text1"/>
          <w:sz w:val="44"/>
          <w:szCs w:val="44"/>
          <w:highlight w:val="none"/>
        </w:rPr>
      </w:pPr>
      <w:r>
        <w:rPr>
          <w:rFonts w:hint="eastAsia" w:ascii="宋体" w:hAnsi="宋体" w:cs="宋体"/>
          <w:color w:val="000000" w:themeColor="text1"/>
          <w:sz w:val="44"/>
          <w:szCs w:val="44"/>
          <w:highlight w:val="none"/>
        </w:rPr>
        <w:t>授权委托书（非联合体竞标格式）</w:t>
      </w:r>
    </w:p>
    <w:p>
      <w:pPr>
        <w:spacing w:line="520" w:lineRule="exact"/>
        <w:jc w:val="center"/>
        <w:rPr>
          <w:rFonts w:ascii="宋体" w:hAnsi="宋体" w:cs="宋体"/>
          <w:color w:val="000000" w:themeColor="text1"/>
          <w:sz w:val="44"/>
          <w:szCs w:val="44"/>
          <w:highlight w:val="none"/>
        </w:rPr>
      </w:pPr>
      <w:r>
        <w:rPr>
          <w:rFonts w:hint="eastAsia" w:ascii="宋体" w:hAnsi="宋体" w:cs="宋体"/>
          <w:color w:val="000000" w:themeColor="text1"/>
          <w:sz w:val="44"/>
          <w:szCs w:val="44"/>
          <w:highlight w:val="none"/>
        </w:rPr>
        <w:t>（如有委托时）</w:t>
      </w:r>
    </w:p>
    <w:p>
      <w:pPr>
        <w:spacing w:line="520" w:lineRule="exact"/>
        <w:rPr>
          <w:rFonts w:ascii="宋体" w:hAnsi="宋体" w:cs="宋体"/>
          <w:color w:val="000000" w:themeColor="text1"/>
          <w:sz w:val="32"/>
          <w:szCs w:val="32"/>
          <w:highlight w:val="none"/>
        </w:rPr>
      </w:pPr>
    </w:p>
    <w:p>
      <w:pPr>
        <w:spacing w:line="360" w:lineRule="auto"/>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致：</w:t>
      </w:r>
      <w:r>
        <w:rPr>
          <w:rFonts w:hint="eastAsia" w:ascii="宋体" w:hAnsi="宋体" w:cs="宋体"/>
          <w:color w:val="000000" w:themeColor="text1"/>
          <w:sz w:val="24"/>
          <w:highlight w:val="none"/>
          <w:u w:val="single"/>
        </w:rPr>
        <w:t>（采购人名称）</w:t>
      </w:r>
      <w:r>
        <w:rPr>
          <w:rFonts w:hint="eastAsia" w:ascii="宋体" w:hAnsi="宋体" w:cs="宋体"/>
          <w:color w:val="000000" w:themeColor="text1"/>
          <w:sz w:val="24"/>
          <w:highlight w:val="none"/>
        </w:rPr>
        <w:t>：</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我</w:t>
      </w:r>
      <w:r>
        <w:rPr>
          <w:rFonts w:hint="eastAsia" w:ascii="宋体" w:hAnsi="宋体" w:cs="宋体"/>
          <w:color w:val="000000" w:themeColor="text1"/>
          <w:sz w:val="24"/>
          <w:highlight w:val="none"/>
          <w:u w:val="single"/>
        </w:rPr>
        <w:t xml:space="preserve">  （姓名）  </w:t>
      </w:r>
      <w:r>
        <w:rPr>
          <w:rFonts w:hint="eastAsia" w:ascii="宋体" w:hAnsi="宋体" w:cs="宋体"/>
          <w:color w:val="000000" w:themeColor="text1"/>
          <w:sz w:val="24"/>
          <w:highlight w:val="none"/>
        </w:rPr>
        <w:t>系</w:t>
      </w:r>
      <w:r>
        <w:rPr>
          <w:rFonts w:hint="eastAsia" w:ascii="宋体" w:hAnsi="宋体" w:cs="宋体"/>
          <w:color w:val="000000" w:themeColor="text1"/>
          <w:sz w:val="24"/>
          <w:highlight w:val="none"/>
          <w:u w:val="single"/>
        </w:rPr>
        <w:t xml:space="preserve">  （供应商名称）  </w:t>
      </w:r>
      <w:r>
        <w:rPr>
          <w:rFonts w:hint="eastAsia" w:ascii="宋体" w:hAnsi="宋体" w:cs="宋体"/>
          <w:color w:val="000000" w:themeColor="text1"/>
          <w:sz w:val="24"/>
          <w:highlight w:val="none"/>
        </w:rPr>
        <w:t>的（</w:t>
      </w:r>
      <w:r>
        <w:rPr>
          <w:rFonts w:hint="eastAsia" w:ascii="宋体" w:hAnsi="宋体" w:cs="宋体"/>
          <w:color w:val="000000" w:themeColor="text1"/>
          <w:sz w:val="24"/>
          <w:highlight w:val="none"/>
          <w:u w:val="single"/>
        </w:rPr>
        <w:t>□法定代表人/□负责人/□自然人本人</w:t>
      </w:r>
      <w:r>
        <w:rPr>
          <w:rFonts w:hint="eastAsia" w:ascii="宋体" w:hAnsi="宋体" w:cs="宋体"/>
          <w:color w:val="000000" w:themeColor="text1"/>
          <w:sz w:val="24"/>
          <w:highlight w:val="none"/>
        </w:rPr>
        <w:t>），现授权</w:t>
      </w:r>
      <w:r>
        <w:rPr>
          <w:rFonts w:hint="eastAsia" w:ascii="宋体" w:hAnsi="宋体" w:cs="宋体"/>
          <w:color w:val="000000" w:themeColor="text1"/>
          <w:sz w:val="24"/>
          <w:highlight w:val="none"/>
          <w:u w:val="single"/>
        </w:rPr>
        <w:t xml:space="preserve"> （姓名） </w:t>
      </w:r>
      <w:r>
        <w:rPr>
          <w:rFonts w:hint="eastAsia" w:ascii="宋体" w:hAnsi="宋体" w:cs="宋体"/>
          <w:color w:val="000000" w:themeColor="text1"/>
          <w:sz w:val="24"/>
          <w:highlight w:val="none"/>
        </w:rPr>
        <w:t>以我方的名义参加</w:t>
      </w:r>
      <w:r>
        <w:rPr>
          <w:rFonts w:hint="eastAsia" w:ascii="宋体" w:hAnsi="宋体" w:cs="宋体"/>
          <w:color w:val="000000" w:themeColor="text1"/>
          <w:sz w:val="24"/>
          <w:highlight w:val="none"/>
          <w:u w:val="single"/>
          <w:lang w:val="en-US" w:eastAsia="zh-CN"/>
        </w:rPr>
        <w:t xml:space="preserve">            </w:t>
      </w:r>
      <w:r>
        <w:rPr>
          <w:rFonts w:hint="eastAsia" w:ascii="宋体" w:hAnsi="宋体" w:cs="宋体"/>
          <w:color w:val="000000" w:themeColor="text1"/>
          <w:sz w:val="24"/>
          <w:highlight w:val="none"/>
        </w:rPr>
        <w:t>项目的竞标活动，并代表我方全权办理针对上述项目的所有采购程序和环节的具体事务和签署相关文件。</w:t>
      </w:r>
    </w:p>
    <w:p>
      <w:pPr>
        <w:spacing w:line="360" w:lineRule="auto"/>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我方对委托代理人的签字或者电子签名事项负全部责任。</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委托代理人无转委托权，特此委托。</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附：法定代表人身份证明书及委托代理人有效身份证正反面复印件</w:t>
      </w:r>
    </w:p>
    <w:p>
      <w:pPr>
        <w:spacing w:line="360" w:lineRule="auto"/>
        <w:contextualSpacing/>
        <w:rPr>
          <w:rFonts w:ascii="宋体" w:hAnsi="宋体" w:cs="宋体"/>
          <w:color w:val="000000" w:themeColor="text1"/>
          <w:sz w:val="24"/>
          <w:highlight w:val="none"/>
        </w:rPr>
      </w:pPr>
    </w:p>
    <w:p>
      <w:pPr>
        <w:spacing w:line="360" w:lineRule="auto"/>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委托代理人（签字或者电子签名）：     法定代表人（</w:t>
      </w:r>
      <w:r>
        <w:rPr>
          <w:rFonts w:hint="eastAsia" w:ascii="宋体" w:hAnsi="宋体" w:cs="宋体"/>
          <w:color w:val="000000" w:themeColor="text1"/>
          <w:sz w:val="24"/>
          <w:highlight w:val="none"/>
          <w:lang w:eastAsia="zh-CN"/>
        </w:rPr>
        <w:t>签字或者电子签名</w:t>
      </w:r>
      <w:r>
        <w:rPr>
          <w:rFonts w:hint="eastAsia" w:ascii="宋体" w:hAnsi="宋体" w:cs="宋体"/>
          <w:color w:val="000000" w:themeColor="text1"/>
          <w:sz w:val="24"/>
          <w:highlight w:val="none"/>
        </w:rPr>
        <w:t xml:space="preserve">）：                    </w:t>
      </w:r>
    </w:p>
    <w:p>
      <w:pPr>
        <w:spacing w:line="360" w:lineRule="auto"/>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委托代理人身份证号码：                              </w:t>
      </w:r>
    </w:p>
    <w:p>
      <w:pPr>
        <w:spacing w:line="360" w:lineRule="auto"/>
        <w:contextualSpacing/>
        <w:rPr>
          <w:rFonts w:ascii="宋体" w:hAnsi="宋体" w:cs="宋体"/>
          <w:color w:val="000000" w:themeColor="text1"/>
          <w:sz w:val="24"/>
          <w:highlight w:val="none"/>
        </w:rPr>
      </w:pPr>
    </w:p>
    <w:p>
      <w:pPr>
        <w:spacing w:line="360" w:lineRule="auto"/>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供应商（</w:t>
      </w:r>
      <w:r>
        <w:rPr>
          <w:rFonts w:hint="eastAsia" w:ascii="宋体" w:hAnsi="宋体" w:cs="宋体"/>
          <w:color w:val="000000" w:themeColor="text1"/>
          <w:sz w:val="24"/>
          <w:highlight w:val="none"/>
          <w:lang w:eastAsia="zh-CN"/>
        </w:rPr>
        <w:t>电子签章</w:t>
      </w:r>
      <w:r>
        <w:rPr>
          <w:rFonts w:hint="eastAsia" w:ascii="宋体" w:hAnsi="宋体" w:cs="宋体"/>
          <w:color w:val="000000" w:themeColor="text1"/>
          <w:sz w:val="24"/>
          <w:highlight w:val="none"/>
        </w:rPr>
        <w:t xml:space="preserve">）：                      </w:t>
      </w:r>
    </w:p>
    <w:p>
      <w:pPr>
        <w:spacing w:line="360" w:lineRule="auto"/>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年    月    日</w:t>
      </w:r>
    </w:p>
    <w:p>
      <w:pPr>
        <w:spacing w:line="360" w:lineRule="auto"/>
        <w:contextualSpacing/>
        <w:rPr>
          <w:rFonts w:ascii="宋体" w:hAnsi="宋体" w:cs="宋体"/>
          <w:color w:val="000000" w:themeColor="text1"/>
          <w:sz w:val="24"/>
          <w:highlight w:val="none"/>
        </w:rPr>
      </w:pPr>
    </w:p>
    <w:p>
      <w:pPr>
        <w:spacing w:line="360" w:lineRule="auto"/>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注：1. 法定代表人必须在授权委托书上</w:t>
      </w:r>
      <w:r>
        <w:rPr>
          <w:rFonts w:hint="eastAsia" w:ascii="宋体" w:hAnsi="宋体" w:cs="宋体"/>
          <w:color w:val="000000" w:themeColor="text1"/>
          <w:sz w:val="24"/>
          <w:highlight w:val="none"/>
          <w:lang w:eastAsia="zh-CN"/>
        </w:rPr>
        <w:t>签字或者电子签名</w:t>
      </w:r>
      <w:r>
        <w:rPr>
          <w:rFonts w:hint="eastAsia" w:ascii="宋体" w:hAnsi="宋体" w:cs="宋体"/>
          <w:color w:val="000000" w:themeColor="text1"/>
          <w:sz w:val="24"/>
          <w:highlight w:val="none"/>
        </w:rPr>
        <w:t>，委托代理人必须在授权委托书上签字或者电子签名，</w:t>
      </w:r>
      <w:r>
        <w:rPr>
          <w:rFonts w:hint="eastAsia" w:ascii="宋体" w:hAnsi="宋体" w:cs="宋体"/>
          <w:b/>
          <w:color w:val="000000" w:themeColor="text1"/>
          <w:sz w:val="24"/>
          <w:highlight w:val="none"/>
        </w:rPr>
        <w:t>否则其响应文件按无效响应处理。</w:t>
      </w:r>
    </w:p>
    <w:p>
      <w:pPr>
        <w:spacing w:line="360" w:lineRule="auto"/>
        <w:ind w:firstLine="480" w:firstLineChars="200"/>
        <w:contextualSpacing/>
        <w:jc w:val="left"/>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2. </w:t>
      </w:r>
      <w:bookmarkStart w:id="79" w:name="_Hlk65853109"/>
      <w:bookmarkStart w:id="80" w:name="_Hlk65853542"/>
      <w:r>
        <w:rPr>
          <w:rFonts w:hint="eastAsia" w:ascii="宋体" w:hAnsi="宋体" w:cs="宋体"/>
          <w:color w:val="000000" w:themeColor="text1"/>
          <w:sz w:val="24"/>
          <w:highlight w:val="none"/>
        </w:rPr>
        <w:t>法人、其他组织竞标时“我方”是指“我单位”，自然人竞标时“我方”是指“本人”。</w:t>
      </w:r>
      <w:bookmarkEnd w:id="79"/>
    </w:p>
    <w:bookmarkEnd w:id="80"/>
    <w:p>
      <w:pPr>
        <w:spacing w:line="360" w:lineRule="auto"/>
        <w:ind w:firstLine="420" w:firstLineChars="200"/>
        <w:jc w:val="left"/>
        <w:rPr>
          <w:rFonts w:ascii="宋体" w:hAnsi="宋体" w:cs="宋体"/>
          <w:color w:val="000000" w:themeColor="text1"/>
          <w:szCs w:val="21"/>
          <w:highlight w:val="none"/>
        </w:rPr>
      </w:pPr>
    </w:p>
    <w:p>
      <w:pPr>
        <w:spacing w:line="500" w:lineRule="exact"/>
        <w:jc w:val="center"/>
        <w:rPr>
          <w:rFonts w:ascii="宋体" w:hAnsi="宋体" w:cs="宋体"/>
          <w:bCs/>
          <w:color w:val="000000" w:themeColor="text1"/>
          <w:sz w:val="44"/>
          <w:szCs w:val="44"/>
          <w:highlight w:val="none"/>
        </w:rPr>
      </w:pPr>
      <w:r>
        <w:rPr>
          <w:rFonts w:hint="eastAsia" w:ascii="宋体" w:hAnsi="宋体" w:cs="宋体"/>
          <w:color w:val="000000" w:themeColor="text1"/>
          <w:szCs w:val="21"/>
          <w:highlight w:val="none"/>
        </w:rPr>
        <w:br w:type="page"/>
      </w:r>
      <w:r>
        <w:rPr>
          <w:rFonts w:hint="eastAsia" w:ascii="宋体" w:hAnsi="宋体" w:cs="宋体"/>
          <w:bCs/>
          <w:color w:val="000000" w:themeColor="text1"/>
          <w:sz w:val="44"/>
          <w:szCs w:val="44"/>
          <w:highlight w:val="none"/>
        </w:rPr>
        <w:t>商务要求偏离表格式</w:t>
      </w:r>
    </w:p>
    <w:p>
      <w:pPr>
        <w:pStyle w:val="13"/>
        <w:rPr>
          <w:rFonts w:ascii="宋体" w:hAnsi="宋体" w:cs="宋体"/>
          <w:color w:val="000000" w:themeColor="text1"/>
          <w:highlight w:val="none"/>
        </w:rPr>
      </w:pPr>
    </w:p>
    <w:p>
      <w:pPr>
        <w:rPr>
          <w:color w:val="000000" w:themeColor="text1"/>
          <w:highlight w:val="none"/>
        </w:rPr>
      </w:pPr>
    </w:p>
    <w:tbl>
      <w:tblPr>
        <w:tblStyle w:val="28"/>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775"/>
        <w:gridCol w:w="16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磋商文件商务要求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供应商的响应</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000000" w:themeColor="text1"/>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000000" w:themeColor="text1"/>
                <w:sz w:val="24"/>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highlight w:val="none"/>
              </w:rPr>
            </w:pP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000000" w:themeColor="text1"/>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000000" w:themeColor="text1"/>
                <w:sz w:val="24"/>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w:t>
            </w:r>
          </w:p>
        </w:tc>
        <w:tc>
          <w:tcPr>
            <w:tcW w:w="2668"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000000" w:themeColor="text1"/>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000000" w:themeColor="text1"/>
                <w:sz w:val="24"/>
                <w:highlight w:val="none"/>
              </w:rPr>
            </w:pPr>
          </w:p>
        </w:tc>
        <w:tc>
          <w:tcPr>
            <w:tcW w:w="1687"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ascii="宋体" w:hAnsi="宋体" w:cs="宋体"/>
                <w:color w:val="000000" w:themeColor="text1"/>
                <w:sz w:val="24"/>
                <w:highlight w:val="none"/>
              </w:rPr>
            </w:pPr>
          </w:p>
        </w:tc>
      </w:tr>
    </w:tbl>
    <w:p>
      <w:pPr>
        <w:pStyle w:val="12"/>
        <w:spacing w:after="0" w:line="360" w:lineRule="auto"/>
        <w:contextualSpacing/>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注：</w:t>
      </w:r>
    </w:p>
    <w:p>
      <w:pPr>
        <w:pStyle w:val="12"/>
        <w:spacing w:after="0" w:line="360" w:lineRule="auto"/>
        <w:contextualSpacing/>
        <w:rPr>
          <w:rFonts w:ascii="宋体" w:hAnsi="宋体" w:cs="宋体"/>
          <w:color w:val="000000" w:themeColor="text1"/>
          <w:kern w:val="0"/>
          <w:sz w:val="24"/>
          <w:szCs w:val="24"/>
          <w:highlight w:val="none"/>
        </w:rPr>
      </w:pPr>
      <w:r>
        <w:rPr>
          <w:rFonts w:hint="eastAsia" w:ascii="宋体" w:hAnsi="宋体" w:cs="宋体"/>
          <w:color w:val="000000" w:themeColor="text1"/>
          <w:kern w:val="0"/>
          <w:sz w:val="24"/>
          <w:szCs w:val="24"/>
          <w:highlight w:val="none"/>
        </w:rPr>
        <w:t>1. 说明：应对照磋商文件“第三章 采购需求”中的商务要求逐条作出明确响应，并作出偏离说明。</w:t>
      </w:r>
    </w:p>
    <w:p>
      <w:pPr>
        <w:spacing w:line="360" w:lineRule="auto"/>
        <w:contextualSpacing/>
        <w:jc w:val="left"/>
        <w:rPr>
          <w:rFonts w:ascii="宋体" w:hAnsi="宋体" w:cs="宋体"/>
          <w:color w:val="000000" w:themeColor="text1"/>
          <w:sz w:val="24"/>
          <w:highlight w:val="none"/>
          <w:u w:val="single"/>
        </w:rPr>
      </w:pPr>
      <w:r>
        <w:rPr>
          <w:rFonts w:hint="eastAsia" w:ascii="宋体" w:hAnsi="宋体" w:cs="宋体"/>
          <w:color w:val="000000" w:themeColor="text1"/>
          <w:kern w:val="0"/>
          <w:sz w:val="24"/>
          <w:highlight w:val="none"/>
        </w:rPr>
        <w:t>2.供应商应根据自身的承诺，对照磋商文件要求在“偏离说明”中注明“正偏离”、“负偏离”或者“无偏离”。既不属于“正偏离”也不属于“负偏离”即为“无偏离”。</w:t>
      </w:r>
    </w:p>
    <w:p>
      <w:pPr>
        <w:spacing w:line="360" w:lineRule="auto"/>
        <w:ind w:right="-817" w:rightChars="-389"/>
        <w:contextualSpacing/>
        <w:rPr>
          <w:rFonts w:ascii="宋体" w:hAnsi="宋体" w:cs="宋体"/>
          <w:color w:val="000000" w:themeColor="text1"/>
          <w:sz w:val="24"/>
          <w:highlight w:val="none"/>
        </w:rPr>
      </w:pPr>
    </w:p>
    <w:p>
      <w:pPr>
        <w:spacing w:line="360" w:lineRule="auto"/>
        <w:ind w:right="-817" w:rightChars="-389"/>
        <w:contextualSpacing/>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法定代表人或者委托代理人（签字或者电子签名）：</w:t>
      </w:r>
    </w:p>
    <w:p>
      <w:pPr>
        <w:spacing w:line="360" w:lineRule="auto"/>
        <w:ind w:right="-817" w:rightChars="-389" w:firstLine="2880" w:firstLineChars="1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供应商（</w:t>
      </w:r>
      <w:r>
        <w:rPr>
          <w:rFonts w:hint="eastAsia" w:ascii="宋体" w:hAnsi="宋体" w:cs="宋体"/>
          <w:color w:val="000000" w:themeColor="text1"/>
          <w:sz w:val="24"/>
          <w:highlight w:val="none"/>
          <w:lang w:eastAsia="zh-CN"/>
        </w:rPr>
        <w:t>电子签章</w:t>
      </w:r>
      <w:r>
        <w:rPr>
          <w:rFonts w:hint="eastAsia" w:ascii="宋体" w:hAnsi="宋体" w:cs="宋体"/>
          <w:color w:val="000000" w:themeColor="text1"/>
          <w:sz w:val="24"/>
          <w:highlight w:val="none"/>
        </w:rPr>
        <w:t xml:space="preserve">）：      </w:t>
      </w:r>
    </w:p>
    <w:p>
      <w:pPr>
        <w:spacing w:line="360" w:lineRule="auto"/>
        <w:ind w:right="-817" w:rightChars="-389" w:firstLine="4080" w:firstLineChars="1700"/>
        <w:contextualSpacing/>
        <w:rPr>
          <w:rFonts w:ascii="宋体" w:hAnsi="宋体" w:cs="宋体"/>
          <w:b/>
          <w:color w:val="000000" w:themeColor="text1"/>
          <w:sz w:val="32"/>
          <w:szCs w:val="32"/>
          <w:highlight w:val="none"/>
        </w:rPr>
      </w:pPr>
      <w:r>
        <w:rPr>
          <w:rFonts w:hint="eastAsia" w:ascii="宋体" w:hAnsi="宋体" w:cs="宋体"/>
          <w:color w:val="000000" w:themeColor="text1"/>
          <w:sz w:val="24"/>
          <w:highlight w:val="none"/>
        </w:rPr>
        <w:t>日期：   年   月   日</w:t>
      </w:r>
    </w:p>
    <w:p>
      <w:pPr>
        <w:adjustRightInd w:val="0"/>
        <w:snapToGrid w:val="0"/>
        <w:spacing w:line="520" w:lineRule="exact"/>
        <w:ind w:firstLine="7040" w:firstLineChars="1600"/>
        <w:jc w:val="center"/>
        <w:rPr>
          <w:rFonts w:ascii="宋体" w:hAnsi="宋体" w:cs="宋体"/>
          <w:bCs/>
          <w:color w:val="000000" w:themeColor="text1"/>
          <w:sz w:val="44"/>
          <w:szCs w:val="44"/>
          <w:highlight w:val="none"/>
        </w:rPr>
      </w:pPr>
    </w:p>
    <w:p>
      <w:pPr>
        <w:adjustRightInd w:val="0"/>
        <w:snapToGrid w:val="0"/>
        <w:spacing w:line="520" w:lineRule="exact"/>
        <w:ind w:firstLine="7040" w:firstLineChars="1600"/>
        <w:jc w:val="center"/>
        <w:rPr>
          <w:rFonts w:ascii="宋体" w:hAnsi="宋体" w:cs="宋体"/>
          <w:bCs/>
          <w:color w:val="000000" w:themeColor="text1"/>
          <w:sz w:val="44"/>
          <w:szCs w:val="44"/>
          <w:highlight w:val="none"/>
        </w:rPr>
      </w:pPr>
    </w:p>
    <w:p>
      <w:pPr>
        <w:adjustRightInd w:val="0"/>
        <w:snapToGrid w:val="0"/>
        <w:spacing w:line="520" w:lineRule="exact"/>
        <w:ind w:firstLine="7040" w:firstLineChars="1600"/>
        <w:jc w:val="center"/>
        <w:rPr>
          <w:rFonts w:ascii="宋体" w:hAnsi="宋体" w:cs="宋体"/>
          <w:bCs/>
          <w:color w:val="000000" w:themeColor="text1"/>
          <w:sz w:val="44"/>
          <w:szCs w:val="44"/>
          <w:highlight w:val="none"/>
        </w:rPr>
      </w:pPr>
    </w:p>
    <w:p>
      <w:pPr>
        <w:adjustRightInd w:val="0"/>
        <w:snapToGrid w:val="0"/>
        <w:spacing w:line="300" w:lineRule="auto"/>
        <w:rPr>
          <w:rFonts w:ascii="宋体" w:hAnsi="宋体" w:cs="宋体"/>
          <w:color w:val="000000" w:themeColor="text1"/>
          <w:szCs w:val="21"/>
          <w:highlight w:val="none"/>
          <w:u w:val="single"/>
        </w:rPr>
      </w:pPr>
    </w:p>
    <w:p>
      <w:pPr>
        <w:adjustRightInd w:val="0"/>
        <w:snapToGrid w:val="0"/>
        <w:spacing w:line="300" w:lineRule="auto"/>
        <w:jc w:val="center"/>
        <w:rPr>
          <w:rFonts w:ascii="宋体" w:hAnsi="宋体" w:cs="宋体"/>
          <w:bCs/>
          <w:color w:val="000000" w:themeColor="text1"/>
          <w:sz w:val="44"/>
          <w:szCs w:val="44"/>
          <w:highlight w:val="none"/>
        </w:rPr>
      </w:pPr>
      <w:r>
        <w:rPr>
          <w:rFonts w:hint="eastAsia" w:ascii="宋体" w:hAnsi="宋体" w:cs="宋体"/>
          <w:bCs/>
          <w:color w:val="000000" w:themeColor="text1"/>
          <w:sz w:val="44"/>
          <w:szCs w:val="44"/>
          <w:highlight w:val="none"/>
        </w:rPr>
        <w:br w:type="page"/>
      </w:r>
      <w:r>
        <w:rPr>
          <w:rFonts w:hint="eastAsia" w:ascii="宋体" w:hAnsi="宋体" w:cs="宋体"/>
          <w:bCs/>
          <w:color w:val="000000" w:themeColor="text1"/>
          <w:sz w:val="44"/>
          <w:szCs w:val="44"/>
          <w:highlight w:val="none"/>
        </w:rPr>
        <w:t>技术要求偏离表</w:t>
      </w:r>
    </w:p>
    <w:p>
      <w:pPr>
        <w:spacing w:line="360" w:lineRule="auto"/>
        <w:contextualSpacing/>
        <w:rPr>
          <w:rFonts w:ascii="宋体" w:hAnsi="宋体" w:cs="宋体"/>
          <w:color w:val="000000" w:themeColor="text1"/>
          <w:sz w:val="32"/>
          <w:szCs w:val="32"/>
          <w:highlight w:val="none"/>
        </w:rPr>
      </w:pPr>
    </w:p>
    <w:p>
      <w:pPr>
        <w:spacing w:line="360" w:lineRule="auto"/>
        <w:contextualSpacing/>
        <w:rPr>
          <w:rFonts w:ascii="宋体" w:hAnsi="宋体" w:cs="宋体"/>
          <w:color w:val="000000" w:themeColor="text1"/>
          <w:sz w:val="24"/>
          <w:highlight w:val="none"/>
          <w:u w:val="single"/>
        </w:rPr>
      </w:pPr>
      <w:r>
        <w:rPr>
          <w:rFonts w:hint="eastAsia" w:ascii="宋体" w:hAnsi="宋体" w:cs="宋体"/>
          <w:color w:val="000000" w:themeColor="text1"/>
          <w:sz w:val="24"/>
          <w:highlight w:val="none"/>
        </w:rPr>
        <w:t>采购项目编号：</w:t>
      </w:r>
    </w:p>
    <w:p>
      <w:pPr>
        <w:spacing w:line="360" w:lineRule="auto"/>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采购项目名称：</w:t>
      </w:r>
      <w:r>
        <w:rPr>
          <w:rFonts w:hint="eastAsia" w:ascii="宋体" w:hAnsi="宋体" w:cs="宋体"/>
          <w:color w:val="000000" w:themeColor="text1"/>
          <w:sz w:val="24"/>
          <w:highlight w:val="none"/>
          <w:lang w:val="en-US" w:eastAsia="zh-CN"/>
        </w:rPr>
        <w:t xml:space="preserve">                                              </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6"/>
        <w:gridCol w:w="915"/>
        <w:gridCol w:w="3038"/>
        <w:gridCol w:w="2734"/>
        <w:gridCol w:w="14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bookmarkStart w:id="81" w:name="_Toc254970588"/>
            <w:bookmarkStart w:id="82" w:name="_Toc297193185"/>
            <w:bookmarkStart w:id="83" w:name="_Toc383699906"/>
            <w:bookmarkStart w:id="84" w:name="_Toc173211900"/>
            <w:bookmarkStart w:id="85" w:name="_Toc373333689"/>
            <w:bookmarkStart w:id="86" w:name="_Toc173066401"/>
            <w:bookmarkStart w:id="87" w:name="_Toc301781611"/>
            <w:bookmarkStart w:id="88" w:name="_Toc254970729"/>
            <w:bookmarkStart w:id="89" w:name="_Toc295404981"/>
            <w:r>
              <w:rPr>
                <w:rFonts w:hint="eastAsia" w:ascii="宋体" w:hAnsi="宋体" w:eastAsia="宋体" w:cs="宋体"/>
                <w:color w:val="000000" w:themeColor="text1"/>
                <w:kern w:val="2"/>
                <w:sz w:val="24"/>
                <w:szCs w:val="24"/>
                <w:highlight w:val="none"/>
              </w:rPr>
              <w:t>序号</w:t>
            </w:r>
            <w:bookmarkEnd w:id="81"/>
            <w:bookmarkEnd w:id="82"/>
            <w:bookmarkEnd w:id="83"/>
            <w:bookmarkEnd w:id="84"/>
            <w:bookmarkEnd w:id="85"/>
            <w:bookmarkEnd w:id="86"/>
            <w:bookmarkEnd w:id="87"/>
            <w:bookmarkEnd w:id="88"/>
            <w:bookmarkEnd w:id="89"/>
          </w:p>
        </w:tc>
        <w:tc>
          <w:tcPr>
            <w:tcW w:w="503" w:type="pct"/>
            <w:tcBorders>
              <w:right w:val="single" w:color="auto" w:sz="4" w:space="0"/>
            </w:tcBorders>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r>
              <w:rPr>
                <w:rFonts w:hint="eastAsia" w:ascii="宋体" w:hAnsi="宋体" w:eastAsia="宋体" w:cs="宋体"/>
                <w:color w:val="000000" w:themeColor="text1"/>
                <w:kern w:val="2"/>
                <w:sz w:val="24"/>
                <w:szCs w:val="24"/>
                <w:highlight w:val="none"/>
              </w:rPr>
              <w:t>名称</w:t>
            </w:r>
          </w:p>
        </w:tc>
        <w:tc>
          <w:tcPr>
            <w:tcW w:w="1670" w:type="pct"/>
            <w:tcBorders>
              <w:left w:val="single" w:color="auto" w:sz="4" w:space="0"/>
            </w:tcBorders>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r>
              <w:rPr>
                <w:rFonts w:hint="eastAsia" w:ascii="宋体" w:hAnsi="宋体" w:eastAsia="宋体" w:cs="宋体"/>
                <w:color w:val="000000" w:themeColor="text1"/>
                <w:kern w:val="2"/>
                <w:sz w:val="24"/>
                <w:szCs w:val="24"/>
                <w:highlight w:val="none"/>
              </w:rPr>
              <w:t>磋商文件技术要求</w:t>
            </w:r>
          </w:p>
        </w:tc>
        <w:tc>
          <w:tcPr>
            <w:tcW w:w="1503"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bookmarkStart w:id="90" w:name="_Toc297193187"/>
            <w:bookmarkStart w:id="91" w:name="_Toc254970731"/>
            <w:bookmarkStart w:id="92" w:name="_Toc301781613"/>
            <w:bookmarkStart w:id="93" w:name="_Toc173211902"/>
            <w:bookmarkStart w:id="94" w:name="_Toc383699908"/>
            <w:bookmarkStart w:id="95" w:name="_Toc173066403"/>
            <w:bookmarkStart w:id="96" w:name="_Toc254970590"/>
            <w:bookmarkStart w:id="97" w:name="_Toc373333691"/>
            <w:bookmarkStart w:id="98" w:name="_Toc295404983"/>
            <w:r>
              <w:rPr>
                <w:rFonts w:hint="eastAsia" w:ascii="宋体" w:hAnsi="宋体" w:eastAsia="宋体" w:cs="宋体"/>
                <w:color w:val="000000" w:themeColor="text1"/>
                <w:kern w:val="2"/>
                <w:sz w:val="24"/>
                <w:szCs w:val="24"/>
                <w:highlight w:val="none"/>
              </w:rPr>
              <w:t>竞标响应</w:t>
            </w:r>
            <w:bookmarkEnd w:id="90"/>
            <w:bookmarkEnd w:id="91"/>
            <w:bookmarkEnd w:id="92"/>
            <w:bookmarkEnd w:id="93"/>
            <w:bookmarkEnd w:id="94"/>
            <w:bookmarkEnd w:id="95"/>
            <w:bookmarkEnd w:id="96"/>
            <w:bookmarkEnd w:id="97"/>
            <w:bookmarkEnd w:id="98"/>
          </w:p>
        </w:tc>
        <w:tc>
          <w:tcPr>
            <w:tcW w:w="820"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bookmarkStart w:id="99" w:name="_Toc295404984"/>
            <w:bookmarkStart w:id="100" w:name="_Toc297193188"/>
            <w:bookmarkStart w:id="101" w:name="_Toc254970591"/>
            <w:bookmarkStart w:id="102" w:name="_Toc373333692"/>
            <w:bookmarkStart w:id="103" w:name="_Toc301781614"/>
            <w:bookmarkStart w:id="104" w:name="_Toc383699909"/>
            <w:bookmarkStart w:id="105" w:name="_Toc173066404"/>
            <w:bookmarkStart w:id="106" w:name="_Toc173211903"/>
            <w:bookmarkStart w:id="107" w:name="_Toc254970732"/>
            <w:r>
              <w:rPr>
                <w:rFonts w:hint="eastAsia" w:ascii="宋体" w:hAnsi="宋体" w:eastAsia="宋体" w:cs="宋体"/>
                <w:color w:val="000000" w:themeColor="text1"/>
                <w:kern w:val="2"/>
                <w:sz w:val="24"/>
                <w:szCs w:val="24"/>
                <w:highlight w:val="none"/>
              </w:rPr>
              <w:t>偏离</w:t>
            </w:r>
            <w:bookmarkEnd w:id="99"/>
            <w:bookmarkEnd w:id="100"/>
            <w:bookmarkEnd w:id="101"/>
            <w:bookmarkEnd w:id="102"/>
            <w:bookmarkEnd w:id="103"/>
            <w:bookmarkEnd w:id="104"/>
            <w:bookmarkEnd w:id="105"/>
            <w:bookmarkEnd w:id="106"/>
            <w:bookmarkEnd w:id="107"/>
            <w:bookmarkStart w:id="108" w:name="_Toc373333693"/>
            <w:bookmarkStart w:id="109" w:name="_Toc254970592"/>
            <w:bookmarkStart w:id="110" w:name="_Toc254970733"/>
            <w:bookmarkStart w:id="111" w:name="_Toc295404985"/>
            <w:bookmarkStart w:id="112" w:name="_Toc297193189"/>
            <w:bookmarkStart w:id="113" w:name="_Toc383699910"/>
            <w:bookmarkStart w:id="114" w:name="_Toc301781615"/>
            <w:bookmarkStart w:id="115" w:name="_Toc173211904"/>
            <w:bookmarkStart w:id="116" w:name="_Toc173066405"/>
            <w:r>
              <w:rPr>
                <w:rFonts w:hint="eastAsia" w:ascii="宋体" w:hAnsi="宋体" w:eastAsia="宋体" w:cs="宋体"/>
                <w:color w:val="000000" w:themeColor="text1"/>
                <w:kern w:val="2"/>
                <w:sz w:val="24"/>
                <w:szCs w:val="24"/>
                <w:highlight w:val="none"/>
              </w:rPr>
              <w:t>说明</w:t>
            </w:r>
            <w:bookmarkEnd w:id="108"/>
            <w:bookmarkEnd w:id="109"/>
            <w:bookmarkEnd w:id="110"/>
            <w:bookmarkEnd w:id="111"/>
            <w:bookmarkEnd w:id="112"/>
            <w:bookmarkEnd w:id="113"/>
            <w:bookmarkEnd w:id="114"/>
            <w:bookmarkEnd w:id="115"/>
            <w:bookmarkEnd w:id="116"/>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bookmarkStart w:id="117" w:name="_Toc297193190"/>
            <w:bookmarkStart w:id="118" w:name="_Toc383699911"/>
            <w:bookmarkStart w:id="119" w:name="_Toc254970593"/>
            <w:bookmarkStart w:id="120" w:name="_Toc295404986"/>
            <w:bookmarkStart w:id="121" w:name="_Toc173066406"/>
            <w:bookmarkStart w:id="122" w:name="_Toc173211905"/>
            <w:bookmarkStart w:id="123" w:name="_Toc373333694"/>
            <w:bookmarkStart w:id="124" w:name="_Toc254970734"/>
            <w:bookmarkStart w:id="125" w:name="_Toc301781616"/>
            <w:r>
              <w:rPr>
                <w:rFonts w:hint="eastAsia" w:ascii="宋体" w:hAnsi="宋体" w:eastAsia="宋体" w:cs="宋体"/>
                <w:color w:val="000000" w:themeColor="text1"/>
                <w:kern w:val="2"/>
                <w:sz w:val="24"/>
                <w:szCs w:val="24"/>
                <w:highlight w:val="none"/>
              </w:rPr>
              <w:t>1</w:t>
            </w:r>
            <w:bookmarkEnd w:id="117"/>
            <w:bookmarkEnd w:id="118"/>
            <w:bookmarkEnd w:id="119"/>
            <w:bookmarkEnd w:id="120"/>
            <w:bookmarkEnd w:id="121"/>
            <w:bookmarkEnd w:id="122"/>
            <w:bookmarkEnd w:id="123"/>
            <w:bookmarkEnd w:id="124"/>
            <w:bookmarkEnd w:id="125"/>
          </w:p>
        </w:tc>
        <w:tc>
          <w:tcPr>
            <w:tcW w:w="503" w:type="pct"/>
            <w:tcBorders>
              <w:right w:val="single" w:color="auto" w:sz="4" w:space="0"/>
            </w:tcBorders>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c>
          <w:tcPr>
            <w:tcW w:w="1670" w:type="pct"/>
            <w:tcBorders>
              <w:left w:val="single" w:color="auto" w:sz="4" w:space="0"/>
            </w:tcBorders>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c>
          <w:tcPr>
            <w:tcW w:w="1503"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c>
          <w:tcPr>
            <w:tcW w:w="820"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bookmarkStart w:id="126" w:name="_Toc295404987"/>
            <w:bookmarkStart w:id="127" w:name="_Toc254970594"/>
            <w:bookmarkStart w:id="128" w:name="_Toc173211906"/>
            <w:bookmarkStart w:id="129" w:name="_Toc297193191"/>
            <w:bookmarkStart w:id="130" w:name="_Toc254970735"/>
            <w:bookmarkStart w:id="131" w:name="_Toc173066407"/>
            <w:bookmarkStart w:id="132" w:name="_Toc301781617"/>
            <w:bookmarkStart w:id="133" w:name="_Toc373333695"/>
            <w:bookmarkStart w:id="134" w:name="_Toc383699912"/>
            <w:r>
              <w:rPr>
                <w:rFonts w:hint="eastAsia" w:ascii="宋体" w:hAnsi="宋体" w:eastAsia="宋体" w:cs="宋体"/>
                <w:color w:val="000000" w:themeColor="text1"/>
                <w:kern w:val="2"/>
                <w:sz w:val="24"/>
                <w:szCs w:val="24"/>
                <w:highlight w:val="none"/>
              </w:rPr>
              <w:t>2</w:t>
            </w:r>
            <w:bookmarkEnd w:id="126"/>
            <w:bookmarkEnd w:id="127"/>
            <w:bookmarkEnd w:id="128"/>
            <w:bookmarkEnd w:id="129"/>
            <w:bookmarkEnd w:id="130"/>
            <w:bookmarkEnd w:id="131"/>
            <w:bookmarkEnd w:id="132"/>
            <w:bookmarkEnd w:id="133"/>
            <w:bookmarkEnd w:id="134"/>
          </w:p>
        </w:tc>
        <w:tc>
          <w:tcPr>
            <w:tcW w:w="503" w:type="pct"/>
            <w:tcBorders>
              <w:right w:val="single" w:color="auto" w:sz="4" w:space="0"/>
            </w:tcBorders>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c>
          <w:tcPr>
            <w:tcW w:w="1670" w:type="pct"/>
            <w:tcBorders>
              <w:left w:val="single" w:color="auto" w:sz="4" w:space="0"/>
            </w:tcBorders>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c>
          <w:tcPr>
            <w:tcW w:w="1503"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c>
          <w:tcPr>
            <w:tcW w:w="820"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bookmarkStart w:id="135" w:name="_Toc373333696"/>
            <w:bookmarkStart w:id="136" w:name="_Toc295404988"/>
            <w:bookmarkStart w:id="137" w:name="_Toc383699913"/>
            <w:bookmarkStart w:id="138" w:name="_Toc297193192"/>
            <w:bookmarkStart w:id="139" w:name="_Toc173211907"/>
            <w:bookmarkStart w:id="140" w:name="_Toc173066408"/>
            <w:bookmarkStart w:id="141" w:name="_Toc254970595"/>
            <w:bookmarkStart w:id="142" w:name="_Toc301781618"/>
            <w:bookmarkStart w:id="143" w:name="_Toc254970736"/>
            <w:r>
              <w:rPr>
                <w:rFonts w:hint="eastAsia" w:ascii="宋体" w:hAnsi="宋体" w:eastAsia="宋体" w:cs="宋体"/>
                <w:color w:val="000000" w:themeColor="text1"/>
                <w:kern w:val="2"/>
                <w:sz w:val="24"/>
                <w:szCs w:val="24"/>
                <w:highlight w:val="none"/>
              </w:rPr>
              <w:t>3</w:t>
            </w:r>
            <w:bookmarkEnd w:id="135"/>
            <w:bookmarkEnd w:id="136"/>
            <w:bookmarkEnd w:id="137"/>
            <w:bookmarkEnd w:id="138"/>
            <w:bookmarkEnd w:id="139"/>
            <w:bookmarkEnd w:id="140"/>
            <w:bookmarkEnd w:id="141"/>
            <w:bookmarkEnd w:id="142"/>
            <w:bookmarkEnd w:id="143"/>
          </w:p>
        </w:tc>
        <w:tc>
          <w:tcPr>
            <w:tcW w:w="503" w:type="pct"/>
            <w:tcBorders>
              <w:right w:val="single" w:color="auto" w:sz="4" w:space="0"/>
            </w:tcBorders>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c>
          <w:tcPr>
            <w:tcW w:w="1670" w:type="pct"/>
            <w:tcBorders>
              <w:left w:val="single" w:color="auto" w:sz="4" w:space="0"/>
            </w:tcBorders>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c>
          <w:tcPr>
            <w:tcW w:w="1503"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c>
          <w:tcPr>
            <w:tcW w:w="820"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bookmarkStart w:id="144" w:name="_Toc254970737"/>
            <w:bookmarkStart w:id="145" w:name="_Toc173066409"/>
            <w:bookmarkStart w:id="146" w:name="_Toc297193193"/>
            <w:bookmarkStart w:id="147" w:name="_Toc295404989"/>
            <w:bookmarkStart w:id="148" w:name="_Toc254970596"/>
            <w:bookmarkStart w:id="149" w:name="_Toc173211908"/>
            <w:bookmarkStart w:id="150" w:name="_Toc373333697"/>
            <w:bookmarkStart w:id="151" w:name="_Toc301781619"/>
            <w:bookmarkStart w:id="152" w:name="_Toc383699914"/>
            <w:r>
              <w:rPr>
                <w:rFonts w:hint="eastAsia" w:ascii="宋体" w:hAnsi="宋体" w:eastAsia="宋体" w:cs="宋体"/>
                <w:color w:val="000000" w:themeColor="text1"/>
                <w:kern w:val="2"/>
                <w:sz w:val="24"/>
                <w:szCs w:val="24"/>
                <w:highlight w:val="none"/>
              </w:rPr>
              <w:t>4</w:t>
            </w:r>
            <w:bookmarkEnd w:id="144"/>
            <w:bookmarkEnd w:id="145"/>
            <w:bookmarkEnd w:id="146"/>
            <w:bookmarkEnd w:id="147"/>
            <w:bookmarkEnd w:id="148"/>
            <w:bookmarkEnd w:id="149"/>
            <w:bookmarkEnd w:id="150"/>
            <w:bookmarkEnd w:id="151"/>
            <w:bookmarkEnd w:id="152"/>
          </w:p>
        </w:tc>
        <w:tc>
          <w:tcPr>
            <w:tcW w:w="503" w:type="pct"/>
            <w:tcBorders>
              <w:right w:val="single" w:color="auto" w:sz="4" w:space="0"/>
            </w:tcBorders>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c>
          <w:tcPr>
            <w:tcW w:w="1670" w:type="pct"/>
            <w:tcBorders>
              <w:left w:val="single" w:color="auto" w:sz="4" w:space="0"/>
            </w:tcBorders>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c>
          <w:tcPr>
            <w:tcW w:w="1503"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c>
          <w:tcPr>
            <w:tcW w:w="820"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4"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bookmarkStart w:id="153" w:name="_Toc297193194"/>
            <w:bookmarkStart w:id="154" w:name="_Toc383699915"/>
            <w:bookmarkStart w:id="155" w:name="_Toc254970738"/>
            <w:bookmarkStart w:id="156" w:name="_Toc173066410"/>
            <w:bookmarkStart w:id="157" w:name="_Toc173211909"/>
            <w:bookmarkStart w:id="158" w:name="_Toc295404990"/>
            <w:bookmarkStart w:id="159" w:name="_Toc301781620"/>
            <w:bookmarkStart w:id="160" w:name="_Toc373333698"/>
            <w:bookmarkStart w:id="161" w:name="_Toc254970597"/>
            <w:r>
              <w:rPr>
                <w:rFonts w:hint="eastAsia" w:ascii="宋体" w:hAnsi="宋体" w:eastAsia="宋体" w:cs="宋体"/>
                <w:color w:val="000000" w:themeColor="text1"/>
                <w:kern w:val="2"/>
                <w:sz w:val="24"/>
                <w:szCs w:val="24"/>
                <w:highlight w:val="none"/>
              </w:rPr>
              <w:t>5</w:t>
            </w:r>
            <w:bookmarkEnd w:id="153"/>
            <w:bookmarkEnd w:id="154"/>
            <w:bookmarkEnd w:id="155"/>
            <w:bookmarkEnd w:id="156"/>
            <w:bookmarkEnd w:id="157"/>
            <w:bookmarkEnd w:id="158"/>
            <w:bookmarkEnd w:id="159"/>
            <w:bookmarkEnd w:id="160"/>
            <w:bookmarkEnd w:id="161"/>
          </w:p>
        </w:tc>
        <w:tc>
          <w:tcPr>
            <w:tcW w:w="503" w:type="pct"/>
            <w:tcBorders>
              <w:right w:val="single" w:color="auto" w:sz="4" w:space="0"/>
            </w:tcBorders>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c>
          <w:tcPr>
            <w:tcW w:w="1670" w:type="pct"/>
            <w:tcBorders>
              <w:left w:val="single" w:color="auto" w:sz="4" w:space="0"/>
            </w:tcBorders>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c>
          <w:tcPr>
            <w:tcW w:w="1503"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c>
          <w:tcPr>
            <w:tcW w:w="820"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4"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bookmarkStart w:id="162" w:name="_Toc173066415"/>
            <w:bookmarkStart w:id="163" w:name="_Toc301781621"/>
            <w:bookmarkStart w:id="164" w:name="_Toc254970743"/>
            <w:bookmarkStart w:id="165" w:name="_Toc373333699"/>
            <w:bookmarkStart w:id="166" w:name="_Toc295404991"/>
            <w:bookmarkStart w:id="167" w:name="_Toc383699916"/>
            <w:bookmarkStart w:id="168" w:name="_Toc297193195"/>
            <w:bookmarkStart w:id="169" w:name="_Toc173211914"/>
            <w:bookmarkStart w:id="170" w:name="_Toc254970602"/>
            <w:r>
              <w:rPr>
                <w:rFonts w:hint="eastAsia" w:ascii="宋体" w:hAnsi="宋体" w:eastAsia="宋体" w:cs="宋体"/>
                <w:color w:val="000000" w:themeColor="text1"/>
                <w:kern w:val="2"/>
                <w:sz w:val="24"/>
                <w:szCs w:val="24"/>
                <w:highlight w:val="none"/>
              </w:rPr>
              <w:t>…</w:t>
            </w:r>
            <w:bookmarkEnd w:id="162"/>
            <w:bookmarkEnd w:id="163"/>
            <w:bookmarkEnd w:id="164"/>
            <w:bookmarkEnd w:id="165"/>
            <w:bookmarkEnd w:id="166"/>
            <w:bookmarkEnd w:id="167"/>
            <w:bookmarkEnd w:id="168"/>
            <w:bookmarkEnd w:id="169"/>
            <w:bookmarkEnd w:id="170"/>
          </w:p>
        </w:tc>
        <w:tc>
          <w:tcPr>
            <w:tcW w:w="503" w:type="pct"/>
            <w:tcBorders>
              <w:right w:val="single" w:color="auto" w:sz="4" w:space="0"/>
            </w:tcBorders>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c>
          <w:tcPr>
            <w:tcW w:w="1670" w:type="pct"/>
            <w:tcBorders>
              <w:left w:val="single" w:color="auto" w:sz="4" w:space="0"/>
            </w:tcBorders>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c>
          <w:tcPr>
            <w:tcW w:w="1503" w:type="pct"/>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c>
          <w:tcPr>
            <w:tcW w:w="820" w:type="pct"/>
            <w:tcBorders>
              <w:right w:val="single" w:color="auto" w:sz="4" w:space="0"/>
            </w:tcBorders>
            <w:vAlign w:val="center"/>
          </w:tcPr>
          <w:p>
            <w:pPr>
              <w:pStyle w:val="14"/>
              <w:spacing w:line="360" w:lineRule="auto"/>
              <w:ind w:firstLine="0" w:firstLineChars="0"/>
              <w:contextualSpacing/>
              <w:jc w:val="center"/>
              <w:rPr>
                <w:rFonts w:ascii="宋体" w:hAnsi="宋体" w:eastAsia="宋体" w:cs="宋体"/>
                <w:color w:val="000000" w:themeColor="text1"/>
                <w:kern w:val="2"/>
                <w:sz w:val="24"/>
                <w:szCs w:val="24"/>
                <w:highlight w:val="none"/>
              </w:rPr>
            </w:pPr>
          </w:p>
        </w:tc>
      </w:tr>
    </w:tbl>
    <w:p>
      <w:pPr>
        <w:pStyle w:val="14"/>
        <w:spacing w:line="360" w:lineRule="auto"/>
        <w:ind w:firstLine="0" w:firstLineChars="0"/>
        <w:contextualSpacing/>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注：</w:t>
      </w:r>
    </w:p>
    <w:p>
      <w:pPr>
        <w:pStyle w:val="14"/>
        <w:spacing w:line="360" w:lineRule="auto"/>
        <w:ind w:firstLine="0" w:firstLineChars="0"/>
        <w:contextualSpacing/>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1. 说明：应对照磋商文件“第三章 采购需求”中的技术要求逐条作出明确响应，并作出偏离说明。</w:t>
      </w:r>
    </w:p>
    <w:p>
      <w:pPr>
        <w:pStyle w:val="14"/>
        <w:spacing w:line="360" w:lineRule="auto"/>
        <w:ind w:firstLine="0" w:firstLineChars="0"/>
        <w:contextualSpacing/>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2.供应商应根据竞标设备的性能指标，对照磋商文件要求，在“偏离说明”中注明“正偏离”、“负偏离”或者“无偏离”。既不属于“正偏离”也不属于“负偏离”即为“无偏离”。</w:t>
      </w:r>
    </w:p>
    <w:p>
      <w:pPr>
        <w:pStyle w:val="14"/>
        <w:spacing w:line="360" w:lineRule="auto"/>
        <w:ind w:firstLine="0" w:firstLineChars="0"/>
        <w:contextualSpacing/>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3.供应商认为其竞标响应有正偏离的，请在技术要求偏离表中列明，且在响应文件中提供竞标产品的彩页或国家认可有资质的第三方出具的检测报告复印件或产品生产厂家出具的技术参数说明证明作为佐证，以上佐证材料均需加盖生产厂家或代理商（附生产厂家授权资料）公章。</w:t>
      </w:r>
    </w:p>
    <w:p>
      <w:pPr>
        <w:pStyle w:val="14"/>
        <w:spacing w:line="360" w:lineRule="auto"/>
        <w:ind w:firstLine="0" w:firstLineChars="0"/>
        <w:contextualSpacing/>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4. 如技术要求偏离表中的竞标响应与佐证材料不一致的，以佐证材料为准。</w:t>
      </w:r>
    </w:p>
    <w:p>
      <w:pPr>
        <w:pStyle w:val="16"/>
        <w:spacing w:line="360" w:lineRule="auto"/>
        <w:contextualSpacing/>
        <w:rPr>
          <w:rFonts w:hAnsi="宋体" w:cs="宋体"/>
          <w:color w:val="000000" w:themeColor="text1"/>
          <w:sz w:val="24"/>
          <w:szCs w:val="24"/>
          <w:highlight w:val="none"/>
        </w:rPr>
      </w:pPr>
    </w:p>
    <w:p>
      <w:pPr>
        <w:spacing w:line="360" w:lineRule="auto"/>
        <w:ind w:right="-817" w:rightChars="-389"/>
        <w:contextualSpacing/>
        <w:rPr>
          <w:rFonts w:ascii="宋体" w:hAnsi="宋体" w:cs="宋体"/>
          <w:color w:val="000000" w:themeColor="text1"/>
          <w:sz w:val="24"/>
          <w:highlight w:val="none"/>
        </w:rPr>
      </w:pPr>
    </w:p>
    <w:p>
      <w:pPr>
        <w:spacing w:line="360" w:lineRule="auto"/>
        <w:ind w:right="-817" w:rightChars="-389"/>
        <w:contextualSpacing/>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法定代表人或者委托代理人（签字或者电子签名）：</w:t>
      </w:r>
    </w:p>
    <w:p>
      <w:pPr>
        <w:spacing w:line="360" w:lineRule="auto"/>
        <w:ind w:right="-817" w:rightChars="-389" w:firstLine="2880" w:firstLineChars="1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供应商（</w:t>
      </w:r>
      <w:r>
        <w:rPr>
          <w:rFonts w:hint="eastAsia" w:ascii="宋体" w:hAnsi="宋体" w:cs="宋体"/>
          <w:color w:val="000000" w:themeColor="text1"/>
          <w:sz w:val="24"/>
          <w:highlight w:val="none"/>
          <w:lang w:eastAsia="zh-CN"/>
        </w:rPr>
        <w:t>电子签章</w:t>
      </w:r>
      <w:r>
        <w:rPr>
          <w:rFonts w:hint="eastAsia" w:ascii="宋体" w:hAnsi="宋体" w:cs="宋体"/>
          <w:color w:val="000000" w:themeColor="text1"/>
          <w:sz w:val="24"/>
          <w:highlight w:val="none"/>
        </w:rPr>
        <w:t xml:space="preserve">）：      </w:t>
      </w:r>
    </w:p>
    <w:p>
      <w:pPr>
        <w:spacing w:line="360" w:lineRule="auto"/>
        <w:ind w:right="-817" w:rightChars="-389" w:firstLine="4080" w:firstLineChars="17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日期：   年   月   日</w:t>
      </w:r>
    </w:p>
    <w:p>
      <w:pPr>
        <w:adjustRightInd w:val="0"/>
        <w:snapToGrid w:val="0"/>
        <w:spacing w:line="520" w:lineRule="exact"/>
        <w:jc w:val="center"/>
        <w:rPr>
          <w:rFonts w:ascii="宋体" w:hAnsi="宋体" w:cs="宋体"/>
          <w:b/>
          <w:color w:val="000000" w:themeColor="text1"/>
          <w:sz w:val="32"/>
          <w:szCs w:val="32"/>
          <w:highlight w:val="none"/>
        </w:rPr>
      </w:pPr>
      <w:r>
        <w:rPr>
          <w:rFonts w:hint="eastAsia" w:ascii="宋体" w:hAnsi="宋体" w:cs="宋体"/>
          <w:color w:val="000000" w:themeColor="text1"/>
          <w:sz w:val="24"/>
          <w:highlight w:val="none"/>
        </w:rPr>
        <w:br w:type="page"/>
      </w:r>
      <w:r>
        <w:rPr>
          <w:rFonts w:hint="eastAsia" w:ascii="宋体" w:hAnsi="宋体" w:cs="宋体"/>
          <w:bCs/>
          <w:color w:val="000000" w:themeColor="text1"/>
          <w:sz w:val="44"/>
          <w:szCs w:val="44"/>
          <w:highlight w:val="none"/>
        </w:rPr>
        <w:t>货物配置清单</w:t>
      </w:r>
    </w:p>
    <w:p>
      <w:pPr>
        <w:spacing w:line="300" w:lineRule="auto"/>
        <w:rPr>
          <w:rFonts w:ascii="宋体" w:hAnsi="宋体" w:cs="宋体"/>
          <w:color w:val="000000" w:themeColor="text1"/>
          <w:szCs w:val="21"/>
          <w:highlight w:val="none"/>
        </w:rPr>
      </w:pP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项目编号：</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项目名称：</w:t>
      </w:r>
      <w:r>
        <w:rPr>
          <w:rFonts w:hint="eastAsia" w:ascii="宋体" w:hAnsi="宋体" w:cs="宋体"/>
          <w:color w:val="000000" w:themeColor="text1"/>
          <w:sz w:val="24"/>
          <w:highlight w:val="none"/>
          <w:lang w:val="en-US" w:eastAsia="zh-CN"/>
        </w:rPr>
        <w:t xml:space="preserve">                                                     </w:t>
      </w:r>
    </w:p>
    <w:p>
      <w:pPr>
        <w:pStyle w:val="19"/>
        <w:rPr>
          <w:color w:val="000000" w:themeColor="text1"/>
          <w:highlight w:val="none"/>
        </w:rPr>
      </w:pPr>
    </w:p>
    <w:tbl>
      <w:tblPr>
        <w:tblStyle w:val="2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1"/>
        <w:gridCol w:w="1266"/>
        <w:gridCol w:w="817"/>
        <w:gridCol w:w="910"/>
        <w:gridCol w:w="1815"/>
        <w:gridCol w:w="1266"/>
        <w:gridCol w:w="749"/>
        <w:gridCol w:w="15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序号</w:t>
            </w: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货物名称</w:t>
            </w: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数量及单位</w:t>
            </w: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品牌</w:t>
            </w: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000000" w:themeColor="text1"/>
                <w:sz w:val="24"/>
                <w:highlight w:val="none"/>
              </w:rPr>
            </w:pPr>
          </w:p>
          <w:p>
            <w:pPr>
              <w:snapToGrid w:val="0"/>
              <w:spacing w:before="50" w:after="5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规格型号</w:t>
            </w: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制造商</w:t>
            </w: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原产地</w:t>
            </w: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000000" w:themeColor="text1"/>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000000" w:themeColor="text1"/>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c>
          <w:tcPr>
            <w:tcW w:w="500"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c>
          <w:tcPr>
            <w:tcW w:w="998"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cs="宋体"/>
                <w:color w:val="000000" w:themeColor="text1"/>
                <w:sz w:val="24"/>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c>
          <w:tcPr>
            <w:tcW w:w="412"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cs="宋体"/>
                <w:color w:val="000000" w:themeColor="text1"/>
                <w:sz w:val="24"/>
                <w:highlight w:val="none"/>
              </w:rPr>
            </w:pPr>
          </w:p>
        </w:tc>
      </w:tr>
    </w:tbl>
    <w:p>
      <w:pPr>
        <w:spacing w:line="360" w:lineRule="auto"/>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备注：</w:t>
      </w:r>
    </w:p>
    <w:p>
      <w:pPr>
        <w:tabs>
          <w:tab w:val="left" w:pos="1065"/>
        </w:tabs>
        <w:adjustRightInd w:val="0"/>
        <w:spacing w:line="360" w:lineRule="auto"/>
        <w:contextualSpacing/>
        <w:rPr>
          <w:rFonts w:ascii="宋体" w:hAnsi="宋体" w:cs="宋体"/>
          <w:color w:val="000000" w:themeColor="text1"/>
          <w:sz w:val="24"/>
          <w:highlight w:val="none"/>
        </w:rPr>
      </w:pPr>
      <w:r>
        <w:rPr>
          <w:rFonts w:hint="eastAsia" w:ascii="宋体" w:hAnsi="宋体" w:cs="宋体"/>
          <w:b/>
          <w:bCs/>
          <w:color w:val="000000" w:themeColor="text1"/>
          <w:sz w:val="24"/>
          <w:highlight w:val="none"/>
        </w:rPr>
        <w:t>以上货物配置清单中“货物名称、数量及单位、品牌、规格型号、制造商、原产地、参数性能、指标及配置”必须如实填写完整，品牌、规格型号没有则填无，填写有缺漏的，响应文件按无效处理</w:t>
      </w:r>
      <w:r>
        <w:rPr>
          <w:rFonts w:hint="eastAsia" w:ascii="宋体" w:hAnsi="宋体" w:cs="宋体"/>
          <w:b/>
          <w:color w:val="000000" w:themeColor="text1"/>
          <w:sz w:val="24"/>
          <w:highlight w:val="none"/>
        </w:rPr>
        <w:t>。</w:t>
      </w:r>
      <w:r>
        <w:rPr>
          <w:rFonts w:hint="eastAsia" w:ascii="宋体" w:hAnsi="宋体" w:cs="宋体"/>
          <w:color w:val="000000" w:themeColor="text1"/>
          <w:sz w:val="24"/>
          <w:highlight w:val="none"/>
        </w:rPr>
        <w:t>货物名称、数量及单位、品牌必须与“竞标报价表”一致，</w:t>
      </w:r>
      <w:r>
        <w:rPr>
          <w:rFonts w:hint="eastAsia" w:ascii="宋体" w:hAnsi="宋体" w:cs="宋体"/>
          <w:bCs/>
          <w:color w:val="000000" w:themeColor="text1"/>
          <w:sz w:val="24"/>
          <w:highlight w:val="none"/>
        </w:rPr>
        <w:t>否则响应文件按无效处理</w:t>
      </w:r>
      <w:r>
        <w:rPr>
          <w:rFonts w:hint="eastAsia" w:ascii="宋体" w:hAnsi="宋体" w:cs="宋体"/>
          <w:b/>
          <w:color w:val="000000" w:themeColor="text1"/>
          <w:sz w:val="24"/>
          <w:highlight w:val="none"/>
        </w:rPr>
        <w:t>。</w:t>
      </w:r>
      <w:r>
        <w:rPr>
          <w:rFonts w:hint="eastAsia" w:ascii="宋体" w:hAnsi="宋体" w:cs="宋体"/>
          <w:color w:val="000000" w:themeColor="text1"/>
          <w:sz w:val="24"/>
          <w:highlight w:val="none"/>
        </w:rPr>
        <w:tab/>
      </w:r>
    </w:p>
    <w:p>
      <w:pPr>
        <w:adjustRightInd w:val="0"/>
        <w:spacing w:line="360" w:lineRule="auto"/>
        <w:contextualSpacing/>
        <w:jc w:val="left"/>
        <w:rPr>
          <w:rFonts w:ascii="宋体" w:hAnsi="宋体" w:cs="宋体"/>
          <w:color w:val="000000" w:themeColor="text1"/>
          <w:sz w:val="24"/>
          <w:highlight w:val="none"/>
        </w:rPr>
      </w:pPr>
    </w:p>
    <w:p>
      <w:pPr>
        <w:adjustRightInd w:val="0"/>
        <w:spacing w:line="360" w:lineRule="auto"/>
        <w:contextualSpacing/>
        <w:jc w:val="left"/>
        <w:rPr>
          <w:rFonts w:ascii="宋体" w:hAnsi="宋体" w:cs="宋体"/>
          <w:color w:val="000000" w:themeColor="text1"/>
          <w:sz w:val="24"/>
          <w:highlight w:val="none"/>
        </w:rPr>
      </w:pPr>
    </w:p>
    <w:p>
      <w:pPr>
        <w:spacing w:line="360" w:lineRule="auto"/>
        <w:ind w:right="-817" w:rightChars="-389"/>
        <w:contextualSpacing/>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法定代表人或者委托代理人（签字或者电子签名）：</w:t>
      </w:r>
    </w:p>
    <w:p>
      <w:pPr>
        <w:spacing w:line="360" w:lineRule="auto"/>
        <w:ind w:right="-817" w:rightChars="-389" w:firstLine="2880" w:firstLineChars="1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供应商（</w:t>
      </w:r>
      <w:r>
        <w:rPr>
          <w:rFonts w:hint="eastAsia" w:ascii="宋体" w:hAnsi="宋体" w:cs="宋体"/>
          <w:color w:val="000000" w:themeColor="text1"/>
          <w:sz w:val="24"/>
          <w:highlight w:val="none"/>
          <w:lang w:eastAsia="zh-CN"/>
        </w:rPr>
        <w:t>电子签章</w:t>
      </w:r>
      <w:r>
        <w:rPr>
          <w:rFonts w:hint="eastAsia" w:ascii="宋体" w:hAnsi="宋体" w:cs="宋体"/>
          <w:color w:val="000000" w:themeColor="text1"/>
          <w:sz w:val="24"/>
          <w:highlight w:val="none"/>
        </w:rPr>
        <w:t xml:space="preserve">）：      </w:t>
      </w:r>
    </w:p>
    <w:p>
      <w:pPr>
        <w:spacing w:line="360" w:lineRule="auto"/>
        <w:ind w:right="-817" w:rightChars="-389" w:firstLine="2880" w:firstLineChars="1200"/>
        <w:contextualSpacing/>
        <w:rPr>
          <w:rFonts w:ascii="宋体" w:hAnsi="宋体" w:cs="宋体"/>
          <w:b/>
          <w:color w:val="000000" w:themeColor="text1"/>
          <w:sz w:val="32"/>
          <w:szCs w:val="32"/>
          <w:highlight w:val="none"/>
        </w:rPr>
      </w:pPr>
      <w:r>
        <w:rPr>
          <w:rFonts w:hint="eastAsia" w:ascii="宋体" w:hAnsi="宋体" w:cs="宋体"/>
          <w:color w:val="000000" w:themeColor="text1"/>
          <w:sz w:val="24"/>
          <w:highlight w:val="none"/>
        </w:rPr>
        <w:t>日期：   年   月   日</w:t>
      </w:r>
    </w:p>
    <w:p>
      <w:pPr>
        <w:adjustRightInd w:val="0"/>
        <w:snapToGrid w:val="0"/>
        <w:spacing w:line="300" w:lineRule="auto"/>
        <w:rPr>
          <w:rFonts w:ascii="宋体" w:hAnsi="宋体" w:cs="宋体"/>
          <w:color w:val="000000" w:themeColor="text1"/>
          <w:szCs w:val="21"/>
          <w:highlight w:val="none"/>
          <w:u w:val="single"/>
        </w:rPr>
      </w:pPr>
    </w:p>
    <w:p>
      <w:pPr>
        <w:adjustRightInd w:val="0"/>
        <w:snapToGrid w:val="0"/>
        <w:spacing w:line="300" w:lineRule="auto"/>
        <w:rPr>
          <w:rFonts w:ascii="宋体" w:hAnsi="宋体" w:cs="宋体"/>
          <w:color w:val="000000" w:themeColor="text1"/>
          <w:szCs w:val="21"/>
          <w:highlight w:val="none"/>
          <w:u w:val="single"/>
        </w:rPr>
      </w:pPr>
    </w:p>
    <w:p>
      <w:pPr>
        <w:adjustRightInd w:val="0"/>
        <w:snapToGrid w:val="0"/>
        <w:spacing w:line="300" w:lineRule="auto"/>
        <w:rPr>
          <w:rFonts w:ascii="宋体" w:hAnsi="宋体" w:cs="宋体"/>
          <w:color w:val="000000" w:themeColor="text1"/>
          <w:szCs w:val="21"/>
          <w:highlight w:val="none"/>
          <w:u w:val="single"/>
        </w:rPr>
      </w:pPr>
    </w:p>
    <w:p>
      <w:pPr>
        <w:adjustRightInd w:val="0"/>
        <w:snapToGrid w:val="0"/>
        <w:spacing w:line="300" w:lineRule="auto"/>
        <w:rPr>
          <w:rFonts w:ascii="宋体" w:hAnsi="宋体" w:cs="宋体"/>
          <w:color w:val="000000" w:themeColor="text1"/>
          <w:szCs w:val="21"/>
          <w:highlight w:val="none"/>
          <w:u w:val="single"/>
        </w:rPr>
      </w:pPr>
    </w:p>
    <w:p>
      <w:pPr>
        <w:adjustRightInd w:val="0"/>
        <w:snapToGrid w:val="0"/>
        <w:spacing w:line="300" w:lineRule="auto"/>
        <w:rPr>
          <w:rFonts w:ascii="宋体" w:hAnsi="宋体" w:cs="宋体"/>
          <w:color w:val="000000" w:themeColor="text1"/>
          <w:szCs w:val="21"/>
          <w:highlight w:val="none"/>
          <w:u w:val="single"/>
        </w:rPr>
      </w:pPr>
    </w:p>
    <w:p>
      <w:pPr>
        <w:spacing w:line="360" w:lineRule="auto"/>
        <w:ind w:right="-817" w:rightChars="-389" w:firstLine="4080" w:firstLineChars="1700"/>
        <w:contextualSpacing/>
        <w:rPr>
          <w:rFonts w:ascii="宋体" w:hAnsi="宋体" w:cs="宋体"/>
          <w:color w:val="000000" w:themeColor="text1"/>
          <w:sz w:val="24"/>
          <w:highlight w:val="none"/>
        </w:rPr>
      </w:pPr>
    </w:p>
    <w:p>
      <w:pPr>
        <w:spacing w:line="300" w:lineRule="auto"/>
        <w:rPr>
          <w:rFonts w:ascii="宋体" w:hAnsi="宋体" w:cs="宋体"/>
          <w:color w:val="000000" w:themeColor="text1"/>
          <w:szCs w:val="21"/>
          <w:highlight w:val="none"/>
        </w:rPr>
      </w:pPr>
      <w:r>
        <w:rPr>
          <w:rFonts w:hint="eastAsia" w:ascii="宋体" w:hAnsi="宋体" w:cs="宋体"/>
          <w:color w:val="000000" w:themeColor="text1"/>
          <w:sz w:val="24"/>
          <w:highlight w:val="none"/>
        </w:rPr>
        <w:br w:type="page"/>
      </w:r>
      <w:r>
        <w:rPr>
          <w:rFonts w:hint="eastAsia" w:ascii="宋体" w:hAnsi="宋体" w:cs="宋体"/>
          <w:b/>
          <w:bCs/>
          <w:color w:val="000000" w:themeColor="text1"/>
          <w:sz w:val="24"/>
          <w:highlight w:val="none"/>
        </w:rPr>
        <w:t>其他文书、文件格式</w:t>
      </w:r>
    </w:p>
    <w:p>
      <w:pPr>
        <w:jc w:val="center"/>
        <w:rPr>
          <w:rFonts w:ascii="宋体" w:hAnsi="宋体" w:cs="宋体"/>
          <w:bCs/>
          <w:color w:val="000000" w:themeColor="text1"/>
          <w:sz w:val="44"/>
          <w:szCs w:val="44"/>
          <w:highlight w:val="none"/>
        </w:rPr>
      </w:pPr>
      <w:bookmarkStart w:id="171" w:name="_Toc71366187"/>
      <w:r>
        <w:rPr>
          <w:rFonts w:hint="eastAsia" w:ascii="宋体" w:hAnsi="宋体" w:cs="宋体"/>
          <w:bCs/>
          <w:color w:val="000000" w:themeColor="text1"/>
          <w:sz w:val="44"/>
          <w:szCs w:val="44"/>
          <w:highlight w:val="none"/>
        </w:rPr>
        <w:t>中小企业声明函（货物）</w:t>
      </w:r>
      <w:bookmarkEnd w:id="171"/>
    </w:p>
    <w:p>
      <w:pPr>
        <w:spacing w:line="360" w:lineRule="auto"/>
        <w:contextualSpacing/>
        <w:rPr>
          <w:rFonts w:ascii="宋体" w:hAnsi="宋体" w:cs="宋体"/>
          <w:b/>
          <w:bCs/>
          <w:color w:val="000000" w:themeColor="text1"/>
          <w:sz w:val="27"/>
          <w:szCs w:val="27"/>
          <w:highlight w:val="none"/>
        </w:rPr>
      </w:pPr>
    </w:p>
    <w:p>
      <w:pPr>
        <w:pStyle w:val="13"/>
        <w:spacing w:after="0" w:line="360" w:lineRule="auto"/>
        <w:ind w:left="-426" w:right="142" w:firstLine="64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本公司（联合体）郑重声明，根据《政府采购促进中小企业发展管理办法》（财库﹝2020﹞46号）的规定，本公司（联合体）参加</w:t>
      </w:r>
      <w:r>
        <w:rPr>
          <w:rFonts w:hint="eastAsia" w:ascii="宋体" w:hAnsi="宋体" w:cs="宋体"/>
          <w:color w:val="000000" w:themeColor="text1"/>
          <w:sz w:val="24"/>
          <w:highlight w:val="none"/>
          <w:u w:val="single"/>
        </w:rPr>
        <w:t>（单位名称）</w:t>
      </w:r>
      <w:r>
        <w:rPr>
          <w:rFonts w:hint="eastAsia" w:ascii="宋体" w:hAnsi="宋体" w:cs="宋体"/>
          <w:color w:val="000000" w:themeColor="text1"/>
          <w:sz w:val="24"/>
          <w:highlight w:val="none"/>
        </w:rPr>
        <w:t>的</w:t>
      </w:r>
      <w:r>
        <w:rPr>
          <w:rFonts w:hint="eastAsia" w:ascii="宋体" w:hAnsi="宋体" w:cs="宋体"/>
          <w:color w:val="000000" w:themeColor="text1"/>
          <w:sz w:val="24"/>
          <w:highlight w:val="none"/>
          <w:u w:val="single"/>
        </w:rPr>
        <w:t>（项目名称）</w:t>
      </w:r>
      <w:r>
        <w:rPr>
          <w:rFonts w:hint="eastAsia" w:ascii="宋体" w:hAnsi="宋体" w:cs="宋体"/>
          <w:color w:val="000000" w:themeColor="text1"/>
          <w:sz w:val="24"/>
          <w:highlight w:val="none"/>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1.</w:t>
      </w:r>
      <w:r>
        <w:rPr>
          <w:rFonts w:hint="eastAsia" w:ascii="宋体" w:hAnsi="宋体" w:cs="宋体"/>
          <w:color w:val="000000" w:themeColor="text1"/>
          <w:sz w:val="24"/>
          <w:highlight w:val="none"/>
          <w:u w:val="single"/>
        </w:rPr>
        <w:t>（标的名称）</w:t>
      </w:r>
      <w:r>
        <w:rPr>
          <w:rFonts w:hint="eastAsia" w:ascii="宋体" w:hAnsi="宋体" w:cs="宋体"/>
          <w:color w:val="000000" w:themeColor="text1"/>
          <w:sz w:val="24"/>
          <w:highlight w:val="none"/>
        </w:rPr>
        <w:t>，属于</w:t>
      </w:r>
      <w:r>
        <w:rPr>
          <w:rFonts w:hint="eastAsia" w:ascii="宋体" w:hAnsi="宋体" w:cs="宋体"/>
          <w:color w:val="000000" w:themeColor="text1"/>
          <w:sz w:val="24"/>
          <w:highlight w:val="none"/>
          <w:u w:val="single"/>
        </w:rPr>
        <w:t>（采购文件中明确的所属行业）</w:t>
      </w:r>
      <w:r>
        <w:rPr>
          <w:rFonts w:hint="eastAsia" w:ascii="宋体" w:hAnsi="宋体" w:cs="宋体"/>
          <w:color w:val="000000" w:themeColor="text1"/>
          <w:sz w:val="24"/>
          <w:highlight w:val="none"/>
        </w:rPr>
        <w:t>行业；制造商为</w:t>
      </w:r>
      <w:r>
        <w:rPr>
          <w:rFonts w:hint="eastAsia" w:ascii="宋体" w:hAnsi="宋体" w:cs="宋体"/>
          <w:color w:val="000000" w:themeColor="text1"/>
          <w:sz w:val="24"/>
          <w:highlight w:val="none"/>
          <w:u w:val="single"/>
        </w:rPr>
        <w:t>（企业名称）</w:t>
      </w:r>
      <w:r>
        <w:rPr>
          <w:rFonts w:hint="eastAsia" w:ascii="宋体" w:hAnsi="宋体" w:cs="宋体"/>
          <w:color w:val="000000" w:themeColor="text1"/>
          <w:sz w:val="24"/>
          <w:highlight w:val="none"/>
        </w:rPr>
        <w:t>，从业人员人，营业收入为万元，资产总额为万元，属于</w:t>
      </w:r>
      <w:r>
        <w:rPr>
          <w:rFonts w:hint="eastAsia" w:ascii="宋体" w:hAnsi="宋体" w:cs="宋体"/>
          <w:color w:val="000000" w:themeColor="text1"/>
          <w:sz w:val="24"/>
          <w:highlight w:val="none"/>
          <w:u w:val="single"/>
        </w:rPr>
        <w:t>（中型企业、小型企业、微型企业）</w:t>
      </w:r>
      <w:r>
        <w:rPr>
          <w:rFonts w:hint="eastAsia" w:ascii="宋体" w:hAnsi="宋体" w:cs="宋体"/>
          <w:color w:val="000000" w:themeColor="text1"/>
          <w:sz w:val="24"/>
          <w:highlight w:val="none"/>
        </w:rPr>
        <w:t>；</w:t>
      </w:r>
    </w:p>
    <w:p>
      <w:pPr>
        <w:tabs>
          <w:tab w:val="left" w:pos="1065"/>
          <w:tab w:val="left" w:pos="6477"/>
        </w:tabs>
        <w:spacing w:line="360" w:lineRule="auto"/>
        <w:ind w:left="-426" w:right="-58" w:firstLine="655"/>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2.</w:t>
      </w:r>
      <w:r>
        <w:rPr>
          <w:rFonts w:hint="eastAsia" w:ascii="宋体" w:hAnsi="宋体" w:cs="宋体"/>
          <w:color w:val="000000" w:themeColor="text1"/>
          <w:sz w:val="24"/>
          <w:highlight w:val="none"/>
          <w:u w:val="single"/>
        </w:rPr>
        <w:t>（标的名称）</w:t>
      </w:r>
      <w:r>
        <w:rPr>
          <w:rFonts w:hint="eastAsia" w:ascii="宋体" w:hAnsi="宋体" w:cs="宋体"/>
          <w:color w:val="000000" w:themeColor="text1"/>
          <w:sz w:val="24"/>
          <w:highlight w:val="none"/>
        </w:rPr>
        <w:t>，属于</w:t>
      </w:r>
      <w:r>
        <w:rPr>
          <w:rFonts w:hint="eastAsia" w:ascii="宋体" w:hAnsi="宋体" w:cs="宋体"/>
          <w:color w:val="000000" w:themeColor="text1"/>
          <w:sz w:val="24"/>
          <w:highlight w:val="none"/>
          <w:u w:val="single"/>
        </w:rPr>
        <w:t>（采购文件中明确的所属行业）</w:t>
      </w:r>
      <w:r>
        <w:rPr>
          <w:rFonts w:hint="eastAsia" w:ascii="宋体" w:hAnsi="宋体" w:cs="宋体"/>
          <w:color w:val="000000" w:themeColor="text1"/>
          <w:sz w:val="24"/>
          <w:highlight w:val="none"/>
        </w:rPr>
        <w:t>行业；制造商为</w:t>
      </w:r>
      <w:r>
        <w:rPr>
          <w:rFonts w:hint="eastAsia" w:ascii="宋体" w:hAnsi="宋体" w:cs="宋体"/>
          <w:color w:val="000000" w:themeColor="text1"/>
          <w:sz w:val="24"/>
          <w:highlight w:val="none"/>
          <w:u w:val="single"/>
        </w:rPr>
        <w:t>（企业名称）</w:t>
      </w:r>
      <w:r>
        <w:rPr>
          <w:rFonts w:hint="eastAsia" w:ascii="宋体" w:hAnsi="宋体" w:cs="宋体"/>
          <w:color w:val="000000" w:themeColor="text1"/>
          <w:sz w:val="24"/>
          <w:highlight w:val="none"/>
        </w:rPr>
        <w:t>，从业人员人，营业收入为万元，资产总额为万元，属于</w:t>
      </w:r>
      <w:r>
        <w:rPr>
          <w:rFonts w:hint="eastAsia" w:ascii="宋体" w:hAnsi="宋体" w:cs="宋体"/>
          <w:color w:val="000000" w:themeColor="text1"/>
          <w:sz w:val="24"/>
          <w:highlight w:val="none"/>
          <w:u w:val="single"/>
        </w:rPr>
        <w:t>（中型企业、小型企业、微型企业）</w:t>
      </w:r>
      <w:r>
        <w:rPr>
          <w:rFonts w:hint="eastAsia" w:ascii="宋体" w:hAnsi="宋体" w:cs="宋体"/>
          <w:color w:val="000000" w:themeColor="text1"/>
          <w:sz w:val="24"/>
          <w:highlight w:val="none"/>
        </w:rPr>
        <w:t>；</w:t>
      </w:r>
    </w:p>
    <w:p>
      <w:pPr>
        <w:pStyle w:val="13"/>
        <w:spacing w:after="0" w:line="360" w:lineRule="auto"/>
        <w:ind w:left="142" w:right="142"/>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w:t>
      </w:r>
    </w:p>
    <w:p>
      <w:pPr>
        <w:pStyle w:val="13"/>
        <w:spacing w:after="0" w:line="360" w:lineRule="auto"/>
        <w:ind w:left="-405" w:leftChars="-193" w:right="142" w:firstLine="453" w:firstLineChars="189"/>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以上企业，不属于大企业的分支机构，不存在控股股东为大企业的情形，也不存在与大企业的负责人为同一人的情形。</w:t>
      </w:r>
    </w:p>
    <w:p>
      <w:pPr>
        <w:pStyle w:val="13"/>
        <w:spacing w:after="0" w:line="360" w:lineRule="auto"/>
        <w:ind w:left="-426" w:right="142" w:firstLine="567"/>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本企业对上述声明内容的真实性负责。如有虚假，将依法承担相应责任。</w:t>
      </w:r>
    </w:p>
    <w:p>
      <w:pPr>
        <w:pStyle w:val="13"/>
        <w:spacing w:after="0" w:line="360" w:lineRule="auto"/>
        <w:ind w:left="3960" w:right="1808"/>
        <w:contextualSpacing/>
        <w:rPr>
          <w:rFonts w:ascii="宋体" w:hAnsi="宋体" w:cs="宋体"/>
          <w:color w:val="000000" w:themeColor="text1"/>
          <w:sz w:val="24"/>
          <w:highlight w:val="none"/>
        </w:rPr>
      </w:pPr>
    </w:p>
    <w:p>
      <w:pPr>
        <w:pStyle w:val="13"/>
        <w:spacing w:after="0" w:line="360" w:lineRule="auto"/>
        <w:ind w:left="3960" w:right="1808"/>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企业名称（章）： </w:t>
      </w:r>
    </w:p>
    <w:p>
      <w:pPr>
        <w:pStyle w:val="13"/>
        <w:spacing w:after="0" w:line="360" w:lineRule="auto"/>
        <w:ind w:left="3960" w:right="1808"/>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日 期：</w:t>
      </w:r>
    </w:p>
    <w:p>
      <w:pPr>
        <w:pStyle w:val="13"/>
        <w:spacing w:after="0" w:line="360" w:lineRule="auto"/>
        <w:ind w:right="1808"/>
        <w:contextualSpacing/>
        <w:rPr>
          <w:rFonts w:ascii="宋体" w:hAnsi="宋体" w:cs="宋体"/>
          <w:color w:val="000000" w:themeColor="text1"/>
          <w:highlight w:val="none"/>
        </w:rPr>
      </w:pPr>
    </w:p>
    <w:p>
      <w:pPr>
        <w:spacing w:line="360" w:lineRule="auto"/>
        <w:contextualSpacing/>
        <w:jc w:val="left"/>
        <w:rPr>
          <w:rFonts w:ascii="宋体" w:hAnsi="宋体" w:cs="宋体"/>
          <w:color w:val="000000" w:themeColor="text1"/>
          <w:sz w:val="24"/>
          <w:highlight w:val="none"/>
        </w:rPr>
      </w:pPr>
      <w:bookmarkStart w:id="172" w:name="_Hlk65858720"/>
      <w:r>
        <w:rPr>
          <w:rFonts w:hint="eastAsia" w:ascii="宋体" w:hAnsi="宋体" w:cs="宋体"/>
          <w:color w:val="000000" w:themeColor="text1"/>
          <w:sz w:val="24"/>
          <w:highlight w:val="none"/>
        </w:rPr>
        <w:t>注：</w:t>
      </w:r>
      <w:bookmarkEnd w:id="172"/>
      <w:r>
        <w:rPr>
          <w:rFonts w:hint="eastAsia" w:ascii="宋体" w:hAnsi="宋体" w:cs="宋体"/>
          <w:color w:val="000000" w:themeColor="text1"/>
          <w:sz w:val="24"/>
          <w:highlight w:val="none"/>
        </w:rPr>
        <w:t>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360" w:lineRule="auto"/>
        <w:contextualSpacing/>
        <w:jc w:val="center"/>
        <w:rPr>
          <w:rFonts w:ascii="宋体" w:hAnsi="宋体" w:cs="宋体"/>
          <w:color w:val="000000" w:themeColor="text1"/>
          <w:sz w:val="32"/>
          <w:szCs w:val="32"/>
          <w:highlight w:val="none"/>
        </w:rPr>
      </w:pPr>
      <w:r>
        <w:rPr>
          <w:rFonts w:hint="eastAsia" w:ascii="宋体" w:hAnsi="宋体" w:cs="宋体"/>
          <w:color w:val="000000" w:themeColor="text1"/>
          <w:sz w:val="24"/>
          <w:highlight w:val="none"/>
        </w:rPr>
        <w:br w:type="page"/>
      </w:r>
      <w:r>
        <w:rPr>
          <w:rFonts w:hint="eastAsia" w:ascii="宋体" w:hAnsi="宋体" w:cs="宋体"/>
          <w:color w:val="000000" w:themeColor="text1"/>
          <w:sz w:val="44"/>
          <w:szCs w:val="44"/>
          <w:highlight w:val="none"/>
        </w:rPr>
        <w:t>残疾人福利性单位声明函</w:t>
      </w:r>
    </w:p>
    <w:p>
      <w:pPr>
        <w:spacing w:line="360" w:lineRule="auto"/>
        <w:contextualSpacing/>
        <w:rPr>
          <w:rFonts w:ascii="宋体" w:hAnsi="宋体" w:cs="宋体"/>
          <w:color w:val="000000" w:themeColor="text1"/>
          <w:sz w:val="32"/>
          <w:szCs w:val="32"/>
          <w:highlight w:val="none"/>
        </w:rPr>
      </w:pP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本单位对上述声明的真实性负责。如有虚假，将依法承担相应责任。</w:t>
      </w:r>
    </w:p>
    <w:p>
      <w:pPr>
        <w:spacing w:line="360" w:lineRule="auto"/>
        <w:contextualSpacing/>
        <w:rPr>
          <w:rFonts w:ascii="宋体" w:hAnsi="宋体" w:cs="宋体"/>
          <w:color w:val="000000" w:themeColor="text1"/>
          <w:sz w:val="24"/>
          <w:highlight w:val="none"/>
        </w:rPr>
      </w:pPr>
    </w:p>
    <w:p>
      <w:pPr>
        <w:spacing w:line="360" w:lineRule="auto"/>
        <w:contextualSpacing/>
        <w:rPr>
          <w:rFonts w:ascii="宋体" w:hAnsi="宋体" w:cs="宋体"/>
          <w:color w:val="000000" w:themeColor="text1"/>
          <w:sz w:val="24"/>
          <w:highlight w:val="none"/>
        </w:rPr>
      </w:pPr>
    </w:p>
    <w:p>
      <w:pPr>
        <w:spacing w:line="360" w:lineRule="auto"/>
        <w:contextualSpacing/>
        <w:rPr>
          <w:rFonts w:ascii="宋体" w:hAnsi="宋体" w:cs="宋体"/>
          <w:color w:val="000000" w:themeColor="text1"/>
          <w:sz w:val="24"/>
          <w:highlight w:val="none"/>
        </w:rPr>
      </w:pPr>
    </w:p>
    <w:p>
      <w:pPr>
        <w:spacing w:line="360" w:lineRule="auto"/>
        <w:ind w:firstLine="2400" w:firstLineChars="10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单位名称（盖章）：</w:t>
      </w:r>
    </w:p>
    <w:p>
      <w:pPr>
        <w:spacing w:line="360" w:lineRule="auto"/>
        <w:ind w:firstLine="3600" w:firstLineChars="15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日  期：</w:t>
      </w:r>
    </w:p>
    <w:p>
      <w:pPr>
        <w:spacing w:line="360" w:lineRule="auto"/>
        <w:rPr>
          <w:rFonts w:ascii="宋体" w:hAnsi="宋体" w:cs="宋体"/>
          <w:color w:val="000000" w:themeColor="text1"/>
          <w:sz w:val="24"/>
          <w:highlight w:val="none"/>
        </w:rPr>
      </w:pPr>
    </w:p>
    <w:p>
      <w:pPr>
        <w:spacing w:line="360" w:lineRule="auto"/>
        <w:rPr>
          <w:rFonts w:ascii="宋体" w:hAnsi="宋体" w:cs="宋体"/>
          <w:color w:val="000000" w:themeColor="text1"/>
          <w:sz w:val="24"/>
          <w:highlight w:val="none"/>
        </w:rPr>
      </w:pPr>
    </w:p>
    <w:p>
      <w:pPr>
        <w:spacing w:line="360" w:lineRule="auto"/>
        <w:contextualSpacing/>
        <w:rPr>
          <w:rFonts w:ascii="宋体" w:hAnsi="宋体" w:cs="宋体"/>
          <w:color w:val="000000" w:themeColor="text1"/>
          <w:sz w:val="24"/>
          <w:highlight w:val="none"/>
        </w:rPr>
      </w:pPr>
    </w:p>
    <w:p>
      <w:pPr>
        <w:spacing w:line="360" w:lineRule="auto"/>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pPr>
        <w:spacing w:line="360" w:lineRule="auto"/>
        <w:jc w:val="center"/>
        <w:rPr>
          <w:rFonts w:ascii="宋体" w:hAnsi="宋体" w:cs="宋体"/>
          <w:b/>
          <w:bCs/>
          <w:color w:val="000000" w:themeColor="text1"/>
          <w:sz w:val="32"/>
          <w:szCs w:val="32"/>
          <w:highlight w:val="none"/>
        </w:rPr>
      </w:pPr>
      <w:r>
        <w:rPr>
          <w:rFonts w:hint="eastAsia" w:ascii="宋体" w:hAnsi="宋体" w:cs="宋体"/>
          <w:color w:val="000000" w:themeColor="text1"/>
          <w:sz w:val="24"/>
          <w:highlight w:val="none"/>
        </w:rPr>
        <w:br w:type="page"/>
      </w:r>
      <w:r>
        <w:rPr>
          <w:rFonts w:hint="eastAsia" w:ascii="宋体" w:hAnsi="宋体" w:cs="宋体"/>
          <w:color w:val="000000" w:themeColor="text1"/>
          <w:sz w:val="44"/>
          <w:szCs w:val="44"/>
          <w:highlight w:val="none"/>
        </w:rPr>
        <w:t>质疑函（格式）</w:t>
      </w:r>
    </w:p>
    <w:p>
      <w:pPr>
        <w:pStyle w:val="16"/>
        <w:snapToGrid w:val="0"/>
        <w:spacing w:line="360" w:lineRule="auto"/>
        <w:ind w:firstLine="482" w:firstLineChars="200"/>
        <w:rPr>
          <w:rFonts w:hAnsi="宋体" w:cs="宋体"/>
          <w:b/>
          <w:bCs/>
          <w:color w:val="000000" w:themeColor="text1"/>
          <w:sz w:val="24"/>
          <w:szCs w:val="24"/>
          <w:highlight w:val="none"/>
        </w:rPr>
      </w:pPr>
      <w:r>
        <w:rPr>
          <w:rFonts w:hint="eastAsia" w:hAnsi="宋体" w:cs="宋体"/>
          <w:b/>
          <w:bCs/>
          <w:color w:val="000000" w:themeColor="text1"/>
          <w:sz w:val="24"/>
          <w:szCs w:val="24"/>
          <w:highlight w:val="none"/>
        </w:rPr>
        <w:t>一、质疑供应商基本信息：</w:t>
      </w:r>
    </w:p>
    <w:p>
      <w:pPr>
        <w:pStyle w:val="16"/>
        <w:snapToGrid w:val="0"/>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质疑供应商：</w:t>
      </w:r>
    </w:p>
    <w:p>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地址：邮编：</w:t>
      </w:r>
    </w:p>
    <w:p>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联系人：联系电话：</w:t>
      </w:r>
    </w:p>
    <w:p>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授权代表：</w:t>
      </w:r>
    </w:p>
    <w:p>
      <w:pPr>
        <w:pStyle w:val="16"/>
        <w:snapToGrid w:val="0"/>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联系电话：</w:t>
      </w:r>
    </w:p>
    <w:p>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地址：邮编：</w:t>
      </w:r>
    </w:p>
    <w:p>
      <w:pPr>
        <w:pStyle w:val="16"/>
        <w:snapToGrid w:val="0"/>
        <w:spacing w:line="360" w:lineRule="auto"/>
        <w:ind w:firstLine="482" w:firstLineChars="200"/>
        <w:rPr>
          <w:rFonts w:hAnsi="宋体" w:cs="宋体"/>
          <w:b/>
          <w:bCs/>
          <w:color w:val="000000" w:themeColor="text1"/>
          <w:sz w:val="24"/>
          <w:szCs w:val="24"/>
          <w:highlight w:val="none"/>
        </w:rPr>
      </w:pPr>
      <w:r>
        <w:rPr>
          <w:rFonts w:hint="eastAsia" w:hAnsi="宋体" w:cs="宋体"/>
          <w:b/>
          <w:bCs/>
          <w:color w:val="000000" w:themeColor="text1"/>
          <w:sz w:val="24"/>
          <w:szCs w:val="24"/>
          <w:highlight w:val="none"/>
        </w:rPr>
        <w:t>二、质疑项目基本情况：</w:t>
      </w:r>
    </w:p>
    <w:p>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bCs/>
          <w:color w:val="000000" w:themeColor="text1"/>
          <w:sz w:val="24"/>
          <w:szCs w:val="24"/>
          <w:highlight w:val="none"/>
        </w:rPr>
        <w:t>质疑</w:t>
      </w:r>
      <w:r>
        <w:rPr>
          <w:rFonts w:hint="eastAsia" w:hAnsi="宋体" w:cs="宋体"/>
          <w:color w:val="000000" w:themeColor="text1"/>
          <w:sz w:val="24"/>
          <w:szCs w:val="24"/>
          <w:highlight w:val="none"/>
        </w:rPr>
        <w:t>项目的名称：</w:t>
      </w:r>
    </w:p>
    <w:p>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bCs/>
          <w:color w:val="000000" w:themeColor="text1"/>
          <w:sz w:val="24"/>
          <w:szCs w:val="24"/>
          <w:highlight w:val="none"/>
        </w:rPr>
        <w:t>质疑</w:t>
      </w:r>
      <w:r>
        <w:rPr>
          <w:rFonts w:hint="eastAsia" w:hAnsi="宋体" w:cs="宋体"/>
          <w:color w:val="000000" w:themeColor="text1"/>
          <w:sz w:val="24"/>
          <w:szCs w:val="24"/>
          <w:highlight w:val="none"/>
        </w:rPr>
        <w:t>项目的编号：</w:t>
      </w:r>
    </w:p>
    <w:p>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color w:val="000000" w:themeColor="text1"/>
          <w:sz w:val="24"/>
          <w:szCs w:val="24"/>
          <w:highlight w:val="none"/>
        </w:rPr>
        <w:t>采购人名称：</w:t>
      </w:r>
    </w:p>
    <w:p>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color w:val="000000" w:themeColor="text1"/>
          <w:sz w:val="24"/>
          <w:szCs w:val="24"/>
          <w:highlight w:val="none"/>
        </w:rPr>
        <w:t>质疑事项：</w:t>
      </w:r>
    </w:p>
    <w:p>
      <w:pPr>
        <w:pStyle w:val="16"/>
        <w:spacing w:line="360" w:lineRule="auto"/>
        <w:ind w:left="25" w:leftChars="12" w:firstLine="352" w:firstLineChars="147"/>
        <w:rPr>
          <w:rFonts w:hAnsi="宋体" w:cs="宋体"/>
          <w:color w:val="000000" w:themeColor="text1"/>
          <w:sz w:val="24"/>
          <w:szCs w:val="24"/>
          <w:highlight w:val="none"/>
        </w:rPr>
      </w:pPr>
      <w:r>
        <w:rPr>
          <w:rFonts w:hint="eastAsia" w:hAnsi="宋体" w:cs="宋体"/>
          <w:color w:val="000000" w:themeColor="text1"/>
          <w:sz w:val="24"/>
          <w:szCs w:val="24"/>
          <w:highlight w:val="none"/>
        </w:rPr>
        <w:t>□采购文件   采购文件获取日期：</w:t>
      </w:r>
    </w:p>
    <w:p>
      <w:pPr>
        <w:pStyle w:val="16"/>
        <w:spacing w:line="360" w:lineRule="auto"/>
        <w:ind w:left="25" w:leftChars="12" w:firstLine="352" w:firstLineChars="147"/>
        <w:rPr>
          <w:rFonts w:hAnsi="宋体" w:cs="宋体"/>
          <w:color w:val="000000" w:themeColor="text1"/>
          <w:sz w:val="24"/>
          <w:szCs w:val="24"/>
          <w:highlight w:val="none"/>
        </w:rPr>
      </w:pPr>
      <w:r>
        <w:rPr>
          <w:rFonts w:hint="eastAsia" w:hAnsi="宋体" w:cs="宋体"/>
          <w:color w:val="000000" w:themeColor="text1"/>
          <w:sz w:val="24"/>
          <w:szCs w:val="24"/>
          <w:highlight w:val="none"/>
        </w:rPr>
        <w:t xml:space="preserve">□采购过程   </w:t>
      </w:r>
    </w:p>
    <w:p>
      <w:pPr>
        <w:pStyle w:val="16"/>
        <w:spacing w:line="360" w:lineRule="auto"/>
        <w:ind w:left="25" w:leftChars="12" w:firstLine="352" w:firstLineChars="147"/>
        <w:rPr>
          <w:rFonts w:hAnsi="宋体" w:cs="宋体"/>
          <w:bCs/>
          <w:color w:val="000000" w:themeColor="text1"/>
          <w:sz w:val="24"/>
          <w:szCs w:val="24"/>
          <w:highlight w:val="none"/>
          <w:u w:val="single"/>
        </w:rPr>
      </w:pPr>
      <w:r>
        <w:rPr>
          <w:rFonts w:hint="eastAsia" w:hAnsi="宋体" w:cs="宋体"/>
          <w:color w:val="000000" w:themeColor="text1"/>
          <w:sz w:val="24"/>
          <w:szCs w:val="24"/>
          <w:highlight w:val="none"/>
        </w:rPr>
        <w:t xml:space="preserve">□成交结果   </w:t>
      </w:r>
    </w:p>
    <w:p>
      <w:pPr>
        <w:pStyle w:val="16"/>
        <w:spacing w:line="360" w:lineRule="auto"/>
        <w:ind w:left="25" w:leftChars="12" w:firstLine="472" w:firstLineChars="196"/>
        <w:rPr>
          <w:rFonts w:hAnsi="宋体" w:cs="宋体"/>
          <w:b/>
          <w:color w:val="000000" w:themeColor="text1"/>
          <w:sz w:val="24"/>
          <w:szCs w:val="24"/>
          <w:highlight w:val="none"/>
        </w:rPr>
      </w:pPr>
      <w:r>
        <w:rPr>
          <w:rFonts w:hint="eastAsia" w:hAnsi="宋体" w:cs="宋体"/>
          <w:b/>
          <w:color w:val="000000" w:themeColor="text1"/>
          <w:sz w:val="24"/>
          <w:szCs w:val="24"/>
          <w:highlight w:val="none"/>
        </w:rPr>
        <w:t>三、质疑事项具体内容</w:t>
      </w:r>
    </w:p>
    <w:p>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color w:val="000000" w:themeColor="text1"/>
          <w:sz w:val="24"/>
          <w:szCs w:val="24"/>
          <w:highlight w:val="none"/>
        </w:rPr>
        <w:t>质疑事项1：</w:t>
      </w:r>
    </w:p>
    <w:p>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color w:val="000000" w:themeColor="text1"/>
          <w:sz w:val="24"/>
          <w:szCs w:val="24"/>
          <w:highlight w:val="none"/>
        </w:rPr>
        <w:t>事实依据：</w:t>
      </w:r>
    </w:p>
    <w:p>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color w:val="000000" w:themeColor="text1"/>
          <w:sz w:val="24"/>
          <w:szCs w:val="24"/>
          <w:highlight w:val="none"/>
        </w:rPr>
        <w:t>法律依据：</w:t>
      </w:r>
    </w:p>
    <w:p>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color w:val="000000" w:themeColor="text1"/>
          <w:sz w:val="24"/>
          <w:szCs w:val="24"/>
          <w:highlight w:val="none"/>
        </w:rPr>
        <w:t>质疑事项2</w:t>
      </w:r>
    </w:p>
    <w:p>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color w:val="000000" w:themeColor="text1"/>
          <w:sz w:val="24"/>
          <w:szCs w:val="24"/>
          <w:highlight w:val="none"/>
        </w:rPr>
        <w:t>……</w:t>
      </w:r>
    </w:p>
    <w:p>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color w:val="000000" w:themeColor="text1"/>
          <w:sz w:val="24"/>
          <w:szCs w:val="24"/>
          <w:highlight w:val="none"/>
        </w:rPr>
        <w:t>四、与质疑事项相关的质疑请求：</w:t>
      </w:r>
    </w:p>
    <w:p>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color w:val="000000" w:themeColor="text1"/>
          <w:sz w:val="24"/>
          <w:szCs w:val="24"/>
          <w:highlight w:val="none"/>
        </w:rPr>
        <w:t>请求：</w:t>
      </w:r>
    </w:p>
    <w:p>
      <w:pPr>
        <w:pStyle w:val="16"/>
        <w:spacing w:line="360" w:lineRule="auto"/>
        <w:ind w:left="25" w:leftChars="12" w:firstLine="352" w:firstLineChars="147"/>
        <w:rPr>
          <w:rFonts w:hAnsi="宋体" w:cs="宋体"/>
          <w:color w:val="000000" w:themeColor="text1"/>
          <w:sz w:val="24"/>
          <w:szCs w:val="24"/>
          <w:highlight w:val="none"/>
        </w:rPr>
      </w:pPr>
    </w:p>
    <w:p>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color w:val="000000" w:themeColor="text1"/>
          <w:sz w:val="24"/>
          <w:szCs w:val="24"/>
          <w:highlight w:val="none"/>
        </w:rPr>
        <w:t>签字（签章）：                                       公章：</w:t>
      </w:r>
    </w:p>
    <w:p>
      <w:pPr>
        <w:pStyle w:val="16"/>
        <w:spacing w:line="360" w:lineRule="auto"/>
        <w:ind w:left="25" w:leftChars="12" w:firstLine="352" w:firstLineChars="147"/>
        <w:rPr>
          <w:rFonts w:hAnsi="宋体" w:cs="宋体"/>
          <w:color w:val="000000" w:themeColor="text1"/>
          <w:sz w:val="24"/>
          <w:szCs w:val="24"/>
          <w:highlight w:val="none"/>
        </w:rPr>
      </w:pPr>
    </w:p>
    <w:p>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color w:val="000000" w:themeColor="text1"/>
          <w:sz w:val="24"/>
          <w:szCs w:val="24"/>
          <w:highlight w:val="none"/>
        </w:rPr>
        <w:t>日期：</w:t>
      </w:r>
    </w:p>
    <w:p>
      <w:pPr>
        <w:pStyle w:val="16"/>
        <w:snapToGrid w:val="0"/>
        <w:spacing w:line="360" w:lineRule="auto"/>
        <w:rPr>
          <w:rFonts w:hAnsi="宋体" w:cs="宋体"/>
          <w:b/>
          <w:color w:val="000000" w:themeColor="text1"/>
          <w:sz w:val="24"/>
          <w:szCs w:val="24"/>
          <w:highlight w:val="none"/>
        </w:rPr>
      </w:pPr>
    </w:p>
    <w:p>
      <w:pPr>
        <w:pStyle w:val="16"/>
        <w:snapToGrid w:val="0"/>
        <w:spacing w:line="360" w:lineRule="auto"/>
        <w:rPr>
          <w:rFonts w:hAnsi="宋体" w:cs="宋体"/>
          <w:b/>
          <w:color w:val="000000" w:themeColor="text1"/>
          <w:sz w:val="24"/>
          <w:szCs w:val="24"/>
          <w:highlight w:val="none"/>
        </w:rPr>
      </w:pPr>
    </w:p>
    <w:p>
      <w:pPr>
        <w:pStyle w:val="16"/>
        <w:snapToGrid w:val="0"/>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说明：</w:t>
      </w:r>
    </w:p>
    <w:p>
      <w:pPr>
        <w:pStyle w:val="16"/>
        <w:spacing w:line="360" w:lineRule="auto"/>
        <w:ind w:left="25" w:leftChars="12" w:firstLine="354" w:firstLineChars="147"/>
        <w:rPr>
          <w:rFonts w:hAnsi="宋体" w:cs="宋体"/>
          <w:b/>
          <w:bCs/>
          <w:color w:val="000000" w:themeColor="text1"/>
          <w:sz w:val="24"/>
          <w:szCs w:val="24"/>
          <w:highlight w:val="none"/>
        </w:rPr>
      </w:pPr>
      <w:r>
        <w:rPr>
          <w:rFonts w:hint="eastAsia" w:hAnsi="宋体" w:cs="宋体"/>
          <w:b/>
          <w:color w:val="000000" w:themeColor="text1"/>
          <w:sz w:val="24"/>
          <w:szCs w:val="24"/>
          <w:highlight w:val="none"/>
        </w:rPr>
        <w:t>1.供应商提出质疑时，应提交质疑函和必要的证明材料</w:t>
      </w:r>
      <w:r>
        <w:rPr>
          <w:rFonts w:hint="eastAsia" w:hAnsi="宋体" w:cs="宋体"/>
          <w:b/>
          <w:bCs/>
          <w:color w:val="000000" w:themeColor="text1"/>
          <w:sz w:val="24"/>
          <w:szCs w:val="24"/>
          <w:highlight w:val="none"/>
        </w:rPr>
        <w:t>。</w:t>
      </w:r>
    </w:p>
    <w:p>
      <w:pPr>
        <w:pStyle w:val="16"/>
        <w:spacing w:line="360" w:lineRule="auto"/>
        <w:ind w:left="25" w:leftChars="12" w:firstLine="354" w:firstLineChars="147"/>
        <w:rPr>
          <w:rFonts w:hAnsi="宋体" w:cs="宋体"/>
          <w:b/>
          <w:color w:val="000000" w:themeColor="text1"/>
          <w:sz w:val="24"/>
          <w:szCs w:val="24"/>
          <w:highlight w:val="none"/>
        </w:rPr>
      </w:pPr>
      <w:r>
        <w:rPr>
          <w:rFonts w:hint="eastAsia" w:hAnsi="宋体" w:cs="宋体"/>
          <w:b/>
          <w:color w:val="000000" w:themeColor="text1"/>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6"/>
        <w:spacing w:line="360" w:lineRule="auto"/>
        <w:ind w:left="25" w:leftChars="12" w:firstLine="354" w:firstLineChars="147"/>
        <w:rPr>
          <w:rFonts w:hAnsi="宋体" w:cs="宋体"/>
          <w:b/>
          <w:color w:val="000000" w:themeColor="text1"/>
          <w:sz w:val="24"/>
          <w:szCs w:val="24"/>
          <w:highlight w:val="none"/>
        </w:rPr>
      </w:pPr>
      <w:r>
        <w:rPr>
          <w:rFonts w:hint="eastAsia" w:hAnsi="宋体" w:cs="宋体"/>
          <w:b/>
          <w:color w:val="000000" w:themeColor="text1"/>
          <w:sz w:val="24"/>
          <w:szCs w:val="24"/>
          <w:highlight w:val="none"/>
        </w:rPr>
        <w:t>3.质疑函的质疑事项应具体、明确，并有必要的事实依据和法律依据。</w:t>
      </w:r>
    </w:p>
    <w:p>
      <w:pPr>
        <w:pStyle w:val="16"/>
        <w:spacing w:line="360" w:lineRule="auto"/>
        <w:ind w:left="25" w:leftChars="12" w:firstLine="354" w:firstLineChars="147"/>
        <w:rPr>
          <w:rFonts w:hAnsi="宋体" w:cs="宋体"/>
          <w:b/>
          <w:color w:val="000000" w:themeColor="text1"/>
          <w:sz w:val="24"/>
          <w:szCs w:val="24"/>
          <w:highlight w:val="none"/>
        </w:rPr>
      </w:pPr>
      <w:r>
        <w:rPr>
          <w:rFonts w:hint="eastAsia" w:hAnsi="宋体" w:cs="宋体"/>
          <w:b/>
          <w:color w:val="000000" w:themeColor="text1"/>
          <w:sz w:val="24"/>
          <w:szCs w:val="24"/>
          <w:highlight w:val="none"/>
        </w:rPr>
        <w:t>4.质疑函的质疑请求应与质疑事项相关。</w:t>
      </w:r>
    </w:p>
    <w:p>
      <w:pPr>
        <w:pStyle w:val="16"/>
        <w:spacing w:line="360" w:lineRule="auto"/>
        <w:ind w:left="25" w:leftChars="12" w:firstLine="354" w:firstLineChars="147"/>
        <w:rPr>
          <w:rFonts w:hAnsi="宋体" w:cs="宋体"/>
          <w:b/>
          <w:color w:val="000000" w:themeColor="text1"/>
          <w:highlight w:val="none"/>
        </w:rPr>
      </w:pPr>
      <w:r>
        <w:rPr>
          <w:rFonts w:hint="eastAsia" w:hAnsi="宋体" w:cs="宋体"/>
          <w:b/>
          <w:color w:val="000000" w:themeColor="text1"/>
          <w:sz w:val="24"/>
          <w:szCs w:val="24"/>
          <w:highlight w:val="none"/>
        </w:rPr>
        <w:t>5.质疑供应商为法人或者其他组织的，质疑函应由法定代表人、主要负责人，或者其授权代表签字或者盖章，并加盖公章。</w:t>
      </w:r>
    </w:p>
    <w:p>
      <w:pPr>
        <w:pStyle w:val="16"/>
        <w:snapToGrid w:val="0"/>
        <w:rPr>
          <w:rFonts w:hAnsi="宋体" w:cs="宋体"/>
          <w:b/>
          <w:color w:val="000000" w:themeColor="text1"/>
          <w:sz w:val="24"/>
          <w:szCs w:val="24"/>
          <w:highlight w:val="none"/>
        </w:rPr>
      </w:pPr>
    </w:p>
    <w:p>
      <w:pPr>
        <w:spacing w:line="460" w:lineRule="exact"/>
        <w:jc w:val="center"/>
        <w:rPr>
          <w:rFonts w:ascii="宋体" w:hAnsi="宋体" w:cs="宋体"/>
          <w:color w:val="000000" w:themeColor="text1"/>
          <w:sz w:val="44"/>
          <w:highlight w:val="none"/>
        </w:rPr>
      </w:pPr>
      <w:r>
        <w:rPr>
          <w:rFonts w:hint="eastAsia" w:ascii="宋体" w:hAnsi="宋体" w:cs="宋体"/>
          <w:color w:val="000000" w:themeColor="text1"/>
          <w:sz w:val="44"/>
          <w:highlight w:val="none"/>
        </w:rPr>
        <w:br w:type="page"/>
      </w:r>
    </w:p>
    <w:p>
      <w:pPr>
        <w:spacing w:line="360" w:lineRule="auto"/>
        <w:jc w:val="center"/>
        <w:rPr>
          <w:rFonts w:ascii="宋体" w:hAnsi="宋体" w:cs="宋体"/>
          <w:color w:val="000000" w:themeColor="text1"/>
          <w:sz w:val="44"/>
          <w:szCs w:val="44"/>
          <w:highlight w:val="none"/>
        </w:rPr>
      </w:pPr>
      <w:r>
        <w:rPr>
          <w:rFonts w:hint="eastAsia" w:ascii="宋体" w:hAnsi="宋体" w:cs="宋体"/>
          <w:color w:val="000000" w:themeColor="text1"/>
          <w:sz w:val="44"/>
          <w:szCs w:val="44"/>
          <w:highlight w:val="none"/>
        </w:rPr>
        <w:t>投诉书（格式）</w:t>
      </w:r>
    </w:p>
    <w:p>
      <w:pPr>
        <w:pStyle w:val="16"/>
        <w:snapToGrid w:val="0"/>
        <w:spacing w:line="360" w:lineRule="auto"/>
        <w:ind w:firstLine="482" w:firstLineChars="200"/>
        <w:rPr>
          <w:rFonts w:hAnsi="宋体" w:cs="宋体"/>
          <w:b/>
          <w:bCs/>
          <w:color w:val="000000" w:themeColor="text1"/>
          <w:sz w:val="24"/>
          <w:szCs w:val="24"/>
          <w:highlight w:val="none"/>
        </w:rPr>
      </w:pPr>
      <w:r>
        <w:rPr>
          <w:rFonts w:hint="eastAsia" w:hAnsi="宋体" w:cs="宋体"/>
          <w:b/>
          <w:bCs/>
          <w:color w:val="000000" w:themeColor="text1"/>
          <w:sz w:val="24"/>
          <w:szCs w:val="24"/>
          <w:highlight w:val="none"/>
        </w:rPr>
        <w:t>一、投诉相关主体基本情况：</w:t>
      </w:r>
    </w:p>
    <w:p>
      <w:pPr>
        <w:pStyle w:val="16"/>
        <w:snapToGrid w:val="0"/>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供应商：</w:t>
      </w:r>
    </w:p>
    <w:p>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地址：邮编：</w:t>
      </w:r>
    </w:p>
    <w:p>
      <w:pPr>
        <w:pStyle w:val="16"/>
        <w:snapToGrid w:val="0"/>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法定代表人/主要负责人：</w:t>
      </w:r>
    </w:p>
    <w:p>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联系电话：</w:t>
      </w:r>
    </w:p>
    <w:p>
      <w:pPr>
        <w:pStyle w:val="16"/>
        <w:snapToGrid w:val="0"/>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授权代表：联系电话：</w:t>
      </w:r>
    </w:p>
    <w:p>
      <w:pPr>
        <w:pStyle w:val="16"/>
        <w:snapToGrid w:val="0"/>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地址：</w:t>
      </w:r>
    </w:p>
    <w:p>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邮编：</w:t>
      </w:r>
    </w:p>
    <w:p>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被投诉人1：</w:t>
      </w:r>
    </w:p>
    <w:p>
      <w:pPr>
        <w:pStyle w:val="16"/>
        <w:snapToGrid w:val="0"/>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地址：</w:t>
      </w:r>
    </w:p>
    <w:p>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邮编：</w:t>
      </w:r>
    </w:p>
    <w:p>
      <w:pPr>
        <w:pStyle w:val="16"/>
        <w:snapToGrid w:val="0"/>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联系人：联系电话：</w:t>
      </w:r>
    </w:p>
    <w:p>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被投诉人2：</w:t>
      </w:r>
    </w:p>
    <w:p>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w:t>
      </w:r>
    </w:p>
    <w:p>
      <w:pPr>
        <w:pStyle w:val="16"/>
        <w:snapToGrid w:val="0"/>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相关供应商：</w:t>
      </w:r>
    </w:p>
    <w:p>
      <w:pPr>
        <w:pStyle w:val="16"/>
        <w:snapToGrid w:val="0"/>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地址：邮编：</w:t>
      </w:r>
    </w:p>
    <w:p>
      <w:pPr>
        <w:pStyle w:val="16"/>
        <w:snapToGrid w:val="0"/>
        <w:spacing w:line="360" w:lineRule="auto"/>
        <w:ind w:firstLine="480" w:firstLineChars="200"/>
        <w:rPr>
          <w:rFonts w:hAnsi="宋体" w:cs="宋体"/>
          <w:bCs/>
          <w:color w:val="000000" w:themeColor="text1"/>
          <w:sz w:val="24"/>
          <w:szCs w:val="24"/>
          <w:highlight w:val="none"/>
        </w:rPr>
      </w:pPr>
      <w:r>
        <w:rPr>
          <w:rFonts w:hint="eastAsia" w:hAnsi="宋体" w:cs="宋体"/>
          <w:bCs/>
          <w:color w:val="000000" w:themeColor="text1"/>
          <w:sz w:val="24"/>
          <w:szCs w:val="24"/>
          <w:highlight w:val="none"/>
        </w:rPr>
        <w:t>联系人：联系电话：</w:t>
      </w:r>
    </w:p>
    <w:p>
      <w:pPr>
        <w:pStyle w:val="16"/>
        <w:snapToGrid w:val="0"/>
        <w:spacing w:line="360" w:lineRule="auto"/>
        <w:ind w:firstLine="482" w:firstLineChars="200"/>
        <w:rPr>
          <w:rFonts w:hAnsi="宋体" w:cs="宋体"/>
          <w:b/>
          <w:bCs/>
          <w:color w:val="000000" w:themeColor="text1"/>
          <w:sz w:val="24"/>
          <w:szCs w:val="24"/>
          <w:highlight w:val="none"/>
        </w:rPr>
      </w:pPr>
      <w:r>
        <w:rPr>
          <w:rFonts w:hint="eastAsia" w:hAnsi="宋体" w:cs="宋体"/>
          <w:b/>
          <w:bCs/>
          <w:color w:val="000000" w:themeColor="text1"/>
          <w:sz w:val="24"/>
          <w:szCs w:val="24"/>
          <w:highlight w:val="none"/>
        </w:rPr>
        <w:t>二、投诉项目基本情况：</w:t>
      </w:r>
    </w:p>
    <w:p>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bCs/>
          <w:color w:val="000000" w:themeColor="text1"/>
          <w:sz w:val="24"/>
          <w:szCs w:val="24"/>
          <w:highlight w:val="none"/>
        </w:rPr>
        <w:t>采购</w:t>
      </w:r>
      <w:r>
        <w:rPr>
          <w:rFonts w:hint="eastAsia" w:hAnsi="宋体" w:cs="宋体"/>
          <w:color w:val="000000" w:themeColor="text1"/>
          <w:sz w:val="24"/>
          <w:szCs w:val="24"/>
          <w:highlight w:val="none"/>
        </w:rPr>
        <w:t>项目的名称：</w:t>
      </w:r>
    </w:p>
    <w:p>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bCs/>
          <w:color w:val="000000" w:themeColor="text1"/>
          <w:sz w:val="24"/>
          <w:szCs w:val="24"/>
          <w:highlight w:val="none"/>
        </w:rPr>
        <w:t>采购</w:t>
      </w:r>
      <w:r>
        <w:rPr>
          <w:rFonts w:hint="eastAsia" w:hAnsi="宋体" w:cs="宋体"/>
          <w:color w:val="000000" w:themeColor="text1"/>
          <w:sz w:val="24"/>
          <w:szCs w:val="24"/>
          <w:highlight w:val="none"/>
        </w:rPr>
        <w:t>项目的编号：</w:t>
      </w:r>
    </w:p>
    <w:p>
      <w:pPr>
        <w:pStyle w:val="16"/>
        <w:spacing w:line="360" w:lineRule="auto"/>
        <w:ind w:left="25" w:leftChars="12" w:firstLine="472" w:firstLineChars="197"/>
        <w:rPr>
          <w:rFonts w:hAnsi="宋体" w:cs="宋体"/>
          <w:bCs/>
          <w:color w:val="000000" w:themeColor="text1"/>
          <w:sz w:val="24"/>
          <w:szCs w:val="24"/>
          <w:highlight w:val="none"/>
          <w:u w:val="single"/>
        </w:rPr>
      </w:pPr>
      <w:r>
        <w:rPr>
          <w:rFonts w:hint="eastAsia" w:hAnsi="宋体" w:cs="宋体"/>
          <w:color w:val="000000" w:themeColor="text1"/>
          <w:sz w:val="24"/>
          <w:szCs w:val="24"/>
          <w:highlight w:val="none"/>
        </w:rPr>
        <w:t>采购人名称：</w:t>
      </w:r>
    </w:p>
    <w:p>
      <w:pPr>
        <w:pStyle w:val="16"/>
        <w:spacing w:line="360" w:lineRule="auto"/>
        <w:ind w:left="25" w:leftChars="12" w:firstLine="472" w:firstLineChars="197"/>
        <w:rPr>
          <w:rFonts w:hAnsi="宋体" w:cs="宋体"/>
          <w:bCs/>
          <w:color w:val="000000" w:themeColor="text1"/>
          <w:sz w:val="24"/>
          <w:szCs w:val="24"/>
          <w:highlight w:val="none"/>
          <w:u w:val="single"/>
        </w:rPr>
      </w:pPr>
      <w:r>
        <w:rPr>
          <w:rFonts w:hint="eastAsia" w:hAnsi="宋体" w:cs="宋体"/>
          <w:color w:val="000000" w:themeColor="text1"/>
          <w:sz w:val="24"/>
          <w:szCs w:val="24"/>
          <w:highlight w:val="none"/>
        </w:rPr>
        <w:t>代理机构名称：</w:t>
      </w:r>
    </w:p>
    <w:p>
      <w:pPr>
        <w:pStyle w:val="16"/>
        <w:spacing w:line="360" w:lineRule="auto"/>
        <w:ind w:left="25" w:leftChars="12" w:firstLine="472" w:firstLineChars="197"/>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采购文件公告：</w:t>
      </w:r>
      <w:r>
        <w:rPr>
          <w:rFonts w:hint="eastAsia" w:hAnsi="宋体" w:cs="宋体"/>
          <w:bCs/>
          <w:color w:val="000000" w:themeColor="text1"/>
          <w:sz w:val="24"/>
          <w:szCs w:val="24"/>
          <w:highlight w:val="none"/>
          <w:u w:val="single"/>
        </w:rPr>
        <w:t>是/否</w:t>
      </w:r>
      <w:r>
        <w:rPr>
          <w:rFonts w:hint="eastAsia" w:hAnsi="宋体" w:cs="宋体"/>
          <w:bCs/>
          <w:color w:val="000000" w:themeColor="text1"/>
          <w:sz w:val="24"/>
          <w:szCs w:val="24"/>
          <w:highlight w:val="none"/>
        </w:rPr>
        <w:t>公告期限：</w:t>
      </w:r>
    </w:p>
    <w:p>
      <w:pPr>
        <w:pStyle w:val="16"/>
        <w:spacing w:line="360" w:lineRule="auto"/>
        <w:ind w:left="25" w:leftChars="12" w:firstLine="472" w:firstLineChars="197"/>
        <w:rPr>
          <w:rFonts w:hAnsi="宋体" w:cs="宋体"/>
          <w:b/>
          <w:color w:val="000000" w:themeColor="text1"/>
          <w:sz w:val="24"/>
          <w:szCs w:val="24"/>
          <w:highlight w:val="none"/>
        </w:rPr>
      </w:pPr>
      <w:r>
        <w:rPr>
          <w:rFonts w:hint="eastAsia" w:hAnsi="宋体" w:cs="宋体"/>
          <w:bCs/>
          <w:color w:val="000000" w:themeColor="text1"/>
          <w:sz w:val="24"/>
          <w:szCs w:val="24"/>
          <w:highlight w:val="none"/>
        </w:rPr>
        <w:t>采购结果公告：</w:t>
      </w:r>
      <w:r>
        <w:rPr>
          <w:rFonts w:hint="eastAsia" w:hAnsi="宋体" w:cs="宋体"/>
          <w:bCs/>
          <w:color w:val="000000" w:themeColor="text1"/>
          <w:sz w:val="24"/>
          <w:szCs w:val="24"/>
          <w:highlight w:val="none"/>
          <w:u w:val="single"/>
        </w:rPr>
        <w:t>是/否</w:t>
      </w:r>
      <w:r>
        <w:rPr>
          <w:rFonts w:hint="eastAsia" w:hAnsi="宋体" w:cs="宋体"/>
          <w:bCs/>
          <w:color w:val="000000" w:themeColor="text1"/>
          <w:sz w:val="24"/>
          <w:szCs w:val="24"/>
          <w:highlight w:val="none"/>
        </w:rPr>
        <w:t>公告期限：</w:t>
      </w:r>
    </w:p>
    <w:p>
      <w:pPr>
        <w:pStyle w:val="16"/>
        <w:spacing w:line="360" w:lineRule="auto"/>
        <w:ind w:left="25" w:leftChars="12" w:firstLine="472" w:firstLineChars="196"/>
        <w:rPr>
          <w:rFonts w:hAnsi="宋体" w:cs="宋体"/>
          <w:b/>
          <w:color w:val="000000" w:themeColor="text1"/>
          <w:sz w:val="24"/>
          <w:szCs w:val="24"/>
          <w:highlight w:val="none"/>
        </w:rPr>
      </w:pPr>
      <w:r>
        <w:rPr>
          <w:rFonts w:hint="eastAsia" w:hAnsi="宋体" w:cs="宋体"/>
          <w:b/>
          <w:color w:val="000000" w:themeColor="text1"/>
          <w:sz w:val="24"/>
          <w:szCs w:val="24"/>
          <w:highlight w:val="none"/>
        </w:rPr>
        <w:t>三、质疑基本情况</w:t>
      </w:r>
    </w:p>
    <w:p>
      <w:pPr>
        <w:pStyle w:val="16"/>
        <w:spacing w:line="360" w:lineRule="auto"/>
        <w:ind w:left="25" w:leftChars="12"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投诉人于年月日，向提出质疑，质疑事项为：</w:t>
      </w:r>
    </w:p>
    <w:p>
      <w:pPr>
        <w:pStyle w:val="16"/>
        <w:spacing w:line="360" w:lineRule="auto"/>
        <w:ind w:firstLine="241"/>
        <w:rPr>
          <w:rFonts w:hAnsi="宋体" w:cs="宋体"/>
          <w:bCs/>
          <w:color w:val="000000" w:themeColor="text1"/>
          <w:sz w:val="24"/>
          <w:szCs w:val="24"/>
          <w:highlight w:val="none"/>
          <w:u w:val="single"/>
        </w:rPr>
      </w:pPr>
    </w:p>
    <w:p>
      <w:pPr>
        <w:pStyle w:val="16"/>
        <w:spacing w:line="360" w:lineRule="auto"/>
        <w:ind w:firstLine="241"/>
        <w:rPr>
          <w:rFonts w:hAnsi="宋体" w:cs="宋体"/>
          <w:bCs/>
          <w:color w:val="000000" w:themeColor="text1"/>
          <w:sz w:val="24"/>
          <w:szCs w:val="24"/>
          <w:highlight w:val="none"/>
          <w:u w:val="single"/>
        </w:rPr>
      </w:pPr>
    </w:p>
    <w:p>
      <w:pPr>
        <w:pStyle w:val="16"/>
        <w:spacing w:line="360" w:lineRule="auto"/>
        <w:ind w:firstLine="241"/>
        <w:rPr>
          <w:rFonts w:hAnsi="宋体" w:cs="宋体"/>
          <w:color w:val="000000" w:themeColor="text1"/>
          <w:sz w:val="24"/>
          <w:szCs w:val="24"/>
          <w:highlight w:val="none"/>
        </w:rPr>
      </w:pPr>
      <w:r>
        <w:rPr>
          <w:rFonts w:hint="eastAsia" w:hAnsi="宋体" w:cs="宋体"/>
          <w:bCs/>
          <w:color w:val="000000" w:themeColor="text1"/>
          <w:sz w:val="24"/>
          <w:szCs w:val="24"/>
          <w:highlight w:val="none"/>
          <w:u w:val="single"/>
        </w:rPr>
        <w:t>采购人/代理机构</w:t>
      </w:r>
      <w:r>
        <w:rPr>
          <w:rFonts w:hint="eastAsia" w:hAnsi="宋体" w:cs="宋体"/>
          <w:bCs/>
          <w:color w:val="000000" w:themeColor="text1"/>
          <w:sz w:val="24"/>
          <w:szCs w:val="24"/>
          <w:highlight w:val="none"/>
        </w:rPr>
        <w:t>于</w:t>
      </w:r>
      <w:r>
        <w:rPr>
          <w:rFonts w:hint="eastAsia" w:hAnsi="宋体" w:cs="宋体"/>
          <w:color w:val="000000" w:themeColor="text1"/>
          <w:sz w:val="24"/>
          <w:szCs w:val="24"/>
          <w:highlight w:val="none"/>
        </w:rPr>
        <w:t>年月日，</w:t>
      </w:r>
      <w:r>
        <w:rPr>
          <w:rFonts w:hint="eastAsia" w:hAnsi="宋体" w:cs="宋体"/>
          <w:bCs/>
          <w:color w:val="000000" w:themeColor="text1"/>
          <w:sz w:val="24"/>
          <w:szCs w:val="24"/>
          <w:highlight w:val="none"/>
        </w:rPr>
        <w:t xml:space="preserve">就质疑事项作出了答复/没有在法定期限内作出答复。                                                                                             </w:t>
      </w:r>
    </w:p>
    <w:p>
      <w:pPr>
        <w:pStyle w:val="16"/>
        <w:spacing w:line="360" w:lineRule="auto"/>
        <w:ind w:left="25" w:leftChars="12" w:firstLine="472" w:firstLineChars="196"/>
        <w:rPr>
          <w:rFonts w:hAnsi="宋体" w:cs="宋体"/>
          <w:b/>
          <w:color w:val="000000" w:themeColor="text1"/>
          <w:sz w:val="24"/>
          <w:szCs w:val="24"/>
          <w:highlight w:val="none"/>
        </w:rPr>
      </w:pPr>
      <w:r>
        <w:rPr>
          <w:rFonts w:hint="eastAsia" w:hAnsi="宋体" w:cs="宋体"/>
          <w:b/>
          <w:color w:val="000000" w:themeColor="text1"/>
          <w:sz w:val="24"/>
          <w:szCs w:val="24"/>
          <w:highlight w:val="none"/>
        </w:rPr>
        <w:t>四、投诉事项具体内容</w:t>
      </w:r>
    </w:p>
    <w:p>
      <w:pPr>
        <w:pStyle w:val="16"/>
        <w:spacing w:line="360" w:lineRule="auto"/>
        <w:ind w:left="25" w:leftChars="12" w:firstLine="472" w:firstLineChars="197"/>
        <w:rPr>
          <w:rFonts w:hAnsi="宋体" w:cs="宋体"/>
          <w:bCs/>
          <w:color w:val="000000" w:themeColor="text1"/>
          <w:sz w:val="24"/>
          <w:szCs w:val="24"/>
          <w:highlight w:val="none"/>
          <w:u w:val="single"/>
        </w:rPr>
      </w:pPr>
      <w:r>
        <w:rPr>
          <w:rFonts w:hint="eastAsia" w:hAnsi="宋体" w:cs="宋体"/>
          <w:color w:val="000000" w:themeColor="text1"/>
          <w:sz w:val="24"/>
          <w:szCs w:val="24"/>
          <w:highlight w:val="none"/>
        </w:rPr>
        <w:t>投诉事项1：</w:t>
      </w:r>
    </w:p>
    <w:p>
      <w:pPr>
        <w:pStyle w:val="16"/>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事实依据：</w:t>
      </w:r>
    </w:p>
    <w:p>
      <w:pPr>
        <w:pStyle w:val="16"/>
        <w:spacing w:line="360" w:lineRule="auto"/>
        <w:ind w:left="25" w:leftChars="12" w:firstLine="472" w:firstLineChars="197"/>
        <w:rPr>
          <w:rFonts w:hAnsi="宋体" w:cs="宋体"/>
          <w:color w:val="000000" w:themeColor="text1"/>
          <w:sz w:val="24"/>
          <w:szCs w:val="24"/>
          <w:highlight w:val="none"/>
        </w:rPr>
      </w:pPr>
    </w:p>
    <w:p>
      <w:pPr>
        <w:pStyle w:val="16"/>
        <w:spacing w:line="360" w:lineRule="auto"/>
        <w:ind w:firstLine="480" w:firstLineChars="200"/>
        <w:rPr>
          <w:rFonts w:hAnsi="宋体" w:cs="宋体"/>
          <w:bCs/>
          <w:color w:val="000000" w:themeColor="text1"/>
          <w:sz w:val="24"/>
          <w:szCs w:val="24"/>
          <w:highlight w:val="none"/>
          <w:u w:val="single"/>
        </w:rPr>
      </w:pPr>
      <w:r>
        <w:rPr>
          <w:rFonts w:hint="eastAsia" w:hAnsi="宋体" w:cs="宋体"/>
          <w:bCs/>
          <w:color w:val="000000" w:themeColor="text1"/>
          <w:sz w:val="24"/>
          <w:szCs w:val="24"/>
          <w:highlight w:val="none"/>
        </w:rPr>
        <w:t>法律依据：</w:t>
      </w:r>
    </w:p>
    <w:p>
      <w:pPr>
        <w:pStyle w:val="16"/>
        <w:spacing w:line="360" w:lineRule="auto"/>
        <w:ind w:left="25" w:leftChars="12" w:firstLine="352" w:firstLineChars="147"/>
        <w:rPr>
          <w:rFonts w:hAnsi="宋体" w:cs="宋体"/>
          <w:bCs/>
          <w:color w:val="000000" w:themeColor="text1"/>
          <w:sz w:val="24"/>
          <w:szCs w:val="24"/>
          <w:highlight w:val="none"/>
          <w:u w:val="single"/>
        </w:rPr>
      </w:pPr>
    </w:p>
    <w:p>
      <w:pPr>
        <w:pStyle w:val="16"/>
        <w:spacing w:line="360" w:lineRule="auto"/>
        <w:ind w:left="25" w:leftChars="12" w:firstLine="472" w:firstLineChars="197"/>
        <w:rPr>
          <w:rFonts w:hAnsi="宋体" w:cs="宋体"/>
          <w:bCs/>
          <w:color w:val="000000" w:themeColor="text1"/>
          <w:sz w:val="24"/>
          <w:szCs w:val="24"/>
          <w:highlight w:val="none"/>
        </w:rPr>
      </w:pPr>
      <w:r>
        <w:rPr>
          <w:rFonts w:hint="eastAsia" w:hAnsi="宋体" w:cs="宋体"/>
          <w:color w:val="000000" w:themeColor="text1"/>
          <w:sz w:val="24"/>
          <w:szCs w:val="24"/>
          <w:highlight w:val="none"/>
        </w:rPr>
        <w:t xml:space="preserve">投诉事项2  </w:t>
      </w:r>
    </w:p>
    <w:p>
      <w:pPr>
        <w:pStyle w:val="16"/>
        <w:spacing w:line="360" w:lineRule="auto"/>
        <w:ind w:left="25" w:leftChars="12" w:firstLine="472" w:firstLineChars="197"/>
        <w:rPr>
          <w:rFonts w:hAnsi="宋体" w:cs="宋体"/>
          <w:bCs/>
          <w:color w:val="000000" w:themeColor="text1"/>
          <w:sz w:val="24"/>
          <w:szCs w:val="24"/>
          <w:highlight w:val="none"/>
        </w:rPr>
      </w:pPr>
      <w:r>
        <w:rPr>
          <w:rFonts w:hint="eastAsia" w:hAnsi="宋体" w:cs="宋体"/>
          <w:bCs/>
          <w:color w:val="000000" w:themeColor="text1"/>
          <w:sz w:val="24"/>
          <w:szCs w:val="24"/>
          <w:highlight w:val="none"/>
        </w:rPr>
        <w:t>……</w:t>
      </w:r>
    </w:p>
    <w:p>
      <w:pPr>
        <w:pStyle w:val="16"/>
        <w:spacing w:line="360" w:lineRule="auto"/>
        <w:ind w:left="25" w:leftChars="12" w:firstLine="472" w:firstLineChars="196"/>
        <w:rPr>
          <w:rFonts w:hAnsi="宋体" w:cs="宋体"/>
          <w:b/>
          <w:color w:val="000000" w:themeColor="text1"/>
          <w:sz w:val="24"/>
          <w:szCs w:val="24"/>
          <w:highlight w:val="none"/>
        </w:rPr>
      </w:pPr>
      <w:r>
        <w:rPr>
          <w:rFonts w:hint="eastAsia" w:hAnsi="宋体" w:cs="宋体"/>
          <w:b/>
          <w:color w:val="000000" w:themeColor="text1"/>
          <w:sz w:val="24"/>
          <w:szCs w:val="24"/>
          <w:highlight w:val="none"/>
        </w:rPr>
        <w:t>五、与投诉事项相关的投诉请求：</w:t>
      </w:r>
    </w:p>
    <w:p>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color w:val="000000" w:themeColor="text1"/>
          <w:sz w:val="24"/>
          <w:szCs w:val="24"/>
          <w:highlight w:val="none"/>
        </w:rPr>
        <w:t>请求：</w:t>
      </w:r>
    </w:p>
    <w:p>
      <w:pPr>
        <w:pStyle w:val="16"/>
        <w:spacing w:line="360" w:lineRule="auto"/>
        <w:ind w:left="25" w:leftChars="12" w:firstLine="352" w:firstLineChars="147"/>
        <w:rPr>
          <w:rFonts w:hAnsi="宋体" w:cs="宋体"/>
          <w:color w:val="000000" w:themeColor="text1"/>
          <w:sz w:val="24"/>
          <w:szCs w:val="24"/>
          <w:highlight w:val="none"/>
        </w:rPr>
      </w:pPr>
    </w:p>
    <w:p>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color w:val="000000" w:themeColor="text1"/>
          <w:sz w:val="24"/>
          <w:szCs w:val="24"/>
          <w:highlight w:val="none"/>
        </w:rPr>
        <w:t>签字（签章）：                                       公章：</w:t>
      </w:r>
    </w:p>
    <w:p>
      <w:pPr>
        <w:pStyle w:val="16"/>
        <w:spacing w:line="360" w:lineRule="auto"/>
        <w:ind w:left="25" w:leftChars="12" w:firstLine="352" w:firstLineChars="147"/>
        <w:rPr>
          <w:rFonts w:hAnsi="宋体" w:cs="宋体"/>
          <w:color w:val="000000" w:themeColor="text1"/>
          <w:sz w:val="24"/>
          <w:szCs w:val="24"/>
          <w:highlight w:val="none"/>
        </w:rPr>
      </w:pPr>
    </w:p>
    <w:p>
      <w:pPr>
        <w:pStyle w:val="16"/>
        <w:spacing w:line="360" w:lineRule="auto"/>
        <w:ind w:left="25" w:leftChars="12" w:firstLine="472" w:firstLineChars="197"/>
        <w:rPr>
          <w:rFonts w:hAnsi="宋体" w:cs="宋体"/>
          <w:color w:val="000000" w:themeColor="text1"/>
          <w:sz w:val="24"/>
          <w:szCs w:val="24"/>
          <w:highlight w:val="none"/>
        </w:rPr>
      </w:pPr>
      <w:r>
        <w:rPr>
          <w:rFonts w:hint="eastAsia" w:hAnsi="宋体" w:cs="宋体"/>
          <w:color w:val="000000" w:themeColor="text1"/>
          <w:sz w:val="24"/>
          <w:szCs w:val="24"/>
          <w:highlight w:val="none"/>
        </w:rPr>
        <w:t>日期：</w:t>
      </w:r>
    </w:p>
    <w:p>
      <w:pPr>
        <w:pStyle w:val="16"/>
        <w:spacing w:line="360" w:lineRule="auto"/>
        <w:ind w:left="25" w:leftChars="12" w:firstLine="472" w:firstLineChars="197"/>
        <w:rPr>
          <w:rFonts w:hAnsi="宋体" w:cs="宋体"/>
          <w:color w:val="000000" w:themeColor="text1"/>
          <w:sz w:val="24"/>
          <w:szCs w:val="24"/>
          <w:highlight w:val="none"/>
        </w:rPr>
      </w:pPr>
    </w:p>
    <w:p>
      <w:pPr>
        <w:pStyle w:val="16"/>
        <w:snapToGrid w:val="0"/>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说明：</w:t>
      </w:r>
    </w:p>
    <w:p>
      <w:pPr>
        <w:pStyle w:val="16"/>
        <w:spacing w:line="360" w:lineRule="auto"/>
        <w:ind w:left="25" w:leftChars="12" w:firstLine="354" w:firstLineChars="147"/>
        <w:rPr>
          <w:rFonts w:hAnsi="宋体" w:cs="宋体"/>
          <w:b/>
          <w:bCs/>
          <w:color w:val="000000" w:themeColor="text1"/>
          <w:sz w:val="24"/>
          <w:szCs w:val="24"/>
          <w:highlight w:val="none"/>
        </w:rPr>
      </w:pPr>
      <w:r>
        <w:rPr>
          <w:rFonts w:hint="eastAsia" w:hAnsi="宋体" w:cs="宋体"/>
          <w:b/>
          <w:color w:val="000000" w:themeColor="text1"/>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000000" w:themeColor="text1"/>
          <w:sz w:val="24"/>
          <w:szCs w:val="24"/>
          <w:highlight w:val="none"/>
        </w:rPr>
        <w:t>。</w:t>
      </w:r>
    </w:p>
    <w:p>
      <w:pPr>
        <w:pStyle w:val="16"/>
        <w:spacing w:line="360" w:lineRule="auto"/>
        <w:ind w:left="25" w:leftChars="12" w:firstLine="354" w:firstLineChars="147"/>
        <w:rPr>
          <w:rFonts w:hAnsi="宋体" w:cs="宋体"/>
          <w:b/>
          <w:color w:val="000000" w:themeColor="text1"/>
          <w:sz w:val="24"/>
          <w:szCs w:val="24"/>
          <w:highlight w:val="none"/>
        </w:rPr>
      </w:pPr>
      <w:r>
        <w:rPr>
          <w:rFonts w:hint="eastAsia" w:hAnsi="宋体" w:cs="宋体"/>
          <w:b/>
          <w:color w:val="000000" w:themeColor="text1"/>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6"/>
        <w:spacing w:line="360" w:lineRule="auto"/>
        <w:ind w:left="25" w:leftChars="12" w:firstLine="354" w:firstLineChars="147"/>
        <w:rPr>
          <w:rFonts w:hAnsi="宋体" w:cs="宋体"/>
          <w:b/>
          <w:color w:val="000000" w:themeColor="text1"/>
          <w:sz w:val="24"/>
          <w:szCs w:val="24"/>
          <w:highlight w:val="none"/>
        </w:rPr>
      </w:pPr>
      <w:r>
        <w:rPr>
          <w:rFonts w:hint="eastAsia" w:hAnsi="宋体" w:cs="宋体"/>
          <w:b/>
          <w:color w:val="000000" w:themeColor="text1"/>
          <w:sz w:val="24"/>
          <w:szCs w:val="24"/>
          <w:highlight w:val="none"/>
        </w:rPr>
        <w:t>3.投诉书应简要列明质疑事项，质疑函、质疑答复等作为附件材料提供。</w:t>
      </w:r>
    </w:p>
    <w:p>
      <w:pPr>
        <w:pStyle w:val="16"/>
        <w:spacing w:line="360" w:lineRule="auto"/>
        <w:ind w:left="25" w:leftChars="12" w:firstLine="354" w:firstLineChars="147"/>
        <w:rPr>
          <w:rFonts w:hAnsi="宋体" w:cs="宋体"/>
          <w:b/>
          <w:color w:val="000000" w:themeColor="text1"/>
          <w:sz w:val="24"/>
          <w:szCs w:val="24"/>
          <w:highlight w:val="none"/>
        </w:rPr>
      </w:pPr>
      <w:r>
        <w:rPr>
          <w:rFonts w:hint="eastAsia" w:hAnsi="宋体" w:cs="宋体"/>
          <w:b/>
          <w:color w:val="000000" w:themeColor="text1"/>
          <w:sz w:val="24"/>
          <w:szCs w:val="24"/>
          <w:highlight w:val="none"/>
        </w:rPr>
        <w:t>4.投诉书的投诉事项应具体、明确，并有必要的事实依据和法律依据。</w:t>
      </w:r>
    </w:p>
    <w:p>
      <w:pPr>
        <w:pStyle w:val="16"/>
        <w:spacing w:line="360" w:lineRule="auto"/>
        <w:ind w:left="25" w:leftChars="12" w:firstLine="354" w:firstLineChars="147"/>
        <w:rPr>
          <w:rFonts w:hAnsi="宋体" w:cs="宋体"/>
          <w:b/>
          <w:color w:val="000000" w:themeColor="text1"/>
          <w:sz w:val="24"/>
          <w:szCs w:val="24"/>
          <w:highlight w:val="none"/>
        </w:rPr>
      </w:pPr>
      <w:r>
        <w:rPr>
          <w:rFonts w:hint="eastAsia" w:hAnsi="宋体" w:cs="宋体"/>
          <w:b/>
          <w:color w:val="000000" w:themeColor="text1"/>
          <w:sz w:val="24"/>
          <w:szCs w:val="24"/>
          <w:highlight w:val="none"/>
        </w:rPr>
        <w:t>5.投诉书的投诉请求应与投诉事项相关。</w:t>
      </w:r>
    </w:p>
    <w:p>
      <w:pPr>
        <w:pStyle w:val="16"/>
        <w:spacing w:line="360" w:lineRule="auto"/>
        <w:ind w:left="25" w:leftChars="12" w:firstLine="354" w:firstLineChars="147"/>
        <w:rPr>
          <w:rFonts w:hAnsi="宋体" w:cs="宋体"/>
          <w:b/>
          <w:color w:val="000000" w:themeColor="text1"/>
          <w:highlight w:val="none"/>
        </w:rPr>
      </w:pPr>
      <w:r>
        <w:rPr>
          <w:rFonts w:hint="eastAsia" w:hAnsi="宋体" w:cs="宋体"/>
          <w:b/>
          <w:color w:val="000000" w:themeColor="text1"/>
          <w:sz w:val="24"/>
          <w:szCs w:val="24"/>
          <w:highlight w:val="none"/>
        </w:rPr>
        <w:t>6.投诉人为法人或者其他组织的，投诉书应由法定代表人、主要负责人，或者其授权代表签字或者盖章，并加盖公章。</w:t>
      </w:r>
    </w:p>
    <w:p>
      <w:pPr>
        <w:pStyle w:val="3"/>
        <w:jc w:val="center"/>
        <w:rPr>
          <w:rFonts w:ascii="宋体" w:hAnsi="宋体" w:cs="宋体"/>
          <w:color w:val="000000" w:themeColor="text1"/>
          <w:highlight w:val="none"/>
        </w:rPr>
      </w:pPr>
      <w:bookmarkStart w:id="173" w:name="_Toc74322610"/>
    </w:p>
    <w:p>
      <w:pPr>
        <w:pStyle w:val="3"/>
        <w:jc w:val="center"/>
        <w:rPr>
          <w:rFonts w:ascii="宋体" w:hAnsi="宋体" w:cs="宋体"/>
          <w:color w:val="000000" w:themeColor="text1"/>
          <w:highlight w:val="none"/>
        </w:rPr>
      </w:pPr>
    </w:p>
    <w:p>
      <w:pPr>
        <w:pStyle w:val="3"/>
        <w:jc w:val="center"/>
        <w:rPr>
          <w:rFonts w:ascii="宋体" w:hAnsi="宋体" w:cs="宋体"/>
          <w:color w:val="000000" w:themeColor="text1"/>
          <w:highlight w:val="none"/>
        </w:rPr>
      </w:pPr>
      <w:r>
        <w:rPr>
          <w:rFonts w:hint="eastAsia" w:ascii="宋体" w:hAnsi="宋体" w:cs="宋体"/>
          <w:color w:val="000000" w:themeColor="text1"/>
          <w:highlight w:val="none"/>
        </w:rPr>
        <w:t>第六章 合同文本</w:t>
      </w:r>
      <w:bookmarkEnd w:id="173"/>
    </w:p>
    <w:p>
      <w:pPr>
        <w:spacing w:line="520" w:lineRule="exact"/>
        <w:rPr>
          <w:rFonts w:ascii="宋体" w:hAnsi="宋体" w:cs="宋体"/>
          <w:b/>
          <w:color w:val="000000" w:themeColor="text1"/>
          <w:sz w:val="32"/>
          <w:szCs w:val="32"/>
          <w:highlight w:val="none"/>
        </w:rPr>
      </w:pPr>
    </w:p>
    <w:p>
      <w:pPr>
        <w:snapToGrid w:val="0"/>
        <w:spacing w:line="360" w:lineRule="auto"/>
        <w:jc w:val="center"/>
        <w:rPr>
          <w:rFonts w:ascii="宋体" w:hAnsi="宋体" w:cs="宋体"/>
          <w:b/>
          <w:bCs/>
          <w:color w:val="000000" w:themeColor="text1"/>
          <w:sz w:val="32"/>
          <w:szCs w:val="32"/>
          <w:highlight w:val="none"/>
        </w:rPr>
      </w:pPr>
    </w:p>
    <w:p>
      <w:pPr>
        <w:snapToGrid w:val="0"/>
        <w:spacing w:line="360" w:lineRule="auto"/>
        <w:jc w:val="center"/>
        <w:rPr>
          <w:rFonts w:ascii="宋体" w:hAnsi="宋体" w:cs="宋体"/>
          <w:b/>
          <w:bCs/>
          <w:color w:val="000000" w:themeColor="text1"/>
          <w:sz w:val="32"/>
          <w:szCs w:val="32"/>
          <w:highlight w:val="none"/>
        </w:rPr>
      </w:pPr>
    </w:p>
    <w:p>
      <w:pPr>
        <w:snapToGrid w:val="0"/>
        <w:spacing w:line="360" w:lineRule="auto"/>
        <w:jc w:val="center"/>
        <w:rPr>
          <w:rFonts w:ascii="宋体" w:hAnsi="宋体" w:cs="宋体"/>
          <w:b/>
          <w:bCs/>
          <w:color w:val="000000" w:themeColor="text1"/>
          <w:sz w:val="32"/>
          <w:szCs w:val="32"/>
          <w:highlight w:val="none"/>
        </w:rPr>
      </w:pPr>
    </w:p>
    <w:p>
      <w:pPr>
        <w:snapToGrid w:val="0"/>
        <w:spacing w:line="360" w:lineRule="auto"/>
        <w:jc w:val="center"/>
        <w:rPr>
          <w:rFonts w:ascii="宋体" w:hAnsi="宋体" w:cs="宋体"/>
          <w:b/>
          <w:bCs/>
          <w:color w:val="000000" w:themeColor="text1"/>
          <w:sz w:val="32"/>
          <w:szCs w:val="32"/>
          <w:highlight w:val="none"/>
        </w:rPr>
      </w:pPr>
    </w:p>
    <w:p>
      <w:pPr>
        <w:snapToGrid w:val="0"/>
        <w:spacing w:line="360" w:lineRule="auto"/>
        <w:jc w:val="center"/>
        <w:rPr>
          <w:rFonts w:ascii="宋体" w:hAnsi="宋体" w:cs="宋体"/>
          <w:b/>
          <w:bCs/>
          <w:color w:val="000000" w:themeColor="text1"/>
          <w:sz w:val="32"/>
          <w:szCs w:val="32"/>
          <w:highlight w:val="none"/>
        </w:rPr>
      </w:pPr>
    </w:p>
    <w:p>
      <w:pPr>
        <w:snapToGrid w:val="0"/>
        <w:spacing w:line="360" w:lineRule="auto"/>
        <w:jc w:val="center"/>
        <w:rPr>
          <w:rFonts w:ascii="宋体" w:hAnsi="宋体" w:cs="宋体"/>
          <w:b/>
          <w:bCs/>
          <w:color w:val="000000" w:themeColor="text1"/>
          <w:sz w:val="32"/>
          <w:szCs w:val="32"/>
          <w:highlight w:val="none"/>
        </w:rPr>
      </w:pPr>
    </w:p>
    <w:p>
      <w:pPr>
        <w:snapToGrid w:val="0"/>
        <w:spacing w:line="360" w:lineRule="auto"/>
        <w:jc w:val="center"/>
        <w:rPr>
          <w:rFonts w:ascii="宋体" w:hAnsi="宋体" w:cs="宋体"/>
          <w:b/>
          <w:bCs/>
          <w:color w:val="000000" w:themeColor="text1"/>
          <w:sz w:val="32"/>
          <w:szCs w:val="32"/>
          <w:highlight w:val="none"/>
        </w:rPr>
      </w:pPr>
    </w:p>
    <w:p>
      <w:pPr>
        <w:snapToGrid w:val="0"/>
        <w:spacing w:line="360" w:lineRule="auto"/>
        <w:jc w:val="center"/>
        <w:rPr>
          <w:rFonts w:ascii="宋体" w:hAnsi="宋体" w:cs="宋体"/>
          <w:b/>
          <w:bCs/>
          <w:color w:val="000000" w:themeColor="text1"/>
          <w:sz w:val="32"/>
          <w:szCs w:val="32"/>
          <w:highlight w:val="none"/>
        </w:rPr>
      </w:pPr>
    </w:p>
    <w:p>
      <w:pPr>
        <w:snapToGrid w:val="0"/>
        <w:spacing w:line="360" w:lineRule="auto"/>
        <w:jc w:val="center"/>
        <w:rPr>
          <w:rFonts w:ascii="宋体" w:hAnsi="宋体" w:cs="宋体"/>
          <w:b/>
          <w:bCs/>
          <w:color w:val="000000" w:themeColor="text1"/>
          <w:sz w:val="32"/>
          <w:szCs w:val="32"/>
          <w:highlight w:val="none"/>
        </w:rPr>
      </w:pPr>
    </w:p>
    <w:p>
      <w:pPr>
        <w:snapToGrid w:val="0"/>
        <w:spacing w:line="360" w:lineRule="auto"/>
        <w:jc w:val="center"/>
        <w:rPr>
          <w:rFonts w:ascii="宋体" w:hAnsi="宋体" w:cs="宋体"/>
          <w:b/>
          <w:bCs/>
          <w:color w:val="000000" w:themeColor="text1"/>
          <w:sz w:val="32"/>
          <w:szCs w:val="32"/>
          <w:highlight w:val="none"/>
        </w:rPr>
      </w:pPr>
    </w:p>
    <w:p>
      <w:pPr>
        <w:snapToGrid w:val="0"/>
        <w:spacing w:line="360" w:lineRule="auto"/>
        <w:jc w:val="center"/>
        <w:rPr>
          <w:rFonts w:ascii="宋体" w:hAnsi="宋体" w:cs="宋体"/>
          <w:b/>
          <w:bCs/>
          <w:color w:val="000000" w:themeColor="text1"/>
          <w:sz w:val="32"/>
          <w:szCs w:val="32"/>
          <w:highlight w:val="none"/>
        </w:rPr>
      </w:pPr>
    </w:p>
    <w:p>
      <w:pPr>
        <w:snapToGrid w:val="0"/>
        <w:spacing w:line="360" w:lineRule="auto"/>
        <w:jc w:val="center"/>
        <w:rPr>
          <w:rFonts w:ascii="宋体" w:hAnsi="宋体" w:cs="宋体"/>
          <w:b/>
          <w:bCs/>
          <w:color w:val="000000" w:themeColor="text1"/>
          <w:sz w:val="32"/>
          <w:szCs w:val="32"/>
          <w:highlight w:val="none"/>
        </w:rPr>
      </w:pPr>
    </w:p>
    <w:p>
      <w:pPr>
        <w:snapToGrid w:val="0"/>
        <w:spacing w:line="360" w:lineRule="auto"/>
        <w:jc w:val="center"/>
        <w:rPr>
          <w:rFonts w:ascii="宋体" w:hAnsi="宋体" w:cs="宋体"/>
          <w:b/>
          <w:bCs/>
          <w:color w:val="000000" w:themeColor="text1"/>
          <w:sz w:val="32"/>
          <w:szCs w:val="32"/>
          <w:highlight w:val="none"/>
        </w:rPr>
      </w:pPr>
    </w:p>
    <w:p>
      <w:pPr>
        <w:pStyle w:val="13"/>
        <w:spacing w:after="0"/>
        <w:jc w:val="center"/>
        <w:rPr>
          <w:rFonts w:ascii="宋体" w:hAnsi="宋体" w:cs="宋体"/>
          <w:b/>
          <w:bCs/>
          <w:color w:val="000000" w:themeColor="text1"/>
          <w:spacing w:val="-20"/>
          <w:kern w:val="44"/>
          <w:sz w:val="48"/>
          <w:szCs w:val="48"/>
          <w:highlight w:val="none"/>
        </w:rPr>
      </w:pPr>
      <w:r>
        <w:rPr>
          <w:rFonts w:hint="eastAsia" w:ascii="宋体" w:hAnsi="宋体" w:cs="宋体"/>
          <w:b/>
          <w:bCs/>
          <w:color w:val="000000" w:themeColor="text1"/>
          <w:spacing w:val="-20"/>
          <w:kern w:val="44"/>
          <w:sz w:val="48"/>
          <w:szCs w:val="48"/>
          <w:highlight w:val="none"/>
        </w:rPr>
        <w:t>政府采购货物买卖合同</w:t>
      </w:r>
    </w:p>
    <w:p>
      <w:pPr>
        <w:rPr>
          <w:rFonts w:ascii="宋体" w:hAnsi="宋体" w:cs="宋体"/>
          <w:b/>
          <w:bCs/>
          <w:color w:val="000000" w:themeColor="text1"/>
          <w:spacing w:val="-20"/>
          <w:kern w:val="44"/>
          <w:sz w:val="40"/>
          <w:szCs w:val="40"/>
          <w:highlight w:val="none"/>
        </w:rPr>
      </w:pPr>
    </w:p>
    <w:p>
      <w:pPr>
        <w:rPr>
          <w:rFonts w:ascii="宋体" w:hAnsi="宋体" w:cs="宋体"/>
          <w:b/>
          <w:bCs/>
          <w:color w:val="000000" w:themeColor="text1"/>
          <w:spacing w:val="-20"/>
          <w:kern w:val="44"/>
          <w:sz w:val="40"/>
          <w:szCs w:val="40"/>
          <w:highlight w:val="none"/>
        </w:rPr>
      </w:pPr>
    </w:p>
    <w:p>
      <w:pPr>
        <w:rPr>
          <w:rFonts w:ascii="宋体" w:hAnsi="宋体" w:cs="宋体"/>
          <w:b/>
          <w:bCs/>
          <w:color w:val="000000" w:themeColor="text1"/>
          <w:spacing w:val="-20"/>
          <w:kern w:val="44"/>
          <w:sz w:val="40"/>
          <w:szCs w:val="40"/>
          <w:highlight w:val="none"/>
        </w:rPr>
      </w:pPr>
    </w:p>
    <w:p>
      <w:pPr>
        <w:spacing w:line="360" w:lineRule="auto"/>
        <w:ind w:left="420" w:leftChars="200"/>
        <w:rPr>
          <w:color w:val="000000" w:themeColor="text1"/>
          <w:sz w:val="32"/>
          <w:szCs w:val="32"/>
          <w:highlight w:val="none"/>
        </w:rPr>
      </w:pPr>
      <w:r>
        <w:rPr>
          <w:rFonts w:hint="eastAsia" w:ascii="宋体" w:hAnsi="宋体" w:cs="宋体"/>
          <w:color w:val="000000" w:themeColor="text1"/>
          <w:kern w:val="0"/>
          <w:sz w:val="32"/>
          <w:szCs w:val="32"/>
          <w:highlight w:val="none"/>
        </w:rPr>
        <w:t>项目名称：</w:t>
      </w:r>
    </w:p>
    <w:p>
      <w:pPr>
        <w:spacing w:line="360" w:lineRule="auto"/>
        <w:ind w:left="420" w:leftChars="200"/>
        <w:rPr>
          <w:color w:val="000000" w:themeColor="text1"/>
          <w:sz w:val="32"/>
          <w:szCs w:val="32"/>
          <w:highlight w:val="none"/>
          <w:u w:val="single"/>
        </w:rPr>
      </w:pPr>
      <w:r>
        <w:rPr>
          <w:rFonts w:hint="eastAsia"/>
          <w:color w:val="000000" w:themeColor="text1"/>
          <w:sz w:val="32"/>
          <w:szCs w:val="32"/>
          <w:highlight w:val="none"/>
        </w:rPr>
        <w:t>合同编号：</w:t>
      </w:r>
    </w:p>
    <w:p>
      <w:pPr>
        <w:spacing w:line="360" w:lineRule="auto"/>
        <w:ind w:left="420" w:leftChars="200"/>
        <w:rPr>
          <w:color w:val="000000" w:themeColor="text1"/>
          <w:sz w:val="32"/>
          <w:szCs w:val="32"/>
          <w:highlight w:val="none"/>
        </w:rPr>
      </w:pPr>
      <w:r>
        <w:rPr>
          <w:rFonts w:hint="eastAsia"/>
          <w:color w:val="000000" w:themeColor="text1"/>
          <w:sz w:val="32"/>
          <w:szCs w:val="32"/>
          <w:highlight w:val="none"/>
        </w:rPr>
        <w:t>甲    方：</w:t>
      </w:r>
    </w:p>
    <w:p>
      <w:pPr>
        <w:spacing w:line="360" w:lineRule="auto"/>
        <w:ind w:left="420" w:leftChars="200"/>
        <w:rPr>
          <w:color w:val="000000" w:themeColor="text1"/>
          <w:sz w:val="32"/>
          <w:szCs w:val="32"/>
          <w:highlight w:val="none"/>
          <w:u w:val="single"/>
        </w:rPr>
      </w:pPr>
      <w:r>
        <w:rPr>
          <w:rFonts w:hint="eastAsia"/>
          <w:color w:val="000000" w:themeColor="text1"/>
          <w:sz w:val="32"/>
          <w:szCs w:val="32"/>
          <w:highlight w:val="none"/>
        </w:rPr>
        <w:t>乙    方：</w:t>
      </w:r>
    </w:p>
    <w:p>
      <w:pPr>
        <w:spacing w:line="360" w:lineRule="auto"/>
        <w:ind w:left="420" w:leftChars="200"/>
        <w:rPr>
          <w:color w:val="000000" w:themeColor="text1"/>
          <w:sz w:val="32"/>
          <w:szCs w:val="32"/>
          <w:highlight w:val="none"/>
        </w:rPr>
      </w:pPr>
      <w:r>
        <w:rPr>
          <w:rFonts w:hint="eastAsia"/>
          <w:color w:val="000000" w:themeColor="text1"/>
          <w:sz w:val="32"/>
          <w:szCs w:val="32"/>
          <w:highlight w:val="none"/>
        </w:rPr>
        <w:t>签订时间：</w:t>
      </w:r>
    </w:p>
    <w:p>
      <w:pPr>
        <w:rPr>
          <w:color w:val="000000" w:themeColor="text1"/>
          <w:highlight w:val="none"/>
        </w:rPr>
      </w:pPr>
    </w:p>
    <w:p>
      <w:pPr>
        <w:pStyle w:val="4"/>
        <w:adjustRightInd w:val="0"/>
        <w:snapToGrid w:val="0"/>
        <w:spacing w:line="400" w:lineRule="exact"/>
        <w:jc w:val="center"/>
        <w:rPr>
          <w:rFonts w:ascii="黑体" w:hAnsi="华文中宋" w:eastAsia="黑体"/>
          <w:b w:val="0"/>
          <w:bCs w:val="0"/>
          <w:color w:val="000000" w:themeColor="text1"/>
          <w:sz w:val="28"/>
          <w:szCs w:val="28"/>
          <w:highlight w:val="none"/>
        </w:rPr>
      </w:pPr>
      <w:r>
        <w:rPr>
          <w:rFonts w:eastAsia="黑体"/>
          <w:color w:val="000000" w:themeColor="text1"/>
          <w:sz w:val="44"/>
          <w:szCs w:val="44"/>
          <w:highlight w:val="none"/>
        </w:rPr>
        <w:br w:type="page"/>
      </w:r>
      <w:bookmarkStart w:id="174" w:name="_Toc22209"/>
      <w:r>
        <w:rPr>
          <w:rFonts w:hint="eastAsia" w:ascii="黑体" w:hAnsi="黑体" w:eastAsia="黑体"/>
          <w:b w:val="0"/>
          <w:bCs w:val="0"/>
          <w:color w:val="000000" w:themeColor="text1"/>
          <w:sz w:val="28"/>
          <w:szCs w:val="28"/>
          <w:highlight w:val="none"/>
        </w:rPr>
        <w:t xml:space="preserve">第一节 </w:t>
      </w:r>
      <w:r>
        <w:rPr>
          <w:rFonts w:hint="eastAsia" w:ascii="黑体" w:hAnsi="华文中宋" w:eastAsia="黑体"/>
          <w:b w:val="0"/>
          <w:bCs w:val="0"/>
          <w:color w:val="000000" w:themeColor="text1"/>
          <w:sz w:val="28"/>
          <w:szCs w:val="28"/>
          <w:highlight w:val="none"/>
        </w:rPr>
        <w:t>政府采购合同协议书</w:t>
      </w:r>
      <w:bookmarkEnd w:id="174"/>
    </w:p>
    <w:p>
      <w:pPr>
        <w:pStyle w:val="4"/>
        <w:adjustRightInd w:val="0"/>
        <w:snapToGrid w:val="0"/>
        <w:spacing w:line="400" w:lineRule="exact"/>
        <w:jc w:val="center"/>
        <w:rPr>
          <w:rFonts w:ascii="黑体" w:hAnsi="华文中宋" w:eastAsia="黑体"/>
          <w:b w:val="0"/>
          <w:bCs w:val="0"/>
          <w:color w:val="000000" w:themeColor="text1"/>
          <w:sz w:val="28"/>
          <w:szCs w:val="28"/>
          <w:highlight w:val="none"/>
        </w:rPr>
      </w:pPr>
    </w:p>
    <w:p>
      <w:pPr>
        <w:adjustRightInd w:val="0"/>
        <w:snapToGrid w:val="0"/>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甲方（全称）：（采购人、受采购人委托签订合同的单位或采购文件约定的合同甲方）</w:t>
      </w:r>
    </w:p>
    <w:p>
      <w:pPr>
        <w:adjustRightInd w:val="0"/>
        <w:snapToGrid w:val="0"/>
        <w:spacing w:line="40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乙方（全称）：（供应商）</w:t>
      </w:r>
    </w:p>
    <w:p>
      <w:pPr>
        <w:spacing w:line="400" w:lineRule="exact"/>
        <w:rPr>
          <w:rFonts w:ascii="宋体" w:hAnsi="宋体" w:cs="宋体"/>
          <w:color w:val="000000" w:themeColor="text1"/>
          <w:szCs w:val="21"/>
          <w:highlight w:val="none"/>
        </w:rPr>
      </w:pPr>
    </w:p>
    <w:p>
      <w:pPr>
        <w:pStyle w:val="14"/>
        <w:adjustRightInd w:val="0"/>
        <w:snapToGrid w:val="0"/>
        <w:spacing w:line="400" w:lineRule="exact"/>
        <w:ind w:firstLine="420" w:firstLineChars="200"/>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 xml:space="preserve">依据《中华人民共和国民法典》、《中华人民共和国政府采购法》等有关的法律法规，以及本采购项目的采购文件、乙方的《响应文件》及《成交通知书》，甲乙双方同意签订本合同。具体情况及要求如下：     </w:t>
      </w:r>
    </w:p>
    <w:p>
      <w:pPr>
        <w:numPr>
          <w:ilvl w:val="0"/>
          <w:numId w:val="2"/>
        </w:numPr>
        <w:adjustRightInd w:val="0"/>
        <w:snapToGrid w:val="0"/>
        <w:spacing w:line="400" w:lineRule="exact"/>
        <w:ind w:firstLine="422" w:firstLineChars="200"/>
        <w:rPr>
          <w:rFonts w:ascii="宋体" w:hAnsi="宋体" w:cs="宋体"/>
          <w:b/>
          <w:color w:val="000000" w:themeColor="text1"/>
          <w:szCs w:val="21"/>
          <w:highlight w:val="none"/>
        </w:rPr>
      </w:pPr>
      <w:r>
        <w:rPr>
          <w:rFonts w:hint="eastAsia" w:ascii="宋体" w:hAnsi="宋体" w:cs="宋体"/>
          <w:b/>
          <w:color w:val="000000" w:themeColor="text1"/>
          <w:szCs w:val="21"/>
          <w:highlight w:val="none"/>
        </w:rPr>
        <w:t>项目信息</w:t>
      </w:r>
    </w:p>
    <w:p>
      <w:pPr>
        <w:pStyle w:val="14"/>
        <w:numPr>
          <w:ilvl w:val="0"/>
          <w:numId w:val="3"/>
        </w:numPr>
        <w:adjustRightInd w:val="0"/>
        <w:snapToGrid w:val="0"/>
        <w:spacing w:line="400" w:lineRule="exact"/>
        <w:ind w:firstLine="420" w:firstLineChars="200"/>
        <w:rPr>
          <w:rFonts w:ascii="宋体" w:hAnsi="宋体" w:eastAsia="宋体" w:cs="宋体"/>
          <w:color w:val="000000" w:themeColor="text1"/>
          <w:sz w:val="21"/>
          <w:szCs w:val="21"/>
          <w:highlight w:val="none"/>
          <w:u w:val="single"/>
        </w:rPr>
      </w:pPr>
      <w:r>
        <w:rPr>
          <w:rFonts w:hint="eastAsia" w:ascii="宋体" w:hAnsi="宋体" w:eastAsia="宋体" w:cs="宋体"/>
          <w:color w:val="000000" w:themeColor="text1"/>
          <w:sz w:val="21"/>
          <w:szCs w:val="21"/>
          <w:highlight w:val="none"/>
        </w:rPr>
        <w:t>采购项目名称：</w:t>
      </w:r>
    </w:p>
    <w:p>
      <w:pPr>
        <w:pStyle w:val="14"/>
        <w:tabs>
          <w:tab w:val="left" w:pos="999"/>
        </w:tabs>
        <w:adjustRightInd w:val="0"/>
        <w:snapToGrid w:val="0"/>
        <w:spacing w:line="400" w:lineRule="exact"/>
        <w:ind w:firstLine="0" w:firstLineChars="0"/>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 xml:space="preserve">         采购项目编号：</w:t>
      </w:r>
    </w:p>
    <w:p>
      <w:pPr>
        <w:pStyle w:val="14"/>
        <w:adjustRightInd w:val="0"/>
        <w:snapToGrid w:val="0"/>
        <w:spacing w:line="400" w:lineRule="exact"/>
        <w:ind w:firstLine="420" w:firstLineChars="200"/>
        <w:rPr>
          <w:rFonts w:ascii="宋体" w:hAnsi="宋体" w:eastAsia="宋体" w:cs="宋体"/>
          <w:color w:val="000000" w:themeColor="text1"/>
          <w:sz w:val="21"/>
          <w:szCs w:val="21"/>
          <w:highlight w:val="none"/>
        </w:rPr>
      </w:pPr>
      <w:r>
        <w:rPr>
          <w:rFonts w:hint="eastAsia" w:ascii="宋体" w:hAnsi="宋体" w:eastAsia="宋体" w:cs="宋体"/>
          <w:color w:val="000000" w:themeColor="text1"/>
          <w:sz w:val="21"/>
          <w:szCs w:val="21"/>
          <w:highlight w:val="none"/>
        </w:rPr>
        <w:t>（2）采购计划编号：</w:t>
      </w:r>
    </w:p>
    <w:p>
      <w:pPr>
        <w:adjustRightInd w:val="0"/>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（3）项目内容：</w:t>
      </w:r>
    </w:p>
    <w:p>
      <w:pPr>
        <w:adjustRightInd w:val="0"/>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采购标的及数量（台/套/个/架/组等）：</w:t>
      </w:r>
    </w:p>
    <w:p>
      <w:pPr>
        <w:adjustRightInd w:val="0"/>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品牌：规格型号：</w:t>
      </w:r>
    </w:p>
    <w:p>
      <w:pPr>
        <w:adjustRightInd w:val="0"/>
        <w:snapToGrid w:val="0"/>
        <w:spacing w:line="400" w:lineRule="exact"/>
        <w:ind w:firstLine="945" w:firstLineChars="450"/>
        <w:rPr>
          <w:rFonts w:ascii="宋体" w:hAnsi="宋体" w:cs="宋体"/>
          <w:color w:val="000000" w:themeColor="text1"/>
          <w:szCs w:val="21"/>
          <w:highlight w:val="none"/>
          <w:u w:val="single"/>
        </w:rPr>
      </w:pPr>
      <w:r>
        <w:rPr>
          <w:rFonts w:hint="eastAsia" w:ascii="宋体" w:hAnsi="宋体" w:cs="宋体"/>
          <w:color w:val="000000" w:themeColor="text1"/>
          <w:szCs w:val="21"/>
          <w:highlight w:val="none"/>
        </w:rPr>
        <w:t>采购标的的技术要求、商务要求具体见附件。</w:t>
      </w:r>
    </w:p>
    <w:p>
      <w:pPr>
        <w:adjustRightInd w:val="0"/>
        <w:snapToGrid w:val="0"/>
        <w:spacing w:line="400" w:lineRule="exact"/>
        <w:ind w:firstLine="945" w:firstLineChars="450"/>
        <w:rPr>
          <w:rFonts w:ascii="宋体" w:hAnsi="宋体" w:cs="宋体"/>
          <w:color w:val="000000" w:themeColor="text1"/>
          <w:szCs w:val="21"/>
          <w:highlight w:val="none"/>
        </w:rPr>
      </w:pPr>
      <w:r>
        <w:rPr>
          <w:rFonts w:hint="eastAsia" w:ascii="宋体" w:hAnsi="宋体" w:cs="宋体"/>
          <w:color w:val="000000" w:themeColor="text1"/>
          <w:szCs w:val="21"/>
          <w:highlight w:val="none"/>
        </w:rPr>
        <w:t>涉及信息类产品，请填写该产品关键部件的品牌、型号：</w:t>
      </w:r>
    </w:p>
    <w:p>
      <w:pPr>
        <w:adjustRightInd w:val="0"/>
        <w:snapToGrid w:val="0"/>
        <w:spacing w:line="400" w:lineRule="exact"/>
        <w:ind w:firstLine="420" w:firstLineChars="200"/>
        <w:rPr>
          <w:rFonts w:ascii="宋体" w:hAnsi="宋体" w:cs="宋体"/>
          <w:color w:val="000000" w:themeColor="text1"/>
          <w:kern w:val="0"/>
          <w:szCs w:val="21"/>
          <w:highlight w:val="none"/>
          <w:u w:val="single"/>
        </w:rPr>
      </w:pPr>
      <w:r>
        <w:rPr>
          <w:rFonts w:hint="eastAsia" w:ascii="宋体" w:hAnsi="宋体" w:cs="宋体"/>
          <w:color w:val="000000" w:themeColor="text1"/>
          <w:szCs w:val="21"/>
          <w:highlight w:val="none"/>
        </w:rPr>
        <w:t xml:space="preserve">     标的名称：</w:t>
      </w:r>
    </w:p>
    <w:p>
      <w:pPr>
        <w:adjustRightInd w:val="0"/>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 xml:space="preserve">     关键部件：品牌：型号：</w:t>
      </w:r>
    </w:p>
    <w:p>
      <w:pPr>
        <w:pStyle w:val="2"/>
        <w:ind w:firstLine="420"/>
        <w:rPr>
          <w:rFonts w:ascii="宋体" w:hAnsi="宋体" w:eastAsia="宋体" w:cs="宋体"/>
          <w:color w:val="000000" w:themeColor="text1"/>
          <w:sz w:val="21"/>
          <w:highlight w:val="none"/>
        </w:rPr>
      </w:pPr>
      <w:r>
        <w:rPr>
          <w:rFonts w:hint="eastAsia" w:ascii="宋体" w:hAnsi="宋体" w:eastAsia="宋体" w:cs="宋体"/>
          <w:color w:val="000000" w:themeColor="text1"/>
          <w:kern w:val="2"/>
          <w:sz w:val="21"/>
          <w:highlight w:val="none"/>
        </w:rPr>
        <w:t>关键部件</w:t>
      </w:r>
      <w:r>
        <w:rPr>
          <w:rFonts w:hint="eastAsia" w:ascii="宋体" w:hAnsi="宋体" w:eastAsia="宋体" w:cs="宋体"/>
          <w:color w:val="000000" w:themeColor="text1"/>
          <w:sz w:val="21"/>
          <w:highlight w:val="none"/>
        </w:rPr>
        <w:t>：品牌：型号：</w:t>
      </w:r>
    </w:p>
    <w:p>
      <w:pPr>
        <w:pStyle w:val="2"/>
        <w:ind w:firstLine="420"/>
        <w:rPr>
          <w:rFonts w:ascii="宋体" w:hAnsi="宋体" w:eastAsia="宋体" w:cs="宋体"/>
          <w:color w:val="000000" w:themeColor="text1"/>
          <w:sz w:val="21"/>
          <w:highlight w:val="none"/>
        </w:rPr>
      </w:pPr>
      <w:r>
        <w:rPr>
          <w:rFonts w:hint="eastAsia" w:ascii="宋体" w:hAnsi="宋体" w:eastAsia="宋体" w:cs="宋体"/>
          <w:color w:val="000000" w:themeColor="text1"/>
          <w:sz w:val="21"/>
          <w:highlight w:val="none"/>
        </w:rPr>
        <w:t xml:space="preserve">     关键部件：品牌：型号：</w:t>
      </w:r>
    </w:p>
    <w:p>
      <w:pPr>
        <w:pStyle w:val="2"/>
        <w:snapToGrid w:val="0"/>
        <w:ind w:firstLine="0" w:firstLineChars="0"/>
        <w:rPr>
          <w:rFonts w:ascii="宋体" w:hAnsi="宋体" w:eastAsia="宋体" w:cs="宋体"/>
          <w:color w:val="000000" w:themeColor="text1"/>
          <w:sz w:val="21"/>
          <w:highlight w:val="none"/>
        </w:rPr>
      </w:pPr>
      <w:r>
        <w:rPr>
          <w:rFonts w:hint="eastAsia" w:ascii="宋体" w:hAnsi="宋体" w:eastAsia="宋体" w:cs="宋体"/>
          <w:color w:val="000000" w:themeColor="text1"/>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pPr>
        <w:pStyle w:val="2"/>
        <w:snapToGrid w:val="0"/>
        <w:ind w:firstLine="0" w:firstLineChars="0"/>
        <w:rPr>
          <w:rFonts w:ascii="宋体" w:hAnsi="宋体" w:eastAsia="宋体" w:cs="宋体"/>
          <w:color w:val="000000" w:themeColor="text1"/>
          <w:sz w:val="21"/>
          <w:highlight w:val="none"/>
        </w:rPr>
      </w:pPr>
      <w:r>
        <w:rPr>
          <w:rFonts w:hint="eastAsia" w:ascii="宋体" w:hAnsi="宋体" w:eastAsia="宋体" w:cs="宋体"/>
          <w:color w:val="000000" w:themeColor="text1"/>
          <w:sz w:val="21"/>
          <w:highlight w:val="none"/>
        </w:rPr>
        <w:t xml:space="preserve">    （</w:t>
      </w:r>
      <w:r>
        <w:rPr>
          <w:rFonts w:ascii="宋体" w:hAnsi="宋体" w:eastAsia="宋体" w:cs="宋体"/>
          <w:color w:val="000000" w:themeColor="text1"/>
          <w:sz w:val="21"/>
          <w:highlight w:val="none"/>
        </w:rPr>
        <w:t>4</w:t>
      </w:r>
      <w:r>
        <w:rPr>
          <w:rFonts w:hint="eastAsia" w:ascii="宋体" w:hAnsi="宋体" w:eastAsia="宋体" w:cs="宋体"/>
          <w:color w:val="000000" w:themeColor="text1"/>
          <w:sz w:val="21"/>
          <w:highlight w:val="none"/>
        </w:rPr>
        <w:t>）政府采购组织形式：</w:t>
      </w:r>
      <w:r>
        <w:rPr>
          <w:rFonts w:hint="eastAsia" w:ascii="宋体" w:hAnsi="宋体" w:eastAsia="宋体" w:cs="宋体"/>
          <w:color w:val="000000" w:themeColor="text1"/>
          <w:sz w:val="21"/>
          <w:highlight w:val="none"/>
        </w:rPr>
        <w:sym w:font="Wingdings" w:char="00A8"/>
      </w:r>
      <w:r>
        <w:rPr>
          <w:rFonts w:hint="eastAsia" w:ascii="宋体" w:hAnsi="宋体" w:eastAsia="宋体" w:cs="宋体"/>
          <w:color w:val="000000" w:themeColor="text1"/>
          <w:sz w:val="21"/>
          <w:highlight w:val="none"/>
        </w:rPr>
        <w:t>政府集中采购</w:t>
      </w:r>
      <w:r>
        <w:rPr>
          <w:rFonts w:hint="eastAsia" w:ascii="宋体" w:hAnsi="宋体" w:eastAsia="宋体" w:cs="宋体"/>
          <w:color w:val="000000" w:themeColor="text1"/>
          <w:sz w:val="21"/>
          <w:highlight w:val="none"/>
        </w:rPr>
        <w:sym w:font="Wingdings" w:char="00A8"/>
      </w:r>
      <w:r>
        <w:rPr>
          <w:rFonts w:hint="eastAsia" w:ascii="宋体" w:hAnsi="宋体" w:eastAsia="宋体" w:cs="宋体"/>
          <w:color w:val="000000" w:themeColor="text1"/>
          <w:sz w:val="21"/>
          <w:highlight w:val="none"/>
        </w:rPr>
        <w:t xml:space="preserve">部门集中采购  </w:t>
      </w:r>
      <w:r>
        <w:rPr>
          <w:rFonts w:hint="eastAsia" w:ascii="宋体" w:hAnsi="宋体" w:eastAsia="宋体" w:cs="宋体"/>
          <w:color w:val="000000" w:themeColor="text1"/>
          <w:sz w:val="21"/>
          <w:highlight w:val="none"/>
        </w:rPr>
        <w:sym w:font="Wingdings" w:char="00FE"/>
      </w:r>
      <w:r>
        <w:rPr>
          <w:rFonts w:hint="eastAsia" w:ascii="宋体" w:hAnsi="宋体" w:eastAsia="宋体" w:cs="宋体"/>
          <w:color w:val="000000" w:themeColor="text1"/>
          <w:sz w:val="21"/>
          <w:highlight w:val="none"/>
        </w:rPr>
        <w:t>分散采购</w:t>
      </w:r>
    </w:p>
    <w:p>
      <w:pPr>
        <w:pStyle w:val="2"/>
        <w:snapToGrid w:val="0"/>
        <w:ind w:firstLine="420" w:firstLineChars="0"/>
        <w:rPr>
          <w:rFonts w:ascii="宋体" w:hAnsi="宋体" w:eastAsia="宋体" w:cs="宋体"/>
          <w:color w:val="000000" w:themeColor="text1"/>
          <w:sz w:val="21"/>
          <w:highlight w:val="none"/>
        </w:rPr>
      </w:pPr>
      <w:r>
        <w:rPr>
          <w:rFonts w:hint="eastAsia" w:ascii="宋体" w:hAnsi="宋体" w:eastAsia="宋体" w:cs="宋体"/>
          <w:color w:val="000000" w:themeColor="text1"/>
          <w:sz w:val="21"/>
          <w:highlight w:val="none"/>
        </w:rPr>
        <w:t>（</w:t>
      </w:r>
      <w:r>
        <w:rPr>
          <w:rFonts w:ascii="宋体" w:hAnsi="宋体" w:eastAsia="宋体" w:cs="宋体"/>
          <w:color w:val="000000" w:themeColor="text1"/>
          <w:sz w:val="21"/>
          <w:highlight w:val="none"/>
        </w:rPr>
        <w:t>5</w:t>
      </w:r>
      <w:r>
        <w:rPr>
          <w:rFonts w:hint="eastAsia" w:ascii="宋体" w:hAnsi="宋体" w:eastAsia="宋体" w:cs="宋体"/>
          <w:color w:val="000000" w:themeColor="text1"/>
          <w:sz w:val="21"/>
          <w:highlight w:val="none"/>
        </w:rPr>
        <w:t>）政府</w:t>
      </w:r>
      <w:r>
        <w:rPr>
          <w:rFonts w:hint="eastAsia" w:ascii="宋体" w:hAnsi="宋体" w:eastAsia="宋体" w:cs="宋体"/>
          <w:color w:val="000000" w:themeColor="text1"/>
          <w:sz w:val="21"/>
          <w:highlight w:val="none"/>
          <w:lang w:eastAsia="zh-CN"/>
        </w:rPr>
        <w:t>采购人</w:t>
      </w:r>
      <w:r>
        <w:rPr>
          <w:rFonts w:hint="eastAsia" w:ascii="宋体" w:hAnsi="宋体" w:eastAsia="宋体" w:cs="宋体"/>
          <w:color w:val="000000" w:themeColor="text1"/>
          <w:sz w:val="21"/>
          <w:highlight w:val="none"/>
        </w:rPr>
        <w:t>式：</w:t>
      </w:r>
      <w:r>
        <w:rPr>
          <w:rFonts w:hint="eastAsia" w:ascii="宋体" w:hAnsi="宋体" w:eastAsia="宋体" w:cs="宋体"/>
          <w:color w:val="000000" w:themeColor="text1"/>
          <w:sz w:val="21"/>
          <w:highlight w:val="none"/>
        </w:rPr>
        <w:sym w:font="Wingdings" w:char="00A8"/>
      </w:r>
      <w:r>
        <w:rPr>
          <w:rFonts w:hint="eastAsia" w:ascii="宋体" w:hAnsi="宋体" w:eastAsia="宋体" w:cs="宋体"/>
          <w:color w:val="000000" w:themeColor="text1"/>
          <w:sz w:val="21"/>
          <w:highlight w:val="none"/>
        </w:rPr>
        <w:t>公开招标</w:t>
      </w:r>
      <w:r>
        <w:rPr>
          <w:rFonts w:hint="eastAsia" w:ascii="宋体" w:hAnsi="宋体" w:eastAsia="宋体" w:cs="宋体"/>
          <w:color w:val="000000" w:themeColor="text1"/>
          <w:sz w:val="21"/>
          <w:highlight w:val="none"/>
        </w:rPr>
        <w:sym w:font="Wingdings" w:char="00A8"/>
      </w:r>
      <w:r>
        <w:rPr>
          <w:rFonts w:hint="eastAsia" w:ascii="宋体" w:hAnsi="宋体" w:eastAsia="宋体" w:cs="宋体"/>
          <w:color w:val="000000" w:themeColor="text1"/>
          <w:sz w:val="21"/>
          <w:highlight w:val="none"/>
        </w:rPr>
        <w:t>邀请招标</w:t>
      </w:r>
      <w:r>
        <w:rPr>
          <w:rFonts w:hint="eastAsia" w:ascii="宋体" w:hAnsi="宋体" w:eastAsia="宋体" w:cs="宋体"/>
          <w:color w:val="000000" w:themeColor="text1"/>
          <w:sz w:val="21"/>
          <w:highlight w:val="none"/>
        </w:rPr>
        <w:sym w:font="Wingdings" w:char="00A8"/>
      </w:r>
      <w:r>
        <w:rPr>
          <w:rFonts w:hint="eastAsia" w:ascii="宋体" w:hAnsi="宋体" w:eastAsia="宋体" w:cs="宋体"/>
          <w:color w:val="000000" w:themeColor="text1"/>
          <w:sz w:val="21"/>
          <w:highlight w:val="none"/>
        </w:rPr>
        <w:t>竞争性谈判</w:t>
      </w:r>
      <w:r>
        <w:rPr>
          <w:rFonts w:hint="eastAsia" w:ascii="宋体" w:hAnsi="宋体" w:eastAsia="宋体" w:cs="宋体"/>
          <w:color w:val="000000" w:themeColor="text1"/>
          <w:sz w:val="21"/>
          <w:highlight w:val="none"/>
        </w:rPr>
        <w:sym w:font="Wingdings" w:char="00FE"/>
      </w:r>
      <w:r>
        <w:rPr>
          <w:rFonts w:hint="eastAsia" w:ascii="宋体" w:hAnsi="宋体" w:eastAsia="宋体" w:cs="宋体"/>
          <w:color w:val="000000" w:themeColor="text1"/>
          <w:sz w:val="21"/>
          <w:highlight w:val="none"/>
        </w:rPr>
        <w:t>竞争性磋商</w:t>
      </w:r>
    </w:p>
    <w:p>
      <w:pPr>
        <w:pStyle w:val="2"/>
        <w:snapToGrid w:val="0"/>
        <w:ind w:firstLine="420" w:firstLineChars="0"/>
        <w:rPr>
          <w:rFonts w:ascii="宋体" w:hAnsi="宋体" w:eastAsia="宋体" w:cs="宋体"/>
          <w:color w:val="000000" w:themeColor="text1"/>
          <w:sz w:val="21"/>
          <w:highlight w:val="none"/>
          <w:u w:val="single"/>
        </w:rPr>
      </w:pPr>
      <w:r>
        <w:rPr>
          <w:rFonts w:hint="eastAsia" w:ascii="宋体" w:hAnsi="宋体" w:eastAsia="宋体" w:cs="宋体"/>
          <w:color w:val="000000" w:themeColor="text1"/>
          <w:sz w:val="21"/>
          <w:highlight w:val="none"/>
        </w:rPr>
        <w:sym w:font="Wingdings" w:char="00A8"/>
      </w:r>
      <w:r>
        <w:rPr>
          <w:rFonts w:hint="eastAsia" w:ascii="宋体" w:hAnsi="宋体" w:eastAsia="宋体" w:cs="宋体"/>
          <w:color w:val="000000" w:themeColor="text1"/>
          <w:sz w:val="21"/>
          <w:highlight w:val="none"/>
        </w:rPr>
        <w:t>询价</w:t>
      </w:r>
      <w:r>
        <w:rPr>
          <w:rFonts w:hint="eastAsia" w:ascii="宋体" w:hAnsi="宋体" w:eastAsia="宋体" w:cs="宋体"/>
          <w:color w:val="000000" w:themeColor="text1"/>
          <w:sz w:val="21"/>
          <w:highlight w:val="none"/>
        </w:rPr>
        <w:sym w:font="Wingdings" w:char="00A8"/>
      </w:r>
      <w:r>
        <w:rPr>
          <w:rFonts w:hint="eastAsia" w:ascii="宋体" w:hAnsi="宋体" w:eastAsia="宋体" w:cs="宋体"/>
          <w:color w:val="000000" w:themeColor="text1"/>
          <w:sz w:val="21"/>
          <w:highlight w:val="none"/>
        </w:rPr>
        <w:t>单一来源</w:t>
      </w:r>
      <w:r>
        <w:rPr>
          <w:rFonts w:hint="eastAsia" w:ascii="宋体" w:hAnsi="宋体" w:eastAsia="宋体" w:cs="宋体"/>
          <w:color w:val="000000" w:themeColor="text1"/>
          <w:sz w:val="21"/>
          <w:highlight w:val="none"/>
        </w:rPr>
        <w:sym w:font="Wingdings" w:char="00A8"/>
      </w:r>
      <w:r>
        <w:rPr>
          <w:rFonts w:hint="eastAsia" w:ascii="宋体" w:hAnsi="宋体" w:eastAsia="宋体" w:cs="宋体"/>
          <w:color w:val="000000" w:themeColor="text1"/>
          <w:sz w:val="21"/>
          <w:highlight w:val="none"/>
        </w:rPr>
        <w:t>框架协议</w:t>
      </w:r>
      <w:r>
        <w:rPr>
          <w:rFonts w:hint="eastAsia" w:ascii="宋体" w:hAnsi="宋体" w:eastAsia="宋体" w:cs="宋体"/>
          <w:color w:val="000000" w:themeColor="text1"/>
          <w:sz w:val="21"/>
          <w:highlight w:val="none"/>
        </w:rPr>
        <w:sym w:font="Wingdings" w:char="00A8"/>
      </w:r>
      <w:r>
        <w:rPr>
          <w:rFonts w:hint="eastAsia" w:ascii="宋体" w:hAnsi="宋体" w:eastAsia="宋体" w:cs="宋体"/>
          <w:color w:val="000000" w:themeColor="text1"/>
          <w:sz w:val="21"/>
          <w:highlight w:val="none"/>
        </w:rPr>
        <w:t>其他：</w:t>
      </w:r>
    </w:p>
    <w:p>
      <w:pPr>
        <w:pStyle w:val="2"/>
        <w:snapToGrid w:val="0"/>
        <w:ind w:firstLine="220" w:firstLineChars="100"/>
        <w:rPr>
          <w:rFonts w:ascii="宋体" w:hAnsi="宋体" w:eastAsia="宋体" w:cs="Times New Roman"/>
          <w:color w:val="000000" w:themeColor="text1"/>
          <w:kern w:val="2"/>
          <w:sz w:val="21"/>
          <w:highlight w:val="none"/>
        </w:rPr>
      </w:pPr>
      <w:r>
        <w:rPr>
          <w:rFonts w:hint="eastAsia" w:ascii="宋体" w:hAnsi="宋体"/>
          <w:color w:val="000000" w:themeColor="text1"/>
          <w:highlight w:val="none"/>
        </w:rPr>
        <w:t xml:space="preserve"> （</w:t>
      </w:r>
      <w:r>
        <w:rPr>
          <w:rFonts w:ascii="宋体" w:hAnsi="宋体"/>
          <w:color w:val="000000" w:themeColor="text1"/>
          <w:highlight w:val="none"/>
        </w:rPr>
        <w:t>6</w:t>
      </w:r>
      <w:r>
        <w:rPr>
          <w:rFonts w:hint="eastAsia" w:ascii="宋体" w:hAnsi="宋体"/>
          <w:color w:val="000000" w:themeColor="text1"/>
          <w:highlight w:val="none"/>
        </w:rPr>
        <w:t>）</w:t>
      </w:r>
      <w:r>
        <w:rPr>
          <w:rFonts w:hint="eastAsia" w:ascii="宋体" w:hAnsi="宋体" w:eastAsia="宋体" w:cs="Times New Roman"/>
          <w:color w:val="000000" w:themeColor="text1"/>
          <w:kern w:val="2"/>
          <w:sz w:val="21"/>
          <w:highlight w:val="none"/>
        </w:rPr>
        <w:t>成交采购标的制造商是否为中小企业：</w:t>
      </w:r>
      <w:r>
        <w:rPr>
          <w:rFonts w:hint="eastAsia" w:ascii="宋体" w:hAnsi="宋体" w:eastAsia="宋体" w:cs="Times New Roman"/>
          <w:color w:val="000000" w:themeColor="text1"/>
          <w:kern w:val="2"/>
          <w:sz w:val="21"/>
          <w:highlight w:val="none"/>
        </w:rPr>
        <w:sym w:font="Wingdings" w:char="00A8"/>
      </w:r>
      <w:r>
        <w:rPr>
          <w:rFonts w:hint="eastAsia" w:ascii="宋体" w:hAnsi="宋体" w:eastAsia="宋体" w:cs="Times New Roman"/>
          <w:color w:val="000000" w:themeColor="text1"/>
          <w:kern w:val="2"/>
          <w:sz w:val="21"/>
          <w:highlight w:val="none"/>
        </w:rPr>
        <w:t xml:space="preserve">是      </w:t>
      </w:r>
      <w:r>
        <w:rPr>
          <w:rFonts w:hint="eastAsia" w:ascii="宋体" w:hAnsi="宋体" w:eastAsia="宋体" w:cs="Times New Roman"/>
          <w:color w:val="000000" w:themeColor="text1"/>
          <w:kern w:val="2"/>
          <w:sz w:val="21"/>
          <w:highlight w:val="none"/>
        </w:rPr>
        <w:sym w:font="Wingdings" w:char="00A8"/>
      </w:r>
      <w:r>
        <w:rPr>
          <w:rFonts w:hint="eastAsia" w:ascii="宋体" w:hAnsi="宋体" w:eastAsia="宋体" w:cs="Times New Roman"/>
          <w:color w:val="000000" w:themeColor="text1"/>
          <w:kern w:val="2"/>
          <w:sz w:val="21"/>
          <w:highlight w:val="none"/>
        </w:rPr>
        <w:t>否</w:t>
      </w:r>
    </w:p>
    <w:p>
      <w:pPr>
        <w:adjustRightInd w:val="0"/>
        <w:snapToGrid w:val="0"/>
        <w:spacing w:line="400" w:lineRule="exact"/>
        <w:rPr>
          <w:rFonts w:ascii="宋体" w:hAnsi="宋体"/>
          <w:iCs/>
          <w:color w:val="000000" w:themeColor="text1"/>
          <w:szCs w:val="21"/>
          <w:highlight w:val="none"/>
        </w:rPr>
      </w:pPr>
      <w:r>
        <w:rPr>
          <w:rFonts w:hint="eastAsia" w:ascii="宋体" w:hAnsi="宋体"/>
          <w:color w:val="000000" w:themeColor="text1"/>
          <w:szCs w:val="21"/>
          <w:highlight w:val="none"/>
        </w:rPr>
        <w:t xml:space="preserve">         本合同是否为专门面向中小企业的采购合同（中小企业预留合同）：</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 xml:space="preserve">是 </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否</w:t>
      </w:r>
    </w:p>
    <w:p>
      <w:pPr>
        <w:adjustRightInd w:val="0"/>
        <w:snapToGrid w:val="0"/>
        <w:spacing w:line="400" w:lineRule="exact"/>
        <w:rPr>
          <w:rFonts w:ascii="宋体" w:hAnsi="宋体"/>
          <w:iCs/>
          <w:color w:val="000000" w:themeColor="text1"/>
          <w:szCs w:val="21"/>
          <w:highlight w:val="none"/>
        </w:rPr>
      </w:pPr>
      <w:r>
        <w:rPr>
          <w:rFonts w:hint="eastAsia"/>
          <w:color w:val="000000" w:themeColor="text1"/>
          <w:highlight w:val="none"/>
        </w:rPr>
        <w:t xml:space="preserve">         若本项目不专门面向中小企业采购，是否给予小微企业评审优惠：</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 xml:space="preserve">是   </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否</w:t>
      </w:r>
    </w:p>
    <w:p>
      <w:pPr>
        <w:adjustRightInd w:val="0"/>
        <w:snapToGrid w:val="0"/>
        <w:spacing w:line="400" w:lineRule="exact"/>
        <w:rPr>
          <w:rFonts w:ascii="宋体" w:hAnsi="宋体"/>
          <w:iCs/>
          <w:color w:val="000000" w:themeColor="text1"/>
          <w:szCs w:val="21"/>
          <w:highlight w:val="none"/>
        </w:rPr>
      </w:pPr>
      <w:r>
        <w:rPr>
          <w:rFonts w:hint="eastAsia"/>
          <w:color w:val="000000" w:themeColor="text1"/>
          <w:highlight w:val="none"/>
        </w:rPr>
        <w:t xml:space="preserve">         成交采购标的制造商是否为残疾人福利性单位：</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 xml:space="preserve">是   </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否</w:t>
      </w:r>
    </w:p>
    <w:p>
      <w:pPr>
        <w:snapToGrid w:val="0"/>
        <w:spacing w:line="400" w:lineRule="exact"/>
        <w:rPr>
          <w:color w:val="000000" w:themeColor="text1"/>
          <w:highlight w:val="none"/>
        </w:rPr>
      </w:pPr>
      <w:r>
        <w:rPr>
          <w:rFonts w:hint="eastAsia"/>
          <w:color w:val="000000" w:themeColor="text1"/>
          <w:highlight w:val="none"/>
        </w:rPr>
        <w:t xml:space="preserve">         成交采购标的制造商是否为监狱企业：</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 xml:space="preserve">是       </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否</w:t>
      </w:r>
    </w:p>
    <w:p>
      <w:pPr>
        <w:adjustRightInd w:val="0"/>
        <w:snapToGrid w:val="0"/>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w:t>
      </w:r>
      <w:r>
        <w:rPr>
          <w:rFonts w:ascii="宋体" w:hAnsi="宋体"/>
          <w:color w:val="000000" w:themeColor="text1"/>
          <w:szCs w:val="21"/>
          <w:highlight w:val="none"/>
        </w:rPr>
        <w:t>7</w:t>
      </w:r>
      <w:r>
        <w:rPr>
          <w:rFonts w:hint="eastAsia" w:ascii="宋体" w:hAnsi="宋体"/>
          <w:color w:val="000000" w:themeColor="text1"/>
          <w:szCs w:val="21"/>
          <w:highlight w:val="none"/>
        </w:rPr>
        <w:t>）合同是否分包：</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 xml:space="preserve">是       </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否</w:t>
      </w:r>
    </w:p>
    <w:p>
      <w:pPr>
        <w:adjustRightInd w:val="0"/>
        <w:snapToGrid w:val="0"/>
        <w:spacing w:line="400" w:lineRule="exact"/>
        <w:ind w:firstLine="840" w:firstLineChars="400"/>
        <w:rPr>
          <w:rFonts w:ascii="宋体" w:hAnsi="宋体"/>
          <w:color w:val="000000" w:themeColor="text1"/>
          <w:szCs w:val="21"/>
          <w:highlight w:val="none"/>
          <w:u w:val="single"/>
        </w:rPr>
      </w:pPr>
      <w:r>
        <w:rPr>
          <w:rFonts w:hint="eastAsia" w:ascii="宋体" w:hAnsi="宋体"/>
          <w:color w:val="000000" w:themeColor="text1"/>
          <w:szCs w:val="21"/>
          <w:highlight w:val="none"/>
        </w:rPr>
        <w:t>分包主要内容：</w:t>
      </w:r>
    </w:p>
    <w:p>
      <w:pPr>
        <w:adjustRightInd w:val="0"/>
        <w:snapToGrid w:val="0"/>
        <w:spacing w:line="400" w:lineRule="exact"/>
        <w:ind w:firstLine="840" w:firstLineChars="400"/>
        <w:rPr>
          <w:rFonts w:ascii="宋体" w:hAnsi="宋体"/>
          <w:color w:val="000000" w:themeColor="text1"/>
          <w:szCs w:val="21"/>
          <w:highlight w:val="none"/>
        </w:rPr>
      </w:pPr>
      <w:r>
        <w:rPr>
          <w:rFonts w:hint="eastAsia" w:ascii="宋体" w:hAnsi="宋体"/>
          <w:color w:val="000000" w:themeColor="text1"/>
          <w:szCs w:val="21"/>
          <w:highlight w:val="none"/>
        </w:rPr>
        <w:t>分包供应商/制造商名称（如供应商和制造商不同，请分别填写）：</w:t>
      </w:r>
    </w:p>
    <w:p>
      <w:pPr>
        <w:adjustRightInd w:val="0"/>
        <w:snapToGrid w:val="0"/>
        <w:spacing w:line="400" w:lineRule="exact"/>
        <w:ind w:firstLine="840" w:firstLineChars="400"/>
        <w:rPr>
          <w:rFonts w:ascii="宋体" w:hAnsi="宋体"/>
          <w:color w:val="000000" w:themeColor="text1"/>
          <w:szCs w:val="21"/>
          <w:highlight w:val="none"/>
          <w:u w:val="single"/>
        </w:rPr>
      </w:pPr>
    </w:p>
    <w:p>
      <w:pPr>
        <w:adjustRightInd w:val="0"/>
        <w:snapToGrid w:val="0"/>
        <w:spacing w:line="400" w:lineRule="exact"/>
        <w:ind w:firstLine="840" w:firstLineChars="400"/>
        <w:rPr>
          <w:rFonts w:ascii="宋体" w:hAnsi="宋体"/>
          <w:color w:val="000000" w:themeColor="text1"/>
          <w:szCs w:val="21"/>
          <w:highlight w:val="none"/>
        </w:rPr>
      </w:pPr>
      <w:r>
        <w:rPr>
          <w:rFonts w:hint="eastAsia" w:ascii="宋体" w:hAnsi="宋体"/>
          <w:color w:val="000000" w:themeColor="text1"/>
          <w:szCs w:val="21"/>
          <w:highlight w:val="none"/>
        </w:rPr>
        <w:t>分包供应商/制造商类型（如果供应商和制造商不同，只填写制造商类型）：</w:t>
      </w:r>
    </w:p>
    <w:p>
      <w:pPr>
        <w:adjustRightInd w:val="0"/>
        <w:snapToGrid w:val="0"/>
        <w:spacing w:line="400" w:lineRule="exact"/>
        <w:ind w:firstLine="840" w:firstLineChars="400"/>
        <w:rPr>
          <w:rFonts w:ascii="宋体" w:hAnsi="宋体"/>
          <w:iCs/>
          <w:color w:val="000000" w:themeColor="text1"/>
          <w:szCs w:val="21"/>
          <w:highlight w:val="none"/>
        </w:rPr>
      </w:pP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 xml:space="preserve">大型企业  </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 xml:space="preserve">中型企业  </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小微型企业</w:t>
      </w:r>
    </w:p>
    <w:p>
      <w:pPr>
        <w:adjustRightInd w:val="0"/>
        <w:snapToGrid w:val="0"/>
        <w:spacing w:line="400" w:lineRule="exact"/>
        <w:ind w:firstLine="840" w:firstLineChars="400"/>
        <w:rPr>
          <w:rFonts w:eastAsia="华文楷体"/>
          <w:color w:val="000000" w:themeColor="text1"/>
          <w:highlight w:val="none"/>
        </w:rPr>
      </w:pP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残疾人福利性单位</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监狱企业</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其他</w:t>
      </w:r>
    </w:p>
    <w:p>
      <w:pPr>
        <w:adjustRightInd w:val="0"/>
        <w:snapToGrid w:val="0"/>
        <w:spacing w:line="400" w:lineRule="exact"/>
        <w:rPr>
          <w:rFonts w:ascii="宋体" w:hAnsi="宋体" w:cs="宋体"/>
          <w:iCs/>
          <w:color w:val="000000" w:themeColor="text1"/>
          <w:szCs w:val="21"/>
          <w:highlight w:val="none"/>
        </w:rPr>
      </w:pPr>
      <w:r>
        <w:rPr>
          <w:rFonts w:hint="eastAsia" w:ascii="宋体" w:hAnsi="宋体" w:cs="宋体"/>
          <w:color w:val="000000" w:themeColor="text1"/>
          <w:szCs w:val="21"/>
          <w:highlight w:val="none"/>
        </w:rPr>
        <w:t>（</w:t>
      </w:r>
      <w:r>
        <w:rPr>
          <w:rFonts w:ascii="宋体" w:hAnsi="宋体" w:cs="宋体"/>
          <w:color w:val="000000" w:themeColor="text1"/>
          <w:szCs w:val="21"/>
          <w:highlight w:val="none"/>
        </w:rPr>
        <w:t>8</w:t>
      </w:r>
      <w:r>
        <w:rPr>
          <w:rFonts w:hint="eastAsia" w:ascii="宋体" w:hAnsi="宋体" w:cs="宋体"/>
          <w:color w:val="000000" w:themeColor="text1"/>
          <w:szCs w:val="21"/>
          <w:highlight w:val="none"/>
        </w:rPr>
        <w:t>）中标（成交）供应商是否为外商投资企业：</w:t>
      </w:r>
      <w:r>
        <w:rPr>
          <w:rFonts w:hint="eastAsia" w:ascii="宋体" w:hAnsi="宋体" w:cs="宋体"/>
          <w:iCs/>
          <w:color w:val="000000" w:themeColor="text1"/>
          <w:szCs w:val="21"/>
          <w:highlight w:val="none"/>
        </w:rPr>
        <w:sym w:font="Wingdings" w:char="00A8"/>
      </w:r>
      <w:r>
        <w:rPr>
          <w:rFonts w:hint="eastAsia" w:ascii="宋体" w:hAnsi="宋体" w:cs="宋体"/>
          <w:iCs/>
          <w:color w:val="000000" w:themeColor="text1"/>
          <w:szCs w:val="21"/>
          <w:highlight w:val="none"/>
        </w:rPr>
        <w:t xml:space="preserve">是       </w:t>
      </w:r>
      <w:r>
        <w:rPr>
          <w:rFonts w:hint="eastAsia" w:ascii="宋体" w:hAnsi="宋体" w:cs="宋体"/>
          <w:iCs/>
          <w:color w:val="000000" w:themeColor="text1"/>
          <w:szCs w:val="21"/>
          <w:highlight w:val="none"/>
        </w:rPr>
        <w:sym w:font="Wingdings" w:char="00A8"/>
      </w:r>
      <w:r>
        <w:rPr>
          <w:rFonts w:hint="eastAsia" w:ascii="宋体" w:hAnsi="宋体" w:cs="宋体"/>
          <w:iCs/>
          <w:color w:val="000000" w:themeColor="text1"/>
          <w:szCs w:val="21"/>
          <w:highlight w:val="none"/>
        </w:rPr>
        <w:t>否</w:t>
      </w:r>
    </w:p>
    <w:p>
      <w:pPr>
        <w:pStyle w:val="2"/>
        <w:tabs>
          <w:tab w:val="left" w:pos="1340"/>
        </w:tabs>
        <w:ind w:firstLine="420"/>
        <w:rPr>
          <w:rFonts w:ascii="宋体" w:hAnsi="宋体" w:eastAsia="宋体" w:cs="宋体"/>
          <w:color w:val="000000" w:themeColor="text1"/>
          <w:sz w:val="21"/>
          <w:highlight w:val="none"/>
          <w:u w:val="single"/>
        </w:rPr>
      </w:pPr>
      <w:r>
        <w:rPr>
          <w:rFonts w:hint="eastAsia" w:ascii="宋体" w:hAnsi="宋体" w:eastAsia="宋体" w:cs="宋体"/>
          <w:color w:val="000000" w:themeColor="text1"/>
          <w:sz w:val="21"/>
          <w:highlight w:val="none"/>
        </w:rPr>
        <w:t xml:space="preserve">     外商投资企业类型：</w:t>
      </w:r>
      <w:r>
        <w:rPr>
          <w:rFonts w:hint="eastAsia" w:ascii="宋体" w:hAnsi="宋体" w:eastAsia="宋体" w:cs="宋体"/>
          <w:iCs/>
          <w:color w:val="000000" w:themeColor="text1"/>
          <w:sz w:val="21"/>
          <w:highlight w:val="none"/>
        </w:rPr>
        <w:sym w:font="Wingdings" w:char="00A8"/>
      </w:r>
      <w:r>
        <w:rPr>
          <w:rFonts w:hint="eastAsia" w:ascii="宋体" w:hAnsi="宋体" w:eastAsia="宋体" w:cs="宋体"/>
          <w:color w:val="000000" w:themeColor="text1"/>
          <w:sz w:val="21"/>
          <w:highlight w:val="none"/>
        </w:rPr>
        <w:t xml:space="preserve">全部由外国投资者投资  </w:t>
      </w:r>
      <w:r>
        <w:rPr>
          <w:rFonts w:hint="eastAsia" w:ascii="宋体" w:hAnsi="宋体" w:eastAsia="宋体" w:cs="宋体"/>
          <w:iCs/>
          <w:color w:val="000000" w:themeColor="text1"/>
          <w:sz w:val="21"/>
          <w:highlight w:val="none"/>
        </w:rPr>
        <w:sym w:font="Wingdings" w:char="00A8"/>
      </w:r>
      <w:r>
        <w:rPr>
          <w:rFonts w:hint="eastAsia" w:ascii="宋体" w:hAnsi="宋体" w:eastAsia="宋体" w:cs="宋体"/>
          <w:iCs/>
          <w:color w:val="000000" w:themeColor="text1"/>
          <w:sz w:val="21"/>
          <w:highlight w:val="none"/>
        </w:rPr>
        <w:t>部分由外国投资者投资</w:t>
      </w:r>
    </w:p>
    <w:p>
      <w:pPr>
        <w:adjustRightInd w:val="0"/>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w:t>
      </w:r>
      <w:r>
        <w:rPr>
          <w:rFonts w:ascii="宋体" w:hAnsi="宋体" w:cs="宋体"/>
          <w:color w:val="000000" w:themeColor="text1"/>
          <w:szCs w:val="21"/>
          <w:highlight w:val="none"/>
        </w:rPr>
        <w:t>9</w:t>
      </w:r>
      <w:r>
        <w:rPr>
          <w:rFonts w:hint="eastAsia" w:ascii="宋体" w:hAnsi="宋体" w:cs="宋体"/>
          <w:color w:val="000000" w:themeColor="text1"/>
          <w:szCs w:val="21"/>
          <w:highlight w:val="none"/>
        </w:rPr>
        <w:t>）是否涉及进口产品：</w:t>
      </w:r>
    </w:p>
    <w:p>
      <w:pPr>
        <w:adjustRightInd w:val="0"/>
        <w:snapToGrid w:val="0"/>
        <w:spacing w:line="400" w:lineRule="exact"/>
        <w:ind w:firstLine="840" w:firstLineChars="400"/>
        <w:rPr>
          <w:rFonts w:ascii="宋体" w:hAnsi="宋体" w:cs="宋体"/>
          <w:color w:val="000000" w:themeColor="text1"/>
          <w:szCs w:val="21"/>
          <w:highlight w:val="none"/>
          <w:u w:val="single"/>
        </w:rPr>
      </w:pPr>
      <w:r>
        <w:rPr>
          <w:rFonts w:hint="eastAsia" w:ascii="宋体" w:hAnsi="宋体" w:cs="宋体"/>
          <w:color w:val="000000" w:themeColor="text1"/>
          <w:szCs w:val="21"/>
          <w:highlight w:val="none"/>
        </w:rPr>
        <w:sym w:font="Wingdings" w:char="00A8"/>
      </w:r>
      <w:r>
        <w:rPr>
          <w:rFonts w:hint="eastAsia" w:ascii="宋体" w:hAnsi="宋体" w:cs="宋体"/>
          <w:color w:val="000000" w:themeColor="text1"/>
          <w:szCs w:val="21"/>
          <w:highlight w:val="none"/>
        </w:rPr>
        <w:t>是，《政府采购品目分类目录》底级品目名称：金额：</w:t>
      </w:r>
    </w:p>
    <w:p>
      <w:pPr>
        <w:adjustRightInd w:val="0"/>
        <w:snapToGrid w:val="0"/>
        <w:spacing w:line="400" w:lineRule="exact"/>
        <w:ind w:firstLine="840" w:firstLineChars="400"/>
        <w:rPr>
          <w:rFonts w:ascii="宋体" w:hAnsi="宋体"/>
          <w:color w:val="000000" w:themeColor="text1"/>
          <w:szCs w:val="21"/>
          <w:highlight w:val="none"/>
        </w:rPr>
      </w:pPr>
      <w:r>
        <w:rPr>
          <w:rFonts w:hint="eastAsia" w:ascii="宋体" w:hAnsi="宋体" w:cs="宋体"/>
          <w:color w:val="000000" w:themeColor="text1"/>
          <w:szCs w:val="21"/>
          <w:highlight w:val="none"/>
        </w:rPr>
        <w:t xml:space="preserve">        国别：品牌： 规格型号：</w:t>
      </w:r>
    </w:p>
    <w:p>
      <w:pPr>
        <w:adjustRightInd w:val="0"/>
        <w:snapToGrid w:val="0"/>
        <w:spacing w:line="400" w:lineRule="exact"/>
        <w:ind w:firstLine="840" w:firstLineChars="400"/>
        <w:rPr>
          <w:rFonts w:ascii="宋体" w:hAnsi="宋体"/>
          <w:color w:val="000000" w:themeColor="text1"/>
          <w:szCs w:val="21"/>
          <w:highlight w:val="none"/>
        </w:rPr>
      </w:pPr>
      <w:r>
        <w:rPr>
          <w:rFonts w:hint="eastAsia" w:ascii="宋体" w:hAnsi="宋体"/>
          <w:color w:val="000000" w:themeColor="text1"/>
          <w:szCs w:val="21"/>
          <w:highlight w:val="none"/>
        </w:rPr>
        <w:sym w:font="Wingdings" w:char="00A8"/>
      </w:r>
      <w:r>
        <w:rPr>
          <w:rFonts w:hint="eastAsia" w:ascii="宋体" w:hAnsi="宋体"/>
          <w:color w:val="000000" w:themeColor="text1"/>
          <w:szCs w:val="21"/>
          <w:highlight w:val="none"/>
        </w:rPr>
        <w:t>否</w:t>
      </w:r>
    </w:p>
    <w:p>
      <w:pPr>
        <w:tabs>
          <w:tab w:val="left" w:pos="740"/>
        </w:tabs>
        <w:adjustRightInd w:val="0"/>
        <w:snapToGrid w:val="0"/>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 xml:space="preserve">    （1</w:t>
      </w:r>
      <w:r>
        <w:rPr>
          <w:rFonts w:ascii="宋体" w:hAnsi="宋体"/>
          <w:color w:val="000000" w:themeColor="text1"/>
          <w:szCs w:val="21"/>
          <w:highlight w:val="none"/>
        </w:rPr>
        <w:t>0</w:t>
      </w:r>
      <w:r>
        <w:rPr>
          <w:rFonts w:hint="eastAsia" w:ascii="宋体" w:hAnsi="宋体"/>
          <w:color w:val="000000" w:themeColor="text1"/>
          <w:szCs w:val="21"/>
          <w:highlight w:val="none"/>
        </w:rPr>
        <w:t>）是否涉及节能产品：</w:t>
      </w:r>
    </w:p>
    <w:p>
      <w:pPr>
        <w:tabs>
          <w:tab w:val="left" w:pos="740"/>
        </w:tabs>
        <w:adjustRightInd w:val="0"/>
        <w:snapToGrid w:val="0"/>
        <w:spacing w:line="400" w:lineRule="exact"/>
        <w:rPr>
          <w:rFonts w:ascii="宋体" w:hAnsi="宋体"/>
          <w:iCs/>
          <w:color w:val="000000" w:themeColor="text1"/>
          <w:szCs w:val="21"/>
          <w:highlight w:val="none"/>
        </w:rPr>
      </w:pPr>
      <w:r>
        <w:rPr>
          <w:rFonts w:hint="eastAsia" w:ascii="宋体" w:hAnsi="宋体"/>
          <w:color w:val="000000" w:themeColor="text1"/>
          <w:szCs w:val="21"/>
          <w:highlight w:val="none"/>
        </w:rPr>
        <w:sym w:font="Wingdings" w:char="00A8"/>
      </w:r>
      <w:r>
        <w:rPr>
          <w:rFonts w:hint="eastAsia" w:ascii="宋体" w:hAnsi="宋体"/>
          <w:color w:val="000000" w:themeColor="text1"/>
          <w:szCs w:val="21"/>
          <w:highlight w:val="none"/>
        </w:rPr>
        <w:t>是，《节能产品政府采购品目清单》的底级品目名称：</w:t>
      </w:r>
    </w:p>
    <w:p>
      <w:pPr>
        <w:tabs>
          <w:tab w:val="left" w:pos="740"/>
        </w:tabs>
        <w:adjustRightInd w:val="0"/>
        <w:snapToGrid w:val="0"/>
        <w:spacing w:line="400" w:lineRule="exact"/>
        <w:rPr>
          <w:rFonts w:ascii="宋体" w:hAnsi="宋体"/>
          <w:iCs/>
          <w:color w:val="000000" w:themeColor="text1"/>
          <w:szCs w:val="21"/>
          <w:highlight w:val="none"/>
        </w:rPr>
      </w:pP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强制采购</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优先采购</w:t>
      </w:r>
    </w:p>
    <w:p>
      <w:pPr>
        <w:tabs>
          <w:tab w:val="left" w:pos="740"/>
        </w:tabs>
        <w:adjustRightInd w:val="0"/>
        <w:snapToGrid w:val="0"/>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sym w:font="Wingdings" w:char="00A8"/>
      </w:r>
      <w:r>
        <w:rPr>
          <w:rFonts w:hint="eastAsia" w:ascii="宋体" w:hAnsi="宋体"/>
          <w:color w:val="000000" w:themeColor="text1"/>
          <w:szCs w:val="21"/>
          <w:highlight w:val="none"/>
        </w:rPr>
        <w:t>否</w:t>
      </w:r>
    </w:p>
    <w:p>
      <w:pPr>
        <w:tabs>
          <w:tab w:val="left" w:pos="740"/>
        </w:tabs>
        <w:adjustRightInd w:val="0"/>
        <w:snapToGrid w:val="0"/>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是否涉及环境标志产品：</w:t>
      </w:r>
    </w:p>
    <w:p>
      <w:pPr>
        <w:tabs>
          <w:tab w:val="left" w:pos="740"/>
        </w:tabs>
        <w:adjustRightInd w:val="0"/>
        <w:snapToGrid w:val="0"/>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sym w:font="Wingdings" w:char="00A8"/>
      </w:r>
      <w:r>
        <w:rPr>
          <w:rFonts w:hint="eastAsia" w:ascii="宋体" w:hAnsi="宋体"/>
          <w:color w:val="000000" w:themeColor="text1"/>
          <w:szCs w:val="21"/>
          <w:highlight w:val="none"/>
        </w:rPr>
        <w:t>是，《环境标志产品政府采购品目清单》的底级品目名称：</w:t>
      </w:r>
    </w:p>
    <w:p>
      <w:pPr>
        <w:tabs>
          <w:tab w:val="left" w:pos="740"/>
        </w:tabs>
        <w:adjustRightInd w:val="0"/>
        <w:snapToGrid w:val="0"/>
        <w:spacing w:line="400" w:lineRule="exact"/>
        <w:rPr>
          <w:rFonts w:ascii="宋体" w:hAnsi="宋体"/>
          <w:iCs/>
          <w:color w:val="000000" w:themeColor="text1"/>
          <w:szCs w:val="21"/>
          <w:highlight w:val="none"/>
        </w:rPr>
      </w:pP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强制采购</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优先采购</w:t>
      </w:r>
    </w:p>
    <w:p>
      <w:pPr>
        <w:tabs>
          <w:tab w:val="left" w:pos="740"/>
        </w:tabs>
        <w:adjustRightInd w:val="0"/>
        <w:snapToGrid w:val="0"/>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sym w:font="Wingdings" w:char="00A8"/>
      </w:r>
      <w:r>
        <w:rPr>
          <w:rFonts w:hint="eastAsia" w:ascii="宋体" w:hAnsi="宋体"/>
          <w:color w:val="000000" w:themeColor="text1"/>
          <w:szCs w:val="21"/>
          <w:highlight w:val="none"/>
        </w:rPr>
        <w:t>否</w:t>
      </w:r>
    </w:p>
    <w:p>
      <w:pPr>
        <w:pStyle w:val="2"/>
        <w:snapToGrid w:val="0"/>
        <w:ind w:firstLine="0" w:firstLineChars="0"/>
        <w:rPr>
          <w:rFonts w:ascii="宋体" w:hAnsi="宋体" w:eastAsia="宋体" w:cs="Times New Roman"/>
          <w:color w:val="000000" w:themeColor="text1"/>
          <w:kern w:val="2"/>
          <w:sz w:val="21"/>
          <w:highlight w:val="none"/>
        </w:rPr>
      </w:pPr>
      <w:r>
        <w:rPr>
          <w:rFonts w:hint="eastAsia" w:ascii="宋体" w:hAnsi="宋体" w:eastAsia="宋体" w:cs="Times New Roman"/>
          <w:color w:val="000000" w:themeColor="text1"/>
          <w:kern w:val="2"/>
          <w:sz w:val="21"/>
          <w:highlight w:val="none"/>
        </w:rPr>
        <w:t>是否涉及绿色产品：</w:t>
      </w:r>
    </w:p>
    <w:p>
      <w:pPr>
        <w:pStyle w:val="2"/>
        <w:ind w:firstLine="420" w:firstLineChars="0"/>
        <w:rPr>
          <w:rFonts w:ascii="宋体" w:hAnsi="宋体" w:eastAsia="宋体"/>
          <w:color w:val="000000" w:themeColor="text1"/>
          <w:highlight w:val="none"/>
          <w:u w:val="single"/>
        </w:rPr>
      </w:pPr>
      <w:r>
        <w:rPr>
          <w:rFonts w:hint="eastAsia" w:ascii="宋体" w:hAnsi="宋体" w:eastAsia="宋体" w:cs="Times New Roman"/>
          <w:color w:val="000000" w:themeColor="text1"/>
          <w:kern w:val="2"/>
          <w:sz w:val="21"/>
          <w:highlight w:val="none"/>
        </w:rPr>
        <w:sym w:font="Wingdings" w:char="00A8"/>
      </w:r>
      <w:r>
        <w:rPr>
          <w:rFonts w:hint="eastAsia" w:ascii="宋体" w:hAnsi="宋体" w:eastAsia="宋体" w:cs="Times New Roman"/>
          <w:color w:val="000000" w:themeColor="text1"/>
          <w:kern w:val="2"/>
          <w:sz w:val="21"/>
          <w:highlight w:val="none"/>
        </w:rPr>
        <w:t>是，绿色产品政府采购相关政策确定的底级品目名称：</w:t>
      </w:r>
    </w:p>
    <w:p>
      <w:pPr>
        <w:tabs>
          <w:tab w:val="left" w:pos="740"/>
        </w:tabs>
        <w:adjustRightInd w:val="0"/>
        <w:snapToGrid w:val="0"/>
        <w:spacing w:line="400" w:lineRule="exact"/>
        <w:rPr>
          <w:rFonts w:ascii="宋体" w:hAnsi="宋体"/>
          <w:iCs/>
          <w:color w:val="000000" w:themeColor="text1"/>
          <w:szCs w:val="21"/>
          <w:highlight w:val="none"/>
        </w:rPr>
      </w:pP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强制采购</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优先采购</w:t>
      </w:r>
    </w:p>
    <w:p>
      <w:pPr>
        <w:pStyle w:val="2"/>
        <w:ind w:firstLine="420" w:firstLineChars="0"/>
        <w:rPr>
          <w:rFonts w:ascii="宋体" w:hAnsi="宋体"/>
          <w:color w:val="000000" w:themeColor="text1"/>
          <w:sz w:val="21"/>
          <w:highlight w:val="none"/>
        </w:rPr>
      </w:pPr>
      <w:r>
        <w:rPr>
          <w:rFonts w:hint="eastAsia" w:ascii="宋体" w:hAnsi="宋体" w:eastAsia="宋体" w:cs="Times New Roman"/>
          <w:color w:val="000000" w:themeColor="text1"/>
          <w:kern w:val="2"/>
          <w:sz w:val="21"/>
          <w:highlight w:val="none"/>
        </w:rPr>
        <w:sym w:font="Wingdings" w:char="00A8"/>
      </w:r>
      <w:r>
        <w:rPr>
          <w:rFonts w:hint="eastAsia" w:ascii="宋体" w:hAnsi="宋体" w:eastAsia="宋体" w:cs="Times New Roman"/>
          <w:color w:val="000000" w:themeColor="text1"/>
          <w:kern w:val="2"/>
          <w:sz w:val="21"/>
          <w:highlight w:val="none"/>
        </w:rPr>
        <w:t>否</w:t>
      </w:r>
    </w:p>
    <w:p>
      <w:pPr>
        <w:adjustRightInd w:val="0"/>
        <w:snapToGrid w:val="0"/>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 xml:space="preserve">    （1</w:t>
      </w:r>
      <w:r>
        <w:rPr>
          <w:rFonts w:ascii="宋体" w:hAnsi="宋体"/>
          <w:color w:val="000000" w:themeColor="text1"/>
          <w:szCs w:val="21"/>
          <w:highlight w:val="none"/>
        </w:rPr>
        <w:t>1</w:t>
      </w:r>
      <w:r>
        <w:rPr>
          <w:rFonts w:hint="eastAsia" w:ascii="宋体" w:hAnsi="宋体"/>
          <w:color w:val="000000" w:themeColor="text1"/>
          <w:szCs w:val="21"/>
          <w:highlight w:val="none"/>
        </w:rPr>
        <w:t>）涉及商品包装和快递包装的，是否参考《商品包装政府采购需求标准（试行）》、《快递包装政府采购需求标准（试行）》明确产品及相关快递服务的具体包装要求：</w:t>
      </w:r>
    </w:p>
    <w:p>
      <w:pPr>
        <w:adjustRightInd w:val="0"/>
        <w:snapToGrid w:val="0"/>
        <w:spacing w:line="400" w:lineRule="exact"/>
        <w:ind w:firstLine="840" w:firstLineChars="400"/>
        <w:rPr>
          <w:rFonts w:ascii="宋体" w:hAnsi="宋体"/>
          <w:color w:val="000000" w:themeColor="text1"/>
          <w:szCs w:val="21"/>
          <w:highlight w:val="none"/>
        </w:rPr>
      </w:pPr>
      <w:r>
        <w:rPr>
          <w:rFonts w:hint="eastAsia" w:ascii="宋体" w:hAnsi="宋体"/>
          <w:color w:val="000000" w:themeColor="text1"/>
          <w:szCs w:val="21"/>
          <w:highlight w:val="none"/>
        </w:rPr>
        <w:sym w:font="Wingdings" w:char="00A8"/>
      </w:r>
      <w:r>
        <w:rPr>
          <w:rFonts w:hint="eastAsia" w:ascii="宋体" w:hAnsi="宋体"/>
          <w:color w:val="000000" w:themeColor="text1"/>
          <w:szCs w:val="21"/>
          <w:highlight w:val="none"/>
        </w:rPr>
        <w:t xml:space="preserve">是       </w:t>
      </w:r>
      <w:r>
        <w:rPr>
          <w:rFonts w:hint="eastAsia" w:ascii="宋体" w:hAnsi="宋体"/>
          <w:color w:val="000000" w:themeColor="text1"/>
          <w:szCs w:val="21"/>
          <w:highlight w:val="none"/>
        </w:rPr>
        <w:sym w:font="Wingdings" w:char="00A8"/>
      </w:r>
      <w:r>
        <w:rPr>
          <w:rFonts w:hint="eastAsia" w:ascii="宋体" w:hAnsi="宋体"/>
          <w:color w:val="000000" w:themeColor="text1"/>
          <w:szCs w:val="21"/>
          <w:highlight w:val="none"/>
        </w:rPr>
        <w:t>否</w:t>
      </w:r>
      <w:r>
        <w:rPr>
          <w:rFonts w:hint="eastAsia" w:ascii="宋体" w:hAnsi="宋体"/>
          <w:color w:val="000000" w:themeColor="text1"/>
          <w:szCs w:val="21"/>
          <w:highlight w:val="none"/>
        </w:rPr>
        <w:sym w:font="Wingdings" w:char="00A8"/>
      </w:r>
      <w:r>
        <w:rPr>
          <w:rFonts w:hint="eastAsia" w:ascii="宋体" w:hAnsi="宋体"/>
          <w:color w:val="000000" w:themeColor="text1"/>
          <w:szCs w:val="21"/>
          <w:highlight w:val="none"/>
        </w:rPr>
        <w:t>不涉及</w:t>
      </w:r>
    </w:p>
    <w:p>
      <w:pPr>
        <w:numPr>
          <w:ilvl w:val="0"/>
          <w:numId w:val="2"/>
        </w:numPr>
        <w:adjustRightInd w:val="0"/>
        <w:snapToGrid w:val="0"/>
        <w:spacing w:line="400" w:lineRule="exact"/>
        <w:ind w:firstLine="422" w:firstLineChars="200"/>
        <w:rPr>
          <w:rFonts w:ascii="宋体" w:hAnsi="宋体"/>
          <w:b/>
          <w:color w:val="000000" w:themeColor="text1"/>
          <w:szCs w:val="21"/>
          <w:highlight w:val="none"/>
        </w:rPr>
      </w:pPr>
      <w:r>
        <w:rPr>
          <w:rFonts w:hint="eastAsia" w:ascii="宋体" w:hAnsi="宋体"/>
          <w:b/>
          <w:color w:val="000000" w:themeColor="text1"/>
          <w:szCs w:val="21"/>
          <w:highlight w:val="none"/>
        </w:rPr>
        <w:t>合同金额</w:t>
      </w:r>
    </w:p>
    <w:p>
      <w:pPr>
        <w:adjustRightInd w:val="0"/>
        <w:snapToGrid w:val="0"/>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（1）合同金额小写：</w:t>
      </w:r>
    </w:p>
    <w:p>
      <w:pPr>
        <w:adjustRightInd w:val="0"/>
        <w:snapToGrid w:val="0"/>
        <w:spacing w:line="400" w:lineRule="exact"/>
        <w:rPr>
          <w:rFonts w:ascii="宋体" w:hAnsi="宋体"/>
          <w:color w:val="000000" w:themeColor="text1"/>
          <w:szCs w:val="21"/>
          <w:highlight w:val="none"/>
          <w:u w:val="single"/>
        </w:rPr>
      </w:pPr>
      <w:r>
        <w:rPr>
          <w:rFonts w:hint="eastAsia" w:ascii="宋体" w:hAnsi="宋体"/>
          <w:color w:val="000000" w:themeColor="text1"/>
          <w:szCs w:val="21"/>
          <w:highlight w:val="none"/>
        </w:rPr>
        <w:t>大写：</w:t>
      </w:r>
    </w:p>
    <w:p>
      <w:pPr>
        <w:adjustRightInd w:val="0"/>
        <w:snapToGrid w:val="0"/>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 xml:space="preserve">       （注：固定单价合同应填写单价和最高限价）</w:t>
      </w:r>
    </w:p>
    <w:p>
      <w:pPr>
        <w:adjustRightInd w:val="0"/>
        <w:snapToGrid w:val="0"/>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（2）合同定价方式（采用组合定价方式的，可以勾选多项）：</w:t>
      </w:r>
    </w:p>
    <w:p>
      <w:pPr>
        <w:adjustRightInd w:val="0"/>
        <w:snapToGrid w:val="0"/>
        <w:spacing w:line="400" w:lineRule="exact"/>
        <w:ind w:firstLine="420" w:firstLineChars="200"/>
        <w:rPr>
          <w:rFonts w:ascii="宋体" w:hAnsi="宋体"/>
          <w:color w:val="000000" w:themeColor="text1"/>
          <w:szCs w:val="21"/>
          <w:highlight w:val="none"/>
        </w:rPr>
      </w:pP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 xml:space="preserve">固定总价 </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固定单价</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固定费率</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 xml:space="preserve">成本补偿 </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绩效激励</w:t>
      </w:r>
      <w:r>
        <w:rPr>
          <w:rFonts w:hint="eastAsia" w:ascii="宋体" w:hAnsi="宋体"/>
          <w:iCs/>
          <w:color w:val="000000" w:themeColor="text1"/>
          <w:szCs w:val="21"/>
          <w:highlight w:val="none"/>
        </w:rPr>
        <w:sym w:font="Wingdings" w:char="00A8"/>
      </w:r>
      <w:r>
        <w:rPr>
          <w:rFonts w:hint="eastAsia" w:ascii="宋体" w:hAnsi="宋体"/>
          <w:iCs/>
          <w:color w:val="000000" w:themeColor="text1"/>
          <w:szCs w:val="21"/>
          <w:highlight w:val="none"/>
        </w:rPr>
        <w:t>其他</w:t>
      </w:r>
    </w:p>
    <w:p>
      <w:pPr>
        <w:pStyle w:val="79"/>
        <w:spacing w:line="400" w:lineRule="exact"/>
        <w:rPr>
          <w:rFonts w:ascii="宋体" w:hAnsi="宋体"/>
          <w:color w:val="000000" w:themeColor="text1"/>
          <w:szCs w:val="21"/>
          <w:highlight w:val="none"/>
        </w:rPr>
      </w:pPr>
      <w:r>
        <w:rPr>
          <w:rFonts w:hint="eastAsia" w:ascii="宋体" w:hAnsi="宋体"/>
          <w:color w:val="000000" w:themeColor="text1"/>
          <w:highlight w:val="none"/>
        </w:rPr>
        <w:t>（3）付款方式：预付款的总金额为不超过签约合同价的30%（合同签订时</w:t>
      </w:r>
      <w:r>
        <w:rPr>
          <w:rFonts w:hint="eastAsia" w:ascii="宋体" w:hAnsi="宋体"/>
          <w:color w:val="000000" w:themeColor="text1"/>
          <w:highlight w:val="none"/>
          <w:lang w:eastAsia="zh-CN"/>
        </w:rPr>
        <w:t>乙方</w:t>
      </w:r>
      <w:r>
        <w:rPr>
          <w:rFonts w:hint="eastAsia" w:ascii="宋体" w:hAnsi="宋体"/>
          <w:color w:val="000000" w:themeColor="text1"/>
          <w:highlight w:val="none"/>
        </w:rPr>
        <w:t>明确表示无需预付款或主动要求降低预付款比例的，</w:t>
      </w:r>
      <w:r>
        <w:rPr>
          <w:rFonts w:hint="eastAsia" w:ascii="宋体" w:hAnsi="宋体"/>
          <w:color w:val="000000" w:themeColor="text1"/>
          <w:highlight w:val="none"/>
          <w:lang w:eastAsia="zh-CN"/>
        </w:rPr>
        <w:t>甲方</w:t>
      </w:r>
      <w:r>
        <w:rPr>
          <w:rFonts w:hint="eastAsia" w:ascii="宋体" w:hAnsi="宋体"/>
          <w:color w:val="000000" w:themeColor="text1"/>
          <w:highlight w:val="none"/>
        </w:rPr>
        <w:t>可不适用前述规定），货物验收合格并交付正常使用后15工作日内采购人向</w:t>
      </w:r>
      <w:r>
        <w:rPr>
          <w:rFonts w:hint="eastAsia" w:ascii="宋体" w:hAnsi="宋体"/>
          <w:color w:val="000000" w:themeColor="text1"/>
          <w:highlight w:val="none"/>
          <w:lang w:eastAsia="zh-CN"/>
        </w:rPr>
        <w:t>乙方</w:t>
      </w:r>
      <w:r>
        <w:rPr>
          <w:rFonts w:hint="eastAsia" w:ascii="宋体" w:hAnsi="宋体"/>
          <w:color w:val="000000" w:themeColor="text1"/>
          <w:highlight w:val="none"/>
        </w:rPr>
        <w:t>支付至合同总金额的100 %</w:t>
      </w:r>
      <w:r>
        <w:rPr>
          <w:rFonts w:hint="eastAsia" w:ascii="宋体" w:hAnsi="宋体" w:cs="宋体"/>
          <w:color w:val="000000" w:themeColor="text1"/>
          <w:szCs w:val="21"/>
          <w:highlight w:val="none"/>
        </w:rPr>
        <w:t>。</w:t>
      </w:r>
    </w:p>
    <w:p>
      <w:pPr>
        <w:numPr>
          <w:ilvl w:val="0"/>
          <w:numId w:val="2"/>
        </w:numPr>
        <w:adjustRightInd w:val="0"/>
        <w:snapToGrid w:val="0"/>
        <w:spacing w:line="400" w:lineRule="exact"/>
        <w:ind w:firstLine="422" w:firstLineChars="200"/>
        <w:rPr>
          <w:rFonts w:ascii="宋体" w:hAnsi="宋体"/>
          <w:b/>
          <w:color w:val="000000" w:themeColor="text1"/>
          <w:szCs w:val="21"/>
          <w:highlight w:val="none"/>
          <w:u w:val="single"/>
        </w:rPr>
      </w:pPr>
      <w:r>
        <w:rPr>
          <w:rFonts w:hint="eastAsia" w:ascii="宋体" w:hAnsi="宋体"/>
          <w:b/>
          <w:color w:val="000000" w:themeColor="text1"/>
          <w:szCs w:val="21"/>
          <w:highlight w:val="none"/>
        </w:rPr>
        <w:t>合同履行</w:t>
      </w:r>
    </w:p>
    <w:p>
      <w:pPr>
        <w:adjustRightInd w:val="0"/>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color w:val="000000" w:themeColor="text1"/>
          <w:szCs w:val="21"/>
          <w:highlight w:val="none"/>
        </w:rPr>
        <w:t>（1）起始日期：年月日，完成日期：年月日。</w:t>
      </w:r>
    </w:p>
    <w:p>
      <w:pPr>
        <w:adjustRightInd w:val="0"/>
        <w:snapToGrid w:val="0"/>
        <w:spacing w:line="400" w:lineRule="exact"/>
        <w:ind w:firstLine="420" w:firstLineChars="200"/>
        <w:rPr>
          <w:rFonts w:ascii="宋体" w:hAnsi="宋体" w:cs="宋体"/>
          <w:color w:val="000000" w:themeColor="text1"/>
          <w:szCs w:val="21"/>
          <w:highlight w:val="none"/>
          <w:u w:val="single"/>
        </w:rPr>
      </w:pPr>
      <w:r>
        <w:rPr>
          <w:rFonts w:hint="eastAsia" w:ascii="宋体" w:hAnsi="宋体" w:cs="宋体"/>
          <w:color w:val="000000" w:themeColor="text1"/>
          <w:szCs w:val="21"/>
          <w:highlight w:val="none"/>
        </w:rPr>
        <w:t>（2）履约地点</w:t>
      </w:r>
      <w:r>
        <w:rPr>
          <w:rFonts w:hint="eastAsia" w:ascii="宋体" w:hAnsi="宋体" w:cs="宋体"/>
          <w:bCs/>
          <w:color w:val="000000" w:themeColor="text1"/>
          <w:szCs w:val="21"/>
          <w:highlight w:val="none"/>
        </w:rPr>
        <w:t>：</w:t>
      </w:r>
    </w:p>
    <w:p>
      <w:pPr>
        <w:adjustRightInd w:val="0"/>
        <w:snapToGrid w:val="0"/>
        <w:spacing w:line="400" w:lineRule="exact"/>
        <w:ind w:firstLine="420" w:firstLineChars="200"/>
        <w:rPr>
          <w:rFonts w:ascii="宋体" w:hAnsi="宋体" w:cs="宋体"/>
          <w:color w:val="000000" w:themeColor="text1"/>
          <w:szCs w:val="21"/>
          <w:highlight w:val="none"/>
        </w:rPr>
      </w:pPr>
      <w:r>
        <w:rPr>
          <w:rFonts w:hint="eastAsia" w:ascii="宋体" w:hAnsi="宋体" w:cs="宋体"/>
          <w:bCs/>
          <w:color w:val="000000" w:themeColor="text1"/>
          <w:szCs w:val="21"/>
          <w:highlight w:val="none"/>
        </w:rPr>
        <w:t>（3）履约担保：</w:t>
      </w:r>
      <w:r>
        <w:rPr>
          <w:rFonts w:hint="eastAsia" w:ascii="宋体" w:hAnsi="宋体" w:cs="宋体"/>
          <w:color w:val="000000" w:themeColor="text1"/>
          <w:highlight w:val="none"/>
        </w:rPr>
        <w:t>是否收取履约保证金：</w:t>
      </w:r>
      <w:r>
        <w:rPr>
          <w:rFonts w:hint="eastAsia" w:ascii="宋体" w:hAnsi="宋体" w:cs="宋体"/>
          <w:color w:val="000000" w:themeColor="text1"/>
          <w:szCs w:val="21"/>
          <w:highlight w:val="none"/>
        </w:rPr>
        <w:sym w:font="Wingdings" w:char="00A8"/>
      </w:r>
      <w:r>
        <w:rPr>
          <w:rFonts w:hint="eastAsia" w:ascii="宋体" w:hAnsi="宋体" w:cs="宋体"/>
          <w:color w:val="000000" w:themeColor="text1"/>
          <w:szCs w:val="21"/>
          <w:highlight w:val="none"/>
        </w:rPr>
        <w:t>是</w:t>
      </w:r>
      <w:r>
        <w:rPr>
          <w:rFonts w:hint="eastAsia" w:ascii="宋体" w:hAnsi="宋体" w:cs="宋体"/>
          <w:color w:val="000000" w:themeColor="text1"/>
          <w:szCs w:val="21"/>
          <w:highlight w:val="none"/>
        </w:rPr>
        <w:sym w:font="Wingdings" w:char="00FE"/>
      </w:r>
      <w:r>
        <w:rPr>
          <w:rFonts w:hint="eastAsia" w:ascii="宋体" w:hAnsi="宋体" w:cs="宋体"/>
          <w:color w:val="000000" w:themeColor="text1"/>
          <w:szCs w:val="21"/>
          <w:highlight w:val="none"/>
        </w:rPr>
        <w:t>否</w:t>
      </w:r>
    </w:p>
    <w:p>
      <w:pPr>
        <w:pStyle w:val="2"/>
        <w:ind w:firstLine="420"/>
        <w:rPr>
          <w:rFonts w:ascii="宋体" w:hAnsi="宋体" w:eastAsia="宋体" w:cs="宋体"/>
          <w:color w:val="000000" w:themeColor="text1"/>
          <w:sz w:val="21"/>
          <w:highlight w:val="none"/>
        </w:rPr>
      </w:pPr>
      <w:r>
        <w:rPr>
          <w:rFonts w:hint="eastAsia" w:ascii="宋体" w:hAnsi="宋体" w:eastAsia="宋体" w:cs="宋体"/>
          <w:color w:val="000000" w:themeColor="text1"/>
          <w:sz w:val="21"/>
          <w:highlight w:val="none"/>
        </w:rPr>
        <w:t xml:space="preserve">  收取履约保证金形式：</w:t>
      </w:r>
    </w:p>
    <w:p>
      <w:pPr>
        <w:pStyle w:val="2"/>
        <w:ind w:firstLine="420"/>
        <w:rPr>
          <w:rFonts w:ascii="宋体" w:hAnsi="宋体" w:eastAsia="宋体" w:cs="宋体"/>
          <w:color w:val="000000" w:themeColor="text1"/>
          <w:sz w:val="21"/>
          <w:highlight w:val="none"/>
        </w:rPr>
      </w:pPr>
      <w:r>
        <w:rPr>
          <w:rFonts w:hint="eastAsia" w:ascii="宋体" w:hAnsi="宋体" w:eastAsia="宋体" w:cs="宋体"/>
          <w:color w:val="000000" w:themeColor="text1"/>
          <w:sz w:val="21"/>
          <w:highlight w:val="none"/>
        </w:rPr>
        <w:t xml:space="preserve">    收取履约保证金金额：</w:t>
      </w:r>
    </w:p>
    <w:p>
      <w:pPr>
        <w:snapToGrid w:val="0"/>
        <w:spacing w:line="400" w:lineRule="exact"/>
        <w:ind w:firstLine="420" w:firstLineChars="200"/>
        <w:rPr>
          <w:rFonts w:ascii="宋体" w:hAnsi="宋体" w:cs="宋体"/>
          <w:color w:val="000000" w:themeColor="text1"/>
          <w:highlight w:val="none"/>
        </w:rPr>
      </w:pPr>
      <w:r>
        <w:rPr>
          <w:rFonts w:hint="eastAsia" w:ascii="宋体" w:hAnsi="宋体" w:cs="宋体"/>
          <w:bCs/>
          <w:color w:val="000000" w:themeColor="text1"/>
          <w:szCs w:val="21"/>
          <w:highlight w:val="none"/>
        </w:rPr>
        <w:t xml:space="preserve">    履约担保期限：</w:t>
      </w:r>
    </w:p>
    <w:p>
      <w:pPr>
        <w:adjustRightInd w:val="0"/>
        <w:snapToGrid w:val="0"/>
        <w:spacing w:line="400" w:lineRule="exact"/>
        <w:ind w:firstLine="420" w:firstLineChars="200"/>
        <w:rPr>
          <w:rFonts w:ascii="宋体" w:hAnsi="宋体" w:cs="宋体"/>
          <w:bCs/>
          <w:color w:val="000000" w:themeColor="text1"/>
          <w:szCs w:val="21"/>
          <w:highlight w:val="none"/>
        </w:rPr>
      </w:pPr>
      <w:r>
        <w:rPr>
          <w:rFonts w:hint="eastAsia" w:ascii="宋体" w:hAnsi="宋体" w:cs="宋体"/>
          <w:bCs/>
          <w:color w:val="000000" w:themeColor="text1"/>
          <w:szCs w:val="21"/>
          <w:highlight w:val="none"/>
        </w:rPr>
        <w:t>（4）分期履行要求：</w:t>
      </w:r>
      <w:r>
        <w:rPr>
          <w:rFonts w:hint="eastAsia" w:ascii="宋体" w:hAnsi="宋体" w:cs="宋体"/>
          <w:bCs/>
          <w:color w:val="000000" w:themeColor="text1"/>
          <w:szCs w:val="21"/>
          <w:highlight w:val="none"/>
          <w:u w:val="single"/>
        </w:rPr>
        <w:t>/</w:t>
      </w:r>
    </w:p>
    <w:p>
      <w:pPr>
        <w:adjustRightInd w:val="0"/>
        <w:snapToGrid w:val="0"/>
        <w:spacing w:line="400" w:lineRule="exact"/>
        <w:ind w:firstLine="420" w:firstLineChars="200"/>
        <w:rPr>
          <w:rFonts w:ascii="宋体" w:hAnsi="宋体" w:cs="宋体"/>
          <w:color w:val="000000" w:themeColor="text1"/>
          <w:szCs w:val="21"/>
          <w:highlight w:val="none"/>
          <w:u w:val="single"/>
        </w:rPr>
      </w:pPr>
      <w:r>
        <w:rPr>
          <w:rFonts w:hint="eastAsia" w:ascii="宋体" w:hAnsi="宋体" w:cs="宋体"/>
          <w:bCs/>
          <w:color w:val="000000" w:themeColor="text1"/>
          <w:szCs w:val="21"/>
          <w:highlight w:val="none"/>
        </w:rPr>
        <w:t>（5）风险处置措施和替代方案：</w:t>
      </w:r>
      <w:r>
        <w:rPr>
          <w:rFonts w:hint="eastAsia" w:ascii="宋体" w:hAnsi="宋体" w:cs="宋体"/>
          <w:color w:val="000000" w:themeColor="text1"/>
          <w:szCs w:val="21"/>
          <w:highlight w:val="none"/>
          <w:u w:val="single"/>
        </w:rPr>
        <w:t>/</w:t>
      </w:r>
    </w:p>
    <w:p>
      <w:pPr>
        <w:numPr>
          <w:ilvl w:val="0"/>
          <w:numId w:val="2"/>
        </w:numPr>
        <w:adjustRightInd w:val="0"/>
        <w:snapToGrid w:val="0"/>
        <w:spacing w:line="400" w:lineRule="exact"/>
        <w:ind w:firstLine="422" w:firstLineChars="200"/>
        <w:rPr>
          <w:rFonts w:ascii="宋体" w:hAnsi="宋体"/>
          <w:b/>
          <w:color w:val="000000" w:themeColor="text1"/>
          <w:szCs w:val="21"/>
          <w:highlight w:val="none"/>
        </w:rPr>
      </w:pPr>
      <w:r>
        <w:rPr>
          <w:rFonts w:hint="eastAsia" w:ascii="宋体" w:hAnsi="宋体"/>
          <w:b/>
          <w:color w:val="000000" w:themeColor="text1"/>
          <w:szCs w:val="21"/>
          <w:highlight w:val="none"/>
        </w:rPr>
        <w:t>合同验收</w:t>
      </w:r>
    </w:p>
    <w:p>
      <w:pPr>
        <w:numPr>
          <w:ilvl w:val="0"/>
          <w:numId w:val="4"/>
        </w:numPr>
        <w:adjustRightInd w:val="0"/>
        <w:snapToGrid w:val="0"/>
        <w:spacing w:line="400" w:lineRule="exact"/>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验收组织方式：</w:t>
      </w:r>
      <w:r>
        <w:rPr>
          <w:rFonts w:hint="eastAsia" w:ascii="宋体" w:hAnsi="宋体" w:cs="宋体"/>
          <w:color w:val="000000" w:themeColor="text1"/>
          <w:szCs w:val="21"/>
          <w:highlight w:val="none"/>
        </w:rPr>
        <w:sym w:font="Wingdings" w:char="00FE"/>
      </w:r>
      <w:r>
        <w:rPr>
          <w:rFonts w:hint="eastAsia" w:ascii="宋体" w:hAnsi="宋体"/>
          <w:bCs/>
          <w:color w:val="000000" w:themeColor="text1"/>
          <w:szCs w:val="21"/>
          <w:highlight w:val="none"/>
        </w:rPr>
        <w:t xml:space="preserve">自行组织 </w:t>
      </w:r>
      <w:r>
        <w:rPr>
          <w:rFonts w:hint="eastAsia" w:ascii="宋体" w:hAnsi="宋体" w:cs="宋体"/>
          <w:color w:val="000000" w:themeColor="text1"/>
          <w:szCs w:val="21"/>
          <w:highlight w:val="none"/>
        </w:rPr>
        <w:sym w:font="Wingdings" w:char="00A8"/>
      </w:r>
      <w:r>
        <w:rPr>
          <w:rFonts w:hint="eastAsia" w:ascii="宋体" w:hAnsi="宋体"/>
          <w:bCs/>
          <w:color w:val="000000" w:themeColor="text1"/>
          <w:szCs w:val="21"/>
          <w:highlight w:val="none"/>
        </w:rPr>
        <w:t>委托第三方组织</w:t>
      </w:r>
    </w:p>
    <w:p>
      <w:pPr>
        <w:adjustRightInd w:val="0"/>
        <w:snapToGrid w:val="0"/>
        <w:spacing w:line="400" w:lineRule="exact"/>
        <w:rPr>
          <w:rFonts w:ascii="宋体" w:hAnsi="宋体"/>
          <w:bCs/>
          <w:color w:val="000000" w:themeColor="text1"/>
          <w:szCs w:val="21"/>
          <w:highlight w:val="none"/>
        </w:rPr>
      </w:pPr>
      <w:r>
        <w:rPr>
          <w:rFonts w:hint="eastAsia" w:ascii="宋体" w:hAnsi="宋体"/>
          <w:bCs/>
          <w:color w:val="000000" w:themeColor="text1"/>
          <w:szCs w:val="21"/>
          <w:highlight w:val="none"/>
        </w:rPr>
        <w:t>验收主体：</w:t>
      </w:r>
    </w:p>
    <w:p>
      <w:pPr>
        <w:adjustRightInd w:val="0"/>
        <w:snapToGrid w:val="0"/>
        <w:spacing w:line="400" w:lineRule="exact"/>
        <w:rPr>
          <w:rFonts w:ascii="宋体" w:hAnsi="宋体"/>
          <w:bCs/>
          <w:color w:val="000000" w:themeColor="text1"/>
          <w:szCs w:val="21"/>
          <w:highlight w:val="none"/>
        </w:rPr>
      </w:pPr>
      <w:r>
        <w:rPr>
          <w:rFonts w:hint="eastAsia" w:ascii="宋体" w:hAnsi="宋体"/>
          <w:bCs/>
          <w:color w:val="000000" w:themeColor="text1"/>
          <w:szCs w:val="21"/>
          <w:highlight w:val="none"/>
        </w:rPr>
        <w:t>是否邀请本项目的其他供应商参加验收：</w:t>
      </w:r>
      <w:r>
        <w:rPr>
          <w:rFonts w:hint="eastAsia" w:ascii="宋体" w:hAnsi="宋体" w:cs="宋体"/>
          <w:color w:val="000000" w:themeColor="text1"/>
          <w:szCs w:val="21"/>
          <w:highlight w:val="none"/>
        </w:rPr>
        <w:sym w:font="Wingdings" w:char="00A8"/>
      </w:r>
      <w:r>
        <w:rPr>
          <w:rFonts w:hint="eastAsia" w:ascii="宋体" w:hAnsi="宋体"/>
          <w:bCs/>
          <w:color w:val="000000" w:themeColor="text1"/>
          <w:szCs w:val="21"/>
          <w:highlight w:val="none"/>
        </w:rPr>
        <w:t xml:space="preserve">是  </w:t>
      </w:r>
      <w:r>
        <w:rPr>
          <w:rFonts w:hint="eastAsia" w:ascii="宋体" w:hAnsi="宋体" w:cs="宋体"/>
          <w:color w:val="000000" w:themeColor="text1"/>
          <w:szCs w:val="21"/>
          <w:highlight w:val="none"/>
        </w:rPr>
        <w:sym w:font="Wingdings" w:char="00FE"/>
      </w:r>
      <w:r>
        <w:rPr>
          <w:rFonts w:hint="eastAsia" w:ascii="宋体" w:hAnsi="宋体"/>
          <w:bCs/>
          <w:color w:val="000000" w:themeColor="text1"/>
          <w:szCs w:val="21"/>
          <w:highlight w:val="none"/>
        </w:rPr>
        <w:t>否</w:t>
      </w:r>
    </w:p>
    <w:p>
      <w:pPr>
        <w:adjustRightInd w:val="0"/>
        <w:snapToGrid w:val="0"/>
        <w:spacing w:line="400" w:lineRule="exact"/>
        <w:ind w:firstLine="840" w:firstLineChars="400"/>
        <w:rPr>
          <w:rFonts w:ascii="宋体" w:hAnsi="宋体"/>
          <w:bCs/>
          <w:color w:val="000000" w:themeColor="text1"/>
          <w:szCs w:val="21"/>
          <w:highlight w:val="none"/>
        </w:rPr>
      </w:pPr>
      <w:r>
        <w:rPr>
          <w:rFonts w:hint="eastAsia" w:ascii="宋体" w:hAnsi="宋体"/>
          <w:bCs/>
          <w:color w:val="000000" w:themeColor="text1"/>
          <w:szCs w:val="21"/>
          <w:highlight w:val="none"/>
        </w:rPr>
        <w:t>是否邀请专家参加验收：</w:t>
      </w:r>
      <w:r>
        <w:rPr>
          <w:rFonts w:hint="eastAsia" w:ascii="宋体" w:hAnsi="宋体" w:cs="宋体"/>
          <w:color w:val="000000" w:themeColor="text1"/>
          <w:szCs w:val="21"/>
          <w:highlight w:val="none"/>
        </w:rPr>
        <w:sym w:font="Wingdings" w:char="00A8"/>
      </w:r>
      <w:r>
        <w:rPr>
          <w:rFonts w:hint="eastAsia" w:ascii="宋体" w:hAnsi="宋体"/>
          <w:bCs/>
          <w:color w:val="000000" w:themeColor="text1"/>
          <w:szCs w:val="21"/>
          <w:highlight w:val="none"/>
        </w:rPr>
        <w:t xml:space="preserve">是  </w:t>
      </w:r>
      <w:r>
        <w:rPr>
          <w:rFonts w:hint="eastAsia" w:ascii="宋体" w:hAnsi="宋体" w:cs="宋体"/>
          <w:color w:val="000000" w:themeColor="text1"/>
          <w:szCs w:val="21"/>
          <w:highlight w:val="none"/>
        </w:rPr>
        <w:sym w:font="Wingdings" w:char="00FE"/>
      </w:r>
      <w:r>
        <w:rPr>
          <w:rFonts w:hint="eastAsia" w:ascii="宋体" w:hAnsi="宋体"/>
          <w:bCs/>
          <w:color w:val="000000" w:themeColor="text1"/>
          <w:szCs w:val="21"/>
          <w:highlight w:val="none"/>
        </w:rPr>
        <w:t>否</w:t>
      </w:r>
    </w:p>
    <w:p>
      <w:pPr>
        <w:adjustRightInd w:val="0"/>
        <w:snapToGrid w:val="0"/>
        <w:spacing w:line="400" w:lineRule="exact"/>
        <w:ind w:firstLine="840" w:firstLineChars="400"/>
        <w:rPr>
          <w:rFonts w:ascii="宋体" w:hAnsi="宋体"/>
          <w:bCs/>
          <w:color w:val="000000" w:themeColor="text1"/>
          <w:szCs w:val="21"/>
          <w:highlight w:val="none"/>
        </w:rPr>
      </w:pPr>
      <w:r>
        <w:rPr>
          <w:rFonts w:hint="eastAsia" w:ascii="宋体" w:hAnsi="宋体"/>
          <w:bCs/>
          <w:color w:val="000000" w:themeColor="text1"/>
          <w:szCs w:val="21"/>
          <w:highlight w:val="none"/>
        </w:rPr>
        <w:t>是否邀请服务对象参加验收：</w:t>
      </w:r>
      <w:r>
        <w:rPr>
          <w:rFonts w:hint="eastAsia" w:ascii="宋体" w:hAnsi="宋体" w:cs="宋体"/>
          <w:color w:val="000000" w:themeColor="text1"/>
          <w:szCs w:val="21"/>
          <w:highlight w:val="none"/>
        </w:rPr>
        <w:sym w:font="Wingdings" w:char="00A8"/>
      </w:r>
      <w:r>
        <w:rPr>
          <w:rFonts w:hint="eastAsia" w:ascii="宋体" w:hAnsi="宋体"/>
          <w:bCs/>
          <w:color w:val="000000" w:themeColor="text1"/>
          <w:szCs w:val="21"/>
          <w:highlight w:val="none"/>
        </w:rPr>
        <w:t xml:space="preserve">是  </w:t>
      </w:r>
      <w:r>
        <w:rPr>
          <w:rFonts w:hint="eastAsia" w:ascii="宋体" w:hAnsi="宋体" w:cs="宋体"/>
          <w:color w:val="000000" w:themeColor="text1"/>
          <w:szCs w:val="21"/>
          <w:highlight w:val="none"/>
        </w:rPr>
        <w:sym w:font="Wingdings" w:char="00FE"/>
      </w:r>
      <w:r>
        <w:rPr>
          <w:rFonts w:hint="eastAsia" w:ascii="宋体" w:hAnsi="宋体"/>
          <w:bCs/>
          <w:color w:val="000000" w:themeColor="text1"/>
          <w:szCs w:val="21"/>
          <w:highlight w:val="none"/>
        </w:rPr>
        <w:t>否</w:t>
      </w:r>
    </w:p>
    <w:p>
      <w:pPr>
        <w:adjustRightInd w:val="0"/>
        <w:snapToGrid w:val="0"/>
        <w:spacing w:line="400" w:lineRule="exact"/>
        <w:ind w:firstLine="840" w:firstLineChars="400"/>
        <w:rPr>
          <w:rFonts w:ascii="宋体" w:hAnsi="宋体"/>
          <w:bCs/>
          <w:color w:val="000000" w:themeColor="text1"/>
          <w:szCs w:val="21"/>
          <w:highlight w:val="none"/>
        </w:rPr>
      </w:pPr>
      <w:r>
        <w:rPr>
          <w:rFonts w:hint="eastAsia" w:ascii="宋体" w:hAnsi="宋体"/>
          <w:bCs/>
          <w:color w:val="000000" w:themeColor="text1"/>
          <w:szCs w:val="21"/>
          <w:highlight w:val="none"/>
        </w:rPr>
        <w:t>是否邀请第三方检测机构参加验收：</w:t>
      </w:r>
      <w:r>
        <w:rPr>
          <w:rFonts w:hint="eastAsia" w:ascii="宋体" w:hAnsi="宋体" w:cs="宋体"/>
          <w:color w:val="000000" w:themeColor="text1"/>
          <w:szCs w:val="21"/>
          <w:highlight w:val="none"/>
        </w:rPr>
        <w:sym w:font="Wingdings" w:char="00A8"/>
      </w:r>
      <w:r>
        <w:rPr>
          <w:rFonts w:hint="eastAsia" w:ascii="宋体" w:hAnsi="宋体"/>
          <w:bCs/>
          <w:color w:val="000000" w:themeColor="text1"/>
          <w:szCs w:val="21"/>
          <w:highlight w:val="none"/>
        </w:rPr>
        <w:t xml:space="preserve">是  </w:t>
      </w:r>
      <w:r>
        <w:rPr>
          <w:rFonts w:hint="eastAsia" w:ascii="宋体" w:hAnsi="宋体" w:cs="宋体"/>
          <w:color w:val="000000" w:themeColor="text1"/>
          <w:szCs w:val="21"/>
          <w:highlight w:val="none"/>
        </w:rPr>
        <w:sym w:font="Wingdings" w:char="00FE"/>
      </w:r>
      <w:r>
        <w:rPr>
          <w:rFonts w:hint="eastAsia" w:ascii="宋体" w:hAnsi="宋体"/>
          <w:bCs/>
          <w:color w:val="000000" w:themeColor="text1"/>
          <w:szCs w:val="21"/>
          <w:highlight w:val="none"/>
        </w:rPr>
        <w:t>否</w:t>
      </w:r>
    </w:p>
    <w:p>
      <w:pPr>
        <w:adjustRightInd w:val="0"/>
        <w:snapToGrid w:val="0"/>
        <w:spacing w:line="400" w:lineRule="exact"/>
        <w:ind w:firstLine="840" w:firstLineChars="400"/>
        <w:rPr>
          <w:rFonts w:ascii="宋体" w:hAnsi="宋体"/>
          <w:bCs/>
          <w:color w:val="000000" w:themeColor="text1"/>
          <w:szCs w:val="21"/>
          <w:highlight w:val="none"/>
        </w:rPr>
      </w:pPr>
      <w:r>
        <w:rPr>
          <w:rFonts w:hint="eastAsia" w:ascii="宋体" w:hAnsi="宋体"/>
          <w:bCs/>
          <w:color w:val="000000" w:themeColor="text1"/>
          <w:szCs w:val="21"/>
          <w:highlight w:val="none"/>
        </w:rPr>
        <w:t>是否进行抽查检测：</w:t>
      </w:r>
      <w:r>
        <w:rPr>
          <w:rFonts w:hint="eastAsia" w:ascii="宋体" w:hAnsi="宋体" w:cs="宋体"/>
          <w:color w:val="000000" w:themeColor="text1"/>
          <w:szCs w:val="21"/>
          <w:highlight w:val="none"/>
        </w:rPr>
        <w:sym w:font="Wingdings" w:char="00A8"/>
      </w:r>
      <w:r>
        <w:rPr>
          <w:rFonts w:hint="eastAsia" w:ascii="宋体" w:hAnsi="宋体"/>
          <w:bCs/>
          <w:color w:val="000000" w:themeColor="text1"/>
          <w:szCs w:val="21"/>
          <w:highlight w:val="none"/>
        </w:rPr>
        <w:t>是，抽查比例：</w:t>
      </w:r>
      <w:r>
        <w:rPr>
          <w:rFonts w:hint="eastAsia" w:ascii="宋体" w:hAnsi="宋体" w:cs="宋体"/>
          <w:color w:val="000000" w:themeColor="text1"/>
          <w:szCs w:val="21"/>
          <w:highlight w:val="none"/>
        </w:rPr>
        <w:sym w:font="Wingdings" w:char="00A8"/>
      </w:r>
      <w:r>
        <w:rPr>
          <w:rFonts w:hint="eastAsia" w:ascii="宋体" w:hAnsi="宋体"/>
          <w:bCs/>
          <w:color w:val="000000" w:themeColor="text1"/>
          <w:szCs w:val="21"/>
          <w:highlight w:val="none"/>
        </w:rPr>
        <w:t>否</w:t>
      </w:r>
    </w:p>
    <w:p>
      <w:pPr>
        <w:adjustRightInd w:val="0"/>
        <w:snapToGrid w:val="0"/>
        <w:spacing w:line="400" w:lineRule="exact"/>
        <w:ind w:firstLine="840" w:firstLineChars="400"/>
        <w:rPr>
          <w:rFonts w:ascii="宋体" w:hAnsi="宋体"/>
          <w:bCs/>
          <w:color w:val="000000" w:themeColor="text1"/>
          <w:szCs w:val="21"/>
          <w:highlight w:val="none"/>
          <w:u w:val="single"/>
        </w:rPr>
      </w:pPr>
      <w:r>
        <w:rPr>
          <w:rFonts w:hint="eastAsia" w:ascii="宋体" w:hAnsi="宋体"/>
          <w:bCs/>
          <w:color w:val="000000" w:themeColor="text1"/>
          <w:szCs w:val="21"/>
          <w:highlight w:val="none"/>
        </w:rPr>
        <w:t>是否存在破坏性检测：</w:t>
      </w:r>
      <w:r>
        <w:rPr>
          <w:rFonts w:hint="eastAsia" w:ascii="宋体" w:hAnsi="宋体" w:cs="宋体"/>
          <w:color w:val="000000" w:themeColor="text1"/>
          <w:szCs w:val="21"/>
          <w:highlight w:val="none"/>
        </w:rPr>
        <w:sym w:font="Wingdings" w:char="00A8"/>
      </w:r>
      <w:r>
        <w:rPr>
          <w:rFonts w:hint="eastAsia" w:ascii="宋体" w:hAnsi="宋体"/>
          <w:bCs/>
          <w:color w:val="000000" w:themeColor="text1"/>
          <w:szCs w:val="21"/>
          <w:highlight w:val="none"/>
        </w:rPr>
        <w:t>是，</w:t>
      </w:r>
      <w:r>
        <w:rPr>
          <w:rFonts w:hint="eastAsia" w:ascii="宋体" w:hAnsi="宋体"/>
          <w:bCs/>
          <w:color w:val="000000" w:themeColor="text1"/>
          <w:szCs w:val="21"/>
          <w:highlight w:val="none"/>
          <w:u w:val="single"/>
        </w:rPr>
        <w:t>（应明确对被破坏的检测产品的处理方式）</w:t>
      </w:r>
    </w:p>
    <w:p>
      <w:pPr>
        <w:adjustRightInd w:val="0"/>
        <w:snapToGrid w:val="0"/>
        <w:spacing w:line="400" w:lineRule="exact"/>
        <w:ind w:firstLine="840" w:firstLineChars="400"/>
        <w:rPr>
          <w:rFonts w:ascii="宋体" w:hAnsi="宋体"/>
          <w:bCs/>
          <w:color w:val="000000" w:themeColor="text1"/>
          <w:szCs w:val="21"/>
          <w:highlight w:val="none"/>
        </w:rPr>
      </w:pPr>
      <w:r>
        <w:rPr>
          <w:rFonts w:hint="eastAsia" w:ascii="宋体" w:hAnsi="宋体" w:cs="宋体"/>
          <w:color w:val="000000" w:themeColor="text1"/>
          <w:szCs w:val="21"/>
          <w:highlight w:val="none"/>
        </w:rPr>
        <w:sym w:font="Wingdings" w:char="00FE"/>
      </w:r>
      <w:r>
        <w:rPr>
          <w:rFonts w:hint="eastAsia" w:ascii="宋体" w:hAnsi="宋体"/>
          <w:bCs/>
          <w:color w:val="000000" w:themeColor="text1"/>
          <w:szCs w:val="21"/>
          <w:highlight w:val="none"/>
        </w:rPr>
        <w:t>否</w:t>
      </w:r>
    </w:p>
    <w:p>
      <w:pPr>
        <w:adjustRightInd w:val="0"/>
        <w:snapToGrid w:val="0"/>
        <w:spacing w:line="400" w:lineRule="exact"/>
        <w:ind w:firstLine="840" w:firstLineChars="400"/>
        <w:rPr>
          <w:rFonts w:ascii="宋体" w:hAnsi="宋体"/>
          <w:bCs/>
          <w:color w:val="000000" w:themeColor="text1"/>
          <w:szCs w:val="21"/>
          <w:highlight w:val="none"/>
          <w:u w:val="single"/>
        </w:rPr>
      </w:pPr>
      <w:r>
        <w:rPr>
          <w:rFonts w:hint="eastAsia" w:ascii="宋体" w:hAnsi="宋体"/>
          <w:bCs/>
          <w:color w:val="000000" w:themeColor="text1"/>
          <w:szCs w:val="21"/>
          <w:highlight w:val="none"/>
        </w:rPr>
        <w:t>验收组织的其他事项：</w:t>
      </w:r>
      <w:r>
        <w:rPr>
          <w:rFonts w:hint="eastAsia" w:ascii="宋体" w:hAnsi="宋体"/>
          <w:bCs/>
          <w:color w:val="000000" w:themeColor="text1"/>
          <w:szCs w:val="21"/>
          <w:highlight w:val="none"/>
          <w:u w:val="single"/>
        </w:rPr>
        <w:t>/</w:t>
      </w:r>
    </w:p>
    <w:p>
      <w:pPr>
        <w:adjustRightInd w:val="0"/>
        <w:snapToGrid w:val="0"/>
        <w:spacing w:line="400" w:lineRule="exact"/>
        <w:ind w:firstLine="420" w:firstLineChars="200"/>
        <w:rPr>
          <w:rFonts w:ascii="宋体" w:hAnsi="宋体"/>
          <w:bCs/>
          <w:color w:val="000000" w:themeColor="text1"/>
          <w:szCs w:val="21"/>
          <w:highlight w:val="none"/>
          <w:u w:val="single"/>
        </w:rPr>
      </w:pPr>
      <w:r>
        <w:rPr>
          <w:rFonts w:hint="eastAsia" w:ascii="宋体" w:hAnsi="宋体"/>
          <w:bCs/>
          <w:color w:val="000000" w:themeColor="text1"/>
          <w:szCs w:val="21"/>
          <w:highlight w:val="none"/>
        </w:rPr>
        <w:t>（2）履约验收时间：</w:t>
      </w:r>
    </w:p>
    <w:p>
      <w:pPr>
        <w:adjustRightInd w:val="0"/>
        <w:snapToGrid w:val="0"/>
        <w:spacing w:line="400" w:lineRule="exact"/>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（3）履约验收方式：</w:t>
      </w:r>
      <w:r>
        <w:rPr>
          <w:rFonts w:hint="eastAsia" w:ascii="宋体" w:hAnsi="宋体" w:cs="宋体"/>
          <w:color w:val="000000" w:themeColor="text1"/>
          <w:szCs w:val="21"/>
          <w:highlight w:val="none"/>
        </w:rPr>
        <w:sym w:font="Wingdings" w:char="00FE"/>
      </w:r>
      <w:r>
        <w:rPr>
          <w:rFonts w:hint="eastAsia" w:ascii="宋体" w:hAnsi="宋体"/>
          <w:bCs/>
          <w:color w:val="000000" w:themeColor="text1"/>
          <w:szCs w:val="21"/>
          <w:highlight w:val="none"/>
        </w:rPr>
        <w:t xml:space="preserve">一次性验收         </w:t>
      </w:r>
    </w:p>
    <w:p>
      <w:pPr>
        <w:adjustRightInd w:val="0"/>
        <w:snapToGrid w:val="0"/>
        <w:spacing w:line="400" w:lineRule="exact"/>
        <w:rPr>
          <w:rFonts w:ascii="宋体" w:hAnsi="宋体"/>
          <w:bCs/>
          <w:color w:val="000000" w:themeColor="text1"/>
          <w:szCs w:val="21"/>
          <w:highlight w:val="none"/>
        </w:rPr>
      </w:pPr>
      <w:r>
        <w:rPr>
          <w:rFonts w:hint="eastAsia" w:ascii="宋体" w:hAnsi="宋体" w:cs="宋体"/>
          <w:color w:val="000000" w:themeColor="text1"/>
          <w:szCs w:val="21"/>
          <w:highlight w:val="none"/>
        </w:rPr>
        <w:sym w:font="Wingdings" w:char="00A8"/>
      </w:r>
      <w:r>
        <w:rPr>
          <w:rFonts w:hint="eastAsia" w:ascii="宋体" w:hAnsi="宋体"/>
          <w:bCs/>
          <w:color w:val="000000" w:themeColor="text1"/>
          <w:szCs w:val="21"/>
          <w:highlight w:val="none"/>
        </w:rPr>
        <w:t>分期/分项验收：</w:t>
      </w:r>
      <w:r>
        <w:rPr>
          <w:rFonts w:hint="eastAsia" w:ascii="宋体" w:hAnsi="宋体"/>
          <w:bCs/>
          <w:color w:val="000000" w:themeColor="text1"/>
          <w:szCs w:val="21"/>
          <w:highlight w:val="none"/>
          <w:u w:val="single"/>
        </w:rPr>
        <w:t>（应明确分期</w:t>
      </w:r>
      <w:r>
        <w:rPr>
          <w:rFonts w:ascii="宋体" w:hAnsi="宋体"/>
          <w:bCs/>
          <w:color w:val="000000" w:themeColor="text1"/>
          <w:szCs w:val="21"/>
          <w:highlight w:val="none"/>
          <w:u w:val="single"/>
        </w:rPr>
        <w:t>/</w:t>
      </w:r>
      <w:r>
        <w:rPr>
          <w:rFonts w:hint="eastAsia" w:ascii="宋体" w:hAnsi="宋体"/>
          <w:bCs/>
          <w:color w:val="000000" w:themeColor="text1"/>
          <w:szCs w:val="21"/>
          <w:highlight w:val="none"/>
          <w:u w:val="single"/>
        </w:rPr>
        <w:t>分项验收的工作安排）</w:t>
      </w:r>
    </w:p>
    <w:p>
      <w:pPr>
        <w:adjustRightInd w:val="0"/>
        <w:snapToGrid w:val="0"/>
        <w:spacing w:line="400" w:lineRule="exact"/>
        <w:ind w:firstLine="420" w:firstLineChars="200"/>
        <w:rPr>
          <w:rFonts w:ascii="宋体" w:hAnsi="宋体"/>
          <w:bCs/>
          <w:color w:val="000000" w:themeColor="text1"/>
          <w:szCs w:val="21"/>
          <w:highlight w:val="none"/>
        </w:rPr>
      </w:pPr>
      <w:r>
        <w:rPr>
          <w:rFonts w:hint="eastAsia" w:ascii="宋体" w:hAnsi="宋体"/>
          <w:bCs/>
          <w:color w:val="000000" w:themeColor="text1"/>
          <w:szCs w:val="21"/>
          <w:highlight w:val="none"/>
        </w:rPr>
        <w:t>（4）履约验收程序：</w:t>
      </w:r>
    </w:p>
    <w:p>
      <w:pPr>
        <w:adjustRightInd w:val="0"/>
        <w:snapToGrid w:val="0"/>
        <w:spacing w:line="400" w:lineRule="exact"/>
        <w:ind w:firstLine="420" w:firstLineChars="200"/>
        <w:rPr>
          <w:rFonts w:ascii="宋体" w:hAnsi="宋体"/>
          <w:bCs/>
          <w:color w:val="000000" w:themeColor="text1"/>
          <w:szCs w:val="21"/>
          <w:highlight w:val="none"/>
          <w:u w:val="single"/>
        </w:rPr>
      </w:pPr>
      <w:r>
        <w:rPr>
          <w:rFonts w:hint="eastAsia" w:ascii="宋体" w:hAnsi="宋体"/>
          <w:bCs/>
          <w:color w:val="000000" w:themeColor="text1"/>
          <w:szCs w:val="21"/>
          <w:highlight w:val="none"/>
        </w:rPr>
        <w:t>（5）履约验收的内容：</w:t>
      </w:r>
    </w:p>
    <w:p>
      <w:pPr>
        <w:adjustRightInd w:val="0"/>
        <w:snapToGrid w:val="0"/>
        <w:spacing w:line="400" w:lineRule="exact"/>
        <w:ind w:firstLine="420" w:firstLineChars="200"/>
        <w:rPr>
          <w:rFonts w:ascii="宋体" w:hAnsi="宋体"/>
          <w:bCs/>
          <w:color w:val="000000" w:themeColor="text1"/>
          <w:szCs w:val="21"/>
          <w:highlight w:val="none"/>
          <w:u w:val="single"/>
        </w:rPr>
      </w:pPr>
      <w:r>
        <w:rPr>
          <w:rFonts w:hint="eastAsia" w:ascii="宋体" w:hAnsi="宋体"/>
          <w:bCs/>
          <w:color w:val="000000" w:themeColor="text1"/>
          <w:szCs w:val="21"/>
          <w:highlight w:val="none"/>
        </w:rPr>
        <w:t>（6）履约验收标准：</w:t>
      </w:r>
    </w:p>
    <w:p>
      <w:pPr>
        <w:pStyle w:val="2"/>
        <w:ind w:firstLine="420"/>
        <w:rPr>
          <w:rFonts w:ascii="宋体" w:hAnsi="宋体" w:eastAsia="宋体" w:cs="宋体"/>
          <w:color w:val="000000" w:themeColor="text1"/>
          <w:sz w:val="21"/>
          <w:highlight w:val="none"/>
        </w:rPr>
      </w:pPr>
      <w:r>
        <w:rPr>
          <w:rFonts w:hint="eastAsia" w:ascii="宋体" w:hAnsi="宋体" w:eastAsia="宋体" w:cs="宋体"/>
          <w:bCs/>
          <w:color w:val="000000" w:themeColor="text1"/>
          <w:sz w:val="21"/>
          <w:highlight w:val="none"/>
        </w:rPr>
        <w:t>（7）是否以采购活动中供应商提供的样品作为参考：</w:t>
      </w:r>
      <w:r>
        <w:rPr>
          <w:rFonts w:hint="eastAsia" w:ascii="宋体" w:hAnsi="宋体" w:eastAsia="宋体" w:cs="宋体"/>
          <w:color w:val="000000" w:themeColor="text1"/>
          <w:sz w:val="21"/>
          <w:highlight w:val="none"/>
        </w:rPr>
        <w:sym w:font="Wingdings" w:char="00A8"/>
      </w:r>
      <w:r>
        <w:rPr>
          <w:rFonts w:hint="eastAsia" w:ascii="宋体" w:hAnsi="宋体" w:eastAsia="宋体" w:cs="宋体"/>
          <w:bCs/>
          <w:color w:val="000000" w:themeColor="text1"/>
          <w:sz w:val="21"/>
          <w:highlight w:val="none"/>
        </w:rPr>
        <w:t xml:space="preserve">是  </w:t>
      </w:r>
      <w:r>
        <w:rPr>
          <w:rFonts w:hint="eastAsia" w:ascii="宋体" w:hAnsi="宋体" w:eastAsia="宋体" w:cs="宋体"/>
          <w:color w:val="000000" w:themeColor="text1"/>
          <w:sz w:val="21"/>
          <w:highlight w:val="none"/>
        </w:rPr>
        <w:sym w:font="Wingdings" w:char="00A8"/>
      </w:r>
      <w:r>
        <w:rPr>
          <w:rFonts w:hint="eastAsia" w:ascii="宋体" w:hAnsi="宋体" w:eastAsia="宋体" w:cs="宋体"/>
          <w:bCs/>
          <w:color w:val="000000" w:themeColor="text1"/>
          <w:sz w:val="21"/>
          <w:highlight w:val="none"/>
        </w:rPr>
        <w:t>否</w:t>
      </w:r>
    </w:p>
    <w:p>
      <w:pPr>
        <w:adjustRightInd w:val="0"/>
        <w:snapToGrid w:val="0"/>
        <w:spacing w:line="400" w:lineRule="exact"/>
        <w:ind w:firstLine="420" w:firstLineChars="200"/>
        <w:rPr>
          <w:rFonts w:ascii="宋体" w:hAnsi="宋体" w:cs="宋体"/>
          <w:bCs/>
          <w:color w:val="000000" w:themeColor="text1"/>
          <w:szCs w:val="21"/>
          <w:highlight w:val="none"/>
          <w:u w:val="single"/>
        </w:rPr>
      </w:pPr>
      <w:r>
        <w:rPr>
          <w:rFonts w:hint="eastAsia" w:ascii="宋体" w:hAnsi="宋体" w:cs="宋体"/>
          <w:bCs/>
          <w:color w:val="000000" w:themeColor="text1"/>
          <w:szCs w:val="21"/>
          <w:highlight w:val="none"/>
        </w:rPr>
        <w:t>（8）履约验收其他事项：</w:t>
      </w:r>
      <w:r>
        <w:rPr>
          <w:rFonts w:hint="eastAsia" w:ascii="宋体" w:hAnsi="宋体" w:cs="宋体"/>
          <w:bCs/>
          <w:color w:val="000000" w:themeColor="text1"/>
          <w:szCs w:val="21"/>
          <w:highlight w:val="none"/>
          <w:u w:val="single"/>
        </w:rPr>
        <w:t>/</w:t>
      </w:r>
    </w:p>
    <w:p>
      <w:pPr>
        <w:numPr>
          <w:ilvl w:val="0"/>
          <w:numId w:val="2"/>
        </w:numPr>
        <w:adjustRightInd w:val="0"/>
        <w:snapToGrid w:val="0"/>
        <w:spacing w:line="400" w:lineRule="exact"/>
        <w:ind w:firstLine="422" w:firstLineChars="200"/>
        <w:rPr>
          <w:rFonts w:ascii="宋体" w:hAnsi="宋体"/>
          <w:b/>
          <w:color w:val="000000" w:themeColor="text1"/>
          <w:szCs w:val="21"/>
          <w:highlight w:val="none"/>
        </w:rPr>
      </w:pPr>
      <w:r>
        <w:rPr>
          <w:rFonts w:hint="eastAsia" w:ascii="宋体" w:hAnsi="宋体"/>
          <w:b/>
          <w:color w:val="000000" w:themeColor="text1"/>
          <w:szCs w:val="21"/>
          <w:highlight w:val="none"/>
        </w:rPr>
        <w:t>组成合同的文件</w:t>
      </w:r>
    </w:p>
    <w:p>
      <w:pPr>
        <w:adjustRightInd w:val="0"/>
        <w:snapToGrid w:val="0"/>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本协议书与下列文件一起构成合同文件，如下述文件之间有任何抵触、矛盾或歧义，应按以下顺序解释：</w:t>
      </w:r>
    </w:p>
    <w:p>
      <w:pPr>
        <w:adjustRightInd w:val="0"/>
        <w:snapToGrid w:val="0"/>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（1）政府采购合同协议书及其变更、补充协议</w:t>
      </w:r>
    </w:p>
    <w:p>
      <w:pPr>
        <w:adjustRightInd w:val="0"/>
        <w:snapToGrid w:val="0"/>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（2）政府采购合同专用条款</w:t>
      </w:r>
    </w:p>
    <w:p>
      <w:pPr>
        <w:adjustRightInd w:val="0"/>
        <w:snapToGrid w:val="0"/>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（3）政府采购合同通用条款</w:t>
      </w:r>
    </w:p>
    <w:p>
      <w:pPr>
        <w:adjustRightInd w:val="0"/>
        <w:snapToGrid w:val="0"/>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（4）中标（成交）通知书</w:t>
      </w:r>
    </w:p>
    <w:p>
      <w:pPr>
        <w:adjustRightInd w:val="0"/>
        <w:snapToGrid w:val="0"/>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（5）投标（响应）文件</w:t>
      </w:r>
    </w:p>
    <w:p>
      <w:pPr>
        <w:adjustRightInd w:val="0"/>
        <w:snapToGrid w:val="0"/>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（6）采购文件</w:t>
      </w:r>
    </w:p>
    <w:p>
      <w:pPr>
        <w:adjustRightInd w:val="0"/>
        <w:snapToGrid w:val="0"/>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（7）有关技术文件，图纸</w:t>
      </w:r>
    </w:p>
    <w:p>
      <w:pPr>
        <w:pStyle w:val="2"/>
        <w:ind w:firstLine="420"/>
        <w:rPr>
          <w:rFonts w:ascii="宋体" w:hAnsi="宋体" w:eastAsia="宋体" w:cs="宋体"/>
          <w:color w:val="000000" w:themeColor="text1"/>
          <w:kern w:val="2"/>
          <w:sz w:val="21"/>
          <w:highlight w:val="none"/>
        </w:rPr>
      </w:pPr>
      <w:r>
        <w:rPr>
          <w:rFonts w:hint="eastAsia" w:ascii="宋体" w:hAnsi="宋体" w:eastAsia="宋体" w:cs="宋体"/>
          <w:color w:val="000000" w:themeColor="text1"/>
          <w:sz w:val="21"/>
          <w:highlight w:val="none"/>
        </w:rPr>
        <w:t>（8）</w:t>
      </w:r>
      <w:r>
        <w:rPr>
          <w:rFonts w:hint="eastAsia" w:ascii="宋体" w:hAnsi="宋体" w:eastAsia="宋体" w:cs="宋体"/>
          <w:color w:val="000000" w:themeColor="text1"/>
          <w:kern w:val="2"/>
          <w:sz w:val="21"/>
          <w:highlight w:val="none"/>
        </w:rPr>
        <w:t>国家法律、行政法规和规章制度规定或合同约定的作为合同组成部分的其他文件</w:t>
      </w:r>
    </w:p>
    <w:p>
      <w:pPr>
        <w:numPr>
          <w:ilvl w:val="0"/>
          <w:numId w:val="2"/>
        </w:numPr>
        <w:adjustRightInd w:val="0"/>
        <w:snapToGrid w:val="0"/>
        <w:spacing w:line="400" w:lineRule="exact"/>
        <w:ind w:firstLine="422" w:firstLineChars="200"/>
        <w:rPr>
          <w:rFonts w:ascii="宋体" w:hAnsi="宋体"/>
          <w:b/>
          <w:color w:val="000000" w:themeColor="text1"/>
          <w:szCs w:val="21"/>
          <w:highlight w:val="none"/>
        </w:rPr>
      </w:pPr>
      <w:r>
        <w:rPr>
          <w:rFonts w:hint="eastAsia" w:ascii="宋体" w:hAnsi="宋体"/>
          <w:b/>
          <w:color w:val="000000" w:themeColor="text1"/>
          <w:szCs w:val="21"/>
          <w:highlight w:val="none"/>
        </w:rPr>
        <w:t>合同生效</w:t>
      </w:r>
    </w:p>
    <w:p>
      <w:pPr>
        <w:adjustRightInd w:val="0"/>
        <w:snapToGrid w:val="0"/>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本合同自生效。</w:t>
      </w:r>
    </w:p>
    <w:p>
      <w:pPr>
        <w:numPr>
          <w:ilvl w:val="0"/>
          <w:numId w:val="2"/>
        </w:numPr>
        <w:adjustRightInd w:val="0"/>
        <w:snapToGrid w:val="0"/>
        <w:spacing w:line="400" w:lineRule="exact"/>
        <w:ind w:firstLine="422" w:firstLineChars="200"/>
        <w:rPr>
          <w:rFonts w:ascii="宋体" w:hAnsi="宋体"/>
          <w:b/>
          <w:color w:val="000000" w:themeColor="text1"/>
          <w:szCs w:val="21"/>
          <w:highlight w:val="none"/>
        </w:rPr>
      </w:pPr>
      <w:r>
        <w:rPr>
          <w:rFonts w:hint="eastAsia" w:ascii="宋体" w:hAnsi="宋体"/>
          <w:b/>
          <w:color w:val="000000" w:themeColor="text1"/>
          <w:szCs w:val="21"/>
          <w:highlight w:val="none"/>
        </w:rPr>
        <w:t>合同份数</w:t>
      </w:r>
    </w:p>
    <w:p>
      <w:pPr>
        <w:adjustRightInd w:val="0"/>
        <w:snapToGrid w:val="0"/>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本合同一式</w:t>
      </w:r>
      <w:r>
        <w:rPr>
          <w:rFonts w:hint="eastAsia" w:ascii="宋体" w:hAnsi="宋体"/>
          <w:color w:val="000000" w:themeColor="text1"/>
          <w:szCs w:val="21"/>
          <w:highlight w:val="none"/>
          <w:u w:val="single"/>
        </w:rPr>
        <w:t>4</w:t>
      </w:r>
      <w:r>
        <w:rPr>
          <w:rFonts w:hint="eastAsia" w:ascii="宋体" w:hAnsi="宋体"/>
          <w:color w:val="000000" w:themeColor="text1"/>
          <w:szCs w:val="21"/>
          <w:highlight w:val="none"/>
        </w:rPr>
        <w:t>份，甲方执</w:t>
      </w:r>
      <w:r>
        <w:rPr>
          <w:rFonts w:hint="eastAsia" w:ascii="宋体" w:hAnsi="宋体"/>
          <w:color w:val="000000" w:themeColor="text1"/>
          <w:szCs w:val="21"/>
          <w:highlight w:val="none"/>
          <w:u w:val="single"/>
        </w:rPr>
        <w:t xml:space="preserve"> 2</w:t>
      </w:r>
      <w:r>
        <w:rPr>
          <w:rFonts w:hint="eastAsia" w:ascii="宋体" w:hAnsi="宋体"/>
          <w:color w:val="000000" w:themeColor="text1"/>
          <w:szCs w:val="21"/>
          <w:highlight w:val="none"/>
        </w:rPr>
        <w:t>份，乙方执</w:t>
      </w:r>
      <w:r>
        <w:rPr>
          <w:rFonts w:hint="eastAsia" w:ascii="宋体" w:hAnsi="宋体"/>
          <w:color w:val="000000" w:themeColor="text1"/>
          <w:szCs w:val="21"/>
          <w:highlight w:val="none"/>
          <w:u w:val="single"/>
        </w:rPr>
        <w:t xml:space="preserve">2 </w:t>
      </w:r>
      <w:r>
        <w:rPr>
          <w:rFonts w:hint="eastAsia" w:ascii="宋体" w:hAnsi="宋体"/>
          <w:color w:val="000000" w:themeColor="text1"/>
          <w:szCs w:val="21"/>
          <w:highlight w:val="none"/>
        </w:rPr>
        <w:t>份，均具有同等法律效力。</w:t>
      </w:r>
    </w:p>
    <w:p>
      <w:pPr>
        <w:adjustRightInd w:val="0"/>
        <w:snapToGrid w:val="0"/>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合同订立时间：年月日</w:t>
      </w:r>
    </w:p>
    <w:p>
      <w:pPr>
        <w:adjustRightInd w:val="0"/>
        <w:snapToGrid w:val="0"/>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合同订立地点：</w:t>
      </w:r>
    </w:p>
    <w:p>
      <w:pPr>
        <w:adjustRightInd w:val="0"/>
        <w:snapToGrid w:val="0"/>
        <w:spacing w:line="400" w:lineRule="exact"/>
        <w:ind w:firstLine="420" w:firstLineChars="200"/>
        <w:rPr>
          <w:color w:val="000000" w:themeColor="text1"/>
          <w:highlight w:val="none"/>
        </w:rPr>
      </w:pPr>
      <w:r>
        <w:rPr>
          <w:rFonts w:hint="eastAsia" w:ascii="宋体" w:hAnsi="宋体"/>
          <w:color w:val="000000" w:themeColor="text1"/>
          <w:szCs w:val="21"/>
          <w:highlight w:val="none"/>
        </w:rPr>
        <w:t>附件：具体标的及其技术要求和商务要求、联合协议、分包意向协议等。</w:t>
      </w:r>
    </w:p>
    <w:p>
      <w:pPr>
        <w:pStyle w:val="79"/>
        <w:spacing w:line="400" w:lineRule="exact"/>
        <w:rPr>
          <w:color w:val="000000" w:themeColor="text1"/>
          <w:highlight w:val="none"/>
        </w:rPr>
      </w:pPr>
    </w:p>
    <w:p>
      <w:pPr>
        <w:pStyle w:val="4"/>
        <w:spacing w:line="400" w:lineRule="exact"/>
        <w:rPr>
          <w:rFonts w:ascii="宋体" w:hAnsi="宋体"/>
          <w:b w:val="0"/>
          <w:bCs w:val="0"/>
          <w:color w:val="000000" w:themeColor="text1"/>
          <w:sz w:val="21"/>
          <w:szCs w:val="21"/>
          <w:highlight w:val="none"/>
        </w:rPr>
      </w:pPr>
    </w:p>
    <w:p>
      <w:pPr>
        <w:rPr>
          <w:color w:val="000000" w:themeColor="text1"/>
          <w:highlight w:val="none"/>
        </w:rPr>
      </w:pPr>
      <w:r>
        <w:rPr>
          <w:rFonts w:hint="eastAsia"/>
          <w:color w:val="000000" w:themeColor="text1"/>
          <w:highlight w:val="none"/>
        </w:rPr>
        <w:br w:type="page"/>
      </w:r>
    </w:p>
    <w:p>
      <w:pPr>
        <w:pStyle w:val="79"/>
        <w:rPr>
          <w:color w:val="000000" w:themeColor="text1"/>
          <w:highlight w:val="none"/>
        </w:rPr>
      </w:pPr>
    </w:p>
    <w:tbl>
      <w:tblPr>
        <w:tblStyle w:val="2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822"/>
        <w:gridCol w:w="3591"/>
        <w:gridCol w:w="2461"/>
        <w:gridCol w:w="22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ign w:val="center"/>
          </w:tcPr>
          <w:p>
            <w:pPr>
              <w:adjustRightInd w:val="0"/>
              <w:snapToGrid w:val="0"/>
              <w:spacing w:line="300" w:lineRule="exact"/>
              <w:jc w:val="center"/>
              <w:rPr>
                <w:color w:val="000000" w:themeColor="text1"/>
                <w:highlight w:val="none"/>
              </w:rPr>
            </w:pPr>
            <w:r>
              <w:rPr>
                <w:color w:val="000000" w:themeColor="text1"/>
                <w:szCs w:val="21"/>
                <w:highlight w:val="none"/>
              </w:rPr>
              <w:t>甲方</w:t>
            </w:r>
            <w:r>
              <w:rPr>
                <w:rFonts w:hint="eastAsia"/>
                <w:color w:val="000000" w:themeColor="text1"/>
                <w:szCs w:val="21"/>
                <w:highlight w:val="none"/>
              </w:rPr>
              <w:t>（采购人</w:t>
            </w:r>
            <w:r>
              <w:rPr>
                <w:rFonts w:hint="eastAsia" w:ascii="宋体" w:hAnsi="宋体"/>
                <w:color w:val="000000" w:themeColor="text1"/>
                <w:szCs w:val="21"/>
                <w:highlight w:val="none"/>
              </w:rPr>
              <w:t>、受采购人委托签订合同的单位或</w:t>
            </w:r>
            <w:r>
              <w:rPr>
                <w:rFonts w:hint="eastAsia"/>
                <w:color w:val="000000" w:themeColor="text1"/>
                <w:szCs w:val="21"/>
                <w:highlight w:val="none"/>
              </w:rPr>
              <w:t>采购文件约定的合同甲方）</w:t>
            </w:r>
          </w:p>
        </w:tc>
        <w:tc>
          <w:tcPr>
            <w:tcW w:w="2437" w:type="pct"/>
            <w:gridSpan w:val="2"/>
            <w:tcBorders>
              <w:left w:val="single" w:color="auto" w:sz="2" w:space="0"/>
              <w:bottom w:val="single" w:color="auto" w:sz="2" w:space="0"/>
            </w:tcBorders>
            <w:noWrap/>
            <w:vAlign w:val="center"/>
          </w:tcPr>
          <w:p>
            <w:pPr>
              <w:adjustRightInd w:val="0"/>
              <w:snapToGrid w:val="0"/>
              <w:spacing w:line="300" w:lineRule="exact"/>
              <w:jc w:val="center"/>
              <w:rPr>
                <w:color w:val="000000" w:themeColor="text1"/>
                <w:highlight w:val="none"/>
              </w:rPr>
            </w:pPr>
            <w:r>
              <w:rPr>
                <w:color w:val="000000" w:themeColor="text1"/>
                <w:szCs w:val="21"/>
                <w:highlight w:val="none"/>
              </w:rPr>
              <w:t>乙方</w:t>
            </w:r>
            <w:r>
              <w:rPr>
                <w:rFonts w:hint="eastAsia"/>
                <w:color w:val="000000" w:themeColor="text1"/>
                <w:szCs w:val="21"/>
                <w:highlight w:val="none"/>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color w:val="000000" w:themeColor="text1"/>
                <w:szCs w:val="21"/>
                <w:highlight w:val="none"/>
              </w:rPr>
              <w:t>单位名称</w:t>
            </w:r>
            <w:r>
              <w:rPr>
                <w:rFonts w:hint="eastAsia"/>
                <w:color w:val="000000" w:themeColor="text1"/>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color w:val="000000" w:themeColor="text1"/>
                <w:szCs w:val="21"/>
                <w:highlight w:val="none"/>
              </w:rPr>
              <w:t>单位名称</w:t>
            </w:r>
            <w:r>
              <w:rPr>
                <w:rFonts w:hint="eastAsia"/>
                <w:color w:val="000000" w:themeColor="text1"/>
                <w:szCs w:val="21"/>
                <w:highlight w:val="none"/>
              </w:rPr>
              <w:t>（公章或合同章）</w:t>
            </w:r>
          </w:p>
        </w:tc>
        <w:tc>
          <w:tcPr>
            <w:tcW w:w="1259" w:type="pct"/>
            <w:tcBorders>
              <w:top w:val="single" w:color="auto" w:sz="2" w:space="0"/>
              <w:left w:val="single" w:color="auto" w:sz="2" w:space="0"/>
              <w:bottom w:val="single" w:color="auto" w:sz="2" w:space="0"/>
            </w:tcBorders>
            <w:noWrap/>
            <w:vAlign w:val="center"/>
          </w:tcPr>
          <w:p>
            <w:pPr>
              <w:adjustRightInd w:val="0"/>
              <w:snapToGrid w:val="0"/>
              <w:spacing w:line="300" w:lineRule="exact"/>
              <w:jc w:val="center"/>
              <w:rPr>
                <w:color w:val="000000" w:themeColor="text1"/>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color w:val="000000" w:themeColor="text1"/>
                <w:szCs w:val="21"/>
                <w:highlight w:val="none"/>
              </w:rPr>
              <w:t>法定代表人</w:t>
            </w:r>
          </w:p>
          <w:p>
            <w:pPr>
              <w:adjustRightInd w:val="0"/>
              <w:snapToGrid w:val="0"/>
              <w:spacing w:line="300" w:lineRule="exact"/>
              <w:ind w:firstLine="100" w:firstLineChars="48"/>
              <w:jc w:val="center"/>
              <w:rPr>
                <w:color w:val="000000" w:themeColor="text1"/>
                <w:szCs w:val="21"/>
                <w:highlight w:val="none"/>
              </w:rPr>
            </w:pPr>
            <w:r>
              <w:rPr>
                <w:rFonts w:hint="eastAsia"/>
                <w:color w:val="000000" w:themeColor="text1"/>
                <w:szCs w:val="21"/>
                <w:highlight w:val="none"/>
              </w:rPr>
              <w:t>或其</w:t>
            </w:r>
            <w:r>
              <w:rPr>
                <w:color w:val="000000" w:themeColor="text1"/>
                <w:szCs w:val="21"/>
                <w:highlight w:val="none"/>
              </w:rPr>
              <w:t>委托代理人</w:t>
            </w:r>
            <w:r>
              <w:rPr>
                <w:rFonts w:hint="eastAsia"/>
                <w:color w:val="000000" w:themeColor="text1"/>
                <w:szCs w:val="21"/>
                <w:highlight w:val="none"/>
              </w:rPr>
              <w:t>（签章）</w:t>
            </w:r>
          </w:p>
        </w:tc>
        <w:tc>
          <w:tcPr>
            <w:tcW w:w="1436" w:type="pct"/>
            <w:vMerge w:val="restart"/>
            <w:tcBorders>
              <w:top w:val="single" w:color="auto" w:sz="2" w:space="0"/>
              <w:left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p>
        </w:tc>
        <w:tc>
          <w:tcPr>
            <w:tcW w:w="1178" w:type="pct"/>
            <w:tcBorders>
              <w:top w:val="single" w:color="auto" w:sz="2" w:space="0"/>
              <w:left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color w:val="000000" w:themeColor="text1"/>
                <w:szCs w:val="21"/>
                <w:highlight w:val="none"/>
              </w:rPr>
              <w:t>法定代表人</w:t>
            </w:r>
          </w:p>
          <w:p>
            <w:pPr>
              <w:adjustRightInd w:val="0"/>
              <w:snapToGrid w:val="0"/>
              <w:spacing w:line="300" w:lineRule="exact"/>
              <w:jc w:val="center"/>
              <w:rPr>
                <w:color w:val="000000" w:themeColor="text1"/>
                <w:szCs w:val="21"/>
                <w:highlight w:val="none"/>
              </w:rPr>
            </w:pPr>
            <w:r>
              <w:rPr>
                <w:rFonts w:hint="eastAsia"/>
                <w:color w:val="000000" w:themeColor="text1"/>
                <w:szCs w:val="21"/>
                <w:highlight w:val="none"/>
              </w:rPr>
              <w:t>或其</w:t>
            </w:r>
            <w:r>
              <w:rPr>
                <w:color w:val="000000" w:themeColor="text1"/>
                <w:szCs w:val="21"/>
                <w:highlight w:val="none"/>
              </w:rPr>
              <w:t>委托代理人</w:t>
            </w:r>
            <w:r>
              <w:rPr>
                <w:rFonts w:hint="eastAsia"/>
                <w:color w:val="000000" w:themeColor="text1"/>
                <w:szCs w:val="21"/>
                <w:highlight w:val="none"/>
              </w:rPr>
              <w:t>（签章）</w:t>
            </w:r>
          </w:p>
        </w:tc>
        <w:tc>
          <w:tcPr>
            <w:tcW w:w="1259" w:type="pct"/>
            <w:tcBorders>
              <w:top w:val="single" w:color="auto" w:sz="2" w:space="0"/>
              <w:left w:val="single" w:color="auto" w:sz="2" w:space="0"/>
              <w:bottom w:val="single" w:color="auto" w:sz="2" w:space="0"/>
            </w:tcBorders>
            <w:noWrap/>
            <w:vAlign w:val="center"/>
          </w:tcPr>
          <w:p>
            <w:pPr>
              <w:adjustRightInd w:val="0"/>
              <w:snapToGrid w:val="0"/>
              <w:spacing w:line="300" w:lineRule="exact"/>
              <w:jc w:val="center"/>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p>
        </w:tc>
        <w:tc>
          <w:tcPr>
            <w:tcW w:w="1436" w:type="pct"/>
            <w:vMerge w:val="continue"/>
            <w:tcBorders>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rFonts w:hint="eastAsia"/>
                <w:color w:val="000000" w:themeColor="text1"/>
                <w:szCs w:val="21"/>
                <w:highlight w:val="none"/>
              </w:rPr>
              <w:t>拥有者性别</w:t>
            </w:r>
          </w:p>
        </w:tc>
        <w:tc>
          <w:tcPr>
            <w:tcW w:w="1259" w:type="pct"/>
            <w:tcBorders>
              <w:top w:val="single" w:color="auto" w:sz="2" w:space="0"/>
              <w:left w:val="single" w:color="auto" w:sz="2" w:space="0"/>
              <w:bottom w:val="single" w:color="auto" w:sz="2" w:space="0"/>
            </w:tcBorders>
            <w:noWrap/>
            <w:vAlign w:val="center"/>
          </w:tcPr>
          <w:p>
            <w:pPr>
              <w:adjustRightInd w:val="0"/>
              <w:snapToGrid w:val="0"/>
              <w:spacing w:line="300" w:lineRule="exact"/>
              <w:jc w:val="center"/>
              <w:rPr>
                <w:color w:val="000000" w:themeColor="text1"/>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rFonts w:hint="eastAsia"/>
                <w:color w:val="000000" w:themeColor="text1"/>
                <w:szCs w:val="21"/>
                <w:highlight w:val="none"/>
              </w:rPr>
              <w:t>住所</w:t>
            </w:r>
          </w:p>
        </w:tc>
        <w:tc>
          <w:tcPr>
            <w:tcW w:w="1436"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rFonts w:hint="eastAsia"/>
                <w:color w:val="000000" w:themeColor="text1"/>
                <w:szCs w:val="21"/>
                <w:highlight w:val="none"/>
              </w:rPr>
              <w:t>住所</w:t>
            </w:r>
          </w:p>
        </w:tc>
        <w:tc>
          <w:tcPr>
            <w:tcW w:w="1259" w:type="pct"/>
            <w:tcBorders>
              <w:top w:val="single" w:color="auto" w:sz="2" w:space="0"/>
              <w:left w:val="single" w:color="auto" w:sz="2" w:space="0"/>
              <w:bottom w:val="single" w:color="auto" w:sz="2" w:space="0"/>
            </w:tcBorders>
            <w:noWrap/>
            <w:vAlign w:val="center"/>
          </w:tcPr>
          <w:p>
            <w:pPr>
              <w:adjustRightInd w:val="0"/>
              <w:snapToGrid w:val="0"/>
              <w:spacing w:line="300" w:lineRule="exact"/>
              <w:jc w:val="center"/>
              <w:rPr>
                <w:color w:val="000000" w:themeColor="text1"/>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color w:val="000000" w:themeColor="text1"/>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color w:val="000000" w:themeColor="text1"/>
                <w:szCs w:val="21"/>
                <w:highlight w:val="none"/>
              </w:rPr>
              <w:t>联 系 人</w:t>
            </w:r>
          </w:p>
        </w:tc>
        <w:tc>
          <w:tcPr>
            <w:tcW w:w="1259" w:type="pct"/>
            <w:tcBorders>
              <w:top w:val="single" w:color="auto" w:sz="2" w:space="0"/>
              <w:left w:val="single" w:color="auto" w:sz="2" w:space="0"/>
              <w:bottom w:val="single" w:color="auto" w:sz="2" w:space="0"/>
            </w:tcBorders>
            <w:noWrap/>
            <w:vAlign w:val="center"/>
          </w:tcPr>
          <w:p>
            <w:pPr>
              <w:adjustRightInd w:val="0"/>
              <w:snapToGrid w:val="0"/>
              <w:spacing w:line="300" w:lineRule="exact"/>
              <w:jc w:val="center"/>
              <w:rPr>
                <w:color w:val="000000" w:themeColor="text1"/>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color w:val="000000" w:themeColor="text1"/>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color w:val="000000" w:themeColor="text1"/>
                <w:szCs w:val="21"/>
                <w:highlight w:val="none"/>
              </w:rPr>
              <w:t>联系电话</w:t>
            </w:r>
          </w:p>
        </w:tc>
        <w:tc>
          <w:tcPr>
            <w:tcW w:w="1259" w:type="pct"/>
            <w:tcBorders>
              <w:top w:val="single" w:color="auto" w:sz="2" w:space="0"/>
              <w:left w:val="single" w:color="auto" w:sz="2" w:space="0"/>
              <w:bottom w:val="single" w:color="auto" w:sz="2" w:space="0"/>
            </w:tcBorders>
            <w:noWrap/>
            <w:vAlign w:val="center"/>
          </w:tcPr>
          <w:p>
            <w:pPr>
              <w:adjustRightInd w:val="0"/>
              <w:snapToGrid w:val="0"/>
              <w:spacing w:line="300" w:lineRule="exact"/>
              <w:jc w:val="center"/>
              <w:rPr>
                <w:color w:val="000000" w:themeColor="text1"/>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rFonts w:hint="eastAsia"/>
                <w:color w:val="000000" w:themeColor="text1"/>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rFonts w:hint="eastAsia"/>
                <w:color w:val="000000" w:themeColor="text1"/>
                <w:szCs w:val="21"/>
                <w:highlight w:val="none"/>
              </w:rPr>
              <w:t>通信地址</w:t>
            </w:r>
          </w:p>
        </w:tc>
        <w:tc>
          <w:tcPr>
            <w:tcW w:w="1259" w:type="pct"/>
            <w:tcBorders>
              <w:top w:val="single" w:color="auto" w:sz="2" w:space="0"/>
              <w:left w:val="single" w:color="auto" w:sz="2" w:space="0"/>
              <w:bottom w:val="single" w:color="auto" w:sz="2" w:space="0"/>
            </w:tcBorders>
            <w:noWrap/>
            <w:vAlign w:val="center"/>
          </w:tcPr>
          <w:p>
            <w:pPr>
              <w:adjustRightInd w:val="0"/>
              <w:snapToGrid w:val="0"/>
              <w:spacing w:line="300" w:lineRule="exact"/>
              <w:jc w:val="center"/>
              <w:rPr>
                <w:color w:val="000000" w:themeColor="text1"/>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color w:val="000000" w:themeColor="text1"/>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color w:val="000000" w:themeColor="text1"/>
                <w:szCs w:val="21"/>
                <w:highlight w:val="none"/>
              </w:rPr>
              <w:t>邮政编码</w:t>
            </w:r>
          </w:p>
        </w:tc>
        <w:tc>
          <w:tcPr>
            <w:tcW w:w="1259" w:type="pct"/>
            <w:tcBorders>
              <w:top w:val="single" w:color="auto" w:sz="2" w:space="0"/>
              <w:left w:val="single" w:color="auto" w:sz="2" w:space="0"/>
              <w:bottom w:val="single" w:color="auto" w:sz="2" w:space="0"/>
            </w:tcBorders>
            <w:noWrap/>
            <w:vAlign w:val="center"/>
          </w:tcPr>
          <w:p>
            <w:pPr>
              <w:adjustRightInd w:val="0"/>
              <w:snapToGrid w:val="0"/>
              <w:spacing w:line="300" w:lineRule="exact"/>
              <w:jc w:val="center"/>
              <w:rPr>
                <w:color w:val="000000" w:themeColor="text1"/>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rFonts w:hint="eastAsia"/>
                <w:color w:val="000000" w:themeColor="text1"/>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rFonts w:hint="eastAsia"/>
                <w:color w:val="000000" w:themeColor="text1"/>
                <w:szCs w:val="21"/>
                <w:highlight w:val="none"/>
              </w:rPr>
              <w:t>电子邮箱</w:t>
            </w:r>
          </w:p>
        </w:tc>
        <w:tc>
          <w:tcPr>
            <w:tcW w:w="1259" w:type="pct"/>
            <w:tcBorders>
              <w:top w:val="single" w:color="auto" w:sz="2" w:space="0"/>
              <w:left w:val="single" w:color="auto" w:sz="2" w:space="0"/>
              <w:bottom w:val="single" w:color="auto" w:sz="2" w:space="0"/>
            </w:tcBorders>
            <w:noWrap/>
            <w:vAlign w:val="center"/>
          </w:tcPr>
          <w:p>
            <w:pPr>
              <w:adjustRightInd w:val="0"/>
              <w:snapToGrid w:val="0"/>
              <w:spacing w:line="300" w:lineRule="exact"/>
              <w:jc w:val="center"/>
              <w:rPr>
                <w:color w:val="000000" w:themeColor="text1"/>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rFonts w:hint="eastAsia"/>
                <w:color w:val="000000" w:themeColor="text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rFonts w:hint="eastAsia"/>
                <w:color w:val="000000" w:themeColor="text1"/>
                <w:szCs w:val="21"/>
                <w:highlight w:val="none"/>
              </w:rPr>
              <w:t>统一社会信用代码</w:t>
            </w:r>
          </w:p>
        </w:tc>
        <w:tc>
          <w:tcPr>
            <w:tcW w:w="1259" w:type="pct"/>
            <w:tcBorders>
              <w:top w:val="single" w:color="auto" w:sz="2" w:space="0"/>
              <w:left w:val="single" w:color="auto" w:sz="2" w:space="0"/>
              <w:bottom w:val="single" w:color="auto" w:sz="2" w:space="0"/>
            </w:tcBorders>
            <w:noWrap/>
            <w:vAlign w:val="center"/>
          </w:tcPr>
          <w:p>
            <w:pPr>
              <w:adjustRightInd w:val="0"/>
              <w:snapToGrid w:val="0"/>
              <w:spacing w:line="300" w:lineRule="exact"/>
              <w:jc w:val="center"/>
              <w:rPr>
                <w:color w:val="000000" w:themeColor="text1"/>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color w:val="000000" w:themeColor="text1"/>
                <w:szCs w:val="21"/>
                <w:highlight w:val="none"/>
              </w:rPr>
              <w:t>开户名称</w:t>
            </w:r>
          </w:p>
        </w:tc>
        <w:tc>
          <w:tcPr>
            <w:tcW w:w="1259" w:type="pct"/>
            <w:tcBorders>
              <w:top w:val="single" w:color="auto" w:sz="2" w:space="0"/>
              <w:left w:val="single" w:color="auto" w:sz="2" w:space="0"/>
              <w:bottom w:val="single" w:color="auto" w:sz="2" w:space="0"/>
            </w:tcBorders>
            <w:noWrap/>
            <w:vAlign w:val="center"/>
          </w:tcPr>
          <w:p>
            <w:pPr>
              <w:adjustRightInd w:val="0"/>
              <w:snapToGrid w:val="0"/>
              <w:spacing w:line="300" w:lineRule="exact"/>
              <w:jc w:val="center"/>
              <w:rPr>
                <w:color w:val="000000" w:themeColor="text1"/>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color w:val="000000" w:themeColor="text1"/>
                <w:szCs w:val="21"/>
                <w:highlight w:val="none"/>
              </w:rPr>
              <w:t>开户银行</w:t>
            </w:r>
          </w:p>
        </w:tc>
        <w:tc>
          <w:tcPr>
            <w:tcW w:w="1259" w:type="pct"/>
            <w:tcBorders>
              <w:top w:val="single" w:color="auto" w:sz="2" w:space="0"/>
              <w:left w:val="single" w:color="auto" w:sz="2" w:space="0"/>
              <w:bottom w:val="single" w:color="auto" w:sz="2" w:space="0"/>
            </w:tcBorders>
            <w:noWrap/>
            <w:vAlign w:val="center"/>
          </w:tcPr>
          <w:p>
            <w:pPr>
              <w:adjustRightInd w:val="0"/>
              <w:snapToGrid w:val="0"/>
              <w:spacing w:line="300" w:lineRule="exact"/>
              <w:jc w:val="center"/>
              <w:rPr>
                <w:color w:val="000000" w:themeColor="text1"/>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ign w:val="center"/>
          </w:tcPr>
          <w:p>
            <w:pPr>
              <w:adjustRightInd w:val="0"/>
              <w:snapToGrid w:val="0"/>
              <w:spacing w:line="300" w:lineRule="exact"/>
              <w:jc w:val="center"/>
              <w:rPr>
                <w:color w:val="000000" w:themeColor="text1"/>
                <w:szCs w:val="21"/>
                <w:highlight w:val="none"/>
              </w:rPr>
            </w:pPr>
            <w:r>
              <w:rPr>
                <w:color w:val="000000" w:themeColor="text1"/>
                <w:szCs w:val="21"/>
                <w:highlight w:val="none"/>
              </w:rPr>
              <w:t>银行账号</w:t>
            </w:r>
          </w:p>
        </w:tc>
        <w:tc>
          <w:tcPr>
            <w:tcW w:w="1259" w:type="pct"/>
            <w:tcBorders>
              <w:top w:val="single" w:color="auto" w:sz="2" w:space="0"/>
              <w:left w:val="single" w:color="auto" w:sz="2" w:space="0"/>
              <w:bottom w:val="single" w:color="auto" w:sz="2" w:space="0"/>
            </w:tcBorders>
            <w:noWrap/>
            <w:vAlign w:val="center"/>
          </w:tcPr>
          <w:p>
            <w:pPr>
              <w:adjustRightInd w:val="0"/>
              <w:snapToGrid w:val="0"/>
              <w:spacing w:line="300" w:lineRule="exact"/>
              <w:jc w:val="center"/>
              <w:rPr>
                <w:color w:val="000000" w:themeColor="text1"/>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ign w:val="center"/>
          </w:tcPr>
          <w:p>
            <w:pPr>
              <w:pStyle w:val="14"/>
              <w:adjustRightInd w:val="0"/>
              <w:snapToGrid w:val="0"/>
              <w:spacing w:beforeLines="50" w:line="360" w:lineRule="auto"/>
              <w:ind w:firstLine="0" w:firstLineChars="0"/>
              <w:jc w:val="center"/>
              <w:rPr>
                <w:color w:val="000000" w:themeColor="text1"/>
                <w:spacing w:val="20"/>
                <w:szCs w:val="21"/>
                <w:highlight w:val="none"/>
              </w:rPr>
            </w:pPr>
            <w:r>
              <w:rPr>
                <w:rFonts w:hint="eastAsia" w:ascii="Times New Roman" w:eastAsia="宋体"/>
                <w:color w:val="000000" w:themeColor="text1"/>
                <w:kern w:val="2"/>
                <w:sz w:val="21"/>
                <w:szCs w:val="21"/>
                <w:highlight w:val="none"/>
              </w:rPr>
              <w:t>注：涉及联合体或其他合同主体的信息应按上表格式加列。</w:t>
            </w:r>
          </w:p>
        </w:tc>
      </w:tr>
    </w:tbl>
    <w:p>
      <w:pPr>
        <w:pStyle w:val="4"/>
        <w:adjustRightInd w:val="0"/>
        <w:snapToGrid w:val="0"/>
        <w:spacing w:beforeLines="50"/>
        <w:jc w:val="center"/>
        <w:rPr>
          <w:rFonts w:ascii="黑体" w:hAnsi="黑体" w:eastAsia="黑体"/>
          <w:color w:val="000000" w:themeColor="text1"/>
          <w:sz w:val="28"/>
          <w:szCs w:val="28"/>
          <w:highlight w:val="none"/>
        </w:rPr>
      </w:pPr>
      <w:r>
        <w:rPr>
          <w:rFonts w:ascii="宋体" w:hAnsi="宋体"/>
          <w:color w:val="000000" w:themeColor="text1"/>
          <w:sz w:val="21"/>
          <w:szCs w:val="21"/>
          <w:highlight w:val="none"/>
          <w:u w:val="single"/>
        </w:rPr>
        <w:br w:type="page"/>
      </w:r>
      <w:bookmarkStart w:id="175" w:name="_Toc27624"/>
      <w:r>
        <w:rPr>
          <w:rFonts w:hint="eastAsia" w:ascii="黑体" w:hAnsi="黑体" w:eastAsia="黑体"/>
          <w:b w:val="0"/>
          <w:bCs w:val="0"/>
          <w:color w:val="000000" w:themeColor="text1"/>
          <w:sz w:val="28"/>
          <w:szCs w:val="28"/>
          <w:highlight w:val="none"/>
        </w:rPr>
        <w:t>第二节 政府采购合同通用条款</w:t>
      </w:r>
      <w:bookmarkEnd w:id="175"/>
    </w:p>
    <w:p>
      <w:pPr>
        <w:tabs>
          <w:tab w:val="left" w:pos="8820"/>
          <w:tab w:val="left" w:pos="9345"/>
          <w:tab w:val="left" w:pos="9765"/>
        </w:tabs>
        <w:adjustRightInd w:val="0"/>
        <w:snapToGrid w:val="0"/>
        <w:spacing w:line="400" w:lineRule="exact"/>
        <w:jc w:val="left"/>
        <w:rPr>
          <w:rFonts w:ascii="宋体" w:hAnsi="宋体"/>
          <w:b/>
          <w:bCs/>
          <w:color w:val="000000" w:themeColor="text1"/>
          <w:sz w:val="24"/>
          <w:highlight w:val="none"/>
        </w:rPr>
      </w:pPr>
      <w:r>
        <w:rPr>
          <w:rFonts w:hint="eastAsia" w:ascii="宋体" w:hAnsi="宋体"/>
          <w:b/>
          <w:color w:val="000000" w:themeColor="text1"/>
          <w:sz w:val="24"/>
          <w:highlight w:val="none"/>
        </w:rPr>
        <w:t>1.</w:t>
      </w:r>
      <w:r>
        <w:rPr>
          <w:rFonts w:hint="eastAsia" w:ascii="宋体" w:hAnsi="宋体"/>
          <w:b/>
          <w:bCs/>
          <w:color w:val="000000" w:themeColor="text1"/>
          <w:sz w:val="24"/>
          <w:highlight w:val="none"/>
        </w:rPr>
        <w:t>定义</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1.1合同当事人</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（1）采购人（以下称甲方）是指使用财政性资金，通过政府</w:t>
      </w:r>
      <w:r>
        <w:rPr>
          <w:rFonts w:hint="eastAsia" w:ascii="宋体" w:hAnsi="宋体"/>
          <w:color w:val="000000" w:themeColor="text1"/>
          <w:szCs w:val="21"/>
          <w:highlight w:val="none"/>
          <w:lang w:eastAsia="zh-CN"/>
        </w:rPr>
        <w:t>采购人</w:t>
      </w:r>
      <w:r>
        <w:rPr>
          <w:rFonts w:hint="eastAsia" w:ascii="宋体" w:hAnsi="宋体"/>
          <w:color w:val="000000" w:themeColor="text1"/>
          <w:szCs w:val="21"/>
          <w:highlight w:val="none"/>
        </w:rPr>
        <w:t>式向供应商购买货物及其相关服务的国家机关、事业单位、团体组织。</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（3）其他合同主体是指除采购人和供应商以外，</w:t>
      </w:r>
      <w:r>
        <w:rPr>
          <w:rFonts w:hint="eastAsia" w:ascii="宋体" w:hAnsi="宋体" w:cs="宋体"/>
          <w:bCs/>
          <w:color w:val="000000" w:themeColor="text1"/>
          <w:szCs w:val="21"/>
          <w:highlight w:val="none"/>
        </w:rPr>
        <w:t>依法参与合同缔结或履行，享有权利、承担义务的合同当事人</w:t>
      </w:r>
      <w:r>
        <w:rPr>
          <w:rFonts w:hint="eastAsia" w:ascii="宋体" w:hAnsi="宋体"/>
          <w:color w:val="000000" w:themeColor="text1"/>
          <w:szCs w:val="21"/>
          <w:highlight w:val="none"/>
        </w:rPr>
        <w:t>。</w:t>
      </w:r>
    </w:p>
    <w:p>
      <w:pPr>
        <w:tabs>
          <w:tab w:val="left" w:pos="570"/>
          <w:tab w:val="left" w:pos="9240"/>
          <w:tab w:val="left" w:pos="9555"/>
        </w:tabs>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1.2本合同下列术语应解释为：</w:t>
      </w:r>
    </w:p>
    <w:p>
      <w:pPr>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（1）“合同”系指</w:t>
      </w:r>
      <w:r>
        <w:rPr>
          <w:rFonts w:hint="eastAsia" w:ascii="宋体" w:hAnsi="宋体" w:cs="宋体"/>
          <w:bCs/>
          <w:color w:val="000000" w:themeColor="text1"/>
          <w:szCs w:val="21"/>
          <w:highlight w:val="none"/>
        </w:rPr>
        <w:t>合同当事人意思表示达成一致的任何协议，包括签署的</w:t>
      </w:r>
      <w:r>
        <w:rPr>
          <w:rFonts w:hint="eastAsia" w:ascii="宋体" w:hAnsi="宋体"/>
          <w:color w:val="000000" w:themeColor="text1"/>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themeColor="text1"/>
          <w:szCs w:val="21"/>
          <w:highlight w:val="none"/>
        </w:rPr>
        <w:t>国家法律、行政法规和规章制度规定或合同约定的作为合同组成部分的其他文件</w:t>
      </w:r>
      <w:r>
        <w:rPr>
          <w:rFonts w:hint="eastAsia" w:ascii="宋体" w:hAnsi="宋体"/>
          <w:color w:val="000000" w:themeColor="text1"/>
          <w:szCs w:val="21"/>
          <w:highlight w:val="none"/>
        </w:rPr>
        <w:t>。</w:t>
      </w:r>
    </w:p>
    <w:p>
      <w:pPr>
        <w:tabs>
          <w:tab w:val="left" w:pos="570"/>
          <w:tab w:val="left" w:pos="9240"/>
          <w:tab w:val="left" w:pos="9555"/>
        </w:tabs>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（3）“货物”系指乙方根据本合同规定须向甲方提供的各种形态和种类的物品，包括原材料、设备、产品（包括软件）及相关的其备品备件、工具、手册及</w:t>
      </w:r>
      <w:r>
        <w:rPr>
          <w:rFonts w:ascii="宋体" w:hAnsi="宋体"/>
          <w:color w:val="000000" w:themeColor="text1"/>
          <w:szCs w:val="21"/>
          <w:highlight w:val="none"/>
        </w:rPr>
        <w:t>其他</w:t>
      </w:r>
      <w:r>
        <w:rPr>
          <w:rFonts w:hint="eastAsia" w:ascii="宋体" w:hAnsi="宋体"/>
          <w:color w:val="000000" w:themeColor="text1"/>
          <w:szCs w:val="21"/>
          <w:highlight w:val="none"/>
        </w:rPr>
        <w:t>技术资料和材料等。</w:t>
      </w:r>
    </w:p>
    <w:p>
      <w:pPr>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（4）“相关服务”系指根据合同规定，乙方应提供的与货物有关的技术、管理和</w:t>
      </w:r>
      <w:r>
        <w:rPr>
          <w:rFonts w:ascii="宋体" w:hAnsi="宋体"/>
          <w:color w:val="000000" w:themeColor="text1"/>
          <w:szCs w:val="21"/>
          <w:highlight w:val="none"/>
        </w:rPr>
        <w:t>其他</w:t>
      </w:r>
      <w:r>
        <w:rPr>
          <w:rFonts w:hint="eastAsia" w:ascii="宋体" w:hAnsi="宋体"/>
          <w:color w:val="000000" w:themeColor="text1"/>
          <w:szCs w:val="21"/>
          <w:highlight w:val="none"/>
        </w:rPr>
        <w:t>服务，包括但不限于：管理和质量保证、运输、保险、检验、现场准备、安装、集成、调试、培训、维修、废弃处置、技术支持等以及合同中规定乙方应承担的</w:t>
      </w:r>
      <w:r>
        <w:rPr>
          <w:rFonts w:ascii="宋体" w:hAnsi="宋体"/>
          <w:color w:val="000000" w:themeColor="text1"/>
          <w:szCs w:val="21"/>
          <w:highlight w:val="none"/>
        </w:rPr>
        <w:t>其他</w:t>
      </w:r>
      <w:r>
        <w:rPr>
          <w:rFonts w:hint="eastAsia" w:ascii="宋体" w:hAnsi="宋体"/>
          <w:color w:val="000000" w:themeColor="text1"/>
          <w:szCs w:val="21"/>
          <w:highlight w:val="none"/>
        </w:rPr>
        <w:t>义务。</w:t>
      </w:r>
    </w:p>
    <w:p>
      <w:pPr>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themeColor="text1"/>
          <w:szCs w:val="21"/>
          <w:highlight w:val="none"/>
        </w:rPr>
        <w:t>政府采购合同专用条款</w:t>
      </w:r>
      <w:r>
        <w:rPr>
          <w:rFonts w:hint="eastAsia" w:ascii="宋体" w:hAnsi="宋体"/>
          <w:color w:val="000000" w:themeColor="text1"/>
          <w:szCs w:val="21"/>
          <w:highlight w:val="none"/>
        </w:rPr>
        <w:t>】。</w:t>
      </w:r>
    </w:p>
    <w:p>
      <w:pPr>
        <w:tabs>
          <w:tab w:val="left" w:pos="570"/>
          <w:tab w:val="left" w:pos="9240"/>
          <w:tab w:val="left" w:pos="9555"/>
        </w:tabs>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（7）其他术语解释，见【</w:t>
      </w:r>
      <w:r>
        <w:rPr>
          <w:rFonts w:hint="eastAsia" w:ascii="宋体" w:hAnsi="宋体"/>
          <w:b/>
          <w:bCs/>
          <w:color w:val="000000" w:themeColor="text1"/>
          <w:szCs w:val="21"/>
          <w:highlight w:val="none"/>
        </w:rPr>
        <w:t>政府采购合同专用条款</w:t>
      </w:r>
      <w:r>
        <w:rPr>
          <w:rFonts w:hint="eastAsia" w:ascii="宋体" w:hAnsi="宋体"/>
          <w:color w:val="000000" w:themeColor="text1"/>
          <w:szCs w:val="21"/>
          <w:highlight w:val="none"/>
        </w:rPr>
        <w:t>】。</w:t>
      </w:r>
    </w:p>
    <w:p>
      <w:pPr>
        <w:numPr>
          <w:ilvl w:val="0"/>
          <w:numId w:val="5"/>
        </w:numPr>
        <w:autoSpaceDE w:val="0"/>
        <w:autoSpaceDN w:val="0"/>
        <w:adjustRightInd w:val="0"/>
        <w:snapToGrid w:val="0"/>
        <w:spacing w:line="400" w:lineRule="exact"/>
        <w:jc w:val="left"/>
        <w:rPr>
          <w:rFonts w:ascii="宋体" w:hAnsi="宋体"/>
          <w:b/>
          <w:bCs/>
          <w:color w:val="000000" w:themeColor="text1"/>
          <w:sz w:val="24"/>
          <w:highlight w:val="none"/>
        </w:rPr>
      </w:pPr>
      <w:r>
        <w:rPr>
          <w:rFonts w:hint="eastAsia" w:ascii="宋体" w:hAnsi="宋体"/>
          <w:b/>
          <w:color w:val="000000" w:themeColor="text1"/>
          <w:sz w:val="24"/>
          <w:highlight w:val="none"/>
        </w:rPr>
        <w:t>合同标的及金额</w:t>
      </w:r>
    </w:p>
    <w:p>
      <w:pPr>
        <w:autoSpaceDE w:val="0"/>
        <w:autoSpaceDN w:val="0"/>
        <w:adjustRightInd w:val="0"/>
        <w:snapToGrid w:val="0"/>
        <w:spacing w:line="400" w:lineRule="exact"/>
        <w:ind w:firstLine="420" w:firstLineChars="200"/>
        <w:jc w:val="left"/>
        <w:rPr>
          <w:rFonts w:ascii="宋体" w:hAnsi="宋体"/>
          <w:b/>
          <w:bCs/>
          <w:i/>
          <w:iCs/>
          <w:color w:val="000000" w:themeColor="text1"/>
          <w:szCs w:val="21"/>
          <w:highlight w:val="none"/>
        </w:rPr>
      </w:pPr>
      <w:r>
        <w:rPr>
          <w:rFonts w:hint="eastAsia" w:ascii="宋体" w:hAnsi="宋体"/>
          <w:color w:val="000000" w:themeColor="text1"/>
          <w:szCs w:val="21"/>
          <w:highlight w:val="none"/>
        </w:rPr>
        <w:t>2.1 合同标的及金额应与中标（成交）结果一致。乙方为履行本合同而发生的所有费用均应包含在合同价款中，甲方不再另行支付</w:t>
      </w:r>
      <w:r>
        <w:rPr>
          <w:rFonts w:ascii="宋体" w:hAnsi="宋体"/>
          <w:color w:val="000000" w:themeColor="text1"/>
          <w:szCs w:val="21"/>
          <w:highlight w:val="none"/>
        </w:rPr>
        <w:t>其他</w:t>
      </w:r>
      <w:r>
        <w:rPr>
          <w:rFonts w:hint="eastAsia" w:ascii="宋体" w:hAnsi="宋体"/>
          <w:color w:val="000000" w:themeColor="text1"/>
          <w:szCs w:val="21"/>
          <w:highlight w:val="none"/>
        </w:rPr>
        <w:t>任何费用。</w:t>
      </w:r>
    </w:p>
    <w:p>
      <w:pPr>
        <w:adjustRightInd w:val="0"/>
        <w:snapToGrid w:val="0"/>
        <w:spacing w:line="400" w:lineRule="exact"/>
        <w:jc w:val="left"/>
        <w:rPr>
          <w:rFonts w:ascii="宋体" w:hAnsi="宋体"/>
          <w:b/>
          <w:color w:val="000000" w:themeColor="text1"/>
          <w:sz w:val="24"/>
          <w:highlight w:val="none"/>
        </w:rPr>
      </w:pPr>
      <w:r>
        <w:rPr>
          <w:rFonts w:hint="eastAsia" w:ascii="宋体" w:hAnsi="宋体"/>
          <w:b/>
          <w:color w:val="000000" w:themeColor="text1"/>
          <w:sz w:val="24"/>
          <w:highlight w:val="none"/>
        </w:rPr>
        <w:t>3. 履行合同的时间、地点和方式</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 xml:space="preserve">3.1 </w:t>
      </w:r>
      <w:r>
        <w:rPr>
          <w:rFonts w:hint="eastAsia" w:ascii="宋体" w:hAnsi="宋体" w:cs="宋体"/>
          <w:color w:val="000000" w:themeColor="text1"/>
          <w:szCs w:val="21"/>
          <w:highlight w:val="none"/>
        </w:rPr>
        <w:t>乙方应当在约定的时间、地点，按照约定方式履行合同。</w:t>
      </w:r>
    </w:p>
    <w:p>
      <w:pPr>
        <w:autoSpaceDE w:val="0"/>
        <w:autoSpaceDN w:val="0"/>
        <w:adjustRightInd w:val="0"/>
        <w:snapToGrid w:val="0"/>
        <w:spacing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rPr>
        <w:t>4. 甲方的权利和义务</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4.1</w:t>
      </w:r>
      <w:r>
        <w:rPr>
          <w:rFonts w:ascii="宋体" w:hAnsi="宋体"/>
          <w:color w:val="000000" w:themeColor="text1"/>
          <w:szCs w:val="21"/>
          <w:highlight w:val="none"/>
        </w:rPr>
        <w:t xml:space="preserve"> 签署合同后，甲方</w:t>
      </w:r>
      <w:r>
        <w:rPr>
          <w:rFonts w:hint="eastAsia" w:ascii="宋体" w:hAnsi="宋体"/>
          <w:color w:val="000000" w:themeColor="text1"/>
          <w:szCs w:val="21"/>
          <w:highlight w:val="none"/>
        </w:rPr>
        <w:t>应</w:t>
      </w:r>
      <w:r>
        <w:rPr>
          <w:rFonts w:ascii="宋体" w:hAnsi="宋体"/>
          <w:color w:val="000000" w:themeColor="text1"/>
          <w:szCs w:val="21"/>
          <w:highlight w:val="none"/>
        </w:rPr>
        <w:t>确定</w:t>
      </w:r>
      <w:r>
        <w:rPr>
          <w:rFonts w:hint="eastAsia" w:ascii="宋体" w:hAnsi="宋体"/>
          <w:color w:val="000000" w:themeColor="text1"/>
          <w:szCs w:val="21"/>
          <w:highlight w:val="none"/>
        </w:rPr>
        <w:t>项目负责人（或项目联系人）</w:t>
      </w:r>
      <w:r>
        <w:rPr>
          <w:rFonts w:ascii="宋体" w:hAnsi="宋体"/>
          <w:color w:val="000000" w:themeColor="text1"/>
          <w:szCs w:val="21"/>
          <w:highlight w:val="none"/>
        </w:rPr>
        <w:t>，负责与本合同有关的事务。</w:t>
      </w:r>
      <w:r>
        <w:rPr>
          <w:rFonts w:hint="eastAsia" w:ascii="宋体" w:hAnsi="宋体"/>
          <w:color w:val="000000" w:themeColor="text1"/>
          <w:szCs w:val="21"/>
          <w:highlight w:val="none"/>
        </w:rPr>
        <w:t>甲方有权对乙方的履约行为进行检查，并</w:t>
      </w:r>
      <w:r>
        <w:rPr>
          <w:rFonts w:ascii="宋体" w:hAnsi="宋体"/>
          <w:color w:val="000000" w:themeColor="text1"/>
          <w:szCs w:val="21"/>
          <w:highlight w:val="none"/>
        </w:rPr>
        <w:t>及时确认乙方提交的事项</w:t>
      </w:r>
      <w:r>
        <w:rPr>
          <w:rFonts w:hint="eastAsia" w:ascii="宋体" w:hAnsi="宋体"/>
          <w:color w:val="000000" w:themeColor="text1"/>
          <w:szCs w:val="21"/>
          <w:highlight w:val="none"/>
        </w:rPr>
        <w:t>。甲方应当</w:t>
      </w:r>
      <w:r>
        <w:rPr>
          <w:rFonts w:ascii="宋体" w:hAnsi="宋体"/>
          <w:color w:val="000000" w:themeColor="text1"/>
          <w:szCs w:val="21"/>
          <w:highlight w:val="none"/>
        </w:rPr>
        <w:t>配合乙方完成</w:t>
      </w:r>
      <w:r>
        <w:rPr>
          <w:rFonts w:hint="eastAsia" w:ascii="宋体" w:hAnsi="宋体"/>
          <w:color w:val="000000" w:themeColor="text1"/>
          <w:szCs w:val="21"/>
          <w:highlight w:val="none"/>
        </w:rPr>
        <w:t>相关项目</w:t>
      </w:r>
      <w:r>
        <w:rPr>
          <w:rFonts w:ascii="宋体" w:hAnsi="宋体"/>
          <w:color w:val="000000" w:themeColor="text1"/>
          <w:szCs w:val="21"/>
          <w:highlight w:val="none"/>
        </w:rPr>
        <w:t>实施工作。</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 xml:space="preserve">4.2 </w:t>
      </w:r>
      <w:r>
        <w:rPr>
          <w:rFonts w:ascii="宋体" w:hAnsi="宋体"/>
          <w:color w:val="000000" w:themeColor="text1"/>
          <w:szCs w:val="21"/>
          <w:highlight w:val="none"/>
        </w:rPr>
        <w:t>甲方有权要求乙方按时提交各阶段有关</w:t>
      </w:r>
      <w:r>
        <w:rPr>
          <w:rFonts w:hint="eastAsia" w:ascii="宋体" w:hAnsi="宋体"/>
          <w:color w:val="000000" w:themeColor="text1"/>
          <w:szCs w:val="21"/>
          <w:highlight w:val="none"/>
        </w:rPr>
        <w:t>安排计划</w:t>
      </w:r>
      <w:r>
        <w:rPr>
          <w:rFonts w:ascii="宋体" w:hAnsi="宋体"/>
          <w:color w:val="000000" w:themeColor="text1"/>
          <w:szCs w:val="21"/>
          <w:highlight w:val="none"/>
        </w:rPr>
        <w:t>，并有权</w:t>
      </w:r>
      <w:r>
        <w:rPr>
          <w:rFonts w:hint="eastAsia" w:ascii="宋体" w:hAnsi="宋体"/>
          <w:color w:val="000000" w:themeColor="text1"/>
          <w:szCs w:val="21"/>
          <w:highlight w:val="none"/>
        </w:rPr>
        <w:t>定期核对乙方提供货物数量、规格、质量等内容。甲方</w:t>
      </w:r>
      <w:r>
        <w:rPr>
          <w:rFonts w:ascii="宋体" w:hAnsi="宋体"/>
          <w:color w:val="000000" w:themeColor="text1"/>
          <w:szCs w:val="21"/>
          <w:highlight w:val="none"/>
        </w:rPr>
        <w:t>有权督促乙方工作并要求乙方</w:t>
      </w:r>
      <w:r>
        <w:rPr>
          <w:rFonts w:hint="eastAsia" w:ascii="宋体" w:hAnsi="宋体"/>
          <w:color w:val="000000" w:themeColor="text1"/>
          <w:szCs w:val="21"/>
          <w:highlight w:val="none"/>
        </w:rPr>
        <w:t>更</w:t>
      </w:r>
      <w:r>
        <w:rPr>
          <w:rFonts w:ascii="宋体" w:hAnsi="宋体"/>
          <w:color w:val="000000" w:themeColor="text1"/>
          <w:szCs w:val="21"/>
          <w:highlight w:val="none"/>
        </w:rPr>
        <w:t>换不符合要求的</w:t>
      </w:r>
      <w:r>
        <w:rPr>
          <w:rFonts w:hint="eastAsia" w:ascii="宋体" w:hAnsi="宋体"/>
          <w:color w:val="000000" w:themeColor="text1"/>
          <w:szCs w:val="21"/>
          <w:highlight w:val="none"/>
        </w:rPr>
        <w:t>货物</w:t>
      </w:r>
      <w:r>
        <w:rPr>
          <w:rFonts w:ascii="宋体" w:hAnsi="宋体"/>
          <w:color w:val="000000" w:themeColor="text1"/>
          <w:szCs w:val="21"/>
          <w:highlight w:val="none"/>
        </w:rPr>
        <w:t>。</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4.</w:t>
      </w:r>
      <w:r>
        <w:rPr>
          <w:rFonts w:ascii="宋体" w:hAnsi="宋体"/>
          <w:color w:val="000000" w:themeColor="text1"/>
          <w:szCs w:val="21"/>
          <w:highlight w:val="none"/>
        </w:rPr>
        <w:t>3甲方</w:t>
      </w:r>
      <w:r>
        <w:rPr>
          <w:rFonts w:hint="eastAsia" w:ascii="宋体" w:hAnsi="宋体"/>
          <w:color w:val="000000" w:themeColor="text1"/>
          <w:szCs w:val="21"/>
          <w:highlight w:val="none"/>
        </w:rPr>
        <w:t>有权要求乙方对缺陷部分予以修复，并按合同约定享有货物保修及其他合同约定的权利。</w:t>
      </w:r>
    </w:p>
    <w:p>
      <w:pPr>
        <w:snapToGrid w:val="0"/>
        <w:spacing w:line="400" w:lineRule="exact"/>
        <w:ind w:firstLine="420" w:firstLineChars="200"/>
        <w:rPr>
          <w:rFonts w:eastAsia="华文楷体"/>
          <w:color w:val="000000" w:themeColor="text1"/>
          <w:highlight w:val="none"/>
        </w:rPr>
      </w:pPr>
      <w:r>
        <w:rPr>
          <w:rFonts w:ascii="宋体" w:hAnsi="宋体"/>
          <w:color w:val="000000" w:themeColor="text1"/>
          <w:szCs w:val="21"/>
          <w:highlight w:val="none"/>
        </w:rPr>
        <w:t>4.4 甲方应当按照合同约定及时对交付的货物进行验收</w:t>
      </w:r>
      <w:r>
        <w:rPr>
          <w:rFonts w:hint="eastAsia" w:ascii="宋体" w:hAnsi="宋体"/>
          <w:color w:val="000000" w:themeColor="text1"/>
          <w:szCs w:val="21"/>
          <w:highlight w:val="none"/>
        </w:rPr>
        <w:t>，</w:t>
      </w:r>
      <w:r>
        <w:rPr>
          <w:rFonts w:hint="eastAsia" w:ascii="宋体" w:hAnsi="宋体" w:cs="宋体"/>
          <w:color w:val="000000" w:themeColor="text1"/>
          <w:szCs w:val="21"/>
          <w:highlight w:val="none"/>
        </w:rPr>
        <w:t>未</w:t>
      </w:r>
      <w:r>
        <w:rPr>
          <w:rFonts w:hint="eastAsia" w:ascii="宋体" w:hAnsi="宋体"/>
          <w:color w:val="000000" w:themeColor="text1"/>
          <w:szCs w:val="21"/>
          <w:highlight w:val="none"/>
        </w:rPr>
        <w:t>在</w:t>
      </w:r>
      <w:r>
        <w:rPr>
          <w:rFonts w:hint="eastAsia" w:ascii="宋体" w:hAnsi="宋体" w:cs="宋体"/>
          <w:b/>
          <w:bCs/>
          <w:color w:val="000000" w:themeColor="text1"/>
          <w:szCs w:val="21"/>
          <w:highlight w:val="none"/>
        </w:rPr>
        <w:t>【政府采购合同专用条款】</w:t>
      </w:r>
      <w:r>
        <w:rPr>
          <w:rFonts w:hint="eastAsia" w:ascii="宋体" w:hAnsi="宋体" w:cs="宋体"/>
          <w:color w:val="000000" w:themeColor="text1"/>
          <w:szCs w:val="21"/>
          <w:highlight w:val="none"/>
        </w:rPr>
        <w:t>约定的期限内对乙方履约提出任何异议或者向乙方作出任何说明的，</w:t>
      </w:r>
      <w:r>
        <w:rPr>
          <w:rFonts w:hint="eastAsia" w:ascii="宋体" w:hAnsi="宋体"/>
          <w:color w:val="000000" w:themeColor="text1"/>
          <w:szCs w:val="21"/>
          <w:highlight w:val="none"/>
        </w:rPr>
        <w:t>视为验收通过。</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ascii="宋体" w:hAnsi="宋体"/>
          <w:color w:val="000000" w:themeColor="text1"/>
          <w:szCs w:val="21"/>
          <w:highlight w:val="none"/>
        </w:rPr>
        <w:t>4</w:t>
      </w:r>
      <w:r>
        <w:rPr>
          <w:rFonts w:hint="eastAsia" w:ascii="宋体" w:hAnsi="宋体"/>
          <w:color w:val="000000" w:themeColor="text1"/>
          <w:szCs w:val="21"/>
          <w:highlight w:val="none"/>
        </w:rPr>
        <w:t>.</w:t>
      </w:r>
      <w:r>
        <w:rPr>
          <w:rFonts w:ascii="宋体" w:hAnsi="宋体"/>
          <w:color w:val="000000" w:themeColor="text1"/>
          <w:szCs w:val="21"/>
          <w:highlight w:val="none"/>
        </w:rPr>
        <w:t>5</w:t>
      </w:r>
      <w:r>
        <w:rPr>
          <w:rFonts w:hint="eastAsia" w:ascii="宋体" w:hAnsi="宋体"/>
          <w:color w:val="000000" w:themeColor="text1"/>
          <w:szCs w:val="21"/>
          <w:highlight w:val="none"/>
        </w:rPr>
        <w:t>甲方应当根据合同约定及时向乙方支付合同价款</w:t>
      </w:r>
      <w:r>
        <w:rPr>
          <w:rFonts w:ascii="宋体" w:hAnsi="宋体"/>
          <w:color w:val="000000" w:themeColor="text1"/>
          <w:szCs w:val="21"/>
          <w:highlight w:val="none"/>
        </w:rPr>
        <w:t>，不得以内部人员变更、履行内部付款流程等为由，拒绝或迟延支付。</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4.6国家法律法规规定及</w:t>
      </w:r>
      <w:r>
        <w:rPr>
          <w:rFonts w:hint="eastAsia" w:ascii="宋体" w:hAnsi="宋体" w:cs="宋体"/>
          <w:b/>
          <w:bCs/>
          <w:color w:val="000000" w:themeColor="text1"/>
          <w:szCs w:val="21"/>
          <w:highlight w:val="none"/>
        </w:rPr>
        <w:t>【政府采购合同专用条款】</w:t>
      </w:r>
      <w:r>
        <w:rPr>
          <w:rFonts w:hint="eastAsia" w:ascii="宋体" w:hAnsi="宋体"/>
          <w:color w:val="000000" w:themeColor="text1"/>
          <w:szCs w:val="21"/>
          <w:highlight w:val="none"/>
        </w:rPr>
        <w:t>约定应由甲方承担的其他义务和责任。</w:t>
      </w:r>
    </w:p>
    <w:p>
      <w:pPr>
        <w:autoSpaceDE w:val="0"/>
        <w:autoSpaceDN w:val="0"/>
        <w:adjustRightInd w:val="0"/>
        <w:snapToGrid w:val="0"/>
        <w:spacing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rPr>
        <w:t>5. 乙方的权利和义务</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 xml:space="preserve">5.1 </w:t>
      </w:r>
      <w:r>
        <w:rPr>
          <w:rFonts w:ascii="宋体" w:hAnsi="宋体"/>
          <w:color w:val="000000" w:themeColor="text1"/>
          <w:szCs w:val="21"/>
          <w:highlight w:val="none"/>
        </w:rPr>
        <w:t>签署合同后，乙方</w:t>
      </w:r>
      <w:r>
        <w:rPr>
          <w:rFonts w:hint="eastAsia" w:ascii="宋体" w:hAnsi="宋体"/>
          <w:color w:val="000000" w:themeColor="text1"/>
          <w:szCs w:val="21"/>
          <w:highlight w:val="none"/>
        </w:rPr>
        <w:t>应</w:t>
      </w:r>
      <w:r>
        <w:rPr>
          <w:rFonts w:ascii="宋体" w:hAnsi="宋体"/>
          <w:color w:val="000000" w:themeColor="text1"/>
          <w:szCs w:val="21"/>
          <w:highlight w:val="none"/>
        </w:rPr>
        <w:t>确定</w:t>
      </w:r>
      <w:r>
        <w:rPr>
          <w:rFonts w:hint="eastAsia" w:ascii="宋体" w:hAnsi="宋体"/>
          <w:color w:val="000000" w:themeColor="text1"/>
          <w:szCs w:val="21"/>
          <w:highlight w:val="none"/>
        </w:rPr>
        <w:t>项目负责人（或项目联系人）</w:t>
      </w:r>
      <w:r>
        <w:rPr>
          <w:rFonts w:ascii="宋体" w:hAnsi="宋体"/>
          <w:color w:val="000000" w:themeColor="text1"/>
          <w:szCs w:val="21"/>
          <w:highlight w:val="none"/>
        </w:rPr>
        <w:t>，负责与本合同有关的事务。</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5.</w:t>
      </w:r>
      <w:r>
        <w:rPr>
          <w:rFonts w:ascii="宋体" w:hAnsi="宋体"/>
          <w:color w:val="000000" w:themeColor="text1"/>
          <w:szCs w:val="21"/>
          <w:highlight w:val="none"/>
        </w:rPr>
        <w:t>2 乙方应按照合同要求</w:t>
      </w:r>
      <w:r>
        <w:rPr>
          <w:rFonts w:hint="eastAsia" w:ascii="宋体" w:hAnsi="宋体"/>
          <w:color w:val="000000" w:themeColor="text1"/>
          <w:szCs w:val="21"/>
          <w:highlight w:val="none"/>
        </w:rPr>
        <w:t>履约</w:t>
      </w:r>
      <w:r>
        <w:rPr>
          <w:rFonts w:ascii="宋体" w:hAnsi="宋体"/>
          <w:color w:val="000000" w:themeColor="text1"/>
          <w:szCs w:val="21"/>
          <w:highlight w:val="none"/>
        </w:rPr>
        <w:t>，充分合理安排，确保</w:t>
      </w:r>
      <w:r>
        <w:rPr>
          <w:rFonts w:hint="eastAsia" w:ascii="宋体" w:hAnsi="宋体"/>
          <w:color w:val="000000" w:themeColor="text1"/>
          <w:szCs w:val="21"/>
          <w:highlight w:val="none"/>
        </w:rPr>
        <w:t>提供的货物及相关服务符合合同有关</w:t>
      </w:r>
      <w:r>
        <w:rPr>
          <w:rFonts w:ascii="宋体" w:hAnsi="宋体"/>
          <w:color w:val="000000" w:themeColor="text1"/>
          <w:szCs w:val="21"/>
          <w:highlight w:val="none"/>
        </w:rPr>
        <w:t>要求</w:t>
      </w:r>
      <w:r>
        <w:rPr>
          <w:rFonts w:hint="eastAsia" w:ascii="宋体" w:hAnsi="宋体"/>
          <w:color w:val="000000" w:themeColor="text1"/>
          <w:szCs w:val="21"/>
          <w:highlight w:val="none"/>
        </w:rPr>
        <w:t>。接受项目行业管理部门及政府有关部门的指导，配合甲方的履约检查及验收，并</w:t>
      </w:r>
      <w:r>
        <w:rPr>
          <w:rFonts w:ascii="宋体" w:hAnsi="宋体"/>
          <w:color w:val="000000" w:themeColor="text1"/>
          <w:szCs w:val="21"/>
          <w:highlight w:val="none"/>
        </w:rPr>
        <w:t>负责项目实施过程中的所有协调工作。</w:t>
      </w:r>
    </w:p>
    <w:p>
      <w:pPr>
        <w:pStyle w:val="13"/>
        <w:spacing w:after="0" w:line="400" w:lineRule="exact"/>
        <w:ind w:firstLine="369" w:firstLineChars="176"/>
        <w:rPr>
          <w:rFonts w:ascii="宋体" w:hAnsi="宋体" w:cs="宋体"/>
          <w:color w:val="000000" w:themeColor="text1"/>
          <w:szCs w:val="21"/>
          <w:highlight w:val="none"/>
        </w:rPr>
      </w:pPr>
      <w:r>
        <w:rPr>
          <w:rFonts w:hint="eastAsia" w:ascii="宋体" w:hAnsi="宋体"/>
          <w:color w:val="000000" w:themeColor="text1"/>
          <w:szCs w:val="21"/>
          <w:highlight w:val="none"/>
        </w:rPr>
        <w:t>5.</w:t>
      </w:r>
      <w:r>
        <w:rPr>
          <w:rFonts w:ascii="宋体" w:hAnsi="宋体"/>
          <w:color w:val="000000" w:themeColor="text1"/>
          <w:szCs w:val="21"/>
          <w:highlight w:val="none"/>
        </w:rPr>
        <w:t>3</w:t>
      </w:r>
      <w:r>
        <w:rPr>
          <w:rFonts w:hint="eastAsia" w:ascii="宋体" w:hAnsi="宋体"/>
          <w:color w:val="000000" w:themeColor="text1"/>
          <w:szCs w:val="21"/>
          <w:highlight w:val="none"/>
        </w:rPr>
        <w:t>乙方有权</w:t>
      </w:r>
      <w:r>
        <w:rPr>
          <w:rFonts w:hint="eastAsia" w:ascii="宋体" w:hAnsi="宋体" w:cs="宋体"/>
          <w:color w:val="000000" w:themeColor="text1"/>
          <w:szCs w:val="21"/>
          <w:highlight w:val="none"/>
        </w:rPr>
        <w:t>根据合同约定向甲方收取合同价款。</w:t>
      </w:r>
    </w:p>
    <w:p>
      <w:pPr>
        <w:pStyle w:val="13"/>
        <w:spacing w:after="0" w:line="400" w:lineRule="exact"/>
        <w:ind w:firstLine="369" w:firstLineChars="176"/>
        <w:rPr>
          <w:rFonts w:ascii="宋体" w:hAnsi="宋体" w:cs="宋体"/>
          <w:color w:val="000000" w:themeColor="text1"/>
          <w:szCs w:val="21"/>
          <w:highlight w:val="none"/>
        </w:rPr>
      </w:pPr>
      <w:r>
        <w:rPr>
          <w:rFonts w:hint="eastAsia" w:ascii="宋体" w:hAnsi="宋体"/>
          <w:color w:val="000000" w:themeColor="text1"/>
          <w:szCs w:val="21"/>
          <w:highlight w:val="none"/>
        </w:rPr>
        <w:t>5.</w:t>
      </w:r>
      <w:r>
        <w:rPr>
          <w:rFonts w:ascii="宋体" w:hAnsi="宋体"/>
          <w:color w:val="000000" w:themeColor="text1"/>
          <w:szCs w:val="21"/>
          <w:highlight w:val="none"/>
        </w:rPr>
        <w:t>4</w:t>
      </w:r>
      <w:r>
        <w:rPr>
          <w:rFonts w:hint="eastAsia" w:ascii="宋体" w:hAnsi="宋体" w:cs="宋体"/>
          <w:color w:val="000000" w:themeColor="text1"/>
          <w:szCs w:val="21"/>
          <w:highlight w:val="none"/>
        </w:rPr>
        <w:t>国家法律法规规定</w:t>
      </w:r>
      <w:r>
        <w:rPr>
          <w:rFonts w:hint="eastAsia" w:ascii="宋体" w:hAnsi="宋体"/>
          <w:color w:val="000000" w:themeColor="text1"/>
          <w:szCs w:val="21"/>
          <w:highlight w:val="none"/>
        </w:rPr>
        <w:t>及</w:t>
      </w:r>
      <w:r>
        <w:rPr>
          <w:rFonts w:hint="eastAsia" w:ascii="宋体" w:hAnsi="宋体" w:cs="宋体"/>
          <w:b/>
          <w:bCs/>
          <w:color w:val="000000" w:themeColor="text1"/>
          <w:szCs w:val="21"/>
          <w:highlight w:val="none"/>
        </w:rPr>
        <w:t>【政府采购合同专用条款】</w:t>
      </w:r>
      <w:r>
        <w:rPr>
          <w:rFonts w:hint="eastAsia" w:ascii="宋体" w:hAnsi="宋体" w:cs="宋体"/>
          <w:color w:val="000000" w:themeColor="text1"/>
          <w:szCs w:val="21"/>
          <w:highlight w:val="none"/>
        </w:rPr>
        <w:t>约定应由乙方承担的其他义务和责任。</w:t>
      </w:r>
    </w:p>
    <w:p>
      <w:pPr>
        <w:numPr>
          <w:ilvl w:val="0"/>
          <w:numId w:val="6"/>
        </w:numPr>
        <w:autoSpaceDE w:val="0"/>
        <w:autoSpaceDN w:val="0"/>
        <w:adjustRightInd w:val="0"/>
        <w:snapToGrid w:val="0"/>
        <w:spacing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rPr>
        <w:t>合同履行</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6.1 甲乙双方应当按照</w:t>
      </w:r>
      <w:r>
        <w:rPr>
          <w:rFonts w:hint="eastAsia" w:ascii="宋体" w:hAnsi="宋体" w:cs="宋体"/>
          <w:b/>
          <w:bCs/>
          <w:color w:val="000000" w:themeColor="text1"/>
          <w:szCs w:val="21"/>
          <w:highlight w:val="none"/>
        </w:rPr>
        <w:t>【政府采购合同专用条款】</w:t>
      </w:r>
      <w:r>
        <w:rPr>
          <w:rFonts w:hint="eastAsia" w:ascii="宋体" w:hAnsi="宋体"/>
          <w:color w:val="000000" w:themeColor="text1"/>
          <w:szCs w:val="21"/>
          <w:highlight w:val="none"/>
        </w:rPr>
        <w:t>约定顺序履行合同义务；如果没有先后顺序的，应当同时履行。</w:t>
      </w:r>
    </w:p>
    <w:p>
      <w:pPr>
        <w:autoSpaceDE w:val="0"/>
        <w:autoSpaceDN w:val="0"/>
        <w:adjustRightInd w:val="0"/>
        <w:snapToGrid w:val="0"/>
        <w:spacing w:line="400" w:lineRule="exact"/>
        <w:ind w:firstLine="420" w:firstLineChars="200"/>
        <w:jc w:val="left"/>
        <w:rPr>
          <w:color w:val="000000" w:themeColor="text1"/>
          <w:highlight w:val="none"/>
        </w:rPr>
      </w:pPr>
      <w:r>
        <w:rPr>
          <w:rFonts w:hint="eastAsia" w:ascii="宋体" w:hAnsi="宋体"/>
          <w:color w:val="000000" w:themeColor="text1"/>
          <w:szCs w:val="21"/>
          <w:highlight w:val="none"/>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rPr>
        <w:t>7. 货物包装、运输、保险和交付要求</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7.1 本合同</w:t>
      </w:r>
      <w:r>
        <w:rPr>
          <w:rFonts w:hint="eastAsia" w:ascii="宋体" w:hAnsi="宋体"/>
          <w:bCs/>
          <w:color w:val="000000" w:themeColor="text1"/>
          <w:szCs w:val="21"/>
          <w:highlight w:val="none"/>
        </w:rPr>
        <w:t>涉及商品包装、快递包装的，</w:t>
      </w:r>
      <w:r>
        <w:rPr>
          <w:rFonts w:hint="eastAsia" w:ascii="宋体" w:hAnsi="宋体"/>
          <w:color w:val="000000" w:themeColor="text1"/>
          <w:szCs w:val="21"/>
          <w:highlight w:val="none"/>
        </w:rPr>
        <w:t>除</w:t>
      </w:r>
      <w:r>
        <w:rPr>
          <w:rFonts w:hint="eastAsia" w:ascii="宋体" w:hAnsi="宋体"/>
          <w:b/>
          <w:color w:val="000000" w:themeColor="text1"/>
          <w:szCs w:val="21"/>
          <w:highlight w:val="none"/>
        </w:rPr>
        <w:t>【政府采购合同专用条款】</w:t>
      </w:r>
      <w:r>
        <w:rPr>
          <w:rFonts w:hint="eastAsia" w:ascii="宋体" w:hAnsi="宋体"/>
          <w:bCs/>
          <w:color w:val="000000" w:themeColor="text1"/>
          <w:szCs w:val="21"/>
          <w:highlight w:val="none"/>
        </w:rPr>
        <w:t>另有约定外，</w:t>
      </w:r>
      <w:r>
        <w:rPr>
          <w:rFonts w:hint="eastAsia" w:ascii="宋体" w:hAnsi="宋体"/>
          <w:color w:val="000000" w:themeColor="text1"/>
          <w:szCs w:val="21"/>
          <w:highlight w:val="none"/>
        </w:rPr>
        <w:t>包装应适应远距离运输、防潮、防震、防锈和防野蛮装卸等要求，确保货物安全无损地运抵</w:t>
      </w:r>
      <w:r>
        <w:rPr>
          <w:rFonts w:hint="eastAsia" w:ascii="宋体" w:hAnsi="宋体"/>
          <w:b/>
          <w:color w:val="000000" w:themeColor="text1"/>
          <w:szCs w:val="21"/>
          <w:highlight w:val="none"/>
        </w:rPr>
        <w:t>【政府采购合同专用条款】</w:t>
      </w:r>
      <w:r>
        <w:rPr>
          <w:rFonts w:hint="eastAsia" w:ascii="宋体" w:hAnsi="宋体"/>
          <w:bCs/>
          <w:color w:val="000000" w:themeColor="text1"/>
          <w:szCs w:val="21"/>
          <w:highlight w:val="none"/>
        </w:rPr>
        <w:t>约定的</w:t>
      </w:r>
      <w:r>
        <w:rPr>
          <w:rFonts w:hint="eastAsia" w:ascii="宋体" w:hAnsi="宋体"/>
          <w:color w:val="000000" w:themeColor="text1"/>
          <w:szCs w:val="21"/>
          <w:highlight w:val="none"/>
        </w:rPr>
        <w:t>指定现场。</w:t>
      </w:r>
    </w:p>
    <w:p>
      <w:pPr>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7.2 除</w:t>
      </w:r>
      <w:r>
        <w:rPr>
          <w:rFonts w:hint="eastAsia" w:ascii="宋体" w:hAnsi="宋体"/>
          <w:b/>
          <w:color w:val="000000" w:themeColor="text1"/>
          <w:szCs w:val="21"/>
          <w:highlight w:val="none"/>
        </w:rPr>
        <w:t>【政府采购合同专用条款】</w:t>
      </w:r>
      <w:r>
        <w:rPr>
          <w:rFonts w:hint="eastAsia" w:ascii="宋体" w:hAnsi="宋体"/>
          <w:bCs/>
          <w:color w:val="000000" w:themeColor="text1"/>
          <w:szCs w:val="21"/>
          <w:highlight w:val="none"/>
        </w:rPr>
        <w:t>另有约定外，</w:t>
      </w:r>
      <w:r>
        <w:rPr>
          <w:rFonts w:hint="eastAsia" w:ascii="宋体" w:hAnsi="宋体"/>
          <w:color w:val="000000" w:themeColor="text1"/>
          <w:szCs w:val="21"/>
          <w:highlight w:val="none"/>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7.3 货物保险要求按</w:t>
      </w:r>
      <w:r>
        <w:rPr>
          <w:rFonts w:hint="eastAsia" w:ascii="宋体" w:hAnsi="宋体"/>
          <w:b/>
          <w:color w:val="000000" w:themeColor="text1"/>
          <w:szCs w:val="21"/>
          <w:highlight w:val="none"/>
        </w:rPr>
        <w:t>【政府采购合同专用条款】</w:t>
      </w:r>
      <w:r>
        <w:rPr>
          <w:rFonts w:hint="eastAsia" w:ascii="宋体" w:hAnsi="宋体"/>
          <w:bCs/>
          <w:color w:val="000000" w:themeColor="text1"/>
          <w:szCs w:val="21"/>
          <w:highlight w:val="none"/>
        </w:rPr>
        <w:t>规定执行</w:t>
      </w:r>
      <w:r>
        <w:rPr>
          <w:rFonts w:hint="eastAsia" w:ascii="宋体" w:hAnsi="宋体"/>
          <w:color w:val="000000" w:themeColor="text1"/>
          <w:szCs w:val="21"/>
          <w:highlight w:val="none"/>
        </w:rPr>
        <w:t>。</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 xml:space="preserve">7.5 </w:t>
      </w:r>
      <w:r>
        <w:rPr>
          <w:rFonts w:hint="eastAsia" w:ascii="宋体" w:hAnsi="宋体" w:cs="宋体"/>
          <w:color w:val="000000" w:themeColor="text1"/>
          <w:szCs w:val="21"/>
          <w:highlight w:val="none"/>
        </w:rPr>
        <w:t>乙方在运输到达之前应提前通知甲方，并提示货物运输装卸的注意事项，甲方配合乙方做好货物的接收工作。</w:t>
      </w:r>
    </w:p>
    <w:p>
      <w:pPr>
        <w:pStyle w:val="2"/>
        <w:ind w:firstLine="420"/>
        <w:rPr>
          <w:color w:val="000000" w:themeColor="text1"/>
          <w:sz w:val="21"/>
          <w:highlight w:val="none"/>
        </w:rPr>
      </w:pPr>
      <w:r>
        <w:rPr>
          <w:rFonts w:hint="eastAsia" w:ascii="宋体" w:hAnsi="宋体" w:eastAsia="宋体" w:cs="Times New Roman"/>
          <w:color w:val="000000" w:themeColor="text1"/>
          <w:kern w:val="2"/>
          <w:sz w:val="21"/>
          <w:highlight w:val="none"/>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ascii="宋体" w:hAnsi="宋体"/>
          <w:b/>
          <w:color w:val="000000" w:themeColor="text1"/>
          <w:sz w:val="24"/>
          <w:highlight w:val="none"/>
        </w:rPr>
      </w:pPr>
      <w:r>
        <w:rPr>
          <w:rFonts w:hint="eastAsia" w:ascii="宋体" w:hAnsi="宋体"/>
          <w:b/>
          <w:color w:val="000000" w:themeColor="text1"/>
          <w:sz w:val="24"/>
          <w:highlight w:val="none"/>
        </w:rPr>
        <w:t>8. 质量标准和保证</w:t>
      </w:r>
    </w:p>
    <w:p>
      <w:pPr>
        <w:pStyle w:val="16"/>
        <w:adjustRightInd w:val="0"/>
        <w:snapToGrid w:val="0"/>
        <w:spacing w:line="400" w:lineRule="exact"/>
        <w:ind w:firstLine="400" w:firstLineChars="200"/>
        <w:jc w:val="left"/>
        <w:rPr>
          <w:rFonts w:hAnsi="宋体"/>
          <w:b/>
          <w:color w:val="000000" w:themeColor="text1"/>
          <w:highlight w:val="none"/>
        </w:rPr>
      </w:pPr>
      <w:r>
        <w:rPr>
          <w:rFonts w:hint="eastAsia" w:hAnsi="宋体"/>
          <w:color w:val="000000" w:themeColor="text1"/>
          <w:highlight w:val="none"/>
        </w:rPr>
        <w:t>8.1 质量标准</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（1）本合同下提供的货物应符合合同</w:t>
      </w:r>
      <w:r>
        <w:rPr>
          <w:rFonts w:hint="eastAsia" w:ascii="宋体" w:hAnsi="宋体" w:cs="宋体"/>
          <w:color w:val="000000" w:themeColor="text1"/>
          <w:szCs w:val="21"/>
          <w:highlight w:val="none"/>
        </w:rPr>
        <w:t>约定的品牌、规格型号、技术性能、配置、质量、数量等要求。</w:t>
      </w:r>
      <w:r>
        <w:rPr>
          <w:rFonts w:hint="eastAsia" w:ascii="宋体" w:hAnsi="宋体"/>
          <w:color w:val="000000" w:themeColor="text1"/>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16"/>
        <w:adjustRightInd w:val="0"/>
        <w:snapToGrid w:val="0"/>
        <w:spacing w:line="400" w:lineRule="exact"/>
        <w:ind w:firstLine="400" w:firstLineChars="200"/>
        <w:jc w:val="left"/>
        <w:rPr>
          <w:rFonts w:hAnsi="宋体"/>
          <w:color w:val="000000" w:themeColor="text1"/>
          <w:highlight w:val="none"/>
        </w:rPr>
      </w:pPr>
      <w:r>
        <w:rPr>
          <w:rFonts w:hint="eastAsia" w:hAnsi="宋体"/>
          <w:color w:val="000000" w:themeColor="text1"/>
          <w:highlight w:val="none"/>
        </w:rPr>
        <w:t>（2）采用中华人民共和国法定计量单位。</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（3）乙方所提供的货物应符合国家有关安全、环保、卫生的规定。</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8.2 保证</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（1）乙方应保证提供的货物完全符合合同规定的质量、规格和性能要求。乙方应保证货物在正确安装、正常使用和保养条件下，</w:t>
      </w:r>
      <w:r>
        <w:rPr>
          <w:rFonts w:hint="eastAsia" w:ascii="宋体" w:hAnsi="宋体" w:cs="宋体"/>
          <w:color w:val="000000" w:themeColor="text1"/>
          <w:szCs w:val="21"/>
          <w:highlight w:val="none"/>
        </w:rPr>
        <w:t>在其使用寿命期内具备合同约定的性能</w:t>
      </w:r>
      <w:r>
        <w:rPr>
          <w:rFonts w:hint="eastAsia" w:ascii="宋体" w:hAnsi="宋体"/>
          <w:color w:val="000000" w:themeColor="text1"/>
          <w:szCs w:val="21"/>
          <w:highlight w:val="none"/>
        </w:rPr>
        <w:t>。存在质量保证期的，货物最终交付验收合格后在</w:t>
      </w:r>
      <w:r>
        <w:rPr>
          <w:rFonts w:hint="eastAsia" w:ascii="宋体" w:hAnsi="宋体"/>
          <w:b/>
          <w:color w:val="000000" w:themeColor="text1"/>
          <w:szCs w:val="21"/>
          <w:highlight w:val="none"/>
        </w:rPr>
        <w:t>【政府采购合同专用条款】</w:t>
      </w:r>
      <w:r>
        <w:rPr>
          <w:rFonts w:hint="eastAsia" w:ascii="宋体" w:hAnsi="宋体"/>
          <w:color w:val="000000" w:themeColor="text1"/>
          <w:szCs w:val="21"/>
          <w:highlight w:val="none"/>
        </w:rPr>
        <w:t>规定或乙方书面承诺（两者以较长的为准）的质量保证期内，本保证保持有效。</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（3）乙方收到通知后，应在</w:t>
      </w:r>
      <w:r>
        <w:rPr>
          <w:rFonts w:hint="eastAsia" w:ascii="宋体" w:hAnsi="宋体"/>
          <w:b/>
          <w:color w:val="000000" w:themeColor="text1"/>
          <w:szCs w:val="21"/>
          <w:highlight w:val="none"/>
        </w:rPr>
        <w:t>【政府采购合同专用条款】</w:t>
      </w:r>
      <w:r>
        <w:rPr>
          <w:rFonts w:hint="eastAsia" w:ascii="宋体" w:hAnsi="宋体"/>
          <w:color w:val="000000" w:themeColor="text1"/>
          <w:szCs w:val="21"/>
          <w:highlight w:val="none"/>
        </w:rPr>
        <w:t>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pPr>
        <w:adjustRightInd w:val="0"/>
        <w:snapToGrid w:val="0"/>
        <w:spacing w:line="400" w:lineRule="exact"/>
        <w:ind w:firstLine="420" w:firstLineChars="200"/>
        <w:jc w:val="left"/>
        <w:rPr>
          <w:color w:val="000000" w:themeColor="text1"/>
          <w:highlight w:val="none"/>
        </w:rPr>
      </w:pPr>
      <w:r>
        <w:rPr>
          <w:rFonts w:hint="eastAsia" w:ascii="宋体" w:hAnsi="宋体"/>
          <w:color w:val="000000" w:themeColor="text1"/>
          <w:szCs w:val="21"/>
          <w:highlight w:val="none"/>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rPr>
        <w:t>9.权利瑕疵担保</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9.1 乙方保证对其出售的货物享有合法的权利。</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 xml:space="preserve">9.2 </w:t>
      </w:r>
      <w:r>
        <w:rPr>
          <w:rFonts w:hint="eastAsia" w:ascii="宋体" w:hAnsi="宋体" w:cs="宋体"/>
          <w:color w:val="000000" w:themeColor="text1"/>
          <w:szCs w:val="15"/>
          <w:highlight w:val="none"/>
        </w:rPr>
        <w:t>乙方保证在交付的货物上不存在抵押权等担保物权。</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9.3 如甲方使用上述货物构成对第三人侵权的，则由乙方承担全部责任。</w:t>
      </w:r>
    </w:p>
    <w:p>
      <w:pPr>
        <w:autoSpaceDE w:val="0"/>
        <w:autoSpaceDN w:val="0"/>
        <w:adjustRightInd w:val="0"/>
        <w:snapToGrid w:val="0"/>
        <w:spacing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rPr>
        <w:t>10.知识产权保护</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10.1 乙方对其所销售的货物应当享有知识产权或经权利人合法授权，保证没有侵犯任何第三人的知识产权等权利。</w:t>
      </w:r>
      <w:bookmarkStart w:id="176" w:name="_Hlk163047038"/>
      <w:r>
        <w:rPr>
          <w:rFonts w:hint="eastAsia" w:ascii="宋体" w:hAnsi="宋体" w:cs="宋体"/>
          <w:color w:val="000000" w:themeColor="text1"/>
          <w:szCs w:val="15"/>
          <w:highlight w:val="none"/>
        </w:rPr>
        <w:t>因违反前述约定对第三人构成侵权的，应当由乙方向第三人承担法律责任；甲方依法向第三人赔偿后，有权向乙方追偿。甲方有其他损失的，乙方应当赔偿</w:t>
      </w:r>
      <w:bookmarkEnd w:id="176"/>
      <w:r>
        <w:rPr>
          <w:rFonts w:hint="eastAsia" w:ascii="宋体" w:hAnsi="宋体"/>
          <w:color w:val="000000" w:themeColor="text1"/>
          <w:szCs w:val="21"/>
          <w:highlight w:val="none"/>
        </w:rPr>
        <w:t>。</w:t>
      </w:r>
    </w:p>
    <w:p>
      <w:pPr>
        <w:autoSpaceDE w:val="0"/>
        <w:autoSpaceDN w:val="0"/>
        <w:adjustRightInd w:val="0"/>
        <w:snapToGrid w:val="0"/>
        <w:spacing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rPr>
        <w:t>11.保密义务</w:t>
      </w:r>
    </w:p>
    <w:p>
      <w:pPr>
        <w:autoSpaceDE w:val="0"/>
        <w:autoSpaceDN w:val="0"/>
        <w:adjustRightInd w:val="0"/>
        <w:snapToGrid w:val="0"/>
        <w:spacing w:line="400" w:lineRule="exact"/>
        <w:ind w:firstLine="420" w:firstLineChars="200"/>
        <w:jc w:val="left"/>
        <w:rPr>
          <w:rFonts w:ascii="宋体" w:hAnsi="宋体" w:cs="宋体"/>
          <w:color w:val="000000" w:themeColor="text1"/>
          <w:szCs w:val="15"/>
          <w:highlight w:val="none"/>
        </w:rPr>
      </w:pPr>
      <w:r>
        <w:rPr>
          <w:rFonts w:hint="eastAsia" w:ascii="宋体" w:hAnsi="宋体" w:cs="宋体"/>
          <w:color w:val="000000" w:themeColor="text1"/>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000000" w:themeColor="text1"/>
          <w:szCs w:val="15"/>
          <w:highlight w:val="none"/>
        </w:rPr>
        <w:t>【政府采购合同专用条款】</w:t>
      </w:r>
      <w:r>
        <w:rPr>
          <w:rFonts w:hint="eastAsia" w:ascii="宋体" w:hAnsi="宋体" w:cs="宋体"/>
          <w:color w:val="000000" w:themeColor="text1"/>
          <w:szCs w:val="15"/>
          <w:highlight w:val="none"/>
        </w:rPr>
        <w:t>中约定。</w:t>
      </w:r>
    </w:p>
    <w:p>
      <w:pPr>
        <w:autoSpaceDE w:val="0"/>
        <w:autoSpaceDN w:val="0"/>
        <w:adjustRightInd w:val="0"/>
        <w:snapToGrid w:val="0"/>
        <w:spacing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rPr>
        <w:t>12.合同价款支付</w:t>
      </w:r>
    </w:p>
    <w:p>
      <w:pPr>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12.1 合同价款支付按照国库集中支付制度及财政管理相关规定执行。</w:t>
      </w:r>
    </w:p>
    <w:p>
      <w:pPr>
        <w:pStyle w:val="4"/>
        <w:spacing w:line="400" w:lineRule="exact"/>
        <w:ind w:firstLine="420" w:firstLineChars="200"/>
        <w:rPr>
          <w:color w:val="000000" w:themeColor="text1"/>
          <w:highlight w:val="none"/>
        </w:rPr>
      </w:pPr>
      <w:r>
        <w:rPr>
          <w:rFonts w:hint="eastAsia" w:ascii="宋体" w:hAnsi="宋体"/>
          <w:b w:val="0"/>
          <w:bCs w:val="0"/>
          <w:color w:val="000000" w:themeColor="text1"/>
          <w:sz w:val="21"/>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color w:val="000000" w:themeColor="text1"/>
          <w:sz w:val="21"/>
          <w:szCs w:val="21"/>
          <w:highlight w:val="none"/>
        </w:rPr>
        <w:t>政府采购合同专用条款</w:t>
      </w:r>
      <w:r>
        <w:rPr>
          <w:rFonts w:hint="eastAsia" w:ascii="宋体" w:hAnsi="宋体"/>
          <w:b w:val="0"/>
          <w:bCs w:val="0"/>
          <w:color w:val="000000" w:themeColor="text1"/>
          <w:sz w:val="21"/>
          <w:szCs w:val="21"/>
          <w:highlight w:val="none"/>
        </w:rPr>
        <w:t>】中约定。</w:t>
      </w:r>
    </w:p>
    <w:p>
      <w:pPr>
        <w:pStyle w:val="13"/>
        <w:spacing w:after="0" w:line="400" w:lineRule="exact"/>
        <w:rPr>
          <w:rFonts w:ascii="宋体" w:hAnsi="宋体"/>
          <w:b/>
          <w:bCs/>
          <w:color w:val="000000" w:themeColor="text1"/>
          <w:sz w:val="24"/>
          <w:highlight w:val="none"/>
        </w:rPr>
      </w:pPr>
      <w:r>
        <w:rPr>
          <w:rFonts w:hint="eastAsia" w:ascii="宋体" w:hAnsi="宋体"/>
          <w:b/>
          <w:bCs/>
          <w:color w:val="000000" w:themeColor="text1"/>
          <w:sz w:val="24"/>
          <w:highlight w:val="none"/>
        </w:rPr>
        <w:t>13.履约保证金</w:t>
      </w:r>
    </w:p>
    <w:p>
      <w:pPr>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 xml:space="preserve">13.1 </w:t>
      </w:r>
      <w:r>
        <w:rPr>
          <w:rFonts w:hint="eastAsia" w:ascii="宋体" w:hAnsi="宋体" w:cs="宋体"/>
          <w:color w:val="000000" w:themeColor="text1"/>
          <w:szCs w:val="15"/>
          <w:highlight w:val="none"/>
        </w:rPr>
        <w:t>乙方应当以支票、汇票、本票或者金融机构、担保机构出具的保函等非现金形式提交。</w:t>
      </w:r>
    </w:p>
    <w:p>
      <w:pPr>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13.2 如果乙方出现</w:t>
      </w:r>
      <w:r>
        <w:rPr>
          <w:rFonts w:hint="eastAsia" w:ascii="宋体" w:hAnsi="宋体" w:cs="宋体"/>
          <w:b/>
          <w:bCs/>
          <w:color w:val="000000" w:themeColor="text1"/>
          <w:szCs w:val="15"/>
          <w:highlight w:val="none"/>
        </w:rPr>
        <w:t>【政府采购合同专用条款】</w:t>
      </w:r>
      <w:r>
        <w:rPr>
          <w:rFonts w:hint="eastAsia" w:ascii="宋体" w:hAnsi="宋体" w:cs="宋体"/>
          <w:color w:val="000000" w:themeColor="text1"/>
          <w:szCs w:val="15"/>
          <w:highlight w:val="none"/>
        </w:rPr>
        <w:t>约定情形的</w:t>
      </w:r>
      <w:r>
        <w:rPr>
          <w:rFonts w:hint="eastAsia" w:ascii="宋体" w:hAnsi="宋体"/>
          <w:color w:val="000000" w:themeColor="text1"/>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color w:val="000000" w:themeColor="text1"/>
          <w:highlight w:val="none"/>
        </w:rPr>
      </w:pPr>
      <w:r>
        <w:rPr>
          <w:rFonts w:hint="eastAsia" w:ascii="宋体" w:hAnsi="宋体"/>
          <w:color w:val="000000" w:themeColor="text1"/>
          <w:szCs w:val="21"/>
          <w:highlight w:val="none"/>
        </w:rPr>
        <w:t>13.3 甲方在项目通过验收后按照</w:t>
      </w:r>
      <w:r>
        <w:rPr>
          <w:rFonts w:hint="eastAsia" w:ascii="宋体" w:hAnsi="宋体"/>
          <w:b/>
          <w:color w:val="000000" w:themeColor="text1"/>
          <w:szCs w:val="21"/>
          <w:highlight w:val="none"/>
        </w:rPr>
        <w:t>【政府采购合同专用条款】</w:t>
      </w:r>
      <w:r>
        <w:rPr>
          <w:rFonts w:hint="eastAsia" w:ascii="宋体" w:hAnsi="宋体"/>
          <w:color w:val="000000" w:themeColor="text1"/>
          <w:szCs w:val="21"/>
          <w:highlight w:val="none"/>
        </w:rPr>
        <w:t>规定的时间内将履约保证金退还乙方；逾期退还的，乙方可要求甲方支付违约金，违约金按照</w:t>
      </w:r>
      <w:r>
        <w:rPr>
          <w:rFonts w:hint="eastAsia" w:ascii="宋体" w:hAnsi="宋体"/>
          <w:b/>
          <w:color w:val="000000" w:themeColor="text1"/>
          <w:szCs w:val="21"/>
          <w:highlight w:val="none"/>
        </w:rPr>
        <w:t>【政府采购合同专用条款】</w:t>
      </w:r>
      <w:r>
        <w:rPr>
          <w:rFonts w:hint="eastAsia" w:ascii="宋体" w:hAnsi="宋体"/>
          <w:color w:val="000000" w:themeColor="text1"/>
          <w:szCs w:val="21"/>
          <w:highlight w:val="none"/>
        </w:rPr>
        <w:t>规定支付。</w:t>
      </w:r>
    </w:p>
    <w:p>
      <w:pPr>
        <w:autoSpaceDE w:val="0"/>
        <w:autoSpaceDN w:val="0"/>
        <w:adjustRightInd w:val="0"/>
        <w:snapToGrid w:val="0"/>
        <w:spacing w:line="400" w:lineRule="exact"/>
        <w:jc w:val="left"/>
        <w:rPr>
          <w:rFonts w:ascii="宋体" w:hAnsi="宋体"/>
          <w:b/>
          <w:color w:val="000000" w:themeColor="text1"/>
          <w:sz w:val="24"/>
          <w:highlight w:val="none"/>
        </w:rPr>
      </w:pPr>
      <w:r>
        <w:rPr>
          <w:rFonts w:hint="eastAsia" w:ascii="宋体" w:hAnsi="宋体"/>
          <w:b/>
          <w:bCs/>
          <w:color w:val="000000" w:themeColor="text1"/>
          <w:sz w:val="24"/>
          <w:highlight w:val="none"/>
        </w:rPr>
        <w:t>14.</w:t>
      </w:r>
      <w:r>
        <w:rPr>
          <w:rFonts w:hint="eastAsia"/>
          <w:b/>
          <w:color w:val="000000" w:themeColor="text1"/>
          <w:sz w:val="24"/>
          <w:highlight w:val="none"/>
        </w:rPr>
        <w:t>售后</w:t>
      </w:r>
      <w:r>
        <w:rPr>
          <w:rFonts w:hint="eastAsia" w:ascii="宋体" w:hAnsi="宋体"/>
          <w:b/>
          <w:color w:val="000000" w:themeColor="text1"/>
          <w:sz w:val="24"/>
          <w:highlight w:val="none"/>
        </w:rPr>
        <w:t>服务</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14.1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（1）货物的现场移动、安装、调试、启动监督及技术支持；</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（2）提供货物组装和维修所需的专用工具和辅助材料；</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（3）在</w:t>
      </w:r>
      <w:r>
        <w:rPr>
          <w:rFonts w:hint="eastAsia" w:ascii="宋体" w:hAnsi="宋体" w:cs="宋体"/>
          <w:b/>
          <w:bCs/>
          <w:color w:val="000000" w:themeColor="text1"/>
          <w:szCs w:val="15"/>
          <w:highlight w:val="none"/>
        </w:rPr>
        <w:t>【政府采购合同专用条款】</w:t>
      </w:r>
      <w:r>
        <w:rPr>
          <w:rFonts w:hint="eastAsia" w:ascii="宋体" w:hAnsi="宋体"/>
          <w:color w:val="000000" w:themeColor="text1"/>
          <w:szCs w:val="21"/>
          <w:highlight w:val="none"/>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（4）在制造商所在地或指定现场就货物的安装、启动、运营、维护、废弃处置等对甲方操作人员进行培训</w:t>
      </w:r>
      <w:r>
        <w:rPr>
          <w:rFonts w:hint="eastAsia" w:ascii="宋体" w:hAnsi="宋体" w:cs="宋体"/>
          <w:color w:val="000000" w:themeColor="text1"/>
          <w:szCs w:val="15"/>
          <w:highlight w:val="none"/>
        </w:rPr>
        <w:t>；</w:t>
      </w:r>
    </w:p>
    <w:p>
      <w:pPr>
        <w:pStyle w:val="2"/>
        <w:ind w:firstLine="420"/>
        <w:rPr>
          <w:rFonts w:ascii="宋体" w:hAnsi="宋体" w:eastAsia="宋体" w:cs="宋体"/>
          <w:color w:val="000000" w:themeColor="text1"/>
          <w:sz w:val="21"/>
          <w:highlight w:val="none"/>
        </w:rPr>
      </w:pPr>
      <w:r>
        <w:rPr>
          <w:rFonts w:hint="eastAsia" w:ascii="宋体" w:hAnsi="宋体" w:eastAsia="宋体" w:cs="宋体"/>
          <w:color w:val="000000" w:themeColor="text1"/>
          <w:sz w:val="21"/>
          <w:highlight w:val="none"/>
        </w:rPr>
        <w:t>（5）依照法律、行政法规的规定或者按照</w:t>
      </w:r>
      <w:r>
        <w:rPr>
          <w:rFonts w:hint="eastAsia" w:ascii="宋体" w:hAnsi="宋体" w:eastAsia="宋体" w:cs="宋体"/>
          <w:b/>
          <w:bCs/>
          <w:color w:val="000000" w:themeColor="text1"/>
          <w:sz w:val="21"/>
          <w:highlight w:val="none"/>
        </w:rPr>
        <w:t>【政府采购合同专用条款】</w:t>
      </w:r>
      <w:r>
        <w:rPr>
          <w:rFonts w:hint="eastAsia" w:ascii="宋体" w:hAnsi="宋体" w:eastAsia="宋体" w:cs="宋体"/>
          <w:color w:val="000000" w:themeColor="text1"/>
          <w:sz w:val="21"/>
          <w:highlight w:val="none"/>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（6）</w:t>
      </w:r>
      <w:r>
        <w:rPr>
          <w:rFonts w:hint="eastAsia" w:ascii="宋体" w:hAnsi="宋体"/>
          <w:b/>
          <w:color w:val="000000" w:themeColor="text1"/>
          <w:szCs w:val="21"/>
          <w:highlight w:val="none"/>
        </w:rPr>
        <w:t>【政府采购合同专用条款】</w:t>
      </w:r>
      <w:r>
        <w:rPr>
          <w:rFonts w:hint="eastAsia" w:ascii="宋体" w:hAnsi="宋体"/>
          <w:color w:val="000000" w:themeColor="text1"/>
          <w:szCs w:val="21"/>
          <w:highlight w:val="none"/>
        </w:rPr>
        <w:t>规定由乙方提供的其他服务。</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14.2 乙方提供的售后服务的费用已包含在合同价款中，甲方不再另行支付。</w:t>
      </w:r>
    </w:p>
    <w:p>
      <w:pPr>
        <w:adjustRightInd w:val="0"/>
        <w:snapToGrid w:val="0"/>
        <w:spacing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rPr>
        <w:t>15.违约责任</w:t>
      </w:r>
    </w:p>
    <w:p>
      <w:pPr>
        <w:adjustRightInd w:val="0"/>
        <w:snapToGrid w:val="0"/>
        <w:spacing w:line="400" w:lineRule="exact"/>
        <w:ind w:firstLine="420" w:firstLineChars="200"/>
        <w:jc w:val="left"/>
        <w:rPr>
          <w:rFonts w:ascii="宋体" w:hAnsi="宋体"/>
          <w:bCs/>
          <w:color w:val="000000" w:themeColor="text1"/>
          <w:szCs w:val="21"/>
          <w:highlight w:val="none"/>
        </w:rPr>
      </w:pPr>
      <w:r>
        <w:rPr>
          <w:rFonts w:hint="eastAsia" w:ascii="宋体" w:hAnsi="宋体"/>
          <w:bCs/>
          <w:color w:val="000000" w:themeColor="text1"/>
          <w:szCs w:val="21"/>
          <w:highlight w:val="none"/>
        </w:rPr>
        <w:t>15.1质量瑕疵的违约责任</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乙方提供的产品不符合合同约定的质量标准或存在产品质量缺陷，甲方有权要求乙方根据</w:t>
      </w:r>
      <w:r>
        <w:rPr>
          <w:rFonts w:hint="eastAsia" w:ascii="宋体" w:hAnsi="宋体"/>
          <w:b/>
          <w:color w:val="000000" w:themeColor="text1"/>
          <w:szCs w:val="21"/>
          <w:highlight w:val="none"/>
        </w:rPr>
        <w:t>【政府采购合同专用条款】</w:t>
      </w:r>
      <w:r>
        <w:rPr>
          <w:rFonts w:hint="eastAsia" w:ascii="宋体" w:hAnsi="宋体"/>
          <w:bCs/>
          <w:color w:val="000000" w:themeColor="text1"/>
          <w:szCs w:val="21"/>
          <w:highlight w:val="none"/>
        </w:rPr>
        <w:t>要求</w:t>
      </w:r>
      <w:r>
        <w:rPr>
          <w:rFonts w:hint="eastAsia" w:ascii="宋体" w:hAnsi="宋体"/>
          <w:color w:val="000000" w:themeColor="text1"/>
          <w:szCs w:val="21"/>
          <w:highlight w:val="none"/>
        </w:rPr>
        <w:t>及时修理、重作、更换，并承担由此给甲方造成的损失。</w:t>
      </w:r>
    </w:p>
    <w:p>
      <w:pPr>
        <w:autoSpaceDE w:val="0"/>
        <w:autoSpaceDN w:val="0"/>
        <w:adjustRightInd w:val="0"/>
        <w:snapToGrid w:val="0"/>
        <w:spacing w:line="400" w:lineRule="exact"/>
        <w:ind w:firstLine="420" w:firstLineChars="200"/>
        <w:jc w:val="left"/>
        <w:rPr>
          <w:rFonts w:ascii="宋体" w:hAnsi="宋体"/>
          <w:bCs/>
          <w:color w:val="000000" w:themeColor="text1"/>
          <w:szCs w:val="21"/>
          <w:highlight w:val="none"/>
        </w:rPr>
      </w:pPr>
      <w:r>
        <w:rPr>
          <w:rFonts w:hint="eastAsia" w:ascii="宋体" w:hAnsi="宋体"/>
          <w:bCs/>
          <w:color w:val="000000" w:themeColor="text1"/>
          <w:szCs w:val="21"/>
          <w:highlight w:val="none"/>
        </w:rPr>
        <w:t>15.2 迟延交货的违约责任</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000000" w:themeColor="text1"/>
          <w:szCs w:val="21"/>
          <w:highlight w:val="none"/>
        </w:rPr>
        <w:t>【政府采购合同专用条款】</w:t>
      </w:r>
      <w:r>
        <w:rPr>
          <w:rFonts w:hint="eastAsia" w:ascii="宋体" w:hAnsi="宋体"/>
          <w:color w:val="000000" w:themeColor="text1"/>
          <w:szCs w:val="21"/>
          <w:highlight w:val="none"/>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15.3 迟延支付的违约责任</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甲方存在迟延支付乙方合同款项的，应当承担</w:t>
      </w:r>
      <w:r>
        <w:rPr>
          <w:rFonts w:hint="eastAsia" w:ascii="宋体" w:hAnsi="宋体"/>
          <w:b/>
          <w:bCs/>
          <w:color w:val="000000" w:themeColor="text1"/>
          <w:szCs w:val="21"/>
          <w:highlight w:val="none"/>
        </w:rPr>
        <w:t>【政府采购合同专用条款】</w:t>
      </w:r>
      <w:r>
        <w:rPr>
          <w:rFonts w:hint="eastAsia" w:ascii="宋体" w:hAnsi="宋体"/>
          <w:color w:val="000000" w:themeColor="text1"/>
          <w:szCs w:val="21"/>
          <w:highlight w:val="none"/>
        </w:rPr>
        <w:t>规定的逾期付款利息。</w:t>
      </w:r>
    </w:p>
    <w:p>
      <w:pPr>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bCs/>
          <w:color w:val="000000" w:themeColor="text1"/>
          <w:szCs w:val="21"/>
          <w:highlight w:val="none"/>
        </w:rPr>
        <w:t>15.4其他违约责任根据项目实际需要按</w:t>
      </w:r>
      <w:r>
        <w:rPr>
          <w:rFonts w:hint="eastAsia" w:ascii="宋体" w:hAnsi="宋体"/>
          <w:b/>
          <w:bCs/>
          <w:color w:val="000000" w:themeColor="text1"/>
          <w:szCs w:val="21"/>
          <w:highlight w:val="none"/>
        </w:rPr>
        <w:t>【政府采购合同专用条款】</w:t>
      </w:r>
      <w:r>
        <w:rPr>
          <w:rFonts w:hint="eastAsia" w:ascii="宋体" w:hAnsi="宋体"/>
          <w:color w:val="000000" w:themeColor="text1"/>
          <w:szCs w:val="21"/>
          <w:highlight w:val="none"/>
        </w:rPr>
        <w:t>规定执行。</w:t>
      </w:r>
    </w:p>
    <w:p>
      <w:pPr>
        <w:numPr>
          <w:ilvl w:val="0"/>
          <w:numId w:val="7"/>
        </w:numPr>
        <w:autoSpaceDE w:val="0"/>
        <w:autoSpaceDN w:val="0"/>
        <w:adjustRightInd w:val="0"/>
        <w:snapToGrid w:val="0"/>
        <w:spacing w:line="400" w:lineRule="exact"/>
        <w:jc w:val="left"/>
        <w:rPr>
          <w:rFonts w:ascii="宋体" w:hAnsi="宋体"/>
          <w:b/>
          <w:color w:val="000000" w:themeColor="text1"/>
          <w:sz w:val="24"/>
          <w:highlight w:val="none"/>
        </w:rPr>
      </w:pPr>
      <w:r>
        <w:rPr>
          <w:rFonts w:hint="eastAsia" w:ascii="宋体" w:hAnsi="宋体"/>
          <w:b/>
          <w:color w:val="000000" w:themeColor="text1"/>
          <w:sz w:val="24"/>
          <w:highlight w:val="none"/>
        </w:rPr>
        <w:t>合同变更、中止与终止</w:t>
      </w:r>
    </w:p>
    <w:p>
      <w:pPr>
        <w:adjustRightInd w:val="0"/>
        <w:snapToGrid w:val="0"/>
        <w:spacing w:line="400" w:lineRule="exact"/>
        <w:jc w:val="left"/>
        <w:rPr>
          <w:rFonts w:ascii="宋体" w:hAnsi="宋体"/>
          <w:color w:val="000000" w:themeColor="text1"/>
          <w:szCs w:val="21"/>
          <w:highlight w:val="none"/>
        </w:rPr>
      </w:pPr>
      <w:r>
        <w:rPr>
          <w:rFonts w:hint="eastAsia" w:ascii="宋体" w:hAnsi="宋体"/>
          <w:color w:val="000000" w:themeColor="text1"/>
          <w:szCs w:val="21"/>
          <w:highlight w:val="none"/>
        </w:rPr>
        <w:t>16.1合同的变更</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16.2合同的中止</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2"/>
        <w:ind w:firstLine="420"/>
        <w:jc w:val="both"/>
        <w:rPr>
          <w:color w:val="000000" w:themeColor="text1"/>
          <w:sz w:val="21"/>
          <w:highlight w:val="none"/>
        </w:rPr>
      </w:pPr>
      <w:r>
        <w:rPr>
          <w:rFonts w:hint="eastAsia" w:ascii="宋体" w:hAnsi="宋体" w:eastAsia="宋体" w:cs="宋体"/>
          <w:color w:val="000000" w:themeColor="text1"/>
          <w:sz w:val="21"/>
          <w:highlight w:val="none"/>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color w:val="000000" w:themeColor="text1"/>
          <w:highlight w:val="none"/>
        </w:rPr>
      </w:pPr>
      <w:r>
        <w:rPr>
          <w:rFonts w:hint="eastAsia" w:ascii="宋体" w:hAnsi="宋体"/>
          <w:color w:val="000000" w:themeColor="text1"/>
          <w:szCs w:val="21"/>
          <w:highlight w:val="none"/>
        </w:rPr>
        <w:t>（4）甲方不得以行政区划调整、政府换届、机构或者职能调整以及相关责任人更替为由中止合同。</w:t>
      </w:r>
    </w:p>
    <w:p>
      <w:pPr>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16.3合同的终止</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（1）合同因有效期限届满而终止；</w:t>
      </w:r>
    </w:p>
    <w:p>
      <w:pPr>
        <w:snapToGrid w:val="0"/>
        <w:spacing w:line="400" w:lineRule="exact"/>
        <w:ind w:firstLine="420" w:firstLineChars="200"/>
        <w:rPr>
          <w:rFonts w:ascii="宋体" w:hAnsi="宋体" w:cs="宋体"/>
          <w:color w:val="000000" w:themeColor="text1"/>
          <w:szCs w:val="21"/>
          <w:highlight w:val="none"/>
        </w:rPr>
      </w:pPr>
      <w:r>
        <w:rPr>
          <w:rFonts w:hint="eastAsia" w:ascii="宋体" w:hAnsi="宋体"/>
          <w:color w:val="000000" w:themeColor="text1"/>
          <w:szCs w:val="21"/>
          <w:highlight w:val="none"/>
        </w:rPr>
        <w:t>（2）乙方未按合同约定履行，构成根本性违约的，甲方有权终止合同，</w:t>
      </w:r>
      <w:r>
        <w:rPr>
          <w:rFonts w:hint="eastAsia" w:ascii="宋体" w:hAnsi="宋体" w:cs="宋体"/>
          <w:color w:val="000000" w:themeColor="text1"/>
          <w:szCs w:val="21"/>
          <w:highlight w:val="none"/>
        </w:rPr>
        <w:t>并追究乙方的违约责任</w:t>
      </w:r>
      <w:r>
        <w:rPr>
          <w:rFonts w:hint="eastAsia" w:ascii="宋体" w:hAnsi="宋体"/>
          <w:color w:val="000000" w:themeColor="text1"/>
          <w:szCs w:val="21"/>
          <w:highlight w:val="none"/>
        </w:rPr>
        <w:t>。</w:t>
      </w:r>
    </w:p>
    <w:p>
      <w:pPr>
        <w:pStyle w:val="2"/>
        <w:rPr>
          <w:rFonts w:ascii="宋体" w:hAnsi="宋体"/>
          <w:color w:val="000000" w:themeColor="text1"/>
          <w:highlight w:val="none"/>
        </w:rPr>
      </w:pPr>
      <w:r>
        <w:rPr>
          <w:rFonts w:hint="eastAsia" w:ascii="宋体" w:hAnsi="宋体"/>
          <w:color w:val="000000" w:themeColor="text1"/>
          <w:highlight w:val="none"/>
        </w:rPr>
        <w:t xml:space="preserve">16.4 </w:t>
      </w:r>
      <w:r>
        <w:rPr>
          <w:rFonts w:hint="eastAsia" w:ascii="宋体" w:hAnsi="宋体" w:eastAsia="宋体" w:cs="Times New Roman"/>
          <w:color w:val="000000" w:themeColor="text1"/>
          <w:kern w:val="2"/>
          <w:sz w:val="21"/>
          <w:highlight w:val="none"/>
        </w:rPr>
        <w:t>涉及国家利益、社会公共利益的情形</w:t>
      </w:r>
    </w:p>
    <w:p>
      <w:pPr>
        <w:pStyle w:val="2"/>
        <w:ind w:firstLine="420"/>
        <w:jc w:val="both"/>
        <w:rPr>
          <w:color w:val="000000" w:themeColor="text1"/>
          <w:sz w:val="21"/>
          <w:highlight w:val="none"/>
        </w:rPr>
      </w:pPr>
      <w:r>
        <w:rPr>
          <w:rFonts w:hint="eastAsia" w:ascii="宋体" w:hAnsi="宋体" w:eastAsia="宋体" w:cs="宋体"/>
          <w:color w:val="000000" w:themeColor="text1"/>
          <w:sz w:val="21"/>
          <w:highlight w:val="none"/>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rPr>
        <w:t>17.合同分包</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rPr>
        <w:t>18.不可抗力</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18.1 不可抗力是指合同双方不能预见、不能避免且不能克服的客观情况。</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rPr>
        <w:t>19.解决争议的方法</w:t>
      </w:r>
    </w:p>
    <w:p>
      <w:pPr>
        <w:pStyle w:val="2"/>
        <w:ind w:firstLine="420"/>
        <w:jc w:val="both"/>
        <w:rPr>
          <w:rFonts w:ascii="宋体" w:hAnsi="宋体" w:eastAsia="宋体" w:cs="宋体"/>
          <w:color w:val="000000" w:themeColor="text1"/>
          <w:sz w:val="21"/>
          <w:highlight w:val="none"/>
        </w:rPr>
      </w:pPr>
      <w:r>
        <w:rPr>
          <w:rFonts w:hint="eastAsia" w:ascii="宋体" w:hAnsi="宋体" w:eastAsia="宋体" w:cs="宋体"/>
          <w:color w:val="000000" w:themeColor="text1"/>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pPr>
        <w:pStyle w:val="2"/>
        <w:ind w:firstLine="420"/>
        <w:jc w:val="both"/>
        <w:rPr>
          <w:rFonts w:ascii="宋体" w:hAnsi="宋体" w:eastAsia="宋体" w:cs="宋体"/>
          <w:color w:val="000000" w:themeColor="text1"/>
          <w:sz w:val="21"/>
          <w:highlight w:val="none"/>
        </w:rPr>
      </w:pPr>
      <w:r>
        <w:rPr>
          <w:rFonts w:hint="eastAsia" w:ascii="宋体" w:hAnsi="宋体" w:eastAsia="宋体" w:cs="宋体"/>
          <w:color w:val="000000" w:themeColor="text1"/>
          <w:sz w:val="21"/>
          <w:highlight w:val="none"/>
        </w:rPr>
        <w:t>19.2 选择仲裁的，应在</w:t>
      </w:r>
      <w:r>
        <w:rPr>
          <w:rFonts w:hint="eastAsia" w:ascii="宋体" w:hAnsi="宋体" w:eastAsia="宋体" w:cs="宋体"/>
          <w:b/>
          <w:bCs/>
          <w:color w:val="000000" w:themeColor="text1"/>
          <w:sz w:val="21"/>
          <w:highlight w:val="none"/>
        </w:rPr>
        <w:t>【政府采购合同专用条款】</w:t>
      </w:r>
      <w:r>
        <w:rPr>
          <w:rFonts w:hint="eastAsia" w:ascii="宋体" w:hAnsi="宋体" w:eastAsia="宋体" w:cs="宋体"/>
          <w:color w:val="000000" w:themeColor="text1"/>
          <w:sz w:val="21"/>
          <w:highlight w:val="none"/>
        </w:rPr>
        <w:t>中明确仲裁机构及仲裁地；通过诉讼方式解决的，可以在</w:t>
      </w:r>
      <w:r>
        <w:rPr>
          <w:rFonts w:hint="eastAsia" w:ascii="宋体" w:hAnsi="宋体" w:eastAsia="宋体" w:cs="宋体"/>
          <w:b/>
          <w:bCs/>
          <w:color w:val="000000" w:themeColor="text1"/>
          <w:sz w:val="21"/>
          <w:highlight w:val="none"/>
        </w:rPr>
        <w:t>【政府采购合同专用条款】</w:t>
      </w:r>
      <w:r>
        <w:rPr>
          <w:rFonts w:hint="eastAsia" w:ascii="宋体" w:hAnsi="宋体" w:eastAsia="宋体" w:cs="宋体"/>
          <w:color w:val="000000" w:themeColor="text1"/>
          <w:sz w:val="21"/>
          <w:highlight w:val="none"/>
        </w:rPr>
        <w:t>中进一步约定选择与争议有实际联系的地点的人民法院管辖，但管辖法院的约定不得违反级别管辖和专属管辖的规定。</w:t>
      </w:r>
    </w:p>
    <w:p>
      <w:pPr>
        <w:pStyle w:val="2"/>
        <w:ind w:firstLine="420"/>
        <w:jc w:val="both"/>
        <w:rPr>
          <w:rFonts w:ascii="宋体" w:hAnsi="宋体" w:eastAsia="宋体" w:cs="宋体"/>
          <w:color w:val="000000" w:themeColor="text1"/>
          <w:sz w:val="21"/>
          <w:highlight w:val="none"/>
        </w:rPr>
      </w:pPr>
      <w:r>
        <w:rPr>
          <w:rFonts w:hint="eastAsia" w:ascii="宋体" w:hAnsi="宋体" w:eastAsia="宋体" w:cs="宋体"/>
          <w:color w:val="000000" w:themeColor="text1"/>
          <w:sz w:val="21"/>
          <w:highlight w:val="none"/>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ascii="宋体" w:hAnsi="宋体"/>
          <w:color w:val="000000" w:themeColor="text1"/>
          <w:sz w:val="24"/>
          <w:highlight w:val="none"/>
        </w:rPr>
      </w:pPr>
      <w:r>
        <w:rPr>
          <w:rFonts w:hint="eastAsia" w:ascii="宋体" w:hAnsi="宋体"/>
          <w:b/>
          <w:color w:val="000000" w:themeColor="text1"/>
          <w:sz w:val="24"/>
          <w:highlight w:val="none"/>
        </w:rPr>
        <w:t>20.政府采购政策</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 xml:space="preserve">20.1 </w:t>
      </w:r>
      <w:r>
        <w:rPr>
          <w:rFonts w:hint="eastAsia" w:ascii="宋体" w:hAnsi="宋体" w:cs="宋体"/>
          <w:color w:val="000000" w:themeColor="text1"/>
          <w:highlight w:val="none"/>
          <w:lang w:val="en-GB"/>
        </w:rPr>
        <w:t>本合同应当按照规定执行政府采购政策。</w:t>
      </w:r>
    </w:p>
    <w:p>
      <w:pPr>
        <w:autoSpaceDE w:val="0"/>
        <w:autoSpaceDN w:val="0"/>
        <w:adjustRightInd w:val="0"/>
        <w:snapToGrid w:val="0"/>
        <w:spacing w:line="400" w:lineRule="exact"/>
        <w:ind w:firstLine="420" w:firstLineChars="200"/>
        <w:jc w:val="left"/>
        <w:rPr>
          <w:rFonts w:ascii="宋体" w:hAnsi="宋体"/>
          <w:color w:val="000000" w:themeColor="text1"/>
          <w:szCs w:val="21"/>
          <w:highlight w:val="none"/>
        </w:rPr>
      </w:pPr>
      <w:r>
        <w:rPr>
          <w:rFonts w:ascii="宋体" w:hAnsi="宋体"/>
          <w:color w:val="000000" w:themeColor="text1"/>
          <w:szCs w:val="21"/>
          <w:highlight w:val="none"/>
        </w:rPr>
        <w:t>2</w:t>
      </w:r>
      <w:r>
        <w:rPr>
          <w:rFonts w:hint="eastAsia" w:ascii="宋体" w:hAnsi="宋体"/>
          <w:color w:val="000000" w:themeColor="text1"/>
          <w:szCs w:val="21"/>
          <w:highlight w:val="none"/>
        </w:rPr>
        <w:t>0.2 本合同依法执行政府采购政策的方式和内容，属于合同履约验收的范围。</w:t>
      </w:r>
      <w:r>
        <w:rPr>
          <w:rFonts w:hint="eastAsia" w:ascii="宋体" w:hAnsi="宋体" w:cs="宋体"/>
          <w:color w:val="000000" w:themeColor="text1"/>
          <w:highlight w:val="none"/>
        </w:rPr>
        <w:t>甲乙双方</w:t>
      </w:r>
      <w:r>
        <w:rPr>
          <w:rFonts w:hint="eastAsia" w:ascii="宋体" w:hAnsi="宋体" w:cs="宋体"/>
          <w:color w:val="000000" w:themeColor="text1"/>
          <w:highlight w:val="none"/>
          <w:lang w:val="en-GB"/>
        </w:rPr>
        <w:t>未按规定要求执行政府采购政策造成损失的</w:t>
      </w:r>
      <w:r>
        <w:rPr>
          <w:rFonts w:hint="eastAsia" w:ascii="宋体" w:hAnsi="宋体"/>
          <w:color w:val="000000" w:themeColor="text1"/>
          <w:szCs w:val="21"/>
          <w:highlight w:val="none"/>
        </w:rPr>
        <w:t>，有过错的一方应当承担赔偿责任，双方都有过错的，各自承担相应的责任。</w:t>
      </w:r>
    </w:p>
    <w:p>
      <w:pPr>
        <w:pStyle w:val="13"/>
        <w:spacing w:after="0" w:line="400" w:lineRule="exact"/>
        <w:ind w:firstLine="420" w:firstLineChars="200"/>
        <w:rPr>
          <w:color w:val="000000" w:themeColor="text1"/>
          <w:highlight w:val="none"/>
        </w:rPr>
      </w:pPr>
      <w:r>
        <w:rPr>
          <w:rFonts w:ascii="宋体" w:hAnsi="宋体"/>
          <w:color w:val="000000" w:themeColor="text1"/>
          <w:szCs w:val="21"/>
          <w:highlight w:val="none"/>
        </w:rPr>
        <w:t>2</w:t>
      </w:r>
      <w:r>
        <w:rPr>
          <w:rFonts w:hint="eastAsia" w:ascii="宋体" w:hAnsi="宋体"/>
          <w:color w:val="000000" w:themeColor="text1"/>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ascii="宋体" w:hAnsi="宋体"/>
          <w:b/>
          <w:color w:val="000000" w:themeColor="text1"/>
          <w:sz w:val="24"/>
          <w:highlight w:val="none"/>
        </w:rPr>
      </w:pPr>
      <w:r>
        <w:rPr>
          <w:rFonts w:hint="eastAsia" w:ascii="宋体" w:hAnsi="宋体"/>
          <w:b/>
          <w:color w:val="000000" w:themeColor="text1"/>
          <w:sz w:val="24"/>
          <w:highlight w:val="none"/>
        </w:rPr>
        <w:t>21.法律适用</w:t>
      </w:r>
    </w:p>
    <w:p>
      <w:pPr>
        <w:pStyle w:val="2"/>
        <w:ind w:firstLine="420"/>
        <w:jc w:val="both"/>
        <w:rPr>
          <w:rFonts w:ascii="宋体" w:hAnsi="宋体" w:eastAsia="宋体" w:cs="宋体"/>
          <w:color w:val="000000" w:themeColor="text1"/>
          <w:sz w:val="21"/>
          <w:highlight w:val="none"/>
        </w:rPr>
      </w:pPr>
      <w:r>
        <w:rPr>
          <w:rFonts w:hint="eastAsia" w:ascii="宋体" w:hAnsi="宋体" w:eastAsia="宋体" w:cs="宋体"/>
          <w:color w:val="000000" w:themeColor="text1"/>
          <w:sz w:val="21"/>
          <w:highlight w:val="none"/>
        </w:rPr>
        <w:t>21.1 本合同的订立、生效、解释、履行及与本合同有关的争议解决，均适用法律、行政法规。</w:t>
      </w:r>
    </w:p>
    <w:p>
      <w:pPr>
        <w:pStyle w:val="2"/>
        <w:ind w:firstLine="420"/>
        <w:jc w:val="both"/>
        <w:rPr>
          <w:rFonts w:ascii="宋体" w:hAnsi="宋体" w:eastAsia="宋体" w:cs="宋体"/>
          <w:color w:val="000000" w:themeColor="text1"/>
          <w:sz w:val="21"/>
          <w:highlight w:val="none"/>
        </w:rPr>
      </w:pPr>
      <w:r>
        <w:rPr>
          <w:rFonts w:hint="eastAsia" w:ascii="宋体" w:hAnsi="宋体" w:eastAsia="宋体" w:cs="宋体"/>
          <w:color w:val="000000" w:themeColor="text1"/>
          <w:sz w:val="21"/>
          <w:highlight w:val="none"/>
        </w:rPr>
        <w:t>21.2 本合同条款与法律、行政法规的强制性规定不一致的，双方当事人应按照法律、行政法规的强制性规定修改本合同的相关条款。</w:t>
      </w:r>
    </w:p>
    <w:p>
      <w:pPr>
        <w:autoSpaceDE w:val="0"/>
        <w:autoSpaceDN w:val="0"/>
        <w:adjustRightInd w:val="0"/>
        <w:snapToGrid w:val="0"/>
        <w:spacing w:line="400" w:lineRule="exact"/>
        <w:jc w:val="left"/>
        <w:rPr>
          <w:rFonts w:ascii="宋体" w:hAnsi="宋体"/>
          <w:b/>
          <w:color w:val="000000" w:themeColor="text1"/>
          <w:sz w:val="24"/>
          <w:highlight w:val="none"/>
        </w:rPr>
      </w:pPr>
      <w:r>
        <w:rPr>
          <w:rFonts w:hint="eastAsia" w:ascii="宋体" w:hAnsi="宋体"/>
          <w:b/>
          <w:color w:val="000000" w:themeColor="text1"/>
          <w:sz w:val="24"/>
          <w:highlight w:val="none"/>
        </w:rPr>
        <w:t>22. 通知</w:t>
      </w:r>
    </w:p>
    <w:p>
      <w:pPr>
        <w:pStyle w:val="2"/>
        <w:ind w:firstLine="420"/>
        <w:jc w:val="both"/>
        <w:rPr>
          <w:rFonts w:ascii="宋体" w:hAnsi="宋体" w:eastAsia="宋体" w:cs="宋体"/>
          <w:color w:val="000000" w:themeColor="text1"/>
          <w:sz w:val="21"/>
          <w:highlight w:val="none"/>
        </w:rPr>
      </w:pPr>
      <w:r>
        <w:rPr>
          <w:rFonts w:hint="eastAsia" w:ascii="宋体" w:hAnsi="宋体" w:eastAsia="宋体" w:cs="宋体"/>
          <w:color w:val="000000" w:themeColor="text1"/>
          <w:sz w:val="21"/>
          <w:highlight w:val="none"/>
        </w:rPr>
        <w:t>22.1本合同任何一方向对方发出的通知、信件、数据电文等，应当发送至本合同第一部分《政府采购合同协议书》所约定的通讯地址、联系人、联系电话或电子邮箱。</w:t>
      </w:r>
    </w:p>
    <w:p>
      <w:pPr>
        <w:pStyle w:val="2"/>
        <w:ind w:firstLine="0" w:firstLineChars="0"/>
        <w:jc w:val="both"/>
        <w:rPr>
          <w:color w:val="000000" w:themeColor="text1"/>
          <w:sz w:val="21"/>
          <w:highlight w:val="none"/>
        </w:rPr>
      </w:pPr>
      <w:r>
        <w:rPr>
          <w:rFonts w:hint="eastAsia" w:ascii="宋体" w:hAnsi="宋体" w:eastAsia="宋体" w:cs="宋体"/>
          <w:color w:val="000000" w:themeColor="text1"/>
          <w:sz w:val="21"/>
          <w:highlight w:val="none"/>
        </w:rPr>
        <w:t>22.2一方当事人变更名称、住所、联系人、联系电话或电子邮箱等信息的，应当在变更后3日内及时书面通知对方，对方实际收到变更通知前的送达仍为有效送达。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22.3本合同一方给另一方的通知均应采用书面形式，传真或快递送到本合同中规定的对方的地址和办理签收手续。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22.4通知以送达之日或通知书中规定的生效之日起生效，两者中以较迟之日为准。</w:t>
      </w:r>
    </w:p>
    <w:p>
      <w:pPr>
        <w:numPr>
          <w:ilvl w:val="0"/>
          <w:numId w:val="8"/>
        </w:numPr>
        <w:adjustRightInd w:val="0"/>
        <w:snapToGrid w:val="0"/>
        <w:spacing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rPr>
        <w:t>合同未尽事项</w:t>
      </w:r>
    </w:p>
    <w:p>
      <w:pPr>
        <w:adjustRightInd w:val="0"/>
        <w:snapToGrid w:val="0"/>
        <w:spacing w:line="400" w:lineRule="exact"/>
        <w:ind w:firstLine="420" w:firstLineChars="200"/>
        <w:jc w:val="left"/>
        <w:rPr>
          <w:rFonts w:ascii="宋体" w:hAnsi="宋体"/>
          <w:bCs/>
          <w:color w:val="000000" w:themeColor="text1"/>
          <w:szCs w:val="21"/>
          <w:highlight w:val="none"/>
        </w:rPr>
      </w:pPr>
      <w:r>
        <w:rPr>
          <w:rFonts w:hint="eastAsia" w:ascii="宋体" w:hAnsi="宋体"/>
          <w:bCs/>
          <w:color w:val="000000" w:themeColor="text1"/>
          <w:szCs w:val="21"/>
          <w:highlight w:val="none"/>
        </w:rPr>
        <w:t>23.1合同未尽事项见</w:t>
      </w:r>
      <w:r>
        <w:rPr>
          <w:rFonts w:hint="eastAsia" w:ascii="宋体" w:hAnsi="宋体"/>
          <w:b/>
          <w:color w:val="000000" w:themeColor="text1"/>
          <w:szCs w:val="21"/>
          <w:highlight w:val="none"/>
        </w:rPr>
        <w:t>【政府采购合同专用条款】</w:t>
      </w:r>
      <w:r>
        <w:rPr>
          <w:rFonts w:hint="eastAsia" w:ascii="宋体" w:hAnsi="宋体"/>
          <w:bCs/>
          <w:color w:val="000000" w:themeColor="text1"/>
          <w:szCs w:val="21"/>
          <w:highlight w:val="none"/>
        </w:rPr>
        <w:t>。</w:t>
      </w:r>
    </w:p>
    <w:p>
      <w:pPr>
        <w:adjustRightInd w:val="0"/>
        <w:snapToGrid w:val="0"/>
        <w:spacing w:line="400" w:lineRule="exact"/>
        <w:jc w:val="left"/>
        <w:rPr>
          <w:rFonts w:ascii="黑体" w:hAnsi="华文中宋" w:eastAsia="黑体"/>
          <w:color w:val="000000" w:themeColor="text1"/>
          <w:sz w:val="28"/>
          <w:szCs w:val="28"/>
          <w:highlight w:val="none"/>
        </w:rPr>
      </w:pPr>
      <w:r>
        <w:rPr>
          <w:rFonts w:hint="eastAsia" w:ascii="宋体" w:hAnsi="宋体"/>
          <w:bCs/>
          <w:color w:val="000000" w:themeColor="text1"/>
          <w:szCs w:val="21"/>
          <w:highlight w:val="none"/>
        </w:rPr>
        <w:t xml:space="preserve">    23.2 合同附件与合同正文具有同等的法律效力。</w:t>
      </w:r>
      <w:bookmarkStart w:id="177" w:name="_Toc20313"/>
    </w:p>
    <w:p>
      <w:pPr>
        <w:adjustRightInd w:val="0"/>
        <w:snapToGrid w:val="0"/>
        <w:jc w:val="center"/>
        <w:rPr>
          <w:rFonts w:ascii="黑体" w:hAnsi="华文中宋" w:eastAsia="黑体"/>
          <w:color w:val="000000" w:themeColor="text1"/>
          <w:sz w:val="28"/>
          <w:szCs w:val="28"/>
          <w:highlight w:val="none"/>
        </w:rPr>
      </w:pPr>
      <w:r>
        <w:rPr>
          <w:rFonts w:hint="eastAsia" w:ascii="黑体" w:hAnsi="华文中宋" w:eastAsia="黑体"/>
          <w:color w:val="000000" w:themeColor="text1"/>
          <w:sz w:val="28"/>
          <w:szCs w:val="28"/>
          <w:highlight w:val="none"/>
        </w:rPr>
        <w:br w:type="page"/>
      </w:r>
    </w:p>
    <w:p>
      <w:pPr>
        <w:pStyle w:val="4"/>
        <w:adjustRightInd w:val="0"/>
        <w:snapToGrid w:val="0"/>
        <w:jc w:val="center"/>
        <w:rPr>
          <w:rFonts w:ascii="黑体" w:hAnsi="华文中宋" w:eastAsia="黑体"/>
          <w:b w:val="0"/>
          <w:bCs w:val="0"/>
          <w:color w:val="000000" w:themeColor="text1"/>
          <w:sz w:val="28"/>
          <w:szCs w:val="28"/>
          <w:highlight w:val="none"/>
        </w:rPr>
      </w:pPr>
      <w:r>
        <w:rPr>
          <w:rFonts w:hint="eastAsia" w:ascii="黑体" w:hAnsi="华文中宋" w:eastAsia="黑体"/>
          <w:b w:val="0"/>
          <w:bCs w:val="0"/>
          <w:color w:val="000000" w:themeColor="text1"/>
          <w:sz w:val="28"/>
          <w:szCs w:val="28"/>
          <w:highlight w:val="none"/>
        </w:rPr>
        <w:t>第三节 政府采购合同专用条款</w:t>
      </w:r>
      <w:bookmarkEnd w:id="177"/>
    </w:p>
    <w:tbl>
      <w:tblPr>
        <w:tblStyle w:val="28"/>
        <w:tblW w:w="9428"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42"/>
        <w:gridCol w:w="2809"/>
        <w:gridCol w:w="40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第1.2（6）项</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联合体具体要求</w:t>
            </w:r>
          </w:p>
        </w:tc>
        <w:tc>
          <w:tcPr>
            <w:tcW w:w="4077" w:type="dxa"/>
            <w:noWrap/>
            <w:vAlign w:val="center"/>
          </w:tcPr>
          <w:p>
            <w:pPr>
              <w:adjustRightInd w:val="0"/>
              <w:snapToGrid w:val="0"/>
              <w:jc w:val="left"/>
              <w:rPr>
                <w:rFonts w:ascii="宋体" w:hAnsi="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第1.2（7）项</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其他术语解释</w:t>
            </w:r>
          </w:p>
        </w:tc>
        <w:tc>
          <w:tcPr>
            <w:tcW w:w="4077" w:type="dxa"/>
            <w:noWrap/>
            <w:vAlign w:val="center"/>
          </w:tcPr>
          <w:p>
            <w:pPr>
              <w:adjustRightInd w:val="0"/>
              <w:snapToGrid w:val="0"/>
              <w:jc w:val="left"/>
              <w:rPr>
                <w:rFonts w:ascii="宋体" w:hAnsi="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第4.4款</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履约验收中甲方提出异议或作出说明的期限</w:t>
            </w:r>
          </w:p>
        </w:tc>
        <w:tc>
          <w:tcPr>
            <w:tcW w:w="4077" w:type="dxa"/>
            <w:noWrap/>
            <w:vAlign w:val="center"/>
          </w:tcPr>
          <w:p>
            <w:pPr>
              <w:adjustRightInd w:val="0"/>
              <w:snapToGrid w:val="0"/>
              <w:jc w:val="left"/>
              <w:rPr>
                <w:rFonts w:ascii="宋体" w:hAnsi="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第4.6款</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约定甲方承担的其他义务和责任</w:t>
            </w:r>
          </w:p>
        </w:tc>
        <w:tc>
          <w:tcPr>
            <w:tcW w:w="4077" w:type="dxa"/>
            <w:noWrap/>
            <w:vAlign w:val="center"/>
          </w:tcPr>
          <w:p>
            <w:pPr>
              <w:adjustRightInd w:val="0"/>
              <w:snapToGrid w:val="0"/>
              <w:jc w:val="left"/>
              <w:rPr>
                <w:rFonts w:ascii="宋体" w:hAnsi="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snapToGrid w:val="0"/>
              <w:jc w:val="center"/>
              <w:rPr>
                <w:color w:val="000000" w:themeColor="text1"/>
                <w:highlight w:val="none"/>
              </w:rPr>
            </w:pPr>
            <w:r>
              <w:rPr>
                <w:rFonts w:hint="eastAsia" w:ascii="宋体" w:hAnsi="宋体"/>
                <w:color w:val="000000" w:themeColor="text1"/>
                <w:szCs w:val="21"/>
                <w:highlight w:val="none"/>
              </w:rPr>
              <w:t>第5.4款</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约定乙方承担的其他义务和责任</w:t>
            </w:r>
          </w:p>
        </w:tc>
        <w:tc>
          <w:tcPr>
            <w:tcW w:w="4077" w:type="dxa"/>
            <w:noWrap/>
            <w:vAlign w:val="center"/>
          </w:tcPr>
          <w:p>
            <w:pPr>
              <w:adjustRightInd w:val="0"/>
              <w:snapToGrid w:val="0"/>
              <w:jc w:val="left"/>
              <w:rPr>
                <w:rFonts w:ascii="宋体" w:hAnsi="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第6.1款</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履行合同义务的顺序</w:t>
            </w:r>
          </w:p>
        </w:tc>
        <w:tc>
          <w:tcPr>
            <w:tcW w:w="4077" w:type="dxa"/>
            <w:noWrap/>
            <w:vAlign w:val="center"/>
          </w:tcPr>
          <w:p>
            <w:pPr>
              <w:adjustRightInd w:val="0"/>
              <w:snapToGrid w:val="0"/>
              <w:jc w:val="left"/>
              <w:rPr>
                <w:rFonts w:ascii="宋体" w:hAnsi="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542" w:type="dxa"/>
            <w:vMerge w:val="restart"/>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第7.1款</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包装特殊要求</w:t>
            </w:r>
          </w:p>
        </w:tc>
        <w:tc>
          <w:tcPr>
            <w:tcW w:w="4077" w:type="dxa"/>
            <w:noWrap/>
            <w:vAlign w:val="center"/>
          </w:tcPr>
          <w:p>
            <w:pPr>
              <w:rPr>
                <w:color w:val="000000" w:themeColor="text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542" w:type="dxa"/>
            <w:vMerge w:val="continue"/>
            <w:noWrap/>
            <w:vAlign w:val="center"/>
          </w:tcPr>
          <w:p>
            <w:pPr>
              <w:adjustRightInd w:val="0"/>
              <w:snapToGrid w:val="0"/>
              <w:jc w:val="center"/>
              <w:rPr>
                <w:rFonts w:ascii="宋体" w:hAnsi="宋体"/>
                <w:color w:val="000000" w:themeColor="text1"/>
                <w:szCs w:val="21"/>
                <w:highlight w:val="none"/>
              </w:rPr>
            </w:pP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指定现场</w:t>
            </w:r>
          </w:p>
        </w:tc>
        <w:tc>
          <w:tcPr>
            <w:tcW w:w="4077" w:type="dxa"/>
            <w:noWrap/>
            <w:vAlign w:val="center"/>
          </w:tcPr>
          <w:p>
            <w:pPr>
              <w:rPr>
                <w:color w:val="000000" w:themeColor="text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第7.2款</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运输特殊要求</w:t>
            </w:r>
          </w:p>
        </w:tc>
        <w:tc>
          <w:tcPr>
            <w:tcW w:w="4077" w:type="dxa"/>
            <w:noWrap/>
            <w:vAlign w:val="center"/>
          </w:tcPr>
          <w:p>
            <w:pPr>
              <w:rPr>
                <w:color w:val="000000" w:themeColor="text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第7.3款</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保险要求</w:t>
            </w:r>
          </w:p>
        </w:tc>
        <w:tc>
          <w:tcPr>
            <w:tcW w:w="4077" w:type="dxa"/>
            <w:noWrap/>
            <w:vAlign w:val="center"/>
          </w:tcPr>
          <w:p>
            <w:pPr>
              <w:rPr>
                <w:color w:val="000000" w:themeColor="text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第8.2（1）项</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质量保证期</w:t>
            </w:r>
          </w:p>
        </w:tc>
        <w:tc>
          <w:tcPr>
            <w:tcW w:w="4077" w:type="dxa"/>
            <w:noWrap/>
            <w:vAlign w:val="center"/>
          </w:tcPr>
          <w:p>
            <w:pPr>
              <w:autoSpaceDE w:val="0"/>
              <w:autoSpaceDN w:val="0"/>
              <w:adjustRightInd w:val="0"/>
              <w:snapToGrid w:val="0"/>
              <w:ind w:firstLine="420" w:firstLineChars="200"/>
              <w:jc w:val="left"/>
              <w:rPr>
                <w:rFonts w:ascii="宋体" w:hAnsi="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第8.2（3）项</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货物质量缺陷</w:t>
            </w:r>
          </w:p>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响应时间</w:t>
            </w:r>
          </w:p>
        </w:tc>
        <w:tc>
          <w:tcPr>
            <w:tcW w:w="4077" w:type="dxa"/>
            <w:noWrap/>
            <w:vAlign w:val="center"/>
          </w:tcPr>
          <w:p>
            <w:pPr>
              <w:adjustRightInd w:val="0"/>
              <w:snapToGrid w:val="0"/>
              <w:jc w:val="left"/>
              <w:rPr>
                <w:rFonts w:ascii="宋体" w:hAnsi="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542" w:type="dxa"/>
            <w:noWrap/>
            <w:vAlign w:val="center"/>
          </w:tcPr>
          <w:p>
            <w:pPr>
              <w:snapToGrid w:val="0"/>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第二节</w:t>
            </w:r>
          </w:p>
          <w:p>
            <w:pPr>
              <w:pStyle w:val="2"/>
              <w:ind w:firstLine="0" w:firstLineChars="0"/>
              <w:jc w:val="center"/>
              <w:rPr>
                <w:color w:val="000000" w:themeColor="text1"/>
                <w:highlight w:val="none"/>
              </w:rPr>
            </w:pPr>
            <w:r>
              <w:rPr>
                <w:rFonts w:hint="eastAsia" w:ascii="宋体" w:hAnsi="宋体" w:eastAsia="宋体" w:cs="宋体"/>
                <w:color w:val="000000" w:themeColor="text1"/>
                <w:highlight w:val="none"/>
              </w:rPr>
              <w:t>第11.1款</w:t>
            </w:r>
          </w:p>
        </w:tc>
        <w:tc>
          <w:tcPr>
            <w:tcW w:w="2809" w:type="dxa"/>
            <w:noWrap/>
            <w:vAlign w:val="center"/>
          </w:tcPr>
          <w:p>
            <w:pPr>
              <w:adjustRightInd w:val="0"/>
              <w:snapToGrid w:val="0"/>
              <w:rPr>
                <w:rFonts w:ascii="宋体" w:hAnsi="宋体"/>
                <w:color w:val="000000" w:themeColor="text1"/>
                <w:szCs w:val="21"/>
                <w:highlight w:val="none"/>
              </w:rPr>
            </w:pPr>
            <w:r>
              <w:rPr>
                <w:rFonts w:hint="eastAsia" w:ascii="宋体" w:hAnsi="宋体"/>
                <w:color w:val="000000" w:themeColor="text1"/>
                <w:szCs w:val="21"/>
                <w:highlight w:val="none"/>
              </w:rPr>
              <w:t>其他应当保密的信息</w:t>
            </w:r>
          </w:p>
        </w:tc>
        <w:tc>
          <w:tcPr>
            <w:tcW w:w="4077" w:type="dxa"/>
            <w:noWrap/>
            <w:vAlign w:val="center"/>
          </w:tcPr>
          <w:p>
            <w:pPr>
              <w:adjustRightInd w:val="0"/>
              <w:snapToGrid w:val="0"/>
              <w:jc w:val="left"/>
              <w:rPr>
                <w:rFonts w:ascii="宋体" w:hAnsi="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第12.2款</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合同价款支付时间</w:t>
            </w:r>
          </w:p>
        </w:tc>
        <w:tc>
          <w:tcPr>
            <w:tcW w:w="4077" w:type="dxa"/>
            <w:noWrap/>
            <w:vAlign w:val="center"/>
          </w:tcPr>
          <w:p>
            <w:pPr>
              <w:adjustRightInd w:val="0"/>
              <w:snapToGrid w:val="0"/>
              <w:jc w:val="left"/>
              <w:rPr>
                <w:rFonts w:ascii="宋体" w:hAnsi="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第13.2款</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履约保证金不予退还的情形</w:t>
            </w:r>
          </w:p>
        </w:tc>
        <w:tc>
          <w:tcPr>
            <w:tcW w:w="4077" w:type="dxa"/>
            <w:noWrap/>
            <w:vAlign w:val="center"/>
          </w:tcPr>
          <w:p>
            <w:pPr>
              <w:adjustRightInd w:val="0"/>
              <w:snapToGrid w:val="0"/>
              <w:jc w:val="left"/>
              <w:rPr>
                <w:rFonts w:ascii="宋体" w:hAnsi="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第13.3款</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履约保证金退还时间及逾期退还的违约金</w:t>
            </w:r>
          </w:p>
        </w:tc>
        <w:tc>
          <w:tcPr>
            <w:tcW w:w="4077" w:type="dxa"/>
            <w:noWrap/>
            <w:vAlign w:val="center"/>
          </w:tcPr>
          <w:p>
            <w:pPr>
              <w:adjustRightInd w:val="0"/>
              <w:snapToGrid w:val="0"/>
              <w:jc w:val="left"/>
              <w:rPr>
                <w:rFonts w:ascii="宋体" w:hAnsi="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第14.1（3）项</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运行监督、维修期限</w:t>
            </w:r>
          </w:p>
        </w:tc>
        <w:tc>
          <w:tcPr>
            <w:tcW w:w="4077" w:type="dxa"/>
            <w:noWrap/>
            <w:vAlign w:val="center"/>
          </w:tcPr>
          <w:p>
            <w:pPr>
              <w:adjustRightInd w:val="0"/>
              <w:snapToGrid w:val="0"/>
              <w:jc w:val="left"/>
              <w:rPr>
                <w:rFonts w:ascii="宋体" w:hAnsi="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第14.1（5）项</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货物回收的约定</w:t>
            </w:r>
          </w:p>
        </w:tc>
        <w:tc>
          <w:tcPr>
            <w:tcW w:w="4077" w:type="dxa"/>
            <w:noWrap/>
            <w:vAlign w:val="center"/>
          </w:tcPr>
          <w:p>
            <w:pPr>
              <w:adjustRightInd w:val="0"/>
              <w:snapToGrid w:val="0"/>
              <w:jc w:val="left"/>
              <w:rPr>
                <w:rFonts w:ascii="宋体" w:hAnsi="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第14.1（6）项</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乙方提供的其他服务</w:t>
            </w:r>
          </w:p>
        </w:tc>
        <w:tc>
          <w:tcPr>
            <w:tcW w:w="4077" w:type="dxa"/>
            <w:noWrap/>
            <w:vAlign w:val="center"/>
          </w:tcPr>
          <w:p>
            <w:pPr>
              <w:adjustRightInd w:val="0"/>
              <w:snapToGrid w:val="0"/>
              <w:jc w:val="left"/>
              <w:rPr>
                <w:rFonts w:ascii="宋体" w:hAnsi="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第15.1款</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修理、重作、更换相关具体规定</w:t>
            </w:r>
          </w:p>
        </w:tc>
        <w:tc>
          <w:tcPr>
            <w:tcW w:w="4077" w:type="dxa"/>
            <w:noWrap/>
            <w:vAlign w:val="center"/>
          </w:tcPr>
          <w:p>
            <w:pPr>
              <w:adjustRightInd w:val="0"/>
              <w:snapToGrid w:val="0"/>
              <w:jc w:val="left"/>
              <w:rPr>
                <w:rFonts w:ascii="宋体" w:hAnsi="宋体"/>
                <w:color w:val="000000" w:themeColor="text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第15.2（2）项</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迟延交货赔偿费</w:t>
            </w:r>
          </w:p>
        </w:tc>
        <w:tc>
          <w:tcPr>
            <w:tcW w:w="4077" w:type="dxa"/>
            <w:noWrap/>
            <w:vAlign w:val="center"/>
          </w:tcPr>
          <w:p>
            <w:pPr>
              <w:adjustRightInd w:val="0"/>
              <w:snapToGrid w:val="0"/>
              <w:jc w:val="left"/>
              <w:rPr>
                <w:rFonts w:ascii="宋体" w:hAnsi="宋体"/>
                <w:color w:val="000000" w:themeColor="text1"/>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第15.3款</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逾期付款利息</w:t>
            </w:r>
          </w:p>
        </w:tc>
        <w:tc>
          <w:tcPr>
            <w:tcW w:w="4077" w:type="dxa"/>
            <w:noWrap/>
            <w:vAlign w:val="center"/>
          </w:tcPr>
          <w:p>
            <w:pPr>
              <w:adjustRightInd w:val="0"/>
              <w:snapToGrid w:val="0"/>
              <w:jc w:val="left"/>
              <w:rPr>
                <w:rFonts w:ascii="宋体" w:hAnsi="宋体"/>
                <w:color w:val="000000" w:themeColor="text1"/>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2542" w:type="dxa"/>
            <w:tcBorders>
              <w:bottom w:val="single" w:color="auto" w:sz="2" w:space="0"/>
              <w:right w:val="single" w:color="auto" w:sz="2" w:space="0"/>
            </w:tcBorders>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第15.4款</w:t>
            </w:r>
          </w:p>
        </w:tc>
        <w:tc>
          <w:tcPr>
            <w:tcW w:w="2809" w:type="dxa"/>
            <w:tcBorders>
              <w:left w:val="single" w:color="auto" w:sz="2" w:space="0"/>
              <w:bottom w:val="single" w:color="auto" w:sz="2" w:space="0"/>
              <w:right w:val="single" w:color="auto" w:sz="2" w:space="0"/>
            </w:tcBorders>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其他违约责任</w:t>
            </w:r>
          </w:p>
        </w:tc>
        <w:tc>
          <w:tcPr>
            <w:tcW w:w="4077" w:type="dxa"/>
            <w:tcBorders>
              <w:left w:val="single" w:color="auto" w:sz="2" w:space="0"/>
              <w:bottom w:val="single" w:color="auto" w:sz="2" w:space="0"/>
            </w:tcBorders>
            <w:noWrap/>
            <w:vAlign w:val="center"/>
          </w:tcPr>
          <w:p>
            <w:pPr>
              <w:adjustRightInd w:val="0"/>
              <w:snapToGrid w:val="0"/>
              <w:jc w:val="left"/>
              <w:rPr>
                <w:rFonts w:ascii="宋体" w:hAnsi="宋体"/>
                <w:color w:val="000000" w:themeColor="text1"/>
                <w:szCs w:val="21"/>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542" w:type="dxa"/>
            <w:tcBorders>
              <w:top w:val="single" w:color="auto" w:sz="2" w:space="0"/>
              <w:right w:val="single" w:color="auto" w:sz="2" w:space="0"/>
            </w:tcBorders>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第19.2款</w:t>
            </w:r>
          </w:p>
        </w:tc>
        <w:tc>
          <w:tcPr>
            <w:tcW w:w="2809" w:type="dxa"/>
            <w:tcBorders>
              <w:top w:val="single" w:color="auto" w:sz="2" w:space="0"/>
              <w:left w:val="single" w:color="auto" w:sz="2" w:space="0"/>
              <w:right w:val="single" w:color="auto" w:sz="2" w:space="0"/>
            </w:tcBorders>
            <w:noWrap/>
            <w:vAlign w:val="center"/>
          </w:tcPr>
          <w:p>
            <w:pPr>
              <w:adjustRightInd w:val="0"/>
              <w:snapToGrid w:val="0"/>
              <w:jc w:val="left"/>
              <w:rPr>
                <w:rFonts w:ascii="宋体" w:hAnsi="宋体"/>
                <w:color w:val="000000" w:themeColor="text1"/>
                <w:szCs w:val="21"/>
                <w:highlight w:val="none"/>
              </w:rPr>
            </w:pPr>
            <w:r>
              <w:rPr>
                <w:rFonts w:hint="eastAsia" w:ascii="宋体" w:hAnsi="宋体"/>
                <w:color w:val="000000" w:themeColor="text1"/>
                <w:szCs w:val="21"/>
                <w:highlight w:val="none"/>
              </w:rPr>
              <w:t>解决争议的方法</w:t>
            </w:r>
          </w:p>
        </w:tc>
        <w:tc>
          <w:tcPr>
            <w:tcW w:w="4077" w:type="dxa"/>
            <w:tcBorders>
              <w:top w:val="single" w:color="auto" w:sz="2" w:space="0"/>
              <w:left w:val="single" w:color="auto" w:sz="2" w:space="0"/>
            </w:tcBorders>
            <w:noWrap/>
            <w:vAlign w:val="center"/>
          </w:tcPr>
          <w:p>
            <w:pPr>
              <w:autoSpaceDE w:val="0"/>
              <w:autoSpaceDN w:val="0"/>
              <w:adjustRightInd w:val="0"/>
              <w:snapToGrid w:val="0"/>
              <w:spacing w:line="400" w:lineRule="exact"/>
              <w:jc w:val="left"/>
              <w:rPr>
                <w:rFonts w:ascii="宋体" w:hAnsi="宋体" w:cs="宋体"/>
                <w:iCs/>
                <w:color w:val="000000" w:themeColor="text1"/>
                <w:szCs w:val="21"/>
                <w:highlight w:val="none"/>
              </w:rPr>
            </w:pPr>
            <w:r>
              <w:rPr>
                <w:rFonts w:hint="eastAsia" w:ascii="宋体" w:hAnsi="宋体" w:cs="宋体"/>
                <w:iCs/>
                <w:color w:val="000000" w:themeColor="text1"/>
                <w:szCs w:val="21"/>
                <w:highlight w:val="none"/>
              </w:rPr>
              <w:t>因本合同及合同有关事项发生的争议，按下列第</w:t>
            </w:r>
            <w:r>
              <w:rPr>
                <w:rFonts w:hint="eastAsia" w:ascii="宋体" w:hAnsi="宋体" w:cs="宋体"/>
                <w:iCs/>
                <w:color w:val="000000" w:themeColor="text1"/>
                <w:szCs w:val="21"/>
                <w:highlight w:val="none"/>
                <w:u w:val="single"/>
              </w:rPr>
              <w:t>2</w:t>
            </w:r>
            <w:r>
              <w:rPr>
                <w:rFonts w:hint="eastAsia" w:ascii="宋体" w:hAnsi="宋体" w:cs="宋体"/>
                <w:iCs/>
                <w:color w:val="000000" w:themeColor="text1"/>
                <w:szCs w:val="21"/>
                <w:highlight w:val="none"/>
              </w:rPr>
              <w:t>种方式解决：</w:t>
            </w:r>
          </w:p>
          <w:p>
            <w:pPr>
              <w:autoSpaceDE w:val="0"/>
              <w:autoSpaceDN w:val="0"/>
              <w:adjustRightInd w:val="0"/>
              <w:snapToGrid w:val="0"/>
              <w:spacing w:line="400" w:lineRule="exact"/>
              <w:jc w:val="left"/>
              <w:rPr>
                <w:rFonts w:ascii="宋体" w:hAnsi="宋体" w:cs="宋体"/>
                <w:iCs/>
                <w:color w:val="000000" w:themeColor="text1"/>
                <w:szCs w:val="21"/>
                <w:highlight w:val="none"/>
              </w:rPr>
            </w:pPr>
            <w:r>
              <w:rPr>
                <w:rFonts w:hint="eastAsia" w:ascii="宋体" w:hAnsi="宋体" w:cs="宋体"/>
                <w:iCs/>
                <w:color w:val="000000" w:themeColor="text1"/>
                <w:szCs w:val="21"/>
                <w:highlight w:val="none"/>
              </w:rPr>
              <w:t>（1）向</w:t>
            </w:r>
            <w:r>
              <w:rPr>
                <w:rFonts w:hint="eastAsia" w:ascii="宋体" w:hAnsi="宋体" w:cs="宋体"/>
                <w:iCs/>
                <w:color w:val="000000" w:themeColor="text1"/>
                <w:szCs w:val="21"/>
                <w:highlight w:val="none"/>
                <w:u w:val="single"/>
                <w:lang w:eastAsia="zh-CN"/>
              </w:rPr>
              <w:t>桂平市</w:t>
            </w:r>
            <w:r>
              <w:rPr>
                <w:rFonts w:hint="eastAsia" w:ascii="宋体" w:hAnsi="宋体" w:cs="宋体"/>
                <w:iCs/>
                <w:color w:val="000000" w:themeColor="text1"/>
                <w:szCs w:val="21"/>
                <w:highlight w:val="none"/>
              </w:rPr>
              <w:t>仲裁委员会申请仲裁，仲裁地点为</w:t>
            </w:r>
            <w:r>
              <w:rPr>
                <w:rFonts w:hint="eastAsia" w:ascii="宋体" w:hAnsi="宋体" w:cs="宋体"/>
                <w:iCs/>
                <w:color w:val="000000" w:themeColor="text1"/>
                <w:szCs w:val="21"/>
                <w:highlight w:val="none"/>
                <w:u w:val="single"/>
                <w:lang w:eastAsia="zh-CN"/>
              </w:rPr>
              <w:t>桂平</w:t>
            </w:r>
            <w:r>
              <w:rPr>
                <w:rFonts w:hint="eastAsia" w:ascii="宋体" w:hAnsi="宋体" w:cs="宋体"/>
                <w:iCs/>
                <w:color w:val="000000" w:themeColor="text1"/>
                <w:szCs w:val="21"/>
                <w:highlight w:val="none"/>
                <w:u w:val="single"/>
              </w:rPr>
              <w:t>市</w:t>
            </w:r>
            <w:r>
              <w:rPr>
                <w:rFonts w:hint="eastAsia" w:ascii="宋体" w:hAnsi="宋体" w:cs="宋体"/>
                <w:iCs/>
                <w:color w:val="000000" w:themeColor="text1"/>
                <w:szCs w:val="21"/>
                <w:highlight w:val="none"/>
              </w:rPr>
              <w:t>；</w:t>
            </w:r>
          </w:p>
          <w:p>
            <w:pPr>
              <w:adjustRightInd w:val="0"/>
              <w:snapToGrid w:val="0"/>
              <w:jc w:val="left"/>
              <w:rPr>
                <w:rFonts w:ascii="宋体" w:hAnsi="宋体"/>
                <w:color w:val="000000" w:themeColor="text1"/>
                <w:szCs w:val="21"/>
                <w:highlight w:val="none"/>
                <w:u w:val="single"/>
              </w:rPr>
            </w:pPr>
            <w:r>
              <w:rPr>
                <w:rFonts w:hint="eastAsia" w:ascii="宋体" w:hAnsi="宋体" w:cs="宋体"/>
                <w:iCs/>
                <w:color w:val="000000" w:themeColor="text1"/>
                <w:szCs w:val="21"/>
                <w:highlight w:val="none"/>
              </w:rPr>
              <w:t>（2）向</w:t>
            </w:r>
            <w:r>
              <w:rPr>
                <w:rFonts w:hint="eastAsia" w:ascii="宋体" w:hAnsi="宋体" w:cs="宋体"/>
                <w:iCs/>
                <w:color w:val="000000" w:themeColor="text1"/>
                <w:szCs w:val="21"/>
                <w:highlight w:val="none"/>
                <w:lang w:eastAsia="zh-CN"/>
              </w:rPr>
              <w:t>桂平市</w:t>
            </w:r>
            <w:r>
              <w:rPr>
                <w:rFonts w:hint="eastAsia" w:ascii="宋体" w:hAnsi="宋体" w:cs="宋体"/>
                <w:iCs/>
                <w:color w:val="000000" w:themeColor="text1"/>
                <w:szCs w:val="21"/>
                <w:highlight w:val="none"/>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2542" w:type="dxa"/>
            <w:noWrap/>
            <w:vAlign w:val="center"/>
          </w:tcPr>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第二节</w:t>
            </w:r>
          </w:p>
          <w:p>
            <w:pPr>
              <w:adjustRightInd w:val="0"/>
              <w:snapToGrid w:val="0"/>
              <w:jc w:val="center"/>
              <w:rPr>
                <w:rFonts w:ascii="宋体" w:hAnsi="宋体"/>
                <w:color w:val="000000" w:themeColor="text1"/>
                <w:szCs w:val="21"/>
                <w:highlight w:val="none"/>
              </w:rPr>
            </w:pPr>
            <w:r>
              <w:rPr>
                <w:rFonts w:hint="eastAsia" w:ascii="宋体" w:hAnsi="宋体"/>
                <w:color w:val="000000" w:themeColor="text1"/>
                <w:szCs w:val="21"/>
                <w:highlight w:val="none"/>
              </w:rPr>
              <w:t>第23.1款</w:t>
            </w:r>
          </w:p>
        </w:tc>
        <w:tc>
          <w:tcPr>
            <w:tcW w:w="2809" w:type="dxa"/>
            <w:noWrap/>
            <w:vAlign w:val="center"/>
          </w:tcPr>
          <w:p>
            <w:pPr>
              <w:adjustRightInd w:val="0"/>
              <w:snapToGrid w:val="0"/>
              <w:jc w:val="left"/>
              <w:rPr>
                <w:rFonts w:ascii="宋体" w:hAnsi="宋体"/>
                <w:color w:val="000000" w:themeColor="text1"/>
                <w:szCs w:val="21"/>
                <w:highlight w:val="none"/>
              </w:rPr>
            </w:pPr>
            <w:r>
              <w:rPr>
                <w:rFonts w:hint="eastAsia" w:ascii="宋体" w:hAnsi="宋体"/>
                <w:bCs/>
                <w:color w:val="000000" w:themeColor="text1"/>
                <w:szCs w:val="21"/>
                <w:highlight w:val="none"/>
              </w:rPr>
              <w:t>其他专用条款</w:t>
            </w:r>
          </w:p>
        </w:tc>
        <w:tc>
          <w:tcPr>
            <w:tcW w:w="4077" w:type="dxa"/>
            <w:noWrap/>
            <w:vAlign w:val="center"/>
          </w:tcPr>
          <w:p>
            <w:pPr>
              <w:adjustRightInd w:val="0"/>
              <w:snapToGrid w:val="0"/>
              <w:jc w:val="left"/>
              <w:rPr>
                <w:rFonts w:ascii="宋体" w:hAnsi="宋体"/>
                <w:color w:val="000000" w:themeColor="text1"/>
                <w:szCs w:val="21"/>
                <w:highlight w:val="none"/>
              </w:rPr>
            </w:pPr>
          </w:p>
        </w:tc>
      </w:tr>
    </w:tbl>
    <w:p>
      <w:pPr>
        <w:rPr>
          <w:color w:val="000000" w:themeColor="text1"/>
          <w:highlight w:val="none"/>
        </w:rPr>
      </w:pPr>
    </w:p>
    <w:p>
      <w:pPr>
        <w:tabs>
          <w:tab w:val="left" w:pos="4395"/>
        </w:tabs>
        <w:spacing w:line="360" w:lineRule="auto"/>
        <w:rPr>
          <w:rFonts w:ascii="宋体" w:hAnsi="宋体" w:cs="宋体"/>
          <w:color w:val="000000" w:themeColor="text1"/>
          <w:szCs w:val="21"/>
          <w:highlight w:val="none"/>
        </w:rPr>
      </w:pPr>
    </w:p>
    <w:p>
      <w:pPr>
        <w:tabs>
          <w:tab w:val="left" w:pos="4395"/>
        </w:tabs>
        <w:spacing w:line="360" w:lineRule="auto"/>
        <w:rPr>
          <w:rFonts w:ascii="宋体" w:hAnsi="宋体" w:cs="宋体"/>
          <w:color w:val="000000" w:themeColor="text1"/>
          <w:szCs w:val="21"/>
          <w:highlight w:val="none"/>
        </w:rPr>
      </w:pPr>
    </w:p>
    <w:sectPr>
      <w:footerReference r:id="rId7" w:type="first"/>
      <w:footerReference r:id="rId6" w:type="default"/>
      <w:pgSz w:w="11906" w:h="16838"/>
      <w:pgMar w:top="1440" w:right="1440" w:bottom="1440" w:left="158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Helvetica">
    <w:altName w:val="Arial"/>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1</w:t>
    </w:r>
    <w:r>
      <w:rPr>
        <w:lang w:val="zh-CN"/>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pict>
        <v:shape id="_x0000_s7169" o:spid="_x0000_s716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9"/>
                  <w:jc w:val="center"/>
                </w:pPr>
                <w:r>
                  <w:fldChar w:fldCharType="begin"/>
                </w:r>
                <w:r>
                  <w:instrText xml:space="preserve"> PAGE   \* MERGEFORMAT </w:instrText>
                </w:r>
                <w:r>
                  <w:fldChar w:fldCharType="separate"/>
                </w:r>
                <w:r>
                  <w:rPr>
                    <w:lang w:val="zh-CN"/>
                  </w:rPr>
                  <w:t>35</w:t>
                </w:r>
                <w:r>
                  <w:rPr>
                    <w:lang w:val="zh-CN"/>
                  </w:rPr>
                  <w:fldChar w:fldCharType="end"/>
                </w:r>
              </w:p>
            </w:txbxContent>
          </v:textbox>
        </v:shape>
      </w:pict>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7170" o:spid="_x0000_s717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26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rPr>
        <w:rFonts w:hint="eastAsia" w:ascii="宋体" w:hAnsi="宋体" w:eastAsia="宋体" w:cs="宋体"/>
        <w:color w:val="000000"/>
        <w:sz w:val="16"/>
        <w:szCs w:val="16"/>
        <w:u w:val="single"/>
        <w:lang w:eastAsia="zh-CN"/>
      </w:rPr>
    </w:pPr>
    <w:r>
      <w:rPr>
        <w:rFonts w:hint="eastAsia" w:ascii="宋体" w:hAnsi="宋体" w:cs="宋体"/>
        <w:color w:val="000000"/>
        <w:sz w:val="16"/>
        <w:szCs w:val="16"/>
        <w:u w:val="single"/>
      </w:rPr>
      <w:t>项目名称：</w:t>
    </w:r>
    <w:r>
      <w:rPr>
        <w:rFonts w:hint="eastAsia" w:ascii="宋体" w:hAnsi="宋体" w:cs="宋体"/>
        <w:color w:val="000000"/>
        <w:sz w:val="16"/>
        <w:szCs w:val="16"/>
        <w:u w:val="single"/>
        <w:lang w:eastAsia="zh-CN"/>
      </w:rPr>
      <w:t>桂平市2024年自治区财政支农补助市县农作物病虫害绿色防控创新示范项目</w:t>
    </w:r>
    <w:r>
      <w:rPr>
        <w:rFonts w:hint="eastAsia" w:ascii="宋体" w:hAnsi="宋体" w:cs="宋体"/>
        <w:color w:val="000000"/>
        <w:sz w:val="16"/>
        <w:szCs w:val="16"/>
        <w:u w:val="single"/>
        <w:lang w:val="en-US" w:eastAsia="zh-CN"/>
      </w:rPr>
      <w:t xml:space="preserve">  </w:t>
    </w:r>
    <w:r>
      <w:rPr>
        <w:rFonts w:hint="eastAsia" w:ascii="宋体" w:hAnsi="宋体" w:cs="宋体"/>
        <w:color w:val="000000"/>
        <w:sz w:val="16"/>
        <w:szCs w:val="16"/>
        <w:u w:val="single"/>
      </w:rPr>
      <w:t xml:space="preserve"> 项目编号：</w:t>
    </w:r>
    <w:r>
      <w:rPr>
        <w:rFonts w:hint="eastAsia" w:ascii="宋体" w:hAnsi="宋体" w:cs="宋体"/>
        <w:color w:val="000000"/>
        <w:sz w:val="16"/>
        <w:szCs w:val="16"/>
        <w:u w:val="single"/>
        <w:lang w:eastAsia="zh-CN"/>
      </w:rPr>
      <w:t>GGZC2024-C1-50071-YZLZ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2C939"/>
    <w:multiLevelType w:val="singleLevel"/>
    <w:tmpl w:val="86C2C939"/>
    <w:lvl w:ilvl="0" w:tentative="0">
      <w:start w:val="4"/>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0"/>
  </w:num>
  <w:num w:numId="2">
    <w:abstractNumId w:val="7"/>
  </w:num>
  <w:num w:numId="3">
    <w:abstractNumId w:val="2"/>
  </w:num>
  <w:num w:numId="4">
    <w:abstractNumId w:val="6"/>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YwMGVlNmY4OGNhMWZhZGQxMmY0MjkzNmQxNWNiN2UifQ=="/>
  </w:docVars>
  <w:rsids>
    <w:rsidRoot w:val="00F34B14"/>
    <w:rsid w:val="0000050A"/>
    <w:rsid w:val="00000672"/>
    <w:rsid w:val="00001013"/>
    <w:rsid w:val="00001799"/>
    <w:rsid w:val="00001AF2"/>
    <w:rsid w:val="00001DBD"/>
    <w:rsid w:val="00001ECA"/>
    <w:rsid w:val="00002D29"/>
    <w:rsid w:val="00003B93"/>
    <w:rsid w:val="0000474D"/>
    <w:rsid w:val="00005E72"/>
    <w:rsid w:val="00005FDF"/>
    <w:rsid w:val="000070B3"/>
    <w:rsid w:val="000076B8"/>
    <w:rsid w:val="0000787C"/>
    <w:rsid w:val="00007954"/>
    <w:rsid w:val="000109DC"/>
    <w:rsid w:val="00010D39"/>
    <w:rsid w:val="000112B0"/>
    <w:rsid w:val="0001172C"/>
    <w:rsid w:val="00012854"/>
    <w:rsid w:val="00012EA6"/>
    <w:rsid w:val="00013275"/>
    <w:rsid w:val="0001364D"/>
    <w:rsid w:val="000139CF"/>
    <w:rsid w:val="00013AA4"/>
    <w:rsid w:val="00013DFE"/>
    <w:rsid w:val="000141EA"/>
    <w:rsid w:val="00016ABC"/>
    <w:rsid w:val="000177DB"/>
    <w:rsid w:val="000179C9"/>
    <w:rsid w:val="00017CCC"/>
    <w:rsid w:val="00020227"/>
    <w:rsid w:val="00020455"/>
    <w:rsid w:val="00020813"/>
    <w:rsid w:val="00020B67"/>
    <w:rsid w:val="000220B2"/>
    <w:rsid w:val="0002264C"/>
    <w:rsid w:val="00022731"/>
    <w:rsid w:val="00022792"/>
    <w:rsid w:val="00023E52"/>
    <w:rsid w:val="00024463"/>
    <w:rsid w:val="00025461"/>
    <w:rsid w:val="00025636"/>
    <w:rsid w:val="00025E36"/>
    <w:rsid w:val="00026886"/>
    <w:rsid w:val="0003094F"/>
    <w:rsid w:val="00030A16"/>
    <w:rsid w:val="000329E0"/>
    <w:rsid w:val="00032C2D"/>
    <w:rsid w:val="00033AFB"/>
    <w:rsid w:val="00034A20"/>
    <w:rsid w:val="0003517D"/>
    <w:rsid w:val="000352E9"/>
    <w:rsid w:val="0003544D"/>
    <w:rsid w:val="00035494"/>
    <w:rsid w:val="00035618"/>
    <w:rsid w:val="00036125"/>
    <w:rsid w:val="00036A07"/>
    <w:rsid w:val="0003780B"/>
    <w:rsid w:val="00040045"/>
    <w:rsid w:val="00040571"/>
    <w:rsid w:val="00040973"/>
    <w:rsid w:val="00040F3E"/>
    <w:rsid w:val="0004156E"/>
    <w:rsid w:val="00041713"/>
    <w:rsid w:val="0004440C"/>
    <w:rsid w:val="000452AC"/>
    <w:rsid w:val="00046B5E"/>
    <w:rsid w:val="000470CB"/>
    <w:rsid w:val="00050337"/>
    <w:rsid w:val="000509D9"/>
    <w:rsid w:val="00051ACB"/>
    <w:rsid w:val="00053258"/>
    <w:rsid w:val="000533E7"/>
    <w:rsid w:val="00053514"/>
    <w:rsid w:val="00055675"/>
    <w:rsid w:val="00055D41"/>
    <w:rsid w:val="0005680A"/>
    <w:rsid w:val="000568A8"/>
    <w:rsid w:val="0005721E"/>
    <w:rsid w:val="00057CD6"/>
    <w:rsid w:val="00060DCE"/>
    <w:rsid w:val="000610E3"/>
    <w:rsid w:val="000614F3"/>
    <w:rsid w:val="000623B4"/>
    <w:rsid w:val="00062405"/>
    <w:rsid w:val="000634A7"/>
    <w:rsid w:val="00063B0B"/>
    <w:rsid w:val="00063F81"/>
    <w:rsid w:val="00064847"/>
    <w:rsid w:val="000655B1"/>
    <w:rsid w:val="00065738"/>
    <w:rsid w:val="00065E08"/>
    <w:rsid w:val="00067093"/>
    <w:rsid w:val="000673E2"/>
    <w:rsid w:val="0007063F"/>
    <w:rsid w:val="00070949"/>
    <w:rsid w:val="00070D9C"/>
    <w:rsid w:val="000711E4"/>
    <w:rsid w:val="000726FD"/>
    <w:rsid w:val="0007284A"/>
    <w:rsid w:val="00072AED"/>
    <w:rsid w:val="00073F47"/>
    <w:rsid w:val="0007492F"/>
    <w:rsid w:val="00074ED8"/>
    <w:rsid w:val="00075AF1"/>
    <w:rsid w:val="00075B7E"/>
    <w:rsid w:val="00077C70"/>
    <w:rsid w:val="000813B5"/>
    <w:rsid w:val="00081A91"/>
    <w:rsid w:val="00081BA3"/>
    <w:rsid w:val="00081D2E"/>
    <w:rsid w:val="00081F89"/>
    <w:rsid w:val="00082619"/>
    <w:rsid w:val="00082D02"/>
    <w:rsid w:val="00083177"/>
    <w:rsid w:val="00083871"/>
    <w:rsid w:val="00083B91"/>
    <w:rsid w:val="00083BF6"/>
    <w:rsid w:val="0008473C"/>
    <w:rsid w:val="000849B6"/>
    <w:rsid w:val="0008520B"/>
    <w:rsid w:val="00085DF0"/>
    <w:rsid w:val="000860BD"/>
    <w:rsid w:val="000871B8"/>
    <w:rsid w:val="000916DA"/>
    <w:rsid w:val="00091BE7"/>
    <w:rsid w:val="00091FE0"/>
    <w:rsid w:val="00092442"/>
    <w:rsid w:val="000929EF"/>
    <w:rsid w:val="0009560F"/>
    <w:rsid w:val="0009588E"/>
    <w:rsid w:val="000959EE"/>
    <w:rsid w:val="000962BE"/>
    <w:rsid w:val="00097183"/>
    <w:rsid w:val="000972CB"/>
    <w:rsid w:val="00097608"/>
    <w:rsid w:val="000A0AE1"/>
    <w:rsid w:val="000A13F3"/>
    <w:rsid w:val="000A23B1"/>
    <w:rsid w:val="000A2B0E"/>
    <w:rsid w:val="000A36F2"/>
    <w:rsid w:val="000A398F"/>
    <w:rsid w:val="000A4145"/>
    <w:rsid w:val="000A4976"/>
    <w:rsid w:val="000A509C"/>
    <w:rsid w:val="000A6007"/>
    <w:rsid w:val="000A65A6"/>
    <w:rsid w:val="000A70E3"/>
    <w:rsid w:val="000A7275"/>
    <w:rsid w:val="000A7A12"/>
    <w:rsid w:val="000A7A72"/>
    <w:rsid w:val="000B1202"/>
    <w:rsid w:val="000B1801"/>
    <w:rsid w:val="000B1D0C"/>
    <w:rsid w:val="000B2273"/>
    <w:rsid w:val="000B2BC6"/>
    <w:rsid w:val="000B2D03"/>
    <w:rsid w:val="000B3815"/>
    <w:rsid w:val="000B3C7B"/>
    <w:rsid w:val="000B6A6B"/>
    <w:rsid w:val="000B6C95"/>
    <w:rsid w:val="000B712F"/>
    <w:rsid w:val="000B79FC"/>
    <w:rsid w:val="000C1679"/>
    <w:rsid w:val="000C1EE3"/>
    <w:rsid w:val="000C3AE7"/>
    <w:rsid w:val="000C3CC9"/>
    <w:rsid w:val="000C46C5"/>
    <w:rsid w:val="000C4885"/>
    <w:rsid w:val="000C5583"/>
    <w:rsid w:val="000C6DE4"/>
    <w:rsid w:val="000C7202"/>
    <w:rsid w:val="000D0243"/>
    <w:rsid w:val="000D0A89"/>
    <w:rsid w:val="000D1389"/>
    <w:rsid w:val="000D1798"/>
    <w:rsid w:val="000D2626"/>
    <w:rsid w:val="000D411D"/>
    <w:rsid w:val="000D432A"/>
    <w:rsid w:val="000D455D"/>
    <w:rsid w:val="000D4589"/>
    <w:rsid w:val="000D73DD"/>
    <w:rsid w:val="000E181F"/>
    <w:rsid w:val="000E184A"/>
    <w:rsid w:val="000E1C51"/>
    <w:rsid w:val="000E244D"/>
    <w:rsid w:val="000E28AB"/>
    <w:rsid w:val="000E2E3E"/>
    <w:rsid w:val="000E3583"/>
    <w:rsid w:val="000E36FE"/>
    <w:rsid w:val="000E3AF0"/>
    <w:rsid w:val="000E4E04"/>
    <w:rsid w:val="000E6EC9"/>
    <w:rsid w:val="000E70B4"/>
    <w:rsid w:val="000E7B62"/>
    <w:rsid w:val="000F0E1E"/>
    <w:rsid w:val="000F0EE6"/>
    <w:rsid w:val="000F1A1B"/>
    <w:rsid w:val="000F2A95"/>
    <w:rsid w:val="000F3281"/>
    <w:rsid w:val="000F32FD"/>
    <w:rsid w:val="000F3733"/>
    <w:rsid w:val="000F5882"/>
    <w:rsid w:val="000F5F8B"/>
    <w:rsid w:val="000F64AA"/>
    <w:rsid w:val="000F69BC"/>
    <w:rsid w:val="000F7AF4"/>
    <w:rsid w:val="000F7C33"/>
    <w:rsid w:val="000F7F0C"/>
    <w:rsid w:val="001004D6"/>
    <w:rsid w:val="001005A7"/>
    <w:rsid w:val="00102676"/>
    <w:rsid w:val="00103586"/>
    <w:rsid w:val="00103646"/>
    <w:rsid w:val="00103918"/>
    <w:rsid w:val="00103D46"/>
    <w:rsid w:val="00104897"/>
    <w:rsid w:val="00104EDE"/>
    <w:rsid w:val="00105CDA"/>
    <w:rsid w:val="00106BEE"/>
    <w:rsid w:val="00107C5E"/>
    <w:rsid w:val="00107C74"/>
    <w:rsid w:val="0011091C"/>
    <w:rsid w:val="001112EB"/>
    <w:rsid w:val="00113678"/>
    <w:rsid w:val="001138CE"/>
    <w:rsid w:val="00113C30"/>
    <w:rsid w:val="00113C3E"/>
    <w:rsid w:val="00115E11"/>
    <w:rsid w:val="00115EEE"/>
    <w:rsid w:val="00115F56"/>
    <w:rsid w:val="00116CA9"/>
    <w:rsid w:val="001170A4"/>
    <w:rsid w:val="00117776"/>
    <w:rsid w:val="00117AE7"/>
    <w:rsid w:val="00117B42"/>
    <w:rsid w:val="00117CBD"/>
    <w:rsid w:val="0012006A"/>
    <w:rsid w:val="00120C86"/>
    <w:rsid w:val="00120E0D"/>
    <w:rsid w:val="00121979"/>
    <w:rsid w:val="00121B9F"/>
    <w:rsid w:val="00122064"/>
    <w:rsid w:val="00123E44"/>
    <w:rsid w:val="0012427D"/>
    <w:rsid w:val="00124341"/>
    <w:rsid w:val="00124492"/>
    <w:rsid w:val="00124B12"/>
    <w:rsid w:val="001250A0"/>
    <w:rsid w:val="001263B8"/>
    <w:rsid w:val="00126777"/>
    <w:rsid w:val="00130217"/>
    <w:rsid w:val="00130783"/>
    <w:rsid w:val="00130A47"/>
    <w:rsid w:val="001311DB"/>
    <w:rsid w:val="00132B47"/>
    <w:rsid w:val="001337F8"/>
    <w:rsid w:val="00133D3E"/>
    <w:rsid w:val="001348B4"/>
    <w:rsid w:val="001349CB"/>
    <w:rsid w:val="001351CB"/>
    <w:rsid w:val="00135947"/>
    <w:rsid w:val="001359A2"/>
    <w:rsid w:val="00136020"/>
    <w:rsid w:val="00136445"/>
    <w:rsid w:val="00140132"/>
    <w:rsid w:val="00141C9C"/>
    <w:rsid w:val="0014277F"/>
    <w:rsid w:val="00142BC6"/>
    <w:rsid w:val="001434BE"/>
    <w:rsid w:val="00144050"/>
    <w:rsid w:val="0014479F"/>
    <w:rsid w:val="001452B4"/>
    <w:rsid w:val="00145320"/>
    <w:rsid w:val="001453F1"/>
    <w:rsid w:val="001457AE"/>
    <w:rsid w:val="001476D3"/>
    <w:rsid w:val="001505AD"/>
    <w:rsid w:val="001509CF"/>
    <w:rsid w:val="00150D1D"/>
    <w:rsid w:val="001525AA"/>
    <w:rsid w:val="00152A65"/>
    <w:rsid w:val="00152A87"/>
    <w:rsid w:val="00153BB5"/>
    <w:rsid w:val="00154518"/>
    <w:rsid w:val="00154C38"/>
    <w:rsid w:val="00156359"/>
    <w:rsid w:val="00156DD6"/>
    <w:rsid w:val="0016086E"/>
    <w:rsid w:val="00160D0C"/>
    <w:rsid w:val="00161172"/>
    <w:rsid w:val="00161998"/>
    <w:rsid w:val="00161A4D"/>
    <w:rsid w:val="00161E65"/>
    <w:rsid w:val="00162597"/>
    <w:rsid w:val="001629AF"/>
    <w:rsid w:val="001629FD"/>
    <w:rsid w:val="00162CD9"/>
    <w:rsid w:val="0016428A"/>
    <w:rsid w:val="001647C9"/>
    <w:rsid w:val="00165627"/>
    <w:rsid w:val="001661A3"/>
    <w:rsid w:val="001668AA"/>
    <w:rsid w:val="00167226"/>
    <w:rsid w:val="0016782B"/>
    <w:rsid w:val="0016784D"/>
    <w:rsid w:val="001679CB"/>
    <w:rsid w:val="00173256"/>
    <w:rsid w:val="00173A0C"/>
    <w:rsid w:val="00173B0E"/>
    <w:rsid w:val="00173E03"/>
    <w:rsid w:val="0017512C"/>
    <w:rsid w:val="0017586A"/>
    <w:rsid w:val="00175BA6"/>
    <w:rsid w:val="00176CA7"/>
    <w:rsid w:val="001778C5"/>
    <w:rsid w:val="00177E56"/>
    <w:rsid w:val="00177F0A"/>
    <w:rsid w:val="00180D63"/>
    <w:rsid w:val="00180DA0"/>
    <w:rsid w:val="00181EAD"/>
    <w:rsid w:val="00182862"/>
    <w:rsid w:val="00184F57"/>
    <w:rsid w:val="00185544"/>
    <w:rsid w:val="00185617"/>
    <w:rsid w:val="00187A14"/>
    <w:rsid w:val="001904EE"/>
    <w:rsid w:val="0019171E"/>
    <w:rsid w:val="00192368"/>
    <w:rsid w:val="001923A0"/>
    <w:rsid w:val="001928B1"/>
    <w:rsid w:val="00193537"/>
    <w:rsid w:val="00193846"/>
    <w:rsid w:val="00194676"/>
    <w:rsid w:val="00195424"/>
    <w:rsid w:val="001955FF"/>
    <w:rsid w:val="00197A9A"/>
    <w:rsid w:val="00197B2C"/>
    <w:rsid w:val="00197EDD"/>
    <w:rsid w:val="001A02B3"/>
    <w:rsid w:val="001A04BB"/>
    <w:rsid w:val="001A08D0"/>
    <w:rsid w:val="001A1B39"/>
    <w:rsid w:val="001A2120"/>
    <w:rsid w:val="001A28C6"/>
    <w:rsid w:val="001A2CF3"/>
    <w:rsid w:val="001A2E69"/>
    <w:rsid w:val="001A3C34"/>
    <w:rsid w:val="001A3EDE"/>
    <w:rsid w:val="001A4222"/>
    <w:rsid w:val="001A50EA"/>
    <w:rsid w:val="001A5E24"/>
    <w:rsid w:val="001A6D8B"/>
    <w:rsid w:val="001A6DAA"/>
    <w:rsid w:val="001A7717"/>
    <w:rsid w:val="001A7BBE"/>
    <w:rsid w:val="001B125A"/>
    <w:rsid w:val="001B1EBA"/>
    <w:rsid w:val="001B2142"/>
    <w:rsid w:val="001B2F2B"/>
    <w:rsid w:val="001B3061"/>
    <w:rsid w:val="001B327A"/>
    <w:rsid w:val="001B35DE"/>
    <w:rsid w:val="001B3A13"/>
    <w:rsid w:val="001B3CE1"/>
    <w:rsid w:val="001B59FF"/>
    <w:rsid w:val="001B648F"/>
    <w:rsid w:val="001B6512"/>
    <w:rsid w:val="001B65D7"/>
    <w:rsid w:val="001B6752"/>
    <w:rsid w:val="001B6768"/>
    <w:rsid w:val="001B6F1F"/>
    <w:rsid w:val="001B7ECC"/>
    <w:rsid w:val="001C025B"/>
    <w:rsid w:val="001C115F"/>
    <w:rsid w:val="001C25A7"/>
    <w:rsid w:val="001C318C"/>
    <w:rsid w:val="001C35C4"/>
    <w:rsid w:val="001C4287"/>
    <w:rsid w:val="001C4479"/>
    <w:rsid w:val="001C5190"/>
    <w:rsid w:val="001C6081"/>
    <w:rsid w:val="001C755B"/>
    <w:rsid w:val="001C7B48"/>
    <w:rsid w:val="001D0CFB"/>
    <w:rsid w:val="001D1A0D"/>
    <w:rsid w:val="001D343C"/>
    <w:rsid w:val="001D35AA"/>
    <w:rsid w:val="001D58A1"/>
    <w:rsid w:val="001D58C2"/>
    <w:rsid w:val="001D595A"/>
    <w:rsid w:val="001D5A8A"/>
    <w:rsid w:val="001D6356"/>
    <w:rsid w:val="001D722F"/>
    <w:rsid w:val="001D735E"/>
    <w:rsid w:val="001D73C8"/>
    <w:rsid w:val="001D7BC6"/>
    <w:rsid w:val="001E129E"/>
    <w:rsid w:val="001E175C"/>
    <w:rsid w:val="001E1B0E"/>
    <w:rsid w:val="001E5A94"/>
    <w:rsid w:val="001F1048"/>
    <w:rsid w:val="001F2A2E"/>
    <w:rsid w:val="001F3356"/>
    <w:rsid w:val="001F3C63"/>
    <w:rsid w:val="001F4460"/>
    <w:rsid w:val="001F51C6"/>
    <w:rsid w:val="001F631A"/>
    <w:rsid w:val="001F711A"/>
    <w:rsid w:val="001F75B0"/>
    <w:rsid w:val="00200CE5"/>
    <w:rsid w:val="00200F7C"/>
    <w:rsid w:val="002014DB"/>
    <w:rsid w:val="00201E12"/>
    <w:rsid w:val="002033B5"/>
    <w:rsid w:val="0020382C"/>
    <w:rsid w:val="0020437A"/>
    <w:rsid w:val="0020454C"/>
    <w:rsid w:val="0020521F"/>
    <w:rsid w:val="0020532C"/>
    <w:rsid w:val="00205914"/>
    <w:rsid w:val="00205CD0"/>
    <w:rsid w:val="002114C7"/>
    <w:rsid w:val="0021302C"/>
    <w:rsid w:val="00213B1C"/>
    <w:rsid w:val="00214202"/>
    <w:rsid w:val="002148E3"/>
    <w:rsid w:val="0021552D"/>
    <w:rsid w:val="002156AE"/>
    <w:rsid w:val="00215E99"/>
    <w:rsid w:val="0021644F"/>
    <w:rsid w:val="0022054D"/>
    <w:rsid w:val="002238B2"/>
    <w:rsid w:val="00223DDB"/>
    <w:rsid w:val="00223FA4"/>
    <w:rsid w:val="00224067"/>
    <w:rsid w:val="0022421C"/>
    <w:rsid w:val="00224E83"/>
    <w:rsid w:val="00225664"/>
    <w:rsid w:val="0022663D"/>
    <w:rsid w:val="00227F2D"/>
    <w:rsid w:val="00231851"/>
    <w:rsid w:val="002319FB"/>
    <w:rsid w:val="00231B89"/>
    <w:rsid w:val="00231BBE"/>
    <w:rsid w:val="00231F11"/>
    <w:rsid w:val="00231F5E"/>
    <w:rsid w:val="00232010"/>
    <w:rsid w:val="00233732"/>
    <w:rsid w:val="002346B4"/>
    <w:rsid w:val="00234F6E"/>
    <w:rsid w:val="002355BE"/>
    <w:rsid w:val="002358EA"/>
    <w:rsid w:val="00236578"/>
    <w:rsid w:val="00236DE9"/>
    <w:rsid w:val="00237342"/>
    <w:rsid w:val="00237D5A"/>
    <w:rsid w:val="00240E6D"/>
    <w:rsid w:val="002415AE"/>
    <w:rsid w:val="0024172F"/>
    <w:rsid w:val="00241D3C"/>
    <w:rsid w:val="00241DBA"/>
    <w:rsid w:val="00242109"/>
    <w:rsid w:val="00243189"/>
    <w:rsid w:val="002439AB"/>
    <w:rsid w:val="00243C19"/>
    <w:rsid w:val="00244AE8"/>
    <w:rsid w:val="00245587"/>
    <w:rsid w:val="00245F2B"/>
    <w:rsid w:val="00247F3A"/>
    <w:rsid w:val="00250122"/>
    <w:rsid w:val="00250755"/>
    <w:rsid w:val="00251043"/>
    <w:rsid w:val="00251C4A"/>
    <w:rsid w:val="0025271C"/>
    <w:rsid w:val="00252EFA"/>
    <w:rsid w:val="002533CD"/>
    <w:rsid w:val="00254EAB"/>
    <w:rsid w:val="002557AF"/>
    <w:rsid w:val="0025589C"/>
    <w:rsid w:val="00255B62"/>
    <w:rsid w:val="002566B1"/>
    <w:rsid w:val="002575E3"/>
    <w:rsid w:val="00257A74"/>
    <w:rsid w:val="002603C1"/>
    <w:rsid w:val="002609A1"/>
    <w:rsid w:val="002612B1"/>
    <w:rsid w:val="00264D4D"/>
    <w:rsid w:val="00266165"/>
    <w:rsid w:val="00266F2C"/>
    <w:rsid w:val="00270FF7"/>
    <w:rsid w:val="0027125E"/>
    <w:rsid w:val="00271767"/>
    <w:rsid w:val="00272293"/>
    <w:rsid w:val="002723C8"/>
    <w:rsid w:val="00272984"/>
    <w:rsid w:val="00273C2A"/>
    <w:rsid w:val="00273CBE"/>
    <w:rsid w:val="00274110"/>
    <w:rsid w:val="002742DE"/>
    <w:rsid w:val="002746B1"/>
    <w:rsid w:val="00280A48"/>
    <w:rsid w:val="00282D56"/>
    <w:rsid w:val="002835AB"/>
    <w:rsid w:val="002835B0"/>
    <w:rsid w:val="00283C27"/>
    <w:rsid w:val="00283C74"/>
    <w:rsid w:val="00283F40"/>
    <w:rsid w:val="0028407E"/>
    <w:rsid w:val="0028410F"/>
    <w:rsid w:val="00284572"/>
    <w:rsid w:val="0028487B"/>
    <w:rsid w:val="00285221"/>
    <w:rsid w:val="00285E19"/>
    <w:rsid w:val="00286FB5"/>
    <w:rsid w:val="00287281"/>
    <w:rsid w:val="00287763"/>
    <w:rsid w:val="00290606"/>
    <w:rsid w:val="002909B2"/>
    <w:rsid w:val="00291D6D"/>
    <w:rsid w:val="00291EA9"/>
    <w:rsid w:val="00291FF1"/>
    <w:rsid w:val="00292373"/>
    <w:rsid w:val="00292634"/>
    <w:rsid w:val="00292AA2"/>
    <w:rsid w:val="00293361"/>
    <w:rsid w:val="002936AC"/>
    <w:rsid w:val="002952B1"/>
    <w:rsid w:val="00295D11"/>
    <w:rsid w:val="00296FB6"/>
    <w:rsid w:val="0029786F"/>
    <w:rsid w:val="002A0BD9"/>
    <w:rsid w:val="002A0C3A"/>
    <w:rsid w:val="002A1130"/>
    <w:rsid w:val="002A1880"/>
    <w:rsid w:val="002A23B7"/>
    <w:rsid w:val="002A3A57"/>
    <w:rsid w:val="002A43CF"/>
    <w:rsid w:val="002A45B8"/>
    <w:rsid w:val="002A4B4F"/>
    <w:rsid w:val="002A57A8"/>
    <w:rsid w:val="002A5E16"/>
    <w:rsid w:val="002A6DEF"/>
    <w:rsid w:val="002A770B"/>
    <w:rsid w:val="002B013E"/>
    <w:rsid w:val="002B058D"/>
    <w:rsid w:val="002B0C16"/>
    <w:rsid w:val="002B1ED3"/>
    <w:rsid w:val="002B2AC5"/>
    <w:rsid w:val="002B3528"/>
    <w:rsid w:val="002B3539"/>
    <w:rsid w:val="002B3751"/>
    <w:rsid w:val="002B5042"/>
    <w:rsid w:val="002B50C9"/>
    <w:rsid w:val="002B69CC"/>
    <w:rsid w:val="002B6D71"/>
    <w:rsid w:val="002C0C1C"/>
    <w:rsid w:val="002C54C2"/>
    <w:rsid w:val="002C579C"/>
    <w:rsid w:val="002C5D34"/>
    <w:rsid w:val="002C60BB"/>
    <w:rsid w:val="002C661A"/>
    <w:rsid w:val="002C7043"/>
    <w:rsid w:val="002C7102"/>
    <w:rsid w:val="002C7B86"/>
    <w:rsid w:val="002D0D6F"/>
    <w:rsid w:val="002D25FC"/>
    <w:rsid w:val="002D2734"/>
    <w:rsid w:val="002D4AC6"/>
    <w:rsid w:val="002D5BF5"/>
    <w:rsid w:val="002D5C74"/>
    <w:rsid w:val="002D5EE8"/>
    <w:rsid w:val="002D7360"/>
    <w:rsid w:val="002D7648"/>
    <w:rsid w:val="002E109C"/>
    <w:rsid w:val="002E193E"/>
    <w:rsid w:val="002E1A94"/>
    <w:rsid w:val="002E1D55"/>
    <w:rsid w:val="002E2166"/>
    <w:rsid w:val="002E26C4"/>
    <w:rsid w:val="002E30A5"/>
    <w:rsid w:val="002E47E4"/>
    <w:rsid w:val="002E4BF9"/>
    <w:rsid w:val="002E4D61"/>
    <w:rsid w:val="002E6520"/>
    <w:rsid w:val="002E6E6C"/>
    <w:rsid w:val="002E7E91"/>
    <w:rsid w:val="002F0522"/>
    <w:rsid w:val="002F121F"/>
    <w:rsid w:val="002F16DD"/>
    <w:rsid w:val="002F199D"/>
    <w:rsid w:val="002F213C"/>
    <w:rsid w:val="002F2586"/>
    <w:rsid w:val="002F352D"/>
    <w:rsid w:val="002F4084"/>
    <w:rsid w:val="002F4A08"/>
    <w:rsid w:val="002F4ADB"/>
    <w:rsid w:val="002F531E"/>
    <w:rsid w:val="002F548D"/>
    <w:rsid w:val="002F5ACC"/>
    <w:rsid w:val="002F66D9"/>
    <w:rsid w:val="002F704B"/>
    <w:rsid w:val="002F72C3"/>
    <w:rsid w:val="002F768C"/>
    <w:rsid w:val="002F7D1E"/>
    <w:rsid w:val="00300201"/>
    <w:rsid w:val="0030025A"/>
    <w:rsid w:val="003019DC"/>
    <w:rsid w:val="0030241F"/>
    <w:rsid w:val="00302EFC"/>
    <w:rsid w:val="00303243"/>
    <w:rsid w:val="00303BCC"/>
    <w:rsid w:val="00303F2B"/>
    <w:rsid w:val="00303F8D"/>
    <w:rsid w:val="0030572D"/>
    <w:rsid w:val="0030586A"/>
    <w:rsid w:val="0030622D"/>
    <w:rsid w:val="00306599"/>
    <w:rsid w:val="00306811"/>
    <w:rsid w:val="00306F32"/>
    <w:rsid w:val="00306FA8"/>
    <w:rsid w:val="003074C5"/>
    <w:rsid w:val="00307A3C"/>
    <w:rsid w:val="00307FA4"/>
    <w:rsid w:val="00310290"/>
    <w:rsid w:val="00310CC1"/>
    <w:rsid w:val="00312504"/>
    <w:rsid w:val="00313026"/>
    <w:rsid w:val="00313913"/>
    <w:rsid w:val="00314072"/>
    <w:rsid w:val="0031421F"/>
    <w:rsid w:val="00314546"/>
    <w:rsid w:val="00314B31"/>
    <w:rsid w:val="00315A65"/>
    <w:rsid w:val="003176DC"/>
    <w:rsid w:val="003176E9"/>
    <w:rsid w:val="00317BA7"/>
    <w:rsid w:val="00320BE2"/>
    <w:rsid w:val="00321886"/>
    <w:rsid w:val="00323694"/>
    <w:rsid w:val="003237DA"/>
    <w:rsid w:val="00323BE7"/>
    <w:rsid w:val="00323D95"/>
    <w:rsid w:val="00324C3A"/>
    <w:rsid w:val="00324D63"/>
    <w:rsid w:val="003255AF"/>
    <w:rsid w:val="003256EB"/>
    <w:rsid w:val="003259DB"/>
    <w:rsid w:val="003314D9"/>
    <w:rsid w:val="00331653"/>
    <w:rsid w:val="00331A48"/>
    <w:rsid w:val="00331BCC"/>
    <w:rsid w:val="00331E71"/>
    <w:rsid w:val="003330C9"/>
    <w:rsid w:val="0033364C"/>
    <w:rsid w:val="00334415"/>
    <w:rsid w:val="00335EA1"/>
    <w:rsid w:val="0033691E"/>
    <w:rsid w:val="00336A6A"/>
    <w:rsid w:val="00336CCB"/>
    <w:rsid w:val="00340499"/>
    <w:rsid w:val="003411D1"/>
    <w:rsid w:val="003416BA"/>
    <w:rsid w:val="00341CA0"/>
    <w:rsid w:val="00342148"/>
    <w:rsid w:val="00342F99"/>
    <w:rsid w:val="00345E8D"/>
    <w:rsid w:val="00345F57"/>
    <w:rsid w:val="00350E6C"/>
    <w:rsid w:val="0035157C"/>
    <w:rsid w:val="003515A4"/>
    <w:rsid w:val="003518A6"/>
    <w:rsid w:val="00351E7F"/>
    <w:rsid w:val="00352953"/>
    <w:rsid w:val="00354062"/>
    <w:rsid w:val="00355C0D"/>
    <w:rsid w:val="003566A9"/>
    <w:rsid w:val="00356988"/>
    <w:rsid w:val="00356CE9"/>
    <w:rsid w:val="003570BB"/>
    <w:rsid w:val="00357128"/>
    <w:rsid w:val="0035755E"/>
    <w:rsid w:val="00357A80"/>
    <w:rsid w:val="00360A8B"/>
    <w:rsid w:val="00361441"/>
    <w:rsid w:val="00361AD4"/>
    <w:rsid w:val="00361B8B"/>
    <w:rsid w:val="0036345C"/>
    <w:rsid w:val="00363F39"/>
    <w:rsid w:val="0036445C"/>
    <w:rsid w:val="00364627"/>
    <w:rsid w:val="00364AB0"/>
    <w:rsid w:val="00365127"/>
    <w:rsid w:val="003667B0"/>
    <w:rsid w:val="003667DD"/>
    <w:rsid w:val="00366B48"/>
    <w:rsid w:val="00367764"/>
    <w:rsid w:val="00370316"/>
    <w:rsid w:val="00370DC7"/>
    <w:rsid w:val="00371CBD"/>
    <w:rsid w:val="00371F20"/>
    <w:rsid w:val="00372B98"/>
    <w:rsid w:val="003737B7"/>
    <w:rsid w:val="00373F41"/>
    <w:rsid w:val="003740CC"/>
    <w:rsid w:val="003745F4"/>
    <w:rsid w:val="00374E79"/>
    <w:rsid w:val="0037529A"/>
    <w:rsid w:val="00375388"/>
    <w:rsid w:val="00375FB9"/>
    <w:rsid w:val="00376851"/>
    <w:rsid w:val="00376FA2"/>
    <w:rsid w:val="003772C8"/>
    <w:rsid w:val="00377A3B"/>
    <w:rsid w:val="00377E3C"/>
    <w:rsid w:val="003802A5"/>
    <w:rsid w:val="00380BBE"/>
    <w:rsid w:val="00381299"/>
    <w:rsid w:val="00381D70"/>
    <w:rsid w:val="0038235E"/>
    <w:rsid w:val="003829D0"/>
    <w:rsid w:val="0038444F"/>
    <w:rsid w:val="003861F0"/>
    <w:rsid w:val="00387051"/>
    <w:rsid w:val="00387ECF"/>
    <w:rsid w:val="0039021B"/>
    <w:rsid w:val="00390429"/>
    <w:rsid w:val="0039366C"/>
    <w:rsid w:val="00393EC8"/>
    <w:rsid w:val="00394DF0"/>
    <w:rsid w:val="00395E42"/>
    <w:rsid w:val="00396409"/>
    <w:rsid w:val="00396A2D"/>
    <w:rsid w:val="00396FC3"/>
    <w:rsid w:val="003A15B5"/>
    <w:rsid w:val="003A173A"/>
    <w:rsid w:val="003A1A94"/>
    <w:rsid w:val="003A204E"/>
    <w:rsid w:val="003A222F"/>
    <w:rsid w:val="003A2D25"/>
    <w:rsid w:val="003A5DFF"/>
    <w:rsid w:val="003A60E7"/>
    <w:rsid w:val="003A7092"/>
    <w:rsid w:val="003A72A1"/>
    <w:rsid w:val="003A7611"/>
    <w:rsid w:val="003A7694"/>
    <w:rsid w:val="003A7781"/>
    <w:rsid w:val="003A7D1F"/>
    <w:rsid w:val="003B0B6A"/>
    <w:rsid w:val="003B22F7"/>
    <w:rsid w:val="003B29CF"/>
    <w:rsid w:val="003B3A90"/>
    <w:rsid w:val="003B534F"/>
    <w:rsid w:val="003B788F"/>
    <w:rsid w:val="003B7A79"/>
    <w:rsid w:val="003C151A"/>
    <w:rsid w:val="003C33C2"/>
    <w:rsid w:val="003C350C"/>
    <w:rsid w:val="003C3903"/>
    <w:rsid w:val="003C3BA0"/>
    <w:rsid w:val="003C3E37"/>
    <w:rsid w:val="003C4580"/>
    <w:rsid w:val="003C4E8B"/>
    <w:rsid w:val="003C5B4D"/>
    <w:rsid w:val="003C5C5E"/>
    <w:rsid w:val="003C6746"/>
    <w:rsid w:val="003C7555"/>
    <w:rsid w:val="003C7898"/>
    <w:rsid w:val="003D0FF5"/>
    <w:rsid w:val="003D11A3"/>
    <w:rsid w:val="003D1537"/>
    <w:rsid w:val="003D183C"/>
    <w:rsid w:val="003D2D1B"/>
    <w:rsid w:val="003D2D2A"/>
    <w:rsid w:val="003D48C7"/>
    <w:rsid w:val="003D4C27"/>
    <w:rsid w:val="003D4F94"/>
    <w:rsid w:val="003D57EB"/>
    <w:rsid w:val="003D7109"/>
    <w:rsid w:val="003D7CE8"/>
    <w:rsid w:val="003E02FC"/>
    <w:rsid w:val="003E0514"/>
    <w:rsid w:val="003E0D59"/>
    <w:rsid w:val="003E1032"/>
    <w:rsid w:val="003E1904"/>
    <w:rsid w:val="003E285E"/>
    <w:rsid w:val="003E3124"/>
    <w:rsid w:val="003E3300"/>
    <w:rsid w:val="003E38E9"/>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6617"/>
    <w:rsid w:val="0040053D"/>
    <w:rsid w:val="00402332"/>
    <w:rsid w:val="0040247E"/>
    <w:rsid w:val="004025C2"/>
    <w:rsid w:val="00403195"/>
    <w:rsid w:val="004033A9"/>
    <w:rsid w:val="00403667"/>
    <w:rsid w:val="00403E55"/>
    <w:rsid w:val="0040407C"/>
    <w:rsid w:val="0040416C"/>
    <w:rsid w:val="00404681"/>
    <w:rsid w:val="00405AC1"/>
    <w:rsid w:val="00406092"/>
    <w:rsid w:val="00406923"/>
    <w:rsid w:val="0040763D"/>
    <w:rsid w:val="00410D17"/>
    <w:rsid w:val="00412039"/>
    <w:rsid w:val="00413442"/>
    <w:rsid w:val="00413821"/>
    <w:rsid w:val="00413BA5"/>
    <w:rsid w:val="004141A3"/>
    <w:rsid w:val="00414909"/>
    <w:rsid w:val="0041582F"/>
    <w:rsid w:val="00416112"/>
    <w:rsid w:val="00416FDD"/>
    <w:rsid w:val="004177BF"/>
    <w:rsid w:val="00417AE0"/>
    <w:rsid w:val="00417BAA"/>
    <w:rsid w:val="0042034C"/>
    <w:rsid w:val="0042042B"/>
    <w:rsid w:val="00420B45"/>
    <w:rsid w:val="00420D7A"/>
    <w:rsid w:val="00421257"/>
    <w:rsid w:val="00422193"/>
    <w:rsid w:val="004223DE"/>
    <w:rsid w:val="00422A10"/>
    <w:rsid w:val="004232E7"/>
    <w:rsid w:val="00424D17"/>
    <w:rsid w:val="00425DFD"/>
    <w:rsid w:val="004263A3"/>
    <w:rsid w:val="00427713"/>
    <w:rsid w:val="00427CCC"/>
    <w:rsid w:val="0043013A"/>
    <w:rsid w:val="00430421"/>
    <w:rsid w:val="00430B4F"/>
    <w:rsid w:val="00431084"/>
    <w:rsid w:val="004310D7"/>
    <w:rsid w:val="004319FE"/>
    <w:rsid w:val="004322D6"/>
    <w:rsid w:val="00432390"/>
    <w:rsid w:val="00432589"/>
    <w:rsid w:val="00432A94"/>
    <w:rsid w:val="00432B6A"/>
    <w:rsid w:val="00432C95"/>
    <w:rsid w:val="004330D8"/>
    <w:rsid w:val="00433827"/>
    <w:rsid w:val="00433A40"/>
    <w:rsid w:val="00434B70"/>
    <w:rsid w:val="00435036"/>
    <w:rsid w:val="004350C1"/>
    <w:rsid w:val="00436021"/>
    <w:rsid w:val="004360C8"/>
    <w:rsid w:val="00436485"/>
    <w:rsid w:val="0043715C"/>
    <w:rsid w:val="004371D5"/>
    <w:rsid w:val="0044006B"/>
    <w:rsid w:val="0044033F"/>
    <w:rsid w:val="00440630"/>
    <w:rsid w:val="00441F0F"/>
    <w:rsid w:val="00442965"/>
    <w:rsid w:val="00444157"/>
    <w:rsid w:val="0044417C"/>
    <w:rsid w:val="00444DB3"/>
    <w:rsid w:val="00444FB7"/>
    <w:rsid w:val="00445A2F"/>
    <w:rsid w:val="0044684E"/>
    <w:rsid w:val="00446F22"/>
    <w:rsid w:val="0045019F"/>
    <w:rsid w:val="004503A4"/>
    <w:rsid w:val="00450555"/>
    <w:rsid w:val="004506FA"/>
    <w:rsid w:val="00450DC6"/>
    <w:rsid w:val="004516A5"/>
    <w:rsid w:val="00451980"/>
    <w:rsid w:val="00451E9C"/>
    <w:rsid w:val="0045280F"/>
    <w:rsid w:val="004535AE"/>
    <w:rsid w:val="00453C56"/>
    <w:rsid w:val="0045444D"/>
    <w:rsid w:val="0045463A"/>
    <w:rsid w:val="00454AC9"/>
    <w:rsid w:val="00455050"/>
    <w:rsid w:val="004554A3"/>
    <w:rsid w:val="00455A6E"/>
    <w:rsid w:val="00455EAD"/>
    <w:rsid w:val="00456AEA"/>
    <w:rsid w:val="004578EB"/>
    <w:rsid w:val="004604D5"/>
    <w:rsid w:val="00460697"/>
    <w:rsid w:val="0046117B"/>
    <w:rsid w:val="004645A1"/>
    <w:rsid w:val="00464AB7"/>
    <w:rsid w:val="00464CC2"/>
    <w:rsid w:val="004663E8"/>
    <w:rsid w:val="00467EF8"/>
    <w:rsid w:val="00472429"/>
    <w:rsid w:val="004725E5"/>
    <w:rsid w:val="00472751"/>
    <w:rsid w:val="00473128"/>
    <w:rsid w:val="00474C19"/>
    <w:rsid w:val="00475078"/>
    <w:rsid w:val="00475767"/>
    <w:rsid w:val="00476440"/>
    <w:rsid w:val="0047694F"/>
    <w:rsid w:val="00476BE0"/>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5E5F"/>
    <w:rsid w:val="00486D60"/>
    <w:rsid w:val="00487649"/>
    <w:rsid w:val="00490C5B"/>
    <w:rsid w:val="00491FA1"/>
    <w:rsid w:val="00492452"/>
    <w:rsid w:val="00492A25"/>
    <w:rsid w:val="00493464"/>
    <w:rsid w:val="004938A3"/>
    <w:rsid w:val="004960CB"/>
    <w:rsid w:val="00496350"/>
    <w:rsid w:val="0049797C"/>
    <w:rsid w:val="004A0353"/>
    <w:rsid w:val="004A0380"/>
    <w:rsid w:val="004A1405"/>
    <w:rsid w:val="004A1FC6"/>
    <w:rsid w:val="004A2E5F"/>
    <w:rsid w:val="004A38C2"/>
    <w:rsid w:val="004A3C03"/>
    <w:rsid w:val="004A3DB7"/>
    <w:rsid w:val="004A5088"/>
    <w:rsid w:val="004A5255"/>
    <w:rsid w:val="004A661B"/>
    <w:rsid w:val="004A6CB0"/>
    <w:rsid w:val="004A70FF"/>
    <w:rsid w:val="004A7137"/>
    <w:rsid w:val="004A7EDE"/>
    <w:rsid w:val="004B0D93"/>
    <w:rsid w:val="004B1480"/>
    <w:rsid w:val="004B1FA4"/>
    <w:rsid w:val="004B2871"/>
    <w:rsid w:val="004B29AC"/>
    <w:rsid w:val="004B35DF"/>
    <w:rsid w:val="004B3627"/>
    <w:rsid w:val="004B4922"/>
    <w:rsid w:val="004B57DF"/>
    <w:rsid w:val="004B5976"/>
    <w:rsid w:val="004B722E"/>
    <w:rsid w:val="004B72E8"/>
    <w:rsid w:val="004C01A5"/>
    <w:rsid w:val="004C0412"/>
    <w:rsid w:val="004C2138"/>
    <w:rsid w:val="004C2C66"/>
    <w:rsid w:val="004C2F84"/>
    <w:rsid w:val="004C3940"/>
    <w:rsid w:val="004C51FD"/>
    <w:rsid w:val="004C65A8"/>
    <w:rsid w:val="004C6689"/>
    <w:rsid w:val="004C6DA6"/>
    <w:rsid w:val="004C792C"/>
    <w:rsid w:val="004C79DF"/>
    <w:rsid w:val="004D139A"/>
    <w:rsid w:val="004D14DC"/>
    <w:rsid w:val="004D17C6"/>
    <w:rsid w:val="004D2858"/>
    <w:rsid w:val="004D35BA"/>
    <w:rsid w:val="004D38E5"/>
    <w:rsid w:val="004D3C5A"/>
    <w:rsid w:val="004D4350"/>
    <w:rsid w:val="004D449A"/>
    <w:rsid w:val="004D4701"/>
    <w:rsid w:val="004D47C7"/>
    <w:rsid w:val="004D4CA1"/>
    <w:rsid w:val="004D4F35"/>
    <w:rsid w:val="004D516A"/>
    <w:rsid w:val="004D5D45"/>
    <w:rsid w:val="004D618D"/>
    <w:rsid w:val="004D62A9"/>
    <w:rsid w:val="004D6FC3"/>
    <w:rsid w:val="004D7476"/>
    <w:rsid w:val="004D7716"/>
    <w:rsid w:val="004D7D80"/>
    <w:rsid w:val="004E02F2"/>
    <w:rsid w:val="004E0306"/>
    <w:rsid w:val="004E0572"/>
    <w:rsid w:val="004E1641"/>
    <w:rsid w:val="004E1818"/>
    <w:rsid w:val="004E1990"/>
    <w:rsid w:val="004E25A8"/>
    <w:rsid w:val="004E3930"/>
    <w:rsid w:val="004E3ED9"/>
    <w:rsid w:val="004E4D87"/>
    <w:rsid w:val="004E545F"/>
    <w:rsid w:val="004E5866"/>
    <w:rsid w:val="004E6097"/>
    <w:rsid w:val="004E61EF"/>
    <w:rsid w:val="004E63C6"/>
    <w:rsid w:val="004E76A7"/>
    <w:rsid w:val="004E7B03"/>
    <w:rsid w:val="004F0064"/>
    <w:rsid w:val="004F06AC"/>
    <w:rsid w:val="004F1D2A"/>
    <w:rsid w:val="004F243F"/>
    <w:rsid w:val="004F252C"/>
    <w:rsid w:val="004F36A3"/>
    <w:rsid w:val="004F3A6E"/>
    <w:rsid w:val="004F3E0C"/>
    <w:rsid w:val="004F7160"/>
    <w:rsid w:val="00500258"/>
    <w:rsid w:val="00500B2D"/>
    <w:rsid w:val="00501A99"/>
    <w:rsid w:val="00503180"/>
    <w:rsid w:val="005038A4"/>
    <w:rsid w:val="00503B16"/>
    <w:rsid w:val="00503C48"/>
    <w:rsid w:val="00505450"/>
    <w:rsid w:val="005100B7"/>
    <w:rsid w:val="00510F46"/>
    <w:rsid w:val="005113C9"/>
    <w:rsid w:val="00512050"/>
    <w:rsid w:val="00512055"/>
    <w:rsid w:val="0051280C"/>
    <w:rsid w:val="00512842"/>
    <w:rsid w:val="005128BE"/>
    <w:rsid w:val="00512E49"/>
    <w:rsid w:val="00513464"/>
    <w:rsid w:val="0051356F"/>
    <w:rsid w:val="00513E7C"/>
    <w:rsid w:val="005140B1"/>
    <w:rsid w:val="005140BB"/>
    <w:rsid w:val="00514FD9"/>
    <w:rsid w:val="00515441"/>
    <w:rsid w:val="0051550A"/>
    <w:rsid w:val="0051608F"/>
    <w:rsid w:val="00520EF8"/>
    <w:rsid w:val="005210F7"/>
    <w:rsid w:val="005214F0"/>
    <w:rsid w:val="00521753"/>
    <w:rsid w:val="0052183D"/>
    <w:rsid w:val="005224EE"/>
    <w:rsid w:val="00522879"/>
    <w:rsid w:val="00523BB1"/>
    <w:rsid w:val="005260CD"/>
    <w:rsid w:val="00526265"/>
    <w:rsid w:val="0052655D"/>
    <w:rsid w:val="005265E0"/>
    <w:rsid w:val="00526BC3"/>
    <w:rsid w:val="00531761"/>
    <w:rsid w:val="0053248F"/>
    <w:rsid w:val="0053332A"/>
    <w:rsid w:val="0053358A"/>
    <w:rsid w:val="00534668"/>
    <w:rsid w:val="00534ACA"/>
    <w:rsid w:val="00534DDD"/>
    <w:rsid w:val="00535291"/>
    <w:rsid w:val="00535A94"/>
    <w:rsid w:val="00535F83"/>
    <w:rsid w:val="00537874"/>
    <w:rsid w:val="0053795F"/>
    <w:rsid w:val="00540511"/>
    <w:rsid w:val="00540578"/>
    <w:rsid w:val="00540808"/>
    <w:rsid w:val="0054080E"/>
    <w:rsid w:val="00540EA1"/>
    <w:rsid w:val="0054358E"/>
    <w:rsid w:val="00543AF4"/>
    <w:rsid w:val="00543FD3"/>
    <w:rsid w:val="00544191"/>
    <w:rsid w:val="005448EC"/>
    <w:rsid w:val="00544931"/>
    <w:rsid w:val="00544F39"/>
    <w:rsid w:val="0054514F"/>
    <w:rsid w:val="005458D8"/>
    <w:rsid w:val="00546F90"/>
    <w:rsid w:val="00547EFB"/>
    <w:rsid w:val="005522F2"/>
    <w:rsid w:val="00552555"/>
    <w:rsid w:val="005531DF"/>
    <w:rsid w:val="00553874"/>
    <w:rsid w:val="00554AD8"/>
    <w:rsid w:val="00554F78"/>
    <w:rsid w:val="00555565"/>
    <w:rsid w:val="00555DA1"/>
    <w:rsid w:val="00556BF7"/>
    <w:rsid w:val="00557F60"/>
    <w:rsid w:val="005603F9"/>
    <w:rsid w:val="00561602"/>
    <w:rsid w:val="00561730"/>
    <w:rsid w:val="00561B97"/>
    <w:rsid w:val="00562149"/>
    <w:rsid w:val="00567B5D"/>
    <w:rsid w:val="00567EC3"/>
    <w:rsid w:val="00570757"/>
    <w:rsid w:val="0057148D"/>
    <w:rsid w:val="00572F0A"/>
    <w:rsid w:val="00573733"/>
    <w:rsid w:val="00573F8B"/>
    <w:rsid w:val="00574554"/>
    <w:rsid w:val="00574E06"/>
    <w:rsid w:val="005751BB"/>
    <w:rsid w:val="00576089"/>
    <w:rsid w:val="0057611E"/>
    <w:rsid w:val="005764B1"/>
    <w:rsid w:val="00576852"/>
    <w:rsid w:val="00576D06"/>
    <w:rsid w:val="005779E4"/>
    <w:rsid w:val="00577AA5"/>
    <w:rsid w:val="0058289C"/>
    <w:rsid w:val="005836C7"/>
    <w:rsid w:val="0058408E"/>
    <w:rsid w:val="00584BC2"/>
    <w:rsid w:val="00585374"/>
    <w:rsid w:val="005854CA"/>
    <w:rsid w:val="00585FAB"/>
    <w:rsid w:val="005874AE"/>
    <w:rsid w:val="0059039A"/>
    <w:rsid w:val="00590B77"/>
    <w:rsid w:val="00590D9A"/>
    <w:rsid w:val="005913A3"/>
    <w:rsid w:val="005940D4"/>
    <w:rsid w:val="00594749"/>
    <w:rsid w:val="00594A7B"/>
    <w:rsid w:val="0059580E"/>
    <w:rsid w:val="00595D90"/>
    <w:rsid w:val="005968C2"/>
    <w:rsid w:val="00596A6F"/>
    <w:rsid w:val="00596FCE"/>
    <w:rsid w:val="005A0F60"/>
    <w:rsid w:val="005A11BC"/>
    <w:rsid w:val="005A1525"/>
    <w:rsid w:val="005A1E17"/>
    <w:rsid w:val="005A223D"/>
    <w:rsid w:val="005A252B"/>
    <w:rsid w:val="005A3204"/>
    <w:rsid w:val="005A3341"/>
    <w:rsid w:val="005A3884"/>
    <w:rsid w:val="005A3C3D"/>
    <w:rsid w:val="005A46EC"/>
    <w:rsid w:val="005A5EAE"/>
    <w:rsid w:val="005A6407"/>
    <w:rsid w:val="005A7AD2"/>
    <w:rsid w:val="005B07EC"/>
    <w:rsid w:val="005B2B11"/>
    <w:rsid w:val="005B32A4"/>
    <w:rsid w:val="005B3BAF"/>
    <w:rsid w:val="005B4DA3"/>
    <w:rsid w:val="005B5448"/>
    <w:rsid w:val="005B58D5"/>
    <w:rsid w:val="005B5BEE"/>
    <w:rsid w:val="005B6351"/>
    <w:rsid w:val="005B77D2"/>
    <w:rsid w:val="005C019B"/>
    <w:rsid w:val="005C1AED"/>
    <w:rsid w:val="005C30F5"/>
    <w:rsid w:val="005C3FF5"/>
    <w:rsid w:val="005C42FC"/>
    <w:rsid w:val="005C51A5"/>
    <w:rsid w:val="005C557A"/>
    <w:rsid w:val="005C5C47"/>
    <w:rsid w:val="005C61DD"/>
    <w:rsid w:val="005C6438"/>
    <w:rsid w:val="005C6B8B"/>
    <w:rsid w:val="005C727F"/>
    <w:rsid w:val="005D02E3"/>
    <w:rsid w:val="005D0FBF"/>
    <w:rsid w:val="005D1F34"/>
    <w:rsid w:val="005D2C1F"/>
    <w:rsid w:val="005D34B2"/>
    <w:rsid w:val="005D3967"/>
    <w:rsid w:val="005D3B54"/>
    <w:rsid w:val="005D40CD"/>
    <w:rsid w:val="005D6B59"/>
    <w:rsid w:val="005D784B"/>
    <w:rsid w:val="005E03E4"/>
    <w:rsid w:val="005E0454"/>
    <w:rsid w:val="005E05F6"/>
    <w:rsid w:val="005E0FF8"/>
    <w:rsid w:val="005E1CB1"/>
    <w:rsid w:val="005E2442"/>
    <w:rsid w:val="005E2457"/>
    <w:rsid w:val="005E2AF6"/>
    <w:rsid w:val="005E3111"/>
    <w:rsid w:val="005E34BF"/>
    <w:rsid w:val="005E3D43"/>
    <w:rsid w:val="005E3F85"/>
    <w:rsid w:val="005E4C04"/>
    <w:rsid w:val="005E57B0"/>
    <w:rsid w:val="005E5B01"/>
    <w:rsid w:val="005E5EE5"/>
    <w:rsid w:val="005E6D3B"/>
    <w:rsid w:val="005F009E"/>
    <w:rsid w:val="005F0DF1"/>
    <w:rsid w:val="005F1516"/>
    <w:rsid w:val="005F229E"/>
    <w:rsid w:val="005F2564"/>
    <w:rsid w:val="005F3822"/>
    <w:rsid w:val="005F3901"/>
    <w:rsid w:val="005F39B8"/>
    <w:rsid w:val="005F4635"/>
    <w:rsid w:val="005F4900"/>
    <w:rsid w:val="005F4E52"/>
    <w:rsid w:val="005F5B2B"/>
    <w:rsid w:val="005F7383"/>
    <w:rsid w:val="0060058E"/>
    <w:rsid w:val="006010A8"/>
    <w:rsid w:val="0060161F"/>
    <w:rsid w:val="00601A1D"/>
    <w:rsid w:val="00602A3C"/>
    <w:rsid w:val="0060350F"/>
    <w:rsid w:val="00603EFD"/>
    <w:rsid w:val="00604558"/>
    <w:rsid w:val="0060475B"/>
    <w:rsid w:val="00604FB6"/>
    <w:rsid w:val="00605387"/>
    <w:rsid w:val="00605B14"/>
    <w:rsid w:val="00606302"/>
    <w:rsid w:val="006076FD"/>
    <w:rsid w:val="006113CB"/>
    <w:rsid w:val="0061143F"/>
    <w:rsid w:val="006114D8"/>
    <w:rsid w:val="00613553"/>
    <w:rsid w:val="00613601"/>
    <w:rsid w:val="00613791"/>
    <w:rsid w:val="00614DF9"/>
    <w:rsid w:val="006150D6"/>
    <w:rsid w:val="00615245"/>
    <w:rsid w:val="0061590D"/>
    <w:rsid w:val="00615CC5"/>
    <w:rsid w:val="00616CF9"/>
    <w:rsid w:val="00617B9A"/>
    <w:rsid w:val="00617EEE"/>
    <w:rsid w:val="006205A0"/>
    <w:rsid w:val="00620A1F"/>
    <w:rsid w:val="0062169D"/>
    <w:rsid w:val="0062181E"/>
    <w:rsid w:val="00621E04"/>
    <w:rsid w:val="00622BB7"/>
    <w:rsid w:val="00622C1E"/>
    <w:rsid w:val="00623389"/>
    <w:rsid w:val="00623DAA"/>
    <w:rsid w:val="00623FAF"/>
    <w:rsid w:val="006265C4"/>
    <w:rsid w:val="0062678A"/>
    <w:rsid w:val="006270AF"/>
    <w:rsid w:val="00634367"/>
    <w:rsid w:val="00634AD9"/>
    <w:rsid w:val="006363E7"/>
    <w:rsid w:val="00640082"/>
    <w:rsid w:val="00640291"/>
    <w:rsid w:val="0064062F"/>
    <w:rsid w:val="00640EFE"/>
    <w:rsid w:val="00640FEF"/>
    <w:rsid w:val="00641CB6"/>
    <w:rsid w:val="00641D6D"/>
    <w:rsid w:val="00641FAC"/>
    <w:rsid w:val="00643664"/>
    <w:rsid w:val="00643CAA"/>
    <w:rsid w:val="00643F69"/>
    <w:rsid w:val="00644F16"/>
    <w:rsid w:val="006455EB"/>
    <w:rsid w:val="006456C2"/>
    <w:rsid w:val="00645AD8"/>
    <w:rsid w:val="006477F0"/>
    <w:rsid w:val="006478E4"/>
    <w:rsid w:val="0065171A"/>
    <w:rsid w:val="00651959"/>
    <w:rsid w:val="00652680"/>
    <w:rsid w:val="006526A2"/>
    <w:rsid w:val="0065349E"/>
    <w:rsid w:val="00653CDE"/>
    <w:rsid w:val="00653FA1"/>
    <w:rsid w:val="00654585"/>
    <w:rsid w:val="006551B0"/>
    <w:rsid w:val="00655AB6"/>
    <w:rsid w:val="00655BA3"/>
    <w:rsid w:val="00655E59"/>
    <w:rsid w:val="0065636A"/>
    <w:rsid w:val="00657003"/>
    <w:rsid w:val="00660238"/>
    <w:rsid w:val="006602EF"/>
    <w:rsid w:val="00661277"/>
    <w:rsid w:val="006619E0"/>
    <w:rsid w:val="0066283F"/>
    <w:rsid w:val="00663FEA"/>
    <w:rsid w:val="00664803"/>
    <w:rsid w:val="0066508D"/>
    <w:rsid w:val="006657C5"/>
    <w:rsid w:val="006661A4"/>
    <w:rsid w:val="00666A54"/>
    <w:rsid w:val="00666AC0"/>
    <w:rsid w:val="006670E0"/>
    <w:rsid w:val="006671B8"/>
    <w:rsid w:val="00667275"/>
    <w:rsid w:val="00667532"/>
    <w:rsid w:val="00667603"/>
    <w:rsid w:val="006677B3"/>
    <w:rsid w:val="0066783E"/>
    <w:rsid w:val="00667E53"/>
    <w:rsid w:val="006713AB"/>
    <w:rsid w:val="006719E3"/>
    <w:rsid w:val="00672882"/>
    <w:rsid w:val="00672CA5"/>
    <w:rsid w:val="00673711"/>
    <w:rsid w:val="00673F82"/>
    <w:rsid w:val="00674F74"/>
    <w:rsid w:val="0067508F"/>
    <w:rsid w:val="00675881"/>
    <w:rsid w:val="00677576"/>
    <w:rsid w:val="0068051E"/>
    <w:rsid w:val="00680B9D"/>
    <w:rsid w:val="00681F13"/>
    <w:rsid w:val="0068231C"/>
    <w:rsid w:val="00682344"/>
    <w:rsid w:val="00682F28"/>
    <w:rsid w:val="00684773"/>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2EE1"/>
    <w:rsid w:val="00693186"/>
    <w:rsid w:val="00693B6C"/>
    <w:rsid w:val="006942AE"/>
    <w:rsid w:val="00695421"/>
    <w:rsid w:val="00696633"/>
    <w:rsid w:val="00696B78"/>
    <w:rsid w:val="00697BD3"/>
    <w:rsid w:val="00697DFA"/>
    <w:rsid w:val="006A0E62"/>
    <w:rsid w:val="006A16D5"/>
    <w:rsid w:val="006A1772"/>
    <w:rsid w:val="006A1780"/>
    <w:rsid w:val="006A21DD"/>
    <w:rsid w:val="006A26C6"/>
    <w:rsid w:val="006A3772"/>
    <w:rsid w:val="006A3B28"/>
    <w:rsid w:val="006A4BA8"/>
    <w:rsid w:val="006A4DA7"/>
    <w:rsid w:val="006A4FEE"/>
    <w:rsid w:val="006A703E"/>
    <w:rsid w:val="006A7BE3"/>
    <w:rsid w:val="006A7D32"/>
    <w:rsid w:val="006B01D1"/>
    <w:rsid w:val="006B16EA"/>
    <w:rsid w:val="006B1780"/>
    <w:rsid w:val="006B224E"/>
    <w:rsid w:val="006B2FAE"/>
    <w:rsid w:val="006B376E"/>
    <w:rsid w:val="006B4589"/>
    <w:rsid w:val="006B60DE"/>
    <w:rsid w:val="006B610E"/>
    <w:rsid w:val="006B6805"/>
    <w:rsid w:val="006B6DE0"/>
    <w:rsid w:val="006C0220"/>
    <w:rsid w:val="006C0970"/>
    <w:rsid w:val="006C16C3"/>
    <w:rsid w:val="006C2187"/>
    <w:rsid w:val="006C2F31"/>
    <w:rsid w:val="006C308F"/>
    <w:rsid w:val="006C32F4"/>
    <w:rsid w:val="006C3C54"/>
    <w:rsid w:val="006C432A"/>
    <w:rsid w:val="006C4F9F"/>
    <w:rsid w:val="006C6643"/>
    <w:rsid w:val="006C71A2"/>
    <w:rsid w:val="006C73EC"/>
    <w:rsid w:val="006D0C1D"/>
    <w:rsid w:val="006D2E9D"/>
    <w:rsid w:val="006D3068"/>
    <w:rsid w:val="006D34B2"/>
    <w:rsid w:val="006D4A4E"/>
    <w:rsid w:val="006D4C42"/>
    <w:rsid w:val="006D5809"/>
    <w:rsid w:val="006D607E"/>
    <w:rsid w:val="006D6E12"/>
    <w:rsid w:val="006D70CB"/>
    <w:rsid w:val="006D715C"/>
    <w:rsid w:val="006D7363"/>
    <w:rsid w:val="006D774E"/>
    <w:rsid w:val="006E0754"/>
    <w:rsid w:val="006E182F"/>
    <w:rsid w:val="006E2668"/>
    <w:rsid w:val="006E2D39"/>
    <w:rsid w:val="006E32B0"/>
    <w:rsid w:val="006E348E"/>
    <w:rsid w:val="006E396A"/>
    <w:rsid w:val="006E3D63"/>
    <w:rsid w:val="006E5829"/>
    <w:rsid w:val="006E58BF"/>
    <w:rsid w:val="006E5DD8"/>
    <w:rsid w:val="006E5EA1"/>
    <w:rsid w:val="006E6DEE"/>
    <w:rsid w:val="006E7D4B"/>
    <w:rsid w:val="006F0760"/>
    <w:rsid w:val="006F11E2"/>
    <w:rsid w:val="006F2574"/>
    <w:rsid w:val="006F3231"/>
    <w:rsid w:val="006F3DE3"/>
    <w:rsid w:val="006F4787"/>
    <w:rsid w:val="006F61D8"/>
    <w:rsid w:val="006F62B7"/>
    <w:rsid w:val="006F70BC"/>
    <w:rsid w:val="006F7E7C"/>
    <w:rsid w:val="0070174E"/>
    <w:rsid w:val="007018DB"/>
    <w:rsid w:val="00701DE6"/>
    <w:rsid w:val="0070381B"/>
    <w:rsid w:val="00705206"/>
    <w:rsid w:val="0070524E"/>
    <w:rsid w:val="007058F6"/>
    <w:rsid w:val="0070796C"/>
    <w:rsid w:val="00710945"/>
    <w:rsid w:val="00710EBF"/>
    <w:rsid w:val="0071101D"/>
    <w:rsid w:val="007110B8"/>
    <w:rsid w:val="0071209F"/>
    <w:rsid w:val="007125A2"/>
    <w:rsid w:val="00713F79"/>
    <w:rsid w:val="007148A8"/>
    <w:rsid w:val="00716AC8"/>
    <w:rsid w:val="00716E54"/>
    <w:rsid w:val="0072033C"/>
    <w:rsid w:val="00720B1B"/>
    <w:rsid w:val="00721062"/>
    <w:rsid w:val="00721E5D"/>
    <w:rsid w:val="007229D4"/>
    <w:rsid w:val="007230F8"/>
    <w:rsid w:val="007233F4"/>
    <w:rsid w:val="00723D9B"/>
    <w:rsid w:val="00724044"/>
    <w:rsid w:val="007248D3"/>
    <w:rsid w:val="00725137"/>
    <w:rsid w:val="00725378"/>
    <w:rsid w:val="00727A43"/>
    <w:rsid w:val="00727B92"/>
    <w:rsid w:val="00727FF2"/>
    <w:rsid w:val="00730550"/>
    <w:rsid w:val="00731434"/>
    <w:rsid w:val="007323E0"/>
    <w:rsid w:val="00732911"/>
    <w:rsid w:val="00733721"/>
    <w:rsid w:val="00733883"/>
    <w:rsid w:val="00733DE2"/>
    <w:rsid w:val="0073424A"/>
    <w:rsid w:val="007352EA"/>
    <w:rsid w:val="007378F8"/>
    <w:rsid w:val="0073792F"/>
    <w:rsid w:val="00740C81"/>
    <w:rsid w:val="00740DA6"/>
    <w:rsid w:val="0074166E"/>
    <w:rsid w:val="00741B4B"/>
    <w:rsid w:val="00741D1E"/>
    <w:rsid w:val="00741DD6"/>
    <w:rsid w:val="00741EE2"/>
    <w:rsid w:val="0074207F"/>
    <w:rsid w:val="00742367"/>
    <w:rsid w:val="00742DE6"/>
    <w:rsid w:val="00742EAA"/>
    <w:rsid w:val="00743360"/>
    <w:rsid w:val="00743818"/>
    <w:rsid w:val="00743857"/>
    <w:rsid w:val="007441FB"/>
    <w:rsid w:val="00744517"/>
    <w:rsid w:val="0074522A"/>
    <w:rsid w:val="00747295"/>
    <w:rsid w:val="00747829"/>
    <w:rsid w:val="00747DE2"/>
    <w:rsid w:val="00750012"/>
    <w:rsid w:val="007504BF"/>
    <w:rsid w:val="007506CD"/>
    <w:rsid w:val="0075267F"/>
    <w:rsid w:val="007526EC"/>
    <w:rsid w:val="00752A11"/>
    <w:rsid w:val="00753BA5"/>
    <w:rsid w:val="00753C48"/>
    <w:rsid w:val="00754250"/>
    <w:rsid w:val="0075495B"/>
    <w:rsid w:val="00754FE4"/>
    <w:rsid w:val="00755216"/>
    <w:rsid w:val="00756236"/>
    <w:rsid w:val="00756271"/>
    <w:rsid w:val="00756348"/>
    <w:rsid w:val="00756521"/>
    <w:rsid w:val="00756AB7"/>
    <w:rsid w:val="00757404"/>
    <w:rsid w:val="0076106D"/>
    <w:rsid w:val="0076156E"/>
    <w:rsid w:val="007623FB"/>
    <w:rsid w:val="00762517"/>
    <w:rsid w:val="00763240"/>
    <w:rsid w:val="0076376A"/>
    <w:rsid w:val="007648AD"/>
    <w:rsid w:val="0076504E"/>
    <w:rsid w:val="007664E1"/>
    <w:rsid w:val="00766EC3"/>
    <w:rsid w:val="00767BFD"/>
    <w:rsid w:val="00767EA0"/>
    <w:rsid w:val="0077068F"/>
    <w:rsid w:val="00770C86"/>
    <w:rsid w:val="007710C2"/>
    <w:rsid w:val="00771EDF"/>
    <w:rsid w:val="007720F3"/>
    <w:rsid w:val="007727CE"/>
    <w:rsid w:val="00772F8D"/>
    <w:rsid w:val="00773B85"/>
    <w:rsid w:val="0077408D"/>
    <w:rsid w:val="00774270"/>
    <w:rsid w:val="007743F6"/>
    <w:rsid w:val="00775679"/>
    <w:rsid w:val="0077574F"/>
    <w:rsid w:val="00775823"/>
    <w:rsid w:val="0077629E"/>
    <w:rsid w:val="007777CC"/>
    <w:rsid w:val="00777B32"/>
    <w:rsid w:val="0078051E"/>
    <w:rsid w:val="00780680"/>
    <w:rsid w:val="00781089"/>
    <w:rsid w:val="007838F3"/>
    <w:rsid w:val="007856FE"/>
    <w:rsid w:val="00785F46"/>
    <w:rsid w:val="007865F4"/>
    <w:rsid w:val="00786D5C"/>
    <w:rsid w:val="00786E96"/>
    <w:rsid w:val="00786EF1"/>
    <w:rsid w:val="00787DFF"/>
    <w:rsid w:val="00787F93"/>
    <w:rsid w:val="00791C59"/>
    <w:rsid w:val="00791E6D"/>
    <w:rsid w:val="00791EB5"/>
    <w:rsid w:val="00792E4C"/>
    <w:rsid w:val="00793696"/>
    <w:rsid w:val="0079369F"/>
    <w:rsid w:val="0079603B"/>
    <w:rsid w:val="00796F65"/>
    <w:rsid w:val="007A0DEE"/>
    <w:rsid w:val="007A11C2"/>
    <w:rsid w:val="007A18BB"/>
    <w:rsid w:val="007A27DD"/>
    <w:rsid w:val="007A41BF"/>
    <w:rsid w:val="007A490A"/>
    <w:rsid w:val="007A7B95"/>
    <w:rsid w:val="007B0297"/>
    <w:rsid w:val="007B02FA"/>
    <w:rsid w:val="007B0F53"/>
    <w:rsid w:val="007B21AE"/>
    <w:rsid w:val="007B2570"/>
    <w:rsid w:val="007B3113"/>
    <w:rsid w:val="007B3304"/>
    <w:rsid w:val="007B71B4"/>
    <w:rsid w:val="007B7490"/>
    <w:rsid w:val="007B7F6A"/>
    <w:rsid w:val="007C0525"/>
    <w:rsid w:val="007C0D5D"/>
    <w:rsid w:val="007C13F7"/>
    <w:rsid w:val="007C218D"/>
    <w:rsid w:val="007C2BED"/>
    <w:rsid w:val="007C2D28"/>
    <w:rsid w:val="007C309A"/>
    <w:rsid w:val="007C3E22"/>
    <w:rsid w:val="007C54E0"/>
    <w:rsid w:val="007C595B"/>
    <w:rsid w:val="007C6218"/>
    <w:rsid w:val="007C62B8"/>
    <w:rsid w:val="007C6484"/>
    <w:rsid w:val="007C67C6"/>
    <w:rsid w:val="007C6A36"/>
    <w:rsid w:val="007C78BE"/>
    <w:rsid w:val="007C7E59"/>
    <w:rsid w:val="007D0476"/>
    <w:rsid w:val="007D0B91"/>
    <w:rsid w:val="007D1452"/>
    <w:rsid w:val="007D36E5"/>
    <w:rsid w:val="007D460C"/>
    <w:rsid w:val="007D4996"/>
    <w:rsid w:val="007D4AD3"/>
    <w:rsid w:val="007D528C"/>
    <w:rsid w:val="007D5D19"/>
    <w:rsid w:val="007D5FDC"/>
    <w:rsid w:val="007D6176"/>
    <w:rsid w:val="007D6D68"/>
    <w:rsid w:val="007E00B5"/>
    <w:rsid w:val="007E1BD2"/>
    <w:rsid w:val="007E2D8E"/>
    <w:rsid w:val="007E32DA"/>
    <w:rsid w:val="007E4998"/>
    <w:rsid w:val="007E4A9C"/>
    <w:rsid w:val="007E5032"/>
    <w:rsid w:val="007E6914"/>
    <w:rsid w:val="007E7F78"/>
    <w:rsid w:val="007F0179"/>
    <w:rsid w:val="007F2C13"/>
    <w:rsid w:val="007F2CEC"/>
    <w:rsid w:val="007F3435"/>
    <w:rsid w:val="007F55DE"/>
    <w:rsid w:val="007F60A8"/>
    <w:rsid w:val="007F762D"/>
    <w:rsid w:val="007F78F0"/>
    <w:rsid w:val="007F78FF"/>
    <w:rsid w:val="0080005E"/>
    <w:rsid w:val="008000B6"/>
    <w:rsid w:val="008001C5"/>
    <w:rsid w:val="00800F6C"/>
    <w:rsid w:val="00801065"/>
    <w:rsid w:val="0080249A"/>
    <w:rsid w:val="00802C0B"/>
    <w:rsid w:val="008051FC"/>
    <w:rsid w:val="008055A9"/>
    <w:rsid w:val="008056C4"/>
    <w:rsid w:val="00805D8B"/>
    <w:rsid w:val="00810E8E"/>
    <w:rsid w:val="00812C44"/>
    <w:rsid w:val="008135E1"/>
    <w:rsid w:val="00813779"/>
    <w:rsid w:val="00813E26"/>
    <w:rsid w:val="00813E95"/>
    <w:rsid w:val="0081481D"/>
    <w:rsid w:val="00814BE8"/>
    <w:rsid w:val="00814F6E"/>
    <w:rsid w:val="00815B84"/>
    <w:rsid w:val="00816B69"/>
    <w:rsid w:val="00816BE9"/>
    <w:rsid w:val="008202A4"/>
    <w:rsid w:val="0082131E"/>
    <w:rsid w:val="00822518"/>
    <w:rsid w:val="008226F5"/>
    <w:rsid w:val="00822ABF"/>
    <w:rsid w:val="00822BCA"/>
    <w:rsid w:val="00822FA3"/>
    <w:rsid w:val="00823171"/>
    <w:rsid w:val="00823FC6"/>
    <w:rsid w:val="00824306"/>
    <w:rsid w:val="00825C74"/>
    <w:rsid w:val="00825CFA"/>
    <w:rsid w:val="00826AB9"/>
    <w:rsid w:val="00826E0E"/>
    <w:rsid w:val="008270E3"/>
    <w:rsid w:val="00827AF7"/>
    <w:rsid w:val="00827D11"/>
    <w:rsid w:val="00827E0F"/>
    <w:rsid w:val="00827F6E"/>
    <w:rsid w:val="00831758"/>
    <w:rsid w:val="008317D9"/>
    <w:rsid w:val="0083279F"/>
    <w:rsid w:val="00833477"/>
    <w:rsid w:val="008334DB"/>
    <w:rsid w:val="00833B7F"/>
    <w:rsid w:val="00834906"/>
    <w:rsid w:val="00836075"/>
    <w:rsid w:val="00836417"/>
    <w:rsid w:val="00837526"/>
    <w:rsid w:val="008407A7"/>
    <w:rsid w:val="0084322B"/>
    <w:rsid w:val="00843F81"/>
    <w:rsid w:val="00844087"/>
    <w:rsid w:val="00844215"/>
    <w:rsid w:val="008448F1"/>
    <w:rsid w:val="0084519E"/>
    <w:rsid w:val="00845CAE"/>
    <w:rsid w:val="00846370"/>
    <w:rsid w:val="008477E7"/>
    <w:rsid w:val="00847C2B"/>
    <w:rsid w:val="008506B9"/>
    <w:rsid w:val="00851822"/>
    <w:rsid w:val="00851B0A"/>
    <w:rsid w:val="008532BF"/>
    <w:rsid w:val="008539B2"/>
    <w:rsid w:val="00853BF4"/>
    <w:rsid w:val="00854294"/>
    <w:rsid w:val="0085572E"/>
    <w:rsid w:val="00857003"/>
    <w:rsid w:val="0085788B"/>
    <w:rsid w:val="00857A9E"/>
    <w:rsid w:val="00857DE2"/>
    <w:rsid w:val="00860038"/>
    <w:rsid w:val="0086004A"/>
    <w:rsid w:val="00862C7A"/>
    <w:rsid w:val="008630FD"/>
    <w:rsid w:val="00863A8E"/>
    <w:rsid w:val="0086407F"/>
    <w:rsid w:val="008645E3"/>
    <w:rsid w:val="00864E79"/>
    <w:rsid w:val="0086661F"/>
    <w:rsid w:val="00866A0D"/>
    <w:rsid w:val="00866DB5"/>
    <w:rsid w:val="0086701D"/>
    <w:rsid w:val="0086702B"/>
    <w:rsid w:val="008672E2"/>
    <w:rsid w:val="00867424"/>
    <w:rsid w:val="0086784E"/>
    <w:rsid w:val="0087121C"/>
    <w:rsid w:val="00872084"/>
    <w:rsid w:val="00872827"/>
    <w:rsid w:val="00872A32"/>
    <w:rsid w:val="00874911"/>
    <w:rsid w:val="008754E4"/>
    <w:rsid w:val="00876EAE"/>
    <w:rsid w:val="00880106"/>
    <w:rsid w:val="0088039D"/>
    <w:rsid w:val="00880F95"/>
    <w:rsid w:val="008821DB"/>
    <w:rsid w:val="00882B44"/>
    <w:rsid w:val="008838AD"/>
    <w:rsid w:val="008853CB"/>
    <w:rsid w:val="008864B3"/>
    <w:rsid w:val="008865E5"/>
    <w:rsid w:val="008871B0"/>
    <w:rsid w:val="00887991"/>
    <w:rsid w:val="00890B57"/>
    <w:rsid w:val="008916BA"/>
    <w:rsid w:val="0089217C"/>
    <w:rsid w:val="008925D1"/>
    <w:rsid w:val="00892790"/>
    <w:rsid w:val="00893671"/>
    <w:rsid w:val="00895838"/>
    <w:rsid w:val="00895A1E"/>
    <w:rsid w:val="00895A72"/>
    <w:rsid w:val="00895CDF"/>
    <w:rsid w:val="00896679"/>
    <w:rsid w:val="00896D8C"/>
    <w:rsid w:val="008974DD"/>
    <w:rsid w:val="008A0FC9"/>
    <w:rsid w:val="008A1946"/>
    <w:rsid w:val="008A1956"/>
    <w:rsid w:val="008A1A7C"/>
    <w:rsid w:val="008A1F8B"/>
    <w:rsid w:val="008A2CE2"/>
    <w:rsid w:val="008A3FC7"/>
    <w:rsid w:val="008A40D3"/>
    <w:rsid w:val="008A469C"/>
    <w:rsid w:val="008A51D1"/>
    <w:rsid w:val="008A5DCE"/>
    <w:rsid w:val="008A6727"/>
    <w:rsid w:val="008A690B"/>
    <w:rsid w:val="008A75D3"/>
    <w:rsid w:val="008A763D"/>
    <w:rsid w:val="008B00A3"/>
    <w:rsid w:val="008B05DD"/>
    <w:rsid w:val="008B0EC9"/>
    <w:rsid w:val="008B0FCC"/>
    <w:rsid w:val="008B1263"/>
    <w:rsid w:val="008B13AD"/>
    <w:rsid w:val="008B17E8"/>
    <w:rsid w:val="008B284C"/>
    <w:rsid w:val="008B2E7C"/>
    <w:rsid w:val="008B43A4"/>
    <w:rsid w:val="008B45F0"/>
    <w:rsid w:val="008B4A70"/>
    <w:rsid w:val="008B502F"/>
    <w:rsid w:val="008B564B"/>
    <w:rsid w:val="008B5A30"/>
    <w:rsid w:val="008B5D78"/>
    <w:rsid w:val="008B6DFC"/>
    <w:rsid w:val="008B7227"/>
    <w:rsid w:val="008C04A7"/>
    <w:rsid w:val="008C04E0"/>
    <w:rsid w:val="008C0FFC"/>
    <w:rsid w:val="008C191C"/>
    <w:rsid w:val="008C1DA4"/>
    <w:rsid w:val="008C29B0"/>
    <w:rsid w:val="008C2C90"/>
    <w:rsid w:val="008C2CD5"/>
    <w:rsid w:val="008C3130"/>
    <w:rsid w:val="008C3618"/>
    <w:rsid w:val="008C40FA"/>
    <w:rsid w:val="008C43AD"/>
    <w:rsid w:val="008C526A"/>
    <w:rsid w:val="008C5E40"/>
    <w:rsid w:val="008C6118"/>
    <w:rsid w:val="008C6341"/>
    <w:rsid w:val="008C6EE0"/>
    <w:rsid w:val="008C731F"/>
    <w:rsid w:val="008C74D9"/>
    <w:rsid w:val="008D049D"/>
    <w:rsid w:val="008D05F0"/>
    <w:rsid w:val="008D3B2D"/>
    <w:rsid w:val="008D3EAA"/>
    <w:rsid w:val="008D524C"/>
    <w:rsid w:val="008D58D9"/>
    <w:rsid w:val="008D5AD4"/>
    <w:rsid w:val="008D6DD5"/>
    <w:rsid w:val="008D6E59"/>
    <w:rsid w:val="008D7155"/>
    <w:rsid w:val="008E0B29"/>
    <w:rsid w:val="008E141A"/>
    <w:rsid w:val="008E1A44"/>
    <w:rsid w:val="008E28E6"/>
    <w:rsid w:val="008E3232"/>
    <w:rsid w:val="008E3674"/>
    <w:rsid w:val="008E3B6C"/>
    <w:rsid w:val="008E562C"/>
    <w:rsid w:val="008E77D4"/>
    <w:rsid w:val="008E7ADD"/>
    <w:rsid w:val="008F091F"/>
    <w:rsid w:val="008F10D1"/>
    <w:rsid w:val="008F17B2"/>
    <w:rsid w:val="008F22B3"/>
    <w:rsid w:val="008F357B"/>
    <w:rsid w:val="008F44CA"/>
    <w:rsid w:val="008F49D3"/>
    <w:rsid w:val="008F4D7B"/>
    <w:rsid w:val="008F6519"/>
    <w:rsid w:val="008F6A59"/>
    <w:rsid w:val="008F7012"/>
    <w:rsid w:val="008F7ADA"/>
    <w:rsid w:val="008F7B17"/>
    <w:rsid w:val="00900042"/>
    <w:rsid w:val="0090034B"/>
    <w:rsid w:val="00901806"/>
    <w:rsid w:val="00902623"/>
    <w:rsid w:val="00902A67"/>
    <w:rsid w:val="00904BE4"/>
    <w:rsid w:val="0090504A"/>
    <w:rsid w:val="0090516E"/>
    <w:rsid w:val="009051F5"/>
    <w:rsid w:val="00905221"/>
    <w:rsid w:val="00905A7C"/>
    <w:rsid w:val="00905D7E"/>
    <w:rsid w:val="00907037"/>
    <w:rsid w:val="00907F63"/>
    <w:rsid w:val="009104BC"/>
    <w:rsid w:val="0091112C"/>
    <w:rsid w:val="0091160A"/>
    <w:rsid w:val="00912E04"/>
    <w:rsid w:val="00913258"/>
    <w:rsid w:val="009139D4"/>
    <w:rsid w:val="00913BB0"/>
    <w:rsid w:val="0091456C"/>
    <w:rsid w:val="00914C58"/>
    <w:rsid w:val="0091564D"/>
    <w:rsid w:val="009156DA"/>
    <w:rsid w:val="00915774"/>
    <w:rsid w:val="00916BC5"/>
    <w:rsid w:val="0091726A"/>
    <w:rsid w:val="00917C01"/>
    <w:rsid w:val="00920184"/>
    <w:rsid w:val="00920EA4"/>
    <w:rsid w:val="00921792"/>
    <w:rsid w:val="00921BEA"/>
    <w:rsid w:val="009238FD"/>
    <w:rsid w:val="00923998"/>
    <w:rsid w:val="00923DB4"/>
    <w:rsid w:val="0092420B"/>
    <w:rsid w:val="0092430E"/>
    <w:rsid w:val="00924758"/>
    <w:rsid w:val="00925D3E"/>
    <w:rsid w:val="00926112"/>
    <w:rsid w:val="0092625F"/>
    <w:rsid w:val="00926763"/>
    <w:rsid w:val="009268B9"/>
    <w:rsid w:val="00926B28"/>
    <w:rsid w:val="00926D9C"/>
    <w:rsid w:val="00927028"/>
    <w:rsid w:val="00927763"/>
    <w:rsid w:val="00927A2D"/>
    <w:rsid w:val="00927B37"/>
    <w:rsid w:val="009302DB"/>
    <w:rsid w:val="009321B1"/>
    <w:rsid w:val="00932447"/>
    <w:rsid w:val="00932A25"/>
    <w:rsid w:val="00932ED7"/>
    <w:rsid w:val="0093422D"/>
    <w:rsid w:val="009346CC"/>
    <w:rsid w:val="0093483B"/>
    <w:rsid w:val="00934CF9"/>
    <w:rsid w:val="00934DD7"/>
    <w:rsid w:val="009364F3"/>
    <w:rsid w:val="009369A9"/>
    <w:rsid w:val="00936CF7"/>
    <w:rsid w:val="00937783"/>
    <w:rsid w:val="00937EAD"/>
    <w:rsid w:val="00937F28"/>
    <w:rsid w:val="00940FE1"/>
    <w:rsid w:val="00942306"/>
    <w:rsid w:val="009424B8"/>
    <w:rsid w:val="009442A7"/>
    <w:rsid w:val="00944668"/>
    <w:rsid w:val="009448E4"/>
    <w:rsid w:val="00944DC6"/>
    <w:rsid w:val="009458B0"/>
    <w:rsid w:val="00945B52"/>
    <w:rsid w:val="00945B7A"/>
    <w:rsid w:val="00945F05"/>
    <w:rsid w:val="00946348"/>
    <w:rsid w:val="0094690F"/>
    <w:rsid w:val="00947797"/>
    <w:rsid w:val="009478A2"/>
    <w:rsid w:val="00951784"/>
    <w:rsid w:val="00951C58"/>
    <w:rsid w:val="009539A6"/>
    <w:rsid w:val="00953C13"/>
    <w:rsid w:val="00954032"/>
    <w:rsid w:val="00955FBB"/>
    <w:rsid w:val="0095694B"/>
    <w:rsid w:val="00956BD5"/>
    <w:rsid w:val="00956D84"/>
    <w:rsid w:val="009577B5"/>
    <w:rsid w:val="009608E6"/>
    <w:rsid w:val="00960F57"/>
    <w:rsid w:val="00961C90"/>
    <w:rsid w:val="009629AE"/>
    <w:rsid w:val="00962CB9"/>
    <w:rsid w:val="009640BA"/>
    <w:rsid w:val="00964D38"/>
    <w:rsid w:val="00965443"/>
    <w:rsid w:val="00965954"/>
    <w:rsid w:val="00965E55"/>
    <w:rsid w:val="0096608E"/>
    <w:rsid w:val="00966522"/>
    <w:rsid w:val="00966C33"/>
    <w:rsid w:val="00966E09"/>
    <w:rsid w:val="0096702E"/>
    <w:rsid w:val="009706C9"/>
    <w:rsid w:val="00970F18"/>
    <w:rsid w:val="00971CF1"/>
    <w:rsid w:val="00971F5D"/>
    <w:rsid w:val="009721E9"/>
    <w:rsid w:val="00973772"/>
    <w:rsid w:val="00975E1E"/>
    <w:rsid w:val="00975E70"/>
    <w:rsid w:val="009761DE"/>
    <w:rsid w:val="009766FA"/>
    <w:rsid w:val="00977B25"/>
    <w:rsid w:val="00977CD6"/>
    <w:rsid w:val="00980DF9"/>
    <w:rsid w:val="0098243D"/>
    <w:rsid w:val="00982D26"/>
    <w:rsid w:val="00983B6E"/>
    <w:rsid w:val="00983CC4"/>
    <w:rsid w:val="00983FE5"/>
    <w:rsid w:val="009849E9"/>
    <w:rsid w:val="00984A24"/>
    <w:rsid w:val="009859E4"/>
    <w:rsid w:val="00987812"/>
    <w:rsid w:val="00990225"/>
    <w:rsid w:val="009920BB"/>
    <w:rsid w:val="00992A13"/>
    <w:rsid w:val="00994AAD"/>
    <w:rsid w:val="00995150"/>
    <w:rsid w:val="00995D67"/>
    <w:rsid w:val="00996105"/>
    <w:rsid w:val="009963C9"/>
    <w:rsid w:val="00996ABD"/>
    <w:rsid w:val="009A013B"/>
    <w:rsid w:val="009A02F4"/>
    <w:rsid w:val="009A06BF"/>
    <w:rsid w:val="009A0D17"/>
    <w:rsid w:val="009A2438"/>
    <w:rsid w:val="009A2494"/>
    <w:rsid w:val="009A32B1"/>
    <w:rsid w:val="009A36F2"/>
    <w:rsid w:val="009A40C3"/>
    <w:rsid w:val="009A40D5"/>
    <w:rsid w:val="009A57D0"/>
    <w:rsid w:val="009A6559"/>
    <w:rsid w:val="009A68FC"/>
    <w:rsid w:val="009A6CE4"/>
    <w:rsid w:val="009A7514"/>
    <w:rsid w:val="009A7E7A"/>
    <w:rsid w:val="009B1584"/>
    <w:rsid w:val="009B18F0"/>
    <w:rsid w:val="009B2471"/>
    <w:rsid w:val="009B314F"/>
    <w:rsid w:val="009B439C"/>
    <w:rsid w:val="009B43F1"/>
    <w:rsid w:val="009B4A6C"/>
    <w:rsid w:val="009B4DA8"/>
    <w:rsid w:val="009B620C"/>
    <w:rsid w:val="009B6753"/>
    <w:rsid w:val="009B676C"/>
    <w:rsid w:val="009B6A26"/>
    <w:rsid w:val="009C079D"/>
    <w:rsid w:val="009C0D70"/>
    <w:rsid w:val="009C13D1"/>
    <w:rsid w:val="009C2913"/>
    <w:rsid w:val="009C2BD4"/>
    <w:rsid w:val="009C5AFE"/>
    <w:rsid w:val="009C5D5D"/>
    <w:rsid w:val="009C6325"/>
    <w:rsid w:val="009C6606"/>
    <w:rsid w:val="009C6CE5"/>
    <w:rsid w:val="009C6D50"/>
    <w:rsid w:val="009C7547"/>
    <w:rsid w:val="009C774F"/>
    <w:rsid w:val="009C7EBF"/>
    <w:rsid w:val="009D05EC"/>
    <w:rsid w:val="009D18D4"/>
    <w:rsid w:val="009D2F60"/>
    <w:rsid w:val="009D3A2E"/>
    <w:rsid w:val="009D5982"/>
    <w:rsid w:val="009D5ADE"/>
    <w:rsid w:val="009D5BAC"/>
    <w:rsid w:val="009D5C56"/>
    <w:rsid w:val="009D6265"/>
    <w:rsid w:val="009D64BD"/>
    <w:rsid w:val="009D6CB1"/>
    <w:rsid w:val="009E0286"/>
    <w:rsid w:val="009E153F"/>
    <w:rsid w:val="009E322A"/>
    <w:rsid w:val="009E393E"/>
    <w:rsid w:val="009E4224"/>
    <w:rsid w:val="009E444E"/>
    <w:rsid w:val="009E4968"/>
    <w:rsid w:val="009E663C"/>
    <w:rsid w:val="009E684A"/>
    <w:rsid w:val="009E6BB1"/>
    <w:rsid w:val="009E6E14"/>
    <w:rsid w:val="009F0494"/>
    <w:rsid w:val="009F0860"/>
    <w:rsid w:val="009F0CD9"/>
    <w:rsid w:val="009F1A79"/>
    <w:rsid w:val="009F1F57"/>
    <w:rsid w:val="009F2DDD"/>
    <w:rsid w:val="009F3447"/>
    <w:rsid w:val="009F3C82"/>
    <w:rsid w:val="009F55D0"/>
    <w:rsid w:val="009F65F4"/>
    <w:rsid w:val="009F676B"/>
    <w:rsid w:val="009F6D2D"/>
    <w:rsid w:val="009F6D54"/>
    <w:rsid w:val="009F73E5"/>
    <w:rsid w:val="00A004DF"/>
    <w:rsid w:val="00A00ED7"/>
    <w:rsid w:val="00A00FD5"/>
    <w:rsid w:val="00A019A8"/>
    <w:rsid w:val="00A01B03"/>
    <w:rsid w:val="00A01B89"/>
    <w:rsid w:val="00A02C66"/>
    <w:rsid w:val="00A02C84"/>
    <w:rsid w:val="00A03C49"/>
    <w:rsid w:val="00A04407"/>
    <w:rsid w:val="00A045BC"/>
    <w:rsid w:val="00A0464C"/>
    <w:rsid w:val="00A050BB"/>
    <w:rsid w:val="00A05496"/>
    <w:rsid w:val="00A054E0"/>
    <w:rsid w:val="00A05D91"/>
    <w:rsid w:val="00A0740B"/>
    <w:rsid w:val="00A07ED3"/>
    <w:rsid w:val="00A10CA8"/>
    <w:rsid w:val="00A11042"/>
    <w:rsid w:val="00A12579"/>
    <w:rsid w:val="00A133D8"/>
    <w:rsid w:val="00A145A3"/>
    <w:rsid w:val="00A14D42"/>
    <w:rsid w:val="00A15655"/>
    <w:rsid w:val="00A1740C"/>
    <w:rsid w:val="00A20069"/>
    <w:rsid w:val="00A213BC"/>
    <w:rsid w:val="00A2244D"/>
    <w:rsid w:val="00A2253D"/>
    <w:rsid w:val="00A23C65"/>
    <w:rsid w:val="00A247B8"/>
    <w:rsid w:val="00A2495A"/>
    <w:rsid w:val="00A24ADA"/>
    <w:rsid w:val="00A24C7A"/>
    <w:rsid w:val="00A24D8F"/>
    <w:rsid w:val="00A24F4E"/>
    <w:rsid w:val="00A255F2"/>
    <w:rsid w:val="00A25B8B"/>
    <w:rsid w:val="00A25BF9"/>
    <w:rsid w:val="00A2689F"/>
    <w:rsid w:val="00A26ECA"/>
    <w:rsid w:val="00A27461"/>
    <w:rsid w:val="00A279FE"/>
    <w:rsid w:val="00A30ABC"/>
    <w:rsid w:val="00A3353D"/>
    <w:rsid w:val="00A33800"/>
    <w:rsid w:val="00A34304"/>
    <w:rsid w:val="00A3467F"/>
    <w:rsid w:val="00A34B4C"/>
    <w:rsid w:val="00A35030"/>
    <w:rsid w:val="00A3551A"/>
    <w:rsid w:val="00A37209"/>
    <w:rsid w:val="00A37584"/>
    <w:rsid w:val="00A376E8"/>
    <w:rsid w:val="00A37F8E"/>
    <w:rsid w:val="00A41063"/>
    <w:rsid w:val="00A41537"/>
    <w:rsid w:val="00A41737"/>
    <w:rsid w:val="00A41F4F"/>
    <w:rsid w:val="00A42A5F"/>
    <w:rsid w:val="00A42B8F"/>
    <w:rsid w:val="00A42D8E"/>
    <w:rsid w:val="00A43241"/>
    <w:rsid w:val="00A43254"/>
    <w:rsid w:val="00A43896"/>
    <w:rsid w:val="00A43A26"/>
    <w:rsid w:val="00A44739"/>
    <w:rsid w:val="00A447A0"/>
    <w:rsid w:val="00A459F5"/>
    <w:rsid w:val="00A45FC0"/>
    <w:rsid w:val="00A47ECC"/>
    <w:rsid w:val="00A50171"/>
    <w:rsid w:val="00A504FA"/>
    <w:rsid w:val="00A508CC"/>
    <w:rsid w:val="00A5102E"/>
    <w:rsid w:val="00A5132E"/>
    <w:rsid w:val="00A51375"/>
    <w:rsid w:val="00A51533"/>
    <w:rsid w:val="00A51A44"/>
    <w:rsid w:val="00A531D4"/>
    <w:rsid w:val="00A54572"/>
    <w:rsid w:val="00A55300"/>
    <w:rsid w:val="00A574C9"/>
    <w:rsid w:val="00A575B8"/>
    <w:rsid w:val="00A61C60"/>
    <w:rsid w:val="00A61ECB"/>
    <w:rsid w:val="00A62E93"/>
    <w:rsid w:val="00A6410C"/>
    <w:rsid w:val="00A647B1"/>
    <w:rsid w:val="00A64D2A"/>
    <w:rsid w:val="00A64DEF"/>
    <w:rsid w:val="00A654D2"/>
    <w:rsid w:val="00A65F33"/>
    <w:rsid w:val="00A665DF"/>
    <w:rsid w:val="00A67FCC"/>
    <w:rsid w:val="00A70AA5"/>
    <w:rsid w:val="00A70C03"/>
    <w:rsid w:val="00A71256"/>
    <w:rsid w:val="00A71B72"/>
    <w:rsid w:val="00A7217B"/>
    <w:rsid w:val="00A73861"/>
    <w:rsid w:val="00A739A6"/>
    <w:rsid w:val="00A740ED"/>
    <w:rsid w:val="00A74C62"/>
    <w:rsid w:val="00A75B97"/>
    <w:rsid w:val="00A75EF9"/>
    <w:rsid w:val="00A80230"/>
    <w:rsid w:val="00A8120A"/>
    <w:rsid w:val="00A81F88"/>
    <w:rsid w:val="00A8311C"/>
    <w:rsid w:val="00A835D0"/>
    <w:rsid w:val="00A844FF"/>
    <w:rsid w:val="00A84C5F"/>
    <w:rsid w:val="00A85930"/>
    <w:rsid w:val="00A85DC3"/>
    <w:rsid w:val="00A863F7"/>
    <w:rsid w:val="00A86604"/>
    <w:rsid w:val="00A87519"/>
    <w:rsid w:val="00A9246D"/>
    <w:rsid w:val="00A93901"/>
    <w:rsid w:val="00A93BD0"/>
    <w:rsid w:val="00A93CB0"/>
    <w:rsid w:val="00A93CC2"/>
    <w:rsid w:val="00A940DF"/>
    <w:rsid w:val="00A974CC"/>
    <w:rsid w:val="00AA0AAF"/>
    <w:rsid w:val="00AA2001"/>
    <w:rsid w:val="00AA2B5C"/>
    <w:rsid w:val="00AA32D2"/>
    <w:rsid w:val="00AA4016"/>
    <w:rsid w:val="00AA4C1F"/>
    <w:rsid w:val="00AA5328"/>
    <w:rsid w:val="00AA5393"/>
    <w:rsid w:val="00AA63D4"/>
    <w:rsid w:val="00AA7F1E"/>
    <w:rsid w:val="00AB03FD"/>
    <w:rsid w:val="00AB2000"/>
    <w:rsid w:val="00AB38CB"/>
    <w:rsid w:val="00AB3BEC"/>
    <w:rsid w:val="00AB44E4"/>
    <w:rsid w:val="00AB4AEB"/>
    <w:rsid w:val="00AB4E5F"/>
    <w:rsid w:val="00AB5352"/>
    <w:rsid w:val="00AB56AE"/>
    <w:rsid w:val="00AB62D5"/>
    <w:rsid w:val="00AB65B5"/>
    <w:rsid w:val="00AB6B8F"/>
    <w:rsid w:val="00AB6DCD"/>
    <w:rsid w:val="00AB6EE0"/>
    <w:rsid w:val="00AC0472"/>
    <w:rsid w:val="00AC17A2"/>
    <w:rsid w:val="00AC398B"/>
    <w:rsid w:val="00AC40B7"/>
    <w:rsid w:val="00AC531F"/>
    <w:rsid w:val="00AC5B36"/>
    <w:rsid w:val="00AC6377"/>
    <w:rsid w:val="00AC66A4"/>
    <w:rsid w:val="00AC6CB1"/>
    <w:rsid w:val="00AC7D6D"/>
    <w:rsid w:val="00AD0091"/>
    <w:rsid w:val="00AD23EF"/>
    <w:rsid w:val="00AD2662"/>
    <w:rsid w:val="00AD307B"/>
    <w:rsid w:val="00AD4014"/>
    <w:rsid w:val="00AD41B3"/>
    <w:rsid w:val="00AD5059"/>
    <w:rsid w:val="00AD69F0"/>
    <w:rsid w:val="00AD7127"/>
    <w:rsid w:val="00AD730C"/>
    <w:rsid w:val="00AD73D4"/>
    <w:rsid w:val="00AD75BD"/>
    <w:rsid w:val="00AE060D"/>
    <w:rsid w:val="00AE123A"/>
    <w:rsid w:val="00AE1539"/>
    <w:rsid w:val="00AE28A7"/>
    <w:rsid w:val="00AE2A98"/>
    <w:rsid w:val="00AE2CF2"/>
    <w:rsid w:val="00AE3012"/>
    <w:rsid w:val="00AE33A6"/>
    <w:rsid w:val="00AE3729"/>
    <w:rsid w:val="00AE4CCE"/>
    <w:rsid w:val="00AE559F"/>
    <w:rsid w:val="00AE5C6A"/>
    <w:rsid w:val="00AE63C0"/>
    <w:rsid w:val="00AE7280"/>
    <w:rsid w:val="00AF033A"/>
    <w:rsid w:val="00AF0418"/>
    <w:rsid w:val="00AF1699"/>
    <w:rsid w:val="00AF1FD3"/>
    <w:rsid w:val="00AF2910"/>
    <w:rsid w:val="00AF34B8"/>
    <w:rsid w:val="00AF3896"/>
    <w:rsid w:val="00AF3FC2"/>
    <w:rsid w:val="00AF4105"/>
    <w:rsid w:val="00AF4CC9"/>
    <w:rsid w:val="00B0098A"/>
    <w:rsid w:val="00B00A5F"/>
    <w:rsid w:val="00B029B8"/>
    <w:rsid w:val="00B02AB0"/>
    <w:rsid w:val="00B02F60"/>
    <w:rsid w:val="00B032B8"/>
    <w:rsid w:val="00B04B15"/>
    <w:rsid w:val="00B04B46"/>
    <w:rsid w:val="00B0534D"/>
    <w:rsid w:val="00B05685"/>
    <w:rsid w:val="00B05F9F"/>
    <w:rsid w:val="00B06368"/>
    <w:rsid w:val="00B068DA"/>
    <w:rsid w:val="00B06FC6"/>
    <w:rsid w:val="00B074C9"/>
    <w:rsid w:val="00B07B3E"/>
    <w:rsid w:val="00B07D9D"/>
    <w:rsid w:val="00B11AE5"/>
    <w:rsid w:val="00B12D2E"/>
    <w:rsid w:val="00B12FE6"/>
    <w:rsid w:val="00B1303F"/>
    <w:rsid w:val="00B1364A"/>
    <w:rsid w:val="00B13859"/>
    <w:rsid w:val="00B14319"/>
    <w:rsid w:val="00B14875"/>
    <w:rsid w:val="00B14A06"/>
    <w:rsid w:val="00B158E1"/>
    <w:rsid w:val="00B16715"/>
    <w:rsid w:val="00B1768E"/>
    <w:rsid w:val="00B17910"/>
    <w:rsid w:val="00B20F04"/>
    <w:rsid w:val="00B20F18"/>
    <w:rsid w:val="00B21516"/>
    <w:rsid w:val="00B21A37"/>
    <w:rsid w:val="00B21F62"/>
    <w:rsid w:val="00B22CE0"/>
    <w:rsid w:val="00B23738"/>
    <w:rsid w:val="00B23BEF"/>
    <w:rsid w:val="00B247BB"/>
    <w:rsid w:val="00B2504A"/>
    <w:rsid w:val="00B25EE6"/>
    <w:rsid w:val="00B30296"/>
    <w:rsid w:val="00B3115A"/>
    <w:rsid w:val="00B31825"/>
    <w:rsid w:val="00B31A5C"/>
    <w:rsid w:val="00B3383D"/>
    <w:rsid w:val="00B33B06"/>
    <w:rsid w:val="00B33C19"/>
    <w:rsid w:val="00B34A0D"/>
    <w:rsid w:val="00B34FCD"/>
    <w:rsid w:val="00B35A15"/>
    <w:rsid w:val="00B36A99"/>
    <w:rsid w:val="00B42264"/>
    <w:rsid w:val="00B428CB"/>
    <w:rsid w:val="00B434B2"/>
    <w:rsid w:val="00B43D45"/>
    <w:rsid w:val="00B45A2B"/>
    <w:rsid w:val="00B468F2"/>
    <w:rsid w:val="00B469DE"/>
    <w:rsid w:val="00B47286"/>
    <w:rsid w:val="00B50234"/>
    <w:rsid w:val="00B5180A"/>
    <w:rsid w:val="00B51BF4"/>
    <w:rsid w:val="00B52C68"/>
    <w:rsid w:val="00B542FE"/>
    <w:rsid w:val="00B55A1B"/>
    <w:rsid w:val="00B561DB"/>
    <w:rsid w:val="00B56DF9"/>
    <w:rsid w:val="00B600BD"/>
    <w:rsid w:val="00B60443"/>
    <w:rsid w:val="00B60E17"/>
    <w:rsid w:val="00B61274"/>
    <w:rsid w:val="00B61DCE"/>
    <w:rsid w:val="00B62188"/>
    <w:rsid w:val="00B62F79"/>
    <w:rsid w:val="00B62F82"/>
    <w:rsid w:val="00B6306A"/>
    <w:rsid w:val="00B635E3"/>
    <w:rsid w:val="00B662FF"/>
    <w:rsid w:val="00B66679"/>
    <w:rsid w:val="00B70145"/>
    <w:rsid w:val="00B71A92"/>
    <w:rsid w:val="00B721D8"/>
    <w:rsid w:val="00B730CA"/>
    <w:rsid w:val="00B747C5"/>
    <w:rsid w:val="00B74CA9"/>
    <w:rsid w:val="00B74F2F"/>
    <w:rsid w:val="00B753ED"/>
    <w:rsid w:val="00B769BC"/>
    <w:rsid w:val="00B76AD2"/>
    <w:rsid w:val="00B77349"/>
    <w:rsid w:val="00B7761E"/>
    <w:rsid w:val="00B8046D"/>
    <w:rsid w:val="00B80A3D"/>
    <w:rsid w:val="00B80B04"/>
    <w:rsid w:val="00B821E4"/>
    <w:rsid w:val="00B823E0"/>
    <w:rsid w:val="00B8260D"/>
    <w:rsid w:val="00B82B78"/>
    <w:rsid w:val="00B845B4"/>
    <w:rsid w:val="00B84662"/>
    <w:rsid w:val="00B84C74"/>
    <w:rsid w:val="00B85191"/>
    <w:rsid w:val="00B858A1"/>
    <w:rsid w:val="00B85FEC"/>
    <w:rsid w:val="00B8612D"/>
    <w:rsid w:val="00B864A3"/>
    <w:rsid w:val="00B86C2A"/>
    <w:rsid w:val="00B87B06"/>
    <w:rsid w:val="00B902A5"/>
    <w:rsid w:val="00B90420"/>
    <w:rsid w:val="00B90848"/>
    <w:rsid w:val="00B91146"/>
    <w:rsid w:val="00B9128C"/>
    <w:rsid w:val="00B912C6"/>
    <w:rsid w:val="00B913E4"/>
    <w:rsid w:val="00B91DB9"/>
    <w:rsid w:val="00B91DD7"/>
    <w:rsid w:val="00B93D65"/>
    <w:rsid w:val="00B93EFE"/>
    <w:rsid w:val="00B944B9"/>
    <w:rsid w:val="00B94956"/>
    <w:rsid w:val="00B94C7F"/>
    <w:rsid w:val="00B94E93"/>
    <w:rsid w:val="00B95671"/>
    <w:rsid w:val="00B956B5"/>
    <w:rsid w:val="00B95D75"/>
    <w:rsid w:val="00B96DF2"/>
    <w:rsid w:val="00B96E18"/>
    <w:rsid w:val="00B96F5A"/>
    <w:rsid w:val="00B97EA4"/>
    <w:rsid w:val="00BA0B39"/>
    <w:rsid w:val="00BA0CB2"/>
    <w:rsid w:val="00BA0E26"/>
    <w:rsid w:val="00BA138B"/>
    <w:rsid w:val="00BA305B"/>
    <w:rsid w:val="00BA31BF"/>
    <w:rsid w:val="00BA3FC7"/>
    <w:rsid w:val="00BA4074"/>
    <w:rsid w:val="00BA478B"/>
    <w:rsid w:val="00BA4960"/>
    <w:rsid w:val="00BA4BE5"/>
    <w:rsid w:val="00BA5224"/>
    <w:rsid w:val="00BA575E"/>
    <w:rsid w:val="00BA6CF9"/>
    <w:rsid w:val="00BA72EE"/>
    <w:rsid w:val="00BA76B7"/>
    <w:rsid w:val="00BA7DDC"/>
    <w:rsid w:val="00BA7E3B"/>
    <w:rsid w:val="00BB078D"/>
    <w:rsid w:val="00BB079C"/>
    <w:rsid w:val="00BB0D7A"/>
    <w:rsid w:val="00BB10E1"/>
    <w:rsid w:val="00BB2471"/>
    <w:rsid w:val="00BB3035"/>
    <w:rsid w:val="00BB39C1"/>
    <w:rsid w:val="00BB3DF5"/>
    <w:rsid w:val="00BB43DD"/>
    <w:rsid w:val="00BB5D16"/>
    <w:rsid w:val="00BB6180"/>
    <w:rsid w:val="00BB69E6"/>
    <w:rsid w:val="00BB6CAB"/>
    <w:rsid w:val="00BB7BE5"/>
    <w:rsid w:val="00BC08BD"/>
    <w:rsid w:val="00BC11E8"/>
    <w:rsid w:val="00BC17BC"/>
    <w:rsid w:val="00BC1A41"/>
    <w:rsid w:val="00BC1B7A"/>
    <w:rsid w:val="00BC2C17"/>
    <w:rsid w:val="00BC3ACD"/>
    <w:rsid w:val="00BC3B20"/>
    <w:rsid w:val="00BC3EE4"/>
    <w:rsid w:val="00BC57DF"/>
    <w:rsid w:val="00BC588C"/>
    <w:rsid w:val="00BC6E73"/>
    <w:rsid w:val="00BC74D3"/>
    <w:rsid w:val="00BD0014"/>
    <w:rsid w:val="00BD01D8"/>
    <w:rsid w:val="00BD255F"/>
    <w:rsid w:val="00BD2895"/>
    <w:rsid w:val="00BD4236"/>
    <w:rsid w:val="00BD483B"/>
    <w:rsid w:val="00BD5CD4"/>
    <w:rsid w:val="00BD65D9"/>
    <w:rsid w:val="00BD6DF3"/>
    <w:rsid w:val="00BD6E09"/>
    <w:rsid w:val="00BD6EF9"/>
    <w:rsid w:val="00BD783B"/>
    <w:rsid w:val="00BE0ACB"/>
    <w:rsid w:val="00BE1A90"/>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38B9"/>
    <w:rsid w:val="00BF42D2"/>
    <w:rsid w:val="00BF4342"/>
    <w:rsid w:val="00BF4704"/>
    <w:rsid w:val="00BF4FFC"/>
    <w:rsid w:val="00BF5050"/>
    <w:rsid w:val="00BF50D1"/>
    <w:rsid w:val="00BF5422"/>
    <w:rsid w:val="00BF59B1"/>
    <w:rsid w:val="00BF6A78"/>
    <w:rsid w:val="00BF7695"/>
    <w:rsid w:val="00BF79B4"/>
    <w:rsid w:val="00BF7C61"/>
    <w:rsid w:val="00C000D5"/>
    <w:rsid w:val="00C01427"/>
    <w:rsid w:val="00C014C7"/>
    <w:rsid w:val="00C01DB5"/>
    <w:rsid w:val="00C047AB"/>
    <w:rsid w:val="00C058AF"/>
    <w:rsid w:val="00C06B6A"/>
    <w:rsid w:val="00C07AAE"/>
    <w:rsid w:val="00C1179B"/>
    <w:rsid w:val="00C124C1"/>
    <w:rsid w:val="00C128AE"/>
    <w:rsid w:val="00C12BA8"/>
    <w:rsid w:val="00C136D6"/>
    <w:rsid w:val="00C1381C"/>
    <w:rsid w:val="00C13D5B"/>
    <w:rsid w:val="00C141D7"/>
    <w:rsid w:val="00C1433D"/>
    <w:rsid w:val="00C16172"/>
    <w:rsid w:val="00C1711B"/>
    <w:rsid w:val="00C17AE2"/>
    <w:rsid w:val="00C20140"/>
    <w:rsid w:val="00C20EEF"/>
    <w:rsid w:val="00C20F27"/>
    <w:rsid w:val="00C215CF"/>
    <w:rsid w:val="00C2244B"/>
    <w:rsid w:val="00C22711"/>
    <w:rsid w:val="00C22744"/>
    <w:rsid w:val="00C2280A"/>
    <w:rsid w:val="00C228F8"/>
    <w:rsid w:val="00C22B0D"/>
    <w:rsid w:val="00C23522"/>
    <w:rsid w:val="00C240C1"/>
    <w:rsid w:val="00C24AED"/>
    <w:rsid w:val="00C250D0"/>
    <w:rsid w:val="00C252AC"/>
    <w:rsid w:val="00C25C0F"/>
    <w:rsid w:val="00C25E2B"/>
    <w:rsid w:val="00C26567"/>
    <w:rsid w:val="00C26923"/>
    <w:rsid w:val="00C27214"/>
    <w:rsid w:val="00C27597"/>
    <w:rsid w:val="00C27E5E"/>
    <w:rsid w:val="00C30382"/>
    <w:rsid w:val="00C30772"/>
    <w:rsid w:val="00C30A43"/>
    <w:rsid w:val="00C30D6F"/>
    <w:rsid w:val="00C31063"/>
    <w:rsid w:val="00C31B7E"/>
    <w:rsid w:val="00C322D1"/>
    <w:rsid w:val="00C3242A"/>
    <w:rsid w:val="00C33201"/>
    <w:rsid w:val="00C33796"/>
    <w:rsid w:val="00C33A39"/>
    <w:rsid w:val="00C35959"/>
    <w:rsid w:val="00C360B3"/>
    <w:rsid w:val="00C37027"/>
    <w:rsid w:val="00C3742B"/>
    <w:rsid w:val="00C37B19"/>
    <w:rsid w:val="00C40C77"/>
    <w:rsid w:val="00C413CB"/>
    <w:rsid w:val="00C41783"/>
    <w:rsid w:val="00C41F54"/>
    <w:rsid w:val="00C42752"/>
    <w:rsid w:val="00C42973"/>
    <w:rsid w:val="00C45C2E"/>
    <w:rsid w:val="00C5034F"/>
    <w:rsid w:val="00C50830"/>
    <w:rsid w:val="00C52479"/>
    <w:rsid w:val="00C5266E"/>
    <w:rsid w:val="00C5279F"/>
    <w:rsid w:val="00C52C59"/>
    <w:rsid w:val="00C53184"/>
    <w:rsid w:val="00C5349E"/>
    <w:rsid w:val="00C539FF"/>
    <w:rsid w:val="00C544BD"/>
    <w:rsid w:val="00C54CF7"/>
    <w:rsid w:val="00C54D3D"/>
    <w:rsid w:val="00C55A30"/>
    <w:rsid w:val="00C56384"/>
    <w:rsid w:val="00C5724A"/>
    <w:rsid w:val="00C57964"/>
    <w:rsid w:val="00C60DAE"/>
    <w:rsid w:val="00C60F8C"/>
    <w:rsid w:val="00C612BD"/>
    <w:rsid w:val="00C61A4A"/>
    <w:rsid w:val="00C624E3"/>
    <w:rsid w:val="00C62A48"/>
    <w:rsid w:val="00C62AC4"/>
    <w:rsid w:val="00C62B59"/>
    <w:rsid w:val="00C62F96"/>
    <w:rsid w:val="00C631E1"/>
    <w:rsid w:val="00C638D8"/>
    <w:rsid w:val="00C63D26"/>
    <w:rsid w:val="00C6540A"/>
    <w:rsid w:val="00C668A1"/>
    <w:rsid w:val="00C67223"/>
    <w:rsid w:val="00C707B8"/>
    <w:rsid w:val="00C712AC"/>
    <w:rsid w:val="00C71C15"/>
    <w:rsid w:val="00C71F3D"/>
    <w:rsid w:val="00C726FB"/>
    <w:rsid w:val="00C72F53"/>
    <w:rsid w:val="00C74035"/>
    <w:rsid w:val="00C748EA"/>
    <w:rsid w:val="00C74C2E"/>
    <w:rsid w:val="00C75200"/>
    <w:rsid w:val="00C75B44"/>
    <w:rsid w:val="00C77818"/>
    <w:rsid w:val="00C8063F"/>
    <w:rsid w:val="00C81282"/>
    <w:rsid w:val="00C81487"/>
    <w:rsid w:val="00C83214"/>
    <w:rsid w:val="00C8329F"/>
    <w:rsid w:val="00C83FD9"/>
    <w:rsid w:val="00C84F8A"/>
    <w:rsid w:val="00C85BA4"/>
    <w:rsid w:val="00C8618F"/>
    <w:rsid w:val="00C8625D"/>
    <w:rsid w:val="00C900A3"/>
    <w:rsid w:val="00C90372"/>
    <w:rsid w:val="00C9041F"/>
    <w:rsid w:val="00C90A68"/>
    <w:rsid w:val="00C9166B"/>
    <w:rsid w:val="00C91A45"/>
    <w:rsid w:val="00C91FB4"/>
    <w:rsid w:val="00C9200F"/>
    <w:rsid w:val="00C92150"/>
    <w:rsid w:val="00C92328"/>
    <w:rsid w:val="00C92D42"/>
    <w:rsid w:val="00C938C2"/>
    <w:rsid w:val="00C93F8A"/>
    <w:rsid w:val="00C94EA1"/>
    <w:rsid w:val="00C95745"/>
    <w:rsid w:val="00C95902"/>
    <w:rsid w:val="00C959FE"/>
    <w:rsid w:val="00C962E3"/>
    <w:rsid w:val="00C978E2"/>
    <w:rsid w:val="00C97997"/>
    <w:rsid w:val="00CA10A2"/>
    <w:rsid w:val="00CA1D83"/>
    <w:rsid w:val="00CA25C0"/>
    <w:rsid w:val="00CA3451"/>
    <w:rsid w:val="00CA3914"/>
    <w:rsid w:val="00CA4948"/>
    <w:rsid w:val="00CA52F9"/>
    <w:rsid w:val="00CA5368"/>
    <w:rsid w:val="00CA54E1"/>
    <w:rsid w:val="00CA568B"/>
    <w:rsid w:val="00CA573A"/>
    <w:rsid w:val="00CA7961"/>
    <w:rsid w:val="00CB04A4"/>
    <w:rsid w:val="00CB0C38"/>
    <w:rsid w:val="00CB19FE"/>
    <w:rsid w:val="00CB1C2A"/>
    <w:rsid w:val="00CB2210"/>
    <w:rsid w:val="00CB2364"/>
    <w:rsid w:val="00CB304C"/>
    <w:rsid w:val="00CB3933"/>
    <w:rsid w:val="00CB3B3E"/>
    <w:rsid w:val="00CB53E8"/>
    <w:rsid w:val="00CB594A"/>
    <w:rsid w:val="00CB5CB2"/>
    <w:rsid w:val="00CB6979"/>
    <w:rsid w:val="00CB7DDE"/>
    <w:rsid w:val="00CC0A3D"/>
    <w:rsid w:val="00CC2173"/>
    <w:rsid w:val="00CC2291"/>
    <w:rsid w:val="00CC3C53"/>
    <w:rsid w:val="00CC3D24"/>
    <w:rsid w:val="00CC3F91"/>
    <w:rsid w:val="00CC4647"/>
    <w:rsid w:val="00CC4ACD"/>
    <w:rsid w:val="00CC4B0A"/>
    <w:rsid w:val="00CC544A"/>
    <w:rsid w:val="00CC57EA"/>
    <w:rsid w:val="00CC5954"/>
    <w:rsid w:val="00CC629B"/>
    <w:rsid w:val="00CC6C4E"/>
    <w:rsid w:val="00CD009D"/>
    <w:rsid w:val="00CD05A2"/>
    <w:rsid w:val="00CD18CD"/>
    <w:rsid w:val="00CD29D4"/>
    <w:rsid w:val="00CD2B5C"/>
    <w:rsid w:val="00CD2FF3"/>
    <w:rsid w:val="00CD3323"/>
    <w:rsid w:val="00CD38F5"/>
    <w:rsid w:val="00CD4028"/>
    <w:rsid w:val="00CD41BD"/>
    <w:rsid w:val="00CD437E"/>
    <w:rsid w:val="00CD5785"/>
    <w:rsid w:val="00CD59AD"/>
    <w:rsid w:val="00CD5A7E"/>
    <w:rsid w:val="00CD5DAD"/>
    <w:rsid w:val="00CD64AD"/>
    <w:rsid w:val="00CD666C"/>
    <w:rsid w:val="00CD6E9D"/>
    <w:rsid w:val="00CD72C5"/>
    <w:rsid w:val="00CD79A7"/>
    <w:rsid w:val="00CE0789"/>
    <w:rsid w:val="00CE0E8D"/>
    <w:rsid w:val="00CE1A03"/>
    <w:rsid w:val="00CE2346"/>
    <w:rsid w:val="00CE25B2"/>
    <w:rsid w:val="00CE2BBA"/>
    <w:rsid w:val="00CE3529"/>
    <w:rsid w:val="00CE35C8"/>
    <w:rsid w:val="00CE3962"/>
    <w:rsid w:val="00CE4D1A"/>
    <w:rsid w:val="00CE4E8A"/>
    <w:rsid w:val="00CE5105"/>
    <w:rsid w:val="00CE56BD"/>
    <w:rsid w:val="00CE5CD5"/>
    <w:rsid w:val="00CE5EC0"/>
    <w:rsid w:val="00CE6F9F"/>
    <w:rsid w:val="00CE781A"/>
    <w:rsid w:val="00CE7B08"/>
    <w:rsid w:val="00CE7D52"/>
    <w:rsid w:val="00CF1D74"/>
    <w:rsid w:val="00CF209A"/>
    <w:rsid w:val="00CF2590"/>
    <w:rsid w:val="00CF2BE2"/>
    <w:rsid w:val="00CF3DEB"/>
    <w:rsid w:val="00CF55F9"/>
    <w:rsid w:val="00CF7074"/>
    <w:rsid w:val="00CF7495"/>
    <w:rsid w:val="00D0123D"/>
    <w:rsid w:val="00D01CF9"/>
    <w:rsid w:val="00D0334D"/>
    <w:rsid w:val="00D0374D"/>
    <w:rsid w:val="00D06D7B"/>
    <w:rsid w:val="00D06DA5"/>
    <w:rsid w:val="00D07191"/>
    <w:rsid w:val="00D07F1D"/>
    <w:rsid w:val="00D10558"/>
    <w:rsid w:val="00D11CD2"/>
    <w:rsid w:val="00D11D4D"/>
    <w:rsid w:val="00D126DC"/>
    <w:rsid w:val="00D12B03"/>
    <w:rsid w:val="00D13195"/>
    <w:rsid w:val="00D13B29"/>
    <w:rsid w:val="00D13E70"/>
    <w:rsid w:val="00D1656F"/>
    <w:rsid w:val="00D16C58"/>
    <w:rsid w:val="00D17019"/>
    <w:rsid w:val="00D17FC8"/>
    <w:rsid w:val="00D20B44"/>
    <w:rsid w:val="00D20D4C"/>
    <w:rsid w:val="00D20E83"/>
    <w:rsid w:val="00D21168"/>
    <w:rsid w:val="00D21AF9"/>
    <w:rsid w:val="00D22864"/>
    <w:rsid w:val="00D22C15"/>
    <w:rsid w:val="00D2438C"/>
    <w:rsid w:val="00D252BA"/>
    <w:rsid w:val="00D260EB"/>
    <w:rsid w:val="00D26C3F"/>
    <w:rsid w:val="00D27185"/>
    <w:rsid w:val="00D308EA"/>
    <w:rsid w:val="00D31AD1"/>
    <w:rsid w:val="00D32266"/>
    <w:rsid w:val="00D32462"/>
    <w:rsid w:val="00D33AB3"/>
    <w:rsid w:val="00D33F24"/>
    <w:rsid w:val="00D34038"/>
    <w:rsid w:val="00D34160"/>
    <w:rsid w:val="00D346B8"/>
    <w:rsid w:val="00D34DCA"/>
    <w:rsid w:val="00D35AC8"/>
    <w:rsid w:val="00D36F87"/>
    <w:rsid w:val="00D37E4E"/>
    <w:rsid w:val="00D4145A"/>
    <w:rsid w:val="00D417D8"/>
    <w:rsid w:val="00D41F78"/>
    <w:rsid w:val="00D42AB6"/>
    <w:rsid w:val="00D42E6C"/>
    <w:rsid w:val="00D4351C"/>
    <w:rsid w:val="00D43B80"/>
    <w:rsid w:val="00D44104"/>
    <w:rsid w:val="00D44988"/>
    <w:rsid w:val="00D454BE"/>
    <w:rsid w:val="00D45B4C"/>
    <w:rsid w:val="00D45BA4"/>
    <w:rsid w:val="00D471AF"/>
    <w:rsid w:val="00D4724F"/>
    <w:rsid w:val="00D47729"/>
    <w:rsid w:val="00D50519"/>
    <w:rsid w:val="00D51601"/>
    <w:rsid w:val="00D516A9"/>
    <w:rsid w:val="00D51ECB"/>
    <w:rsid w:val="00D5264C"/>
    <w:rsid w:val="00D52BBC"/>
    <w:rsid w:val="00D537FE"/>
    <w:rsid w:val="00D53BC8"/>
    <w:rsid w:val="00D53CC9"/>
    <w:rsid w:val="00D53FF1"/>
    <w:rsid w:val="00D54A6A"/>
    <w:rsid w:val="00D54B8F"/>
    <w:rsid w:val="00D55951"/>
    <w:rsid w:val="00D57446"/>
    <w:rsid w:val="00D57EB6"/>
    <w:rsid w:val="00D608C0"/>
    <w:rsid w:val="00D60D6D"/>
    <w:rsid w:val="00D649A3"/>
    <w:rsid w:val="00D65589"/>
    <w:rsid w:val="00D6658B"/>
    <w:rsid w:val="00D66D8B"/>
    <w:rsid w:val="00D70005"/>
    <w:rsid w:val="00D70543"/>
    <w:rsid w:val="00D70849"/>
    <w:rsid w:val="00D72297"/>
    <w:rsid w:val="00D72A1C"/>
    <w:rsid w:val="00D7308F"/>
    <w:rsid w:val="00D733CC"/>
    <w:rsid w:val="00D73580"/>
    <w:rsid w:val="00D73802"/>
    <w:rsid w:val="00D73C2C"/>
    <w:rsid w:val="00D73D52"/>
    <w:rsid w:val="00D74103"/>
    <w:rsid w:val="00D745E7"/>
    <w:rsid w:val="00D774ED"/>
    <w:rsid w:val="00D777C3"/>
    <w:rsid w:val="00D77C44"/>
    <w:rsid w:val="00D77F88"/>
    <w:rsid w:val="00D803BF"/>
    <w:rsid w:val="00D81AFA"/>
    <w:rsid w:val="00D81EAA"/>
    <w:rsid w:val="00D81FE2"/>
    <w:rsid w:val="00D8241F"/>
    <w:rsid w:val="00D8259F"/>
    <w:rsid w:val="00D825F2"/>
    <w:rsid w:val="00D8285C"/>
    <w:rsid w:val="00D828B1"/>
    <w:rsid w:val="00D84181"/>
    <w:rsid w:val="00D84754"/>
    <w:rsid w:val="00D84F27"/>
    <w:rsid w:val="00D853F0"/>
    <w:rsid w:val="00D86D47"/>
    <w:rsid w:val="00D8710C"/>
    <w:rsid w:val="00D873C6"/>
    <w:rsid w:val="00D9074A"/>
    <w:rsid w:val="00D9099E"/>
    <w:rsid w:val="00D90B3C"/>
    <w:rsid w:val="00D9193A"/>
    <w:rsid w:val="00D923B2"/>
    <w:rsid w:val="00D92CF7"/>
    <w:rsid w:val="00D93A90"/>
    <w:rsid w:val="00D93E64"/>
    <w:rsid w:val="00D93F64"/>
    <w:rsid w:val="00D94CA4"/>
    <w:rsid w:val="00D95D3C"/>
    <w:rsid w:val="00D95E99"/>
    <w:rsid w:val="00D965D5"/>
    <w:rsid w:val="00D97AE5"/>
    <w:rsid w:val="00D97DA2"/>
    <w:rsid w:val="00DA1350"/>
    <w:rsid w:val="00DA18AF"/>
    <w:rsid w:val="00DA1A3A"/>
    <w:rsid w:val="00DA2351"/>
    <w:rsid w:val="00DA249E"/>
    <w:rsid w:val="00DA2D3D"/>
    <w:rsid w:val="00DA4C30"/>
    <w:rsid w:val="00DA7501"/>
    <w:rsid w:val="00DB145E"/>
    <w:rsid w:val="00DB1A94"/>
    <w:rsid w:val="00DB1D52"/>
    <w:rsid w:val="00DB1F62"/>
    <w:rsid w:val="00DB1FAB"/>
    <w:rsid w:val="00DB21E7"/>
    <w:rsid w:val="00DB2E03"/>
    <w:rsid w:val="00DB320B"/>
    <w:rsid w:val="00DB3742"/>
    <w:rsid w:val="00DB3E9B"/>
    <w:rsid w:val="00DB3F4B"/>
    <w:rsid w:val="00DB5375"/>
    <w:rsid w:val="00DB67C1"/>
    <w:rsid w:val="00DB6902"/>
    <w:rsid w:val="00DB6C0B"/>
    <w:rsid w:val="00DB70F4"/>
    <w:rsid w:val="00DB7AA8"/>
    <w:rsid w:val="00DC0F46"/>
    <w:rsid w:val="00DC1056"/>
    <w:rsid w:val="00DC1442"/>
    <w:rsid w:val="00DC21D8"/>
    <w:rsid w:val="00DC282A"/>
    <w:rsid w:val="00DC34DC"/>
    <w:rsid w:val="00DC3780"/>
    <w:rsid w:val="00DC3ADA"/>
    <w:rsid w:val="00DC3CC6"/>
    <w:rsid w:val="00DC3DA5"/>
    <w:rsid w:val="00DC3F55"/>
    <w:rsid w:val="00DC4084"/>
    <w:rsid w:val="00DC4782"/>
    <w:rsid w:val="00DC4ACE"/>
    <w:rsid w:val="00DC514A"/>
    <w:rsid w:val="00DC67B1"/>
    <w:rsid w:val="00DC7FBC"/>
    <w:rsid w:val="00DD0019"/>
    <w:rsid w:val="00DD132B"/>
    <w:rsid w:val="00DD1725"/>
    <w:rsid w:val="00DD20CB"/>
    <w:rsid w:val="00DD2159"/>
    <w:rsid w:val="00DD2A18"/>
    <w:rsid w:val="00DD3044"/>
    <w:rsid w:val="00DD3985"/>
    <w:rsid w:val="00DD4991"/>
    <w:rsid w:val="00DD61E8"/>
    <w:rsid w:val="00DD62C0"/>
    <w:rsid w:val="00DD64DE"/>
    <w:rsid w:val="00DD6B29"/>
    <w:rsid w:val="00DD7859"/>
    <w:rsid w:val="00DD7B41"/>
    <w:rsid w:val="00DE04B3"/>
    <w:rsid w:val="00DE06D5"/>
    <w:rsid w:val="00DE0784"/>
    <w:rsid w:val="00DE0A1D"/>
    <w:rsid w:val="00DE15B2"/>
    <w:rsid w:val="00DE17A1"/>
    <w:rsid w:val="00DE1A9A"/>
    <w:rsid w:val="00DE2973"/>
    <w:rsid w:val="00DE3D2C"/>
    <w:rsid w:val="00DE41F0"/>
    <w:rsid w:val="00DE4563"/>
    <w:rsid w:val="00DE5E82"/>
    <w:rsid w:val="00DE5FA6"/>
    <w:rsid w:val="00DE6792"/>
    <w:rsid w:val="00DE6AA1"/>
    <w:rsid w:val="00DE7EF7"/>
    <w:rsid w:val="00DF015B"/>
    <w:rsid w:val="00DF02EC"/>
    <w:rsid w:val="00DF10FC"/>
    <w:rsid w:val="00DF1185"/>
    <w:rsid w:val="00DF1299"/>
    <w:rsid w:val="00DF1A70"/>
    <w:rsid w:val="00DF1E5F"/>
    <w:rsid w:val="00DF23A8"/>
    <w:rsid w:val="00DF2F26"/>
    <w:rsid w:val="00DF2F27"/>
    <w:rsid w:val="00DF36B6"/>
    <w:rsid w:val="00DF4296"/>
    <w:rsid w:val="00DF5F38"/>
    <w:rsid w:val="00DF5F9D"/>
    <w:rsid w:val="00DF6608"/>
    <w:rsid w:val="00DF6C7A"/>
    <w:rsid w:val="00DF6CCC"/>
    <w:rsid w:val="00DF6D0C"/>
    <w:rsid w:val="00DF6F64"/>
    <w:rsid w:val="00DF721E"/>
    <w:rsid w:val="00DF7B2E"/>
    <w:rsid w:val="00DF7B8A"/>
    <w:rsid w:val="00DF7C87"/>
    <w:rsid w:val="00DF7E96"/>
    <w:rsid w:val="00E0099A"/>
    <w:rsid w:val="00E009B0"/>
    <w:rsid w:val="00E00A12"/>
    <w:rsid w:val="00E00C49"/>
    <w:rsid w:val="00E01D83"/>
    <w:rsid w:val="00E0219D"/>
    <w:rsid w:val="00E030F6"/>
    <w:rsid w:val="00E04C0F"/>
    <w:rsid w:val="00E055F2"/>
    <w:rsid w:val="00E0570B"/>
    <w:rsid w:val="00E1077C"/>
    <w:rsid w:val="00E10913"/>
    <w:rsid w:val="00E10B87"/>
    <w:rsid w:val="00E121CE"/>
    <w:rsid w:val="00E12DA4"/>
    <w:rsid w:val="00E1478B"/>
    <w:rsid w:val="00E14FAC"/>
    <w:rsid w:val="00E15007"/>
    <w:rsid w:val="00E16277"/>
    <w:rsid w:val="00E16EC7"/>
    <w:rsid w:val="00E214BE"/>
    <w:rsid w:val="00E219CE"/>
    <w:rsid w:val="00E24071"/>
    <w:rsid w:val="00E24EBC"/>
    <w:rsid w:val="00E2522C"/>
    <w:rsid w:val="00E2552F"/>
    <w:rsid w:val="00E2599B"/>
    <w:rsid w:val="00E2710C"/>
    <w:rsid w:val="00E27428"/>
    <w:rsid w:val="00E305B4"/>
    <w:rsid w:val="00E319A5"/>
    <w:rsid w:val="00E31AFA"/>
    <w:rsid w:val="00E31CB7"/>
    <w:rsid w:val="00E324EE"/>
    <w:rsid w:val="00E349D1"/>
    <w:rsid w:val="00E34DB1"/>
    <w:rsid w:val="00E359FF"/>
    <w:rsid w:val="00E402C5"/>
    <w:rsid w:val="00E402F4"/>
    <w:rsid w:val="00E405F1"/>
    <w:rsid w:val="00E4086E"/>
    <w:rsid w:val="00E427DA"/>
    <w:rsid w:val="00E43054"/>
    <w:rsid w:val="00E44440"/>
    <w:rsid w:val="00E4487A"/>
    <w:rsid w:val="00E45C29"/>
    <w:rsid w:val="00E46013"/>
    <w:rsid w:val="00E47099"/>
    <w:rsid w:val="00E47284"/>
    <w:rsid w:val="00E474AB"/>
    <w:rsid w:val="00E477C3"/>
    <w:rsid w:val="00E504C1"/>
    <w:rsid w:val="00E51E16"/>
    <w:rsid w:val="00E53730"/>
    <w:rsid w:val="00E5438D"/>
    <w:rsid w:val="00E5440A"/>
    <w:rsid w:val="00E54511"/>
    <w:rsid w:val="00E54546"/>
    <w:rsid w:val="00E54E50"/>
    <w:rsid w:val="00E55288"/>
    <w:rsid w:val="00E57577"/>
    <w:rsid w:val="00E6041C"/>
    <w:rsid w:val="00E62043"/>
    <w:rsid w:val="00E626B9"/>
    <w:rsid w:val="00E627C9"/>
    <w:rsid w:val="00E630F3"/>
    <w:rsid w:val="00E6332F"/>
    <w:rsid w:val="00E637C9"/>
    <w:rsid w:val="00E6428E"/>
    <w:rsid w:val="00E665EC"/>
    <w:rsid w:val="00E6680A"/>
    <w:rsid w:val="00E66F0D"/>
    <w:rsid w:val="00E70615"/>
    <w:rsid w:val="00E70BC8"/>
    <w:rsid w:val="00E7161E"/>
    <w:rsid w:val="00E7207B"/>
    <w:rsid w:val="00E7347A"/>
    <w:rsid w:val="00E747C3"/>
    <w:rsid w:val="00E74A7B"/>
    <w:rsid w:val="00E75A47"/>
    <w:rsid w:val="00E75BB6"/>
    <w:rsid w:val="00E75D8C"/>
    <w:rsid w:val="00E777F2"/>
    <w:rsid w:val="00E802C9"/>
    <w:rsid w:val="00E80F0A"/>
    <w:rsid w:val="00E815D4"/>
    <w:rsid w:val="00E82075"/>
    <w:rsid w:val="00E8291B"/>
    <w:rsid w:val="00E82E70"/>
    <w:rsid w:val="00E82F92"/>
    <w:rsid w:val="00E8395F"/>
    <w:rsid w:val="00E8410F"/>
    <w:rsid w:val="00E8540F"/>
    <w:rsid w:val="00E85E41"/>
    <w:rsid w:val="00E85EA1"/>
    <w:rsid w:val="00E86703"/>
    <w:rsid w:val="00E90D81"/>
    <w:rsid w:val="00E91044"/>
    <w:rsid w:val="00E910D3"/>
    <w:rsid w:val="00E92154"/>
    <w:rsid w:val="00E923CF"/>
    <w:rsid w:val="00E93685"/>
    <w:rsid w:val="00E93C8C"/>
    <w:rsid w:val="00E9407F"/>
    <w:rsid w:val="00E941D6"/>
    <w:rsid w:val="00E95111"/>
    <w:rsid w:val="00E95FDF"/>
    <w:rsid w:val="00EA0158"/>
    <w:rsid w:val="00EA0F80"/>
    <w:rsid w:val="00EA14C8"/>
    <w:rsid w:val="00EA2110"/>
    <w:rsid w:val="00EA283A"/>
    <w:rsid w:val="00EA2C90"/>
    <w:rsid w:val="00EA2E07"/>
    <w:rsid w:val="00EA3677"/>
    <w:rsid w:val="00EA48F3"/>
    <w:rsid w:val="00EA60BF"/>
    <w:rsid w:val="00EA6D18"/>
    <w:rsid w:val="00EA7365"/>
    <w:rsid w:val="00EA763F"/>
    <w:rsid w:val="00EA77E9"/>
    <w:rsid w:val="00EB05D0"/>
    <w:rsid w:val="00EB08E2"/>
    <w:rsid w:val="00EB1151"/>
    <w:rsid w:val="00EB1D49"/>
    <w:rsid w:val="00EB23D9"/>
    <w:rsid w:val="00EB33C9"/>
    <w:rsid w:val="00EB34E8"/>
    <w:rsid w:val="00EB37EF"/>
    <w:rsid w:val="00EB39A0"/>
    <w:rsid w:val="00EB3DAB"/>
    <w:rsid w:val="00EB559F"/>
    <w:rsid w:val="00EB5F3D"/>
    <w:rsid w:val="00EB6954"/>
    <w:rsid w:val="00EC1CEB"/>
    <w:rsid w:val="00EC1DC0"/>
    <w:rsid w:val="00EC21EC"/>
    <w:rsid w:val="00EC24B8"/>
    <w:rsid w:val="00EC268C"/>
    <w:rsid w:val="00EC3753"/>
    <w:rsid w:val="00EC4E71"/>
    <w:rsid w:val="00EC5F1C"/>
    <w:rsid w:val="00EC7CCE"/>
    <w:rsid w:val="00ED0365"/>
    <w:rsid w:val="00ED0865"/>
    <w:rsid w:val="00ED16D6"/>
    <w:rsid w:val="00ED1988"/>
    <w:rsid w:val="00ED1A1F"/>
    <w:rsid w:val="00ED1C60"/>
    <w:rsid w:val="00ED273F"/>
    <w:rsid w:val="00ED2EB9"/>
    <w:rsid w:val="00ED3A31"/>
    <w:rsid w:val="00ED4469"/>
    <w:rsid w:val="00ED4516"/>
    <w:rsid w:val="00ED4C8A"/>
    <w:rsid w:val="00ED5F23"/>
    <w:rsid w:val="00ED6659"/>
    <w:rsid w:val="00ED6DC0"/>
    <w:rsid w:val="00ED7A7A"/>
    <w:rsid w:val="00EE0327"/>
    <w:rsid w:val="00EE038C"/>
    <w:rsid w:val="00EE0541"/>
    <w:rsid w:val="00EE28C5"/>
    <w:rsid w:val="00EE2F09"/>
    <w:rsid w:val="00EE47C5"/>
    <w:rsid w:val="00EE490C"/>
    <w:rsid w:val="00EE4E57"/>
    <w:rsid w:val="00EE5738"/>
    <w:rsid w:val="00EE58BD"/>
    <w:rsid w:val="00EE5E59"/>
    <w:rsid w:val="00EE73D0"/>
    <w:rsid w:val="00EE7CB0"/>
    <w:rsid w:val="00EF08A8"/>
    <w:rsid w:val="00EF167B"/>
    <w:rsid w:val="00EF2CCC"/>
    <w:rsid w:val="00EF41A8"/>
    <w:rsid w:val="00EF44FB"/>
    <w:rsid w:val="00EF5122"/>
    <w:rsid w:val="00EF5554"/>
    <w:rsid w:val="00EF5AD8"/>
    <w:rsid w:val="00EF6745"/>
    <w:rsid w:val="00EF6B90"/>
    <w:rsid w:val="00EF7807"/>
    <w:rsid w:val="00EF79F7"/>
    <w:rsid w:val="00F0058C"/>
    <w:rsid w:val="00F006C0"/>
    <w:rsid w:val="00F0125F"/>
    <w:rsid w:val="00F019AA"/>
    <w:rsid w:val="00F0267E"/>
    <w:rsid w:val="00F02686"/>
    <w:rsid w:val="00F02BCC"/>
    <w:rsid w:val="00F030C0"/>
    <w:rsid w:val="00F03291"/>
    <w:rsid w:val="00F0459B"/>
    <w:rsid w:val="00F04E15"/>
    <w:rsid w:val="00F054C7"/>
    <w:rsid w:val="00F05DF3"/>
    <w:rsid w:val="00F069EA"/>
    <w:rsid w:val="00F070E5"/>
    <w:rsid w:val="00F07986"/>
    <w:rsid w:val="00F07DDE"/>
    <w:rsid w:val="00F10963"/>
    <w:rsid w:val="00F11675"/>
    <w:rsid w:val="00F12557"/>
    <w:rsid w:val="00F132F8"/>
    <w:rsid w:val="00F13599"/>
    <w:rsid w:val="00F13B28"/>
    <w:rsid w:val="00F14D2C"/>
    <w:rsid w:val="00F156A0"/>
    <w:rsid w:val="00F15730"/>
    <w:rsid w:val="00F202C2"/>
    <w:rsid w:val="00F212F6"/>
    <w:rsid w:val="00F221FA"/>
    <w:rsid w:val="00F22756"/>
    <w:rsid w:val="00F23890"/>
    <w:rsid w:val="00F244BD"/>
    <w:rsid w:val="00F2504D"/>
    <w:rsid w:val="00F261D0"/>
    <w:rsid w:val="00F2637F"/>
    <w:rsid w:val="00F268F7"/>
    <w:rsid w:val="00F3022D"/>
    <w:rsid w:val="00F30B83"/>
    <w:rsid w:val="00F30BDB"/>
    <w:rsid w:val="00F30CF8"/>
    <w:rsid w:val="00F31EDF"/>
    <w:rsid w:val="00F32CDE"/>
    <w:rsid w:val="00F32D4C"/>
    <w:rsid w:val="00F3327E"/>
    <w:rsid w:val="00F338C3"/>
    <w:rsid w:val="00F343D9"/>
    <w:rsid w:val="00F34B14"/>
    <w:rsid w:val="00F34F58"/>
    <w:rsid w:val="00F35DA7"/>
    <w:rsid w:val="00F36A6A"/>
    <w:rsid w:val="00F40101"/>
    <w:rsid w:val="00F404F7"/>
    <w:rsid w:val="00F40CCA"/>
    <w:rsid w:val="00F416A9"/>
    <w:rsid w:val="00F42D97"/>
    <w:rsid w:val="00F436B2"/>
    <w:rsid w:val="00F43813"/>
    <w:rsid w:val="00F43FEE"/>
    <w:rsid w:val="00F44FCF"/>
    <w:rsid w:val="00F45A72"/>
    <w:rsid w:val="00F45C01"/>
    <w:rsid w:val="00F46723"/>
    <w:rsid w:val="00F4706D"/>
    <w:rsid w:val="00F47D1D"/>
    <w:rsid w:val="00F47F29"/>
    <w:rsid w:val="00F50016"/>
    <w:rsid w:val="00F5118A"/>
    <w:rsid w:val="00F51572"/>
    <w:rsid w:val="00F51A21"/>
    <w:rsid w:val="00F52614"/>
    <w:rsid w:val="00F5276E"/>
    <w:rsid w:val="00F52E9F"/>
    <w:rsid w:val="00F53304"/>
    <w:rsid w:val="00F53B81"/>
    <w:rsid w:val="00F53CBD"/>
    <w:rsid w:val="00F540FE"/>
    <w:rsid w:val="00F54F21"/>
    <w:rsid w:val="00F556FF"/>
    <w:rsid w:val="00F55D12"/>
    <w:rsid w:val="00F5687F"/>
    <w:rsid w:val="00F57190"/>
    <w:rsid w:val="00F575C7"/>
    <w:rsid w:val="00F577EE"/>
    <w:rsid w:val="00F57FD0"/>
    <w:rsid w:val="00F60305"/>
    <w:rsid w:val="00F61B12"/>
    <w:rsid w:val="00F62FE9"/>
    <w:rsid w:val="00F63264"/>
    <w:rsid w:val="00F634E4"/>
    <w:rsid w:val="00F6379E"/>
    <w:rsid w:val="00F646DA"/>
    <w:rsid w:val="00F65171"/>
    <w:rsid w:val="00F66C0F"/>
    <w:rsid w:val="00F67844"/>
    <w:rsid w:val="00F70799"/>
    <w:rsid w:val="00F70A8B"/>
    <w:rsid w:val="00F70B8D"/>
    <w:rsid w:val="00F70F50"/>
    <w:rsid w:val="00F722B0"/>
    <w:rsid w:val="00F724FB"/>
    <w:rsid w:val="00F726B8"/>
    <w:rsid w:val="00F72A26"/>
    <w:rsid w:val="00F733C3"/>
    <w:rsid w:val="00F74077"/>
    <w:rsid w:val="00F746A1"/>
    <w:rsid w:val="00F756DD"/>
    <w:rsid w:val="00F77F4E"/>
    <w:rsid w:val="00F80047"/>
    <w:rsid w:val="00F800C7"/>
    <w:rsid w:val="00F8104D"/>
    <w:rsid w:val="00F81587"/>
    <w:rsid w:val="00F81BDB"/>
    <w:rsid w:val="00F8288F"/>
    <w:rsid w:val="00F84802"/>
    <w:rsid w:val="00F85B0D"/>
    <w:rsid w:val="00F85B72"/>
    <w:rsid w:val="00F867AA"/>
    <w:rsid w:val="00F8766F"/>
    <w:rsid w:val="00F91082"/>
    <w:rsid w:val="00F9116D"/>
    <w:rsid w:val="00F91A9A"/>
    <w:rsid w:val="00F93ABB"/>
    <w:rsid w:val="00F94D79"/>
    <w:rsid w:val="00F96261"/>
    <w:rsid w:val="00F964F2"/>
    <w:rsid w:val="00F96F28"/>
    <w:rsid w:val="00F97A7F"/>
    <w:rsid w:val="00F97C17"/>
    <w:rsid w:val="00FA0889"/>
    <w:rsid w:val="00FA16E7"/>
    <w:rsid w:val="00FA27AC"/>
    <w:rsid w:val="00FA31C7"/>
    <w:rsid w:val="00FA396F"/>
    <w:rsid w:val="00FA472D"/>
    <w:rsid w:val="00FA4BD0"/>
    <w:rsid w:val="00FB0CBF"/>
    <w:rsid w:val="00FB0CEE"/>
    <w:rsid w:val="00FB18F6"/>
    <w:rsid w:val="00FB19A7"/>
    <w:rsid w:val="00FB1D0C"/>
    <w:rsid w:val="00FB2A52"/>
    <w:rsid w:val="00FB2CD6"/>
    <w:rsid w:val="00FB40AB"/>
    <w:rsid w:val="00FB52C7"/>
    <w:rsid w:val="00FB57DC"/>
    <w:rsid w:val="00FB583D"/>
    <w:rsid w:val="00FB62F5"/>
    <w:rsid w:val="00FB6B45"/>
    <w:rsid w:val="00FB6E19"/>
    <w:rsid w:val="00FB71F6"/>
    <w:rsid w:val="00FC0AF8"/>
    <w:rsid w:val="00FC1483"/>
    <w:rsid w:val="00FC1C47"/>
    <w:rsid w:val="00FC3102"/>
    <w:rsid w:val="00FC39ED"/>
    <w:rsid w:val="00FC4419"/>
    <w:rsid w:val="00FC47E2"/>
    <w:rsid w:val="00FC4AA5"/>
    <w:rsid w:val="00FC4B88"/>
    <w:rsid w:val="00FC4BB8"/>
    <w:rsid w:val="00FC4F96"/>
    <w:rsid w:val="00FC5148"/>
    <w:rsid w:val="00FC5810"/>
    <w:rsid w:val="00FC6982"/>
    <w:rsid w:val="00FC75AC"/>
    <w:rsid w:val="00FC7AFB"/>
    <w:rsid w:val="00FC7D5A"/>
    <w:rsid w:val="00FC7F7F"/>
    <w:rsid w:val="00FD01BF"/>
    <w:rsid w:val="00FD0525"/>
    <w:rsid w:val="00FD0727"/>
    <w:rsid w:val="00FD0AB7"/>
    <w:rsid w:val="00FD297D"/>
    <w:rsid w:val="00FD2D13"/>
    <w:rsid w:val="00FD4233"/>
    <w:rsid w:val="00FD4A31"/>
    <w:rsid w:val="00FD6071"/>
    <w:rsid w:val="00FD633B"/>
    <w:rsid w:val="00FE06AF"/>
    <w:rsid w:val="00FE0794"/>
    <w:rsid w:val="00FE1041"/>
    <w:rsid w:val="00FE1DDF"/>
    <w:rsid w:val="00FE24CB"/>
    <w:rsid w:val="00FE323F"/>
    <w:rsid w:val="00FE3473"/>
    <w:rsid w:val="00FE35F4"/>
    <w:rsid w:val="00FE4049"/>
    <w:rsid w:val="00FE4794"/>
    <w:rsid w:val="00FE480F"/>
    <w:rsid w:val="00FE4998"/>
    <w:rsid w:val="00FE57DE"/>
    <w:rsid w:val="00FE5B27"/>
    <w:rsid w:val="00FE6210"/>
    <w:rsid w:val="00FE708F"/>
    <w:rsid w:val="00FE7A68"/>
    <w:rsid w:val="00FF0231"/>
    <w:rsid w:val="00FF1462"/>
    <w:rsid w:val="00FF1C9B"/>
    <w:rsid w:val="00FF1D49"/>
    <w:rsid w:val="00FF203B"/>
    <w:rsid w:val="00FF2562"/>
    <w:rsid w:val="00FF3A41"/>
    <w:rsid w:val="00FF3E5B"/>
    <w:rsid w:val="00FF54F2"/>
    <w:rsid w:val="00FF57E4"/>
    <w:rsid w:val="00FF78E5"/>
    <w:rsid w:val="012755C3"/>
    <w:rsid w:val="01343A7F"/>
    <w:rsid w:val="013637D1"/>
    <w:rsid w:val="014B5060"/>
    <w:rsid w:val="014F03EF"/>
    <w:rsid w:val="014F6641"/>
    <w:rsid w:val="01635D69"/>
    <w:rsid w:val="017442FA"/>
    <w:rsid w:val="01AF3D99"/>
    <w:rsid w:val="01C0753F"/>
    <w:rsid w:val="01D55C01"/>
    <w:rsid w:val="01D611AE"/>
    <w:rsid w:val="01D64122"/>
    <w:rsid w:val="023E1D2B"/>
    <w:rsid w:val="02511F9D"/>
    <w:rsid w:val="02562FFE"/>
    <w:rsid w:val="0297204E"/>
    <w:rsid w:val="02E4100B"/>
    <w:rsid w:val="02FF5E45"/>
    <w:rsid w:val="03533AC8"/>
    <w:rsid w:val="036D2C68"/>
    <w:rsid w:val="039A7DB6"/>
    <w:rsid w:val="03A314B8"/>
    <w:rsid w:val="03B66504"/>
    <w:rsid w:val="03D82B98"/>
    <w:rsid w:val="03F83E8B"/>
    <w:rsid w:val="03FE40AA"/>
    <w:rsid w:val="04212517"/>
    <w:rsid w:val="04223D8F"/>
    <w:rsid w:val="04702B56"/>
    <w:rsid w:val="04727AF7"/>
    <w:rsid w:val="04841F1F"/>
    <w:rsid w:val="04877EA0"/>
    <w:rsid w:val="04B54199"/>
    <w:rsid w:val="04E84DE3"/>
    <w:rsid w:val="051B7B8F"/>
    <w:rsid w:val="053055D6"/>
    <w:rsid w:val="057C19CF"/>
    <w:rsid w:val="05957613"/>
    <w:rsid w:val="05C56868"/>
    <w:rsid w:val="061E02F2"/>
    <w:rsid w:val="06425E9B"/>
    <w:rsid w:val="06471FDD"/>
    <w:rsid w:val="06585F98"/>
    <w:rsid w:val="06ED4932"/>
    <w:rsid w:val="07153E89"/>
    <w:rsid w:val="072A3D63"/>
    <w:rsid w:val="074107DA"/>
    <w:rsid w:val="07470275"/>
    <w:rsid w:val="075D39D7"/>
    <w:rsid w:val="07756781"/>
    <w:rsid w:val="0779407D"/>
    <w:rsid w:val="07A76AE8"/>
    <w:rsid w:val="07B72767"/>
    <w:rsid w:val="07D52987"/>
    <w:rsid w:val="08016A4F"/>
    <w:rsid w:val="08077E72"/>
    <w:rsid w:val="085F1075"/>
    <w:rsid w:val="08882DD0"/>
    <w:rsid w:val="089B03DF"/>
    <w:rsid w:val="08D0076E"/>
    <w:rsid w:val="08D631A4"/>
    <w:rsid w:val="095742E5"/>
    <w:rsid w:val="095E38C5"/>
    <w:rsid w:val="096B3986"/>
    <w:rsid w:val="096D23DA"/>
    <w:rsid w:val="09A1094E"/>
    <w:rsid w:val="09CC2AAC"/>
    <w:rsid w:val="09E6466A"/>
    <w:rsid w:val="09FB5325"/>
    <w:rsid w:val="0A281B2F"/>
    <w:rsid w:val="0A652D3E"/>
    <w:rsid w:val="0A862CEC"/>
    <w:rsid w:val="0B064214"/>
    <w:rsid w:val="0B0D0BD3"/>
    <w:rsid w:val="0B14779C"/>
    <w:rsid w:val="0B326F2A"/>
    <w:rsid w:val="0B5B7E45"/>
    <w:rsid w:val="0B7D5F01"/>
    <w:rsid w:val="0B804421"/>
    <w:rsid w:val="0C125CFE"/>
    <w:rsid w:val="0C1E2888"/>
    <w:rsid w:val="0C3D1EB8"/>
    <w:rsid w:val="0C5C523A"/>
    <w:rsid w:val="0C5E1E2E"/>
    <w:rsid w:val="0C6576FF"/>
    <w:rsid w:val="0C6A432F"/>
    <w:rsid w:val="0C6E02C3"/>
    <w:rsid w:val="0C92213C"/>
    <w:rsid w:val="0D1644B7"/>
    <w:rsid w:val="0D1904D8"/>
    <w:rsid w:val="0D214AF8"/>
    <w:rsid w:val="0D2A3ABE"/>
    <w:rsid w:val="0D4B2727"/>
    <w:rsid w:val="0D533015"/>
    <w:rsid w:val="0D5E326A"/>
    <w:rsid w:val="0D774F56"/>
    <w:rsid w:val="0D84032B"/>
    <w:rsid w:val="0DB206B7"/>
    <w:rsid w:val="0E0F4EC5"/>
    <w:rsid w:val="0E49760E"/>
    <w:rsid w:val="0E6F6A60"/>
    <w:rsid w:val="0E895CB2"/>
    <w:rsid w:val="0ECA7307"/>
    <w:rsid w:val="0EEC792B"/>
    <w:rsid w:val="0F214FA5"/>
    <w:rsid w:val="0F264E85"/>
    <w:rsid w:val="0F2A74C4"/>
    <w:rsid w:val="0F395ADE"/>
    <w:rsid w:val="0F583E54"/>
    <w:rsid w:val="0F703A64"/>
    <w:rsid w:val="0F810AD7"/>
    <w:rsid w:val="0F841BAC"/>
    <w:rsid w:val="0FD25BF7"/>
    <w:rsid w:val="0FD44A79"/>
    <w:rsid w:val="100D394F"/>
    <w:rsid w:val="10190546"/>
    <w:rsid w:val="105B0FFA"/>
    <w:rsid w:val="10606175"/>
    <w:rsid w:val="10677A76"/>
    <w:rsid w:val="10A27F31"/>
    <w:rsid w:val="10BD7E29"/>
    <w:rsid w:val="10E30B54"/>
    <w:rsid w:val="10EF574B"/>
    <w:rsid w:val="114F7F97"/>
    <w:rsid w:val="11567578"/>
    <w:rsid w:val="11927058"/>
    <w:rsid w:val="11C91AF8"/>
    <w:rsid w:val="11FD07C1"/>
    <w:rsid w:val="12443874"/>
    <w:rsid w:val="12662043"/>
    <w:rsid w:val="128F2A10"/>
    <w:rsid w:val="12B43DD3"/>
    <w:rsid w:val="12B91B6C"/>
    <w:rsid w:val="12EE259F"/>
    <w:rsid w:val="131305E7"/>
    <w:rsid w:val="131B25AA"/>
    <w:rsid w:val="13417A42"/>
    <w:rsid w:val="13620456"/>
    <w:rsid w:val="13626D1B"/>
    <w:rsid w:val="13A40C8F"/>
    <w:rsid w:val="13AF4F03"/>
    <w:rsid w:val="13B211C3"/>
    <w:rsid w:val="13CB7DA9"/>
    <w:rsid w:val="13DA623E"/>
    <w:rsid w:val="13DB3D64"/>
    <w:rsid w:val="14147479"/>
    <w:rsid w:val="141C3A89"/>
    <w:rsid w:val="14632489"/>
    <w:rsid w:val="14736E66"/>
    <w:rsid w:val="147E306D"/>
    <w:rsid w:val="147F458F"/>
    <w:rsid w:val="14CA237D"/>
    <w:rsid w:val="14CF38C9"/>
    <w:rsid w:val="14E06BC3"/>
    <w:rsid w:val="14E20C2F"/>
    <w:rsid w:val="14E330C3"/>
    <w:rsid w:val="14F81BC4"/>
    <w:rsid w:val="15052C37"/>
    <w:rsid w:val="1534169A"/>
    <w:rsid w:val="153C2F55"/>
    <w:rsid w:val="15A837DD"/>
    <w:rsid w:val="15AB60E4"/>
    <w:rsid w:val="15C03E03"/>
    <w:rsid w:val="162A25EB"/>
    <w:rsid w:val="166C5148"/>
    <w:rsid w:val="16840A1B"/>
    <w:rsid w:val="16BE3B27"/>
    <w:rsid w:val="16E64EFA"/>
    <w:rsid w:val="16FD2A55"/>
    <w:rsid w:val="17063ECA"/>
    <w:rsid w:val="17067C1A"/>
    <w:rsid w:val="17366761"/>
    <w:rsid w:val="174006DF"/>
    <w:rsid w:val="17463BEB"/>
    <w:rsid w:val="175E2CE2"/>
    <w:rsid w:val="176522C3"/>
    <w:rsid w:val="177C01F0"/>
    <w:rsid w:val="17CE6630"/>
    <w:rsid w:val="17DA09B8"/>
    <w:rsid w:val="1837038F"/>
    <w:rsid w:val="188B7B07"/>
    <w:rsid w:val="18A137CE"/>
    <w:rsid w:val="18AA4654"/>
    <w:rsid w:val="18AA72AD"/>
    <w:rsid w:val="18D72B8E"/>
    <w:rsid w:val="19045585"/>
    <w:rsid w:val="19052467"/>
    <w:rsid w:val="191F46F3"/>
    <w:rsid w:val="19256B32"/>
    <w:rsid w:val="198A4263"/>
    <w:rsid w:val="19AD600F"/>
    <w:rsid w:val="19B25567"/>
    <w:rsid w:val="1A225645"/>
    <w:rsid w:val="1A3522CA"/>
    <w:rsid w:val="1AAE45AD"/>
    <w:rsid w:val="1AAF4A2B"/>
    <w:rsid w:val="1AC16F2E"/>
    <w:rsid w:val="1AC27A2C"/>
    <w:rsid w:val="1AC45552"/>
    <w:rsid w:val="1AE4308D"/>
    <w:rsid w:val="1AFF0AFE"/>
    <w:rsid w:val="1B010CBE"/>
    <w:rsid w:val="1B1821BA"/>
    <w:rsid w:val="1B3637DD"/>
    <w:rsid w:val="1B380777"/>
    <w:rsid w:val="1B4F19F8"/>
    <w:rsid w:val="1BAC59B2"/>
    <w:rsid w:val="1C006A5E"/>
    <w:rsid w:val="1C252021"/>
    <w:rsid w:val="1C35182C"/>
    <w:rsid w:val="1C562AF5"/>
    <w:rsid w:val="1C630714"/>
    <w:rsid w:val="1C6F7740"/>
    <w:rsid w:val="1CA77EB1"/>
    <w:rsid w:val="1CD221A8"/>
    <w:rsid w:val="1CD777BF"/>
    <w:rsid w:val="1D175E0D"/>
    <w:rsid w:val="1D4439F9"/>
    <w:rsid w:val="1D6E42ED"/>
    <w:rsid w:val="1D7F02AD"/>
    <w:rsid w:val="1D8D2573"/>
    <w:rsid w:val="1DAA4ED3"/>
    <w:rsid w:val="1DCF668E"/>
    <w:rsid w:val="1DE521E5"/>
    <w:rsid w:val="1DF779ED"/>
    <w:rsid w:val="1E1A536D"/>
    <w:rsid w:val="1E2E44E7"/>
    <w:rsid w:val="1E66428A"/>
    <w:rsid w:val="1E9A7EC3"/>
    <w:rsid w:val="1ECC44FA"/>
    <w:rsid w:val="1ECF44C6"/>
    <w:rsid w:val="1ED931DB"/>
    <w:rsid w:val="1F063325"/>
    <w:rsid w:val="1F4921BF"/>
    <w:rsid w:val="1F8658EE"/>
    <w:rsid w:val="1FA526D6"/>
    <w:rsid w:val="1FBC5DF5"/>
    <w:rsid w:val="1FE410F4"/>
    <w:rsid w:val="1FE927A0"/>
    <w:rsid w:val="20216FA3"/>
    <w:rsid w:val="20344F28"/>
    <w:rsid w:val="20970180"/>
    <w:rsid w:val="20AB7BA1"/>
    <w:rsid w:val="20B61DE1"/>
    <w:rsid w:val="20C3623F"/>
    <w:rsid w:val="20F3562D"/>
    <w:rsid w:val="211E264E"/>
    <w:rsid w:val="212136FE"/>
    <w:rsid w:val="21222D0B"/>
    <w:rsid w:val="21781212"/>
    <w:rsid w:val="21913D07"/>
    <w:rsid w:val="21A52D84"/>
    <w:rsid w:val="21B373B8"/>
    <w:rsid w:val="21B83F86"/>
    <w:rsid w:val="21C66054"/>
    <w:rsid w:val="21E21D90"/>
    <w:rsid w:val="21F94D1F"/>
    <w:rsid w:val="21FD6741"/>
    <w:rsid w:val="221178A8"/>
    <w:rsid w:val="221213CF"/>
    <w:rsid w:val="221C2118"/>
    <w:rsid w:val="22327A92"/>
    <w:rsid w:val="227D5986"/>
    <w:rsid w:val="229D6DB5"/>
    <w:rsid w:val="22A77977"/>
    <w:rsid w:val="22C8085A"/>
    <w:rsid w:val="22FD57EE"/>
    <w:rsid w:val="231D53A2"/>
    <w:rsid w:val="23531B69"/>
    <w:rsid w:val="236D5383"/>
    <w:rsid w:val="23863CED"/>
    <w:rsid w:val="23B7504C"/>
    <w:rsid w:val="23DC390D"/>
    <w:rsid w:val="23F21382"/>
    <w:rsid w:val="23FB379E"/>
    <w:rsid w:val="24247062"/>
    <w:rsid w:val="2439359D"/>
    <w:rsid w:val="24571307"/>
    <w:rsid w:val="24666D2B"/>
    <w:rsid w:val="246C22ED"/>
    <w:rsid w:val="24A74A57"/>
    <w:rsid w:val="24B92432"/>
    <w:rsid w:val="24CC3981"/>
    <w:rsid w:val="24F70A5E"/>
    <w:rsid w:val="25110A2A"/>
    <w:rsid w:val="253056C4"/>
    <w:rsid w:val="25351446"/>
    <w:rsid w:val="253A777B"/>
    <w:rsid w:val="255E704E"/>
    <w:rsid w:val="256C0944"/>
    <w:rsid w:val="2574603E"/>
    <w:rsid w:val="25930975"/>
    <w:rsid w:val="25C12DBA"/>
    <w:rsid w:val="25F15EA0"/>
    <w:rsid w:val="25F66803"/>
    <w:rsid w:val="2634591B"/>
    <w:rsid w:val="26446DE3"/>
    <w:rsid w:val="269669E7"/>
    <w:rsid w:val="269C7383"/>
    <w:rsid w:val="26A04099"/>
    <w:rsid w:val="26A338B2"/>
    <w:rsid w:val="26A73C90"/>
    <w:rsid w:val="26C16DEA"/>
    <w:rsid w:val="26D134D1"/>
    <w:rsid w:val="26D7699F"/>
    <w:rsid w:val="26EC20B9"/>
    <w:rsid w:val="26F47815"/>
    <w:rsid w:val="270A41C0"/>
    <w:rsid w:val="270E34D1"/>
    <w:rsid w:val="271433BD"/>
    <w:rsid w:val="2739530F"/>
    <w:rsid w:val="278F16E2"/>
    <w:rsid w:val="27E51A3D"/>
    <w:rsid w:val="2802590C"/>
    <w:rsid w:val="285223EF"/>
    <w:rsid w:val="286B254E"/>
    <w:rsid w:val="288746F0"/>
    <w:rsid w:val="28BB5727"/>
    <w:rsid w:val="28C83091"/>
    <w:rsid w:val="28D472A8"/>
    <w:rsid w:val="28FD4C4B"/>
    <w:rsid w:val="29164A44"/>
    <w:rsid w:val="29695C42"/>
    <w:rsid w:val="298E7457"/>
    <w:rsid w:val="29DC7D72"/>
    <w:rsid w:val="29FC12D3"/>
    <w:rsid w:val="2A1A6F3D"/>
    <w:rsid w:val="2A6711F6"/>
    <w:rsid w:val="2A735802"/>
    <w:rsid w:val="2ACE61C3"/>
    <w:rsid w:val="2AD16B46"/>
    <w:rsid w:val="2AD43590"/>
    <w:rsid w:val="2AF91248"/>
    <w:rsid w:val="2B1B6A38"/>
    <w:rsid w:val="2B5B5851"/>
    <w:rsid w:val="2B5D5D70"/>
    <w:rsid w:val="2B774624"/>
    <w:rsid w:val="2BA51DE4"/>
    <w:rsid w:val="2BB94533"/>
    <w:rsid w:val="2C04093E"/>
    <w:rsid w:val="2C4A0A02"/>
    <w:rsid w:val="2C7A72BE"/>
    <w:rsid w:val="2C9A7D75"/>
    <w:rsid w:val="2CED26E7"/>
    <w:rsid w:val="2D0A17ED"/>
    <w:rsid w:val="2DA76606"/>
    <w:rsid w:val="2DB72CF5"/>
    <w:rsid w:val="2DBD030B"/>
    <w:rsid w:val="2DC86F9A"/>
    <w:rsid w:val="2DF83A39"/>
    <w:rsid w:val="2E073C7C"/>
    <w:rsid w:val="2E1045DD"/>
    <w:rsid w:val="2E516871"/>
    <w:rsid w:val="2E60513A"/>
    <w:rsid w:val="2E7D3F3E"/>
    <w:rsid w:val="2E882D3C"/>
    <w:rsid w:val="2E9976CE"/>
    <w:rsid w:val="2EB66CA7"/>
    <w:rsid w:val="2EFF2BA5"/>
    <w:rsid w:val="2F401D3C"/>
    <w:rsid w:val="2F57653D"/>
    <w:rsid w:val="2F5B24E1"/>
    <w:rsid w:val="2FA07EE4"/>
    <w:rsid w:val="2FA95C88"/>
    <w:rsid w:val="30000BE2"/>
    <w:rsid w:val="30051435"/>
    <w:rsid w:val="301377D6"/>
    <w:rsid w:val="3041370F"/>
    <w:rsid w:val="30676C54"/>
    <w:rsid w:val="30E94B41"/>
    <w:rsid w:val="310D03CC"/>
    <w:rsid w:val="31172428"/>
    <w:rsid w:val="312B50A3"/>
    <w:rsid w:val="3139239E"/>
    <w:rsid w:val="314174A5"/>
    <w:rsid w:val="31601CA6"/>
    <w:rsid w:val="317F180E"/>
    <w:rsid w:val="31C94B11"/>
    <w:rsid w:val="31D04385"/>
    <w:rsid w:val="3236068C"/>
    <w:rsid w:val="32440CB0"/>
    <w:rsid w:val="32453A27"/>
    <w:rsid w:val="3263064A"/>
    <w:rsid w:val="327F0106"/>
    <w:rsid w:val="32990E20"/>
    <w:rsid w:val="32A43132"/>
    <w:rsid w:val="32A56025"/>
    <w:rsid w:val="32AC0C06"/>
    <w:rsid w:val="32B83797"/>
    <w:rsid w:val="32D83E39"/>
    <w:rsid w:val="32D85BE7"/>
    <w:rsid w:val="330B1B18"/>
    <w:rsid w:val="337B0A93"/>
    <w:rsid w:val="33AF4B9A"/>
    <w:rsid w:val="33D22636"/>
    <w:rsid w:val="33D508EE"/>
    <w:rsid w:val="33D53400"/>
    <w:rsid w:val="33F7143C"/>
    <w:rsid w:val="340071A3"/>
    <w:rsid w:val="34057EB6"/>
    <w:rsid w:val="34152EC3"/>
    <w:rsid w:val="343926B5"/>
    <w:rsid w:val="34D36CF4"/>
    <w:rsid w:val="34DC58CA"/>
    <w:rsid w:val="34E46AC5"/>
    <w:rsid w:val="3537750C"/>
    <w:rsid w:val="3537798C"/>
    <w:rsid w:val="355F7219"/>
    <w:rsid w:val="356E45E1"/>
    <w:rsid w:val="35B04D3A"/>
    <w:rsid w:val="35C13FC9"/>
    <w:rsid w:val="35C225E9"/>
    <w:rsid w:val="360B1E2F"/>
    <w:rsid w:val="36317AE8"/>
    <w:rsid w:val="364257B6"/>
    <w:rsid w:val="36B27F93"/>
    <w:rsid w:val="36B40F9E"/>
    <w:rsid w:val="36BF793A"/>
    <w:rsid w:val="36C546D4"/>
    <w:rsid w:val="374B016A"/>
    <w:rsid w:val="375565CD"/>
    <w:rsid w:val="378178DC"/>
    <w:rsid w:val="379660A0"/>
    <w:rsid w:val="37AC563B"/>
    <w:rsid w:val="37B5773B"/>
    <w:rsid w:val="37E8067A"/>
    <w:rsid w:val="37EA5922"/>
    <w:rsid w:val="38276B93"/>
    <w:rsid w:val="38767A34"/>
    <w:rsid w:val="38AC3431"/>
    <w:rsid w:val="38C5060F"/>
    <w:rsid w:val="38DF0668"/>
    <w:rsid w:val="38EC359F"/>
    <w:rsid w:val="38EF7ED9"/>
    <w:rsid w:val="38F44DFD"/>
    <w:rsid w:val="392E47B3"/>
    <w:rsid w:val="394556BA"/>
    <w:rsid w:val="397A7FA5"/>
    <w:rsid w:val="398919E9"/>
    <w:rsid w:val="39A6259B"/>
    <w:rsid w:val="39CA716A"/>
    <w:rsid w:val="39E00529"/>
    <w:rsid w:val="3A015600"/>
    <w:rsid w:val="3A0B64A7"/>
    <w:rsid w:val="3A1B478A"/>
    <w:rsid w:val="3A3A25C4"/>
    <w:rsid w:val="3A574DDA"/>
    <w:rsid w:val="3A5C534F"/>
    <w:rsid w:val="3ABD4813"/>
    <w:rsid w:val="3AD041A7"/>
    <w:rsid w:val="3AD3075A"/>
    <w:rsid w:val="3AE05B43"/>
    <w:rsid w:val="3AF74C02"/>
    <w:rsid w:val="3AFC1769"/>
    <w:rsid w:val="3AFE1F63"/>
    <w:rsid w:val="3B5A188F"/>
    <w:rsid w:val="3B9139B4"/>
    <w:rsid w:val="3BA27BF4"/>
    <w:rsid w:val="3BAC6094"/>
    <w:rsid w:val="3C0059A5"/>
    <w:rsid w:val="3C0812EB"/>
    <w:rsid w:val="3C112840"/>
    <w:rsid w:val="3C134E78"/>
    <w:rsid w:val="3C32103B"/>
    <w:rsid w:val="3C543396"/>
    <w:rsid w:val="3C601127"/>
    <w:rsid w:val="3CE07FB4"/>
    <w:rsid w:val="3CF11D7F"/>
    <w:rsid w:val="3CFA4B36"/>
    <w:rsid w:val="3D02286C"/>
    <w:rsid w:val="3D9257F7"/>
    <w:rsid w:val="3DAB4624"/>
    <w:rsid w:val="3DC47494"/>
    <w:rsid w:val="3DE67F86"/>
    <w:rsid w:val="3DF6345D"/>
    <w:rsid w:val="3DF75CC8"/>
    <w:rsid w:val="3E2E3B87"/>
    <w:rsid w:val="3E472632"/>
    <w:rsid w:val="3E4D4F28"/>
    <w:rsid w:val="3E5A3644"/>
    <w:rsid w:val="3E97267C"/>
    <w:rsid w:val="3EE13701"/>
    <w:rsid w:val="3F033FEC"/>
    <w:rsid w:val="3F1A4BB3"/>
    <w:rsid w:val="3F797976"/>
    <w:rsid w:val="3F8539F8"/>
    <w:rsid w:val="3F9F1F66"/>
    <w:rsid w:val="3FB9306E"/>
    <w:rsid w:val="3FCC6AD3"/>
    <w:rsid w:val="3FCD0578"/>
    <w:rsid w:val="40044BBB"/>
    <w:rsid w:val="40060FD0"/>
    <w:rsid w:val="40192BA6"/>
    <w:rsid w:val="40246B2D"/>
    <w:rsid w:val="403E6DF1"/>
    <w:rsid w:val="40E13EB9"/>
    <w:rsid w:val="40F44C51"/>
    <w:rsid w:val="41004C87"/>
    <w:rsid w:val="410A340F"/>
    <w:rsid w:val="412819F9"/>
    <w:rsid w:val="41872F0E"/>
    <w:rsid w:val="41DD6D76"/>
    <w:rsid w:val="41FB71FC"/>
    <w:rsid w:val="423E6174"/>
    <w:rsid w:val="42500A93"/>
    <w:rsid w:val="42550A18"/>
    <w:rsid w:val="426E665E"/>
    <w:rsid w:val="426F76FD"/>
    <w:rsid w:val="429D1C53"/>
    <w:rsid w:val="429D496A"/>
    <w:rsid w:val="42B75615"/>
    <w:rsid w:val="42DD4F40"/>
    <w:rsid w:val="42F473A1"/>
    <w:rsid w:val="430E411A"/>
    <w:rsid w:val="43500F82"/>
    <w:rsid w:val="435A7C79"/>
    <w:rsid w:val="43635B5B"/>
    <w:rsid w:val="436A4639"/>
    <w:rsid w:val="43AE24CE"/>
    <w:rsid w:val="43BB4117"/>
    <w:rsid w:val="43C61507"/>
    <w:rsid w:val="44071E88"/>
    <w:rsid w:val="441E62C0"/>
    <w:rsid w:val="44317E9E"/>
    <w:rsid w:val="443C4228"/>
    <w:rsid w:val="444D4D06"/>
    <w:rsid w:val="44A72D13"/>
    <w:rsid w:val="44E05E30"/>
    <w:rsid w:val="45140D01"/>
    <w:rsid w:val="4531458F"/>
    <w:rsid w:val="45325D14"/>
    <w:rsid w:val="45811C7C"/>
    <w:rsid w:val="45D30705"/>
    <w:rsid w:val="460B126A"/>
    <w:rsid w:val="46456C98"/>
    <w:rsid w:val="46515885"/>
    <w:rsid w:val="46640186"/>
    <w:rsid w:val="4689127A"/>
    <w:rsid w:val="468B3EFB"/>
    <w:rsid w:val="46912332"/>
    <w:rsid w:val="46C10A14"/>
    <w:rsid w:val="46C925CD"/>
    <w:rsid w:val="46CA4FC5"/>
    <w:rsid w:val="470774CB"/>
    <w:rsid w:val="470A6193"/>
    <w:rsid w:val="4712589E"/>
    <w:rsid w:val="47385210"/>
    <w:rsid w:val="47395927"/>
    <w:rsid w:val="475B2911"/>
    <w:rsid w:val="47975C19"/>
    <w:rsid w:val="47DC4F5C"/>
    <w:rsid w:val="47EF3C85"/>
    <w:rsid w:val="47F718ED"/>
    <w:rsid w:val="4812704D"/>
    <w:rsid w:val="481A0EB3"/>
    <w:rsid w:val="485C6363"/>
    <w:rsid w:val="48714D8E"/>
    <w:rsid w:val="48B40671"/>
    <w:rsid w:val="48F03833"/>
    <w:rsid w:val="491510C5"/>
    <w:rsid w:val="4977360C"/>
    <w:rsid w:val="499B5738"/>
    <w:rsid w:val="499F244D"/>
    <w:rsid w:val="49BF6D61"/>
    <w:rsid w:val="49D4261E"/>
    <w:rsid w:val="49E30CA1"/>
    <w:rsid w:val="4A27085A"/>
    <w:rsid w:val="4A286FFC"/>
    <w:rsid w:val="4A2C2648"/>
    <w:rsid w:val="4A920887"/>
    <w:rsid w:val="4A973F3F"/>
    <w:rsid w:val="4AB22BD7"/>
    <w:rsid w:val="4AF56A21"/>
    <w:rsid w:val="4AF96BC7"/>
    <w:rsid w:val="4B01205C"/>
    <w:rsid w:val="4B183226"/>
    <w:rsid w:val="4B201A81"/>
    <w:rsid w:val="4B4E1A1B"/>
    <w:rsid w:val="4B85437B"/>
    <w:rsid w:val="4B862A85"/>
    <w:rsid w:val="4B9E330C"/>
    <w:rsid w:val="4BA52BB9"/>
    <w:rsid w:val="4BF5082A"/>
    <w:rsid w:val="4C153E53"/>
    <w:rsid w:val="4C1B5F0D"/>
    <w:rsid w:val="4C8A69D2"/>
    <w:rsid w:val="4CA0731E"/>
    <w:rsid w:val="4CB10B61"/>
    <w:rsid w:val="4CBC0727"/>
    <w:rsid w:val="4CEF36E2"/>
    <w:rsid w:val="4CEF4DC5"/>
    <w:rsid w:val="4D3B440E"/>
    <w:rsid w:val="4D663C0A"/>
    <w:rsid w:val="4DE60AB8"/>
    <w:rsid w:val="4E0071B7"/>
    <w:rsid w:val="4E257655"/>
    <w:rsid w:val="4E4D0DDF"/>
    <w:rsid w:val="4E4E1922"/>
    <w:rsid w:val="4EB20BCC"/>
    <w:rsid w:val="4ED17C62"/>
    <w:rsid w:val="4ED20159"/>
    <w:rsid w:val="4EE77E4F"/>
    <w:rsid w:val="4F071AE9"/>
    <w:rsid w:val="4F361873"/>
    <w:rsid w:val="4F372380"/>
    <w:rsid w:val="4F372FFB"/>
    <w:rsid w:val="4F3A3A3A"/>
    <w:rsid w:val="4F5B7BA8"/>
    <w:rsid w:val="4F747B77"/>
    <w:rsid w:val="4F7F67A7"/>
    <w:rsid w:val="4F891FB1"/>
    <w:rsid w:val="4FA94734"/>
    <w:rsid w:val="4FD34146"/>
    <w:rsid w:val="4FF17FC8"/>
    <w:rsid w:val="4FFF2BA7"/>
    <w:rsid w:val="5012408F"/>
    <w:rsid w:val="503F59E6"/>
    <w:rsid w:val="506D19A0"/>
    <w:rsid w:val="507D4A1E"/>
    <w:rsid w:val="51053798"/>
    <w:rsid w:val="512A18AC"/>
    <w:rsid w:val="51450494"/>
    <w:rsid w:val="5170245F"/>
    <w:rsid w:val="51750DAF"/>
    <w:rsid w:val="51803097"/>
    <w:rsid w:val="518C1C1F"/>
    <w:rsid w:val="51C70154"/>
    <w:rsid w:val="51DA6E2E"/>
    <w:rsid w:val="520030B4"/>
    <w:rsid w:val="52216FE0"/>
    <w:rsid w:val="52262073"/>
    <w:rsid w:val="52362032"/>
    <w:rsid w:val="52395ECD"/>
    <w:rsid w:val="5277467D"/>
    <w:rsid w:val="52A97930"/>
    <w:rsid w:val="52BC6534"/>
    <w:rsid w:val="52C10D75"/>
    <w:rsid w:val="52CD464B"/>
    <w:rsid w:val="52CF4B21"/>
    <w:rsid w:val="52FB42DC"/>
    <w:rsid w:val="530A452E"/>
    <w:rsid w:val="531B43E2"/>
    <w:rsid w:val="5378596E"/>
    <w:rsid w:val="53BF1070"/>
    <w:rsid w:val="53C27FF8"/>
    <w:rsid w:val="54006668"/>
    <w:rsid w:val="5419087D"/>
    <w:rsid w:val="543C16DA"/>
    <w:rsid w:val="54970485"/>
    <w:rsid w:val="549E1A80"/>
    <w:rsid w:val="54B37721"/>
    <w:rsid w:val="54C658F4"/>
    <w:rsid w:val="54E029AD"/>
    <w:rsid w:val="550C4BD7"/>
    <w:rsid w:val="55230A5D"/>
    <w:rsid w:val="552D3719"/>
    <w:rsid w:val="552D5F67"/>
    <w:rsid w:val="554A3462"/>
    <w:rsid w:val="554C1D56"/>
    <w:rsid w:val="55572986"/>
    <w:rsid w:val="555925F6"/>
    <w:rsid w:val="556D7F0A"/>
    <w:rsid w:val="557430F6"/>
    <w:rsid w:val="557E3F74"/>
    <w:rsid w:val="55BD785B"/>
    <w:rsid w:val="55CE4439"/>
    <w:rsid w:val="55D30434"/>
    <w:rsid w:val="55DF0EB7"/>
    <w:rsid w:val="55F139EB"/>
    <w:rsid w:val="56072999"/>
    <w:rsid w:val="564A021F"/>
    <w:rsid w:val="565340FA"/>
    <w:rsid w:val="56660C90"/>
    <w:rsid w:val="56801E05"/>
    <w:rsid w:val="56E630ED"/>
    <w:rsid w:val="570C319C"/>
    <w:rsid w:val="571C6D89"/>
    <w:rsid w:val="57201EAF"/>
    <w:rsid w:val="5722525F"/>
    <w:rsid w:val="573C40E7"/>
    <w:rsid w:val="57407C03"/>
    <w:rsid w:val="574A31BF"/>
    <w:rsid w:val="57BD3B8D"/>
    <w:rsid w:val="57C47429"/>
    <w:rsid w:val="57D1021D"/>
    <w:rsid w:val="58081030"/>
    <w:rsid w:val="58366D88"/>
    <w:rsid w:val="584829F5"/>
    <w:rsid w:val="584E7C2E"/>
    <w:rsid w:val="58A61818"/>
    <w:rsid w:val="58A957AC"/>
    <w:rsid w:val="58F72B4E"/>
    <w:rsid w:val="59055760"/>
    <w:rsid w:val="59253085"/>
    <w:rsid w:val="5943175D"/>
    <w:rsid w:val="59967ADE"/>
    <w:rsid w:val="59C135A4"/>
    <w:rsid w:val="59D86349"/>
    <w:rsid w:val="59FD5DAF"/>
    <w:rsid w:val="5A144EA7"/>
    <w:rsid w:val="5A1D0200"/>
    <w:rsid w:val="5A296AAA"/>
    <w:rsid w:val="5A2F2CC8"/>
    <w:rsid w:val="5A3601BD"/>
    <w:rsid w:val="5A3D2F0B"/>
    <w:rsid w:val="5A7D25B9"/>
    <w:rsid w:val="5AE64A95"/>
    <w:rsid w:val="5AFA409D"/>
    <w:rsid w:val="5AFB287B"/>
    <w:rsid w:val="5B0D3DD0"/>
    <w:rsid w:val="5B213049"/>
    <w:rsid w:val="5B3475AF"/>
    <w:rsid w:val="5B3C19CA"/>
    <w:rsid w:val="5B4E6197"/>
    <w:rsid w:val="5B5A4B3C"/>
    <w:rsid w:val="5B7B51DE"/>
    <w:rsid w:val="5BF16F7C"/>
    <w:rsid w:val="5C10702D"/>
    <w:rsid w:val="5C182A2D"/>
    <w:rsid w:val="5C277114"/>
    <w:rsid w:val="5C8A1B2F"/>
    <w:rsid w:val="5CAD6052"/>
    <w:rsid w:val="5CC91F79"/>
    <w:rsid w:val="5CD674D1"/>
    <w:rsid w:val="5CE73F4A"/>
    <w:rsid w:val="5D1A6C78"/>
    <w:rsid w:val="5D213B7C"/>
    <w:rsid w:val="5D59378A"/>
    <w:rsid w:val="5D5B4D61"/>
    <w:rsid w:val="5D6D6DA8"/>
    <w:rsid w:val="5DF95E58"/>
    <w:rsid w:val="5E054FAB"/>
    <w:rsid w:val="5E295224"/>
    <w:rsid w:val="5EEC1F4F"/>
    <w:rsid w:val="5F180087"/>
    <w:rsid w:val="5F700DD2"/>
    <w:rsid w:val="5F775CBC"/>
    <w:rsid w:val="5F7C1897"/>
    <w:rsid w:val="5FAB1E58"/>
    <w:rsid w:val="5FE36844"/>
    <w:rsid w:val="60285208"/>
    <w:rsid w:val="605B3830"/>
    <w:rsid w:val="605D1356"/>
    <w:rsid w:val="606007BB"/>
    <w:rsid w:val="60651FB9"/>
    <w:rsid w:val="608E7761"/>
    <w:rsid w:val="60AC7F66"/>
    <w:rsid w:val="60C457D9"/>
    <w:rsid w:val="60DE6CDF"/>
    <w:rsid w:val="60E91B18"/>
    <w:rsid w:val="60EA0710"/>
    <w:rsid w:val="60FA4DF7"/>
    <w:rsid w:val="611F485D"/>
    <w:rsid w:val="61A905CB"/>
    <w:rsid w:val="61BB179D"/>
    <w:rsid w:val="61BF10D9"/>
    <w:rsid w:val="61D9593A"/>
    <w:rsid w:val="61FE6D64"/>
    <w:rsid w:val="62A3674F"/>
    <w:rsid w:val="62AC22DC"/>
    <w:rsid w:val="62BC539E"/>
    <w:rsid w:val="62C30F1C"/>
    <w:rsid w:val="62E618B7"/>
    <w:rsid w:val="62EF765D"/>
    <w:rsid w:val="62F00BE4"/>
    <w:rsid w:val="63156CB7"/>
    <w:rsid w:val="6320268A"/>
    <w:rsid w:val="63207C93"/>
    <w:rsid w:val="635C7CFC"/>
    <w:rsid w:val="63933545"/>
    <w:rsid w:val="63974B7F"/>
    <w:rsid w:val="639B70B5"/>
    <w:rsid w:val="646010A0"/>
    <w:rsid w:val="64C077D1"/>
    <w:rsid w:val="64C37BF6"/>
    <w:rsid w:val="64DA5267"/>
    <w:rsid w:val="64DA6587"/>
    <w:rsid w:val="64E45EF7"/>
    <w:rsid w:val="64E51C3C"/>
    <w:rsid w:val="64E65D0A"/>
    <w:rsid w:val="651B358E"/>
    <w:rsid w:val="652672DE"/>
    <w:rsid w:val="655820EC"/>
    <w:rsid w:val="655F553D"/>
    <w:rsid w:val="65636C5C"/>
    <w:rsid w:val="656D591E"/>
    <w:rsid w:val="65781211"/>
    <w:rsid w:val="658870A2"/>
    <w:rsid w:val="659F5F6D"/>
    <w:rsid w:val="65CB0B10"/>
    <w:rsid w:val="65D976D1"/>
    <w:rsid w:val="65F73C69"/>
    <w:rsid w:val="66151A2D"/>
    <w:rsid w:val="661C69FD"/>
    <w:rsid w:val="661D6183"/>
    <w:rsid w:val="6646288C"/>
    <w:rsid w:val="666176C6"/>
    <w:rsid w:val="66644AC0"/>
    <w:rsid w:val="667C005C"/>
    <w:rsid w:val="6686712D"/>
    <w:rsid w:val="6691014E"/>
    <w:rsid w:val="66EA5DB3"/>
    <w:rsid w:val="67134AA6"/>
    <w:rsid w:val="67195CEB"/>
    <w:rsid w:val="672E0C71"/>
    <w:rsid w:val="67404CC7"/>
    <w:rsid w:val="677435B2"/>
    <w:rsid w:val="6775657F"/>
    <w:rsid w:val="678E269B"/>
    <w:rsid w:val="67A7735B"/>
    <w:rsid w:val="67C27CF0"/>
    <w:rsid w:val="67E22141"/>
    <w:rsid w:val="67EF75F1"/>
    <w:rsid w:val="67F1730A"/>
    <w:rsid w:val="68694610"/>
    <w:rsid w:val="68AD2425"/>
    <w:rsid w:val="68D75A1D"/>
    <w:rsid w:val="68EF2D67"/>
    <w:rsid w:val="69007DF1"/>
    <w:rsid w:val="69124F16"/>
    <w:rsid w:val="6942733B"/>
    <w:rsid w:val="6974326C"/>
    <w:rsid w:val="69747710"/>
    <w:rsid w:val="698A0CE2"/>
    <w:rsid w:val="69CC1802"/>
    <w:rsid w:val="69CD5C14"/>
    <w:rsid w:val="69CF0D33"/>
    <w:rsid w:val="69D1210E"/>
    <w:rsid w:val="6A222CC8"/>
    <w:rsid w:val="6A260A0B"/>
    <w:rsid w:val="6A3D41E9"/>
    <w:rsid w:val="6A411BEA"/>
    <w:rsid w:val="6A90057A"/>
    <w:rsid w:val="6AF1315F"/>
    <w:rsid w:val="6AF62980"/>
    <w:rsid w:val="6B5A2FD8"/>
    <w:rsid w:val="6B762F82"/>
    <w:rsid w:val="6B8137BE"/>
    <w:rsid w:val="6B9946B3"/>
    <w:rsid w:val="6C194C2C"/>
    <w:rsid w:val="6C237271"/>
    <w:rsid w:val="6C335661"/>
    <w:rsid w:val="6C57134F"/>
    <w:rsid w:val="6C7007C7"/>
    <w:rsid w:val="6C9030B7"/>
    <w:rsid w:val="6C9A7196"/>
    <w:rsid w:val="6CC565EF"/>
    <w:rsid w:val="6CD57609"/>
    <w:rsid w:val="6D360F25"/>
    <w:rsid w:val="6D7501B3"/>
    <w:rsid w:val="6DA711C1"/>
    <w:rsid w:val="6DBE4DBA"/>
    <w:rsid w:val="6DE76850"/>
    <w:rsid w:val="6DFD5F26"/>
    <w:rsid w:val="6E1014A2"/>
    <w:rsid w:val="6E2939E0"/>
    <w:rsid w:val="6F084DFB"/>
    <w:rsid w:val="6F612734"/>
    <w:rsid w:val="6F80296B"/>
    <w:rsid w:val="6FB20BD4"/>
    <w:rsid w:val="6FB62831"/>
    <w:rsid w:val="6FBA59BE"/>
    <w:rsid w:val="6FFF3D96"/>
    <w:rsid w:val="70207CAA"/>
    <w:rsid w:val="70296B3E"/>
    <w:rsid w:val="70611204"/>
    <w:rsid w:val="70A00DEB"/>
    <w:rsid w:val="70EE1B56"/>
    <w:rsid w:val="70EF0346"/>
    <w:rsid w:val="71163E2D"/>
    <w:rsid w:val="713A123F"/>
    <w:rsid w:val="71BA489B"/>
    <w:rsid w:val="71C01AFC"/>
    <w:rsid w:val="71D90A58"/>
    <w:rsid w:val="71F64AE0"/>
    <w:rsid w:val="724F0D1A"/>
    <w:rsid w:val="72841F41"/>
    <w:rsid w:val="72D639FE"/>
    <w:rsid w:val="730B69CA"/>
    <w:rsid w:val="73727419"/>
    <w:rsid w:val="7373498C"/>
    <w:rsid w:val="73EA2AA9"/>
    <w:rsid w:val="73FB4CB6"/>
    <w:rsid w:val="73FE428D"/>
    <w:rsid w:val="74061616"/>
    <w:rsid w:val="74100595"/>
    <w:rsid w:val="74185868"/>
    <w:rsid w:val="74477EFB"/>
    <w:rsid w:val="74604B19"/>
    <w:rsid w:val="7499627D"/>
    <w:rsid w:val="74B06E4A"/>
    <w:rsid w:val="74BB421A"/>
    <w:rsid w:val="74D86DA5"/>
    <w:rsid w:val="74E7348C"/>
    <w:rsid w:val="74FA2C30"/>
    <w:rsid w:val="754D5C4B"/>
    <w:rsid w:val="75534A12"/>
    <w:rsid w:val="75900887"/>
    <w:rsid w:val="75B349FC"/>
    <w:rsid w:val="75E17EDC"/>
    <w:rsid w:val="75E4177A"/>
    <w:rsid w:val="75FC4238"/>
    <w:rsid w:val="760F6204"/>
    <w:rsid w:val="76481D09"/>
    <w:rsid w:val="766B4556"/>
    <w:rsid w:val="767778B6"/>
    <w:rsid w:val="767A1BC7"/>
    <w:rsid w:val="767E179B"/>
    <w:rsid w:val="768C6099"/>
    <w:rsid w:val="7691594B"/>
    <w:rsid w:val="76B92C06"/>
    <w:rsid w:val="76C240A7"/>
    <w:rsid w:val="76C92E49"/>
    <w:rsid w:val="76CA4F0E"/>
    <w:rsid w:val="770D465E"/>
    <w:rsid w:val="773724A9"/>
    <w:rsid w:val="774424D0"/>
    <w:rsid w:val="77504548"/>
    <w:rsid w:val="775246B7"/>
    <w:rsid w:val="77533F17"/>
    <w:rsid w:val="77661893"/>
    <w:rsid w:val="77664B3C"/>
    <w:rsid w:val="778176B5"/>
    <w:rsid w:val="77B87C8B"/>
    <w:rsid w:val="77F549FE"/>
    <w:rsid w:val="781E69D1"/>
    <w:rsid w:val="784E3330"/>
    <w:rsid w:val="78C25DA2"/>
    <w:rsid w:val="78FC7B63"/>
    <w:rsid w:val="79296CD1"/>
    <w:rsid w:val="7956304D"/>
    <w:rsid w:val="7A1B7E60"/>
    <w:rsid w:val="7A224EEB"/>
    <w:rsid w:val="7A263B6B"/>
    <w:rsid w:val="7A2D048D"/>
    <w:rsid w:val="7A4E1337"/>
    <w:rsid w:val="7A9B506A"/>
    <w:rsid w:val="7AC671AF"/>
    <w:rsid w:val="7AF46346"/>
    <w:rsid w:val="7B0F5EBF"/>
    <w:rsid w:val="7B130FB9"/>
    <w:rsid w:val="7B201D5D"/>
    <w:rsid w:val="7B2E25DB"/>
    <w:rsid w:val="7B430E53"/>
    <w:rsid w:val="7B551150"/>
    <w:rsid w:val="7B76754A"/>
    <w:rsid w:val="7B7E6070"/>
    <w:rsid w:val="7B813267"/>
    <w:rsid w:val="7B9571EC"/>
    <w:rsid w:val="7BBF2A6D"/>
    <w:rsid w:val="7BC06339"/>
    <w:rsid w:val="7BC736D0"/>
    <w:rsid w:val="7BD936BE"/>
    <w:rsid w:val="7BF546E1"/>
    <w:rsid w:val="7BF64EDE"/>
    <w:rsid w:val="7C0866BC"/>
    <w:rsid w:val="7C1E3C37"/>
    <w:rsid w:val="7C365601"/>
    <w:rsid w:val="7C400C1E"/>
    <w:rsid w:val="7C5E6420"/>
    <w:rsid w:val="7D8B41ED"/>
    <w:rsid w:val="7D90344C"/>
    <w:rsid w:val="7DBD122E"/>
    <w:rsid w:val="7DC859CC"/>
    <w:rsid w:val="7DD11708"/>
    <w:rsid w:val="7DED5ABE"/>
    <w:rsid w:val="7E0724A9"/>
    <w:rsid w:val="7E2B67C2"/>
    <w:rsid w:val="7EC167BD"/>
    <w:rsid w:val="7ED61926"/>
    <w:rsid w:val="7EFC7B34"/>
    <w:rsid w:val="7F224E48"/>
    <w:rsid w:val="7F272D9E"/>
    <w:rsid w:val="7F3021A5"/>
    <w:rsid w:val="7F862868"/>
    <w:rsid w:val="7FA53D28"/>
    <w:rsid w:val="7FDC4172"/>
    <w:rsid w:val="7FEC1957"/>
    <w:rsid w:val="7FF65B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9" w:semiHidden="0" w:name="heading 5"/>
    <w:lsdException w:qFormat="1" w:uiPriority="9"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autoRedefine/>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autoRedefine/>
    <w:qFormat/>
    <w:uiPriority w:val="0"/>
    <w:pPr>
      <w:tabs>
        <w:tab w:val="left" w:pos="2155"/>
      </w:tabs>
      <w:adjustRightInd w:val="0"/>
      <w:spacing w:before="120" w:line="360" w:lineRule="auto"/>
      <w:ind w:left="2155" w:hanging="1078"/>
      <w:outlineLvl w:val="3"/>
    </w:pPr>
    <w:rPr>
      <w:rFonts w:ascii="Cambria" w:hAnsi="Cambria"/>
      <w:b/>
      <w:sz w:val="28"/>
      <w:szCs w:val="28"/>
    </w:rPr>
  </w:style>
  <w:style w:type="paragraph" w:styleId="6">
    <w:name w:val="heading 5"/>
    <w:basedOn w:val="1"/>
    <w:next w:val="7"/>
    <w:link w:val="39"/>
    <w:autoRedefine/>
    <w:qFormat/>
    <w:uiPriority w:val="9"/>
    <w:pPr>
      <w:keepNext/>
      <w:keepLines/>
      <w:spacing w:before="280" w:after="290" w:line="376" w:lineRule="auto"/>
      <w:outlineLvl w:val="4"/>
    </w:pPr>
    <w:rPr>
      <w:b/>
      <w:bCs/>
      <w:sz w:val="28"/>
      <w:szCs w:val="28"/>
    </w:rPr>
  </w:style>
  <w:style w:type="paragraph" w:styleId="8">
    <w:name w:val="heading 7"/>
    <w:basedOn w:val="1"/>
    <w:next w:val="1"/>
    <w:link w:val="40"/>
    <w:autoRedefine/>
    <w:qFormat/>
    <w:uiPriority w:val="0"/>
    <w:pPr>
      <w:keepNext/>
      <w:keepLines/>
      <w:spacing w:before="240" w:after="64" w:line="320" w:lineRule="auto"/>
      <w:outlineLvl w:val="6"/>
    </w:pPr>
    <w:rPr>
      <w:b/>
      <w:bCs/>
      <w:sz w:val="24"/>
    </w:rPr>
  </w:style>
  <w:style w:type="paragraph" w:styleId="9">
    <w:name w:val="heading 8"/>
    <w:basedOn w:val="1"/>
    <w:next w:val="1"/>
    <w:link w:val="41"/>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
    <w:name w:val="Normal Indent"/>
    <w:basedOn w:val="1"/>
    <w:autoRedefine/>
    <w:qFormat/>
    <w:uiPriority w:val="0"/>
    <w:pPr>
      <w:ind w:firstLine="420"/>
    </w:pPr>
    <w:rPr>
      <w:szCs w:val="20"/>
    </w:rPr>
  </w:style>
  <w:style w:type="paragraph" w:styleId="10">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1">
    <w:name w:val="annotation text"/>
    <w:basedOn w:val="1"/>
    <w:link w:val="42"/>
    <w:autoRedefine/>
    <w:qFormat/>
    <w:uiPriority w:val="0"/>
    <w:pPr>
      <w:jc w:val="left"/>
    </w:pPr>
  </w:style>
  <w:style w:type="paragraph" w:styleId="12">
    <w:name w:val="Body Text 3"/>
    <w:basedOn w:val="1"/>
    <w:link w:val="43"/>
    <w:autoRedefine/>
    <w:unhideWhenUsed/>
    <w:qFormat/>
    <w:uiPriority w:val="99"/>
    <w:pPr>
      <w:spacing w:after="120"/>
    </w:pPr>
    <w:rPr>
      <w:sz w:val="16"/>
      <w:szCs w:val="16"/>
    </w:rPr>
  </w:style>
  <w:style w:type="paragraph" w:styleId="13">
    <w:name w:val="Body Text"/>
    <w:basedOn w:val="1"/>
    <w:next w:val="1"/>
    <w:link w:val="44"/>
    <w:autoRedefine/>
    <w:unhideWhenUsed/>
    <w:qFormat/>
    <w:uiPriority w:val="0"/>
    <w:pPr>
      <w:spacing w:after="120"/>
    </w:pPr>
  </w:style>
  <w:style w:type="paragraph" w:styleId="14">
    <w:name w:val="Body Text Indent"/>
    <w:basedOn w:val="1"/>
    <w:link w:val="45"/>
    <w:autoRedefine/>
    <w:qFormat/>
    <w:uiPriority w:val="0"/>
    <w:pPr>
      <w:ind w:firstLine="830" w:firstLineChars="352"/>
    </w:pPr>
    <w:rPr>
      <w:rFonts w:ascii="仿宋_GB2312" w:eastAsia="仿宋_GB2312"/>
      <w:kern w:val="0"/>
      <w:sz w:val="32"/>
      <w:szCs w:val="20"/>
    </w:rPr>
  </w:style>
  <w:style w:type="paragraph" w:styleId="15">
    <w:name w:val="List 2"/>
    <w:basedOn w:val="1"/>
    <w:autoRedefine/>
    <w:unhideWhenUsed/>
    <w:qFormat/>
    <w:uiPriority w:val="99"/>
    <w:pPr>
      <w:ind w:left="100" w:leftChars="200" w:hanging="200" w:hangingChars="200"/>
      <w:contextualSpacing/>
    </w:pPr>
  </w:style>
  <w:style w:type="paragraph" w:styleId="16">
    <w:name w:val="Plain Text"/>
    <w:basedOn w:val="1"/>
    <w:link w:val="46"/>
    <w:autoRedefine/>
    <w:qFormat/>
    <w:uiPriority w:val="0"/>
    <w:rPr>
      <w:rFonts w:ascii="宋体" w:hAnsi="Courier New"/>
      <w:kern w:val="0"/>
      <w:sz w:val="20"/>
      <w:szCs w:val="21"/>
    </w:rPr>
  </w:style>
  <w:style w:type="paragraph" w:styleId="17">
    <w:name w:val="Date"/>
    <w:basedOn w:val="1"/>
    <w:next w:val="1"/>
    <w:link w:val="47"/>
    <w:autoRedefine/>
    <w:unhideWhenUsed/>
    <w:qFormat/>
    <w:uiPriority w:val="99"/>
    <w:pPr>
      <w:ind w:left="100" w:leftChars="2500"/>
    </w:pPr>
  </w:style>
  <w:style w:type="paragraph" w:styleId="18">
    <w:name w:val="Balloon Text"/>
    <w:basedOn w:val="1"/>
    <w:autoRedefine/>
    <w:semiHidden/>
    <w:qFormat/>
    <w:uiPriority w:val="0"/>
    <w:rPr>
      <w:sz w:val="18"/>
      <w:szCs w:val="18"/>
    </w:rPr>
  </w:style>
  <w:style w:type="paragraph" w:styleId="19">
    <w:name w:val="footer"/>
    <w:basedOn w:val="1"/>
    <w:link w:val="36"/>
    <w:autoRedefine/>
    <w:unhideWhenUsed/>
    <w:qFormat/>
    <w:uiPriority w:val="99"/>
    <w:pPr>
      <w:tabs>
        <w:tab w:val="center" w:pos="4153"/>
        <w:tab w:val="right" w:pos="8306"/>
      </w:tabs>
      <w:snapToGrid w:val="0"/>
      <w:jc w:val="left"/>
    </w:pPr>
    <w:rPr>
      <w:kern w:val="0"/>
      <w:sz w:val="18"/>
      <w:szCs w:val="18"/>
    </w:rPr>
  </w:style>
  <w:style w:type="paragraph" w:styleId="20">
    <w:name w:val="header"/>
    <w:basedOn w:val="1"/>
    <w:link w:val="48"/>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autoRedefine/>
    <w:unhideWhenUsed/>
    <w:qFormat/>
    <w:uiPriority w:val="39"/>
  </w:style>
  <w:style w:type="paragraph" w:styleId="22">
    <w:name w:val="toc 2"/>
    <w:basedOn w:val="1"/>
    <w:next w:val="1"/>
    <w:autoRedefine/>
    <w:unhideWhenUsed/>
    <w:qFormat/>
    <w:uiPriority w:val="39"/>
    <w:pPr>
      <w:tabs>
        <w:tab w:val="right" w:leader="dot" w:pos="8296"/>
      </w:tabs>
      <w:ind w:left="420" w:leftChars="200"/>
    </w:pPr>
  </w:style>
  <w:style w:type="paragraph" w:styleId="23">
    <w:name w:val="Body Text 2"/>
    <w:basedOn w:val="1"/>
    <w:next w:val="13"/>
    <w:autoRedefine/>
    <w:qFormat/>
    <w:uiPriority w:val="0"/>
    <w:pPr>
      <w:spacing w:after="120" w:line="480" w:lineRule="auto"/>
    </w:pPr>
  </w:style>
  <w:style w:type="paragraph" w:styleId="24">
    <w:name w:val="Normal (Web)"/>
    <w:basedOn w:val="1"/>
    <w:autoRedefine/>
    <w:unhideWhenUsed/>
    <w:qFormat/>
    <w:uiPriority w:val="99"/>
    <w:rPr>
      <w:rFonts w:ascii="Calibri" w:hAnsi="Calibri"/>
      <w:kern w:val="0"/>
      <w:sz w:val="24"/>
    </w:rPr>
  </w:style>
  <w:style w:type="paragraph" w:styleId="25">
    <w:name w:val="annotation subject"/>
    <w:basedOn w:val="11"/>
    <w:next w:val="11"/>
    <w:link w:val="49"/>
    <w:autoRedefine/>
    <w:qFormat/>
    <w:uiPriority w:val="99"/>
    <w:rPr>
      <w:b/>
      <w:bCs/>
    </w:rPr>
  </w:style>
  <w:style w:type="paragraph" w:styleId="26">
    <w:name w:val="Body Text First Indent"/>
    <w:basedOn w:val="13"/>
    <w:autoRedefine/>
    <w:unhideWhenUsed/>
    <w:qFormat/>
    <w:uiPriority w:val="0"/>
    <w:pPr>
      <w:ind w:firstLine="420" w:firstLineChars="100"/>
    </w:pPr>
    <w:rPr>
      <w:rFonts w:eastAsia="Times New Roman"/>
      <w:kern w:val="0"/>
      <w:szCs w:val="20"/>
    </w:rPr>
  </w:style>
  <w:style w:type="paragraph" w:styleId="27">
    <w:name w:val="Body Text First Indent 2"/>
    <w:basedOn w:val="14"/>
    <w:autoRedefine/>
    <w:qFormat/>
    <w:uiPriority w:val="0"/>
    <w:pPr>
      <w:ind w:firstLine="420" w:firstLineChars="200"/>
    </w:pPr>
    <w:rPr>
      <w:rFonts w:ascii="Calibri" w:hAnsi="Calibri"/>
      <w:kern w:val="2"/>
    </w:rPr>
  </w:style>
  <w:style w:type="table" w:styleId="29">
    <w:name w:val="Table Grid"/>
    <w:basedOn w:val="2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basedOn w:val="30"/>
    <w:autoRedefine/>
    <w:qFormat/>
    <w:uiPriority w:val="22"/>
    <w:rPr>
      <w:b/>
    </w:rPr>
  </w:style>
  <w:style w:type="character" w:styleId="32">
    <w:name w:val="endnote reference"/>
    <w:autoRedefine/>
    <w:unhideWhenUsed/>
    <w:qFormat/>
    <w:uiPriority w:val="99"/>
    <w:rPr>
      <w:vertAlign w:val="superscript"/>
    </w:rPr>
  </w:style>
  <w:style w:type="character" w:styleId="33">
    <w:name w:val="Hyperlink"/>
    <w:autoRedefine/>
    <w:unhideWhenUsed/>
    <w:qFormat/>
    <w:uiPriority w:val="99"/>
    <w:rPr>
      <w:color w:val="0000FF"/>
      <w:u w:val="single"/>
    </w:rPr>
  </w:style>
  <w:style w:type="character" w:styleId="34">
    <w:name w:val="annotation reference"/>
    <w:autoRedefine/>
    <w:qFormat/>
    <w:uiPriority w:val="0"/>
    <w:rPr>
      <w:sz w:val="21"/>
      <w:szCs w:val="21"/>
    </w:rPr>
  </w:style>
  <w:style w:type="character" w:styleId="35">
    <w:name w:val="HTML Sample"/>
    <w:basedOn w:val="30"/>
    <w:autoRedefine/>
    <w:unhideWhenUsed/>
    <w:qFormat/>
    <w:uiPriority w:val="99"/>
    <w:rPr>
      <w:rFonts w:ascii="Courier New" w:hAnsi="Courier New"/>
    </w:rPr>
  </w:style>
  <w:style w:type="character" w:customStyle="1" w:styleId="36">
    <w:name w:val="页脚 Char"/>
    <w:link w:val="19"/>
    <w:autoRedefine/>
    <w:qFormat/>
    <w:uiPriority w:val="99"/>
    <w:rPr>
      <w:sz w:val="18"/>
      <w:szCs w:val="18"/>
    </w:rPr>
  </w:style>
  <w:style w:type="character" w:customStyle="1" w:styleId="37">
    <w:name w:val="标题 1 Char"/>
    <w:link w:val="3"/>
    <w:autoRedefine/>
    <w:qFormat/>
    <w:uiPriority w:val="0"/>
    <w:rPr>
      <w:b/>
      <w:bCs/>
      <w:kern w:val="44"/>
      <w:sz w:val="44"/>
      <w:szCs w:val="44"/>
    </w:rPr>
  </w:style>
  <w:style w:type="character" w:customStyle="1" w:styleId="38">
    <w:name w:val="标题 2 Char1"/>
    <w:link w:val="4"/>
    <w:autoRedefine/>
    <w:qFormat/>
    <w:uiPriority w:val="9"/>
    <w:rPr>
      <w:rFonts w:ascii="Cambria" w:hAnsi="Cambria" w:eastAsia="宋体" w:cs="Times New Roman"/>
      <w:b/>
      <w:bCs/>
      <w:kern w:val="2"/>
      <w:sz w:val="32"/>
      <w:szCs w:val="32"/>
    </w:rPr>
  </w:style>
  <w:style w:type="character" w:customStyle="1" w:styleId="39">
    <w:name w:val="标题 5 Char"/>
    <w:link w:val="6"/>
    <w:autoRedefine/>
    <w:semiHidden/>
    <w:qFormat/>
    <w:uiPriority w:val="9"/>
    <w:rPr>
      <w:rFonts w:ascii="Times New Roman" w:hAnsi="Times New Roman"/>
      <w:b/>
      <w:bCs/>
      <w:kern w:val="2"/>
      <w:sz w:val="28"/>
      <w:szCs w:val="28"/>
    </w:rPr>
  </w:style>
  <w:style w:type="character" w:customStyle="1" w:styleId="40">
    <w:name w:val="标题 7 Char"/>
    <w:link w:val="8"/>
    <w:autoRedefine/>
    <w:qFormat/>
    <w:uiPriority w:val="0"/>
    <w:rPr>
      <w:b/>
      <w:bCs/>
      <w:kern w:val="2"/>
      <w:sz w:val="24"/>
      <w:szCs w:val="24"/>
    </w:rPr>
  </w:style>
  <w:style w:type="character" w:customStyle="1" w:styleId="41">
    <w:name w:val="标题 8 Char1"/>
    <w:link w:val="9"/>
    <w:autoRedefine/>
    <w:semiHidden/>
    <w:qFormat/>
    <w:uiPriority w:val="9"/>
    <w:rPr>
      <w:rFonts w:ascii="等线 Light" w:hAnsi="等线 Light" w:eastAsia="等线 Light" w:cs="Times New Roman"/>
      <w:kern w:val="2"/>
      <w:sz w:val="24"/>
      <w:szCs w:val="24"/>
    </w:rPr>
  </w:style>
  <w:style w:type="character" w:customStyle="1" w:styleId="42">
    <w:name w:val="批注文字 Char1"/>
    <w:link w:val="11"/>
    <w:autoRedefine/>
    <w:qFormat/>
    <w:uiPriority w:val="0"/>
    <w:rPr>
      <w:rFonts w:ascii="Times New Roman" w:hAnsi="Times New Roman"/>
      <w:kern w:val="2"/>
      <w:sz w:val="21"/>
      <w:szCs w:val="24"/>
    </w:rPr>
  </w:style>
  <w:style w:type="character" w:customStyle="1" w:styleId="43">
    <w:name w:val="正文文本 3 Char"/>
    <w:link w:val="12"/>
    <w:autoRedefine/>
    <w:semiHidden/>
    <w:qFormat/>
    <w:uiPriority w:val="99"/>
    <w:rPr>
      <w:kern w:val="2"/>
      <w:sz w:val="16"/>
      <w:szCs w:val="16"/>
    </w:rPr>
  </w:style>
  <w:style w:type="character" w:customStyle="1" w:styleId="44">
    <w:name w:val="正文文本 Char1"/>
    <w:link w:val="13"/>
    <w:autoRedefine/>
    <w:qFormat/>
    <w:uiPriority w:val="0"/>
    <w:rPr>
      <w:rFonts w:ascii="Times New Roman" w:hAnsi="Times New Roman"/>
      <w:kern w:val="2"/>
      <w:sz w:val="21"/>
      <w:szCs w:val="24"/>
    </w:rPr>
  </w:style>
  <w:style w:type="character" w:customStyle="1" w:styleId="45">
    <w:name w:val="正文文本缩进 Char"/>
    <w:link w:val="14"/>
    <w:autoRedefine/>
    <w:qFormat/>
    <w:uiPriority w:val="0"/>
    <w:rPr>
      <w:rFonts w:ascii="仿宋_GB2312" w:hAnsi="Times New Roman" w:eastAsia="仿宋_GB2312" w:cs="Times New Roman"/>
      <w:sz w:val="32"/>
      <w:szCs w:val="20"/>
    </w:rPr>
  </w:style>
  <w:style w:type="character" w:customStyle="1" w:styleId="46">
    <w:name w:val="纯文本 Char1"/>
    <w:link w:val="16"/>
    <w:autoRedefine/>
    <w:qFormat/>
    <w:uiPriority w:val="0"/>
    <w:rPr>
      <w:rFonts w:ascii="宋体" w:hAnsi="Courier New" w:eastAsia="宋体" w:cs="Courier New"/>
      <w:szCs w:val="21"/>
    </w:rPr>
  </w:style>
  <w:style w:type="character" w:customStyle="1" w:styleId="47">
    <w:name w:val="日期 Char"/>
    <w:link w:val="17"/>
    <w:autoRedefine/>
    <w:semiHidden/>
    <w:qFormat/>
    <w:uiPriority w:val="99"/>
    <w:rPr>
      <w:rFonts w:ascii="Times New Roman" w:hAnsi="Times New Roman"/>
      <w:kern w:val="2"/>
      <w:sz w:val="21"/>
      <w:szCs w:val="24"/>
    </w:rPr>
  </w:style>
  <w:style w:type="character" w:customStyle="1" w:styleId="48">
    <w:name w:val="页眉 Char"/>
    <w:link w:val="20"/>
    <w:autoRedefine/>
    <w:qFormat/>
    <w:uiPriority w:val="99"/>
    <w:rPr>
      <w:sz w:val="18"/>
      <w:szCs w:val="18"/>
    </w:rPr>
  </w:style>
  <w:style w:type="character" w:customStyle="1" w:styleId="49">
    <w:name w:val="批注主题 Char"/>
    <w:link w:val="25"/>
    <w:autoRedefine/>
    <w:qFormat/>
    <w:uiPriority w:val="99"/>
    <w:rPr>
      <w:rFonts w:ascii="Times New Roman" w:hAnsi="Times New Roman"/>
      <w:b/>
      <w:bCs/>
      <w:kern w:val="2"/>
      <w:sz w:val="21"/>
      <w:szCs w:val="24"/>
    </w:rPr>
  </w:style>
  <w:style w:type="character" w:customStyle="1" w:styleId="50">
    <w:name w:val="正文文本 Char"/>
    <w:autoRedefine/>
    <w:qFormat/>
    <w:uiPriority w:val="0"/>
    <w:rPr>
      <w:rFonts w:ascii="Times New Roman" w:hAnsi="Times New Roman"/>
      <w:kern w:val="2"/>
      <w:sz w:val="21"/>
      <w:szCs w:val="24"/>
    </w:rPr>
  </w:style>
  <w:style w:type="character" w:customStyle="1" w:styleId="51">
    <w:name w:val="纯文本 Char"/>
    <w:autoRedefine/>
    <w:qFormat/>
    <w:uiPriority w:val="0"/>
    <w:rPr>
      <w:rFonts w:ascii="宋体" w:hAnsi="Courier New" w:eastAsia="宋体" w:cs="Courier New"/>
      <w:szCs w:val="21"/>
    </w:rPr>
  </w:style>
  <w:style w:type="character" w:customStyle="1" w:styleId="52">
    <w:name w:val="纯文本 字符2"/>
    <w:autoRedefine/>
    <w:qFormat/>
    <w:uiPriority w:val="0"/>
    <w:rPr>
      <w:rFonts w:ascii="宋体" w:hAnsi="Courier New" w:eastAsia="宋体" w:cs="Courier New"/>
      <w:szCs w:val="21"/>
    </w:rPr>
  </w:style>
  <w:style w:type="character" w:customStyle="1" w:styleId="53">
    <w:name w:val="apple-style-span"/>
    <w:autoRedefine/>
    <w:qFormat/>
    <w:uiPriority w:val="0"/>
  </w:style>
  <w:style w:type="character" w:customStyle="1" w:styleId="54">
    <w:name w:val="标题 8 Char"/>
    <w:autoRedefine/>
    <w:qFormat/>
    <w:uiPriority w:val="0"/>
    <w:rPr>
      <w:rFonts w:ascii="Arial" w:hAnsi="Arial" w:eastAsia="黑体"/>
      <w:kern w:val="2"/>
      <w:sz w:val="24"/>
      <w:szCs w:val="24"/>
    </w:rPr>
  </w:style>
  <w:style w:type="character" w:customStyle="1" w:styleId="55">
    <w:name w:val="批注文字 字符"/>
    <w:autoRedefine/>
    <w:qFormat/>
    <w:uiPriority w:val="0"/>
    <w:rPr>
      <w:rFonts w:ascii="Times New Roman" w:hAnsi="Times New Roman"/>
      <w:kern w:val="2"/>
      <w:sz w:val="21"/>
      <w:szCs w:val="24"/>
    </w:rPr>
  </w:style>
  <w:style w:type="character" w:customStyle="1" w:styleId="56">
    <w:name w:val="正文文本 字符"/>
    <w:autoRedefine/>
    <w:qFormat/>
    <w:uiPriority w:val="0"/>
    <w:rPr>
      <w:rFonts w:ascii="Times New Roman" w:hAnsi="Times New Roman"/>
      <w:kern w:val="2"/>
      <w:sz w:val="21"/>
      <w:szCs w:val="24"/>
    </w:rPr>
  </w:style>
  <w:style w:type="character" w:customStyle="1" w:styleId="57">
    <w:name w:val="纯文本 字符1"/>
    <w:autoRedefine/>
    <w:qFormat/>
    <w:uiPriority w:val="0"/>
    <w:rPr>
      <w:rFonts w:ascii="宋体" w:hAnsi="Courier New"/>
    </w:rPr>
  </w:style>
  <w:style w:type="character" w:customStyle="1" w:styleId="58">
    <w:name w:val="批注文字 Char"/>
    <w:autoRedefine/>
    <w:qFormat/>
    <w:uiPriority w:val="0"/>
    <w:rPr>
      <w:rFonts w:ascii="Times New Roman" w:hAnsi="Times New Roman"/>
      <w:kern w:val="2"/>
      <w:sz w:val="21"/>
      <w:szCs w:val="24"/>
    </w:rPr>
  </w:style>
  <w:style w:type="character" w:customStyle="1" w:styleId="59">
    <w:name w:val="标题 2 Char"/>
    <w:autoRedefine/>
    <w:qFormat/>
    <w:uiPriority w:val="9"/>
    <w:rPr>
      <w:rFonts w:ascii="Cambria" w:hAnsi="Cambria" w:eastAsia="宋体" w:cs="Times New Roman"/>
      <w:b/>
      <w:bCs/>
      <w:kern w:val="2"/>
      <w:sz w:val="32"/>
      <w:szCs w:val="32"/>
    </w:rPr>
  </w:style>
  <w:style w:type="character" w:customStyle="1" w:styleId="60">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1">
    <w:name w:val="批注文字 字符1"/>
    <w:autoRedefine/>
    <w:qFormat/>
    <w:uiPriority w:val="0"/>
    <w:rPr>
      <w:rFonts w:ascii="Times New Roman" w:hAnsi="Times New Roman"/>
      <w:kern w:val="2"/>
      <w:sz w:val="21"/>
      <w:szCs w:val="24"/>
    </w:rPr>
  </w:style>
  <w:style w:type="character" w:customStyle="1" w:styleId="62">
    <w:name w:val="textcontents"/>
    <w:autoRedefine/>
    <w:qFormat/>
    <w:uiPriority w:val="0"/>
  </w:style>
  <w:style w:type="character" w:customStyle="1" w:styleId="63">
    <w:name w:val="标题 1 字符"/>
    <w:autoRedefine/>
    <w:qFormat/>
    <w:uiPriority w:val="9"/>
    <w:rPr>
      <w:b/>
      <w:bCs/>
      <w:kern w:val="44"/>
      <w:sz w:val="44"/>
      <w:szCs w:val="44"/>
    </w:rPr>
  </w:style>
  <w:style w:type="paragraph" w:customStyle="1" w:styleId="64">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65">
    <w:name w:val="List Paragraph"/>
    <w:basedOn w:val="1"/>
    <w:autoRedefine/>
    <w:qFormat/>
    <w:uiPriority w:val="34"/>
    <w:pPr>
      <w:ind w:firstLine="420" w:firstLineChars="200"/>
    </w:pPr>
  </w:style>
  <w:style w:type="paragraph" w:customStyle="1" w:styleId="66">
    <w:name w:val="默认段落字体 Para Char Char Char Char Char Char Char Char Char1 Char Char Char Char"/>
    <w:basedOn w:val="1"/>
    <w:autoRedefine/>
    <w:qFormat/>
    <w:uiPriority w:val="0"/>
    <w:rPr>
      <w:rFonts w:ascii="Tahoma" w:hAnsi="Tahoma"/>
      <w:sz w:val="24"/>
      <w:szCs w:val="20"/>
    </w:rPr>
  </w:style>
  <w:style w:type="paragraph" w:customStyle="1" w:styleId="67">
    <w:name w:val="Table Paragraph"/>
    <w:basedOn w:val="1"/>
    <w:autoRedefine/>
    <w:qFormat/>
    <w:uiPriority w:val="1"/>
    <w:pPr>
      <w:jc w:val="left"/>
    </w:pPr>
    <w:rPr>
      <w:rFonts w:ascii="Calibri" w:hAnsi="Calibri"/>
      <w:kern w:val="0"/>
      <w:sz w:val="22"/>
      <w:szCs w:val="22"/>
      <w:lang w:eastAsia="en-US"/>
    </w:rPr>
  </w:style>
  <w:style w:type="character" w:customStyle="1" w:styleId="68">
    <w:name w:val="页脚 字符"/>
    <w:autoRedefine/>
    <w:qFormat/>
    <w:uiPriority w:val="99"/>
    <w:rPr>
      <w:sz w:val="18"/>
      <w:szCs w:val="18"/>
    </w:rPr>
  </w:style>
  <w:style w:type="character" w:customStyle="1" w:styleId="69">
    <w:name w:val="标题 2 字符"/>
    <w:autoRedefine/>
    <w:qFormat/>
    <w:uiPriority w:val="9"/>
    <w:rPr>
      <w:rFonts w:ascii="Cambria" w:hAnsi="Cambria" w:eastAsia="宋体" w:cs="Times New Roman"/>
      <w:b/>
      <w:bCs/>
      <w:kern w:val="2"/>
      <w:sz w:val="32"/>
      <w:szCs w:val="32"/>
    </w:rPr>
  </w:style>
  <w:style w:type="character" w:customStyle="1" w:styleId="70">
    <w:name w:val="纯文本 字符"/>
    <w:autoRedefine/>
    <w:qFormat/>
    <w:uiPriority w:val="0"/>
    <w:rPr>
      <w:rFonts w:ascii="宋体" w:hAnsi="Courier New" w:eastAsia="宋体" w:cs="Courier New"/>
      <w:szCs w:val="21"/>
    </w:rPr>
  </w:style>
  <w:style w:type="character" w:customStyle="1" w:styleId="71">
    <w:name w:val="正文2 Char Char"/>
    <w:link w:val="72"/>
    <w:autoRedefine/>
    <w:qFormat/>
    <w:uiPriority w:val="0"/>
    <w:rPr>
      <w:kern w:val="2"/>
      <w:sz w:val="24"/>
    </w:rPr>
  </w:style>
  <w:style w:type="paragraph" w:customStyle="1" w:styleId="72">
    <w:name w:val="正文2"/>
    <w:basedOn w:val="1"/>
    <w:link w:val="71"/>
    <w:autoRedefine/>
    <w:qFormat/>
    <w:uiPriority w:val="0"/>
    <w:pPr>
      <w:adjustRightInd w:val="0"/>
      <w:spacing w:before="156" w:line="360" w:lineRule="auto"/>
      <w:ind w:firstLine="510" w:firstLineChars="200"/>
    </w:pPr>
    <w:rPr>
      <w:sz w:val="24"/>
      <w:szCs w:val="20"/>
    </w:rPr>
  </w:style>
  <w:style w:type="paragraph" w:customStyle="1" w:styleId="73">
    <w:name w:val="缺省文本"/>
    <w:basedOn w:val="1"/>
    <w:autoRedefine/>
    <w:qFormat/>
    <w:uiPriority w:val="0"/>
    <w:pPr>
      <w:autoSpaceDE w:val="0"/>
      <w:autoSpaceDN w:val="0"/>
      <w:adjustRightInd w:val="0"/>
      <w:spacing w:line="360" w:lineRule="auto"/>
      <w:jc w:val="left"/>
    </w:pPr>
    <w:rPr>
      <w:kern w:val="0"/>
      <w:sz w:val="24"/>
    </w:rPr>
  </w:style>
  <w:style w:type="paragraph" w:customStyle="1" w:styleId="74">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75">
    <w:name w:val="表格文字"/>
    <w:basedOn w:val="1"/>
    <w:autoRedefine/>
    <w:qFormat/>
    <w:uiPriority w:val="0"/>
    <w:pPr>
      <w:spacing w:before="25" w:after="25"/>
    </w:pPr>
    <w:rPr>
      <w:bCs/>
      <w:spacing w:val="10"/>
      <w:szCs w:val="20"/>
    </w:rPr>
  </w:style>
  <w:style w:type="paragraph" w:customStyle="1" w:styleId="76">
    <w:name w:val="表格文字115"/>
    <w:basedOn w:val="1"/>
    <w:autoRedefine/>
    <w:qFormat/>
    <w:uiPriority w:val="0"/>
    <w:pPr>
      <w:jc w:val="left"/>
    </w:pPr>
    <w:rPr>
      <w:bCs/>
      <w:spacing w:val="10"/>
      <w:kern w:val="0"/>
      <w:sz w:val="24"/>
    </w:rPr>
  </w:style>
  <w:style w:type="character" w:customStyle="1" w:styleId="77">
    <w:name w:val="font31"/>
    <w:basedOn w:val="30"/>
    <w:autoRedefine/>
    <w:qFormat/>
    <w:uiPriority w:val="0"/>
    <w:rPr>
      <w:rFonts w:hint="eastAsia" w:ascii="微软雅黑" w:hAnsi="微软雅黑" w:eastAsia="微软雅黑" w:cs="微软雅黑"/>
      <w:color w:val="000000"/>
      <w:sz w:val="28"/>
      <w:szCs w:val="28"/>
      <w:u w:val="none"/>
    </w:rPr>
  </w:style>
  <w:style w:type="character" w:customStyle="1" w:styleId="78">
    <w:name w:val="font41"/>
    <w:basedOn w:val="30"/>
    <w:autoRedefine/>
    <w:qFormat/>
    <w:uiPriority w:val="0"/>
    <w:rPr>
      <w:rFonts w:hint="eastAsia" w:ascii="微软雅黑" w:hAnsi="微软雅黑" w:eastAsia="微软雅黑" w:cs="微软雅黑"/>
      <w:color w:val="FF0000"/>
      <w:sz w:val="28"/>
      <w:szCs w:val="28"/>
      <w:u w:val="none"/>
    </w:rPr>
  </w:style>
  <w:style w:type="paragraph" w:customStyle="1" w:styleId="79">
    <w:name w:val="列出段落1"/>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7169"/>
    <customShpInfo spid="_x0000_s7170"/>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DCEC7-C02C-4FEE-98CA-3CCED6E5B3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45304</Words>
  <Characters>47460</Characters>
  <Lines>293</Lines>
  <Paragraphs>82</Paragraphs>
  <TotalTime>25</TotalTime>
  <ScaleCrop>false</ScaleCrop>
  <LinksUpToDate>false</LinksUpToDate>
  <CharactersWithSpaces>49015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2023-09-11T03:19:00Z</dcterms:created>
  <dc:creator>唐冰</dc:creator>
  <cp:lastModifiedBy>Administrator</cp:lastModifiedBy>
  <cp:lastPrinted>2020-04-02T08:20:00Z</cp:lastPrinted>
  <dcterms:modified xsi:type="dcterms:W3CDTF">2024-05-24T09:40:32Z</dcterms:modified>
  <dc:title>竞争性谈判文件规范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45655EBC46EB4B7D96A1F3BE936BB3D8</vt:lpwstr>
  </property>
  <property fmtid="{D5CDD505-2E9C-101B-9397-08002B2CF9AE}" pid="4" name="commondata">
    <vt:lpwstr>eyJoZGlkIjoiOTlhNzM5NzZkMTRhNWVjMzliNjA4NTRlNmZkNTYzYzYifQ==</vt:lpwstr>
  </property>
</Properties>
</file>