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360" w:lineRule="auto"/>
        <w:jc w:val="center"/>
        <w:rPr>
          <w:rFonts w:ascii="宋体" w:hAnsi="宋体" w:cs="宋体"/>
          <w:sz w:val="52"/>
          <w:szCs w:val="52"/>
          <w:highlight w:val="none"/>
        </w:rPr>
      </w:pPr>
      <w:r>
        <w:rPr>
          <w:rFonts w:hint="eastAsia" w:ascii="宋体" w:hAnsi="宋体" w:cs="宋体"/>
          <w:sz w:val="52"/>
          <w:szCs w:val="52"/>
          <w:highlight w:val="none"/>
        </w:rPr>
        <w:t>南宁市政府采购</w:t>
      </w:r>
    </w:p>
    <w:p>
      <w:pPr>
        <w:spacing w:beforeLines="50" w:line="360" w:lineRule="auto"/>
        <w:jc w:val="center"/>
        <w:rPr>
          <w:rFonts w:ascii="宋体" w:hAnsi="宋体" w:cs="宋体"/>
          <w:sz w:val="52"/>
          <w:szCs w:val="52"/>
          <w:highlight w:val="none"/>
        </w:rPr>
      </w:pPr>
      <w:r>
        <w:rPr>
          <w:rFonts w:hint="eastAsia" w:ascii="宋体" w:hAnsi="宋体" w:cs="宋体"/>
          <w:sz w:val="52"/>
          <w:szCs w:val="52"/>
          <w:highlight w:val="none"/>
        </w:rPr>
        <w:t>公开招标文件（服务类）</w:t>
      </w:r>
    </w:p>
    <w:p>
      <w:pPr>
        <w:spacing w:beforeLines="50" w:line="360" w:lineRule="auto"/>
        <w:jc w:val="center"/>
        <w:rPr>
          <w:rFonts w:ascii="宋体" w:hAnsi="宋体" w:cs="宋体"/>
          <w:b/>
          <w:sz w:val="48"/>
          <w:szCs w:val="48"/>
          <w:highlight w:val="none"/>
        </w:rPr>
      </w:pPr>
    </w:p>
    <w:p>
      <w:pPr>
        <w:spacing w:beforeLines="50" w:line="360" w:lineRule="auto"/>
        <w:jc w:val="center"/>
        <w:rPr>
          <w:rFonts w:ascii="宋体" w:hAnsi="宋体" w:cs="宋体"/>
          <w:b/>
          <w:sz w:val="48"/>
          <w:szCs w:val="48"/>
          <w:highlight w:val="none"/>
        </w:rPr>
      </w:pPr>
    </w:p>
    <w:p>
      <w:pPr>
        <w:snapToGrid w:val="0"/>
        <w:spacing w:beforeLines="50" w:line="360" w:lineRule="auto"/>
        <w:jc w:val="center"/>
        <w:rPr>
          <w:rFonts w:ascii="宋体" w:hAnsi="宋体" w:cs="宋体"/>
          <w:sz w:val="72"/>
          <w:szCs w:val="72"/>
          <w:highlight w:val="none"/>
        </w:rPr>
      </w:pPr>
      <w:r>
        <w:rPr>
          <w:rFonts w:hint="eastAsia" w:ascii="宋体" w:hAnsi="宋体" w:cs="宋体"/>
          <w:sz w:val="72"/>
          <w:szCs w:val="72"/>
          <w:highlight w:val="none"/>
        </w:rPr>
        <w:t>招 标 文 件</w:t>
      </w:r>
    </w:p>
    <w:p>
      <w:pPr>
        <w:snapToGrid w:val="0"/>
        <w:spacing w:beforeLines="50" w:line="360" w:lineRule="auto"/>
        <w:jc w:val="center"/>
        <w:outlineLvl w:val="0"/>
        <w:rPr>
          <w:rFonts w:ascii="宋体" w:hAnsi="宋体" w:cs="宋体"/>
          <w:sz w:val="30"/>
          <w:szCs w:val="72"/>
          <w:highlight w:val="none"/>
        </w:rPr>
      </w:pPr>
      <w:bookmarkStart w:id="0" w:name="_Toc5320"/>
      <w:r>
        <w:rPr>
          <w:rFonts w:hint="eastAsia" w:ascii="宋体" w:hAnsi="宋体" w:cs="宋体"/>
          <w:sz w:val="30"/>
          <w:szCs w:val="72"/>
          <w:highlight w:val="none"/>
        </w:rPr>
        <w:t>（全流程电子化评标）</w:t>
      </w:r>
      <w:bookmarkEnd w:id="0"/>
    </w:p>
    <w:p>
      <w:pPr>
        <w:snapToGrid w:val="0"/>
        <w:spacing w:beforeLines="50" w:line="360" w:lineRule="auto"/>
        <w:rPr>
          <w:rFonts w:ascii="宋体" w:hAnsi="宋体" w:cs="宋体"/>
          <w:sz w:val="30"/>
          <w:szCs w:val="72"/>
          <w:highlight w:val="none"/>
        </w:rPr>
      </w:pPr>
    </w:p>
    <w:p>
      <w:pPr>
        <w:pStyle w:val="13"/>
        <w:snapToGrid w:val="0"/>
        <w:spacing w:before="50" w:after="120" w:line="360" w:lineRule="auto"/>
        <w:ind w:left="3295" w:leftChars="852" w:hanging="1506" w:hangingChars="500"/>
        <w:contextualSpacing w:val="0"/>
        <w:rPr>
          <w:rFonts w:hint="eastAsia" w:ascii="宋体" w:hAnsi="宋体" w:eastAsia="宋体" w:cs="宋体"/>
          <w:b/>
          <w:bCs/>
          <w:sz w:val="30"/>
          <w:szCs w:val="30"/>
          <w:highlight w:val="none"/>
          <w:lang w:eastAsia="zh-CN"/>
        </w:rPr>
      </w:pPr>
      <w:r>
        <w:rPr>
          <w:rFonts w:hint="eastAsia" w:ascii="宋体" w:hAnsi="宋体" w:eastAsia="宋体" w:cs="宋体"/>
          <w:b/>
          <w:bCs/>
          <w:sz w:val="30"/>
          <w:szCs w:val="30"/>
          <w:highlight w:val="none"/>
        </w:rPr>
        <w:t>项目名称：</w:t>
      </w:r>
      <w:r>
        <w:rPr>
          <w:rFonts w:hint="eastAsia" w:hAnsi="宋体" w:cs="宋体"/>
          <w:b/>
          <w:bCs/>
          <w:sz w:val="30"/>
          <w:szCs w:val="30"/>
          <w:highlight w:val="none"/>
          <w:lang w:eastAsia="zh-CN"/>
        </w:rPr>
        <w:t>2024年南宁市文化服务活动项目</w:t>
      </w:r>
    </w:p>
    <w:p>
      <w:pPr>
        <w:pStyle w:val="13"/>
        <w:snapToGrid w:val="0"/>
        <w:spacing w:before="50" w:after="120" w:line="360" w:lineRule="auto"/>
        <w:ind w:left="3295" w:leftChars="852" w:hanging="1506" w:hangingChars="500"/>
        <w:contextualSpacing w:val="0"/>
        <w:rPr>
          <w:rFonts w:hint="eastAsia" w:ascii="宋体" w:hAnsi="宋体" w:eastAsia="宋体" w:cs="宋体"/>
          <w:b/>
          <w:bCs/>
          <w:sz w:val="30"/>
          <w:szCs w:val="30"/>
          <w:highlight w:val="none"/>
          <w:lang w:eastAsia="zh-CN"/>
        </w:rPr>
      </w:pPr>
      <w:bookmarkStart w:id="1" w:name="_Toc7308"/>
      <w:r>
        <w:rPr>
          <w:rFonts w:hint="eastAsia" w:ascii="宋体" w:hAnsi="宋体" w:eastAsia="宋体" w:cs="宋体"/>
          <w:b/>
          <w:bCs/>
          <w:sz w:val="30"/>
          <w:szCs w:val="30"/>
          <w:highlight w:val="none"/>
        </w:rPr>
        <w:t>项目编号：</w:t>
      </w:r>
      <w:bookmarkEnd w:id="1"/>
      <w:r>
        <w:rPr>
          <w:rFonts w:hint="eastAsia" w:hAnsi="宋体" w:cs="宋体"/>
          <w:b/>
          <w:bCs/>
          <w:sz w:val="30"/>
          <w:szCs w:val="30"/>
          <w:highlight w:val="none"/>
          <w:lang w:eastAsia="zh-CN"/>
        </w:rPr>
        <w:t>NNZC2024-G3-990743-GXHM</w:t>
      </w:r>
    </w:p>
    <w:p>
      <w:pPr>
        <w:pStyle w:val="13"/>
        <w:snapToGrid w:val="0"/>
        <w:spacing w:before="50" w:after="120" w:line="360" w:lineRule="auto"/>
        <w:ind w:left="3295" w:leftChars="852" w:hanging="1506" w:hangingChars="500"/>
        <w:contextualSpacing w:val="0"/>
        <w:rPr>
          <w:rFonts w:hint="eastAsia" w:ascii="宋体" w:hAnsi="宋体" w:eastAsia="宋体" w:cs="宋体"/>
          <w:b/>
          <w:bCs/>
          <w:sz w:val="30"/>
          <w:szCs w:val="30"/>
          <w:highlight w:val="none"/>
          <w:lang w:eastAsia="zh-CN"/>
        </w:rPr>
      </w:pPr>
      <w:bookmarkStart w:id="2" w:name="_Toc31224"/>
      <w:r>
        <w:rPr>
          <w:rFonts w:hint="eastAsia" w:ascii="宋体" w:hAnsi="宋体" w:eastAsia="宋体" w:cs="宋体"/>
          <w:b/>
          <w:bCs/>
          <w:sz w:val="30"/>
          <w:szCs w:val="30"/>
          <w:highlight w:val="none"/>
        </w:rPr>
        <w:t>采购文号：</w:t>
      </w:r>
      <w:bookmarkEnd w:id="2"/>
      <w:r>
        <w:rPr>
          <w:rFonts w:hint="eastAsia" w:hAnsi="宋体" w:cs="宋体"/>
          <w:b/>
          <w:bCs/>
          <w:sz w:val="30"/>
          <w:szCs w:val="30"/>
          <w:highlight w:val="none"/>
          <w:lang w:eastAsia="zh-CN"/>
        </w:rPr>
        <w:t>NNZC[2024]2644号</w:t>
      </w:r>
    </w:p>
    <w:p>
      <w:pPr>
        <w:pStyle w:val="13"/>
        <w:snapToGrid w:val="0"/>
        <w:spacing w:before="50" w:after="120" w:line="360" w:lineRule="auto"/>
        <w:ind w:left="3295" w:leftChars="852" w:hanging="1506" w:hangingChars="500"/>
        <w:contextualSpacing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项目所属区划：南宁市</w:t>
      </w:r>
      <w:r>
        <w:rPr>
          <w:rFonts w:hint="eastAsia" w:ascii="宋体" w:hAnsi="宋体" w:eastAsia="宋体" w:cs="宋体"/>
          <w:b/>
          <w:bCs/>
          <w:sz w:val="30"/>
          <w:szCs w:val="30"/>
          <w:highlight w:val="none"/>
          <w:lang w:val="en-US" w:eastAsia="zh-CN"/>
        </w:rPr>
        <w:t>本级</w:t>
      </w:r>
      <w:r>
        <w:rPr>
          <w:rFonts w:hint="eastAsia" w:ascii="宋体" w:hAnsi="宋体" w:eastAsia="宋体" w:cs="宋体"/>
          <w:b/>
          <w:bCs/>
          <w:sz w:val="30"/>
          <w:szCs w:val="30"/>
          <w:highlight w:val="none"/>
        </w:rPr>
        <w:t>项目</w:t>
      </w:r>
    </w:p>
    <w:p>
      <w:pPr>
        <w:pStyle w:val="13"/>
        <w:snapToGrid w:val="0"/>
        <w:spacing w:before="50" w:after="120" w:line="360" w:lineRule="auto"/>
        <w:ind w:left="3295" w:leftChars="852" w:hanging="1506" w:hangingChars="500"/>
        <w:contextualSpacing w:val="0"/>
        <w:rPr>
          <w:rFonts w:hint="eastAsia" w:ascii="宋体" w:hAnsi="宋体" w:eastAsia="宋体" w:cs="宋体"/>
          <w:b/>
          <w:bCs/>
          <w:sz w:val="30"/>
          <w:szCs w:val="30"/>
          <w:highlight w:val="none"/>
        </w:rPr>
      </w:pPr>
      <w:bookmarkStart w:id="3" w:name="_Toc26813"/>
      <w:r>
        <w:rPr>
          <w:rFonts w:hint="eastAsia" w:ascii="宋体" w:hAnsi="宋体" w:eastAsia="宋体" w:cs="宋体"/>
          <w:b/>
          <w:bCs/>
          <w:sz w:val="30"/>
          <w:szCs w:val="30"/>
          <w:highlight w:val="none"/>
        </w:rPr>
        <w:t>采 购 人：</w:t>
      </w:r>
      <w:bookmarkEnd w:id="3"/>
      <w:bookmarkStart w:id="4" w:name="_Toc6082"/>
      <w:r>
        <w:rPr>
          <w:rFonts w:hint="eastAsia" w:ascii="宋体" w:hAnsi="宋体" w:eastAsia="宋体" w:cs="宋体"/>
          <w:b/>
          <w:bCs/>
          <w:sz w:val="30"/>
          <w:szCs w:val="30"/>
          <w:highlight w:val="none"/>
        </w:rPr>
        <w:t>南宁市群众艺术馆</w:t>
      </w:r>
    </w:p>
    <w:p>
      <w:pPr>
        <w:pStyle w:val="13"/>
        <w:snapToGrid w:val="0"/>
        <w:spacing w:before="50" w:after="120" w:line="360" w:lineRule="auto"/>
        <w:ind w:left="3295" w:leftChars="852" w:hanging="1506" w:hangingChars="500"/>
        <w:contextualSpacing w:val="0"/>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采购代理机构：</w:t>
      </w:r>
      <w:bookmarkEnd w:id="4"/>
      <w:r>
        <w:rPr>
          <w:rFonts w:hint="eastAsia" w:ascii="宋体" w:hAnsi="宋体" w:eastAsia="宋体" w:cs="宋体"/>
          <w:b/>
          <w:bCs/>
          <w:sz w:val="30"/>
          <w:szCs w:val="30"/>
          <w:highlight w:val="none"/>
        </w:rPr>
        <w:t>广西合美工程咨询有限公司</w:t>
      </w:r>
    </w:p>
    <w:p>
      <w:pPr>
        <w:pStyle w:val="13"/>
        <w:snapToGrid w:val="0"/>
        <w:spacing w:before="50" w:after="120" w:line="360" w:lineRule="auto"/>
        <w:contextualSpacing w:val="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2024年</w:t>
      </w:r>
      <w:r>
        <w:rPr>
          <w:rFonts w:hint="eastAsia" w:hAnsi="宋体" w:cs="宋体"/>
          <w:b/>
          <w:bCs/>
          <w:sz w:val="30"/>
          <w:szCs w:val="30"/>
          <w:highlight w:val="none"/>
          <w:lang w:val="en-US" w:eastAsia="zh-CN"/>
        </w:rPr>
        <w:t>5</w:t>
      </w:r>
      <w:r>
        <w:rPr>
          <w:rFonts w:hint="eastAsia" w:ascii="宋体" w:hAnsi="宋体" w:eastAsia="宋体" w:cs="宋体"/>
          <w:b/>
          <w:bCs/>
          <w:sz w:val="30"/>
          <w:szCs w:val="30"/>
          <w:highlight w:val="none"/>
        </w:rPr>
        <w:t>月</w:t>
      </w:r>
      <w:r>
        <w:rPr>
          <w:rFonts w:hint="eastAsia" w:hAnsi="宋体" w:cs="宋体"/>
          <w:b/>
          <w:bCs/>
          <w:sz w:val="30"/>
          <w:szCs w:val="30"/>
          <w:highlight w:val="none"/>
          <w:lang w:val="en-US" w:eastAsia="zh-CN"/>
        </w:rPr>
        <w:t>24</w:t>
      </w:r>
      <w:r>
        <w:rPr>
          <w:rFonts w:hint="eastAsia" w:ascii="宋体" w:hAnsi="宋体" w:eastAsia="宋体" w:cs="宋体"/>
          <w:b/>
          <w:bCs/>
          <w:sz w:val="30"/>
          <w:szCs w:val="30"/>
          <w:highlight w:val="none"/>
        </w:rPr>
        <w:t>日</w:t>
      </w:r>
    </w:p>
    <w:p>
      <w:pPr>
        <w:pStyle w:val="13"/>
        <w:snapToGrid w:val="0"/>
        <w:spacing w:before="50" w:after="120" w:line="360" w:lineRule="auto"/>
        <w:ind w:left="3295" w:leftChars="852" w:hanging="1506" w:hangingChars="500"/>
        <w:contextualSpacing w:val="0"/>
        <w:rPr>
          <w:rFonts w:hint="eastAsia" w:ascii="宋体" w:hAnsi="宋体" w:eastAsia="宋体" w:cs="宋体"/>
          <w:b/>
          <w:bCs/>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pPr>
        <w:pStyle w:val="13"/>
        <w:spacing w:line="240" w:lineRule="auto"/>
        <w:contextualSpacing w:val="0"/>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rPr>
        <w:t>目     录</w:t>
      </w:r>
    </w:p>
    <w:p>
      <w:pPr>
        <w:pStyle w:val="33"/>
        <w:tabs>
          <w:tab w:val="right" w:leader="dot" w:pos="9638"/>
        </w:tabs>
        <w:spacing w:line="360" w:lineRule="auto"/>
        <w:rPr>
          <w:rFonts w:ascii="宋体" w:hAnsi="宋体" w:cs="宋体"/>
          <w:b/>
          <w:sz w:val="24"/>
          <w:szCs w:val="24"/>
          <w:highlight w:val="none"/>
        </w:rPr>
      </w:pP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TOC \o "1-2" \h \u </w:instrText>
      </w:r>
      <w:r>
        <w:rPr>
          <w:rFonts w:hint="eastAsia" w:ascii="宋体" w:hAnsi="宋体" w:cs="宋体"/>
          <w:sz w:val="24"/>
          <w:szCs w:val="24"/>
          <w:highlight w:val="none"/>
        </w:rPr>
        <w:fldChar w:fldCharType="separate"/>
      </w:r>
    </w:p>
    <w:p>
      <w:pPr>
        <w:pStyle w:val="33"/>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"_Toc10088" </w:instrText>
      </w:r>
      <w:r>
        <w:rPr>
          <w:highlight w:val="none"/>
        </w:rPr>
        <w:fldChar w:fldCharType="separate"/>
      </w:r>
      <w:r>
        <w:rPr>
          <w:rFonts w:hint="eastAsia" w:ascii="宋体" w:hAnsi="宋体" w:cs="宋体"/>
          <w:b/>
          <w:sz w:val="24"/>
          <w:szCs w:val="24"/>
          <w:highlight w:val="none"/>
        </w:rPr>
        <w:t>第一章  招标公告</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_Toc10088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2</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33"/>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"_Toc9086" </w:instrText>
      </w:r>
      <w:r>
        <w:rPr>
          <w:highlight w:val="none"/>
        </w:rPr>
        <w:fldChar w:fldCharType="separate"/>
      </w:r>
      <w:r>
        <w:rPr>
          <w:rFonts w:hint="eastAsia" w:ascii="宋体" w:hAnsi="宋体" w:cs="宋体"/>
          <w:b/>
          <w:sz w:val="24"/>
          <w:szCs w:val="24"/>
          <w:highlight w:val="none"/>
        </w:rPr>
        <w:t>第二章  采购需求</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_Toc9086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6</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33"/>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"_Toc25554" </w:instrText>
      </w:r>
      <w:r>
        <w:rPr>
          <w:highlight w:val="none"/>
        </w:rPr>
        <w:fldChar w:fldCharType="separate"/>
      </w:r>
      <w:r>
        <w:rPr>
          <w:rFonts w:hint="eastAsia" w:ascii="宋体" w:hAnsi="宋体" w:cs="宋体"/>
          <w:b/>
          <w:sz w:val="24"/>
          <w:szCs w:val="24"/>
          <w:highlight w:val="none"/>
        </w:rPr>
        <w:t>第三章  投标人须知</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_Toc25554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17</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"_Toc25856" </w:instrText>
      </w:r>
      <w:r>
        <w:rPr>
          <w:highlight w:val="none"/>
        </w:rPr>
        <w:fldChar w:fldCharType="separate"/>
      </w:r>
      <w:r>
        <w:rPr>
          <w:rFonts w:hint="eastAsia" w:ascii="宋体" w:hAnsi="宋体" w:cs="宋体"/>
          <w:sz w:val="24"/>
          <w:szCs w:val="40"/>
          <w:highlight w:val="none"/>
        </w:rPr>
        <w:t>第一节 投标人须知前附表</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_Toc25856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17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"_Toc23067" </w:instrText>
      </w:r>
      <w:r>
        <w:rPr>
          <w:highlight w:val="none"/>
        </w:rPr>
        <w:fldChar w:fldCharType="separate"/>
      </w:r>
      <w:r>
        <w:rPr>
          <w:rFonts w:hint="eastAsia" w:ascii="宋体" w:hAnsi="宋体" w:cs="宋体"/>
          <w:sz w:val="24"/>
          <w:szCs w:val="24"/>
          <w:highlight w:val="none"/>
        </w:rPr>
        <w:t>第二节 投标人须知正文</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_Toc23067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22</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3"/>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"_Toc19788" </w:instrText>
      </w:r>
      <w:r>
        <w:rPr>
          <w:highlight w:val="none"/>
        </w:rPr>
        <w:fldChar w:fldCharType="separate"/>
      </w:r>
      <w:r>
        <w:rPr>
          <w:rFonts w:hint="eastAsia" w:ascii="宋体" w:hAnsi="宋体" w:cs="宋体"/>
          <w:b/>
          <w:sz w:val="24"/>
          <w:szCs w:val="24"/>
          <w:highlight w:val="none"/>
        </w:rPr>
        <w:t>第四章  评标方法及评分标准</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_Toc19788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38</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"_Toc1758" </w:instrText>
      </w:r>
      <w:r>
        <w:rPr>
          <w:highlight w:val="none"/>
        </w:rPr>
        <w:fldChar w:fldCharType="separate"/>
      </w:r>
      <w:r>
        <w:rPr>
          <w:rFonts w:hint="eastAsia" w:ascii="宋体" w:hAnsi="宋体" w:cs="宋体"/>
          <w:bCs/>
          <w:sz w:val="24"/>
          <w:szCs w:val="44"/>
          <w:highlight w:val="none"/>
        </w:rPr>
        <w:t>第一节 评标方法</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_Toc1758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"_Toc16547" </w:instrText>
      </w:r>
      <w:r>
        <w:rPr>
          <w:highlight w:val="none"/>
        </w:rPr>
        <w:fldChar w:fldCharType="separate"/>
      </w:r>
      <w:r>
        <w:rPr>
          <w:rFonts w:hint="eastAsia" w:ascii="宋体" w:hAnsi="宋体" w:cs="宋体"/>
          <w:bCs/>
          <w:sz w:val="24"/>
          <w:szCs w:val="44"/>
          <w:highlight w:val="none"/>
        </w:rPr>
        <w:t>第二节 评标程序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_Toc16547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38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"_Toc16406" </w:instrText>
      </w:r>
      <w:r>
        <w:rPr>
          <w:highlight w:val="none"/>
        </w:rPr>
        <w:fldChar w:fldCharType="separate"/>
      </w:r>
      <w:r>
        <w:rPr>
          <w:rFonts w:hint="eastAsia" w:ascii="宋体" w:hAnsi="宋体" w:cs="宋体"/>
          <w:sz w:val="24"/>
          <w:szCs w:val="40"/>
          <w:highlight w:val="none"/>
        </w:rPr>
        <w:t>第三节 评分标准</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_Toc16406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"_Toc23273" </w:instrText>
      </w:r>
      <w:r>
        <w:rPr>
          <w:highlight w:val="none"/>
        </w:rPr>
        <w:fldChar w:fldCharType="separate"/>
      </w:r>
      <w:r>
        <w:rPr>
          <w:rFonts w:hint="eastAsia" w:ascii="宋体" w:hAnsi="宋体" w:cs="宋体"/>
          <w:sz w:val="24"/>
          <w:szCs w:val="40"/>
          <w:highlight w:val="none"/>
        </w:rPr>
        <w:t>第四节 中标候选人推荐原则</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_Toc23273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"_Toc8346" </w:instrText>
      </w:r>
      <w:r>
        <w:rPr>
          <w:highlight w:val="none"/>
        </w:rPr>
        <w:fldChar w:fldCharType="separate"/>
      </w:r>
      <w:r>
        <w:rPr>
          <w:rFonts w:hint="eastAsia" w:ascii="宋体" w:hAnsi="宋体" w:cs="宋体"/>
          <w:sz w:val="24"/>
          <w:szCs w:val="40"/>
          <w:highlight w:val="none"/>
        </w:rPr>
        <w:t>第五节 评标报告</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_Toc8346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3"/>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"_Toc10234" </w:instrText>
      </w:r>
      <w:r>
        <w:rPr>
          <w:highlight w:val="none"/>
        </w:rPr>
        <w:fldChar w:fldCharType="separate"/>
      </w:r>
      <w:r>
        <w:rPr>
          <w:rFonts w:hint="eastAsia" w:ascii="宋体" w:hAnsi="宋体" w:cs="宋体"/>
          <w:b/>
          <w:sz w:val="24"/>
          <w:szCs w:val="24"/>
          <w:highlight w:val="none"/>
        </w:rPr>
        <w:t>第五章 拟签订的合同文本</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_Toc10234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45</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"_Toc18796" </w:instrText>
      </w:r>
      <w:r>
        <w:rPr>
          <w:highlight w:val="none"/>
        </w:rPr>
        <w:fldChar w:fldCharType="separate"/>
      </w:r>
      <w:r>
        <w:rPr>
          <w:rFonts w:hint="eastAsia" w:ascii="宋体" w:hAnsi="宋体" w:cs="宋体"/>
          <w:sz w:val="24"/>
          <w:szCs w:val="40"/>
          <w:highlight w:val="none"/>
        </w:rPr>
        <w:t>第一部分 合同书</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_Toc18796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48</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"_Toc31303" </w:instrText>
      </w:r>
      <w:r>
        <w:rPr>
          <w:highlight w:val="none"/>
        </w:rPr>
        <w:fldChar w:fldCharType="separate"/>
      </w:r>
      <w:r>
        <w:rPr>
          <w:rFonts w:hint="eastAsia" w:ascii="宋体" w:hAnsi="宋体" w:cs="宋体"/>
          <w:sz w:val="24"/>
          <w:szCs w:val="40"/>
          <w:highlight w:val="none"/>
        </w:rPr>
        <w:t>第二部分 合同一般条款</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_Toc31303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52</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"_Toc31629" </w:instrText>
      </w:r>
      <w:r>
        <w:rPr>
          <w:highlight w:val="none"/>
        </w:rPr>
        <w:fldChar w:fldCharType="separate"/>
      </w:r>
      <w:r>
        <w:rPr>
          <w:rFonts w:hint="eastAsia" w:ascii="宋体" w:hAnsi="宋体" w:cs="宋体"/>
          <w:sz w:val="24"/>
          <w:szCs w:val="40"/>
          <w:highlight w:val="none"/>
        </w:rPr>
        <w:t>第三部分 合同专用条款</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_Toc31629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57</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3"/>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"_Toc27241" </w:instrText>
      </w:r>
      <w:r>
        <w:rPr>
          <w:highlight w:val="none"/>
        </w:rPr>
        <w:fldChar w:fldCharType="separate"/>
      </w:r>
      <w:r>
        <w:rPr>
          <w:rFonts w:hint="eastAsia" w:ascii="宋体" w:hAnsi="宋体" w:cs="宋体"/>
          <w:b/>
          <w:sz w:val="24"/>
          <w:szCs w:val="24"/>
          <w:highlight w:val="none"/>
        </w:rPr>
        <w:t>第六章 投标文件格式</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_Toc27241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60</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"_Toc31546" </w:instrText>
      </w:r>
      <w:r>
        <w:rPr>
          <w:highlight w:val="none"/>
        </w:rPr>
        <w:fldChar w:fldCharType="separate"/>
      </w:r>
      <w:r>
        <w:rPr>
          <w:rFonts w:hint="eastAsia" w:ascii="宋体" w:hAnsi="宋体" w:cs="宋体"/>
          <w:bCs/>
          <w:sz w:val="24"/>
          <w:szCs w:val="40"/>
          <w:highlight w:val="none"/>
        </w:rPr>
        <w:t>第一节 投标文件外层包装封面</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_Toc31546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"_Toc20555" </w:instrText>
      </w:r>
      <w:r>
        <w:rPr>
          <w:highlight w:val="none"/>
        </w:rPr>
        <w:fldChar w:fldCharType="separate"/>
      </w:r>
      <w:r>
        <w:rPr>
          <w:rFonts w:hint="eastAsia" w:ascii="宋体" w:hAnsi="宋体" w:cs="宋体"/>
          <w:bCs/>
          <w:sz w:val="24"/>
          <w:szCs w:val="40"/>
          <w:highlight w:val="none"/>
        </w:rPr>
        <w:t>第二节 资格证明文件格式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_Toc20555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62</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"_Toc7037" </w:instrText>
      </w:r>
      <w:r>
        <w:rPr>
          <w:highlight w:val="none"/>
        </w:rPr>
        <w:fldChar w:fldCharType="separate"/>
      </w:r>
      <w:r>
        <w:rPr>
          <w:rFonts w:hint="eastAsia" w:ascii="宋体" w:hAnsi="宋体" w:cs="宋体"/>
          <w:bCs/>
          <w:sz w:val="24"/>
          <w:szCs w:val="40"/>
          <w:highlight w:val="none"/>
        </w:rPr>
        <w:t>第三节 商务文件格式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_Toc7037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71</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"_Toc30696" </w:instrText>
      </w:r>
      <w:r>
        <w:rPr>
          <w:highlight w:val="none"/>
        </w:rPr>
        <w:fldChar w:fldCharType="separate"/>
      </w:r>
      <w:r>
        <w:rPr>
          <w:rFonts w:hint="eastAsia" w:ascii="宋体" w:hAnsi="宋体" w:cs="宋体"/>
          <w:bCs/>
          <w:sz w:val="24"/>
          <w:szCs w:val="40"/>
          <w:highlight w:val="none"/>
        </w:rPr>
        <w:t>第四节 技术文件格式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_Toc30696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82</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"_Toc16610" </w:instrText>
      </w:r>
      <w:r>
        <w:rPr>
          <w:highlight w:val="none"/>
        </w:rPr>
        <w:fldChar w:fldCharType="separate"/>
      </w:r>
      <w:r>
        <w:rPr>
          <w:rFonts w:hint="eastAsia" w:ascii="宋体" w:hAnsi="宋体" w:cs="宋体"/>
          <w:bCs/>
          <w:sz w:val="24"/>
          <w:szCs w:val="40"/>
          <w:highlight w:val="none"/>
        </w:rPr>
        <w:t>第五节 报价文件格式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_Toc16610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89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"_Toc27494" </w:instrText>
      </w:r>
      <w:r>
        <w:rPr>
          <w:highlight w:val="none"/>
        </w:rPr>
        <w:fldChar w:fldCharType="separate"/>
      </w:r>
      <w:r>
        <w:rPr>
          <w:rFonts w:hint="eastAsia" w:ascii="宋体" w:hAnsi="宋体" w:cs="宋体"/>
          <w:bCs/>
          <w:sz w:val="24"/>
          <w:szCs w:val="40"/>
          <w:highlight w:val="none"/>
        </w:rPr>
        <w:t>第六节 其他文书、文件格式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_Toc27494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94</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3"/>
        <w:tabs>
          <w:tab w:val="right" w:leader="dot" w:pos="9638"/>
        </w:tabs>
        <w:spacing w:line="360" w:lineRule="auto"/>
        <w:rPr>
          <w:rFonts w:ascii="宋体" w:hAnsi="宋体" w:cs="宋体"/>
          <w:b/>
          <w:sz w:val="24"/>
          <w:szCs w:val="24"/>
          <w:highlight w:val="none"/>
        </w:rPr>
      </w:pPr>
      <w:r>
        <w:rPr>
          <w:highlight w:val="none"/>
        </w:rPr>
        <w:fldChar w:fldCharType="begin"/>
      </w:r>
      <w:r>
        <w:rPr>
          <w:highlight w:val="none"/>
        </w:rPr>
        <w:instrText xml:space="preserve"> HYPERLINK \l "_Toc11573" </w:instrText>
      </w:r>
      <w:r>
        <w:rPr>
          <w:highlight w:val="none"/>
        </w:rPr>
        <w:fldChar w:fldCharType="separate"/>
      </w:r>
      <w:r>
        <w:rPr>
          <w:rFonts w:hint="eastAsia" w:ascii="宋体" w:hAnsi="宋体" w:cs="宋体"/>
          <w:b/>
          <w:sz w:val="24"/>
          <w:szCs w:val="24"/>
          <w:highlight w:val="none"/>
        </w:rPr>
        <w:t>第七章 质疑、投诉证明材料格式</w:t>
      </w:r>
      <w:r>
        <w:rPr>
          <w:rFonts w:hint="eastAsia" w:ascii="宋体" w:hAnsi="宋体" w:cs="宋体"/>
          <w:b/>
          <w:sz w:val="24"/>
          <w:szCs w:val="24"/>
          <w:highlight w:val="none"/>
        </w:rPr>
        <w:tab/>
      </w:r>
      <w:r>
        <w:rPr>
          <w:rFonts w:hint="eastAsia" w:ascii="宋体" w:hAnsi="宋体" w:cs="宋体"/>
          <w:b/>
          <w:sz w:val="24"/>
          <w:szCs w:val="24"/>
          <w:highlight w:val="none"/>
        </w:rPr>
        <w:fldChar w:fldCharType="begin"/>
      </w:r>
      <w:r>
        <w:rPr>
          <w:rFonts w:hint="eastAsia" w:ascii="宋体" w:hAnsi="宋体" w:cs="宋体"/>
          <w:b/>
          <w:sz w:val="24"/>
          <w:szCs w:val="24"/>
          <w:highlight w:val="none"/>
        </w:rPr>
        <w:instrText xml:space="preserve"> PAGEREF _Toc11573 \h </w:instrText>
      </w:r>
      <w:r>
        <w:rPr>
          <w:rFonts w:hint="eastAsia" w:ascii="宋体" w:hAnsi="宋体" w:cs="宋体"/>
          <w:b/>
          <w:sz w:val="24"/>
          <w:szCs w:val="24"/>
          <w:highlight w:val="none"/>
        </w:rPr>
        <w:fldChar w:fldCharType="separate"/>
      </w:r>
      <w:r>
        <w:rPr>
          <w:rFonts w:hint="eastAsia" w:ascii="宋体" w:hAnsi="宋体" w:cs="宋体"/>
          <w:b/>
          <w:sz w:val="24"/>
          <w:szCs w:val="24"/>
          <w:highlight w:val="none"/>
        </w:rPr>
        <w:t>95</w:t>
      </w:r>
      <w:r>
        <w:rPr>
          <w:rFonts w:hint="eastAsia" w:ascii="宋体" w:hAnsi="宋体" w:cs="宋体"/>
          <w:b/>
          <w:sz w:val="24"/>
          <w:szCs w:val="24"/>
          <w:highlight w:val="none"/>
        </w:rPr>
        <w:fldChar w:fldCharType="end"/>
      </w:r>
      <w:r>
        <w:rPr>
          <w:rFonts w:hint="eastAsia" w:ascii="宋体" w:hAnsi="宋体" w:cs="宋体"/>
          <w:b/>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"_Toc4880" </w:instrText>
      </w:r>
      <w:r>
        <w:rPr>
          <w:highlight w:val="none"/>
        </w:rPr>
        <w:fldChar w:fldCharType="separate"/>
      </w:r>
      <w:r>
        <w:rPr>
          <w:rFonts w:hint="eastAsia" w:ascii="宋体" w:hAnsi="宋体" w:cs="宋体"/>
          <w:sz w:val="24"/>
          <w:szCs w:val="24"/>
          <w:highlight w:val="none"/>
        </w:rPr>
        <w:t>第一节 质疑函（格式）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_Toc4880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96</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34"/>
        <w:tabs>
          <w:tab w:val="right" w:leader="dot" w:pos="9638"/>
        </w:tabs>
        <w:spacing w:line="360" w:lineRule="auto"/>
        <w:ind w:left="420"/>
        <w:rPr>
          <w:rFonts w:ascii="宋体" w:hAnsi="宋体" w:cs="宋体"/>
          <w:sz w:val="24"/>
          <w:szCs w:val="24"/>
          <w:highlight w:val="none"/>
        </w:rPr>
      </w:pPr>
      <w:r>
        <w:rPr>
          <w:highlight w:val="none"/>
        </w:rPr>
        <w:fldChar w:fldCharType="begin"/>
      </w:r>
      <w:r>
        <w:rPr>
          <w:highlight w:val="none"/>
        </w:rPr>
        <w:instrText xml:space="preserve"> HYPERLINK \l "_Toc19849" </w:instrText>
      </w:r>
      <w:r>
        <w:rPr>
          <w:highlight w:val="none"/>
        </w:rPr>
        <w:fldChar w:fldCharType="separate"/>
      </w:r>
      <w:r>
        <w:rPr>
          <w:rFonts w:hint="eastAsia" w:ascii="宋体" w:hAnsi="宋体" w:cs="宋体"/>
          <w:sz w:val="24"/>
          <w:szCs w:val="24"/>
          <w:highlight w:val="none"/>
        </w:rPr>
        <w:t>第二节 投诉书（格式）</w:t>
      </w:r>
      <w:r>
        <w:rPr>
          <w:rFonts w:hint="eastAsia" w:ascii="宋体" w:hAnsi="宋体" w:cs="宋体"/>
          <w:sz w:val="24"/>
          <w:szCs w:val="24"/>
          <w:highlight w:val="none"/>
        </w:rPr>
        <w:tab/>
      </w:r>
      <w:r>
        <w:rPr>
          <w:rFonts w:hint="eastAsia" w:ascii="宋体" w:hAnsi="宋体" w:cs="宋体"/>
          <w:sz w:val="24"/>
          <w:szCs w:val="24"/>
          <w:highlight w:val="none"/>
        </w:rPr>
        <w:fldChar w:fldCharType="begin"/>
      </w:r>
      <w:r>
        <w:rPr>
          <w:rFonts w:hint="eastAsia" w:ascii="宋体" w:hAnsi="宋体" w:cs="宋体"/>
          <w:sz w:val="24"/>
          <w:szCs w:val="24"/>
          <w:highlight w:val="none"/>
        </w:rPr>
        <w:instrText xml:space="preserve"> PAGEREF _Toc19849 \h </w:instrText>
      </w:r>
      <w:r>
        <w:rPr>
          <w:rFonts w:hint="eastAsia" w:ascii="宋体" w:hAnsi="宋体" w:cs="宋体"/>
          <w:sz w:val="24"/>
          <w:szCs w:val="24"/>
          <w:highlight w:val="none"/>
        </w:rPr>
        <w:fldChar w:fldCharType="separate"/>
      </w:r>
      <w:r>
        <w:rPr>
          <w:rFonts w:hint="eastAsia" w:ascii="宋体" w:hAnsi="宋体" w:cs="宋体"/>
          <w:sz w:val="24"/>
          <w:szCs w:val="24"/>
          <w:highlight w:val="none"/>
        </w:rPr>
        <w:t>99</w:t>
      </w:r>
      <w:r>
        <w:rPr>
          <w:rFonts w:hint="eastAsia" w:ascii="宋体" w:hAnsi="宋体" w:cs="宋体"/>
          <w:sz w:val="24"/>
          <w:szCs w:val="24"/>
          <w:highlight w:val="none"/>
        </w:rPr>
        <w:fldChar w:fldCharType="end"/>
      </w:r>
      <w:r>
        <w:rPr>
          <w:rFonts w:hint="eastAsia" w:ascii="宋体" w:hAnsi="宋体" w:cs="宋体"/>
          <w:sz w:val="24"/>
          <w:szCs w:val="24"/>
          <w:highlight w:val="none"/>
        </w:rPr>
        <w:fldChar w:fldCharType="end"/>
      </w:r>
    </w:p>
    <w:p>
      <w:pPr>
        <w:pStyle w:val="13"/>
        <w:rPr>
          <w:highlight w:val="none"/>
        </w:rPr>
      </w:pPr>
      <w:r>
        <w:rPr>
          <w:rFonts w:hint="eastAsia"/>
          <w:highlight w:val="none"/>
        </w:rPr>
        <w:fldChar w:fldCharType="end"/>
      </w:r>
    </w:p>
    <w:p>
      <w:pPr>
        <w:pStyle w:val="13"/>
        <w:rPr>
          <w:highlight w:val="none"/>
        </w:rPr>
      </w:pPr>
    </w:p>
    <w:p>
      <w:pPr>
        <w:pStyle w:val="3"/>
        <w:bidi w:val="0"/>
        <w:jc w:val="center"/>
        <w:rPr>
          <w:rFonts w:hint="eastAsia" w:ascii="宋体" w:hAnsi="宋体" w:eastAsia="宋体" w:cs="宋体"/>
          <w:b/>
          <w:sz w:val="36"/>
          <w:szCs w:val="36"/>
          <w:highlight w:val="none"/>
        </w:rPr>
      </w:pPr>
      <w:bookmarkStart w:id="5" w:name="_Toc532545041"/>
      <w:bookmarkStart w:id="6" w:name="_Toc10088"/>
      <w:r>
        <w:rPr>
          <w:rFonts w:hint="eastAsia" w:ascii="宋体" w:hAnsi="宋体" w:eastAsia="宋体" w:cs="宋体"/>
          <w:b/>
          <w:sz w:val="36"/>
          <w:highlight w:val="none"/>
        </w:rPr>
        <w:t>第一章  招标公告</w:t>
      </w:r>
      <w:bookmarkEnd w:id="5"/>
      <w:bookmarkEnd w:id="6"/>
    </w:p>
    <w:p>
      <w:pPr>
        <w:pStyle w:val="13"/>
        <w:jc w:val="center"/>
        <w:rPr>
          <w:highlight w:val="none"/>
        </w:rPr>
      </w:pPr>
      <w:bookmarkStart w:id="7" w:name="_Toc13897"/>
      <w:r>
        <w:rPr>
          <w:rFonts w:hint="eastAsia" w:ascii="宋体" w:hAnsi="宋体" w:eastAsia="宋体" w:cs="宋体"/>
          <w:b/>
          <w:sz w:val="30"/>
          <w:szCs w:val="30"/>
          <w:highlight w:val="none"/>
        </w:rPr>
        <w:t>公开招标公告</w:t>
      </w:r>
      <w:bookmarkEnd w:id="7"/>
    </w:p>
    <w:tbl>
      <w:tblPr>
        <w:tblStyle w:val="2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52" w:type="dxa"/>
          </w:tcPr>
          <w:p>
            <w:pPr>
              <w:spacing w:line="400" w:lineRule="exact"/>
              <w:rPr>
                <w:rFonts w:ascii="宋体" w:hAnsi="宋体" w:cs="宋体"/>
                <w:sz w:val="22"/>
                <w:szCs w:val="22"/>
                <w:highlight w:val="none"/>
              </w:rPr>
            </w:pPr>
            <w:bookmarkStart w:id="8" w:name="_Toc28359079"/>
            <w:bookmarkStart w:id="9" w:name="_Toc35393790"/>
            <w:bookmarkStart w:id="10" w:name="_Toc28359002"/>
            <w:bookmarkStart w:id="11" w:name="_Toc35393621"/>
            <w:bookmarkStart w:id="12" w:name="_Hlk24379207"/>
            <w:r>
              <w:rPr>
                <w:rFonts w:hint="eastAsia" w:ascii="宋体" w:hAnsi="宋体" w:cs="宋体"/>
                <w:sz w:val="22"/>
                <w:szCs w:val="22"/>
                <w:highlight w:val="none"/>
              </w:rPr>
              <w:t>项目概况</w:t>
            </w:r>
          </w:p>
          <w:p>
            <w:pPr>
              <w:spacing w:line="400" w:lineRule="exact"/>
              <w:ind w:firstLine="420" w:firstLineChars="200"/>
              <w:rPr>
                <w:rFonts w:ascii="宋体" w:hAnsi="宋体" w:cs="宋体"/>
                <w:b/>
                <w:bCs/>
                <w:sz w:val="24"/>
                <w:highlight w:val="none"/>
              </w:rPr>
            </w:pPr>
            <w:r>
              <w:rPr>
                <w:rFonts w:hint="eastAsia" w:ascii="宋体" w:hAnsi="宋体" w:cs="宋体"/>
                <w:szCs w:val="21"/>
                <w:highlight w:val="none"/>
                <w:u w:val="single"/>
                <w:lang w:eastAsia="zh-CN"/>
              </w:rPr>
              <w:t>2024年南宁市文化服务活动项目</w:t>
            </w:r>
            <w:r>
              <w:rPr>
                <w:rFonts w:hint="eastAsia" w:ascii="宋体" w:hAnsi="宋体" w:cs="宋体"/>
                <w:szCs w:val="21"/>
                <w:highlight w:val="none"/>
                <w:u w:val="single"/>
              </w:rPr>
              <w:t>招标项目的潜在投标人应在“广西政府采购云平台”（https://www.gcy.zfcg.gxzf.gov.cn）获取（下载）招标文件，并于</w:t>
            </w:r>
            <w:r>
              <w:rPr>
                <w:rFonts w:hint="eastAsia" w:ascii="宋体" w:hAnsi="宋体" w:cs="宋体"/>
                <w:color w:val="0000FF"/>
                <w:szCs w:val="21"/>
                <w:highlight w:val="none"/>
                <w:u w:val="single"/>
              </w:rPr>
              <w:t>2024年</w:t>
            </w:r>
            <w:r>
              <w:rPr>
                <w:rFonts w:hint="eastAsia" w:ascii="宋体" w:hAnsi="宋体" w:cs="宋体"/>
                <w:color w:val="0000FF"/>
                <w:szCs w:val="21"/>
                <w:highlight w:val="none"/>
                <w:u w:val="single"/>
                <w:lang w:val="en-US" w:eastAsia="zh-CN"/>
              </w:rPr>
              <w:t>6</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14</w:t>
            </w:r>
            <w:r>
              <w:rPr>
                <w:rFonts w:hint="eastAsia" w:ascii="宋体" w:hAnsi="宋体" w:cs="宋体"/>
                <w:color w:val="0000FF"/>
                <w:szCs w:val="21"/>
                <w:highlight w:val="none"/>
                <w:u w:val="single"/>
              </w:rPr>
              <w:t>日09点30分</w:t>
            </w:r>
            <w:r>
              <w:rPr>
                <w:rFonts w:hint="eastAsia" w:ascii="宋体" w:hAnsi="宋体" w:cs="宋体"/>
                <w:szCs w:val="21"/>
                <w:highlight w:val="none"/>
              </w:rPr>
              <w:t>（北京时间）前递交（上传）投标文件。</w:t>
            </w:r>
          </w:p>
        </w:tc>
      </w:tr>
    </w:tbl>
    <w:p>
      <w:pPr>
        <w:spacing w:line="360" w:lineRule="auto"/>
        <w:outlineLvl w:val="1"/>
        <w:rPr>
          <w:rFonts w:ascii="宋体" w:hAnsi="宋体" w:cs="宋体"/>
          <w:b/>
          <w:bCs/>
          <w:color w:val="000000"/>
          <w:sz w:val="24"/>
          <w:highlight w:val="none"/>
        </w:rPr>
      </w:pPr>
      <w:bookmarkStart w:id="13" w:name="_Toc21595"/>
      <w:r>
        <w:rPr>
          <w:rFonts w:hint="eastAsia" w:ascii="宋体" w:hAnsi="宋体" w:cs="宋体"/>
          <w:b/>
          <w:bCs/>
          <w:color w:val="000000"/>
          <w:sz w:val="24"/>
          <w:highlight w:val="none"/>
        </w:rPr>
        <w:t>一、项目基本情况</w:t>
      </w:r>
      <w:bookmarkEnd w:id="8"/>
      <w:bookmarkEnd w:id="9"/>
      <w:bookmarkEnd w:id="10"/>
      <w:bookmarkEnd w:id="11"/>
      <w:bookmarkEnd w:id="13"/>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项目编号：</w:t>
      </w:r>
      <w:r>
        <w:rPr>
          <w:rFonts w:hint="eastAsia" w:ascii="宋体" w:hAnsi="宋体" w:cs="宋体"/>
          <w:szCs w:val="21"/>
          <w:highlight w:val="none"/>
          <w:u w:val="single"/>
          <w:lang w:eastAsia="zh-CN"/>
        </w:rPr>
        <w:t>NNZC2024-G3-990743-GXHM</w:t>
      </w:r>
    </w:p>
    <w:p>
      <w:pPr>
        <w:spacing w:line="360" w:lineRule="auto"/>
        <w:ind w:firstLine="420" w:firstLineChars="20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项目名称：</w:t>
      </w:r>
      <w:r>
        <w:rPr>
          <w:rFonts w:hint="eastAsia" w:ascii="宋体" w:hAnsi="宋体" w:cs="宋体"/>
          <w:color w:val="000000"/>
          <w:szCs w:val="21"/>
          <w:highlight w:val="none"/>
          <w:lang w:eastAsia="zh-CN"/>
        </w:rPr>
        <w:t>2024年南宁市文化服务活动项目</w:t>
      </w:r>
    </w:p>
    <w:bookmarkEnd w:id="12"/>
    <w:p>
      <w:pPr>
        <w:spacing w:line="360" w:lineRule="auto"/>
        <w:ind w:firstLine="420" w:firstLineChars="200"/>
        <w:rPr>
          <w:rFonts w:ascii="宋体" w:hAnsi="宋体" w:cs="宋体"/>
          <w:color w:val="000000"/>
          <w:szCs w:val="21"/>
          <w:highlight w:val="none"/>
          <w:u w:val="single"/>
        </w:rPr>
      </w:pPr>
      <w:r>
        <w:rPr>
          <w:rFonts w:hint="eastAsia" w:ascii="宋体" w:hAnsi="宋体" w:cs="宋体"/>
          <w:color w:val="000000"/>
          <w:szCs w:val="21"/>
          <w:highlight w:val="none"/>
        </w:rPr>
        <w:t>预算金额：</w:t>
      </w:r>
      <w:r>
        <w:rPr>
          <w:rFonts w:hint="eastAsia" w:ascii="宋体" w:hAnsi="宋体" w:cs="宋体"/>
          <w:color w:val="000000"/>
          <w:szCs w:val="21"/>
          <w:highlight w:val="none"/>
          <w:u w:val="single"/>
          <w:lang w:eastAsia="zh-CN"/>
        </w:rPr>
        <w:t>500000.00</w:t>
      </w:r>
      <w:r>
        <w:rPr>
          <w:rFonts w:hint="eastAsia" w:ascii="宋体" w:hAnsi="宋体" w:cs="宋体"/>
          <w:color w:val="000000"/>
          <w:szCs w:val="21"/>
          <w:highlight w:val="none"/>
        </w:rPr>
        <w:t>元</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采购需求： </w:t>
      </w:r>
    </w:p>
    <w:tbl>
      <w:tblPr>
        <w:tblStyle w:val="21"/>
        <w:tblW w:w="96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9"/>
        <w:gridCol w:w="2560"/>
        <w:gridCol w:w="736"/>
        <w:gridCol w:w="750"/>
        <w:gridCol w:w="48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序号</w:t>
            </w:r>
          </w:p>
        </w:tc>
        <w:tc>
          <w:tcPr>
            <w:tcW w:w="25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标的的名称</w:t>
            </w:r>
          </w:p>
        </w:tc>
        <w:tc>
          <w:tcPr>
            <w:tcW w:w="7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单位</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数量</w:t>
            </w:r>
          </w:p>
        </w:tc>
        <w:tc>
          <w:tcPr>
            <w:tcW w:w="486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cs="宋体"/>
                <w:color w:val="000000"/>
                <w:szCs w:val="21"/>
                <w:highlight w:val="none"/>
              </w:rPr>
            </w:pPr>
            <w:r>
              <w:rPr>
                <w:rFonts w:hint="eastAsia" w:ascii="宋体" w:hAnsi="宋体" w:cs="宋体"/>
                <w:color w:val="000000"/>
                <w:szCs w:val="21"/>
                <w:highlight w:val="none"/>
              </w:rPr>
              <w:t>简要服务要求或者技术需求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25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2024年南宁市文化服务活动项目活动A：“石榴结硕果和美新时代——第二届民族地区五城市美术作品交流展”活动项</w:t>
            </w:r>
          </w:p>
        </w:tc>
        <w:tc>
          <w:tcPr>
            <w:tcW w:w="7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5</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场</w:t>
            </w:r>
          </w:p>
        </w:tc>
        <w:tc>
          <w:tcPr>
            <w:tcW w:w="486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南宁市群众艺术馆拟组织举办“石榴结硕果 和美新时代——第二届 民族地区五城市美术作品交流展”活动，计划以广西壮族自治区南宁市为起点，在全国五个民族自治区的城市进行巡回交流展览。……，具体详见招标文件。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w:t>
            </w:r>
          </w:p>
        </w:tc>
        <w:tc>
          <w:tcPr>
            <w:tcW w:w="25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2024年南宁市文化服务活动项目活动B：“全区群文美术作品邀请展”活动项</w:t>
            </w:r>
          </w:p>
        </w:tc>
        <w:tc>
          <w:tcPr>
            <w:tcW w:w="73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1</w:t>
            </w:r>
          </w:p>
        </w:tc>
        <w:tc>
          <w:tcPr>
            <w:tcW w:w="75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场</w:t>
            </w:r>
          </w:p>
        </w:tc>
        <w:tc>
          <w:tcPr>
            <w:tcW w:w="4864"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南宁市群众艺术馆组织举办全区群文美术作品邀请展活动一场，邀请全国、全区优秀画家参加本次展览活动，深化各地艺术家之间的交流学习，展览计划在南宁市群众艺术馆美术展厅举办。……，具体详见招标文件。</w:t>
            </w:r>
          </w:p>
        </w:tc>
      </w:tr>
    </w:tbl>
    <w:p>
      <w:pPr>
        <w:spacing w:line="360" w:lineRule="auto"/>
        <w:ind w:firstLine="420" w:firstLineChars="200"/>
        <w:rPr>
          <w:rFonts w:ascii="宋体" w:hAnsi="宋体" w:cs="宋体"/>
          <w:color w:val="000000"/>
          <w:szCs w:val="21"/>
          <w:highlight w:val="none"/>
          <w:u w:val="single"/>
        </w:rPr>
      </w:pPr>
      <w:r>
        <w:rPr>
          <w:rFonts w:hint="eastAsia" w:ascii="宋体" w:hAnsi="宋体" w:cs="宋体"/>
          <w:color w:val="000000"/>
          <w:szCs w:val="21"/>
          <w:highlight w:val="none"/>
        </w:rPr>
        <w:t>合同履行期限：具体详见采购文件“第二章采购需求”商务条款。</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本项目是否接受联合体投标：□是/☑否。</w:t>
      </w:r>
    </w:p>
    <w:p>
      <w:pPr>
        <w:spacing w:line="360" w:lineRule="auto"/>
        <w:outlineLvl w:val="1"/>
        <w:rPr>
          <w:rFonts w:ascii="宋体" w:hAnsi="宋体" w:cs="宋体"/>
          <w:b/>
          <w:bCs/>
          <w:color w:val="000000"/>
          <w:sz w:val="24"/>
          <w:highlight w:val="none"/>
        </w:rPr>
      </w:pPr>
      <w:bookmarkStart w:id="14" w:name="_Toc35393791"/>
      <w:bookmarkStart w:id="15" w:name="_Toc35393622"/>
      <w:bookmarkStart w:id="16" w:name="_Toc19828"/>
      <w:bookmarkStart w:id="17" w:name="_Toc28359080"/>
      <w:bookmarkStart w:id="18" w:name="_Toc28359003"/>
      <w:r>
        <w:rPr>
          <w:rFonts w:hint="eastAsia" w:ascii="宋体" w:hAnsi="宋体" w:cs="宋体"/>
          <w:b/>
          <w:bCs/>
          <w:color w:val="000000"/>
          <w:sz w:val="24"/>
          <w:highlight w:val="none"/>
        </w:rPr>
        <w:t>二、投标人的资格要求：</w:t>
      </w:r>
      <w:bookmarkEnd w:id="14"/>
      <w:bookmarkEnd w:id="15"/>
      <w:bookmarkEnd w:id="16"/>
      <w:bookmarkEnd w:id="17"/>
      <w:bookmarkEnd w:id="18"/>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1.满足《中华人民共和国政府采购法》第二十二条规定；</w:t>
      </w:r>
    </w:p>
    <w:p>
      <w:pPr>
        <w:spacing w:line="360" w:lineRule="auto"/>
        <w:ind w:firstLine="420" w:firstLineChars="200"/>
        <w:rPr>
          <w:rFonts w:hint="eastAsia" w:ascii="宋体" w:hAnsi="宋体" w:cs="宋体"/>
          <w:color w:val="000000"/>
          <w:szCs w:val="21"/>
          <w:highlight w:val="none"/>
        </w:rPr>
      </w:pPr>
      <w:bookmarkStart w:id="19" w:name="_Toc28359004"/>
      <w:bookmarkStart w:id="20" w:name="_Toc28359081"/>
      <w:r>
        <w:rPr>
          <w:rFonts w:hint="eastAsia" w:ascii="宋体" w:hAnsi="宋体" w:cs="宋体"/>
          <w:color w:val="000000"/>
          <w:szCs w:val="21"/>
          <w:highlight w:val="none"/>
        </w:rPr>
        <w:t>2.落实政府采购政策需满足的资格要求：专门面向小微企业采购的项目（供应商应为小微企业、监狱企业、残疾人福利性单位)；</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3.本项目的特定资格要求：无；</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4.本项目的特定条件：无；</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outlineLvl w:val="1"/>
        <w:rPr>
          <w:rFonts w:ascii="宋体" w:hAnsi="宋体" w:cs="宋体"/>
          <w:b/>
          <w:bCs/>
          <w:color w:val="000000"/>
          <w:sz w:val="24"/>
          <w:highlight w:val="none"/>
        </w:rPr>
      </w:pPr>
      <w:bookmarkStart w:id="21" w:name="_Toc35393792"/>
      <w:bookmarkStart w:id="22" w:name="_Toc3566"/>
      <w:bookmarkStart w:id="23" w:name="_Toc35393623"/>
      <w:r>
        <w:rPr>
          <w:rFonts w:hint="eastAsia" w:ascii="宋体" w:hAnsi="宋体" w:cs="宋体"/>
          <w:b/>
          <w:bCs/>
          <w:color w:val="000000"/>
          <w:sz w:val="24"/>
          <w:highlight w:val="none"/>
        </w:rPr>
        <w:t>三、获取招标文件</w:t>
      </w:r>
      <w:bookmarkEnd w:id="19"/>
      <w:bookmarkEnd w:id="20"/>
      <w:bookmarkEnd w:id="21"/>
      <w:bookmarkEnd w:id="22"/>
      <w:bookmarkEnd w:id="23"/>
    </w:p>
    <w:p>
      <w:pPr>
        <w:snapToGrid w:val="0"/>
        <w:spacing w:line="360" w:lineRule="auto"/>
        <w:ind w:firstLine="472" w:firstLineChars="225"/>
        <w:rPr>
          <w:rFonts w:ascii="宋体" w:hAnsi="宋体" w:cs="宋体"/>
          <w:color w:val="000000"/>
          <w:szCs w:val="21"/>
          <w:highlight w:val="none"/>
        </w:rPr>
      </w:pPr>
      <w:bookmarkStart w:id="24" w:name="_Toc28359005"/>
      <w:bookmarkStart w:id="25" w:name="_Toc28359082"/>
      <w:bookmarkStart w:id="26" w:name="_Toc35393624"/>
      <w:bookmarkStart w:id="27" w:name="_Toc35393793"/>
      <w:r>
        <w:rPr>
          <w:rFonts w:hint="eastAsia" w:ascii="宋体" w:hAnsi="宋体" w:cs="宋体"/>
          <w:color w:val="000000"/>
          <w:szCs w:val="21"/>
          <w:highlight w:val="none"/>
        </w:rPr>
        <w:t>时间：自公告发布之日起</w:t>
      </w:r>
      <w:r>
        <w:rPr>
          <w:rFonts w:hint="eastAsia" w:ascii="宋体" w:hAnsi="宋体" w:cs="宋体"/>
          <w:color w:val="000000"/>
          <w:highlight w:val="none"/>
        </w:rPr>
        <w:t>至</w:t>
      </w:r>
      <w:r>
        <w:rPr>
          <w:rFonts w:hint="eastAsia" w:ascii="宋体" w:hAnsi="宋体" w:cs="宋体"/>
          <w:color w:val="0000FF"/>
          <w:szCs w:val="21"/>
          <w:highlight w:val="none"/>
          <w:u w:val="single"/>
        </w:rPr>
        <w:t>2024年</w:t>
      </w:r>
      <w:r>
        <w:rPr>
          <w:rFonts w:hint="eastAsia" w:ascii="宋体" w:hAnsi="宋体" w:cs="宋体"/>
          <w:color w:val="0000FF"/>
          <w:szCs w:val="21"/>
          <w:highlight w:val="none"/>
          <w:u w:val="single"/>
          <w:lang w:val="en-US" w:eastAsia="zh-CN"/>
        </w:rPr>
        <w:t>6</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14</w:t>
      </w:r>
      <w:r>
        <w:rPr>
          <w:rFonts w:hint="eastAsia" w:ascii="宋体" w:hAnsi="宋体" w:cs="宋体"/>
          <w:color w:val="0000FF"/>
          <w:szCs w:val="21"/>
          <w:highlight w:val="none"/>
          <w:u w:val="single"/>
        </w:rPr>
        <w:t>日09点30分</w:t>
      </w:r>
      <w:r>
        <w:rPr>
          <w:rFonts w:hint="eastAsia" w:ascii="宋体" w:hAnsi="宋体" w:cs="宋体"/>
          <w:bCs/>
          <w:color w:val="000000"/>
          <w:szCs w:val="21"/>
          <w:highlight w:val="none"/>
        </w:rPr>
        <w:t>（北京时间）</w:t>
      </w:r>
      <w:r>
        <w:rPr>
          <w:rFonts w:hint="eastAsia" w:ascii="宋体" w:hAnsi="宋体" w:cs="宋体"/>
          <w:color w:val="000000"/>
          <w:szCs w:val="21"/>
          <w:highlight w:val="none"/>
        </w:rPr>
        <w:t>。</w:t>
      </w:r>
    </w:p>
    <w:p>
      <w:pPr>
        <w:spacing w:line="360" w:lineRule="auto"/>
        <w:ind w:firstLine="420" w:firstLineChars="200"/>
        <w:rPr>
          <w:rFonts w:ascii="宋体" w:hAnsi="宋体" w:cs="宋体"/>
          <w:b/>
          <w:bCs/>
          <w:color w:val="000000"/>
          <w:sz w:val="24"/>
          <w:highlight w:val="none"/>
        </w:rPr>
      </w:pPr>
      <w:r>
        <w:rPr>
          <w:rFonts w:hint="eastAsia" w:ascii="宋体" w:hAnsi="宋体" w:cs="宋体"/>
          <w:color w:val="000000"/>
          <w:szCs w:val="21"/>
          <w:highlight w:val="none"/>
        </w:rPr>
        <w:t>获取方式:网上下载。本项目不发放纸质文件，供应商可自行在</w:t>
      </w:r>
      <w:r>
        <w:rPr>
          <w:highlight w:val="none"/>
        </w:rPr>
        <w:fldChar w:fldCharType="begin"/>
      </w:r>
      <w:r>
        <w:rPr>
          <w:highlight w:val="none"/>
        </w:rPr>
        <w:instrText xml:space="preserve"> HYPERLINK </w:instrText>
      </w:r>
      <w:r>
        <w:rPr>
          <w:highlight w:val="none"/>
        </w:rPr>
        <w:fldChar w:fldCharType="separate"/>
      </w:r>
      <w:r>
        <w:rPr>
          <w:highlight w:val="none"/>
        </w:rPr>
        <w:fldChar w:fldCharType="end"/>
      </w:r>
      <w:r>
        <w:rPr>
          <w:rFonts w:hint="eastAsia" w:ascii="宋体" w:hAnsi="宋体" w:cs="宋体"/>
          <w:color w:val="000000"/>
          <w:szCs w:val="21"/>
          <w:highlight w:val="none"/>
        </w:rPr>
        <w:t>“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pPr>
        <w:snapToGrid w:val="0"/>
        <w:spacing w:line="360" w:lineRule="auto"/>
        <w:ind w:firstLine="472" w:firstLineChars="225"/>
        <w:rPr>
          <w:rFonts w:ascii="宋体" w:hAnsi="宋体" w:cs="宋体"/>
          <w:color w:val="000000"/>
          <w:szCs w:val="21"/>
          <w:highlight w:val="none"/>
        </w:rPr>
      </w:pPr>
      <w:r>
        <w:rPr>
          <w:rFonts w:hint="eastAsia" w:ascii="宋体" w:hAnsi="宋体" w:cs="宋体"/>
          <w:color w:val="000000"/>
          <w:szCs w:val="21"/>
          <w:highlight w:val="none"/>
        </w:rPr>
        <w:t>售价：0元。</w:t>
      </w:r>
    </w:p>
    <w:p>
      <w:pPr>
        <w:spacing w:line="360" w:lineRule="auto"/>
        <w:outlineLvl w:val="1"/>
        <w:rPr>
          <w:rFonts w:ascii="宋体" w:hAnsi="宋体" w:cs="宋体"/>
          <w:b/>
          <w:bCs/>
          <w:color w:val="000000"/>
          <w:sz w:val="24"/>
          <w:highlight w:val="none"/>
        </w:rPr>
      </w:pPr>
      <w:bookmarkStart w:id="28" w:name="_Toc6173"/>
      <w:r>
        <w:rPr>
          <w:rFonts w:hint="eastAsia" w:ascii="宋体" w:hAnsi="宋体" w:cs="宋体"/>
          <w:b/>
          <w:bCs/>
          <w:color w:val="000000"/>
          <w:sz w:val="24"/>
          <w:highlight w:val="none"/>
        </w:rPr>
        <w:t>四、提交投标文件</w:t>
      </w:r>
      <w:bookmarkEnd w:id="24"/>
      <w:bookmarkEnd w:id="25"/>
      <w:r>
        <w:rPr>
          <w:rFonts w:hint="eastAsia" w:ascii="宋体" w:hAnsi="宋体" w:cs="宋体"/>
          <w:b/>
          <w:bCs/>
          <w:color w:val="000000"/>
          <w:sz w:val="24"/>
          <w:highlight w:val="none"/>
        </w:rPr>
        <w:t>截止时间、开标时间和地点</w:t>
      </w:r>
      <w:bookmarkEnd w:id="26"/>
      <w:bookmarkEnd w:id="27"/>
      <w:bookmarkEnd w:id="28"/>
    </w:p>
    <w:p>
      <w:pPr>
        <w:spacing w:line="360" w:lineRule="auto"/>
        <w:ind w:firstLine="420" w:firstLineChars="200"/>
        <w:rPr>
          <w:rFonts w:ascii="宋体" w:hAnsi="宋体" w:cs="宋体"/>
          <w:color w:val="000000"/>
          <w:szCs w:val="21"/>
          <w:highlight w:val="none"/>
          <w:u w:val="single"/>
        </w:rPr>
      </w:pPr>
      <w:r>
        <w:rPr>
          <w:rFonts w:hint="eastAsia" w:ascii="宋体" w:hAnsi="宋体" w:cs="宋体"/>
          <w:bCs/>
          <w:color w:val="000000"/>
          <w:szCs w:val="21"/>
          <w:highlight w:val="none"/>
        </w:rPr>
        <w:t>1、提交投标文件截止时间和开标时间：</w:t>
      </w:r>
      <w:r>
        <w:rPr>
          <w:rFonts w:hint="eastAsia" w:ascii="宋体" w:hAnsi="宋体" w:cs="宋体"/>
          <w:color w:val="0000FF"/>
          <w:szCs w:val="21"/>
          <w:highlight w:val="none"/>
          <w:u w:val="single"/>
        </w:rPr>
        <w:t>2024年</w:t>
      </w:r>
      <w:r>
        <w:rPr>
          <w:rFonts w:hint="eastAsia" w:ascii="宋体" w:hAnsi="宋体" w:cs="宋体"/>
          <w:color w:val="0000FF"/>
          <w:szCs w:val="21"/>
          <w:highlight w:val="none"/>
          <w:u w:val="single"/>
          <w:lang w:val="en-US" w:eastAsia="zh-CN"/>
        </w:rPr>
        <w:t>6</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14</w:t>
      </w:r>
      <w:r>
        <w:rPr>
          <w:rFonts w:hint="eastAsia" w:ascii="宋体" w:hAnsi="宋体" w:cs="宋体"/>
          <w:color w:val="0000FF"/>
          <w:szCs w:val="21"/>
          <w:highlight w:val="none"/>
          <w:u w:val="single"/>
        </w:rPr>
        <w:t>日09点30分</w:t>
      </w:r>
      <w:r>
        <w:rPr>
          <w:rFonts w:hint="eastAsia" w:ascii="宋体" w:hAnsi="宋体" w:cs="宋体"/>
          <w:bCs/>
          <w:color w:val="000000"/>
          <w:szCs w:val="21"/>
          <w:highlight w:val="none"/>
        </w:rPr>
        <w:t>（北京时间）</w:t>
      </w:r>
    </w:p>
    <w:p>
      <w:pPr>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2、投标和开标地点：</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投标文件提交方式：本项目为南宁市全流程电子化项目，通过“广西政府采购云平台”（https://www.gcy.zfcg.gxzf.gov.cn）实行在线电子投标，供应商应先安装“广西政府采购云平台电子交易客户端”（请自行前往“广西政府采购云平台”进行下载），并按照本项目招标文件和“广西政府采购云平台”的要求编制、加密后在投标截止时间前通过网络上传至南宁市“广西政府采购云平台”，</w:t>
      </w:r>
      <w:r>
        <w:rPr>
          <w:rFonts w:hint="eastAsia" w:ascii="宋体" w:hAnsi="宋体" w:cs="宋体"/>
          <w:b/>
          <w:color w:val="000000"/>
          <w:szCs w:val="21"/>
          <w:highlight w:val="none"/>
        </w:rPr>
        <w:t>供应商在“广西政府采购云平台”提交电子版投标文件时，请填写参加远程开标活动经办人联系方式，</w:t>
      </w:r>
      <w:r>
        <w:rPr>
          <w:rFonts w:hint="eastAsia" w:ascii="宋体" w:hAnsi="宋体" w:cs="宋体"/>
          <w:color w:val="000000"/>
          <w:szCs w:val="21"/>
          <w:highlight w:val="none"/>
        </w:rPr>
        <w:t>电子投标具体操作流程详见本公告附件2。</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Pr>
          <w:rFonts w:hint="eastAsia" w:ascii="宋体" w:hAnsi="宋体" w:cs="宋体"/>
          <w:szCs w:val="21"/>
          <w:highlight w:val="none"/>
        </w:rPr>
        <w:t>投标人只需办理其中一家CA数字证书及签章，</w:t>
      </w:r>
      <w:r>
        <w:rPr>
          <w:rFonts w:hint="eastAsia" w:ascii="宋体" w:hAnsi="宋体" w:cs="宋体"/>
          <w:color w:val="000000"/>
          <w:szCs w:val="21"/>
          <w:highlight w:val="none"/>
        </w:rPr>
        <w:t>建议各投标人抓紧时间办理。</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pPr>
        <w:spacing w:line="360" w:lineRule="auto"/>
        <w:ind w:firstLine="420" w:firstLineChars="200"/>
        <w:rPr>
          <w:rFonts w:ascii="宋体" w:hAnsi="宋体" w:cs="宋体"/>
          <w:bCs/>
          <w:color w:val="000000"/>
          <w:szCs w:val="21"/>
          <w:highlight w:val="none"/>
          <w:u w:val="single"/>
        </w:rPr>
      </w:pPr>
      <w:r>
        <w:rPr>
          <w:rFonts w:hint="eastAsia" w:ascii="宋体" w:hAnsi="宋体" w:cs="宋体"/>
          <w:bCs/>
          <w:color w:val="000000"/>
          <w:szCs w:val="21"/>
          <w:highlight w:val="none"/>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（4）开标地点：本次招标将于</w:t>
      </w:r>
      <w:r>
        <w:rPr>
          <w:rFonts w:hint="eastAsia" w:ascii="宋体" w:hAnsi="宋体" w:cs="宋体"/>
          <w:color w:val="0000FF"/>
          <w:szCs w:val="21"/>
          <w:highlight w:val="none"/>
          <w:u w:val="single"/>
        </w:rPr>
        <w:t>2024年</w:t>
      </w:r>
      <w:r>
        <w:rPr>
          <w:rFonts w:hint="eastAsia" w:ascii="宋体" w:hAnsi="宋体" w:cs="宋体"/>
          <w:color w:val="0000FF"/>
          <w:szCs w:val="21"/>
          <w:highlight w:val="none"/>
          <w:u w:val="single"/>
          <w:lang w:val="en-US" w:eastAsia="zh-CN"/>
        </w:rPr>
        <w:t>6</w:t>
      </w:r>
      <w:r>
        <w:rPr>
          <w:rFonts w:hint="eastAsia" w:ascii="宋体" w:hAnsi="宋体" w:cs="宋体"/>
          <w:color w:val="0000FF"/>
          <w:szCs w:val="21"/>
          <w:highlight w:val="none"/>
          <w:u w:val="single"/>
        </w:rPr>
        <w:t>月</w:t>
      </w:r>
      <w:r>
        <w:rPr>
          <w:rFonts w:hint="eastAsia" w:ascii="宋体" w:hAnsi="宋体" w:cs="宋体"/>
          <w:color w:val="0000FF"/>
          <w:szCs w:val="21"/>
          <w:highlight w:val="none"/>
          <w:u w:val="single"/>
          <w:lang w:val="en-US" w:eastAsia="zh-CN"/>
        </w:rPr>
        <w:t>14</w:t>
      </w:r>
      <w:r>
        <w:rPr>
          <w:rFonts w:hint="eastAsia" w:ascii="宋体" w:hAnsi="宋体" w:cs="宋体"/>
          <w:color w:val="0000FF"/>
          <w:szCs w:val="21"/>
          <w:highlight w:val="none"/>
          <w:u w:val="single"/>
        </w:rPr>
        <w:t>日09点30分</w:t>
      </w:r>
      <w:r>
        <w:rPr>
          <w:rFonts w:hint="eastAsia" w:ascii="宋体" w:hAnsi="宋体" w:cs="宋体"/>
          <w:color w:val="000000"/>
          <w:szCs w:val="21"/>
          <w:highlight w:val="none"/>
        </w:rPr>
        <w:t>在“广西政府采购云平台”电子开标大厅开标。</w:t>
      </w:r>
    </w:p>
    <w:p>
      <w:pPr>
        <w:snapToGrid w:val="0"/>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（5）CA证书在线解密：供应商投标时，需携带制作投标文件时用来加密的有效数字证书（CA认证）登录“广西政府采购云平台”电子开标大厅现场按规定时间对加密的投标文件进行解密，否则后果自负。</w:t>
      </w:r>
    </w:p>
    <w:p>
      <w:pPr>
        <w:spacing w:line="360" w:lineRule="auto"/>
        <w:outlineLvl w:val="1"/>
        <w:rPr>
          <w:rFonts w:ascii="宋体" w:hAnsi="宋体" w:cs="宋体"/>
          <w:b/>
          <w:bCs/>
          <w:color w:val="000000"/>
          <w:sz w:val="24"/>
          <w:highlight w:val="none"/>
        </w:rPr>
      </w:pPr>
      <w:bookmarkStart w:id="29" w:name="_Toc28359084"/>
      <w:bookmarkStart w:id="30" w:name="_Toc35393794"/>
      <w:bookmarkStart w:id="31" w:name="_Toc28359007"/>
      <w:bookmarkStart w:id="32" w:name="_Toc27118"/>
      <w:bookmarkStart w:id="33" w:name="_Toc35393625"/>
      <w:r>
        <w:rPr>
          <w:rFonts w:hint="eastAsia" w:ascii="宋体" w:hAnsi="宋体" w:cs="宋体"/>
          <w:b/>
          <w:bCs/>
          <w:color w:val="000000"/>
          <w:sz w:val="24"/>
          <w:highlight w:val="none"/>
        </w:rPr>
        <w:t>五、公告期限</w:t>
      </w:r>
      <w:bookmarkEnd w:id="29"/>
      <w:bookmarkEnd w:id="30"/>
      <w:bookmarkEnd w:id="31"/>
      <w:bookmarkEnd w:id="32"/>
      <w:bookmarkEnd w:id="33"/>
    </w:p>
    <w:p>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自本公告发布之日起5个工作日。</w:t>
      </w:r>
    </w:p>
    <w:p>
      <w:pPr>
        <w:spacing w:line="360" w:lineRule="auto"/>
        <w:outlineLvl w:val="1"/>
        <w:rPr>
          <w:rFonts w:ascii="宋体" w:hAnsi="宋体" w:cs="宋体"/>
          <w:b/>
          <w:bCs/>
          <w:color w:val="000000"/>
          <w:sz w:val="24"/>
          <w:highlight w:val="none"/>
        </w:rPr>
      </w:pPr>
      <w:bookmarkStart w:id="34" w:name="_Toc35393626"/>
      <w:bookmarkStart w:id="35" w:name="_Toc35393795"/>
      <w:bookmarkStart w:id="36" w:name="_Toc27087"/>
      <w:r>
        <w:rPr>
          <w:rFonts w:hint="eastAsia" w:ascii="宋体" w:hAnsi="宋体" w:cs="宋体"/>
          <w:b/>
          <w:bCs/>
          <w:color w:val="000000"/>
          <w:sz w:val="24"/>
          <w:highlight w:val="none"/>
        </w:rPr>
        <w:t>六、其他补充事宜</w:t>
      </w:r>
      <w:bookmarkEnd w:id="34"/>
      <w:bookmarkEnd w:id="35"/>
      <w:bookmarkEnd w:id="36"/>
    </w:p>
    <w:p>
      <w:pPr>
        <w:spacing w:line="360" w:lineRule="auto"/>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1.投标保证金：本项目不收取投标保证金</w:t>
      </w:r>
    </w:p>
    <w:p>
      <w:pPr>
        <w:spacing w:line="360" w:lineRule="auto"/>
        <w:ind w:firstLine="315" w:firstLineChars="150"/>
        <w:jc w:val="left"/>
        <w:rPr>
          <w:rFonts w:ascii="宋体" w:hAnsi="宋体" w:cs="宋体"/>
          <w:color w:val="000000"/>
          <w:kern w:val="0"/>
          <w:szCs w:val="21"/>
          <w:highlight w:val="none"/>
          <w:u w:val="single"/>
        </w:rPr>
      </w:pPr>
      <w:r>
        <w:rPr>
          <w:rFonts w:hint="eastAsia" w:ascii="宋体" w:hAnsi="宋体" w:cs="宋体"/>
          <w:color w:val="000000"/>
          <w:kern w:val="0"/>
          <w:szCs w:val="21"/>
          <w:highlight w:val="none"/>
        </w:rPr>
        <w:t>2.采购意向公开链接：/</w:t>
      </w:r>
    </w:p>
    <w:p>
      <w:pPr>
        <w:spacing w:line="360" w:lineRule="auto"/>
        <w:ind w:firstLine="315" w:firstLineChars="150"/>
        <w:rPr>
          <w:rFonts w:ascii="宋体" w:hAnsi="宋体" w:cs="宋体"/>
          <w:color w:val="000000"/>
          <w:kern w:val="0"/>
          <w:szCs w:val="21"/>
          <w:highlight w:val="none"/>
        </w:rPr>
      </w:pPr>
      <w:bookmarkStart w:id="37" w:name="_Hlk37429585"/>
      <w:r>
        <w:rPr>
          <w:rFonts w:hint="eastAsia" w:ascii="宋体" w:hAnsi="宋体" w:cs="宋体"/>
          <w:color w:val="000000"/>
          <w:kern w:val="0"/>
          <w:szCs w:val="21"/>
          <w:highlight w:val="none"/>
        </w:rPr>
        <w:t>3.</w:t>
      </w:r>
      <w:bookmarkStart w:id="38" w:name="_Hlk37429595"/>
      <w:r>
        <w:rPr>
          <w:rFonts w:hint="eastAsia" w:ascii="宋体" w:hAnsi="宋体" w:cs="宋体"/>
          <w:color w:val="000000"/>
          <w:kern w:val="0"/>
          <w:szCs w:val="21"/>
          <w:highlight w:val="none"/>
        </w:rPr>
        <w:t>网上查询地址</w:t>
      </w:r>
    </w:p>
    <w:bookmarkEnd w:id="37"/>
    <w:bookmarkEnd w:id="38"/>
    <w:p>
      <w:pPr>
        <w:spacing w:line="360" w:lineRule="auto"/>
        <w:ind w:firstLine="420" w:firstLineChars="200"/>
        <w:rPr>
          <w:rFonts w:ascii="宋体" w:hAnsi="宋体" w:cs="宋体"/>
          <w:color w:val="000000"/>
          <w:kern w:val="0"/>
          <w:szCs w:val="21"/>
          <w:highlight w:val="none"/>
        </w:rPr>
      </w:pPr>
      <w:bookmarkStart w:id="39" w:name="_Hlk37429674"/>
      <w:r>
        <w:rPr>
          <w:rFonts w:hint="eastAsia" w:ascii="宋体" w:hAnsi="宋体" w:cs="宋体"/>
          <w:color w:val="000000"/>
          <w:kern w:val="0"/>
          <w:szCs w:val="21"/>
          <w:highlight w:val="none"/>
        </w:rPr>
        <w:t>中国政府采购网（www.ccgp.gov.cn）、广西壮族自治区政府采购网（http://zfcg.gxzf.gov.cn/）、全国公共资源交易平台（广西·南宁）（http://ggzy.jgswj.gxzf.gov.cn/nnggzy/）</w:t>
      </w:r>
    </w:p>
    <w:p>
      <w:pPr>
        <w:spacing w:line="360" w:lineRule="auto"/>
        <w:ind w:firstLine="315" w:firstLineChars="150"/>
        <w:rPr>
          <w:rFonts w:ascii="宋体" w:hAnsi="宋体" w:cs="宋体"/>
          <w:color w:val="FF0000"/>
          <w:kern w:val="0"/>
          <w:szCs w:val="21"/>
          <w:highlight w:val="none"/>
        </w:rPr>
      </w:pPr>
      <w:r>
        <w:rPr>
          <w:rFonts w:hint="eastAsia" w:ascii="宋体" w:hAnsi="宋体" w:cs="宋体"/>
          <w:color w:val="000000"/>
          <w:szCs w:val="21"/>
          <w:highlight w:val="none"/>
        </w:rPr>
        <w:t xml:space="preserve">4. </w:t>
      </w:r>
      <w:r>
        <w:rPr>
          <w:rFonts w:hint="eastAsia" w:ascii="宋体" w:hAnsi="宋体" w:cs="宋体"/>
          <w:color w:val="000000"/>
          <w:kern w:val="0"/>
          <w:szCs w:val="21"/>
          <w:highlight w:val="none"/>
        </w:rPr>
        <w:t>本项目需要落实的政府采购政</w:t>
      </w:r>
      <w:r>
        <w:rPr>
          <w:rFonts w:hint="eastAsia" w:ascii="宋体" w:hAnsi="宋体" w:cs="宋体"/>
          <w:kern w:val="0"/>
          <w:szCs w:val="21"/>
          <w:highlight w:val="none"/>
        </w:rPr>
        <w:t>策：</w:t>
      </w:r>
    </w:p>
    <w:p>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（1）政府采购促进中小企业发展。</w:t>
      </w:r>
    </w:p>
    <w:p>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（2）政府采购支持采用本国产品的政策。</w:t>
      </w:r>
    </w:p>
    <w:p>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（3）政府采购促进残疾人就业政策。</w:t>
      </w:r>
    </w:p>
    <w:p>
      <w:pPr>
        <w:spacing w:line="360" w:lineRule="auto"/>
        <w:ind w:firstLine="315" w:firstLineChars="150"/>
        <w:rPr>
          <w:rFonts w:ascii="宋体" w:hAnsi="宋体" w:cs="宋体"/>
          <w:kern w:val="0"/>
          <w:szCs w:val="21"/>
          <w:highlight w:val="none"/>
        </w:rPr>
      </w:pPr>
      <w:r>
        <w:rPr>
          <w:rFonts w:hint="eastAsia" w:ascii="宋体" w:hAnsi="宋体" w:cs="宋体"/>
          <w:kern w:val="0"/>
          <w:szCs w:val="21"/>
          <w:highlight w:val="none"/>
        </w:rPr>
        <w:t>（4）政府采购支持监狱企业发展。</w:t>
      </w:r>
    </w:p>
    <w:bookmarkEnd w:id="39"/>
    <w:p>
      <w:pPr>
        <w:spacing w:line="360" w:lineRule="auto"/>
        <w:ind w:firstLine="315" w:firstLineChars="150"/>
        <w:rPr>
          <w:rFonts w:ascii="宋体" w:hAnsi="宋体" w:cs="宋体"/>
          <w:color w:val="000000"/>
          <w:kern w:val="0"/>
          <w:szCs w:val="21"/>
          <w:highlight w:val="none"/>
        </w:rPr>
      </w:pPr>
      <w:r>
        <w:rPr>
          <w:rFonts w:hint="eastAsia" w:ascii="宋体" w:hAnsi="宋体" w:cs="宋体"/>
          <w:color w:val="000000"/>
          <w:kern w:val="0"/>
          <w:szCs w:val="21"/>
          <w:highlight w:val="none"/>
        </w:rPr>
        <w:t>5.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20" w:firstLineChars="200"/>
        <w:rPr>
          <w:rFonts w:ascii="宋体" w:hAnsi="宋体" w:cs="宋体"/>
          <w:color w:val="000000"/>
          <w:kern w:val="0"/>
          <w:szCs w:val="21"/>
          <w:highlight w:val="none"/>
        </w:rPr>
      </w:pPr>
      <w:r>
        <w:rPr>
          <w:rFonts w:hint="eastAsia" w:ascii="宋体" w:hAnsi="宋体" w:cs="宋体"/>
          <w:color w:val="000000"/>
          <w:kern w:val="0"/>
          <w:szCs w:val="21"/>
          <w:highlight w:val="none"/>
        </w:rPr>
        <w:t>6. 若对项目采购电子交易系统操作有疑问，可登录“广西政府采购云平台”（https://www.gcy.zfcg.gxzf.gov.cn），点击右侧咨询小采，获取采小蜜智能服务管家帮助，或拨打广西政府采购云平台服务热线95763获取热线服务帮助。</w:t>
      </w:r>
    </w:p>
    <w:p>
      <w:pPr>
        <w:spacing w:line="360" w:lineRule="auto"/>
        <w:outlineLvl w:val="1"/>
        <w:rPr>
          <w:rFonts w:ascii="宋体" w:hAnsi="宋体" w:cs="宋体"/>
          <w:b/>
          <w:bCs/>
          <w:color w:val="000000"/>
          <w:sz w:val="24"/>
          <w:highlight w:val="none"/>
        </w:rPr>
      </w:pPr>
      <w:bookmarkStart w:id="40" w:name="_Toc35393796"/>
      <w:bookmarkStart w:id="41" w:name="_Toc28359085"/>
      <w:bookmarkStart w:id="42" w:name="_Toc30432"/>
      <w:bookmarkStart w:id="43" w:name="_Toc35393627"/>
      <w:bookmarkStart w:id="44" w:name="_Toc28359008"/>
      <w:r>
        <w:rPr>
          <w:rFonts w:hint="eastAsia" w:ascii="宋体" w:hAnsi="宋体" w:cs="宋体"/>
          <w:b/>
          <w:bCs/>
          <w:color w:val="000000"/>
          <w:sz w:val="24"/>
          <w:highlight w:val="none"/>
        </w:rPr>
        <w:t>七、对本次招标提出询问，请按以下方式联系。</w:t>
      </w:r>
      <w:bookmarkEnd w:id="40"/>
      <w:bookmarkEnd w:id="41"/>
      <w:bookmarkEnd w:id="42"/>
      <w:bookmarkEnd w:id="43"/>
      <w:bookmarkEnd w:id="44"/>
    </w:p>
    <w:p>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　　　1.采购人信息</w:t>
      </w:r>
    </w:p>
    <w:p>
      <w:pPr>
        <w:spacing w:line="360" w:lineRule="auto"/>
        <w:ind w:firstLine="735" w:firstLineChars="350"/>
        <w:rPr>
          <w:rFonts w:ascii="宋体" w:hAnsi="宋体" w:cs="宋体"/>
          <w:color w:val="000000"/>
          <w:szCs w:val="21"/>
          <w:highlight w:val="none"/>
        </w:rPr>
      </w:pPr>
      <w:r>
        <w:rPr>
          <w:rFonts w:hint="eastAsia" w:ascii="宋体" w:hAnsi="宋体" w:cs="宋体"/>
          <w:color w:val="000000"/>
          <w:szCs w:val="21"/>
          <w:highlight w:val="none"/>
        </w:rPr>
        <w:t>名称：南宁市群众艺术馆</w:t>
      </w:r>
    </w:p>
    <w:p>
      <w:pPr>
        <w:spacing w:line="360" w:lineRule="auto"/>
        <w:ind w:firstLine="735" w:firstLineChars="350"/>
        <w:rPr>
          <w:rFonts w:ascii="宋体" w:hAnsi="宋体" w:cs="宋体"/>
          <w:color w:val="000000"/>
          <w:szCs w:val="21"/>
          <w:highlight w:val="none"/>
        </w:rPr>
      </w:pPr>
      <w:r>
        <w:rPr>
          <w:rFonts w:hint="eastAsia" w:ascii="宋体" w:hAnsi="宋体" w:cs="宋体"/>
          <w:color w:val="000000"/>
          <w:szCs w:val="21"/>
          <w:highlight w:val="none"/>
        </w:rPr>
        <w:t>地址：南宁市五一东路一号</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项目联系人：</w:t>
      </w:r>
      <w:r>
        <w:rPr>
          <w:rFonts w:hint="eastAsia" w:ascii="宋体" w:hAnsi="宋体" w:cs="宋体"/>
          <w:color w:val="000000"/>
          <w:szCs w:val="21"/>
          <w:highlight w:val="none"/>
          <w:lang w:eastAsia="zh-CN"/>
        </w:rPr>
        <w:t>廖斌   杨隽媛</w:t>
      </w:r>
    </w:p>
    <w:p>
      <w:pPr>
        <w:spacing w:line="360" w:lineRule="auto"/>
        <w:ind w:firstLine="735" w:firstLineChars="350"/>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联系电话：</w:t>
      </w:r>
      <w:r>
        <w:rPr>
          <w:rFonts w:hint="eastAsia" w:ascii="宋体" w:hAnsi="宋体" w:cs="宋体"/>
          <w:color w:val="000000"/>
          <w:szCs w:val="21"/>
          <w:highlight w:val="none"/>
          <w:lang w:eastAsia="zh-CN"/>
        </w:rPr>
        <w:t>0771-4801430</w:t>
      </w:r>
    </w:p>
    <w:p>
      <w:pPr>
        <w:spacing w:line="360" w:lineRule="auto"/>
        <w:ind w:firstLine="630" w:firstLineChars="300"/>
        <w:jc w:val="left"/>
        <w:rPr>
          <w:rFonts w:ascii="宋体" w:hAnsi="宋体" w:cs="宋体"/>
          <w:color w:val="000000"/>
          <w:szCs w:val="21"/>
          <w:highlight w:val="none"/>
        </w:rPr>
      </w:pPr>
      <w:r>
        <w:rPr>
          <w:rFonts w:hint="eastAsia" w:ascii="宋体" w:hAnsi="宋体" w:cs="宋体"/>
          <w:color w:val="000000"/>
          <w:szCs w:val="21"/>
          <w:highlight w:val="none"/>
        </w:rPr>
        <w:t>2.采购代理机构信息</w:t>
      </w:r>
    </w:p>
    <w:p>
      <w:pPr>
        <w:spacing w:line="360" w:lineRule="auto"/>
        <w:ind w:firstLine="735" w:firstLineChars="350"/>
        <w:rPr>
          <w:rFonts w:ascii="宋体" w:hAnsi="宋体" w:cs="宋体"/>
          <w:color w:val="000000"/>
          <w:szCs w:val="21"/>
          <w:highlight w:val="none"/>
        </w:rPr>
      </w:pPr>
      <w:r>
        <w:rPr>
          <w:rFonts w:hint="eastAsia" w:ascii="宋体" w:hAnsi="宋体" w:cs="宋体"/>
          <w:color w:val="000000"/>
          <w:szCs w:val="21"/>
          <w:highlight w:val="none"/>
        </w:rPr>
        <w:t>名称：广西合美工程咨询有限公司</w:t>
      </w:r>
    </w:p>
    <w:p>
      <w:pPr>
        <w:spacing w:line="360" w:lineRule="auto"/>
        <w:ind w:firstLine="735" w:firstLineChars="350"/>
        <w:rPr>
          <w:rFonts w:ascii="宋体" w:hAnsi="宋体" w:cs="宋体"/>
          <w:color w:val="000000"/>
          <w:szCs w:val="21"/>
          <w:highlight w:val="none"/>
        </w:rPr>
      </w:pPr>
      <w:r>
        <w:rPr>
          <w:rFonts w:hint="eastAsia" w:ascii="宋体" w:hAnsi="宋体" w:cs="宋体"/>
          <w:color w:val="000000"/>
          <w:szCs w:val="21"/>
          <w:highlight w:val="none"/>
        </w:rPr>
        <w:t>地址：南宁市青秀区金湖路61号佳得鑫水晶城D座1402号房</w:t>
      </w:r>
    </w:p>
    <w:p>
      <w:pPr>
        <w:spacing w:line="360" w:lineRule="auto"/>
        <w:ind w:firstLine="735" w:firstLineChars="350"/>
        <w:rPr>
          <w:rFonts w:ascii="宋体" w:hAnsi="宋体" w:cs="宋体"/>
          <w:color w:val="000000"/>
          <w:szCs w:val="21"/>
          <w:highlight w:val="none"/>
        </w:rPr>
      </w:pPr>
      <w:r>
        <w:rPr>
          <w:rFonts w:hint="eastAsia" w:ascii="宋体" w:hAnsi="宋体" w:cs="宋体"/>
          <w:color w:val="000000"/>
          <w:szCs w:val="21"/>
          <w:highlight w:val="none"/>
        </w:rPr>
        <w:t>项目联系人：雷方敏、欧诗伶</w:t>
      </w:r>
    </w:p>
    <w:p>
      <w:pPr>
        <w:spacing w:line="360" w:lineRule="auto"/>
        <w:ind w:firstLine="735" w:firstLineChars="350"/>
        <w:rPr>
          <w:rFonts w:ascii="宋体" w:hAnsi="宋体" w:cs="宋体"/>
          <w:color w:val="000000"/>
          <w:szCs w:val="21"/>
          <w:highlight w:val="none"/>
        </w:rPr>
      </w:pPr>
      <w:r>
        <w:rPr>
          <w:rFonts w:hint="eastAsia" w:ascii="宋体" w:hAnsi="宋体" w:cs="宋体"/>
          <w:color w:val="000000"/>
          <w:szCs w:val="21"/>
          <w:highlight w:val="none"/>
        </w:rPr>
        <w:t>联系电话：0771-4811887</w:t>
      </w:r>
    </w:p>
    <w:p>
      <w:pPr>
        <w:spacing w:line="360" w:lineRule="auto"/>
        <w:ind w:firstLine="630" w:firstLineChars="300"/>
        <w:jc w:val="left"/>
        <w:rPr>
          <w:rFonts w:ascii="宋体" w:hAnsi="宋体" w:cs="宋体"/>
          <w:color w:val="000000"/>
          <w:szCs w:val="21"/>
          <w:highlight w:val="none"/>
        </w:rPr>
      </w:pPr>
      <w:r>
        <w:rPr>
          <w:rFonts w:hint="eastAsia" w:ascii="宋体" w:hAnsi="宋体" w:cs="宋体"/>
          <w:color w:val="000000"/>
          <w:szCs w:val="21"/>
          <w:highlight w:val="none"/>
        </w:rPr>
        <w:t>3.项目联系方式</w:t>
      </w:r>
    </w:p>
    <w:p>
      <w:pPr>
        <w:spacing w:line="360" w:lineRule="auto"/>
        <w:ind w:firstLine="735" w:firstLineChars="350"/>
        <w:rPr>
          <w:rFonts w:ascii="宋体" w:hAnsi="宋体" w:cs="宋体"/>
          <w:color w:val="000000"/>
          <w:szCs w:val="21"/>
          <w:highlight w:val="none"/>
        </w:rPr>
      </w:pPr>
      <w:r>
        <w:rPr>
          <w:rFonts w:hint="eastAsia" w:ascii="宋体" w:hAnsi="宋体" w:cs="宋体"/>
          <w:color w:val="000000"/>
          <w:szCs w:val="21"/>
          <w:highlight w:val="none"/>
        </w:rPr>
        <w:t>项目联系人：雷方敏、欧诗伶</w:t>
      </w:r>
    </w:p>
    <w:p>
      <w:pPr>
        <w:spacing w:line="360" w:lineRule="auto"/>
        <w:ind w:firstLine="735" w:firstLineChars="350"/>
        <w:rPr>
          <w:rFonts w:ascii="宋体" w:hAnsi="宋体" w:cs="宋体"/>
          <w:color w:val="000000"/>
          <w:szCs w:val="21"/>
          <w:highlight w:val="none"/>
        </w:rPr>
      </w:pPr>
      <w:r>
        <w:rPr>
          <w:rFonts w:hint="eastAsia" w:ascii="宋体" w:hAnsi="宋体" w:cs="宋体"/>
          <w:color w:val="000000"/>
          <w:szCs w:val="21"/>
          <w:highlight w:val="none"/>
        </w:rPr>
        <w:t>电话：0771-4811887</w:t>
      </w:r>
    </w:p>
    <w:p>
      <w:pPr>
        <w:rPr>
          <w:rFonts w:ascii="宋体" w:hAnsi="宋体" w:cs="宋体"/>
          <w:color w:val="000000"/>
          <w:szCs w:val="21"/>
          <w:highlight w:val="none"/>
        </w:rPr>
      </w:pPr>
    </w:p>
    <w:p>
      <w:pPr>
        <w:pStyle w:val="10"/>
        <w:spacing w:line="360" w:lineRule="auto"/>
        <w:ind w:firstLine="420" w:firstLineChars="200"/>
        <w:rPr>
          <w:rFonts w:ascii="宋体" w:hAnsi="宋体" w:cs="宋体"/>
          <w:highlight w:val="none"/>
        </w:rPr>
      </w:pPr>
      <w:r>
        <w:rPr>
          <w:rFonts w:hint="eastAsia" w:ascii="宋体" w:hAnsi="宋体" w:cs="宋体"/>
          <w:color w:val="000000"/>
          <w:szCs w:val="21"/>
          <w:highlight w:val="none"/>
        </w:rPr>
        <w:t>附件： 1.CA证书申请方式及操作指南下载地址（现场申请方式见网址：</w:t>
      </w:r>
      <w:r>
        <w:rPr>
          <w:highlight w:val="none"/>
        </w:rPr>
        <w:fldChar w:fldCharType="begin"/>
      </w:r>
      <w:r>
        <w:rPr>
          <w:highlight w:val="none"/>
        </w:rPr>
        <w:instrText xml:space="preserve"> HYPERLINK "http://www.ccgp-guangxi.gov.cn/OfficeService/DownloadArea/8354055.html?utm=a0003.39a112b4.cmp001.d0002.f0464b20ff2a11eb873141bf9e381949" </w:instrText>
      </w:r>
      <w:r>
        <w:rPr>
          <w:highlight w:val="none"/>
        </w:rPr>
        <w:fldChar w:fldCharType="separate"/>
      </w:r>
      <w:r>
        <w:rPr>
          <w:rStyle w:val="28"/>
          <w:rFonts w:hint="eastAsia" w:ascii="宋体" w:hAnsi="宋体" w:cs="宋体"/>
          <w:highlight w:val="none"/>
        </w:rPr>
        <w:t>http://www.ccgp-guangxi.gov.cn/OfficeService/DownloadArea/8354055.html?utm=a0003.39a112b4.cmp001.d0002.f0464b20ff2a11eb873141bf9e381949</w:t>
      </w:r>
      <w:r>
        <w:rPr>
          <w:rStyle w:val="28"/>
          <w:rFonts w:hint="eastAsia" w:ascii="宋体" w:hAnsi="宋体" w:cs="宋体"/>
          <w:highlight w:val="none"/>
        </w:rPr>
        <w:fldChar w:fldCharType="end"/>
      </w:r>
      <w:r>
        <w:rPr>
          <w:rFonts w:hint="eastAsia" w:ascii="宋体" w:hAnsi="宋体" w:cs="宋体"/>
          <w:highlight w:val="none"/>
        </w:rPr>
        <w:t xml:space="preserve">（广西政府采购网）/网上申请方式见网址： </w:t>
      </w:r>
      <w:r>
        <w:rPr>
          <w:highlight w:val="none"/>
        </w:rPr>
        <w:fldChar w:fldCharType="begin"/>
      </w:r>
      <w:r>
        <w:rPr>
          <w:highlight w:val="none"/>
        </w:rPr>
        <w:instrText xml:space="preserve"> HYPERLINK "http://nncz.nanning.gov.cn/" </w:instrText>
      </w:r>
      <w:r>
        <w:rPr>
          <w:highlight w:val="none"/>
        </w:rPr>
        <w:fldChar w:fldCharType="separate"/>
      </w:r>
      <w:r>
        <w:rPr>
          <w:rStyle w:val="28"/>
          <w:rFonts w:hint="eastAsia" w:ascii="宋体" w:hAnsi="宋体" w:cs="宋体"/>
          <w:highlight w:val="none"/>
        </w:rPr>
        <w:t>http://nncz.nanning.gov.cn/</w:t>
      </w:r>
      <w:r>
        <w:rPr>
          <w:rStyle w:val="28"/>
          <w:rFonts w:hint="eastAsia" w:ascii="宋体" w:hAnsi="宋体" w:cs="宋体"/>
          <w:highlight w:val="none"/>
        </w:rPr>
        <w:fldChar w:fldCharType="end"/>
      </w:r>
      <w:r>
        <w:rPr>
          <w:rFonts w:hint="eastAsia" w:ascii="宋体" w:hAnsi="宋体" w:cs="宋体"/>
          <w:highlight w:val="none"/>
        </w:rPr>
        <w:t>（南宁市财政局官网）-下载专区-“广西广西政府采购云平台西部CA办理方式”或“南宁市广西政府采购云平台CA证书办理操作指南”</w:t>
      </w:r>
      <w:r>
        <w:rPr>
          <w:rFonts w:hint="eastAsia" w:ascii="宋体" w:hAnsi="宋体" w:cs="宋体"/>
          <w:color w:val="000000"/>
          <w:szCs w:val="21"/>
          <w:highlight w:val="none"/>
        </w:rPr>
        <w:t>）</w:t>
      </w:r>
    </w:p>
    <w:p>
      <w:pPr>
        <w:pStyle w:val="10"/>
        <w:spacing w:line="360"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2.电子投标文件制作与投送教程（在此网址下载：</w:t>
      </w:r>
      <w:r>
        <w:rPr>
          <w:highlight w:val="none"/>
        </w:rPr>
        <w:fldChar w:fldCharType="begin"/>
      </w:r>
      <w:r>
        <w:rPr>
          <w:highlight w:val="none"/>
        </w:rPr>
        <w:instrText xml:space="preserve"> HYPERLINK "http://nncz.nanning.gov.cn/" </w:instrText>
      </w:r>
      <w:r>
        <w:rPr>
          <w:highlight w:val="none"/>
        </w:rPr>
        <w:fldChar w:fldCharType="separate"/>
      </w:r>
      <w:r>
        <w:rPr>
          <w:rStyle w:val="28"/>
          <w:rFonts w:hint="eastAsia" w:ascii="宋体" w:hAnsi="宋体" w:cs="宋体"/>
          <w:highlight w:val="none"/>
        </w:rPr>
        <w:t>http://nncz.nanning.gov.cn/</w:t>
      </w:r>
      <w:r>
        <w:rPr>
          <w:rStyle w:val="28"/>
          <w:rFonts w:hint="eastAsia" w:ascii="宋体" w:hAnsi="宋体" w:cs="宋体"/>
          <w:highlight w:val="none"/>
        </w:rPr>
        <w:fldChar w:fldCharType="end"/>
      </w:r>
      <w:r>
        <w:rPr>
          <w:rFonts w:hint="eastAsia" w:ascii="宋体" w:hAnsi="宋体" w:cs="宋体"/>
          <w:highlight w:val="none"/>
        </w:rPr>
        <w:t>（南宁市财政局官网）-下载专区</w:t>
      </w:r>
      <w:r>
        <w:rPr>
          <w:rFonts w:hint="eastAsia" w:ascii="宋体" w:hAnsi="宋体" w:cs="宋体"/>
          <w:color w:val="000000"/>
          <w:szCs w:val="21"/>
          <w:highlight w:val="none"/>
        </w:rPr>
        <w:t>）</w:t>
      </w:r>
    </w:p>
    <w:p>
      <w:pPr>
        <w:spacing w:line="360" w:lineRule="auto"/>
        <w:rPr>
          <w:rFonts w:ascii="宋体" w:hAnsi="宋体" w:cs="宋体"/>
          <w:color w:val="000000"/>
          <w:szCs w:val="21"/>
          <w:highlight w:val="none"/>
        </w:rPr>
      </w:pPr>
    </w:p>
    <w:p>
      <w:pPr>
        <w:spacing w:line="360" w:lineRule="auto"/>
        <w:jc w:val="right"/>
        <w:rPr>
          <w:rFonts w:ascii="宋体" w:hAnsi="宋体" w:cs="宋体"/>
          <w:color w:val="000000"/>
          <w:szCs w:val="21"/>
          <w:highlight w:val="none"/>
        </w:rPr>
      </w:pPr>
      <w:r>
        <w:rPr>
          <w:rFonts w:hint="eastAsia" w:ascii="宋体" w:hAnsi="宋体" w:cs="宋体"/>
          <w:color w:val="000000"/>
          <w:szCs w:val="21"/>
          <w:highlight w:val="none"/>
        </w:rPr>
        <w:t>广西合美工程咨询有限公司</w:t>
      </w:r>
    </w:p>
    <w:p>
      <w:pPr>
        <w:spacing w:line="360" w:lineRule="auto"/>
        <w:ind w:firstLine="210" w:firstLineChars="100"/>
        <w:jc w:val="right"/>
        <w:rPr>
          <w:rFonts w:ascii="宋体" w:hAnsi="宋体" w:cs="宋体"/>
          <w:color w:val="0000FF"/>
          <w:highlight w:val="none"/>
        </w:rPr>
      </w:pPr>
      <w:r>
        <w:rPr>
          <w:rFonts w:hint="eastAsia" w:ascii="宋体" w:hAnsi="宋体" w:cs="宋体"/>
          <w:color w:val="0000FF"/>
          <w:szCs w:val="21"/>
          <w:highlight w:val="none"/>
        </w:rPr>
        <w:t>2024年</w:t>
      </w:r>
      <w:r>
        <w:rPr>
          <w:rFonts w:hint="eastAsia" w:ascii="宋体" w:hAnsi="宋体" w:cs="宋体"/>
          <w:color w:val="0000FF"/>
          <w:szCs w:val="21"/>
          <w:highlight w:val="none"/>
          <w:lang w:val="en-US" w:eastAsia="zh-CN"/>
        </w:rPr>
        <w:t>5</w:t>
      </w:r>
      <w:r>
        <w:rPr>
          <w:rFonts w:hint="eastAsia" w:ascii="宋体" w:hAnsi="宋体" w:cs="宋体"/>
          <w:color w:val="0000FF"/>
          <w:szCs w:val="21"/>
          <w:highlight w:val="none"/>
        </w:rPr>
        <w:t>月</w:t>
      </w:r>
      <w:r>
        <w:rPr>
          <w:rFonts w:hint="eastAsia" w:ascii="宋体" w:hAnsi="宋体" w:cs="宋体"/>
          <w:color w:val="0000FF"/>
          <w:szCs w:val="21"/>
          <w:highlight w:val="none"/>
          <w:lang w:val="en-US" w:eastAsia="zh-CN"/>
        </w:rPr>
        <w:t>24</w:t>
      </w:r>
      <w:bookmarkStart w:id="350" w:name="_GoBack"/>
      <w:bookmarkEnd w:id="350"/>
      <w:r>
        <w:rPr>
          <w:rFonts w:hint="eastAsia" w:ascii="宋体" w:hAnsi="宋体" w:cs="宋体"/>
          <w:color w:val="0000FF"/>
          <w:szCs w:val="21"/>
          <w:highlight w:val="none"/>
        </w:rPr>
        <w:t>日</w:t>
      </w:r>
    </w:p>
    <w:p>
      <w:pPr>
        <w:widowControl/>
        <w:spacing w:line="360" w:lineRule="auto"/>
        <w:jc w:val="left"/>
        <w:rPr>
          <w:rFonts w:ascii="宋体" w:hAnsi="宋体" w:cs="宋体"/>
          <w:color w:val="0000FF"/>
          <w:sz w:val="24"/>
          <w:highlight w:val="none"/>
          <w:lang w:val="zh-CN"/>
        </w:rPr>
        <w:sectPr>
          <w:footerReference r:id="rId4" w:type="default"/>
          <w:pgSz w:w="11906" w:h="16838"/>
          <w:pgMar w:top="1134" w:right="1134" w:bottom="1134" w:left="1134" w:header="720" w:footer="720" w:gutter="0"/>
          <w:pgNumType w:start="1"/>
          <w:cols w:space="720" w:num="1"/>
          <w:docGrid w:type="lines" w:linePitch="331" w:charSpace="0"/>
        </w:sectPr>
      </w:pPr>
    </w:p>
    <w:p>
      <w:pPr>
        <w:pStyle w:val="3"/>
        <w:bidi w:val="0"/>
        <w:jc w:val="center"/>
        <w:rPr>
          <w:rFonts w:hint="eastAsia"/>
          <w:highlight w:val="none"/>
        </w:rPr>
      </w:pPr>
      <w:bookmarkStart w:id="45" w:name="_Toc532545042"/>
      <w:bookmarkStart w:id="46" w:name="_Toc28689"/>
      <w:bookmarkStart w:id="47" w:name="_Toc9086"/>
      <w:r>
        <w:rPr>
          <w:rFonts w:hint="eastAsia"/>
          <w:highlight w:val="none"/>
        </w:rPr>
        <w:t xml:space="preserve">第二章  </w:t>
      </w:r>
      <w:bookmarkEnd w:id="45"/>
      <w:r>
        <w:rPr>
          <w:rFonts w:hint="eastAsia"/>
          <w:highlight w:val="none"/>
        </w:rPr>
        <w:t>采购需求</w:t>
      </w:r>
      <w:bookmarkEnd w:id="46"/>
      <w:bookmarkEnd w:id="47"/>
    </w:p>
    <w:p>
      <w:pPr>
        <w:adjustRightInd w:val="0"/>
        <w:spacing w:line="340" w:lineRule="exact"/>
        <w:rPr>
          <w:rFonts w:ascii="宋体" w:hAnsi="宋体" w:cs="宋体"/>
          <w:b/>
          <w:szCs w:val="21"/>
          <w:highlight w:val="none"/>
        </w:rPr>
      </w:pPr>
      <w:r>
        <w:rPr>
          <w:rFonts w:hint="eastAsia" w:ascii="宋体" w:hAnsi="宋体" w:cs="宋体"/>
          <w:b/>
          <w:szCs w:val="21"/>
          <w:highlight w:val="none"/>
        </w:rPr>
        <w:t>说明：</w:t>
      </w:r>
    </w:p>
    <w:p>
      <w:pPr>
        <w:spacing w:line="360" w:lineRule="auto"/>
        <w:ind w:firstLine="420" w:firstLineChars="200"/>
        <w:jc w:val="left"/>
        <w:rPr>
          <w:rFonts w:ascii="宋体" w:hAnsi="宋体" w:cs="宋体"/>
          <w:highlight w:val="none"/>
        </w:rPr>
      </w:pPr>
      <w:r>
        <w:rPr>
          <w:rFonts w:hint="eastAsia" w:ascii="宋体" w:hAnsi="宋体" w:cs="宋体"/>
          <w:highlight w:val="none"/>
        </w:rPr>
        <w:t>1. 为落实政府采购政策需满足的要求（根据项目实际情况填写内容）</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（1）本招标文件所称</w:t>
      </w:r>
      <w:r>
        <w:rPr>
          <w:rFonts w:hint="eastAsia" w:ascii="宋体" w:hAnsi="宋体" w:cs="宋体"/>
          <w:color w:val="000000"/>
          <w:szCs w:val="21"/>
          <w:highlight w:val="none"/>
        </w:rPr>
        <w:t>中小</w:t>
      </w:r>
      <w:r>
        <w:rPr>
          <w:rFonts w:hint="eastAsia" w:ascii="宋体" w:hAnsi="宋体" w:cs="宋体"/>
          <w:szCs w:val="21"/>
          <w:highlight w:val="none"/>
        </w:rPr>
        <w:t>企业必须符合《政府采购促进中小企业发展管理办法》（财库〔2020〕46号）的规定。</w:t>
      </w:r>
    </w:p>
    <w:p>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pPr>
        <w:spacing w:line="360" w:lineRule="auto"/>
        <w:ind w:firstLine="424" w:firstLineChars="202"/>
        <w:jc w:val="left"/>
        <w:rPr>
          <w:rFonts w:ascii="宋体" w:hAnsi="宋体" w:cs="宋体"/>
          <w:b/>
          <w:szCs w:val="21"/>
          <w:highlight w:val="none"/>
        </w:rPr>
      </w:pPr>
      <w:r>
        <w:rPr>
          <w:rFonts w:hint="eastAsia" w:ascii="宋体" w:hAnsi="宋体" w:cs="宋体"/>
          <w:szCs w:val="21"/>
          <w:highlight w:val="none"/>
        </w:rPr>
        <w:t>（3）</w:t>
      </w:r>
      <w:r>
        <w:rPr>
          <w:rFonts w:hint="eastAsia" w:ascii="宋体" w:hAnsi="宋体" w:cs="宋体"/>
          <w:b/>
          <w:szCs w:val="21"/>
          <w:highlight w:val="none"/>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p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w:t>
      </w:r>
    </w:p>
    <w:p>
      <w:pPr>
        <w:numPr>
          <w:ilvl w:val="0"/>
          <w:numId w:val="1"/>
        </w:numPr>
        <w:spacing w:line="360" w:lineRule="auto"/>
        <w:ind w:firstLine="424" w:firstLineChars="202"/>
        <w:jc w:val="left"/>
        <w:rPr>
          <w:rFonts w:ascii="宋体" w:hAnsi="宋体" w:cs="宋体"/>
          <w:szCs w:val="21"/>
          <w:highlight w:val="none"/>
        </w:rPr>
      </w:pPr>
      <w:r>
        <w:rPr>
          <w:rFonts w:hint="eastAsia" w:ascii="宋体" w:hAnsi="宋体" w:cs="宋体"/>
          <w:szCs w:val="21"/>
          <w:highlight w:val="none"/>
        </w:rPr>
        <w:t>“实质性要求”是指招标文件中已经指明不满足则投标无效的条款，或者不能负偏离的条款，或者采购需求中带“▲”的条款。</w:t>
      </w:r>
    </w:p>
    <w:p>
      <w:pPr>
        <w:numPr>
          <w:ilvl w:val="0"/>
          <w:numId w:val="1"/>
        </w:numPr>
        <w:spacing w:line="360" w:lineRule="auto"/>
        <w:ind w:firstLine="424" w:firstLineChars="202"/>
        <w:jc w:val="left"/>
        <w:rPr>
          <w:rFonts w:ascii="宋体" w:hAnsi="宋体" w:cs="宋体"/>
          <w:highlight w:val="none"/>
        </w:rPr>
      </w:pPr>
      <w:r>
        <w:rPr>
          <w:rFonts w:hint="eastAsia" w:ascii="宋体" w:hAnsi="宋体" w:cs="宋体"/>
          <w:highlight w:val="none"/>
        </w:rPr>
        <w:t>如投标人投标产品存在侵犯他人的知识产权或者专利成果行为的，应承担相应法律责任。</w:t>
      </w:r>
    </w:p>
    <w:tbl>
      <w:tblPr>
        <w:tblStyle w:val="21"/>
        <w:tblW w:w="106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1"/>
        <w:gridCol w:w="540"/>
        <w:gridCol w:w="855"/>
        <w:gridCol w:w="570"/>
        <w:gridCol w:w="525"/>
        <w:gridCol w:w="5640"/>
        <w:gridCol w:w="923"/>
        <w:gridCol w:w="11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679" w:type="dxa"/>
            <w:gridSpan w:val="8"/>
            <w:tcBorders>
              <w:top w:val="single" w:color="auto" w:sz="4" w:space="0"/>
            </w:tcBorders>
            <w:vAlign w:val="center"/>
          </w:tcPr>
          <w:p>
            <w:pPr>
              <w:spacing w:line="320" w:lineRule="exact"/>
              <w:jc w:val="center"/>
              <w:rPr>
                <w:rFonts w:ascii="宋体" w:hAnsi="宋体" w:cs="宋体"/>
                <w:b/>
                <w:color w:val="auto"/>
                <w:sz w:val="24"/>
                <w:highlight w:val="none"/>
              </w:rPr>
            </w:pPr>
            <w:r>
              <w:rPr>
                <w:rFonts w:hint="eastAsia" w:ascii="宋体" w:hAnsi="宋体" w:cs="宋体"/>
                <w:b/>
                <w:color w:val="auto"/>
                <w:sz w:val="32"/>
                <w:szCs w:val="32"/>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1"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序号</w:t>
            </w:r>
          </w:p>
        </w:tc>
        <w:tc>
          <w:tcPr>
            <w:tcW w:w="8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标的的名称</w:t>
            </w:r>
          </w:p>
        </w:tc>
        <w:tc>
          <w:tcPr>
            <w:tcW w:w="5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单位</w:t>
            </w:r>
          </w:p>
        </w:tc>
        <w:tc>
          <w:tcPr>
            <w:tcW w:w="5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数量</w:t>
            </w:r>
          </w:p>
        </w:tc>
        <w:tc>
          <w:tcPr>
            <w:tcW w:w="56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服务参数</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分项预算合计（元）</w:t>
            </w:r>
          </w:p>
        </w:tc>
        <w:tc>
          <w:tcPr>
            <w:tcW w:w="11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中小企业划分标准所属行业名称（行业名称及划分见本章附件1）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6" w:hRule="atLeast"/>
          <w:jc w:val="center"/>
        </w:trPr>
        <w:tc>
          <w:tcPr>
            <w:tcW w:w="481" w:type="dxa"/>
            <w:vMerge w:val="continue"/>
            <w:tcBorders>
              <w:right w:val="single" w:color="auto" w:sz="4" w:space="0"/>
            </w:tcBorders>
          </w:tcPr>
          <w:p>
            <w:pPr>
              <w:keepNext w:val="0"/>
              <w:keepLines w:val="0"/>
              <w:pageBreakBefore w:val="0"/>
              <w:kinsoku/>
              <w:wordWrap/>
              <w:overflowPunct/>
              <w:topLinePunct w:val="0"/>
              <w:autoSpaceDE/>
              <w:autoSpaceDN/>
              <w:bidi w:val="0"/>
              <w:adjustRightInd/>
              <w:spacing w:line="360" w:lineRule="exact"/>
              <w:ind w:firstLine="422" w:firstLineChars="200"/>
              <w:jc w:val="center"/>
              <w:textAlignment w:val="auto"/>
              <w:outlineLvl w:val="9"/>
              <w:rPr>
                <w:rFonts w:ascii="宋体" w:hAnsi="宋体" w:cs="宋体"/>
                <w:b/>
                <w:bCs/>
                <w:color w:val="auto"/>
                <w:highlight w:val="none"/>
              </w:rPr>
            </w:pPr>
          </w:p>
        </w:tc>
        <w:tc>
          <w:tcPr>
            <w:tcW w:w="5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1</w:t>
            </w:r>
          </w:p>
        </w:tc>
        <w:tc>
          <w:tcPr>
            <w:tcW w:w="855"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b/>
                <w:szCs w:val="21"/>
                <w:highlight w:val="none"/>
              </w:rPr>
              <w:t>202</w:t>
            </w:r>
            <w:r>
              <w:rPr>
                <w:rFonts w:ascii="宋体" w:hAnsi="宋体" w:cs="宋体"/>
                <w:b/>
                <w:szCs w:val="21"/>
                <w:highlight w:val="none"/>
              </w:rPr>
              <w:t>4</w:t>
            </w:r>
            <w:r>
              <w:rPr>
                <w:rFonts w:hint="eastAsia" w:ascii="宋体" w:hAnsi="宋体" w:cs="宋体"/>
                <w:b/>
                <w:szCs w:val="21"/>
                <w:highlight w:val="none"/>
              </w:rPr>
              <w:t>年南宁市文化服务活动项目活动A：“石榴结硕果和美新时代——第二届民族地区五城市美术作品交流展”活动项</w:t>
            </w:r>
          </w:p>
        </w:tc>
        <w:tc>
          <w:tcPr>
            <w:tcW w:w="5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szCs w:val="21"/>
                <w:highlight w:val="none"/>
              </w:rPr>
              <w:t>5</w:t>
            </w:r>
          </w:p>
        </w:tc>
        <w:tc>
          <w:tcPr>
            <w:tcW w:w="5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szCs w:val="21"/>
                <w:highlight w:val="none"/>
              </w:rPr>
              <w:t>场</w:t>
            </w:r>
          </w:p>
        </w:tc>
        <w:tc>
          <w:tcPr>
            <w:tcW w:w="5640" w:type="dxa"/>
            <w:tcBorders>
              <w:top w:val="single" w:color="auto" w:sz="4" w:space="0"/>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szCs w:val="21"/>
                <w:highlight w:val="none"/>
              </w:rPr>
            </w:pPr>
            <w:r>
              <w:rPr>
                <w:rFonts w:hint="eastAsia" w:ascii="宋体" w:hAnsi="宋体" w:cs="宋体"/>
                <w:b/>
                <w:szCs w:val="21"/>
                <w:highlight w:val="none"/>
              </w:rPr>
              <w:t>一、项目主题</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“石榴结硕果 和美新时代——民族地区五城市美术作品交流展”活动，是南宁市群众艺术馆开展地域性文化交流的一个新的尝试，活动以广西壮族自治区南宁市为起点，在全国五个民族自治区的城市进行巡回交流展览，该活动去年首次举办取得了圆满成功，形成了非常好的社会反响，促进了区域间文化艺术交流，推动了民族地区群众文化活动和文艺创作大繁荣大发展，增强文化认同,对建设各民族共有精神家园,筑牢中华民族共同体意识，全面推进民族团结进步事业，充分展现了文化是一个民族的魂魄这一重要作用，强化了文化认同是民族团结的根脉，促进了各民族在文化上相互尊重、相互欣赏，相互学习、相互借鉴。为了使该活动效应取得延续性影响及稳定持续的开展民族交流活动，2</w:t>
            </w:r>
            <w:r>
              <w:rPr>
                <w:rFonts w:ascii="宋体" w:hAnsi="宋体" w:cs="宋体"/>
                <w:szCs w:val="21"/>
                <w:highlight w:val="none"/>
              </w:rPr>
              <w:t>024</w:t>
            </w:r>
            <w:r>
              <w:rPr>
                <w:rFonts w:hint="eastAsia" w:ascii="宋体" w:hAnsi="宋体" w:cs="宋体"/>
                <w:szCs w:val="21"/>
                <w:highlight w:val="none"/>
              </w:rPr>
              <w:t>年南宁市群众艺术馆拟举办“石榴结硕果 和美新时代——第二届民族地区五城市美术作品交流展”活动。</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szCs w:val="21"/>
                <w:highlight w:val="none"/>
              </w:rPr>
            </w:pPr>
            <w:r>
              <w:rPr>
                <w:rFonts w:hint="eastAsia" w:ascii="宋体" w:hAnsi="宋体" w:cs="宋体"/>
                <w:b/>
                <w:szCs w:val="21"/>
                <w:highlight w:val="none"/>
              </w:rPr>
              <w:t>二、展览时间、地点、作品数量</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szCs w:val="21"/>
                <w:highlight w:val="none"/>
              </w:rPr>
            </w:pPr>
            <w:r>
              <w:rPr>
                <w:rFonts w:hint="eastAsia" w:ascii="宋体" w:hAnsi="宋体" w:cs="宋体"/>
                <w:b/>
                <w:szCs w:val="21"/>
                <w:highlight w:val="none"/>
              </w:rPr>
              <w:t>（一）展览时间</w:t>
            </w:r>
            <w:r>
              <w:rPr>
                <w:rFonts w:hint="eastAsia" w:ascii="宋体" w:hAnsi="宋体" w:cs="宋体"/>
                <w:b/>
                <w:bCs/>
                <w:szCs w:val="21"/>
                <w:highlight w:val="none"/>
              </w:rPr>
              <w:t>（具体时间</w:t>
            </w:r>
            <w:r>
              <w:rPr>
                <w:rFonts w:hint="eastAsia" w:ascii="宋体" w:hAnsi="宋体" w:cs="宋体"/>
                <w:b/>
                <w:szCs w:val="21"/>
                <w:highlight w:val="none"/>
              </w:rPr>
              <w:t>由采购人下达的文件通知为准</w:t>
            </w:r>
            <w:r>
              <w:rPr>
                <w:rFonts w:hint="eastAsia" w:ascii="宋体" w:hAnsi="宋体" w:cs="宋体"/>
                <w:b/>
                <w:bCs/>
                <w:szCs w:val="21"/>
                <w:highlight w:val="none"/>
              </w:rPr>
              <w:t>）</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1.南宁站：</w:t>
            </w:r>
            <w:r>
              <w:rPr>
                <w:rFonts w:hint="eastAsia" w:ascii="宋体" w:hAnsi="宋体" w:cs="宋体"/>
                <w:b w:val="0"/>
                <w:bCs w:val="0"/>
                <w:szCs w:val="21"/>
                <w:highlight w:val="none"/>
              </w:rPr>
              <w:t>具体时间由采购人下达的文件通知为准</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2.省外站：具体时间由采购人下达的文件通知为准</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3.每一站展期5-10天</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szCs w:val="21"/>
                <w:highlight w:val="none"/>
              </w:rPr>
            </w:pPr>
            <w:r>
              <w:rPr>
                <w:rFonts w:hint="eastAsia" w:ascii="宋体" w:hAnsi="宋体" w:cs="宋体"/>
                <w:b/>
                <w:szCs w:val="21"/>
                <w:highlight w:val="none"/>
              </w:rPr>
              <w:t>（二）展览地点及场次</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bCs/>
                <w:szCs w:val="21"/>
                <w:highlight w:val="none"/>
              </w:rPr>
              <w:t>1.</w:t>
            </w:r>
            <w:r>
              <w:rPr>
                <w:rFonts w:hint="eastAsia" w:ascii="宋体" w:hAnsi="宋体" w:cs="宋体"/>
                <w:szCs w:val="21"/>
                <w:highlight w:val="none"/>
              </w:rPr>
              <w:t>场次：南宁1场、省外4场。</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bCs/>
                <w:szCs w:val="21"/>
                <w:highlight w:val="none"/>
              </w:rPr>
              <w:t>南宁站：</w:t>
            </w:r>
            <w:r>
              <w:rPr>
                <w:rFonts w:hint="eastAsia" w:ascii="宋体" w:hAnsi="宋体" w:cs="宋体"/>
                <w:szCs w:val="21"/>
                <w:highlight w:val="none"/>
              </w:rPr>
              <w:t>南宁市群众艺术馆</w:t>
            </w:r>
            <w:r>
              <w:rPr>
                <w:rFonts w:hint="eastAsia" w:ascii="宋体" w:hAnsi="宋体" w:cs="宋体"/>
                <w:bCs/>
                <w:szCs w:val="21"/>
                <w:highlight w:val="none"/>
              </w:rPr>
              <w:t>美术展厅。</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3.省外站：首选西藏、宁夏、内蒙、新疆首府城市或采购人指定。</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4.省外要求：需举办四站并跨四个自治区，要求选用</w:t>
            </w:r>
            <w:r>
              <w:rPr>
                <w:rFonts w:hint="eastAsia" w:ascii="宋体" w:hAnsi="宋体" w:cs="宋体"/>
                <w:bCs/>
                <w:szCs w:val="21"/>
                <w:highlight w:val="none"/>
              </w:rPr>
              <w:t>举办城市的专业艺术机构展厅（符合省外站列举名单优先考虑）。</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szCs w:val="21"/>
                <w:highlight w:val="none"/>
              </w:rPr>
            </w:pPr>
            <w:r>
              <w:rPr>
                <w:rFonts w:hint="eastAsia" w:ascii="宋体" w:hAnsi="宋体" w:cs="宋体"/>
                <w:b/>
                <w:szCs w:val="21"/>
                <w:highlight w:val="none"/>
              </w:rPr>
              <w:t>（三）作品数量及规格</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1.中国画六尺整张（竖幅）以内。</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2.油画、水彩、版画宽度要求1米至1.2米之间。</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
                <w:szCs w:val="21"/>
                <w:highlight w:val="none"/>
              </w:rPr>
            </w:pPr>
            <w:r>
              <w:rPr>
                <w:rFonts w:hint="eastAsia" w:ascii="宋体" w:hAnsi="宋体" w:cs="宋体"/>
                <w:szCs w:val="21"/>
                <w:highlight w:val="none"/>
              </w:rPr>
              <w:t>3.展出作品数量100幅以内。</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szCs w:val="21"/>
                <w:highlight w:val="none"/>
              </w:rPr>
            </w:pPr>
            <w:r>
              <w:rPr>
                <w:rFonts w:hint="eastAsia" w:ascii="宋体" w:hAnsi="宋体" w:cs="宋体"/>
                <w:b/>
                <w:szCs w:val="21"/>
                <w:highlight w:val="none"/>
              </w:rPr>
              <w:t>（四）作品要求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
                <w:szCs w:val="21"/>
                <w:highlight w:val="none"/>
              </w:rPr>
            </w:pPr>
            <w:r>
              <w:rPr>
                <w:rFonts w:hint="eastAsia" w:ascii="宋体" w:hAnsi="宋体" w:cs="宋体"/>
                <w:szCs w:val="21"/>
                <w:highlight w:val="none"/>
              </w:rPr>
              <w:t>1.作品内容：作品需围绕民族团结进步、乡村振兴、城市建设、民俗风情，宣扬展现各民族的秀美河山和魅力人文，具有正能量。</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2.参展作者要求：作者需来自五个自治区，市级美协会员不少于50幅，区级美协会员不少于20幅。</w:t>
            </w:r>
          </w:p>
          <w:p>
            <w:pPr>
              <w:pStyle w:val="45"/>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三、工作内容</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（一）前期工作</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1.协助开展作品征集活动，并组织专家对参展作品进行评选。</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2.省外展览场地联络及档期确定，要求展览场地要在四个自治区城市的专业艺术机构展厅，展厅面积要求300平米以上（首府城市展厅优先考虑）。</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lang w:val="en-US" w:eastAsia="zh-CN"/>
              </w:rPr>
              <w:t>3</w:t>
            </w:r>
            <w:r>
              <w:rPr>
                <w:rFonts w:hint="eastAsia" w:ascii="宋体" w:hAnsi="宋体" w:cs="宋体"/>
                <w:bCs/>
                <w:szCs w:val="21"/>
                <w:highlight w:val="none"/>
              </w:rPr>
              <w:t>.作品装裱：</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中国画、水彩画、版画装裱要求：中国画托底需手工托裱，三种画作装框背板使用不小于0.5cm优质环保多层实木板，间隔不小于30cm*30cm打实木龙骨加固，画面使用5mm厚亚克力透明镜片保护并确保色彩不损失，装配后背面四角使用三角形加固板加固，并使用密封胶带密封接缝，画框使用原木色实木画框配卡纸及线边。</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cs="宋体"/>
                <w:bCs/>
                <w:szCs w:val="21"/>
                <w:highlight w:val="none"/>
              </w:rPr>
            </w:pPr>
            <w:r>
              <w:rPr>
                <w:rFonts w:hint="eastAsia" w:ascii="宋体" w:hAnsi="宋体" w:cs="宋体"/>
                <w:bCs/>
                <w:szCs w:val="21"/>
                <w:highlight w:val="none"/>
              </w:rPr>
              <w:t>（2）油画使用不小于8CM以上实木框边及油画内衬，装配后背面四角使用三角形加固板加固。</w:t>
            </w:r>
          </w:p>
          <w:p>
            <w:pPr>
              <w:pStyle w:val="11"/>
              <w:keepNext w:val="0"/>
              <w:keepLines w:val="0"/>
              <w:pageBreakBefore w:val="0"/>
              <w:kinsoku/>
              <w:wordWrap/>
              <w:overflowPunct/>
              <w:topLinePunct w:val="0"/>
              <w:autoSpaceDE/>
              <w:autoSpaceDN/>
              <w:bidi w:val="0"/>
              <w:adjustRightInd/>
              <w:spacing w:after="0" w:line="360" w:lineRule="exact"/>
              <w:ind w:firstLine="420" w:firstLineChars="200"/>
              <w:textAlignment w:val="auto"/>
              <w:outlineLvl w:val="9"/>
              <w:rPr>
                <w:rFonts w:hint="eastAsia"/>
                <w:highlight w:val="none"/>
              </w:rPr>
            </w:pPr>
            <w:r>
              <w:rPr>
                <w:rFonts w:hint="eastAsia" w:ascii="宋体" w:hAnsi="宋体" w:cs="宋体"/>
                <w:bCs/>
                <w:szCs w:val="21"/>
                <w:highlight w:val="none"/>
              </w:rPr>
              <w:t>（3）需包含各种材料、人工、运输、包装等费用。</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（4）所有作品装框和撤展后均需要使用卡纸四角包边保护。</w:t>
            </w:r>
          </w:p>
          <w:p>
            <w:pPr>
              <w:pStyle w:val="45"/>
              <w:keepNext w:val="0"/>
              <w:keepLines w:val="0"/>
              <w:pageBreakBefore w:val="0"/>
              <w:kinsoku/>
              <w:wordWrap/>
              <w:overflowPunct/>
              <w:topLinePunct w:val="0"/>
              <w:autoSpaceDE/>
              <w:autoSpaceDN/>
              <w:bidi w:val="0"/>
              <w:adjustRightInd/>
              <w:snapToGrid w:val="0"/>
              <w:spacing w:line="360" w:lineRule="exact"/>
              <w:ind w:firstLine="422"/>
              <w:textAlignment w:val="auto"/>
              <w:outlineLvl w:val="9"/>
              <w:rPr>
                <w:rFonts w:hint="eastAsia" w:ascii="宋体" w:hAnsi="宋体" w:cs="宋体"/>
                <w:b/>
                <w:bCs/>
                <w:szCs w:val="21"/>
                <w:highlight w:val="none"/>
              </w:rPr>
            </w:pPr>
            <w:r>
              <w:rPr>
                <w:rFonts w:hint="eastAsia" w:ascii="宋体" w:hAnsi="宋体" w:cs="宋体"/>
                <w:b/>
                <w:bCs/>
                <w:szCs w:val="21"/>
                <w:highlight w:val="none"/>
              </w:rPr>
              <w:t>（二）展览部分</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1.南宁站</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（1）布置开展仪式</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①设计制作开幕式主题背景板不小于9米*</w:t>
            </w:r>
            <w:r>
              <w:rPr>
                <w:rFonts w:ascii="宋体" w:hAnsi="宋体" w:cs="宋体"/>
                <w:bCs/>
                <w:szCs w:val="21"/>
                <w:highlight w:val="none"/>
              </w:rPr>
              <w:t>3</w:t>
            </w:r>
            <w:r>
              <w:rPr>
                <w:rFonts w:hint="eastAsia" w:ascii="宋体" w:hAnsi="宋体" w:cs="宋体"/>
                <w:bCs/>
                <w:szCs w:val="21"/>
                <w:highlight w:val="none"/>
              </w:rPr>
              <w:t>米，使用标准桁架搭建，使用高清黑底刀刮布，UV印刷，左右上下需完全包裹不能露桁架框边。</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②设计制作展厅门口主背景墙不小于3.6米*6米使用高清黑底刀刮布，UV印刷，使用卡钉固定安装。</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③设计制作</w:t>
            </w:r>
            <w:r>
              <w:rPr>
                <w:rFonts w:hint="eastAsia" w:ascii="宋体" w:hAnsi="宋体" w:cs="宋体"/>
                <w:szCs w:val="21"/>
                <w:highlight w:val="none"/>
              </w:rPr>
              <w:t>文化艺术长廊背景墙海报，使用3</w:t>
            </w:r>
            <w:r>
              <w:rPr>
                <w:rFonts w:hint="eastAsia" w:ascii="宋体" w:hAnsi="宋体" w:cs="宋体"/>
                <w:bCs/>
                <w:szCs w:val="21"/>
                <w:highlight w:val="none"/>
              </w:rPr>
              <w:t>米*</w:t>
            </w:r>
            <w:r>
              <w:rPr>
                <w:rFonts w:ascii="宋体" w:hAnsi="宋体" w:cs="宋体"/>
                <w:bCs/>
                <w:szCs w:val="21"/>
                <w:highlight w:val="none"/>
              </w:rPr>
              <w:t>3.</w:t>
            </w:r>
            <w:r>
              <w:rPr>
                <w:rFonts w:hint="eastAsia" w:ascii="宋体" w:hAnsi="宋体" w:cs="宋体"/>
                <w:bCs/>
                <w:szCs w:val="21"/>
                <w:highlight w:val="none"/>
              </w:rPr>
              <w:t>5米</w:t>
            </w:r>
            <w:r>
              <w:rPr>
                <w:rFonts w:hint="eastAsia" w:ascii="宋体" w:hAnsi="宋体" w:cs="宋体"/>
                <w:szCs w:val="21"/>
                <w:highlight w:val="none"/>
              </w:rPr>
              <w:t>卡布灯箱布，U</w:t>
            </w:r>
            <w:r>
              <w:rPr>
                <w:rFonts w:ascii="宋体" w:hAnsi="宋体" w:cs="宋体"/>
                <w:szCs w:val="21"/>
                <w:highlight w:val="none"/>
              </w:rPr>
              <w:t>V</w:t>
            </w:r>
            <w:r>
              <w:rPr>
                <w:rFonts w:hint="eastAsia" w:ascii="宋体" w:hAnsi="宋体" w:cs="宋体"/>
                <w:szCs w:val="21"/>
                <w:highlight w:val="none"/>
              </w:rPr>
              <w:t>印刷，手工安装。</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④设计制作展厅内前言板使用原木钉制画板，使用高清黑底刀刮布，UV印刷，使用卡钉固定安装。</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⑤设计制作展场立牌两个，使用5mmPVC板UV印刷制作展示内容。</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⑥设计制作大门口大门横幅10米，二楼会议室横幅6米。</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⑦设计制作全套作品标签，要求使用5mmPVC每幅作品标签独立使用UV印刷，裁切单张，使用白色德国辉柏嘉宝贴胶黏土黏贴。</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outlineLvl w:val="9"/>
              <w:rPr>
                <w:rFonts w:ascii="宋体" w:hAnsi="宋体" w:cs="宋体"/>
                <w:bCs/>
                <w:szCs w:val="21"/>
                <w:highlight w:val="none"/>
              </w:rPr>
            </w:pPr>
            <w:r>
              <w:rPr>
                <w:rFonts w:hint="eastAsia" w:ascii="宋体" w:hAnsi="宋体" w:cs="宋体"/>
                <w:bCs/>
                <w:szCs w:val="21"/>
                <w:highlight w:val="none"/>
              </w:rPr>
              <w:t>⑧租赁小线阵音响一套，并负责现场音响安装调试。</w:t>
            </w:r>
          </w:p>
          <w:p>
            <w:pPr>
              <w:keepNext w:val="0"/>
              <w:keepLines w:val="0"/>
              <w:pageBreakBefore w:val="0"/>
              <w:widowControl/>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⑨开幕式、创作研讨会现场布置，及会务期间的相关服务工作。</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2.西藏、新疆、宁夏、内蒙四站展览</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（1）四站展览物料设计、制作、安装。</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（2）四站展览邀请函设计制作。</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（3）四站展览现场桌椅布置、矿泉水提供等。</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（4）提供四站开幕式现场宣纸托裱签名簿、宣纸、毛笔、墨水、马克笔等用品。</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（5）开幕式、创作研讨会现场布置，及会务期间的相关服务工作。</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3.五城市展览的布展、撤展要求</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（1）自备挂画钢丝绳，使用大S勾配2.5m1勾标准挂画钢丝绳。</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（2）布展、撤展人工费用，布撤展后场地清洁及标签黏贴留胶清洁处理。</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（3）作品标签配装使用白色德国辉柏嘉宝贴胶黏土黏贴。</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cs="宋体"/>
                <w:bCs/>
                <w:szCs w:val="21"/>
                <w:highlight w:val="none"/>
              </w:rPr>
            </w:pPr>
            <w:r>
              <w:rPr>
                <w:rFonts w:hint="eastAsia" w:ascii="宋体" w:hAnsi="宋体" w:cs="宋体"/>
                <w:bCs/>
                <w:szCs w:val="21"/>
                <w:highlight w:val="none"/>
              </w:rPr>
              <w:t>（4）展场灯光调试。</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（5）五地展厅工作人员的配备及安排</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4.五城市展览嘉宾邀约</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（1）需邀请市级以上文联、美协、或政府领导参加展览开幕式。</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（2）邀请当地美术界知名专家、学者参加展览开幕式（要求副高职称以上）。</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5.五城市展览宣传</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（1）开展前展览地与南宁本地的媒体宣传，不少于五家媒体，自有专业艺术类媒体有固定读者群并长期服务于书画艺术圈媒体者优先考虑。</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cs="宋体"/>
                <w:bCs/>
                <w:szCs w:val="21"/>
                <w:highlight w:val="none"/>
              </w:rPr>
            </w:pPr>
            <w:r>
              <w:rPr>
                <w:rFonts w:hint="eastAsia" w:ascii="宋体" w:hAnsi="宋体" w:cs="宋体"/>
                <w:bCs/>
                <w:szCs w:val="21"/>
                <w:highlight w:val="none"/>
              </w:rPr>
              <w:t>（2）开展当天负责网络媒体、APP推送及当地主流媒体推送、电视台媒体发布等，不少于十家主流媒体，其中包括一家本地电视台。</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（3）承担所有邀约工作。</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6.其他项目</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（1）省外展览作品运输用外包装木箱打包，使用4*6木方框架+五合面板，根据作品尺寸打包，箱内作品使用气泡膜每幅独立包装后入箱防撞，保证作品安全（含材料、搬运、保险等）。</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（2）省外展览站点间的物流运输费用，必须使用全封闭式厢式货车运输，包含装车、卸车、保险等费用。</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（3）现场布置其他要求：</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①现场卡牌、桌椅布置。</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②现场影像摄录、现场语音录制。</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③现场维护及服务工作。</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kern w:val="0"/>
                <w:szCs w:val="21"/>
                <w:highlight w:val="none"/>
              </w:rPr>
            </w:pPr>
            <w:r>
              <w:rPr>
                <w:rFonts w:hint="eastAsia" w:ascii="宋体" w:hAnsi="宋体" w:cs="宋体"/>
                <w:b/>
                <w:kern w:val="0"/>
                <w:szCs w:val="21"/>
                <w:highlight w:val="none"/>
              </w:rPr>
              <w:t>四、采购人的其他要求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bCs/>
                <w:szCs w:val="21"/>
                <w:highlight w:val="none"/>
              </w:rPr>
              <w:t>.</w:t>
            </w:r>
            <w:r>
              <w:rPr>
                <w:rFonts w:hint="eastAsia" w:ascii="宋体" w:hAnsi="宋体" w:cs="宋体"/>
                <w:kern w:val="0"/>
                <w:szCs w:val="21"/>
                <w:highlight w:val="none"/>
              </w:rPr>
              <w:t>提供服务能够达到或超出服务要求。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bCs/>
                <w:szCs w:val="21"/>
                <w:highlight w:val="none"/>
              </w:rPr>
              <w:t>.</w:t>
            </w:r>
            <w:r>
              <w:rPr>
                <w:rFonts w:hint="eastAsia" w:ascii="宋体" w:hAnsi="宋体" w:cs="宋体"/>
                <w:kern w:val="0"/>
                <w:szCs w:val="21"/>
                <w:highlight w:val="none"/>
              </w:rPr>
              <w:t>具有项目的策展及布展督导能力。</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bCs/>
                <w:szCs w:val="21"/>
                <w:highlight w:val="none"/>
              </w:rPr>
              <w:t>.</w:t>
            </w:r>
            <w:r>
              <w:rPr>
                <w:rFonts w:hint="eastAsia" w:ascii="宋体" w:hAnsi="宋体" w:cs="宋体"/>
                <w:kern w:val="0"/>
                <w:szCs w:val="21"/>
                <w:highlight w:val="none"/>
              </w:rPr>
              <w:t>具有履行合同所必需的设备和专业技术能力，服务优质、态度良好。</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ascii="宋体" w:hAnsi="宋体" w:cs="宋体"/>
                <w:color w:val="auto"/>
                <w:szCs w:val="21"/>
                <w:highlight w:val="none"/>
              </w:rPr>
            </w:pPr>
          </w:p>
        </w:tc>
        <w:tc>
          <w:tcPr>
            <w:tcW w:w="9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hint="default" w:ascii="宋体" w:hAnsi="宋体" w:eastAsia="宋体" w:cs="宋体"/>
                <w:color w:val="auto"/>
                <w:szCs w:val="21"/>
                <w:highlight w:val="none"/>
                <w:lang w:val="en-US" w:eastAsia="zh-CN"/>
              </w:rPr>
            </w:pPr>
            <w:r>
              <w:rPr>
                <w:rFonts w:ascii="宋体" w:hAnsi="宋体" w:cs="宋体"/>
                <w:szCs w:val="21"/>
                <w:highlight w:val="none"/>
              </w:rPr>
              <w:t>42</w:t>
            </w:r>
            <w:r>
              <w:rPr>
                <w:rFonts w:hint="eastAsia" w:ascii="宋体" w:hAnsi="宋体" w:cs="宋体"/>
                <w:szCs w:val="21"/>
                <w:highlight w:val="none"/>
              </w:rPr>
              <w:t>0000.00</w:t>
            </w:r>
          </w:p>
        </w:tc>
        <w:tc>
          <w:tcPr>
            <w:tcW w:w="11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481" w:type="dxa"/>
            <w:vMerge w:val="continue"/>
            <w:tcBorders>
              <w:right w:val="single" w:color="auto" w:sz="4" w:space="0"/>
            </w:tcBorders>
          </w:tcPr>
          <w:p>
            <w:pPr>
              <w:keepNext w:val="0"/>
              <w:keepLines w:val="0"/>
              <w:pageBreakBefore w:val="0"/>
              <w:kinsoku/>
              <w:wordWrap/>
              <w:overflowPunct/>
              <w:topLinePunct w:val="0"/>
              <w:autoSpaceDE/>
              <w:autoSpaceDN/>
              <w:bidi w:val="0"/>
              <w:adjustRightInd/>
              <w:spacing w:line="360" w:lineRule="exact"/>
              <w:ind w:firstLine="422" w:firstLineChars="200"/>
              <w:jc w:val="center"/>
              <w:textAlignment w:val="auto"/>
              <w:outlineLvl w:val="9"/>
              <w:rPr>
                <w:rFonts w:ascii="宋体" w:hAnsi="宋体" w:cs="宋体"/>
                <w:b/>
                <w:bCs/>
                <w:color w:val="auto"/>
                <w:highlight w:val="none"/>
              </w:rPr>
            </w:pPr>
          </w:p>
        </w:tc>
        <w:tc>
          <w:tcPr>
            <w:tcW w:w="54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8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b/>
                <w:szCs w:val="21"/>
                <w:highlight w:val="none"/>
              </w:rPr>
              <w:t>202</w:t>
            </w:r>
            <w:r>
              <w:rPr>
                <w:rFonts w:ascii="宋体" w:hAnsi="宋体" w:cs="宋体"/>
                <w:b/>
                <w:szCs w:val="21"/>
                <w:highlight w:val="none"/>
              </w:rPr>
              <w:t>4</w:t>
            </w:r>
            <w:r>
              <w:rPr>
                <w:rFonts w:hint="eastAsia" w:ascii="宋体" w:hAnsi="宋体" w:cs="宋体"/>
                <w:b/>
                <w:szCs w:val="21"/>
                <w:highlight w:val="none"/>
              </w:rPr>
              <w:t>年南宁市文化服务活动项目活动B：“全区群文美术作品邀请展”活动项</w:t>
            </w:r>
          </w:p>
        </w:tc>
        <w:tc>
          <w:tcPr>
            <w:tcW w:w="57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szCs w:val="21"/>
                <w:highlight w:val="none"/>
              </w:rPr>
              <w:t>1</w:t>
            </w:r>
          </w:p>
        </w:tc>
        <w:tc>
          <w:tcPr>
            <w:tcW w:w="5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hint="eastAsia" w:ascii="宋体" w:hAnsi="宋体" w:cs="宋体"/>
                <w:szCs w:val="21"/>
                <w:highlight w:val="none"/>
              </w:rPr>
              <w:t>场</w:t>
            </w:r>
          </w:p>
        </w:tc>
        <w:tc>
          <w:tcPr>
            <w:tcW w:w="5640" w:type="dxa"/>
            <w:tcBorders>
              <w:top w:val="single" w:color="auto" w:sz="4" w:space="0"/>
              <w:left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szCs w:val="21"/>
                <w:highlight w:val="none"/>
              </w:rPr>
            </w:pPr>
            <w:r>
              <w:rPr>
                <w:rFonts w:hint="eastAsia" w:ascii="宋体" w:hAnsi="宋体" w:cs="宋体"/>
                <w:b/>
                <w:szCs w:val="21"/>
                <w:highlight w:val="none"/>
              </w:rPr>
              <w:t>一、项目主题</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南宁市群众艺术馆组织举办全区群文美术作品邀请展活动一场，邀请全国、全区优秀画家参加本次展览活动，深化各地艺术家之间的交流学习，展览计划在南宁市群众艺术馆美术展厅举办。</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szCs w:val="21"/>
                <w:highlight w:val="none"/>
              </w:rPr>
            </w:pPr>
            <w:r>
              <w:rPr>
                <w:rFonts w:hint="eastAsia" w:ascii="宋体" w:hAnsi="宋体" w:cs="宋体"/>
                <w:b/>
                <w:szCs w:val="21"/>
                <w:highlight w:val="none"/>
              </w:rPr>
              <w:t>二、展览时间、地点、作品数量</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
                <w:szCs w:val="21"/>
                <w:highlight w:val="none"/>
              </w:rPr>
            </w:pPr>
            <w:r>
              <w:rPr>
                <w:rFonts w:hint="eastAsia" w:ascii="宋体" w:hAnsi="宋体" w:cs="宋体"/>
                <w:szCs w:val="21"/>
                <w:highlight w:val="none"/>
              </w:rPr>
              <w:t>（一）展览时间</w:t>
            </w:r>
            <w:r>
              <w:rPr>
                <w:rFonts w:hint="eastAsia" w:ascii="宋体" w:hAnsi="宋体" w:cs="宋体"/>
                <w:b/>
                <w:szCs w:val="21"/>
                <w:highlight w:val="none"/>
              </w:rPr>
              <w:t>：</w:t>
            </w:r>
            <w:r>
              <w:rPr>
                <w:rFonts w:hint="eastAsia" w:ascii="宋体" w:hAnsi="宋体" w:cs="宋体"/>
                <w:szCs w:val="21"/>
                <w:highlight w:val="none"/>
              </w:rPr>
              <w:t>202</w:t>
            </w:r>
            <w:r>
              <w:rPr>
                <w:rFonts w:ascii="宋体" w:hAnsi="宋体" w:cs="宋体"/>
                <w:szCs w:val="21"/>
                <w:highlight w:val="none"/>
              </w:rPr>
              <w:t>4</w:t>
            </w:r>
            <w:r>
              <w:rPr>
                <w:rFonts w:hint="eastAsia" w:ascii="宋体" w:hAnsi="宋体" w:cs="宋体"/>
                <w:szCs w:val="21"/>
                <w:highlight w:val="none"/>
              </w:rPr>
              <w:t>年</w:t>
            </w:r>
            <w:r>
              <w:rPr>
                <w:rFonts w:ascii="宋体" w:hAnsi="宋体" w:cs="宋体"/>
                <w:szCs w:val="21"/>
                <w:highlight w:val="none"/>
              </w:rPr>
              <w:t>6</w:t>
            </w:r>
            <w:r>
              <w:rPr>
                <w:rFonts w:hint="eastAsia" w:ascii="宋体" w:hAnsi="宋体" w:cs="宋体"/>
                <w:szCs w:val="21"/>
                <w:highlight w:val="none"/>
              </w:rPr>
              <w:t>月-</w:t>
            </w:r>
            <w:r>
              <w:rPr>
                <w:rFonts w:ascii="宋体" w:hAnsi="宋体" w:cs="宋体"/>
                <w:szCs w:val="21"/>
                <w:highlight w:val="none"/>
              </w:rPr>
              <w:t>8</w:t>
            </w:r>
            <w:r>
              <w:rPr>
                <w:rFonts w:hint="eastAsia" w:ascii="宋体" w:hAnsi="宋体" w:cs="宋体"/>
                <w:szCs w:val="21"/>
                <w:highlight w:val="none"/>
              </w:rPr>
              <w:t>月。</w:t>
            </w:r>
            <w:r>
              <w:rPr>
                <w:rFonts w:hint="eastAsia" w:ascii="宋体" w:hAnsi="宋体" w:cs="宋体"/>
                <w:bCs/>
                <w:szCs w:val="21"/>
                <w:highlight w:val="none"/>
              </w:rPr>
              <w:t>（具体时间</w:t>
            </w:r>
            <w:r>
              <w:rPr>
                <w:rFonts w:hint="eastAsia" w:ascii="宋体" w:hAnsi="宋体" w:cs="宋体"/>
                <w:szCs w:val="21"/>
                <w:highlight w:val="none"/>
              </w:rPr>
              <w:t>由采购人下达的文件通知为准</w:t>
            </w:r>
            <w:r>
              <w:rPr>
                <w:rFonts w:hint="eastAsia" w:ascii="宋体" w:hAnsi="宋体" w:cs="宋体"/>
                <w:bCs/>
                <w:szCs w:val="21"/>
                <w:highlight w:val="none"/>
              </w:rPr>
              <w:t>）</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（二）展览地点：南宁市群众艺术馆</w:t>
            </w:r>
            <w:r>
              <w:rPr>
                <w:rFonts w:hint="eastAsia" w:ascii="宋体" w:hAnsi="宋体" w:cs="宋体"/>
                <w:bCs/>
                <w:szCs w:val="21"/>
                <w:highlight w:val="none"/>
              </w:rPr>
              <w:t>美术展厅。</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（三）作品数量及规格：</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1.中国画六尺整张以内（竖幅）。</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2.油画、水彩、版画不大于1米×1米。</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
                <w:szCs w:val="21"/>
                <w:highlight w:val="none"/>
              </w:rPr>
            </w:pPr>
            <w:r>
              <w:rPr>
                <w:rFonts w:hint="eastAsia" w:ascii="宋体" w:hAnsi="宋体" w:cs="宋体"/>
                <w:szCs w:val="21"/>
                <w:highlight w:val="none"/>
              </w:rPr>
              <w:t>3.展出作品数量100幅左右。</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（四）作品要求：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szCs w:val="21"/>
                <w:highlight w:val="none"/>
              </w:rPr>
            </w:pPr>
            <w:r>
              <w:rPr>
                <w:rFonts w:hint="eastAsia" w:ascii="宋体" w:hAnsi="宋体" w:cs="宋体"/>
                <w:szCs w:val="21"/>
                <w:highlight w:val="none"/>
              </w:rPr>
              <w:t>1.作品需围绕民族团结进步、乡村振兴、城市建设、民俗风情，宣扬展现广西秀美河山和魅力人文，具有正能量。</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
                <w:szCs w:val="21"/>
                <w:highlight w:val="none"/>
              </w:rPr>
            </w:pPr>
            <w:r>
              <w:rPr>
                <w:rFonts w:hint="eastAsia" w:ascii="宋体" w:hAnsi="宋体" w:cs="宋体"/>
                <w:szCs w:val="21"/>
                <w:highlight w:val="none"/>
              </w:rPr>
              <w:t>2.参展作者要求：区内区市级美协会员不少于50幅，区外区市级美协会员不少于20幅，中国美术家协会会员作品不少于10幅。</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三、工作内容</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（一）前期工作</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1.协助开展作品征集活动，并组织专家对参展作品进行评选。</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3.作品装裱：</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中国画、水彩画、版画装裱要求：中国画托底需手工托裱，三种画作装框背板使用不小于0.5cm优质环保多层实木板，间隔不小于30cm*30cm打实木龙骨加固，画面使用5mm厚亚克力透明镜片保护并确保色彩不损失，装配后背面四角使用三角形加固板加固，并使用密封胶带密封接缝，画框使用原木色实木画框配卡纸及线边。</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（2）油画使用不小于8CM以上实木框边及油画内衬，装配后背面四角使用三角形加固板加固。</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（3）需包含各种材料、运输、包装等费用。</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（4）所有作品装框和撤展后均需要使用卡纸四角包边保护。</w:t>
            </w:r>
          </w:p>
          <w:p>
            <w:pPr>
              <w:pStyle w:val="45"/>
              <w:keepNext w:val="0"/>
              <w:keepLines w:val="0"/>
              <w:pageBreakBefore w:val="0"/>
              <w:kinsoku/>
              <w:wordWrap/>
              <w:overflowPunct/>
              <w:topLinePunct w:val="0"/>
              <w:autoSpaceDE/>
              <w:autoSpaceDN/>
              <w:bidi w:val="0"/>
              <w:adjustRightInd/>
              <w:snapToGrid w:val="0"/>
              <w:spacing w:line="360" w:lineRule="exact"/>
              <w:ind w:firstLine="0" w:firstLineChars="0"/>
              <w:textAlignment w:val="auto"/>
              <w:outlineLvl w:val="9"/>
              <w:rPr>
                <w:rFonts w:hint="eastAsia" w:ascii="宋体" w:hAnsi="宋体" w:cs="宋体"/>
                <w:b/>
                <w:bCs/>
                <w:szCs w:val="21"/>
                <w:highlight w:val="none"/>
              </w:rPr>
            </w:pPr>
            <w:r>
              <w:rPr>
                <w:rFonts w:hint="eastAsia" w:ascii="宋体" w:hAnsi="宋体" w:cs="宋体"/>
                <w:b/>
                <w:bCs/>
                <w:szCs w:val="21"/>
                <w:highlight w:val="none"/>
              </w:rPr>
              <w:t>（二）展览部分</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1. 布置开展仪式</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（1）设计制作开幕式主题背景板不小于3米*7米，使用标准桁架搭建，使用高清黑底刀刮布，UV印刷，左右上下需完全包裹不能露桁架框边。</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（2）设计制作展厅门口主背景墙不小于3.6米*6米使用高清黑底刀刮布，UV印刷，使用卡钉固定安装。</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（3）设计制作展厅内前言板使用原木钉制画板，使用高清黑底刀刮布，UV印刷，使用卡钉固定安装。</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（4）设计制作展场立牌两个，使用5mmPVC板UV印刷制作展示内容。</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（5）设计制作大门口大门横幅10米，二楼会议室横幅6米。</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（6）设计制作全套作品标签，要求使用5mmPVC每幅作品标签独立使用UV印刷，裁切单张，使用白色辉柏嘉宝贴胶黏土黏贴。</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（7）提供现场小线阵音响一套，并负责现场音响安装调试。</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（8）展览邀请函设计制作。</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（9）展览现场桌椅布置、矿泉水提供等。</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cs="宋体"/>
                <w:bCs/>
                <w:szCs w:val="21"/>
                <w:highlight w:val="none"/>
              </w:rPr>
            </w:pPr>
            <w:r>
              <w:rPr>
                <w:rFonts w:hint="eastAsia" w:ascii="宋体" w:hAnsi="宋体" w:cs="宋体"/>
                <w:bCs/>
                <w:szCs w:val="21"/>
                <w:highlight w:val="none"/>
              </w:rPr>
              <w:t>（10）提供开幕式现场宣纸托裱签名簿、宣纸、毛笔、墨水、马克笔等用品。</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Cs/>
                <w:szCs w:val="21"/>
                <w:highlight w:val="none"/>
              </w:rPr>
            </w:pPr>
            <w:r>
              <w:rPr>
                <w:rFonts w:hint="eastAsia" w:ascii="宋体" w:hAnsi="宋体" w:cs="宋体"/>
                <w:b/>
                <w:bCs/>
                <w:szCs w:val="21"/>
                <w:highlight w:val="none"/>
              </w:rPr>
              <w:t>2.展览的布展、撤展</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（1）自备挂画钢丝绳，使用大S勾配2.5m 单勾标准挂画钢丝绳。</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（2）布展、撤展，布撤展后场地清洁及标签黏贴留胶清洁处理。</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（3）作品标签配装使用白色辉柏嘉宝贴胶黏土黏贴。</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cs="宋体"/>
                <w:bCs/>
                <w:szCs w:val="21"/>
                <w:highlight w:val="none"/>
              </w:rPr>
            </w:pPr>
            <w:r>
              <w:rPr>
                <w:rFonts w:hint="eastAsia" w:ascii="宋体" w:hAnsi="宋体" w:cs="宋体"/>
                <w:bCs/>
                <w:szCs w:val="21"/>
                <w:highlight w:val="none"/>
              </w:rPr>
              <w:t>（4）展场灯光调试。</w:t>
            </w:r>
          </w:p>
          <w:p>
            <w:pPr>
              <w:pStyle w:val="11"/>
              <w:keepNext w:val="0"/>
              <w:keepLines w:val="0"/>
              <w:pageBreakBefore w:val="0"/>
              <w:kinsoku/>
              <w:wordWrap/>
              <w:overflowPunct/>
              <w:topLinePunct w:val="0"/>
              <w:autoSpaceDE/>
              <w:autoSpaceDN/>
              <w:bidi w:val="0"/>
              <w:adjustRightInd/>
              <w:spacing w:after="0" w:line="360" w:lineRule="exact"/>
              <w:ind w:firstLine="420" w:firstLineChars="200"/>
              <w:textAlignment w:val="auto"/>
              <w:outlineLvl w:val="9"/>
              <w:rPr>
                <w:rFonts w:hint="eastAsia"/>
                <w:highlight w:val="none"/>
              </w:rPr>
            </w:pPr>
            <w:r>
              <w:rPr>
                <w:rFonts w:hint="eastAsia" w:ascii="宋体" w:hAnsi="宋体" w:cs="宋体"/>
                <w:bCs/>
                <w:szCs w:val="21"/>
                <w:highlight w:val="none"/>
              </w:rPr>
              <w:t>（5）布展工作人员配备</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3.展览嘉宾邀约</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（1）需邀请市级以上文联、美协、或政府领导参加展览开幕式。</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（2）邀请当地美术界知名专家、学者参加展览开幕式（要求副高职称以上）。</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4.展览宣传</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（1）开展前展览当地与南宁本地的媒体宣传，不少于五家媒体，自有专业艺术类媒体有固定读者群并长期服务于书画艺术圈媒体者优先考虑。</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ascii="宋体" w:hAnsi="宋体" w:cs="宋体"/>
                <w:bCs/>
                <w:szCs w:val="21"/>
                <w:highlight w:val="none"/>
              </w:rPr>
            </w:pPr>
            <w:r>
              <w:rPr>
                <w:rFonts w:hint="eastAsia" w:ascii="宋体" w:hAnsi="宋体" w:cs="宋体"/>
                <w:bCs/>
                <w:szCs w:val="21"/>
                <w:highlight w:val="none"/>
              </w:rPr>
              <w:t>（2）开展当天负责网络媒体、APP推送及当地主流媒体推送、电视台媒体发布等，不少于十家主流媒体，其中包括一家本地电视台。</w:t>
            </w:r>
          </w:p>
          <w:p>
            <w:pPr>
              <w:keepNext w:val="0"/>
              <w:keepLines w:val="0"/>
              <w:pageBreakBefore w:val="0"/>
              <w:kinsoku/>
              <w:wordWrap/>
              <w:overflowPunct/>
              <w:topLinePunct w:val="0"/>
              <w:autoSpaceDE/>
              <w:autoSpaceDN/>
              <w:bidi w:val="0"/>
              <w:adjustRightInd/>
              <w:snapToGrid w:val="0"/>
              <w:spacing w:line="360" w:lineRule="exact"/>
              <w:ind w:firstLine="422" w:firstLineChars="200"/>
              <w:textAlignment w:val="auto"/>
              <w:outlineLvl w:val="9"/>
              <w:rPr>
                <w:rFonts w:hint="eastAsia" w:ascii="宋体" w:hAnsi="宋体" w:cs="宋体"/>
                <w:b/>
                <w:bCs/>
                <w:szCs w:val="21"/>
                <w:highlight w:val="none"/>
              </w:rPr>
            </w:pPr>
            <w:r>
              <w:rPr>
                <w:rFonts w:hint="eastAsia" w:ascii="宋体" w:hAnsi="宋体" w:cs="宋体"/>
                <w:b/>
                <w:bCs/>
                <w:szCs w:val="21"/>
                <w:highlight w:val="none"/>
              </w:rPr>
              <w:t>5.创作研讨会会场布置</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（1）现场卡牌、横幅、桌椅布置。</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（2）现场影像摄录、现场语音录制。</w:t>
            </w:r>
          </w:p>
          <w:p>
            <w:pPr>
              <w:keepNext w:val="0"/>
              <w:keepLines w:val="0"/>
              <w:pageBreakBefore w:val="0"/>
              <w:kinsoku/>
              <w:wordWrap/>
              <w:overflowPunct/>
              <w:topLinePunct w:val="0"/>
              <w:autoSpaceDE/>
              <w:autoSpaceDN/>
              <w:bidi w:val="0"/>
              <w:adjustRightInd/>
              <w:snapToGrid w:val="0"/>
              <w:spacing w:line="360" w:lineRule="exact"/>
              <w:ind w:firstLine="420" w:firstLineChars="200"/>
              <w:textAlignment w:val="auto"/>
              <w:outlineLvl w:val="9"/>
              <w:rPr>
                <w:rFonts w:hint="eastAsia" w:ascii="宋体" w:hAnsi="宋体" w:cs="宋体"/>
                <w:bCs/>
                <w:szCs w:val="21"/>
                <w:highlight w:val="none"/>
              </w:rPr>
            </w:pPr>
            <w:r>
              <w:rPr>
                <w:rFonts w:hint="eastAsia" w:ascii="宋体" w:hAnsi="宋体" w:cs="宋体"/>
                <w:bCs/>
                <w:szCs w:val="21"/>
                <w:highlight w:val="none"/>
              </w:rPr>
              <w:t>（3）现场维护与服务工作。</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kern w:val="0"/>
                <w:szCs w:val="21"/>
                <w:highlight w:val="none"/>
              </w:rPr>
            </w:pPr>
            <w:r>
              <w:rPr>
                <w:rFonts w:hint="eastAsia" w:ascii="宋体" w:hAnsi="宋体" w:cs="宋体"/>
                <w:b/>
                <w:kern w:val="0"/>
                <w:szCs w:val="21"/>
                <w:highlight w:val="none"/>
              </w:rPr>
              <w:t>四、采购人的其他要求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bCs/>
                <w:szCs w:val="21"/>
                <w:highlight w:val="none"/>
              </w:rPr>
              <w:t>.</w:t>
            </w:r>
            <w:r>
              <w:rPr>
                <w:rFonts w:hint="eastAsia" w:ascii="宋体" w:hAnsi="宋体" w:cs="宋体"/>
                <w:kern w:val="0"/>
                <w:szCs w:val="21"/>
                <w:highlight w:val="none"/>
              </w:rPr>
              <w:t>提供服务能够达到或超出服务要求。</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bCs/>
                <w:szCs w:val="21"/>
                <w:highlight w:val="none"/>
              </w:rPr>
              <w:t>.</w:t>
            </w:r>
            <w:r>
              <w:rPr>
                <w:rFonts w:hint="eastAsia" w:ascii="宋体" w:hAnsi="宋体" w:cs="宋体"/>
                <w:kern w:val="0"/>
                <w:szCs w:val="21"/>
                <w:highlight w:val="none"/>
              </w:rPr>
              <w:t xml:space="preserve">具有项目的策展及布展督导能力。  </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kern w:val="0"/>
                <w:szCs w:val="21"/>
                <w:highlight w:val="none"/>
              </w:rPr>
            </w:pPr>
            <w:r>
              <w:rPr>
                <w:rFonts w:hint="eastAsia" w:ascii="宋体" w:hAnsi="宋体" w:cs="宋体"/>
                <w:kern w:val="0"/>
                <w:szCs w:val="21"/>
                <w:highlight w:val="none"/>
              </w:rPr>
              <w:t>3</w:t>
            </w:r>
            <w:r>
              <w:rPr>
                <w:rFonts w:hint="eastAsia" w:ascii="宋体" w:hAnsi="宋体" w:cs="宋体"/>
                <w:bCs/>
                <w:szCs w:val="21"/>
                <w:highlight w:val="none"/>
              </w:rPr>
              <w:t>.</w:t>
            </w:r>
            <w:r>
              <w:rPr>
                <w:rFonts w:hint="eastAsia" w:ascii="宋体" w:hAnsi="宋体" w:cs="宋体"/>
                <w:kern w:val="0"/>
                <w:szCs w:val="21"/>
                <w:highlight w:val="none"/>
              </w:rPr>
              <w:t>具有履行合同所必需的设备和专业技术能力，服务优质、态度良好</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ascii="宋体" w:hAnsi="宋体" w:cs="宋体"/>
                <w:color w:val="auto"/>
                <w:szCs w:val="21"/>
                <w:highlight w:val="none"/>
              </w:rPr>
            </w:pPr>
          </w:p>
        </w:tc>
        <w:tc>
          <w:tcPr>
            <w:tcW w:w="92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jc w:val="center"/>
              <w:textAlignment w:val="auto"/>
              <w:outlineLvl w:val="9"/>
              <w:rPr>
                <w:rFonts w:ascii="宋体" w:hAnsi="宋体" w:cs="宋体"/>
                <w:color w:val="auto"/>
                <w:szCs w:val="21"/>
                <w:highlight w:val="none"/>
              </w:rPr>
            </w:pPr>
            <w:r>
              <w:rPr>
                <w:rFonts w:ascii="宋体" w:hAnsi="宋体" w:cs="宋体"/>
                <w:szCs w:val="21"/>
                <w:highlight w:val="none"/>
              </w:rPr>
              <w:t>8</w:t>
            </w:r>
            <w:r>
              <w:rPr>
                <w:rFonts w:hint="eastAsia" w:ascii="宋体" w:hAnsi="宋体" w:cs="宋体"/>
                <w:szCs w:val="21"/>
                <w:highlight w:val="none"/>
              </w:rPr>
              <w:t>0000.00</w:t>
            </w:r>
          </w:p>
        </w:tc>
        <w:tc>
          <w:tcPr>
            <w:tcW w:w="114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exact"/>
              <w:jc w:val="center"/>
              <w:textAlignment w:val="auto"/>
              <w:outlineLvl w:val="9"/>
              <w:rPr>
                <w:rFonts w:ascii="宋体" w:hAnsi="宋体" w:cs="宋体"/>
                <w:color w:val="auto"/>
                <w:szCs w:val="21"/>
                <w:highlight w:val="none"/>
              </w:rPr>
            </w:pPr>
            <w:r>
              <w:rPr>
                <w:rFonts w:hint="eastAsia" w:ascii="宋体" w:hAnsi="宋体" w:cs="宋体"/>
                <w:color w:val="auto"/>
                <w:szCs w:val="21"/>
                <w:highlight w:val="none"/>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1876" w:type="dxa"/>
            <w:gridSpan w:val="3"/>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exact"/>
              <w:ind w:firstLine="420" w:firstLineChars="200"/>
              <w:jc w:val="center"/>
              <w:textAlignment w:val="auto"/>
              <w:outlineLvl w:val="9"/>
              <w:rPr>
                <w:rFonts w:ascii="宋体" w:hAnsi="宋体" w:cs="宋体"/>
                <w:color w:val="auto"/>
                <w:highlight w:val="none"/>
              </w:rPr>
            </w:pPr>
          </w:p>
          <w:p>
            <w:pPr>
              <w:keepNext w:val="0"/>
              <w:keepLines w:val="0"/>
              <w:pageBreakBefore w:val="0"/>
              <w:kinsoku/>
              <w:wordWrap/>
              <w:overflowPunct/>
              <w:topLinePunct w:val="0"/>
              <w:autoSpaceDE/>
              <w:autoSpaceDN/>
              <w:bidi w:val="0"/>
              <w:adjustRightInd/>
              <w:spacing w:line="360" w:lineRule="exact"/>
              <w:ind w:firstLine="420" w:firstLineChars="200"/>
              <w:jc w:val="center"/>
              <w:textAlignment w:val="auto"/>
              <w:outlineLvl w:val="9"/>
              <w:rPr>
                <w:rFonts w:ascii="宋体" w:hAnsi="宋体" w:cs="宋体"/>
                <w:color w:val="auto"/>
                <w:highlight w:val="none"/>
              </w:rPr>
            </w:pPr>
          </w:p>
          <w:p>
            <w:pPr>
              <w:keepNext w:val="0"/>
              <w:keepLines w:val="0"/>
              <w:pageBreakBefore w:val="0"/>
              <w:kinsoku/>
              <w:wordWrap/>
              <w:overflowPunct/>
              <w:topLinePunct w:val="0"/>
              <w:autoSpaceDE/>
              <w:autoSpaceDN/>
              <w:bidi w:val="0"/>
              <w:adjustRightInd/>
              <w:spacing w:line="360" w:lineRule="exact"/>
              <w:ind w:firstLine="420" w:firstLineChars="200"/>
              <w:jc w:val="center"/>
              <w:textAlignment w:val="auto"/>
              <w:outlineLvl w:val="9"/>
              <w:rPr>
                <w:rFonts w:ascii="宋体" w:hAnsi="宋体" w:cs="宋体"/>
                <w:color w:val="auto"/>
                <w:highlight w:val="none"/>
              </w:rPr>
            </w:pPr>
            <w:r>
              <w:rPr>
                <w:rFonts w:hint="eastAsia" w:ascii="宋体" w:hAnsi="宋体" w:cs="宋体"/>
                <w:color w:val="auto"/>
                <w:highlight w:val="none"/>
              </w:rPr>
              <w:t>商务条款</w:t>
            </w:r>
          </w:p>
        </w:tc>
        <w:tc>
          <w:tcPr>
            <w:tcW w:w="8803" w:type="dxa"/>
            <w:gridSpan w:val="5"/>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pacing w:line="360" w:lineRule="exact"/>
              <w:ind w:firstLine="211" w:firstLineChars="100"/>
              <w:textAlignment w:val="auto"/>
              <w:outlineLvl w:val="9"/>
              <w:rPr>
                <w:rFonts w:ascii="宋体" w:hAnsi="宋体" w:cs="宋体"/>
                <w:bCs/>
                <w:color w:val="auto"/>
                <w:szCs w:val="21"/>
                <w:highlight w:val="none"/>
              </w:rPr>
            </w:pPr>
            <w:r>
              <w:rPr>
                <w:rFonts w:hint="eastAsia" w:ascii="宋体" w:hAnsi="宋体" w:cs="宋体"/>
                <w:b/>
                <w:bCs w:val="0"/>
                <w:color w:val="auto"/>
                <w:szCs w:val="21"/>
                <w:highlight w:val="none"/>
              </w:rPr>
              <w:t>一、合同签订期：</w:t>
            </w:r>
            <w:r>
              <w:rPr>
                <w:rFonts w:hint="eastAsia" w:ascii="宋体" w:hAnsi="宋体" w:cs="宋体"/>
                <w:bCs/>
                <w:color w:val="auto"/>
                <w:szCs w:val="21"/>
                <w:highlight w:val="none"/>
              </w:rPr>
              <w:t>自中标通知书发出之日起25日内</w:t>
            </w:r>
          </w:p>
          <w:p>
            <w:pPr>
              <w:keepNext w:val="0"/>
              <w:keepLines w:val="0"/>
              <w:pageBreakBefore w:val="0"/>
              <w:kinsoku/>
              <w:wordWrap/>
              <w:overflowPunct/>
              <w:topLinePunct w:val="0"/>
              <w:autoSpaceDE/>
              <w:autoSpaceDN/>
              <w:bidi w:val="0"/>
              <w:adjustRightInd/>
              <w:spacing w:line="360" w:lineRule="exact"/>
              <w:textAlignment w:val="auto"/>
              <w:outlineLvl w:val="9"/>
              <w:rPr>
                <w:rFonts w:hint="eastAsia" w:ascii="宋体" w:hAnsi="宋体" w:eastAsia="宋体" w:cs="宋体"/>
                <w:bCs/>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b/>
                <w:bCs w:val="0"/>
                <w:color w:val="auto"/>
                <w:szCs w:val="21"/>
                <w:highlight w:val="none"/>
              </w:rPr>
              <w:t>二、服务期限：</w:t>
            </w:r>
            <w:r>
              <w:rPr>
                <w:rFonts w:hint="eastAsia" w:ascii="宋体" w:hAnsi="宋体" w:cs="宋体"/>
                <w:bCs/>
                <w:color w:val="auto"/>
                <w:szCs w:val="21"/>
                <w:highlight w:val="none"/>
              </w:rPr>
              <w:t>自签订合同起至2024年</w:t>
            </w: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rPr>
              <w:t>月</w:t>
            </w:r>
            <w:r>
              <w:rPr>
                <w:rFonts w:hint="eastAsia" w:ascii="宋体" w:hAnsi="宋体" w:cs="宋体"/>
                <w:bCs/>
                <w:color w:val="auto"/>
                <w:szCs w:val="21"/>
                <w:highlight w:val="none"/>
                <w:lang w:val="en-US" w:eastAsia="zh-CN"/>
              </w:rPr>
              <w:t>31</w:t>
            </w:r>
            <w:r>
              <w:rPr>
                <w:rFonts w:hint="eastAsia" w:ascii="宋体" w:hAnsi="宋体" w:cs="宋体"/>
                <w:bCs/>
                <w:color w:val="auto"/>
                <w:szCs w:val="21"/>
                <w:highlight w:val="none"/>
              </w:rPr>
              <w:t>日</w:t>
            </w:r>
          </w:p>
          <w:p>
            <w:pPr>
              <w:keepNext w:val="0"/>
              <w:keepLines w:val="0"/>
              <w:pageBreakBefore w:val="0"/>
              <w:kinsoku/>
              <w:wordWrap/>
              <w:overflowPunct/>
              <w:topLinePunct w:val="0"/>
              <w:autoSpaceDE/>
              <w:autoSpaceDN/>
              <w:bidi w:val="0"/>
              <w:adjustRightInd/>
              <w:spacing w:line="360" w:lineRule="exact"/>
              <w:textAlignment w:val="auto"/>
              <w:outlineLvl w:val="9"/>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bCs w:val="0"/>
                <w:color w:val="auto"/>
                <w:szCs w:val="21"/>
                <w:highlight w:val="none"/>
              </w:rPr>
              <w:t>三、服务地点：</w:t>
            </w:r>
            <w:r>
              <w:rPr>
                <w:rFonts w:hint="eastAsia" w:ascii="宋体" w:hAnsi="宋体" w:cs="宋体"/>
                <w:bCs/>
                <w:color w:val="auto"/>
                <w:szCs w:val="21"/>
                <w:highlight w:val="none"/>
              </w:rPr>
              <w:t>采购单位指定地点</w:t>
            </w:r>
          </w:p>
          <w:p>
            <w:pPr>
              <w:keepNext w:val="0"/>
              <w:keepLines w:val="0"/>
              <w:pageBreakBefore w:val="0"/>
              <w:kinsoku/>
              <w:wordWrap/>
              <w:overflowPunct/>
              <w:topLinePunct w:val="0"/>
              <w:autoSpaceDE/>
              <w:autoSpaceDN/>
              <w:bidi w:val="0"/>
              <w:adjustRightInd/>
              <w:spacing w:line="360" w:lineRule="exact"/>
              <w:textAlignment w:val="auto"/>
              <w:outlineLvl w:val="9"/>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bCs w:val="0"/>
                <w:color w:val="auto"/>
                <w:szCs w:val="21"/>
                <w:highlight w:val="none"/>
              </w:rPr>
              <w:t>四、付款及结算方式</w:t>
            </w:r>
            <w:r>
              <w:rPr>
                <w:rFonts w:hint="eastAsia" w:ascii="宋体" w:hAnsi="宋体" w:cs="宋体"/>
                <w:bCs/>
                <w:color w:val="auto"/>
                <w:szCs w:val="21"/>
                <w:highlight w:val="none"/>
              </w:rPr>
              <w:tab/>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Cs/>
                <w:color w:val="auto"/>
                <w:szCs w:val="21"/>
                <w:highlight w:val="none"/>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一</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“石榴结硕果  和美新时代——第二届民族地区五城市美术作品交流展”活动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1.付款方式：合同签订10个工作日内向中标人支付该项合同金额的50%作为预付款，中标人开具相应的正规发票。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2.尾款结算方式：南宁站展览工作完工并验收均合格后10个工作日内支付该项合同金额的20%款项，省外巡展每次活动开幕后3个工作日内进行验收，总五场活动结束并验收均合格后10个工作日内向中标人支付该项合同金额的剩余价款，中标人根据收款情况开具相应的正规发票。</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bCs w:val="0"/>
                <w:color w:val="auto"/>
                <w:szCs w:val="21"/>
                <w:highlight w:val="none"/>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二</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全区群文美术作品邀请展</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1.付款方式：合同签订10个工作日内向中标人支付该项合同金额的50%作为预付款，中标人开具相应的正规发票。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2.尾款结算方式：展览结束并验收均合格后10个工作日内向中标人支付该项合同金额的剩余价款，中标人根据收款情况开具相应的正规发票。</w:t>
            </w:r>
          </w:p>
          <w:p>
            <w:pPr>
              <w:keepNext w:val="0"/>
              <w:keepLines w:val="0"/>
              <w:pageBreakBefore w:val="0"/>
              <w:kinsoku/>
              <w:wordWrap/>
              <w:overflowPunct/>
              <w:topLinePunct w:val="0"/>
              <w:autoSpaceDE/>
              <w:autoSpaceDN/>
              <w:bidi w:val="0"/>
              <w:adjustRightInd/>
              <w:spacing w:line="360" w:lineRule="exact"/>
              <w:textAlignment w:val="auto"/>
              <w:outlineLvl w:val="9"/>
              <w:rPr>
                <w:rFonts w:hint="eastAsia"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bCs/>
                <w:color w:val="auto"/>
                <w:szCs w:val="21"/>
                <w:highlight w:val="none"/>
              </w:rPr>
              <w:t>五、验收条件</w:t>
            </w:r>
            <w:r>
              <w:rPr>
                <w:rFonts w:hint="eastAsia" w:ascii="宋体" w:hAnsi="宋体" w:cs="宋体"/>
                <w:bCs/>
                <w:color w:val="auto"/>
                <w:szCs w:val="21"/>
                <w:highlight w:val="none"/>
              </w:rPr>
              <w:tab/>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每场活动方案严格按照项目要求和参数设计策划，由采购人按采购文件的技术要求及参数一一核对，尤其是对项目要求里省外展览场地、作品装裱及运输等一对一核对验收，并形成验收意见，如不符合不予验收通过。</w:t>
            </w:r>
          </w:p>
          <w:p>
            <w:pPr>
              <w:keepNext w:val="0"/>
              <w:keepLines w:val="0"/>
              <w:pageBreakBefore w:val="0"/>
              <w:kinsoku/>
              <w:wordWrap/>
              <w:overflowPunct/>
              <w:topLinePunct w:val="0"/>
              <w:autoSpaceDE/>
              <w:autoSpaceDN/>
              <w:bidi w:val="0"/>
              <w:adjustRightInd/>
              <w:spacing w:line="360" w:lineRule="exact"/>
              <w:textAlignment w:val="auto"/>
              <w:outlineLvl w:val="9"/>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
                <w:bCs w:val="0"/>
                <w:color w:val="auto"/>
                <w:szCs w:val="21"/>
                <w:highlight w:val="none"/>
              </w:rPr>
              <w:t>六、报价要求</w:t>
            </w:r>
            <w:r>
              <w:rPr>
                <w:rFonts w:hint="eastAsia" w:ascii="宋体" w:hAnsi="宋体" w:cs="宋体"/>
                <w:bCs/>
                <w:color w:val="auto"/>
                <w:szCs w:val="21"/>
                <w:highlight w:val="none"/>
              </w:rPr>
              <w:tab/>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投标报价是履行合同的最终价格，投标报价已经包括了完成本项目服务工作所需的材料费、人员成本、交通费用、展览场地费、运输费、装卸费、保险费、设备、展场布置、布撤展、技术服务费、管理费、税费、利润、政策性文件规定及合同包含的应有风险、责任等与本项目相关的所有费用。</w:t>
            </w:r>
          </w:p>
          <w:p>
            <w:pPr>
              <w:pStyle w:val="2"/>
              <w:rPr>
                <w:rFonts w:hint="eastAsia"/>
                <w:highlight w:val="none"/>
              </w:rPr>
            </w:pP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投标报价为采购人指定地点的现场交货价，包括：</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bCs w:val="0"/>
                <w:color w:val="auto"/>
                <w:szCs w:val="21"/>
                <w:highlight w:val="none"/>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一</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“石榴结硕果和美新时代——第二届民族地区五城市美术作品交流展”活动</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Cs/>
                <w:color w:val="auto"/>
                <w:szCs w:val="21"/>
                <w:highlight w:val="none"/>
              </w:rPr>
            </w:pPr>
            <w:r>
              <w:rPr>
                <w:rFonts w:hint="eastAsia" w:ascii="宋体" w:hAnsi="宋体" w:cs="宋体"/>
                <w:b/>
                <w:bCs w:val="0"/>
                <w:color w:val="auto"/>
                <w:szCs w:val="21"/>
                <w:highlight w:val="none"/>
                <w:lang w:val="en-US" w:eastAsia="zh-CN"/>
              </w:rPr>
              <w:t>1.</w:t>
            </w:r>
            <w:r>
              <w:rPr>
                <w:rFonts w:hint="eastAsia" w:ascii="宋体" w:hAnsi="宋体" w:cs="宋体"/>
                <w:b/>
                <w:bCs w:val="0"/>
                <w:color w:val="auto"/>
                <w:szCs w:val="21"/>
                <w:highlight w:val="none"/>
              </w:rPr>
              <w:t>活动策划、省外展览场地联系咨询、场地租赁、整体规划和现场执行等费用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包含联系省外展览场地发生的交通、差旅、住宿、商务、会务费等费用。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包含省外展览场地使用费用。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包含规划服务费、现场执行费、税金、服务费。</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Cs/>
                <w:color w:val="auto"/>
                <w:szCs w:val="21"/>
                <w:highlight w:val="none"/>
              </w:rPr>
            </w:pPr>
            <w:r>
              <w:rPr>
                <w:rFonts w:hint="eastAsia" w:ascii="宋体" w:hAnsi="宋体" w:cs="宋体"/>
                <w:b/>
                <w:bCs w:val="0"/>
                <w:color w:val="auto"/>
                <w:szCs w:val="21"/>
                <w:highlight w:val="none"/>
                <w:lang w:val="en-US" w:eastAsia="zh-CN"/>
              </w:rPr>
              <w:t>2.</w:t>
            </w:r>
            <w:r>
              <w:rPr>
                <w:rFonts w:hint="eastAsia" w:ascii="宋体" w:hAnsi="宋体" w:cs="宋体"/>
                <w:b/>
                <w:bCs w:val="0"/>
                <w:color w:val="auto"/>
                <w:szCs w:val="21"/>
                <w:highlight w:val="none"/>
              </w:rPr>
              <w:t>物料设计、制作搭建费用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投标人在经过实地考察后，要根据每场展览活动场地和形式，在物料制作上提出建议方案，并负责每场展览的物料设计、制作、安装</w:t>
            </w:r>
            <w:r>
              <w:rPr>
                <w:rFonts w:hint="eastAsia" w:ascii="宋体" w:hAnsi="宋体" w:cs="宋体"/>
                <w:bCs/>
                <w:color w:val="auto"/>
                <w:szCs w:val="21"/>
                <w:highlight w:val="none"/>
                <w:lang w:eastAsia="zh-CN"/>
              </w:rPr>
              <w:t>。</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包含设计、校稿、送样、物料运输、现场搭建、安装调试、人工、交通、税金、部分餐水等费用</w:t>
            </w:r>
            <w:r>
              <w:rPr>
                <w:rFonts w:hint="eastAsia" w:ascii="宋体" w:hAnsi="宋体" w:cs="宋体"/>
                <w:bCs/>
                <w:color w:val="auto"/>
                <w:szCs w:val="21"/>
                <w:highlight w:val="none"/>
                <w:lang w:eastAsia="zh-CN"/>
              </w:rPr>
              <w:t>。</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bCs w:val="0"/>
                <w:color w:val="auto"/>
                <w:szCs w:val="21"/>
                <w:highlight w:val="none"/>
              </w:rPr>
            </w:pPr>
            <w:r>
              <w:rPr>
                <w:rFonts w:hint="eastAsia" w:ascii="宋体" w:hAnsi="宋体" w:cs="宋体"/>
                <w:b/>
                <w:bCs w:val="0"/>
                <w:color w:val="auto"/>
                <w:szCs w:val="21"/>
                <w:highlight w:val="none"/>
                <w:lang w:val="en-US" w:eastAsia="zh-CN"/>
              </w:rPr>
              <w:t>3、</w:t>
            </w:r>
            <w:r>
              <w:rPr>
                <w:rFonts w:hint="eastAsia" w:ascii="宋体" w:hAnsi="宋体" w:cs="宋体"/>
                <w:b/>
                <w:bCs w:val="0"/>
                <w:color w:val="auto"/>
                <w:szCs w:val="21"/>
                <w:highlight w:val="none"/>
              </w:rPr>
              <w:t>参展作品的装裱、布展、撤展清场、材料、辅料、作品集等费用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包含作品接收、装裱、撤展后外包装、省内外运输。</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包含布展费、撤展费、交通费、人工费、差旅费、住宿费、保险、税金、部分餐水等费用。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展览现场灯光师、音响师、电力保障、系统保障等等舞台设备操控技术人员费用。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嘉宾邀约、电视录播费用、网络直播费、媒体宣传费、其他必要的消防安全保障费用、保险费用和各项税金，即是本项目里服务内容及要求所产生的所有费用。</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bCs w:val="0"/>
                <w:color w:val="auto"/>
                <w:szCs w:val="21"/>
                <w:highlight w:val="none"/>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lang w:val="en-US" w:eastAsia="zh-CN"/>
              </w:rPr>
              <w:t>二</w:t>
            </w: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全区群文美术作品邀请展</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bCs w:val="0"/>
                <w:color w:val="auto"/>
                <w:szCs w:val="21"/>
                <w:highlight w:val="none"/>
              </w:rPr>
            </w:pPr>
            <w:r>
              <w:rPr>
                <w:rFonts w:hint="eastAsia" w:ascii="宋体" w:hAnsi="宋体" w:cs="宋体"/>
                <w:b/>
                <w:bCs w:val="0"/>
                <w:color w:val="auto"/>
                <w:szCs w:val="21"/>
                <w:highlight w:val="none"/>
                <w:lang w:val="en-US" w:eastAsia="zh-CN"/>
              </w:rPr>
              <w:t>1.</w:t>
            </w:r>
            <w:r>
              <w:rPr>
                <w:rFonts w:hint="eastAsia" w:ascii="宋体" w:hAnsi="宋体" w:cs="宋体"/>
                <w:b/>
                <w:bCs w:val="0"/>
                <w:color w:val="auto"/>
                <w:szCs w:val="21"/>
                <w:highlight w:val="none"/>
              </w:rPr>
              <w:t>物料设计、制作搭建费用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投标人在经过实地考察后，要根据展览活动场地和形式，在物料制作上提出建议方案，并负责每场展览的物料设计、制作、安装。</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包含设计、校稿、送样、物料运输、现场搭建、安装调试、人工、交通、税金、部分餐水等费用。</w:t>
            </w:r>
          </w:p>
          <w:p>
            <w:pPr>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hint="eastAsia" w:ascii="宋体" w:hAnsi="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2.参展作品的装裱、布展、撤展清场、材料、辅料等费用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包含作品接收、装裱、作品运输费用。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包含布展费、撤展费、交通费、人工费、差旅费、住宿费、税金、部分餐水等费用。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展览现场灯光师、音响师、电力保障、系统保障等等舞台设备操控技术人员费用。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ascii="宋体" w:hAnsi="宋体" w:cs="宋体"/>
                <w:bCs/>
                <w:color w:val="auto"/>
                <w:szCs w:val="21"/>
                <w:highlight w:val="none"/>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嘉宾邀约、电视录播费用、网络直播费、媒体宣传费、其他必要的消防安全保障费用、保险费用和各项税金，即是本项目里服务内容及要求所产生的所有费用。</w:t>
            </w:r>
          </w:p>
          <w:p>
            <w:pPr>
              <w:keepNext w:val="0"/>
              <w:keepLines w:val="0"/>
              <w:pageBreakBefore w:val="0"/>
              <w:kinsoku/>
              <w:wordWrap/>
              <w:overflowPunct/>
              <w:topLinePunct w:val="0"/>
              <w:autoSpaceDE/>
              <w:autoSpaceDN/>
              <w:bidi w:val="0"/>
              <w:adjustRightInd/>
              <w:spacing w:line="360" w:lineRule="exact"/>
              <w:textAlignment w:val="auto"/>
              <w:outlineLvl w:val="9"/>
              <w:rPr>
                <w:rFonts w:ascii="宋体" w:hAnsi="宋体" w:cs="宋体"/>
                <w:b/>
                <w:bCs/>
                <w:color w:val="auto"/>
                <w:szCs w:val="21"/>
                <w:highlight w:val="none"/>
              </w:rPr>
            </w:pPr>
            <w:r>
              <w:rPr>
                <w:rFonts w:hint="eastAsia" w:ascii="宋体" w:hAnsi="宋体" w:cs="宋体"/>
                <w:b/>
                <w:bCs/>
                <w:color w:val="auto"/>
                <w:szCs w:val="21"/>
                <w:highlight w:val="none"/>
              </w:rPr>
              <w:t>七、其他要求</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▲1.本项目是政府公益性文化惠民工程，活动策划设计中拒绝任何商业形式广告收益，包括冠名赞助、演出现场广告招商等任何与本项目无关内容。</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▲2.投标人必须承诺当本项目资金已经使用完毕，但是项目内容还没有完成时，中标成交单位必须无条件继续执行本项目内容，且费用自行承担。</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▲3.投标人必须承诺按采购人的要求，组织邀请相关专家参与创意策划，其发生的所有费用包含在投标报价中，费用控制在合理范围内。</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4.根据活动主题的实际情况，投标人必须承诺按采购人的要求，积极配合对已选定的活动策划设计方案进行相应的修改或调整，直至审核通过。并按采购人最终确定的方案实施，所发生的修改或调整费用已经包含在投标报价中。</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5.中标人必须严格按照投标文件中投入人员配置表里的人员执行本项目和安排工作岗位，如在现场执行或验收中发现实际投入人员与投标文件中投入人员配置表不符，即视为虚假投标不予验收通过，并终止本合同，退回之前活动所支付的所有费用，赔偿采购人全部损失。</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▲6.活动策划方案是作为结算的依据和最终所需方案展览的费用，采购方有权要求中标供应商修改不合理的策划方案和不满意的服务状况，确保为每场展览活动提供优质、高效的专业服务。</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7.中标供应商根据南宁市群众艺术馆给的展览活动主题，必须两天内做出详细的活动方案，包括：展览活动流程、展览档期方案、物料设计效果图、作品运输方案、作品装裱方案等。</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8.在活动中中标供应商将负责展览活动搭建的人身安全，对自己员工在活动中发生的工伤意外等事故承担全部责任，对上述情况的发生，中标供应商应给予妥善处理，严禁由于上述原因影响采购方正常工作和影响采购方形象的情况发生。</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9.策划方案通过审核后中标人履约期间如更换省外场地，需向采购人提交书面申请及情况说明，经采购人书面同意后方可进行。</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10.如中标人的服务达不到招标文件的服务内容及要求时，采购人有权要求中标方予以调整修改，乙方在接到采购人书面通知后，更换具有相应资质并经采购人认可的异地展场响应时间不大于24小时，否则，采购人有权中止合同并停止支付相应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11.中标人提交的成果以满足项目内容及效果为准，并经采购人审核确认后方完成验收工作。</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▲12.中标方严格遵守职业道德，严守采购人商业机密，不向第三方泄露本项目涉及的所有内容和事项。</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13.展览前言、新闻通稿、各宣传单位的资讯宣传等各种资料需要相关部门审批通过。</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14.中标供应商未按招标文件中的内容提供服务或服务未达标准的，相应责任由中标供应商自负。</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15.采购人对已经执行的展览活动总结、审核、验收发现问题时，中标供应商不认真重视，并连续2次或累计3次未按要求及时整改的，相应责任和后果由中标供应商自负。</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▲16.策划方案通过审核后，中标供应商必须严格执行该方案，按照方案拟定的展览场地认真组织、筹划进行各项工作，如发现并未按通过方案拟定人员进行，每发现1名，将扣除总合同款5%。</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17.中标方必须严格按照合同要求约定于合同期满时完成整体项目验收工作，如中标人原因造成项目延期的，采购人将扣除项目全款；如中标人延期交付服务造成严重后果的，所造成的社会影响及经济损失均由中标人承担，采购人有权就所造成的损失向中标人追究法律责任。</w:t>
            </w:r>
          </w:p>
          <w:p>
            <w:pPr>
              <w:keepNext w:val="0"/>
              <w:keepLines w:val="0"/>
              <w:pageBreakBefore w:val="0"/>
              <w:kinsoku/>
              <w:wordWrap/>
              <w:overflowPunct/>
              <w:topLinePunct w:val="0"/>
              <w:autoSpaceDE/>
              <w:autoSpaceDN/>
              <w:bidi w:val="0"/>
              <w:adjustRightInd/>
              <w:spacing w:line="360" w:lineRule="exact"/>
              <w:ind w:firstLine="210" w:firstLineChars="1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▲18.如采购人对中标方项目服务过程或成果达不到项目目标及效果时，经双方多次商洽仍不达到采购人要求的，采购人有权解除合同。未通过验收部分或未完成部分，采购人无需向中标人支付相应的费用。</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19.中标人必须对采购人本项目所有内容及事项严格保密。</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20.如因政策原因影响本项目实施时，由双方协商解决相关问题。</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hint="eastAsia" w:ascii="宋体" w:hAnsi="宋体" w:cs="宋体"/>
                <w:bCs/>
                <w:color w:val="auto"/>
                <w:szCs w:val="21"/>
                <w:highlight w:val="none"/>
              </w:rPr>
            </w:pPr>
            <w:r>
              <w:rPr>
                <w:rFonts w:hint="eastAsia" w:ascii="宋体" w:hAnsi="宋体" w:cs="宋体"/>
                <w:bCs/>
                <w:color w:val="auto"/>
                <w:szCs w:val="21"/>
                <w:highlight w:val="none"/>
              </w:rPr>
              <w:t>21.中标供应商中标后不能将服务外包给第三方管理和执行。</w:t>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rFonts w:ascii="宋体" w:hAnsi="宋体" w:cs="宋体"/>
                <w:bCs/>
                <w:color w:val="auto"/>
                <w:szCs w:val="21"/>
                <w:highlight w:val="none"/>
              </w:rPr>
            </w:pPr>
            <w:r>
              <w:rPr>
                <w:rFonts w:hint="eastAsia" w:ascii="宋体" w:hAnsi="宋体" w:cs="宋体"/>
                <w:bCs/>
                <w:color w:val="auto"/>
                <w:szCs w:val="21"/>
                <w:highlight w:val="none"/>
              </w:rPr>
              <w:t>22.采购人有权通过传媒或者其他形式介绍、展示或评价策划设计方案。</w:t>
            </w:r>
          </w:p>
          <w:p>
            <w:pPr>
              <w:keepNext w:val="0"/>
              <w:keepLines w:val="0"/>
              <w:pageBreakBefore w:val="0"/>
              <w:kinsoku/>
              <w:wordWrap/>
              <w:overflowPunct/>
              <w:topLinePunct w:val="0"/>
              <w:autoSpaceDE/>
              <w:autoSpaceDN/>
              <w:bidi w:val="0"/>
              <w:adjustRightInd/>
              <w:spacing w:line="360" w:lineRule="exact"/>
              <w:textAlignment w:val="auto"/>
              <w:outlineLvl w:val="9"/>
              <w:rPr>
                <w:rFonts w:ascii="宋体" w:hAnsi="宋体" w:cs="宋体"/>
                <w:bCs/>
                <w:color w:val="auto"/>
                <w:szCs w:val="21"/>
                <w:highlight w:val="none"/>
              </w:rPr>
            </w:pPr>
            <w:r>
              <w:rPr>
                <w:rFonts w:hint="eastAsia" w:ascii="宋体" w:hAnsi="宋体" w:cs="宋体"/>
                <w:b/>
                <w:bCs/>
                <w:color w:val="auto"/>
                <w:szCs w:val="21"/>
                <w:highlight w:val="none"/>
              </w:rPr>
              <w:t>八、知识产权</w:t>
            </w:r>
            <w:r>
              <w:rPr>
                <w:rFonts w:hint="eastAsia" w:ascii="宋体" w:hAnsi="宋体" w:cs="宋体"/>
                <w:bCs/>
                <w:color w:val="auto"/>
                <w:szCs w:val="21"/>
                <w:highlight w:val="none"/>
              </w:rPr>
              <w:tab/>
            </w:r>
          </w:p>
          <w:p>
            <w:pPr>
              <w:keepNext w:val="0"/>
              <w:keepLines w:val="0"/>
              <w:pageBreakBefore w:val="0"/>
              <w:kinsoku/>
              <w:wordWrap/>
              <w:overflowPunct/>
              <w:topLinePunct w:val="0"/>
              <w:autoSpaceDE/>
              <w:autoSpaceDN/>
              <w:bidi w:val="0"/>
              <w:adjustRightInd/>
              <w:spacing w:line="360" w:lineRule="exact"/>
              <w:ind w:firstLine="420" w:firstLineChars="200"/>
              <w:textAlignment w:val="auto"/>
              <w:outlineLvl w:val="9"/>
              <w:rPr>
                <w:color w:val="auto"/>
                <w:highlight w:val="none"/>
              </w:rPr>
            </w:pPr>
            <w:r>
              <w:rPr>
                <w:rFonts w:hint="eastAsia" w:ascii="宋体" w:hAnsi="宋体" w:cs="宋体"/>
                <w:bCs/>
                <w:color w:val="auto"/>
                <w:szCs w:val="21"/>
                <w:highlight w:val="none"/>
              </w:rPr>
              <w:t>采购人在中华人民共和国境内使用中标人提供的产品及服务时免受第三方提出的侵犯其专利权或其它知识产权的起诉。如果第三方提出侵权指控，中标人应承担由此而引起的一切法律责任和费用。</w:t>
            </w:r>
          </w:p>
        </w:tc>
      </w:tr>
    </w:tbl>
    <w:p>
      <w:pPr>
        <w:pStyle w:val="31"/>
        <w:keepNext w:val="0"/>
        <w:keepLines w:val="0"/>
        <w:pageBreakBefore w:val="0"/>
        <w:kinsoku/>
        <w:wordWrap/>
        <w:overflowPunct/>
        <w:topLinePunct w:val="0"/>
        <w:autoSpaceDE/>
        <w:autoSpaceDN/>
        <w:bidi w:val="0"/>
        <w:adjustRightInd/>
        <w:spacing w:line="360" w:lineRule="exact"/>
        <w:ind w:firstLine="422" w:firstLineChars="200"/>
        <w:textAlignment w:val="auto"/>
        <w:outlineLvl w:val="9"/>
        <w:rPr>
          <w:rFonts w:ascii="宋体" w:hAnsi="宋体" w:eastAsia="宋体" w:cs="宋体"/>
          <w:highlight w:val="none"/>
        </w:rPr>
      </w:pPr>
    </w:p>
    <w:p>
      <w:pPr>
        <w:spacing w:line="360" w:lineRule="exact"/>
        <w:ind w:firstLine="420" w:firstLineChars="200"/>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ascii="宋体" w:hAnsi="宋体" w:cs="宋体"/>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hint="eastAsia" w:ascii="宋体" w:hAnsi="宋体" w:cs="宋体"/>
          <w:sz w:val="32"/>
          <w:szCs w:val="32"/>
          <w:highlight w:val="none"/>
        </w:rPr>
      </w:pPr>
    </w:p>
    <w:p>
      <w:pPr>
        <w:spacing w:line="428" w:lineRule="exact"/>
        <w:ind w:left="119"/>
        <w:rPr>
          <w:rFonts w:ascii="宋体" w:hAnsi="宋体" w:cs="宋体"/>
          <w:sz w:val="32"/>
          <w:szCs w:val="32"/>
          <w:highlight w:val="none"/>
        </w:rPr>
      </w:pPr>
      <w:r>
        <w:rPr>
          <w:rFonts w:hint="eastAsia" w:ascii="宋体" w:hAnsi="宋体" w:cs="宋体"/>
          <w:sz w:val="32"/>
          <w:szCs w:val="32"/>
          <w:highlight w:val="none"/>
        </w:rPr>
        <w:t>附件1：</w:t>
      </w:r>
    </w:p>
    <w:p>
      <w:pPr>
        <w:spacing w:before="7"/>
        <w:rPr>
          <w:rFonts w:ascii="宋体" w:hAnsi="宋体" w:cs="宋体"/>
          <w:sz w:val="17"/>
          <w:szCs w:val="17"/>
          <w:highlight w:val="none"/>
        </w:rPr>
      </w:pPr>
    </w:p>
    <w:p>
      <w:pPr>
        <w:spacing w:line="528" w:lineRule="exact"/>
        <w:jc w:val="center"/>
        <w:rPr>
          <w:rFonts w:ascii="宋体" w:hAnsi="宋体" w:cs="宋体"/>
          <w:sz w:val="40"/>
          <w:szCs w:val="40"/>
          <w:highlight w:val="none"/>
        </w:rPr>
      </w:pPr>
      <w:r>
        <w:rPr>
          <w:rFonts w:hint="eastAsia" w:ascii="宋体" w:hAnsi="宋体" w:cs="宋体"/>
          <w:sz w:val="40"/>
          <w:szCs w:val="40"/>
          <w:highlight w:val="none"/>
        </w:rPr>
        <w:t>中小微企业划型标准</w:t>
      </w:r>
    </w:p>
    <w:tbl>
      <w:tblPr>
        <w:tblStyle w:val="21"/>
        <w:tblW w:w="9623" w:type="dxa"/>
        <w:jc w:val="center"/>
        <w:tblLayout w:type="fixed"/>
        <w:tblCellMar>
          <w:top w:w="0" w:type="dxa"/>
          <w:left w:w="108" w:type="dxa"/>
          <w:bottom w:w="0" w:type="dxa"/>
          <w:right w:w="108" w:type="dxa"/>
        </w:tblCellMar>
      </w:tblPr>
      <w:tblGrid>
        <w:gridCol w:w="3091"/>
        <w:gridCol w:w="1383"/>
        <w:gridCol w:w="913"/>
        <w:gridCol w:w="1619"/>
        <w:gridCol w:w="1439"/>
        <w:gridCol w:w="1178"/>
      </w:tblGrid>
      <w:tr>
        <w:tblPrEx>
          <w:tblCellMar>
            <w:top w:w="0" w:type="dxa"/>
            <w:left w:w="108" w:type="dxa"/>
            <w:bottom w:w="0" w:type="dxa"/>
            <w:right w:w="108" w:type="dxa"/>
          </w:tblCellMar>
        </w:tblPrEx>
        <w:trPr>
          <w:trHeight w:val="285" w:hRule="atLeast"/>
          <w:jc w:val="center"/>
        </w:trPr>
        <w:tc>
          <w:tcPr>
            <w:tcW w:w="3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24"/>
                <w:highlight w:val="none"/>
              </w:rPr>
            </w:pPr>
            <w:r>
              <w:rPr>
                <w:rFonts w:hint="eastAsia" w:ascii="宋体" w:hAnsi="宋体" w:cs="宋体"/>
                <w:b/>
                <w:kern w:val="0"/>
                <w:sz w:val="24"/>
                <w:highlight w:val="none"/>
              </w:rPr>
              <w:t>行业名称</w:t>
            </w:r>
          </w:p>
        </w:tc>
        <w:tc>
          <w:tcPr>
            <w:tcW w:w="138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highlight w:val="none"/>
              </w:rPr>
            </w:pPr>
            <w:r>
              <w:rPr>
                <w:rFonts w:hint="eastAsia" w:ascii="宋体" w:hAnsi="宋体" w:cs="宋体"/>
                <w:b/>
                <w:kern w:val="0"/>
                <w:sz w:val="24"/>
                <w:highlight w:val="none"/>
              </w:rPr>
              <w:t>指标名称</w:t>
            </w:r>
          </w:p>
        </w:tc>
        <w:tc>
          <w:tcPr>
            <w:tcW w:w="9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highlight w:val="none"/>
              </w:rPr>
            </w:pPr>
            <w:r>
              <w:rPr>
                <w:rFonts w:hint="eastAsia" w:ascii="宋体" w:hAnsi="宋体" w:cs="宋体"/>
                <w:b/>
                <w:kern w:val="0"/>
                <w:sz w:val="24"/>
                <w:highlight w:val="none"/>
              </w:rPr>
              <w:t>计量单位</w:t>
            </w:r>
          </w:p>
        </w:tc>
        <w:tc>
          <w:tcPr>
            <w:tcW w:w="161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highlight w:val="none"/>
              </w:rPr>
            </w:pPr>
            <w:r>
              <w:rPr>
                <w:rFonts w:hint="eastAsia" w:ascii="宋体" w:hAnsi="宋体" w:cs="宋体"/>
                <w:b/>
                <w:kern w:val="0"/>
                <w:sz w:val="24"/>
                <w:highlight w:val="none"/>
              </w:rPr>
              <w:t>中型</w:t>
            </w:r>
          </w:p>
        </w:tc>
        <w:tc>
          <w:tcPr>
            <w:tcW w:w="143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highlight w:val="none"/>
              </w:rPr>
            </w:pPr>
            <w:r>
              <w:rPr>
                <w:rFonts w:hint="eastAsia" w:ascii="宋体" w:hAnsi="宋体" w:cs="宋体"/>
                <w:b/>
                <w:kern w:val="0"/>
                <w:sz w:val="24"/>
                <w:highlight w:val="none"/>
              </w:rPr>
              <w:t>小型</w:t>
            </w:r>
          </w:p>
        </w:tc>
        <w:tc>
          <w:tcPr>
            <w:tcW w:w="11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kern w:val="0"/>
                <w:sz w:val="24"/>
                <w:highlight w:val="none"/>
              </w:rPr>
            </w:pPr>
            <w:r>
              <w:rPr>
                <w:rFonts w:hint="eastAsia" w:ascii="宋体" w:hAnsi="宋体" w:cs="宋体"/>
                <w:b/>
                <w:kern w:val="0"/>
                <w:sz w:val="24"/>
                <w:highlight w:val="none"/>
              </w:rPr>
              <w:t>微型</w:t>
            </w:r>
          </w:p>
        </w:tc>
      </w:tr>
      <w:tr>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农、林、牧、渔</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50≤Y＜500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工业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2000≤Y＜40000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300≤Y＜2000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建筑业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6000≤Y＜80000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300≤Y＜6000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Y＜300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5000≤Z＜80000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300≤Z＜5000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Z＜300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批发业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20≤X＜200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5≤X＜20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X＜5</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5000≤Y＜40000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零售业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50≤X＜300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10≤X＜50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500≤Y＜20000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100≤Y＜500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交通运输业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3000≤Y＜30000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200≤Y＜3000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仓储业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20≤X＜100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1000≤Y＜30000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邮政业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20≤X＜300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X＜20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2000≤Y＜30000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住宿业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餐饮业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2000≤Y＜10000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100≤Y＜2000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CellMar>
            <w:top w:w="0" w:type="dxa"/>
            <w:left w:w="108" w:type="dxa"/>
            <w:bottom w:w="0" w:type="dxa"/>
            <w:right w:w="108" w:type="dxa"/>
          </w:tblCellMar>
        </w:tblPrEx>
        <w:trPr>
          <w:trHeight w:val="90"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信息传输业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100≤X＜2000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100≤Y＜1000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软件和信息技术服务业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1000≤Y＜10000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50≤Y＜1000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房地产开发经营</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1000≤Y＜200000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100≤X＜1000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5000≤Z＜10000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2000≤Y＜5000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Y＜2000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物业管理</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300≤X＜1000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营业收入（Y）</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1000≤Y＜5000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500≤Y＜1000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Y＜500</w:t>
            </w:r>
          </w:p>
        </w:tc>
      </w:tr>
      <w:tr>
        <w:tblPrEx>
          <w:tblCellMar>
            <w:top w:w="0" w:type="dxa"/>
            <w:left w:w="108" w:type="dxa"/>
            <w:bottom w:w="0" w:type="dxa"/>
            <w:right w:w="108" w:type="dxa"/>
          </w:tblCellMar>
        </w:tblPrEx>
        <w:trPr>
          <w:trHeight w:val="225" w:hRule="atLeast"/>
          <w:jc w:val="center"/>
        </w:trPr>
        <w:tc>
          <w:tcPr>
            <w:tcW w:w="3091" w:type="dxa"/>
            <w:vMerge w:val="restart"/>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租赁和商务服务业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r>
        <w:tblPrEx>
          <w:tblCellMar>
            <w:top w:w="0" w:type="dxa"/>
            <w:left w:w="108" w:type="dxa"/>
            <w:bottom w:w="0" w:type="dxa"/>
            <w:right w:w="108" w:type="dxa"/>
          </w:tblCellMar>
        </w:tblPrEx>
        <w:trPr>
          <w:trHeight w:val="225" w:hRule="atLeast"/>
          <w:jc w:val="center"/>
        </w:trPr>
        <w:tc>
          <w:tcPr>
            <w:tcW w:w="30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highlight w:val="none"/>
              </w:rPr>
            </w:pP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资产总额（Z）</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万元</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8000≤Z＜120000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100≤Z＜8000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Y＜100</w:t>
            </w:r>
          </w:p>
        </w:tc>
      </w:tr>
      <w:tr>
        <w:tblPrEx>
          <w:tblCellMar>
            <w:top w:w="0" w:type="dxa"/>
            <w:left w:w="108" w:type="dxa"/>
            <w:bottom w:w="0" w:type="dxa"/>
            <w:right w:w="108" w:type="dxa"/>
          </w:tblCellMar>
        </w:tblPrEx>
        <w:trPr>
          <w:trHeight w:val="225" w:hRule="atLeast"/>
          <w:jc w:val="center"/>
        </w:trPr>
        <w:tc>
          <w:tcPr>
            <w:tcW w:w="3091"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b/>
                <w:bCs/>
                <w:kern w:val="0"/>
                <w:sz w:val="18"/>
                <w:szCs w:val="18"/>
                <w:highlight w:val="none"/>
              </w:rPr>
            </w:pPr>
            <w:r>
              <w:rPr>
                <w:rFonts w:hint="eastAsia" w:ascii="宋体" w:hAnsi="宋体" w:cs="宋体"/>
                <w:b/>
                <w:bCs/>
                <w:kern w:val="0"/>
                <w:sz w:val="18"/>
                <w:szCs w:val="18"/>
                <w:highlight w:val="none"/>
              </w:rPr>
              <w:t>其他未列明行业</w:t>
            </w:r>
          </w:p>
        </w:tc>
        <w:tc>
          <w:tcPr>
            <w:tcW w:w="138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从业人员（X）</w:t>
            </w:r>
          </w:p>
        </w:tc>
        <w:tc>
          <w:tcPr>
            <w:tcW w:w="91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人</w:t>
            </w:r>
          </w:p>
        </w:tc>
        <w:tc>
          <w:tcPr>
            <w:tcW w:w="161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100≤X＜300</w:t>
            </w:r>
          </w:p>
        </w:tc>
        <w:tc>
          <w:tcPr>
            <w:tcW w:w="143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10≤X＜100</w:t>
            </w:r>
          </w:p>
        </w:tc>
        <w:tc>
          <w:tcPr>
            <w:tcW w:w="117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highlight w:val="none"/>
              </w:rPr>
            </w:pPr>
            <w:r>
              <w:rPr>
                <w:rFonts w:hint="eastAsia" w:ascii="宋体" w:hAnsi="宋体" w:cs="宋体"/>
                <w:kern w:val="0"/>
                <w:sz w:val="18"/>
                <w:szCs w:val="18"/>
                <w:highlight w:val="none"/>
              </w:rPr>
              <w:t>X＜10</w:t>
            </w:r>
          </w:p>
        </w:tc>
      </w:tr>
    </w:tbl>
    <w:p>
      <w:pPr>
        <w:spacing w:line="360" w:lineRule="auto"/>
        <w:ind w:firstLine="525" w:firstLineChars="250"/>
        <w:rPr>
          <w:rFonts w:ascii="宋体" w:hAnsi="宋体" w:cs="宋体"/>
          <w:szCs w:val="21"/>
          <w:highlight w:val="none"/>
        </w:rPr>
      </w:pPr>
      <w:r>
        <w:rPr>
          <w:rFonts w:hint="eastAsia" w:ascii="宋体" w:hAnsi="宋体" w:cs="宋体"/>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widowControl/>
        <w:jc w:val="left"/>
        <w:rPr>
          <w:rFonts w:ascii="宋体" w:hAnsi="宋体" w:cs="宋体"/>
          <w:szCs w:val="20"/>
          <w:highlight w:val="none"/>
        </w:rPr>
        <w:sectPr>
          <w:pgSz w:w="11906" w:h="16838"/>
          <w:pgMar w:top="1134" w:right="1134" w:bottom="1134" w:left="1134" w:header="720" w:footer="720" w:gutter="0"/>
          <w:cols w:space="720" w:num="1"/>
          <w:docGrid w:type="lines" w:linePitch="331" w:charSpace="0"/>
        </w:sectPr>
      </w:pPr>
    </w:p>
    <w:p>
      <w:pPr>
        <w:pStyle w:val="3"/>
        <w:bidi w:val="0"/>
        <w:jc w:val="center"/>
        <w:rPr>
          <w:highlight w:val="none"/>
        </w:rPr>
      </w:pPr>
      <w:bookmarkStart w:id="48" w:name="_Toc9063"/>
      <w:bookmarkStart w:id="49" w:name="_Toc532545044"/>
      <w:bookmarkStart w:id="50" w:name="_Toc25554"/>
      <w:r>
        <w:rPr>
          <w:rFonts w:hint="eastAsia"/>
          <w:highlight w:val="none"/>
        </w:rPr>
        <w:t>第三章  投标人须知</w:t>
      </w:r>
      <w:bookmarkEnd w:id="48"/>
      <w:bookmarkEnd w:id="49"/>
      <w:bookmarkEnd w:id="50"/>
    </w:p>
    <w:p>
      <w:pPr>
        <w:pStyle w:val="4"/>
        <w:bidi w:val="0"/>
        <w:jc w:val="center"/>
        <w:rPr>
          <w:rFonts w:hint="eastAsia" w:asciiTheme="minorEastAsia" w:hAnsiTheme="minorEastAsia" w:eastAsiaTheme="minorEastAsia" w:cstheme="minorEastAsia"/>
          <w:highlight w:val="none"/>
        </w:rPr>
      </w:pPr>
      <w:bookmarkStart w:id="51" w:name="_Toc32208"/>
      <w:bookmarkStart w:id="52" w:name="_Toc25856"/>
      <w:r>
        <w:rPr>
          <w:rFonts w:hint="eastAsia" w:asciiTheme="minorEastAsia" w:hAnsiTheme="minorEastAsia" w:eastAsiaTheme="minorEastAsia" w:cstheme="minorEastAsia"/>
          <w:highlight w:val="none"/>
        </w:rPr>
        <w:t>第一节 投标人须知前附表</w:t>
      </w:r>
      <w:bookmarkEnd w:id="51"/>
      <w:bookmarkEnd w:id="52"/>
    </w:p>
    <w:tbl>
      <w:tblPr>
        <w:tblStyle w:val="21"/>
        <w:tblW w:w="102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条款号</w:t>
            </w:r>
          </w:p>
        </w:tc>
        <w:tc>
          <w:tcPr>
            <w:tcW w:w="2268" w:type="dxa"/>
            <w:vAlign w:val="center"/>
          </w:tcPr>
          <w:p>
            <w:pPr>
              <w:snapToGri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项目内容</w:t>
            </w:r>
          </w:p>
        </w:tc>
        <w:tc>
          <w:tcPr>
            <w:tcW w:w="7297" w:type="dxa"/>
            <w:vAlign w:val="center"/>
          </w:tcPr>
          <w:p>
            <w:pPr>
              <w:snapToGrid w:val="0"/>
              <w:spacing w:line="360" w:lineRule="auto"/>
              <w:jc w:val="center"/>
              <w:rPr>
                <w:rFonts w:ascii="宋体" w:hAnsi="宋体" w:cs="宋体"/>
                <w:color w:val="000000"/>
                <w:szCs w:val="21"/>
                <w:highlight w:val="none"/>
              </w:rPr>
            </w:pPr>
            <w:r>
              <w:rPr>
                <w:rFonts w:hint="eastAsia" w:ascii="宋体" w:hAnsi="宋体" w:cs="宋体"/>
                <w:color w:val="000000"/>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6.1</w:t>
            </w:r>
          </w:p>
        </w:tc>
        <w:tc>
          <w:tcPr>
            <w:tcW w:w="2268" w:type="dxa"/>
            <w:vAlign w:val="center"/>
          </w:tcPr>
          <w:p>
            <w:pPr>
              <w:spacing w:line="380" w:lineRule="exact"/>
              <w:rPr>
                <w:rFonts w:ascii="宋体" w:hAnsi="宋体" w:cs="宋体"/>
                <w:color w:val="000000"/>
                <w:szCs w:val="21"/>
                <w:highlight w:val="none"/>
              </w:rPr>
            </w:pPr>
            <w:bookmarkStart w:id="53" w:name="_5"/>
            <w:bookmarkEnd w:id="53"/>
            <w:bookmarkStart w:id="54" w:name="_8.1"/>
            <w:bookmarkEnd w:id="54"/>
            <w:bookmarkStart w:id="55" w:name="_9.2"/>
            <w:bookmarkEnd w:id="55"/>
            <w:r>
              <w:rPr>
                <w:rFonts w:hint="eastAsia" w:ascii="宋体" w:hAnsi="宋体" w:cs="宋体"/>
                <w:color w:val="000000"/>
                <w:szCs w:val="21"/>
                <w:highlight w:val="none"/>
              </w:rPr>
              <w:t>是否接受联合体投标</w:t>
            </w:r>
          </w:p>
        </w:tc>
        <w:tc>
          <w:tcPr>
            <w:tcW w:w="7297" w:type="dxa"/>
            <w:vAlign w:val="center"/>
          </w:tcPr>
          <w:p>
            <w:pPr>
              <w:pStyle w:val="10"/>
              <w:spacing w:line="380" w:lineRule="exact"/>
              <w:rPr>
                <w:rFonts w:ascii="宋体" w:hAnsi="宋体" w:cs="宋体"/>
                <w:color w:val="000000"/>
                <w:szCs w:val="21"/>
                <w:highlight w:val="none"/>
              </w:rPr>
            </w:pPr>
            <w:r>
              <w:rPr>
                <w:rFonts w:hint="eastAsia" w:ascii="宋体" w:hAnsi="宋体" w:cs="宋体"/>
                <w:szCs w:val="21"/>
                <w:highlight w:val="none"/>
              </w:rPr>
              <w:t>详见公告</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6.2</w:t>
            </w: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联合体投标要求</w:t>
            </w:r>
          </w:p>
        </w:tc>
        <w:tc>
          <w:tcPr>
            <w:tcW w:w="7297" w:type="dxa"/>
            <w:vAlign w:val="center"/>
          </w:tcPr>
          <w:p>
            <w:pPr>
              <w:pStyle w:val="10"/>
              <w:spacing w:line="380" w:lineRule="exact"/>
              <w:rPr>
                <w:rFonts w:ascii="宋体" w:hAnsi="宋体" w:cs="宋体"/>
                <w:color w:val="000000"/>
                <w:szCs w:val="21"/>
                <w:highlight w:val="none"/>
              </w:rPr>
            </w:pPr>
            <w:r>
              <w:rPr>
                <w:rFonts w:hint="eastAsia" w:ascii="宋体" w:hAnsi="宋体" w:cs="宋体"/>
                <w:color w:val="00000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7.2</w:t>
            </w: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是否允许转包/分包</w:t>
            </w:r>
          </w:p>
        </w:tc>
        <w:tc>
          <w:tcPr>
            <w:tcW w:w="7297" w:type="dxa"/>
            <w:vAlign w:val="center"/>
          </w:tcPr>
          <w:p>
            <w:pPr>
              <w:pStyle w:val="10"/>
              <w:spacing w:line="360" w:lineRule="exact"/>
              <w:rPr>
                <w:rFonts w:ascii="宋体" w:hAnsi="宋体" w:cs="宋体"/>
                <w:szCs w:val="21"/>
                <w:highlight w:val="none"/>
              </w:rPr>
            </w:pPr>
            <w:r>
              <w:rPr>
                <w:rFonts w:hint="eastAsia" w:ascii="宋体" w:hAnsi="宋体" w:cs="宋体"/>
                <w:szCs w:val="21"/>
                <w:highlight w:val="none"/>
              </w:rPr>
              <w:t>☑不允许转包/分包</w:t>
            </w:r>
          </w:p>
          <w:p>
            <w:pPr>
              <w:pStyle w:val="10"/>
              <w:spacing w:line="360" w:lineRule="exact"/>
              <w:rPr>
                <w:rFonts w:ascii="宋体" w:hAnsi="宋体" w:cs="宋体"/>
                <w:color w:val="000000"/>
                <w:szCs w:val="21"/>
                <w:highlight w:val="none"/>
              </w:rPr>
            </w:pPr>
            <w:r>
              <w:rPr>
                <w:rFonts w:hint="eastAsia" w:ascii="宋体" w:hAnsi="宋体" w:cs="宋体"/>
                <w:szCs w:val="21"/>
                <w:highlight w:val="none"/>
              </w:rPr>
              <w:t>□允许转包/分包</w:t>
            </w:r>
          </w:p>
          <w:p>
            <w:pPr>
              <w:pStyle w:val="10"/>
              <w:spacing w:line="380" w:lineRule="exact"/>
              <w:rPr>
                <w:rFonts w:ascii="宋体" w:hAnsi="宋体" w:cs="宋体"/>
                <w:color w:val="000000"/>
                <w:szCs w:val="21"/>
                <w:highlight w:val="none"/>
              </w:rPr>
            </w:pPr>
            <w:r>
              <w:rPr>
                <w:rFonts w:hint="eastAsia" w:ascii="宋体" w:hAnsi="宋体" w:cs="宋体"/>
                <w:color w:val="000000"/>
                <w:szCs w:val="21"/>
                <w:highlight w:val="none"/>
              </w:rPr>
              <w:t>转包/分包内容：</w:t>
            </w:r>
            <w:r>
              <w:rPr>
                <w:rFonts w:hint="eastAsia" w:ascii="宋体" w:hAnsi="宋体" w:cs="宋体"/>
                <w:color w:val="000000"/>
                <w:szCs w:val="21"/>
                <w:highlight w:val="none"/>
                <w:u w:val="single"/>
              </w:rPr>
              <w:t xml:space="preserve">                                     。</w:t>
            </w:r>
          </w:p>
          <w:p>
            <w:pPr>
              <w:pStyle w:val="10"/>
              <w:spacing w:line="380" w:lineRule="exact"/>
              <w:rPr>
                <w:rFonts w:ascii="宋体" w:hAnsi="宋体" w:cs="宋体"/>
                <w:color w:val="000000"/>
                <w:szCs w:val="21"/>
                <w:highlight w:val="none"/>
              </w:rPr>
            </w:pPr>
            <w:r>
              <w:rPr>
                <w:rFonts w:hint="eastAsia" w:ascii="宋体" w:hAnsi="宋体" w:cs="宋体"/>
                <w:color w:val="000000"/>
                <w:szCs w:val="21"/>
                <w:highlight w:val="none"/>
              </w:rPr>
              <w:t>转包/分包金额或者比例：</w:t>
            </w:r>
            <w:r>
              <w:rPr>
                <w:rFonts w:hint="eastAsia" w:ascii="宋体" w:hAnsi="宋体" w:cs="宋体"/>
                <w:color w:val="00000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11.4</w:t>
            </w: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媒体发布渠道</w:t>
            </w:r>
          </w:p>
        </w:tc>
        <w:tc>
          <w:tcPr>
            <w:tcW w:w="7297" w:type="dxa"/>
            <w:vAlign w:val="center"/>
          </w:tcPr>
          <w:p>
            <w:pPr>
              <w:rPr>
                <w:rFonts w:ascii="宋体" w:hAnsi="宋体" w:cs="宋体"/>
                <w:sz w:val="28"/>
                <w:szCs w:val="18"/>
                <w:highlight w:val="none"/>
              </w:rPr>
            </w:pPr>
            <w:r>
              <w:rPr>
                <w:rFonts w:hint="eastAsia" w:ascii="宋体" w:hAnsi="宋体" w:cs="宋体"/>
                <w:color w:val="000000"/>
                <w:szCs w:val="21"/>
                <w:highlight w:val="none"/>
              </w:rPr>
              <w:t>与本项目相关的政府采购业务澄清、更正及与之相关的事项将在采购公告中“六、其他补充事宜”中网上查询地址上发布</w:t>
            </w:r>
            <w:r>
              <w:rPr>
                <w:rFonts w:hint="eastAsia" w:ascii="宋体" w:hAnsi="宋体" w:cs="宋体"/>
                <w:color w:val="000000"/>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11.6</w:t>
            </w: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是否组织标前答疑会</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☑不组织召开开标前答疑会</w:t>
            </w:r>
          </w:p>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□组织召开开标前答疑会</w:t>
            </w:r>
          </w:p>
          <w:p>
            <w:pPr>
              <w:snapToGrid w:val="0"/>
              <w:spacing w:line="380" w:lineRule="exact"/>
              <w:rPr>
                <w:rFonts w:ascii="宋体" w:hAnsi="宋体" w:cs="宋体"/>
                <w:color w:val="000000"/>
                <w:szCs w:val="21"/>
                <w:highlight w:val="none"/>
                <w:u w:val="single"/>
              </w:rPr>
            </w:pPr>
            <w:r>
              <w:rPr>
                <w:rFonts w:hint="eastAsia" w:ascii="宋体" w:hAnsi="宋体" w:cs="宋体"/>
                <w:color w:val="000000"/>
                <w:szCs w:val="21"/>
                <w:highlight w:val="none"/>
              </w:rPr>
              <w:t>会议开始时间：年月日 时</w:t>
            </w:r>
            <w:r>
              <w:rPr>
                <w:rFonts w:hint="eastAsia" w:ascii="宋体" w:hAnsi="宋体" w:cs="宋体"/>
                <w:color w:val="000000"/>
                <w:szCs w:val="21"/>
                <w:highlight w:val="none"/>
                <w:u w:val="single"/>
              </w:rPr>
              <w:t xml:space="preserve">  分</w:t>
            </w:r>
            <w:r>
              <w:rPr>
                <w:rFonts w:hint="eastAsia" w:ascii="宋体" w:hAnsi="宋体" w:cs="宋体"/>
                <w:color w:val="000000"/>
                <w:szCs w:val="21"/>
                <w:highlight w:val="none"/>
              </w:rPr>
              <w:t>，逾期后果自负。会议地点：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13.1</w:t>
            </w:r>
          </w:p>
        </w:tc>
        <w:tc>
          <w:tcPr>
            <w:tcW w:w="2268" w:type="dxa"/>
            <w:vAlign w:val="center"/>
          </w:tcPr>
          <w:p>
            <w:pPr>
              <w:snapToGrid w:val="0"/>
              <w:spacing w:line="380" w:lineRule="exact"/>
              <w:jc w:val="left"/>
              <w:rPr>
                <w:rFonts w:ascii="宋体" w:hAnsi="宋体" w:cs="宋体"/>
                <w:color w:val="000000"/>
                <w:szCs w:val="21"/>
                <w:highlight w:val="none"/>
              </w:rPr>
            </w:pPr>
            <w:bookmarkStart w:id="56" w:name="_13.2"/>
            <w:bookmarkEnd w:id="56"/>
            <w:r>
              <w:rPr>
                <w:rFonts w:hint="eastAsia" w:ascii="宋体" w:hAnsi="宋体" w:cs="宋体"/>
                <w:color w:val="000000"/>
                <w:szCs w:val="21"/>
                <w:highlight w:val="none"/>
              </w:rPr>
              <w:t>资格证明文件组成</w:t>
            </w:r>
          </w:p>
        </w:tc>
        <w:tc>
          <w:tcPr>
            <w:tcW w:w="7297" w:type="dxa"/>
            <w:vAlign w:val="center"/>
          </w:tcPr>
          <w:p>
            <w:pPr>
              <w:snapToGrid w:val="0"/>
              <w:spacing w:line="360" w:lineRule="exact"/>
              <w:jc w:val="left"/>
              <w:rPr>
                <w:rFonts w:ascii="宋体" w:hAnsi="宋体" w:cs="宋体"/>
                <w:szCs w:val="21"/>
                <w:highlight w:val="none"/>
              </w:rPr>
            </w:pPr>
            <w:r>
              <w:rPr>
                <w:rFonts w:hint="eastAsia" w:ascii="宋体" w:hAnsi="宋体" w:cs="宋体"/>
                <w:szCs w:val="21"/>
                <w:highlight w:val="none"/>
              </w:rPr>
              <w:t>1、投标人为法人或者其他组织的，提供营业执照等证明文件（如营业执照或者事业单位法人证书或者</w:t>
            </w:r>
            <w:r>
              <w:rPr>
                <w:rStyle w:val="35"/>
                <w:rFonts w:hint="eastAsia"/>
                <w:color w:val="auto"/>
                <w:szCs w:val="21"/>
                <w:highlight w:val="none"/>
              </w:rPr>
              <w:t>执业许可证</w:t>
            </w:r>
            <w:r>
              <w:rPr>
                <w:rFonts w:hint="eastAsia" w:ascii="宋体" w:hAnsi="宋体" w:cs="宋体"/>
                <w:szCs w:val="21"/>
                <w:highlight w:val="none"/>
              </w:rPr>
              <w:t>等），投标人为自然人的，提供身份证复印件；（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pPr>
              <w:snapToGrid w:val="0"/>
              <w:spacing w:line="360" w:lineRule="exact"/>
              <w:jc w:val="left"/>
              <w:rPr>
                <w:rFonts w:ascii="宋体" w:hAnsi="宋体" w:cs="宋体"/>
                <w:szCs w:val="21"/>
                <w:highlight w:val="none"/>
              </w:rPr>
            </w:pPr>
            <w:r>
              <w:rPr>
                <w:rFonts w:hint="eastAsia" w:ascii="宋体" w:hAnsi="宋体" w:cs="宋体"/>
                <w:szCs w:val="21"/>
                <w:highlight w:val="none"/>
              </w:rPr>
              <w:t>2、投标人依法缴纳税收的相关材料：提供</w:t>
            </w:r>
            <w:r>
              <w:rPr>
                <w:rFonts w:hint="eastAsia" w:ascii="宋体" w:hAnsi="宋体" w:cs="宋体"/>
                <w:szCs w:val="21"/>
                <w:highlight w:val="none"/>
                <w:u w:val="single"/>
              </w:rPr>
              <w:t>2023</w:t>
            </w:r>
            <w:r>
              <w:rPr>
                <w:rFonts w:hint="eastAsia" w:ascii="宋体" w:hAnsi="宋体" w:cs="宋体"/>
                <w:szCs w:val="21"/>
                <w:highlight w:val="none"/>
              </w:rPr>
              <w:t>年</w:t>
            </w:r>
            <w:r>
              <w:rPr>
                <w:rFonts w:hint="eastAsia" w:ascii="宋体" w:hAnsi="宋体" w:cs="宋体"/>
                <w:szCs w:val="21"/>
                <w:highlight w:val="none"/>
                <w:u w:val="single"/>
              </w:rPr>
              <w:t>10</w:t>
            </w:r>
            <w:r>
              <w:rPr>
                <w:rFonts w:hint="eastAsia" w:ascii="宋体" w:hAnsi="宋体" w:cs="宋体"/>
                <w:szCs w:val="21"/>
                <w:highlight w:val="none"/>
              </w:rPr>
              <w:t>月至</w:t>
            </w:r>
            <w:r>
              <w:rPr>
                <w:rFonts w:hint="eastAsia" w:ascii="宋体" w:hAnsi="宋体" w:cs="宋体"/>
                <w:szCs w:val="21"/>
                <w:highlight w:val="none"/>
                <w:u w:val="single"/>
              </w:rPr>
              <w:t>2024</w:t>
            </w:r>
            <w:r>
              <w:rPr>
                <w:rFonts w:hint="eastAsia" w:ascii="宋体" w:hAnsi="宋体" w:cs="宋体"/>
                <w:szCs w:val="21"/>
                <w:highlight w:val="none"/>
              </w:rPr>
              <w:t>年</w:t>
            </w:r>
            <w:r>
              <w:rPr>
                <w:rFonts w:hint="eastAsia" w:ascii="宋体" w:hAnsi="宋体" w:cs="宋体"/>
                <w:szCs w:val="21"/>
                <w:highlight w:val="none"/>
                <w:u w:val="single"/>
                <w:lang w:val="en-US" w:eastAsia="zh-CN"/>
              </w:rPr>
              <w:t>5</w:t>
            </w:r>
            <w:r>
              <w:rPr>
                <w:rFonts w:hint="eastAsia" w:ascii="宋体" w:hAnsi="宋体" w:cs="宋体"/>
                <w:szCs w:val="21"/>
                <w:highlight w:val="none"/>
              </w:rPr>
              <w:t>月期间连续</w:t>
            </w:r>
            <w:r>
              <w:rPr>
                <w:rFonts w:hint="eastAsia" w:ascii="宋体" w:hAnsi="宋体" w:cs="宋体"/>
                <w:szCs w:val="21"/>
                <w:highlight w:val="none"/>
                <w:u w:val="single"/>
              </w:rPr>
              <w:t>3</w:t>
            </w:r>
            <w:r>
              <w:rPr>
                <w:rFonts w:hint="eastAsia" w:ascii="宋体" w:hAnsi="宋体" w:cs="宋体"/>
                <w:szCs w:val="21"/>
                <w:highlight w:val="none"/>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pPr>
              <w:snapToGrid w:val="0"/>
              <w:spacing w:line="360" w:lineRule="exact"/>
              <w:jc w:val="left"/>
              <w:rPr>
                <w:rFonts w:ascii="宋体" w:hAnsi="宋体" w:cs="宋体"/>
                <w:szCs w:val="21"/>
                <w:highlight w:val="none"/>
              </w:rPr>
            </w:pPr>
            <w:r>
              <w:rPr>
                <w:rFonts w:hint="eastAsia" w:ascii="宋体" w:hAnsi="宋体" w:cs="宋体"/>
                <w:szCs w:val="21"/>
                <w:highlight w:val="none"/>
              </w:rPr>
              <w:t>3、投标人依法缴纳社会保障资金的相关材料：提供</w:t>
            </w:r>
            <w:r>
              <w:rPr>
                <w:rFonts w:hint="eastAsia" w:ascii="宋体" w:hAnsi="宋体" w:cs="宋体"/>
                <w:szCs w:val="21"/>
                <w:highlight w:val="none"/>
                <w:u w:val="single"/>
              </w:rPr>
              <w:t>2023</w:t>
            </w:r>
            <w:r>
              <w:rPr>
                <w:rFonts w:hint="eastAsia" w:ascii="宋体" w:hAnsi="宋体" w:cs="宋体"/>
                <w:szCs w:val="21"/>
                <w:highlight w:val="none"/>
              </w:rPr>
              <w:t>年</w:t>
            </w:r>
            <w:r>
              <w:rPr>
                <w:rFonts w:hint="eastAsia" w:ascii="宋体" w:hAnsi="宋体" w:cs="宋体"/>
                <w:szCs w:val="21"/>
                <w:highlight w:val="none"/>
                <w:u w:val="single"/>
              </w:rPr>
              <w:t>10</w:t>
            </w:r>
            <w:r>
              <w:rPr>
                <w:rFonts w:hint="eastAsia" w:ascii="宋体" w:hAnsi="宋体" w:cs="宋体"/>
                <w:szCs w:val="21"/>
                <w:highlight w:val="none"/>
              </w:rPr>
              <w:t>月至</w:t>
            </w:r>
            <w:r>
              <w:rPr>
                <w:rFonts w:hint="eastAsia" w:ascii="宋体" w:hAnsi="宋体" w:cs="宋体"/>
                <w:szCs w:val="21"/>
                <w:highlight w:val="none"/>
                <w:u w:val="single"/>
              </w:rPr>
              <w:t>2024</w:t>
            </w:r>
            <w:r>
              <w:rPr>
                <w:rFonts w:hint="eastAsia" w:ascii="宋体" w:hAnsi="宋体" w:cs="宋体"/>
                <w:szCs w:val="21"/>
                <w:highlight w:val="none"/>
              </w:rPr>
              <w:t>年</w:t>
            </w:r>
            <w:r>
              <w:rPr>
                <w:rFonts w:hint="eastAsia" w:ascii="宋体" w:hAnsi="宋体" w:cs="宋体"/>
                <w:szCs w:val="21"/>
                <w:highlight w:val="none"/>
                <w:u w:val="single"/>
                <w:lang w:val="en-US" w:eastAsia="zh-CN"/>
              </w:rPr>
              <w:t>5</w:t>
            </w:r>
            <w:r>
              <w:rPr>
                <w:rFonts w:hint="eastAsia" w:ascii="宋体" w:hAnsi="宋体" w:cs="宋体"/>
                <w:szCs w:val="21"/>
                <w:highlight w:val="none"/>
              </w:rPr>
              <w:t>月期间连续</w:t>
            </w:r>
            <w:r>
              <w:rPr>
                <w:rFonts w:hint="eastAsia" w:ascii="宋体" w:hAnsi="宋体" w:cs="宋体"/>
                <w:szCs w:val="21"/>
                <w:highlight w:val="none"/>
                <w:u w:val="single"/>
              </w:rPr>
              <w:t>3</w:t>
            </w:r>
            <w:r>
              <w:rPr>
                <w:rFonts w:hint="eastAsia" w:ascii="宋体" w:hAnsi="宋体" w:cs="宋体"/>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pPr>
              <w:snapToGrid w:val="0"/>
              <w:spacing w:line="360" w:lineRule="exact"/>
              <w:jc w:val="left"/>
              <w:rPr>
                <w:rFonts w:ascii="宋体" w:hAnsi="宋体" w:cs="宋体"/>
                <w:szCs w:val="21"/>
                <w:highlight w:val="none"/>
              </w:rPr>
            </w:pPr>
            <w:r>
              <w:rPr>
                <w:rFonts w:hint="eastAsia" w:ascii="宋体" w:hAnsi="宋体" w:cs="宋体"/>
                <w:szCs w:val="21"/>
                <w:highlight w:val="none"/>
              </w:rPr>
              <w:t>4、投标人财务状况报告：提供2022年或2023年财务状况报告复印件，供应商成立不满一年的应按提供首次响应文件提交截止时间上一个月的财务状况报告复印件；（上述财务状况报告包括：①供应商执行《企业会计准则》的，提供</w:t>
            </w:r>
            <w:r>
              <w:rPr>
                <w:rFonts w:hint="eastAsia" w:ascii="宋体" w:hAnsi="宋体" w:cs="宋体"/>
                <w:color w:val="0000FF"/>
                <w:szCs w:val="21"/>
                <w:highlight w:val="none"/>
              </w:rPr>
              <w:t>资产负债表、利润表、现金流量表、所有者权益变动表（如有）、附注</w:t>
            </w:r>
            <w:r>
              <w:rPr>
                <w:rFonts w:hint="eastAsia" w:ascii="宋体" w:hAnsi="宋体" w:cs="宋体"/>
                <w:szCs w:val="21"/>
                <w:highlight w:val="none"/>
              </w:rPr>
              <w:t>，以下称“四/三表一注”；②供应商执行《小企业会计准则》的，提供</w:t>
            </w:r>
            <w:r>
              <w:rPr>
                <w:rFonts w:hint="eastAsia" w:ascii="宋体" w:hAnsi="宋体" w:cs="宋体"/>
                <w:color w:val="0000FF"/>
                <w:szCs w:val="21"/>
                <w:highlight w:val="none"/>
              </w:rPr>
              <w:t>资产负债表、利润表、现金流量表、附注</w:t>
            </w:r>
            <w:r>
              <w:rPr>
                <w:rFonts w:hint="eastAsia" w:ascii="宋体" w:hAnsi="宋体" w:cs="宋体"/>
                <w:szCs w:val="21"/>
                <w:highlight w:val="none"/>
              </w:rPr>
              <w:t>，以下称“三表一注”）；③供应商执行《政府会计制度》的，提供</w:t>
            </w:r>
            <w:r>
              <w:rPr>
                <w:rFonts w:hint="eastAsia" w:ascii="宋体" w:hAnsi="宋体" w:cs="宋体"/>
                <w:color w:val="0000FF"/>
                <w:szCs w:val="21"/>
                <w:highlight w:val="none"/>
              </w:rPr>
              <w:t>资产负债表、收入费用表、净资产变动表、附注</w:t>
            </w:r>
            <w:r>
              <w:rPr>
                <w:rFonts w:hint="eastAsia" w:ascii="宋体" w:hAnsi="宋体" w:cs="宋体"/>
                <w:szCs w:val="21"/>
                <w:highlight w:val="none"/>
              </w:rPr>
              <w:t>]；（</w:t>
            </w:r>
            <w:r>
              <w:rPr>
                <w:rFonts w:hint="eastAsia" w:ascii="宋体" w:hAnsi="宋体" w:cs="宋体"/>
                <w:b/>
                <w:szCs w:val="21"/>
                <w:highlight w:val="none"/>
              </w:rPr>
              <w:t>必须提供，否则作无效投标处理</w:t>
            </w:r>
            <w:r>
              <w:rPr>
                <w:rFonts w:hint="eastAsia" w:ascii="宋体" w:hAnsi="宋体" w:cs="宋体"/>
                <w:szCs w:val="21"/>
                <w:highlight w:val="none"/>
              </w:rPr>
              <w:t xml:space="preserve">） </w:t>
            </w:r>
          </w:p>
          <w:p>
            <w:pPr>
              <w:snapToGrid w:val="0"/>
              <w:spacing w:line="360" w:lineRule="exact"/>
              <w:jc w:val="left"/>
              <w:rPr>
                <w:rFonts w:ascii="宋体" w:hAnsi="宋体" w:cs="宋体"/>
                <w:szCs w:val="21"/>
                <w:highlight w:val="none"/>
              </w:rPr>
            </w:pPr>
            <w:r>
              <w:rPr>
                <w:rFonts w:hint="eastAsia" w:ascii="宋体" w:hAnsi="宋体" w:cs="宋体"/>
                <w:szCs w:val="21"/>
                <w:highlight w:val="none"/>
              </w:rPr>
              <w:t>5、投标人直接控股、管理关系信息表；（</w:t>
            </w:r>
            <w:r>
              <w:rPr>
                <w:rFonts w:hint="eastAsia" w:ascii="宋体" w:hAnsi="宋体" w:cs="宋体"/>
                <w:b/>
                <w:szCs w:val="21"/>
                <w:highlight w:val="none"/>
              </w:rPr>
              <w:t>必须提供，否则作无效投标处理</w:t>
            </w:r>
            <w:r>
              <w:rPr>
                <w:rFonts w:hint="eastAsia" w:ascii="宋体" w:hAnsi="宋体" w:cs="宋体"/>
                <w:szCs w:val="21"/>
                <w:highlight w:val="none"/>
              </w:rPr>
              <w:t>）</w:t>
            </w:r>
          </w:p>
          <w:p>
            <w:pPr>
              <w:snapToGrid w:val="0"/>
              <w:spacing w:line="360" w:lineRule="exact"/>
              <w:jc w:val="left"/>
              <w:rPr>
                <w:rFonts w:ascii="宋体" w:hAnsi="宋体" w:cs="宋体"/>
                <w:szCs w:val="21"/>
                <w:highlight w:val="none"/>
              </w:rPr>
            </w:pPr>
            <w:r>
              <w:rPr>
                <w:rFonts w:hint="eastAsia" w:ascii="宋体" w:hAnsi="宋体" w:cs="宋体"/>
                <w:szCs w:val="21"/>
                <w:highlight w:val="none"/>
              </w:rPr>
              <w:t>6、投标资格声明；（</w:t>
            </w:r>
            <w:r>
              <w:rPr>
                <w:rFonts w:hint="eastAsia" w:ascii="宋体" w:hAnsi="宋体" w:cs="宋体"/>
                <w:b/>
                <w:szCs w:val="21"/>
                <w:highlight w:val="none"/>
              </w:rPr>
              <w:t>必须提供，否则作无效投标处理</w:t>
            </w:r>
            <w:r>
              <w:rPr>
                <w:rFonts w:hint="eastAsia" w:ascii="宋体" w:hAnsi="宋体" w:cs="宋体"/>
                <w:szCs w:val="21"/>
                <w:highlight w:val="none"/>
              </w:rPr>
              <w:t>）</w:t>
            </w:r>
          </w:p>
          <w:p>
            <w:pPr>
              <w:snapToGrid w:val="0"/>
              <w:spacing w:line="360" w:lineRule="exact"/>
              <w:jc w:val="left"/>
              <w:rPr>
                <w:rFonts w:ascii="宋体" w:hAnsi="宋体" w:cs="宋体"/>
                <w:szCs w:val="21"/>
                <w:highlight w:val="none"/>
              </w:rPr>
            </w:pPr>
            <w:r>
              <w:rPr>
                <w:rFonts w:hint="eastAsia" w:ascii="宋体" w:hAnsi="宋体" w:cs="宋体"/>
                <w:szCs w:val="21"/>
                <w:highlight w:val="none"/>
              </w:rPr>
              <w:t>7、联合体协议书；（</w:t>
            </w:r>
            <w:r>
              <w:rPr>
                <w:rFonts w:hint="eastAsia" w:ascii="宋体" w:hAnsi="宋体" w:cs="宋体"/>
                <w:b/>
                <w:szCs w:val="21"/>
                <w:highlight w:val="none"/>
              </w:rPr>
              <w:t>联合体投标时必须提供，否则作无效投标处理</w:t>
            </w:r>
            <w:r>
              <w:rPr>
                <w:rFonts w:hint="eastAsia" w:ascii="宋体" w:hAnsi="宋体" w:cs="宋体"/>
                <w:szCs w:val="21"/>
                <w:highlight w:val="none"/>
              </w:rPr>
              <w:t>）</w:t>
            </w:r>
          </w:p>
          <w:p>
            <w:pPr>
              <w:snapToGrid w:val="0"/>
              <w:spacing w:line="360" w:lineRule="exact"/>
              <w:jc w:val="left"/>
              <w:rPr>
                <w:rFonts w:ascii="宋体" w:hAnsi="宋体" w:cs="宋体"/>
                <w:color w:val="000000"/>
                <w:szCs w:val="21"/>
                <w:highlight w:val="none"/>
              </w:rPr>
            </w:pPr>
            <w:r>
              <w:rPr>
                <w:rFonts w:hint="eastAsia" w:ascii="宋体" w:hAnsi="宋体" w:cs="宋体"/>
                <w:szCs w:val="21"/>
                <w:highlight w:val="none"/>
              </w:rPr>
              <w:t>8、中小企业声明函或残疾人福利性单位声明函或属于监狱企业的证明文件；（</w:t>
            </w:r>
            <w:r>
              <w:rPr>
                <w:rFonts w:hint="eastAsia" w:ascii="宋体" w:hAnsi="宋体" w:cs="宋体"/>
                <w:b/>
                <w:szCs w:val="21"/>
                <w:highlight w:val="none"/>
              </w:rPr>
              <w:t>必须提供，否则作无效投标处理</w:t>
            </w:r>
            <w:r>
              <w:rPr>
                <w:rFonts w:hint="eastAsia" w:ascii="宋体" w:hAnsi="宋体" w:cs="宋体"/>
                <w:szCs w:val="21"/>
                <w:highlight w:val="none"/>
              </w:rPr>
              <w:t>）</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9、（采购人或采购代理机构根据招标公告对应的特定资格要求及特定条件设置投标人提供的资格证明材料）；（</w:t>
            </w:r>
            <w:r>
              <w:rPr>
                <w:rFonts w:hint="eastAsia" w:ascii="宋体" w:hAnsi="宋体" w:cs="宋体"/>
                <w:b/>
                <w:bCs/>
                <w:color w:val="000000"/>
                <w:szCs w:val="21"/>
                <w:highlight w:val="none"/>
              </w:rPr>
              <w:t>如有</w:t>
            </w:r>
            <w:r>
              <w:rPr>
                <w:rFonts w:hint="eastAsia" w:ascii="宋体" w:hAnsi="宋体" w:cs="宋体"/>
                <w:b/>
                <w:bCs/>
                <w:szCs w:val="21"/>
                <w:highlight w:val="none"/>
              </w:rPr>
              <w:t>要求</w:t>
            </w:r>
            <w:r>
              <w:rPr>
                <w:rFonts w:hint="eastAsia" w:ascii="宋体" w:hAnsi="宋体" w:cs="宋体"/>
                <w:b/>
                <w:szCs w:val="21"/>
                <w:highlight w:val="none"/>
              </w:rPr>
              <w:t>必须提供，否则作无效投标处理</w:t>
            </w:r>
            <w:r>
              <w:rPr>
                <w:rFonts w:hint="eastAsia" w:ascii="宋体" w:hAnsi="宋体" w:cs="宋体"/>
                <w:color w:val="000000"/>
                <w:szCs w:val="21"/>
                <w:highlight w:val="none"/>
              </w:rPr>
              <w:t>）</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10、除招标文件规定必须提供以外，投标人认为需要提供的其他证明材料。</w:t>
            </w:r>
          </w:p>
          <w:p>
            <w:pPr>
              <w:snapToGrid w:val="0"/>
              <w:spacing w:line="380" w:lineRule="exact"/>
              <w:jc w:val="left"/>
              <w:rPr>
                <w:rFonts w:ascii="宋体" w:hAnsi="宋体" w:cs="宋体"/>
                <w:b/>
                <w:color w:val="000000"/>
                <w:szCs w:val="21"/>
                <w:highlight w:val="none"/>
              </w:rPr>
            </w:pPr>
            <w:r>
              <w:rPr>
                <w:rFonts w:hint="eastAsia" w:ascii="宋体" w:hAnsi="宋体" w:cs="宋体"/>
                <w:b/>
                <w:bCs/>
                <w:color w:val="000000"/>
                <w:szCs w:val="21"/>
                <w:highlight w:val="none"/>
              </w:rPr>
              <w:t>注：1.以上标明“必须提供”的材料</w:t>
            </w:r>
            <w:r>
              <w:rPr>
                <w:rFonts w:hint="eastAsia" w:ascii="宋体" w:hAnsi="宋体" w:cs="宋体"/>
                <w:b/>
                <w:szCs w:val="21"/>
                <w:highlight w:val="none"/>
              </w:rPr>
              <w:t>属于复印件的扫描件的</w:t>
            </w:r>
            <w:r>
              <w:rPr>
                <w:rFonts w:hint="eastAsia" w:ascii="宋体" w:hAnsi="宋体" w:cs="宋体"/>
                <w:b/>
                <w:bCs/>
                <w:color w:val="000000"/>
                <w:szCs w:val="21"/>
                <w:highlight w:val="none"/>
              </w:rPr>
              <w:t>，必须加盖投标人电子公章，否则</w:t>
            </w:r>
            <w:r>
              <w:rPr>
                <w:rFonts w:hint="eastAsia" w:ascii="宋体" w:hAnsi="宋体" w:cs="宋体"/>
                <w:b/>
                <w:color w:val="000000"/>
                <w:szCs w:val="21"/>
                <w:highlight w:val="none"/>
              </w:rPr>
              <w:t>作无效投标处理。</w:t>
            </w:r>
          </w:p>
          <w:p>
            <w:pPr>
              <w:snapToGrid w:val="0"/>
              <w:spacing w:line="380" w:lineRule="exact"/>
              <w:ind w:firstLine="422" w:firstLineChars="200"/>
              <w:jc w:val="left"/>
              <w:rPr>
                <w:rFonts w:ascii="宋体" w:hAnsi="宋体" w:cs="宋体"/>
                <w:b/>
                <w:bCs/>
                <w:color w:val="000000"/>
                <w:szCs w:val="21"/>
                <w:highlight w:val="none"/>
              </w:rPr>
            </w:pPr>
            <w:r>
              <w:rPr>
                <w:rFonts w:hint="eastAsia" w:ascii="宋体" w:hAnsi="宋体" w:cs="宋体"/>
                <w:b/>
                <w:color w:val="000000"/>
                <w:szCs w:val="21"/>
                <w:highlight w:val="none"/>
              </w:rPr>
              <w:t>2</w:t>
            </w:r>
            <w:r>
              <w:rPr>
                <w:rFonts w:hint="eastAsia" w:ascii="宋体" w:hAnsi="宋体" w:cs="宋体"/>
                <w:b/>
                <w:bCs/>
                <w:color w:val="000000"/>
                <w:szCs w:val="21"/>
                <w:highlight w:val="none"/>
              </w:rPr>
              <w:t>.联合体投标时，第1-5项资格证明文件联合体各方均必须分别提供，联合体各方分别盖章和签字，否则投标文件按无效响应处理。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p>
        </w:tc>
        <w:tc>
          <w:tcPr>
            <w:tcW w:w="2268" w:type="dxa"/>
            <w:vAlign w:val="center"/>
          </w:tcPr>
          <w:p>
            <w:pPr>
              <w:snapToGrid w:val="0"/>
              <w:spacing w:line="380" w:lineRule="exact"/>
              <w:jc w:val="left"/>
              <w:rPr>
                <w:rFonts w:ascii="宋体" w:hAnsi="宋体" w:cs="宋体"/>
                <w:color w:val="000000"/>
                <w:szCs w:val="21"/>
                <w:highlight w:val="none"/>
              </w:rPr>
            </w:pPr>
            <w:bookmarkStart w:id="57" w:name="_13.3"/>
            <w:bookmarkEnd w:id="57"/>
            <w:r>
              <w:rPr>
                <w:rFonts w:hint="eastAsia" w:ascii="宋体" w:hAnsi="宋体" w:cs="宋体"/>
                <w:color w:val="000000"/>
                <w:szCs w:val="21"/>
                <w:highlight w:val="none"/>
              </w:rPr>
              <w:t>商务文件组成</w:t>
            </w:r>
          </w:p>
          <w:p>
            <w:pPr>
              <w:spacing w:line="380" w:lineRule="exact"/>
              <w:rPr>
                <w:rFonts w:ascii="宋体" w:hAnsi="宋体" w:cs="宋体"/>
                <w:color w:val="000000"/>
                <w:szCs w:val="21"/>
                <w:highlight w:val="none"/>
              </w:rPr>
            </w:pPr>
          </w:p>
        </w:tc>
        <w:tc>
          <w:tcPr>
            <w:tcW w:w="7297" w:type="dxa"/>
            <w:vAlign w:val="center"/>
          </w:tcPr>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1、无串通投标行为的承诺函；（</w:t>
            </w:r>
            <w:r>
              <w:rPr>
                <w:rFonts w:hint="eastAsia" w:ascii="宋体" w:hAnsi="宋体" w:cs="宋体"/>
                <w:b/>
                <w:color w:val="000000"/>
                <w:szCs w:val="21"/>
                <w:highlight w:val="none"/>
              </w:rPr>
              <w:t>必须提供，否则作无效投标处理</w:t>
            </w:r>
            <w:r>
              <w:rPr>
                <w:rFonts w:hint="eastAsia" w:ascii="宋体" w:hAnsi="宋体" w:cs="宋体"/>
                <w:color w:val="000000"/>
                <w:szCs w:val="21"/>
                <w:highlight w:val="none"/>
              </w:rPr>
              <w:t>）</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2、法定代表人身份证明及法定代表人有效身份证正反面复印件；（</w:t>
            </w:r>
            <w:r>
              <w:rPr>
                <w:rFonts w:hint="eastAsia" w:ascii="宋体" w:hAnsi="宋体" w:cs="宋体"/>
                <w:b/>
                <w:bCs/>
                <w:color w:val="000000"/>
                <w:szCs w:val="21"/>
                <w:highlight w:val="none"/>
              </w:rPr>
              <w:t>除自然人投标外</w:t>
            </w:r>
            <w:r>
              <w:rPr>
                <w:rFonts w:hint="eastAsia" w:ascii="宋体" w:hAnsi="宋体" w:cs="宋体"/>
                <w:b/>
                <w:color w:val="000000"/>
                <w:szCs w:val="21"/>
                <w:highlight w:val="none"/>
              </w:rPr>
              <w:t>必须提供，否则作无效投标处理</w:t>
            </w:r>
            <w:r>
              <w:rPr>
                <w:rFonts w:hint="eastAsia" w:ascii="宋体" w:hAnsi="宋体" w:cs="宋体"/>
                <w:color w:val="000000"/>
                <w:szCs w:val="21"/>
                <w:highlight w:val="none"/>
              </w:rPr>
              <w:t>）</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3、法定代表人授权委托书及委托代理人有效身份证正反面复印件；（</w:t>
            </w:r>
            <w:r>
              <w:rPr>
                <w:rFonts w:hint="eastAsia" w:ascii="宋体" w:hAnsi="宋体" w:cs="宋体"/>
                <w:b/>
                <w:color w:val="000000"/>
                <w:szCs w:val="21"/>
                <w:highlight w:val="none"/>
              </w:rPr>
              <w:t>委托时必须提供，否则作无效投标处理</w:t>
            </w:r>
            <w:r>
              <w:rPr>
                <w:rFonts w:hint="eastAsia" w:ascii="宋体" w:hAnsi="宋体" w:cs="宋体"/>
                <w:color w:val="000000"/>
                <w:szCs w:val="21"/>
                <w:highlight w:val="none"/>
              </w:rPr>
              <w:t>）</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4、商务条款偏离表；（</w:t>
            </w:r>
            <w:r>
              <w:rPr>
                <w:rFonts w:hint="eastAsia" w:ascii="宋体" w:hAnsi="宋体" w:cs="宋体"/>
                <w:b/>
                <w:color w:val="000000"/>
                <w:szCs w:val="21"/>
                <w:highlight w:val="none"/>
              </w:rPr>
              <w:t>必须提供，否则作无效投标处理</w:t>
            </w:r>
            <w:r>
              <w:rPr>
                <w:rFonts w:hint="eastAsia" w:ascii="宋体" w:hAnsi="宋体" w:cs="宋体"/>
                <w:color w:val="000000"/>
                <w:szCs w:val="21"/>
                <w:highlight w:val="none"/>
              </w:rPr>
              <w:t>）</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5、投标人情况介绍；</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6、除招标文件规定必须提供以外，投标人认为需要提供的其他证明材料。（投标人根据“第二章 采购需求”及“第四章 评标方法及评标标准”提供有关证明材料）。</w:t>
            </w:r>
          </w:p>
          <w:p>
            <w:pPr>
              <w:snapToGrid w:val="0"/>
              <w:spacing w:line="38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注： 1.法定代表人授权委托书必须由法定代表人及委托代理人签字，并加盖投标人公章，否则作无效投标处理。</w:t>
            </w:r>
          </w:p>
          <w:p>
            <w:pPr>
              <w:snapToGrid w:val="0"/>
              <w:spacing w:line="380" w:lineRule="exact"/>
              <w:ind w:firstLine="422" w:firstLineChars="200"/>
              <w:jc w:val="left"/>
              <w:rPr>
                <w:rFonts w:ascii="宋体" w:hAnsi="宋体" w:cs="宋体"/>
                <w:b/>
                <w:color w:val="000000"/>
                <w:szCs w:val="21"/>
                <w:highlight w:val="none"/>
              </w:rPr>
            </w:pPr>
            <w:r>
              <w:rPr>
                <w:rFonts w:hint="eastAsia" w:ascii="宋体" w:hAnsi="宋体" w:cs="宋体"/>
                <w:b/>
                <w:bCs/>
                <w:color w:val="000000"/>
                <w:szCs w:val="21"/>
                <w:highlight w:val="none"/>
              </w:rPr>
              <w:t>2.以上标明“必须提供”的材料</w:t>
            </w:r>
            <w:r>
              <w:rPr>
                <w:rFonts w:hint="eastAsia" w:ascii="宋体" w:hAnsi="宋体" w:cs="宋体"/>
                <w:b/>
                <w:szCs w:val="21"/>
                <w:highlight w:val="none"/>
              </w:rPr>
              <w:t>属于复印件的扫描件的</w:t>
            </w:r>
            <w:r>
              <w:rPr>
                <w:rFonts w:hint="eastAsia" w:ascii="宋体" w:hAnsi="宋体" w:cs="宋体"/>
                <w:b/>
                <w:bCs/>
                <w:color w:val="000000"/>
                <w:szCs w:val="21"/>
                <w:highlight w:val="none"/>
              </w:rPr>
              <w:t>，必须加盖投标人电子公章，否则</w:t>
            </w:r>
            <w:r>
              <w:rPr>
                <w:rFonts w:hint="eastAsia" w:ascii="宋体" w:hAnsi="宋体" w:cs="宋体"/>
                <w:b/>
                <w:color w:val="000000"/>
                <w:szCs w:val="21"/>
                <w:highlight w:val="none"/>
              </w:rPr>
              <w:t>作无效投标处理</w:t>
            </w:r>
            <w:r>
              <w:rPr>
                <w:rFonts w:hint="eastAsia" w:ascii="宋体" w:hAnsi="宋体" w:cs="宋体"/>
                <w:b/>
                <w:bCs/>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spacing w:line="380" w:lineRule="exact"/>
              <w:rPr>
                <w:rFonts w:ascii="宋体" w:hAnsi="宋体" w:cs="宋体"/>
                <w:color w:val="000000"/>
                <w:szCs w:val="21"/>
                <w:highlight w:val="none"/>
              </w:rPr>
            </w:pPr>
          </w:p>
        </w:tc>
        <w:tc>
          <w:tcPr>
            <w:tcW w:w="2268" w:type="dxa"/>
            <w:vAlign w:val="center"/>
          </w:tcPr>
          <w:p>
            <w:pPr>
              <w:snapToGrid w:val="0"/>
              <w:spacing w:line="380" w:lineRule="exact"/>
              <w:jc w:val="left"/>
              <w:rPr>
                <w:rFonts w:ascii="宋体" w:hAnsi="宋体" w:cs="宋体"/>
                <w:color w:val="000000"/>
                <w:szCs w:val="21"/>
                <w:highlight w:val="none"/>
              </w:rPr>
            </w:pPr>
            <w:bookmarkStart w:id="58" w:name="_13.4"/>
            <w:bookmarkEnd w:id="58"/>
            <w:r>
              <w:rPr>
                <w:rFonts w:hint="eastAsia" w:ascii="宋体" w:hAnsi="宋体" w:cs="宋体"/>
                <w:color w:val="000000"/>
                <w:szCs w:val="21"/>
                <w:highlight w:val="none"/>
              </w:rPr>
              <w:t>技术文件组成</w:t>
            </w:r>
          </w:p>
          <w:p>
            <w:pPr>
              <w:spacing w:line="380" w:lineRule="exact"/>
              <w:rPr>
                <w:rFonts w:ascii="宋体" w:hAnsi="宋体" w:cs="宋体"/>
                <w:color w:val="000000"/>
                <w:szCs w:val="21"/>
                <w:highlight w:val="none"/>
              </w:rPr>
            </w:pPr>
          </w:p>
        </w:tc>
        <w:tc>
          <w:tcPr>
            <w:tcW w:w="7297" w:type="dxa"/>
            <w:vAlign w:val="center"/>
          </w:tcPr>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highlight w:val="none"/>
              </w:rPr>
              <w:t>投标服务技术需求偏离表</w:t>
            </w:r>
            <w:r>
              <w:rPr>
                <w:rFonts w:hint="eastAsia" w:ascii="宋体" w:hAnsi="宋体" w:cs="宋体"/>
                <w:color w:val="000000"/>
                <w:szCs w:val="21"/>
                <w:highlight w:val="none"/>
              </w:rPr>
              <w:t>；（</w:t>
            </w:r>
            <w:r>
              <w:rPr>
                <w:rFonts w:hint="eastAsia" w:ascii="宋体" w:hAnsi="宋体" w:cs="宋体"/>
                <w:b/>
                <w:color w:val="000000"/>
                <w:szCs w:val="21"/>
                <w:highlight w:val="none"/>
              </w:rPr>
              <w:t>必须提供，否则作无效投标处理</w:t>
            </w:r>
            <w:r>
              <w:rPr>
                <w:rFonts w:hint="eastAsia" w:ascii="宋体" w:hAnsi="宋体" w:cs="宋体"/>
                <w:color w:val="000000"/>
                <w:szCs w:val="21"/>
                <w:highlight w:val="none"/>
              </w:rPr>
              <w:t>）</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2、组织服务方案【项目前期准备、项目实施计划（人员构成、技术服务、技术培训、售后服务的内容和措施）】；</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3、售后服务方案；</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4、项目实施人员一览表；</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5、投标人对本项目的合理化建议和改进措施；</w:t>
            </w:r>
          </w:p>
          <w:p>
            <w:pPr>
              <w:snapToGrid w:val="0"/>
              <w:spacing w:line="380" w:lineRule="exact"/>
              <w:jc w:val="left"/>
              <w:rPr>
                <w:rFonts w:ascii="宋体" w:hAnsi="宋体" w:cs="宋体"/>
                <w:bCs/>
                <w:color w:val="000000"/>
                <w:szCs w:val="21"/>
                <w:highlight w:val="none"/>
              </w:rPr>
            </w:pPr>
            <w:r>
              <w:rPr>
                <w:rFonts w:hint="eastAsia" w:ascii="宋体" w:hAnsi="宋体" w:cs="宋体"/>
                <w:color w:val="000000"/>
                <w:szCs w:val="21"/>
                <w:highlight w:val="none"/>
              </w:rPr>
              <w:t>6、除招标文件规定必须提供以外，投标人需要说明的其他文件和说明。</w:t>
            </w:r>
          </w:p>
          <w:p>
            <w:pPr>
              <w:snapToGrid w:val="0"/>
              <w:spacing w:line="380" w:lineRule="exact"/>
              <w:jc w:val="left"/>
              <w:rPr>
                <w:rFonts w:ascii="宋体" w:hAnsi="宋体" w:cs="宋体"/>
                <w:b/>
                <w:bCs/>
                <w:color w:val="000000"/>
                <w:szCs w:val="21"/>
                <w:highlight w:val="none"/>
              </w:rPr>
            </w:pPr>
            <w:r>
              <w:rPr>
                <w:rFonts w:hint="eastAsia" w:ascii="宋体" w:hAnsi="宋体" w:cs="宋体"/>
                <w:b/>
                <w:bCs/>
                <w:color w:val="000000"/>
                <w:szCs w:val="21"/>
                <w:highlight w:val="none"/>
              </w:rPr>
              <w:t>注：以上标明“必须提供”的材料</w:t>
            </w:r>
            <w:r>
              <w:rPr>
                <w:rFonts w:hint="eastAsia" w:ascii="宋体" w:hAnsi="宋体" w:cs="宋体"/>
                <w:b/>
                <w:szCs w:val="21"/>
                <w:highlight w:val="none"/>
              </w:rPr>
              <w:t>属于复印件的扫描件的</w:t>
            </w:r>
            <w:r>
              <w:rPr>
                <w:rFonts w:hint="eastAsia" w:ascii="宋体" w:hAnsi="宋体" w:cs="宋体"/>
                <w:b/>
                <w:bCs/>
                <w:color w:val="000000"/>
                <w:szCs w:val="21"/>
                <w:highlight w:val="none"/>
              </w:rPr>
              <w:t>，必须加盖投标人电子公章，否则</w:t>
            </w:r>
            <w:r>
              <w:rPr>
                <w:rFonts w:hint="eastAsia" w:ascii="宋体" w:hAnsi="宋体" w:cs="宋体"/>
                <w:b/>
                <w:color w:val="000000"/>
                <w:szCs w:val="21"/>
                <w:highlight w:val="none"/>
              </w:rPr>
              <w:t>作无效投标处理</w:t>
            </w:r>
            <w:r>
              <w:rPr>
                <w:rFonts w:hint="eastAsia" w:ascii="宋体" w:hAnsi="宋体" w:cs="宋体"/>
                <w:b/>
                <w:bCs/>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报价文件组成</w:t>
            </w:r>
          </w:p>
        </w:tc>
        <w:tc>
          <w:tcPr>
            <w:tcW w:w="7297" w:type="dxa"/>
            <w:vAlign w:val="center"/>
          </w:tcPr>
          <w:p>
            <w:pPr>
              <w:tabs>
                <w:tab w:val="left" w:pos="459"/>
              </w:tabs>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1、投标函；</w:t>
            </w:r>
            <w:r>
              <w:rPr>
                <w:rFonts w:hint="eastAsia" w:ascii="宋体" w:hAnsi="宋体" w:cs="宋体"/>
                <w:b/>
                <w:color w:val="000000"/>
                <w:szCs w:val="21"/>
                <w:highlight w:val="none"/>
              </w:rPr>
              <w:t>（必须提供，否则作无效投标处理）</w:t>
            </w:r>
          </w:p>
          <w:p>
            <w:pPr>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2、开标一览表；（</w:t>
            </w:r>
            <w:r>
              <w:rPr>
                <w:rFonts w:hint="eastAsia" w:ascii="宋体" w:hAnsi="宋体" w:cs="宋体"/>
                <w:b/>
                <w:color w:val="000000"/>
                <w:szCs w:val="21"/>
                <w:highlight w:val="none"/>
              </w:rPr>
              <w:t>必须提供，否则作无效投标处理</w:t>
            </w:r>
            <w:r>
              <w:rPr>
                <w:rFonts w:hint="eastAsia" w:ascii="宋体" w:hAnsi="宋体" w:cs="宋体"/>
                <w:color w:val="000000"/>
                <w:szCs w:val="21"/>
                <w:highlight w:val="none"/>
              </w:rPr>
              <w:t>）</w:t>
            </w:r>
          </w:p>
          <w:p>
            <w:pPr>
              <w:tabs>
                <w:tab w:val="left" w:pos="459"/>
              </w:tabs>
              <w:snapToGrid w:val="0"/>
              <w:spacing w:line="380" w:lineRule="exact"/>
              <w:jc w:val="left"/>
              <w:rPr>
                <w:rFonts w:ascii="宋体" w:hAnsi="宋体" w:cs="宋体"/>
                <w:color w:val="000000"/>
                <w:szCs w:val="21"/>
                <w:highlight w:val="none"/>
              </w:rPr>
            </w:pPr>
            <w:r>
              <w:rPr>
                <w:rFonts w:hint="eastAsia" w:ascii="宋体" w:hAnsi="宋体" w:cs="宋体"/>
                <w:color w:val="000000"/>
                <w:szCs w:val="21"/>
                <w:highlight w:val="none"/>
              </w:rPr>
              <w:t>3、投标人针对报价需要说明的其他文件和说明。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16.2</w:t>
            </w:r>
          </w:p>
        </w:tc>
        <w:tc>
          <w:tcPr>
            <w:tcW w:w="2268" w:type="dxa"/>
            <w:vAlign w:val="center"/>
          </w:tcPr>
          <w:p>
            <w:pPr>
              <w:spacing w:line="380" w:lineRule="exact"/>
              <w:rPr>
                <w:rFonts w:ascii="宋体" w:hAnsi="宋体" w:cs="宋体"/>
                <w:color w:val="000000"/>
                <w:szCs w:val="21"/>
                <w:highlight w:val="none"/>
              </w:rPr>
            </w:pPr>
            <w:bookmarkStart w:id="59" w:name="_16.2"/>
            <w:bookmarkEnd w:id="59"/>
            <w:r>
              <w:rPr>
                <w:rFonts w:hint="eastAsia" w:ascii="宋体" w:hAnsi="宋体" w:cs="宋体"/>
                <w:color w:val="000000"/>
                <w:szCs w:val="21"/>
                <w:highlight w:val="none"/>
              </w:rPr>
              <w:t>投标报价要求</w:t>
            </w:r>
          </w:p>
        </w:tc>
        <w:tc>
          <w:tcPr>
            <w:tcW w:w="7297" w:type="dxa"/>
            <w:vAlign w:val="center"/>
          </w:tcPr>
          <w:p>
            <w:pPr>
              <w:snapToGrid w:val="0"/>
              <w:spacing w:line="380" w:lineRule="exact"/>
              <w:rPr>
                <w:rFonts w:ascii="宋体" w:hAnsi="宋体" w:cs="宋体"/>
                <w:b/>
                <w:color w:val="000000"/>
                <w:szCs w:val="21"/>
                <w:highlight w:val="none"/>
              </w:rPr>
            </w:pPr>
            <w:r>
              <w:rPr>
                <w:rFonts w:hint="eastAsia" w:ascii="宋体" w:hAnsi="宋体" w:cs="宋体"/>
                <w:color w:val="000000"/>
                <w:szCs w:val="21"/>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17.2</w:t>
            </w:r>
          </w:p>
        </w:tc>
        <w:tc>
          <w:tcPr>
            <w:tcW w:w="2268" w:type="dxa"/>
            <w:vAlign w:val="center"/>
          </w:tcPr>
          <w:p>
            <w:pPr>
              <w:spacing w:line="380" w:lineRule="exact"/>
              <w:rPr>
                <w:rFonts w:ascii="宋体" w:hAnsi="宋体" w:cs="宋体"/>
                <w:color w:val="000000"/>
                <w:szCs w:val="21"/>
                <w:highlight w:val="none"/>
              </w:rPr>
            </w:pPr>
            <w:bookmarkStart w:id="60" w:name="_17.1"/>
            <w:bookmarkEnd w:id="60"/>
            <w:r>
              <w:rPr>
                <w:rFonts w:hint="eastAsia" w:ascii="宋体" w:hAnsi="宋体" w:cs="宋体"/>
                <w:color w:val="000000"/>
                <w:szCs w:val="21"/>
                <w:highlight w:val="none"/>
              </w:rPr>
              <w:t>投标有效期</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自投标截止之日起</w:t>
            </w:r>
            <w:r>
              <w:rPr>
                <w:rFonts w:hint="eastAsia" w:ascii="宋体" w:hAnsi="宋体" w:cs="宋体"/>
                <w:color w:val="000000"/>
                <w:szCs w:val="21"/>
                <w:highlight w:val="none"/>
                <w:u w:val="single"/>
              </w:rPr>
              <w:t xml:space="preserve">90 </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18</w:t>
            </w:r>
          </w:p>
        </w:tc>
        <w:tc>
          <w:tcPr>
            <w:tcW w:w="2268" w:type="dxa"/>
            <w:vAlign w:val="center"/>
          </w:tcPr>
          <w:p>
            <w:pPr>
              <w:spacing w:line="380" w:lineRule="exact"/>
              <w:rPr>
                <w:rFonts w:ascii="宋体" w:hAnsi="宋体" w:cs="宋体"/>
                <w:color w:val="000000"/>
                <w:szCs w:val="21"/>
                <w:highlight w:val="none"/>
              </w:rPr>
            </w:pPr>
            <w:bookmarkStart w:id="61" w:name="_18"/>
            <w:bookmarkEnd w:id="61"/>
            <w:r>
              <w:rPr>
                <w:rFonts w:hint="eastAsia" w:ascii="宋体" w:hAnsi="宋体" w:cs="宋体"/>
                <w:color w:val="000000"/>
                <w:szCs w:val="21"/>
                <w:highlight w:val="none"/>
              </w:rPr>
              <w:t>投标保证金金额</w:t>
            </w:r>
          </w:p>
        </w:tc>
        <w:tc>
          <w:tcPr>
            <w:tcW w:w="7297" w:type="dxa"/>
            <w:vAlign w:val="center"/>
          </w:tcPr>
          <w:p>
            <w:pPr>
              <w:autoSpaceDE w:val="0"/>
              <w:autoSpaceDN w:val="0"/>
              <w:snapToGrid w:val="0"/>
              <w:spacing w:line="380" w:lineRule="exact"/>
              <w:textAlignment w:val="bottom"/>
              <w:rPr>
                <w:rFonts w:ascii="宋体" w:hAnsi="宋体" w:cs="宋体"/>
                <w:color w:val="000000"/>
                <w:szCs w:val="21"/>
                <w:highlight w:val="none"/>
              </w:rPr>
            </w:pPr>
            <w:r>
              <w:rPr>
                <w:rFonts w:hint="eastAsia" w:ascii="宋体" w:hAnsi="宋体" w:cs="宋体"/>
                <w:color w:val="000000"/>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19.1</w:t>
            </w: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投标文件编制要求</w:t>
            </w:r>
          </w:p>
        </w:tc>
        <w:tc>
          <w:tcPr>
            <w:tcW w:w="7297" w:type="dxa"/>
            <w:vAlign w:val="center"/>
          </w:tcPr>
          <w:p>
            <w:pPr>
              <w:spacing w:line="360" w:lineRule="auto"/>
              <w:rPr>
                <w:rFonts w:ascii="宋体" w:hAnsi="宋体" w:cs="宋体"/>
                <w:b/>
                <w:color w:val="000000"/>
                <w:szCs w:val="21"/>
                <w:highlight w:val="none"/>
                <w:u w:val="single"/>
              </w:rPr>
            </w:pPr>
            <w:r>
              <w:rPr>
                <w:rFonts w:hint="eastAsia" w:ascii="宋体" w:hAnsi="宋体" w:cs="宋体"/>
                <w:color w:val="000000"/>
                <w:szCs w:val="21"/>
                <w:highlight w:val="none"/>
              </w:rPr>
              <w:t>投标文件应按报价文件、资格证明文件、商务文件、技术文件分别编制，报价文件、资格证明文件分别生产电子文件，商务文件和技术文件按顺序合并生成电子文件。</w:t>
            </w:r>
            <w:r>
              <w:rPr>
                <w:rFonts w:hint="eastAsia" w:ascii="宋体" w:hAnsi="宋体" w:cs="宋体"/>
                <w:b/>
                <w:color w:val="000000"/>
                <w:szCs w:val="21"/>
                <w:highlight w:val="none"/>
                <w:u w:val="single"/>
              </w:rPr>
              <w:t>电子版投标文件制作方式见招标公告附件。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20</w:t>
            </w: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备份投标文件</w:t>
            </w:r>
          </w:p>
        </w:tc>
        <w:tc>
          <w:tcPr>
            <w:tcW w:w="7297" w:type="dxa"/>
            <w:vAlign w:val="center"/>
          </w:tcPr>
          <w:p>
            <w:pPr>
              <w:autoSpaceDE w:val="0"/>
              <w:autoSpaceDN w:val="0"/>
              <w:snapToGrid w:val="0"/>
              <w:spacing w:line="380" w:lineRule="exact"/>
              <w:textAlignment w:val="bottom"/>
              <w:rPr>
                <w:rFonts w:ascii="宋体" w:hAnsi="宋体" w:cs="宋体"/>
                <w:color w:val="000000"/>
                <w:szCs w:val="21"/>
                <w:highlight w:val="none"/>
              </w:rPr>
            </w:pPr>
            <w:r>
              <w:rPr>
                <w:rFonts w:hint="eastAsia" w:ascii="宋体" w:hAnsi="宋体" w:cs="宋体"/>
                <w:color w:val="000000"/>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restart"/>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21.1</w:t>
            </w:r>
          </w:p>
        </w:tc>
        <w:tc>
          <w:tcPr>
            <w:tcW w:w="2268" w:type="dxa"/>
            <w:vAlign w:val="center"/>
          </w:tcPr>
          <w:p>
            <w:pPr>
              <w:spacing w:line="380" w:lineRule="exact"/>
              <w:rPr>
                <w:rFonts w:ascii="宋体" w:hAnsi="宋体" w:cs="宋体"/>
                <w:color w:val="000000"/>
                <w:szCs w:val="21"/>
                <w:highlight w:val="none"/>
              </w:rPr>
            </w:pPr>
            <w:bookmarkStart w:id="62" w:name="_21.1"/>
            <w:bookmarkEnd w:id="62"/>
            <w:r>
              <w:rPr>
                <w:rFonts w:hint="eastAsia" w:ascii="宋体" w:hAnsi="宋体" w:cs="宋体"/>
                <w:color w:val="000000"/>
                <w:szCs w:val="21"/>
                <w:highlight w:val="none"/>
              </w:rPr>
              <w:t>投标截止时间</w:t>
            </w:r>
          </w:p>
        </w:tc>
        <w:tc>
          <w:tcPr>
            <w:tcW w:w="7297" w:type="dxa"/>
            <w:vAlign w:val="center"/>
          </w:tcPr>
          <w:p>
            <w:pPr>
              <w:snapToGrid w:val="0"/>
              <w:spacing w:line="380" w:lineRule="exact"/>
              <w:rPr>
                <w:rFonts w:ascii="宋体" w:hAnsi="宋体" w:cs="宋体"/>
                <w:color w:val="000000"/>
                <w:szCs w:val="21"/>
                <w:highlight w:val="none"/>
                <w:u w:val="single"/>
              </w:rPr>
            </w:pPr>
            <w:r>
              <w:rPr>
                <w:rFonts w:hint="eastAsia" w:ascii="宋体" w:hAnsi="宋体" w:cs="宋体"/>
                <w:color w:val="000000"/>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投标文件提交起止时间</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投标地点</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投标人递交投标样品截止时间及地点</w:t>
            </w:r>
          </w:p>
        </w:tc>
        <w:tc>
          <w:tcPr>
            <w:tcW w:w="7297" w:type="dxa"/>
            <w:vAlign w:val="center"/>
          </w:tcPr>
          <w:p>
            <w:pPr>
              <w:snapToGrid w:val="0"/>
              <w:spacing w:line="380" w:lineRule="exact"/>
              <w:rPr>
                <w:rFonts w:ascii="宋体" w:hAnsi="宋体" w:cs="宋体"/>
                <w:bCs/>
                <w:color w:val="000000"/>
                <w:szCs w:val="21"/>
                <w:highlight w:val="none"/>
              </w:rPr>
            </w:pPr>
            <w:r>
              <w:rPr>
                <w:rFonts w:hint="eastAsia" w:ascii="宋体" w:hAnsi="宋体" w:cs="宋体"/>
                <w:bCs/>
                <w:color w:val="000000"/>
                <w:szCs w:val="21"/>
                <w:highlight w:val="none"/>
              </w:rPr>
              <w:t>时间：</w:t>
            </w:r>
            <w:r>
              <w:rPr>
                <w:rFonts w:hint="eastAsia" w:ascii="宋体" w:hAnsi="宋体" w:cs="宋体"/>
                <w:bCs/>
                <w:color w:val="000000"/>
                <w:szCs w:val="21"/>
                <w:highlight w:val="none"/>
                <w:u w:val="single"/>
              </w:rPr>
              <w:t xml:space="preserve">    年  月  日    时    分</w:t>
            </w:r>
            <w:r>
              <w:rPr>
                <w:rFonts w:hint="eastAsia" w:ascii="宋体" w:hAnsi="宋体" w:cs="宋体"/>
                <w:bCs/>
                <w:color w:val="000000"/>
                <w:szCs w:val="21"/>
                <w:highlight w:val="none"/>
              </w:rPr>
              <w:t>（北京时间）</w:t>
            </w:r>
          </w:p>
          <w:p>
            <w:pPr>
              <w:snapToGrid w:val="0"/>
              <w:spacing w:line="380" w:lineRule="exact"/>
              <w:rPr>
                <w:rFonts w:ascii="宋体" w:hAnsi="宋体" w:cs="宋体"/>
                <w:color w:val="000000"/>
                <w:szCs w:val="21"/>
                <w:highlight w:val="none"/>
              </w:rPr>
            </w:pPr>
            <w:r>
              <w:rPr>
                <w:rFonts w:hint="eastAsia" w:ascii="宋体" w:hAnsi="宋体" w:cs="宋体"/>
                <w:bCs/>
                <w:color w:val="000000"/>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23</w:t>
            </w:r>
          </w:p>
        </w:tc>
        <w:tc>
          <w:tcPr>
            <w:tcW w:w="2268" w:type="dxa"/>
            <w:vAlign w:val="center"/>
          </w:tcPr>
          <w:p>
            <w:pPr>
              <w:spacing w:line="380" w:lineRule="exact"/>
              <w:rPr>
                <w:rFonts w:ascii="宋体" w:hAnsi="宋体" w:cs="宋体"/>
                <w:color w:val="000000"/>
                <w:szCs w:val="21"/>
                <w:highlight w:val="none"/>
              </w:rPr>
            </w:pPr>
            <w:bookmarkStart w:id="63" w:name="_23"/>
            <w:bookmarkEnd w:id="63"/>
            <w:r>
              <w:rPr>
                <w:rFonts w:hint="eastAsia" w:ascii="宋体" w:hAnsi="宋体" w:cs="宋体"/>
                <w:color w:val="000000"/>
                <w:szCs w:val="21"/>
                <w:highlight w:val="none"/>
              </w:rPr>
              <w:t>开标时间、地点</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675" w:type="dxa"/>
            <w:vMerge w:val="restart"/>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25.3（2）</w:t>
            </w:r>
          </w:p>
        </w:tc>
        <w:tc>
          <w:tcPr>
            <w:tcW w:w="2268" w:type="dxa"/>
            <w:vAlign w:val="center"/>
          </w:tcPr>
          <w:p>
            <w:pPr>
              <w:spacing w:line="380" w:lineRule="exact"/>
              <w:rPr>
                <w:rFonts w:ascii="宋体" w:hAnsi="宋体" w:cs="宋体"/>
                <w:color w:val="000000"/>
                <w:szCs w:val="21"/>
                <w:highlight w:val="none"/>
              </w:rPr>
            </w:pPr>
            <w:bookmarkStart w:id="64" w:name="_25.3"/>
            <w:bookmarkEnd w:id="64"/>
            <w:r>
              <w:rPr>
                <w:rFonts w:hint="eastAsia" w:ascii="宋体" w:hAnsi="宋体" w:cs="宋体"/>
                <w:color w:val="000000"/>
                <w:szCs w:val="21"/>
                <w:highlight w:val="none"/>
              </w:rPr>
              <w:t>投标人信用查询渠道</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采购人或者采购代理机构在资格审查结束前，对投标人进行信用查询。</w:t>
            </w:r>
          </w:p>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信用查询截止时点</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查询记录和证据留存方式</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在查询网站中直接截图查询记录，截图作为在“广西政府采购云平台”作为附件上传保存。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信用信息使用规则</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ascii="宋体" w:hAnsi="宋体" w:cs="宋体"/>
                <w:color w:val="000000"/>
                <w:sz w:val="22"/>
                <w:szCs w:val="22"/>
                <w:highlight w:val="none"/>
              </w:rPr>
              <w:t>应当拒绝其参与政府采购活动</w:t>
            </w:r>
            <w:r>
              <w:rPr>
                <w:rFonts w:hint="eastAsia" w:ascii="宋体" w:hAnsi="宋体" w:cs="宋体"/>
                <w:color w:val="00000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29.1</w:t>
            </w:r>
          </w:p>
        </w:tc>
        <w:tc>
          <w:tcPr>
            <w:tcW w:w="2268" w:type="dxa"/>
            <w:vAlign w:val="center"/>
          </w:tcPr>
          <w:p>
            <w:pPr>
              <w:spacing w:line="380" w:lineRule="exact"/>
              <w:rPr>
                <w:rFonts w:ascii="宋体" w:hAnsi="宋体" w:cs="宋体"/>
                <w:color w:val="000000"/>
                <w:szCs w:val="21"/>
                <w:highlight w:val="none"/>
              </w:rPr>
            </w:pPr>
            <w:bookmarkStart w:id="65" w:name="_26"/>
            <w:bookmarkEnd w:id="65"/>
            <w:bookmarkStart w:id="66" w:name="_28.3"/>
            <w:bookmarkEnd w:id="66"/>
            <w:r>
              <w:rPr>
                <w:rFonts w:hint="eastAsia" w:ascii="宋体" w:hAnsi="宋体" w:cs="宋体"/>
                <w:color w:val="000000"/>
                <w:szCs w:val="21"/>
                <w:highlight w:val="none"/>
              </w:rPr>
              <w:t>评标方法</w:t>
            </w:r>
          </w:p>
        </w:tc>
        <w:tc>
          <w:tcPr>
            <w:tcW w:w="7297" w:type="dxa"/>
            <w:vAlign w:val="center"/>
          </w:tcPr>
          <w:p>
            <w:pPr>
              <w:autoSpaceDE w:val="0"/>
              <w:autoSpaceDN w:val="0"/>
              <w:snapToGrid w:val="0"/>
              <w:spacing w:line="380" w:lineRule="exact"/>
              <w:textAlignment w:val="bottom"/>
              <w:rPr>
                <w:rFonts w:ascii="宋体" w:hAnsi="宋体" w:cs="宋体"/>
                <w:color w:val="000000"/>
                <w:szCs w:val="21"/>
                <w:highlight w:val="none"/>
              </w:rPr>
            </w:pPr>
            <w:r>
              <w:rPr>
                <w:rFonts w:hint="eastAsia" w:ascii="宋体" w:hAnsi="宋体" w:cs="宋体"/>
                <w:color w:val="000000"/>
                <w:szCs w:val="21"/>
                <w:highlight w:val="none"/>
              </w:rPr>
              <w:t>☑综合评分法</w:t>
            </w:r>
          </w:p>
          <w:p>
            <w:pPr>
              <w:autoSpaceDE w:val="0"/>
              <w:autoSpaceDN w:val="0"/>
              <w:snapToGrid w:val="0"/>
              <w:spacing w:line="380" w:lineRule="exact"/>
              <w:textAlignment w:val="bottom"/>
              <w:rPr>
                <w:rFonts w:ascii="宋体" w:hAnsi="宋体" w:cs="宋体"/>
                <w:color w:val="000000"/>
                <w:szCs w:val="21"/>
                <w:highlight w:val="none"/>
              </w:rPr>
            </w:pPr>
            <w:r>
              <w:rPr>
                <w:rFonts w:hint="eastAsia" w:ascii="宋体" w:hAnsi="宋体" w:cs="宋体"/>
                <w:color w:val="000000"/>
                <w:szCs w:val="21"/>
                <w:highlight w:val="none"/>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29.2</w:t>
            </w:r>
          </w:p>
        </w:tc>
        <w:tc>
          <w:tcPr>
            <w:tcW w:w="2268" w:type="dxa"/>
            <w:vAlign w:val="center"/>
          </w:tcPr>
          <w:p>
            <w:pPr>
              <w:spacing w:line="380" w:lineRule="exact"/>
              <w:rPr>
                <w:rFonts w:ascii="宋体" w:hAnsi="宋体" w:cs="宋体"/>
                <w:color w:val="000000"/>
                <w:szCs w:val="21"/>
                <w:highlight w:val="none"/>
              </w:rPr>
            </w:pPr>
            <w:bookmarkStart w:id="67" w:name="_29.2.2（2）"/>
            <w:bookmarkEnd w:id="67"/>
            <w:r>
              <w:rPr>
                <w:rFonts w:hint="eastAsia" w:ascii="宋体" w:hAnsi="宋体" w:cs="宋体"/>
                <w:color w:val="000000"/>
                <w:szCs w:val="21"/>
                <w:highlight w:val="none"/>
              </w:rPr>
              <w:t>允许负偏离项</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商务条款评审中允许负偏离的条款数为</w:t>
            </w:r>
            <w:r>
              <w:rPr>
                <w:rFonts w:hint="eastAsia" w:ascii="宋体" w:hAnsi="宋体" w:cs="宋体"/>
                <w:color w:val="000000"/>
                <w:szCs w:val="21"/>
                <w:highlight w:val="none"/>
                <w:u w:val="single"/>
              </w:rPr>
              <w:t>1</w:t>
            </w:r>
            <w:r>
              <w:rPr>
                <w:rFonts w:hint="eastAsia" w:ascii="宋体" w:hAnsi="宋体" w:cs="宋体"/>
                <w:color w:val="000000"/>
                <w:szCs w:val="21"/>
                <w:highlight w:val="none"/>
              </w:rPr>
              <w:t>项。</w:t>
            </w:r>
          </w:p>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技术需求评审中允许负偏离的条款数为</w:t>
            </w:r>
            <w:r>
              <w:rPr>
                <w:rFonts w:hint="eastAsia" w:ascii="宋体" w:hAnsi="宋体" w:cs="宋体"/>
                <w:color w:val="000000"/>
                <w:szCs w:val="21"/>
                <w:highlight w:val="none"/>
                <w:u w:val="single"/>
              </w:rPr>
              <w:t>2</w:t>
            </w:r>
            <w:r>
              <w:rPr>
                <w:rFonts w:hint="eastAsia" w:ascii="宋体" w:hAnsi="宋体" w:cs="宋体"/>
                <w:color w:val="000000"/>
                <w:szCs w:val="21"/>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30.1</w:t>
            </w:r>
          </w:p>
        </w:tc>
        <w:tc>
          <w:tcPr>
            <w:tcW w:w="2268" w:type="dxa"/>
            <w:vAlign w:val="center"/>
          </w:tcPr>
          <w:p>
            <w:pPr>
              <w:autoSpaceDE w:val="0"/>
              <w:autoSpaceDN w:val="0"/>
              <w:snapToGrid w:val="0"/>
              <w:spacing w:line="380" w:lineRule="exact"/>
              <w:textAlignment w:val="bottom"/>
              <w:rPr>
                <w:rFonts w:ascii="宋体" w:hAnsi="宋体" w:cs="宋体"/>
                <w:color w:val="000000"/>
                <w:szCs w:val="21"/>
                <w:highlight w:val="none"/>
              </w:rPr>
            </w:pPr>
            <w:r>
              <w:rPr>
                <w:rFonts w:hint="eastAsia" w:ascii="宋体" w:hAnsi="宋体" w:cs="宋体"/>
                <w:color w:val="000000"/>
                <w:szCs w:val="21"/>
                <w:highlight w:val="none"/>
              </w:rPr>
              <w:t xml:space="preserve">确定中标人时，出现中标候选人分数并列的情形，确定中标人方式 </w:t>
            </w:r>
          </w:p>
        </w:tc>
        <w:tc>
          <w:tcPr>
            <w:tcW w:w="7297" w:type="dxa"/>
            <w:vAlign w:val="center"/>
          </w:tcPr>
          <w:p>
            <w:pPr>
              <w:autoSpaceDE w:val="0"/>
              <w:autoSpaceDN w:val="0"/>
              <w:snapToGrid w:val="0"/>
              <w:spacing w:line="380" w:lineRule="exact"/>
              <w:textAlignment w:val="bottom"/>
              <w:rPr>
                <w:rFonts w:ascii="宋体" w:hAnsi="宋体" w:cs="宋体"/>
                <w:color w:val="000000"/>
                <w:szCs w:val="21"/>
                <w:highlight w:val="none"/>
              </w:rPr>
            </w:pPr>
            <w:r>
              <w:rPr>
                <w:rFonts w:hint="eastAsia" w:ascii="宋体" w:hAnsi="宋体" w:cs="宋体"/>
                <w:color w:val="000000"/>
                <w:szCs w:val="21"/>
                <w:highlight w:val="none"/>
              </w:rPr>
              <w:t xml:space="preserve">□采用最低评标价法的，投标文件满足招标文件全部实质性要求且投标报价最低的投标人为排名第一的中标候选人； </w:t>
            </w:r>
          </w:p>
          <w:p>
            <w:pPr>
              <w:autoSpaceDE w:val="0"/>
              <w:autoSpaceDN w:val="0"/>
              <w:snapToGrid w:val="0"/>
              <w:spacing w:line="380" w:lineRule="exact"/>
              <w:textAlignment w:val="bottom"/>
              <w:rPr>
                <w:rFonts w:ascii="宋体" w:hAnsi="宋体" w:cs="宋体"/>
                <w:b/>
                <w:color w:val="000000"/>
                <w:szCs w:val="21"/>
                <w:highlight w:val="none"/>
              </w:rPr>
            </w:pPr>
            <w:r>
              <w:rPr>
                <w:rFonts w:hint="eastAsia" w:ascii="宋体" w:hAnsi="宋体" w:cs="宋体"/>
                <w:color w:val="000000"/>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35</w:t>
            </w:r>
          </w:p>
        </w:tc>
        <w:tc>
          <w:tcPr>
            <w:tcW w:w="2268" w:type="dxa"/>
            <w:vAlign w:val="center"/>
          </w:tcPr>
          <w:p>
            <w:pPr>
              <w:spacing w:line="380" w:lineRule="exact"/>
              <w:rPr>
                <w:rFonts w:ascii="宋体" w:hAnsi="宋体" w:cs="宋体"/>
                <w:color w:val="000000"/>
                <w:szCs w:val="21"/>
                <w:highlight w:val="none"/>
              </w:rPr>
            </w:pPr>
            <w:bookmarkStart w:id="68" w:name="_39.1"/>
            <w:bookmarkEnd w:id="68"/>
            <w:r>
              <w:rPr>
                <w:rFonts w:hint="eastAsia" w:ascii="宋体" w:hAnsi="宋体" w:cs="宋体"/>
                <w:color w:val="000000"/>
                <w:szCs w:val="21"/>
                <w:highlight w:val="none"/>
              </w:rPr>
              <w:t>履约保证金金额</w:t>
            </w:r>
          </w:p>
        </w:tc>
        <w:tc>
          <w:tcPr>
            <w:tcW w:w="7297" w:type="dxa"/>
            <w:vAlign w:val="bottom"/>
          </w:tcPr>
          <w:p>
            <w:pPr>
              <w:autoSpaceDE w:val="0"/>
              <w:autoSpaceDN w:val="0"/>
              <w:snapToGrid w:val="0"/>
              <w:spacing w:line="380" w:lineRule="exact"/>
              <w:jc w:val="left"/>
              <w:textAlignment w:val="bottom"/>
              <w:rPr>
                <w:rFonts w:ascii="宋体" w:hAnsi="宋体" w:cs="宋体"/>
                <w:color w:val="000000"/>
                <w:szCs w:val="21"/>
                <w:highlight w:val="none"/>
              </w:rPr>
            </w:pPr>
            <w:r>
              <w:rPr>
                <w:rFonts w:hint="eastAsia" w:ascii="宋体" w:hAnsi="宋体" w:cs="宋体"/>
                <w:color w:val="000000"/>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80" w:lineRule="exact"/>
              <w:rPr>
                <w:rFonts w:ascii="宋体" w:hAnsi="宋体" w:cs="宋体"/>
                <w:szCs w:val="21"/>
                <w:highlight w:val="none"/>
              </w:rPr>
            </w:pPr>
            <w:r>
              <w:rPr>
                <w:rFonts w:hint="eastAsia" w:ascii="宋体" w:hAnsi="宋体" w:cs="宋体"/>
                <w:szCs w:val="21"/>
                <w:highlight w:val="none"/>
              </w:rPr>
              <w:t>36.1</w:t>
            </w:r>
          </w:p>
        </w:tc>
        <w:tc>
          <w:tcPr>
            <w:tcW w:w="2268" w:type="dxa"/>
            <w:vAlign w:val="center"/>
          </w:tcPr>
          <w:p>
            <w:pPr>
              <w:spacing w:line="380" w:lineRule="exact"/>
              <w:rPr>
                <w:rFonts w:ascii="宋体" w:hAnsi="宋体" w:cs="宋体"/>
                <w:szCs w:val="21"/>
                <w:highlight w:val="none"/>
              </w:rPr>
            </w:pPr>
            <w:bookmarkStart w:id="69" w:name="_40.1"/>
            <w:bookmarkEnd w:id="69"/>
            <w:r>
              <w:rPr>
                <w:rFonts w:hint="eastAsia" w:ascii="宋体" w:hAnsi="宋体" w:cs="宋体"/>
                <w:szCs w:val="21"/>
                <w:highlight w:val="none"/>
              </w:rPr>
              <w:t>签订电子合同携带的材料</w:t>
            </w:r>
          </w:p>
        </w:tc>
        <w:tc>
          <w:tcPr>
            <w:tcW w:w="7297" w:type="dxa"/>
            <w:vAlign w:val="center"/>
          </w:tcPr>
          <w:p>
            <w:pPr>
              <w:autoSpaceDE w:val="0"/>
              <w:autoSpaceDN w:val="0"/>
              <w:snapToGrid w:val="0"/>
              <w:spacing w:line="380" w:lineRule="exact"/>
              <w:textAlignment w:val="bottom"/>
              <w:rPr>
                <w:rFonts w:ascii="宋体" w:hAnsi="宋体" w:cs="宋体"/>
                <w:szCs w:val="21"/>
                <w:highlight w:val="none"/>
              </w:rPr>
            </w:pPr>
            <w:r>
              <w:rPr>
                <w:rFonts w:hint="eastAsia" w:ascii="宋体" w:hAnsi="宋体" w:cs="宋体"/>
                <w:szCs w:val="21"/>
                <w:highlight w:val="none"/>
              </w:rPr>
              <w:t>电子采购合同需要供应商通过有效CA证书进行电子签署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75" w:type="dxa"/>
            <w:vMerge w:val="restart"/>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38.2.1</w:t>
            </w: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接收质疑函方式</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以书面形式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质疑联系部门及联系方式</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（1）</w:t>
            </w:r>
            <w:r>
              <w:rPr>
                <w:rFonts w:hint="eastAsia" w:ascii="宋体" w:hAnsi="宋体" w:cs="宋体"/>
                <w:color w:val="000000"/>
                <w:szCs w:val="21"/>
                <w:highlight w:val="none"/>
                <w:u w:val="single"/>
              </w:rPr>
              <w:t>广西合美工程咨询有限公司</w:t>
            </w:r>
            <w:r>
              <w:rPr>
                <w:rFonts w:hint="eastAsia" w:ascii="宋体" w:hAnsi="宋体" w:cs="宋体"/>
                <w:color w:val="000000"/>
                <w:szCs w:val="21"/>
                <w:highlight w:val="none"/>
              </w:rPr>
              <w:t>部门；</w:t>
            </w:r>
          </w:p>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联系电话：</w:t>
            </w:r>
            <w:r>
              <w:rPr>
                <w:rFonts w:hint="eastAsia" w:ascii="宋体" w:hAnsi="宋体" w:cs="宋体"/>
                <w:color w:val="000000"/>
                <w:szCs w:val="21"/>
                <w:highlight w:val="none"/>
                <w:u w:val="single"/>
              </w:rPr>
              <w:t>0771-4811887</w:t>
            </w:r>
          </w:p>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通讯地址：</w:t>
            </w:r>
            <w:r>
              <w:rPr>
                <w:rFonts w:hint="eastAsia" w:ascii="宋体" w:hAnsi="宋体" w:cs="宋体"/>
                <w:color w:val="000000"/>
                <w:szCs w:val="21"/>
                <w:highlight w:val="none"/>
                <w:u w:val="single"/>
              </w:rPr>
              <w:t>南宁市青秀区金湖路61号佳得鑫水晶城D座1402号房</w:t>
            </w:r>
          </w:p>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u w:val="single"/>
              </w:rPr>
              <w:t>南宁市群众艺术馆</w:t>
            </w:r>
            <w:r>
              <w:rPr>
                <w:rFonts w:hint="eastAsia" w:ascii="宋体" w:hAnsi="宋体" w:cs="宋体"/>
                <w:color w:val="000000"/>
                <w:szCs w:val="21"/>
                <w:highlight w:val="none"/>
              </w:rPr>
              <w:t>部门；</w:t>
            </w:r>
          </w:p>
          <w:p>
            <w:pPr>
              <w:snapToGrid w:val="0"/>
              <w:spacing w:line="380" w:lineRule="exac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rPr>
              <w:t>联系电话：</w:t>
            </w:r>
            <w:r>
              <w:rPr>
                <w:rFonts w:hint="eastAsia" w:ascii="宋体" w:hAnsi="宋体" w:cs="宋体"/>
                <w:color w:val="000000"/>
                <w:szCs w:val="21"/>
                <w:highlight w:val="none"/>
                <w:u w:val="single"/>
                <w:lang w:eastAsia="zh-CN"/>
              </w:rPr>
              <w:t>0771-4801430</w:t>
            </w:r>
          </w:p>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通讯地址：</w:t>
            </w:r>
            <w:r>
              <w:rPr>
                <w:rFonts w:hint="eastAsia" w:ascii="宋体" w:hAnsi="宋体" w:cs="宋体"/>
                <w:color w:val="000000"/>
                <w:szCs w:val="21"/>
                <w:highlight w:val="none"/>
                <w:u w:val="single"/>
              </w:rPr>
              <w:t>南宁市五一东路一号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highlight w:val="none"/>
              </w:rPr>
              <w:t>现场提交质疑办理业务时间</w:t>
            </w:r>
          </w:p>
        </w:tc>
        <w:tc>
          <w:tcPr>
            <w:tcW w:w="7297"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highlight w:val="none"/>
              </w:rPr>
              <w:t>质疑期内每个工作日</w:t>
            </w:r>
            <w:r>
              <w:rPr>
                <w:rFonts w:hint="eastAsia" w:ascii="宋体" w:hAnsi="宋体" w:cs="宋体"/>
                <w:color w:val="000000"/>
                <w:highlight w:val="none"/>
                <w:u w:val="single"/>
              </w:rPr>
              <w:t>8</w:t>
            </w:r>
            <w:r>
              <w:rPr>
                <w:rFonts w:hint="eastAsia" w:ascii="宋体" w:hAnsi="宋体" w:cs="宋体"/>
                <w:color w:val="000000"/>
                <w:highlight w:val="none"/>
              </w:rPr>
              <w:t>时</w:t>
            </w:r>
            <w:r>
              <w:rPr>
                <w:rFonts w:hint="eastAsia" w:ascii="宋体" w:hAnsi="宋体" w:cs="宋体"/>
                <w:color w:val="000000"/>
                <w:highlight w:val="none"/>
                <w:u w:val="single"/>
              </w:rPr>
              <w:t>0</w:t>
            </w:r>
            <w:r>
              <w:rPr>
                <w:rFonts w:hint="eastAsia" w:ascii="宋体" w:hAnsi="宋体" w:cs="宋体"/>
                <w:color w:val="000000"/>
                <w:highlight w:val="none"/>
              </w:rPr>
              <w:t>分到</w:t>
            </w:r>
            <w:r>
              <w:rPr>
                <w:rFonts w:hint="eastAsia" w:ascii="宋体" w:hAnsi="宋体" w:cs="宋体"/>
                <w:color w:val="000000"/>
                <w:highlight w:val="none"/>
                <w:u w:val="single"/>
              </w:rPr>
              <w:t>12</w:t>
            </w:r>
            <w:r>
              <w:rPr>
                <w:rFonts w:hint="eastAsia" w:ascii="宋体" w:hAnsi="宋体" w:cs="宋体"/>
                <w:color w:val="000000"/>
                <w:highlight w:val="none"/>
              </w:rPr>
              <w:t>时</w:t>
            </w:r>
            <w:r>
              <w:rPr>
                <w:rFonts w:hint="eastAsia" w:ascii="宋体" w:hAnsi="宋体" w:cs="宋体"/>
                <w:color w:val="000000"/>
                <w:highlight w:val="none"/>
                <w:u w:val="single"/>
              </w:rPr>
              <w:t>0</w:t>
            </w:r>
            <w:r>
              <w:rPr>
                <w:rFonts w:hint="eastAsia" w:ascii="宋体" w:hAnsi="宋体" w:cs="宋体"/>
                <w:color w:val="000000"/>
                <w:highlight w:val="none"/>
              </w:rPr>
              <w:t>分，</w:t>
            </w:r>
            <w:r>
              <w:rPr>
                <w:rFonts w:hint="eastAsia" w:ascii="宋体" w:hAnsi="宋体" w:cs="宋体"/>
                <w:color w:val="000000"/>
                <w:highlight w:val="none"/>
                <w:u w:val="single"/>
              </w:rPr>
              <w:t>15</w:t>
            </w:r>
            <w:r>
              <w:rPr>
                <w:rFonts w:hint="eastAsia" w:ascii="宋体" w:hAnsi="宋体" w:cs="宋体"/>
                <w:color w:val="000000"/>
                <w:highlight w:val="none"/>
              </w:rPr>
              <w:t>时</w:t>
            </w:r>
            <w:r>
              <w:rPr>
                <w:rFonts w:hint="eastAsia" w:ascii="宋体" w:hAnsi="宋体" w:cs="宋体"/>
                <w:color w:val="000000"/>
                <w:highlight w:val="none"/>
                <w:u w:val="single"/>
              </w:rPr>
              <w:t>0</w:t>
            </w:r>
            <w:r>
              <w:rPr>
                <w:rFonts w:hint="eastAsia" w:ascii="宋体" w:hAnsi="宋体" w:cs="宋体"/>
                <w:color w:val="000000"/>
                <w:highlight w:val="none"/>
              </w:rPr>
              <w:t>分到</w:t>
            </w:r>
            <w:r>
              <w:rPr>
                <w:rFonts w:hint="eastAsia" w:ascii="宋体" w:hAnsi="宋体" w:cs="宋体"/>
                <w:color w:val="000000"/>
                <w:highlight w:val="none"/>
                <w:u w:val="single"/>
              </w:rPr>
              <w:t>18</w:t>
            </w:r>
            <w:r>
              <w:rPr>
                <w:rFonts w:hint="eastAsia" w:ascii="宋体" w:hAnsi="宋体" w:cs="宋体"/>
                <w:color w:val="000000"/>
                <w:highlight w:val="none"/>
              </w:rPr>
              <w:t>时</w:t>
            </w:r>
            <w:r>
              <w:rPr>
                <w:rFonts w:hint="eastAsia" w:ascii="宋体" w:hAnsi="宋体" w:cs="宋体"/>
                <w:color w:val="000000"/>
                <w:highlight w:val="none"/>
                <w:u w:val="single"/>
              </w:rPr>
              <w:t>0</w:t>
            </w:r>
            <w:r>
              <w:rPr>
                <w:rFonts w:hint="eastAsia" w:ascii="宋体" w:hAnsi="宋体" w:cs="宋体"/>
                <w:color w:val="00000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38.3.1</w:t>
            </w:r>
          </w:p>
        </w:tc>
        <w:tc>
          <w:tcPr>
            <w:tcW w:w="2268" w:type="dxa"/>
            <w:vAlign w:val="center"/>
          </w:tcPr>
          <w:p>
            <w:pPr>
              <w:spacing w:line="380" w:lineRule="exact"/>
              <w:rPr>
                <w:rFonts w:ascii="宋体" w:hAnsi="宋体" w:cs="宋体"/>
                <w:color w:val="000000"/>
                <w:highlight w:val="none"/>
              </w:rPr>
            </w:pPr>
            <w:r>
              <w:rPr>
                <w:rFonts w:hint="eastAsia" w:ascii="宋体" w:hAnsi="宋体" w:cs="宋体"/>
                <w:color w:val="000000"/>
                <w:highlight w:val="none"/>
              </w:rPr>
              <w:t>投诉受理方式</w:t>
            </w:r>
          </w:p>
        </w:tc>
        <w:tc>
          <w:tcPr>
            <w:tcW w:w="7297" w:type="dxa"/>
            <w:vAlign w:val="center"/>
          </w:tcPr>
          <w:p>
            <w:pPr>
              <w:snapToGrid w:val="0"/>
              <w:spacing w:line="360" w:lineRule="auto"/>
              <w:rPr>
                <w:rFonts w:ascii="宋体" w:hAnsi="宋体" w:cs="宋体"/>
                <w:color w:val="000000"/>
                <w:highlight w:val="none"/>
              </w:rPr>
            </w:pPr>
            <w:r>
              <w:rPr>
                <w:rFonts w:hint="eastAsia" w:ascii="宋体" w:hAnsi="宋体" w:cs="宋体"/>
                <w:color w:val="000000"/>
                <w:highlight w:val="none"/>
              </w:rPr>
              <w:t>1、受理方式：纸质方式受理，投诉书正、副本（经过质疑的事项才可投诉）。</w:t>
            </w:r>
          </w:p>
          <w:p>
            <w:pPr>
              <w:snapToGrid w:val="0"/>
              <w:spacing w:line="360" w:lineRule="auto"/>
              <w:rPr>
                <w:rFonts w:ascii="宋体" w:hAnsi="宋体" w:cs="宋体"/>
                <w:color w:val="000000"/>
                <w:highlight w:val="none"/>
              </w:rPr>
            </w:pPr>
            <w:r>
              <w:rPr>
                <w:rFonts w:hint="eastAsia" w:ascii="宋体" w:hAnsi="宋体" w:cs="宋体"/>
                <w:color w:val="000000"/>
                <w:highlight w:val="none"/>
              </w:rPr>
              <w:t>2、邮寄地址：</w:t>
            </w:r>
          </w:p>
          <w:p>
            <w:pPr>
              <w:snapToGrid w:val="0"/>
              <w:spacing w:line="360" w:lineRule="auto"/>
              <w:rPr>
                <w:rFonts w:ascii="宋体" w:hAnsi="宋体" w:cs="宋体"/>
                <w:color w:val="000000"/>
                <w:highlight w:val="none"/>
              </w:rPr>
            </w:pPr>
            <w:r>
              <w:rPr>
                <w:rFonts w:hint="eastAsia" w:ascii="宋体" w:hAnsi="宋体" w:cs="宋体"/>
                <w:color w:val="000000"/>
                <w:highlight w:val="none"/>
              </w:rPr>
              <w:t>名称：南宁市财政局政府采购监督管理科</w:t>
            </w:r>
          </w:p>
          <w:p>
            <w:pPr>
              <w:snapToGrid w:val="0"/>
              <w:spacing w:line="360" w:lineRule="auto"/>
              <w:rPr>
                <w:rFonts w:ascii="宋体" w:hAnsi="宋体" w:cs="宋体"/>
                <w:color w:val="000000"/>
                <w:highlight w:val="none"/>
              </w:rPr>
            </w:pPr>
            <w:r>
              <w:rPr>
                <w:rFonts w:hint="eastAsia" w:ascii="宋体" w:hAnsi="宋体" w:cs="宋体"/>
                <w:color w:val="000000"/>
                <w:highlight w:val="none"/>
              </w:rPr>
              <w:t>地址：南宁市青秀区东葛路129号</w:t>
            </w:r>
          </w:p>
          <w:p>
            <w:pPr>
              <w:snapToGrid w:val="0"/>
              <w:spacing w:line="360" w:lineRule="auto"/>
              <w:rPr>
                <w:rFonts w:ascii="宋体" w:hAnsi="宋体" w:cs="宋体"/>
                <w:color w:val="000000"/>
                <w:highlight w:val="none"/>
              </w:rPr>
            </w:pPr>
            <w:r>
              <w:rPr>
                <w:rFonts w:hint="eastAsia" w:ascii="宋体" w:hAnsi="宋体" w:cs="宋体"/>
                <w:color w:val="000000"/>
                <w:highlight w:val="none"/>
              </w:rPr>
              <w:t>联系电话：0771-2189091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675" w:type="dxa"/>
            <w:vMerge w:val="restart"/>
            <w:vAlign w:val="center"/>
          </w:tcPr>
          <w:p>
            <w:pPr>
              <w:spacing w:line="380" w:lineRule="exact"/>
              <w:rPr>
                <w:rFonts w:ascii="宋体" w:hAnsi="宋体" w:cs="宋体"/>
                <w:color w:val="000000"/>
                <w:szCs w:val="21"/>
                <w:highlight w:val="none"/>
              </w:rPr>
            </w:pPr>
            <w:r>
              <w:rPr>
                <w:rFonts w:hint="eastAsia" w:ascii="宋体" w:hAnsi="宋体" w:cs="宋体"/>
                <w:color w:val="000000"/>
                <w:szCs w:val="21"/>
                <w:highlight w:val="none"/>
              </w:rPr>
              <w:t>40</w:t>
            </w:r>
          </w:p>
        </w:tc>
        <w:tc>
          <w:tcPr>
            <w:tcW w:w="2268" w:type="dxa"/>
            <w:vAlign w:val="center"/>
          </w:tcPr>
          <w:p>
            <w:pPr>
              <w:spacing w:line="380" w:lineRule="exact"/>
              <w:rPr>
                <w:rFonts w:ascii="宋体" w:hAnsi="宋体" w:cs="宋体"/>
                <w:color w:val="000000"/>
                <w:szCs w:val="21"/>
                <w:highlight w:val="none"/>
              </w:rPr>
            </w:pPr>
            <w:bookmarkStart w:id="70" w:name="_42"/>
            <w:bookmarkEnd w:id="70"/>
            <w:bookmarkStart w:id="71" w:name="_41"/>
            <w:bookmarkEnd w:id="71"/>
            <w:r>
              <w:rPr>
                <w:rFonts w:hint="eastAsia" w:ascii="宋体" w:hAnsi="宋体" w:cs="宋体"/>
                <w:color w:val="000000"/>
                <w:highlight w:val="none"/>
              </w:rPr>
              <w:t>采购代理费支付方式</w:t>
            </w:r>
          </w:p>
        </w:tc>
        <w:tc>
          <w:tcPr>
            <w:tcW w:w="7297" w:type="dxa"/>
            <w:vAlign w:val="center"/>
          </w:tcPr>
          <w:p>
            <w:pPr>
              <w:pStyle w:val="13"/>
              <w:rPr>
                <w:highlight w:val="none"/>
              </w:rPr>
            </w:pPr>
            <w:r>
              <w:rPr>
                <w:rFonts w:hint="eastAsia" w:ascii="MS Mincho" w:hAnsi="MS Mincho" w:eastAsia="MS Mincho" w:cs="MS Mincho"/>
                <w:highlight w:val="none"/>
              </w:rPr>
              <w:t>☑</w:t>
            </w:r>
            <w:r>
              <w:rPr>
                <w:rFonts w:hint="eastAsia" w:hAnsi="宋体" w:cs="宋体"/>
                <w:highlight w:val="none"/>
              </w:rPr>
              <w:t>本项目代理服务费由</w:t>
            </w:r>
            <w:r>
              <w:rPr>
                <w:rFonts w:hint="eastAsia"/>
                <w:highlight w:val="none"/>
                <w:u w:val="single"/>
              </w:rPr>
              <w:t>中标人</w:t>
            </w:r>
            <w:r>
              <w:rPr>
                <w:rFonts w:hint="eastAsia"/>
                <w:highlight w:val="none"/>
              </w:rPr>
              <w:t>在领取中标通知书前，一次性向采购代理机构支付。</w:t>
            </w:r>
          </w:p>
          <w:p>
            <w:pPr>
              <w:pStyle w:val="13"/>
              <w:rPr>
                <w:highlight w:val="none"/>
              </w:rPr>
            </w:pPr>
            <w:r>
              <w:rPr>
                <w:rFonts w:hint="eastAsia"/>
                <w:highlight w:val="none"/>
              </w:rPr>
              <w:t>□采购人支付。</w:t>
            </w:r>
          </w:p>
          <w:p>
            <w:pPr>
              <w:pStyle w:val="13"/>
              <w:rPr>
                <w:highlight w:val="none"/>
              </w:rPr>
            </w:pPr>
            <w:r>
              <w:rPr>
                <w:rFonts w:hint="eastAsia"/>
                <w:highlight w:val="none"/>
              </w:rPr>
              <w:t>□本项目不收取代理服务费。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highlight w:val="none"/>
              </w:rPr>
              <w:t>采购代理费收取标准</w:t>
            </w:r>
          </w:p>
        </w:tc>
        <w:tc>
          <w:tcPr>
            <w:tcW w:w="7297" w:type="dxa"/>
            <w:vAlign w:val="center"/>
          </w:tcPr>
          <w:p>
            <w:pPr>
              <w:pStyle w:val="31"/>
              <w:jc w:val="both"/>
              <w:rPr>
                <w:rFonts w:hint="eastAsia" w:ascii="宋体" w:hAnsi="宋体" w:eastAsia="宋体" w:cs="宋体"/>
                <w:highlight w:val="none"/>
                <w:lang w:eastAsia="zh-CN"/>
              </w:rPr>
            </w:pPr>
            <w:r>
              <w:rPr>
                <w:rFonts w:hint="eastAsia" w:ascii="宋体" w:hAnsi="宋体" w:eastAsia="宋体" w:cs="宋体"/>
                <w:b w:val="0"/>
                <w:color w:val="000000"/>
                <w:szCs w:val="20"/>
                <w:highlight w:val="none"/>
              </w:rPr>
              <w:t>按原国家发展计划委员会计价格[2002]1980号《招标代理服务费管理暂行办法》收费标准（服务类型）向中标供应商收取。如项目单个项目或单个标段代理服务费低于人民币捌仟元整（￥8000.00）的，按捌仟元整（￥8000.00）收取</w:t>
            </w:r>
            <w:r>
              <w:rPr>
                <w:rFonts w:hint="eastAsia" w:ascii="宋体" w:hAnsi="宋体" w:eastAsia="宋体" w:cs="宋体"/>
                <w:b w:val="0"/>
                <w:color w:val="00000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675" w:type="dxa"/>
            <w:vMerge w:val="continue"/>
            <w:vAlign w:val="center"/>
          </w:tcPr>
          <w:p>
            <w:pPr>
              <w:widowControl/>
              <w:jc w:val="left"/>
              <w:rPr>
                <w:rFonts w:ascii="宋体" w:hAnsi="宋体" w:cs="宋体"/>
                <w:color w:val="000000"/>
                <w:szCs w:val="21"/>
                <w:highlight w:val="none"/>
              </w:rPr>
            </w:pPr>
          </w:p>
        </w:tc>
        <w:tc>
          <w:tcPr>
            <w:tcW w:w="2268" w:type="dxa"/>
            <w:vAlign w:val="center"/>
          </w:tcPr>
          <w:p>
            <w:pPr>
              <w:spacing w:line="380" w:lineRule="exact"/>
              <w:rPr>
                <w:rFonts w:ascii="宋体" w:hAnsi="宋体" w:cs="宋体"/>
                <w:color w:val="000000"/>
                <w:szCs w:val="21"/>
                <w:highlight w:val="none"/>
              </w:rPr>
            </w:pPr>
            <w:r>
              <w:rPr>
                <w:rFonts w:hint="eastAsia" w:ascii="宋体" w:hAnsi="宋体" w:cs="宋体"/>
                <w:color w:val="000000"/>
                <w:highlight w:val="none"/>
              </w:rPr>
              <w:t>代理服务费收款账户信息</w:t>
            </w:r>
          </w:p>
        </w:tc>
        <w:tc>
          <w:tcPr>
            <w:tcW w:w="7297" w:type="dxa"/>
            <w:vAlign w:val="center"/>
          </w:tcPr>
          <w:p>
            <w:pPr>
              <w:pStyle w:val="13"/>
              <w:rPr>
                <w:highlight w:val="none"/>
              </w:rPr>
            </w:pPr>
            <w:r>
              <w:rPr>
                <w:rFonts w:hint="eastAsia"/>
                <w:highlight w:val="none"/>
              </w:rPr>
              <w:t>开户名称：广西合美工程咨询有限公司</w:t>
            </w:r>
          </w:p>
          <w:p>
            <w:pPr>
              <w:pStyle w:val="13"/>
              <w:rPr>
                <w:highlight w:val="none"/>
              </w:rPr>
            </w:pPr>
            <w:r>
              <w:rPr>
                <w:rFonts w:hint="eastAsia"/>
                <w:highlight w:val="none"/>
              </w:rPr>
              <w:t>开户银行：中国建设银行股份有限公司南宁水利电力大厦支行</w:t>
            </w:r>
          </w:p>
          <w:p>
            <w:pPr>
              <w:pStyle w:val="13"/>
              <w:rPr>
                <w:color w:val="000000"/>
                <w:highlight w:val="none"/>
              </w:rPr>
            </w:pPr>
            <w:r>
              <w:rPr>
                <w:rFonts w:hint="eastAsia"/>
                <w:highlight w:val="none"/>
              </w:rPr>
              <w:t>银行账号：45050160477200001333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41.1</w:t>
            </w:r>
          </w:p>
        </w:tc>
        <w:tc>
          <w:tcPr>
            <w:tcW w:w="2268"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解释</w:t>
            </w:r>
          </w:p>
        </w:tc>
        <w:tc>
          <w:tcPr>
            <w:tcW w:w="7297" w:type="dxa"/>
            <w:vAlign w:val="center"/>
          </w:tcPr>
          <w:p>
            <w:pPr>
              <w:snapToGrid w:val="0"/>
              <w:spacing w:line="380" w:lineRule="exact"/>
              <w:rPr>
                <w:rFonts w:ascii="宋体" w:hAnsi="宋体" w:cs="宋体"/>
                <w:b/>
                <w:color w:val="000000"/>
                <w:szCs w:val="21"/>
                <w:highlight w:val="none"/>
              </w:rPr>
            </w:pPr>
            <w:r>
              <w:rPr>
                <w:rFonts w:hint="eastAsia" w:ascii="宋体" w:hAnsi="宋体" w:cs="宋体"/>
                <w:b/>
                <w:color w:val="000000"/>
                <w:szCs w:val="21"/>
                <w:highlight w:val="none"/>
              </w:rPr>
              <w:t>解释权：</w:t>
            </w:r>
            <w:r>
              <w:rPr>
                <w:rFonts w:hint="eastAsia" w:ascii="宋体" w:hAnsi="宋体" w:cs="宋体"/>
                <w:color w:val="000000"/>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000000"/>
                <w:szCs w:val="21"/>
                <w:highlight w:val="none"/>
              </w:rPr>
              <w:t>，由采购人或者采购代理机构负责解释。</w:t>
            </w:r>
          </w:p>
          <w:p>
            <w:pPr>
              <w:snapToGrid w:val="0"/>
              <w:spacing w:line="380" w:lineRule="exact"/>
              <w:rPr>
                <w:rFonts w:ascii="宋体" w:hAnsi="宋体" w:cs="宋体"/>
                <w:b/>
                <w:color w:val="000000"/>
                <w:szCs w:val="21"/>
                <w:highlight w:val="none"/>
              </w:rPr>
            </w:pPr>
            <w:r>
              <w:rPr>
                <w:rFonts w:hint="eastAsia" w:ascii="宋体" w:hAnsi="宋体" w:cs="宋体"/>
                <w:b/>
                <w:color w:val="000000"/>
                <w:szCs w:val="21"/>
                <w:highlight w:val="none"/>
              </w:rPr>
              <w:t>法律责任：</w:t>
            </w:r>
          </w:p>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pPr>
              <w:spacing w:line="380" w:lineRule="exact"/>
              <w:rPr>
                <w:rFonts w:ascii="宋体" w:hAnsi="宋体" w:cs="宋体"/>
                <w:highlight w:val="none"/>
              </w:rPr>
            </w:pPr>
            <w:r>
              <w:rPr>
                <w:rFonts w:hint="eastAsia" w:ascii="宋体" w:hAnsi="宋体" w:cs="宋体"/>
                <w:b/>
                <w:bCs/>
                <w:color w:val="000000"/>
                <w:szCs w:val="20"/>
                <w:highlight w:val="none"/>
              </w:rPr>
              <w:t>2.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napToGrid w:val="0"/>
              <w:spacing w:line="380" w:lineRule="exact"/>
              <w:jc w:val="center"/>
              <w:rPr>
                <w:rFonts w:ascii="宋体" w:hAnsi="宋体" w:cs="宋体"/>
                <w:color w:val="000000"/>
                <w:szCs w:val="21"/>
                <w:highlight w:val="none"/>
              </w:rPr>
            </w:pPr>
            <w:r>
              <w:rPr>
                <w:rFonts w:hint="eastAsia" w:ascii="宋体" w:hAnsi="宋体" w:cs="宋体"/>
                <w:color w:val="000000"/>
                <w:szCs w:val="21"/>
                <w:highlight w:val="none"/>
              </w:rPr>
              <w:t>41.2</w:t>
            </w:r>
          </w:p>
        </w:tc>
        <w:tc>
          <w:tcPr>
            <w:tcW w:w="2268" w:type="dxa"/>
            <w:vAlign w:val="center"/>
          </w:tcPr>
          <w:p>
            <w:pPr>
              <w:snapToGrid w:val="0"/>
              <w:spacing w:line="380" w:lineRule="exact"/>
              <w:rPr>
                <w:rFonts w:ascii="宋体" w:hAnsi="宋体" w:cs="宋体"/>
                <w:color w:val="000000"/>
                <w:szCs w:val="21"/>
                <w:highlight w:val="none"/>
              </w:rPr>
            </w:pPr>
            <w:r>
              <w:rPr>
                <w:rFonts w:hint="eastAsia" w:ascii="宋体" w:hAnsi="宋体" w:cs="宋体"/>
                <w:color w:val="000000"/>
                <w:szCs w:val="21"/>
                <w:highlight w:val="none"/>
              </w:rPr>
              <w:t>其他释义</w:t>
            </w:r>
          </w:p>
        </w:tc>
        <w:tc>
          <w:tcPr>
            <w:tcW w:w="7297" w:type="dxa"/>
            <w:vAlign w:val="center"/>
          </w:tcPr>
          <w:p>
            <w:pPr>
              <w:pStyle w:val="13"/>
              <w:rPr>
                <w:highlight w:val="none"/>
              </w:rPr>
            </w:pPr>
            <w:r>
              <w:rPr>
                <w:rFonts w:hint="eastAsia"/>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pPr>
              <w:pStyle w:val="13"/>
              <w:rPr>
                <w:highlight w:val="none"/>
              </w:rPr>
            </w:pPr>
            <w:r>
              <w:rPr>
                <w:rFonts w:hint="eastAsia"/>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pStyle w:val="13"/>
              <w:rPr>
                <w:highlight w:val="none"/>
              </w:rPr>
            </w:pPr>
            <w:r>
              <w:rPr>
                <w:rFonts w:hint="eastAsia"/>
                <w:highlight w:val="none"/>
              </w:rPr>
              <w:t>3.本招标文件中描述投标人的“签字”是指投标人的法定代表人或者委托代理人亲自在文件规定签署处亲笔写上个人的名字的行为，私章、签字章、印鉴、影印等其他形式均不能代替亲笔签字。</w:t>
            </w:r>
          </w:p>
          <w:p>
            <w:pPr>
              <w:pStyle w:val="13"/>
              <w:rPr>
                <w:highlight w:val="none"/>
              </w:rPr>
            </w:pPr>
            <w:r>
              <w:rPr>
                <w:rFonts w:hint="eastAsia"/>
                <w:highlight w:val="none"/>
              </w:rPr>
              <w:t>4.自然人投标的，招标文件规定盖公章处由自然人摁手指指印。</w:t>
            </w:r>
          </w:p>
          <w:p>
            <w:pPr>
              <w:spacing w:line="380" w:lineRule="exact"/>
              <w:jc w:val="left"/>
              <w:rPr>
                <w:rFonts w:ascii="宋体" w:hAnsi="宋体" w:cs="宋体"/>
                <w:color w:val="000000"/>
                <w:szCs w:val="21"/>
                <w:highlight w:val="none"/>
              </w:rPr>
            </w:pPr>
            <w:r>
              <w:rPr>
                <w:rFonts w:hint="eastAsia" w:ascii="宋体" w:hAnsi="宋体" w:cs="宋体"/>
                <w:b/>
                <w:bCs/>
                <w:color w:val="000000"/>
                <w:szCs w:val="21"/>
                <w:highlight w:val="none"/>
              </w:rPr>
              <w:t>5.本招标文件所称的“以上”“以下”“以内”“届满”，包括本数；所称的“不满”“超过”“以外”，不包括本数。</w:t>
            </w:r>
          </w:p>
        </w:tc>
      </w:tr>
    </w:tbl>
    <w:p>
      <w:pPr>
        <w:widowControl/>
        <w:spacing w:line="412" w:lineRule="auto"/>
        <w:jc w:val="left"/>
        <w:rPr>
          <w:rFonts w:ascii="宋体" w:hAnsi="宋体" w:cs="宋体"/>
          <w:b/>
          <w:bCs/>
          <w:color w:val="000000"/>
          <w:sz w:val="32"/>
          <w:szCs w:val="32"/>
          <w:highlight w:val="none"/>
        </w:rPr>
        <w:sectPr>
          <w:pgSz w:w="11906" w:h="16838"/>
          <w:pgMar w:top="1134" w:right="1134" w:bottom="1134" w:left="1134" w:header="720" w:footer="720" w:gutter="0"/>
          <w:cols w:space="720" w:num="1"/>
          <w:docGrid w:type="lines" w:linePitch="331" w:charSpace="0"/>
        </w:sectPr>
      </w:pPr>
    </w:p>
    <w:p>
      <w:pPr>
        <w:pStyle w:val="4"/>
        <w:jc w:val="center"/>
        <w:rPr>
          <w:color w:val="000000"/>
          <w:highlight w:val="none"/>
        </w:rPr>
      </w:pPr>
      <w:bookmarkStart w:id="72" w:name="_Toc23067"/>
      <w:bookmarkStart w:id="73" w:name="_Toc11336"/>
      <w:bookmarkStart w:id="74" w:name="PO_3000001866_PM051"/>
      <w:r>
        <w:rPr>
          <w:rFonts w:hint="eastAsia"/>
          <w:color w:val="000000"/>
          <w:highlight w:val="none"/>
        </w:rPr>
        <w:t>第二节</w:t>
      </w:r>
      <w:r>
        <w:rPr>
          <w:color w:val="000000"/>
          <w:highlight w:val="none"/>
        </w:rPr>
        <w:t xml:space="preserve"> </w:t>
      </w:r>
      <w:r>
        <w:rPr>
          <w:rFonts w:hint="eastAsia"/>
          <w:color w:val="000000"/>
          <w:highlight w:val="none"/>
        </w:rPr>
        <w:t>投标人须知正文</w:t>
      </w:r>
      <w:bookmarkEnd w:id="72"/>
      <w:bookmarkEnd w:id="73"/>
    </w:p>
    <w:p>
      <w:pPr>
        <w:pStyle w:val="5"/>
        <w:keepNext w:val="0"/>
        <w:keepLines w:val="0"/>
        <w:spacing w:line="400" w:lineRule="exact"/>
        <w:jc w:val="center"/>
        <w:rPr>
          <w:color w:val="000000"/>
          <w:highlight w:val="none"/>
        </w:rPr>
      </w:pPr>
      <w:bookmarkStart w:id="75" w:name="_Toc22266"/>
      <w:r>
        <w:rPr>
          <w:rFonts w:hint="eastAsia"/>
          <w:color w:val="000000"/>
          <w:highlight w:val="none"/>
        </w:rPr>
        <w:t>一、总</w:t>
      </w:r>
      <w:r>
        <w:rPr>
          <w:color w:val="000000"/>
          <w:highlight w:val="none"/>
        </w:rPr>
        <w:t xml:space="preserve">  </w:t>
      </w:r>
      <w:r>
        <w:rPr>
          <w:rFonts w:hint="eastAsia"/>
          <w:color w:val="000000"/>
          <w:highlight w:val="none"/>
        </w:rPr>
        <w:t>则</w:t>
      </w:r>
      <w:bookmarkEnd w:id="75"/>
    </w:p>
    <w:p>
      <w:pPr>
        <w:spacing w:line="360" w:lineRule="auto"/>
        <w:ind w:firstLine="480" w:firstLineChars="200"/>
        <w:rPr>
          <w:rFonts w:ascii="黑体" w:hAnsi="黑体" w:eastAsia="黑体"/>
          <w:color w:val="000000"/>
          <w:sz w:val="24"/>
          <w:highlight w:val="none"/>
        </w:rPr>
      </w:pPr>
      <w:bookmarkStart w:id="76" w:name="_Toc254970527"/>
      <w:bookmarkStart w:id="77" w:name="_Toc254970668"/>
      <w:r>
        <w:rPr>
          <w:rFonts w:hint="eastAsia" w:ascii="黑体" w:hAnsi="黑体" w:eastAsia="黑体"/>
          <w:color w:val="000000"/>
          <w:sz w:val="24"/>
          <w:highlight w:val="none"/>
        </w:rPr>
        <w:t>1.适用范围</w:t>
      </w:r>
      <w:bookmarkEnd w:id="76"/>
      <w:bookmarkEnd w:id="77"/>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1.2本招标文件</w:t>
      </w:r>
      <w:r>
        <w:rPr>
          <w:rFonts w:hint="eastAsia" w:ascii="宋体" w:hAnsi="宋体" w:cs="宋体"/>
          <w:color w:val="000000"/>
          <w:spacing w:val="-6"/>
          <w:szCs w:val="21"/>
          <w:highlight w:val="none"/>
        </w:rPr>
        <w:t>适用于本项目的所有采购程序和环节（法律、法规另有规定的，从其规定）。</w:t>
      </w:r>
    </w:p>
    <w:p>
      <w:pPr>
        <w:spacing w:line="360" w:lineRule="auto"/>
        <w:ind w:firstLine="480" w:firstLineChars="200"/>
        <w:rPr>
          <w:rFonts w:hint="eastAsia" w:ascii="黑体" w:hAnsi="黑体" w:eastAsia="黑体"/>
          <w:color w:val="000000"/>
          <w:sz w:val="24"/>
          <w:highlight w:val="none"/>
        </w:rPr>
      </w:pPr>
      <w:bookmarkStart w:id="78" w:name="_Toc254970528"/>
      <w:bookmarkStart w:id="79" w:name="_Toc254970669"/>
      <w:r>
        <w:rPr>
          <w:rFonts w:hint="eastAsia" w:ascii="黑体" w:hAnsi="黑体" w:eastAsia="黑体"/>
          <w:color w:val="000000"/>
          <w:sz w:val="24"/>
          <w:highlight w:val="none"/>
        </w:rPr>
        <w:t>2.定义</w:t>
      </w:r>
      <w:bookmarkEnd w:id="78"/>
      <w:bookmarkEnd w:id="79"/>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2.1“采购人”是指依法进行政府采购的国家机关、事业单位、团体组织。</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2.2“采购代理机构” 指政府采购集中采购机构和集中采购机构以外的采购代理机构。</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2.3“供应商”是指向采购人提供货物、工程或者服务的法人、其他组织或者自然人。</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2.4“投标人”是指响应招标、参加投标竞争的法人、非法人组织或者自然人。</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2.5“服务”是指除货物和工程以外的其他政府采购对象。</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2.6“书面形式”是指合同书、信件和数据电文（包括电报、电传、传真、短信、电子数据交换和电子邮件）等可以有形地表现所载内容的形式。</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2.7“实质性要求”是指招标文件中已经指明不满足则投标无效的条款，或者不能负偏离的条款，或者采购需求中带“</w:t>
      </w:r>
      <w:r>
        <w:rPr>
          <w:rFonts w:hint="eastAsia" w:ascii="宋体" w:hAnsi="宋体"/>
          <w:b/>
          <w:bCs/>
          <w:szCs w:val="21"/>
          <w:highlight w:val="none"/>
        </w:rPr>
        <w:t>▲</w:t>
      </w:r>
      <w:r>
        <w:rPr>
          <w:rFonts w:hint="eastAsia" w:ascii="宋体" w:hAnsi="宋体"/>
          <w:b/>
          <w:color w:val="000000"/>
          <w:szCs w:val="21"/>
          <w:highlight w:val="none"/>
        </w:rPr>
        <w:t>”的条款。</w:t>
      </w:r>
    </w:p>
    <w:p>
      <w:pPr>
        <w:spacing w:line="360" w:lineRule="auto"/>
        <w:ind w:firstLine="420" w:firstLineChars="200"/>
        <w:rPr>
          <w:rFonts w:hint="eastAsia" w:ascii="宋体" w:hAnsi="宋体" w:cs="宋体"/>
          <w:color w:val="000000"/>
          <w:szCs w:val="21"/>
          <w:highlight w:val="none"/>
        </w:rPr>
      </w:pPr>
      <w:r>
        <w:rPr>
          <w:rFonts w:hint="eastAsia" w:ascii="宋体" w:hAnsi="宋体"/>
          <w:color w:val="000000"/>
          <w:szCs w:val="21"/>
          <w:highlight w:val="none"/>
        </w:rPr>
        <w:t>2.8</w:t>
      </w:r>
      <w:r>
        <w:rPr>
          <w:rFonts w:hint="eastAsia" w:ascii="宋体" w:hAnsi="宋体" w:cs="宋体"/>
          <w:color w:val="000000"/>
          <w:szCs w:val="21"/>
          <w:highlight w:val="none"/>
        </w:rPr>
        <w:t>“正偏离”，是指投标文件对招标文件“采购需求”中有关条款作出的响应优于条款要求并有利于采购人的情形。</w:t>
      </w:r>
    </w:p>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2.9“负偏离”，是指投标文件对招标文件“采购需求”中有关条款作出的响应不满足条款要求，导致采购人要求不能得到满足的情形。</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2.10</w:t>
      </w:r>
      <w:r>
        <w:rPr>
          <w:rFonts w:hint="eastAsia" w:ascii="宋体" w:hAnsi="宋体" w:cs="宋体"/>
          <w:color w:val="000000"/>
          <w:szCs w:val="21"/>
          <w:highlight w:val="none"/>
        </w:rPr>
        <w:t>“允许负偏离的条款”是指采购需求中的不属于“实质性要求”的条款。</w:t>
      </w:r>
      <w:bookmarkStart w:id="80" w:name="_Toc254970529"/>
      <w:bookmarkStart w:id="81" w:name="_Toc254970670"/>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w:t>
      </w:r>
      <w:bookmarkEnd w:id="80"/>
      <w:bookmarkEnd w:id="81"/>
      <w:r>
        <w:rPr>
          <w:rFonts w:hint="eastAsia" w:ascii="黑体" w:hAnsi="黑体" w:eastAsia="黑体"/>
          <w:color w:val="000000"/>
          <w:sz w:val="24"/>
          <w:highlight w:val="none"/>
        </w:rPr>
        <w:t>投标人的资格要求</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投标人的资格要求详见“招标公告”。</w:t>
      </w:r>
    </w:p>
    <w:p>
      <w:pPr>
        <w:spacing w:line="360" w:lineRule="auto"/>
        <w:ind w:firstLine="480" w:firstLineChars="200"/>
        <w:rPr>
          <w:rFonts w:hint="eastAsia" w:ascii="黑体" w:hAnsi="黑体" w:eastAsia="黑体"/>
          <w:color w:val="000000"/>
          <w:sz w:val="24"/>
          <w:highlight w:val="none"/>
        </w:rPr>
      </w:pPr>
      <w:bookmarkStart w:id="82" w:name="_Toc254970671"/>
      <w:bookmarkStart w:id="83" w:name="_Toc254970530"/>
      <w:r>
        <w:rPr>
          <w:rFonts w:hint="eastAsia" w:ascii="黑体" w:hAnsi="黑体" w:eastAsia="黑体"/>
          <w:color w:val="000000"/>
          <w:sz w:val="24"/>
          <w:highlight w:val="none"/>
        </w:rPr>
        <w:t>4.投标委托</w:t>
      </w:r>
      <w:bookmarkEnd w:id="82"/>
      <w:bookmarkEnd w:id="83"/>
    </w:p>
    <w:p>
      <w:pPr>
        <w:spacing w:line="360" w:lineRule="auto"/>
        <w:ind w:firstLine="420" w:firstLineChars="200"/>
        <w:rPr>
          <w:rFonts w:hint="eastAsia" w:ascii="宋体" w:hAnsi="宋体"/>
          <w:szCs w:val="21"/>
          <w:highlight w:val="none"/>
        </w:rPr>
      </w:pPr>
      <w:r>
        <w:rPr>
          <w:rFonts w:hint="eastAsia" w:ascii="宋体" w:hAnsi="宋体"/>
          <w:szCs w:val="21"/>
          <w:highlight w:val="none"/>
        </w:rPr>
        <w:t>投标人代表参加投标活动过程中必须携带个人有效身份证件。如投标人代表不是法定代表人，须持有法定代表人授权委托书（正本用原件，副本用复印件，按第六章要求格式填写）。</w:t>
      </w:r>
    </w:p>
    <w:p>
      <w:pPr>
        <w:spacing w:line="360" w:lineRule="auto"/>
        <w:ind w:firstLine="480" w:firstLineChars="200"/>
        <w:rPr>
          <w:rFonts w:hint="eastAsia" w:ascii="黑体" w:hAnsi="黑体" w:eastAsia="黑体"/>
          <w:color w:val="000000"/>
          <w:sz w:val="24"/>
          <w:highlight w:val="none"/>
        </w:rPr>
      </w:pPr>
      <w:bookmarkStart w:id="84" w:name="_5.投标费用"/>
      <w:bookmarkEnd w:id="84"/>
      <w:bookmarkStart w:id="85" w:name="_Toc254970672"/>
      <w:bookmarkStart w:id="86" w:name="_Toc254970531"/>
      <w:r>
        <w:rPr>
          <w:rFonts w:hint="eastAsia" w:ascii="黑体" w:hAnsi="黑体" w:eastAsia="黑体"/>
          <w:color w:val="000000"/>
          <w:sz w:val="24"/>
          <w:highlight w:val="none"/>
        </w:rPr>
        <w:t>5.投标费用</w:t>
      </w:r>
      <w:bookmarkEnd w:id="85"/>
      <w:bookmarkEnd w:id="86"/>
    </w:p>
    <w:p>
      <w:pPr>
        <w:spacing w:line="360" w:lineRule="auto"/>
        <w:ind w:firstLine="420" w:firstLineChars="200"/>
        <w:rPr>
          <w:rFonts w:hint="eastAsia" w:ascii="宋体" w:hAnsi="宋体"/>
          <w:color w:val="000000"/>
          <w:szCs w:val="21"/>
          <w:highlight w:val="none"/>
        </w:rPr>
      </w:pPr>
      <w:r>
        <w:rPr>
          <w:rFonts w:hint="eastAsia" w:ascii="宋体" w:hAnsi="宋体" w:cs="宋体"/>
          <w:color w:val="000000"/>
          <w:szCs w:val="21"/>
          <w:highlight w:val="none"/>
        </w:rPr>
        <w:t>投标费用：投标人应承担参与本次采购活动有关的所有费用，包括但不限于勘查现场、编制投标文件、参加澄清说明、签订合同等，不论投标结果如何，均应自行承担。</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6.联合体投标</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6.1本项目是否接受联合体投标，详见“投标人须知前附表”。</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6.2如接受联合体投标，联合体投标要求详见“投标人须知前附表”。</w:t>
      </w:r>
    </w:p>
    <w:p>
      <w:pPr>
        <w:spacing w:line="360" w:lineRule="auto"/>
        <w:ind w:firstLine="420" w:firstLineChars="200"/>
        <w:rPr>
          <w:rFonts w:hint="eastAsia" w:ascii="宋体" w:hAnsi="宋体"/>
          <w:bCs/>
          <w:color w:val="000000"/>
          <w:sz w:val="24"/>
          <w:szCs w:val="21"/>
          <w:highlight w:val="none"/>
          <w:shd w:val="clear" w:color="auto" w:fill="FFFFFF"/>
        </w:rPr>
      </w:pPr>
      <w:r>
        <w:rPr>
          <w:rFonts w:hint="eastAsia" w:ascii="宋体" w:hAnsi="宋体"/>
          <w:bCs/>
          <w:color w:val="000000"/>
          <w:szCs w:val="21"/>
          <w:highlight w:val="none"/>
        </w:rPr>
        <w:t>6.3根据《政府采购促进中小企业发展管理办法》（财库[2020]46号）第九条、《广西壮族自治区财政厅关于进一步发挥政府采购政策功能促进企业发展的通知》（桂财采〔2022〕30号）</w:t>
      </w:r>
      <w:r>
        <w:rPr>
          <w:rFonts w:hint="eastAsia" w:ascii="宋体" w:hAnsi="宋体"/>
          <w:bCs/>
          <w:color w:val="000000"/>
          <w:szCs w:val="21"/>
          <w:highlight w:val="none"/>
          <w:lang w:eastAsia="zh-CN"/>
        </w:rPr>
        <w:t>、</w:t>
      </w:r>
      <w:r>
        <w:rPr>
          <w:rFonts w:hint="eastAsia"/>
          <w:highlight w:val="none"/>
        </w:rPr>
        <w:t>《广西壮族自治区财政厅关于贯彻落实政府采购支持中小企业发展政策的通知》（桂财采〔2022〕31号）</w:t>
      </w:r>
      <w:r>
        <w:rPr>
          <w:rFonts w:hint="eastAsia" w:ascii="宋体" w:hAnsi="宋体"/>
          <w:bCs/>
          <w:color w:val="000000"/>
          <w:szCs w:val="21"/>
          <w:highlight w:val="none"/>
        </w:rPr>
        <w:t>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 xml:space="preserve">7.转包与分包             </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7.2根据《政府采购促进中小企业发展管理办法》（财库[2020]46号）第九条及《广西壮族自治区财政厅关于进一步发挥政府采购政策功能促进企业发展的通知》（桂财采〔2022〕30号）</w:t>
      </w:r>
      <w:r>
        <w:rPr>
          <w:rFonts w:hint="eastAsia" w:ascii="宋体" w:hAnsi="宋体"/>
          <w:bCs/>
          <w:color w:val="000000"/>
          <w:szCs w:val="21"/>
          <w:highlight w:val="none"/>
          <w:lang w:eastAsia="zh-CN"/>
        </w:rPr>
        <w:t>、</w:t>
      </w:r>
      <w:r>
        <w:rPr>
          <w:rFonts w:hint="eastAsia"/>
          <w:highlight w:val="none"/>
        </w:rPr>
        <w:t>《广西壮族自治区财政厅关于贯彻落实政府采购支持中小企业发展政策的通知》（桂财采〔2022〕31号）</w:t>
      </w:r>
      <w:r>
        <w:rPr>
          <w:rFonts w:hint="eastAsia" w:ascii="宋体" w:hAnsi="宋体"/>
          <w:bCs/>
          <w:color w:val="000000"/>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spacing w:line="360" w:lineRule="auto"/>
        <w:ind w:firstLine="480" w:firstLineChars="200"/>
        <w:rPr>
          <w:rFonts w:hint="eastAsia" w:ascii="黑体" w:hAnsi="黑体" w:eastAsia="黑体"/>
          <w:color w:val="000000"/>
          <w:sz w:val="24"/>
          <w:highlight w:val="none"/>
        </w:rPr>
      </w:pPr>
      <w:bookmarkStart w:id="87" w:name="_Toc254970673"/>
      <w:bookmarkStart w:id="88" w:name="_Toc254970532"/>
      <w:r>
        <w:rPr>
          <w:rFonts w:hint="eastAsia" w:ascii="黑体" w:hAnsi="黑体" w:eastAsia="黑体"/>
          <w:color w:val="000000"/>
          <w:sz w:val="24"/>
          <w:highlight w:val="none"/>
        </w:rPr>
        <w:t>8.特别说明：</w:t>
      </w:r>
      <w:bookmarkEnd w:id="87"/>
      <w:bookmarkEnd w:id="88"/>
      <w:bookmarkStart w:id="89" w:name="_8.1提供相同品牌产品且通过资格审查、符合性审查的不同投标人参加同一合"/>
      <w:bookmarkEnd w:id="89"/>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8.1如果本招标文件要求投标人提供资格、信誉、荣誉、业绩与企业认证等材料的，则投标人所提供的以上材料必须为投标人所拥有。</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8.2投标人应仔细阅读招标文件的所有内容，按照招标文件的要求提交投标文件，并对所提供的全部资料的真实性承担法律责任。</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9.回避与串通投标</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9.1在政府采购活动中，采购人员及相关人员与供应商有下列利害关系之一的，应当回避：</w:t>
      </w:r>
    </w:p>
    <w:p>
      <w:pPr>
        <w:spacing w:line="360" w:lineRule="auto"/>
        <w:ind w:firstLine="420" w:firstLineChars="200"/>
        <w:rPr>
          <w:rFonts w:hint="eastAsia"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年内与供应商存在劳动关系；</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年内担任供应商的董事、监事；</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）参加采购活动前</w:t>
      </w:r>
      <w:r>
        <w:rPr>
          <w:rFonts w:hAnsi="宋体"/>
          <w:color w:val="000000"/>
          <w:highlight w:val="none"/>
        </w:rPr>
        <w:t>3</w:t>
      </w:r>
      <w:r>
        <w:rPr>
          <w:rFonts w:hint="eastAsia" w:hAnsi="宋体"/>
          <w:color w:val="000000"/>
          <w:highlight w:val="none"/>
        </w:rPr>
        <w:t>年内是供应商的控股股东或者实际控制人；</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）与供应商的法定代表人或者负责人有夫妻、直系血亲、三代以内旁系血亲或者近姻亲关系；</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5</w:t>
      </w:r>
      <w:r>
        <w:rPr>
          <w:rFonts w:hint="eastAsia" w:hAnsi="宋体"/>
          <w:color w:val="000000"/>
          <w:highlight w:val="none"/>
        </w:rPr>
        <w:t>）与供应商有其他可能影响政府采购活动公平、公正进行的关系。</w:t>
      </w:r>
    </w:p>
    <w:p>
      <w:pPr>
        <w:spacing w:line="360" w:lineRule="auto"/>
        <w:ind w:firstLine="420" w:firstLineChars="200"/>
        <w:rPr>
          <w:rFonts w:hAnsi="宋体"/>
          <w:color w:val="000000"/>
          <w:highlight w:val="none"/>
        </w:rPr>
      </w:pPr>
      <w:r>
        <w:rPr>
          <w:rFonts w:hint="eastAsia" w:hAnsi="宋体"/>
          <w:color w:val="000000"/>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9.2有下列情形之一的视为投标人相互串通投标，投标文件将被视为无效：</w:t>
      </w:r>
    </w:p>
    <w:p>
      <w:pPr>
        <w:spacing w:line="360" w:lineRule="auto"/>
        <w:ind w:firstLine="422" w:firstLineChars="200"/>
        <w:rPr>
          <w:rFonts w:hint="eastAsia" w:hAnsi="宋体"/>
          <w:b/>
          <w:color w:val="000000"/>
          <w:highlight w:val="none"/>
        </w:rPr>
      </w:pPr>
      <w:r>
        <w:rPr>
          <w:rFonts w:hint="eastAsia" w:hAnsi="宋体"/>
          <w:b/>
          <w:color w:val="000000"/>
          <w:highlight w:val="none"/>
        </w:rPr>
        <w:t>（</w:t>
      </w:r>
      <w:r>
        <w:rPr>
          <w:rFonts w:hAnsi="宋体"/>
          <w:b/>
          <w:color w:val="000000"/>
          <w:highlight w:val="none"/>
        </w:rPr>
        <w:t>1</w:t>
      </w:r>
      <w:r>
        <w:rPr>
          <w:rFonts w:hint="eastAsia" w:hAnsi="宋体"/>
          <w:b/>
          <w:color w:val="000000"/>
          <w:highlight w:val="none"/>
        </w:rPr>
        <w:t>）不同投标人的投标文件由同一单位或者个人编制；或者不同投标人报名的</w:t>
      </w:r>
      <w:r>
        <w:rPr>
          <w:rFonts w:hAnsi="宋体"/>
          <w:b/>
          <w:color w:val="000000"/>
          <w:highlight w:val="none"/>
        </w:rPr>
        <w:t>IP</w:t>
      </w:r>
      <w:r>
        <w:rPr>
          <w:rFonts w:hint="eastAsia" w:hAnsi="宋体"/>
          <w:b/>
          <w:color w:val="000000"/>
          <w:highlight w:val="none"/>
        </w:rPr>
        <w:t>地址一致的；或者不同投标人报名的</w:t>
      </w:r>
      <w:r>
        <w:rPr>
          <w:rFonts w:hAnsi="宋体"/>
          <w:b/>
          <w:color w:val="000000"/>
          <w:highlight w:val="none"/>
        </w:rPr>
        <w:t>IP</w:t>
      </w:r>
      <w:r>
        <w:rPr>
          <w:rFonts w:hint="eastAsia" w:hAnsi="宋体"/>
          <w:b/>
          <w:color w:val="000000"/>
          <w:highlight w:val="none"/>
        </w:rPr>
        <w:t>地址一致的；或者编制标书硬件设备</w:t>
      </w:r>
      <w:r>
        <w:rPr>
          <w:rFonts w:hAnsi="宋体"/>
          <w:b/>
          <w:color w:val="000000"/>
          <w:highlight w:val="none"/>
        </w:rPr>
        <w:t>CPU</w:t>
      </w:r>
      <w:r>
        <w:rPr>
          <w:rFonts w:hint="eastAsia" w:hAnsi="宋体"/>
          <w:b/>
          <w:color w:val="000000"/>
          <w:highlight w:val="none"/>
        </w:rPr>
        <w:t>编号、硬盘编号、网卡地址一致的情况。</w:t>
      </w:r>
    </w:p>
    <w:p>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2</w:t>
      </w:r>
      <w:r>
        <w:rPr>
          <w:rFonts w:hint="eastAsia" w:hAnsi="宋体"/>
          <w:b/>
          <w:color w:val="000000"/>
          <w:highlight w:val="none"/>
        </w:rPr>
        <w:t>）不同投标人委托同一单位或者个人办理投标事宜；</w:t>
      </w:r>
    </w:p>
    <w:p>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3</w:t>
      </w:r>
      <w:r>
        <w:rPr>
          <w:rFonts w:hint="eastAsia" w:hAnsi="宋体"/>
          <w:b/>
          <w:color w:val="000000"/>
          <w:highlight w:val="none"/>
        </w:rPr>
        <w:t>）不同的投标人的投标文件载明的项目管理员为同一个人；</w:t>
      </w:r>
    </w:p>
    <w:p>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4</w:t>
      </w:r>
      <w:r>
        <w:rPr>
          <w:rFonts w:hint="eastAsia" w:hAnsi="宋体"/>
          <w:b/>
          <w:color w:val="000000"/>
          <w:highlight w:val="none"/>
        </w:rPr>
        <w:t>）不同投标人的电子或纸质投标文件异常一致或者投标报价呈规律性差异；</w:t>
      </w:r>
    </w:p>
    <w:p>
      <w:pPr>
        <w:spacing w:line="360" w:lineRule="auto"/>
        <w:ind w:firstLine="422" w:firstLineChars="200"/>
        <w:rPr>
          <w:rFonts w:hAnsi="宋体"/>
          <w:b/>
          <w:color w:val="000000"/>
          <w:highlight w:val="none"/>
        </w:rPr>
      </w:pPr>
      <w:r>
        <w:rPr>
          <w:rFonts w:hint="eastAsia" w:hAnsi="宋体"/>
          <w:b/>
          <w:color w:val="000000"/>
          <w:highlight w:val="none"/>
        </w:rPr>
        <w:t>（</w:t>
      </w:r>
      <w:r>
        <w:rPr>
          <w:rFonts w:hAnsi="宋体"/>
          <w:b/>
          <w:color w:val="000000"/>
          <w:highlight w:val="none"/>
        </w:rPr>
        <w:t>5</w:t>
      </w:r>
      <w:r>
        <w:rPr>
          <w:rFonts w:hint="eastAsia" w:hAnsi="宋体"/>
          <w:b/>
          <w:color w:val="000000"/>
          <w:highlight w:val="none"/>
        </w:rPr>
        <w:t>）不同投标人的纸质投标文件相互混装；</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9.3供应商有下列情形之一的，属于恶意串通行为，将报同级监督管理部门：</w:t>
      </w:r>
    </w:p>
    <w:p>
      <w:pPr>
        <w:spacing w:line="360" w:lineRule="auto"/>
        <w:ind w:firstLine="420" w:firstLineChars="200"/>
        <w:rPr>
          <w:rFonts w:hint="eastAsia"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）供应商直接或者间接从采购人或者采购代理机构处获得其他供应商的相关信息并修改其投标文件或者投标文件；</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）供应商按照采购人或者采购代理机构的授意撤换、修改投标文件或者投标文件；</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）供应商之间协商报价、技术方案等投标文件或者投标文件的实质性内容；</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）属于同一集团、协会、商会等组织成员的供应商按照该组织要求协同参加政府采购活动；</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5</w:t>
      </w:r>
      <w:r>
        <w:rPr>
          <w:rFonts w:hint="eastAsia" w:hAnsi="宋体"/>
          <w:color w:val="000000"/>
          <w:highlight w:val="none"/>
        </w:rPr>
        <w:t>）供应商之间事先约定一致抬高或者压低投标报价，或者在招标项目中事先约定轮流以高价位或者低价位中标，或者事先约定由某一特定供应商中标，然后再参加投标；</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6</w:t>
      </w:r>
      <w:r>
        <w:rPr>
          <w:rFonts w:hint="eastAsia" w:hAnsi="宋体"/>
          <w:color w:val="000000"/>
          <w:highlight w:val="none"/>
        </w:rPr>
        <w:t>）供应商之间商定部分供应商放弃参加政府采购活动或者放弃中标；</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7</w:t>
      </w:r>
      <w:r>
        <w:rPr>
          <w:rFonts w:hint="eastAsia" w:hAnsi="宋体"/>
          <w:color w:val="000000"/>
          <w:highlight w:val="none"/>
        </w:rPr>
        <w:t>）供应商与采购人或者采购代理机构之间、供应商相互之间，为谋求特定供应商中标或者排斥其他供应商的其他串通行为。</w:t>
      </w:r>
    </w:p>
    <w:p>
      <w:pPr>
        <w:pStyle w:val="13"/>
        <w:snapToGrid w:val="0"/>
        <w:spacing w:line="360" w:lineRule="auto"/>
        <w:ind w:left="2" w:leftChars="1" w:firstLine="422" w:firstLineChars="200"/>
        <w:rPr>
          <w:rFonts w:hAnsi="宋体"/>
          <w:b/>
          <w:color w:val="000000"/>
          <w:highlight w:val="none"/>
        </w:rPr>
      </w:pPr>
    </w:p>
    <w:p>
      <w:pPr>
        <w:pStyle w:val="5"/>
        <w:keepNext w:val="0"/>
        <w:keepLines w:val="0"/>
        <w:spacing w:line="400" w:lineRule="exact"/>
        <w:jc w:val="center"/>
        <w:rPr>
          <w:rFonts w:hint="eastAsia"/>
          <w:color w:val="000000"/>
          <w:highlight w:val="none"/>
        </w:rPr>
      </w:pPr>
      <w:bookmarkStart w:id="90" w:name="_Toc254970675"/>
      <w:bookmarkStart w:id="91" w:name="_Toc9988"/>
      <w:bookmarkStart w:id="92" w:name="_Toc254970534"/>
      <w:r>
        <w:rPr>
          <w:rFonts w:hint="eastAsia"/>
          <w:color w:val="000000"/>
          <w:highlight w:val="none"/>
        </w:rPr>
        <w:t>二、招标文件</w:t>
      </w:r>
      <w:bookmarkEnd w:id="90"/>
      <w:bookmarkEnd w:id="91"/>
      <w:bookmarkEnd w:id="92"/>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10.招标文件的组成</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第一章 招标公告；</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第二章 采购需求； </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第三章 投标人须知；</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第四章 评标方法及评标标准；</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第五章 拟签订的合同文本；</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第六章 投标文件格式；</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第七章 质疑、投诉材料格式</w:t>
      </w:r>
    </w:p>
    <w:p>
      <w:pPr>
        <w:spacing w:line="360" w:lineRule="auto"/>
        <w:ind w:firstLine="420" w:firstLineChars="200"/>
        <w:rPr>
          <w:rFonts w:hint="eastAsia" w:hAnsi="宋体"/>
          <w:highlight w:val="none"/>
        </w:rPr>
      </w:pPr>
      <w:r>
        <w:rPr>
          <w:rFonts w:hint="eastAsia" w:hAnsi="宋体"/>
          <w:highlight w:val="none"/>
        </w:rPr>
        <w:t>根据本章第</w:t>
      </w:r>
      <w:r>
        <w:rPr>
          <w:rFonts w:hAnsi="宋体"/>
          <w:highlight w:val="none"/>
        </w:rPr>
        <w:t>11.1</w:t>
      </w:r>
      <w:r>
        <w:rPr>
          <w:rFonts w:hint="eastAsia" w:hAnsi="宋体"/>
          <w:highlight w:val="none"/>
        </w:rPr>
        <w:t>项的规定对公开招标文件所做的澄清、修改，构成招标文件的组成部分。当公开招标文件与招标文件的澄清和修改就同一内容的表述不一致时，</w:t>
      </w:r>
      <w:r>
        <w:rPr>
          <w:rFonts w:hint="eastAsia"/>
          <w:highlight w:val="none"/>
        </w:rPr>
        <w:t>以最后澄清或修改公告为准。</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11.招标文件的澄清、修改 、现场考察和答疑会</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pPr>
        <w:spacing w:line="360" w:lineRule="auto"/>
        <w:ind w:firstLine="420" w:firstLineChars="200"/>
        <w:rPr>
          <w:rFonts w:hint="eastAsia" w:hAnsi="宋体"/>
          <w:highlight w:val="none"/>
        </w:rPr>
      </w:pPr>
      <w:r>
        <w:rPr>
          <w:rFonts w:hAnsi="宋体"/>
          <w:highlight w:val="none"/>
        </w:rPr>
        <w:t xml:space="preserve">11.2 </w:t>
      </w:r>
      <w:r>
        <w:rPr>
          <w:rFonts w:hint="eastAsia" w:hAnsi="宋体"/>
          <w:highlight w:val="none"/>
        </w:rPr>
        <w:t>投标人应认真审阅本公开招标文件，如有疑问，或发现其中有误或有要求不合理的，应在投标人须知前附表规定的</w:t>
      </w:r>
      <w:r>
        <w:rPr>
          <w:rFonts w:hint="eastAsia" w:cs="宋体"/>
          <w:kern w:val="0"/>
          <w:szCs w:val="21"/>
          <w:highlight w:val="none"/>
        </w:rPr>
        <w:t>投标截止时间</w:t>
      </w:r>
      <w:r>
        <w:rPr>
          <w:rFonts w:hint="eastAsia" w:hAnsi="宋体"/>
          <w:highlight w:val="none"/>
        </w:rPr>
        <w:t>前以书面形式要求采购人或采购代理机构对招标文件予以澄清；否则，由此产生的后果由投标人自行负责。</w:t>
      </w:r>
    </w:p>
    <w:p>
      <w:pPr>
        <w:spacing w:line="360" w:lineRule="auto"/>
        <w:ind w:firstLine="420" w:firstLineChars="200"/>
        <w:rPr>
          <w:highlight w:val="none"/>
        </w:rPr>
      </w:pPr>
      <w:r>
        <w:rPr>
          <w:rFonts w:hAnsi="宋体"/>
          <w:highlight w:val="none"/>
        </w:rPr>
        <w:t xml:space="preserve">11.3 </w:t>
      </w:r>
      <w:r>
        <w:rPr>
          <w:rFonts w:hint="eastAsia" w:hAnsi="宋体"/>
          <w:highlight w:val="none"/>
        </w:rPr>
        <w:t>采购人或者采购代理机构可以对已发出的招标文件进行必要的澄清或者修改。澄清或者修改的内容可能影响投标文件编制的，采购人或者采购代理机构应当在投标截止时间至少</w:t>
      </w:r>
      <w:r>
        <w:rPr>
          <w:rFonts w:hAnsi="宋体"/>
          <w:highlight w:val="none"/>
        </w:rPr>
        <w:t>15</w:t>
      </w:r>
      <w:r>
        <w:rPr>
          <w:rFonts w:hint="eastAsia" w:hAnsi="宋体"/>
          <w:highlight w:val="none"/>
        </w:rPr>
        <w:t>日前，以书面形式通知</w:t>
      </w:r>
      <w:r>
        <w:rPr>
          <w:rFonts w:hint="eastAsia" w:hAnsi="宋体"/>
          <w:highlight w:val="none"/>
          <w:lang w:eastAsia="zh-CN"/>
        </w:rPr>
        <w:t>（</w:t>
      </w:r>
      <w:r>
        <w:rPr>
          <w:rFonts w:hint="eastAsia" w:hAnsi="宋体"/>
          <w:highlight w:val="none"/>
        </w:rPr>
        <w:t>在“</w:t>
      </w:r>
      <w:r>
        <w:rPr>
          <w:rFonts w:hint="eastAsia" w:hAnsi="宋体"/>
          <w:szCs w:val="21"/>
          <w:highlight w:val="none"/>
        </w:rPr>
        <w:t>投标人须知前附表”</w:t>
      </w:r>
      <w:r>
        <w:rPr>
          <w:rFonts w:hint="eastAsia" w:hAnsi="宋体"/>
          <w:highlight w:val="none"/>
        </w:rPr>
        <w:t>规定的政府采购信息发布媒体上发布更正公告及平台短信通知</w:t>
      </w:r>
      <w:r>
        <w:rPr>
          <w:rFonts w:hint="eastAsia" w:hAnsi="宋体"/>
          <w:highlight w:val="none"/>
          <w:lang w:eastAsia="zh-CN"/>
        </w:rPr>
        <w:t>）</w:t>
      </w:r>
      <w:r>
        <w:rPr>
          <w:rFonts w:hint="eastAsia" w:hAnsi="宋体"/>
          <w:highlight w:val="none"/>
        </w:rPr>
        <w:t>所有获取招标文件的潜在投标人；不足</w:t>
      </w:r>
      <w:r>
        <w:rPr>
          <w:rFonts w:hAnsi="宋体"/>
          <w:highlight w:val="none"/>
        </w:rPr>
        <w:t>15</w:t>
      </w:r>
      <w:r>
        <w:rPr>
          <w:rFonts w:hint="eastAsia" w:hAnsi="宋体"/>
          <w:highlight w:val="none"/>
        </w:rPr>
        <w:t>日的，采购人或者采购代理机构应当顺延提交投标文件的截止时间。发出的澄清或者修改不影响投标文件编制的也应在截标前</w:t>
      </w:r>
      <w:r>
        <w:rPr>
          <w:rFonts w:hAnsi="宋体"/>
          <w:highlight w:val="none"/>
        </w:rPr>
        <w:t>3</w:t>
      </w:r>
      <w:r>
        <w:rPr>
          <w:rFonts w:hint="eastAsia" w:hAnsi="宋体"/>
          <w:highlight w:val="none"/>
        </w:rPr>
        <w:t>日发出。</w:t>
      </w:r>
    </w:p>
    <w:p>
      <w:pPr>
        <w:spacing w:line="360" w:lineRule="auto"/>
        <w:ind w:firstLine="420" w:firstLineChars="200"/>
        <w:rPr>
          <w:highlight w:val="none"/>
        </w:rPr>
      </w:pPr>
      <w:r>
        <w:rPr>
          <w:rFonts w:hAnsi="宋体"/>
          <w:highlight w:val="none"/>
        </w:rPr>
        <w:t xml:space="preserve">11.4 </w:t>
      </w:r>
      <w:r>
        <w:rPr>
          <w:rFonts w:hint="eastAsia"/>
          <w:highlight w:val="none"/>
        </w:rPr>
        <w:t>采购人和采购代理机构可以视采购具体情况，变更投标截止时间和开标时间，将变更时间将在</w:t>
      </w:r>
      <w:r>
        <w:rPr>
          <w:rFonts w:hint="eastAsia" w:hAnsi="宋体"/>
          <w:highlight w:val="none"/>
        </w:rPr>
        <w:t>“</w:t>
      </w:r>
      <w:r>
        <w:rPr>
          <w:rFonts w:hint="eastAsia" w:hAnsi="宋体"/>
          <w:szCs w:val="21"/>
          <w:highlight w:val="none"/>
        </w:rPr>
        <w:t>投标人须知前附表”</w:t>
      </w:r>
      <w:r>
        <w:rPr>
          <w:rFonts w:hint="eastAsia" w:cs="宋体"/>
          <w:kern w:val="0"/>
          <w:szCs w:val="21"/>
          <w:highlight w:val="none"/>
        </w:rPr>
        <w:t>规定的政府采购信息发布媒体上</w:t>
      </w:r>
      <w:r>
        <w:rPr>
          <w:rFonts w:hint="eastAsia"/>
          <w:highlight w:val="none"/>
        </w:rPr>
        <w:t>发布更正公告。</w:t>
      </w:r>
    </w:p>
    <w:p>
      <w:pPr>
        <w:spacing w:line="360" w:lineRule="auto"/>
        <w:ind w:firstLine="420" w:firstLineChars="200"/>
        <w:rPr>
          <w:rFonts w:hAnsi="宋体"/>
          <w:color w:val="000000"/>
          <w:highlight w:val="none"/>
        </w:rPr>
      </w:pPr>
      <w:r>
        <w:rPr>
          <w:rFonts w:hAnsi="宋体"/>
          <w:color w:val="000000"/>
          <w:highlight w:val="none"/>
        </w:rPr>
        <w:t>11.</w:t>
      </w:r>
      <w:bookmarkStart w:id="93" w:name="_Hlk53134511"/>
      <w:r>
        <w:rPr>
          <w:rFonts w:hAnsi="宋体"/>
          <w:color w:val="000000"/>
          <w:highlight w:val="none"/>
        </w:rPr>
        <w:t>5</w:t>
      </w:r>
      <w:r>
        <w:rPr>
          <w:rFonts w:hint="eastAsia" w:hAnsi="宋体"/>
          <w:color w:val="000000"/>
          <w:highlight w:val="none"/>
        </w:rPr>
        <w:t>采购人或者采购代理机构可以在招标文件提供期限截止后，组织已获取招标文件的潜在投标人现场考察或者召开开标前答疑会，具体详见“投标人须知前附表”。</w:t>
      </w:r>
    </w:p>
    <w:bookmarkEnd w:id="93"/>
    <w:p>
      <w:pPr>
        <w:pStyle w:val="5"/>
        <w:keepNext w:val="0"/>
        <w:keepLines w:val="0"/>
        <w:spacing w:line="400" w:lineRule="exact"/>
        <w:jc w:val="center"/>
        <w:rPr>
          <w:color w:val="000000"/>
          <w:highlight w:val="none"/>
        </w:rPr>
      </w:pPr>
      <w:bookmarkStart w:id="94" w:name="_Toc254970676"/>
      <w:bookmarkStart w:id="95" w:name="_Toc12080"/>
      <w:bookmarkStart w:id="96" w:name="_Toc254970535"/>
      <w:r>
        <w:rPr>
          <w:rFonts w:hint="eastAsia"/>
          <w:color w:val="000000"/>
          <w:highlight w:val="none"/>
        </w:rPr>
        <w:t>三、投标文件的编制</w:t>
      </w:r>
      <w:bookmarkEnd w:id="94"/>
      <w:bookmarkEnd w:id="95"/>
      <w:bookmarkEnd w:id="96"/>
    </w:p>
    <w:p>
      <w:pPr>
        <w:spacing w:line="360" w:lineRule="auto"/>
        <w:ind w:firstLine="480" w:firstLineChars="200"/>
        <w:rPr>
          <w:rFonts w:ascii="黑体" w:hAnsi="黑体" w:eastAsia="黑体"/>
          <w:color w:val="000000"/>
          <w:sz w:val="24"/>
          <w:highlight w:val="none"/>
        </w:rPr>
      </w:pPr>
      <w:bookmarkStart w:id="97" w:name="_Toc254970677"/>
      <w:bookmarkStart w:id="98" w:name="_Toc254970536"/>
      <w:r>
        <w:rPr>
          <w:rFonts w:hint="eastAsia" w:ascii="黑体" w:hAnsi="黑体" w:eastAsia="黑体"/>
          <w:color w:val="000000"/>
          <w:sz w:val="24"/>
          <w:highlight w:val="none"/>
        </w:rPr>
        <w:t>12.投标文件的编制原则</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12.1投标人必须按照招标文件的要求编制投标文件。投标文件必须对招标文件提出的要求和条件作出明确响应。</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13.投标文件的组成</w:t>
      </w:r>
      <w:bookmarkEnd w:id="97"/>
      <w:bookmarkEnd w:id="98"/>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13.1投标文件由报价文件、资格证明文件、商务文件、技术文件四部分组成。</w:t>
      </w:r>
    </w:p>
    <w:p>
      <w:pPr>
        <w:spacing w:line="360" w:lineRule="auto"/>
        <w:ind w:firstLine="420" w:firstLineChars="200"/>
        <w:rPr>
          <w:rFonts w:hint="eastAsia" w:ascii="宋体" w:hAnsi="宋体"/>
          <w:bCs/>
          <w:color w:val="000000"/>
          <w:szCs w:val="21"/>
          <w:highlight w:val="none"/>
        </w:rPr>
      </w:pPr>
      <w:bookmarkStart w:id="99" w:name="_13.2资格证明文件：具体材料见“投标人须知前附表”。"/>
      <w:bookmarkEnd w:id="99"/>
      <w:bookmarkStart w:id="100" w:name="_13.1报价文件:_具体材料见“投标人须知前附表”。"/>
      <w:bookmarkEnd w:id="100"/>
      <w:r>
        <w:rPr>
          <w:rFonts w:hint="eastAsia" w:ascii="宋体" w:hAnsi="宋体"/>
          <w:bCs/>
          <w:color w:val="000000"/>
          <w:szCs w:val="21"/>
          <w:highlight w:val="none"/>
        </w:rPr>
        <w:t>（1）资格证明文件：具体材料见“投标人须知前附表”。</w:t>
      </w:r>
    </w:p>
    <w:p>
      <w:pPr>
        <w:spacing w:line="360" w:lineRule="auto"/>
        <w:ind w:firstLine="420" w:firstLineChars="200"/>
        <w:rPr>
          <w:rFonts w:hint="eastAsia" w:ascii="宋体" w:hAnsi="宋体"/>
          <w:bCs/>
          <w:color w:val="000000"/>
          <w:szCs w:val="21"/>
          <w:highlight w:val="none"/>
        </w:rPr>
      </w:pPr>
      <w:bookmarkStart w:id="101" w:name="_13.3商务文件:_具体材料见“投标人须知前附表”。"/>
      <w:bookmarkEnd w:id="101"/>
      <w:r>
        <w:rPr>
          <w:rFonts w:hint="eastAsia" w:ascii="宋体" w:hAnsi="宋体"/>
          <w:bCs/>
          <w:color w:val="000000"/>
          <w:szCs w:val="21"/>
          <w:highlight w:val="none"/>
        </w:rPr>
        <w:t>（2）商务文件：具体材料见“投标人须知前附表”。</w:t>
      </w:r>
    </w:p>
    <w:p>
      <w:pPr>
        <w:spacing w:line="360" w:lineRule="auto"/>
        <w:ind w:firstLine="420" w:firstLineChars="200"/>
        <w:rPr>
          <w:rFonts w:hint="eastAsia" w:ascii="宋体" w:hAnsi="宋体"/>
          <w:bCs/>
          <w:color w:val="000000"/>
          <w:szCs w:val="21"/>
          <w:highlight w:val="none"/>
        </w:rPr>
      </w:pPr>
      <w:bookmarkStart w:id="102" w:name="_13.4技术文件：具体材料见“投标人须知前附表”。"/>
      <w:bookmarkEnd w:id="102"/>
      <w:r>
        <w:rPr>
          <w:rFonts w:hint="eastAsia" w:ascii="宋体" w:hAnsi="宋体"/>
          <w:bCs/>
          <w:color w:val="000000"/>
          <w:szCs w:val="21"/>
          <w:highlight w:val="none"/>
        </w:rPr>
        <w:t xml:space="preserve">（3）技术文件：具体材料见“投标人须知前附表”。 </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（4）报价文件： 具体材料见“投标人须知前附表”。</w:t>
      </w:r>
    </w:p>
    <w:p>
      <w:pPr>
        <w:spacing w:line="360" w:lineRule="auto"/>
        <w:ind w:firstLine="420" w:firstLineChars="200"/>
        <w:rPr>
          <w:rFonts w:hint="eastAsia" w:ascii="宋体" w:hAnsi="宋体"/>
          <w:bCs/>
          <w:color w:val="000000"/>
          <w:szCs w:val="21"/>
          <w:highlight w:val="none"/>
        </w:rPr>
      </w:pPr>
      <w:bookmarkStart w:id="103" w:name="_13.5投标文件电子版：具体材料见“投标人须知前附表”。"/>
      <w:bookmarkEnd w:id="103"/>
      <w:r>
        <w:rPr>
          <w:rFonts w:hint="eastAsia" w:ascii="宋体" w:hAnsi="宋体"/>
          <w:bCs/>
          <w:color w:val="000000"/>
          <w:szCs w:val="21"/>
          <w:highlight w:val="none"/>
        </w:rPr>
        <w:t>13.2投标文件电子版：具体要求见本节19.投标文件编制。</w:t>
      </w:r>
    </w:p>
    <w:p>
      <w:pPr>
        <w:spacing w:line="360" w:lineRule="auto"/>
        <w:ind w:firstLine="480" w:firstLineChars="200"/>
        <w:rPr>
          <w:rFonts w:hint="eastAsia" w:ascii="黑体" w:hAnsi="黑体" w:eastAsia="黑体"/>
          <w:color w:val="000000"/>
          <w:sz w:val="24"/>
          <w:highlight w:val="none"/>
        </w:rPr>
      </w:pPr>
      <w:bookmarkStart w:id="104" w:name="_Toc254970678"/>
      <w:bookmarkStart w:id="105" w:name="_Toc254970537"/>
      <w:r>
        <w:rPr>
          <w:rFonts w:hint="eastAsia" w:ascii="黑体" w:hAnsi="黑体" w:eastAsia="黑体"/>
          <w:color w:val="000000"/>
          <w:sz w:val="24"/>
          <w:highlight w:val="none"/>
        </w:rPr>
        <w:t>14.投标文件的语言及计量</w:t>
      </w:r>
      <w:bookmarkEnd w:id="104"/>
      <w:bookmarkEnd w:id="105"/>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14.1语言文字</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14.2投标计量单位</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招标文件已有明确规定的，使用招标文件规定的计量单位；招标文件没有规定的，应采用中华人民共和国法定计量单位，货币种类为人民币，否则视同未响应。</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15.投标的风险</w:t>
      </w:r>
    </w:p>
    <w:p>
      <w:pPr>
        <w:spacing w:line="360" w:lineRule="auto"/>
        <w:ind w:firstLine="420" w:firstLineChars="200"/>
        <w:rPr>
          <w:rFonts w:hint="eastAsia" w:hAnsi="宋体"/>
          <w:b/>
          <w:bCs/>
          <w:color w:val="000000"/>
          <w:highlight w:val="none"/>
        </w:rPr>
      </w:pPr>
      <w:r>
        <w:rPr>
          <w:rFonts w:hint="eastAsia" w:hAnsi="宋体"/>
          <w:color w:val="000000"/>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Pr>
          <w:rFonts w:hint="eastAsia" w:hAnsi="宋体"/>
          <w:b/>
          <w:bCs/>
          <w:color w:val="000000"/>
          <w:highlight w:val="none"/>
        </w:rPr>
        <w:t>投标文件未按规定的格式编制的、没有按照招标文件要求提供全部资料、没有对招标文件作出实质性响应，投标无效；</w:t>
      </w:r>
    </w:p>
    <w:p>
      <w:pPr>
        <w:spacing w:line="360" w:lineRule="auto"/>
        <w:ind w:firstLine="480" w:firstLineChars="200"/>
        <w:rPr>
          <w:rFonts w:ascii="黑体" w:hAnsi="黑体" w:eastAsia="黑体"/>
          <w:color w:val="000000"/>
          <w:sz w:val="24"/>
          <w:highlight w:val="none"/>
        </w:rPr>
      </w:pPr>
      <w:bookmarkStart w:id="106" w:name="_Toc254970679"/>
      <w:bookmarkStart w:id="107" w:name="_Toc254970538"/>
      <w:r>
        <w:rPr>
          <w:rFonts w:hint="eastAsia" w:ascii="黑体" w:hAnsi="黑体" w:eastAsia="黑体"/>
          <w:color w:val="000000"/>
          <w:sz w:val="24"/>
          <w:highlight w:val="none"/>
        </w:rPr>
        <w:t>16.投标报价</w:t>
      </w:r>
      <w:bookmarkEnd w:id="106"/>
      <w:bookmarkEnd w:id="107"/>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16.1投标报价应</w:t>
      </w:r>
      <w:r>
        <w:rPr>
          <w:rFonts w:hint="eastAsia" w:ascii="宋体" w:hAnsi="宋体"/>
          <w:bCs/>
          <w:color w:val="000000"/>
          <w:szCs w:val="20"/>
          <w:highlight w:val="none"/>
        </w:rPr>
        <w:t>按“第六章　投标文件格式”中“开标一览表”格式填写。</w:t>
      </w:r>
    </w:p>
    <w:p>
      <w:pPr>
        <w:spacing w:line="360" w:lineRule="auto"/>
        <w:ind w:firstLine="420" w:firstLineChars="200"/>
        <w:rPr>
          <w:rFonts w:hint="eastAsia" w:ascii="宋体" w:hAnsi="宋体"/>
          <w:bCs/>
          <w:color w:val="000000"/>
          <w:szCs w:val="21"/>
          <w:highlight w:val="none"/>
        </w:rPr>
      </w:pPr>
      <w:bookmarkStart w:id="108" w:name="_16.2投标报价具体定义见投标人须知前附表。"/>
      <w:bookmarkEnd w:id="108"/>
      <w:r>
        <w:rPr>
          <w:rFonts w:hint="eastAsia" w:ascii="宋体" w:hAnsi="宋体"/>
          <w:bCs/>
          <w:color w:val="000000"/>
          <w:szCs w:val="21"/>
          <w:highlight w:val="none"/>
        </w:rPr>
        <w:t>16.2投标报价具体包括内容详见“投标人须知前附表”。</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16.3投标人必须就所投每个分标的全部内容分别作完整唯一总价报价，不得存在漏项报价；投标人必须就所投分标的单项内容作唯一报价。</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17.投标有效期</w:t>
      </w:r>
    </w:p>
    <w:p>
      <w:pPr>
        <w:spacing w:line="360" w:lineRule="auto"/>
        <w:ind w:firstLine="420" w:firstLineChars="200"/>
        <w:rPr>
          <w:rFonts w:hint="eastAsia" w:ascii="宋体" w:hAnsi="宋体"/>
          <w:bCs/>
          <w:color w:val="000000"/>
          <w:szCs w:val="21"/>
          <w:highlight w:val="none"/>
        </w:rPr>
      </w:pPr>
      <w:bookmarkStart w:id="109" w:name="_17.1投标有效期应按“投标人须知中的前附表”规定的期限。"/>
      <w:bookmarkEnd w:id="109"/>
      <w:r>
        <w:rPr>
          <w:rFonts w:hint="eastAsia" w:ascii="宋体" w:hAnsi="宋体"/>
          <w:bCs/>
          <w:color w:val="000000"/>
          <w:szCs w:val="21"/>
          <w:highlight w:val="none"/>
        </w:rPr>
        <w:t>17.1投标有效期是指为保证采购人有足够的时间在开标后完成评标、定标、合同签订等工作而要求投标人提交的投标文件在一定时间内保持有效的期限。</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17.2</w:t>
      </w:r>
      <w:bookmarkStart w:id="110" w:name="_Toc254970681"/>
      <w:bookmarkStart w:id="111" w:name="_Toc254970540"/>
      <w:r>
        <w:rPr>
          <w:rFonts w:hint="eastAsia" w:ascii="宋体" w:hAnsi="宋体"/>
          <w:bCs/>
          <w:color w:val="000000"/>
          <w:szCs w:val="21"/>
          <w:highlight w:val="none"/>
        </w:rPr>
        <w:t xml:space="preserve"> 投标有效期应按规定的期限作出承诺，具体详见“投标人须知前附表”。</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17.3投标人的投标文件在投标有效期内均保持有效。</w:t>
      </w:r>
      <w:bookmarkEnd w:id="110"/>
      <w:bookmarkEnd w:id="111"/>
    </w:p>
    <w:p>
      <w:pPr>
        <w:spacing w:line="360" w:lineRule="auto"/>
        <w:ind w:firstLine="480" w:firstLineChars="200"/>
        <w:rPr>
          <w:rFonts w:hint="eastAsia" w:ascii="黑体" w:hAnsi="黑体" w:eastAsia="黑体"/>
          <w:color w:val="000000"/>
          <w:sz w:val="24"/>
          <w:highlight w:val="none"/>
        </w:rPr>
      </w:pPr>
      <w:bookmarkStart w:id="112" w:name="_18.投标保证金"/>
      <w:bookmarkEnd w:id="112"/>
      <w:bookmarkStart w:id="113" w:name="_Toc254970682"/>
      <w:bookmarkStart w:id="114" w:name="_Toc254970541"/>
      <w:r>
        <w:rPr>
          <w:rFonts w:hint="eastAsia" w:ascii="黑体" w:hAnsi="黑体" w:eastAsia="黑体"/>
          <w:color w:val="000000"/>
          <w:sz w:val="24"/>
          <w:highlight w:val="none"/>
        </w:rPr>
        <w:t>18.投标保证金</w:t>
      </w:r>
      <w:bookmarkEnd w:id="113"/>
      <w:bookmarkEnd w:id="114"/>
    </w:p>
    <w:p>
      <w:pPr>
        <w:spacing w:line="360" w:lineRule="auto"/>
        <w:ind w:firstLine="420" w:firstLineChars="200"/>
        <w:rPr>
          <w:rFonts w:hint="eastAsia" w:hAnsi="宋体"/>
          <w:color w:val="000000"/>
          <w:szCs w:val="21"/>
          <w:highlight w:val="none"/>
        </w:rPr>
      </w:pPr>
      <w:bookmarkStart w:id="115" w:name="_Toc254970542"/>
      <w:bookmarkStart w:id="116" w:name="_Toc254970683"/>
      <w:r>
        <w:rPr>
          <w:rFonts w:hint="eastAsia" w:hAnsi="宋体"/>
          <w:color w:val="000000"/>
          <w:szCs w:val="21"/>
          <w:highlight w:val="none"/>
        </w:rPr>
        <w:t>见“投标人须知前附表”。</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19.投标文件的</w:t>
      </w:r>
      <w:bookmarkEnd w:id="115"/>
      <w:bookmarkEnd w:id="116"/>
      <w:r>
        <w:rPr>
          <w:rFonts w:hint="eastAsia" w:ascii="黑体" w:hAnsi="黑体" w:eastAsia="黑体"/>
          <w:color w:val="000000"/>
          <w:sz w:val="24"/>
          <w:highlight w:val="none"/>
        </w:rPr>
        <w:t>编制</w:t>
      </w:r>
    </w:p>
    <w:p>
      <w:pPr>
        <w:spacing w:line="360" w:lineRule="auto"/>
        <w:ind w:firstLine="422" w:firstLineChars="200"/>
        <w:rPr>
          <w:rFonts w:hint="eastAsia" w:hAnsi="宋体"/>
          <w:color w:val="000000"/>
          <w:szCs w:val="21"/>
          <w:highlight w:val="none"/>
        </w:rPr>
      </w:pPr>
      <w:r>
        <w:rPr>
          <w:rFonts w:hint="eastAsia" w:ascii="宋体" w:hAnsi="宋体"/>
          <w:b/>
          <w:color w:val="000000"/>
          <w:szCs w:val="21"/>
          <w:highlight w:val="none"/>
        </w:rPr>
        <w:t xml:space="preserve"> </w:t>
      </w:r>
      <w:r>
        <w:rPr>
          <w:rFonts w:hAnsi="宋体"/>
          <w:color w:val="000000"/>
          <w:szCs w:val="21"/>
          <w:highlight w:val="none"/>
        </w:rPr>
        <w:t>19.1</w:t>
      </w:r>
      <w:r>
        <w:rPr>
          <w:rFonts w:hint="eastAsia" w:hAnsi="宋体"/>
          <w:color w:val="000000"/>
          <w:szCs w:val="21"/>
          <w:highlight w:val="none"/>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7" w:name="_19.2投标文件应按报价文件、资格证明文件、商务文件、技术文件分别编制"/>
      <w:bookmarkEnd w:id="117"/>
      <w:r>
        <w:rPr>
          <w:rFonts w:hAnsi="宋体"/>
          <w:color w:val="000000"/>
          <w:szCs w:val="21"/>
          <w:highlight w:val="none"/>
        </w:rPr>
        <w:t xml:space="preserve"> </w:t>
      </w:r>
    </w:p>
    <w:p>
      <w:pPr>
        <w:pStyle w:val="36"/>
        <w:snapToGrid w:val="0"/>
        <w:spacing w:before="0"/>
        <w:ind w:firstLine="420"/>
        <w:rPr>
          <w:rFonts w:hAnsi="宋体"/>
          <w:color w:val="000000"/>
          <w:sz w:val="21"/>
          <w:szCs w:val="21"/>
          <w:highlight w:val="none"/>
        </w:rPr>
      </w:pPr>
      <w:r>
        <w:rPr>
          <w:rFonts w:hAnsi="宋体"/>
          <w:color w:val="000000"/>
          <w:sz w:val="21"/>
          <w:szCs w:val="21"/>
          <w:highlight w:val="none"/>
        </w:rPr>
        <w:t>19.2</w:t>
      </w:r>
      <w:r>
        <w:rPr>
          <w:rFonts w:hint="eastAsia" w:hAnsi="宋体"/>
          <w:color w:val="000000"/>
          <w:sz w:val="21"/>
          <w:szCs w:val="21"/>
          <w:highlight w:val="none"/>
        </w:rPr>
        <w:t>投标文件按照招标文件第六章格式要求在规定位置进行签署、盖章。投标人的投标文件未按照招标文件要求签署、盖章的，</w:t>
      </w:r>
      <w:r>
        <w:rPr>
          <w:rFonts w:hint="eastAsia" w:hAnsi="宋体"/>
          <w:b/>
          <w:color w:val="000000"/>
          <w:sz w:val="21"/>
          <w:szCs w:val="21"/>
          <w:highlight w:val="none"/>
        </w:rPr>
        <w:t>其投标无效。</w:t>
      </w:r>
      <w:r>
        <w:rPr>
          <w:rFonts w:hint="eastAsia" w:hAnsi="宋体"/>
          <w:color w:val="000000"/>
          <w:sz w:val="21"/>
          <w:szCs w:val="21"/>
          <w:highlight w:val="none"/>
        </w:rPr>
        <w:t>骑缝盖公章不视为在规定位置盖章。</w:t>
      </w:r>
    </w:p>
    <w:p>
      <w:pPr>
        <w:pStyle w:val="36"/>
        <w:snapToGrid w:val="0"/>
        <w:spacing w:before="0"/>
        <w:ind w:firstLine="420"/>
        <w:rPr>
          <w:rFonts w:hAnsi="宋体"/>
          <w:color w:val="000000"/>
          <w:sz w:val="21"/>
          <w:szCs w:val="21"/>
          <w:highlight w:val="none"/>
        </w:rPr>
      </w:pPr>
      <w:r>
        <w:rPr>
          <w:rFonts w:hAnsi="宋体"/>
          <w:color w:val="000000"/>
          <w:sz w:val="21"/>
          <w:szCs w:val="21"/>
          <w:highlight w:val="none"/>
        </w:rPr>
        <w:t>19.3</w:t>
      </w:r>
      <w:r>
        <w:rPr>
          <w:rFonts w:hint="eastAsia" w:hAnsi="宋体"/>
          <w:color w:val="000000"/>
          <w:sz w:val="21"/>
          <w:szCs w:val="21"/>
          <w:highlight w:val="none"/>
        </w:rPr>
        <w:t>为确保网上操作合法、有效和安全，投标人应当在投标截止时间前完成在“政采云”平台的身份认证，确保在电子投标过程中能够对相关数据电文进行加密和使用电子签名。</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19.4投标文件中标注的投标人名称应与主体资格证明（如营业执照、事业单位法人证书、执业许可证、自然人身份证等）及公章一致，</w:t>
      </w:r>
      <w:r>
        <w:rPr>
          <w:rFonts w:hint="eastAsia" w:ascii="宋体" w:hAnsi="宋体"/>
          <w:color w:val="000000"/>
          <w:szCs w:val="21"/>
          <w:highlight w:val="none"/>
        </w:rPr>
        <w:t>否则作无效投标处理</w:t>
      </w:r>
      <w:r>
        <w:rPr>
          <w:rFonts w:hint="eastAsia" w:ascii="宋体" w:hAnsi="宋体"/>
          <w:b/>
          <w:color w:val="000000"/>
          <w:szCs w:val="21"/>
          <w:highlight w:val="none"/>
        </w:rPr>
        <w:t>。</w:t>
      </w:r>
    </w:p>
    <w:p>
      <w:pPr>
        <w:spacing w:line="360" w:lineRule="auto"/>
        <w:ind w:firstLine="420" w:firstLineChars="200"/>
        <w:rPr>
          <w:rFonts w:hint="eastAsia" w:ascii="宋体" w:hAnsi="宋体" w:cs="宋体"/>
          <w:szCs w:val="21"/>
          <w:highlight w:val="none"/>
        </w:rPr>
      </w:pPr>
      <w:r>
        <w:rPr>
          <w:rFonts w:hAnsi="宋体"/>
          <w:color w:val="000000"/>
          <w:szCs w:val="21"/>
          <w:highlight w:val="none"/>
        </w:rPr>
        <w:t xml:space="preserve"> 19.5</w:t>
      </w:r>
      <w:r>
        <w:rPr>
          <w:rFonts w:hint="eastAsia" w:hAnsi="宋体"/>
          <w:color w:val="000000"/>
          <w:szCs w:val="21"/>
          <w:highlight w:val="none"/>
        </w:rPr>
        <w:t>投标文件应避免涂改、行间插字或者删除，</w:t>
      </w:r>
      <w:r>
        <w:rPr>
          <w:rFonts w:hint="eastAsia" w:ascii="宋体" w:hAnsi="宋体" w:cs="宋体"/>
          <w:b/>
          <w:szCs w:val="21"/>
          <w:highlight w:val="none"/>
        </w:rPr>
        <w:t>否则其投标无效。</w:t>
      </w:r>
    </w:p>
    <w:p>
      <w:pPr>
        <w:spacing w:line="360" w:lineRule="auto"/>
        <w:ind w:firstLine="525" w:firstLineChars="250"/>
        <w:rPr>
          <w:rFonts w:hint="eastAsia" w:hAnsi="宋体"/>
          <w:highlight w:val="none"/>
        </w:rPr>
      </w:pPr>
      <w:r>
        <w:rPr>
          <w:rFonts w:hAnsi="宋体"/>
          <w:highlight w:val="none"/>
        </w:rPr>
        <w:t xml:space="preserve">19.6 </w:t>
      </w:r>
      <w:r>
        <w:rPr>
          <w:rFonts w:hint="eastAsia" w:hAnsi="宋体"/>
          <w:highlight w:val="none"/>
        </w:rPr>
        <w:t>对招标文件的实质性要求和条件作出响应是指投标人必须对招标文件中标注为实质性要求和条件的</w:t>
      </w:r>
      <w:r>
        <w:rPr>
          <w:rFonts w:hint="eastAsia"/>
          <w:color w:val="000000"/>
          <w:szCs w:val="21"/>
          <w:highlight w:val="none"/>
        </w:rPr>
        <w:t>服务内容及要求</w:t>
      </w:r>
      <w:r>
        <w:rPr>
          <w:rFonts w:hint="eastAsia" w:hAnsi="宋体"/>
          <w:highlight w:val="none"/>
        </w:rPr>
        <w:t>、商务条款及其它内容</w:t>
      </w:r>
      <w:r>
        <w:rPr>
          <w:rFonts w:hint="eastAsia"/>
          <w:b/>
          <w:highlight w:val="none"/>
        </w:rPr>
        <w:t>作出满足或者优于原要求和条件的承诺</w:t>
      </w:r>
      <w:r>
        <w:rPr>
          <w:rFonts w:hint="eastAsia"/>
          <w:highlight w:val="none"/>
        </w:rPr>
        <w:t>。</w:t>
      </w:r>
    </w:p>
    <w:p>
      <w:pPr>
        <w:spacing w:line="360" w:lineRule="auto"/>
        <w:ind w:firstLine="422" w:firstLineChars="200"/>
        <w:rPr>
          <w:rFonts w:ascii="宋体" w:hAnsi="宋体"/>
          <w:b/>
          <w:color w:val="000000"/>
          <w:szCs w:val="21"/>
          <w:highlight w:val="none"/>
          <w:u w:val="single"/>
        </w:rPr>
      </w:pPr>
      <w:r>
        <w:rPr>
          <w:rFonts w:hint="eastAsia" w:ascii="宋体" w:hAnsi="宋体"/>
          <w:b/>
          <w:color w:val="000000"/>
          <w:szCs w:val="21"/>
          <w:highlight w:val="none"/>
          <w:u w:val="single"/>
        </w:rPr>
        <w:t>19.7本项目为南宁市全流程电子化项目，异常情况见“第二节 投标人须知正文”中“四、24.2开标程序。</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20.备份投标文件</w:t>
      </w:r>
    </w:p>
    <w:p>
      <w:pPr>
        <w:spacing w:line="360" w:lineRule="auto"/>
        <w:ind w:firstLine="420" w:firstLineChars="200"/>
        <w:rPr>
          <w:rFonts w:hint="eastAsia" w:ascii="黑体" w:hAnsi="黑体" w:eastAsia="黑体"/>
          <w:color w:val="000000"/>
          <w:sz w:val="24"/>
          <w:highlight w:val="none"/>
        </w:rPr>
      </w:pPr>
      <w:r>
        <w:rPr>
          <w:rFonts w:hint="eastAsia" w:hAnsi="宋体"/>
          <w:bCs/>
          <w:color w:val="000000"/>
          <w:szCs w:val="21"/>
          <w:highlight w:val="none"/>
        </w:rPr>
        <w:t>详见在“投标人须知前附表”。</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21.投标文件的提交</w:t>
      </w:r>
    </w:p>
    <w:p>
      <w:pPr>
        <w:spacing w:line="360" w:lineRule="auto"/>
        <w:ind w:firstLine="420" w:firstLineChars="200"/>
        <w:rPr>
          <w:rFonts w:hint="eastAsia" w:hAnsi="宋体"/>
          <w:b/>
          <w:highlight w:val="none"/>
        </w:rPr>
      </w:pPr>
      <w:bookmarkStart w:id="118" w:name="_21.1投标人必须在“投标人须知中的前附表”规定的投标文件接收时间和投"/>
      <w:bookmarkEnd w:id="118"/>
      <w:r>
        <w:rPr>
          <w:rFonts w:hAnsi="宋体"/>
          <w:bCs/>
          <w:color w:val="000000"/>
          <w:szCs w:val="21"/>
          <w:highlight w:val="none"/>
        </w:rPr>
        <w:t>21.1</w:t>
      </w:r>
      <w:r>
        <w:rPr>
          <w:rFonts w:hint="eastAsia" w:hAnsi="宋体"/>
          <w:bCs/>
          <w:color w:val="000000"/>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000000"/>
          <w:szCs w:val="21"/>
          <w:highlight w:val="none"/>
        </w:rPr>
        <w:t>CA</w:t>
      </w:r>
      <w:r>
        <w:rPr>
          <w:rFonts w:hint="eastAsia" w:hAnsi="宋体"/>
          <w:bCs/>
          <w:color w:val="000000"/>
          <w:szCs w:val="21"/>
          <w:highlight w:val="none"/>
        </w:rPr>
        <w:t>认证锁）进行电子签章、加密，然后通过网络将加密的电子投标文件递交至“南宁市政采云平台”。</w:t>
      </w:r>
      <w:r>
        <w:rPr>
          <w:rFonts w:hAnsi="宋体"/>
          <w:bCs/>
          <w:color w:val="000000"/>
          <w:szCs w:val="21"/>
          <w:highlight w:val="none"/>
        </w:rPr>
        <w:t xml:space="preserve"> </w:t>
      </w:r>
      <w:r>
        <w:rPr>
          <w:rFonts w:hAnsi="宋体"/>
          <w:b/>
          <w:highlight w:val="none"/>
        </w:rPr>
        <w:t xml:space="preserve"> </w:t>
      </w:r>
    </w:p>
    <w:p>
      <w:pPr>
        <w:spacing w:line="360" w:lineRule="auto"/>
        <w:ind w:firstLine="422" w:firstLineChars="200"/>
        <w:rPr>
          <w:rFonts w:ascii="宋体" w:hAnsi="宋体"/>
          <w:b/>
          <w:color w:val="000000"/>
          <w:szCs w:val="20"/>
          <w:highlight w:val="none"/>
        </w:rPr>
      </w:pPr>
      <w:r>
        <w:rPr>
          <w:rFonts w:hint="eastAsia" w:ascii="宋体" w:hAnsi="宋体"/>
          <w:b/>
          <w:color w:val="000000"/>
          <w:szCs w:val="21"/>
          <w:highlight w:val="none"/>
        </w:rPr>
        <w:t>21.2未在规定时间内提交或者未按照招标文件要求密封或者标记的电子投标文件，“政采云”平台将拒收。</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21.3电子版投标文件提交方式见“招标公告”中“四、提交投标文件截止时间、开标时间和地点”</w:t>
      </w:r>
      <w:r>
        <w:rPr>
          <w:rFonts w:hint="eastAsia" w:ascii="宋体" w:hAnsi="宋体"/>
          <w:b/>
          <w:color w:val="000000"/>
          <w:szCs w:val="21"/>
          <w:highlight w:val="none"/>
        </w:rPr>
        <w:t xml:space="preserve"> 。</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22. 投标文件的补充、修改、撤回与退回</w:t>
      </w:r>
      <w:bookmarkStart w:id="119" w:name="_Toc254970684"/>
      <w:bookmarkStart w:id="120" w:name="_Toc254970543"/>
    </w:p>
    <w:p>
      <w:pPr>
        <w:spacing w:line="360" w:lineRule="auto"/>
        <w:ind w:firstLine="420" w:firstLineChars="200"/>
        <w:rPr>
          <w:rFonts w:hint="eastAsia" w:ascii="黑体" w:hAnsi="黑体" w:eastAsia="黑体"/>
          <w:color w:val="000000"/>
          <w:sz w:val="24"/>
          <w:highlight w:val="none"/>
        </w:rPr>
      </w:pPr>
      <w:r>
        <w:rPr>
          <w:rFonts w:hint="eastAsia" w:ascii="宋体" w:hAnsi="宋体" w:cs="宋体"/>
          <w:color w:val="000000"/>
          <w:szCs w:val="21"/>
          <w:highlight w:val="none"/>
        </w:rPr>
        <w:t>22.1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pPr>
        <w:pStyle w:val="36"/>
        <w:spacing w:before="0"/>
        <w:ind w:firstLine="420"/>
        <w:rPr>
          <w:rFonts w:hint="eastAsia" w:ascii="宋体" w:hAnsi="宋体" w:cs="宋体"/>
          <w:color w:val="000000"/>
          <w:sz w:val="21"/>
          <w:szCs w:val="21"/>
          <w:highlight w:val="none"/>
        </w:rPr>
      </w:pPr>
      <w:r>
        <w:rPr>
          <w:rFonts w:hint="eastAsia" w:ascii="宋体" w:hAnsi="宋体" w:cs="宋体"/>
          <w:color w:val="000000"/>
          <w:sz w:val="21"/>
          <w:szCs w:val="21"/>
          <w:highlight w:val="none"/>
        </w:rPr>
        <w:t>22.2“政采云”平台收到投标文件，将妥善保存并即时向供应商发出确认回执通知。在投标截止时间前，除供应商补充、修改或者撤回投标文件外，任何单位和个人不得解密或提取投标文件。</w:t>
      </w:r>
    </w:p>
    <w:bookmarkEnd w:id="119"/>
    <w:bookmarkEnd w:id="120"/>
    <w:p>
      <w:pPr>
        <w:spacing w:line="360" w:lineRule="auto"/>
        <w:ind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22.3在投标截止时间止提交电子版投标文件的投标人不足3家时，电子版投标文件由代理机构在“政采云”平台操作退回，除此之外采购人和采购代理机构对已提交的投标文件概不退回。</w:t>
      </w:r>
    </w:p>
    <w:p>
      <w:pPr>
        <w:pStyle w:val="12"/>
        <w:snapToGrid w:val="0"/>
        <w:spacing w:line="400" w:lineRule="exact"/>
        <w:ind w:firstLine="739"/>
        <w:rPr>
          <w:rFonts w:hint="eastAsia" w:hAnsi="宋体"/>
          <w:snapToGrid w:val="0"/>
          <w:color w:val="000000"/>
          <w:sz w:val="21"/>
          <w:szCs w:val="21"/>
          <w:highlight w:val="none"/>
        </w:rPr>
      </w:pPr>
    </w:p>
    <w:p>
      <w:pPr>
        <w:pStyle w:val="5"/>
        <w:keepNext w:val="0"/>
        <w:keepLines w:val="0"/>
        <w:spacing w:line="400" w:lineRule="exact"/>
        <w:jc w:val="center"/>
        <w:rPr>
          <w:rFonts w:hint="eastAsia"/>
          <w:color w:val="000000"/>
          <w:highlight w:val="none"/>
        </w:rPr>
      </w:pPr>
      <w:bookmarkStart w:id="121" w:name="_Toc254970685"/>
      <w:bookmarkStart w:id="122" w:name="_Toc13250"/>
      <w:bookmarkStart w:id="123" w:name="_Toc254970544"/>
      <w:r>
        <w:rPr>
          <w:rFonts w:hint="eastAsia"/>
          <w:color w:val="000000"/>
          <w:highlight w:val="none"/>
        </w:rPr>
        <w:t>四、开</w:t>
      </w:r>
      <w:r>
        <w:rPr>
          <w:color w:val="000000"/>
          <w:highlight w:val="none"/>
        </w:rPr>
        <w:t xml:space="preserve">    </w:t>
      </w:r>
      <w:r>
        <w:rPr>
          <w:rFonts w:hint="eastAsia"/>
          <w:color w:val="000000"/>
          <w:highlight w:val="none"/>
        </w:rPr>
        <w:t>标</w:t>
      </w:r>
      <w:bookmarkEnd w:id="121"/>
      <w:bookmarkEnd w:id="122"/>
      <w:bookmarkEnd w:id="123"/>
    </w:p>
    <w:p>
      <w:pPr>
        <w:spacing w:line="360" w:lineRule="auto"/>
        <w:ind w:firstLine="480" w:firstLineChars="200"/>
        <w:rPr>
          <w:rFonts w:ascii="黑体" w:hAnsi="黑体" w:eastAsia="黑体"/>
          <w:color w:val="000000"/>
          <w:sz w:val="24"/>
          <w:highlight w:val="none"/>
        </w:rPr>
      </w:pPr>
      <w:bookmarkStart w:id="124" w:name="_23.开标时间和地点"/>
      <w:bookmarkEnd w:id="124"/>
      <w:r>
        <w:rPr>
          <w:rFonts w:hint="eastAsia" w:ascii="黑体" w:hAnsi="黑体" w:eastAsia="黑体"/>
          <w:color w:val="000000"/>
          <w:sz w:val="24"/>
          <w:highlight w:val="none"/>
        </w:rPr>
        <w:t>23.开标时间和地点</w:t>
      </w:r>
    </w:p>
    <w:p>
      <w:pPr>
        <w:spacing w:line="360" w:lineRule="auto"/>
        <w:ind w:firstLine="420" w:firstLineChars="200"/>
        <w:rPr>
          <w:rFonts w:hint="eastAsia" w:hAnsi="宋体"/>
          <w:bCs/>
          <w:color w:val="000000"/>
          <w:highlight w:val="none"/>
        </w:rPr>
      </w:pPr>
      <w:r>
        <w:rPr>
          <w:rFonts w:hAnsi="宋体"/>
          <w:bCs/>
          <w:color w:val="000000"/>
          <w:highlight w:val="none"/>
        </w:rPr>
        <w:t>23.1</w:t>
      </w:r>
      <w:r>
        <w:rPr>
          <w:rFonts w:hint="eastAsia" w:hAnsi="宋体"/>
          <w:bCs/>
          <w:color w:val="000000"/>
          <w:highlight w:val="none"/>
        </w:rPr>
        <w:t>开标时间及地点详见“投标人须知前附表”</w:t>
      </w:r>
    </w:p>
    <w:p>
      <w:pPr>
        <w:spacing w:line="360" w:lineRule="auto"/>
        <w:ind w:firstLine="420" w:firstLineChars="200"/>
        <w:rPr>
          <w:highlight w:val="none"/>
        </w:rPr>
      </w:pPr>
      <w:r>
        <w:rPr>
          <w:rFonts w:hAnsi="宋体"/>
          <w:highlight w:val="none"/>
        </w:rPr>
        <w:t>23.2</w:t>
      </w:r>
      <w:r>
        <w:rPr>
          <w:rFonts w:hint="eastAsia" w:hAnsi="宋体"/>
          <w:highlight w:val="none"/>
        </w:rPr>
        <w:t>如</w:t>
      </w:r>
      <w:r>
        <w:rPr>
          <w:rFonts w:hint="eastAsia" w:hAnsi="宋体"/>
          <w:bCs/>
          <w:color w:val="000000"/>
          <w:highlight w:val="none"/>
        </w:rPr>
        <w:t>投标人成功解密投标文件，但未在“政采云”电子开标大厅参加开标的，视同认可开标过程和结果，</w:t>
      </w:r>
      <w:r>
        <w:rPr>
          <w:rFonts w:hint="eastAsia" w:hAnsi="宋体"/>
          <w:highlight w:val="none"/>
        </w:rPr>
        <w:t>由此产生的后果由投标人自行负责。</w:t>
      </w:r>
      <w:r>
        <w:rPr>
          <w:rFonts w:hAnsi="宋体"/>
          <w:highlight w:val="none"/>
        </w:rPr>
        <w:t xml:space="preserve"> </w:t>
      </w:r>
      <w:r>
        <w:rPr>
          <w:rFonts w:hint="eastAsia"/>
          <w:highlight w:val="none"/>
        </w:rPr>
        <w:t>投标人不足</w:t>
      </w:r>
      <w:r>
        <w:rPr>
          <w:highlight w:val="none"/>
        </w:rPr>
        <w:t>3</w:t>
      </w:r>
      <w:r>
        <w:rPr>
          <w:rFonts w:hint="eastAsia"/>
          <w:highlight w:val="none"/>
        </w:rPr>
        <w:t>家的，不得开标。</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24.开标程序</w:t>
      </w:r>
    </w:p>
    <w:p>
      <w:pPr>
        <w:autoSpaceDE w:val="0"/>
        <w:autoSpaceDN w:val="0"/>
        <w:adjustRightInd w:val="0"/>
        <w:spacing w:line="440" w:lineRule="exact"/>
        <w:ind w:firstLine="420" w:firstLineChars="200"/>
        <w:rPr>
          <w:rFonts w:hint="eastAsia" w:ascii="宋体" w:hAnsi="宋体"/>
          <w:kern w:val="0"/>
          <w:szCs w:val="21"/>
          <w:highlight w:val="none"/>
        </w:rPr>
      </w:pPr>
      <w:r>
        <w:rPr>
          <w:rFonts w:hint="eastAsia" w:ascii="宋体" w:hAnsi="宋体"/>
          <w:bCs/>
          <w:szCs w:val="21"/>
          <w:highlight w:val="none"/>
        </w:rPr>
        <w:t>24.1</w:t>
      </w:r>
      <w:r>
        <w:rPr>
          <w:rFonts w:hint="eastAsia" w:ascii="宋体" w:hAnsi="宋体"/>
          <w:kern w:val="0"/>
          <w:szCs w:val="21"/>
          <w:highlight w:val="none"/>
        </w:rPr>
        <w:t>开标形式：</w:t>
      </w:r>
    </w:p>
    <w:p>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szCs w:val="21"/>
          <w:highlight w:val="none"/>
        </w:rPr>
        <w:t>（1）</w:t>
      </w:r>
      <w:r>
        <w:rPr>
          <w:rFonts w:hint="eastAsia" w:ascii="宋体" w:hAnsi="宋体"/>
          <w:bCs/>
          <w:szCs w:val="21"/>
          <w:highlight w:val="none"/>
        </w:rPr>
        <w:t>开标的准备工作由采购代理机构负责落实，采购代理机构必须基于“政采云”平台选取评审专家，如采购代理机构未按规定选取专家的，视为本次开评标无效，应当重新采购；</w:t>
      </w:r>
    </w:p>
    <w:p>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bCs/>
          <w:szCs w:val="21"/>
          <w:highlight w:val="none"/>
        </w:rPr>
        <w:t>（2）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pPr>
        <w:autoSpaceDE w:val="0"/>
        <w:autoSpaceDN w:val="0"/>
        <w:adjustRightInd w:val="0"/>
        <w:spacing w:line="440" w:lineRule="exact"/>
        <w:ind w:firstLine="420" w:firstLineChars="200"/>
        <w:rPr>
          <w:rFonts w:hint="eastAsia" w:ascii="宋体" w:hAnsi="宋体"/>
          <w:bCs/>
          <w:szCs w:val="21"/>
          <w:highlight w:val="none"/>
        </w:rPr>
      </w:pPr>
      <w:r>
        <w:rPr>
          <w:rFonts w:hint="eastAsia" w:ascii="宋体" w:hAnsi="宋体"/>
          <w:bCs/>
          <w:szCs w:val="21"/>
          <w:highlight w:val="none"/>
        </w:rPr>
        <w:t>24.2开标程序：</w:t>
      </w:r>
    </w:p>
    <w:p>
      <w:pPr>
        <w:pStyle w:val="13"/>
        <w:snapToGrid w:val="0"/>
        <w:spacing w:line="440" w:lineRule="exact"/>
        <w:ind w:firstLine="422" w:firstLineChars="200"/>
        <w:rPr>
          <w:rFonts w:hint="eastAsia" w:hAnsi="宋体"/>
          <w:szCs w:val="21"/>
          <w:highlight w:val="none"/>
        </w:rPr>
      </w:pPr>
      <w:r>
        <w:rPr>
          <w:rFonts w:hint="eastAsia" w:hAnsi="宋体"/>
          <w:b/>
          <w:szCs w:val="21"/>
          <w:highlight w:val="none"/>
        </w:rPr>
        <w:t>（1）解密电子投标文件。</w:t>
      </w:r>
      <w:r>
        <w:rPr>
          <w:rFonts w:hint="eastAsia" w:hAnsi="宋体" w:cs="仿宋_GB2312"/>
          <w:b/>
          <w:szCs w:val="21"/>
          <w:highlight w:val="none"/>
        </w:rPr>
        <w:t>“</w:t>
      </w:r>
      <w:r>
        <w:rPr>
          <w:rFonts w:hint="eastAsia" w:hAnsi="宋体" w:cs="仿宋_GB2312"/>
          <w:szCs w:val="21"/>
          <w:highlight w:val="none"/>
        </w:rPr>
        <w:t>政采云”平台按开标时间自动提取所有投标文件。采购代理机构依托“政采云”平台</w:t>
      </w:r>
      <w:r>
        <w:rPr>
          <w:rFonts w:hint="eastAsia" w:hAnsi="宋体"/>
          <w:szCs w:val="21"/>
          <w:highlight w:val="none"/>
        </w:rPr>
        <w:t>向各投标人发出电子加密投标文件【开始解密】通知，由投标人按招标文件规定的时间内自行进行投标文件解密。投标人的法定代表人或其委托代理人</w:t>
      </w:r>
      <w:r>
        <w:rPr>
          <w:rFonts w:hint="eastAsia" w:hAnsi="宋体"/>
          <w:b/>
          <w:szCs w:val="21"/>
          <w:highlight w:val="none"/>
        </w:rPr>
        <w:t>须携带加密时所用的CA锁准时登录到“政采云”平台电子开标大厅签到并对电子投标文件解密</w:t>
      </w:r>
      <w:r>
        <w:rPr>
          <w:rFonts w:hint="eastAsia" w:hAnsi="宋体"/>
          <w:szCs w:val="21"/>
          <w:highlight w:val="none"/>
        </w:rPr>
        <w:t>。</w:t>
      </w:r>
      <w:r>
        <w:rPr>
          <w:rFonts w:hint="eastAsia" w:hAnsi="宋体"/>
          <w:color w:val="000000"/>
          <w:szCs w:val="21"/>
          <w:highlight w:val="none"/>
        </w:rPr>
        <w:t>开标后5分钟投标人还未进行解密的，代理机构要通知投标人。通知后，</w:t>
      </w:r>
      <w:r>
        <w:rPr>
          <w:rFonts w:hint="eastAsia" w:hAnsi="宋体" w:cs="仿宋_GB2312"/>
          <w:szCs w:val="21"/>
          <w:highlight w:val="none"/>
        </w:rPr>
        <w:t>投标文件仍未按时解密，</w:t>
      </w:r>
      <w:r>
        <w:rPr>
          <w:rFonts w:hint="eastAsia" w:hAnsi="宋体"/>
          <w:szCs w:val="21"/>
          <w:highlight w:val="none"/>
        </w:rPr>
        <w:t>或者</w:t>
      </w:r>
      <w:r>
        <w:rPr>
          <w:rFonts w:hint="eastAsia" w:hAnsi="宋体"/>
          <w:color w:val="000000"/>
          <w:szCs w:val="21"/>
          <w:highlight w:val="none"/>
        </w:rPr>
        <w:t>投标人没预留联系方式或预留联系方式无效，导致代理机构无法联系到投标人进行解密的，</w:t>
      </w:r>
      <w:r>
        <w:rPr>
          <w:rFonts w:hint="eastAsia" w:hAnsi="宋体"/>
          <w:b/>
          <w:color w:val="000000"/>
          <w:szCs w:val="21"/>
          <w:highlight w:val="none"/>
        </w:rPr>
        <w:t>均视为无效投标。</w:t>
      </w:r>
    </w:p>
    <w:p>
      <w:pPr>
        <w:pStyle w:val="13"/>
        <w:snapToGrid w:val="0"/>
        <w:spacing w:line="440" w:lineRule="exact"/>
        <w:ind w:firstLine="420" w:firstLineChars="200"/>
        <w:rPr>
          <w:rFonts w:hint="eastAsia" w:hAnsi="宋体"/>
          <w:szCs w:val="21"/>
          <w:highlight w:val="none"/>
        </w:rPr>
      </w:pPr>
      <w:r>
        <w:rPr>
          <w:rFonts w:hint="eastAsia" w:hAnsi="宋体"/>
          <w:szCs w:val="21"/>
          <w:highlight w:val="none"/>
        </w:rPr>
        <w:t>（解密</w:t>
      </w:r>
      <w:r>
        <w:rPr>
          <w:rFonts w:hint="eastAsia" w:hAnsi="宋体"/>
          <w:bCs/>
          <w:color w:val="000000"/>
          <w:szCs w:val="21"/>
          <w:highlight w:val="none"/>
        </w:rPr>
        <w:t>异常情况处理：详见本章</w:t>
      </w:r>
      <w:r>
        <w:rPr>
          <w:rFonts w:hint="eastAsia" w:hAnsi="宋体"/>
          <w:color w:val="000000"/>
          <w:highlight w:val="none"/>
        </w:rPr>
        <w:t>29.3 电子交易活动的中止。</w:t>
      </w:r>
      <w:r>
        <w:rPr>
          <w:rFonts w:hint="eastAsia" w:hAnsi="宋体"/>
          <w:szCs w:val="21"/>
          <w:highlight w:val="none"/>
        </w:rPr>
        <w:t>）</w:t>
      </w:r>
    </w:p>
    <w:p>
      <w:pPr>
        <w:spacing w:line="360" w:lineRule="auto"/>
        <w:ind w:firstLine="420" w:firstLineChars="200"/>
        <w:rPr>
          <w:rFonts w:hint="eastAsia" w:ascii="宋体" w:hAnsi="宋体"/>
          <w:szCs w:val="21"/>
          <w:highlight w:val="none"/>
        </w:rPr>
      </w:pPr>
      <w:r>
        <w:rPr>
          <w:rFonts w:hint="eastAsia" w:ascii="宋体" w:hAnsi="宋体"/>
          <w:szCs w:val="21"/>
          <w:highlight w:val="none"/>
        </w:rPr>
        <w:t>（2）</w:t>
      </w:r>
      <w:r>
        <w:rPr>
          <w:rFonts w:hint="eastAsia" w:ascii="宋体" w:hAnsi="宋体"/>
          <w:b/>
          <w:szCs w:val="21"/>
          <w:highlight w:val="none"/>
        </w:rPr>
        <w:t>电子唱标。</w:t>
      </w:r>
      <w:r>
        <w:rPr>
          <w:rFonts w:hint="eastAsia" w:ascii="宋体" w:hAnsi="宋体"/>
          <w:szCs w:val="21"/>
          <w:highlight w:val="none"/>
        </w:rPr>
        <w:t>投标文件解密结束，各投标供应商报价均在“政采云”平台远程不见面开标大厅展示；</w:t>
      </w:r>
    </w:p>
    <w:p>
      <w:pPr>
        <w:spacing w:line="360" w:lineRule="auto"/>
        <w:ind w:firstLine="420" w:firstLineChars="200"/>
        <w:rPr>
          <w:rFonts w:hint="eastAsia" w:ascii="宋体" w:hAnsi="宋体"/>
          <w:szCs w:val="21"/>
          <w:highlight w:val="none"/>
        </w:rPr>
      </w:pPr>
      <w:r>
        <w:rPr>
          <w:rFonts w:hint="eastAsia" w:ascii="宋体" w:hAnsi="宋体"/>
          <w:szCs w:val="21"/>
          <w:highlight w:val="none"/>
        </w:rPr>
        <w:t>（3）</w:t>
      </w:r>
      <w:r>
        <w:rPr>
          <w:rFonts w:hint="eastAsia" w:ascii="宋体" w:hAnsi="宋体"/>
          <w:b/>
          <w:szCs w:val="21"/>
          <w:highlight w:val="none"/>
        </w:rPr>
        <w:t>签署电子《政府采购活动现场确认声明书》。</w:t>
      </w:r>
      <w:r>
        <w:rPr>
          <w:rFonts w:hint="eastAsia" w:ascii="宋体" w:hAnsi="宋体"/>
          <w:szCs w:val="21"/>
          <w:highlight w:val="none"/>
        </w:rPr>
        <w:t>通过邮件形式在远程不见面开标大厅发送各投标人签署电子《政府采购活动现场确认声明书》。</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（4）开标过程由采购代理机构如实记录，并电子留痕，由参加电子开标的各投标人代表对电子开标记录在开标记录公布后15分钟内进行当场校核及勘误，并线上确认，未确认的视同认可开标结果。</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pacing w:line="360" w:lineRule="auto"/>
        <w:ind w:firstLine="420" w:firstLineChars="200"/>
        <w:rPr>
          <w:rFonts w:hint="eastAsia" w:ascii="宋体" w:hAnsi="宋体"/>
          <w:bCs/>
          <w:color w:val="000000"/>
          <w:szCs w:val="21"/>
          <w:highlight w:val="none"/>
        </w:rPr>
      </w:pPr>
      <w:r>
        <w:rPr>
          <w:rFonts w:hint="eastAsia" w:ascii="宋体" w:hAnsi="宋体"/>
          <w:bCs/>
          <w:color w:val="000000"/>
          <w:szCs w:val="21"/>
          <w:highlight w:val="none"/>
        </w:rPr>
        <w:t>（6）开标结束。</w:t>
      </w:r>
    </w:p>
    <w:p>
      <w:pPr>
        <w:pStyle w:val="13"/>
        <w:snapToGrid w:val="0"/>
        <w:spacing w:line="440" w:lineRule="exact"/>
        <w:ind w:firstLine="422" w:firstLineChars="200"/>
        <w:rPr>
          <w:rFonts w:hint="eastAsia" w:hAnsi="宋体"/>
          <w:szCs w:val="21"/>
          <w:highlight w:val="none"/>
        </w:rPr>
      </w:pPr>
      <w:r>
        <w:rPr>
          <w:rFonts w:hint="eastAsia" w:hAnsi="宋体"/>
          <w:b/>
          <w:bCs/>
          <w:szCs w:val="21"/>
          <w:highlight w:val="none"/>
        </w:rPr>
        <w:t>特别说明：</w:t>
      </w:r>
      <w:r>
        <w:rPr>
          <w:rFonts w:hint="eastAsia" w:hAnsi="宋体"/>
          <w:szCs w:val="21"/>
          <w:highlight w:val="none"/>
        </w:rPr>
        <w:t>如遇“政采云”平台电子化开标或评审程序调整的，按调整后执行。</w:t>
      </w:r>
    </w:p>
    <w:p>
      <w:pPr>
        <w:pStyle w:val="13"/>
        <w:snapToGrid w:val="0"/>
        <w:spacing w:line="400" w:lineRule="exact"/>
        <w:ind w:left="689" w:leftChars="228" w:hanging="210" w:hangingChars="100"/>
        <w:rPr>
          <w:rFonts w:hint="eastAsia" w:hAnsi="宋体"/>
          <w:color w:val="000000"/>
          <w:highlight w:val="none"/>
        </w:rPr>
      </w:pPr>
    </w:p>
    <w:p>
      <w:pPr>
        <w:pStyle w:val="5"/>
        <w:keepNext w:val="0"/>
        <w:keepLines w:val="0"/>
        <w:spacing w:line="400" w:lineRule="exact"/>
        <w:jc w:val="center"/>
        <w:rPr>
          <w:rFonts w:hint="eastAsia"/>
          <w:color w:val="000000"/>
          <w:highlight w:val="none"/>
        </w:rPr>
      </w:pPr>
      <w:bookmarkStart w:id="125" w:name="_Toc31994"/>
      <w:r>
        <w:rPr>
          <w:rFonts w:hint="eastAsia"/>
          <w:color w:val="000000"/>
          <w:highlight w:val="none"/>
        </w:rPr>
        <w:t>五、资格审查</w:t>
      </w:r>
      <w:bookmarkEnd w:id="125"/>
    </w:p>
    <w:p>
      <w:pPr>
        <w:pStyle w:val="7"/>
        <w:keepNext w:val="0"/>
        <w:keepLines w:val="0"/>
        <w:spacing w:before="0" w:after="0" w:line="360" w:lineRule="auto"/>
        <w:ind w:firstLine="482" w:firstLineChars="200"/>
        <w:rPr>
          <w:rFonts w:ascii="黑体" w:hAnsi="黑体" w:eastAsia="黑体"/>
          <w:color w:val="000000"/>
          <w:sz w:val="24"/>
          <w:highlight w:val="none"/>
        </w:rPr>
      </w:pPr>
      <w:r>
        <w:rPr>
          <w:rFonts w:hint="eastAsia" w:ascii="黑体" w:hAnsi="黑体" w:eastAsia="黑体"/>
          <w:color w:val="000000"/>
          <w:sz w:val="24"/>
          <w:highlight w:val="none"/>
        </w:rPr>
        <w:t>25.资格审查</w:t>
      </w:r>
    </w:p>
    <w:p>
      <w:pPr>
        <w:spacing w:line="360" w:lineRule="auto"/>
        <w:ind w:firstLine="422" w:firstLineChars="200"/>
        <w:rPr>
          <w:rFonts w:hint="eastAsia" w:ascii="宋体" w:hAnsi="宋体"/>
          <w:b/>
          <w:bCs/>
          <w:color w:val="000000"/>
          <w:szCs w:val="20"/>
          <w:highlight w:val="none"/>
        </w:rPr>
      </w:pPr>
      <w:r>
        <w:rPr>
          <w:rFonts w:hint="eastAsia" w:ascii="宋体" w:hAnsi="宋体"/>
          <w:b/>
          <w:bCs/>
          <w:color w:val="000000"/>
          <w:szCs w:val="20"/>
          <w:highlight w:val="none"/>
        </w:rPr>
        <w:t xml:space="preserve"> 25.1开标结束后，采购人或采购机构依法通过电子投标文件对投标人的资格进行线上审查。</w:t>
      </w:r>
    </w:p>
    <w:p>
      <w:pPr>
        <w:spacing w:line="360" w:lineRule="auto"/>
        <w:ind w:firstLine="422" w:firstLineChars="200"/>
        <w:rPr>
          <w:rFonts w:hint="eastAsia" w:ascii="宋体" w:hAnsi="宋体"/>
          <w:b/>
          <w:bCs/>
          <w:color w:val="000000"/>
          <w:szCs w:val="20"/>
          <w:highlight w:val="none"/>
        </w:rPr>
      </w:pPr>
      <w:r>
        <w:rPr>
          <w:rFonts w:hint="eastAsia" w:ascii="宋体" w:hAnsi="宋体"/>
          <w:b/>
          <w:bCs/>
          <w:color w:val="000000"/>
          <w:szCs w:val="20"/>
          <w:highlight w:val="none"/>
        </w:rPr>
        <w:t xml:space="preserve"> 25.2采购人或采购机构依据法律法规和招标文件的规定，对投标人的基本资格条件、特定资格条件进行审查。</w:t>
      </w:r>
    </w:p>
    <w:p>
      <w:pPr>
        <w:spacing w:line="360" w:lineRule="auto"/>
        <w:ind w:firstLine="420" w:firstLineChars="200"/>
        <w:rPr>
          <w:rFonts w:hint="eastAsia" w:ascii="宋体" w:hAnsi="宋体"/>
          <w:color w:val="000000"/>
          <w:highlight w:val="none"/>
        </w:rPr>
      </w:pPr>
      <w:r>
        <w:rPr>
          <w:rFonts w:hint="eastAsia" w:ascii="宋体" w:hAnsi="宋体"/>
          <w:color w:val="000000"/>
          <w:highlight w:val="none"/>
        </w:rPr>
        <w:t>25.3资格审查标准为本“招标文件”中“投标人须知前附表”13.1点载明对投标人资格要求的条件。本项目资格审查采用合格制，凡符合招标文件规定的投标人资格要求的投标人均通过资格审查。</w:t>
      </w:r>
    </w:p>
    <w:p>
      <w:pPr>
        <w:spacing w:line="360" w:lineRule="auto"/>
        <w:ind w:firstLine="422" w:firstLineChars="200"/>
        <w:rPr>
          <w:rFonts w:hint="eastAsia" w:ascii="宋体" w:hAnsi="宋体"/>
          <w:b/>
          <w:bCs/>
          <w:color w:val="000000"/>
          <w:szCs w:val="20"/>
          <w:highlight w:val="none"/>
        </w:rPr>
      </w:pPr>
      <w:bookmarkStart w:id="126" w:name="_25.3_投标人有下列情形之一的，资格审查不通过而导致其投标无效："/>
      <w:bookmarkEnd w:id="126"/>
      <w:r>
        <w:rPr>
          <w:rFonts w:hint="eastAsia" w:ascii="宋体" w:hAnsi="宋体"/>
          <w:b/>
          <w:bCs/>
          <w:color w:val="000000"/>
          <w:szCs w:val="20"/>
          <w:highlight w:val="none"/>
        </w:rPr>
        <w:t>25.4投标人有下列情形之一的，资格审查不通过，作无效投标处理：</w:t>
      </w:r>
    </w:p>
    <w:p>
      <w:pPr>
        <w:spacing w:line="360" w:lineRule="auto"/>
        <w:ind w:firstLine="420" w:firstLineChars="200"/>
        <w:rPr>
          <w:rFonts w:hint="eastAsia"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）不具备招标文件中规定的资格要求的；（注：其中信用查询规则见“投标人须知前附表”，“政采云”平台已与“信用中国”平台做接口，审查专家可直接在线查询）</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）投标文件未提供任一项“投标人须知前附表”资格证明文件规定的“必须提供”的文件资料的；</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）投标文件提供的资格证明文件出现任一项不符合“投标人须知前附表”资格证明文件规定的“必须提供”的文件资料要求或者无效的。</w:t>
      </w:r>
    </w:p>
    <w:p>
      <w:pPr>
        <w:pStyle w:val="7"/>
        <w:keepNext w:val="0"/>
        <w:keepLines w:val="0"/>
        <w:spacing w:before="0" w:after="0" w:line="360" w:lineRule="auto"/>
        <w:ind w:firstLine="420" w:firstLineChars="200"/>
        <w:rPr>
          <w:rFonts w:ascii="宋体" w:hAnsi="宋体"/>
          <w:b w:val="0"/>
          <w:bCs w:val="0"/>
          <w:color w:val="000000"/>
          <w:sz w:val="21"/>
          <w:szCs w:val="20"/>
          <w:highlight w:val="none"/>
        </w:rPr>
      </w:pPr>
      <w:r>
        <w:rPr>
          <w:rFonts w:hint="eastAsia" w:ascii="宋体" w:hAnsi="宋体"/>
          <w:b w:val="0"/>
          <w:bCs w:val="0"/>
          <w:color w:val="000000"/>
          <w:sz w:val="21"/>
          <w:szCs w:val="20"/>
          <w:highlight w:val="none"/>
        </w:rPr>
        <w:t>25.5资格审查的合格投标人不足3家的，不得评标。</w:t>
      </w:r>
    </w:p>
    <w:p>
      <w:pPr>
        <w:pStyle w:val="5"/>
        <w:keepNext w:val="0"/>
        <w:keepLines w:val="0"/>
        <w:spacing w:line="360" w:lineRule="auto"/>
        <w:jc w:val="center"/>
        <w:rPr>
          <w:rFonts w:hint="eastAsia"/>
          <w:color w:val="000000"/>
          <w:highlight w:val="none"/>
        </w:rPr>
      </w:pPr>
      <w:bookmarkStart w:id="127" w:name="_Toc20983"/>
      <w:r>
        <w:rPr>
          <w:rFonts w:hint="eastAsia"/>
          <w:color w:val="000000"/>
          <w:highlight w:val="none"/>
        </w:rPr>
        <w:t>六、评</w:t>
      </w:r>
      <w:r>
        <w:rPr>
          <w:color w:val="000000"/>
          <w:highlight w:val="none"/>
        </w:rPr>
        <w:t xml:space="preserve">   </w:t>
      </w:r>
      <w:r>
        <w:rPr>
          <w:rFonts w:hint="eastAsia"/>
          <w:color w:val="000000"/>
          <w:highlight w:val="none"/>
        </w:rPr>
        <w:t>标</w:t>
      </w:r>
      <w:bookmarkEnd w:id="127"/>
    </w:p>
    <w:p>
      <w:pPr>
        <w:spacing w:line="360" w:lineRule="auto"/>
        <w:ind w:firstLine="480" w:firstLineChars="200"/>
        <w:rPr>
          <w:rFonts w:ascii="黑体" w:hAnsi="黑体" w:eastAsia="黑体"/>
          <w:color w:val="000000"/>
          <w:sz w:val="24"/>
          <w:highlight w:val="none"/>
        </w:rPr>
      </w:pPr>
      <w:bookmarkStart w:id="128" w:name="_26.组建评标委员会"/>
      <w:bookmarkEnd w:id="128"/>
      <w:r>
        <w:rPr>
          <w:rFonts w:hint="eastAsia" w:ascii="黑体" w:hAnsi="黑体" w:eastAsia="黑体"/>
          <w:color w:val="000000"/>
          <w:sz w:val="24"/>
          <w:highlight w:val="none"/>
        </w:rPr>
        <w:t>26.组建评标委员会</w:t>
      </w:r>
    </w:p>
    <w:p>
      <w:pPr>
        <w:spacing w:line="360" w:lineRule="auto"/>
        <w:ind w:firstLine="420" w:firstLineChars="200"/>
        <w:rPr>
          <w:rFonts w:hint="eastAsia" w:hAnsi="宋体"/>
          <w:color w:val="000000"/>
          <w:highlight w:val="none"/>
        </w:rPr>
      </w:pPr>
      <w:r>
        <w:rPr>
          <w:rFonts w:hint="eastAsia" w:hAnsi="宋体"/>
          <w:color w:val="000000"/>
          <w:highlight w:val="none"/>
        </w:rPr>
        <w:t>评标委员会由采购人代表和评审专家组成，人数为</w:t>
      </w:r>
      <w:r>
        <w:rPr>
          <w:rFonts w:hAnsi="宋体"/>
          <w:color w:val="000000"/>
          <w:highlight w:val="none"/>
        </w:rPr>
        <w:t>5</w:t>
      </w:r>
      <w:r>
        <w:rPr>
          <w:rFonts w:hint="eastAsia" w:hAnsi="宋体"/>
          <w:color w:val="000000"/>
          <w:highlight w:val="none"/>
        </w:rPr>
        <w:t>人以上单数，其中评审专家不得少于成员总数的三分之二。</w:t>
      </w:r>
    </w:p>
    <w:p>
      <w:pPr>
        <w:spacing w:line="360" w:lineRule="auto"/>
        <w:ind w:firstLine="420" w:firstLineChars="200"/>
        <w:rPr>
          <w:rFonts w:hAnsi="宋体"/>
          <w:color w:val="000000"/>
          <w:highlight w:val="none"/>
        </w:rPr>
      </w:pPr>
      <w:r>
        <w:rPr>
          <w:rFonts w:hint="eastAsia" w:hAnsi="宋体"/>
          <w:color w:val="000000"/>
          <w:highlight w:val="none"/>
        </w:rPr>
        <w:t>参加过采购项目前期咨询论证的专家，不得参加该采购项目的评审活动。</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27.评标的依据</w:t>
      </w:r>
    </w:p>
    <w:p>
      <w:pPr>
        <w:spacing w:line="360" w:lineRule="auto"/>
        <w:ind w:firstLine="420" w:firstLineChars="200"/>
        <w:rPr>
          <w:rFonts w:hint="eastAsia" w:hAnsi="宋体"/>
          <w:color w:val="000000"/>
          <w:highlight w:val="none"/>
        </w:rPr>
      </w:pPr>
      <w:r>
        <w:rPr>
          <w:rFonts w:hint="eastAsia" w:hAnsi="宋体"/>
          <w:color w:val="000000"/>
          <w:highlight w:val="none"/>
        </w:rPr>
        <w:t>评标委员会以招标文件为依据对投标文件进行评审，</w:t>
      </w:r>
      <w:r>
        <w:rPr>
          <w:rFonts w:hint="eastAsia" w:hAnsi="宋体" w:cs="宋体"/>
          <w:color w:val="000000"/>
          <w:highlight w:val="none"/>
        </w:rPr>
        <w:t>“第四章</w:t>
      </w:r>
      <w:r>
        <w:rPr>
          <w:rFonts w:hAnsi="宋体" w:cs="宋体"/>
          <w:color w:val="000000"/>
          <w:highlight w:val="none"/>
        </w:rPr>
        <w:t xml:space="preserve"> </w:t>
      </w:r>
      <w:r>
        <w:rPr>
          <w:rFonts w:hint="eastAsia" w:hAnsi="宋体" w:cs="宋体"/>
          <w:color w:val="000000"/>
          <w:highlight w:val="none"/>
        </w:rPr>
        <w:t>评标方法和评标标准”</w:t>
      </w:r>
      <w:r>
        <w:rPr>
          <w:rFonts w:hint="eastAsia" w:hAnsi="宋体"/>
          <w:color w:val="000000"/>
          <w:highlight w:val="none"/>
        </w:rPr>
        <w:t>没有规定的方法、评审因素和标准，不作为评标依据。</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28.评标原则</w:t>
      </w:r>
    </w:p>
    <w:p>
      <w:pPr>
        <w:spacing w:line="360" w:lineRule="auto"/>
        <w:ind w:firstLine="420" w:firstLineChars="200"/>
        <w:rPr>
          <w:rFonts w:hint="eastAsia" w:hAnsi="宋体"/>
          <w:color w:val="000000"/>
          <w:highlight w:val="none"/>
        </w:rPr>
      </w:pPr>
      <w:r>
        <w:rPr>
          <w:rFonts w:hAnsi="宋体"/>
          <w:color w:val="000000"/>
          <w:highlight w:val="none"/>
        </w:rPr>
        <w:t>28.1</w:t>
      </w:r>
      <w:r>
        <w:rPr>
          <w:rFonts w:hint="eastAsia" w:hAnsi="宋体"/>
          <w:color w:val="000000"/>
          <w:highlight w:val="none"/>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pacing w:line="360" w:lineRule="auto"/>
        <w:ind w:firstLine="420" w:firstLineChars="200"/>
        <w:rPr>
          <w:rFonts w:hAnsi="宋体"/>
          <w:color w:val="000000"/>
          <w:highlight w:val="none"/>
        </w:rPr>
      </w:pPr>
      <w:r>
        <w:rPr>
          <w:rFonts w:hAnsi="宋体"/>
          <w:color w:val="000000"/>
          <w:highlight w:val="none"/>
        </w:rPr>
        <w:t>28.2</w:t>
      </w:r>
      <w:r>
        <w:rPr>
          <w:rFonts w:hint="eastAsia" w:hAnsi="宋体"/>
          <w:color w:val="000000"/>
          <w:highlight w:val="none"/>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9" w:name="_28.3评标方法。本项目将按须知前附表规定的评标办法进行评标，具体评标"/>
      <w:bookmarkEnd w:id="129"/>
    </w:p>
    <w:p>
      <w:pPr>
        <w:spacing w:line="360" w:lineRule="auto"/>
        <w:ind w:firstLine="420" w:firstLineChars="200"/>
        <w:rPr>
          <w:rFonts w:hAnsi="宋体"/>
          <w:color w:val="000000"/>
          <w:highlight w:val="none"/>
        </w:rPr>
      </w:pPr>
      <w:r>
        <w:rPr>
          <w:rFonts w:hAnsi="宋体"/>
          <w:color w:val="000000"/>
          <w:highlight w:val="none"/>
        </w:rPr>
        <w:t>28.3</w:t>
      </w:r>
      <w:r>
        <w:rPr>
          <w:rFonts w:hint="eastAsia" w:hAnsi="宋体"/>
          <w:color w:val="000000"/>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pacing w:line="360" w:lineRule="auto"/>
        <w:ind w:firstLine="420" w:firstLineChars="200"/>
        <w:rPr>
          <w:rFonts w:hAnsi="宋体"/>
          <w:color w:val="000000"/>
          <w:highlight w:val="none"/>
        </w:rPr>
      </w:pPr>
      <w:r>
        <w:rPr>
          <w:rFonts w:hAnsi="宋体"/>
          <w:color w:val="000000"/>
          <w:highlight w:val="none"/>
        </w:rPr>
        <w:t>28.4</w:t>
      </w:r>
      <w:r>
        <w:rPr>
          <w:rFonts w:hint="eastAsia" w:hAnsi="宋体"/>
          <w:color w:val="000000"/>
          <w:highlight w:val="none"/>
        </w:rPr>
        <w:t>评标过程的监控。本项目电子评标过程实行网上留痕、全程录音、录像监控，投标人在评标过程中所进行的试图影响评标结果的不公正活动，可能导致其投标按无效处理。</w:t>
      </w:r>
    </w:p>
    <w:p>
      <w:pPr>
        <w:widowControl/>
        <w:spacing w:line="560" w:lineRule="exact"/>
        <w:ind w:firstLine="420" w:firstLineChars="200"/>
        <w:jc w:val="left"/>
        <w:textAlignment w:val="baseline"/>
        <w:rPr>
          <w:rFonts w:hAnsi="宋体"/>
          <w:color w:val="000000"/>
          <w:highlight w:val="none"/>
        </w:rPr>
      </w:pPr>
      <w:r>
        <w:rPr>
          <w:rFonts w:hAnsi="宋体"/>
          <w:color w:val="000000"/>
          <w:highlight w:val="none"/>
        </w:rPr>
        <w:t>28.5</w:t>
      </w:r>
      <w:r>
        <w:rPr>
          <w:rFonts w:hint="eastAsia" w:hAnsi="宋体"/>
          <w:color w:val="000000"/>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29.评标方法及评标标准</w:t>
      </w:r>
    </w:p>
    <w:p>
      <w:pPr>
        <w:spacing w:line="360" w:lineRule="auto"/>
        <w:ind w:firstLine="420" w:firstLineChars="200"/>
        <w:rPr>
          <w:rFonts w:hint="eastAsia" w:hAnsi="宋体"/>
          <w:color w:val="000000"/>
          <w:highlight w:val="none"/>
        </w:rPr>
      </w:pPr>
      <w:r>
        <w:rPr>
          <w:rFonts w:hAnsi="宋体"/>
          <w:color w:val="000000"/>
          <w:highlight w:val="none"/>
        </w:rPr>
        <w:t>29.1</w:t>
      </w:r>
      <w:r>
        <w:rPr>
          <w:rFonts w:hint="eastAsia" w:hAnsi="宋体"/>
          <w:color w:val="000000"/>
          <w:highlight w:val="none"/>
        </w:rPr>
        <w:t>本项目的评标方法详见“投标人须知前附表”。</w:t>
      </w:r>
    </w:p>
    <w:p>
      <w:pPr>
        <w:spacing w:line="360" w:lineRule="auto"/>
        <w:ind w:firstLine="420" w:firstLineChars="200"/>
        <w:rPr>
          <w:rFonts w:hAnsi="宋体"/>
          <w:color w:val="000000"/>
          <w:highlight w:val="none"/>
        </w:rPr>
      </w:pPr>
      <w:r>
        <w:rPr>
          <w:rFonts w:hAnsi="宋体"/>
          <w:color w:val="000000"/>
          <w:highlight w:val="none"/>
        </w:rPr>
        <w:t>29.2</w:t>
      </w:r>
      <w:r>
        <w:rPr>
          <w:rFonts w:hAnsi="宋体" w:cs="宋体"/>
          <w:color w:val="000000"/>
          <w:highlight w:val="none"/>
        </w:rPr>
        <w:t xml:space="preserve"> </w:t>
      </w:r>
      <w:r>
        <w:rPr>
          <w:rFonts w:hint="eastAsia" w:hAnsi="宋体"/>
          <w:color w:val="000000"/>
          <w:highlight w:val="none"/>
        </w:rPr>
        <w:t>评标委员会按照</w:t>
      </w:r>
      <w:r>
        <w:rPr>
          <w:rFonts w:hint="eastAsia" w:hAnsi="宋体" w:cs="宋体"/>
          <w:b/>
          <w:color w:val="000000"/>
          <w:highlight w:val="none"/>
        </w:rPr>
        <w:t>“第四章</w:t>
      </w:r>
      <w:r>
        <w:rPr>
          <w:rFonts w:hAnsi="宋体" w:cs="宋体"/>
          <w:b/>
          <w:color w:val="000000"/>
          <w:highlight w:val="none"/>
        </w:rPr>
        <w:t xml:space="preserve"> </w:t>
      </w:r>
      <w:r>
        <w:rPr>
          <w:rFonts w:hint="eastAsia" w:hAnsi="宋体" w:cs="宋体"/>
          <w:b/>
          <w:color w:val="000000"/>
          <w:highlight w:val="none"/>
        </w:rPr>
        <w:t>评标方法和评标标准”</w:t>
      </w:r>
      <w:r>
        <w:rPr>
          <w:rFonts w:hint="eastAsia" w:hAnsi="宋体"/>
          <w:color w:val="000000"/>
          <w:highlight w:val="none"/>
        </w:rPr>
        <w:t>规定的方法、评审因素、标准和程序对投标文件进行评审。</w:t>
      </w:r>
    </w:p>
    <w:p>
      <w:pPr>
        <w:spacing w:line="360" w:lineRule="auto"/>
        <w:ind w:firstLine="420" w:firstLineChars="200"/>
        <w:rPr>
          <w:rFonts w:hAnsi="宋体"/>
          <w:color w:val="000000"/>
          <w:highlight w:val="none"/>
        </w:rPr>
      </w:pPr>
      <w:r>
        <w:rPr>
          <w:rFonts w:hAnsi="宋体"/>
          <w:color w:val="000000"/>
          <w:highlight w:val="none"/>
        </w:rPr>
        <w:t xml:space="preserve">29.3 </w:t>
      </w:r>
      <w:r>
        <w:rPr>
          <w:rFonts w:hint="eastAsia" w:hAnsi="宋体"/>
          <w:color w:val="000000"/>
          <w:highlight w:val="none"/>
        </w:rPr>
        <w:t>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）电子交易平台发生故障而无法登录访问的；</w:t>
      </w:r>
      <w:r>
        <w:rPr>
          <w:rFonts w:hAnsi="宋体"/>
          <w:color w:val="000000"/>
          <w:highlight w:val="none"/>
        </w:rPr>
        <w:t xml:space="preserve"> </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）电子交易平台应用或数据库出现错误，不能进行正常操作的；</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）电子交易平台发现严重安全漏洞，有潜在泄密危险的；</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）病毒发作导致不能进行正常操作的；</w:t>
      </w:r>
      <w:r>
        <w:rPr>
          <w:rFonts w:hAnsi="宋体"/>
          <w:color w:val="000000"/>
          <w:highlight w:val="none"/>
        </w:rPr>
        <w:t xml:space="preserve"> </w:t>
      </w:r>
    </w:p>
    <w:p>
      <w:pPr>
        <w:spacing w:line="360" w:lineRule="auto"/>
        <w:ind w:firstLine="420" w:firstLineChars="200"/>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）其他无法保证电子交易的公平、公正和安全的情况。</w:t>
      </w:r>
    </w:p>
    <w:p>
      <w:pPr>
        <w:spacing w:line="360" w:lineRule="auto"/>
        <w:ind w:firstLine="420" w:firstLineChars="200"/>
        <w:rPr>
          <w:rFonts w:hAnsi="宋体"/>
          <w:color w:val="000000"/>
          <w:highlight w:val="none"/>
        </w:rPr>
      </w:pPr>
      <w:r>
        <w:rPr>
          <w:rFonts w:hAnsi="宋体"/>
          <w:color w:val="000000"/>
          <w:highlight w:val="none"/>
        </w:rPr>
        <w:t>29.4</w:t>
      </w:r>
      <w:r>
        <w:rPr>
          <w:rFonts w:hint="eastAsia" w:hAnsi="宋体"/>
          <w:color w:val="000000"/>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3"/>
        <w:snapToGrid w:val="0"/>
        <w:spacing w:line="400" w:lineRule="exact"/>
        <w:ind w:firstLine="420" w:firstLineChars="200"/>
        <w:rPr>
          <w:rFonts w:hAnsi="宋体"/>
          <w:color w:val="000000"/>
          <w:highlight w:val="none"/>
        </w:rPr>
      </w:pPr>
    </w:p>
    <w:p>
      <w:pPr>
        <w:pStyle w:val="5"/>
        <w:keepNext w:val="0"/>
        <w:keepLines w:val="0"/>
        <w:spacing w:line="400" w:lineRule="exact"/>
        <w:jc w:val="center"/>
        <w:rPr>
          <w:rFonts w:hint="eastAsia"/>
          <w:color w:val="000000"/>
          <w:highlight w:val="none"/>
        </w:rPr>
      </w:pPr>
      <w:bookmarkStart w:id="130" w:name="_Toc254970687"/>
      <w:bookmarkStart w:id="131" w:name="_Toc254970546"/>
      <w:bookmarkStart w:id="132" w:name="_Toc24771"/>
      <w:r>
        <w:rPr>
          <w:rFonts w:hint="eastAsia"/>
          <w:color w:val="000000"/>
          <w:highlight w:val="none"/>
        </w:rPr>
        <w:t>七、</w:t>
      </w:r>
      <w:bookmarkEnd w:id="130"/>
      <w:bookmarkEnd w:id="131"/>
      <w:r>
        <w:rPr>
          <w:rFonts w:hint="eastAsia"/>
          <w:color w:val="000000"/>
          <w:highlight w:val="none"/>
        </w:rPr>
        <w:t>中标和合同</w:t>
      </w:r>
      <w:bookmarkEnd w:id="132"/>
    </w:p>
    <w:p>
      <w:pPr>
        <w:spacing w:line="360" w:lineRule="auto"/>
        <w:ind w:firstLine="480" w:firstLineChars="200"/>
        <w:rPr>
          <w:rFonts w:ascii="黑体" w:hAnsi="黑体" w:eastAsia="黑体"/>
          <w:color w:val="000000"/>
          <w:sz w:val="24"/>
          <w:highlight w:val="none"/>
        </w:rPr>
      </w:pPr>
      <w:r>
        <w:rPr>
          <w:rFonts w:hint="eastAsia" w:ascii="黑体" w:hAnsi="黑体" w:eastAsia="黑体"/>
          <w:color w:val="000000"/>
          <w:sz w:val="24"/>
          <w:highlight w:val="none"/>
        </w:rPr>
        <w:t>30.确定中标人</w:t>
      </w:r>
    </w:p>
    <w:p>
      <w:pPr>
        <w:spacing w:line="360" w:lineRule="auto"/>
        <w:ind w:firstLine="422" w:firstLineChars="200"/>
        <w:rPr>
          <w:rFonts w:hint="eastAsia" w:ascii="宋体" w:hAnsi="宋体" w:cs="Courier New"/>
          <w:b/>
          <w:bCs/>
          <w:color w:val="000000"/>
          <w:szCs w:val="21"/>
          <w:highlight w:val="none"/>
        </w:rPr>
      </w:pPr>
      <w:r>
        <w:rPr>
          <w:rFonts w:hint="eastAsia" w:ascii="宋体" w:hAnsi="宋体" w:cs="Courier New"/>
          <w:b/>
          <w:bCs/>
          <w:color w:val="000000"/>
          <w:szCs w:val="21"/>
          <w:highlight w:val="none"/>
        </w:rPr>
        <w:t>30.1本项目授权评标</w:t>
      </w:r>
      <w:r>
        <w:rPr>
          <w:rFonts w:hint="eastAsia" w:ascii="宋体" w:hAnsi="宋体" w:cs="Courier New"/>
          <w:b/>
          <w:bCs/>
          <w:szCs w:val="21"/>
          <w:highlight w:val="none"/>
        </w:rPr>
        <w:t>委员会直接按第四章“评标方法及标准”的规定</w:t>
      </w:r>
      <w:r>
        <w:rPr>
          <w:rFonts w:hint="eastAsia" w:ascii="宋体" w:hAnsi="宋体" w:cs="Courier New"/>
          <w:b/>
          <w:bCs/>
          <w:color w:val="000000"/>
          <w:szCs w:val="21"/>
          <w:highlight w:val="none"/>
        </w:rPr>
        <w:t>排列中标候选人顺序，并依照次序确定中标人。</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30.3中标供应商无正当理由拒签合同的，根据《中华人民共和国政府采购法》第七十七条第一款规定处理。</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30.4根据《中华人民共和国民法典》</w:t>
      </w:r>
      <w:r>
        <w:rPr>
          <w:rFonts w:hint="eastAsia"/>
          <w:color w:val="000000"/>
          <w:sz w:val="19"/>
          <w:szCs w:val="19"/>
          <w:highlight w:val="none"/>
        </w:rPr>
        <w:t>第五百六十三条</w:t>
      </w:r>
      <w:r>
        <w:rPr>
          <w:rFonts w:hint="eastAsia" w:ascii="宋体" w:hAnsi="宋体" w:cs="Courier New"/>
          <w:szCs w:val="21"/>
          <w:highlight w:val="none"/>
        </w:rPr>
        <w:t>，因不可抗力致使不能实现合同目的的，当事人可以解除合同。</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31. 结果公告</w:t>
      </w:r>
    </w:p>
    <w:p>
      <w:pPr>
        <w:spacing w:line="360" w:lineRule="auto"/>
        <w:ind w:firstLine="420" w:firstLineChars="200"/>
        <w:rPr>
          <w:rFonts w:hint="eastAsia" w:hAnsi="宋体" w:cs="宋体"/>
          <w:color w:val="000000"/>
          <w:highlight w:val="none"/>
        </w:rPr>
      </w:pPr>
      <w:r>
        <w:rPr>
          <w:rFonts w:hAnsi="宋体"/>
          <w:color w:val="000000"/>
          <w:szCs w:val="21"/>
          <w:highlight w:val="none"/>
        </w:rPr>
        <w:t>31.1</w:t>
      </w:r>
      <w:r>
        <w:rPr>
          <w:rFonts w:hint="eastAsia" w:hAnsi="宋体" w:cs="宋体"/>
          <w:color w:val="000000"/>
          <w:highlight w:val="none"/>
        </w:rPr>
        <w:t>在中标供应商</w:t>
      </w:r>
      <w:r>
        <w:rPr>
          <w:rFonts w:hint="eastAsia" w:hAnsi="宋体" w:cs="Arial"/>
          <w:color w:val="000000"/>
          <w:highlight w:val="none"/>
        </w:rPr>
        <w:t>确定之日起</w:t>
      </w:r>
      <w:r>
        <w:rPr>
          <w:rFonts w:hAnsi="宋体" w:cs="宋体"/>
          <w:color w:val="000000"/>
          <w:highlight w:val="none"/>
        </w:rPr>
        <w:t>2</w:t>
      </w:r>
      <w:r>
        <w:rPr>
          <w:rFonts w:hint="eastAsia" w:hAnsi="宋体" w:cs="宋体"/>
          <w:color w:val="000000"/>
          <w:highlight w:val="none"/>
        </w:rPr>
        <w:t>个工作日内，由采购代理机构</w:t>
      </w:r>
      <w:r>
        <w:rPr>
          <w:rFonts w:hint="eastAsia" w:hAnsi="宋体"/>
          <w:b/>
          <w:color w:val="000000"/>
          <w:szCs w:val="21"/>
          <w:highlight w:val="none"/>
        </w:rPr>
        <w:t>在招标公告发布媒体上</w:t>
      </w:r>
      <w:r>
        <w:rPr>
          <w:rFonts w:hint="eastAsia" w:hAnsi="宋体" w:cs="宋体"/>
          <w:color w:val="000000"/>
          <w:highlight w:val="none"/>
        </w:rPr>
        <w:t>发布中标结果公告，中标结果公告期限为</w:t>
      </w:r>
      <w:r>
        <w:rPr>
          <w:rFonts w:hAnsi="宋体" w:cs="宋体"/>
          <w:color w:val="000000"/>
          <w:highlight w:val="none"/>
        </w:rPr>
        <w:t>1</w:t>
      </w:r>
      <w:r>
        <w:rPr>
          <w:rFonts w:hint="eastAsia" w:hAnsi="宋体" w:cs="宋体"/>
          <w:color w:val="000000"/>
          <w:highlight w:val="none"/>
        </w:rPr>
        <w:t>个工作日，发布中标结果公告的同时向中标供应商发出中标通知书。</w:t>
      </w:r>
      <w:r>
        <w:rPr>
          <w:rFonts w:hint="eastAsia" w:hAnsi="宋体"/>
          <w:b/>
          <w:color w:val="000000"/>
          <w:szCs w:val="21"/>
          <w:highlight w:val="none"/>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hAnsi="宋体"/>
          <w:color w:val="000000"/>
          <w:szCs w:val="21"/>
          <w:highlight w:val="none"/>
        </w:rPr>
        <w:t>排名第二的中标候选人因前款规定的同样原因被取消中标资格的，</w:t>
      </w:r>
      <w:r>
        <w:rPr>
          <w:rFonts w:hint="eastAsia" w:hAnsi="宋体" w:cs="Courier New"/>
          <w:color w:val="000000"/>
          <w:szCs w:val="21"/>
          <w:highlight w:val="none"/>
        </w:rPr>
        <w:t>授权的评标委员会</w:t>
      </w:r>
      <w:r>
        <w:rPr>
          <w:rFonts w:hint="eastAsia" w:hAnsi="宋体"/>
          <w:color w:val="000000"/>
          <w:szCs w:val="21"/>
          <w:highlight w:val="none"/>
        </w:rPr>
        <w:t>可以确定排名第三的中标候选人为中标人，以此类推。</w:t>
      </w:r>
    </w:p>
    <w:p>
      <w:pPr>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以上信息查询记录及相关证据与采购文件一并保存。</w:t>
      </w:r>
    </w:p>
    <w:p>
      <w:pPr>
        <w:spacing w:line="360" w:lineRule="auto"/>
        <w:ind w:firstLine="420" w:firstLineChars="200"/>
        <w:rPr>
          <w:rFonts w:hint="eastAsia" w:ascii="宋体" w:hAnsi="宋体" w:cs="Courier New"/>
          <w:color w:val="000000"/>
          <w:szCs w:val="21"/>
          <w:highlight w:val="none"/>
        </w:rPr>
      </w:pPr>
      <w:r>
        <w:rPr>
          <w:rFonts w:hint="eastAsia" w:ascii="宋体" w:hAnsi="宋体" w:cs="Courier New"/>
          <w:color w:val="000000"/>
          <w:szCs w:val="21"/>
          <w:highlight w:val="none"/>
        </w:rPr>
        <w:t>31.2中小企业在政府采购活动过程中，请根据企业的真实情况出具《中小企业声明函》。依法享受中小企业优惠政策的，采购人或者采购代理机构在公告中标结果时，同时公告其《中小企业声明函》，接受社会监督。</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32.发出中标通知书</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32.1在发布中标公告的同时，采购代理机构向中标人通过“政采云”平台发出电子中标通知书。</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32.2对未通过资格审查的投标人，采购人或采购机构应当告知其未通过的原因；采用综合评分办法评审的，采购人或采购机构还应当告知未中标人本人的评审得分与排序。</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33. 无义务解释未中标原因</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采购代理机构无义务向未中标的投标人解释未中标原因和退还投标文件。</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34.合同授予标准</w:t>
      </w:r>
    </w:p>
    <w:p>
      <w:pPr>
        <w:spacing w:line="360" w:lineRule="auto"/>
        <w:ind w:firstLine="420" w:firstLineChars="200"/>
        <w:rPr>
          <w:rFonts w:hint="eastAsia" w:ascii="宋体" w:hAnsi="宋体"/>
          <w:color w:val="000000"/>
          <w:szCs w:val="21"/>
          <w:highlight w:val="none"/>
        </w:rPr>
      </w:pPr>
      <w:r>
        <w:rPr>
          <w:rFonts w:hint="eastAsia" w:ascii="宋体" w:hAnsi="宋体" w:cs="Courier New"/>
          <w:color w:val="000000"/>
          <w:szCs w:val="21"/>
          <w:highlight w:val="none"/>
        </w:rPr>
        <w:t>合同将授予被确定实质上响应招标文件要求，具备履行合同能力的中标人（招标文件另有约定多名中标人的除外）。</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35.履约保证金</w:t>
      </w:r>
    </w:p>
    <w:p>
      <w:pPr>
        <w:spacing w:line="360" w:lineRule="auto"/>
        <w:ind w:firstLine="420" w:firstLineChars="200"/>
        <w:rPr>
          <w:rFonts w:hint="eastAsia" w:ascii="宋体" w:hAnsi="宋体" w:cs="仿宋_GB2312"/>
          <w:szCs w:val="21"/>
          <w:highlight w:val="none"/>
        </w:rPr>
      </w:pPr>
      <w:bookmarkStart w:id="133" w:name="_39.1中标人须于签订合同前按本须知前附表规定的金额转账或电汇到指定账"/>
      <w:bookmarkEnd w:id="133"/>
      <w:r>
        <w:rPr>
          <w:rFonts w:hint="eastAsia" w:ascii="宋体" w:hAnsi="宋体" w:cs="仿宋_GB2312"/>
          <w:szCs w:val="21"/>
          <w:highlight w:val="none"/>
        </w:rPr>
        <w:t>见“投标人须知前附表”。</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36.签订合同</w:t>
      </w:r>
    </w:p>
    <w:p>
      <w:pPr>
        <w:pStyle w:val="36"/>
        <w:snapToGrid w:val="0"/>
        <w:spacing w:before="0"/>
        <w:ind w:firstLine="422"/>
        <w:rPr>
          <w:rFonts w:hint="eastAsia" w:ascii="宋体" w:hAnsi="宋体"/>
          <w:kern w:val="0"/>
          <w:sz w:val="21"/>
          <w:szCs w:val="21"/>
          <w:highlight w:val="none"/>
          <w:lang w:val="zh-CN"/>
        </w:rPr>
      </w:pPr>
      <w:bookmarkStart w:id="134" w:name="_40.1投标人接到中标通知书后，按须知前附表规定向采购人出示相关资格证"/>
      <w:bookmarkEnd w:id="134"/>
      <w:r>
        <w:rPr>
          <w:rFonts w:hint="eastAsia" w:ascii="宋体" w:hAnsi="宋体"/>
          <w:b/>
          <w:color w:val="000000"/>
          <w:sz w:val="21"/>
          <w:szCs w:val="21"/>
          <w:highlight w:val="none"/>
        </w:rPr>
        <w:t xml:space="preserve"> 36.1中标人领取中标通知书后，</w:t>
      </w:r>
      <w:r>
        <w:rPr>
          <w:rFonts w:hint="eastAsia" w:ascii="宋体" w:hAnsi="宋体"/>
          <w:kern w:val="0"/>
          <w:sz w:val="21"/>
          <w:szCs w:val="21"/>
          <w:highlight w:val="none"/>
          <w:lang w:val="zh-CN"/>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pPr>
        <w:pStyle w:val="36"/>
        <w:snapToGrid w:val="0"/>
        <w:spacing w:before="0"/>
        <w:ind w:firstLine="420"/>
        <w:rPr>
          <w:rFonts w:hint="eastAsia" w:ascii="宋体" w:hAnsi="宋体"/>
          <w:kern w:val="0"/>
          <w:sz w:val="21"/>
          <w:szCs w:val="21"/>
          <w:highlight w:val="none"/>
          <w:lang w:val="zh-CN"/>
        </w:rPr>
      </w:pPr>
      <w:r>
        <w:rPr>
          <w:rFonts w:hint="eastAsia" w:ascii="宋体" w:hAnsi="宋体"/>
          <w:kern w:val="0"/>
          <w:sz w:val="21"/>
          <w:szCs w:val="21"/>
          <w:highlight w:val="none"/>
          <w:lang w:val="zh-CN"/>
        </w:rPr>
        <w:t>36.2</w:t>
      </w:r>
      <w:r>
        <w:rPr>
          <w:rFonts w:hint="eastAsia" w:ascii="宋体" w:hAnsi="宋体" w:cs="仿宋_GB2312"/>
          <w:sz w:val="21"/>
          <w:szCs w:val="21"/>
          <w:highlight w:val="none"/>
        </w:rPr>
        <w:t>采购合同由采购人与中标供应商根据招标文件、投标文件等内容通过政府采购电子交易平台在线签订，自动备案。</w:t>
      </w:r>
    </w:p>
    <w:p>
      <w:pPr>
        <w:pStyle w:val="36"/>
        <w:snapToGrid w:val="0"/>
        <w:spacing w:before="0"/>
        <w:ind w:firstLine="420"/>
        <w:rPr>
          <w:rFonts w:hint="eastAsia" w:ascii="宋体" w:hAnsi="宋体" w:cs="仿宋_GB2312"/>
          <w:sz w:val="21"/>
          <w:szCs w:val="21"/>
          <w:highlight w:val="none"/>
        </w:rPr>
      </w:pPr>
      <w:r>
        <w:rPr>
          <w:rFonts w:hint="eastAsia" w:ascii="宋体" w:hAnsi="宋体"/>
          <w:color w:val="000000"/>
          <w:sz w:val="21"/>
          <w:szCs w:val="21"/>
          <w:highlight w:val="none"/>
        </w:rPr>
        <w:t>36.3签订合同时间：按中标通知书规定的时间与采购人签订合同（最长不能超过25日）。</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36.7</w:t>
      </w:r>
      <w:r>
        <w:rPr>
          <w:rFonts w:hint="eastAsia" w:ascii="宋体" w:hAnsi="宋体" w:cs="仿宋_GB2312"/>
          <w:szCs w:val="21"/>
          <w:highlight w:val="none"/>
        </w:rPr>
        <w:t>如签订合同并生效后，供应商无故拒绝或延期，除按照合同条款处理外，将承担相应的法律责任。</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36.8采购人需追加与合同标的相同的货物或者服务的，在不改变原合同条款且已报财政部门批准落实资金的前提下，可从原中标供应商处添购， 所签订的补充添置合同的采购资金总额不超过原采购合同金额的10%。</w:t>
      </w:r>
    </w:p>
    <w:p>
      <w:pPr>
        <w:spacing w:line="360" w:lineRule="auto"/>
        <w:ind w:firstLine="480" w:firstLineChars="200"/>
        <w:rPr>
          <w:rFonts w:hint="eastAsia" w:ascii="黑体" w:hAnsi="黑体" w:eastAsia="黑体"/>
          <w:color w:val="000000"/>
          <w:sz w:val="24"/>
          <w:highlight w:val="none"/>
        </w:rPr>
      </w:pPr>
      <w:bookmarkStart w:id="135" w:name="_41.政府采购合同公告"/>
      <w:bookmarkEnd w:id="135"/>
      <w:r>
        <w:rPr>
          <w:rFonts w:hint="eastAsia" w:ascii="黑体" w:hAnsi="黑体" w:eastAsia="黑体"/>
          <w:color w:val="000000"/>
          <w:sz w:val="24"/>
          <w:highlight w:val="none"/>
        </w:rPr>
        <w:t>37.政府采购合同公告</w:t>
      </w:r>
    </w:p>
    <w:p>
      <w:pPr>
        <w:spacing w:line="360" w:lineRule="auto"/>
        <w:ind w:firstLine="420" w:firstLineChars="200"/>
        <w:rPr>
          <w:rFonts w:hint="eastAsia" w:ascii="宋体" w:hAnsi="宋体"/>
          <w:highlight w:val="none"/>
        </w:rPr>
      </w:pPr>
      <w:r>
        <w:rPr>
          <w:rFonts w:hint="eastAsia" w:hAnsi="宋体"/>
          <w:color w:val="000000"/>
          <w:highlight w:val="none"/>
        </w:rPr>
        <w:t>采购人或者受托采购代理机构应当自政府采购合同签订之日起</w:t>
      </w:r>
      <w:r>
        <w:rPr>
          <w:rFonts w:hAnsi="宋体"/>
          <w:color w:val="000000"/>
          <w:highlight w:val="none"/>
        </w:rPr>
        <w:t>2</w:t>
      </w:r>
      <w:r>
        <w:rPr>
          <w:rFonts w:hint="eastAsia" w:hAnsi="宋体"/>
          <w:color w:val="000000"/>
          <w:highlight w:val="none"/>
        </w:rPr>
        <w:t>个工作日内，将政府采购合同</w:t>
      </w:r>
      <w:r>
        <w:rPr>
          <w:rFonts w:hint="eastAsia" w:ascii="宋体" w:hAnsi="宋体"/>
          <w:bCs/>
          <w:highlight w:val="none"/>
        </w:rPr>
        <w:t>在以下媒体上发布</w:t>
      </w:r>
      <w:r>
        <w:rPr>
          <w:rFonts w:hint="eastAsia" w:ascii="宋体" w:hAnsi="宋体" w:cs="宋体"/>
          <w:color w:val="000000"/>
          <w:kern w:val="0"/>
          <w:szCs w:val="21"/>
          <w:highlight w:val="none"/>
        </w:rPr>
        <w:t xml:space="preserve"> “广西政府采购网”（http://zfcg.gxzf.gov.cn）</w:t>
      </w:r>
      <w:r>
        <w:rPr>
          <w:rFonts w:hint="eastAsia" w:hAnsi="宋体"/>
          <w:color w:val="000000"/>
          <w:highlight w:val="none"/>
        </w:rPr>
        <w:t>上公告，但政府采购合同中涉及国家秘密、商业秘密的内容除外。</w:t>
      </w:r>
    </w:p>
    <w:p>
      <w:pPr>
        <w:spacing w:line="360" w:lineRule="auto"/>
        <w:ind w:firstLine="480" w:firstLineChars="200"/>
        <w:rPr>
          <w:rFonts w:hint="eastAsia" w:ascii="黑体" w:hAnsi="黑体" w:eastAsia="黑体"/>
          <w:color w:val="000000"/>
          <w:sz w:val="24"/>
          <w:highlight w:val="none"/>
        </w:rPr>
      </w:pPr>
      <w:r>
        <w:rPr>
          <w:rFonts w:hint="eastAsia" w:ascii="黑体" w:hAnsi="黑体" w:eastAsia="黑体"/>
          <w:color w:val="000000"/>
          <w:sz w:val="24"/>
          <w:highlight w:val="none"/>
        </w:rPr>
        <w:t>38. 询问、质疑和投诉</w:t>
      </w:r>
    </w:p>
    <w:p>
      <w:pPr>
        <w:spacing w:line="360" w:lineRule="auto"/>
        <w:ind w:firstLine="422" w:firstLineChars="200"/>
        <w:rPr>
          <w:rFonts w:hint="eastAsia" w:hAnsi="宋体"/>
          <w:b/>
          <w:color w:val="000000"/>
          <w:szCs w:val="21"/>
          <w:highlight w:val="none"/>
        </w:rPr>
      </w:pPr>
      <w:r>
        <w:rPr>
          <w:rFonts w:hAnsi="宋体"/>
          <w:b/>
          <w:color w:val="000000"/>
          <w:szCs w:val="21"/>
          <w:highlight w:val="none"/>
        </w:rPr>
        <w:t>38.1</w:t>
      </w:r>
      <w:r>
        <w:rPr>
          <w:rFonts w:hint="eastAsia" w:hAnsi="宋体"/>
          <w:b/>
          <w:color w:val="000000"/>
          <w:szCs w:val="21"/>
          <w:highlight w:val="none"/>
        </w:rPr>
        <w:t>询问</w:t>
      </w:r>
    </w:p>
    <w:p>
      <w:pPr>
        <w:spacing w:line="360" w:lineRule="auto"/>
        <w:ind w:firstLine="420" w:firstLineChars="200"/>
        <w:rPr>
          <w:rFonts w:hAnsi="宋体"/>
          <w:bCs/>
          <w:color w:val="000000"/>
          <w:szCs w:val="21"/>
          <w:highlight w:val="none"/>
        </w:rPr>
      </w:pPr>
      <w:r>
        <w:rPr>
          <w:rFonts w:hAnsi="宋体"/>
          <w:bCs/>
          <w:color w:val="000000"/>
          <w:szCs w:val="21"/>
          <w:highlight w:val="none"/>
        </w:rPr>
        <w:t>38.1.1</w:t>
      </w:r>
      <w:r>
        <w:rPr>
          <w:rFonts w:hint="eastAsia" w:hAnsi="宋体"/>
          <w:bCs/>
          <w:color w:val="000000"/>
          <w:szCs w:val="21"/>
          <w:highlight w:val="none"/>
        </w:rPr>
        <w:t>供应商在开标前对政府采购活动事项有疑问的，可以向采购人或采购代理机构项目负责人提出询问。</w:t>
      </w:r>
    </w:p>
    <w:p>
      <w:pPr>
        <w:spacing w:line="360" w:lineRule="auto"/>
        <w:ind w:firstLine="420" w:firstLineChars="200"/>
        <w:rPr>
          <w:rFonts w:hAnsi="宋体"/>
          <w:bCs/>
          <w:color w:val="000000"/>
          <w:szCs w:val="21"/>
          <w:highlight w:val="none"/>
        </w:rPr>
      </w:pPr>
      <w:r>
        <w:rPr>
          <w:rFonts w:hAnsi="宋体"/>
          <w:bCs/>
          <w:color w:val="000000"/>
          <w:szCs w:val="21"/>
          <w:highlight w:val="none"/>
        </w:rPr>
        <w:t>38.1.2</w:t>
      </w:r>
      <w:r>
        <w:rPr>
          <w:rFonts w:hint="eastAsia" w:hAnsi="宋体"/>
          <w:bCs/>
          <w:color w:val="000000"/>
          <w:szCs w:val="21"/>
          <w:highlight w:val="none"/>
        </w:rPr>
        <w:t>采购人或采购人委托的采购代理机构自受理询问之日起</w:t>
      </w:r>
      <w:r>
        <w:rPr>
          <w:rFonts w:hAnsi="宋体"/>
          <w:bCs/>
          <w:color w:val="000000"/>
          <w:szCs w:val="21"/>
          <w:highlight w:val="none"/>
        </w:rPr>
        <w:t>3</w:t>
      </w:r>
      <w:r>
        <w:rPr>
          <w:rFonts w:hint="eastAsia" w:hAnsi="宋体"/>
          <w:bCs/>
          <w:color w:val="000000"/>
          <w:szCs w:val="21"/>
          <w:highlight w:val="none"/>
        </w:rPr>
        <w:t>个工作日内对供应商依法提出的询问作出答复，</w:t>
      </w:r>
      <w:r>
        <w:rPr>
          <w:rFonts w:hint="eastAsia"/>
          <w:highlight w:val="none"/>
        </w:rPr>
        <w:t>但答复内容不得涉及商业秘密</w:t>
      </w:r>
      <w:r>
        <w:rPr>
          <w:rFonts w:hint="eastAsia" w:hAnsi="宋体"/>
          <w:bCs/>
          <w:color w:val="000000"/>
          <w:szCs w:val="21"/>
          <w:highlight w:val="none"/>
        </w:rPr>
        <w:t>。</w:t>
      </w:r>
    </w:p>
    <w:p>
      <w:pPr>
        <w:spacing w:line="360" w:lineRule="auto"/>
        <w:ind w:firstLine="420" w:firstLineChars="200"/>
        <w:rPr>
          <w:rFonts w:hAnsi="宋体"/>
          <w:bCs/>
          <w:color w:val="000000"/>
          <w:szCs w:val="21"/>
          <w:highlight w:val="none"/>
        </w:rPr>
      </w:pPr>
      <w:r>
        <w:rPr>
          <w:rFonts w:hAnsi="宋体"/>
          <w:bCs/>
          <w:color w:val="000000"/>
          <w:szCs w:val="21"/>
          <w:highlight w:val="none"/>
        </w:rPr>
        <w:t xml:space="preserve">38.1.3 </w:t>
      </w:r>
      <w:r>
        <w:rPr>
          <w:rFonts w:hint="eastAsia" w:hAnsi="宋体"/>
          <w:bCs/>
          <w:color w:val="000000"/>
          <w:szCs w:val="21"/>
          <w:highlight w:val="none"/>
        </w:rPr>
        <w:t>询问事项可能影响中标、成交结果的，采购人应当暂停签订合同，已经签订合同的，应当中止履行合同。</w:t>
      </w:r>
    </w:p>
    <w:p>
      <w:pPr>
        <w:spacing w:line="360" w:lineRule="auto"/>
        <w:ind w:firstLine="422" w:firstLineChars="200"/>
        <w:rPr>
          <w:rFonts w:ascii="宋体" w:hAnsi="宋体"/>
          <w:color w:val="000000"/>
          <w:szCs w:val="21"/>
          <w:highlight w:val="none"/>
        </w:rPr>
      </w:pPr>
      <w:r>
        <w:rPr>
          <w:rFonts w:hint="eastAsia" w:ascii="宋体" w:hAnsi="宋体"/>
          <w:b/>
          <w:color w:val="000000"/>
          <w:szCs w:val="21"/>
          <w:highlight w:val="none"/>
        </w:rPr>
        <w:t xml:space="preserve"> </w:t>
      </w:r>
      <w:r>
        <w:rPr>
          <w:rFonts w:hint="eastAsia" w:ascii="宋体" w:hAnsi="宋体"/>
          <w:color w:val="000000"/>
          <w:szCs w:val="21"/>
          <w:highlight w:val="none"/>
        </w:rPr>
        <w:t>38.2质疑</w:t>
      </w:r>
    </w:p>
    <w:p>
      <w:pPr>
        <w:spacing w:line="360" w:lineRule="auto"/>
        <w:ind w:firstLine="420" w:firstLineChars="200"/>
        <w:rPr>
          <w:rFonts w:hint="eastAsia" w:ascii="宋体" w:hAnsi="宋体"/>
          <w:b/>
          <w:color w:val="000000"/>
          <w:szCs w:val="21"/>
          <w:highlight w:val="none"/>
        </w:rPr>
      </w:pPr>
      <w:r>
        <w:rPr>
          <w:rFonts w:hint="eastAsia" w:ascii="宋体" w:hAnsi="宋体"/>
          <w:color w:val="000000"/>
          <w:szCs w:val="21"/>
          <w:highlight w:val="none"/>
        </w:rPr>
        <w:t>38.2.1</w:t>
      </w:r>
      <w:r>
        <w:rPr>
          <w:rFonts w:hint="eastAsia" w:ascii="宋体" w:hAnsi="宋体"/>
          <w:b/>
          <w:color w:val="000000"/>
          <w:szCs w:val="21"/>
          <w:highlight w:val="none"/>
        </w:rPr>
        <w:t>供应商认为招标文件、采购过程或者中标结果使自己的合法权益受到损害的，必须在知道或者应知其权益受到损害之日起7个工作日内，以</w:t>
      </w:r>
      <w:r>
        <w:rPr>
          <w:rFonts w:hint="eastAsia" w:ascii="宋体" w:hAnsi="宋体"/>
          <w:b/>
          <w:szCs w:val="21"/>
          <w:highlight w:val="none"/>
        </w:rPr>
        <w:t>书面形式向</w:t>
      </w:r>
      <w:r>
        <w:rPr>
          <w:rFonts w:hint="eastAsia" w:ascii="宋体" w:hAnsi="宋体"/>
          <w:b/>
          <w:color w:val="000000"/>
          <w:szCs w:val="21"/>
          <w:highlight w:val="none"/>
        </w:rPr>
        <w:t xml:space="preserve">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pacing w:line="360" w:lineRule="auto"/>
        <w:ind w:firstLine="420" w:firstLineChars="200"/>
        <w:rPr>
          <w:rFonts w:hint="eastAsia" w:hAnsi="宋体"/>
          <w:bCs/>
          <w:highlight w:val="none"/>
        </w:rPr>
      </w:pPr>
      <w:r>
        <w:rPr>
          <w:rFonts w:hint="eastAsia" w:hAnsi="宋体"/>
          <w:bCs/>
          <w:highlight w:val="none"/>
        </w:rPr>
        <w:t>（</w:t>
      </w:r>
      <w:r>
        <w:rPr>
          <w:rFonts w:hAnsi="宋体"/>
          <w:bCs/>
          <w:highlight w:val="none"/>
        </w:rPr>
        <w:t>1</w:t>
      </w:r>
      <w:r>
        <w:rPr>
          <w:rFonts w:hint="eastAsia" w:hAnsi="宋体"/>
          <w:bCs/>
          <w:highlight w:val="none"/>
        </w:rPr>
        <w:t>）潜在供应商依法获取公开招标文件后，认为采购文件使自己的权益受到损害的，应当在公开招标文件公告期限届满之日起</w:t>
      </w:r>
      <w:r>
        <w:rPr>
          <w:rFonts w:hAnsi="宋体"/>
          <w:bCs/>
          <w:highlight w:val="none"/>
        </w:rPr>
        <w:t>7</w:t>
      </w:r>
      <w:r>
        <w:rPr>
          <w:rFonts w:hint="eastAsia" w:hAnsi="宋体"/>
          <w:bCs/>
          <w:highlight w:val="none"/>
        </w:rPr>
        <w:t>个工作日内提出质疑。</w:t>
      </w:r>
      <w:r>
        <w:rPr>
          <w:rFonts w:hint="eastAsia"/>
          <w:highlight w:val="none"/>
        </w:rPr>
        <w:t>委托代理协议无特殊约定的，</w:t>
      </w:r>
      <w:r>
        <w:rPr>
          <w:rFonts w:hint="eastAsia" w:hAnsi="宋体"/>
          <w:bCs/>
          <w:highlight w:val="none"/>
        </w:rPr>
        <w:t>对公开招标文件中采购需求（含资格要求、采购预算和评分办法）的质疑由采购人受理并负责答复；对公开招标文件中的采购执行程序的质疑由采购代理机构受理并负责答复。</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）供应商认为采购过程使自己的权益受到损害的，应当在各采购程序环节结束之日起</w:t>
      </w:r>
      <w:r>
        <w:rPr>
          <w:rFonts w:hAnsi="宋体"/>
          <w:bCs/>
          <w:highlight w:val="none"/>
        </w:rPr>
        <w:t>7</w:t>
      </w:r>
      <w:r>
        <w:rPr>
          <w:rFonts w:hint="eastAsia" w:hAnsi="宋体"/>
          <w:bCs/>
          <w:highlight w:val="none"/>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）供应商认为中标或者成交结果使自己的权益受到损害的，应当在中标或者成交结果公告期限届满之日起</w:t>
      </w:r>
      <w:r>
        <w:rPr>
          <w:rFonts w:hAnsi="宋体"/>
          <w:bCs/>
          <w:highlight w:val="none"/>
        </w:rPr>
        <w:t>7</w:t>
      </w:r>
      <w:r>
        <w:rPr>
          <w:rFonts w:hint="eastAsia" w:hAnsi="宋体"/>
          <w:bCs/>
          <w:highlight w:val="none"/>
        </w:rPr>
        <w:t>个工作日内提出质疑，由采购人受理并负责答复。</w:t>
      </w:r>
    </w:p>
    <w:p>
      <w:pPr>
        <w:spacing w:line="360" w:lineRule="auto"/>
        <w:ind w:firstLine="422" w:firstLineChars="200"/>
        <w:rPr>
          <w:rFonts w:hAnsi="宋体"/>
          <w:bCs/>
          <w:szCs w:val="21"/>
          <w:highlight w:val="none"/>
        </w:rPr>
      </w:pPr>
      <w:r>
        <w:rPr>
          <w:rFonts w:hAnsi="宋体"/>
          <w:b/>
          <w:bCs/>
          <w:szCs w:val="21"/>
          <w:highlight w:val="none"/>
        </w:rPr>
        <w:t>38.2.2</w:t>
      </w:r>
      <w:r>
        <w:rPr>
          <w:rFonts w:hint="eastAsia" w:hAnsi="宋体"/>
          <w:bCs/>
          <w:szCs w:val="21"/>
          <w:highlight w:val="none"/>
        </w:rPr>
        <w:t>供应商质疑实行实名制，其质疑应当有具体的质疑事项及事实根据，质疑应当坚持依法依规、诚实信用原则，不得进行虚假、恶意质疑。</w:t>
      </w:r>
    </w:p>
    <w:p>
      <w:pPr>
        <w:spacing w:line="360" w:lineRule="auto"/>
        <w:ind w:firstLine="422" w:firstLineChars="200"/>
        <w:rPr>
          <w:rFonts w:hAnsi="宋体"/>
          <w:bCs/>
          <w:highlight w:val="none"/>
        </w:rPr>
      </w:pPr>
      <w:r>
        <w:rPr>
          <w:rFonts w:hAnsi="宋体"/>
          <w:b/>
          <w:bCs/>
          <w:highlight w:val="none"/>
        </w:rPr>
        <w:t>38.2.3</w:t>
      </w:r>
      <w:r>
        <w:rPr>
          <w:rFonts w:hAnsi="宋体"/>
          <w:bCs/>
          <w:highlight w:val="none"/>
        </w:rPr>
        <w:t xml:space="preserve"> </w:t>
      </w:r>
      <w:r>
        <w:rPr>
          <w:rFonts w:hint="eastAsia" w:hAnsi="宋体"/>
          <w:bCs/>
          <w:highlight w:val="none"/>
        </w:rPr>
        <w:t>质疑供应商可以委托代理人办理质疑事务。委托代理人应熟悉相关业务情况。代理人办理质疑事务时，除提交质疑书外，还应当提交质疑供应商的授权委托书和委托代理人身份证明复印件</w:t>
      </w:r>
      <w:r>
        <w:rPr>
          <w:rFonts w:hint="eastAsia" w:hAnsi="宋体"/>
          <w:highlight w:val="none"/>
        </w:rPr>
        <w:t>。</w:t>
      </w:r>
    </w:p>
    <w:p>
      <w:pPr>
        <w:spacing w:line="360" w:lineRule="auto"/>
        <w:ind w:firstLine="422" w:firstLineChars="200"/>
        <w:rPr>
          <w:rFonts w:hAnsi="宋体"/>
          <w:b/>
          <w:bCs/>
          <w:highlight w:val="none"/>
        </w:rPr>
      </w:pPr>
      <w:r>
        <w:rPr>
          <w:rFonts w:hAnsi="宋体"/>
          <w:b/>
          <w:bCs/>
          <w:highlight w:val="none"/>
        </w:rPr>
        <w:t xml:space="preserve">38.2.4 </w:t>
      </w:r>
      <w:r>
        <w:rPr>
          <w:rFonts w:hint="eastAsia" w:hAnsi="宋体"/>
          <w:b/>
          <w:bCs/>
          <w:highlight w:val="none"/>
        </w:rPr>
        <w:t>质疑供应商提起质疑应当符合下列条件：</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1</w:t>
      </w:r>
      <w:r>
        <w:rPr>
          <w:rFonts w:hint="eastAsia" w:hAnsi="宋体"/>
          <w:bCs/>
          <w:highlight w:val="none"/>
        </w:rPr>
        <w:t>）质疑供应商是参与所质疑</w:t>
      </w:r>
      <w:r>
        <w:rPr>
          <w:rFonts w:hint="eastAsia" w:hAnsi="宋体"/>
          <w:bCs/>
          <w:szCs w:val="21"/>
          <w:highlight w:val="none"/>
        </w:rPr>
        <w:t>项目</w:t>
      </w:r>
      <w:r>
        <w:rPr>
          <w:rFonts w:hint="eastAsia" w:hAnsi="宋体"/>
          <w:bCs/>
          <w:highlight w:val="none"/>
        </w:rPr>
        <w:t>采购活动的供应商（潜在供应商已依法获取可之一的采购文件的，可以对该采购文件质疑）；</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2</w:t>
      </w:r>
      <w:r>
        <w:rPr>
          <w:rFonts w:hint="eastAsia" w:hAnsi="宋体"/>
          <w:bCs/>
          <w:highlight w:val="none"/>
        </w:rPr>
        <w:t>）质疑函内容符合本章第</w:t>
      </w:r>
      <w:r>
        <w:rPr>
          <w:rFonts w:hAnsi="宋体"/>
          <w:bCs/>
          <w:highlight w:val="none"/>
        </w:rPr>
        <w:t>38.2.5</w:t>
      </w:r>
      <w:r>
        <w:rPr>
          <w:rFonts w:hint="eastAsia" w:hAnsi="宋体"/>
          <w:bCs/>
          <w:highlight w:val="none"/>
        </w:rPr>
        <w:t>项的规定；</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3</w:t>
      </w:r>
      <w:r>
        <w:rPr>
          <w:rFonts w:hint="eastAsia" w:hAnsi="宋体"/>
          <w:bCs/>
          <w:highlight w:val="none"/>
        </w:rPr>
        <w:t>）在质疑有效期限内提起质疑；</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4</w:t>
      </w:r>
      <w:r>
        <w:rPr>
          <w:rFonts w:hint="eastAsia" w:hAnsi="宋体"/>
          <w:bCs/>
          <w:highlight w:val="none"/>
        </w:rPr>
        <w:t>）属于所质疑的采购人或采购人委托的采购代理机构组织的采购活动；</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5</w:t>
      </w:r>
      <w:r>
        <w:rPr>
          <w:rFonts w:hint="eastAsia" w:hAnsi="宋体"/>
          <w:bCs/>
          <w:highlight w:val="none"/>
        </w:rPr>
        <w:t>）同一质疑事项未经采购人或采购人委托的采购代理机构质疑处理；</w:t>
      </w:r>
      <w:r>
        <w:rPr>
          <w:rFonts w:hAnsi="宋体"/>
          <w:bCs/>
          <w:highlight w:val="none"/>
        </w:rPr>
        <w:t xml:space="preserve"> </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6</w:t>
      </w:r>
      <w:r>
        <w:rPr>
          <w:rFonts w:hint="eastAsia" w:hAnsi="宋体"/>
          <w:bCs/>
          <w:highlight w:val="none"/>
        </w:rPr>
        <w:t>）供应商对同一采购程序环节的质疑应当在质疑有效期内一次性提出；</w:t>
      </w:r>
    </w:p>
    <w:p>
      <w:pPr>
        <w:spacing w:line="360" w:lineRule="auto"/>
        <w:ind w:firstLine="420" w:firstLineChars="200"/>
        <w:rPr>
          <w:rFonts w:hAnsi="宋体"/>
          <w:bCs/>
          <w:highlight w:val="none"/>
        </w:rPr>
      </w:pPr>
      <w:r>
        <w:rPr>
          <w:rFonts w:hint="eastAsia" w:hAnsi="宋体"/>
          <w:bCs/>
          <w:highlight w:val="none"/>
        </w:rPr>
        <w:t>（</w:t>
      </w:r>
      <w:r>
        <w:rPr>
          <w:rFonts w:hAnsi="宋体"/>
          <w:bCs/>
          <w:highlight w:val="none"/>
        </w:rPr>
        <w:t>7</w:t>
      </w:r>
      <w:r>
        <w:rPr>
          <w:rFonts w:hint="eastAsia" w:hAnsi="宋体"/>
          <w:bCs/>
          <w:highlight w:val="none"/>
        </w:rPr>
        <w:t>）供应商提交质疑应当提交必要的证明材料，证明材料应以合法手段取得；</w:t>
      </w:r>
    </w:p>
    <w:p>
      <w:pPr>
        <w:spacing w:line="360" w:lineRule="auto"/>
        <w:ind w:firstLine="420" w:firstLineChars="200"/>
        <w:rPr>
          <w:highlight w:val="none"/>
        </w:rPr>
      </w:pPr>
      <w:r>
        <w:rPr>
          <w:rFonts w:hint="eastAsia" w:hAnsi="宋体"/>
          <w:bCs/>
          <w:highlight w:val="none"/>
        </w:rPr>
        <w:t>（</w:t>
      </w:r>
      <w:r>
        <w:rPr>
          <w:rFonts w:hAnsi="宋体"/>
          <w:bCs/>
          <w:highlight w:val="none"/>
        </w:rPr>
        <w:t>8</w:t>
      </w:r>
      <w:r>
        <w:rPr>
          <w:rFonts w:hint="eastAsia" w:hAnsi="宋体"/>
          <w:bCs/>
          <w:highlight w:val="none"/>
        </w:rPr>
        <w:t>）财政部门规定的其他条件。</w:t>
      </w:r>
    </w:p>
    <w:p>
      <w:pPr>
        <w:spacing w:line="360" w:lineRule="auto"/>
        <w:ind w:firstLine="420" w:firstLineChars="200"/>
        <w:rPr>
          <w:rFonts w:ascii="宋体" w:hAnsi="宋体"/>
          <w:b/>
          <w:color w:val="000000"/>
          <w:szCs w:val="21"/>
          <w:highlight w:val="none"/>
        </w:rPr>
      </w:pPr>
      <w:bookmarkStart w:id="136" w:name="_9.2质疑、投诉应当采用书面形式，质疑函、投诉书均应明确阐述招标文件、"/>
      <w:bookmarkEnd w:id="136"/>
      <w:r>
        <w:rPr>
          <w:rFonts w:hint="eastAsia" w:ascii="宋体" w:hAnsi="宋体"/>
          <w:color w:val="000000"/>
          <w:szCs w:val="21"/>
          <w:highlight w:val="none"/>
        </w:rPr>
        <w:t xml:space="preserve"> 38.2.5 </w:t>
      </w:r>
      <w:r>
        <w:rPr>
          <w:rFonts w:hint="eastAsia" w:hAnsi="宋体"/>
          <w:bCs/>
          <w:color w:val="000000"/>
          <w:highlight w:val="none"/>
        </w:rPr>
        <w:t>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hint="eastAsia" w:hAnsi="宋体"/>
          <w:bCs/>
          <w:color w:val="000000"/>
          <w:highlight w:val="none"/>
        </w:rPr>
      </w:pPr>
      <w:r>
        <w:rPr>
          <w:rFonts w:hint="eastAsia" w:hAnsi="宋体"/>
          <w:bCs/>
          <w:color w:val="000000"/>
          <w:highlight w:val="none"/>
        </w:rPr>
        <w:t>（</w:t>
      </w:r>
      <w:r>
        <w:rPr>
          <w:rFonts w:hAnsi="宋体"/>
          <w:bCs/>
          <w:color w:val="000000"/>
          <w:highlight w:val="none"/>
        </w:rPr>
        <w:t>1</w:t>
      </w:r>
      <w:r>
        <w:rPr>
          <w:rFonts w:hint="eastAsia" w:hAnsi="宋体"/>
          <w:bCs/>
          <w:color w:val="000000"/>
          <w:highlight w:val="none"/>
        </w:rPr>
        <w:t>）供应商的姓名或者名称、地址、邮编、联系人及联系电话；</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2</w:t>
      </w:r>
      <w:r>
        <w:rPr>
          <w:rFonts w:hint="eastAsia" w:hAnsi="宋体"/>
          <w:bCs/>
          <w:color w:val="000000"/>
          <w:highlight w:val="none"/>
        </w:rPr>
        <w:t>）质疑项目的名称、编号；</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3</w:t>
      </w:r>
      <w:r>
        <w:rPr>
          <w:rFonts w:hint="eastAsia" w:hAnsi="宋体"/>
          <w:bCs/>
          <w:color w:val="000000"/>
          <w:highlight w:val="none"/>
        </w:rPr>
        <w:t>）具体、明确的质疑事项和与质疑事项相关的请求；</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4</w:t>
      </w:r>
      <w:r>
        <w:rPr>
          <w:rFonts w:hint="eastAsia" w:hAnsi="宋体"/>
          <w:bCs/>
          <w:color w:val="000000"/>
          <w:highlight w:val="none"/>
        </w:rPr>
        <w:t>）事实依据（列明权益受到损害的事实和理由）；</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5</w:t>
      </w:r>
      <w:r>
        <w:rPr>
          <w:rFonts w:hint="eastAsia" w:hAnsi="宋体"/>
          <w:bCs/>
          <w:color w:val="000000"/>
          <w:highlight w:val="none"/>
        </w:rPr>
        <w:t>）必要的法律依据；</w:t>
      </w:r>
    </w:p>
    <w:p>
      <w:pPr>
        <w:spacing w:line="360" w:lineRule="auto"/>
        <w:ind w:firstLine="420" w:firstLineChars="200"/>
        <w:rPr>
          <w:rFonts w:hAnsi="宋体"/>
          <w:bCs/>
          <w:color w:val="000000"/>
          <w:highlight w:val="none"/>
        </w:rPr>
      </w:pPr>
      <w:r>
        <w:rPr>
          <w:rFonts w:hint="eastAsia" w:hAnsi="宋体"/>
          <w:bCs/>
          <w:color w:val="000000"/>
          <w:highlight w:val="none"/>
        </w:rPr>
        <w:t>（</w:t>
      </w:r>
      <w:r>
        <w:rPr>
          <w:rFonts w:hAnsi="宋体"/>
          <w:bCs/>
          <w:color w:val="000000"/>
          <w:highlight w:val="none"/>
        </w:rPr>
        <w:t>6</w:t>
      </w:r>
      <w:r>
        <w:rPr>
          <w:rFonts w:hint="eastAsia" w:hAnsi="宋体"/>
          <w:bCs/>
          <w:color w:val="000000"/>
          <w:highlight w:val="none"/>
        </w:rPr>
        <w:t>）提出质疑的日期。</w:t>
      </w:r>
    </w:p>
    <w:p>
      <w:pPr>
        <w:spacing w:line="360" w:lineRule="auto"/>
        <w:ind w:firstLine="420" w:firstLineChars="200"/>
        <w:rPr>
          <w:rFonts w:hAnsi="宋体"/>
          <w:bCs/>
          <w:color w:val="000000"/>
          <w:highlight w:val="none"/>
        </w:rPr>
      </w:pPr>
      <w:r>
        <w:rPr>
          <w:rFonts w:hint="eastAsia" w:hAnsi="宋体"/>
          <w:bCs/>
          <w:color w:val="000000"/>
          <w:highlight w:val="none"/>
        </w:rPr>
        <w:t>供应商为自然人的，应当由本人签字；供应商为法人或者其他组织的，应当由法定代表人、主要负责人，或者其委托代理人签字或者盖章，并加盖公章。</w:t>
      </w:r>
    </w:p>
    <w:p>
      <w:pPr>
        <w:spacing w:line="360" w:lineRule="auto"/>
        <w:ind w:firstLine="422" w:firstLineChars="200"/>
        <w:rPr>
          <w:rFonts w:ascii="宋体" w:hAnsi="宋体"/>
          <w:b/>
          <w:color w:val="000000"/>
          <w:szCs w:val="20"/>
          <w:highlight w:val="none"/>
        </w:rPr>
      </w:pPr>
      <w:r>
        <w:rPr>
          <w:rFonts w:hint="eastAsia" w:ascii="宋体" w:hAnsi="宋体"/>
          <w:b/>
          <w:color w:val="000000"/>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pacing w:line="360" w:lineRule="auto"/>
        <w:ind w:firstLine="420" w:firstLineChars="200"/>
        <w:rPr>
          <w:rFonts w:hint="eastAsia" w:ascii="宋体" w:hAnsi="宋体"/>
          <w:bCs/>
          <w:color w:val="000000"/>
          <w:szCs w:val="21"/>
          <w:highlight w:val="none"/>
        </w:rPr>
      </w:pPr>
      <w:r>
        <w:rPr>
          <w:rFonts w:hint="eastAsia" w:ascii="宋体" w:hAnsi="宋体"/>
          <w:color w:val="000000"/>
          <w:szCs w:val="21"/>
          <w:highlight w:val="none"/>
        </w:rPr>
        <w:t>3</w:t>
      </w:r>
      <w:r>
        <w:rPr>
          <w:rFonts w:hint="eastAsia" w:ascii="宋体" w:hAnsi="宋体"/>
          <w:bCs/>
          <w:color w:val="000000"/>
          <w:szCs w:val="21"/>
          <w:highlight w:val="none"/>
        </w:rPr>
        <w:t>8.2.7采购人、采购代理机构认为供应商质疑不成立，或者成立但未对中标结果构成影响的，继续开展采购活动；认为供应商质疑成立且影响或者可能影响中标结果的，按照下列情况处理：</w:t>
      </w:r>
    </w:p>
    <w:p>
      <w:pPr>
        <w:spacing w:line="360" w:lineRule="auto"/>
        <w:ind w:firstLine="420" w:firstLineChars="200"/>
        <w:rPr>
          <w:rFonts w:hint="eastAsia" w:hAnsi="宋体"/>
          <w:bCs/>
          <w:color w:val="000000"/>
          <w:highlight w:val="none"/>
        </w:rPr>
      </w:pPr>
      <w:r>
        <w:rPr>
          <w:rFonts w:hint="eastAsia" w:hAnsi="宋体"/>
          <w:bCs/>
          <w:color w:val="000000"/>
          <w:highlight w:val="none"/>
        </w:rPr>
        <w:t>　　（一）对招标文件提出的质疑，依法通过澄清或者修改可以继续开展采购活动的，澄清或者修改招标文件后继续开展采购活动；否则应当修改招标文件后重新开展采购活动。</w:t>
      </w:r>
    </w:p>
    <w:p>
      <w:pPr>
        <w:spacing w:line="360" w:lineRule="auto"/>
        <w:ind w:firstLine="420" w:firstLineChars="200"/>
        <w:rPr>
          <w:rFonts w:hAnsi="宋体"/>
          <w:bCs/>
          <w:color w:val="000000"/>
          <w:highlight w:val="none"/>
        </w:rPr>
      </w:pPr>
      <w:r>
        <w:rPr>
          <w:rFonts w:hint="eastAsia" w:hAnsi="宋体"/>
          <w:bCs/>
          <w:color w:val="000000"/>
          <w:highlight w:val="none"/>
        </w:rPr>
        <w:t>　　（二）对采购过程、中标结果提出的质疑，合格供应商符合法定数量时，可以从合格的中标候选人中另行确定中标供应商的，应当依法另行确定中标供应商；否则应当重新开展采购活动。</w:t>
      </w:r>
    </w:p>
    <w:p>
      <w:pPr>
        <w:spacing w:line="360" w:lineRule="auto"/>
        <w:ind w:firstLine="420" w:firstLineChars="200"/>
        <w:rPr>
          <w:rFonts w:hAnsi="宋体"/>
          <w:bCs/>
          <w:color w:val="000000"/>
          <w:highlight w:val="none"/>
        </w:rPr>
      </w:pPr>
      <w:r>
        <w:rPr>
          <w:rFonts w:hint="eastAsia" w:hAnsi="宋体"/>
          <w:bCs/>
          <w:color w:val="000000"/>
          <w:highlight w:val="none"/>
        </w:rPr>
        <w:t>质疑答复导致中标结果改变的，采购人或者采购代理机构应当将有关情况书面报告本级财政部门。</w:t>
      </w:r>
    </w:p>
    <w:p>
      <w:pPr>
        <w:spacing w:line="360" w:lineRule="auto"/>
        <w:ind w:firstLine="422" w:firstLineChars="200"/>
        <w:rPr>
          <w:rFonts w:hAnsi="宋体"/>
          <w:b/>
          <w:color w:val="000000"/>
          <w:highlight w:val="none"/>
        </w:rPr>
      </w:pPr>
      <w:r>
        <w:rPr>
          <w:rFonts w:hAnsi="宋体"/>
          <w:b/>
          <w:color w:val="000000"/>
          <w:highlight w:val="none"/>
        </w:rPr>
        <w:t>38.3</w:t>
      </w:r>
      <w:r>
        <w:rPr>
          <w:rFonts w:hint="eastAsia" w:hAnsi="宋体"/>
          <w:b/>
          <w:color w:val="000000"/>
          <w:highlight w:val="none"/>
        </w:rPr>
        <w:t>投诉</w:t>
      </w:r>
    </w:p>
    <w:p>
      <w:pPr>
        <w:spacing w:line="360" w:lineRule="auto"/>
        <w:ind w:firstLine="422" w:firstLineChars="200"/>
        <w:rPr>
          <w:rFonts w:hAnsi="宋体"/>
          <w:bCs/>
          <w:highlight w:val="none"/>
        </w:rPr>
      </w:pPr>
      <w:r>
        <w:rPr>
          <w:rFonts w:hAnsi="宋体"/>
          <w:b/>
          <w:color w:val="000000"/>
          <w:highlight w:val="none"/>
        </w:rPr>
        <w:t>38.3</w:t>
      </w:r>
      <w:r>
        <w:rPr>
          <w:rFonts w:hAnsi="宋体"/>
          <w:bCs/>
          <w:highlight w:val="none"/>
        </w:rPr>
        <w:t>.</w:t>
      </w:r>
      <w:r>
        <w:rPr>
          <w:rFonts w:hAnsi="宋体"/>
          <w:b/>
          <w:bCs/>
          <w:highlight w:val="none"/>
        </w:rPr>
        <w:t xml:space="preserve">1 </w:t>
      </w:r>
      <w:r>
        <w:rPr>
          <w:rFonts w:hAnsi="宋体"/>
          <w:bCs/>
          <w:highlight w:val="none"/>
        </w:rPr>
        <w:t xml:space="preserve"> </w:t>
      </w:r>
      <w:r>
        <w:rPr>
          <w:rFonts w:hint="eastAsia" w:hAnsi="宋体"/>
          <w:bCs/>
          <w:highlight w:val="none"/>
        </w:rPr>
        <w:t>供应商认为采购文件、采购过程、中标和成交结果使自己的合法权益受到损害的，应当首先依法向采购人或采购人委托的</w:t>
      </w:r>
      <w:r>
        <w:rPr>
          <w:rFonts w:hint="eastAsia" w:hAnsi="宋体"/>
          <w:highlight w:val="none"/>
        </w:rPr>
        <w:t>采购代理机构</w:t>
      </w:r>
      <w:r>
        <w:rPr>
          <w:rFonts w:hint="eastAsia" w:hAnsi="宋体"/>
          <w:bCs/>
          <w:highlight w:val="none"/>
        </w:rPr>
        <w:t>提出质疑。对采购人、</w:t>
      </w:r>
      <w:r>
        <w:rPr>
          <w:rFonts w:hint="eastAsia" w:hAnsi="宋体"/>
          <w:highlight w:val="none"/>
        </w:rPr>
        <w:t>采购代理机构</w:t>
      </w:r>
      <w:r>
        <w:rPr>
          <w:rFonts w:hint="eastAsia" w:hAnsi="宋体"/>
          <w:bCs/>
          <w:highlight w:val="none"/>
        </w:rPr>
        <w:t>的答复不满意，或者采购人、</w:t>
      </w:r>
      <w:r>
        <w:rPr>
          <w:rFonts w:hint="eastAsia" w:hAnsi="宋体"/>
          <w:highlight w:val="none"/>
        </w:rPr>
        <w:t>采购代理机构</w:t>
      </w:r>
      <w:r>
        <w:rPr>
          <w:rFonts w:hint="eastAsia" w:hAnsi="宋体"/>
          <w:bCs/>
          <w:highlight w:val="none"/>
        </w:rPr>
        <w:t>未在规定期限内做出答复的，供应商可以在答复期满后</w:t>
      </w:r>
      <w:r>
        <w:rPr>
          <w:rFonts w:hAnsi="宋体"/>
          <w:bCs/>
          <w:highlight w:val="none"/>
        </w:rPr>
        <w:t>15</w:t>
      </w:r>
      <w:r>
        <w:rPr>
          <w:rFonts w:hint="eastAsia" w:hAnsi="宋体"/>
          <w:bCs/>
          <w:highlight w:val="none"/>
        </w:rPr>
        <w:t>个工作日内向南宁市政府采购监督管理部门提起投诉，投诉方式见“投标人须知前附表”。</w:t>
      </w:r>
    </w:p>
    <w:p>
      <w:pPr>
        <w:spacing w:line="360" w:lineRule="auto"/>
        <w:ind w:firstLine="422" w:firstLineChars="200"/>
        <w:rPr>
          <w:rFonts w:hAnsi="宋体"/>
          <w:bCs/>
          <w:highlight w:val="none"/>
        </w:rPr>
      </w:pPr>
      <w:r>
        <w:rPr>
          <w:rFonts w:hAnsi="宋体"/>
          <w:b/>
          <w:color w:val="000000"/>
          <w:highlight w:val="none"/>
        </w:rPr>
        <w:t>38.3</w:t>
      </w:r>
      <w:r>
        <w:rPr>
          <w:b/>
          <w:highlight w:val="none"/>
        </w:rPr>
        <w:t xml:space="preserve">.2 </w:t>
      </w:r>
      <w:r>
        <w:rPr>
          <w:highlight w:val="none"/>
        </w:rPr>
        <w:t xml:space="preserve"> </w:t>
      </w:r>
      <w:r>
        <w:rPr>
          <w:rFonts w:hint="eastAsia"/>
          <w:highlight w:val="none"/>
        </w:rPr>
        <w:t>投诉人投诉时，应当提交投诉书，并按照被投诉采购人、</w:t>
      </w:r>
      <w:r>
        <w:rPr>
          <w:rFonts w:hint="eastAsia" w:hAnsi="宋体"/>
          <w:highlight w:val="none"/>
        </w:rPr>
        <w:t>采购代理机构</w:t>
      </w:r>
      <w:r>
        <w:rPr>
          <w:rFonts w:hint="eastAsia"/>
          <w:highlight w:val="none"/>
        </w:rPr>
        <w:t>和与投诉事项有关的供应商数量提供投诉书的副本。投诉书</w:t>
      </w:r>
      <w:r>
        <w:rPr>
          <w:rFonts w:hint="eastAsia"/>
          <w:szCs w:val="21"/>
          <w:highlight w:val="none"/>
        </w:rPr>
        <w:t>应当包括下列主要内容</w:t>
      </w:r>
      <w:r>
        <w:rPr>
          <w:rFonts w:hint="eastAsia"/>
          <w:highlight w:val="none"/>
        </w:rPr>
        <w:t>（如材料中有外文资料应同时附上对应的中文译本）</w:t>
      </w:r>
      <w:r>
        <w:rPr>
          <w:rFonts w:hint="eastAsia" w:hAnsi="宋体"/>
          <w:bCs/>
          <w:color w:val="000000"/>
          <w:highlight w:val="none"/>
        </w:rPr>
        <w:t>（投诉书格式后附）</w:t>
      </w:r>
      <w:r>
        <w:rPr>
          <w:rFonts w:hint="eastAsia"/>
          <w:szCs w:val="21"/>
          <w:highlight w:val="none"/>
        </w:rPr>
        <w:t>：</w:t>
      </w:r>
    </w:p>
    <w:p>
      <w:pPr>
        <w:spacing w:line="360" w:lineRule="auto"/>
        <w:ind w:firstLine="420" w:firstLineChars="200"/>
        <w:rPr>
          <w:highlight w:val="none"/>
        </w:rPr>
      </w:pPr>
      <w:r>
        <w:rPr>
          <w:rFonts w:hint="eastAsia" w:hAnsi="宋体"/>
          <w:highlight w:val="none"/>
        </w:rPr>
        <w:t>（</w:t>
      </w:r>
      <w:r>
        <w:rPr>
          <w:rFonts w:hAnsi="宋体"/>
          <w:highlight w:val="none"/>
        </w:rPr>
        <w:t>1</w:t>
      </w:r>
      <w:r>
        <w:rPr>
          <w:rFonts w:hint="eastAsia" w:hAnsi="宋体"/>
          <w:highlight w:val="none"/>
        </w:rPr>
        <w:t>）投诉人和被投诉人的名称、地址、邮编、联系人及联系电话等；</w:t>
      </w:r>
      <w:r>
        <w:rPr>
          <w:rFonts w:hAnsi="宋体"/>
          <w:highlight w:val="none"/>
        </w:rPr>
        <w:t xml:space="preserve"> </w:t>
      </w:r>
    </w:p>
    <w:p>
      <w:pPr>
        <w:spacing w:line="360" w:lineRule="auto"/>
        <w:ind w:firstLine="420" w:firstLineChars="200"/>
        <w:rPr>
          <w:highlight w:val="none"/>
        </w:rPr>
      </w:pPr>
      <w:r>
        <w:rPr>
          <w:rFonts w:hint="eastAsia" w:hAnsi="宋体"/>
          <w:highlight w:val="none"/>
        </w:rPr>
        <w:t>（</w:t>
      </w:r>
      <w:r>
        <w:rPr>
          <w:rFonts w:hAnsi="宋体"/>
          <w:highlight w:val="none"/>
        </w:rPr>
        <w:t>2</w:t>
      </w:r>
      <w:r>
        <w:rPr>
          <w:rFonts w:hint="eastAsia" w:hAnsi="宋体"/>
          <w:highlight w:val="none"/>
        </w:rPr>
        <w:t>）质疑和质疑答复情况及相关证明材料；</w:t>
      </w:r>
      <w:r>
        <w:rPr>
          <w:highlight w:val="none"/>
        </w:rPr>
        <w:t xml:space="preserve"> </w:t>
      </w:r>
    </w:p>
    <w:p>
      <w:pPr>
        <w:spacing w:line="360" w:lineRule="auto"/>
        <w:ind w:firstLine="420" w:firstLineChars="200"/>
        <w:rPr>
          <w:rFonts w:hAnsi="宋体"/>
          <w:highlight w:val="none"/>
        </w:rPr>
      </w:pPr>
      <w:r>
        <w:rPr>
          <w:rFonts w:hint="eastAsia" w:hAnsi="宋体"/>
          <w:highlight w:val="none"/>
        </w:rPr>
        <w:t>（</w:t>
      </w:r>
      <w:r>
        <w:rPr>
          <w:rFonts w:hAnsi="宋体"/>
          <w:highlight w:val="none"/>
        </w:rPr>
        <w:t>3</w:t>
      </w:r>
      <w:r>
        <w:rPr>
          <w:rFonts w:hint="eastAsia" w:hAnsi="宋体"/>
          <w:highlight w:val="none"/>
        </w:rPr>
        <w:t>）具体、明确的投诉事项和与投诉事项相关的投诉请求；</w:t>
      </w:r>
    </w:p>
    <w:p>
      <w:pPr>
        <w:spacing w:line="360" w:lineRule="auto"/>
        <w:ind w:firstLine="420" w:firstLineChars="200"/>
        <w:rPr>
          <w:rFonts w:hAnsi="宋体"/>
          <w:highlight w:val="none"/>
        </w:rPr>
      </w:pPr>
      <w:r>
        <w:rPr>
          <w:rFonts w:hint="eastAsia" w:hAnsi="宋体"/>
          <w:highlight w:val="none"/>
        </w:rPr>
        <w:t>（</w:t>
      </w:r>
      <w:r>
        <w:rPr>
          <w:rFonts w:hAnsi="宋体"/>
          <w:highlight w:val="none"/>
        </w:rPr>
        <w:t>4</w:t>
      </w:r>
      <w:r>
        <w:rPr>
          <w:rFonts w:hint="eastAsia" w:hAnsi="宋体"/>
          <w:highlight w:val="none"/>
        </w:rPr>
        <w:t>）事实依据；</w:t>
      </w:r>
    </w:p>
    <w:p>
      <w:pPr>
        <w:spacing w:line="360" w:lineRule="auto"/>
        <w:ind w:firstLine="420" w:firstLineChars="200"/>
        <w:rPr>
          <w:highlight w:val="none"/>
        </w:rPr>
      </w:pPr>
      <w:r>
        <w:rPr>
          <w:rFonts w:hint="eastAsia" w:hAnsi="宋体"/>
          <w:highlight w:val="none"/>
        </w:rPr>
        <w:t>（</w:t>
      </w:r>
      <w:r>
        <w:rPr>
          <w:rFonts w:hAnsi="宋体"/>
          <w:highlight w:val="none"/>
        </w:rPr>
        <w:t>5</w:t>
      </w:r>
      <w:r>
        <w:rPr>
          <w:rFonts w:hint="eastAsia" w:hAnsi="宋体"/>
          <w:highlight w:val="none"/>
        </w:rPr>
        <w:t>）法律依据；</w:t>
      </w:r>
    </w:p>
    <w:p>
      <w:pPr>
        <w:spacing w:line="360" w:lineRule="auto"/>
        <w:ind w:firstLine="420" w:firstLineChars="200"/>
        <w:rPr>
          <w:rFonts w:hAnsi="宋体"/>
          <w:highlight w:val="none"/>
        </w:rPr>
      </w:pPr>
      <w:r>
        <w:rPr>
          <w:rFonts w:hint="eastAsia" w:hAnsi="宋体"/>
          <w:highlight w:val="none"/>
        </w:rPr>
        <w:t>（</w:t>
      </w:r>
      <w:r>
        <w:rPr>
          <w:rFonts w:hAnsi="宋体"/>
          <w:highlight w:val="none"/>
        </w:rPr>
        <w:t>6</w:t>
      </w:r>
      <w:r>
        <w:rPr>
          <w:rFonts w:hint="eastAsia" w:hAnsi="宋体"/>
          <w:highlight w:val="none"/>
        </w:rPr>
        <w:t>）提起投诉的日期。</w:t>
      </w:r>
    </w:p>
    <w:p>
      <w:pPr>
        <w:spacing w:line="360" w:lineRule="auto"/>
        <w:ind w:firstLine="420" w:firstLineChars="200"/>
        <w:rPr>
          <w:rFonts w:hAnsi="宋体"/>
          <w:highlight w:val="none"/>
        </w:rPr>
      </w:pPr>
      <w:r>
        <w:rPr>
          <w:rFonts w:hint="eastAsia" w:hAnsi="宋体"/>
          <w:highlight w:val="none"/>
        </w:rPr>
        <w:t>（</w:t>
      </w:r>
      <w:r>
        <w:rPr>
          <w:rFonts w:hAnsi="宋体"/>
          <w:highlight w:val="none"/>
        </w:rPr>
        <w:t>7</w:t>
      </w:r>
      <w:r>
        <w:rPr>
          <w:rFonts w:hint="eastAsia" w:hAnsi="宋体"/>
          <w:highlight w:val="none"/>
        </w:rPr>
        <w:t>）附件材料：营业执照副本内页复印件（要求证件有效并清晰反映企业法人经营范围；近期连续三个月依法缴纳税收和在职职工社会保障资金证明材料（复印件）。</w:t>
      </w:r>
      <w:r>
        <w:rPr>
          <w:rFonts w:hAnsi="宋体"/>
          <w:highlight w:val="none"/>
        </w:rPr>
        <w:tab/>
      </w:r>
    </w:p>
    <w:p>
      <w:pPr>
        <w:spacing w:line="360" w:lineRule="auto"/>
        <w:ind w:firstLine="422" w:firstLineChars="200"/>
        <w:rPr>
          <w:rFonts w:hAnsi="宋体"/>
          <w:bCs/>
          <w:highlight w:val="none"/>
        </w:rPr>
      </w:pPr>
      <w:r>
        <w:rPr>
          <w:rFonts w:hAnsi="宋体"/>
          <w:b/>
          <w:color w:val="000000"/>
          <w:highlight w:val="none"/>
        </w:rPr>
        <w:t>38.3</w:t>
      </w:r>
      <w:r>
        <w:rPr>
          <w:b/>
          <w:highlight w:val="none"/>
        </w:rPr>
        <w:t xml:space="preserve">.3  </w:t>
      </w:r>
      <w:r>
        <w:rPr>
          <w:rFonts w:hint="eastAsia"/>
          <w:highlight w:val="none"/>
        </w:rPr>
        <w:t>投诉人可以委托代理人办理投诉事务。</w:t>
      </w:r>
      <w:r>
        <w:rPr>
          <w:rFonts w:hint="eastAsia" w:hAnsi="宋体"/>
          <w:bCs/>
          <w:highlight w:val="none"/>
        </w:rPr>
        <w:t>委托代理人应熟悉相关业务情况。</w:t>
      </w:r>
      <w:r>
        <w:rPr>
          <w:rFonts w:hint="eastAsia"/>
          <w:highlight w:val="none"/>
        </w:rPr>
        <w:t>代理人办理投诉事务时，除提交投诉书外，还应当提交投诉人的授权委托书和</w:t>
      </w:r>
      <w:r>
        <w:rPr>
          <w:rFonts w:hint="eastAsia" w:hAnsi="宋体"/>
          <w:highlight w:val="none"/>
        </w:rPr>
        <w:t>委托代理人身份证明复印件。</w:t>
      </w:r>
    </w:p>
    <w:p>
      <w:pPr>
        <w:spacing w:line="360" w:lineRule="auto"/>
        <w:ind w:firstLine="422" w:firstLineChars="200"/>
        <w:rPr>
          <w:rFonts w:hAnsi="宋体"/>
          <w:highlight w:val="none"/>
        </w:rPr>
      </w:pPr>
      <w:r>
        <w:rPr>
          <w:rFonts w:hAnsi="宋体"/>
          <w:b/>
          <w:color w:val="000000"/>
          <w:highlight w:val="none"/>
        </w:rPr>
        <w:t>38.3</w:t>
      </w:r>
      <w:r>
        <w:rPr>
          <w:b/>
          <w:highlight w:val="none"/>
        </w:rPr>
        <w:t>.4</w:t>
      </w:r>
      <w:r>
        <w:rPr>
          <w:highlight w:val="none"/>
        </w:rPr>
        <w:t xml:space="preserve">  </w:t>
      </w:r>
      <w:r>
        <w:rPr>
          <w:rFonts w:hint="eastAsia"/>
          <w:highlight w:val="none"/>
        </w:rPr>
        <w:t>投诉人提起投诉应当符合下列条件：</w:t>
      </w:r>
    </w:p>
    <w:p>
      <w:pPr>
        <w:spacing w:line="360" w:lineRule="auto"/>
        <w:ind w:firstLine="420" w:firstLineChars="200"/>
        <w:rPr>
          <w:rFonts w:ascii="宋体" w:hAnsi="宋体"/>
          <w:highlight w:val="none"/>
        </w:rPr>
      </w:pPr>
      <w:r>
        <w:rPr>
          <w:rFonts w:hint="eastAsia" w:ascii="宋体" w:hAnsi="宋体"/>
          <w:highlight w:val="none"/>
        </w:rPr>
        <w:t>（1）投诉人是参与所投诉政府采购活动的供应商；</w:t>
      </w:r>
    </w:p>
    <w:p>
      <w:pPr>
        <w:spacing w:line="360" w:lineRule="auto"/>
        <w:ind w:firstLine="420" w:firstLineChars="200"/>
        <w:rPr>
          <w:rFonts w:hint="eastAsia" w:ascii="宋体" w:hAnsi="宋体"/>
          <w:highlight w:val="none"/>
        </w:rPr>
      </w:pPr>
      <w:r>
        <w:rPr>
          <w:rFonts w:hint="eastAsia" w:ascii="宋体" w:hAnsi="宋体"/>
          <w:highlight w:val="none"/>
        </w:rPr>
        <w:t>（2）提起投诉前已依法进行质疑；</w:t>
      </w:r>
    </w:p>
    <w:p>
      <w:pPr>
        <w:spacing w:line="360" w:lineRule="auto"/>
        <w:ind w:firstLine="420" w:firstLineChars="200"/>
        <w:rPr>
          <w:rFonts w:hint="eastAsia" w:ascii="宋体" w:hAnsi="宋体"/>
          <w:highlight w:val="none"/>
        </w:rPr>
      </w:pPr>
      <w:r>
        <w:rPr>
          <w:rFonts w:hint="eastAsia" w:ascii="宋体" w:hAnsi="宋体"/>
          <w:highlight w:val="none"/>
        </w:rPr>
        <w:t>（3）投诉书内容符合本章第38.3.2项的规定；</w:t>
      </w:r>
    </w:p>
    <w:p>
      <w:pPr>
        <w:spacing w:line="360" w:lineRule="auto"/>
        <w:ind w:firstLine="420" w:firstLineChars="200"/>
        <w:rPr>
          <w:rFonts w:hint="eastAsia" w:ascii="宋体" w:hAnsi="宋体"/>
          <w:highlight w:val="none"/>
        </w:rPr>
      </w:pPr>
      <w:r>
        <w:rPr>
          <w:rFonts w:hint="eastAsia" w:ascii="宋体" w:hAnsi="宋体"/>
          <w:highlight w:val="none"/>
        </w:rPr>
        <w:t>（4）在投诉有效期限内提起投诉；</w:t>
      </w:r>
    </w:p>
    <w:p>
      <w:pPr>
        <w:spacing w:line="360" w:lineRule="auto"/>
        <w:ind w:firstLine="420" w:firstLineChars="200"/>
        <w:rPr>
          <w:rFonts w:hint="eastAsia" w:ascii="宋体" w:hAnsi="宋体"/>
          <w:highlight w:val="none"/>
        </w:rPr>
      </w:pPr>
      <w:r>
        <w:rPr>
          <w:rFonts w:hint="eastAsia" w:ascii="宋体" w:hAnsi="宋体"/>
          <w:highlight w:val="none"/>
        </w:rPr>
        <w:t>（5）属于南宁市政府采购监督管理部门管辖；</w:t>
      </w:r>
    </w:p>
    <w:p>
      <w:pPr>
        <w:spacing w:line="360" w:lineRule="auto"/>
        <w:ind w:firstLine="420" w:firstLineChars="200"/>
        <w:rPr>
          <w:rFonts w:hint="eastAsia" w:ascii="宋体" w:hAnsi="宋体"/>
          <w:highlight w:val="none"/>
        </w:rPr>
      </w:pPr>
      <w:r>
        <w:rPr>
          <w:rFonts w:hint="eastAsia" w:ascii="宋体" w:hAnsi="宋体"/>
          <w:highlight w:val="none"/>
        </w:rPr>
        <w:t>（6）同一投诉事项未经</w:t>
      </w:r>
      <w:r>
        <w:rPr>
          <w:rFonts w:hint="eastAsia" w:ascii="宋体" w:hAnsi="宋体"/>
          <w:bCs/>
          <w:highlight w:val="none"/>
        </w:rPr>
        <w:t>南宁市政府采购监督管理部门</w:t>
      </w:r>
      <w:r>
        <w:rPr>
          <w:rFonts w:hint="eastAsia" w:ascii="宋体" w:hAnsi="宋体"/>
          <w:highlight w:val="none"/>
        </w:rPr>
        <w:t>投诉处理；</w:t>
      </w:r>
    </w:p>
    <w:p>
      <w:pPr>
        <w:spacing w:line="360" w:lineRule="auto"/>
        <w:ind w:firstLine="420" w:firstLineChars="200"/>
        <w:rPr>
          <w:rFonts w:hint="eastAsia" w:ascii="宋体"/>
          <w:highlight w:val="none"/>
        </w:rPr>
      </w:pPr>
      <w:r>
        <w:rPr>
          <w:rFonts w:hint="eastAsia" w:ascii="宋体"/>
          <w:highlight w:val="none"/>
        </w:rPr>
        <w:t>（7）国务院财政部门规定的其他条件。</w:t>
      </w:r>
    </w:p>
    <w:p>
      <w:pPr>
        <w:spacing w:line="360" w:lineRule="auto"/>
        <w:ind w:firstLine="422" w:firstLineChars="200"/>
        <w:rPr>
          <w:rFonts w:hint="eastAsia"/>
          <w:highlight w:val="none"/>
        </w:rPr>
      </w:pPr>
      <w:r>
        <w:rPr>
          <w:rFonts w:hAnsi="宋体"/>
          <w:b/>
          <w:color w:val="000000"/>
          <w:highlight w:val="none"/>
        </w:rPr>
        <w:t>38.3</w:t>
      </w:r>
      <w:r>
        <w:rPr>
          <w:rFonts w:hint="eastAsia" w:ascii="宋体"/>
          <w:b/>
          <w:highlight w:val="none"/>
        </w:rPr>
        <w:t>.5</w:t>
      </w:r>
      <w:r>
        <w:rPr>
          <w:rFonts w:hint="eastAsia" w:ascii="宋体"/>
          <w:highlight w:val="none"/>
        </w:rPr>
        <w:t xml:space="preserve">  南宁市政府采购监督管理部门</w:t>
      </w:r>
      <w:r>
        <w:rPr>
          <w:rFonts w:hint="eastAsia"/>
          <w:highlight w:val="none"/>
        </w:rPr>
        <w:t>自受理投诉之日起</w:t>
      </w:r>
      <w:r>
        <w:rPr>
          <w:highlight w:val="none"/>
        </w:rPr>
        <w:t>30</w:t>
      </w:r>
      <w:r>
        <w:rPr>
          <w:rFonts w:hint="eastAsia"/>
          <w:highlight w:val="none"/>
        </w:rPr>
        <w:t>个工作日内，对投诉事项作出处理决定，并以书面形式通知投诉人、被投诉人及其他与投诉处理结果有利害关系的政府采购当</w:t>
      </w:r>
      <w:r>
        <w:rPr>
          <w:rFonts w:hint="eastAsia" w:ascii="宋体"/>
          <w:highlight w:val="none"/>
        </w:rPr>
        <w:t>事人</w:t>
      </w:r>
      <w:r>
        <w:rPr>
          <w:rFonts w:hint="eastAsia"/>
          <w:highlight w:val="none"/>
        </w:rPr>
        <w:t>。并将投诉结果在</w:t>
      </w:r>
      <w:r>
        <w:rPr>
          <w:rFonts w:hint="eastAsia" w:ascii="宋体" w:hAnsi="宋体" w:cs="宋体"/>
          <w:color w:val="000000"/>
          <w:kern w:val="0"/>
          <w:szCs w:val="21"/>
          <w:highlight w:val="none"/>
        </w:rPr>
        <w:t>“广西政府采购网”（http://zfcg.gxzf.gov.cn）</w:t>
      </w:r>
      <w:r>
        <w:rPr>
          <w:rFonts w:hint="eastAsia"/>
          <w:highlight w:val="none"/>
        </w:rPr>
        <w:t>发布。</w:t>
      </w:r>
    </w:p>
    <w:p>
      <w:pPr>
        <w:spacing w:line="360" w:lineRule="auto"/>
        <w:ind w:firstLine="422" w:firstLineChars="200"/>
        <w:rPr>
          <w:rFonts w:ascii="宋体"/>
          <w:highlight w:val="none"/>
        </w:rPr>
      </w:pPr>
      <w:r>
        <w:rPr>
          <w:rFonts w:hAnsi="宋体"/>
          <w:b/>
          <w:color w:val="000000"/>
          <w:highlight w:val="none"/>
        </w:rPr>
        <w:t>38.3</w:t>
      </w:r>
      <w:r>
        <w:rPr>
          <w:rFonts w:hint="eastAsia" w:ascii="宋体"/>
          <w:b/>
          <w:highlight w:val="none"/>
        </w:rPr>
        <w:t>.6</w:t>
      </w:r>
      <w:r>
        <w:rPr>
          <w:rFonts w:hint="eastAsia" w:ascii="宋体"/>
          <w:highlight w:val="none"/>
        </w:rPr>
        <w:t xml:space="preserve">  南宁市政府采购监督管理部门在处理投诉事项期间，可以视具体情况暂停采购活动。</w:t>
      </w:r>
    </w:p>
    <w:p>
      <w:pPr>
        <w:snapToGrid w:val="0"/>
        <w:spacing w:line="360" w:lineRule="auto"/>
        <w:ind w:left="120" w:leftChars="57" w:firstLine="482" w:firstLineChars="150"/>
        <w:jc w:val="center"/>
        <w:outlineLvl w:val="2"/>
        <w:rPr>
          <w:rFonts w:hint="eastAsia"/>
          <w:b/>
          <w:bCs/>
          <w:sz w:val="32"/>
          <w:szCs w:val="32"/>
          <w:highlight w:val="none"/>
        </w:rPr>
      </w:pPr>
      <w:bookmarkStart w:id="137" w:name="_Toc27653"/>
      <w:r>
        <w:rPr>
          <w:rFonts w:hint="eastAsia"/>
          <w:b/>
          <w:bCs/>
          <w:sz w:val="32"/>
          <w:szCs w:val="32"/>
          <w:highlight w:val="none"/>
        </w:rPr>
        <w:t>八、验收</w:t>
      </w:r>
      <w:bookmarkEnd w:id="137"/>
    </w:p>
    <w:p>
      <w:pPr>
        <w:spacing w:line="360" w:lineRule="auto"/>
        <w:ind w:firstLine="422" w:firstLineChars="200"/>
        <w:rPr>
          <w:rFonts w:hAnsi="宋体"/>
          <w:b/>
          <w:color w:val="000000"/>
          <w:highlight w:val="none"/>
        </w:rPr>
      </w:pPr>
      <w:r>
        <w:rPr>
          <w:rFonts w:hAnsi="宋体"/>
          <w:b/>
          <w:color w:val="000000"/>
          <w:highlight w:val="none"/>
        </w:rPr>
        <w:t>39.</w:t>
      </w:r>
      <w:r>
        <w:rPr>
          <w:rFonts w:hint="eastAsia" w:hAnsi="宋体"/>
          <w:b/>
          <w:color w:val="000000"/>
          <w:highlight w:val="none"/>
        </w:rPr>
        <w:t>验收</w:t>
      </w:r>
    </w:p>
    <w:p>
      <w:pPr>
        <w:tabs>
          <w:tab w:val="left" w:pos="0"/>
        </w:tabs>
        <w:spacing w:line="360" w:lineRule="auto"/>
        <w:ind w:firstLine="480"/>
        <w:rPr>
          <w:rFonts w:hAnsi="宋体"/>
          <w:highlight w:val="none"/>
        </w:rPr>
      </w:pPr>
      <w:r>
        <w:rPr>
          <w:rFonts w:hAnsi="宋体"/>
          <w:highlight w:val="none"/>
        </w:rPr>
        <w:t>39.1</w:t>
      </w:r>
      <w:r>
        <w:rPr>
          <w:rFonts w:hint="eastAsia" w:hAnsi="宋体"/>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Ansi="宋体"/>
          <w:highlight w:val="none"/>
        </w:rPr>
      </w:pPr>
      <w:r>
        <w:rPr>
          <w:rFonts w:hAnsi="宋体"/>
          <w:highlight w:val="none"/>
        </w:rPr>
        <w:t>39.2</w:t>
      </w:r>
      <w:r>
        <w:rPr>
          <w:rFonts w:hint="eastAsia" w:hAnsi="宋体"/>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Ansi="宋体"/>
          <w:highlight w:val="none"/>
        </w:rPr>
      </w:pPr>
      <w:r>
        <w:rPr>
          <w:rFonts w:hAnsi="宋体"/>
          <w:highlight w:val="none"/>
        </w:rPr>
        <w:t>39.3</w:t>
      </w:r>
      <w:r>
        <w:rPr>
          <w:rFonts w:hint="eastAsia" w:hAnsi="宋体"/>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Ansi="宋体"/>
          <w:highlight w:val="none"/>
        </w:rPr>
      </w:pPr>
      <w:r>
        <w:rPr>
          <w:rFonts w:hAnsi="宋体"/>
          <w:highlight w:val="none"/>
        </w:rPr>
        <w:t>39.4</w:t>
      </w:r>
      <w:r>
        <w:rPr>
          <w:rFonts w:hint="eastAsia" w:hAnsi="宋体"/>
          <w:highlight w:val="none"/>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3"/>
        <w:snapToGrid w:val="0"/>
        <w:spacing w:line="400" w:lineRule="exact"/>
        <w:rPr>
          <w:rFonts w:hAnsi="宋体"/>
          <w:color w:val="000000"/>
          <w:highlight w:val="none"/>
        </w:rPr>
      </w:pPr>
    </w:p>
    <w:p>
      <w:pPr>
        <w:pStyle w:val="5"/>
        <w:keepNext w:val="0"/>
        <w:keepLines w:val="0"/>
        <w:spacing w:line="360" w:lineRule="auto"/>
        <w:jc w:val="center"/>
        <w:rPr>
          <w:rFonts w:hint="eastAsia"/>
          <w:highlight w:val="none"/>
        </w:rPr>
      </w:pPr>
      <w:bookmarkStart w:id="138" w:name="_八、其他事项"/>
      <w:bookmarkEnd w:id="138"/>
      <w:bookmarkStart w:id="139" w:name="_Toc16509"/>
      <w:r>
        <w:rPr>
          <w:rFonts w:hint="eastAsia"/>
          <w:highlight w:val="none"/>
        </w:rPr>
        <w:t>九、其他事项</w:t>
      </w:r>
      <w:bookmarkEnd w:id="139"/>
    </w:p>
    <w:p>
      <w:pPr>
        <w:spacing w:line="360" w:lineRule="auto"/>
        <w:ind w:firstLine="480" w:firstLineChars="200"/>
        <w:rPr>
          <w:rFonts w:ascii="黑体" w:hAnsi="黑体" w:eastAsia="黑体"/>
          <w:sz w:val="24"/>
          <w:highlight w:val="none"/>
        </w:rPr>
      </w:pPr>
      <w:bookmarkStart w:id="140" w:name="_42.代理服务费"/>
      <w:bookmarkEnd w:id="140"/>
      <w:r>
        <w:rPr>
          <w:rFonts w:hint="eastAsia" w:ascii="黑体" w:hAnsi="黑体" w:eastAsia="黑体"/>
          <w:sz w:val="24"/>
          <w:highlight w:val="none"/>
        </w:rPr>
        <w:t>40.代理服务费</w:t>
      </w:r>
    </w:p>
    <w:p>
      <w:pPr>
        <w:spacing w:line="360" w:lineRule="auto"/>
        <w:ind w:firstLine="422" w:firstLineChars="200"/>
        <w:rPr>
          <w:rFonts w:hint="eastAsia" w:ascii="宋体" w:hAnsi="宋体"/>
          <w:b/>
          <w:szCs w:val="21"/>
          <w:highlight w:val="none"/>
        </w:rPr>
      </w:pPr>
      <w:r>
        <w:rPr>
          <w:rFonts w:hint="eastAsia" w:ascii="宋体" w:hAnsi="宋体"/>
          <w:b/>
          <w:szCs w:val="21"/>
          <w:highlight w:val="none"/>
        </w:rPr>
        <w:t>代理服务收费标准及缴费账户详见“投标人须知前附表”，投标人为联合体的，可以由联合体中的一方或者多方共同交纳代理服务费。</w:t>
      </w:r>
    </w:p>
    <w:p>
      <w:pPr>
        <w:spacing w:line="360" w:lineRule="auto"/>
        <w:ind w:firstLine="480" w:firstLineChars="200"/>
        <w:rPr>
          <w:rFonts w:hint="eastAsia" w:ascii="黑体" w:hAnsi="黑体" w:eastAsia="黑体"/>
          <w:sz w:val="24"/>
          <w:highlight w:val="none"/>
        </w:rPr>
      </w:pPr>
      <w:r>
        <w:rPr>
          <w:rFonts w:hint="eastAsia" w:ascii="黑体" w:hAnsi="黑体" w:eastAsia="黑体"/>
          <w:sz w:val="24"/>
          <w:highlight w:val="none"/>
        </w:rPr>
        <w:t>41. 需要补充的其他内容</w:t>
      </w:r>
    </w:p>
    <w:p>
      <w:pPr>
        <w:spacing w:line="360" w:lineRule="auto"/>
        <w:ind w:firstLine="420" w:firstLineChars="200"/>
        <w:rPr>
          <w:rFonts w:hint="eastAsia" w:hAnsi="宋体"/>
          <w:highlight w:val="none"/>
        </w:rPr>
      </w:pPr>
      <w:r>
        <w:rPr>
          <w:rFonts w:hAnsi="宋体"/>
          <w:highlight w:val="none"/>
        </w:rPr>
        <w:t>41.1</w:t>
      </w:r>
      <w:r>
        <w:rPr>
          <w:rFonts w:hint="eastAsia" w:hAnsi="宋体" w:cs="宋体"/>
          <w:highlight w:val="none"/>
        </w:rPr>
        <w:t>本招标文件解释规则详见</w:t>
      </w:r>
      <w:r>
        <w:rPr>
          <w:rFonts w:hint="eastAsia" w:hAnsi="宋体"/>
          <w:highlight w:val="none"/>
        </w:rPr>
        <w:t>“投标人须知前附表”。</w:t>
      </w:r>
    </w:p>
    <w:p>
      <w:pPr>
        <w:spacing w:line="360" w:lineRule="auto"/>
        <w:ind w:firstLine="420" w:firstLineChars="200"/>
        <w:rPr>
          <w:rFonts w:hAnsi="宋体"/>
          <w:highlight w:val="none"/>
        </w:rPr>
      </w:pPr>
      <w:r>
        <w:rPr>
          <w:rFonts w:hAnsi="宋体" w:cs="宋体"/>
          <w:highlight w:val="none"/>
        </w:rPr>
        <w:t xml:space="preserve">41.2 </w:t>
      </w:r>
      <w:r>
        <w:rPr>
          <w:rFonts w:hint="eastAsia" w:hAnsi="宋体"/>
          <w:highlight w:val="none"/>
        </w:rPr>
        <w:t>其他事项详见“投标人须知前附表”。</w:t>
      </w:r>
    </w:p>
    <w:p>
      <w:pPr>
        <w:spacing w:line="360" w:lineRule="auto"/>
        <w:ind w:firstLine="420" w:firstLineChars="200"/>
        <w:rPr>
          <w:rFonts w:hAnsi="宋体"/>
          <w:highlight w:val="none"/>
        </w:rPr>
      </w:pPr>
      <w:r>
        <w:rPr>
          <w:rFonts w:hAnsi="宋体"/>
          <w:highlight w:val="none"/>
        </w:rPr>
        <w:t>41.3</w:t>
      </w:r>
      <w:r>
        <w:rPr>
          <w:rFonts w:hint="eastAsia" w:hAnsi="宋体"/>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highlight w:val="none"/>
        </w:rPr>
        <w:t>不对其中涉及的货物的制造商和工程承建商作出要求的，</w:t>
      </w:r>
      <w:r>
        <w:rPr>
          <w:rFonts w:hint="eastAsia" w:hAnsi="宋体"/>
          <w:highlight w:val="none"/>
        </w:rPr>
        <w:t>享受本文件规定的中小企业扶持政策。</w:t>
      </w:r>
    </w:p>
    <w:p>
      <w:pPr>
        <w:spacing w:line="360" w:lineRule="auto"/>
        <w:ind w:firstLine="420" w:firstLineChars="200"/>
        <w:rPr>
          <w:rFonts w:hAnsi="宋体"/>
          <w:highlight w:val="none"/>
        </w:rPr>
      </w:pPr>
      <w:r>
        <w:rPr>
          <w:rFonts w:hint="eastAsia" w:hAnsi="宋体"/>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rPr>
          <w:rFonts w:hAnsi="宋体"/>
          <w:highlight w:val="none"/>
        </w:rPr>
      </w:pPr>
      <w:r>
        <w:rPr>
          <w:rFonts w:hint="eastAsia" w:hAnsi="宋体"/>
          <w:highlight w:val="none"/>
        </w:rPr>
        <w:t>依据本文件规定享受扶持政策获得政府采购合同的，小微企业不得将合同分包给大中型企业，中型企业不得将合同分包给大型企业。</w:t>
      </w:r>
    </w:p>
    <w:p>
      <w:pPr>
        <w:spacing w:line="360" w:lineRule="auto"/>
        <w:ind w:firstLine="480" w:firstLineChars="200"/>
        <w:rPr>
          <w:rFonts w:ascii="黑体" w:hAnsi="黑体" w:eastAsia="黑体"/>
          <w:sz w:val="24"/>
          <w:highlight w:val="none"/>
        </w:rPr>
      </w:pPr>
      <w:r>
        <w:rPr>
          <w:rFonts w:hint="eastAsia" w:ascii="黑体" w:hAnsi="黑体" w:eastAsia="黑体"/>
          <w:sz w:val="24"/>
          <w:highlight w:val="none"/>
        </w:rPr>
        <w:t>42. 政采贷相关说明</w:t>
      </w:r>
    </w:p>
    <w:p>
      <w:pPr>
        <w:spacing w:line="360" w:lineRule="auto"/>
        <w:ind w:firstLine="420" w:firstLineChars="200"/>
        <w:jc w:val="left"/>
        <w:rPr>
          <w:rFonts w:hint="eastAsia" w:hAnsi="宋体"/>
          <w:highlight w:val="none"/>
        </w:rPr>
      </w:pPr>
      <w:r>
        <w:rPr>
          <w:rFonts w:hint="eastAsia" w:hAnsi="宋体"/>
          <w:highlight w:val="none"/>
        </w:rPr>
        <w:t>为优化政府采购营商环境，缓解供应商资金难题，南宁市政府采购试行政府采购信用融资制度，中标供应商如有融资需求，可凭政府采购合同通过以下方式申请政府采购信用融资贷款：</w:t>
      </w:r>
    </w:p>
    <w:p>
      <w:pPr>
        <w:numPr>
          <w:ilvl w:val="0"/>
          <w:numId w:val="2"/>
        </w:numPr>
        <w:spacing w:line="360" w:lineRule="auto"/>
        <w:ind w:firstLine="420" w:firstLineChars="200"/>
        <w:jc w:val="left"/>
        <w:rPr>
          <w:rFonts w:hint="eastAsia" w:hAnsi="宋体"/>
          <w:highlight w:val="none"/>
        </w:rPr>
      </w:pPr>
      <w:r>
        <w:rPr>
          <w:rFonts w:hint="eastAsia" w:hAnsi="宋体"/>
          <w:highlight w:val="none"/>
        </w:rPr>
        <w:t>线下渠道：在“南宁市公共资源交易中心”官网（网址：</w:t>
      </w:r>
      <w:r>
        <w:rPr>
          <w:rFonts w:hAnsi="宋体"/>
          <w:highlight w:val="none"/>
        </w:rPr>
        <w:fldChar w:fldCharType="begin"/>
      </w:r>
      <w:r>
        <w:rPr>
          <w:rFonts w:hAnsi="宋体"/>
          <w:highlight w:val="none"/>
        </w:rPr>
        <w:instrText xml:space="preserve"> HYPERLINK "http://www.nnggzy.org.cn）\“交易信息-政府采购-政府采购信用融资\”中融资银行和南宁市企业融资服务中心专栏信息申请政府采购信用融资。" </w:instrText>
      </w:r>
      <w:r>
        <w:rPr>
          <w:rFonts w:hAnsi="宋体"/>
          <w:highlight w:val="none"/>
        </w:rPr>
        <w:fldChar w:fldCharType="separate"/>
      </w:r>
      <w:r>
        <w:rPr>
          <w:rStyle w:val="28"/>
          <w:rFonts w:hAnsi="宋体"/>
          <w:highlight w:val="none"/>
        </w:rPr>
        <w:t>http://www.nnggzy.org.cn</w:t>
      </w:r>
      <w:r>
        <w:rPr>
          <w:rStyle w:val="28"/>
          <w:rFonts w:hint="eastAsia" w:hAnsi="宋体"/>
          <w:highlight w:val="none"/>
        </w:rPr>
        <w:t>）“交易信息</w:t>
      </w:r>
      <w:r>
        <w:rPr>
          <w:rStyle w:val="28"/>
          <w:rFonts w:hAnsi="宋体"/>
          <w:highlight w:val="none"/>
        </w:rPr>
        <w:t>-</w:t>
      </w:r>
      <w:r>
        <w:rPr>
          <w:rStyle w:val="28"/>
          <w:rFonts w:hint="eastAsia" w:hAnsi="宋体"/>
          <w:highlight w:val="none"/>
        </w:rPr>
        <w:t>政府采购</w:t>
      </w:r>
      <w:r>
        <w:rPr>
          <w:rStyle w:val="28"/>
          <w:rFonts w:hAnsi="宋体"/>
          <w:highlight w:val="none"/>
        </w:rPr>
        <w:t>-</w:t>
      </w:r>
      <w:r>
        <w:rPr>
          <w:rStyle w:val="28"/>
          <w:rFonts w:hint="eastAsia" w:hAnsi="宋体"/>
          <w:highlight w:val="none"/>
        </w:rPr>
        <w:t>政府采购信用融资”中融资银行和南宁市企业融资服务中心专栏信息申请政府采购信用融资。</w:t>
      </w:r>
      <w:r>
        <w:rPr>
          <w:rFonts w:hAnsi="宋体"/>
          <w:highlight w:val="none"/>
        </w:rPr>
        <w:fldChar w:fldCharType="end"/>
      </w:r>
    </w:p>
    <w:p>
      <w:pPr>
        <w:numPr>
          <w:ilvl w:val="0"/>
          <w:numId w:val="2"/>
        </w:numPr>
        <w:spacing w:line="360" w:lineRule="auto"/>
        <w:ind w:firstLine="420" w:firstLineChars="200"/>
        <w:jc w:val="left"/>
        <w:rPr>
          <w:rFonts w:hint="eastAsia" w:hAnsi="宋体"/>
          <w:highlight w:val="none"/>
        </w:rPr>
      </w:pPr>
      <w:r>
        <w:rPr>
          <w:rFonts w:hint="eastAsia" w:hAnsi="宋体"/>
          <w:highlight w:val="none"/>
        </w:rPr>
        <w:t>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Ansi="宋体"/>
          <w:highlight w:val="none"/>
        </w:rPr>
        <w:br w:type="page"/>
      </w:r>
      <w:bookmarkStart w:id="141" w:name="_Toc532545043"/>
    </w:p>
    <w:p>
      <w:pPr>
        <w:pStyle w:val="13"/>
        <w:jc w:val="center"/>
        <w:outlineLvl w:val="0"/>
        <w:rPr>
          <w:rFonts w:ascii="Times New Roman" w:hAnsi="Times New Roman"/>
          <w:b/>
          <w:sz w:val="36"/>
          <w:highlight w:val="none"/>
        </w:rPr>
      </w:pPr>
      <w:bookmarkStart w:id="142" w:name="_Toc19788"/>
      <w:bookmarkStart w:id="143" w:name="_Toc18631"/>
      <w:r>
        <w:rPr>
          <w:rFonts w:hint="eastAsia" w:ascii="Times New Roman" w:hAnsi="Times New Roman"/>
          <w:b/>
          <w:sz w:val="36"/>
          <w:highlight w:val="none"/>
        </w:rPr>
        <w:t>第四章</w:t>
      </w:r>
      <w:r>
        <w:rPr>
          <w:rFonts w:ascii="Times New Roman" w:hAnsi="Times New Roman"/>
          <w:b/>
          <w:sz w:val="36"/>
          <w:highlight w:val="none"/>
        </w:rPr>
        <w:t xml:space="preserve">  </w:t>
      </w:r>
      <w:r>
        <w:rPr>
          <w:rFonts w:hint="eastAsia" w:ascii="Times New Roman" w:hAnsi="Times New Roman"/>
          <w:b/>
          <w:sz w:val="36"/>
          <w:highlight w:val="none"/>
        </w:rPr>
        <w:t>评标方法</w:t>
      </w:r>
      <w:bookmarkEnd w:id="141"/>
      <w:r>
        <w:rPr>
          <w:rFonts w:hint="eastAsia" w:ascii="Times New Roman" w:hAnsi="Times New Roman"/>
          <w:b/>
          <w:sz w:val="36"/>
          <w:highlight w:val="none"/>
        </w:rPr>
        <w:t>及评分标准</w:t>
      </w:r>
      <w:bookmarkEnd w:id="142"/>
      <w:bookmarkEnd w:id="143"/>
    </w:p>
    <w:p>
      <w:pPr>
        <w:pStyle w:val="13"/>
        <w:jc w:val="center"/>
        <w:outlineLvl w:val="1"/>
        <w:rPr>
          <w:rFonts w:ascii="Times New Roman" w:hAnsi="Times New Roman"/>
          <w:b/>
          <w:bCs/>
          <w:color w:val="000000"/>
          <w:sz w:val="32"/>
          <w:szCs w:val="32"/>
          <w:highlight w:val="none"/>
        </w:rPr>
      </w:pPr>
      <w:bookmarkStart w:id="144" w:name="_Toc9604"/>
      <w:bookmarkStart w:id="145" w:name="_Toc1758"/>
      <w:r>
        <w:rPr>
          <w:rFonts w:hint="eastAsia" w:ascii="Times New Roman" w:hAnsi="Times New Roman"/>
          <w:b/>
          <w:bCs/>
          <w:color w:val="000000"/>
          <w:sz w:val="32"/>
          <w:szCs w:val="32"/>
          <w:highlight w:val="none"/>
        </w:rPr>
        <w:t>第一节</w:t>
      </w:r>
      <w:r>
        <w:rPr>
          <w:rFonts w:ascii="Times New Roman" w:hAnsi="Times New Roman"/>
          <w:b/>
          <w:bCs/>
          <w:color w:val="000000"/>
          <w:sz w:val="32"/>
          <w:szCs w:val="32"/>
          <w:highlight w:val="none"/>
        </w:rPr>
        <w:t xml:space="preserve"> </w:t>
      </w:r>
      <w:r>
        <w:rPr>
          <w:rFonts w:hint="eastAsia" w:ascii="Times New Roman" w:hAnsi="Times New Roman"/>
          <w:b/>
          <w:bCs/>
          <w:color w:val="000000"/>
          <w:sz w:val="32"/>
          <w:szCs w:val="32"/>
          <w:highlight w:val="none"/>
        </w:rPr>
        <w:t>评标方法</w:t>
      </w:r>
      <w:bookmarkEnd w:id="144"/>
      <w:bookmarkEnd w:id="145"/>
    </w:p>
    <w:p>
      <w:pPr>
        <w:pStyle w:val="13"/>
        <w:tabs>
          <w:tab w:val="left" w:pos="2472"/>
        </w:tabs>
        <w:spacing w:line="460" w:lineRule="exact"/>
        <w:ind w:firstLine="420" w:firstLineChars="200"/>
        <w:rPr>
          <w:color w:val="FF0000"/>
          <w:szCs w:val="21"/>
          <w:highlight w:val="none"/>
        </w:rPr>
      </w:pPr>
      <w:r>
        <w:rPr>
          <w:rFonts w:hint="eastAsia" w:hAnsi="宋体" w:cs="宋体"/>
          <w:szCs w:val="21"/>
          <w:highlight w:val="none"/>
        </w:rPr>
        <w:t>本项目采用</w:t>
      </w:r>
      <w:r>
        <w:rPr>
          <w:rFonts w:hint="eastAsia" w:hAnsi="宋体" w:cs="宋体"/>
          <w:szCs w:val="21"/>
          <w:highlight w:val="none"/>
          <w:u w:val="single"/>
        </w:rPr>
        <w:t xml:space="preserve"> 以下勾选的方式</w:t>
      </w:r>
      <w:r>
        <w:rPr>
          <w:rFonts w:hint="eastAsia" w:hAnsi="宋体" w:cs="宋体"/>
          <w:szCs w:val="21"/>
          <w:highlight w:val="none"/>
        </w:rPr>
        <w:t>进行评审。</w:t>
      </w:r>
    </w:p>
    <w:p>
      <w:pPr>
        <w:pStyle w:val="13"/>
        <w:spacing w:line="360" w:lineRule="auto"/>
        <w:ind w:firstLine="420"/>
        <w:rPr>
          <w:rFonts w:hint="eastAsia" w:hAnsi="宋体"/>
          <w:color w:val="000000"/>
          <w:highlight w:val="none"/>
        </w:rPr>
      </w:pPr>
      <w:r>
        <w:rPr>
          <w:rFonts w:hint="eastAsia" w:hAnsi="宋体"/>
          <w:color w:val="000000"/>
          <w:szCs w:val="21"/>
          <w:highlight w:val="none"/>
        </w:rPr>
        <w:t>□最低评标价法，是指投标文件满足招标文件</w:t>
      </w:r>
      <w:r>
        <w:rPr>
          <w:rFonts w:hint="eastAsia" w:hAnsi="宋体"/>
          <w:color w:val="000000"/>
          <w:highlight w:val="none"/>
        </w:rPr>
        <w:t>全部实质性要求，且投标报价最低的投标人为中标候选人的评标方法。</w:t>
      </w:r>
    </w:p>
    <w:p>
      <w:pPr>
        <w:autoSpaceDE w:val="0"/>
        <w:autoSpaceDN w:val="0"/>
        <w:adjustRightInd w:val="0"/>
        <w:spacing w:line="440" w:lineRule="exact"/>
        <w:ind w:firstLine="420" w:firstLineChars="200"/>
        <w:rPr>
          <w:rFonts w:hint="eastAsia" w:ascii="宋体" w:hAnsi="宋体"/>
          <w:sz w:val="24"/>
          <w:highlight w:val="none"/>
        </w:rPr>
      </w:pPr>
      <w:r>
        <w:rPr>
          <w:rFonts w:hint="eastAsia" w:hAnsi="宋体"/>
          <w:color w:val="000000"/>
          <w:highlight w:val="none"/>
          <w:lang w:eastAsia="zh-CN"/>
        </w:rPr>
        <w:t>☑</w:t>
      </w:r>
      <w:r>
        <w:rPr>
          <w:rFonts w:hint="eastAsia" w:hAnsi="宋体"/>
          <w:color w:val="000000"/>
          <w:highlight w:val="none"/>
        </w:rPr>
        <w:t>综合评分法，</w:t>
      </w:r>
      <w:r>
        <w:rPr>
          <w:rFonts w:hint="eastAsia" w:ascii="宋体" w:hAnsi="宋体"/>
          <w:color w:val="000000"/>
          <w:szCs w:val="20"/>
          <w:highlight w:val="none"/>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pPr>
        <w:pStyle w:val="13"/>
        <w:spacing w:line="360" w:lineRule="auto"/>
        <w:ind w:firstLine="420"/>
        <w:rPr>
          <w:rFonts w:hint="eastAsia" w:hAnsi="宋体"/>
          <w:color w:val="000000"/>
          <w:highlight w:val="none"/>
        </w:rPr>
      </w:pPr>
    </w:p>
    <w:p>
      <w:pPr>
        <w:pStyle w:val="13"/>
        <w:tabs>
          <w:tab w:val="left" w:pos="2472"/>
        </w:tabs>
        <w:spacing w:line="460" w:lineRule="exact"/>
        <w:jc w:val="center"/>
        <w:outlineLvl w:val="1"/>
        <w:rPr>
          <w:rFonts w:hint="eastAsia" w:ascii="Times New Roman" w:hAnsi="Times New Roman"/>
          <w:b/>
          <w:bCs/>
          <w:color w:val="000000"/>
          <w:sz w:val="32"/>
          <w:szCs w:val="32"/>
          <w:highlight w:val="none"/>
        </w:rPr>
      </w:pPr>
      <w:bookmarkStart w:id="146" w:name="_Toc23151"/>
      <w:bookmarkStart w:id="147" w:name="_Toc16547"/>
      <w:r>
        <w:rPr>
          <w:rFonts w:hint="eastAsia" w:ascii="Times New Roman" w:hAnsi="Times New Roman"/>
          <w:b/>
          <w:bCs/>
          <w:color w:val="000000"/>
          <w:sz w:val="32"/>
          <w:szCs w:val="32"/>
          <w:highlight w:val="none"/>
        </w:rPr>
        <w:t>第二节</w:t>
      </w:r>
      <w:r>
        <w:rPr>
          <w:rFonts w:ascii="Times New Roman" w:hAnsi="Times New Roman"/>
          <w:b/>
          <w:bCs/>
          <w:color w:val="000000"/>
          <w:sz w:val="32"/>
          <w:szCs w:val="32"/>
          <w:highlight w:val="none"/>
        </w:rPr>
        <w:t xml:space="preserve"> </w:t>
      </w:r>
      <w:r>
        <w:rPr>
          <w:rFonts w:hint="eastAsia" w:ascii="Times New Roman" w:hAnsi="Times New Roman"/>
          <w:b/>
          <w:bCs/>
          <w:color w:val="000000"/>
          <w:sz w:val="32"/>
          <w:szCs w:val="32"/>
          <w:highlight w:val="none"/>
        </w:rPr>
        <w:t>评标程序</w:t>
      </w:r>
      <w:bookmarkEnd w:id="146"/>
      <w:bookmarkEnd w:id="147"/>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1.符合性审查</w:t>
      </w:r>
    </w:p>
    <w:p>
      <w:pPr>
        <w:spacing w:line="360" w:lineRule="auto"/>
        <w:ind w:firstLine="420" w:firstLineChars="200"/>
        <w:rPr>
          <w:rFonts w:hint="eastAsia" w:hAnsi="宋体"/>
          <w:color w:val="000000"/>
          <w:highlight w:val="none"/>
        </w:rPr>
      </w:pPr>
      <w:r>
        <w:rPr>
          <w:rFonts w:hint="eastAsia" w:hAnsi="宋体"/>
          <w:color w:val="000000"/>
          <w:highlight w:val="none"/>
        </w:rPr>
        <w:t>评标委员会应当对符合资格的投标人的投标文件进行投标报价、商务、技术等实质性内容符合性审查，以确定其是否满足招标文件的实质性要求。</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2.符合性审查不通过而导致投标无效的情形</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投标人的投标文件中存在对招标文件的任何实质性要求和条件的负偏离，将被视为投标无效。</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2.1在报价评审时，如发现下列情形之一的，将被视为投标无效：</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（1）投标文件未提供“投标人须知前附表”第13.1条规定中“必须提供”的文件资料的;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（2）未采用人民币报价或者未按照招标文件标明的币种报价的；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（3）报价超出招标文件规定最高限价，或者超出采购预算金额（包括分项预算）的；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（5）修正后的报价，投标人不确认的；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（6）投标人属于本章第5条第（2）项情形的。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2.2在商务评审时，如发现下列情形之一的，将被视为投标无效：</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（1）投标文件未按招标文件要求签署、盖章的；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 xml:space="preserve">（2）委托代理人未能出具有效身份证明或者出具的身份证明与授权委托书中的信息不符的； </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（3）投标文件未提供“投标人须知前附表”第13.1条规定中“必须提供”或者“委托时必须提供”的文件资料的;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（4）投标有效期、项目完成时间（交货时间、服务完成时间或者服务期等）、质保期、售后服务等招标文件中标“▲”的商务条款发生负偏离的；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（5）商务条款评审允许负偏离的条款数超过“投标人须知前附表”规定项数的。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（6）投标文件的实质性内容未使用中文表述、使用计量单位不符合招标文件要求的；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（7）投标文件中的文件资料因填写不齐全或者内容虚假或者出现其他情形而导致被评标委员会认定无效的；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（8）投标文件含有采购人不能接受的附加条件的；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（9）未响应招标文件实质性要求的；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（10）属于投标人须知正文第9.2条情形的；</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（11）法律、法规和招标文件规定的其他无效情形。</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2.3在技术评审时，如发现下列情形之一的，将被视为投标无效：</w:t>
      </w:r>
    </w:p>
    <w:p>
      <w:pPr>
        <w:spacing w:line="360" w:lineRule="auto"/>
        <w:ind w:firstLine="420" w:firstLineChars="200"/>
        <w:rPr>
          <w:rFonts w:hint="eastAsia" w:hAnsi="宋体"/>
          <w:color w:val="000000"/>
          <w:szCs w:val="21"/>
          <w:highlight w:val="none"/>
        </w:rPr>
      </w:pPr>
      <w:r>
        <w:rPr>
          <w:rFonts w:hint="eastAsia" w:hAnsi="宋体"/>
          <w:color w:val="000000"/>
          <w:szCs w:val="21"/>
          <w:highlight w:val="none"/>
        </w:rPr>
        <w:t>（</w:t>
      </w:r>
      <w:r>
        <w:rPr>
          <w:rFonts w:hAnsi="宋体"/>
          <w:color w:val="000000"/>
          <w:szCs w:val="21"/>
          <w:highlight w:val="none"/>
        </w:rPr>
        <w:t>1</w:t>
      </w:r>
      <w:r>
        <w:rPr>
          <w:rFonts w:hint="eastAsia" w:hAnsi="宋体"/>
          <w:color w:val="000000"/>
          <w:szCs w:val="21"/>
          <w:highlight w:val="none"/>
        </w:rPr>
        <w:t>）不满足招标文件要求的服务内容、技术要求、安全、质量标准，或者与招标文件中标“▲”的技术需求发生负偏离的；</w:t>
      </w:r>
    </w:p>
    <w:p>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2</w:t>
      </w:r>
      <w:r>
        <w:rPr>
          <w:rFonts w:hint="eastAsia" w:hAnsi="宋体"/>
          <w:color w:val="000000"/>
          <w:szCs w:val="21"/>
          <w:highlight w:val="none"/>
        </w:rPr>
        <w:t>）技术需求评审允许负偏离的条款数超过“投标人须知前附表”规定项数的；</w:t>
      </w:r>
    </w:p>
    <w:p>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3</w:t>
      </w:r>
      <w:r>
        <w:rPr>
          <w:rFonts w:hint="eastAsia" w:hAnsi="宋体"/>
          <w:color w:val="000000"/>
          <w:szCs w:val="21"/>
          <w:highlight w:val="none"/>
        </w:rPr>
        <w:t>）投标文件未提供“投标人须知前附表”第</w:t>
      </w:r>
      <w:r>
        <w:rPr>
          <w:rFonts w:hAnsi="宋体"/>
          <w:color w:val="000000"/>
          <w:szCs w:val="21"/>
          <w:highlight w:val="none"/>
        </w:rPr>
        <w:t>13.1</w:t>
      </w:r>
      <w:r>
        <w:rPr>
          <w:rFonts w:hint="eastAsia" w:hAnsi="宋体"/>
          <w:color w:val="000000"/>
          <w:szCs w:val="21"/>
          <w:highlight w:val="none"/>
        </w:rPr>
        <w:t>条规定中“必须提供”的文件资料的</w:t>
      </w:r>
      <w:r>
        <w:rPr>
          <w:rFonts w:hAnsi="宋体"/>
          <w:color w:val="000000"/>
          <w:szCs w:val="21"/>
          <w:highlight w:val="none"/>
        </w:rPr>
        <w:t>;</w:t>
      </w:r>
    </w:p>
    <w:p>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4</w:t>
      </w:r>
      <w:r>
        <w:rPr>
          <w:rFonts w:hint="eastAsia" w:hAnsi="宋体"/>
          <w:color w:val="000000"/>
          <w:szCs w:val="21"/>
          <w:highlight w:val="none"/>
        </w:rPr>
        <w:t>）虚假投标，或者出现其他情形而导致被评标委员会认定无效的；</w:t>
      </w:r>
    </w:p>
    <w:p>
      <w:pPr>
        <w:spacing w:line="360" w:lineRule="auto"/>
        <w:ind w:firstLine="420" w:firstLineChars="200"/>
        <w:rPr>
          <w:rFonts w:hAnsi="宋体"/>
          <w:color w:val="000000"/>
          <w:szCs w:val="21"/>
          <w:highlight w:val="none"/>
        </w:rPr>
      </w:pPr>
      <w:r>
        <w:rPr>
          <w:rFonts w:hint="eastAsia" w:hAnsi="宋体"/>
          <w:color w:val="000000"/>
          <w:szCs w:val="21"/>
          <w:highlight w:val="none"/>
        </w:rPr>
        <w:t>（</w:t>
      </w:r>
      <w:r>
        <w:rPr>
          <w:rFonts w:hAnsi="宋体"/>
          <w:color w:val="000000"/>
          <w:szCs w:val="21"/>
          <w:highlight w:val="none"/>
        </w:rPr>
        <w:t>5</w:t>
      </w:r>
      <w:r>
        <w:rPr>
          <w:rFonts w:hint="eastAsia" w:hAnsi="宋体"/>
          <w:color w:val="000000"/>
          <w:szCs w:val="21"/>
          <w:highlight w:val="none"/>
        </w:rPr>
        <w:t>）如招标文件需要提供技术方案的，投标技术方案不明确，招标文件未允许但存在一个或者一个以上备选（替代）投标方案的。</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3.澄清补正、说明或者补正</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pPr>
        <w:spacing w:line="360" w:lineRule="auto"/>
        <w:ind w:firstLine="420" w:firstLineChars="200"/>
        <w:rPr>
          <w:rFonts w:hint="eastAsia" w:ascii="宋体" w:hAnsi="宋体" w:cs="Courier New"/>
          <w:szCs w:val="21"/>
          <w:highlight w:val="none"/>
        </w:rPr>
      </w:pPr>
      <w:r>
        <w:rPr>
          <w:rFonts w:hint="eastAsia" w:ascii="宋体" w:hAnsi="宋体" w:cs="Courier New"/>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pPr>
        <w:spacing w:line="360" w:lineRule="auto"/>
        <w:ind w:firstLine="422" w:firstLineChars="200"/>
        <w:rPr>
          <w:rFonts w:hint="eastAsia" w:ascii="宋体" w:hAnsi="宋体"/>
          <w:b/>
          <w:color w:val="000000"/>
          <w:szCs w:val="21"/>
          <w:highlight w:val="none"/>
        </w:rPr>
      </w:pPr>
      <w:r>
        <w:rPr>
          <w:rFonts w:hint="eastAsia" w:ascii="宋体" w:hAnsi="宋体"/>
          <w:b/>
          <w:color w:val="000000"/>
          <w:szCs w:val="21"/>
          <w:highlight w:val="none"/>
        </w:rPr>
        <w:t>4.投标文件修正</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 xml:space="preserve">4.1投标文件报价出现前后不一致的，按照下列规定修正：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hAnsi="宋体"/>
          <w:color w:val="000000"/>
          <w:highlight w:val="none"/>
        </w:rPr>
      </w:pPr>
      <w:r>
        <w:rPr>
          <w:rFonts w:hint="eastAsia" w:hAnsi="宋体"/>
          <w:color w:val="000000"/>
          <w:highlight w:val="none"/>
        </w:rPr>
        <w:t>（</w:t>
      </w:r>
      <w:r>
        <w:rPr>
          <w:rFonts w:hAnsi="宋体"/>
          <w:color w:val="000000"/>
          <w:highlight w:val="none"/>
        </w:rPr>
        <w:t>1</w:t>
      </w:r>
      <w:r>
        <w:rPr>
          <w:rFonts w:hint="eastAsia" w:hAnsi="宋体"/>
          <w:color w:val="000000"/>
          <w:highlight w:val="none"/>
        </w:rPr>
        <w:t>）报价文件中“开标一览表”内容与投标文件中相应内容不一致的，以“开标一览表”为准；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000000"/>
          <w:highlight w:val="none"/>
        </w:rPr>
      </w:pPr>
      <w:r>
        <w:rPr>
          <w:rFonts w:hint="eastAsia" w:hAnsi="宋体"/>
          <w:color w:val="000000"/>
          <w:highlight w:val="none"/>
        </w:rPr>
        <w:t>（</w:t>
      </w:r>
      <w:r>
        <w:rPr>
          <w:rFonts w:hAnsi="宋体"/>
          <w:color w:val="000000"/>
          <w:highlight w:val="none"/>
        </w:rPr>
        <w:t>2</w:t>
      </w:r>
      <w:r>
        <w:rPr>
          <w:rFonts w:hint="eastAsia" w:hAnsi="宋体"/>
          <w:color w:val="000000"/>
          <w:highlight w:val="none"/>
        </w:rPr>
        <w:t>）大写金额和小写金额不一致的，以大写金额为准；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000000"/>
          <w:highlight w:val="none"/>
        </w:rPr>
      </w:pPr>
      <w:r>
        <w:rPr>
          <w:rFonts w:hint="eastAsia" w:hAnsi="宋体"/>
          <w:color w:val="000000"/>
          <w:highlight w:val="none"/>
        </w:rPr>
        <w:t>（</w:t>
      </w:r>
      <w:r>
        <w:rPr>
          <w:rFonts w:hAnsi="宋体"/>
          <w:color w:val="000000"/>
          <w:highlight w:val="none"/>
        </w:rPr>
        <w:t>3</w:t>
      </w:r>
      <w:r>
        <w:rPr>
          <w:rFonts w:hint="eastAsia" w:hAnsi="宋体"/>
          <w:color w:val="000000"/>
          <w:highlight w:val="none"/>
        </w:rPr>
        <w:t>）单价金额小数点或者百分比有明显错位的，以开标一览表的总价为准，并修改单价；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000000"/>
          <w:highlight w:val="none"/>
        </w:rPr>
      </w:pPr>
      <w:r>
        <w:rPr>
          <w:rFonts w:hint="eastAsia" w:hAnsi="宋体"/>
          <w:color w:val="000000"/>
          <w:highlight w:val="none"/>
        </w:rPr>
        <w:t>（</w:t>
      </w:r>
      <w:r>
        <w:rPr>
          <w:rFonts w:hAnsi="宋体"/>
          <w:color w:val="000000"/>
          <w:highlight w:val="none"/>
        </w:rPr>
        <w:t>4</w:t>
      </w:r>
      <w:r>
        <w:rPr>
          <w:rFonts w:hint="eastAsia" w:hAnsi="宋体"/>
          <w:color w:val="000000"/>
          <w:highlight w:val="none"/>
        </w:rPr>
        <w:t>）总价金额与按单价汇总金额不一致的，以单价金额计算结果为准。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000000"/>
          <w:highlight w:val="none"/>
        </w:rPr>
      </w:pPr>
      <w:r>
        <w:rPr>
          <w:rFonts w:hint="eastAsia" w:hAnsi="宋体"/>
          <w:color w:val="000000"/>
          <w:highlight w:val="none"/>
        </w:rPr>
        <w:t>同时出现两种以上不一致的，按照以上（</w:t>
      </w:r>
      <w:r>
        <w:rPr>
          <w:rFonts w:hAnsi="宋体"/>
          <w:color w:val="000000"/>
          <w:highlight w:val="none"/>
        </w:rPr>
        <w:t>1</w:t>
      </w:r>
      <w:r>
        <w:rPr>
          <w:rFonts w:hint="eastAsia" w:hAnsi="宋体"/>
          <w:color w:val="000000"/>
          <w:highlight w:val="none"/>
        </w:rPr>
        <w:t>）</w:t>
      </w:r>
      <w:r>
        <w:rPr>
          <w:rFonts w:hAnsi="宋体"/>
          <w:color w:val="000000"/>
          <w:highlight w:val="none"/>
        </w:rPr>
        <w:t>-</w:t>
      </w:r>
      <w:r>
        <w:rPr>
          <w:rFonts w:hint="eastAsia" w:hAnsi="宋体"/>
          <w:color w:val="000000"/>
          <w:highlight w:val="none"/>
        </w:rPr>
        <w:t>（</w:t>
      </w:r>
      <w:r>
        <w:rPr>
          <w:rFonts w:hAnsi="宋体"/>
          <w:color w:val="000000"/>
          <w:highlight w:val="none"/>
        </w:rPr>
        <w:t>4</w:t>
      </w:r>
      <w:r>
        <w:rPr>
          <w:rFonts w:hint="eastAsia" w:hAnsi="宋体"/>
          <w:color w:val="000000"/>
          <w:highlight w:val="none"/>
        </w:rPr>
        <w:t>）规定的顺序修正。修正后的报价经投标人确认后产生约束力，投标人不确认的，其投标无效。</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highlight w:val="none"/>
        </w:rPr>
      </w:pPr>
      <w:r>
        <w:rPr>
          <w:rFonts w:hint="eastAsia" w:ascii="宋体" w:hAnsi="宋体"/>
          <w:color w:val="000000"/>
          <w:szCs w:val="21"/>
          <w:highlight w:val="none"/>
        </w:rPr>
        <w:t>4.2经投标人确认修正后的报价若超过采购预算金额或者最高限价，投标人的投标文件作无效投标处理。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4.3经投标人确认修正后的报价作为签订合同的依据，并以此报价计算价格分。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highlight w:val="none"/>
        </w:rPr>
      </w:pPr>
      <w:r>
        <w:rPr>
          <w:rFonts w:hint="eastAsia" w:ascii="宋体" w:hAnsi="宋体"/>
          <w:color w:val="000000"/>
          <w:szCs w:val="21"/>
          <w:highlight w:val="none"/>
        </w:rPr>
        <w:t>5.比较与评价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hAnsi="宋体"/>
          <w:color w:val="000000"/>
          <w:highlight w:val="none"/>
        </w:rPr>
      </w:pPr>
      <w:r>
        <w:rPr>
          <w:rFonts w:hAnsi="宋体"/>
          <w:color w:val="000000"/>
          <w:highlight w:val="none"/>
        </w:rPr>
        <w:t>5.1</w:t>
      </w:r>
      <w:r>
        <w:rPr>
          <w:rFonts w:hint="eastAsia" w:hAnsi="宋体"/>
          <w:color w:val="000000"/>
          <w:highlight w:val="none"/>
        </w:rPr>
        <w:t>评标委员会按照招标文件中规定的评标方法和评标标准，对符合性审查合格的投标文件进行商务和技术评估，综合比较与评价。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000000"/>
          <w:highlight w:val="none"/>
        </w:rPr>
      </w:pPr>
      <w:r>
        <w:rPr>
          <w:rFonts w:hAnsi="宋体"/>
          <w:color w:val="000000"/>
          <w:highlight w:val="none"/>
        </w:rPr>
        <w:t>5.2</w:t>
      </w:r>
      <w:r>
        <w:rPr>
          <w:rFonts w:hint="eastAsia" w:hAnsi="宋体"/>
          <w:color w:val="000000"/>
          <w:highlight w:val="none"/>
        </w:rPr>
        <w:t>评标委员会独立对每个投标人的投标文件进行评价，并汇总每个投标人的得分。</w:t>
      </w:r>
    </w:p>
    <w:p>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Ansi="宋体"/>
          <w:color w:val="000000"/>
          <w:highlight w:val="none"/>
        </w:rPr>
      </w:pPr>
      <w:r>
        <w:rPr>
          <w:rFonts w:hint="eastAsia" w:hAnsi="宋体"/>
          <w:color w:val="000000"/>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keepNext w:val="0"/>
        <w:keepLines w:val="0"/>
        <w:pageBreakBefore w:val="0"/>
        <w:widowControl/>
        <w:numPr>
          <w:ilvl w:val="0"/>
          <w:numId w:val="3"/>
        </w:numPr>
        <w:kinsoku/>
        <w:wordWrap/>
        <w:overflowPunct/>
        <w:topLinePunct w:val="0"/>
        <w:autoSpaceDE/>
        <w:autoSpaceDN/>
        <w:bidi w:val="0"/>
        <w:adjustRightInd/>
        <w:snapToGrid/>
        <w:spacing w:after="150" w:line="360" w:lineRule="auto"/>
        <w:ind w:firstLine="420" w:firstLineChars="200"/>
        <w:jc w:val="left"/>
        <w:textAlignment w:val="auto"/>
        <w:rPr>
          <w:rFonts w:hAnsi="宋体"/>
          <w:color w:val="000000"/>
          <w:highlight w:val="none"/>
        </w:rPr>
      </w:pPr>
      <w:r>
        <w:rPr>
          <w:rFonts w:hint="eastAsia" w:hAnsi="宋体"/>
          <w:color w:val="000000"/>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000000"/>
          <w:highlight w:val="none"/>
        </w:rPr>
      </w:pPr>
      <w:r>
        <w:rPr>
          <w:rFonts w:hAnsi="宋体"/>
          <w:color w:val="000000"/>
          <w:highlight w:val="none"/>
        </w:rPr>
        <w:t>5.3</w:t>
      </w:r>
      <w:r>
        <w:rPr>
          <w:rFonts w:hint="eastAsia" w:hAnsi="宋体"/>
          <w:color w:val="000000"/>
          <w:highlight w:val="none"/>
        </w:rPr>
        <w:t>评标委员会按照招标文件中规定的评标方法和标准计算各投标人的报价得分。在计算过程中，不得去掉最高报价或者最低报价。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000000"/>
          <w:highlight w:val="none"/>
        </w:rPr>
      </w:pPr>
      <w:r>
        <w:rPr>
          <w:rFonts w:hAnsi="宋体"/>
          <w:color w:val="000000"/>
          <w:highlight w:val="none"/>
        </w:rPr>
        <w:t>5.4</w:t>
      </w:r>
      <w:r>
        <w:rPr>
          <w:rFonts w:hint="eastAsia" w:hAnsi="宋体"/>
          <w:color w:val="000000"/>
          <w:highlight w:val="none"/>
        </w:rPr>
        <w:t>各投标人的得分为所有评委的有效评分的算术平均数。</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000000"/>
          <w:highlight w:val="none"/>
        </w:rPr>
      </w:pPr>
      <w:r>
        <w:rPr>
          <w:rFonts w:hAnsi="宋体"/>
          <w:color w:val="000000"/>
          <w:highlight w:val="none"/>
        </w:rPr>
        <w:t>5.5</w:t>
      </w:r>
      <w:r>
        <w:rPr>
          <w:rFonts w:hint="eastAsia" w:hAnsi="宋体"/>
          <w:color w:val="000000"/>
          <w:highlight w:val="none"/>
        </w:rPr>
        <w:t>评标委员会按照招标文件中的规定推荐中标候选人。</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Ansi="宋体"/>
          <w:color w:val="000000"/>
          <w:highlight w:val="none"/>
        </w:rPr>
      </w:pPr>
      <w:r>
        <w:rPr>
          <w:rFonts w:hAnsi="宋体"/>
          <w:color w:val="000000"/>
          <w:highlight w:val="none"/>
        </w:rPr>
        <w:t>5.6</w:t>
      </w:r>
      <w:r>
        <w:rPr>
          <w:rFonts w:hint="eastAsia" w:hAnsi="宋体"/>
          <w:color w:val="000000"/>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pPr>
        <w:spacing w:line="360" w:lineRule="auto"/>
        <w:ind w:firstLine="422" w:firstLineChars="200"/>
        <w:rPr>
          <w:rFonts w:ascii="宋体" w:hAnsi="宋体"/>
          <w:b/>
          <w:color w:val="000000"/>
          <w:szCs w:val="21"/>
          <w:highlight w:val="none"/>
        </w:rPr>
      </w:pPr>
      <w:r>
        <w:rPr>
          <w:rFonts w:hint="eastAsia" w:ascii="宋体" w:hAnsi="宋体"/>
          <w:b/>
          <w:color w:val="000000"/>
          <w:szCs w:val="21"/>
          <w:highlight w:val="none"/>
        </w:rPr>
        <w:t>6.评审复核</w:t>
      </w:r>
    </w:p>
    <w:p>
      <w:pPr>
        <w:spacing w:line="360" w:lineRule="auto"/>
        <w:ind w:firstLine="420" w:firstLineChars="200"/>
        <w:rPr>
          <w:rFonts w:hint="eastAsia" w:ascii="宋体" w:hAnsi="宋体"/>
          <w:color w:val="000000"/>
          <w:szCs w:val="21"/>
          <w:highlight w:val="none"/>
        </w:rPr>
      </w:pPr>
      <w:r>
        <w:rPr>
          <w:rFonts w:hint="eastAsia" w:ascii="宋体" w:hAnsi="宋体"/>
          <w:color w:val="000000"/>
          <w:szCs w:val="21"/>
          <w:highlight w:val="none"/>
        </w:rPr>
        <w:t>6.1评标报告签署前，评标委员会要对评审结果进行复核，复核意见要体现在评标报告中。</w:t>
      </w:r>
    </w:p>
    <w:p>
      <w:pPr>
        <w:widowControl/>
        <w:spacing w:line="560" w:lineRule="exact"/>
        <w:ind w:firstLine="420" w:firstLineChars="200"/>
        <w:jc w:val="left"/>
        <w:textAlignment w:val="baseline"/>
        <w:rPr>
          <w:rFonts w:hint="eastAsia" w:hAnsi="宋体"/>
          <w:color w:val="000000"/>
          <w:highlight w:val="none"/>
        </w:rPr>
      </w:pPr>
      <w:r>
        <w:rPr>
          <w:rFonts w:hAnsi="宋体"/>
          <w:color w:val="000000"/>
          <w:highlight w:val="none"/>
        </w:rPr>
        <w:t>6.2</w:t>
      </w:r>
      <w:r>
        <w:rPr>
          <w:rFonts w:hint="eastAsia" w:hAnsi="宋体"/>
          <w:color w:val="000000"/>
          <w:highlight w:val="none"/>
        </w:rPr>
        <w:t>评标结果汇总完成后，除下列情形外，任何人不得修改评标结果：</w:t>
      </w:r>
    </w:p>
    <w:p>
      <w:pPr>
        <w:widowControl/>
        <w:spacing w:line="560" w:lineRule="exact"/>
        <w:jc w:val="left"/>
        <w:textAlignment w:val="baseline"/>
        <w:rPr>
          <w:rFonts w:hAnsi="宋体"/>
          <w:color w:val="000000"/>
          <w:highlight w:val="none"/>
        </w:rPr>
      </w:pPr>
      <w:r>
        <w:rPr>
          <w:rFonts w:hint="eastAsia" w:hAnsi="宋体"/>
          <w:color w:val="000000"/>
          <w:highlight w:val="none"/>
        </w:rPr>
        <w:t>　　（一）分值汇总计算错误的；</w:t>
      </w:r>
    </w:p>
    <w:p>
      <w:pPr>
        <w:widowControl/>
        <w:spacing w:line="560" w:lineRule="exact"/>
        <w:jc w:val="left"/>
        <w:textAlignment w:val="baseline"/>
        <w:rPr>
          <w:rFonts w:hAnsi="宋体"/>
          <w:color w:val="000000"/>
          <w:highlight w:val="none"/>
        </w:rPr>
      </w:pPr>
      <w:r>
        <w:rPr>
          <w:rFonts w:hint="eastAsia" w:hAnsi="宋体"/>
          <w:color w:val="000000"/>
          <w:highlight w:val="none"/>
        </w:rPr>
        <w:t>　　（二）分项评分超出评分标准范围的；</w:t>
      </w:r>
    </w:p>
    <w:p>
      <w:pPr>
        <w:widowControl/>
        <w:spacing w:line="560" w:lineRule="exact"/>
        <w:jc w:val="left"/>
        <w:textAlignment w:val="baseline"/>
        <w:rPr>
          <w:rFonts w:hAnsi="宋体"/>
          <w:color w:val="000000"/>
          <w:highlight w:val="none"/>
        </w:rPr>
      </w:pPr>
      <w:r>
        <w:rPr>
          <w:rFonts w:hint="eastAsia" w:hAnsi="宋体"/>
          <w:color w:val="000000"/>
          <w:highlight w:val="none"/>
        </w:rPr>
        <w:t>　　（三）评标委员会成员对客观评审因素评分不一致的；</w:t>
      </w:r>
    </w:p>
    <w:p>
      <w:pPr>
        <w:widowControl/>
        <w:spacing w:line="560" w:lineRule="exact"/>
        <w:jc w:val="left"/>
        <w:textAlignment w:val="baseline"/>
        <w:rPr>
          <w:rFonts w:hAnsi="宋体"/>
          <w:color w:val="000000"/>
          <w:highlight w:val="none"/>
        </w:rPr>
      </w:pPr>
      <w:r>
        <w:rPr>
          <w:rFonts w:hint="eastAsia" w:hAnsi="宋体"/>
          <w:color w:val="000000"/>
          <w:highlight w:val="none"/>
        </w:rPr>
        <w:t>　　（四）经评标委员会认定评分畸高、畸低的。</w:t>
      </w:r>
    </w:p>
    <w:p>
      <w:pPr>
        <w:spacing w:line="360" w:lineRule="auto"/>
        <w:ind w:firstLine="420" w:firstLineChars="200"/>
        <w:rPr>
          <w:rFonts w:hAnsi="宋体"/>
          <w:color w:val="000000"/>
          <w:highlight w:val="none"/>
        </w:rPr>
      </w:pPr>
      <w:r>
        <w:rPr>
          <w:rFonts w:hint="eastAsia" w:hAnsi="宋体"/>
          <w:color w:val="000000"/>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4"/>
        <w:jc w:val="center"/>
        <w:rPr>
          <w:b w:val="0"/>
          <w:sz w:val="30"/>
          <w:szCs w:val="30"/>
          <w:highlight w:val="none"/>
        </w:rPr>
      </w:pPr>
      <w:bookmarkStart w:id="148" w:name="_Toc5755"/>
      <w:bookmarkStart w:id="149" w:name="_Toc16406"/>
      <w:r>
        <w:rPr>
          <w:rFonts w:hint="eastAsia"/>
          <w:b w:val="0"/>
          <w:sz w:val="30"/>
          <w:szCs w:val="30"/>
          <w:highlight w:val="none"/>
        </w:rPr>
        <w:t>第三节</w:t>
      </w:r>
      <w:r>
        <w:rPr>
          <w:b w:val="0"/>
          <w:sz w:val="30"/>
          <w:szCs w:val="30"/>
          <w:highlight w:val="none"/>
        </w:rPr>
        <w:t xml:space="preserve"> </w:t>
      </w:r>
      <w:r>
        <w:rPr>
          <w:rFonts w:hint="eastAsia"/>
          <w:b w:val="0"/>
          <w:sz w:val="30"/>
          <w:szCs w:val="30"/>
          <w:highlight w:val="none"/>
        </w:rPr>
        <w:t>评分标准</w:t>
      </w:r>
      <w:bookmarkEnd w:id="148"/>
      <w:bookmarkEnd w:id="149"/>
    </w:p>
    <w:p>
      <w:pPr>
        <w:spacing w:line="360" w:lineRule="auto"/>
        <w:ind w:firstLine="602" w:firstLineChars="200"/>
        <w:jc w:val="center"/>
        <w:rPr>
          <w:b/>
          <w:sz w:val="30"/>
          <w:szCs w:val="30"/>
          <w:highlight w:val="none"/>
        </w:rPr>
      </w:pPr>
      <w:r>
        <w:rPr>
          <w:rFonts w:hint="eastAsia"/>
          <w:b/>
          <w:sz w:val="30"/>
          <w:szCs w:val="30"/>
          <w:highlight w:val="none"/>
        </w:rPr>
        <w:t>一、最低评标价法</w:t>
      </w:r>
    </w:p>
    <w:p>
      <w:pPr>
        <w:pStyle w:val="13"/>
        <w:spacing w:line="400" w:lineRule="exact"/>
        <w:ind w:firstLine="420" w:firstLineChars="200"/>
        <w:rPr>
          <w:rFonts w:hAnsi="宋体"/>
          <w:highlight w:val="none"/>
        </w:rPr>
      </w:pPr>
      <w:r>
        <w:rPr>
          <w:rFonts w:hint="eastAsia" w:hAnsi="宋体"/>
          <w:highlight w:val="none"/>
        </w:rPr>
        <w:t>通过资格审查、符合性审查的投标人，评标委员会将按照有效报价从低到高排序并推荐中标候选人。报价相同的，评标委员会推荐方式见本章“第四节中标候选人推荐原则”。</w:t>
      </w:r>
    </w:p>
    <w:p>
      <w:pPr>
        <w:pStyle w:val="13"/>
        <w:spacing w:line="400" w:lineRule="exact"/>
        <w:ind w:firstLine="420" w:firstLineChars="200"/>
        <w:rPr>
          <w:rFonts w:hint="eastAsia"/>
          <w:highlight w:val="none"/>
        </w:rPr>
      </w:pPr>
      <w:r>
        <w:rPr>
          <w:rFonts w:hint="eastAsia"/>
          <w:highlight w:val="none"/>
        </w:rPr>
        <w:t>说明：</w:t>
      </w:r>
    </w:p>
    <w:p>
      <w:pPr>
        <w:pStyle w:val="13"/>
        <w:spacing w:line="400" w:lineRule="exact"/>
        <w:ind w:firstLine="420" w:firstLineChars="200"/>
        <w:rPr>
          <w:rFonts w:hint="eastAsia"/>
          <w:highlight w:val="none"/>
        </w:rPr>
      </w:pPr>
      <w:r>
        <w:rPr>
          <w:rFonts w:hint="eastAsia"/>
          <w:highlight w:val="none"/>
        </w:rPr>
        <w:t>（1）对于非专门面向中小企业的项目，投标人在其投标文件中提供《中小企业声明函》，且其服务为小型和微型企业承接的，对其小型和微型企业产品的最后报价给予20%的价格扣除，扣除后的价格为评标价，即评标价＝投标报价×（1-20%）；（以投标人按第</w:t>
      </w:r>
      <w:r>
        <w:rPr>
          <w:rFonts w:hint="eastAsia"/>
          <w:highlight w:val="none"/>
          <w:lang w:eastAsia="zh-CN"/>
        </w:rPr>
        <w:t>六</w:t>
      </w:r>
      <w:r>
        <w:rPr>
          <w:rFonts w:hint="eastAsia"/>
          <w:highlight w:val="none"/>
        </w:rPr>
        <w:t>章“投标文件格式”要求提供的《投标报价表》和《中小企业声明函》为评审依据）</w:t>
      </w:r>
    </w:p>
    <w:p>
      <w:pPr>
        <w:pStyle w:val="13"/>
        <w:spacing w:line="400" w:lineRule="exact"/>
        <w:ind w:firstLine="420" w:firstLineChars="200"/>
        <w:rPr>
          <w:rFonts w:hint="eastAsia" w:hAnsi="宋体" w:eastAsia="宋体"/>
          <w:bCs/>
          <w:highlight w:val="none"/>
          <w:lang w:eastAsia="zh-CN"/>
        </w:rPr>
      </w:pPr>
      <w:r>
        <w:rPr>
          <w:rFonts w:hint="eastAsia"/>
          <w:highlight w:val="none"/>
        </w:rPr>
        <w:t>（2）接受大中型企业与小微企业组成联合体或者允许大中型企业向一家或者多家小微企业分包的采购项目，联合协议或者分包意向协议约定小微企业的合同份额占到合同总金额30%以上的，对联合体或者大中型企业的报价给予6%的扣除，用扣除后的价格参加评审，扣除后的价格为评标报价，即评标报价=投标报价×（1-6%）。（以投标人按第</w:t>
      </w:r>
      <w:r>
        <w:rPr>
          <w:rFonts w:hint="eastAsia"/>
          <w:highlight w:val="none"/>
          <w:lang w:eastAsia="zh-CN"/>
        </w:rPr>
        <w:t>六</w:t>
      </w:r>
      <w:r>
        <w:rPr>
          <w:rFonts w:hint="eastAsia"/>
          <w:highlight w:val="none"/>
        </w:rPr>
        <w:t>章“投标文件格式”要求提供的《投标报价表》、《中小企业声明函》和《联合体协议书》为评审依据）</w:t>
      </w:r>
      <w:r>
        <w:rPr>
          <w:rFonts w:hint="eastAsia"/>
          <w:highlight w:val="none"/>
          <w:lang w:eastAsia="zh-CN"/>
        </w:rPr>
        <w:t>。</w:t>
      </w:r>
    </w:p>
    <w:p>
      <w:pPr>
        <w:pStyle w:val="13"/>
        <w:spacing w:line="400" w:lineRule="exact"/>
        <w:ind w:firstLine="420" w:firstLineChars="200"/>
        <w:rPr>
          <w:rFonts w:hint="eastAsia"/>
          <w:highlight w:val="none"/>
        </w:rPr>
      </w:pPr>
      <w:r>
        <w:rPr>
          <w:rFonts w:hint="eastAsia" w:hAnsi="宋体"/>
          <w:szCs w:val="21"/>
          <w:highlight w:val="none"/>
        </w:rPr>
        <w:t>（</w:t>
      </w:r>
      <w:r>
        <w:rPr>
          <w:rFonts w:hint="eastAsia" w:hAnsi="宋体"/>
          <w:szCs w:val="21"/>
          <w:highlight w:val="none"/>
          <w:lang w:val="en-US" w:eastAsia="zh-CN"/>
        </w:rPr>
        <w:t>3</w:t>
      </w:r>
      <w:r>
        <w:rPr>
          <w:rFonts w:hint="eastAsia" w:hAnsi="宋体"/>
          <w:szCs w:val="21"/>
          <w:highlight w:val="none"/>
        </w:rPr>
        <w:t>）按照</w:t>
      </w:r>
      <w:r>
        <w:rPr>
          <w:rFonts w:hint="eastAsia" w:hAnsi="宋体"/>
          <w:bCs/>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hAnsi="宋体"/>
          <w:szCs w:val="21"/>
          <w:highlight w:val="none"/>
        </w:rPr>
        <w:t>残疾人福利性单位参加政府采购活动时，应当提供《残疾人福利性单位声明函》，并对声明的真实性负责。</w:t>
      </w:r>
      <w:r>
        <w:rPr>
          <w:rFonts w:hint="eastAsia" w:hAnsi="宋体"/>
          <w:bCs/>
          <w:szCs w:val="21"/>
          <w:highlight w:val="none"/>
        </w:rPr>
        <w:t>残疾人福利性单位属于小型、微型企业的，不重复享受政策。</w:t>
      </w:r>
      <w:r>
        <w:rPr>
          <w:rFonts w:hint="eastAsia" w:hAnsi="宋体"/>
          <w:bCs/>
          <w:highlight w:val="none"/>
        </w:rPr>
        <w:t>（以投标人按第</w:t>
      </w:r>
      <w:r>
        <w:rPr>
          <w:rFonts w:hint="eastAsia"/>
          <w:highlight w:val="none"/>
          <w:lang w:eastAsia="zh-CN"/>
        </w:rPr>
        <w:t>六</w:t>
      </w:r>
      <w:r>
        <w:rPr>
          <w:rFonts w:hint="eastAsia" w:hAnsi="宋体"/>
          <w:bCs/>
          <w:highlight w:val="none"/>
        </w:rPr>
        <w:t>章“投标文件格式”要求提供的《投标报价表》和《</w:t>
      </w:r>
      <w:r>
        <w:rPr>
          <w:rFonts w:hint="eastAsia" w:hAnsi="宋体"/>
          <w:szCs w:val="21"/>
          <w:highlight w:val="none"/>
        </w:rPr>
        <w:t>残疾人福利性单位声明函</w:t>
      </w:r>
      <w:r>
        <w:rPr>
          <w:rFonts w:hint="eastAsia" w:hAnsi="宋体"/>
          <w:bCs/>
          <w:highlight w:val="none"/>
        </w:rPr>
        <w:t>》为评审依据）</w:t>
      </w:r>
    </w:p>
    <w:p>
      <w:pPr>
        <w:pStyle w:val="13"/>
        <w:spacing w:line="400" w:lineRule="exact"/>
        <w:ind w:firstLine="420" w:firstLineChars="200"/>
        <w:rPr>
          <w:rFonts w:hint="eastAsia"/>
          <w:highlight w:val="none"/>
        </w:rPr>
      </w:pPr>
      <w:r>
        <w:rPr>
          <w:rFonts w:hint="eastAsia" w:hAnsi="宋体"/>
          <w:highlight w:val="none"/>
        </w:rPr>
        <w:t>（</w:t>
      </w:r>
      <w:r>
        <w:rPr>
          <w:rFonts w:hint="eastAsia" w:hAnsi="宋体"/>
          <w:highlight w:val="none"/>
          <w:lang w:val="en-US" w:eastAsia="zh-CN"/>
        </w:rPr>
        <w:t>4</w:t>
      </w:r>
      <w:r>
        <w:rPr>
          <w:rFonts w:hint="eastAsia" w:hAnsi="宋体"/>
          <w:highlight w:val="none"/>
        </w:rPr>
        <w:t>）除上述情况外，评标价＝投标报价；</w:t>
      </w:r>
    </w:p>
    <w:p>
      <w:pPr>
        <w:pStyle w:val="13"/>
        <w:ind w:firstLine="602" w:firstLineChars="200"/>
        <w:jc w:val="center"/>
        <w:rPr>
          <w:rFonts w:hint="eastAsia" w:ascii="Times New Roman" w:hAnsi="Times New Roman"/>
          <w:b/>
          <w:sz w:val="30"/>
          <w:szCs w:val="30"/>
          <w:highlight w:val="none"/>
        </w:rPr>
      </w:pPr>
      <w:r>
        <w:rPr>
          <w:rFonts w:hint="eastAsia" w:ascii="Times New Roman" w:hAnsi="Times New Roman"/>
          <w:b/>
          <w:sz w:val="30"/>
          <w:szCs w:val="30"/>
          <w:highlight w:val="none"/>
        </w:rPr>
        <w:t>二、综合评分法</w:t>
      </w:r>
    </w:p>
    <w:p>
      <w:pPr>
        <w:pStyle w:val="13"/>
        <w:spacing w:line="360" w:lineRule="auto"/>
        <w:ind w:firstLine="420"/>
        <w:rPr>
          <w:rFonts w:hAnsi="宋体"/>
          <w:bCs/>
          <w:highlight w:val="none"/>
        </w:rPr>
      </w:pPr>
      <w:r>
        <w:rPr>
          <w:rFonts w:hint="eastAsia" w:hAnsi="宋体"/>
          <w:bCs/>
          <w:highlight w:val="none"/>
        </w:rPr>
        <w:t>注：</w:t>
      </w:r>
    </w:p>
    <w:p>
      <w:pPr>
        <w:pStyle w:val="13"/>
        <w:spacing w:line="360" w:lineRule="auto"/>
        <w:ind w:firstLine="420"/>
        <w:rPr>
          <w:rFonts w:hint="eastAsia" w:hAnsi="宋体"/>
          <w:bCs/>
          <w:highlight w:val="none"/>
        </w:rPr>
      </w:pPr>
      <w:r>
        <w:rPr>
          <w:rFonts w:hint="eastAsia" w:hAnsi="宋体"/>
          <w:bCs/>
          <w:highlight w:val="none"/>
        </w:rPr>
        <w:t>1、计分方法按四舍五入取至百分位。</w:t>
      </w:r>
    </w:p>
    <w:p>
      <w:pPr>
        <w:pStyle w:val="13"/>
        <w:spacing w:line="360" w:lineRule="auto"/>
        <w:ind w:firstLine="420"/>
        <w:rPr>
          <w:rFonts w:hint="default" w:hAnsi="宋体"/>
          <w:bCs/>
          <w:highlight w:val="none"/>
          <w:u w:val="single"/>
          <w:lang w:val="en-US"/>
        </w:rPr>
      </w:pPr>
      <w:r>
        <w:rPr>
          <w:rFonts w:hint="eastAsia" w:hAnsi="宋体"/>
          <w:bCs/>
          <w:highlight w:val="none"/>
        </w:rPr>
        <w:t>总得分=</w:t>
      </w:r>
      <w:r>
        <w:rPr>
          <w:rFonts w:hint="eastAsia" w:hAnsi="宋体"/>
          <w:bCs/>
          <w:highlight w:val="none"/>
          <w:u w:val="single"/>
        </w:rPr>
        <w:t xml:space="preserve"> </w:t>
      </w:r>
      <w:r>
        <w:rPr>
          <w:rFonts w:hint="eastAsia" w:hAnsi="宋体"/>
          <w:bCs/>
          <w:highlight w:val="none"/>
          <w:u w:val="single"/>
          <w:lang w:val="en-US" w:eastAsia="zh-CN"/>
        </w:rPr>
        <w:t>1+2+3</w:t>
      </w:r>
    </w:p>
    <w:p>
      <w:pPr>
        <w:pStyle w:val="13"/>
        <w:spacing w:line="360" w:lineRule="auto"/>
        <w:ind w:firstLine="420"/>
        <w:rPr>
          <w:rFonts w:hint="eastAsia" w:hAnsi="宋体"/>
          <w:bCs/>
          <w:highlight w:val="none"/>
          <w:u w:val="single"/>
        </w:rPr>
      </w:pPr>
      <w:r>
        <w:rPr>
          <w:rFonts w:hint="eastAsia" w:hAnsi="宋体"/>
          <w:bCs/>
          <w:highlight w:val="none"/>
        </w:rPr>
        <w:t>2、商务技术评审因素为客观评分项的，应在评分项目或评分标准中予以标注为“客观分”。对投标人的客观评分项目，各评标专家评分应当一致。</w:t>
      </w:r>
    </w:p>
    <w:p>
      <w:pPr>
        <w:pStyle w:val="13"/>
        <w:keepNext w:val="0"/>
        <w:keepLines w:val="0"/>
        <w:pageBreakBefore w:val="0"/>
        <w:widowControl w:val="0"/>
        <w:kinsoku/>
        <w:wordWrap/>
        <w:overflowPunct/>
        <w:topLinePunct w:val="0"/>
        <w:autoSpaceDE/>
        <w:autoSpaceDN/>
        <w:bidi w:val="0"/>
        <w:adjustRightInd/>
        <w:snapToGrid/>
        <w:ind w:firstLine="420" w:firstLineChars="200"/>
        <w:textAlignment w:val="auto"/>
        <w:rPr>
          <w:highlight w:val="none"/>
          <w:u w:val="single"/>
        </w:rPr>
      </w:pPr>
    </w:p>
    <w:tbl>
      <w:tblPr>
        <w:tblStyle w:val="21"/>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086"/>
        <w:gridCol w:w="7110"/>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2" w:type="dxa"/>
            <w:vAlign w:val="center"/>
          </w:tcPr>
          <w:p>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序号</w:t>
            </w:r>
          </w:p>
        </w:tc>
        <w:tc>
          <w:tcPr>
            <w:tcW w:w="1086" w:type="dxa"/>
            <w:vAlign w:val="center"/>
          </w:tcPr>
          <w:p>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评分因素</w:t>
            </w:r>
          </w:p>
        </w:tc>
        <w:tc>
          <w:tcPr>
            <w:tcW w:w="7110" w:type="dxa"/>
            <w:vAlign w:val="center"/>
          </w:tcPr>
          <w:p>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评分因素</w:t>
            </w:r>
          </w:p>
        </w:tc>
        <w:tc>
          <w:tcPr>
            <w:tcW w:w="772" w:type="dxa"/>
            <w:vAlign w:val="center"/>
          </w:tcPr>
          <w:p>
            <w:pPr>
              <w:widowControl/>
              <w:spacing w:line="360" w:lineRule="exact"/>
              <w:jc w:val="center"/>
              <w:rPr>
                <w:rFonts w:ascii="宋体" w:hAnsi="宋体" w:cs="宋体"/>
                <w:b/>
                <w:bCs/>
                <w:kern w:val="0"/>
                <w:szCs w:val="21"/>
                <w:highlight w:val="none"/>
              </w:rPr>
            </w:pPr>
            <w:r>
              <w:rPr>
                <w:rFonts w:hint="eastAsia" w:ascii="宋体" w:hAnsi="宋体" w:cs="宋体"/>
                <w:b/>
                <w:bCs/>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52" w:type="dxa"/>
            <w:vAlign w:val="center"/>
          </w:tcPr>
          <w:p>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086" w:type="dxa"/>
            <w:vAlign w:val="center"/>
          </w:tcPr>
          <w:p>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价格分（服务项目的价格分值占总分值的比重（即权值）为10%至30%。政务信息系统采购服务的，价格分值占总分值比重应当为10%）</w:t>
            </w:r>
          </w:p>
        </w:tc>
        <w:tc>
          <w:tcPr>
            <w:tcW w:w="7110" w:type="dxa"/>
          </w:tcPr>
          <w:p>
            <w:pPr>
              <w:pStyle w:val="13"/>
              <w:rPr>
                <w:highlight w:val="none"/>
              </w:rPr>
            </w:pPr>
            <w:r>
              <w:rPr>
                <w:rFonts w:hint="eastAsia"/>
                <w:highlight w:val="none"/>
              </w:rPr>
              <w:t>（1）本项目为专门面向小微企业采购项目，不执行价格扣除优惠政策；评标价＝投标报价</w:t>
            </w:r>
          </w:p>
          <w:p>
            <w:pPr>
              <w:pStyle w:val="13"/>
              <w:rPr>
                <w:highlight w:val="none"/>
              </w:rPr>
            </w:pPr>
            <w:r>
              <w:rPr>
                <w:rFonts w:hint="eastAsia"/>
                <w:highlight w:val="none"/>
              </w:rPr>
              <w:t>（2）投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pPr>
              <w:pStyle w:val="13"/>
              <w:rPr>
                <w:highlight w:val="none"/>
              </w:rPr>
            </w:pPr>
            <w:r>
              <w:rPr>
                <w:rFonts w:hint="eastAsia"/>
                <w:highlight w:val="none"/>
              </w:rPr>
              <w:t>（3）投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六章 投标文件格式）。</w:t>
            </w:r>
          </w:p>
          <w:p>
            <w:pPr>
              <w:pStyle w:val="13"/>
              <w:rPr>
                <w:highlight w:val="none"/>
              </w:rPr>
            </w:pPr>
            <w:r>
              <w:rPr>
                <w:rFonts w:hint="eastAsia"/>
                <w:highlight w:val="none"/>
              </w:rPr>
              <w:t>（4）以进入比较与评价环节的最低的投标报价为基准价，基准价得分为满分。</w:t>
            </w:r>
          </w:p>
          <w:p>
            <w:pPr>
              <w:pStyle w:val="13"/>
              <w:rPr>
                <w:highlight w:val="none"/>
              </w:rPr>
            </w:pPr>
            <w:r>
              <w:rPr>
                <w:rFonts w:hint="eastAsia"/>
                <w:highlight w:val="none"/>
              </w:rPr>
              <w:t>（5）价格分计算公式：</w:t>
            </w:r>
          </w:p>
          <w:p>
            <w:pPr>
              <w:pStyle w:val="13"/>
              <w:rPr>
                <w:highlight w:val="none"/>
              </w:rPr>
            </w:pPr>
            <w:r>
              <w:rPr>
                <w:rFonts w:hint="eastAsia"/>
                <w:highlight w:val="none"/>
              </w:rPr>
              <w:t>报价得分=基准价/投标报价×</w:t>
            </w:r>
            <w:r>
              <w:rPr>
                <w:rFonts w:hint="eastAsia"/>
                <w:highlight w:val="none"/>
                <w:u w:val="single"/>
              </w:rPr>
              <w:t>10</w:t>
            </w:r>
            <w:r>
              <w:rPr>
                <w:rFonts w:hint="eastAsia"/>
                <w:highlight w:val="none"/>
              </w:rPr>
              <w:t>分</w:t>
            </w:r>
          </w:p>
        </w:tc>
        <w:tc>
          <w:tcPr>
            <w:tcW w:w="772" w:type="dxa"/>
            <w:vAlign w:val="center"/>
          </w:tcPr>
          <w:p>
            <w:pPr>
              <w:widowControl/>
              <w:spacing w:line="360" w:lineRule="exact"/>
              <w:jc w:val="center"/>
              <w:rPr>
                <w:rFonts w:ascii="宋体" w:hAnsi="宋体" w:cs="宋体"/>
                <w:kern w:val="0"/>
                <w:szCs w:val="21"/>
                <w:highlight w:val="none"/>
              </w:rPr>
            </w:pPr>
            <w:r>
              <w:rPr>
                <w:rFonts w:hint="eastAsia" w:ascii="宋体" w:hAnsi="宋体" w:cs="宋体"/>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52" w:type="dxa"/>
            <w:vAlign w:val="center"/>
          </w:tcPr>
          <w:p>
            <w:pPr>
              <w:widowControl/>
              <w:spacing w:line="320" w:lineRule="exact"/>
              <w:jc w:val="center"/>
              <w:rPr>
                <w:rFonts w:ascii="宋体" w:hAnsi="宋体" w:cs="宋体"/>
                <w:b/>
                <w:kern w:val="0"/>
                <w:szCs w:val="21"/>
                <w:highlight w:val="none"/>
              </w:rPr>
            </w:pPr>
            <w:r>
              <w:rPr>
                <w:rFonts w:hint="eastAsia" w:ascii="宋体" w:hAnsi="宋体" w:cs="宋体"/>
                <w:b/>
                <w:kern w:val="0"/>
                <w:szCs w:val="21"/>
                <w:highlight w:val="none"/>
              </w:rPr>
              <w:t>2</w:t>
            </w:r>
          </w:p>
        </w:tc>
        <w:tc>
          <w:tcPr>
            <w:tcW w:w="1086" w:type="dxa"/>
            <w:vAlign w:val="center"/>
          </w:tcPr>
          <w:p>
            <w:pPr>
              <w:widowControl/>
              <w:spacing w:line="320" w:lineRule="exact"/>
              <w:jc w:val="center"/>
              <w:rPr>
                <w:rFonts w:ascii="宋体" w:hAnsi="宋体" w:cs="宋体"/>
                <w:b/>
                <w:kern w:val="0"/>
                <w:szCs w:val="21"/>
                <w:highlight w:val="none"/>
              </w:rPr>
            </w:pPr>
            <w:r>
              <w:rPr>
                <w:rFonts w:hint="eastAsia" w:ascii="宋体" w:hAnsi="宋体" w:cs="宋体"/>
                <w:b/>
                <w:kern w:val="0"/>
                <w:szCs w:val="21"/>
                <w:highlight w:val="none"/>
              </w:rPr>
              <w:t>技术分</w:t>
            </w:r>
          </w:p>
        </w:tc>
        <w:tc>
          <w:tcPr>
            <w:tcW w:w="7110" w:type="dxa"/>
            <w:vAlign w:val="center"/>
          </w:tcPr>
          <w:p>
            <w:pPr>
              <w:widowControl/>
              <w:spacing w:line="320" w:lineRule="exact"/>
              <w:jc w:val="center"/>
              <w:rPr>
                <w:rFonts w:ascii="宋体" w:hAnsi="宋体" w:cs="宋体"/>
                <w:b/>
                <w:kern w:val="0"/>
                <w:szCs w:val="21"/>
                <w:highlight w:val="none"/>
              </w:rPr>
            </w:pPr>
            <w:r>
              <w:rPr>
                <w:rFonts w:hint="eastAsia" w:ascii="宋体" w:hAnsi="宋体" w:cs="宋体"/>
                <w:b/>
                <w:kern w:val="0"/>
                <w:szCs w:val="21"/>
                <w:highlight w:val="none"/>
              </w:rPr>
              <w:t>评审因素</w:t>
            </w:r>
          </w:p>
        </w:tc>
        <w:tc>
          <w:tcPr>
            <w:tcW w:w="772" w:type="dxa"/>
            <w:vAlign w:val="center"/>
          </w:tcPr>
          <w:p>
            <w:pPr>
              <w:widowControl/>
              <w:spacing w:line="320" w:lineRule="exact"/>
              <w:jc w:val="center"/>
              <w:rPr>
                <w:rFonts w:ascii="宋体" w:hAnsi="宋体" w:cs="宋体"/>
                <w:b/>
                <w:kern w:val="0"/>
                <w:szCs w:val="21"/>
                <w:highlight w:val="none"/>
              </w:rPr>
            </w:pPr>
            <w:r>
              <w:rPr>
                <w:rFonts w:hint="eastAsia" w:ascii="宋体" w:hAnsi="宋体" w:cs="宋体"/>
                <w:b/>
                <w:kern w:val="0"/>
                <w:szCs w:val="21"/>
                <w:highlight w:val="none"/>
                <w:lang w:val="en-US" w:eastAsia="zh-CN"/>
              </w:rPr>
              <w:t>60</w:t>
            </w:r>
            <w:r>
              <w:rPr>
                <w:rFonts w:hint="eastAsia" w:ascii="宋体" w:hAnsi="宋体" w:cs="宋体"/>
                <w:b/>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2" w:type="dxa"/>
            <w:vAlign w:val="center"/>
          </w:tcPr>
          <w:p>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2.1</w:t>
            </w:r>
          </w:p>
        </w:tc>
        <w:tc>
          <w:tcPr>
            <w:tcW w:w="1086" w:type="dxa"/>
            <w:vAlign w:val="center"/>
          </w:tcPr>
          <w:p>
            <w:pPr>
              <w:adjustRightInd w:val="0"/>
              <w:spacing w:line="320" w:lineRule="exact"/>
              <w:jc w:val="center"/>
              <w:textAlignment w:val="baseline"/>
              <w:rPr>
                <w:rFonts w:ascii="宋体" w:hAnsi="宋体" w:cs="宋体"/>
                <w:bCs/>
                <w:kern w:val="0"/>
                <w:szCs w:val="21"/>
                <w:highlight w:val="none"/>
              </w:rPr>
            </w:pPr>
            <w:r>
              <w:rPr>
                <w:rFonts w:hint="eastAsia" w:hAnsi="Courier New"/>
                <w:bCs/>
                <w:highlight w:val="none"/>
              </w:rPr>
              <w:t>活动总方案</w:t>
            </w:r>
          </w:p>
        </w:tc>
        <w:tc>
          <w:tcPr>
            <w:tcW w:w="7110" w:type="dxa"/>
            <w:vAlign w:val="center"/>
          </w:tcPr>
          <w:p>
            <w:pPr>
              <w:autoSpaceDE w:val="0"/>
              <w:spacing w:line="360" w:lineRule="exact"/>
              <w:ind w:firstLine="420" w:firstLineChars="200"/>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活动总方案包含但不限于以下各项内容：①活动整体流程策划、②现场整体展现策划、③物料准备计划、④人员安排、⑤活动宣传推送计划。</w:t>
            </w:r>
          </w:p>
          <w:p>
            <w:pPr>
              <w:autoSpaceDE w:val="0"/>
              <w:spacing w:line="360" w:lineRule="exact"/>
              <w:ind w:firstLine="420" w:firstLineChars="200"/>
              <w:rPr>
                <w:rFonts w:ascii="宋体" w:hAnsi="宋体" w:cs="宋体"/>
                <w:bCs/>
                <w:highlight w:val="none"/>
              </w:rPr>
            </w:pPr>
            <w:r>
              <w:rPr>
                <w:rFonts w:hint="eastAsia" w:ascii="宋体" w:hAnsi="宋体" w:cs="宋体"/>
                <w:bCs/>
                <w:highlight w:val="none"/>
              </w:rPr>
              <w:t>一档（0分）：未提供此内容的，不得分；</w:t>
            </w:r>
          </w:p>
          <w:p>
            <w:pPr>
              <w:autoSpaceDE w:val="0"/>
              <w:spacing w:line="360" w:lineRule="exact"/>
              <w:ind w:firstLine="420" w:firstLineChars="200"/>
              <w:rPr>
                <w:rFonts w:hint="eastAsia" w:ascii="宋体" w:hAnsi="宋体" w:eastAsia="宋体" w:cs="宋体"/>
                <w:bCs/>
                <w:kern w:val="0"/>
                <w:szCs w:val="21"/>
                <w:highlight w:val="none"/>
                <w:lang w:eastAsia="zh-CN"/>
              </w:rPr>
            </w:pPr>
            <w:r>
              <w:rPr>
                <w:rFonts w:hint="eastAsia" w:ascii="宋体" w:hAnsi="宋体" w:cs="宋体"/>
                <w:bCs/>
                <w:kern w:val="0"/>
                <w:szCs w:val="21"/>
                <w:highlight w:val="none"/>
                <w:lang w:val="en-US" w:eastAsia="zh-CN"/>
              </w:rPr>
              <w:t>二</w:t>
            </w:r>
            <w:r>
              <w:rPr>
                <w:rFonts w:hint="eastAsia" w:ascii="宋体" w:hAnsi="宋体" w:cs="宋体"/>
                <w:bCs/>
                <w:kern w:val="0"/>
                <w:szCs w:val="21"/>
                <w:highlight w:val="none"/>
              </w:rPr>
              <w:t>档（</w:t>
            </w:r>
            <w:r>
              <w:rPr>
                <w:rFonts w:hint="eastAsia" w:ascii="宋体" w:hAnsi="宋体" w:cs="宋体"/>
                <w:bCs/>
                <w:kern w:val="0"/>
                <w:szCs w:val="21"/>
                <w:highlight w:val="none"/>
                <w:lang w:val="en-US" w:eastAsia="zh-CN"/>
              </w:rPr>
              <w:t>4</w:t>
            </w:r>
            <w:r>
              <w:rPr>
                <w:rFonts w:hint="eastAsia" w:ascii="宋体" w:hAnsi="宋体" w:cs="宋体"/>
                <w:bCs/>
                <w:kern w:val="0"/>
                <w:szCs w:val="21"/>
                <w:highlight w:val="none"/>
              </w:rPr>
              <w:t>分）：</w:t>
            </w:r>
            <w:r>
              <w:rPr>
                <w:rFonts w:hint="eastAsia"/>
                <w:highlight w:val="none"/>
              </w:rPr>
              <w:t>方案</w:t>
            </w:r>
            <w:r>
              <w:rPr>
                <w:rFonts w:hint="eastAsia"/>
                <w:highlight w:val="none"/>
                <w:lang w:val="en-US" w:eastAsia="zh-CN"/>
              </w:rPr>
              <w:t>有</w:t>
            </w:r>
            <w:r>
              <w:rPr>
                <w:rFonts w:hint="eastAsia"/>
                <w:highlight w:val="none"/>
              </w:rPr>
              <w:t>缺漏</w:t>
            </w:r>
            <w:r>
              <w:rPr>
                <w:rFonts w:hint="eastAsia"/>
                <w:kern w:val="0"/>
                <w:highlight w:val="none"/>
              </w:rPr>
              <w:t>（</w:t>
            </w:r>
            <w:r>
              <w:rPr>
                <w:rFonts w:hint="eastAsia"/>
                <w:kern w:val="0"/>
                <w:highlight w:val="none"/>
                <w:lang w:val="en-US" w:eastAsia="zh-CN"/>
              </w:rPr>
              <w:t>少于</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ascii="宋体" w:hAnsi="宋体" w:cs="宋体"/>
                <w:bCs/>
                <w:kern w:val="0"/>
                <w:szCs w:val="21"/>
                <w:highlight w:val="none"/>
                <w:lang w:eastAsia="zh-CN"/>
              </w:rPr>
              <w:t>；</w:t>
            </w:r>
          </w:p>
          <w:p>
            <w:pPr>
              <w:autoSpaceDE w:val="0"/>
              <w:spacing w:line="360" w:lineRule="exact"/>
              <w:ind w:firstLine="420" w:firstLineChars="200"/>
              <w:rPr>
                <w:rFonts w:hint="eastAsia" w:ascii="宋体" w:hAnsi="宋体" w:cs="宋体"/>
                <w:bCs/>
                <w:kern w:val="0"/>
                <w:szCs w:val="21"/>
                <w:highlight w:val="none"/>
                <w:lang w:val="en-US" w:eastAsia="zh-CN"/>
              </w:rPr>
            </w:pPr>
            <w:r>
              <w:rPr>
                <w:rFonts w:hint="eastAsia" w:ascii="宋体" w:hAnsi="宋体"/>
                <w:bCs/>
                <w:szCs w:val="21"/>
                <w:highlight w:val="none"/>
                <w:lang w:val="en-US" w:eastAsia="zh-CN"/>
              </w:rPr>
              <w:t>三</w:t>
            </w:r>
            <w:r>
              <w:rPr>
                <w:rFonts w:hint="eastAsia" w:ascii="宋体" w:hAnsi="宋体"/>
                <w:bCs/>
                <w:szCs w:val="21"/>
                <w:highlight w:val="none"/>
              </w:rPr>
              <w:t>档（8分）：</w:t>
            </w:r>
            <w:r>
              <w:rPr>
                <w:rFonts w:hint="eastAsia"/>
                <w:highlight w:val="none"/>
              </w:rPr>
              <w:t>方案无缺漏</w:t>
            </w:r>
            <w:r>
              <w:rPr>
                <w:rFonts w:hint="eastAsia"/>
                <w:kern w:val="0"/>
                <w:highlight w:val="none"/>
              </w:rPr>
              <w:t>（</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kern w:val="0"/>
                <w:highlight w:val="none"/>
                <w:lang w:eastAsia="zh-CN"/>
              </w:rPr>
              <w:t>；</w:t>
            </w:r>
            <w:r>
              <w:rPr>
                <w:rFonts w:hint="eastAsia" w:ascii="宋体" w:hAnsi="宋体"/>
                <w:bCs/>
                <w:szCs w:val="21"/>
                <w:highlight w:val="none"/>
              </w:rPr>
              <w:t>方案内容齐全不够全面、可操作性粗糙，针对性与可执行性欠缺，活动流程设计完整性不足，活动配合人员安排、配置物料简单，未提供</w:t>
            </w:r>
            <w:r>
              <w:rPr>
                <w:rFonts w:hint="eastAsia" w:ascii="宋体" w:hAnsi="宋体"/>
                <w:bCs/>
                <w:szCs w:val="21"/>
                <w:highlight w:val="none"/>
                <w:lang w:val="en-US" w:eastAsia="zh-CN"/>
              </w:rPr>
              <w:t>物料</w:t>
            </w:r>
            <w:r>
              <w:rPr>
                <w:rFonts w:hint="eastAsia" w:ascii="宋体" w:hAnsi="宋体"/>
                <w:bCs/>
                <w:szCs w:val="21"/>
                <w:highlight w:val="none"/>
              </w:rPr>
              <w:t>效果图。</w:t>
            </w:r>
          </w:p>
          <w:p>
            <w:pPr>
              <w:autoSpaceDE w:val="0"/>
              <w:spacing w:line="36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lang w:val="en-US" w:eastAsia="zh-CN"/>
              </w:rPr>
              <w:t>四</w:t>
            </w:r>
            <w:r>
              <w:rPr>
                <w:rFonts w:hint="eastAsia" w:ascii="宋体" w:hAnsi="宋体" w:cs="宋体"/>
                <w:bCs/>
                <w:kern w:val="0"/>
                <w:szCs w:val="21"/>
                <w:highlight w:val="none"/>
              </w:rPr>
              <w:t>档（</w:t>
            </w:r>
            <w:r>
              <w:rPr>
                <w:rFonts w:hint="eastAsia" w:ascii="宋体" w:hAnsi="宋体" w:cs="宋体"/>
                <w:bCs/>
                <w:kern w:val="0"/>
                <w:szCs w:val="21"/>
                <w:highlight w:val="none"/>
                <w:lang w:val="en-US" w:eastAsia="zh-CN"/>
              </w:rPr>
              <w:t>17</w:t>
            </w:r>
            <w:r>
              <w:rPr>
                <w:rFonts w:hint="eastAsia" w:ascii="宋体" w:hAnsi="宋体" w:cs="宋体"/>
                <w:bCs/>
                <w:kern w:val="0"/>
                <w:szCs w:val="21"/>
                <w:highlight w:val="none"/>
              </w:rPr>
              <w:t>分）：</w:t>
            </w:r>
            <w:r>
              <w:rPr>
                <w:rFonts w:hint="eastAsia"/>
                <w:highlight w:val="none"/>
              </w:rPr>
              <w:t>方案无缺漏</w:t>
            </w:r>
            <w:r>
              <w:rPr>
                <w:rFonts w:hint="eastAsia"/>
                <w:kern w:val="0"/>
                <w:highlight w:val="none"/>
              </w:rPr>
              <w:t>（</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kern w:val="0"/>
                <w:highlight w:val="none"/>
                <w:lang w:eastAsia="zh-CN"/>
              </w:rPr>
              <w:t>；</w:t>
            </w:r>
            <w:r>
              <w:rPr>
                <w:rFonts w:hint="eastAsia" w:ascii="宋体" w:hAnsi="宋体" w:cs="宋体"/>
                <w:bCs/>
                <w:kern w:val="0"/>
                <w:szCs w:val="21"/>
                <w:highlight w:val="none"/>
              </w:rPr>
              <w:t>方案内容齐全，具有可行的操作性，有针对性与可执行性，活动流程清晰完整，活动配合人员、配置物料详细；提供</w:t>
            </w:r>
            <w:r>
              <w:rPr>
                <w:rFonts w:hint="eastAsia" w:ascii="宋体" w:hAnsi="宋体" w:cs="宋体"/>
                <w:bCs/>
                <w:kern w:val="0"/>
                <w:szCs w:val="21"/>
                <w:highlight w:val="none"/>
                <w:lang w:val="en-US" w:eastAsia="zh-CN"/>
              </w:rPr>
              <w:t>物料</w:t>
            </w:r>
            <w:r>
              <w:rPr>
                <w:rFonts w:hint="eastAsia" w:ascii="宋体" w:hAnsi="宋体" w:cs="宋体"/>
                <w:bCs/>
                <w:kern w:val="0"/>
                <w:szCs w:val="21"/>
                <w:highlight w:val="none"/>
              </w:rPr>
              <w:t>效果图，但效果过于简单，不完整。</w:t>
            </w:r>
          </w:p>
          <w:p>
            <w:pPr>
              <w:autoSpaceDE w:val="0"/>
              <w:spacing w:line="360" w:lineRule="exact"/>
              <w:ind w:firstLine="420" w:firstLineChars="200"/>
              <w:rPr>
                <w:rFonts w:hint="eastAsia" w:ascii="宋体" w:hAnsi="宋体" w:cs="宋体"/>
                <w:bCs/>
                <w:kern w:val="0"/>
                <w:szCs w:val="21"/>
                <w:highlight w:val="none"/>
              </w:rPr>
            </w:pPr>
            <w:r>
              <w:rPr>
                <w:rFonts w:hint="eastAsia" w:ascii="宋体" w:hAnsi="宋体" w:cs="宋体"/>
                <w:bCs/>
                <w:kern w:val="0"/>
                <w:szCs w:val="21"/>
                <w:highlight w:val="none"/>
                <w:lang w:val="en-US" w:eastAsia="zh-CN"/>
              </w:rPr>
              <w:t>五</w:t>
            </w:r>
            <w:r>
              <w:rPr>
                <w:rFonts w:hint="eastAsia" w:ascii="宋体" w:hAnsi="宋体" w:cs="宋体"/>
                <w:bCs/>
                <w:kern w:val="0"/>
                <w:szCs w:val="21"/>
                <w:highlight w:val="none"/>
              </w:rPr>
              <w:t>档（26分）：</w:t>
            </w:r>
            <w:r>
              <w:rPr>
                <w:rFonts w:hint="eastAsia"/>
                <w:highlight w:val="none"/>
              </w:rPr>
              <w:t>方案无缺漏</w:t>
            </w:r>
            <w:r>
              <w:rPr>
                <w:rFonts w:hint="eastAsia"/>
                <w:kern w:val="0"/>
                <w:highlight w:val="none"/>
              </w:rPr>
              <w:t>（</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kern w:val="0"/>
                <w:highlight w:val="none"/>
                <w:lang w:eastAsia="zh-CN"/>
              </w:rPr>
              <w:t>；</w:t>
            </w:r>
            <w:r>
              <w:rPr>
                <w:rFonts w:hint="eastAsia" w:ascii="宋体" w:hAnsi="宋体" w:cs="宋体"/>
                <w:bCs/>
                <w:kern w:val="0"/>
                <w:szCs w:val="21"/>
                <w:highlight w:val="none"/>
              </w:rPr>
              <w:t>方案内容齐全，具有可行的操作性，有针对性与可执行性，活动流程清晰完整，活动配合人员，提供的</w:t>
            </w:r>
            <w:r>
              <w:rPr>
                <w:rFonts w:hint="eastAsia" w:ascii="宋体" w:hAnsi="宋体" w:cs="宋体"/>
                <w:bCs/>
                <w:kern w:val="0"/>
                <w:szCs w:val="21"/>
                <w:highlight w:val="none"/>
                <w:lang w:val="en-US" w:eastAsia="zh-CN"/>
              </w:rPr>
              <w:t>物料</w:t>
            </w:r>
            <w:r>
              <w:rPr>
                <w:rFonts w:hint="eastAsia" w:ascii="宋体" w:hAnsi="宋体" w:cs="宋体"/>
                <w:bCs/>
                <w:kern w:val="0"/>
                <w:szCs w:val="21"/>
                <w:highlight w:val="none"/>
              </w:rPr>
              <w:t>效果图基本符合要求，定位基本准确，能够完整的表现主题，物料种类完整；有突发安全事件应急方案。</w:t>
            </w:r>
          </w:p>
          <w:p>
            <w:pPr>
              <w:autoSpaceDE w:val="0"/>
              <w:spacing w:line="360" w:lineRule="exact"/>
              <w:ind w:firstLine="420" w:firstLineChars="200"/>
              <w:rPr>
                <w:rFonts w:ascii="宋体" w:hAnsi="宋体" w:cs="宋体"/>
                <w:bCs/>
                <w:highlight w:val="none"/>
              </w:rPr>
            </w:pPr>
            <w:r>
              <w:rPr>
                <w:rFonts w:hint="eastAsia" w:ascii="宋体" w:hAnsi="宋体" w:cs="宋体"/>
                <w:bCs/>
                <w:kern w:val="0"/>
                <w:szCs w:val="21"/>
                <w:highlight w:val="none"/>
                <w:lang w:val="en-US" w:eastAsia="zh-CN"/>
              </w:rPr>
              <w:t>六</w:t>
            </w:r>
            <w:r>
              <w:rPr>
                <w:rFonts w:hint="eastAsia" w:ascii="宋体" w:hAnsi="宋体" w:cs="宋体"/>
                <w:bCs/>
                <w:kern w:val="0"/>
                <w:szCs w:val="21"/>
                <w:highlight w:val="none"/>
              </w:rPr>
              <w:t>档（35分）：</w:t>
            </w:r>
            <w:r>
              <w:rPr>
                <w:rFonts w:hint="eastAsia"/>
                <w:highlight w:val="none"/>
              </w:rPr>
              <w:t>方案无缺漏</w:t>
            </w:r>
            <w:r>
              <w:rPr>
                <w:rFonts w:hint="eastAsia"/>
                <w:kern w:val="0"/>
                <w:highlight w:val="none"/>
              </w:rPr>
              <w:t>（</w:t>
            </w:r>
            <w:r>
              <w:rPr>
                <w:rFonts w:hint="eastAsia"/>
                <w:kern w:val="0"/>
                <w:sz w:val="20"/>
                <w:highlight w:val="none"/>
              </w:rPr>
              <w:t>上述</w:t>
            </w:r>
            <w:r>
              <w:rPr>
                <w:rFonts w:hint="eastAsia"/>
                <w:kern w:val="0"/>
                <w:sz w:val="20"/>
                <w:highlight w:val="none"/>
                <w:lang w:val="en-US" w:eastAsia="zh-CN"/>
              </w:rPr>
              <w:t>5</w:t>
            </w:r>
            <w:r>
              <w:rPr>
                <w:rFonts w:hint="eastAsia"/>
                <w:kern w:val="0"/>
                <w:sz w:val="20"/>
                <w:highlight w:val="none"/>
              </w:rPr>
              <w:t>项</w:t>
            </w:r>
            <w:r>
              <w:rPr>
                <w:rFonts w:hint="eastAsia"/>
                <w:kern w:val="0"/>
                <w:highlight w:val="none"/>
              </w:rPr>
              <w:t>）</w:t>
            </w:r>
            <w:r>
              <w:rPr>
                <w:rFonts w:hint="eastAsia"/>
                <w:kern w:val="0"/>
                <w:highlight w:val="none"/>
                <w:lang w:eastAsia="zh-CN"/>
              </w:rPr>
              <w:t>；</w:t>
            </w:r>
            <w:r>
              <w:rPr>
                <w:rFonts w:hint="eastAsia" w:ascii="宋体" w:hAnsi="宋体" w:cs="宋体"/>
                <w:bCs/>
                <w:kern w:val="0"/>
                <w:szCs w:val="21"/>
                <w:highlight w:val="none"/>
              </w:rPr>
              <w:t>方案内容齐全，具有较强的操作性、可执行性，针对性强，活动构思有创意，立意鲜明，计划安排预见性强，活动流程清晰完整、计划明确，活动配合人员、效果图色彩和谐、醒目，体现特点，具有丰富内涵，符合制作规范；提供的</w:t>
            </w:r>
            <w:r>
              <w:rPr>
                <w:rFonts w:hint="eastAsia" w:ascii="宋体" w:hAnsi="宋体" w:cs="宋体"/>
                <w:bCs/>
                <w:kern w:val="0"/>
                <w:szCs w:val="21"/>
                <w:highlight w:val="none"/>
                <w:lang w:val="en-US" w:eastAsia="zh-CN"/>
              </w:rPr>
              <w:t>物料</w:t>
            </w:r>
            <w:r>
              <w:rPr>
                <w:rFonts w:hint="eastAsia" w:ascii="宋体" w:hAnsi="宋体" w:cs="宋体"/>
                <w:bCs/>
                <w:kern w:val="0"/>
                <w:szCs w:val="21"/>
                <w:highlight w:val="none"/>
              </w:rPr>
              <w:t>效果图图形设计巧妙，作品设计表达新颖、构思独特、富有表现力和感染力，有强烈的视觉冲击力，定位准确，能够完整的表现主题，物料种类完整；突发安全事件应急方案完备</w:t>
            </w:r>
            <w:r>
              <w:rPr>
                <w:rFonts w:hint="eastAsia" w:ascii="宋体" w:hAnsi="宋体" w:cs="宋体"/>
                <w:bCs/>
                <w:highlight w:val="none"/>
              </w:rPr>
              <w:t>。</w:t>
            </w:r>
          </w:p>
        </w:tc>
        <w:tc>
          <w:tcPr>
            <w:tcW w:w="772" w:type="dxa"/>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3</w:t>
            </w:r>
            <w:r>
              <w:rPr>
                <w:rFonts w:hint="eastAsia" w:ascii="宋体" w:hAnsi="宋体" w:cs="宋体"/>
                <w:kern w:val="0"/>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2.2</w:t>
            </w:r>
          </w:p>
        </w:tc>
        <w:tc>
          <w:tcPr>
            <w:tcW w:w="1086" w:type="dxa"/>
            <w:vAlign w:val="center"/>
          </w:tcPr>
          <w:p>
            <w:pPr>
              <w:adjustRightInd w:val="0"/>
              <w:spacing w:line="320" w:lineRule="exact"/>
              <w:jc w:val="center"/>
              <w:textAlignment w:val="baseline"/>
              <w:rPr>
                <w:rFonts w:ascii="宋体" w:hAnsi="宋体" w:cs="宋体"/>
                <w:bCs/>
                <w:color w:val="0000FF"/>
                <w:kern w:val="0"/>
                <w:szCs w:val="21"/>
                <w:highlight w:val="none"/>
              </w:rPr>
            </w:pPr>
            <w:r>
              <w:rPr>
                <w:rFonts w:hint="eastAsia" w:hAnsi="Courier New"/>
                <w:bCs/>
                <w:highlight w:val="none"/>
              </w:rPr>
              <w:t>出省作品运输承诺</w:t>
            </w:r>
          </w:p>
        </w:tc>
        <w:tc>
          <w:tcPr>
            <w:tcW w:w="7110" w:type="dxa"/>
            <w:vAlign w:val="center"/>
          </w:tcPr>
          <w:p>
            <w:pPr>
              <w:autoSpaceDE w:val="0"/>
              <w:spacing w:line="360" w:lineRule="exact"/>
              <w:ind w:firstLine="420" w:firstLineChars="200"/>
              <w:rPr>
                <w:rFonts w:ascii="宋体" w:hAnsi="宋体" w:cs="宋体"/>
                <w:bCs/>
                <w:highlight w:val="none"/>
              </w:rPr>
            </w:pPr>
            <w:r>
              <w:rPr>
                <w:rFonts w:hint="eastAsia" w:ascii="宋体" w:hAnsi="宋体" w:cs="宋体"/>
                <w:bCs/>
                <w:highlight w:val="none"/>
              </w:rPr>
              <w:t>一档（0分）：未提供此内容的，不得分；</w:t>
            </w:r>
          </w:p>
          <w:p>
            <w:pPr>
              <w:pStyle w:val="13"/>
              <w:ind w:firstLine="420" w:firstLineChars="200"/>
              <w:rPr>
                <w:rFonts w:hint="eastAsia"/>
                <w:highlight w:val="none"/>
              </w:rPr>
            </w:pPr>
            <w:r>
              <w:rPr>
                <w:rFonts w:hint="eastAsia"/>
                <w:highlight w:val="none"/>
                <w:lang w:val="en-US" w:eastAsia="zh-CN"/>
              </w:rPr>
              <w:t>二</w:t>
            </w:r>
            <w:r>
              <w:rPr>
                <w:rFonts w:hint="eastAsia"/>
                <w:highlight w:val="none"/>
              </w:rPr>
              <w:t>档（</w:t>
            </w:r>
            <w:r>
              <w:rPr>
                <w:rFonts w:hint="eastAsia"/>
                <w:highlight w:val="none"/>
                <w:lang w:val="en-US" w:eastAsia="zh-CN"/>
              </w:rPr>
              <w:t>7</w:t>
            </w:r>
            <w:r>
              <w:rPr>
                <w:rFonts w:hint="eastAsia"/>
                <w:highlight w:val="none"/>
              </w:rPr>
              <w:t>分）：投标人提供的出省作品运输承诺内容简单，未限定使用何种车辆运输，仅有基本的描述</w:t>
            </w:r>
            <w:r>
              <w:rPr>
                <w:rFonts w:hint="eastAsia"/>
                <w:highlight w:val="none"/>
                <w:lang w:eastAsia="zh-CN"/>
              </w:rPr>
              <w:t>、</w:t>
            </w:r>
            <w:r>
              <w:rPr>
                <w:rFonts w:hint="eastAsia"/>
                <w:highlight w:val="none"/>
                <w:lang w:val="en-US" w:eastAsia="zh-CN"/>
              </w:rPr>
              <w:t>描述不全面</w:t>
            </w:r>
            <w:r>
              <w:rPr>
                <w:rFonts w:hint="eastAsia"/>
                <w:highlight w:val="none"/>
              </w:rPr>
              <w:t>；</w:t>
            </w:r>
          </w:p>
          <w:p>
            <w:pPr>
              <w:pStyle w:val="13"/>
              <w:ind w:firstLine="420" w:firstLineChars="200"/>
              <w:rPr>
                <w:rFonts w:hint="eastAsia"/>
                <w:highlight w:val="none"/>
              </w:rPr>
            </w:pPr>
            <w:r>
              <w:rPr>
                <w:rFonts w:hint="eastAsia"/>
                <w:highlight w:val="none"/>
                <w:lang w:val="en-US" w:eastAsia="zh-CN"/>
              </w:rPr>
              <w:t>三</w:t>
            </w:r>
            <w:r>
              <w:rPr>
                <w:rFonts w:hint="eastAsia"/>
                <w:highlight w:val="none"/>
              </w:rPr>
              <w:t>档（</w:t>
            </w:r>
            <w:r>
              <w:rPr>
                <w:rFonts w:hint="eastAsia"/>
                <w:highlight w:val="none"/>
                <w:lang w:val="en-US" w:eastAsia="zh-CN"/>
              </w:rPr>
              <w:t>13</w:t>
            </w:r>
            <w:r>
              <w:rPr>
                <w:rFonts w:hint="eastAsia"/>
                <w:highlight w:val="none"/>
              </w:rPr>
              <w:t>分）：投标人提供的出省作品运输承诺内容详细，有限定使用车辆，但非厢式全封闭货车，作品的包装及标记没有明确说明；</w:t>
            </w:r>
          </w:p>
          <w:p>
            <w:pPr>
              <w:pStyle w:val="13"/>
              <w:ind w:firstLine="420" w:firstLineChars="200"/>
              <w:rPr>
                <w:rFonts w:hint="eastAsia"/>
                <w:highlight w:val="none"/>
              </w:rPr>
            </w:pPr>
            <w:r>
              <w:rPr>
                <w:rFonts w:hint="eastAsia"/>
                <w:highlight w:val="none"/>
                <w:lang w:val="en-US" w:eastAsia="zh-CN"/>
              </w:rPr>
              <w:t>四</w:t>
            </w:r>
            <w:r>
              <w:rPr>
                <w:rFonts w:hint="eastAsia"/>
                <w:highlight w:val="none"/>
              </w:rPr>
              <w:t>档（</w:t>
            </w:r>
            <w:r>
              <w:rPr>
                <w:rFonts w:hint="eastAsia"/>
                <w:highlight w:val="none"/>
                <w:lang w:val="en-US" w:eastAsia="zh-CN"/>
              </w:rPr>
              <w:t>19</w:t>
            </w:r>
            <w:r>
              <w:rPr>
                <w:rFonts w:hint="eastAsia"/>
                <w:highlight w:val="none"/>
              </w:rPr>
              <w:t>分）：投标人提供的出省作品运输承诺内容全面，有限定使用车辆，使用厢式全封闭货车，作品的包装及标记有明确说明。</w:t>
            </w:r>
          </w:p>
          <w:p>
            <w:pPr>
              <w:pStyle w:val="13"/>
              <w:ind w:firstLine="420" w:firstLineChars="200"/>
              <w:rPr>
                <w:color w:val="0000FF"/>
                <w:kern w:val="0"/>
                <w:highlight w:val="none"/>
              </w:rPr>
            </w:pPr>
            <w:r>
              <w:rPr>
                <w:rFonts w:hint="eastAsia"/>
                <w:highlight w:val="none"/>
                <w:lang w:val="en-US" w:eastAsia="zh-CN"/>
              </w:rPr>
              <w:t>五</w:t>
            </w:r>
            <w:r>
              <w:rPr>
                <w:rFonts w:hint="eastAsia"/>
                <w:highlight w:val="none"/>
              </w:rPr>
              <w:t>档（</w:t>
            </w:r>
            <w:r>
              <w:rPr>
                <w:rFonts w:hint="eastAsia"/>
                <w:highlight w:val="none"/>
                <w:lang w:val="en-US" w:eastAsia="zh-CN"/>
              </w:rPr>
              <w:t>25</w:t>
            </w:r>
            <w:r>
              <w:rPr>
                <w:rFonts w:hint="eastAsia"/>
                <w:highlight w:val="none"/>
              </w:rPr>
              <w:t>分）：投标人提供的出省作品运输承诺内容全面，有限定使用车辆，使用厢式全封闭货车，且作品的包装及标记有明确、详细说明，对驾驶员及押运员有具体规范要求，有应急补救措施。</w:t>
            </w:r>
          </w:p>
        </w:tc>
        <w:tc>
          <w:tcPr>
            <w:tcW w:w="772" w:type="dxa"/>
            <w:vAlign w:val="center"/>
          </w:tcPr>
          <w:p>
            <w:pPr>
              <w:spacing w:line="320" w:lineRule="exact"/>
              <w:jc w:val="center"/>
              <w:rPr>
                <w:rFonts w:ascii="宋体" w:hAnsi="宋体" w:cs="宋体"/>
                <w:kern w:val="0"/>
                <w:szCs w:val="21"/>
                <w:highlight w:val="none"/>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5</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52" w:type="dxa"/>
            <w:vAlign w:val="center"/>
          </w:tcPr>
          <w:p>
            <w:pPr>
              <w:widowControl/>
              <w:spacing w:line="320" w:lineRule="exact"/>
              <w:jc w:val="center"/>
              <w:rPr>
                <w:rFonts w:ascii="宋体" w:hAnsi="宋体" w:cs="宋体"/>
                <w:b/>
                <w:bCs/>
                <w:kern w:val="0"/>
                <w:szCs w:val="21"/>
                <w:highlight w:val="none"/>
              </w:rPr>
            </w:pPr>
            <w:r>
              <w:rPr>
                <w:rFonts w:hint="eastAsia" w:ascii="宋体" w:hAnsi="宋体" w:cs="宋体"/>
                <w:b/>
                <w:bCs/>
                <w:kern w:val="0"/>
                <w:szCs w:val="21"/>
                <w:highlight w:val="none"/>
              </w:rPr>
              <w:t>3</w:t>
            </w:r>
          </w:p>
        </w:tc>
        <w:tc>
          <w:tcPr>
            <w:tcW w:w="1086" w:type="dxa"/>
            <w:vAlign w:val="center"/>
          </w:tcPr>
          <w:p>
            <w:pPr>
              <w:widowControl/>
              <w:spacing w:line="320" w:lineRule="exact"/>
              <w:jc w:val="center"/>
              <w:rPr>
                <w:rFonts w:ascii="宋体" w:hAnsi="宋体" w:cs="宋体"/>
                <w:b/>
                <w:bCs/>
                <w:szCs w:val="21"/>
                <w:highlight w:val="none"/>
              </w:rPr>
            </w:pPr>
            <w:r>
              <w:rPr>
                <w:rFonts w:hint="eastAsia" w:ascii="宋体" w:hAnsi="宋体" w:cs="宋体"/>
                <w:b/>
                <w:bCs/>
                <w:szCs w:val="21"/>
                <w:highlight w:val="none"/>
              </w:rPr>
              <w:t>商务分</w:t>
            </w:r>
          </w:p>
        </w:tc>
        <w:tc>
          <w:tcPr>
            <w:tcW w:w="7110" w:type="dxa"/>
            <w:vAlign w:val="center"/>
          </w:tcPr>
          <w:p>
            <w:pPr>
              <w:widowControl/>
              <w:spacing w:line="320" w:lineRule="exact"/>
              <w:jc w:val="center"/>
              <w:rPr>
                <w:rFonts w:ascii="宋体" w:hAnsi="宋体" w:cs="宋体"/>
                <w:b/>
                <w:bCs/>
                <w:kern w:val="0"/>
                <w:szCs w:val="21"/>
                <w:highlight w:val="none"/>
              </w:rPr>
            </w:pPr>
            <w:r>
              <w:rPr>
                <w:rFonts w:hint="eastAsia" w:ascii="宋体" w:hAnsi="宋体" w:cs="宋体"/>
                <w:b/>
                <w:bCs/>
                <w:kern w:val="0"/>
                <w:szCs w:val="21"/>
                <w:highlight w:val="none"/>
              </w:rPr>
              <w:t>评审因素（客观分）</w:t>
            </w:r>
          </w:p>
        </w:tc>
        <w:tc>
          <w:tcPr>
            <w:tcW w:w="772" w:type="dxa"/>
            <w:vAlign w:val="center"/>
          </w:tcPr>
          <w:p>
            <w:pPr>
              <w:widowControl/>
              <w:spacing w:line="320" w:lineRule="exact"/>
              <w:jc w:val="center"/>
              <w:rPr>
                <w:rFonts w:ascii="宋体" w:hAnsi="宋体" w:cs="宋体"/>
                <w:b/>
                <w:bCs/>
                <w:kern w:val="0"/>
                <w:szCs w:val="21"/>
                <w:highlight w:val="none"/>
              </w:rPr>
            </w:pPr>
            <w:r>
              <w:rPr>
                <w:rFonts w:hint="eastAsia" w:ascii="宋体" w:hAnsi="宋体" w:cs="宋体"/>
                <w:b/>
                <w:bCs/>
                <w:kern w:val="0"/>
                <w:szCs w:val="21"/>
                <w:highlight w:val="none"/>
              </w:rPr>
              <w:t>3</w:t>
            </w:r>
            <w:r>
              <w:rPr>
                <w:rFonts w:hint="eastAsia" w:ascii="宋体" w:hAnsi="宋体" w:cs="宋体"/>
                <w:b/>
                <w:bCs/>
                <w:kern w:val="0"/>
                <w:szCs w:val="21"/>
                <w:highlight w:val="none"/>
                <w:lang w:val="en-US" w:eastAsia="zh-CN"/>
              </w:rPr>
              <w:t>0</w:t>
            </w:r>
            <w:r>
              <w:rPr>
                <w:rFonts w:hint="eastAsia" w:ascii="宋体" w:hAnsi="宋体" w:cs="宋体"/>
                <w:b/>
                <w:bCs/>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3.1</w:t>
            </w:r>
          </w:p>
        </w:tc>
        <w:tc>
          <w:tcPr>
            <w:tcW w:w="1086" w:type="dxa"/>
            <w:vAlign w:val="center"/>
          </w:tcPr>
          <w:p>
            <w:pPr>
              <w:adjustRightInd w:val="0"/>
              <w:spacing w:line="320" w:lineRule="exact"/>
              <w:jc w:val="center"/>
              <w:textAlignment w:val="baseline"/>
              <w:rPr>
                <w:rFonts w:ascii="宋体" w:hAnsi="宋体" w:cs="宋体"/>
                <w:bCs/>
                <w:szCs w:val="21"/>
                <w:highlight w:val="none"/>
              </w:rPr>
            </w:pPr>
            <w:r>
              <w:rPr>
                <w:rFonts w:hint="eastAsia" w:ascii="宋体" w:hAnsi="宋体"/>
                <w:bCs/>
                <w:szCs w:val="21"/>
                <w:highlight w:val="none"/>
              </w:rPr>
              <w:t>拟投入人员配置</w:t>
            </w:r>
          </w:p>
        </w:tc>
        <w:tc>
          <w:tcPr>
            <w:tcW w:w="7110" w:type="dxa"/>
          </w:tcPr>
          <w:p>
            <w:pPr>
              <w:spacing w:line="400" w:lineRule="exact"/>
              <w:ind w:firstLine="420"/>
              <w:rPr>
                <w:rFonts w:hint="eastAsia" w:ascii="宋体" w:hAnsi="宋体" w:cs="宋体"/>
                <w:bCs/>
                <w:highlight w:val="none"/>
              </w:rPr>
            </w:pPr>
            <w:r>
              <w:rPr>
                <w:rFonts w:hint="eastAsia" w:ascii="宋体" w:hAnsi="宋体" w:cs="宋体"/>
                <w:bCs/>
                <w:highlight w:val="none"/>
              </w:rPr>
              <w:t>一档（0分）：未提供此内容的，不得分；</w:t>
            </w:r>
          </w:p>
          <w:p>
            <w:pPr>
              <w:spacing w:line="400" w:lineRule="exact"/>
              <w:ind w:firstLine="420"/>
              <w:rPr>
                <w:rFonts w:hint="eastAsia" w:ascii="宋体" w:hAnsi="宋体" w:cs="宋体"/>
                <w:bCs/>
                <w:kern w:val="0"/>
                <w:szCs w:val="21"/>
                <w:highlight w:val="none"/>
              </w:rPr>
            </w:pPr>
            <w:r>
              <w:rPr>
                <w:rFonts w:hint="eastAsia" w:ascii="宋体" w:hAnsi="宋体" w:cs="宋体"/>
                <w:bCs/>
                <w:highlight w:val="none"/>
                <w:lang w:val="en-US" w:eastAsia="zh-CN"/>
              </w:rPr>
              <w:t>二</w:t>
            </w:r>
            <w:r>
              <w:rPr>
                <w:rFonts w:hint="eastAsia" w:ascii="宋体" w:hAnsi="宋体" w:cs="宋体"/>
                <w:bCs/>
                <w:highlight w:val="none"/>
              </w:rPr>
              <w:t>档</w:t>
            </w:r>
            <w:r>
              <w:rPr>
                <w:rFonts w:hint="eastAsia" w:ascii="宋体" w:hAnsi="宋体" w:cs="宋体"/>
                <w:bCs/>
                <w:kern w:val="0"/>
                <w:szCs w:val="21"/>
                <w:highlight w:val="none"/>
              </w:rPr>
              <w:t>（</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分）：项目组织机构和人员配备不齐全，配备人员中缺少以下二项中一项及以上的：①正高职称（艺术、设计、出版专业）1名；②副高或以上职称（艺术、设计、出版专业）1名；</w:t>
            </w:r>
          </w:p>
          <w:p>
            <w:pPr>
              <w:spacing w:line="400" w:lineRule="exact"/>
              <w:ind w:firstLine="420"/>
              <w:rPr>
                <w:rFonts w:hint="eastAsia" w:ascii="宋体" w:hAnsi="宋体" w:cs="宋体"/>
                <w:bCs/>
                <w:kern w:val="0"/>
                <w:szCs w:val="21"/>
                <w:highlight w:val="none"/>
              </w:rPr>
            </w:pPr>
            <w:r>
              <w:rPr>
                <w:rFonts w:hint="eastAsia" w:ascii="宋体" w:hAnsi="宋体" w:cs="宋体"/>
                <w:bCs/>
                <w:kern w:val="0"/>
                <w:szCs w:val="21"/>
                <w:highlight w:val="none"/>
                <w:lang w:val="en-US" w:eastAsia="zh-CN"/>
              </w:rPr>
              <w:t>三</w:t>
            </w:r>
            <w:r>
              <w:rPr>
                <w:rFonts w:hint="eastAsia" w:ascii="宋体" w:hAnsi="宋体" w:cs="宋体"/>
                <w:bCs/>
                <w:highlight w:val="none"/>
              </w:rPr>
              <w:t>档</w:t>
            </w:r>
            <w:r>
              <w:rPr>
                <w:rFonts w:hint="eastAsia" w:ascii="宋体" w:hAnsi="宋体" w:cs="宋体"/>
                <w:bCs/>
                <w:kern w:val="0"/>
                <w:szCs w:val="21"/>
                <w:highlight w:val="none"/>
              </w:rPr>
              <w:t>（</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分）：项目组织机构和人员配备基本齐全，配备人员中具有正高职称（艺术、设计、出版专业）1名（含）以上、副高或以上职称（艺术、设计、出版专业）1名（含）以上；</w:t>
            </w:r>
          </w:p>
          <w:p>
            <w:pPr>
              <w:spacing w:line="400" w:lineRule="exact"/>
              <w:ind w:firstLine="420"/>
              <w:rPr>
                <w:rFonts w:hint="eastAsia" w:ascii="宋体" w:hAnsi="宋体" w:eastAsia="宋体" w:cs="宋体"/>
                <w:bCs/>
                <w:kern w:val="0"/>
                <w:szCs w:val="21"/>
                <w:highlight w:val="none"/>
                <w:lang w:eastAsia="zh-CN"/>
              </w:rPr>
            </w:pPr>
            <w:r>
              <w:rPr>
                <w:rFonts w:hint="eastAsia" w:ascii="宋体" w:hAnsi="宋体" w:cs="宋体"/>
                <w:bCs/>
                <w:kern w:val="0"/>
                <w:szCs w:val="21"/>
                <w:highlight w:val="none"/>
                <w:lang w:val="en-US" w:eastAsia="zh-CN"/>
              </w:rPr>
              <w:t>四</w:t>
            </w:r>
            <w:r>
              <w:rPr>
                <w:rFonts w:hint="eastAsia" w:ascii="宋体" w:hAnsi="宋体" w:cs="宋体"/>
                <w:bCs/>
                <w:highlight w:val="none"/>
              </w:rPr>
              <w:t>档</w:t>
            </w:r>
            <w:r>
              <w:rPr>
                <w:rFonts w:hint="eastAsia" w:ascii="宋体" w:hAnsi="宋体" w:cs="宋体"/>
                <w:bCs/>
                <w:kern w:val="0"/>
                <w:szCs w:val="21"/>
                <w:highlight w:val="none"/>
              </w:rPr>
              <w:t>（1</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分）：项目组织机构和人员配备较齐全，配备人员中具有正高职称（艺术、设计、出版专业）1名（含）以上、副高或以上职称（艺术、设计、出版专业）2名（含）以上</w:t>
            </w:r>
            <w:r>
              <w:rPr>
                <w:rFonts w:hint="eastAsia" w:ascii="宋体" w:hAnsi="宋体" w:cs="宋体"/>
                <w:bCs/>
                <w:kern w:val="0"/>
                <w:szCs w:val="21"/>
                <w:highlight w:val="none"/>
                <w:lang w:eastAsia="zh-CN"/>
              </w:rPr>
              <w:t>；</w:t>
            </w:r>
          </w:p>
          <w:p>
            <w:pPr>
              <w:spacing w:line="400" w:lineRule="exact"/>
              <w:ind w:firstLine="420"/>
              <w:rPr>
                <w:rFonts w:hint="eastAsia" w:ascii="宋体" w:hAnsi="宋体" w:cs="宋体"/>
                <w:bCs/>
                <w:kern w:val="0"/>
                <w:szCs w:val="21"/>
                <w:highlight w:val="none"/>
              </w:rPr>
            </w:pPr>
            <w:r>
              <w:rPr>
                <w:rFonts w:hint="eastAsia" w:ascii="宋体" w:hAnsi="宋体" w:cs="宋体"/>
                <w:bCs/>
                <w:kern w:val="0"/>
                <w:szCs w:val="21"/>
                <w:highlight w:val="none"/>
                <w:lang w:val="en-US" w:eastAsia="zh-CN"/>
              </w:rPr>
              <w:t>五</w:t>
            </w:r>
            <w:r>
              <w:rPr>
                <w:rFonts w:hint="eastAsia" w:ascii="宋体" w:hAnsi="宋体" w:cs="宋体"/>
                <w:bCs/>
                <w:highlight w:val="none"/>
              </w:rPr>
              <w:t>档</w:t>
            </w:r>
            <w:r>
              <w:rPr>
                <w:rFonts w:hint="eastAsia" w:ascii="宋体" w:hAnsi="宋体" w:cs="宋体"/>
                <w:bCs/>
                <w:kern w:val="0"/>
                <w:szCs w:val="21"/>
                <w:highlight w:val="none"/>
              </w:rPr>
              <w:t>（</w:t>
            </w:r>
            <w:r>
              <w:rPr>
                <w:rFonts w:hint="eastAsia" w:ascii="宋体" w:hAnsi="宋体" w:cs="宋体"/>
                <w:bCs/>
                <w:kern w:val="0"/>
                <w:szCs w:val="21"/>
                <w:highlight w:val="none"/>
                <w:lang w:val="en-US" w:eastAsia="zh-CN"/>
              </w:rPr>
              <w:t>20</w:t>
            </w:r>
            <w:r>
              <w:rPr>
                <w:rFonts w:hint="eastAsia" w:ascii="宋体" w:hAnsi="宋体" w:cs="宋体"/>
                <w:bCs/>
                <w:kern w:val="0"/>
                <w:szCs w:val="21"/>
                <w:highlight w:val="none"/>
              </w:rPr>
              <w:t>分）：项目组织机构和人员配备较齐全，配备人员中具有正高职称（艺术、设计、出版专业）2名（含）以上、副高或以上职称（艺术、设计、出版专业）2名（含）以上。</w:t>
            </w:r>
          </w:p>
          <w:p>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注：投标文件中须提供项目实施人员一览表（必须注明拟投入各人员工作岗）、职称证书扫描件，并加盖投标人单位公章，不按照要求提供资料不得分，原件备查。</w:t>
            </w:r>
          </w:p>
        </w:tc>
        <w:tc>
          <w:tcPr>
            <w:tcW w:w="772" w:type="dxa"/>
            <w:vAlign w:val="center"/>
          </w:tcPr>
          <w:p>
            <w:pPr>
              <w:widowControl/>
              <w:spacing w:line="320" w:lineRule="exact"/>
              <w:jc w:val="center"/>
              <w:rPr>
                <w:rFonts w:ascii="宋体" w:hAnsi="宋体" w:cs="宋体"/>
                <w:kern w:val="0"/>
                <w:szCs w:val="21"/>
                <w:highlight w:val="none"/>
              </w:rPr>
            </w:pPr>
            <w:r>
              <w:rPr>
                <w:rFonts w:hint="eastAsia" w:ascii="宋体" w:hAnsi="宋体" w:cs="宋体"/>
                <w:kern w:val="0"/>
                <w:szCs w:val="21"/>
                <w:highlight w:val="none"/>
                <w:lang w:val="en-US" w:eastAsia="zh-CN"/>
              </w:rPr>
              <w:t>20</w:t>
            </w:r>
            <w:r>
              <w:rPr>
                <w:rFonts w:hint="eastAsia" w:ascii="宋体" w:hAnsi="宋体" w:cs="宋体"/>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2" w:type="dxa"/>
            <w:vAlign w:val="center"/>
          </w:tcPr>
          <w:p>
            <w:pPr>
              <w:adjustRightInd w:val="0"/>
              <w:spacing w:line="320" w:lineRule="exact"/>
              <w:ind w:left="-105" w:leftChars="-50" w:right="-105" w:rightChars="-50"/>
              <w:jc w:val="center"/>
              <w:textAlignment w:val="baseline"/>
              <w:rPr>
                <w:rFonts w:ascii="宋体" w:hAnsi="宋体" w:cs="宋体"/>
                <w:bCs/>
                <w:kern w:val="0"/>
                <w:szCs w:val="21"/>
                <w:highlight w:val="none"/>
              </w:rPr>
            </w:pPr>
            <w:r>
              <w:rPr>
                <w:rFonts w:hint="eastAsia" w:ascii="宋体" w:hAnsi="宋体" w:cs="宋体"/>
                <w:bCs/>
                <w:kern w:val="0"/>
                <w:szCs w:val="21"/>
                <w:highlight w:val="none"/>
              </w:rPr>
              <w:t>3.2</w:t>
            </w:r>
          </w:p>
        </w:tc>
        <w:tc>
          <w:tcPr>
            <w:tcW w:w="1086" w:type="dxa"/>
            <w:vAlign w:val="center"/>
          </w:tcPr>
          <w:p>
            <w:pPr>
              <w:adjustRightInd w:val="0"/>
              <w:spacing w:line="320" w:lineRule="exact"/>
              <w:jc w:val="center"/>
              <w:textAlignment w:val="baseline"/>
              <w:rPr>
                <w:rFonts w:ascii="宋体" w:hAnsi="宋体" w:cs="宋体"/>
                <w:bCs/>
                <w:kern w:val="0"/>
                <w:szCs w:val="21"/>
                <w:highlight w:val="none"/>
              </w:rPr>
            </w:pPr>
            <w:r>
              <w:rPr>
                <w:rFonts w:hint="eastAsia" w:ascii="宋体" w:hAnsi="宋体" w:cs="宋体"/>
                <w:bCs/>
                <w:szCs w:val="21"/>
                <w:highlight w:val="none"/>
              </w:rPr>
              <w:t>业绩</w:t>
            </w:r>
          </w:p>
        </w:tc>
        <w:tc>
          <w:tcPr>
            <w:tcW w:w="7110" w:type="dxa"/>
          </w:tcPr>
          <w:p>
            <w:pPr>
              <w:spacing w:line="400" w:lineRule="exact"/>
              <w:ind w:firstLine="420"/>
              <w:rPr>
                <w:rFonts w:hint="eastAsia" w:ascii="宋体" w:hAnsi="宋体" w:cs="宋体"/>
                <w:bCs/>
                <w:kern w:val="0"/>
                <w:szCs w:val="21"/>
                <w:highlight w:val="none"/>
              </w:rPr>
            </w:pPr>
            <w:r>
              <w:rPr>
                <w:rFonts w:hint="eastAsia" w:ascii="宋体" w:hAnsi="宋体" w:cs="宋体"/>
                <w:bCs/>
                <w:kern w:val="0"/>
                <w:szCs w:val="21"/>
                <w:highlight w:val="none"/>
              </w:rPr>
              <w:t>投标人2020年1月1日起至今承担过类似项目的，每项业绩得</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分，此分项满分</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分；</w:t>
            </w:r>
          </w:p>
          <w:p>
            <w:pPr>
              <w:spacing w:line="400" w:lineRule="exact"/>
              <w:ind w:firstLine="420"/>
              <w:rPr>
                <w:rFonts w:ascii="宋体" w:hAnsi="宋体" w:cs="宋体"/>
                <w:bCs/>
                <w:kern w:val="0"/>
                <w:szCs w:val="21"/>
                <w:highlight w:val="none"/>
              </w:rPr>
            </w:pPr>
            <w:r>
              <w:rPr>
                <w:rFonts w:hint="eastAsia" w:ascii="宋体" w:hAnsi="宋体" w:cs="宋体"/>
                <w:bCs/>
                <w:kern w:val="0"/>
                <w:szCs w:val="21"/>
                <w:highlight w:val="none"/>
              </w:rPr>
              <w:t>注：投标文件中须提供中标通知书或合同扫描件，并加盖投标人单位公章，不按照要求提供资料不得分，原件备查。</w:t>
            </w:r>
          </w:p>
        </w:tc>
        <w:tc>
          <w:tcPr>
            <w:tcW w:w="772" w:type="dxa"/>
            <w:vAlign w:val="center"/>
          </w:tcPr>
          <w:p>
            <w:pPr>
              <w:widowControl/>
              <w:spacing w:line="320" w:lineRule="exact"/>
              <w:jc w:val="center"/>
              <w:rPr>
                <w:rFonts w:ascii="宋体" w:hAnsi="宋体" w:cs="宋体"/>
                <w:strike/>
                <w:kern w:val="0"/>
                <w:szCs w:val="21"/>
                <w:highlight w:val="none"/>
              </w:rPr>
            </w:pPr>
            <w:r>
              <w:rPr>
                <w:rFonts w:hint="eastAsia" w:ascii="宋体" w:hAnsi="宋体" w:cs="宋体"/>
                <w:kern w:val="0"/>
                <w:szCs w:val="21"/>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48" w:type="dxa"/>
            <w:gridSpan w:val="3"/>
          </w:tcPr>
          <w:p>
            <w:pPr>
              <w:pStyle w:val="13"/>
              <w:rPr>
                <w:highlight w:val="none"/>
              </w:rPr>
            </w:pPr>
            <w:r>
              <w:rPr>
                <w:rFonts w:hint="eastAsia"/>
                <w:highlight w:val="none"/>
              </w:rPr>
              <w:t>总得分＝1＋2+3</w:t>
            </w:r>
          </w:p>
        </w:tc>
        <w:tc>
          <w:tcPr>
            <w:tcW w:w="772" w:type="dxa"/>
            <w:vAlign w:val="center"/>
          </w:tcPr>
          <w:p>
            <w:pPr>
              <w:widowControl/>
              <w:spacing w:line="360" w:lineRule="exact"/>
              <w:jc w:val="center"/>
              <w:rPr>
                <w:rFonts w:ascii="宋体" w:hAnsi="宋体" w:cs="宋体"/>
                <w:kern w:val="0"/>
                <w:szCs w:val="21"/>
                <w:highlight w:val="none"/>
              </w:rPr>
            </w:pPr>
          </w:p>
        </w:tc>
      </w:tr>
      <w:bookmarkEnd w:id="74"/>
    </w:tbl>
    <w:p>
      <w:pPr>
        <w:pStyle w:val="4"/>
        <w:jc w:val="center"/>
        <w:rPr>
          <w:rFonts w:hint="eastAsia"/>
          <w:b w:val="0"/>
          <w:sz w:val="30"/>
          <w:szCs w:val="30"/>
          <w:highlight w:val="none"/>
        </w:rPr>
      </w:pPr>
      <w:bookmarkStart w:id="150" w:name="_Toc23273"/>
      <w:bookmarkStart w:id="151" w:name="_Toc23906"/>
      <w:r>
        <w:rPr>
          <w:rFonts w:hint="eastAsia"/>
          <w:b w:val="0"/>
          <w:sz w:val="30"/>
          <w:szCs w:val="30"/>
          <w:highlight w:val="none"/>
        </w:rPr>
        <w:t>第四节</w:t>
      </w:r>
      <w:r>
        <w:rPr>
          <w:b w:val="0"/>
          <w:sz w:val="30"/>
          <w:szCs w:val="30"/>
          <w:highlight w:val="none"/>
        </w:rPr>
        <w:t xml:space="preserve"> </w:t>
      </w:r>
      <w:r>
        <w:rPr>
          <w:rFonts w:hint="eastAsia"/>
          <w:b w:val="0"/>
          <w:sz w:val="30"/>
          <w:szCs w:val="30"/>
          <w:highlight w:val="none"/>
        </w:rPr>
        <w:t>中标候选人推荐原则</w:t>
      </w:r>
      <w:bookmarkEnd w:id="150"/>
      <w:bookmarkEnd w:id="151"/>
    </w:p>
    <w:p>
      <w:pPr>
        <w:pStyle w:val="13"/>
        <w:numPr>
          <w:ilvl w:val="0"/>
          <w:numId w:val="4"/>
        </w:numPr>
        <w:spacing w:line="360" w:lineRule="auto"/>
        <w:contextualSpacing/>
        <w:rPr>
          <w:rFonts w:hAnsi="宋体"/>
          <w:b/>
          <w:bCs/>
          <w:sz w:val="24"/>
          <w:szCs w:val="24"/>
          <w:highlight w:val="none"/>
        </w:rPr>
      </w:pPr>
      <w:r>
        <w:rPr>
          <w:rFonts w:hint="eastAsia" w:hAnsi="宋体"/>
          <w:b/>
          <w:bCs/>
          <w:sz w:val="24"/>
          <w:szCs w:val="24"/>
          <w:highlight w:val="none"/>
        </w:rPr>
        <w:t>综合评分法</w:t>
      </w:r>
    </w:p>
    <w:p>
      <w:pPr>
        <w:pStyle w:val="13"/>
        <w:spacing w:line="360" w:lineRule="auto"/>
        <w:ind w:firstLine="420" w:firstLineChars="200"/>
        <w:rPr>
          <w:rFonts w:hint="eastAsia" w:hAnsi="宋体"/>
          <w:highlight w:val="none"/>
        </w:rPr>
      </w:pPr>
      <w:r>
        <w:rPr>
          <w:rFonts w:hint="eastAsia" w:hAnsi="宋体"/>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pStyle w:val="13"/>
        <w:spacing w:line="360" w:lineRule="auto"/>
        <w:ind w:firstLine="482" w:firstLineChars="200"/>
        <w:rPr>
          <w:rFonts w:hint="eastAsia" w:hAnsi="宋体"/>
          <w:highlight w:val="none"/>
        </w:rPr>
      </w:pPr>
      <w:r>
        <w:rPr>
          <w:rFonts w:hint="eastAsia" w:hAnsi="宋体"/>
          <w:b/>
          <w:bCs/>
          <w:sz w:val="24"/>
          <w:szCs w:val="24"/>
          <w:highlight w:val="none"/>
        </w:rPr>
        <w:t>（二）最低评标报价法</w:t>
      </w:r>
    </w:p>
    <w:p>
      <w:pPr>
        <w:pStyle w:val="13"/>
        <w:tabs>
          <w:tab w:val="left" w:pos="2472"/>
        </w:tabs>
        <w:spacing w:line="480" w:lineRule="exact"/>
        <w:ind w:firstLine="420" w:firstLineChars="200"/>
        <w:rPr>
          <w:rFonts w:hint="eastAsia"/>
          <w:highlight w:val="none"/>
        </w:rPr>
      </w:pPr>
      <w:r>
        <w:rPr>
          <w:rFonts w:hint="eastAsia" w:hAnsi="宋体"/>
          <w:highlight w:val="none"/>
        </w:rPr>
        <w:t>评标委员会将按照有效报价从低到高排序并推荐中标候选人。</w:t>
      </w:r>
      <w:r>
        <w:rPr>
          <w:rFonts w:hint="eastAsia"/>
          <w:highlight w:val="none"/>
        </w:rPr>
        <w:t>投标报价相同的并列，投标文件满足招标文件全部实质性要求且投标报价最低的投标人为排名第一的中标候选人；评标价相同且前述指标均相同时，由评标委员会各成员对评标价相同的供应商，当场投票表决，得票多者优先，并依照次序确定1家中标供应商。</w:t>
      </w:r>
    </w:p>
    <w:p>
      <w:pPr>
        <w:pStyle w:val="4"/>
        <w:spacing w:before="0" w:after="0" w:line="360" w:lineRule="auto"/>
        <w:ind w:firstLine="600" w:firstLineChars="200"/>
        <w:jc w:val="center"/>
        <w:rPr>
          <w:rFonts w:hint="eastAsia"/>
          <w:b w:val="0"/>
          <w:sz w:val="30"/>
          <w:szCs w:val="30"/>
          <w:highlight w:val="none"/>
        </w:rPr>
      </w:pPr>
      <w:bookmarkStart w:id="152" w:name="_Toc8346"/>
      <w:bookmarkStart w:id="153" w:name="_Toc13625"/>
      <w:r>
        <w:rPr>
          <w:rFonts w:hint="eastAsia"/>
          <w:b w:val="0"/>
          <w:sz w:val="30"/>
          <w:szCs w:val="30"/>
          <w:highlight w:val="none"/>
        </w:rPr>
        <w:t>第五节</w:t>
      </w:r>
      <w:r>
        <w:rPr>
          <w:b w:val="0"/>
          <w:sz w:val="30"/>
          <w:szCs w:val="30"/>
          <w:highlight w:val="none"/>
        </w:rPr>
        <w:t xml:space="preserve"> </w:t>
      </w:r>
      <w:r>
        <w:rPr>
          <w:rFonts w:hint="eastAsia"/>
          <w:b w:val="0"/>
          <w:sz w:val="30"/>
          <w:szCs w:val="30"/>
          <w:highlight w:val="none"/>
        </w:rPr>
        <w:t>评标报告</w:t>
      </w:r>
      <w:bookmarkEnd w:id="152"/>
      <w:bookmarkEnd w:id="153"/>
    </w:p>
    <w:p>
      <w:pPr>
        <w:pStyle w:val="36"/>
        <w:spacing w:before="0"/>
        <w:ind w:firstLine="482"/>
        <w:rPr>
          <w:rFonts w:ascii="宋体" w:hAnsi="宋体"/>
          <w:b/>
          <w:bCs/>
          <w:szCs w:val="24"/>
          <w:highlight w:val="none"/>
        </w:rPr>
      </w:pPr>
      <w:r>
        <w:rPr>
          <w:rFonts w:hint="eastAsia" w:ascii="宋体" w:hAnsi="宋体"/>
          <w:b/>
          <w:bCs/>
          <w:szCs w:val="24"/>
          <w:highlight w:val="none"/>
        </w:rPr>
        <w:t>（一）评标报告与推荐中标候选人</w:t>
      </w:r>
    </w:p>
    <w:p>
      <w:pPr>
        <w:pStyle w:val="13"/>
        <w:tabs>
          <w:tab w:val="left" w:pos="2472"/>
        </w:tabs>
        <w:spacing w:line="360" w:lineRule="auto"/>
        <w:ind w:firstLine="420" w:firstLineChars="200"/>
        <w:rPr>
          <w:rFonts w:hint="eastAsia" w:hAnsi="宋体"/>
          <w:highlight w:val="none"/>
        </w:rPr>
      </w:pPr>
      <w:r>
        <w:rPr>
          <w:rFonts w:hint="eastAsia" w:hAnsi="宋体"/>
          <w:highlight w:val="none"/>
        </w:rPr>
        <w:t>评标委员会根据原始评标记录和评标结果编写评标报告，并通过电子交易平台向采购人、采购代理机构提交。</w:t>
      </w:r>
    </w:p>
    <w:p>
      <w:pPr>
        <w:widowControl/>
        <w:spacing w:line="360" w:lineRule="auto"/>
        <w:ind w:firstLine="482" w:firstLineChars="200"/>
        <w:jc w:val="left"/>
        <w:rPr>
          <w:rFonts w:hint="eastAsia" w:ascii="宋体" w:hAnsi="宋体"/>
          <w:b/>
          <w:bCs/>
          <w:sz w:val="24"/>
          <w:highlight w:val="none"/>
        </w:rPr>
      </w:pPr>
      <w:r>
        <w:rPr>
          <w:rFonts w:hint="eastAsia" w:ascii="宋体" w:hAnsi="宋体"/>
          <w:b/>
          <w:bCs/>
          <w:sz w:val="24"/>
          <w:highlight w:val="none"/>
        </w:rPr>
        <w:t>（二）评标争议事项处理</w:t>
      </w:r>
    </w:p>
    <w:p>
      <w:pPr>
        <w:pStyle w:val="13"/>
        <w:tabs>
          <w:tab w:val="left" w:pos="2472"/>
        </w:tabs>
        <w:spacing w:line="360" w:lineRule="auto"/>
        <w:ind w:firstLine="420" w:firstLineChars="200"/>
        <w:rPr>
          <w:rFonts w:hint="eastAsia" w:hAnsi="宋体"/>
          <w:highlight w:val="none"/>
        </w:rPr>
      </w:pPr>
      <w:r>
        <w:rPr>
          <w:rFonts w:hint="eastAsia" w:hAnsi="宋体"/>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jc w:val="left"/>
        <w:rPr>
          <w:b/>
          <w:sz w:val="36"/>
          <w:szCs w:val="20"/>
          <w:highlight w:val="none"/>
        </w:rPr>
        <w:sectPr>
          <w:pgSz w:w="11906" w:h="16838"/>
          <w:pgMar w:top="1134" w:right="1134" w:bottom="1134" w:left="1134" w:header="720" w:footer="720" w:gutter="0"/>
          <w:cols w:space="720" w:num="1"/>
          <w:docGrid w:type="lines" w:linePitch="331" w:charSpace="0"/>
        </w:sect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3"/>
        <w:bidi w:val="0"/>
        <w:jc w:val="center"/>
        <w:rPr>
          <w:highlight w:val="none"/>
        </w:rPr>
      </w:pPr>
      <w:bookmarkStart w:id="154" w:name="_Toc10234"/>
      <w:bookmarkStart w:id="155" w:name="_Toc3838"/>
      <w:r>
        <w:rPr>
          <w:rFonts w:hint="eastAsia"/>
          <w:highlight w:val="none"/>
        </w:rPr>
        <w:t>第五章 拟签订的合同文本</w:t>
      </w:r>
      <w:bookmarkEnd w:id="154"/>
      <w:bookmarkEnd w:id="155"/>
    </w:p>
    <w:p>
      <w:pPr>
        <w:pStyle w:val="3"/>
        <w:bidi w:val="0"/>
        <w:jc w:val="center"/>
        <w:rPr>
          <w:highlight w:val="none"/>
        </w:rPr>
        <w:sectPr>
          <w:pgSz w:w="11906" w:h="16838"/>
          <w:pgMar w:top="1134" w:right="1134" w:bottom="1134" w:left="1134" w:header="720" w:footer="720" w:gutter="0"/>
          <w:cols w:space="720" w:num="1"/>
          <w:docGrid w:type="lines" w:linePitch="331" w:charSpace="0"/>
        </w:sectPr>
      </w:pPr>
    </w:p>
    <w:p>
      <w:pPr>
        <w:spacing w:line="360" w:lineRule="auto"/>
        <w:rPr>
          <w:rFonts w:ascii="宋体" w:hAnsi="宋体" w:cs="宋体"/>
          <w:sz w:val="24"/>
          <w:highlight w:val="none"/>
        </w:rPr>
      </w:pPr>
    </w:p>
    <w:p>
      <w:pPr>
        <w:spacing w:line="360" w:lineRule="auto"/>
        <w:rPr>
          <w:rFonts w:ascii="宋体" w:hAnsi="宋体" w:cs="宋体"/>
          <w:sz w:val="24"/>
          <w:highlight w:val="none"/>
          <w:u w:val="single"/>
        </w:rPr>
      </w:pPr>
      <w:r>
        <w:rPr>
          <w:rFonts w:hint="eastAsia" w:ascii="宋体" w:hAnsi="宋体" w:cs="宋体"/>
          <w:sz w:val="24"/>
          <w:highlight w:val="none"/>
        </w:rPr>
        <w:t>“广西政府采购云平台”合同编号：</w:t>
      </w:r>
    </w:p>
    <w:p>
      <w:pPr>
        <w:spacing w:line="360" w:lineRule="auto"/>
        <w:jc w:val="center"/>
        <w:rPr>
          <w:rFonts w:ascii="宋体" w:hAnsi="宋体" w:cs="宋体"/>
          <w:b/>
          <w:bCs/>
          <w:sz w:val="52"/>
          <w:highlight w:val="none"/>
        </w:rPr>
      </w:pPr>
    </w:p>
    <w:p>
      <w:pPr>
        <w:spacing w:line="360" w:lineRule="auto"/>
        <w:jc w:val="center"/>
        <w:rPr>
          <w:rFonts w:ascii="宋体" w:hAnsi="宋体" w:cs="宋体"/>
          <w:b/>
          <w:bCs/>
          <w:sz w:val="52"/>
          <w:highlight w:val="none"/>
        </w:rPr>
      </w:pPr>
    </w:p>
    <w:p>
      <w:pPr>
        <w:spacing w:line="360" w:lineRule="auto"/>
        <w:jc w:val="center"/>
        <w:rPr>
          <w:rFonts w:ascii="宋体" w:hAnsi="宋体" w:cs="宋体"/>
          <w:b/>
          <w:bCs/>
          <w:sz w:val="52"/>
          <w:highlight w:val="none"/>
        </w:rPr>
      </w:pPr>
      <w:r>
        <w:rPr>
          <w:rFonts w:hint="eastAsia" w:ascii="宋体" w:hAnsi="宋体" w:cs="宋体"/>
          <w:b/>
          <w:bCs/>
          <w:sz w:val="52"/>
          <w:highlight w:val="none"/>
        </w:rPr>
        <w:t>南 宁 市 政 府 采 购</w:t>
      </w:r>
    </w:p>
    <w:p>
      <w:pPr>
        <w:spacing w:line="360" w:lineRule="auto"/>
        <w:ind w:firstLine="420" w:firstLineChars="200"/>
        <w:rPr>
          <w:rFonts w:ascii="宋体" w:hAnsi="宋体" w:cs="宋体"/>
          <w:highlight w:val="none"/>
        </w:rPr>
      </w:pPr>
    </w:p>
    <w:p>
      <w:pPr>
        <w:spacing w:line="360" w:lineRule="auto"/>
        <w:ind w:firstLine="420" w:firstLineChars="200"/>
        <w:rPr>
          <w:rFonts w:ascii="宋体" w:hAnsi="宋体" w:cs="宋体"/>
          <w:highlight w:val="none"/>
        </w:rPr>
      </w:pPr>
    </w:p>
    <w:p>
      <w:pPr>
        <w:spacing w:line="360" w:lineRule="auto"/>
        <w:jc w:val="center"/>
        <w:outlineLvl w:val="1"/>
        <w:rPr>
          <w:rFonts w:ascii="宋体" w:hAnsi="宋体" w:cs="宋体"/>
          <w:b/>
          <w:bCs/>
          <w:sz w:val="44"/>
          <w:highlight w:val="none"/>
        </w:rPr>
      </w:pPr>
      <w:bookmarkStart w:id="156" w:name="_Toc30642"/>
      <w:r>
        <w:rPr>
          <w:rFonts w:hint="eastAsia" w:ascii="宋体" w:hAnsi="宋体" w:cs="宋体"/>
          <w:b/>
          <w:bCs/>
          <w:sz w:val="44"/>
          <w:highlight w:val="none"/>
        </w:rPr>
        <w:t>合同</w:t>
      </w:r>
      <w:bookmarkEnd w:id="156"/>
    </w:p>
    <w:p>
      <w:pPr>
        <w:spacing w:line="360" w:lineRule="auto"/>
        <w:jc w:val="center"/>
        <w:rPr>
          <w:rFonts w:ascii="宋体" w:hAnsi="宋体" w:cs="宋体"/>
          <w:b/>
          <w:bCs/>
          <w:sz w:val="44"/>
          <w:highlight w:val="none"/>
        </w:rPr>
      </w:pPr>
    </w:p>
    <w:p>
      <w:pPr>
        <w:spacing w:line="360" w:lineRule="auto"/>
        <w:jc w:val="center"/>
        <w:rPr>
          <w:rFonts w:ascii="宋体" w:hAnsi="宋体" w:cs="宋体"/>
          <w:b/>
          <w:bCs/>
          <w:sz w:val="44"/>
          <w:highlight w:val="none"/>
        </w:rPr>
      </w:pPr>
    </w:p>
    <w:p>
      <w:pPr>
        <w:spacing w:line="360" w:lineRule="auto"/>
        <w:ind w:firstLine="3507" w:firstLineChars="794"/>
        <w:rPr>
          <w:rFonts w:ascii="宋体" w:hAnsi="宋体" w:cs="宋体"/>
          <w:b/>
          <w:bCs/>
          <w:sz w:val="44"/>
          <w:highlight w:val="none"/>
        </w:rPr>
      </w:pPr>
    </w:p>
    <w:p>
      <w:pPr>
        <w:spacing w:line="360" w:lineRule="auto"/>
        <w:ind w:firstLine="3507" w:firstLineChars="794"/>
        <w:rPr>
          <w:rFonts w:ascii="宋体" w:hAnsi="宋体" w:cs="宋体"/>
          <w:b/>
          <w:bCs/>
          <w:sz w:val="44"/>
          <w:highlight w:val="none"/>
        </w:rPr>
      </w:pPr>
    </w:p>
    <w:p>
      <w:pPr>
        <w:ind w:firstLine="1995" w:firstLineChars="552"/>
        <w:rPr>
          <w:rFonts w:ascii="宋体" w:hAnsi="宋体" w:cs="宋体"/>
          <w:b/>
          <w:sz w:val="36"/>
          <w:szCs w:val="36"/>
          <w:highlight w:val="none"/>
        </w:rPr>
      </w:pPr>
      <w:r>
        <w:rPr>
          <w:rFonts w:hint="eastAsia" w:ascii="宋体" w:hAnsi="宋体" w:cs="宋体"/>
          <w:b/>
          <w:sz w:val="36"/>
          <w:szCs w:val="36"/>
          <w:highlight w:val="none"/>
        </w:rPr>
        <w:t>项目编号：</w:t>
      </w:r>
    </w:p>
    <w:p>
      <w:pPr>
        <w:ind w:firstLine="1995" w:firstLineChars="552"/>
        <w:rPr>
          <w:rFonts w:ascii="宋体" w:hAnsi="宋体" w:cs="宋体"/>
          <w:b/>
          <w:sz w:val="36"/>
          <w:szCs w:val="36"/>
          <w:highlight w:val="none"/>
        </w:rPr>
      </w:pPr>
      <w:r>
        <w:rPr>
          <w:rFonts w:hint="eastAsia" w:ascii="宋体" w:hAnsi="宋体" w:cs="宋体"/>
          <w:b/>
          <w:sz w:val="36"/>
          <w:szCs w:val="36"/>
          <w:highlight w:val="none"/>
        </w:rPr>
        <w:t>计划编号：</w:t>
      </w:r>
    </w:p>
    <w:p>
      <w:pPr>
        <w:ind w:firstLine="1970" w:firstLineChars="545"/>
        <w:rPr>
          <w:rFonts w:ascii="宋体" w:hAnsi="宋体" w:cs="宋体"/>
          <w:b/>
          <w:sz w:val="36"/>
          <w:szCs w:val="36"/>
          <w:highlight w:val="none"/>
          <w:u w:val="single"/>
        </w:rPr>
      </w:pPr>
    </w:p>
    <w:p>
      <w:pPr>
        <w:tabs>
          <w:tab w:val="left" w:pos="7200"/>
        </w:tabs>
        <w:spacing w:line="360" w:lineRule="auto"/>
        <w:ind w:firstLine="1995" w:firstLineChars="552"/>
        <w:rPr>
          <w:rFonts w:ascii="宋体" w:hAnsi="宋体" w:cs="宋体"/>
          <w:b/>
          <w:sz w:val="36"/>
          <w:szCs w:val="36"/>
          <w:highlight w:val="none"/>
          <w:u w:val="single"/>
        </w:rPr>
      </w:pPr>
      <w:r>
        <w:rPr>
          <w:rFonts w:hint="eastAsia" w:ascii="宋体" w:hAnsi="宋体" w:cs="宋体"/>
          <w:b/>
          <w:sz w:val="36"/>
          <w:szCs w:val="36"/>
          <w:highlight w:val="none"/>
        </w:rPr>
        <w:t>采购人：</w:t>
      </w:r>
    </w:p>
    <w:p>
      <w:pPr>
        <w:tabs>
          <w:tab w:val="left" w:pos="7380"/>
        </w:tabs>
        <w:spacing w:line="360" w:lineRule="auto"/>
        <w:ind w:firstLine="1995" w:firstLineChars="552"/>
        <w:rPr>
          <w:rFonts w:ascii="宋体" w:hAnsi="宋体" w:cs="宋体"/>
          <w:b/>
          <w:bCs/>
          <w:sz w:val="44"/>
          <w:highlight w:val="none"/>
        </w:rPr>
      </w:pPr>
      <w:r>
        <w:rPr>
          <w:rFonts w:hint="eastAsia" w:ascii="宋体" w:hAnsi="宋体" w:cs="宋体"/>
          <w:b/>
          <w:sz w:val="36"/>
          <w:szCs w:val="36"/>
          <w:highlight w:val="none"/>
        </w:rPr>
        <w:t>中标供应商：</w:t>
      </w:r>
    </w:p>
    <w:p>
      <w:pPr>
        <w:tabs>
          <w:tab w:val="left" w:pos="7380"/>
        </w:tabs>
        <w:spacing w:line="360" w:lineRule="auto"/>
        <w:rPr>
          <w:rFonts w:ascii="宋体" w:hAnsi="宋体" w:cs="宋体"/>
          <w:b/>
          <w:bCs/>
          <w:sz w:val="44"/>
          <w:highlight w:val="none"/>
        </w:rPr>
      </w:pPr>
    </w:p>
    <w:p>
      <w:pPr>
        <w:spacing w:before="120" w:line="360" w:lineRule="auto"/>
        <w:ind w:firstLine="960" w:firstLineChars="400"/>
        <w:rPr>
          <w:rFonts w:ascii="宋体" w:hAnsi="宋体" w:cs="宋体"/>
          <w:sz w:val="24"/>
          <w:highlight w:val="none"/>
        </w:rPr>
      </w:pPr>
    </w:p>
    <w:p>
      <w:pPr>
        <w:spacing w:before="120" w:line="360" w:lineRule="auto"/>
        <w:ind w:firstLine="960" w:firstLineChars="400"/>
        <w:rPr>
          <w:rFonts w:ascii="宋体" w:hAnsi="宋体" w:cs="宋体"/>
          <w:sz w:val="24"/>
          <w:highlight w:val="none"/>
        </w:rPr>
      </w:pPr>
    </w:p>
    <w:p>
      <w:pPr>
        <w:spacing w:before="120" w:line="360" w:lineRule="auto"/>
        <w:ind w:firstLine="2280" w:firstLineChars="950"/>
        <w:rPr>
          <w:rFonts w:ascii="宋体" w:hAnsi="宋体" w:cs="宋体"/>
          <w:b/>
          <w:bCs/>
          <w:sz w:val="44"/>
          <w:highlight w:val="none"/>
        </w:rPr>
      </w:pPr>
      <w:r>
        <w:rPr>
          <w:rFonts w:hint="eastAsia" w:ascii="宋体" w:hAnsi="宋体" w:cs="宋体"/>
          <w:sz w:val="24"/>
          <w:highlight w:val="none"/>
        </w:rPr>
        <w:t>签订日期：年月日</w:t>
      </w:r>
    </w:p>
    <w:p>
      <w:pPr>
        <w:snapToGrid w:val="0"/>
        <w:spacing w:line="360" w:lineRule="auto"/>
        <w:jc w:val="center"/>
        <w:rPr>
          <w:rFonts w:ascii="宋体" w:hAnsi="宋体" w:cs="宋体"/>
          <w:b/>
          <w:sz w:val="24"/>
          <w:highlight w:val="none"/>
        </w:rPr>
      </w:pPr>
      <w:r>
        <w:rPr>
          <w:rFonts w:hint="eastAsia" w:ascii="宋体" w:hAnsi="宋体" w:cs="宋体"/>
          <w:b/>
          <w:bCs/>
          <w:sz w:val="44"/>
          <w:highlight w:val="none"/>
        </w:rPr>
        <w:br w:type="page"/>
      </w:r>
      <w:r>
        <w:rPr>
          <w:rFonts w:hint="eastAsia" w:ascii="宋体" w:hAnsi="宋体" w:cs="宋体"/>
          <w:b/>
          <w:sz w:val="24"/>
          <w:highlight w:val="none"/>
        </w:rPr>
        <w:t>合同目录</w:t>
      </w:r>
    </w:p>
    <w:p>
      <w:pPr>
        <w:snapToGrid w:val="0"/>
        <w:spacing w:line="360" w:lineRule="auto"/>
        <w:jc w:val="center"/>
        <w:rPr>
          <w:rFonts w:ascii="宋体" w:hAnsi="宋体" w:cs="宋体"/>
          <w:b/>
          <w:bCs/>
          <w:sz w:val="44"/>
          <w:highlight w:val="none"/>
        </w:rPr>
      </w:pP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一、</w:t>
      </w:r>
      <w:r>
        <w:rPr>
          <w:rFonts w:hint="eastAsia" w:ascii="宋体" w:hAnsi="宋体" w:cs="宋体"/>
          <w:sz w:val="24"/>
          <w:highlight w:val="none"/>
        </w:rPr>
        <w:t>第一部分 合同书</w:t>
      </w:r>
      <w:r>
        <w:rPr>
          <w:rFonts w:hint="eastAsia" w:ascii="宋体" w:hAnsi="宋体" w:cs="宋体"/>
          <w:kern w:val="0"/>
          <w:sz w:val="24"/>
          <w:highlight w:val="none"/>
        </w:rPr>
        <w:t>……………………………………………………………（页码）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二、第二部分 合同一般条款……………………………………………………（页码）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三、第三部分 合同专用条款……………………………………………………（页码）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四、</w:t>
      </w:r>
      <w:r>
        <w:rPr>
          <w:rFonts w:hint="eastAsia" w:ascii="宋体" w:hAnsi="宋体" w:cs="宋体"/>
          <w:sz w:val="24"/>
          <w:highlight w:val="none"/>
        </w:rPr>
        <w:t>第四部分 合同附件</w:t>
      </w:r>
      <w:r>
        <w:rPr>
          <w:rFonts w:hint="eastAsia" w:ascii="宋体" w:hAnsi="宋体" w:cs="宋体"/>
          <w:kern w:val="0"/>
          <w:sz w:val="24"/>
          <w:highlight w:val="none"/>
        </w:rPr>
        <w:t>…………………………………………………………（页码）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4.1中标通知书 …………………………………………………………………（页码）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4.2招标文件服务需求一览表 …………………………………………………（页码）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4.3招标文件的更改通知（如有） ……………………………………………（页码）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4.4投标函 ………………………………………………………………………（页码）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4.5报价表 ………………………………………………………………………（页码）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4.6投标服务技术资料表 ………………………………………………………（页码）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4.7商务条款偏离表 ……………………………………………………………（页码）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4.8中标供应商澄清函（如有请提供） ………………………………………（页码）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4.9其他与本合同相关的资料（如有请提供） ………………………………（页码）</w:t>
      </w:r>
    </w:p>
    <w:p>
      <w:pPr>
        <w:snapToGrid w:val="0"/>
        <w:spacing w:line="360" w:lineRule="auto"/>
        <w:rPr>
          <w:rFonts w:ascii="宋体" w:hAnsi="宋体" w:cs="宋体"/>
          <w:kern w:val="0"/>
          <w:sz w:val="24"/>
          <w:highlight w:val="none"/>
        </w:rPr>
      </w:pPr>
    </w:p>
    <w:p>
      <w:pPr>
        <w:widowControl/>
        <w:jc w:val="left"/>
        <w:rPr>
          <w:rFonts w:ascii="宋体" w:hAnsi="宋体" w:cs="宋体"/>
          <w:spacing w:val="-4"/>
          <w:sz w:val="18"/>
          <w:szCs w:val="20"/>
          <w:highlight w:val="none"/>
        </w:rPr>
        <w:sectPr>
          <w:pgSz w:w="11906" w:h="16838"/>
          <w:pgMar w:top="1134" w:right="1134" w:bottom="1134" w:left="1134" w:header="720" w:footer="720" w:gutter="0"/>
          <w:cols w:space="720" w:num="1"/>
          <w:docGrid w:type="lines" w:linePitch="331" w:charSpace="0"/>
        </w:sectPr>
      </w:pPr>
    </w:p>
    <w:p>
      <w:pPr>
        <w:pStyle w:val="4"/>
        <w:bidi w:val="0"/>
        <w:jc w:val="center"/>
        <w:rPr>
          <w:rFonts w:hint="eastAsia" w:asciiTheme="minorEastAsia" w:hAnsiTheme="minorEastAsia" w:eastAsiaTheme="minorEastAsia" w:cstheme="minorEastAsia"/>
          <w:highlight w:val="none"/>
        </w:rPr>
      </w:pPr>
      <w:bookmarkStart w:id="157" w:name="_Toc18796"/>
      <w:r>
        <w:rPr>
          <w:rFonts w:hint="eastAsia" w:asciiTheme="minorEastAsia" w:hAnsiTheme="minorEastAsia" w:eastAsiaTheme="minorEastAsia" w:cstheme="minorEastAsia"/>
          <w:highlight w:val="none"/>
        </w:rPr>
        <w:t>第一部分 合同书</w:t>
      </w:r>
      <w:bookmarkEnd w:id="157"/>
    </w:p>
    <w:p>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年月日</w:t>
      </w:r>
      <w:r>
        <w:rPr>
          <w:rFonts w:hint="eastAsia" w:ascii="宋体" w:hAnsi="宋体" w:cs="宋体"/>
          <w:sz w:val="24"/>
          <w:highlight w:val="none"/>
        </w:rPr>
        <w:t>，以</w:t>
      </w:r>
      <w:r>
        <w:rPr>
          <w:rFonts w:hint="eastAsia" w:ascii="宋体" w:hAnsi="宋体" w:cs="宋体"/>
          <w:sz w:val="24"/>
          <w:highlight w:val="none"/>
          <w:u w:val="single"/>
        </w:rPr>
        <w:t xml:space="preserve">   公开招标方式  </w:t>
      </w:r>
      <w:r>
        <w:rPr>
          <w:rFonts w:hint="eastAsia" w:ascii="宋体" w:hAnsi="宋体" w:cs="宋体"/>
          <w:sz w:val="24"/>
          <w:highlight w:val="none"/>
        </w:rPr>
        <w:t>对项目进行了采购。经</w:t>
      </w:r>
      <w:r>
        <w:rPr>
          <w:rFonts w:hint="eastAsia" w:ascii="宋体" w:hAnsi="宋体" w:cs="宋体"/>
          <w:sz w:val="24"/>
          <w:highlight w:val="none"/>
          <w:u w:val="single"/>
        </w:rPr>
        <w:t xml:space="preserve">   （相关评定主体名称）   </w:t>
      </w:r>
      <w:r>
        <w:rPr>
          <w:rFonts w:hint="eastAsia" w:ascii="宋体" w:hAnsi="宋体" w:cs="宋体"/>
          <w:sz w:val="24"/>
          <w:highlight w:val="none"/>
        </w:rPr>
        <w:t>评定，</w:t>
      </w:r>
      <w:r>
        <w:rPr>
          <w:rFonts w:hint="eastAsia" w:ascii="宋体" w:hAnsi="宋体" w:cs="宋体"/>
          <w:sz w:val="24"/>
          <w:highlight w:val="none"/>
          <w:u w:val="single"/>
        </w:rPr>
        <w:t xml:space="preserve">   （中标人名称）</w:t>
      </w:r>
      <w:r>
        <w:rPr>
          <w:rFonts w:hint="eastAsia" w:ascii="宋体" w:hAnsi="宋体" w:cs="宋体"/>
          <w:sz w:val="24"/>
          <w:highlight w:val="none"/>
        </w:rPr>
        <w:t>为该项目中标人。现于中标通知书发出之日起日内</w:t>
      </w:r>
      <w:r>
        <w:rPr>
          <w:rFonts w:hint="eastAsia" w:ascii="宋体" w:hAnsi="宋体" w:cs="宋体"/>
          <w:color w:val="FF0000"/>
          <w:sz w:val="24"/>
          <w:highlight w:val="none"/>
        </w:rPr>
        <w:t>（根据项目实际情况填写，不能超过25日）</w:t>
      </w:r>
      <w:r>
        <w:rPr>
          <w:rFonts w:hint="eastAsia" w:ascii="宋体" w:hAnsi="宋体" w:cs="宋体"/>
          <w:sz w:val="24"/>
          <w:highlight w:val="none"/>
        </w:rPr>
        <w:t>，按照采购文件确定的事项签订本合同。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lang w:val="zh-CN"/>
        </w:rPr>
        <w:t>根据《中华人民共和国民法典》、《中华人民共和国政府采购法》等相关法律法规之规定，按照平等、自愿、公平和诚实信用的原则，经（以下简称：甲方）和</w:t>
      </w:r>
      <w:r>
        <w:rPr>
          <w:rFonts w:hint="eastAsia" w:ascii="宋体" w:hAnsi="宋体" w:cs="宋体"/>
          <w:sz w:val="24"/>
          <w:highlight w:val="none"/>
          <w:u w:val="single"/>
        </w:rPr>
        <w:t xml:space="preserve">   （中标人名称）   </w:t>
      </w:r>
      <w:r>
        <w:rPr>
          <w:rFonts w:hint="eastAsia" w:ascii="宋体" w:hAnsi="宋体" w:cs="宋体"/>
          <w:sz w:val="24"/>
          <w:highlight w:val="none"/>
          <w:lang w:val="zh-CN"/>
        </w:rPr>
        <w:t>（以下简称：乙方）协商一致，约定以下合同</w:t>
      </w:r>
      <w:r>
        <w:rPr>
          <w:rFonts w:hint="eastAsia" w:ascii="宋体" w:hAnsi="宋体" w:cs="宋体"/>
          <w:sz w:val="24"/>
          <w:highlight w:val="none"/>
        </w:rPr>
        <w:t>条款，以兹共同遵守、全面履行。</w:t>
      </w:r>
    </w:p>
    <w:p>
      <w:pPr>
        <w:spacing w:line="360" w:lineRule="auto"/>
        <w:ind w:firstLine="482" w:firstLineChars="200"/>
        <w:rPr>
          <w:rFonts w:ascii="宋体" w:hAnsi="宋体" w:cs="宋体"/>
          <w:b/>
          <w:sz w:val="24"/>
          <w:highlight w:val="none"/>
        </w:rPr>
      </w:pPr>
      <w:bookmarkStart w:id="158" w:name="_Toc2232"/>
      <w:bookmarkStart w:id="159" w:name="_Toc24059"/>
      <w:bookmarkStart w:id="160" w:name="_Toc3029"/>
      <w:r>
        <w:rPr>
          <w:rFonts w:hint="eastAsia" w:ascii="宋体" w:hAnsi="宋体" w:cs="宋体"/>
          <w:b/>
          <w:sz w:val="24"/>
          <w:highlight w:val="none"/>
        </w:rPr>
        <w:t>1.1 合同组成部分</w:t>
      </w:r>
      <w:bookmarkEnd w:id="158"/>
      <w:bookmarkEnd w:id="159"/>
      <w:bookmarkEnd w:id="160"/>
    </w:p>
    <w:p>
      <w:pPr>
        <w:spacing w:line="360" w:lineRule="auto"/>
        <w:ind w:firstLine="480" w:firstLineChars="200"/>
        <w:rPr>
          <w:rFonts w:ascii="宋体" w:hAnsi="宋体" w:cs="宋体"/>
          <w:sz w:val="24"/>
          <w:highlight w:val="none"/>
        </w:rPr>
      </w:pPr>
      <w:r>
        <w:rPr>
          <w:rFonts w:hint="eastAsia" w:ascii="宋体" w:hAnsi="宋体" w:cs="宋体"/>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1.1.1 本合同及其补充合同、变更协议；</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1.1.2 中标通知书；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1.1.3 投标文件及“投标报价”（含澄清或者说明文件）；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1.1.4 招标文件（含澄清或者修改文件）；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1.1.5 其他相关采购文件。</w:t>
      </w:r>
    </w:p>
    <w:p>
      <w:pPr>
        <w:spacing w:line="360" w:lineRule="auto"/>
        <w:ind w:firstLine="482" w:firstLineChars="200"/>
        <w:rPr>
          <w:rFonts w:ascii="宋体" w:hAnsi="宋体" w:cs="宋体"/>
          <w:b/>
          <w:sz w:val="24"/>
          <w:highlight w:val="none"/>
        </w:rPr>
      </w:pPr>
      <w:bookmarkStart w:id="161" w:name="_Toc24300"/>
      <w:bookmarkStart w:id="162" w:name="_Toc21295"/>
      <w:bookmarkStart w:id="163" w:name="_Toc27126"/>
      <w:r>
        <w:rPr>
          <w:rFonts w:hint="eastAsia" w:ascii="宋体" w:hAnsi="宋体" w:cs="宋体"/>
          <w:b/>
          <w:sz w:val="24"/>
          <w:highlight w:val="none"/>
        </w:rPr>
        <w:t>1.2 标的物</w:t>
      </w:r>
      <w:bookmarkEnd w:id="161"/>
      <w:bookmarkEnd w:id="162"/>
      <w:bookmarkEnd w:id="163"/>
    </w:p>
    <w:p>
      <w:pPr>
        <w:spacing w:line="360" w:lineRule="auto"/>
        <w:ind w:firstLine="480" w:firstLineChars="200"/>
        <w:rPr>
          <w:rFonts w:ascii="宋体" w:hAnsi="宋体" w:cs="宋体"/>
          <w:sz w:val="24"/>
          <w:highlight w:val="none"/>
        </w:rPr>
      </w:pPr>
      <w:r>
        <w:rPr>
          <w:rFonts w:hint="eastAsia" w:ascii="宋体" w:hAnsi="宋体" w:cs="宋体"/>
          <w:sz w:val="24"/>
          <w:highlight w:val="none"/>
        </w:rPr>
        <w:t>1.2.1 标的物1信息</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1.2.1.1名称：；</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1.2.1.2数量：；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1.2.1.3质量：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w:t>
      </w:r>
    </w:p>
    <w:p>
      <w:pPr>
        <w:spacing w:line="360" w:lineRule="auto"/>
        <w:ind w:firstLine="482" w:firstLineChars="200"/>
        <w:rPr>
          <w:rFonts w:ascii="宋体" w:hAnsi="宋体" w:cs="宋体"/>
          <w:b/>
          <w:sz w:val="24"/>
          <w:highlight w:val="none"/>
        </w:rPr>
      </w:pPr>
      <w:bookmarkStart w:id="164" w:name="_Toc23292"/>
      <w:bookmarkStart w:id="165" w:name="_Toc21551"/>
      <w:bookmarkStart w:id="166" w:name="_Toc21631"/>
      <w:r>
        <w:rPr>
          <w:rFonts w:hint="eastAsia" w:ascii="宋体" w:hAnsi="宋体" w:cs="宋体"/>
          <w:b/>
          <w:sz w:val="24"/>
          <w:highlight w:val="none"/>
        </w:rPr>
        <w:t>1.3 价款</w:t>
      </w:r>
      <w:bookmarkEnd w:id="164"/>
      <w:bookmarkEnd w:id="165"/>
      <w:bookmarkEnd w:id="166"/>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本合同总价为：人民币元（大写：元人民币，含税）。</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r>
              <w:rPr>
                <w:rFonts w:hint="eastAsia" w:ascii="宋体" w:hAnsi="宋体" w:cs="宋体"/>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宋体" w:hAnsi="宋体" w:cs="宋体"/>
                <w:sz w:val="24"/>
                <w:highlight w:val="none"/>
              </w:rPr>
            </w:pPr>
          </w:p>
        </w:tc>
      </w:tr>
    </w:tbl>
    <w:p>
      <w:pPr>
        <w:spacing w:line="360" w:lineRule="auto"/>
        <w:ind w:firstLine="482" w:firstLineChars="200"/>
        <w:rPr>
          <w:rFonts w:ascii="宋体" w:hAnsi="宋体" w:cs="宋体"/>
          <w:b/>
          <w:sz w:val="24"/>
          <w:highlight w:val="none"/>
        </w:rPr>
      </w:pPr>
      <w:bookmarkStart w:id="167" w:name="_Toc10340"/>
      <w:bookmarkStart w:id="168" w:name="_Toc1814"/>
      <w:bookmarkStart w:id="169" w:name="_Toc22618"/>
      <w:r>
        <w:rPr>
          <w:rFonts w:hint="eastAsia" w:ascii="宋体" w:hAnsi="宋体" w:cs="宋体"/>
          <w:b/>
          <w:sz w:val="24"/>
          <w:highlight w:val="none"/>
        </w:rPr>
        <w:t>1.4 付款方式和发票开具方式</w:t>
      </w:r>
      <w:bookmarkEnd w:id="167"/>
      <w:bookmarkEnd w:id="168"/>
      <w:bookmarkEnd w:id="169"/>
    </w:p>
    <w:p>
      <w:pPr>
        <w:spacing w:line="360" w:lineRule="auto"/>
        <w:ind w:firstLine="480" w:firstLineChars="200"/>
        <w:rPr>
          <w:rFonts w:ascii="宋体" w:hAnsi="宋体" w:cs="宋体"/>
          <w:sz w:val="24"/>
          <w:highlight w:val="none"/>
        </w:rPr>
      </w:pPr>
      <w:r>
        <w:rPr>
          <w:rFonts w:hint="eastAsia" w:ascii="宋体" w:hAnsi="宋体" w:cs="宋体"/>
          <w:sz w:val="24"/>
          <w:highlight w:val="none"/>
        </w:rPr>
        <w:t>1.4.1 付款方式：；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1.4.2 发票开具方式：。</w:t>
      </w:r>
    </w:p>
    <w:p>
      <w:pPr>
        <w:spacing w:line="360" w:lineRule="auto"/>
        <w:ind w:firstLine="482" w:firstLineChars="200"/>
        <w:rPr>
          <w:rFonts w:ascii="宋体" w:hAnsi="宋体" w:cs="宋体"/>
          <w:b/>
          <w:sz w:val="24"/>
          <w:highlight w:val="none"/>
        </w:rPr>
      </w:pPr>
      <w:bookmarkStart w:id="170" w:name="_Toc19304"/>
      <w:bookmarkStart w:id="171" w:name="_Toc2846"/>
      <w:bookmarkStart w:id="172" w:name="_Toc32071"/>
      <w:r>
        <w:rPr>
          <w:rFonts w:hint="eastAsia" w:ascii="宋体" w:hAnsi="宋体" w:cs="宋体"/>
          <w:b/>
          <w:sz w:val="24"/>
          <w:highlight w:val="none"/>
        </w:rPr>
        <w:t>1.5 标的物交付期限、地点、方式</w:t>
      </w:r>
      <w:bookmarkEnd w:id="170"/>
      <w:bookmarkEnd w:id="171"/>
      <w:bookmarkEnd w:id="172"/>
      <w:r>
        <w:rPr>
          <w:rFonts w:hint="eastAsia" w:ascii="宋体" w:hAnsi="宋体" w:cs="宋体"/>
          <w:b/>
          <w:sz w:val="24"/>
          <w:highlight w:val="none"/>
        </w:rPr>
        <w:t>和服务期限</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1.5.1 交付期限：</w:t>
      </w:r>
      <w:r>
        <w:rPr>
          <w:rFonts w:hint="eastAsia" w:ascii="宋体" w:hAnsi="宋体" w:cs="宋体"/>
          <w:sz w:val="24"/>
          <w:highlight w:val="none"/>
          <w:u w:val="single"/>
        </w:rPr>
        <w:t xml:space="preserve">                                                 ；</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1.5.2 交付地点：；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1.5.3 交付方式：</w:t>
      </w:r>
      <w:r>
        <w:rPr>
          <w:rFonts w:hint="eastAsia" w:ascii="宋体" w:hAnsi="宋体" w:cs="宋体"/>
          <w:sz w:val="24"/>
          <w:highlight w:val="none"/>
          <w:u w:val="single"/>
        </w:rPr>
        <w:t xml:space="preserve">                                        　      </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1.5.4 服务及质保期限：。</w:t>
      </w:r>
    </w:p>
    <w:p>
      <w:pPr>
        <w:spacing w:line="360" w:lineRule="auto"/>
        <w:ind w:firstLine="482" w:firstLineChars="200"/>
        <w:rPr>
          <w:rFonts w:ascii="宋体" w:hAnsi="宋体" w:cs="宋体"/>
          <w:b/>
          <w:sz w:val="24"/>
          <w:highlight w:val="none"/>
        </w:rPr>
      </w:pPr>
      <w:bookmarkStart w:id="173" w:name="_Toc27250"/>
      <w:bookmarkStart w:id="174" w:name="_Toc21423"/>
      <w:bookmarkStart w:id="175" w:name="_Toc19554"/>
      <w:r>
        <w:rPr>
          <w:rFonts w:hint="eastAsia" w:ascii="宋体" w:hAnsi="宋体" w:cs="宋体"/>
          <w:b/>
          <w:sz w:val="24"/>
          <w:highlight w:val="none"/>
        </w:rPr>
        <w:t>1.6 违约责任</w:t>
      </w:r>
      <w:bookmarkEnd w:id="173"/>
      <w:bookmarkEnd w:id="174"/>
      <w:bookmarkEnd w:id="175"/>
    </w:p>
    <w:p>
      <w:pPr>
        <w:spacing w:line="560" w:lineRule="exact"/>
        <w:ind w:firstLine="480" w:firstLineChars="200"/>
        <w:rPr>
          <w:rFonts w:ascii="宋体" w:hAnsi="宋体" w:cs="宋体"/>
          <w:sz w:val="24"/>
          <w:highlight w:val="none"/>
        </w:rPr>
      </w:pPr>
      <w:r>
        <w:rPr>
          <w:rFonts w:hint="eastAsia" w:ascii="宋体" w:hAnsi="宋体" w:cs="宋体"/>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sz w:val="24"/>
          <w:highlight w:val="none"/>
          <w:u w:val="single"/>
        </w:rPr>
        <w:t>万分之五</w:t>
      </w:r>
      <w:r>
        <w:rPr>
          <w:rFonts w:hint="eastAsia" w:ascii="宋体" w:hAnsi="宋体" w:cs="宋体"/>
          <w:sz w:val="24"/>
          <w:highlight w:val="none"/>
        </w:rPr>
        <w:t>计算，最高限额为本合同总价的</w:t>
      </w:r>
      <w:r>
        <w:rPr>
          <w:rFonts w:hint="eastAsia" w:ascii="宋体" w:hAnsi="宋体" w:cs="宋体"/>
          <w:sz w:val="24"/>
          <w:highlight w:val="none"/>
          <w:u w:val="single"/>
        </w:rPr>
        <w:t>20</w:t>
      </w:r>
      <w:r>
        <w:rPr>
          <w:rFonts w:hint="eastAsia" w:ascii="宋体" w:hAnsi="宋体" w:cs="宋体"/>
          <w:sz w:val="24"/>
          <w:highlight w:val="none"/>
        </w:rPr>
        <w:t>%；迟延超过【20】日的，甲方有权在要求乙方支付违约金的同时，书面通知乙方解除本合同，乙方应退回全部已收取的合同价款并按合同总金额的</w:t>
      </w:r>
      <w:r>
        <w:rPr>
          <w:rFonts w:hint="eastAsia" w:ascii="宋体" w:hAnsi="宋体" w:cs="宋体"/>
          <w:sz w:val="24"/>
          <w:highlight w:val="none"/>
          <w:u w:val="single"/>
        </w:rPr>
        <w:t>20</w:t>
      </w:r>
      <w:r>
        <w:rPr>
          <w:rFonts w:hint="eastAsia" w:ascii="宋体" w:hAnsi="宋体" w:cs="宋体"/>
          <w:sz w:val="24"/>
          <w:highlight w:val="none"/>
        </w:rPr>
        <w:t>%向甲方支付违约金；</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1.6.2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left="239" w:leftChars="114" w:firstLine="240" w:firstLineChars="100"/>
        <w:rPr>
          <w:rFonts w:ascii="宋体" w:hAnsi="宋体" w:cs="宋体"/>
          <w:sz w:val="24"/>
          <w:highlight w:val="none"/>
          <w:u w:val="single"/>
        </w:rPr>
      </w:pPr>
      <w:r>
        <w:rPr>
          <w:rFonts w:hint="eastAsia" w:ascii="宋体" w:hAnsi="宋体" w:cs="宋体"/>
          <w:sz w:val="24"/>
          <w:highlight w:val="none"/>
        </w:rPr>
        <w:t>1.6.3乙方在质保期内未按承诺提供售后等服务的，每发生一次按</w:t>
      </w:r>
      <w:r>
        <w:rPr>
          <w:rFonts w:hint="eastAsia" w:ascii="宋体" w:hAnsi="宋体" w:cs="宋体"/>
          <w:sz w:val="24"/>
          <w:highlight w:val="none"/>
          <w:u w:val="single"/>
        </w:rPr>
        <w:t>合同总金额的3‰</w:t>
      </w:r>
    </w:p>
    <w:p>
      <w:pPr>
        <w:spacing w:line="560" w:lineRule="exact"/>
        <w:rPr>
          <w:rFonts w:ascii="宋体" w:hAnsi="宋体" w:cs="宋体"/>
          <w:sz w:val="24"/>
          <w:highlight w:val="none"/>
        </w:rPr>
      </w:pPr>
      <w:r>
        <w:rPr>
          <w:rFonts w:hint="eastAsia" w:ascii="宋体" w:hAnsi="宋体" w:cs="宋体"/>
          <w:sz w:val="24"/>
          <w:highlight w:val="none"/>
        </w:rPr>
        <w:t>向甲方支付违约金（根据项目实际填写）。</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宋体" w:hAnsi="宋体" w:cs="宋体"/>
          <w:sz w:val="24"/>
          <w:highlight w:val="none"/>
        </w:rPr>
      </w:pPr>
      <w:r>
        <w:rPr>
          <w:rFonts w:hint="eastAsia" w:ascii="宋体" w:hAnsi="宋体" w:cs="宋体"/>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2" w:firstLineChars="200"/>
        <w:rPr>
          <w:rFonts w:ascii="宋体" w:hAnsi="宋体" w:cs="宋体"/>
          <w:b/>
          <w:sz w:val="24"/>
          <w:highlight w:val="none"/>
        </w:rPr>
      </w:pPr>
      <w:bookmarkStart w:id="176" w:name="_Toc15583"/>
      <w:bookmarkStart w:id="177" w:name="_Toc28375"/>
      <w:bookmarkStart w:id="178" w:name="_Toc16021"/>
      <w:r>
        <w:rPr>
          <w:rFonts w:hint="eastAsia" w:ascii="宋体" w:hAnsi="宋体" w:cs="宋体"/>
          <w:b/>
          <w:sz w:val="24"/>
          <w:highlight w:val="none"/>
        </w:rPr>
        <w:t>1.7 合同争议的解决</w:t>
      </w:r>
      <w:bookmarkEnd w:id="176"/>
      <w:bookmarkEnd w:id="177"/>
      <w:bookmarkEnd w:id="178"/>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sz w:val="24"/>
          <w:highlight w:val="none"/>
          <w:u w:val="single"/>
        </w:rPr>
        <w:t xml:space="preserve"> 1.7.1 </w:t>
      </w:r>
      <w:r>
        <w:rPr>
          <w:rFonts w:hint="eastAsia" w:ascii="宋体" w:hAnsi="宋体" w:cs="宋体"/>
          <w:sz w:val="24"/>
          <w:highlight w:val="none"/>
        </w:rPr>
        <w:t>种方式解决：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1.7.1 将争议提交</w:t>
      </w:r>
      <w:r>
        <w:rPr>
          <w:rFonts w:hint="eastAsia" w:ascii="宋体" w:hAnsi="宋体" w:cs="宋体"/>
          <w:sz w:val="24"/>
          <w:highlight w:val="none"/>
          <w:u w:val="single"/>
        </w:rPr>
        <w:t>南宁市</w:t>
      </w:r>
      <w:r>
        <w:rPr>
          <w:rFonts w:hint="eastAsia" w:ascii="宋体" w:hAnsi="宋体" w:cs="宋体"/>
          <w:sz w:val="24"/>
          <w:highlight w:val="none"/>
        </w:rPr>
        <w:t>仲裁委员会依申请仲裁时其现行有效的仲裁规则裁决；</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1.7.2 向</w:t>
      </w:r>
      <w:r>
        <w:rPr>
          <w:rFonts w:hint="eastAsia" w:ascii="宋体" w:hAnsi="宋体" w:cs="宋体"/>
          <w:sz w:val="24"/>
          <w:highlight w:val="none"/>
          <w:u w:val="single"/>
        </w:rPr>
        <w:t xml:space="preserve">   甲方所在地    有管辖权的</w:t>
      </w:r>
      <w:r>
        <w:rPr>
          <w:rFonts w:hint="eastAsia" w:ascii="宋体" w:hAnsi="宋体" w:cs="宋体"/>
          <w:sz w:val="24"/>
          <w:highlight w:val="none"/>
        </w:rPr>
        <w:t>人民法院起诉。</w:t>
      </w:r>
    </w:p>
    <w:p>
      <w:pPr>
        <w:spacing w:line="360" w:lineRule="auto"/>
        <w:ind w:firstLine="482" w:firstLineChars="200"/>
        <w:rPr>
          <w:rFonts w:ascii="宋体" w:hAnsi="宋体" w:cs="宋体"/>
          <w:b/>
          <w:sz w:val="24"/>
          <w:highlight w:val="none"/>
        </w:rPr>
      </w:pPr>
      <w:bookmarkStart w:id="179" w:name="_Toc15322"/>
      <w:bookmarkStart w:id="180" w:name="_Toc7245"/>
      <w:bookmarkStart w:id="181" w:name="_Toc11173"/>
      <w:r>
        <w:rPr>
          <w:rFonts w:hint="eastAsia" w:ascii="宋体" w:hAnsi="宋体" w:cs="宋体"/>
          <w:b/>
          <w:sz w:val="24"/>
          <w:highlight w:val="none"/>
        </w:rPr>
        <w:t>1.8 合同生效</w:t>
      </w:r>
      <w:bookmarkEnd w:id="179"/>
      <w:bookmarkEnd w:id="180"/>
      <w:bookmarkEnd w:id="181"/>
    </w:p>
    <w:p>
      <w:pPr>
        <w:spacing w:line="360" w:lineRule="auto"/>
        <w:ind w:firstLine="480" w:firstLineChars="200"/>
        <w:rPr>
          <w:rFonts w:ascii="宋体" w:hAnsi="宋体" w:cs="宋体"/>
          <w:b/>
          <w:sz w:val="24"/>
          <w:highlight w:val="none"/>
        </w:rPr>
      </w:pPr>
      <w:r>
        <w:rPr>
          <w:rFonts w:hint="eastAsia" w:ascii="宋体" w:hAnsi="宋体" w:cs="宋体"/>
          <w:sz w:val="24"/>
          <w:highlight w:val="none"/>
        </w:rPr>
        <w:t>本合同自双方当事人加盖有效电子公章时生效。</w:t>
      </w: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甲方：                                  乙方：</w:t>
      </w: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统一社会信用代码：                      统一社会信用代码或身份证号码：</w:t>
      </w:r>
    </w:p>
    <w:p>
      <w:pPr>
        <w:spacing w:line="360" w:lineRule="auto"/>
        <w:ind w:firstLine="200"/>
        <w:rPr>
          <w:rFonts w:ascii="宋体" w:hAnsi="宋体" w:cs="宋体"/>
          <w:sz w:val="24"/>
          <w:highlight w:val="none"/>
          <w:lang w:val="zh-CN"/>
        </w:rPr>
      </w:pP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住所：                                   住所：</w:t>
      </w: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法定代表人或                             法定代表人</w:t>
      </w: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 xml:space="preserve">授权代表（签字）：                       或授权代表（签字）: </w:t>
      </w: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联系人：                                 联系人：</w:t>
      </w: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约定送达地址：                           约定送达地址：</w:t>
      </w: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邮政编码：                               邮政编码：</w:t>
      </w: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 xml:space="preserve">电话:                                    电话: </w:t>
      </w:r>
    </w:p>
    <w:p>
      <w:pPr>
        <w:spacing w:line="360" w:lineRule="auto"/>
        <w:ind w:firstLine="200"/>
        <w:rPr>
          <w:rFonts w:ascii="宋体" w:hAnsi="宋体" w:cs="宋体"/>
          <w:sz w:val="24"/>
          <w:highlight w:val="none"/>
          <w:lang w:val="zh-CN"/>
        </w:rPr>
      </w:pPr>
      <w:r>
        <w:rPr>
          <w:rFonts w:hint="eastAsia" w:ascii="宋体" w:hAnsi="宋体" w:cs="宋体"/>
          <w:sz w:val="24"/>
          <w:highlight w:val="none"/>
          <w:lang w:val="zh-CN"/>
        </w:rPr>
        <w:t>传真:                                    传真:</w:t>
      </w:r>
    </w:p>
    <w:p>
      <w:pPr>
        <w:spacing w:line="360" w:lineRule="auto"/>
        <w:ind w:firstLine="200"/>
        <w:rPr>
          <w:rFonts w:ascii="宋体" w:hAnsi="宋体" w:cs="宋体"/>
          <w:sz w:val="24"/>
          <w:highlight w:val="none"/>
        </w:rPr>
      </w:pPr>
      <w:r>
        <w:rPr>
          <w:rFonts w:hint="eastAsia" w:ascii="宋体" w:hAnsi="宋体" w:cs="宋体"/>
          <w:sz w:val="24"/>
          <w:highlight w:val="none"/>
          <w:lang w:val="zh-CN"/>
        </w:rPr>
        <w:t>电子邮箱：                               电子邮箱：</w:t>
      </w:r>
    </w:p>
    <w:p>
      <w:pPr>
        <w:spacing w:line="360" w:lineRule="auto"/>
        <w:ind w:firstLine="200"/>
        <w:rPr>
          <w:rFonts w:ascii="宋体" w:hAnsi="宋体" w:cs="宋体"/>
          <w:sz w:val="24"/>
          <w:highlight w:val="none"/>
        </w:rPr>
      </w:pPr>
      <w:r>
        <w:rPr>
          <w:rFonts w:hint="eastAsia" w:ascii="宋体" w:hAnsi="宋体" w:cs="宋体"/>
          <w:sz w:val="24"/>
          <w:highlight w:val="none"/>
        </w:rPr>
        <w:t xml:space="preserve">开户银行：                               开户银行： </w:t>
      </w:r>
    </w:p>
    <w:p>
      <w:pPr>
        <w:spacing w:line="360" w:lineRule="auto"/>
        <w:ind w:firstLine="200"/>
        <w:rPr>
          <w:rFonts w:ascii="宋体" w:hAnsi="宋体" w:cs="宋体"/>
          <w:sz w:val="24"/>
          <w:highlight w:val="none"/>
        </w:rPr>
      </w:pPr>
      <w:r>
        <w:rPr>
          <w:rFonts w:hint="eastAsia" w:ascii="宋体" w:hAnsi="宋体" w:cs="宋体"/>
          <w:sz w:val="24"/>
          <w:highlight w:val="none"/>
        </w:rPr>
        <w:t xml:space="preserve">开户名称：                               开户名称： </w:t>
      </w:r>
    </w:p>
    <w:p>
      <w:pPr>
        <w:spacing w:line="360" w:lineRule="auto"/>
        <w:ind w:firstLine="200"/>
        <w:rPr>
          <w:rFonts w:ascii="宋体" w:hAnsi="宋体" w:cs="宋体"/>
          <w:sz w:val="24"/>
          <w:highlight w:val="none"/>
        </w:rPr>
      </w:pPr>
      <w:r>
        <w:rPr>
          <w:rFonts w:hint="eastAsia" w:ascii="宋体" w:hAnsi="宋体" w:cs="宋体"/>
          <w:sz w:val="24"/>
          <w:highlight w:val="none"/>
        </w:rPr>
        <w:t>开户账号：开户账号：</w:t>
      </w:r>
    </w:p>
    <w:p>
      <w:pPr>
        <w:spacing w:line="360" w:lineRule="auto"/>
        <w:ind w:firstLine="200"/>
        <w:jc w:val="center"/>
        <w:outlineLvl w:val="1"/>
        <w:rPr>
          <w:rStyle w:val="44"/>
          <w:rFonts w:hint="eastAsia" w:asciiTheme="minorEastAsia" w:hAnsiTheme="minorEastAsia" w:eastAsiaTheme="minorEastAsia" w:cstheme="minorEastAsia"/>
          <w:highlight w:val="none"/>
        </w:rPr>
      </w:pPr>
      <w:r>
        <w:rPr>
          <w:rFonts w:hint="eastAsia" w:ascii="宋体" w:hAnsi="宋体" w:cs="宋体"/>
          <w:b/>
          <w:highlight w:val="none"/>
        </w:rPr>
        <w:br w:type="page"/>
      </w:r>
      <w:bookmarkStart w:id="182" w:name="_Toc331685783"/>
      <w:bookmarkStart w:id="183" w:name="_Toc31303"/>
      <w:r>
        <w:rPr>
          <w:rStyle w:val="44"/>
          <w:rFonts w:hint="eastAsia" w:asciiTheme="minorEastAsia" w:hAnsiTheme="minorEastAsia" w:eastAsiaTheme="minorEastAsia" w:cstheme="minorEastAsia"/>
          <w:highlight w:val="none"/>
        </w:rPr>
        <w:t>第二部分 合同一般条款</w:t>
      </w:r>
      <w:bookmarkEnd w:id="182"/>
      <w:bookmarkEnd w:id="183"/>
    </w:p>
    <w:p>
      <w:pPr>
        <w:spacing w:line="360" w:lineRule="auto"/>
        <w:ind w:firstLine="482" w:firstLineChars="200"/>
        <w:rPr>
          <w:rFonts w:ascii="宋体" w:hAnsi="宋体" w:cs="宋体"/>
          <w:b/>
          <w:sz w:val="24"/>
          <w:highlight w:val="none"/>
        </w:rPr>
      </w:pPr>
      <w:bookmarkStart w:id="184" w:name="_Ref467378404"/>
      <w:bookmarkStart w:id="185" w:name="_Toc16917"/>
      <w:bookmarkStart w:id="186" w:name="_Ref467378463"/>
      <w:bookmarkStart w:id="187" w:name="_Toc279701240"/>
      <w:bookmarkStart w:id="188" w:name="_Ref467379214"/>
      <w:bookmarkStart w:id="189" w:name="_Toc28763"/>
      <w:bookmarkStart w:id="190" w:name="_Toc19614"/>
      <w:bookmarkStart w:id="191" w:name="_Ref467379109"/>
      <w:bookmarkStart w:id="192" w:name="_Ref467379101"/>
      <w:bookmarkStart w:id="193" w:name="_Ref467379225"/>
      <w:bookmarkStart w:id="194" w:name="_Ref467379205"/>
      <w:bookmarkStart w:id="195" w:name="_Ref467379195"/>
      <w:bookmarkStart w:id="196" w:name="_Ref467378499"/>
      <w:bookmarkStart w:id="197" w:name="_Toc487900349"/>
      <w:bookmarkStart w:id="198" w:name="_Toc259093669"/>
      <w:bookmarkStart w:id="199" w:name="_Ref467379094"/>
      <w:r>
        <w:rPr>
          <w:rFonts w:hint="eastAsia" w:ascii="宋体" w:hAnsi="宋体" w:cs="宋体"/>
          <w:b/>
          <w:sz w:val="24"/>
          <w:highlight w:val="none"/>
        </w:rPr>
        <w:t>2.1 定义</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spacing w:line="360" w:lineRule="auto"/>
        <w:ind w:firstLine="480" w:firstLineChars="200"/>
        <w:rPr>
          <w:rFonts w:ascii="宋体" w:hAnsi="宋体" w:cs="宋体"/>
          <w:sz w:val="24"/>
          <w:highlight w:val="none"/>
        </w:rPr>
      </w:pPr>
      <w:r>
        <w:rPr>
          <w:rFonts w:hint="eastAsia" w:ascii="宋体" w:hAnsi="宋体" w:cs="宋体"/>
          <w:sz w:val="24"/>
          <w:highlight w:val="none"/>
        </w:rPr>
        <w:t>本合同中的下列词语应按以下内容进行解释：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2.1.1 “合同”系指采购人和中标人签订的载明双方当事人所达成的协议，并包括所有的附件、附录和构成合同的其他文件。</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2.1.2 “合同价”系指根据合同约定，中标人在完全履行合同义务后，采购人应支付给中标人的价格。</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spacing w:line="360" w:lineRule="auto"/>
        <w:ind w:firstLine="480" w:firstLineChars="200"/>
        <w:rPr>
          <w:rFonts w:ascii="宋体" w:hAnsi="宋体" w:cs="宋体"/>
          <w:sz w:val="24"/>
          <w:highlight w:val="none"/>
        </w:rPr>
      </w:pPr>
      <w:bookmarkStart w:id="200" w:name="_Ref467378840"/>
      <w:r>
        <w:rPr>
          <w:rFonts w:hint="eastAsia" w:ascii="宋体" w:hAnsi="宋体" w:cs="宋体"/>
          <w:sz w:val="24"/>
          <w:highlight w:val="none"/>
        </w:rPr>
        <w:t>2.1.4 “甲方”系指与中标人签署合同的采购人</w:t>
      </w:r>
      <w:bookmarkEnd w:id="200"/>
      <w:r>
        <w:rPr>
          <w:rFonts w:hint="eastAsia" w:ascii="宋体" w:hAnsi="宋体" w:cs="宋体"/>
          <w:sz w:val="24"/>
          <w:highlight w:val="none"/>
        </w:rPr>
        <w:t>；采购人委托采购机构代表其与乙方签订合同的，采购人的授权委托书作为合同附件。</w:t>
      </w:r>
    </w:p>
    <w:p>
      <w:pPr>
        <w:spacing w:line="360" w:lineRule="auto"/>
        <w:ind w:firstLine="480" w:firstLineChars="200"/>
        <w:rPr>
          <w:rFonts w:ascii="宋体" w:hAnsi="宋体" w:cs="宋体"/>
          <w:sz w:val="24"/>
          <w:highlight w:val="none"/>
        </w:rPr>
      </w:pPr>
      <w:bookmarkStart w:id="201" w:name="_Ref467379400"/>
      <w:r>
        <w:rPr>
          <w:rFonts w:hint="eastAsia" w:ascii="宋体" w:hAnsi="宋体" w:cs="宋体"/>
          <w:sz w:val="24"/>
          <w:highlight w:val="none"/>
        </w:rPr>
        <w:t>2.1.5 “乙方”系指根据合同约定交付标的物的</w:t>
      </w:r>
      <w:bookmarkEnd w:id="201"/>
      <w:r>
        <w:rPr>
          <w:rFonts w:hint="eastAsia" w:ascii="宋体" w:hAnsi="宋体" w:cs="宋体"/>
          <w:sz w:val="24"/>
          <w:highlight w:val="none"/>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80" w:firstLineChars="200"/>
        <w:rPr>
          <w:rFonts w:ascii="宋体" w:hAnsi="宋体" w:cs="宋体"/>
          <w:sz w:val="24"/>
          <w:highlight w:val="none"/>
        </w:rPr>
      </w:pPr>
      <w:bookmarkStart w:id="202" w:name="_Ref467379436"/>
      <w:r>
        <w:rPr>
          <w:rFonts w:hint="eastAsia" w:ascii="宋体" w:hAnsi="宋体" w:cs="宋体"/>
          <w:sz w:val="24"/>
          <w:highlight w:val="none"/>
        </w:rPr>
        <w:t>2.1.6 “现场”系指合同约定标的物将要运至或者实施或者安装的地点。</w:t>
      </w:r>
      <w:bookmarkEnd w:id="202"/>
    </w:p>
    <w:p>
      <w:pPr>
        <w:spacing w:line="360" w:lineRule="auto"/>
        <w:ind w:firstLine="482" w:firstLineChars="200"/>
        <w:rPr>
          <w:rFonts w:ascii="宋体" w:hAnsi="宋体" w:cs="宋体"/>
          <w:b/>
          <w:sz w:val="24"/>
          <w:highlight w:val="none"/>
        </w:rPr>
      </w:pPr>
      <w:bookmarkStart w:id="203" w:name="_Toc13336"/>
      <w:bookmarkStart w:id="204" w:name="_Toc32504"/>
      <w:bookmarkStart w:id="205" w:name="_Toc259093670"/>
      <w:bookmarkStart w:id="206" w:name="_Toc27635"/>
      <w:bookmarkStart w:id="207" w:name="_Toc279701241"/>
      <w:bookmarkStart w:id="208" w:name="_Toc487900350"/>
      <w:r>
        <w:rPr>
          <w:rFonts w:hint="eastAsia" w:ascii="宋体" w:hAnsi="宋体" w:cs="宋体"/>
          <w:b/>
          <w:sz w:val="24"/>
          <w:highlight w:val="none"/>
        </w:rPr>
        <w:t>2.2 技术规范</w:t>
      </w:r>
      <w:bookmarkEnd w:id="203"/>
      <w:bookmarkEnd w:id="204"/>
      <w:bookmarkEnd w:id="205"/>
      <w:bookmarkEnd w:id="206"/>
      <w:bookmarkEnd w:id="207"/>
      <w:bookmarkEnd w:id="208"/>
    </w:p>
    <w:p>
      <w:pPr>
        <w:spacing w:line="360" w:lineRule="auto"/>
        <w:ind w:firstLine="480" w:firstLineChars="200"/>
        <w:rPr>
          <w:rFonts w:ascii="宋体" w:hAnsi="宋体" w:cs="宋体"/>
          <w:sz w:val="24"/>
          <w:highlight w:val="none"/>
        </w:rPr>
      </w:pPr>
      <w:r>
        <w:rPr>
          <w:rFonts w:hint="eastAsia" w:ascii="宋体" w:hAnsi="宋体" w:cs="宋体"/>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pacing w:line="360" w:lineRule="auto"/>
        <w:ind w:firstLine="482" w:firstLineChars="200"/>
        <w:rPr>
          <w:rFonts w:ascii="宋体" w:hAnsi="宋体" w:cs="宋体"/>
          <w:b/>
          <w:sz w:val="24"/>
          <w:highlight w:val="none"/>
        </w:rPr>
      </w:pPr>
      <w:bookmarkStart w:id="209" w:name="_Toc27853"/>
      <w:bookmarkStart w:id="210" w:name="_Toc9829"/>
      <w:bookmarkStart w:id="211" w:name="_Toc279701242"/>
      <w:bookmarkStart w:id="212" w:name="_Toc487900351"/>
      <w:bookmarkStart w:id="213" w:name="_Toc31634"/>
      <w:bookmarkStart w:id="214" w:name="_Toc259093671"/>
      <w:r>
        <w:rPr>
          <w:rFonts w:hint="eastAsia" w:ascii="宋体" w:hAnsi="宋体" w:cs="宋体"/>
          <w:b/>
          <w:sz w:val="24"/>
          <w:highlight w:val="none"/>
        </w:rPr>
        <w:t>2.3 知识产权</w:t>
      </w:r>
      <w:bookmarkEnd w:id="209"/>
      <w:bookmarkEnd w:id="210"/>
      <w:bookmarkEnd w:id="211"/>
      <w:bookmarkEnd w:id="212"/>
      <w:bookmarkEnd w:id="213"/>
      <w:bookmarkEnd w:id="214"/>
    </w:p>
    <w:p>
      <w:pPr>
        <w:spacing w:line="360" w:lineRule="auto"/>
        <w:ind w:firstLine="480" w:firstLineChars="200"/>
        <w:rPr>
          <w:rFonts w:ascii="宋体" w:hAnsi="宋体" w:cs="宋体"/>
          <w:sz w:val="24"/>
          <w:highlight w:val="none"/>
        </w:rPr>
      </w:pPr>
      <w:r>
        <w:rPr>
          <w:rFonts w:hint="eastAsia" w:ascii="宋体" w:hAnsi="宋体" w:cs="宋体"/>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2.3.2具有知识产权的计算机软件等标的物的知识产权归属，详见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360" w:lineRule="auto"/>
        <w:ind w:firstLine="482" w:firstLineChars="200"/>
        <w:rPr>
          <w:rFonts w:ascii="宋体" w:hAnsi="宋体" w:cs="宋体"/>
          <w:b/>
          <w:sz w:val="24"/>
          <w:highlight w:val="none"/>
        </w:rPr>
      </w:pPr>
      <w:bookmarkStart w:id="215" w:name="_Toc4194"/>
      <w:bookmarkStart w:id="216" w:name="_Toc29149"/>
      <w:bookmarkStart w:id="217" w:name="_Toc11932"/>
      <w:r>
        <w:rPr>
          <w:rFonts w:hint="eastAsia" w:ascii="宋体" w:hAnsi="宋体" w:cs="宋体"/>
          <w:b/>
          <w:sz w:val="24"/>
          <w:highlight w:val="none"/>
        </w:rPr>
        <w:t>2.4 包装和装运</w:t>
      </w:r>
      <w:bookmarkEnd w:id="215"/>
      <w:bookmarkEnd w:id="216"/>
      <w:bookmarkEnd w:id="217"/>
    </w:p>
    <w:p>
      <w:pPr>
        <w:spacing w:line="360" w:lineRule="auto"/>
        <w:ind w:firstLine="480" w:firstLineChars="200"/>
        <w:rPr>
          <w:rFonts w:ascii="宋体" w:hAnsi="宋体" w:cs="宋体"/>
          <w:sz w:val="24"/>
          <w:highlight w:val="none"/>
        </w:rPr>
      </w:pPr>
      <w:r>
        <w:rPr>
          <w:rFonts w:hint="eastAsia" w:ascii="宋体" w:hAnsi="宋体" w:cs="宋体"/>
          <w:sz w:val="24"/>
          <w:highlight w:val="none"/>
        </w:rPr>
        <w:t>2.4.1除</w:t>
      </w:r>
      <w:r>
        <w:rPr>
          <w:rFonts w:hint="eastAsia" w:ascii="宋体" w:hAnsi="宋体" w:cs="宋体"/>
          <w:b/>
          <w:i/>
          <w:sz w:val="24"/>
          <w:highlight w:val="none"/>
          <w:u w:val="single"/>
        </w:rPr>
        <w:t>合同专用条款</w:t>
      </w:r>
      <w:r>
        <w:rPr>
          <w:rFonts w:hint="eastAsia" w:ascii="宋体" w:hAnsi="宋体" w:cs="宋体"/>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2.4.2 装运标的物的要求和通知，详见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360" w:lineRule="auto"/>
        <w:ind w:firstLine="482" w:firstLineChars="200"/>
        <w:rPr>
          <w:rFonts w:ascii="宋体" w:hAnsi="宋体" w:cs="宋体"/>
          <w:b/>
          <w:sz w:val="24"/>
          <w:highlight w:val="none"/>
        </w:rPr>
      </w:pPr>
      <w:bookmarkStart w:id="218" w:name="_Ref467379536"/>
      <w:bookmarkStart w:id="219" w:name="_Ref467378541"/>
      <w:bookmarkStart w:id="220" w:name="_Toc487900354"/>
      <w:bookmarkStart w:id="221" w:name="_Ref467379542"/>
      <w:bookmarkStart w:id="222" w:name="_Toc259093674"/>
      <w:bookmarkStart w:id="223" w:name="_Ref467378591"/>
      <w:bookmarkStart w:id="224" w:name="_Toc279701245"/>
      <w:bookmarkStart w:id="225" w:name="_Ref467379527"/>
      <w:bookmarkStart w:id="226" w:name="_Toc26182"/>
      <w:bookmarkStart w:id="227" w:name="_Toc30272"/>
      <w:bookmarkStart w:id="228" w:name="_Toc19074"/>
      <w:r>
        <w:rPr>
          <w:rFonts w:hint="eastAsia" w:ascii="宋体" w:hAnsi="宋体" w:cs="宋体"/>
          <w:b/>
          <w:sz w:val="24"/>
          <w:highlight w:val="none"/>
        </w:rPr>
        <w:t>2.</w:t>
      </w:r>
      <w:bookmarkEnd w:id="218"/>
      <w:bookmarkEnd w:id="219"/>
      <w:bookmarkEnd w:id="220"/>
      <w:bookmarkEnd w:id="221"/>
      <w:bookmarkEnd w:id="222"/>
      <w:bookmarkEnd w:id="223"/>
      <w:bookmarkEnd w:id="224"/>
      <w:bookmarkEnd w:id="225"/>
      <w:r>
        <w:rPr>
          <w:rFonts w:hint="eastAsia" w:ascii="宋体" w:hAnsi="宋体" w:cs="宋体"/>
          <w:b/>
          <w:sz w:val="24"/>
          <w:highlight w:val="none"/>
        </w:rPr>
        <w:t>5 履约检查和问题反馈</w:t>
      </w:r>
      <w:bookmarkEnd w:id="226"/>
      <w:bookmarkEnd w:id="227"/>
      <w:bookmarkEnd w:id="228"/>
    </w:p>
    <w:p>
      <w:pPr>
        <w:spacing w:line="360" w:lineRule="auto"/>
        <w:ind w:firstLine="480" w:firstLineChars="200"/>
        <w:rPr>
          <w:rFonts w:ascii="宋体" w:hAnsi="宋体" w:cs="宋体"/>
          <w:sz w:val="24"/>
          <w:highlight w:val="none"/>
        </w:rPr>
      </w:pPr>
      <w:bookmarkStart w:id="229" w:name="_Ref467379657"/>
      <w:r>
        <w:rPr>
          <w:rFonts w:hint="eastAsia" w:ascii="宋体" w:hAnsi="宋体" w:cs="宋体"/>
          <w:sz w:val="24"/>
          <w:highlight w:val="none"/>
        </w:rPr>
        <w:t>2.5.1</w:t>
      </w:r>
      <w:bookmarkEnd w:id="229"/>
      <w:bookmarkStart w:id="230" w:name="_Toc186431854"/>
      <w:bookmarkStart w:id="231" w:name="_Ref467379807"/>
      <w:bookmarkStart w:id="232" w:name="_Ref467379793"/>
      <w:bookmarkStart w:id="233" w:name="_Toc487900357"/>
      <w:bookmarkStart w:id="234" w:name="_Toc259093676"/>
      <w:bookmarkStart w:id="235" w:name="_Toc279701247"/>
      <w:r>
        <w:rPr>
          <w:rFonts w:hint="eastAsia" w:ascii="宋体" w:hAnsi="宋体" w:cs="宋体"/>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2.5.2 合同履行期间，甲方有权将履行过程中出现的问题反馈给乙方，双方当事人应以书面形式约定需要完善和改进的内容</w:t>
      </w:r>
      <w:bookmarkEnd w:id="230"/>
      <w:bookmarkStart w:id="236" w:name="_Toc186431855"/>
      <w:r>
        <w:rPr>
          <w:rFonts w:hint="eastAsia" w:ascii="宋体" w:hAnsi="宋体" w:cs="宋体"/>
          <w:sz w:val="24"/>
          <w:highlight w:val="none"/>
        </w:rPr>
        <w:t>。</w:t>
      </w:r>
    </w:p>
    <w:bookmarkEnd w:id="236"/>
    <w:p>
      <w:pPr>
        <w:spacing w:line="360" w:lineRule="auto"/>
        <w:ind w:firstLine="482" w:firstLineChars="200"/>
        <w:rPr>
          <w:rFonts w:ascii="宋体" w:hAnsi="宋体" w:cs="宋体"/>
          <w:b/>
          <w:sz w:val="24"/>
          <w:highlight w:val="none"/>
        </w:rPr>
      </w:pPr>
      <w:bookmarkStart w:id="237" w:name="_Toc19219"/>
      <w:bookmarkStart w:id="238" w:name="_Toc28451"/>
      <w:bookmarkStart w:id="239" w:name="_Toc7836"/>
      <w:r>
        <w:rPr>
          <w:rFonts w:hint="eastAsia" w:ascii="宋体" w:hAnsi="宋体" w:cs="宋体"/>
          <w:b/>
          <w:sz w:val="24"/>
          <w:highlight w:val="none"/>
        </w:rPr>
        <w:t>2.6 结算方式和付款条件</w:t>
      </w:r>
      <w:bookmarkEnd w:id="231"/>
      <w:bookmarkEnd w:id="232"/>
      <w:bookmarkEnd w:id="233"/>
      <w:bookmarkEnd w:id="234"/>
      <w:bookmarkEnd w:id="235"/>
      <w:bookmarkEnd w:id="237"/>
      <w:bookmarkEnd w:id="238"/>
      <w:bookmarkEnd w:id="239"/>
    </w:p>
    <w:p>
      <w:pPr>
        <w:spacing w:line="360" w:lineRule="auto"/>
        <w:ind w:firstLine="480" w:firstLineChars="200"/>
        <w:rPr>
          <w:rFonts w:ascii="宋体" w:hAnsi="宋体" w:cs="宋体"/>
          <w:sz w:val="24"/>
          <w:highlight w:val="none"/>
        </w:rPr>
      </w:pPr>
      <w:r>
        <w:rPr>
          <w:rFonts w:hint="eastAsia" w:ascii="宋体" w:hAnsi="宋体" w:cs="宋体"/>
          <w:sz w:val="24"/>
          <w:highlight w:val="none"/>
        </w:rPr>
        <w:t>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360" w:lineRule="auto"/>
        <w:ind w:firstLine="482" w:firstLineChars="200"/>
        <w:rPr>
          <w:rFonts w:ascii="宋体" w:hAnsi="宋体" w:cs="宋体"/>
          <w:b/>
          <w:sz w:val="24"/>
          <w:highlight w:val="none"/>
        </w:rPr>
      </w:pPr>
      <w:bookmarkStart w:id="240" w:name="_Toc487900358"/>
      <w:bookmarkStart w:id="241" w:name="_Toc259093677"/>
      <w:bookmarkStart w:id="242" w:name="_Toc279701248"/>
      <w:bookmarkStart w:id="243" w:name="_Ref467379863"/>
      <w:bookmarkStart w:id="244" w:name="_Ref467379852"/>
      <w:bookmarkStart w:id="245" w:name="_Ref467379923"/>
      <w:bookmarkStart w:id="246" w:name="_Toc3225"/>
      <w:bookmarkStart w:id="247" w:name="_Toc774"/>
      <w:bookmarkStart w:id="248" w:name="_Toc16110"/>
      <w:r>
        <w:rPr>
          <w:rFonts w:hint="eastAsia" w:ascii="宋体" w:hAnsi="宋体" w:cs="宋体"/>
          <w:b/>
          <w:sz w:val="24"/>
          <w:highlight w:val="none"/>
        </w:rPr>
        <w:t>2.7 技术资料</w:t>
      </w:r>
      <w:bookmarkEnd w:id="240"/>
      <w:bookmarkEnd w:id="241"/>
      <w:bookmarkEnd w:id="242"/>
      <w:bookmarkEnd w:id="243"/>
      <w:bookmarkEnd w:id="244"/>
      <w:bookmarkEnd w:id="245"/>
      <w:r>
        <w:rPr>
          <w:rFonts w:hint="eastAsia" w:ascii="宋体" w:hAnsi="宋体" w:cs="宋体"/>
          <w:b/>
          <w:sz w:val="24"/>
          <w:highlight w:val="none"/>
        </w:rPr>
        <w:t>和保密义务</w:t>
      </w:r>
      <w:bookmarkEnd w:id="246"/>
      <w:bookmarkEnd w:id="247"/>
      <w:bookmarkEnd w:id="248"/>
    </w:p>
    <w:p>
      <w:pPr>
        <w:spacing w:line="360" w:lineRule="auto"/>
        <w:ind w:firstLine="480" w:firstLineChars="200"/>
        <w:rPr>
          <w:rFonts w:ascii="宋体" w:hAnsi="宋体" w:cs="宋体"/>
          <w:sz w:val="24"/>
          <w:highlight w:val="none"/>
        </w:rPr>
      </w:pPr>
      <w:r>
        <w:rPr>
          <w:rFonts w:hint="eastAsia" w:ascii="宋体" w:hAnsi="宋体" w:cs="宋体"/>
          <w:sz w:val="24"/>
          <w:highlight w:val="none"/>
        </w:rPr>
        <w:t>2.7.1 乙方有权依据合同约定和项目需要，向甲方了解有关情况，调阅有关资料等，甲方应予积极配合；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2.7.2 乙方有义务妥善保管和保护由甲方提供的前款信息和资料等；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pacing w:line="360" w:lineRule="auto"/>
        <w:ind w:firstLine="482" w:firstLineChars="200"/>
        <w:rPr>
          <w:rFonts w:ascii="宋体" w:hAnsi="宋体" w:cs="宋体"/>
          <w:b/>
          <w:sz w:val="24"/>
          <w:highlight w:val="none"/>
        </w:rPr>
      </w:pPr>
      <w:bookmarkStart w:id="249" w:name="_Toc7860"/>
      <w:r>
        <w:rPr>
          <w:rFonts w:hint="eastAsia" w:ascii="宋体" w:hAnsi="宋体" w:cs="宋体"/>
          <w:b/>
          <w:sz w:val="24"/>
          <w:highlight w:val="none"/>
        </w:rPr>
        <w:t>2.8 质量保证</w:t>
      </w:r>
      <w:bookmarkEnd w:id="249"/>
    </w:p>
    <w:p>
      <w:pPr>
        <w:spacing w:line="360" w:lineRule="auto"/>
        <w:ind w:firstLine="480" w:firstLineChars="200"/>
        <w:rPr>
          <w:rFonts w:ascii="宋体" w:hAnsi="宋体" w:cs="宋体"/>
          <w:sz w:val="24"/>
          <w:highlight w:val="none"/>
        </w:rPr>
      </w:pPr>
      <w:r>
        <w:rPr>
          <w:rFonts w:hint="eastAsia" w:ascii="宋体" w:hAnsi="宋体" w:cs="宋体"/>
          <w:sz w:val="24"/>
          <w:highlight w:val="none"/>
        </w:rPr>
        <w:t>2.8.1 乙方应建立和完善履行合同的内部质量保证体系，并提供相关内部规章制度给甲方，以便甲方进行监督检查；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2.8.2 乙方应保证履行合同的人员数量和素质、软件和硬件设备的配置、场地、环境和设施等满足全面履行合同的要求，并应接受甲方的监督检查。</w:t>
      </w:r>
    </w:p>
    <w:p>
      <w:pPr>
        <w:spacing w:line="360" w:lineRule="auto"/>
        <w:ind w:firstLine="480" w:firstLineChars="200"/>
        <w:rPr>
          <w:rFonts w:ascii="宋体" w:hAnsi="宋体" w:cs="宋体"/>
          <w:kern w:val="0"/>
          <w:sz w:val="24"/>
          <w:highlight w:val="none"/>
        </w:rPr>
      </w:pPr>
      <w:r>
        <w:rPr>
          <w:rFonts w:hint="eastAsia" w:ascii="宋体" w:hAnsi="宋体" w:cs="宋体"/>
          <w:sz w:val="24"/>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kern w:val="0"/>
          <w:sz w:val="24"/>
          <w:highlight w:val="none"/>
        </w:rPr>
        <w:t>甲方有权放弃或终止合同，并没收履约保证金。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FF0000"/>
          <w:sz w:val="24"/>
          <w:highlight w:val="none"/>
        </w:rPr>
        <w:t>30%</w:t>
      </w:r>
      <w:r>
        <w:rPr>
          <w:rFonts w:hint="eastAsia" w:ascii="宋体" w:hAnsi="宋体" w:cs="宋体"/>
          <w:sz w:val="24"/>
          <w:highlight w:val="none"/>
        </w:rPr>
        <w:t>。</w:t>
      </w:r>
    </w:p>
    <w:p>
      <w:pPr>
        <w:spacing w:line="360" w:lineRule="auto"/>
        <w:ind w:firstLine="482" w:firstLineChars="200"/>
        <w:rPr>
          <w:rFonts w:ascii="宋体" w:hAnsi="宋体" w:cs="宋体"/>
          <w:b/>
          <w:sz w:val="24"/>
          <w:highlight w:val="none"/>
        </w:rPr>
      </w:pPr>
      <w:bookmarkStart w:id="250" w:name="_Toc17244"/>
      <w:bookmarkStart w:id="251" w:name="_Toc279701252"/>
      <w:bookmarkStart w:id="252" w:name="_Toc487900362"/>
      <w:bookmarkStart w:id="253" w:name="_Toc259093681"/>
      <w:r>
        <w:rPr>
          <w:rFonts w:hint="eastAsia" w:ascii="宋体" w:hAnsi="宋体" w:cs="宋体"/>
          <w:b/>
          <w:sz w:val="24"/>
          <w:highlight w:val="none"/>
        </w:rPr>
        <w:t>2.9 标的物的风险负担</w:t>
      </w:r>
      <w:bookmarkEnd w:id="250"/>
    </w:p>
    <w:p>
      <w:pPr>
        <w:spacing w:line="360" w:lineRule="auto"/>
        <w:ind w:firstLine="480" w:firstLineChars="200"/>
        <w:rPr>
          <w:rFonts w:ascii="宋体" w:hAnsi="宋体" w:cs="宋体"/>
          <w:b/>
          <w:sz w:val="24"/>
          <w:highlight w:val="none"/>
        </w:rPr>
      </w:pPr>
      <w:r>
        <w:rPr>
          <w:rFonts w:hint="eastAsia" w:ascii="宋体" w:hAnsi="宋体" w:cs="宋体"/>
          <w:sz w:val="24"/>
          <w:highlight w:val="none"/>
        </w:rPr>
        <w:t>标的物或者在途标的物或者交付给第一承运人后的标的物毁损、灭失的风险负担详见</w:t>
      </w:r>
      <w:r>
        <w:rPr>
          <w:rFonts w:hint="eastAsia" w:ascii="宋体" w:hAnsi="宋体" w:cs="宋体"/>
          <w:b/>
          <w:i/>
          <w:sz w:val="24"/>
          <w:highlight w:val="none"/>
          <w:u w:val="single"/>
        </w:rPr>
        <w:t>合同专用条款</w:t>
      </w:r>
      <w:r>
        <w:rPr>
          <w:rFonts w:hint="eastAsia" w:ascii="宋体" w:hAnsi="宋体" w:cs="宋体"/>
          <w:sz w:val="24"/>
          <w:highlight w:val="none"/>
        </w:rPr>
        <w:t>。</w:t>
      </w:r>
    </w:p>
    <w:p>
      <w:pPr>
        <w:spacing w:line="360" w:lineRule="auto"/>
        <w:ind w:firstLine="482" w:firstLineChars="200"/>
        <w:rPr>
          <w:rFonts w:ascii="宋体" w:hAnsi="宋体" w:cs="宋体"/>
          <w:b/>
          <w:sz w:val="24"/>
          <w:highlight w:val="none"/>
        </w:rPr>
      </w:pPr>
      <w:bookmarkStart w:id="254" w:name="_Toc14055"/>
      <w:r>
        <w:rPr>
          <w:rFonts w:hint="eastAsia" w:ascii="宋体" w:hAnsi="宋体" w:cs="宋体"/>
          <w:b/>
          <w:sz w:val="24"/>
          <w:highlight w:val="none"/>
        </w:rPr>
        <w:t>2.10 延迟交货</w:t>
      </w:r>
      <w:bookmarkEnd w:id="251"/>
      <w:bookmarkEnd w:id="252"/>
      <w:bookmarkEnd w:id="253"/>
      <w:bookmarkEnd w:id="254"/>
      <w:r>
        <w:rPr>
          <w:rFonts w:hint="eastAsia" w:ascii="宋体" w:hAnsi="宋体" w:cs="宋体"/>
          <w:b/>
          <w:sz w:val="24"/>
          <w:highlight w:val="none"/>
        </w:rPr>
        <w:t>/交付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spacing w:line="360" w:lineRule="auto"/>
        <w:ind w:firstLine="482" w:firstLineChars="200"/>
        <w:rPr>
          <w:rFonts w:ascii="宋体" w:hAnsi="宋体" w:cs="宋体"/>
          <w:b/>
          <w:sz w:val="24"/>
          <w:highlight w:val="none"/>
        </w:rPr>
      </w:pPr>
      <w:bookmarkStart w:id="255" w:name="_Toc7502"/>
      <w:bookmarkStart w:id="256" w:name="_Toc487900364"/>
      <w:bookmarkStart w:id="257" w:name="_Toc259093683"/>
      <w:bookmarkStart w:id="258" w:name="_Ref467378121"/>
      <w:bookmarkStart w:id="259" w:name="_Toc279701254"/>
      <w:r>
        <w:rPr>
          <w:rFonts w:hint="eastAsia" w:ascii="宋体" w:hAnsi="宋体" w:cs="宋体"/>
          <w:b/>
          <w:sz w:val="24"/>
          <w:highlight w:val="none"/>
        </w:rPr>
        <w:t>2.11 合同变更</w:t>
      </w:r>
      <w:bookmarkEnd w:id="255"/>
    </w:p>
    <w:p>
      <w:pPr>
        <w:spacing w:line="360" w:lineRule="auto"/>
        <w:ind w:firstLine="480" w:firstLineChars="200"/>
        <w:rPr>
          <w:rFonts w:ascii="宋体" w:hAnsi="宋体" w:cs="宋体"/>
          <w:sz w:val="24"/>
          <w:highlight w:val="none"/>
        </w:rPr>
      </w:pPr>
      <w:r>
        <w:rPr>
          <w:rFonts w:hint="eastAsia" w:ascii="宋体" w:hAnsi="宋体" w:cs="宋体"/>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2.11.2 合同继续履行将损害国家利益和社会公共利益的，双方当事人应当以书面形式变更合同。有过错的一方应当承担赔偿责任，双方当事人都有过错的，各自承担相应的责任。</w:t>
      </w:r>
      <w:bookmarkStart w:id="260" w:name="_Toc279701259"/>
      <w:bookmarkStart w:id="261" w:name="_Toc487900369"/>
      <w:bookmarkStart w:id="262" w:name="_Toc259093688"/>
    </w:p>
    <w:p>
      <w:pPr>
        <w:spacing w:line="360" w:lineRule="auto"/>
        <w:ind w:firstLine="482" w:firstLineChars="200"/>
        <w:rPr>
          <w:rFonts w:ascii="宋体" w:hAnsi="宋体" w:cs="宋体"/>
          <w:b/>
          <w:sz w:val="24"/>
          <w:highlight w:val="none"/>
        </w:rPr>
      </w:pPr>
      <w:bookmarkStart w:id="263" w:name="_Toc22955"/>
      <w:bookmarkStart w:id="264" w:name="_Toc15237"/>
      <w:bookmarkStart w:id="265" w:name="_Toc10366"/>
      <w:r>
        <w:rPr>
          <w:rFonts w:hint="eastAsia" w:ascii="宋体" w:hAnsi="宋体" w:cs="宋体"/>
          <w:b/>
          <w:sz w:val="24"/>
          <w:highlight w:val="none"/>
        </w:rPr>
        <w:t>2.12 合同转让</w:t>
      </w:r>
      <w:bookmarkEnd w:id="260"/>
      <w:bookmarkEnd w:id="261"/>
      <w:bookmarkEnd w:id="262"/>
      <w:r>
        <w:rPr>
          <w:rFonts w:hint="eastAsia" w:ascii="宋体" w:hAnsi="宋体" w:cs="宋体"/>
          <w:b/>
          <w:sz w:val="24"/>
          <w:highlight w:val="none"/>
        </w:rPr>
        <w:t>和分包</w:t>
      </w:r>
      <w:bookmarkEnd w:id="263"/>
      <w:bookmarkEnd w:id="264"/>
      <w:bookmarkEnd w:id="265"/>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pacing w:line="360" w:lineRule="auto"/>
        <w:ind w:firstLine="482" w:firstLineChars="200"/>
        <w:rPr>
          <w:rFonts w:ascii="宋体" w:hAnsi="宋体" w:cs="宋体"/>
          <w:b/>
          <w:sz w:val="24"/>
          <w:highlight w:val="none"/>
        </w:rPr>
      </w:pPr>
      <w:bookmarkStart w:id="266" w:name="_Toc16508"/>
      <w:bookmarkStart w:id="267" w:name="_Toc14066"/>
      <w:bookmarkStart w:id="268" w:name="_Toc13566"/>
      <w:r>
        <w:rPr>
          <w:rFonts w:hint="eastAsia" w:ascii="宋体" w:hAnsi="宋体" w:cs="宋体"/>
          <w:b/>
          <w:sz w:val="24"/>
          <w:highlight w:val="none"/>
        </w:rPr>
        <w:t>2.13 不可抗力</w:t>
      </w:r>
      <w:bookmarkEnd w:id="266"/>
      <w:bookmarkEnd w:id="267"/>
      <w:bookmarkEnd w:id="268"/>
    </w:p>
    <w:p>
      <w:pPr>
        <w:spacing w:line="360" w:lineRule="auto"/>
        <w:ind w:firstLine="480" w:firstLineChars="200"/>
        <w:rPr>
          <w:rFonts w:ascii="宋体" w:hAnsi="宋体" w:cs="宋体"/>
          <w:sz w:val="24"/>
          <w:highlight w:val="none"/>
        </w:rPr>
      </w:pPr>
      <w:r>
        <w:rPr>
          <w:rFonts w:hint="eastAsia" w:ascii="宋体" w:hAnsi="宋体" w:cs="宋体"/>
          <w:sz w:val="24"/>
          <w:highlight w:val="none"/>
        </w:rPr>
        <w:t>2.13.1如果任何一方遭遇法律规定的不可抗力，致使合同履行受阻时，履行合同的期限应予延长，延长的期限应相当于不可抗力所影响的时间；</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2.13.2受不可抗力影响的一方在不可抗力发生后，应在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约定时间内以书面形式通知对方当事人，并在</w:t>
      </w:r>
      <w:r>
        <w:rPr>
          <w:rFonts w:hint="eastAsia" w:ascii="宋体" w:hAnsi="宋体" w:cs="宋体"/>
          <w:b/>
          <w:i/>
          <w:sz w:val="24"/>
          <w:highlight w:val="none"/>
          <w:u w:val="single"/>
        </w:rPr>
        <w:t>合同专用条款</w:t>
      </w:r>
      <w:r>
        <w:rPr>
          <w:rFonts w:hint="eastAsia" w:ascii="宋体" w:hAnsi="宋体" w:cs="宋体"/>
          <w:sz w:val="24"/>
          <w:highlight w:val="none"/>
        </w:rPr>
        <w:t>约定时间内，将有关部门出具的证明文件送达对方当事人。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2.13.3 因不可抗力致使不能实现合同目的的，当事人可以解除合同；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2.13.4 因不可抗力致使合同有变更必要的，双方当事人应在</w:t>
      </w:r>
      <w:r>
        <w:rPr>
          <w:rFonts w:hint="eastAsia" w:ascii="宋体" w:hAnsi="宋体" w:cs="宋体"/>
          <w:b/>
          <w:i/>
          <w:sz w:val="24"/>
          <w:highlight w:val="none"/>
          <w:u w:val="single"/>
        </w:rPr>
        <w:t>合同专用条款</w:t>
      </w:r>
      <w:r>
        <w:rPr>
          <w:rFonts w:hint="eastAsia" w:ascii="宋体" w:hAnsi="宋体" w:cs="宋体"/>
          <w:sz w:val="24"/>
          <w:highlight w:val="none"/>
        </w:rPr>
        <w:t>约定时间内以书面形式变更合同；</w:t>
      </w:r>
    </w:p>
    <w:p>
      <w:pPr>
        <w:spacing w:line="360" w:lineRule="auto"/>
        <w:ind w:firstLine="482" w:firstLineChars="200"/>
        <w:rPr>
          <w:rFonts w:ascii="宋体" w:hAnsi="宋体" w:cs="宋体"/>
          <w:b/>
          <w:sz w:val="24"/>
          <w:highlight w:val="none"/>
        </w:rPr>
      </w:pPr>
      <w:bookmarkStart w:id="269" w:name="_Toc487900365"/>
      <w:bookmarkStart w:id="270" w:name="_Toc689"/>
      <w:bookmarkStart w:id="271" w:name="_Toc6969"/>
      <w:bookmarkStart w:id="272" w:name="_Toc30676"/>
      <w:bookmarkStart w:id="273" w:name="_Toc259093684"/>
      <w:bookmarkStart w:id="274" w:name="_Toc279701255"/>
      <w:r>
        <w:rPr>
          <w:rFonts w:hint="eastAsia" w:ascii="宋体" w:hAnsi="宋体" w:cs="宋体"/>
          <w:b/>
          <w:sz w:val="24"/>
          <w:highlight w:val="none"/>
        </w:rPr>
        <w:t>2.14 税费</w:t>
      </w:r>
      <w:bookmarkEnd w:id="269"/>
      <w:bookmarkEnd w:id="270"/>
      <w:bookmarkEnd w:id="271"/>
      <w:bookmarkEnd w:id="272"/>
      <w:bookmarkEnd w:id="273"/>
      <w:bookmarkEnd w:id="274"/>
    </w:p>
    <w:p>
      <w:pPr>
        <w:spacing w:line="360" w:lineRule="auto"/>
        <w:ind w:firstLine="480" w:firstLineChars="200"/>
        <w:rPr>
          <w:rFonts w:ascii="宋体" w:hAnsi="宋体" w:cs="宋体"/>
          <w:sz w:val="24"/>
          <w:highlight w:val="none"/>
        </w:rPr>
      </w:pPr>
      <w:r>
        <w:rPr>
          <w:rFonts w:hint="eastAsia" w:ascii="宋体" w:hAnsi="宋体" w:cs="宋体"/>
          <w:sz w:val="24"/>
          <w:highlight w:val="none"/>
        </w:rPr>
        <w:t>与合同有关的一切税费，均按照中华人民共和国法律的相关规定执行。</w:t>
      </w:r>
    </w:p>
    <w:p>
      <w:pPr>
        <w:spacing w:line="360" w:lineRule="auto"/>
        <w:ind w:firstLine="482" w:firstLineChars="200"/>
        <w:rPr>
          <w:rFonts w:ascii="宋体" w:hAnsi="宋体" w:cs="宋体"/>
          <w:b/>
          <w:sz w:val="24"/>
          <w:highlight w:val="none"/>
        </w:rPr>
      </w:pPr>
      <w:bookmarkStart w:id="275" w:name="_Toc259093687"/>
      <w:bookmarkStart w:id="276" w:name="_Toc7102"/>
      <w:bookmarkStart w:id="277" w:name="_Toc16959"/>
      <w:bookmarkStart w:id="278" w:name="_Toc279701258"/>
      <w:bookmarkStart w:id="279" w:name="_Toc8298"/>
      <w:bookmarkStart w:id="280" w:name="_Toc487900368"/>
      <w:r>
        <w:rPr>
          <w:rFonts w:hint="eastAsia" w:ascii="宋体" w:hAnsi="宋体" w:cs="宋体"/>
          <w:b/>
          <w:sz w:val="24"/>
          <w:highlight w:val="none"/>
        </w:rPr>
        <w:t>2.15 乙方破产</w:t>
      </w:r>
      <w:bookmarkEnd w:id="275"/>
      <w:bookmarkEnd w:id="276"/>
      <w:bookmarkEnd w:id="277"/>
      <w:bookmarkEnd w:id="278"/>
      <w:bookmarkEnd w:id="279"/>
      <w:bookmarkEnd w:id="280"/>
    </w:p>
    <w:p>
      <w:pPr>
        <w:spacing w:line="360" w:lineRule="auto"/>
        <w:ind w:firstLine="480" w:firstLineChars="200"/>
        <w:rPr>
          <w:rFonts w:ascii="宋体" w:hAnsi="宋体" w:cs="宋体"/>
          <w:sz w:val="24"/>
          <w:highlight w:val="none"/>
        </w:rPr>
      </w:pPr>
      <w:r>
        <w:rPr>
          <w:rFonts w:hint="eastAsia" w:ascii="宋体" w:hAnsi="宋体" w:cs="宋体"/>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82" w:firstLineChars="200"/>
        <w:rPr>
          <w:rFonts w:ascii="宋体" w:hAnsi="宋体" w:cs="宋体"/>
          <w:b/>
          <w:sz w:val="24"/>
          <w:highlight w:val="none"/>
        </w:rPr>
      </w:pPr>
      <w:bookmarkStart w:id="281" w:name="_Toc15387"/>
      <w:bookmarkStart w:id="282" w:name="_Toc6134"/>
      <w:bookmarkStart w:id="283" w:name="_Toc29333"/>
      <w:r>
        <w:rPr>
          <w:rFonts w:hint="eastAsia" w:ascii="宋体" w:hAnsi="宋体" w:cs="宋体"/>
          <w:b/>
          <w:sz w:val="24"/>
          <w:highlight w:val="none"/>
        </w:rPr>
        <w:t>2.16 合同中止、终止</w:t>
      </w:r>
      <w:bookmarkEnd w:id="281"/>
      <w:bookmarkEnd w:id="282"/>
      <w:bookmarkEnd w:id="283"/>
    </w:p>
    <w:p>
      <w:pPr>
        <w:spacing w:line="360" w:lineRule="auto"/>
        <w:ind w:firstLine="480" w:firstLineChars="200"/>
        <w:rPr>
          <w:rFonts w:ascii="宋体" w:hAnsi="宋体" w:cs="宋体"/>
          <w:sz w:val="24"/>
          <w:highlight w:val="none"/>
        </w:rPr>
      </w:pPr>
      <w:r>
        <w:rPr>
          <w:rFonts w:hint="eastAsia" w:ascii="宋体" w:hAnsi="宋体" w:cs="宋体"/>
          <w:sz w:val="24"/>
          <w:highlight w:val="none"/>
        </w:rPr>
        <w:t>2.16.1 双方当事人不得擅自中止或者终止合同；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2.16.2合同继续履行将损害国家利益和社会公共利益的，双方当事人应当中止或者终止合同。有过错的一方应当承担赔偿责任，双方当事人都有过错的，各自承担相应的责任。</w:t>
      </w:r>
    </w:p>
    <w:p>
      <w:pPr>
        <w:spacing w:line="360" w:lineRule="auto"/>
        <w:ind w:firstLine="482" w:firstLineChars="200"/>
        <w:rPr>
          <w:rFonts w:ascii="宋体" w:hAnsi="宋体" w:cs="宋体"/>
          <w:b/>
          <w:sz w:val="24"/>
          <w:highlight w:val="none"/>
        </w:rPr>
      </w:pPr>
      <w:bookmarkStart w:id="284" w:name="_Toc6596"/>
      <w:bookmarkStart w:id="285" w:name="_Toc14563"/>
      <w:bookmarkStart w:id="286" w:name="_Toc1125"/>
      <w:r>
        <w:rPr>
          <w:rFonts w:hint="eastAsia" w:ascii="宋体" w:hAnsi="宋体" w:cs="宋体"/>
          <w:b/>
          <w:sz w:val="24"/>
          <w:highlight w:val="none"/>
        </w:rPr>
        <w:t>2.17 检验和验收</w:t>
      </w:r>
      <w:bookmarkEnd w:id="284"/>
      <w:bookmarkEnd w:id="285"/>
      <w:bookmarkEnd w:id="286"/>
    </w:p>
    <w:p>
      <w:pPr>
        <w:spacing w:line="360" w:lineRule="auto"/>
        <w:ind w:firstLine="480" w:firstLineChars="200"/>
        <w:rPr>
          <w:rFonts w:ascii="宋体" w:hAnsi="宋体" w:cs="宋体"/>
          <w:sz w:val="24"/>
          <w:highlight w:val="none"/>
        </w:rPr>
      </w:pPr>
      <w:r>
        <w:rPr>
          <w:rFonts w:hint="eastAsia" w:ascii="宋体" w:hAnsi="宋体" w:cs="宋体"/>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sz w:val="24"/>
          <w:highlight w:val="none"/>
          <w:u w:val="single"/>
        </w:rPr>
        <w:t>合同专用条款</w:t>
      </w:r>
      <w:r>
        <w:rPr>
          <w:rFonts w:hint="eastAsia" w:ascii="宋体" w:hAnsi="宋体" w:cs="宋体"/>
          <w:sz w:val="24"/>
          <w:highlight w:val="none"/>
        </w:rPr>
        <w:t>约定时间内组织验收，并可依法邀请相关方参加，验收应出具验收书。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2.17.3 检验和验收标准、程序等具体内容以及前述验收书的效力详见</w:t>
      </w:r>
      <w:r>
        <w:rPr>
          <w:rFonts w:hint="eastAsia" w:ascii="宋体" w:hAnsi="宋体" w:cs="宋体"/>
          <w:b/>
          <w:i/>
          <w:sz w:val="24"/>
          <w:highlight w:val="none"/>
          <w:u w:val="single"/>
        </w:rPr>
        <w:t>合同专用条款</w:t>
      </w:r>
      <w:r>
        <w:rPr>
          <w:rFonts w:hint="eastAsia" w:ascii="宋体" w:hAnsi="宋体" w:cs="宋体"/>
          <w:i/>
          <w:sz w:val="24"/>
          <w:highlight w:val="none"/>
        </w:rPr>
        <w:t>。</w:t>
      </w:r>
    </w:p>
    <w:bookmarkEnd w:id="256"/>
    <w:bookmarkEnd w:id="257"/>
    <w:bookmarkEnd w:id="258"/>
    <w:bookmarkEnd w:id="259"/>
    <w:p>
      <w:pPr>
        <w:spacing w:line="360" w:lineRule="auto"/>
        <w:ind w:firstLine="482" w:firstLineChars="200"/>
        <w:rPr>
          <w:rFonts w:ascii="宋体" w:hAnsi="宋体" w:cs="宋体"/>
          <w:b/>
          <w:sz w:val="24"/>
          <w:highlight w:val="none"/>
        </w:rPr>
      </w:pPr>
      <w:bookmarkStart w:id="287" w:name="_Toc279701261"/>
      <w:bookmarkStart w:id="288" w:name="_Toc487900371"/>
      <w:bookmarkStart w:id="289" w:name="_Toc259093690"/>
      <w:bookmarkStart w:id="290" w:name="_Toc11284"/>
      <w:bookmarkStart w:id="291" w:name="_Toc19604"/>
      <w:bookmarkStart w:id="292" w:name="_Toc25182"/>
      <w:r>
        <w:rPr>
          <w:rFonts w:hint="eastAsia" w:ascii="宋体" w:hAnsi="宋体" w:cs="宋体"/>
          <w:b/>
          <w:sz w:val="24"/>
          <w:highlight w:val="none"/>
        </w:rPr>
        <w:t>2.18 通知</w:t>
      </w:r>
      <w:bookmarkEnd w:id="287"/>
      <w:bookmarkEnd w:id="288"/>
      <w:bookmarkEnd w:id="289"/>
      <w:r>
        <w:rPr>
          <w:rFonts w:hint="eastAsia" w:ascii="宋体" w:hAnsi="宋体" w:cs="宋体"/>
          <w:b/>
          <w:sz w:val="24"/>
          <w:highlight w:val="none"/>
        </w:rPr>
        <w:t>和送达</w:t>
      </w:r>
      <w:bookmarkEnd w:id="290"/>
      <w:bookmarkEnd w:id="291"/>
      <w:bookmarkEnd w:id="292"/>
    </w:p>
    <w:p>
      <w:pPr>
        <w:spacing w:line="360" w:lineRule="auto"/>
        <w:ind w:firstLine="480" w:firstLineChars="200"/>
        <w:rPr>
          <w:rFonts w:ascii="宋体" w:hAnsi="宋体" w:cs="宋体"/>
          <w:sz w:val="24"/>
          <w:highlight w:val="none"/>
        </w:rPr>
      </w:pPr>
      <w:bookmarkStart w:id="293" w:name="_Toc6698"/>
      <w:bookmarkStart w:id="294" w:name="_Toc3135"/>
      <w:bookmarkStart w:id="295" w:name="_Toc279701262"/>
      <w:bookmarkStart w:id="296" w:name="_Toc259093691"/>
      <w:bookmarkStart w:id="297" w:name="_Toc487900372"/>
      <w:r>
        <w:rPr>
          <w:rFonts w:hint="eastAsia" w:ascii="宋体" w:hAnsi="宋体" w:cs="宋体"/>
          <w:sz w:val="24"/>
          <w:highlight w:val="none"/>
        </w:rPr>
        <w:t>2.18.1 任何一方因履行合同而以合同第一部分尾部所列明的</w:t>
      </w:r>
      <w:r>
        <w:rPr>
          <w:rFonts w:hint="eastAsia" w:ascii="宋体" w:hAnsi="宋体" w:cs="宋体"/>
          <w:sz w:val="24"/>
          <w:highlight w:val="none"/>
          <w:u w:val="single"/>
        </w:rPr>
        <w:t>“约定送达地址”</w:t>
      </w:r>
      <w:r>
        <w:rPr>
          <w:rFonts w:hint="eastAsia" w:ascii="宋体" w:hAnsi="宋体" w:cs="宋体"/>
          <w:sz w:val="24"/>
          <w:highlight w:val="none"/>
        </w:rPr>
        <w:t>为收件地址的所有通知、文件、材料，均视为已向对方当事人送达；任何一方变更上述送达方式或者地址的，应于</w:t>
      </w:r>
      <w:r>
        <w:rPr>
          <w:rFonts w:hint="eastAsia" w:ascii="宋体" w:hAnsi="宋体" w:cs="宋体"/>
          <w:sz w:val="24"/>
          <w:highlight w:val="none"/>
          <w:u w:val="single"/>
        </w:rPr>
        <w:t>7</w:t>
      </w:r>
      <w:r>
        <w:rPr>
          <w:rFonts w:hint="eastAsia" w:ascii="宋体" w:hAnsi="宋体" w:cs="宋体"/>
          <w:sz w:val="24"/>
          <w:highlight w:val="none"/>
        </w:rPr>
        <w:t>个工作日内书面通知对方当事人，在对方当事人收到有关变更通知之前，变更前的约定送达方式或者地址仍视为有效。</w:t>
      </w:r>
      <w:bookmarkEnd w:id="293"/>
      <w:bookmarkEnd w:id="294"/>
    </w:p>
    <w:p>
      <w:pPr>
        <w:spacing w:line="360" w:lineRule="auto"/>
        <w:ind w:firstLine="480" w:firstLineChars="200"/>
        <w:rPr>
          <w:rFonts w:ascii="宋体" w:hAnsi="宋体" w:cs="宋体"/>
          <w:sz w:val="24"/>
          <w:highlight w:val="none"/>
        </w:rPr>
      </w:pPr>
      <w:bookmarkStart w:id="298" w:name="_Toc23128"/>
      <w:bookmarkStart w:id="299" w:name="_Toc23294"/>
      <w:r>
        <w:rPr>
          <w:rFonts w:hint="eastAsia" w:ascii="宋体" w:hAnsi="宋体" w:cs="宋体"/>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98"/>
      <w:bookmarkEnd w:id="299"/>
    </w:p>
    <w:p>
      <w:pPr>
        <w:spacing w:line="360" w:lineRule="auto"/>
        <w:ind w:firstLine="482" w:firstLineChars="200"/>
        <w:rPr>
          <w:rFonts w:ascii="宋体" w:hAnsi="宋体" w:cs="宋体"/>
          <w:b/>
          <w:sz w:val="24"/>
          <w:highlight w:val="none"/>
        </w:rPr>
      </w:pPr>
      <w:bookmarkStart w:id="300" w:name="_Toc4355"/>
      <w:bookmarkStart w:id="301" w:name="_Toc18540"/>
      <w:bookmarkStart w:id="302" w:name="_Toc30599"/>
      <w:r>
        <w:rPr>
          <w:rFonts w:hint="eastAsia" w:ascii="宋体" w:hAnsi="宋体" w:cs="宋体"/>
          <w:b/>
          <w:sz w:val="24"/>
          <w:highlight w:val="none"/>
        </w:rPr>
        <w:t>2.19 计量单位</w:t>
      </w:r>
      <w:bookmarkEnd w:id="295"/>
      <w:bookmarkEnd w:id="296"/>
      <w:bookmarkEnd w:id="297"/>
      <w:bookmarkEnd w:id="300"/>
      <w:bookmarkEnd w:id="301"/>
      <w:bookmarkEnd w:id="302"/>
    </w:p>
    <w:p>
      <w:pPr>
        <w:spacing w:line="360" w:lineRule="auto"/>
        <w:ind w:firstLine="480" w:firstLineChars="200"/>
        <w:rPr>
          <w:rFonts w:ascii="宋体" w:hAnsi="宋体" w:cs="宋体"/>
          <w:sz w:val="24"/>
          <w:highlight w:val="none"/>
        </w:rPr>
      </w:pPr>
      <w:r>
        <w:rPr>
          <w:rFonts w:hint="eastAsia" w:ascii="宋体" w:hAnsi="宋体" w:cs="宋体"/>
          <w:sz w:val="24"/>
          <w:highlight w:val="none"/>
        </w:rPr>
        <w:t>除技术规范中另有规定外,合同的计量单位均使用国家法定计量单位。</w:t>
      </w:r>
    </w:p>
    <w:p>
      <w:pPr>
        <w:spacing w:line="360" w:lineRule="auto"/>
        <w:ind w:firstLine="482" w:firstLineChars="200"/>
        <w:rPr>
          <w:rFonts w:ascii="宋体" w:hAnsi="宋体" w:cs="宋体"/>
          <w:b/>
          <w:sz w:val="24"/>
          <w:highlight w:val="none"/>
        </w:rPr>
      </w:pPr>
      <w:bookmarkStart w:id="303" w:name="_Toc10330"/>
      <w:bookmarkStart w:id="304" w:name="_Toc12773"/>
      <w:bookmarkStart w:id="305" w:name="_Toc259093692"/>
      <w:bookmarkStart w:id="306" w:name="_Toc279701263"/>
      <w:bookmarkStart w:id="307" w:name="_Toc487900373"/>
      <w:bookmarkStart w:id="308" w:name="_Toc18567"/>
      <w:r>
        <w:rPr>
          <w:rFonts w:hint="eastAsia" w:ascii="宋体" w:hAnsi="宋体" w:cs="宋体"/>
          <w:b/>
          <w:sz w:val="24"/>
          <w:highlight w:val="none"/>
        </w:rPr>
        <w:t>2.20 合同使用的文字和适用的法律</w:t>
      </w:r>
      <w:bookmarkEnd w:id="303"/>
      <w:bookmarkEnd w:id="304"/>
      <w:bookmarkEnd w:id="305"/>
      <w:bookmarkEnd w:id="306"/>
      <w:bookmarkEnd w:id="307"/>
      <w:bookmarkEnd w:id="308"/>
    </w:p>
    <w:p>
      <w:pPr>
        <w:spacing w:line="360" w:lineRule="auto"/>
        <w:ind w:firstLine="480" w:firstLineChars="200"/>
        <w:rPr>
          <w:rFonts w:ascii="宋体" w:hAnsi="宋体" w:cs="宋体"/>
          <w:sz w:val="24"/>
          <w:highlight w:val="none"/>
        </w:rPr>
      </w:pPr>
      <w:r>
        <w:rPr>
          <w:rFonts w:hint="eastAsia" w:ascii="宋体" w:hAnsi="宋体" w:cs="宋体"/>
          <w:sz w:val="24"/>
          <w:highlight w:val="none"/>
        </w:rPr>
        <w:t>2.20.1 合同使用汉语书就、变更和解释；</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2.20.2 合同适用中华人民共和国法律。</w:t>
      </w:r>
    </w:p>
    <w:p>
      <w:pPr>
        <w:spacing w:line="360" w:lineRule="auto"/>
        <w:ind w:firstLine="482" w:firstLineChars="200"/>
        <w:rPr>
          <w:rFonts w:ascii="宋体" w:hAnsi="宋体" w:cs="宋体"/>
          <w:b/>
          <w:sz w:val="24"/>
          <w:highlight w:val="none"/>
        </w:rPr>
      </w:pPr>
      <w:bookmarkStart w:id="309" w:name="_Toc279701264"/>
      <w:bookmarkStart w:id="310" w:name="_Toc12004"/>
      <w:bookmarkStart w:id="311" w:name="_Toc16673"/>
      <w:bookmarkStart w:id="312" w:name="_Toc259093693"/>
      <w:bookmarkStart w:id="313" w:name="_Toc3148"/>
      <w:bookmarkStart w:id="314" w:name="_Toc487900374"/>
      <w:r>
        <w:rPr>
          <w:rFonts w:hint="eastAsia" w:ascii="宋体" w:hAnsi="宋体" w:cs="宋体"/>
          <w:b/>
          <w:sz w:val="24"/>
          <w:highlight w:val="none"/>
        </w:rPr>
        <w:t>2.21 履约保证金</w:t>
      </w:r>
      <w:bookmarkEnd w:id="309"/>
      <w:bookmarkEnd w:id="310"/>
      <w:bookmarkEnd w:id="311"/>
      <w:bookmarkEnd w:id="312"/>
      <w:bookmarkEnd w:id="313"/>
    </w:p>
    <w:p>
      <w:pPr>
        <w:spacing w:line="360" w:lineRule="auto"/>
        <w:ind w:firstLine="480" w:firstLineChars="200"/>
        <w:rPr>
          <w:rFonts w:ascii="宋体" w:hAnsi="宋体" w:cs="宋体"/>
          <w:snapToGrid w:val="0"/>
          <w:kern w:val="0"/>
          <w:sz w:val="24"/>
          <w:highlight w:val="none"/>
        </w:rPr>
      </w:pPr>
      <w:r>
        <w:rPr>
          <w:rFonts w:hint="eastAsia" w:ascii="宋体" w:hAnsi="宋体" w:cs="宋体"/>
          <w:sz w:val="24"/>
          <w:highlight w:val="none"/>
        </w:rPr>
        <w:t>本项目不收取履约保证金</w:t>
      </w:r>
    </w:p>
    <w:p>
      <w:pPr>
        <w:spacing w:line="360" w:lineRule="auto"/>
        <w:ind w:firstLine="482" w:firstLineChars="200"/>
        <w:rPr>
          <w:rFonts w:ascii="宋体" w:hAnsi="宋体" w:cs="宋体"/>
          <w:kern w:val="0"/>
          <w:sz w:val="24"/>
          <w:highlight w:val="none"/>
          <w:lang w:val="zh-CN"/>
        </w:rPr>
      </w:pPr>
      <w:r>
        <w:rPr>
          <w:rFonts w:hint="eastAsia" w:ascii="宋体" w:hAnsi="宋体" w:cs="宋体"/>
          <w:b/>
          <w:sz w:val="24"/>
          <w:highlight w:val="none"/>
        </w:rPr>
        <w:t>2.22 中小企业政策</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2.22.1本合同（□是  □否）为中小企业“政采贷”可融资合同，关于中小企业信用融资事项见采购文件“投标人须知正文”。</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2.22.2本合同（□是  □否）为中小企业预留合同。</w:t>
      </w:r>
    </w:p>
    <w:bookmarkEnd w:id="314"/>
    <w:p>
      <w:pPr>
        <w:spacing w:line="360" w:lineRule="auto"/>
        <w:ind w:firstLine="482" w:firstLineChars="200"/>
        <w:rPr>
          <w:rFonts w:ascii="宋体" w:hAnsi="宋体" w:cs="宋体"/>
          <w:b/>
          <w:sz w:val="24"/>
          <w:highlight w:val="none"/>
        </w:rPr>
      </w:pPr>
      <w:bookmarkStart w:id="315" w:name="_Toc6885"/>
      <w:bookmarkStart w:id="316" w:name="_Toc19890"/>
      <w:bookmarkStart w:id="317" w:name="_Toc14001"/>
      <w:r>
        <w:rPr>
          <w:rFonts w:hint="eastAsia" w:ascii="宋体" w:hAnsi="宋体" w:cs="宋体"/>
          <w:b/>
          <w:sz w:val="24"/>
          <w:highlight w:val="none"/>
        </w:rPr>
        <w:t>2.23 合同份数</w:t>
      </w:r>
      <w:bookmarkEnd w:id="315"/>
      <w:bookmarkEnd w:id="316"/>
      <w:bookmarkEnd w:id="317"/>
    </w:p>
    <w:p>
      <w:pPr>
        <w:spacing w:line="360" w:lineRule="auto"/>
        <w:ind w:firstLine="480" w:firstLineChars="200"/>
        <w:outlineLvl w:val="1"/>
        <w:rPr>
          <w:rFonts w:ascii="宋体" w:hAnsi="宋体" w:cs="宋体"/>
          <w:b/>
          <w:sz w:val="24"/>
          <w:highlight w:val="none"/>
        </w:rPr>
      </w:pPr>
      <w:bookmarkStart w:id="318" w:name="_Toc24216"/>
      <w:bookmarkStart w:id="319" w:name="_Toc26065"/>
      <w:r>
        <w:rPr>
          <w:rFonts w:hint="eastAsia" w:ascii="宋体" w:hAnsi="宋体" w:cs="宋体"/>
          <w:sz w:val="24"/>
          <w:highlight w:val="none"/>
        </w:rPr>
        <w:t>本合同壹式</w:t>
      </w:r>
      <w:r>
        <w:rPr>
          <w:rFonts w:hint="eastAsia" w:ascii="宋体" w:hAnsi="宋体" w:cs="宋体"/>
          <w:sz w:val="24"/>
          <w:highlight w:val="none"/>
          <w:u w:val="single"/>
        </w:rPr>
        <w:t xml:space="preserve"> 肆 </w:t>
      </w:r>
      <w:r>
        <w:rPr>
          <w:rFonts w:hint="eastAsia" w:ascii="宋体" w:hAnsi="宋体" w:cs="宋体"/>
          <w:sz w:val="24"/>
          <w:highlight w:val="none"/>
        </w:rPr>
        <w:t>份，甲方执</w:t>
      </w:r>
      <w:r>
        <w:rPr>
          <w:rFonts w:hint="eastAsia" w:ascii="宋体" w:hAnsi="宋体" w:cs="宋体"/>
          <w:sz w:val="24"/>
          <w:highlight w:val="none"/>
          <w:u w:val="single"/>
        </w:rPr>
        <w:t xml:space="preserve"> 贰 </w:t>
      </w:r>
      <w:r>
        <w:rPr>
          <w:rFonts w:hint="eastAsia" w:ascii="宋体" w:hAnsi="宋体" w:cs="宋体"/>
          <w:sz w:val="24"/>
          <w:highlight w:val="none"/>
        </w:rPr>
        <w:t>份，乙方执</w:t>
      </w:r>
      <w:r>
        <w:rPr>
          <w:rFonts w:hint="eastAsia" w:ascii="宋体" w:hAnsi="宋体" w:cs="宋体"/>
          <w:sz w:val="24"/>
          <w:highlight w:val="none"/>
          <w:u w:val="single"/>
        </w:rPr>
        <w:t xml:space="preserve"> 贰 </w:t>
      </w:r>
      <w:r>
        <w:rPr>
          <w:rFonts w:hint="eastAsia" w:ascii="宋体" w:hAnsi="宋体" w:cs="宋体"/>
          <w:sz w:val="24"/>
          <w:highlight w:val="none"/>
        </w:rPr>
        <w:t>份。每份均具有同等法律效力。</w:t>
      </w:r>
      <w:bookmarkEnd w:id="318"/>
      <w:bookmarkEnd w:id="319"/>
    </w:p>
    <w:p>
      <w:pPr>
        <w:spacing w:line="360" w:lineRule="auto"/>
        <w:jc w:val="center"/>
        <w:outlineLvl w:val="1"/>
        <w:rPr>
          <w:rStyle w:val="44"/>
          <w:rFonts w:hint="eastAsia" w:asciiTheme="minorEastAsia" w:hAnsiTheme="minorEastAsia" w:eastAsiaTheme="minorEastAsia" w:cstheme="minorEastAsia"/>
          <w:highlight w:val="none"/>
        </w:rPr>
      </w:pPr>
      <w:r>
        <w:rPr>
          <w:rFonts w:hint="eastAsia" w:ascii="宋体" w:hAnsi="宋体" w:cs="宋体"/>
          <w:highlight w:val="none"/>
        </w:rPr>
        <w:br w:type="page"/>
      </w:r>
      <w:bookmarkStart w:id="320" w:name="_Toc31629"/>
      <w:bookmarkStart w:id="321" w:name="_Toc331685784"/>
      <w:r>
        <w:rPr>
          <w:rStyle w:val="44"/>
          <w:rFonts w:hint="eastAsia" w:asciiTheme="minorEastAsia" w:hAnsiTheme="minorEastAsia" w:eastAsiaTheme="minorEastAsia" w:cstheme="minorEastAsia"/>
          <w:highlight w:val="none"/>
        </w:rPr>
        <w:t>第三部分  合同专用条款</w:t>
      </w:r>
      <w:bookmarkEnd w:id="320"/>
      <w:bookmarkEnd w:id="321"/>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3.1具有知识产权的标的物知识产权归属：甲方。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3.2包装和装运专用条款（如果有）：</w:t>
      </w:r>
      <w:r>
        <w:rPr>
          <w:rFonts w:hint="eastAsia" w:ascii="宋体" w:hAnsi="宋体" w:cs="宋体"/>
          <w:sz w:val="24"/>
          <w:highlight w:val="none"/>
          <w:u w:val="single"/>
        </w:rPr>
        <w:t>详见合同一般条款。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3.3装运标的物的要求和通知：无。</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3.4</w:t>
      </w:r>
      <w:r>
        <w:rPr>
          <w:rFonts w:hint="eastAsia" w:ascii="宋体" w:hAnsi="宋体" w:cs="宋体"/>
          <w:b/>
          <w:sz w:val="24"/>
          <w:highlight w:val="none"/>
        </w:rPr>
        <w:t>结算方式和付款条件</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本次项目合同总价为大写人民币</w:t>
      </w:r>
      <w:r>
        <w:rPr>
          <w:rFonts w:hint="eastAsia" w:ascii="宋体" w:hAnsi="宋体" w:cs="宋体"/>
          <w:kern w:val="0"/>
          <w:sz w:val="24"/>
          <w:highlight w:val="none"/>
          <w:u w:val="single"/>
          <w:lang w:val="zh-CN"/>
        </w:rPr>
        <w:t xml:space="preserve">            （</w:t>
      </w:r>
      <w:r>
        <w:rPr>
          <w:rFonts w:hint="eastAsia" w:ascii="宋体" w:hAnsi="宋体" w:cs="宋体"/>
          <w:kern w:val="0"/>
          <w:sz w:val="24"/>
          <w:highlight w:val="none"/>
          <w:lang w:val="zh-CN"/>
        </w:rPr>
        <w:t>￥    元）。本项目采用以下勾选结算方式进行支付：</w:t>
      </w:r>
    </w:p>
    <w:p>
      <w:pPr>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□采用一次性支付方式，付款条件为：</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□采用分期付款方式，付款条件为</w:t>
      </w:r>
      <w:r>
        <w:rPr>
          <w:rFonts w:hint="eastAsia" w:ascii="宋体" w:hAnsi="宋体" w:cs="宋体"/>
          <w:kern w:val="0"/>
          <w:sz w:val="24"/>
          <w:highlight w:val="none"/>
        </w:rPr>
        <w:t>：</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lang w:val="zh-CN"/>
        </w:rPr>
        <w:t>第一期付款</w:t>
      </w:r>
      <w:r>
        <w:rPr>
          <w:rFonts w:hint="eastAsia" w:ascii="宋体" w:hAnsi="宋体" w:cs="宋体"/>
          <w:kern w:val="0"/>
          <w:sz w:val="24"/>
          <w:highlight w:val="none"/>
        </w:rPr>
        <w:t>：</w:t>
      </w:r>
    </w:p>
    <w:p>
      <w:pPr>
        <w:spacing w:line="360" w:lineRule="auto"/>
        <w:ind w:firstLine="480" w:firstLineChars="200"/>
        <w:rPr>
          <w:rFonts w:ascii="宋体" w:hAnsi="宋体" w:cs="宋体"/>
          <w:kern w:val="0"/>
          <w:sz w:val="24"/>
          <w:highlight w:val="none"/>
          <w:u w:val="single"/>
        </w:rPr>
      </w:pPr>
      <w:r>
        <w:rPr>
          <w:rFonts w:hint="eastAsia" w:ascii="宋体" w:hAnsi="宋体" w:cs="宋体"/>
          <w:kern w:val="0"/>
          <w:sz w:val="24"/>
          <w:highlight w:val="none"/>
          <w:lang w:val="zh-CN"/>
        </w:rPr>
        <w:t>第</w:t>
      </w:r>
      <w:r>
        <w:rPr>
          <w:rFonts w:hint="eastAsia" w:ascii="宋体" w:hAnsi="宋体" w:cs="宋体"/>
          <w:kern w:val="0"/>
          <w:sz w:val="24"/>
          <w:highlight w:val="none"/>
        </w:rPr>
        <w:t>二</w:t>
      </w:r>
      <w:r>
        <w:rPr>
          <w:rFonts w:hint="eastAsia" w:ascii="宋体" w:hAnsi="宋体" w:cs="宋体"/>
          <w:kern w:val="0"/>
          <w:sz w:val="24"/>
          <w:highlight w:val="none"/>
          <w:lang w:val="zh-CN"/>
        </w:rPr>
        <w:t>期付款</w:t>
      </w:r>
      <w:r>
        <w:rPr>
          <w:rFonts w:hint="eastAsia" w:ascii="宋体" w:hAnsi="宋体" w:cs="宋体"/>
          <w:kern w:val="0"/>
          <w:sz w:val="24"/>
          <w:highlight w:val="none"/>
        </w:rPr>
        <w:t>：</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3.5</w:t>
      </w:r>
      <w:r>
        <w:rPr>
          <w:rFonts w:hint="eastAsia" w:ascii="宋体" w:hAnsi="宋体" w:cs="宋体"/>
          <w:b/>
          <w:sz w:val="24"/>
          <w:highlight w:val="none"/>
        </w:rPr>
        <w:t>标的物的风险负担</w:t>
      </w:r>
    </w:p>
    <w:p>
      <w:pPr>
        <w:spacing w:line="360" w:lineRule="auto"/>
        <w:ind w:firstLine="480" w:firstLineChars="200"/>
        <w:rPr>
          <w:rFonts w:ascii="宋体" w:hAnsi="宋体" w:cs="宋体"/>
          <w:sz w:val="24"/>
          <w:highlight w:val="none"/>
          <w:u w:val="single"/>
        </w:rPr>
      </w:pPr>
      <w:r>
        <w:rPr>
          <w:rFonts w:hint="eastAsia" w:ascii="宋体" w:hAnsi="宋体" w:cs="宋体"/>
          <w:sz w:val="24"/>
          <w:highlight w:val="none"/>
        </w:rPr>
        <w:t>标的物或者在途标的物或者交付给第一承运人后的标的物毁损、灭失的风险负担：</w:t>
      </w:r>
      <w:r>
        <w:rPr>
          <w:rFonts w:hint="eastAsia" w:ascii="宋体" w:hAnsi="宋体" w:cs="宋体"/>
          <w:sz w:val="24"/>
          <w:highlight w:val="none"/>
          <w:u w:val="single"/>
        </w:rPr>
        <w:t>由乙方承担，但是法律另有规定或者当事人另有约定的除外</w:t>
      </w:r>
      <w:r>
        <w:rPr>
          <w:rFonts w:hint="eastAsia" w:ascii="宋体" w:hAnsi="宋体" w:cs="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3.5.1受不可抗力影响的一方在不可抗力发生后，应在</w:t>
      </w:r>
      <w:r>
        <w:rPr>
          <w:rFonts w:hint="eastAsia" w:ascii="宋体" w:hAnsi="宋体" w:cs="宋体"/>
          <w:sz w:val="24"/>
          <w:highlight w:val="none"/>
          <w:u w:val="single"/>
        </w:rPr>
        <w:t xml:space="preserve"> 7 </w:t>
      </w:r>
      <w:r>
        <w:rPr>
          <w:rFonts w:hint="eastAsia" w:ascii="宋体" w:hAnsi="宋体" w:cs="宋体"/>
          <w:sz w:val="24"/>
          <w:highlight w:val="none"/>
        </w:rPr>
        <w:t>日内（根据项目实际填写）以书面形式通知对方当事人，并在</w:t>
      </w:r>
      <w:r>
        <w:rPr>
          <w:rFonts w:hint="eastAsia" w:ascii="宋体" w:hAnsi="宋体" w:cs="宋体"/>
          <w:sz w:val="24"/>
          <w:highlight w:val="none"/>
          <w:u w:val="single"/>
        </w:rPr>
        <w:t xml:space="preserve"> 7 </w:t>
      </w:r>
      <w:r>
        <w:rPr>
          <w:rFonts w:hint="eastAsia" w:ascii="宋体" w:hAnsi="宋体" w:cs="宋体"/>
          <w:sz w:val="24"/>
          <w:highlight w:val="none"/>
        </w:rPr>
        <w:t>日内，将有关部门出具的证明文件送达对方当事人。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3.5.2因不可抗力致使合同有变更必要的，双方当事人应在</w:t>
      </w:r>
      <w:r>
        <w:rPr>
          <w:rFonts w:hint="eastAsia" w:ascii="宋体" w:hAnsi="宋体" w:cs="宋体"/>
          <w:sz w:val="24"/>
          <w:highlight w:val="none"/>
          <w:u w:val="single"/>
        </w:rPr>
        <w:t xml:space="preserve"> 7 </w:t>
      </w:r>
      <w:r>
        <w:rPr>
          <w:rFonts w:hint="eastAsia" w:ascii="宋体" w:hAnsi="宋体" w:cs="宋体"/>
          <w:sz w:val="24"/>
          <w:highlight w:val="none"/>
        </w:rPr>
        <w:t>日内（根据项目实际填写）以书面形式变更合同；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3.5.3标的物交付前，乙方应对标的物的质量、数量等方面进行详细、全面的检验，并向甲方出具证明标的物符合合同约定的文件；标的物交付时，乙方在</w:t>
      </w:r>
      <w:r>
        <w:rPr>
          <w:rFonts w:hint="eastAsia" w:ascii="宋体" w:hAnsi="宋体" w:cs="宋体"/>
          <w:sz w:val="24"/>
          <w:highlight w:val="none"/>
          <w:u w:val="single"/>
        </w:rPr>
        <w:t xml:space="preserve"> 7 </w:t>
      </w:r>
      <w:r>
        <w:rPr>
          <w:rFonts w:hint="eastAsia" w:ascii="宋体" w:hAnsi="宋体" w:cs="宋体"/>
          <w:sz w:val="24"/>
          <w:highlight w:val="none"/>
        </w:rPr>
        <w:t>日内发（根据项目实际填写）起验收，并可依法邀请相关方参加，验收应出具验收书。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3.5.4 检验和验收标准、程序等具体内容以及前述验收书的效力：</w:t>
      </w:r>
      <w:r>
        <w:rPr>
          <w:rFonts w:hint="eastAsia" w:ascii="宋体" w:hAnsi="宋体" w:cs="宋体"/>
          <w:sz w:val="24"/>
          <w:highlight w:val="none"/>
          <w:u w:val="single"/>
        </w:rPr>
        <w:t>本项目采购标的需执行的国家相关标准、行业标准、地方标准或其他强制性标准、规范等要求。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3.5.5 其他：</w:t>
      </w:r>
    </w:p>
    <w:p>
      <w:pPr>
        <w:spacing w:line="360" w:lineRule="auto"/>
        <w:ind w:firstLine="480" w:firstLineChars="200"/>
        <w:rPr>
          <w:rFonts w:ascii="宋体" w:hAnsi="宋体" w:cs="宋体"/>
          <w:b/>
          <w:sz w:val="24"/>
          <w:highlight w:val="none"/>
        </w:rPr>
      </w:pPr>
      <w:r>
        <w:rPr>
          <w:rFonts w:hint="eastAsia" w:ascii="宋体" w:hAnsi="宋体" w:cs="宋体"/>
          <w:sz w:val="24"/>
          <w:highlight w:val="none"/>
        </w:rPr>
        <w:t>3.6</w:t>
      </w:r>
      <w:r>
        <w:rPr>
          <w:rFonts w:hint="eastAsia" w:ascii="宋体" w:hAnsi="宋体" w:cs="宋体"/>
          <w:b/>
          <w:sz w:val="24"/>
          <w:highlight w:val="none"/>
        </w:rPr>
        <w:t>项目验收：</w:t>
      </w:r>
    </w:p>
    <w:p>
      <w:pPr>
        <w:tabs>
          <w:tab w:val="left" w:pos="904"/>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tabs>
          <w:tab w:val="left" w:pos="904"/>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tabs>
          <w:tab w:val="left" w:pos="904"/>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tabs>
          <w:tab w:val="left" w:pos="904"/>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3.6.4验收产生的费用首次验收费用由甲方承担，如首次验收不合格，后续验收费用由乙方支付。</w:t>
      </w:r>
    </w:p>
    <w:p>
      <w:pPr>
        <w:tabs>
          <w:tab w:val="left" w:pos="904"/>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3.6.5验收内容及资料要求：</w:t>
      </w:r>
    </w:p>
    <w:p>
      <w:pPr>
        <w:tabs>
          <w:tab w:val="left" w:pos="904"/>
        </w:tabs>
        <w:snapToGrid w:val="0"/>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根根据采购文件确定的技术指标或者服务要求确定验收指标和标准。未进行相应约定的，应当符合国家强制性规定、政策要求、安全标准、行业或企业有关标准等。</w:t>
      </w:r>
    </w:p>
    <w:p>
      <w:pPr>
        <w:tabs>
          <w:tab w:val="left" w:pos="904"/>
        </w:tabs>
        <w:snapToGrid w:val="0"/>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rPr>
        <w:t>3.6.6</w:t>
      </w:r>
      <w:r>
        <w:rPr>
          <w:rFonts w:hint="eastAsia" w:ascii="宋体" w:hAnsi="宋体" w:cs="宋体"/>
          <w:sz w:val="24"/>
          <w:highlight w:val="none"/>
        </w:rPr>
        <w:t>验收内容</w:t>
      </w:r>
    </w:p>
    <w:tbl>
      <w:tblPr>
        <w:tblStyle w:val="21"/>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49"/>
        <w:gridCol w:w="4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序号</w:t>
            </w:r>
          </w:p>
        </w:tc>
        <w:tc>
          <w:tcPr>
            <w:tcW w:w="32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验收内容</w:t>
            </w:r>
          </w:p>
        </w:tc>
        <w:tc>
          <w:tcPr>
            <w:tcW w:w="48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1</w:t>
            </w:r>
          </w:p>
        </w:tc>
        <w:tc>
          <w:tcPr>
            <w:tcW w:w="32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交付标的物数量</w:t>
            </w:r>
          </w:p>
        </w:tc>
        <w:tc>
          <w:tcPr>
            <w:tcW w:w="48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按照招标文件要求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2</w:t>
            </w:r>
          </w:p>
        </w:tc>
        <w:tc>
          <w:tcPr>
            <w:tcW w:w="32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交付标的物质量文件</w:t>
            </w:r>
          </w:p>
        </w:tc>
        <w:tc>
          <w:tcPr>
            <w:tcW w:w="48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按照招标文件要求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4</w:t>
            </w:r>
          </w:p>
        </w:tc>
        <w:tc>
          <w:tcPr>
            <w:tcW w:w="32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 xml:space="preserve">交付标的物技术、性能指标 </w:t>
            </w:r>
          </w:p>
        </w:tc>
        <w:tc>
          <w:tcPr>
            <w:tcW w:w="48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按照招标文件要求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5</w:t>
            </w:r>
          </w:p>
        </w:tc>
        <w:tc>
          <w:tcPr>
            <w:tcW w:w="32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售后服务承诺</w:t>
            </w:r>
          </w:p>
        </w:tc>
        <w:tc>
          <w:tcPr>
            <w:tcW w:w="48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按照投标文件要求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6</w:t>
            </w:r>
          </w:p>
        </w:tc>
        <w:tc>
          <w:tcPr>
            <w:tcW w:w="32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其他工作</w:t>
            </w:r>
          </w:p>
        </w:tc>
        <w:tc>
          <w:tcPr>
            <w:tcW w:w="489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Cs/>
                <w:kern w:val="0"/>
                <w:sz w:val="24"/>
                <w:highlight w:val="none"/>
              </w:rPr>
            </w:pPr>
            <w:r>
              <w:rPr>
                <w:rFonts w:hint="eastAsia" w:ascii="宋体" w:hAnsi="宋体" w:cs="宋体"/>
                <w:bCs/>
                <w:kern w:val="0"/>
                <w:sz w:val="24"/>
                <w:highlight w:val="none"/>
              </w:rPr>
              <w:t>按照招标文件及投标文件要求</w:t>
            </w:r>
          </w:p>
        </w:tc>
      </w:tr>
    </w:tbl>
    <w:p>
      <w:pPr>
        <w:tabs>
          <w:tab w:val="left" w:pos="904"/>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温馨提示：根据《广西壮族自治区财政厅关于进一步发挥政府采购政策功能促进企业发展的通知》（桂财采〔2022〕30号）规定，采购人应当在项目完成且收到供应商验收申请后5个工作日内组织开展履约验收；对于满足合同约定支付条件的项目，应在收到发票后30日内将资金支付到合同约定的供应商账户，不得以进行审计作为支付供应商款项的条件。加快采购资金支付进度，对于200万元以下的货物和服务项目，鼓励采购人一次性全额支付给供应商。采购人不得以机构变动、人员更替、政策调整、履行内部付款流程等为由延迟付款。）</w:t>
      </w:r>
    </w:p>
    <w:p>
      <w:pPr>
        <w:tabs>
          <w:tab w:val="left" w:pos="904"/>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3.6.7验收资料要求</w:t>
      </w:r>
    </w:p>
    <w:p>
      <w:pPr>
        <w:tabs>
          <w:tab w:val="left" w:pos="904"/>
        </w:tabs>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验收资料要求包括（不限于）以下内容：</w:t>
      </w:r>
    </w:p>
    <w:p>
      <w:pPr>
        <w:tabs>
          <w:tab w:val="left" w:pos="904"/>
        </w:tabs>
        <w:adjustRightInd w:val="0"/>
        <w:snapToGrid w:val="0"/>
        <w:spacing w:line="360" w:lineRule="auto"/>
        <w:ind w:firstLine="240" w:firstLineChars="100"/>
        <w:jc w:val="left"/>
        <w:rPr>
          <w:rFonts w:ascii="宋体" w:hAnsi="宋体" w:cs="宋体"/>
          <w:sz w:val="24"/>
          <w:highlight w:val="none"/>
        </w:rPr>
      </w:pPr>
      <w:r>
        <w:rPr>
          <w:rFonts w:hint="eastAsia" w:ascii="宋体" w:hAnsi="宋体" w:cs="宋体"/>
          <w:sz w:val="24"/>
          <w:highlight w:val="none"/>
        </w:rPr>
        <w:t>（1）采购文件；</w:t>
      </w:r>
    </w:p>
    <w:p>
      <w:pPr>
        <w:tabs>
          <w:tab w:val="left" w:pos="904"/>
        </w:tabs>
        <w:adjustRightInd w:val="0"/>
        <w:snapToGrid w:val="0"/>
        <w:spacing w:line="360" w:lineRule="auto"/>
        <w:ind w:firstLine="240" w:firstLineChars="100"/>
        <w:jc w:val="left"/>
        <w:rPr>
          <w:rFonts w:ascii="宋体" w:hAnsi="宋体" w:cs="宋体"/>
          <w:sz w:val="24"/>
          <w:highlight w:val="none"/>
        </w:rPr>
      </w:pPr>
      <w:r>
        <w:rPr>
          <w:rFonts w:hint="eastAsia" w:ascii="宋体" w:hAnsi="宋体" w:cs="宋体"/>
          <w:sz w:val="24"/>
          <w:highlight w:val="none"/>
        </w:rPr>
        <w:t>（2）投标文件；</w:t>
      </w:r>
    </w:p>
    <w:p>
      <w:pPr>
        <w:tabs>
          <w:tab w:val="left" w:pos="904"/>
        </w:tabs>
        <w:adjustRightInd w:val="0"/>
        <w:snapToGrid w:val="0"/>
        <w:spacing w:line="360" w:lineRule="auto"/>
        <w:ind w:firstLine="240" w:firstLineChars="100"/>
        <w:jc w:val="left"/>
        <w:rPr>
          <w:rFonts w:ascii="宋体" w:hAnsi="宋体" w:cs="宋体"/>
          <w:sz w:val="24"/>
          <w:highlight w:val="none"/>
        </w:rPr>
      </w:pPr>
      <w:r>
        <w:rPr>
          <w:rFonts w:hint="eastAsia" w:ascii="宋体" w:hAnsi="宋体" w:cs="宋体"/>
          <w:sz w:val="24"/>
          <w:highlight w:val="none"/>
        </w:rPr>
        <w:t>（3）采购合同；</w:t>
      </w:r>
    </w:p>
    <w:p>
      <w:pPr>
        <w:tabs>
          <w:tab w:val="left" w:pos="904"/>
        </w:tabs>
        <w:adjustRightInd w:val="0"/>
        <w:snapToGrid w:val="0"/>
        <w:spacing w:line="360" w:lineRule="auto"/>
        <w:ind w:firstLine="240" w:firstLineChars="100"/>
        <w:jc w:val="left"/>
        <w:rPr>
          <w:rFonts w:ascii="宋体" w:hAnsi="宋体" w:cs="宋体"/>
          <w:b/>
          <w:sz w:val="36"/>
          <w:szCs w:val="20"/>
          <w:highlight w:val="none"/>
        </w:rPr>
      </w:pPr>
      <w:r>
        <w:rPr>
          <w:rFonts w:hint="eastAsia" w:ascii="宋体" w:hAnsi="宋体" w:cs="宋体"/>
          <w:sz w:val="24"/>
          <w:highlight w:val="none"/>
        </w:rPr>
        <w:t>（4）其他需提供的相关材料。</w:t>
      </w:r>
    </w:p>
    <w:p>
      <w:pPr>
        <w:rPr>
          <w:rFonts w:ascii="宋体" w:hAnsi="宋体" w:cs="宋体"/>
          <w:highlight w:val="none"/>
        </w:rPr>
      </w:pPr>
    </w:p>
    <w:p>
      <w:pPr>
        <w:spacing w:line="360" w:lineRule="auto"/>
        <w:ind w:left="720" w:firstLine="723" w:firstLineChars="200"/>
        <w:rPr>
          <w:rFonts w:ascii="宋体" w:hAnsi="宋体" w:cs="宋体"/>
          <w:b/>
          <w:sz w:val="36"/>
          <w:szCs w:val="20"/>
          <w:highlight w:val="none"/>
        </w:rPr>
      </w:pPr>
    </w:p>
    <w:p>
      <w:pPr>
        <w:spacing w:line="360" w:lineRule="auto"/>
        <w:ind w:left="720" w:firstLine="723" w:firstLineChars="200"/>
        <w:rPr>
          <w:rFonts w:ascii="宋体" w:hAnsi="宋体" w:cs="宋体"/>
          <w:b/>
          <w:sz w:val="36"/>
          <w:szCs w:val="20"/>
          <w:highlight w:val="none"/>
        </w:rPr>
      </w:pPr>
    </w:p>
    <w:p>
      <w:pPr>
        <w:spacing w:line="360" w:lineRule="auto"/>
        <w:ind w:left="720" w:firstLine="723" w:firstLineChars="200"/>
        <w:rPr>
          <w:rFonts w:ascii="宋体" w:hAnsi="宋体" w:cs="宋体"/>
          <w:b/>
          <w:sz w:val="36"/>
          <w:szCs w:val="20"/>
          <w:highlight w:val="none"/>
        </w:rPr>
      </w:pPr>
    </w:p>
    <w:p>
      <w:pPr>
        <w:widowControl/>
        <w:spacing w:beforeAutospacing="1" w:line="360" w:lineRule="auto"/>
        <w:jc w:val="left"/>
        <w:rPr>
          <w:rFonts w:ascii="宋体" w:hAnsi="宋体" w:cs="宋体"/>
          <w:highlight w:val="none"/>
        </w:rPr>
        <w:sectPr>
          <w:pgSz w:w="11906" w:h="16838"/>
          <w:pgMar w:top="1134" w:right="1134" w:bottom="1134" w:left="1134" w:header="720" w:footer="720" w:gutter="0"/>
          <w:cols w:space="720" w:num="1"/>
          <w:docGrid w:type="lines" w:linePitch="331" w:charSpace="0"/>
        </w:sect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3"/>
        <w:bidi w:val="0"/>
        <w:jc w:val="center"/>
        <w:rPr>
          <w:highlight w:val="none"/>
        </w:rPr>
      </w:pPr>
      <w:bookmarkStart w:id="322" w:name="_Toc26884"/>
      <w:bookmarkStart w:id="323" w:name="_Toc27241"/>
      <w:r>
        <w:rPr>
          <w:rFonts w:hint="eastAsia"/>
          <w:highlight w:val="none"/>
        </w:rPr>
        <w:t>第六章 投标文件格式</w:t>
      </w:r>
      <w:bookmarkEnd w:id="322"/>
      <w:bookmarkEnd w:id="323"/>
    </w:p>
    <w:p>
      <w:pPr>
        <w:pStyle w:val="3"/>
        <w:bidi w:val="0"/>
        <w:jc w:val="center"/>
        <w:rPr>
          <w:highlight w:val="none"/>
        </w:rPr>
        <w:sectPr>
          <w:pgSz w:w="11906" w:h="16838"/>
          <w:pgMar w:top="1134" w:right="1134" w:bottom="1134" w:left="1134" w:header="720" w:footer="720" w:gutter="0"/>
          <w:cols w:space="720" w:num="1"/>
          <w:docGrid w:type="lines" w:linePitch="331" w:charSpace="0"/>
        </w:sectPr>
      </w:pPr>
    </w:p>
    <w:p>
      <w:pPr>
        <w:pStyle w:val="4"/>
        <w:bidi w:val="0"/>
        <w:jc w:val="center"/>
        <w:rPr>
          <w:rFonts w:hint="eastAsia" w:asciiTheme="minorEastAsia" w:hAnsiTheme="minorEastAsia" w:eastAsiaTheme="minorEastAsia" w:cstheme="minorEastAsia"/>
          <w:highlight w:val="none"/>
        </w:rPr>
      </w:pPr>
      <w:bookmarkStart w:id="324" w:name="_Toc17250"/>
      <w:bookmarkStart w:id="325" w:name="_Toc31546"/>
      <w:r>
        <w:rPr>
          <w:rFonts w:hint="eastAsia" w:asciiTheme="minorEastAsia" w:hAnsiTheme="minorEastAsia" w:eastAsiaTheme="minorEastAsia" w:cstheme="minorEastAsia"/>
          <w:highlight w:val="none"/>
        </w:rPr>
        <w:t>第一节 投标文件外层包装封面</w:t>
      </w:r>
      <w:bookmarkEnd w:id="324"/>
      <w:bookmarkEnd w:id="325"/>
    </w:p>
    <w:p>
      <w:pPr>
        <w:spacing w:beforeLines="50" w:afterLines="50"/>
        <w:jc w:val="center"/>
        <w:rPr>
          <w:rFonts w:ascii="宋体" w:hAnsi="宋体" w:cs="宋体"/>
          <w:spacing w:val="20"/>
          <w:sz w:val="44"/>
          <w:szCs w:val="44"/>
          <w:highlight w:val="none"/>
        </w:rPr>
      </w:pPr>
    </w:p>
    <w:p>
      <w:pPr>
        <w:spacing w:beforeLines="50" w:afterLines="50"/>
        <w:jc w:val="center"/>
        <w:rPr>
          <w:rFonts w:ascii="宋体" w:hAnsi="宋体" w:cs="宋体"/>
          <w:spacing w:val="20"/>
          <w:sz w:val="44"/>
          <w:szCs w:val="44"/>
          <w:highlight w:val="none"/>
        </w:rPr>
      </w:pPr>
    </w:p>
    <w:p>
      <w:pPr>
        <w:spacing w:beforeLines="50" w:afterLines="50"/>
        <w:jc w:val="center"/>
        <w:rPr>
          <w:rFonts w:ascii="宋体" w:hAnsi="宋体" w:cs="宋体"/>
          <w:spacing w:val="20"/>
          <w:sz w:val="44"/>
          <w:szCs w:val="44"/>
          <w:highlight w:val="none"/>
        </w:rPr>
      </w:pPr>
    </w:p>
    <w:p>
      <w:pPr>
        <w:spacing w:beforeLines="50" w:afterLines="50"/>
        <w:jc w:val="center"/>
        <w:rPr>
          <w:rFonts w:ascii="宋体" w:hAnsi="宋体" w:cs="宋体"/>
          <w:spacing w:val="20"/>
          <w:sz w:val="44"/>
          <w:szCs w:val="44"/>
          <w:highlight w:val="none"/>
        </w:rPr>
      </w:pPr>
    </w:p>
    <w:p>
      <w:pPr>
        <w:spacing w:beforeLines="50" w:afterLines="50"/>
        <w:jc w:val="center"/>
        <w:rPr>
          <w:rFonts w:ascii="宋体" w:hAnsi="宋体" w:cs="宋体"/>
          <w:spacing w:val="20"/>
          <w:sz w:val="44"/>
          <w:szCs w:val="44"/>
          <w:highlight w:val="none"/>
        </w:rPr>
      </w:pPr>
      <w:bookmarkStart w:id="326" w:name="PO_3000001866_PM002_12"/>
      <w:r>
        <w:rPr>
          <w:rFonts w:hint="eastAsia" w:ascii="宋体" w:hAnsi="宋体" w:cs="宋体"/>
          <w:spacing w:val="20"/>
          <w:sz w:val="44"/>
          <w:szCs w:val="44"/>
          <w:highlight w:val="none"/>
        </w:rPr>
        <w:t>[项目名称]</w:t>
      </w:r>
      <w:bookmarkEnd w:id="326"/>
    </w:p>
    <w:p>
      <w:pPr>
        <w:spacing w:beforeLines="50" w:afterLines="50"/>
        <w:jc w:val="center"/>
        <w:rPr>
          <w:rFonts w:ascii="宋体" w:hAnsi="宋体" w:cs="宋体"/>
          <w:spacing w:val="40"/>
          <w:w w:val="110"/>
          <w:sz w:val="44"/>
          <w:szCs w:val="44"/>
          <w:highlight w:val="none"/>
        </w:rPr>
      </w:pPr>
      <w:r>
        <w:rPr>
          <w:rFonts w:hint="eastAsia" w:ascii="宋体" w:hAnsi="宋体" w:cs="宋体"/>
          <w:spacing w:val="40"/>
          <w:w w:val="110"/>
          <w:sz w:val="44"/>
          <w:szCs w:val="44"/>
          <w:highlight w:val="none"/>
        </w:rPr>
        <w:t>投标文件</w:t>
      </w:r>
    </w:p>
    <w:p>
      <w:pPr>
        <w:jc w:val="center"/>
        <w:rPr>
          <w:rFonts w:ascii="宋体" w:hAnsi="宋体" w:cs="宋体"/>
          <w:sz w:val="24"/>
          <w:highlight w:val="none"/>
        </w:rPr>
      </w:pPr>
      <w:r>
        <w:rPr>
          <w:rFonts w:hint="eastAsia" w:ascii="宋体" w:hAnsi="宋体" w:cs="宋体"/>
          <w:sz w:val="24"/>
          <w:highlight w:val="none"/>
        </w:rPr>
        <w:t>（电子投标文件）</w:t>
      </w:r>
    </w:p>
    <w:tbl>
      <w:tblPr>
        <w:tblStyle w:val="21"/>
        <w:tblW w:w="7773" w:type="dxa"/>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highlight w:val="none"/>
              </w:rPr>
            </w:pPr>
            <w:r>
              <w:rPr>
                <w:rFonts w:hint="eastAsia" w:ascii="宋体" w:hAnsi="宋体" w:cs="宋体"/>
                <w:sz w:val="24"/>
                <w:highlight w:val="none"/>
              </w:rPr>
              <w:t>项目名称：</w:t>
            </w:r>
          </w:p>
        </w:tc>
        <w:tc>
          <w:tcPr>
            <w:tcW w:w="6172" w:type="dxa"/>
            <w:tcBorders>
              <w:top w:val="nil"/>
              <w:left w:val="nil"/>
              <w:bottom w:val="single" w:color="000000" w:sz="4" w:space="0"/>
              <w:right w:val="nil"/>
            </w:tcBorders>
            <w:vAlign w:val="bottom"/>
          </w:tcPr>
          <w:p>
            <w:pPr>
              <w:jc w:val="left"/>
              <w:rPr>
                <w:rFonts w:ascii="宋体" w:hAnsi="宋体" w:cs="宋体"/>
                <w:sz w:val="24"/>
                <w:highlight w:val="none"/>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highlight w:val="none"/>
              </w:rPr>
            </w:pPr>
            <w:r>
              <w:rPr>
                <w:rFonts w:hint="eastAsia" w:ascii="宋体" w:hAnsi="宋体" w:cs="宋体"/>
                <w:sz w:val="24"/>
                <w:highlight w:val="none"/>
              </w:rPr>
              <w:t>采购方式：</w:t>
            </w:r>
          </w:p>
        </w:tc>
        <w:tc>
          <w:tcPr>
            <w:tcW w:w="6172" w:type="dxa"/>
            <w:tcBorders>
              <w:top w:val="single" w:color="000000" w:sz="4" w:space="0"/>
              <w:left w:val="nil"/>
              <w:bottom w:val="single" w:color="000000" w:sz="4" w:space="0"/>
              <w:right w:val="nil"/>
            </w:tcBorders>
            <w:vAlign w:val="bottom"/>
          </w:tcPr>
          <w:p>
            <w:pPr>
              <w:jc w:val="left"/>
              <w:rPr>
                <w:rFonts w:ascii="宋体" w:hAnsi="宋体" w:cs="宋体"/>
                <w:sz w:val="24"/>
                <w:highlight w:val="none"/>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highlight w:val="none"/>
              </w:rPr>
            </w:pPr>
            <w:r>
              <w:rPr>
                <w:rFonts w:hint="eastAsia" w:ascii="宋体" w:hAnsi="宋体" w:cs="宋体"/>
                <w:sz w:val="24"/>
                <w:highlight w:val="none"/>
              </w:rPr>
              <w:t>项目编号：</w:t>
            </w:r>
          </w:p>
        </w:tc>
        <w:tc>
          <w:tcPr>
            <w:tcW w:w="6172" w:type="dxa"/>
            <w:tcBorders>
              <w:top w:val="single" w:color="000000" w:sz="4" w:space="0"/>
              <w:left w:val="nil"/>
              <w:bottom w:val="single" w:color="000000" w:sz="4" w:space="0"/>
              <w:right w:val="nil"/>
            </w:tcBorders>
            <w:vAlign w:val="bottom"/>
          </w:tcPr>
          <w:p>
            <w:pPr>
              <w:jc w:val="left"/>
              <w:rPr>
                <w:rFonts w:ascii="宋体" w:hAnsi="宋体" w:cs="宋体"/>
                <w:sz w:val="24"/>
                <w:highlight w:val="none"/>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highlight w:val="none"/>
              </w:rPr>
            </w:pPr>
            <w:r>
              <w:rPr>
                <w:rFonts w:hint="eastAsia" w:ascii="宋体" w:hAnsi="宋体" w:cs="宋体"/>
                <w:sz w:val="24"/>
                <w:highlight w:val="none"/>
              </w:rPr>
              <w:t>所投分标：</w:t>
            </w:r>
          </w:p>
        </w:tc>
        <w:tc>
          <w:tcPr>
            <w:tcW w:w="6172" w:type="dxa"/>
            <w:tcBorders>
              <w:top w:val="single" w:color="000000" w:sz="4" w:space="0"/>
              <w:left w:val="nil"/>
              <w:bottom w:val="single" w:color="000000" w:sz="4" w:space="0"/>
              <w:right w:val="nil"/>
            </w:tcBorders>
            <w:vAlign w:val="bottom"/>
          </w:tcPr>
          <w:p>
            <w:pPr>
              <w:jc w:val="left"/>
              <w:rPr>
                <w:rFonts w:ascii="宋体" w:hAnsi="宋体" w:cs="宋体"/>
                <w:sz w:val="24"/>
                <w:highlight w:val="none"/>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highlight w:val="none"/>
              </w:rPr>
            </w:pPr>
            <w:r>
              <w:rPr>
                <w:rFonts w:hint="eastAsia" w:ascii="宋体" w:hAnsi="宋体" w:cs="宋体"/>
                <w:sz w:val="24"/>
                <w:highlight w:val="none"/>
              </w:rPr>
              <w:t>投标人名称：</w:t>
            </w:r>
          </w:p>
        </w:tc>
        <w:tc>
          <w:tcPr>
            <w:tcW w:w="6172" w:type="dxa"/>
            <w:tcBorders>
              <w:top w:val="single" w:color="000000" w:sz="4" w:space="0"/>
              <w:left w:val="nil"/>
              <w:bottom w:val="single" w:color="000000" w:sz="4" w:space="0"/>
              <w:right w:val="nil"/>
            </w:tcBorders>
            <w:vAlign w:val="bottom"/>
          </w:tcPr>
          <w:p>
            <w:pPr>
              <w:jc w:val="left"/>
              <w:rPr>
                <w:rFonts w:ascii="宋体" w:hAnsi="宋体" w:cs="宋体"/>
                <w:sz w:val="24"/>
                <w:highlight w:val="none"/>
              </w:rPr>
            </w:pPr>
          </w:p>
        </w:tc>
      </w:tr>
      <w:tr>
        <w:tblPrEx>
          <w:tblCellMar>
            <w:top w:w="0" w:type="dxa"/>
            <w:left w:w="108" w:type="dxa"/>
            <w:bottom w:w="0" w:type="dxa"/>
            <w:right w:w="108" w:type="dxa"/>
          </w:tblCellMar>
        </w:tblPrEx>
        <w:trPr>
          <w:jc w:val="center"/>
        </w:trPr>
        <w:tc>
          <w:tcPr>
            <w:tcW w:w="1601" w:type="dxa"/>
            <w:vAlign w:val="bottom"/>
          </w:tcPr>
          <w:p>
            <w:pPr>
              <w:jc w:val="distribute"/>
              <w:rPr>
                <w:rFonts w:ascii="宋体" w:hAnsi="宋体" w:cs="宋体"/>
                <w:sz w:val="24"/>
                <w:highlight w:val="none"/>
              </w:rPr>
            </w:pPr>
            <w:r>
              <w:rPr>
                <w:rFonts w:hint="eastAsia" w:ascii="宋体" w:hAnsi="宋体" w:cs="宋体"/>
                <w:sz w:val="24"/>
                <w:highlight w:val="none"/>
              </w:rPr>
              <w:t>投标人地址：</w:t>
            </w:r>
          </w:p>
        </w:tc>
        <w:tc>
          <w:tcPr>
            <w:tcW w:w="6172" w:type="dxa"/>
            <w:tcBorders>
              <w:top w:val="single" w:color="000000" w:sz="4" w:space="0"/>
              <w:left w:val="nil"/>
              <w:bottom w:val="single" w:color="000000" w:sz="4" w:space="0"/>
              <w:right w:val="nil"/>
            </w:tcBorders>
            <w:vAlign w:val="bottom"/>
          </w:tcPr>
          <w:p>
            <w:pPr>
              <w:jc w:val="left"/>
              <w:rPr>
                <w:rFonts w:ascii="宋体" w:hAnsi="宋体" w:cs="宋体"/>
                <w:sz w:val="24"/>
                <w:highlight w:val="none"/>
              </w:rPr>
            </w:pPr>
          </w:p>
        </w:tc>
      </w:tr>
    </w:tbl>
    <w:p>
      <w:pPr>
        <w:ind w:firstLine="4200" w:firstLineChars="1750"/>
        <w:rPr>
          <w:rFonts w:ascii="宋体" w:hAnsi="宋体" w:cs="宋体"/>
          <w:sz w:val="24"/>
          <w:highlight w:val="none"/>
        </w:rPr>
      </w:pPr>
    </w:p>
    <w:p>
      <w:pPr>
        <w:ind w:firstLine="4200" w:firstLineChars="1750"/>
        <w:rPr>
          <w:rFonts w:ascii="宋体" w:hAnsi="宋体" w:cs="宋体"/>
          <w:sz w:val="24"/>
          <w:highlight w:val="none"/>
        </w:rPr>
      </w:pPr>
    </w:p>
    <w:p>
      <w:pPr>
        <w:ind w:firstLine="4200" w:firstLineChars="1750"/>
        <w:rPr>
          <w:rFonts w:ascii="宋体" w:hAnsi="宋体" w:cs="宋体"/>
          <w:sz w:val="24"/>
          <w:highlight w:val="none"/>
        </w:rPr>
      </w:pPr>
    </w:p>
    <w:p>
      <w:pPr>
        <w:ind w:firstLine="5880" w:firstLineChars="2450"/>
        <w:rPr>
          <w:rFonts w:ascii="宋体" w:hAnsi="宋体" w:cs="宋体"/>
          <w:sz w:val="24"/>
          <w:highlight w:val="none"/>
        </w:rPr>
      </w:pPr>
      <w:r>
        <w:rPr>
          <w:rFonts w:hint="eastAsia" w:ascii="宋体" w:hAnsi="宋体" w:cs="宋体"/>
          <w:sz w:val="24"/>
          <w:highlight w:val="none"/>
        </w:rPr>
        <w:t>投标截止时间前不得解密</w:t>
      </w:r>
    </w:p>
    <w:p>
      <w:pPr>
        <w:ind w:firstLine="6480" w:firstLineChars="2700"/>
        <w:rPr>
          <w:rFonts w:ascii="宋体" w:hAnsi="宋体" w:cs="宋体"/>
          <w:sz w:val="24"/>
          <w:highlight w:val="none"/>
        </w:rPr>
      </w:pPr>
      <w:r>
        <w:rPr>
          <w:rFonts w:hint="eastAsia" w:ascii="宋体" w:hAnsi="宋体" w:cs="宋体"/>
          <w:sz w:val="24"/>
          <w:highlight w:val="none"/>
        </w:rPr>
        <w:t>年   月   日</w:t>
      </w:r>
    </w:p>
    <w:p>
      <w:pPr>
        <w:widowControl/>
        <w:jc w:val="left"/>
        <w:rPr>
          <w:rFonts w:ascii="宋体" w:hAnsi="宋体" w:cs="宋体"/>
          <w:sz w:val="24"/>
          <w:highlight w:val="none"/>
        </w:rPr>
        <w:sectPr>
          <w:pgSz w:w="11907" w:h="16840"/>
          <w:pgMar w:top="1531" w:right="1418" w:bottom="1361" w:left="1418" w:header="720" w:footer="720" w:gutter="0"/>
          <w:cols w:space="720" w:num="1"/>
        </w:sectPr>
      </w:pPr>
    </w:p>
    <w:p>
      <w:pPr>
        <w:pStyle w:val="4"/>
        <w:bidi w:val="0"/>
        <w:jc w:val="center"/>
        <w:rPr>
          <w:rFonts w:hint="eastAsia" w:asciiTheme="minorEastAsia" w:hAnsiTheme="minorEastAsia" w:eastAsiaTheme="minorEastAsia" w:cstheme="minorEastAsia"/>
          <w:highlight w:val="none"/>
        </w:rPr>
      </w:pPr>
      <w:bookmarkStart w:id="327" w:name="_Toc24486"/>
      <w:bookmarkStart w:id="328" w:name="_Toc20555"/>
      <w:r>
        <w:rPr>
          <w:rFonts w:hint="eastAsia" w:asciiTheme="minorEastAsia" w:hAnsiTheme="minorEastAsia" w:eastAsiaTheme="minorEastAsia" w:cstheme="minorEastAsia"/>
          <w:highlight w:val="none"/>
        </w:rPr>
        <w:t>第二节 资格证明文件格式</w:t>
      </w:r>
      <w:bookmarkEnd w:id="327"/>
      <w:bookmarkEnd w:id="328"/>
    </w:p>
    <w:p>
      <w:pPr>
        <w:pStyle w:val="13"/>
        <w:rPr>
          <w:highlight w:val="none"/>
        </w:rPr>
      </w:pPr>
    </w:p>
    <w:p>
      <w:pPr>
        <w:snapToGrid w:val="0"/>
        <w:spacing w:beforeLines="50" w:after="50"/>
        <w:rPr>
          <w:rFonts w:ascii="宋体" w:hAnsi="宋体" w:cs="宋体"/>
          <w:bCs/>
          <w:color w:val="000000"/>
          <w:sz w:val="32"/>
          <w:szCs w:val="20"/>
          <w:highlight w:val="none"/>
        </w:rPr>
      </w:pPr>
      <w:r>
        <w:rPr>
          <w:rFonts w:hint="eastAsia" w:ascii="宋体" w:hAnsi="宋体" w:cs="宋体"/>
          <w:bCs/>
          <w:color w:val="000000"/>
          <w:highlight w:val="none"/>
        </w:rPr>
        <w:t>电子投标文件</w:t>
      </w:r>
    </w:p>
    <w:p>
      <w:pPr>
        <w:snapToGrid w:val="0"/>
        <w:spacing w:beforeLines="50" w:after="50"/>
        <w:rPr>
          <w:rFonts w:ascii="宋体" w:hAnsi="宋体" w:cs="宋体"/>
          <w:color w:val="000000"/>
          <w:sz w:val="24"/>
          <w:szCs w:val="20"/>
          <w:highlight w:val="none"/>
        </w:rPr>
      </w:pPr>
    </w:p>
    <w:p>
      <w:pPr>
        <w:snapToGrid w:val="0"/>
        <w:spacing w:beforeLines="50" w:after="50"/>
        <w:jc w:val="center"/>
        <w:rPr>
          <w:rFonts w:ascii="宋体" w:hAnsi="宋体" w:cs="宋体"/>
          <w:b/>
          <w:color w:val="000000"/>
          <w:sz w:val="24"/>
          <w:szCs w:val="20"/>
          <w:highlight w:val="none"/>
        </w:rPr>
      </w:pPr>
      <w:r>
        <w:rPr>
          <w:rFonts w:hint="eastAsia" w:ascii="宋体" w:hAnsi="宋体" w:cs="宋体"/>
          <w:b/>
          <w:color w:val="000000"/>
          <w:sz w:val="32"/>
          <w:szCs w:val="32"/>
          <w:highlight w:val="none"/>
        </w:rPr>
        <w:t>资格证明文件（封面）</w:t>
      </w:r>
    </w:p>
    <w:p>
      <w:pPr>
        <w:snapToGrid w:val="0"/>
        <w:spacing w:beforeLines="50" w:after="50"/>
        <w:rPr>
          <w:rFonts w:ascii="宋体" w:hAnsi="宋体" w:cs="宋体"/>
          <w:bCs/>
          <w:color w:val="000000"/>
          <w:sz w:val="24"/>
          <w:szCs w:val="20"/>
          <w:highlight w:val="none"/>
        </w:rPr>
      </w:pPr>
    </w:p>
    <w:p>
      <w:pPr>
        <w:snapToGrid w:val="0"/>
        <w:spacing w:beforeLines="50" w:after="50"/>
        <w:rPr>
          <w:rFonts w:ascii="宋体" w:hAnsi="宋体" w:cs="宋体"/>
          <w:bCs/>
          <w:color w:val="000000"/>
          <w:sz w:val="24"/>
          <w:szCs w:val="20"/>
          <w:highlight w:val="none"/>
        </w:rPr>
      </w:pPr>
    </w:p>
    <w:p>
      <w:pPr>
        <w:snapToGrid w:val="0"/>
        <w:spacing w:beforeLines="50" w:after="50"/>
        <w:rPr>
          <w:rFonts w:ascii="宋体" w:hAnsi="宋体" w:cs="宋体"/>
          <w:bCs/>
          <w:color w:val="000000"/>
          <w:sz w:val="24"/>
          <w:szCs w:val="20"/>
          <w:highlight w:val="none"/>
        </w:rPr>
      </w:pPr>
    </w:p>
    <w:p>
      <w:pPr>
        <w:snapToGrid w:val="0"/>
        <w:spacing w:beforeLines="50" w:after="50"/>
        <w:rPr>
          <w:rFonts w:ascii="宋体" w:hAnsi="宋体" w:cs="宋体"/>
          <w:bCs/>
          <w:color w:val="000000"/>
          <w:sz w:val="24"/>
          <w:szCs w:val="20"/>
          <w:highlight w:val="none"/>
        </w:rPr>
      </w:pPr>
    </w:p>
    <w:p>
      <w:pPr>
        <w:snapToGrid w:val="0"/>
        <w:spacing w:beforeLines="50" w:after="50"/>
        <w:rPr>
          <w:rFonts w:ascii="宋体" w:hAnsi="宋体" w:cs="宋体"/>
          <w:bCs/>
          <w:color w:val="000000"/>
          <w:sz w:val="24"/>
          <w:szCs w:val="20"/>
          <w:highlight w:val="none"/>
        </w:rPr>
      </w:pPr>
    </w:p>
    <w:p>
      <w:pPr>
        <w:snapToGrid w:val="0"/>
        <w:spacing w:beforeLines="50" w:after="50"/>
        <w:rPr>
          <w:rFonts w:ascii="宋体" w:hAnsi="宋体" w:cs="宋体"/>
          <w:bCs/>
          <w:color w:val="000000"/>
          <w:sz w:val="24"/>
          <w:szCs w:val="20"/>
          <w:highlight w:val="none"/>
        </w:rPr>
      </w:pPr>
    </w:p>
    <w:p>
      <w:pPr>
        <w:snapToGrid w:val="0"/>
        <w:spacing w:beforeLines="50" w:after="50"/>
        <w:rPr>
          <w:rFonts w:ascii="宋体" w:hAnsi="宋体" w:cs="宋体"/>
          <w:bCs/>
          <w:color w:val="000000"/>
          <w:sz w:val="24"/>
          <w:szCs w:val="20"/>
          <w:highlight w:val="none"/>
        </w:rPr>
      </w:pPr>
    </w:p>
    <w:p>
      <w:pPr>
        <w:snapToGrid w:val="0"/>
        <w:spacing w:beforeLines="50" w:after="50"/>
        <w:ind w:firstLine="540" w:firstLineChars="225"/>
        <w:rPr>
          <w:rFonts w:ascii="宋体" w:hAnsi="宋体" w:cs="宋体"/>
          <w:bCs/>
          <w:color w:val="000000"/>
          <w:sz w:val="24"/>
          <w:highlight w:val="none"/>
        </w:rPr>
      </w:pPr>
      <w:r>
        <w:rPr>
          <w:rFonts w:hint="eastAsia" w:ascii="宋体" w:hAnsi="宋体" w:cs="宋体"/>
          <w:bCs/>
          <w:color w:val="000000"/>
          <w:sz w:val="24"/>
          <w:highlight w:val="none"/>
        </w:rPr>
        <w:t>项目名称：</w:t>
      </w:r>
    </w:p>
    <w:p>
      <w:pPr>
        <w:snapToGrid w:val="0"/>
        <w:spacing w:beforeLines="50" w:after="50"/>
        <w:ind w:firstLine="540" w:firstLineChars="225"/>
        <w:rPr>
          <w:rFonts w:ascii="宋体" w:hAnsi="宋体" w:cs="宋体"/>
          <w:bCs/>
          <w:color w:val="000000"/>
          <w:sz w:val="24"/>
          <w:szCs w:val="20"/>
          <w:highlight w:val="none"/>
        </w:rPr>
      </w:pPr>
    </w:p>
    <w:p>
      <w:pPr>
        <w:snapToGrid w:val="0"/>
        <w:spacing w:beforeLines="50" w:after="50"/>
        <w:ind w:firstLine="540" w:firstLineChars="225"/>
        <w:rPr>
          <w:rFonts w:ascii="宋体" w:hAnsi="宋体" w:cs="宋体"/>
          <w:bCs/>
          <w:color w:val="000000"/>
          <w:sz w:val="24"/>
          <w:highlight w:val="none"/>
        </w:rPr>
      </w:pPr>
      <w:r>
        <w:rPr>
          <w:rFonts w:hint="eastAsia" w:ascii="宋体" w:hAnsi="宋体" w:cs="宋体"/>
          <w:bCs/>
          <w:color w:val="000000"/>
          <w:sz w:val="24"/>
          <w:highlight w:val="none"/>
        </w:rPr>
        <w:t>项目编号：</w:t>
      </w:r>
    </w:p>
    <w:p>
      <w:pPr>
        <w:snapToGrid w:val="0"/>
        <w:spacing w:beforeLines="50" w:after="50"/>
        <w:ind w:firstLine="540" w:firstLineChars="225"/>
        <w:rPr>
          <w:rFonts w:ascii="宋体" w:hAnsi="宋体" w:cs="宋体"/>
          <w:bCs/>
          <w:color w:val="000000"/>
          <w:sz w:val="24"/>
          <w:szCs w:val="20"/>
          <w:highlight w:val="none"/>
        </w:rPr>
      </w:pPr>
    </w:p>
    <w:p>
      <w:pPr>
        <w:snapToGrid w:val="0"/>
        <w:spacing w:beforeLines="50" w:after="50"/>
        <w:ind w:firstLine="540" w:firstLineChars="225"/>
        <w:rPr>
          <w:rFonts w:ascii="宋体" w:hAnsi="宋体" w:cs="宋体"/>
          <w:bCs/>
          <w:color w:val="000000"/>
          <w:sz w:val="24"/>
          <w:highlight w:val="none"/>
        </w:rPr>
      </w:pPr>
      <w:r>
        <w:rPr>
          <w:rFonts w:hint="eastAsia" w:ascii="宋体" w:hAnsi="宋体" w:cs="宋体"/>
          <w:bCs/>
          <w:color w:val="000000"/>
          <w:sz w:val="24"/>
          <w:highlight w:val="none"/>
        </w:rPr>
        <w:t>所投分标：</w:t>
      </w:r>
    </w:p>
    <w:p>
      <w:pPr>
        <w:pStyle w:val="9"/>
        <w:snapToGrid w:val="0"/>
        <w:spacing w:before="50" w:after="50"/>
        <w:ind w:firstLine="540" w:firstLineChars="225"/>
        <w:rPr>
          <w:rFonts w:ascii="宋体" w:hAnsi="宋体" w:cs="宋体"/>
          <w:bCs/>
          <w:color w:val="000000"/>
          <w:sz w:val="24"/>
          <w:szCs w:val="24"/>
          <w:highlight w:val="none"/>
        </w:rPr>
      </w:pPr>
    </w:p>
    <w:p>
      <w:pPr>
        <w:pStyle w:val="9"/>
        <w:snapToGrid w:val="0"/>
        <w:spacing w:before="50" w:after="50"/>
        <w:ind w:firstLine="540" w:firstLineChars="225"/>
        <w:rPr>
          <w:rFonts w:ascii="宋体" w:hAnsi="宋体" w:cs="宋体"/>
          <w:bCs/>
          <w:color w:val="000000"/>
          <w:sz w:val="24"/>
          <w:szCs w:val="24"/>
          <w:highlight w:val="none"/>
        </w:rPr>
      </w:pPr>
      <w:r>
        <w:rPr>
          <w:rFonts w:hint="eastAsia" w:ascii="宋体" w:hAnsi="宋体" w:cs="宋体"/>
          <w:bCs/>
          <w:color w:val="000000"/>
          <w:sz w:val="24"/>
          <w:szCs w:val="24"/>
          <w:highlight w:val="none"/>
        </w:rPr>
        <w:t>投标人名称：</w:t>
      </w:r>
    </w:p>
    <w:p>
      <w:pPr>
        <w:pStyle w:val="9"/>
        <w:snapToGrid w:val="0"/>
        <w:spacing w:before="50" w:after="50"/>
        <w:ind w:firstLine="540" w:firstLineChars="225"/>
        <w:rPr>
          <w:rFonts w:ascii="宋体" w:hAnsi="宋体" w:cs="宋体"/>
          <w:bCs/>
          <w:color w:val="000000"/>
          <w:sz w:val="24"/>
          <w:szCs w:val="24"/>
          <w:highlight w:val="none"/>
        </w:rPr>
      </w:pPr>
    </w:p>
    <w:p>
      <w:pPr>
        <w:pStyle w:val="9"/>
        <w:snapToGrid w:val="0"/>
        <w:spacing w:before="50" w:after="50"/>
        <w:ind w:firstLine="960" w:firstLineChars="400"/>
        <w:rPr>
          <w:rFonts w:ascii="宋体" w:hAnsi="宋体" w:cs="宋体"/>
          <w:bCs/>
          <w:color w:val="000000"/>
          <w:sz w:val="24"/>
          <w:szCs w:val="24"/>
          <w:highlight w:val="none"/>
        </w:rPr>
      </w:pPr>
    </w:p>
    <w:p>
      <w:pPr>
        <w:snapToGrid w:val="0"/>
        <w:spacing w:beforeLines="50" w:after="50"/>
        <w:ind w:firstLine="645"/>
        <w:jc w:val="center"/>
        <w:rPr>
          <w:rFonts w:ascii="宋体" w:hAnsi="宋体" w:cs="宋体"/>
          <w:color w:val="000000"/>
          <w:sz w:val="24"/>
          <w:highlight w:val="none"/>
        </w:rPr>
      </w:pPr>
      <w:r>
        <w:rPr>
          <w:rFonts w:hint="eastAsia" w:ascii="宋体" w:hAnsi="宋体" w:cs="宋体"/>
          <w:color w:val="000000"/>
          <w:sz w:val="24"/>
          <w:highlight w:val="none"/>
        </w:rPr>
        <w:t>年  月  日</w:t>
      </w:r>
    </w:p>
    <w:p>
      <w:pPr>
        <w:widowControl/>
        <w:spacing w:line="360" w:lineRule="auto"/>
        <w:jc w:val="left"/>
        <w:rPr>
          <w:rFonts w:ascii="宋体" w:hAnsi="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pPr>
        <w:jc w:val="center"/>
        <w:rPr>
          <w:rFonts w:ascii="宋体" w:hAnsi="宋体" w:cs="宋体"/>
          <w:b/>
          <w:kern w:val="0"/>
          <w:sz w:val="36"/>
          <w:szCs w:val="36"/>
          <w:highlight w:val="none"/>
        </w:rPr>
      </w:pPr>
      <w:r>
        <w:rPr>
          <w:rFonts w:hint="eastAsia" w:ascii="宋体" w:hAnsi="宋体" w:cs="宋体"/>
          <w:b/>
          <w:kern w:val="0"/>
          <w:sz w:val="36"/>
          <w:szCs w:val="36"/>
          <w:highlight w:val="none"/>
        </w:rPr>
        <w:t>资格证明文件目录</w:t>
      </w:r>
    </w:p>
    <w:p>
      <w:pPr>
        <w:snapToGrid w:val="0"/>
        <w:spacing w:line="360" w:lineRule="auto"/>
        <w:rPr>
          <w:rFonts w:ascii="宋体" w:hAnsi="宋体" w:cs="宋体"/>
          <w:kern w:val="0"/>
          <w:sz w:val="24"/>
          <w:highlight w:val="none"/>
        </w:rPr>
      </w:pP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一、</w:t>
      </w:r>
      <w:r>
        <w:rPr>
          <w:rFonts w:hint="eastAsia" w:ascii="宋体" w:hAnsi="宋体" w:cs="宋体"/>
          <w:sz w:val="24"/>
          <w:highlight w:val="none"/>
        </w:rPr>
        <w:t>营业执照（或事业法人登记证或其他工商等登记证明材料）复印件（投标人为自然人的，须提供</w:t>
      </w:r>
      <w:r>
        <w:rPr>
          <w:rFonts w:hint="eastAsia" w:ascii="宋体" w:hAnsi="宋体" w:cs="宋体"/>
          <w:kern w:val="0"/>
          <w:sz w:val="24"/>
          <w:highlight w:val="none"/>
        </w:rPr>
        <w:t>自然人的身份证明</w:t>
      </w:r>
      <w:r>
        <w:rPr>
          <w:rFonts w:hint="eastAsia" w:ascii="宋体" w:hAnsi="宋体" w:cs="宋体"/>
          <w:sz w:val="24"/>
          <w:highlight w:val="none"/>
        </w:rPr>
        <w:t>）</w:t>
      </w:r>
      <w:r>
        <w:rPr>
          <w:rFonts w:hint="eastAsia" w:ascii="宋体" w:hAnsi="宋体" w:cs="宋体"/>
          <w:kern w:val="0"/>
          <w:sz w:val="24"/>
          <w:highlight w:val="none"/>
        </w:rPr>
        <w:t>……………………………………………………………（页码）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二、符合参与政府采购活动的资格条件依法缴纳税收、社会保障资金等方面的材料…………………………………………………………………………………………（页码）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三、财务状况报告方面的材料…………………………………………………………（页码）</w:t>
      </w:r>
    </w:p>
    <w:p>
      <w:pPr>
        <w:snapToGrid w:val="0"/>
        <w:spacing w:line="360" w:lineRule="auto"/>
        <w:rPr>
          <w:rFonts w:ascii="宋体" w:hAnsi="宋体" w:cs="宋体"/>
          <w:kern w:val="0"/>
          <w:sz w:val="24"/>
          <w:highlight w:val="none"/>
        </w:rPr>
      </w:pPr>
      <w:r>
        <w:rPr>
          <w:rFonts w:hint="eastAsia" w:ascii="宋体" w:hAnsi="宋体" w:cs="宋体"/>
          <w:sz w:val="24"/>
          <w:highlight w:val="none"/>
        </w:rPr>
        <w:t>四、投标人直接控股股东信息</w:t>
      </w:r>
      <w:r>
        <w:rPr>
          <w:rFonts w:hint="eastAsia" w:ascii="宋体" w:hAnsi="宋体" w:cs="宋体"/>
          <w:kern w:val="0"/>
          <w:sz w:val="24"/>
          <w:highlight w:val="none"/>
        </w:rPr>
        <w:t>…………………………………………………………（页码）</w:t>
      </w:r>
    </w:p>
    <w:p>
      <w:pPr>
        <w:snapToGrid w:val="0"/>
        <w:spacing w:line="360" w:lineRule="auto"/>
        <w:rPr>
          <w:rFonts w:ascii="宋体" w:hAnsi="宋体" w:cs="宋体"/>
          <w:kern w:val="0"/>
          <w:sz w:val="24"/>
          <w:highlight w:val="none"/>
        </w:rPr>
      </w:pPr>
      <w:r>
        <w:rPr>
          <w:rFonts w:hint="eastAsia" w:ascii="宋体" w:hAnsi="宋体" w:cs="宋体"/>
          <w:sz w:val="24"/>
          <w:highlight w:val="none"/>
        </w:rPr>
        <w:t>五、投标人直接关联关系信息表</w:t>
      </w:r>
      <w:r>
        <w:rPr>
          <w:rFonts w:hint="eastAsia" w:ascii="宋体" w:hAnsi="宋体" w:cs="宋体"/>
          <w:kern w:val="0"/>
          <w:sz w:val="24"/>
          <w:highlight w:val="none"/>
        </w:rPr>
        <w:t>………………………………………………………（页码）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六、投标资格声明函……………………………………………………………………（页码）</w:t>
      </w:r>
    </w:p>
    <w:p>
      <w:pPr>
        <w:snapToGrid w:val="0"/>
        <w:spacing w:line="360" w:lineRule="auto"/>
        <w:rPr>
          <w:rFonts w:ascii="宋体" w:hAnsi="宋体" w:cs="宋体"/>
          <w:kern w:val="0"/>
          <w:sz w:val="24"/>
          <w:highlight w:val="none"/>
        </w:rPr>
      </w:pPr>
      <w:r>
        <w:rPr>
          <w:rFonts w:hint="eastAsia" w:ascii="宋体" w:hAnsi="宋体" w:cs="宋体"/>
          <w:kern w:val="0"/>
          <w:sz w:val="24"/>
          <w:highlight w:val="none"/>
        </w:rPr>
        <w:t>七、联合体协议书（</w:t>
      </w:r>
      <w:r>
        <w:rPr>
          <w:rFonts w:hint="eastAsia" w:ascii="宋体" w:hAnsi="宋体" w:cs="宋体"/>
          <w:sz w:val="24"/>
          <w:highlight w:val="none"/>
        </w:rPr>
        <w:t>以联合体形式投标的，提供联合体协议；本项目不接受联合体投标或者投标人不以联合体形式投标的，则不需要提供</w:t>
      </w:r>
      <w:r>
        <w:rPr>
          <w:rFonts w:hint="eastAsia" w:ascii="宋体" w:hAnsi="宋体" w:cs="宋体"/>
          <w:kern w:val="0"/>
          <w:sz w:val="24"/>
          <w:highlight w:val="none"/>
        </w:rPr>
        <w:t>）……………………………………（页码）</w:t>
      </w:r>
    </w:p>
    <w:p>
      <w:pPr>
        <w:spacing w:line="360" w:lineRule="auto"/>
        <w:rPr>
          <w:rFonts w:ascii="宋体" w:hAnsi="宋体" w:cs="宋体"/>
          <w:kern w:val="0"/>
          <w:sz w:val="24"/>
          <w:highlight w:val="none"/>
        </w:rPr>
      </w:pPr>
      <w:r>
        <w:rPr>
          <w:rFonts w:hint="eastAsia" w:ascii="宋体" w:hAnsi="宋体" w:cs="宋体"/>
          <w:kern w:val="0"/>
          <w:sz w:val="24"/>
          <w:highlight w:val="none"/>
        </w:rPr>
        <w:t>八、中小企业声明函或残疾人福利性单位声明函或属于监狱企业的证明文件……（页码）</w:t>
      </w:r>
    </w:p>
    <w:p>
      <w:pPr>
        <w:snapToGrid w:val="0"/>
        <w:spacing w:line="360" w:lineRule="auto"/>
        <w:rPr>
          <w:rFonts w:ascii="宋体" w:hAnsi="宋体" w:cs="宋体"/>
          <w:kern w:val="0"/>
          <w:sz w:val="24"/>
          <w:highlight w:val="none"/>
        </w:rPr>
      </w:pPr>
      <w:r>
        <w:rPr>
          <w:rFonts w:hint="eastAsia" w:ascii="宋体" w:hAnsi="宋体" w:cs="宋体"/>
          <w:sz w:val="24"/>
          <w:highlight w:val="none"/>
        </w:rPr>
        <w:t>九、符合特定资格条件（如有）的有关证明材料（复印件）</w:t>
      </w:r>
      <w:r>
        <w:rPr>
          <w:rFonts w:hint="eastAsia" w:ascii="宋体" w:hAnsi="宋体" w:cs="宋体"/>
          <w:kern w:val="0"/>
          <w:sz w:val="24"/>
          <w:highlight w:val="none"/>
        </w:rPr>
        <w:t>………………………（页码）</w:t>
      </w:r>
    </w:p>
    <w:p>
      <w:pPr>
        <w:spacing w:line="360" w:lineRule="auto"/>
        <w:rPr>
          <w:rFonts w:ascii="宋体" w:hAnsi="宋体" w:cs="宋体"/>
          <w:b/>
          <w:bCs/>
          <w:sz w:val="24"/>
          <w:highlight w:val="none"/>
        </w:rPr>
      </w:pPr>
      <w:r>
        <w:rPr>
          <w:rFonts w:hint="eastAsia" w:ascii="宋体" w:hAnsi="宋体" w:cs="宋体"/>
          <w:b/>
          <w:bCs/>
          <w:sz w:val="24"/>
          <w:highlight w:val="none"/>
        </w:rPr>
        <w:t>注：以上目录是基本格式要求，各投标人可根据自身情况进一步向下增加内容或细化。</w:t>
      </w:r>
    </w:p>
    <w:p>
      <w:pPr>
        <w:widowControl/>
        <w:spacing w:line="360" w:lineRule="auto"/>
        <w:jc w:val="left"/>
        <w:rPr>
          <w:rFonts w:ascii="宋体" w:hAnsi="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pPr>
        <w:spacing w:line="360" w:lineRule="auto"/>
        <w:jc w:val="center"/>
        <w:rPr>
          <w:rFonts w:ascii="宋体" w:hAnsi="宋体" w:cs="宋体"/>
          <w:b/>
          <w:sz w:val="30"/>
          <w:szCs w:val="30"/>
          <w:highlight w:val="none"/>
        </w:rPr>
      </w:pPr>
      <w:r>
        <w:rPr>
          <w:rFonts w:hint="eastAsia" w:ascii="宋体" w:hAnsi="宋体" w:cs="宋体"/>
          <w:b/>
          <w:kern w:val="0"/>
          <w:sz w:val="32"/>
          <w:szCs w:val="32"/>
          <w:highlight w:val="none"/>
          <w:lang w:val="zh-CN"/>
        </w:rPr>
        <w:t>一、</w:t>
      </w:r>
      <w:r>
        <w:rPr>
          <w:rFonts w:hint="eastAsia" w:ascii="宋体" w:hAnsi="宋体" w:cs="宋体"/>
          <w:b/>
          <w:sz w:val="30"/>
          <w:szCs w:val="30"/>
          <w:highlight w:val="none"/>
        </w:rPr>
        <w:t>营业执照（或事业法人登记证或其他工商等登记证明材料）复印件（投标人为自然人的，提供自然人的身份证明）</w:t>
      </w:r>
    </w:p>
    <w:p>
      <w:pPr>
        <w:spacing w:line="360" w:lineRule="auto"/>
        <w:rPr>
          <w:rFonts w:ascii="宋体" w:hAnsi="宋体" w:cs="宋体"/>
          <w:b/>
          <w:sz w:val="30"/>
          <w:szCs w:val="30"/>
          <w:highlight w:val="none"/>
        </w:rPr>
      </w:pPr>
    </w:p>
    <w:p>
      <w:pPr>
        <w:snapToGrid w:val="0"/>
        <w:spacing w:line="360" w:lineRule="auto"/>
        <w:ind w:firstLine="576"/>
        <w:jc w:val="center"/>
        <w:rPr>
          <w:rFonts w:ascii="宋体" w:hAnsi="宋体" w:cs="宋体"/>
          <w:kern w:val="0"/>
          <w:sz w:val="24"/>
          <w:highlight w:val="none"/>
          <w:lang w:val="zh-CN"/>
        </w:rPr>
      </w:pPr>
      <w:r>
        <w:rPr>
          <w:rFonts w:hint="eastAsia" w:ascii="宋体" w:hAnsi="宋体" w:cs="宋体"/>
          <w:kern w:val="0"/>
          <w:sz w:val="24"/>
          <w:highlight w:val="none"/>
          <w:lang w:val="zh-CN"/>
        </w:rPr>
        <w:t xml:space="preserve">               投标人名称（电子签章）：                              </w:t>
      </w:r>
    </w:p>
    <w:p>
      <w:pPr>
        <w:spacing w:line="360" w:lineRule="auto"/>
        <w:jc w:val="center"/>
        <w:rPr>
          <w:rFonts w:ascii="宋体" w:hAnsi="宋体" w:cs="宋体"/>
          <w:b/>
          <w:sz w:val="30"/>
          <w:szCs w:val="30"/>
          <w:highlight w:val="none"/>
        </w:rPr>
      </w:pPr>
      <w:r>
        <w:rPr>
          <w:rFonts w:hint="eastAsia" w:ascii="宋体" w:hAnsi="宋体" w:cs="宋体"/>
          <w:kern w:val="0"/>
          <w:sz w:val="24"/>
          <w:highlight w:val="none"/>
          <w:lang w:val="zh-CN"/>
        </w:rPr>
        <w:t xml:space="preserve">                   日期：  年  月</w:t>
      </w:r>
    </w:p>
    <w:p>
      <w:pPr>
        <w:spacing w:line="360" w:lineRule="auto"/>
        <w:jc w:val="center"/>
        <w:rPr>
          <w:rFonts w:ascii="宋体" w:hAnsi="宋体" w:cs="宋体"/>
          <w:b/>
          <w:sz w:val="30"/>
          <w:szCs w:val="30"/>
          <w:highlight w:val="none"/>
        </w:rPr>
      </w:pP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sz w:val="30"/>
          <w:szCs w:val="30"/>
          <w:highlight w:val="none"/>
        </w:rPr>
        <w:t>二、</w:t>
      </w:r>
      <w:r>
        <w:rPr>
          <w:rFonts w:hint="eastAsia" w:ascii="宋体" w:hAnsi="宋体" w:cs="宋体"/>
          <w:b/>
          <w:kern w:val="0"/>
          <w:sz w:val="32"/>
          <w:szCs w:val="32"/>
          <w:highlight w:val="none"/>
        </w:rPr>
        <w:t>符合参与政府采购活动的资格条件依法缴纳税收、社会保障资金等方面的材料</w:t>
      </w:r>
    </w:p>
    <w:p>
      <w:pPr>
        <w:snapToGrid w:val="0"/>
        <w:spacing w:line="360" w:lineRule="auto"/>
        <w:ind w:firstLine="480" w:firstLineChars="200"/>
        <w:rPr>
          <w:rFonts w:ascii="宋体" w:hAnsi="宋体" w:cs="宋体"/>
          <w:sz w:val="24"/>
          <w:highlight w:val="none"/>
        </w:rPr>
      </w:pPr>
    </w:p>
    <w:p>
      <w:pPr>
        <w:snapToGrid w:val="0"/>
        <w:spacing w:line="360" w:lineRule="auto"/>
        <w:rPr>
          <w:rFonts w:ascii="宋体" w:hAnsi="宋体" w:cs="宋体"/>
          <w:kern w:val="0"/>
          <w:sz w:val="24"/>
          <w:highlight w:val="none"/>
          <w:lang w:val="zh-CN"/>
        </w:rPr>
      </w:pPr>
    </w:p>
    <w:p>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 xml:space="preserve"> 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line="360" w:lineRule="auto"/>
        <w:ind w:right="480"/>
        <w:jc w:val="center"/>
        <w:rPr>
          <w:rFonts w:ascii="宋体" w:hAnsi="宋体" w:cs="宋体"/>
          <w:b/>
          <w:kern w:val="0"/>
          <w:sz w:val="32"/>
          <w:szCs w:val="32"/>
          <w:highlight w:val="none"/>
        </w:rPr>
      </w:pPr>
      <w:r>
        <w:rPr>
          <w:rFonts w:hint="eastAsia" w:ascii="宋体" w:hAnsi="宋体" w:cs="宋体"/>
          <w:b/>
          <w:sz w:val="30"/>
          <w:szCs w:val="30"/>
          <w:highlight w:val="none"/>
        </w:rPr>
        <w:t>三、</w:t>
      </w:r>
      <w:r>
        <w:rPr>
          <w:rFonts w:hint="eastAsia" w:ascii="宋体" w:hAnsi="宋体" w:cs="宋体"/>
          <w:b/>
          <w:kern w:val="0"/>
          <w:sz w:val="32"/>
          <w:szCs w:val="32"/>
          <w:highlight w:val="none"/>
        </w:rPr>
        <w:t>财务状况报告方面的材料</w:t>
      </w:r>
    </w:p>
    <w:p>
      <w:pPr>
        <w:snapToGrid w:val="0"/>
        <w:spacing w:line="360" w:lineRule="auto"/>
        <w:ind w:firstLine="480" w:firstLineChars="200"/>
        <w:rPr>
          <w:rFonts w:ascii="宋体" w:hAnsi="宋体" w:cs="宋体"/>
          <w:sz w:val="24"/>
          <w:highlight w:val="none"/>
        </w:rPr>
      </w:pPr>
    </w:p>
    <w:p>
      <w:pPr>
        <w:snapToGrid w:val="0"/>
        <w:spacing w:line="360" w:lineRule="auto"/>
        <w:rPr>
          <w:rFonts w:ascii="宋体" w:hAnsi="宋体" w:cs="宋体"/>
          <w:kern w:val="0"/>
          <w:sz w:val="24"/>
          <w:highlight w:val="none"/>
          <w:lang w:val="zh-CN"/>
        </w:rPr>
      </w:pPr>
    </w:p>
    <w:p>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 xml:space="preserve"> 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line="360" w:lineRule="auto"/>
        <w:ind w:firstLine="5160" w:firstLineChars="2150"/>
        <w:rPr>
          <w:rFonts w:ascii="宋体" w:hAnsi="宋体" w:cs="宋体"/>
          <w:kern w:val="0"/>
          <w:sz w:val="24"/>
          <w:highlight w:val="none"/>
          <w:lang w:val="zh-CN"/>
        </w:rPr>
      </w:pPr>
    </w:p>
    <w:p>
      <w:pPr>
        <w:snapToGrid w:val="0"/>
        <w:spacing w:line="360" w:lineRule="auto"/>
        <w:ind w:right="480"/>
        <w:jc w:val="center"/>
        <w:rPr>
          <w:rFonts w:ascii="宋体" w:hAnsi="宋体" w:cs="宋体"/>
          <w:b/>
          <w:kern w:val="0"/>
          <w:sz w:val="32"/>
          <w:szCs w:val="32"/>
          <w:highlight w:val="none"/>
          <w:lang w:val="zh-CN"/>
        </w:rPr>
      </w:pPr>
    </w:p>
    <w:p>
      <w:pPr>
        <w:snapToGrid w:val="0"/>
        <w:spacing w:line="360" w:lineRule="auto"/>
        <w:ind w:right="480"/>
        <w:jc w:val="center"/>
        <w:rPr>
          <w:rFonts w:ascii="宋体" w:hAnsi="宋体" w:cs="宋体"/>
          <w:b/>
          <w:color w:val="000000"/>
          <w:sz w:val="28"/>
          <w:szCs w:val="28"/>
          <w:highlight w:val="none"/>
        </w:rPr>
      </w:pPr>
      <w:r>
        <w:rPr>
          <w:rFonts w:hint="eastAsia" w:ascii="宋体" w:hAnsi="宋体" w:cs="宋体"/>
          <w:b/>
          <w:kern w:val="0"/>
          <w:sz w:val="32"/>
          <w:szCs w:val="32"/>
          <w:highlight w:val="none"/>
        </w:rPr>
        <w:br w:type="page"/>
      </w:r>
    </w:p>
    <w:p>
      <w:pPr>
        <w:snapToGrid w:val="0"/>
        <w:spacing w:before="50" w:afterLines="50" w:line="360" w:lineRule="auto"/>
        <w:jc w:val="center"/>
        <w:rPr>
          <w:rFonts w:ascii="宋体" w:hAnsi="宋体" w:cs="宋体"/>
          <w:b/>
          <w:kern w:val="0"/>
          <w:sz w:val="32"/>
          <w:szCs w:val="32"/>
          <w:highlight w:val="none"/>
        </w:rPr>
      </w:pPr>
      <w:r>
        <w:rPr>
          <w:rFonts w:hint="eastAsia" w:ascii="宋体" w:hAnsi="宋体" w:cs="宋体"/>
          <w:b/>
          <w:kern w:val="0"/>
          <w:sz w:val="32"/>
          <w:szCs w:val="32"/>
          <w:highlight w:val="none"/>
        </w:rPr>
        <w:t>四、投标人直接控股股东信息表</w:t>
      </w:r>
    </w:p>
    <w:tbl>
      <w:tblPr>
        <w:tblStyle w:val="21"/>
        <w:tblW w:w="9476" w:type="dxa"/>
        <w:tblInd w:w="125"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r>
    </w:tbl>
    <w:p>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注：</w:t>
      </w:r>
    </w:p>
    <w:p>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3.供应商不存在直接控股股东的，则填“无”。</w:t>
      </w: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jc w:val="center"/>
        <w:rPr>
          <w:rFonts w:ascii="宋体" w:hAnsi="宋体" w:cs="宋体"/>
          <w:b/>
          <w:color w:val="000000"/>
          <w:sz w:val="28"/>
          <w:szCs w:val="28"/>
          <w:highlight w:val="none"/>
        </w:rPr>
      </w:pPr>
      <w:r>
        <w:rPr>
          <w:rFonts w:hint="eastAsia" w:ascii="宋体" w:hAnsi="宋体" w:cs="宋体"/>
          <w:b/>
          <w:color w:val="000000"/>
          <w:sz w:val="28"/>
          <w:szCs w:val="28"/>
          <w:highlight w:val="none"/>
        </w:rPr>
        <w:br w:type="page"/>
      </w:r>
    </w:p>
    <w:p>
      <w:pPr>
        <w:snapToGrid w:val="0"/>
        <w:spacing w:line="360" w:lineRule="auto"/>
        <w:jc w:val="center"/>
        <w:rPr>
          <w:rFonts w:ascii="宋体" w:hAnsi="宋体" w:cs="宋体"/>
          <w:color w:val="000000"/>
          <w:sz w:val="32"/>
          <w:szCs w:val="32"/>
          <w:highlight w:val="none"/>
        </w:rPr>
      </w:pPr>
      <w:r>
        <w:rPr>
          <w:rFonts w:hint="eastAsia" w:ascii="宋体" w:hAnsi="宋体" w:cs="宋体"/>
          <w:b/>
          <w:color w:val="000000"/>
          <w:sz w:val="32"/>
          <w:szCs w:val="32"/>
          <w:highlight w:val="none"/>
        </w:rPr>
        <w:t>五、投标人直接管理关系信息表</w:t>
      </w:r>
    </w:p>
    <w:tbl>
      <w:tblPr>
        <w:tblStyle w:val="21"/>
        <w:tblW w:w="9652" w:type="dxa"/>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000000"/>
                <w:kern w:val="0"/>
                <w:sz w:val="24"/>
                <w:highlight w:val="none"/>
              </w:rPr>
            </w:pPr>
          </w:p>
        </w:tc>
      </w:tr>
    </w:tbl>
    <w:p>
      <w:pPr>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注：</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s="宋体"/>
          <w:color w:val="000000"/>
          <w:sz w:val="24"/>
          <w:highlight w:val="none"/>
        </w:rPr>
      </w:pPr>
      <w:r>
        <w:rPr>
          <w:rFonts w:hint="eastAsia" w:ascii="宋体" w:hAnsi="宋体" w:cs="宋体"/>
          <w:color w:val="000000"/>
          <w:sz w:val="24"/>
          <w:highlight w:val="none"/>
        </w:rPr>
        <w:t>3.供应商不存在直接管理关系的，则填“无”。</w:t>
      </w: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jc w:val="left"/>
        <w:rPr>
          <w:rFonts w:ascii="宋体" w:hAnsi="宋体" w:cs="宋体"/>
          <w:color w:val="000000"/>
          <w:sz w:val="24"/>
          <w:highlight w:val="none"/>
        </w:rPr>
      </w:pPr>
    </w:p>
    <w:p>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before="50" w:afterLines="50"/>
        <w:jc w:val="left"/>
        <w:rPr>
          <w:rFonts w:ascii="宋体" w:hAnsi="宋体" w:cs="宋体"/>
          <w:color w:val="000000"/>
          <w:szCs w:val="21"/>
          <w:highlight w:val="none"/>
        </w:rPr>
      </w:pPr>
    </w:p>
    <w:p>
      <w:pPr>
        <w:snapToGrid w:val="0"/>
        <w:spacing w:beforeLines="50" w:after="50"/>
        <w:jc w:val="left"/>
        <w:rPr>
          <w:rFonts w:ascii="宋体" w:hAnsi="宋体" w:cs="宋体"/>
          <w:b/>
          <w:color w:val="000000"/>
          <w:sz w:val="24"/>
          <w:szCs w:val="20"/>
          <w:highlight w:val="none"/>
        </w:rPr>
      </w:pPr>
    </w:p>
    <w:p>
      <w:pPr>
        <w:snapToGrid w:val="0"/>
        <w:spacing w:beforeLines="50" w:after="50"/>
        <w:jc w:val="left"/>
        <w:rPr>
          <w:rFonts w:ascii="宋体" w:hAnsi="宋体" w:cs="宋体"/>
          <w:b/>
          <w:color w:val="000000"/>
          <w:sz w:val="24"/>
          <w:highlight w:val="none"/>
        </w:rPr>
      </w:pPr>
    </w:p>
    <w:p>
      <w:pPr>
        <w:snapToGrid w:val="0"/>
        <w:spacing w:beforeLines="50" w:after="50"/>
        <w:jc w:val="left"/>
        <w:rPr>
          <w:rFonts w:ascii="宋体" w:hAnsi="宋体" w:cs="宋体"/>
          <w:b/>
          <w:color w:val="000000"/>
          <w:sz w:val="24"/>
          <w:szCs w:val="20"/>
          <w:highlight w:val="none"/>
        </w:rPr>
      </w:pPr>
    </w:p>
    <w:p>
      <w:pPr>
        <w:snapToGrid w:val="0"/>
        <w:spacing w:beforeLines="50" w:after="50"/>
        <w:jc w:val="left"/>
        <w:rPr>
          <w:rFonts w:ascii="宋体" w:hAnsi="宋体" w:cs="宋体"/>
          <w:b/>
          <w:color w:val="000000"/>
          <w:sz w:val="24"/>
          <w:szCs w:val="20"/>
          <w:highlight w:val="none"/>
        </w:rPr>
      </w:pPr>
    </w:p>
    <w:p>
      <w:pPr>
        <w:pStyle w:val="32"/>
        <w:rPr>
          <w:rFonts w:ascii="宋体" w:hAnsi="宋体" w:eastAsia="宋体" w:cs="宋体"/>
          <w:highlight w:val="none"/>
        </w:rPr>
      </w:pPr>
    </w:p>
    <w:p>
      <w:pPr>
        <w:snapToGrid w:val="0"/>
        <w:spacing w:before="50" w:afterLines="50"/>
        <w:jc w:val="left"/>
        <w:rPr>
          <w:rFonts w:ascii="宋体" w:hAnsi="宋体" w:cs="宋体"/>
          <w:color w:val="000000"/>
          <w:highlight w:val="none"/>
        </w:rPr>
      </w:pPr>
    </w:p>
    <w:p>
      <w:pPr>
        <w:snapToGrid w:val="0"/>
        <w:spacing w:before="50" w:afterLines="50"/>
        <w:jc w:val="center"/>
        <w:rPr>
          <w:rFonts w:ascii="宋体" w:hAnsi="宋体" w:cs="宋体"/>
          <w:b/>
          <w:color w:val="000000"/>
          <w:sz w:val="32"/>
          <w:szCs w:val="32"/>
          <w:highlight w:val="none"/>
        </w:rPr>
      </w:pPr>
      <w:r>
        <w:rPr>
          <w:rFonts w:hint="eastAsia" w:ascii="宋体" w:hAnsi="宋体" w:cs="宋体"/>
          <w:b/>
          <w:color w:val="000000"/>
          <w:sz w:val="32"/>
          <w:szCs w:val="32"/>
          <w:highlight w:val="none"/>
        </w:rPr>
        <w:t>六、投标资格声明函</w:t>
      </w:r>
    </w:p>
    <w:p>
      <w:pPr>
        <w:tabs>
          <w:tab w:val="left" w:pos="7200"/>
        </w:tabs>
        <w:spacing w:line="360" w:lineRule="auto"/>
        <w:rPr>
          <w:rFonts w:ascii="宋体" w:hAnsi="宋体" w:cs="宋体"/>
          <w:color w:val="000000"/>
          <w:szCs w:val="21"/>
          <w:highlight w:val="none"/>
          <w:u w:val="single"/>
        </w:rPr>
      </w:pPr>
      <w:r>
        <w:rPr>
          <w:rFonts w:hint="eastAsia" w:ascii="宋体" w:hAnsi="宋体" w:cs="宋体"/>
          <w:color w:val="000000"/>
          <w:szCs w:val="21"/>
          <w:highlight w:val="none"/>
        </w:rPr>
        <w:t>致：</w:t>
      </w:r>
    </w:p>
    <w:p>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我方愿意参加贵方组织的（项目编号：）项目的投标，为便于贵方公正、择优地确定中标人，我方就本次投标有关事项郑重声明如下：</w:t>
      </w:r>
    </w:p>
    <w:p>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3.经查询，在“信用中国”和“中国政府采购网”网站我方未被列入失信被执行人、重大税收违法案件当事人名单、政府采购严重违法失信行为记录名单。</w:t>
      </w:r>
    </w:p>
    <w:p>
      <w:pPr>
        <w:snapToGrid w:val="0"/>
        <w:spacing w:line="360" w:lineRule="auto"/>
        <w:ind w:firstLine="420" w:firstLineChars="200"/>
        <w:jc w:val="left"/>
        <w:rPr>
          <w:rFonts w:ascii="宋体" w:hAnsi="宋体" w:cs="宋体"/>
          <w:color w:val="000000"/>
          <w:szCs w:val="21"/>
          <w:highlight w:val="none"/>
        </w:rPr>
      </w:pPr>
      <w:r>
        <w:rPr>
          <w:rFonts w:hint="eastAsia" w:ascii="宋体" w:hAnsi="宋体" w:cs="宋体"/>
          <w:color w:val="000000"/>
          <w:szCs w:val="21"/>
          <w:highlight w:val="none"/>
        </w:rPr>
        <w:t xml:space="preserve">4.以上事项如有虚假或隐瞒，我方愿意承担一切后果，并不再寻求任何旨在减轻或免除法律责任的辩解。 </w:t>
      </w:r>
    </w:p>
    <w:p>
      <w:pPr>
        <w:tabs>
          <w:tab w:val="left" w:pos="7200"/>
        </w:tabs>
        <w:ind w:firstLine="270" w:firstLineChars="150"/>
        <w:rPr>
          <w:rFonts w:ascii="宋体" w:hAnsi="宋体" w:cs="宋体"/>
          <w:sz w:val="18"/>
          <w:szCs w:val="18"/>
          <w:highlight w:val="none"/>
        </w:rPr>
      </w:pPr>
      <w:r>
        <w:rPr>
          <w:rFonts w:hint="eastAsia" w:ascii="宋体" w:hAnsi="宋体" w:cs="宋体"/>
          <w:sz w:val="18"/>
          <w:szCs w:val="18"/>
          <w:highlight w:val="none"/>
        </w:rPr>
        <w:t>说明：</w:t>
      </w:r>
    </w:p>
    <w:p>
      <w:pPr>
        <w:ind w:firstLine="360" w:firstLineChars="200"/>
        <w:jc w:val="left"/>
        <w:rPr>
          <w:rFonts w:ascii="宋体" w:hAnsi="宋体" w:cs="宋体"/>
          <w:sz w:val="18"/>
          <w:szCs w:val="18"/>
          <w:highlight w:val="none"/>
        </w:rPr>
      </w:pPr>
      <w:r>
        <w:rPr>
          <w:rFonts w:hint="eastAsia" w:ascii="宋体" w:hAnsi="宋体" w:cs="宋体"/>
          <w:sz w:val="18"/>
          <w:szCs w:val="18"/>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pPr>
        <w:ind w:firstLine="360" w:firstLineChars="200"/>
        <w:jc w:val="left"/>
        <w:rPr>
          <w:rFonts w:ascii="宋体" w:hAnsi="宋体" w:cs="宋体"/>
          <w:sz w:val="18"/>
          <w:szCs w:val="18"/>
          <w:highlight w:val="none"/>
        </w:rPr>
      </w:pPr>
      <w:r>
        <w:rPr>
          <w:rFonts w:hint="eastAsia" w:ascii="宋体" w:hAnsi="宋体" w:cs="宋体"/>
          <w:sz w:val="18"/>
          <w:szCs w:val="18"/>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before="50" w:afterLines="50"/>
        <w:jc w:val="left"/>
        <w:rPr>
          <w:rFonts w:ascii="宋体" w:hAnsi="宋体" w:cs="宋体"/>
          <w:sz w:val="18"/>
          <w:szCs w:val="18"/>
          <w:highlight w:val="none"/>
        </w:rPr>
      </w:pPr>
      <w:r>
        <w:rPr>
          <w:rFonts w:hint="eastAsia" w:ascii="宋体" w:hAnsi="宋体" w:cs="宋体"/>
          <w:b/>
          <w:sz w:val="18"/>
          <w:szCs w:val="18"/>
          <w:highlight w:val="none"/>
        </w:rPr>
        <w:t xml:space="preserve">  3.如为联合体投标，盖章处须加盖联合体各方公章并由联合体各方法定代表人分别签署，否则投标无效。</w:t>
      </w:r>
    </w:p>
    <w:p>
      <w:pPr>
        <w:snapToGrid w:val="0"/>
        <w:spacing w:before="50" w:afterLines="100" w:line="360" w:lineRule="auto"/>
        <w:jc w:val="left"/>
        <w:rPr>
          <w:rFonts w:ascii="宋体" w:hAnsi="宋体" w:cs="宋体"/>
          <w:color w:val="000000"/>
          <w:sz w:val="24"/>
          <w:highlight w:val="none"/>
        </w:rPr>
      </w:pPr>
    </w:p>
    <w:p>
      <w:pPr>
        <w:snapToGrid w:val="0"/>
        <w:spacing w:before="50" w:afterLines="100" w:line="360" w:lineRule="auto"/>
        <w:ind w:left="7428" w:leftChars="2223" w:hanging="2760" w:hangingChars="1150"/>
        <w:jc w:val="left"/>
        <w:rPr>
          <w:rFonts w:ascii="宋体" w:hAnsi="宋体" w:cs="宋体"/>
          <w:kern w:val="0"/>
          <w:sz w:val="24"/>
          <w:highlight w:val="none"/>
          <w:lang w:val="zh-CN"/>
        </w:rPr>
      </w:pPr>
      <w:r>
        <w:rPr>
          <w:rFonts w:hint="eastAsia" w:ascii="宋体" w:hAnsi="宋体" w:cs="宋体"/>
          <w:kern w:val="0"/>
          <w:sz w:val="24"/>
          <w:highlight w:val="none"/>
          <w:lang w:val="zh-CN"/>
        </w:rPr>
        <w:t>投标人名称（电子签章）：</w:t>
      </w:r>
      <w:r>
        <w:rPr>
          <w:rFonts w:hint="eastAsia" w:ascii="宋体" w:hAnsi="宋体" w:cs="宋体"/>
          <w:color w:val="000000"/>
          <w:szCs w:val="21"/>
          <w:highlight w:val="none"/>
        </w:rPr>
        <w:t xml:space="preserve">                                     年    月    日</w:t>
      </w:r>
    </w:p>
    <w:p>
      <w:pPr>
        <w:pStyle w:val="13"/>
        <w:rPr>
          <w:highlight w:val="none"/>
        </w:rPr>
      </w:pPr>
    </w:p>
    <w:p>
      <w:pPr>
        <w:pStyle w:val="13"/>
        <w:rPr>
          <w:highlight w:val="none"/>
        </w:rPr>
      </w:pPr>
    </w:p>
    <w:p>
      <w:pPr>
        <w:widowControl/>
        <w:jc w:val="left"/>
        <w:rPr>
          <w:rFonts w:ascii="宋体" w:hAnsi="宋体" w:cs="宋体"/>
          <w:b/>
          <w:bCs/>
          <w:sz w:val="30"/>
          <w:szCs w:val="30"/>
          <w:highlight w:val="none"/>
        </w:rPr>
        <w:sectPr>
          <w:pgSz w:w="11906" w:h="16838"/>
          <w:pgMar w:top="1134" w:right="1134" w:bottom="1134" w:left="1134" w:header="720" w:footer="720" w:gutter="0"/>
          <w:cols w:space="720" w:num="1"/>
          <w:docGrid w:type="lines" w:linePitch="331" w:charSpace="0"/>
        </w:sectPr>
      </w:pPr>
    </w:p>
    <w:p>
      <w:pPr>
        <w:snapToGrid w:val="0"/>
        <w:spacing w:before="50" w:afterLines="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七、联合体协议书</w:t>
      </w:r>
    </w:p>
    <w:p>
      <w:pPr>
        <w:autoSpaceDE w:val="0"/>
        <w:autoSpaceDN w:val="0"/>
        <w:adjustRightInd w:val="0"/>
        <w:spacing w:line="360" w:lineRule="auto"/>
        <w:jc w:val="left"/>
        <w:rPr>
          <w:rFonts w:ascii="宋体" w:hAnsi="宋体" w:cs="宋体"/>
          <w:kern w:val="0"/>
          <w:szCs w:val="21"/>
          <w:highlight w:val="none"/>
          <w:u w:val="single"/>
        </w:rPr>
      </w:pP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（所有成员单位名称）自愿组成联合体，共同参加组织的（项目编号：）投标。现就联合体投标事宜订立如下协议：</w:t>
      </w:r>
    </w:p>
    <w:p>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highlight w:val="none"/>
        </w:rPr>
        <w:t>________________________</w:t>
      </w:r>
      <w:r>
        <w:rPr>
          <w:rFonts w:hint="eastAsia" w:ascii="宋体" w:hAnsi="宋体" w:cs="宋体"/>
          <w:kern w:val="0"/>
          <w:szCs w:val="21"/>
          <w:highlight w:val="none"/>
        </w:rPr>
        <w:t>（某成员单位名称）为联合体名称牵头人。</w:t>
      </w:r>
    </w:p>
    <w:p>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3、联合体牵头人在本项目中签署和盖章的一切文件和处理的一切事宜，联合体各成员均予以承认。 联合体各成员将严格按照招标文件、投标文件和合同的要求全面履行义务，并向招标人承担连带责任。</w:t>
      </w:r>
    </w:p>
    <w:p>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4、联合体各成员单位内部的职责分工如下</w:t>
      </w:r>
      <w:r>
        <w:rPr>
          <w:rFonts w:hint="eastAsia" w:ascii="宋体" w:hAnsi="宋体" w:cs="宋体"/>
          <w:kern w:val="0"/>
          <w:szCs w:val="21"/>
          <w:highlight w:val="none"/>
          <w:u w:val="single"/>
        </w:rPr>
        <w:t>：</w:t>
      </w:r>
      <w:r>
        <w:rPr>
          <w:rFonts w:hint="eastAsia" w:ascii="宋体" w:hAnsi="宋体" w:cs="宋体"/>
          <w:szCs w:val="21"/>
          <w:highlight w:val="none"/>
          <w:u w:val="single"/>
        </w:rPr>
        <w:t>________________________________________________</w:t>
      </w:r>
      <w:r>
        <w:rPr>
          <w:rFonts w:hint="eastAsia" w:ascii="宋体" w:hAnsi="宋体" w:cs="宋体"/>
          <w:kern w:val="0"/>
          <w:szCs w:val="21"/>
          <w:highlight w:val="none"/>
        </w:rPr>
        <w:t>。</w:t>
      </w:r>
    </w:p>
    <w:p>
      <w:pPr>
        <w:pStyle w:val="13"/>
        <w:rPr>
          <w:szCs w:val="21"/>
          <w:highlight w:val="none"/>
        </w:rPr>
      </w:pPr>
      <w:r>
        <w:rPr>
          <w:rFonts w:hint="eastAsia"/>
          <w:kern w:val="0"/>
          <w:highlight w:val="none"/>
        </w:rPr>
        <w:t>5、本联合体中</w:t>
      </w:r>
      <w:r>
        <w:rPr>
          <w:rFonts w:hint="eastAsia"/>
          <w:kern w:val="0"/>
          <w:highlight w:val="none"/>
          <w:u w:val="single"/>
        </w:rPr>
        <w:t>，</w:t>
      </w:r>
      <w:r>
        <w:rPr>
          <w:rFonts w:hint="eastAsia"/>
          <w:highlight w:val="none"/>
          <w:u w:val="single"/>
        </w:rPr>
        <w:t>________________________</w:t>
      </w:r>
      <w:r>
        <w:rPr>
          <w:rFonts w:hint="eastAsia"/>
          <w:kern w:val="0"/>
          <w:highlight w:val="none"/>
          <w:u w:val="single"/>
        </w:rPr>
        <w:t>（某成员单位名称）为</w:t>
      </w:r>
      <w:r>
        <w:rPr>
          <w:rFonts w:hint="eastAsia"/>
          <w:highlight w:val="none"/>
          <w:u w:val="single"/>
        </w:rPr>
        <w:t>______</w:t>
      </w:r>
      <w:r>
        <w:rPr>
          <w:rFonts w:hint="eastAsia"/>
          <w:highlight w:val="none"/>
        </w:rPr>
        <w:t>（请填写：中型、小型、微型）企业，其协议合同金额占联合体协议合同总金额的</w:t>
      </w:r>
      <w:r>
        <w:rPr>
          <w:rFonts w:hint="eastAsia"/>
          <w:highlight w:val="none"/>
          <w:u w:val="single"/>
        </w:rPr>
        <w:t>______</w:t>
      </w:r>
      <w:r>
        <w:rPr>
          <w:rFonts w:hint="eastAsia"/>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6、本协议书自签署之日起生效，合同履行完毕后自动失效。</w:t>
      </w:r>
    </w:p>
    <w:p>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7、本协议书一式份，联合体成员和采购代理机构各执一份。</w:t>
      </w:r>
    </w:p>
    <w:p>
      <w:pPr>
        <w:autoSpaceDE w:val="0"/>
        <w:autoSpaceDN w:val="0"/>
        <w:adjustRightInd w:val="0"/>
        <w:spacing w:line="360" w:lineRule="auto"/>
        <w:ind w:firstLine="420"/>
        <w:jc w:val="left"/>
        <w:rPr>
          <w:rFonts w:ascii="宋体" w:hAnsi="宋体" w:cs="宋体"/>
          <w:kern w:val="0"/>
          <w:szCs w:val="21"/>
          <w:highlight w:val="none"/>
        </w:rPr>
      </w:pPr>
      <w:r>
        <w:rPr>
          <w:rFonts w:hint="eastAsia" w:ascii="宋体" w:hAnsi="宋体" w:cs="宋体"/>
          <w:kern w:val="0"/>
          <w:szCs w:val="21"/>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牵头人名称：（公章/电子签章）</w:t>
      </w: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法定代表人或其委托代理人：（手写签名/电子签名）</w:t>
      </w:r>
    </w:p>
    <w:p>
      <w:pPr>
        <w:autoSpaceDE w:val="0"/>
        <w:autoSpaceDN w:val="0"/>
        <w:adjustRightInd w:val="0"/>
        <w:spacing w:line="360" w:lineRule="auto"/>
        <w:jc w:val="left"/>
        <w:rPr>
          <w:rFonts w:ascii="宋体" w:hAnsi="宋体" w:cs="宋体"/>
          <w:kern w:val="0"/>
          <w:szCs w:val="21"/>
          <w:highlight w:val="none"/>
        </w:rPr>
      </w:pP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成员一名称：（公章/电子签章）</w:t>
      </w: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法定代表人或其委托代理人：（手写签名/电子签名）</w:t>
      </w:r>
    </w:p>
    <w:p>
      <w:pPr>
        <w:autoSpaceDE w:val="0"/>
        <w:autoSpaceDN w:val="0"/>
        <w:adjustRightInd w:val="0"/>
        <w:spacing w:line="360" w:lineRule="auto"/>
        <w:jc w:val="left"/>
        <w:rPr>
          <w:rFonts w:ascii="宋体" w:hAnsi="宋体" w:cs="宋体"/>
          <w:kern w:val="0"/>
          <w:szCs w:val="21"/>
          <w:highlight w:val="none"/>
        </w:rPr>
      </w:pPr>
    </w:p>
    <w:p>
      <w:pPr>
        <w:autoSpaceDE w:val="0"/>
        <w:autoSpaceDN w:val="0"/>
        <w:adjustRightInd w:val="0"/>
        <w:spacing w:line="360" w:lineRule="auto"/>
        <w:jc w:val="left"/>
        <w:rPr>
          <w:rFonts w:ascii="宋体" w:hAnsi="宋体" w:cs="宋体"/>
          <w:kern w:val="0"/>
          <w:szCs w:val="21"/>
          <w:highlight w:val="none"/>
        </w:rPr>
      </w:pPr>
      <w:r>
        <w:rPr>
          <w:rFonts w:hint="eastAsia" w:ascii="宋体" w:hAnsi="宋体" w:cs="宋体"/>
          <w:kern w:val="0"/>
          <w:szCs w:val="21"/>
          <w:highlight w:val="none"/>
        </w:rPr>
        <w:t>成员二名称：（公章/电子签章）</w:t>
      </w:r>
    </w:p>
    <w:p>
      <w:pPr>
        <w:pStyle w:val="13"/>
        <w:rPr>
          <w:kern w:val="0"/>
          <w:highlight w:val="none"/>
        </w:rPr>
      </w:pPr>
      <w:r>
        <w:rPr>
          <w:rFonts w:hint="eastAsia"/>
          <w:kern w:val="0"/>
          <w:highlight w:val="none"/>
        </w:rPr>
        <w:t>法定代表人或其委托代理人：（手写签名/电子签名）</w:t>
      </w:r>
    </w:p>
    <w:p>
      <w:pPr>
        <w:pStyle w:val="13"/>
        <w:rPr>
          <w:highlight w:val="none"/>
        </w:rPr>
      </w:pPr>
    </w:p>
    <w:p>
      <w:pPr>
        <w:pStyle w:val="6"/>
        <w:rPr>
          <w:highlight w:val="none"/>
        </w:rPr>
      </w:pPr>
    </w:p>
    <w:p>
      <w:pPr>
        <w:pStyle w:val="13"/>
        <w:rPr>
          <w:highlight w:val="none"/>
        </w:rPr>
      </w:pPr>
    </w:p>
    <w:p>
      <w:pPr>
        <w:snapToGrid w:val="0"/>
        <w:spacing w:before="50" w:afterLines="50"/>
        <w:jc w:val="cente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八、中小企业声明函或残疾人福利性单位声明函或属于监狱企业的证明文件</w:t>
      </w:r>
    </w:p>
    <w:p>
      <w:pPr>
        <w:spacing w:line="300" w:lineRule="auto"/>
        <w:jc w:val="center"/>
        <w:rPr>
          <w:rFonts w:ascii="宋体" w:hAnsi="宋体" w:cs="宋体"/>
          <w:sz w:val="44"/>
          <w:szCs w:val="44"/>
          <w:highlight w:val="none"/>
        </w:rPr>
      </w:pPr>
      <w:r>
        <w:rPr>
          <w:rFonts w:hint="eastAsia" w:ascii="宋体" w:hAnsi="宋体" w:cs="宋体"/>
          <w:sz w:val="44"/>
          <w:szCs w:val="44"/>
          <w:highlight w:val="none"/>
        </w:rPr>
        <w:t>中小企业声明函（工程、服务）</w:t>
      </w:r>
    </w:p>
    <w:p>
      <w:pPr>
        <w:spacing w:line="360" w:lineRule="auto"/>
        <w:ind w:firstLine="550"/>
        <w:rPr>
          <w:rFonts w:ascii="宋体" w:hAnsi="宋体" w:cs="宋体"/>
          <w:kern w:val="0"/>
          <w:sz w:val="24"/>
          <w:highlight w:val="none"/>
        </w:rPr>
      </w:pPr>
    </w:p>
    <w:p>
      <w:pPr>
        <w:spacing w:line="360" w:lineRule="auto"/>
        <w:ind w:firstLine="550"/>
        <w:rPr>
          <w:rFonts w:ascii="宋体" w:hAnsi="宋体" w:cs="宋体"/>
          <w:kern w:val="0"/>
          <w:sz w:val="24"/>
          <w:highlight w:val="none"/>
        </w:rPr>
      </w:pPr>
      <w:r>
        <w:rPr>
          <w:rFonts w:hint="eastAsia" w:ascii="宋体" w:hAnsi="宋体" w:cs="宋体"/>
          <w:kern w:val="0"/>
          <w:sz w:val="24"/>
          <w:highlight w:val="none"/>
        </w:rPr>
        <w:t>本公司（联合体）郑重声明，根据《政府采购促进中小企业发展管理办法》（财库﹝2020﹞46 号）的规定，本公司（联合体）参加</w:t>
      </w:r>
      <w:r>
        <w:rPr>
          <w:rFonts w:hint="eastAsia" w:ascii="宋体" w:hAnsi="宋体" w:cs="宋体"/>
          <w:sz w:val="24"/>
          <w:highlight w:val="none"/>
        </w:rPr>
        <w:t>的</w:t>
      </w:r>
      <w:r>
        <w:rPr>
          <w:rFonts w:hint="eastAsia" w:ascii="宋体" w:hAnsi="宋体" w:cs="宋体"/>
          <w:sz w:val="24"/>
          <w:highlight w:val="none"/>
          <w:u w:val="single"/>
        </w:rPr>
        <w:t>]</w:t>
      </w:r>
      <w:r>
        <w:rPr>
          <w:rFonts w:hint="eastAsia" w:ascii="宋体" w:hAnsi="宋体" w:cs="宋体"/>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550"/>
        <w:rPr>
          <w:rFonts w:ascii="宋体" w:hAnsi="宋体" w:cs="宋体"/>
          <w:kern w:val="0"/>
          <w:sz w:val="24"/>
          <w:highlight w:val="none"/>
        </w:rPr>
      </w:pPr>
      <w:r>
        <w:rPr>
          <w:rFonts w:hint="eastAsia" w:ascii="宋体" w:hAnsi="宋体" w:cs="宋体"/>
          <w:kern w:val="0"/>
          <w:sz w:val="24"/>
          <w:highlight w:val="none"/>
        </w:rPr>
        <w:t xml:space="preserve">1. </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（采购文件中明确的所属行业：见服务需求一览表）</w:t>
      </w:r>
      <w:r>
        <w:rPr>
          <w:rFonts w:hint="eastAsia" w:ascii="宋体" w:hAnsi="宋体" w:cs="宋体"/>
          <w:kern w:val="0"/>
          <w:sz w:val="24"/>
          <w:highlight w:val="none"/>
        </w:rPr>
        <w:t>行业；承建（承接）企业为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，从业人员人，营业收入为万元，资产总额为万元</w:t>
      </w:r>
      <w:r>
        <w:rPr>
          <w:rFonts w:hint="eastAsia" w:ascii="宋体" w:hAnsi="宋体" w:cs="宋体"/>
          <w:sz w:val="24"/>
          <w:highlight w:val="none"/>
          <w:vertAlign w:val="superscript"/>
        </w:rPr>
        <w:t>1</w:t>
      </w:r>
      <w:r>
        <w:rPr>
          <w:rFonts w:hint="eastAsia" w:ascii="宋体" w:hAnsi="宋体" w:cs="宋体"/>
          <w:kern w:val="0"/>
          <w:sz w:val="24"/>
          <w:highlight w:val="none"/>
        </w:rPr>
        <w:t>，属于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spacing w:line="360" w:lineRule="auto"/>
        <w:ind w:firstLine="550"/>
        <w:rPr>
          <w:rFonts w:ascii="宋体" w:hAnsi="宋体" w:cs="宋体"/>
          <w:kern w:val="0"/>
          <w:sz w:val="24"/>
          <w:highlight w:val="none"/>
        </w:rPr>
      </w:pPr>
      <w:r>
        <w:rPr>
          <w:rFonts w:hint="eastAsia" w:ascii="宋体" w:hAnsi="宋体" w:cs="宋体"/>
          <w:kern w:val="0"/>
          <w:sz w:val="24"/>
          <w:highlight w:val="none"/>
        </w:rPr>
        <w:t xml:space="preserve"> 2. </w:t>
      </w:r>
      <w:r>
        <w:rPr>
          <w:rFonts w:hint="eastAsia" w:ascii="宋体" w:hAnsi="宋体" w:cs="宋体"/>
          <w:kern w:val="0"/>
          <w:sz w:val="24"/>
          <w:highlight w:val="none"/>
          <w:u w:val="single"/>
        </w:rPr>
        <w:t>（标的名称）</w:t>
      </w:r>
      <w:r>
        <w:rPr>
          <w:rFonts w:hint="eastAsia" w:ascii="宋体" w:hAnsi="宋体" w:cs="宋体"/>
          <w:kern w:val="0"/>
          <w:sz w:val="24"/>
          <w:highlight w:val="none"/>
        </w:rPr>
        <w:t>，属于</w:t>
      </w:r>
      <w:r>
        <w:rPr>
          <w:rFonts w:hint="eastAsia" w:ascii="宋体" w:hAnsi="宋体" w:cs="宋体"/>
          <w:kern w:val="0"/>
          <w:sz w:val="24"/>
          <w:highlight w:val="none"/>
          <w:u w:val="single"/>
        </w:rPr>
        <w:t>（采购文件中明确的所属行业：见服务需求一览表）</w:t>
      </w:r>
      <w:r>
        <w:rPr>
          <w:rFonts w:hint="eastAsia" w:ascii="宋体" w:hAnsi="宋体" w:cs="宋体"/>
          <w:kern w:val="0"/>
          <w:sz w:val="24"/>
          <w:highlight w:val="none"/>
        </w:rPr>
        <w:t>行业；承建（承接）企业为</w:t>
      </w:r>
      <w:r>
        <w:rPr>
          <w:rFonts w:hint="eastAsia" w:ascii="宋体" w:hAnsi="宋体" w:cs="宋体"/>
          <w:kern w:val="0"/>
          <w:sz w:val="24"/>
          <w:highlight w:val="none"/>
          <w:u w:val="single"/>
        </w:rPr>
        <w:t>（企业名称）</w:t>
      </w:r>
      <w:r>
        <w:rPr>
          <w:rFonts w:hint="eastAsia" w:ascii="宋体" w:hAnsi="宋体" w:cs="宋体"/>
          <w:kern w:val="0"/>
          <w:sz w:val="24"/>
          <w:highlight w:val="none"/>
        </w:rPr>
        <w:t>，从业人员人，营业收入为万元，资产总额为万元，属于</w:t>
      </w:r>
      <w:r>
        <w:rPr>
          <w:rFonts w:hint="eastAsia" w:ascii="宋体" w:hAnsi="宋体" w:cs="宋体"/>
          <w:kern w:val="0"/>
          <w:sz w:val="24"/>
          <w:highlight w:val="none"/>
          <w:u w:val="single"/>
        </w:rPr>
        <w:t>（中型企业、小型企业、微型企业）</w:t>
      </w:r>
      <w:r>
        <w:rPr>
          <w:rFonts w:hint="eastAsia" w:ascii="宋体" w:hAnsi="宋体" w:cs="宋体"/>
          <w:kern w:val="0"/>
          <w:sz w:val="24"/>
          <w:highlight w:val="none"/>
        </w:rPr>
        <w:t>；</w:t>
      </w:r>
    </w:p>
    <w:p>
      <w:pPr>
        <w:spacing w:line="360" w:lineRule="auto"/>
        <w:ind w:firstLine="550"/>
        <w:rPr>
          <w:rFonts w:ascii="宋体" w:hAnsi="宋体" w:cs="宋体"/>
          <w:kern w:val="0"/>
          <w:sz w:val="24"/>
          <w:highlight w:val="none"/>
        </w:rPr>
      </w:pPr>
      <w:r>
        <w:rPr>
          <w:rFonts w:hint="eastAsia" w:ascii="宋体" w:hAnsi="宋体" w:cs="宋体"/>
          <w:kern w:val="0"/>
          <w:sz w:val="24"/>
          <w:highlight w:val="none"/>
        </w:rPr>
        <w:t xml:space="preserve"> …… </w:t>
      </w:r>
    </w:p>
    <w:p>
      <w:pPr>
        <w:spacing w:line="360" w:lineRule="auto"/>
        <w:ind w:firstLine="550"/>
        <w:rPr>
          <w:rFonts w:ascii="宋体" w:hAnsi="宋体" w:cs="宋体"/>
          <w:kern w:val="0"/>
          <w:sz w:val="24"/>
          <w:highlight w:val="none"/>
        </w:rPr>
      </w:pPr>
      <w:r>
        <w:rPr>
          <w:rFonts w:hint="eastAsia" w:ascii="宋体" w:hAnsi="宋体" w:cs="宋体"/>
          <w:kern w:val="0"/>
          <w:sz w:val="24"/>
          <w:highlight w:val="none"/>
        </w:rPr>
        <w:t>以上企业，不属于大企业的分支机构，不存在控股股东为大企业的情形，也不存在与大企业的负责人为同一人的情形。</w:t>
      </w:r>
    </w:p>
    <w:p>
      <w:pPr>
        <w:spacing w:line="360" w:lineRule="auto"/>
        <w:ind w:firstLine="550"/>
        <w:rPr>
          <w:rFonts w:ascii="宋体" w:hAnsi="宋体" w:cs="宋体"/>
          <w:kern w:val="0"/>
          <w:sz w:val="24"/>
          <w:highlight w:val="none"/>
        </w:rPr>
      </w:pPr>
      <w:r>
        <w:rPr>
          <w:rFonts w:hint="eastAsia" w:ascii="宋体" w:hAnsi="宋体" w:cs="宋体"/>
          <w:kern w:val="0"/>
          <w:sz w:val="24"/>
          <w:highlight w:val="none"/>
        </w:rPr>
        <w:t>本企业对上述声明内容的真实性负责。如有虚假，将依法承担相应责任。</w:t>
      </w:r>
    </w:p>
    <w:p>
      <w:pPr>
        <w:ind w:firstLine="552"/>
        <w:rPr>
          <w:rFonts w:ascii="宋体" w:hAnsi="宋体" w:cs="宋体"/>
          <w:kern w:val="0"/>
          <w:szCs w:val="21"/>
          <w:highlight w:val="none"/>
        </w:rPr>
      </w:pPr>
    </w:p>
    <w:p>
      <w:pPr>
        <w:pStyle w:val="11"/>
        <w:spacing w:after="0" w:line="360" w:lineRule="auto"/>
        <w:contextualSpacing/>
        <w:rPr>
          <w:rFonts w:ascii="宋体" w:hAnsi="宋体" w:cs="宋体"/>
          <w:kern w:val="0"/>
          <w:sz w:val="24"/>
          <w:szCs w:val="22"/>
          <w:highlight w:val="none"/>
        </w:rPr>
      </w:pPr>
      <w:r>
        <w:rPr>
          <w:rFonts w:hint="eastAsia" w:ascii="宋体" w:hAnsi="宋体" w:cs="宋体"/>
          <w:kern w:val="0"/>
          <w:sz w:val="24"/>
          <w:szCs w:val="22"/>
          <w:highlight w:val="none"/>
        </w:rPr>
        <w:t>1从业人员、营业收入、资产总额填报上一年度数据，无上一年度数据的新成立企业可不填报。</w:t>
      </w:r>
    </w:p>
    <w:p>
      <w:pPr>
        <w:autoSpaceDE w:val="0"/>
        <w:autoSpaceDN w:val="0"/>
        <w:spacing w:line="360" w:lineRule="auto"/>
        <w:ind w:left="4335" w:leftChars="1950" w:hanging="240" w:hangingChars="100"/>
        <w:rPr>
          <w:rFonts w:ascii="宋体" w:hAnsi="宋体" w:cs="宋体"/>
          <w:kern w:val="0"/>
          <w:sz w:val="24"/>
          <w:highlight w:val="none"/>
        </w:rPr>
      </w:pPr>
      <w:r>
        <w:rPr>
          <w:rFonts w:hint="eastAsia" w:ascii="宋体" w:hAnsi="宋体" w:cs="宋体"/>
          <w:kern w:val="0"/>
          <w:sz w:val="24"/>
          <w:highlight w:val="none"/>
        </w:rPr>
        <w:t>供应商名称（电子签章）：</w:t>
      </w:r>
    </w:p>
    <w:p>
      <w:pPr>
        <w:autoSpaceDE w:val="0"/>
        <w:autoSpaceDN w:val="0"/>
        <w:spacing w:line="360" w:lineRule="auto"/>
        <w:ind w:firstLine="6480" w:firstLineChars="2700"/>
        <w:rPr>
          <w:rFonts w:ascii="宋体" w:hAnsi="宋体" w:cs="宋体"/>
          <w:kern w:val="0"/>
          <w:sz w:val="24"/>
          <w:highlight w:val="none"/>
          <w:lang w:val="zh-CN"/>
        </w:rPr>
      </w:pPr>
      <w:r>
        <w:rPr>
          <w:rFonts w:hint="eastAsia" w:ascii="宋体" w:hAnsi="宋体" w:cs="宋体"/>
          <w:kern w:val="0"/>
          <w:sz w:val="24"/>
          <w:highlight w:val="none"/>
          <w:lang w:val="zh-CN"/>
        </w:rPr>
        <w:t>日期：  年  月   日</w:t>
      </w:r>
    </w:p>
    <w:p>
      <w:pPr>
        <w:pStyle w:val="11"/>
        <w:spacing w:after="0" w:line="360" w:lineRule="auto"/>
        <w:ind w:left="3960" w:right="1808"/>
        <w:contextualSpacing/>
        <w:rPr>
          <w:rFonts w:ascii="宋体" w:hAnsi="宋体" w:cs="宋体"/>
          <w:highlight w:val="none"/>
        </w:rPr>
      </w:pPr>
    </w:p>
    <w:p>
      <w:pPr>
        <w:spacing w:line="360" w:lineRule="auto"/>
        <w:contextualSpacing/>
        <w:jc w:val="left"/>
        <w:rPr>
          <w:rFonts w:ascii="宋体" w:hAnsi="宋体" w:cs="宋体"/>
          <w:kern w:val="0"/>
          <w:sz w:val="24"/>
          <w:highlight w:val="none"/>
        </w:rPr>
      </w:pPr>
      <w:r>
        <w:rPr>
          <w:rFonts w:hint="eastAsia" w:ascii="宋体" w:hAnsi="宋体" w:cs="宋体"/>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520" w:lineRule="exact"/>
        <w:jc w:val="center"/>
        <w:rPr>
          <w:rFonts w:ascii="宋体" w:hAnsi="宋体" w:cs="宋体"/>
          <w:sz w:val="44"/>
          <w:szCs w:val="44"/>
          <w:highlight w:val="none"/>
        </w:rPr>
      </w:pPr>
    </w:p>
    <w:p>
      <w:pPr>
        <w:spacing w:line="520" w:lineRule="exact"/>
        <w:jc w:val="center"/>
        <w:rPr>
          <w:rFonts w:hint="eastAsia" w:ascii="宋体" w:hAnsi="宋体" w:cs="宋体"/>
          <w:sz w:val="44"/>
          <w:szCs w:val="44"/>
          <w:highlight w:val="none"/>
        </w:rPr>
      </w:pPr>
    </w:p>
    <w:p>
      <w:pPr>
        <w:spacing w:line="520" w:lineRule="exact"/>
        <w:jc w:val="center"/>
        <w:rPr>
          <w:rFonts w:ascii="宋体" w:hAnsi="宋体" w:cs="宋体"/>
          <w:sz w:val="32"/>
          <w:szCs w:val="32"/>
          <w:highlight w:val="none"/>
        </w:rPr>
      </w:pPr>
      <w:r>
        <w:rPr>
          <w:rFonts w:hint="eastAsia" w:ascii="宋体" w:hAnsi="宋体" w:cs="宋体"/>
          <w:sz w:val="44"/>
          <w:szCs w:val="44"/>
          <w:highlight w:val="none"/>
        </w:rPr>
        <w:t>残疾人福利性单位声明函</w:t>
      </w:r>
    </w:p>
    <w:p>
      <w:pPr>
        <w:spacing w:line="520" w:lineRule="exact"/>
        <w:rPr>
          <w:rFonts w:ascii="宋体" w:hAnsi="宋体" w:cs="宋体"/>
          <w:sz w:val="32"/>
          <w:szCs w:val="32"/>
          <w:highlight w:val="none"/>
        </w:rPr>
      </w:pP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pPr>
        <w:spacing w:line="360" w:lineRule="auto"/>
        <w:ind w:firstLine="480" w:firstLineChars="200"/>
        <w:contextualSpacing/>
        <w:rPr>
          <w:rFonts w:ascii="宋体" w:hAnsi="宋体" w:cs="宋体"/>
          <w:sz w:val="24"/>
          <w:highlight w:val="none"/>
        </w:rPr>
      </w:pPr>
      <w:r>
        <w:rPr>
          <w:rFonts w:hint="eastAsia" w:ascii="宋体" w:hAnsi="宋体" w:cs="宋体"/>
          <w:sz w:val="24"/>
          <w:highlight w:val="none"/>
        </w:rPr>
        <w:t>本单位对上述声明的真实性负责。如有虚假，将依法承担相应责任。</w:t>
      </w:r>
    </w:p>
    <w:p>
      <w:pPr>
        <w:spacing w:line="360" w:lineRule="auto"/>
        <w:contextualSpacing/>
        <w:rPr>
          <w:rFonts w:ascii="宋体" w:hAnsi="宋体" w:cs="宋体"/>
          <w:sz w:val="24"/>
          <w:highlight w:val="none"/>
        </w:rPr>
      </w:pPr>
    </w:p>
    <w:p>
      <w:pPr>
        <w:spacing w:line="360" w:lineRule="auto"/>
        <w:contextualSpacing/>
        <w:rPr>
          <w:rFonts w:ascii="宋体" w:hAnsi="宋体" w:cs="宋体"/>
          <w:sz w:val="24"/>
          <w:highlight w:val="none"/>
        </w:rPr>
      </w:pPr>
    </w:p>
    <w:p>
      <w:pPr>
        <w:spacing w:line="360" w:lineRule="auto"/>
        <w:contextualSpacing/>
        <w:rPr>
          <w:rFonts w:ascii="宋体" w:hAnsi="宋体" w:cs="宋体"/>
          <w:sz w:val="24"/>
          <w:highlight w:val="none"/>
        </w:rPr>
      </w:pPr>
    </w:p>
    <w:p>
      <w:pPr>
        <w:spacing w:line="360" w:lineRule="auto"/>
        <w:ind w:firstLine="2400" w:firstLineChars="1000"/>
        <w:contextualSpacing/>
        <w:rPr>
          <w:rFonts w:ascii="宋体" w:hAnsi="宋体" w:cs="宋体"/>
          <w:sz w:val="24"/>
          <w:highlight w:val="none"/>
        </w:rPr>
      </w:pPr>
      <w:r>
        <w:rPr>
          <w:rFonts w:hint="eastAsia" w:ascii="宋体" w:hAnsi="宋体" w:cs="宋体"/>
          <w:sz w:val="24"/>
          <w:highlight w:val="none"/>
        </w:rPr>
        <w:t>供应商名称（电子签章）：</w:t>
      </w:r>
    </w:p>
    <w:p>
      <w:pPr>
        <w:spacing w:line="360" w:lineRule="auto"/>
        <w:ind w:firstLine="4320" w:firstLineChars="1800"/>
        <w:contextualSpacing/>
        <w:rPr>
          <w:rFonts w:ascii="宋体" w:hAnsi="宋体" w:cs="宋体"/>
          <w:sz w:val="24"/>
          <w:highlight w:val="none"/>
        </w:rPr>
      </w:pPr>
      <w:r>
        <w:rPr>
          <w:rFonts w:hint="eastAsia" w:ascii="宋体" w:hAnsi="宋体" w:cs="宋体"/>
          <w:sz w:val="24"/>
          <w:highlight w:val="none"/>
        </w:rPr>
        <w:t>日  期：     年   月   日</w:t>
      </w:r>
    </w:p>
    <w:p>
      <w:pPr>
        <w:spacing w:line="360" w:lineRule="auto"/>
        <w:contextualSpacing/>
        <w:rPr>
          <w:rFonts w:ascii="宋体" w:hAnsi="宋体" w:cs="宋体"/>
          <w:sz w:val="24"/>
          <w:highlight w:val="none"/>
        </w:rPr>
      </w:pPr>
    </w:p>
    <w:p>
      <w:pPr>
        <w:spacing w:line="360" w:lineRule="auto"/>
        <w:contextualSpacing/>
        <w:rPr>
          <w:rFonts w:ascii="宋体" w:hAnsi="宋体" w:cs="宋体"/>
          <w:sz w:val="24"/>
          <w:highlight w:val="none"/>
        </w:rPr>
      </w:pPr>
    </w:p>
    <w:p>
      <w:pPr>
        <w:spacing w:line="360" w:lineRule="auto"/>
        <w:contextualSpacing/>
        <w:rPr>
          <w:rFonts w:ascii="宋体" w:hAnsi="宋体" w:cs="宋体"/>
          <w:sz w:val="24"/>
          <w:highlight w:val="none"/>
        </w:rPr>
      </w:pPr>
    </w:p>
    <w:p>
      <w:pPr>
        <w:pStyle w:val="13"/>
        <w:rPr>
          <w:b/>
          <w:bCs/>
          <w:sz w:val="30"/>
          <w:szCs w:val="30"/>
          <w:highlight w:val="none"/>
        </w:rPr>
      </w:pPr>
      <w:r>
        <w:rPr>
          <w:rFonts w:hint="eastAsia"/>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rFonts w:hint="eastAsia" w:ascii="宋体" w:hAnsi="宋体" w:eastAsia="宋体" w:cs="宋体"/>
          <w:b/>
          <w:color w:val="000000"/>
          <w:kern w:val="2"/>
          <w:sz w:val="32"/>
          <w:szCs w:val="32"/>
          <w:highlight w:val="none"/>
          <w:lang w:val="en-US" w:eastAsia="zh-CN" w:bidi="ar-SA"/>
        </w:rPr>
      </w:pPr>
      <w:r>
        <w:rPr>
          <w:rFonts w:hint="eastAsia" w:ascii="宋体" w:hAnsi="宋体" w:eastAsia="宋体" w:cs="宋体"/>
          <w:b/>
          <w:color w:val="000000"/>
          <w:kern w:val="2"/>
          <w:sz w:val="32"/>
          <w:szCs w:val="32"/>
          <w:highlight w:val="none"/>
          <w:lang w:val="en-US" w:eastAsia="zh-CN" w:bidi="ar-SA"/>
        </w:rPr>
        <w:t>九、符合特定资格条件（如有）的有关证明材料</w:t>
      </w:r>
    </w:p>
    <w:p>
      <w:pPr>
        <w:pStyle w:val="13"/>
        <w:rPr>
          <w:highlight w:val="none"/>
        </w:rPr>
      </w:pPr>
    </w:p>
    <w:p>
      <w:pPr>
        <w:pStyle w:val="13"/>
        <w:rPr>
          <w:highlight w:val="none"/>
        </w:rPr>
      </w:pPr>
    </w:p>
    <w:p>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widowControl/>
        <w:spacing w:line="360" w:lineRule="auto"/>
        <w:jc w:val="left"/>
        <w:rPr>
          <w:rFonts w:ascii="宋体" w:hAnsi="宋体" w:cs="宋体"/>
          <w:color w:val="000000"/>
          <w:szCs w:val="21"/>
          <w:highlight w:val="none"/>
        </w:rPr>
        <w:sectPr>
          <w:pgSz w:w="11906" w:h="16838"/>
          <w:pgMar w:top="1134" w:right="1134" w:bottom="1134" w:left="1134" w:header="720" w:footer="720" w:gutter="0"/>
          <w:cols w:space="720" w:num="1"/>
          <w:docGrid w:type="lines" w:linePitch="331" w:charSpace="0"/>
        </w:sectPr>
      </w:pPr>
    </w:p>
    <w:p>
      <w:pPr>
        <w:pStyle w:val="13"/>
        <w:rPr>
          <w:highlight w:val="none"/>
        </w:rPr>
      </w:pPr>
    </w:p>
    <w:p>
      <w:pPr>
        <w:pStyle w:val="4"/>
        <w:bidi w:val="0"/>
        <w:jc w:val="center"/>
        <w:rPr>
          <w:rFonts w:hint="eastAsia" w:asciiTheme="minorEastAsia" w:hAnsiTheme="minorEastAsia" w:eastAsiaTheme="minorEastAsia" w:cstheme="minorEastAsia"/>
          <w:highlight w:val="none"/>
        </w:rPr>
      </w:pPr>
      <w:bookmarkStart w:id="329" w:name="_Toc6839"/>
      <w:bookmarkStart w:id="330" w:name="_Toc19686838"/>
      <w:bookmarkStart w:id="331" w:name="_Toc7037"/>
      <w:r>
        <w:rPr>
          <w:rFonts w:hint="eastAsia" w:asciiTheme="minorEastAsia" w:hAnsiTheme="minorEastAsia" w:eastAsiaTheme="minorEastAsia" w:cstheme="minorEastAsia"/>
          <w:highlight w:val="none"/>
        </w:rPr>
        <w:t>第三节 商务文件格式</w:t>
      </w:r>
      <w:bookmarkEnd w:id="329"/>
      <w:bookmarkEnd w:id="330"/>
      <w:bookmarkEnd w:id="331"/>
    </w:p>
    <w:p>
      <w:pPr>
        <w:snapToGrid w:val="0"/>
        <w:spacing w:beforeLines="50" w:after="50"/>
        <w:rPr>
          <w:rFonts w:ascii="宋体" w:hAnsi="宋体" w:cs="宋体"/>
          <w:color w:val="000000"/>
          <w:sz w:val="30"/>
          <w:szCs w:val="20"/>
          <w:highlight w:val="none"/>
        </w:rPr>
      </w:pPr>
    </w:p>
    <w:p>
      <w:pPr>
        <w:snapToGrid w:val="0"/>
        <w:spacing w:beforeLines="50" w:after="50"/>
        <w:rPr>
          <w:rFonts w:ascii="宋体" w:hAnsi="宋体" w:cs="宋体"/>
          <w:bCs/>
          <w:color w:val="000000"/>
          <w:sz w:val="32"/>
          <w:szCs w:val="20"/>
          <w:highlight w:val="none"/>
        </w:rPr>
      </w:pPr>
      <w:r>
        <w:rPr>
          <w:rFonts w:hint="eastAsia" w:ascii="宋体" w:hAnsi="宋体" w:cs="宋体"/>
          <w:bCs/>
          <w:color w:val="000000"/>
          <w:highlight w:val="none"/>
        </w:rPr>
        <w:t xml:space="preserve">             电子投标文件</w:t>
      </w:r>
    </w:p>
    <w:p>
      <w:pPr>
        <w:snapToGrid w:val="0"/>
        <w:spacing w:beforeLines="50" w:after="50"/>
        <w:rPr>
          <w:rFonts w:ascii="宋体" w:hAnsi="宋体" w:cs="宋体"/>
          <w:color w:val="000000"/>
          <w:sz w:val="24"/>
          <w:szCs w:val="20"/>
          <w:highlight w:val="none"/>
        </w:rPr>
      </w:pPr>
    </w:p>
    <w:p>
      <w:pPr>
        <w:snapToGrid w:val="0"/>
        <w:spacing w:beforeLines="50" w:after="50"/>
        <w:jc w:val="center"/>
        <w:rPr>
          <w:rFonts w:ascii="宋体" w:hAnsi="宋体" w:cs="宋体"/>
          <w:b/>
          <w:color w:val="000000"/>
          <w:sz w:val="24"/>
          <w:szCs w:val="20"/>
          <w:highlight w:val="none"/>
        </w:rPr>
      </w:pPr>
      <w:r>
        <w:rPr>
          <w:rFonts w:hint="eastAsia" w:ascii="宋体" w:hAnsi="宋体" w:cs="宋体"/>
          <w:b/>
          <w:color w:val="000000"/>
          <w:sz w:val="32"/>
          <w:szCs w:val="32"/>
          <w:highlight w:val="none"/>
        </w:rPr>
        <w:t>商务文件（封面）</w:t>
      </w:r>
    </w:p>
    <w:p>
      <w:pPr>
        <w:snapToGrid w:val="0"/>
        <w:spacing w:beforeLines="50" w:after="50"/>
        <w:rPr>
          <w:rFonts w:ascii="宋体" w:hAnsi="宋体" w:cs="宋体"/>
          <w:bCs/>
          <w:color w:val="000000"/>
          <w:sz w:val="24"/>
          <w:szCs w:val="20"/>
          <w:highlight w:val="none"/>
        </w:rPr>
      </w:pPr>
    </w:p>
    <w:p>
      <w:pPr>
        <w:snapToGrid w:val="0"/>
        <w:spacing w:beforeLines="50" w:after="50"/>
        <w:ind w:firstLine="540" w:firstLineChars="225"/>
        <w:rPr>
          <w:rFonts w:ascii="宋体" w:hAnsi="宋体" w:cs="宋体"/>
          <w:bCs/>
          <w:color w:val="000000"/>
          <w:sz w:val="24"/>
          <w:highlight w:val="none"/>
        </w:rPr>
      </w:pPr>
      <w:r>
        <w:rPr>
          <w:rFonts w:hint="eastAsia" w:ascii="宋体" w:hAnsi="宋体" w:cs="宋体"/>
          <w:bCs/>
          <w:color w:val="000000"/>
          <w:sz w:val="24"/>
          <w:highlight w:val="none"/>
        </w:rPr>
        <w:t>项目名称：</w:t>
      </w:r>
    </w:p>
    <w:p>
      <w:pPr>
        <w:snapToGrid w:val="0"/>
        <w:spacing w:beforeLines="50" w:after="50"/>
        <w:ind w:firstLine="540" w:firstLineChars="225"/>
        <w:rPr>
          <w:rFonts w:ascii="宋体" w:hAnsi="宋体" w:cs="宋体"/>
          <w:bCs/>
          <w:color w:val="000000"/>
          <w:sz w:val="24"/>
          <w:szCs w:val="20"/>
          <w:highlight w:val="none"/>
        </w:rPr>
      </w:pPr>
    </w:p>
    <w:p>
      <w:pPr>
        <w:snapToGrid w:val="0"/>
        <w:spacing w:beforeLines="50" w:after="50"/>
        <w:ind w:firstLine="540" w:firstLineChars="225"/>
        <w:rPr>
          <w:rFonts w:ascii="宋体" w:hAnsi="宋体" w:cs="宋体"/>
          <w:bCs/>
          <w:color w:val="000000"/>
          <w:sz w:val="24"/>
          <w:highlight w:val="none"/>
        </w:rPr>
      </w:pPr>
      <w:r>
        <w:rPr>
          <w:rFonts w:hint="eastAsia" w:ascii="宋体" w:hAnsi="宋体" w:cs="宋体"/>
          <w:bCs/>
          <w:color w:val="000000"/>
          <w:sz w:val="24"/>
          <w:highlight w:val="none"/>
        </w:rPr>
        <w:t>项目编号：</w:t>
      </w:r>
    </w:p>
    <w:p>
      <w:pPr>
        <w:snapToGrid w:val="0"/>
        <w:spacing w:beforeLines="50" w:after="50"/>
        <w:ind w:firstLine="540" w:firstLineChars="225"/>
        <w:rPr>
          <w:rFonts w:ascii="宋体" w:hAnsi="宋体" w:cs="宋体"/>
          <w:bCs/>
          <w:color w:val="000000"/>
          <w:sz w:val="24"/>
          <w:szCs w:val="20"/>
          <w:highlight w:val="none"/>
        </w:rPr>
      </w:pPr>
    </w:p>
    <w:p>
      <w:pPr>
        <w:snapToGrid w:val="0"/>
        <w:spacing w:beforeLines="50" w:after="50"/>
        <w:ind w:firstLine="540" w:firstLineChars="225"/>
        <w:rPr>
          <w:rFonts w:ascii="宋体" w:hAnsi="宋体" w:cs="宋体"/>
          <w:bCs/>
          <w:color w:val="000000"/>
          <w:sz w:val="24"/>
          <w:highlight w:val="none"/>
        </w:rPr>
      </w:pPr>
      <w:r>
        <w:rPr>
          <w:rFonts w:hint="eastAsia" w:ascii="宋体" w:hAnsi="宋体" w:cs="宋体"/>
          <w:bCs/>
          <w:color w:val="000000"/>
          <w:sz w:val="24"/>
          <w:highlight w:val="none"/>
        </w:rPr>
        <w:t>所投分标：</w:t>
      </w:r>
    </w:p>
    <w:p>
      <w:pPr>
        <w:snapToGrid w:val="0"/>
        <w:spacing w:beforeLines="50" w:after="50"/>
        <w:ind w:firstLine="540" w:firstLineChars="225"/>
        <w:rPr>
          <w:rFonts w:ascii="宋体" w:hAnsi="宋体" w:cs="宋体"/>
          <w:bCs/>
          <w:color w:val="000000"/>
          <w:sz w:val="24"/>
          <w:szCs w:val="20"/>
          <w:highlight w:val="none"/>
        </w:rPr>
      </w:pPr>
    </w:p>
    <w:p>
      <w:pPr>
        <w:pStyle w:val="9"/>
        <w:snapToGrid w:val="0"/>
        <w:spacing w:before="50" w:after="50"/>
        <w:ind w:firstLine="540" w:firstLineChars="225"/>
        <w:rPr>
          <w:rFonts w:ascii="宋体" w:hAnsi="宋体" w:cs="宋体"/>
          <w:bCs/>
          <w:color w:val="000000"/>
          <w:sz w:val="24"/>
          <w:szCs w:val="24"/>
          <w:highlight w:val="none"/>
        </w:rPr>
      </w:pPr>
      <w:r>
        <w:rPr>
          <w:rFonts w:hint="eastAsia" w:ascii="宋体" w:hAnsi="宋体" w:cs="宋体"/>
          <w:bCs/>
          <w:color w:val="000000"/>
          <w:sz w:val="24"/>
          <w:szCs w:val="24"/>
          <w:highlight w:val="none"/>
        </w:rPr>
        <w:t>投标人名称：</w:t>
      </w:r>
    </w:p>
    <w:p>
      <w:pPr>
        <w:pStyle w:val="9"/>
        <w:snapToGrid w:val="0"/>
        <w:spacing w:before="50" w:after="50"/>
        <w:ind w:firstLine="540" w:firstLineChars="225"/>
        <w:rPr>
          <w:rFonts w:ascii="宋体" w:hAnsi="宋体" w:cs="宋体"/>
          <w:bCs/>
          <w:color w:val="000000"/>
          <w:sz w:val="24"/>
          <w:szCs w:val="24"/>
          <w:highlight w:val="none"/>
        </w:rPr>
      </w:pPr>
    </w:p>
    <w:p>
      <w:pPr>
        <w:pStyle w:val="9"/>
        <w:snapToGrid w:val="0"/>
        <w:spacing w:before="50" w:after="50"/>
        <w:ind w:firstLine="540" w:firstLineChars="225"/>
        <w:rPr>
          <w:rFonts w:ascii="宋体" w:hAnsi="宋体" w:cs="宋体"/>
          <w:bCs/>
          <w:color w:val="000000"/>
          <w:sz w:val="24"/>
          <w:szCs w:val="24"/>
          <w:highlight w:val="none"/>
        </w:rPr>
      </w:pPr>
      <w:r>
        <w:rPr>
          <w:rFonts w:hint="eastAsia" w:ascii="宋体" w:hAnsi="宋体" w:cs="宋体"/>
          <w:bCs/>
          <w:color w:val="000000"/>
          <w:sz w:val="24"/>
          <w:szCs w:val="24"/>
          <w:highlight w:val="none"/>
        </w:rPr>
        <w:t>投标人地址：</w:t>
      </w:r>
    </w:p>
    <w:p>
      <w:pPr>
        <w:pStyle w:val="9"/>
        <w:snapToGrid w:val="0"/>
        <w:spacing w:before="50" w:after="50"/>
        <w:ind w:firstLine="960" w:firstLineChars="400"/>
        <w:rPr>
          <w:rFonts w:ascii="宋体" w:hAnsi="宋体" w:cs="宋体"/>
          <w:bCs/>
          <w:color w:val="000000"/>
          <w:sz w:val="24"/>
          <w:szCs w:val="24"/>
          <w:highlight w:val="none"/>
        </w:rPr>
      </w:pPr>
    </w:p>
    <w:p>
      <w:pPr>
        <w:snapToGrid w:val="0"/>
        <w:spacing w:beforeLines="50" w:after="50"/>
        <w:ind w:firstLine="645"/>
        <w:rPr>
          <w:rFonts w:ascii="宋体" w:hAnsi="宋体" w:cs="宋体"/>
          <w:color w:val="000000"/>
          <w:sz w:val="24"/>
          <w:highlight w:val="none"/>
        </w:rPr>
      </w:pPr>
      <w:r>
        <w:rPr>
          <w:rFonts w:hint="eastAsia" w:ascii="宋体" w:hAnsi="宋体" w:cs="宋体"/>
          <w:color w:val="000000"/>
          <w:sz w:val="24"/>
          <w:highlight w:val="none"/>
        </w:rPr>
        <w:t xml:space="preserve">                        年  月  日</w:t>
      </w:r>
    </w:p>
    <w:p>
      <w:pPr>
        <w:snapToGrid w:val="0"/>
        <w:spacing w:beforeLines="50" w:after="50"/>
        <w:rPr>
          <w:rFonts w:ascii="宋体" w:hAnsi="宋体" w:cs="宋体"/>
          <w:color w:val="000000"/>
          <w:sz w:val="24"/>
          <w:szCs w:val="20"/>
          <w:highlight w:val="none"/>
        </w:rPr>
      </w:pPr>
    </w:p>
    <w:p>
      <w:pPr>
        <w:spacing w:line="360" w:lineRule="auto"/>
        <w:ind w:right="420"/>
        <w:rPr>
          <w:rFonts w:ascii="宋体" w:hAnsi="宋体" w:cs="宋体"/>
          <w:color w:val="000000"/>
          <w:sz w:val="24"/>
          <w:szCs w:val="20"/>
          <w:highlight w:val="none"/>
        </w:rPr>
      </w:pPr>
    </w:p>
    <w:p>
      <w:pPr>
        <w:spacing w:line="360" w:lineRule="auto"/>
        <w:ind w:right="420"/>
        <w:rPr>
          <w:rFonts w:ascii="宋体" w:hAnsi="宋体" w:cs="宋体"/>
          <w:color w:val="000000"/>
          <w:sz w:val="24"/>
          <w:szCs w:val="20"/>
          <w:highlight w:val="none"/>
        </w:rPr>
      </w:pPr>
    </w:p>
    <w:p>
      <w:pPr>
        <w:spacing w:line="360" w:lineRule="auto"/>
        <w:ind w:right="420"/>
        <w:rPr>
          <w:rFonts w:ascii="宋体" w:hAnsi="宋体" w:cs="宋体"/>
          <w:color w:val="000000"/>
          <w:sz w:val="24"/>
          <w:szCs w:val="20"/>
          <w:highlight w:val="none"/>
        </w:rPr>
      </w:pPr>
    </w:p>
    <w:p>
      <w:pPr>
        <w:spacing w:line="360" w:lineRule="auto"/>
        <w:ind w:right="420"/>
        <w:rPr>
          <w:rFonts w:ascii="宋体" w:hAnsi="宋体" w:cs="宋体"/>
          <w:color w:val="000000"/>
          <w:sz w:val="24"/>
          <w:szCs w:val="20"/>
          <w:highlight w:val="none"/>
        </w:rPr>
      </w:pPr>
    </w:p>
    <w:p>
      <w:pPr>
        <w:spacing w:line="360" w:lineRule="auto"/>
        <w:ind w:right="420"/>
        <w:rPr>
          <w:rFonts w:ascii="宋体" w:hAnsi="宋体" w:cs="宋体"/>
          <w:color w:val="000000"/>
          <w:sz w:val="24"/>
          <w:szCs w:val="20"/>
          <w:highlight w:val="none"/>
        </w:rPr>
      </w:pPr>
    </w:p>
    <w:p>
      <w:pPr>
        <w:spacing w:line="360" w:lineRule="auto"/>
        <w:ind w:right="420"/>
        <w:rPr>
          <w:rFonts w:ascii="宋体" w:hAnsi="宋体" w:cs="宋体"/>
          <w:color w:val="000000"/>
          <w:sz w:val="24"/>
          <w:szCs w:val="20"/>
          <w:highlight w:val="none"/>
        </w:rPr>
      </w:pPr>
    </w:p>
    <w:p>
      <w:pPr>
        <w:spacing w:line="360" w:lineRule="auto"/>
        <w:ind w:right="420"/>
        <w:rPr>
          <w:rFonts w:ascii="宋体" w:hAnsi="宋体" w:cs="宋体"/>
          <w:color w:val="000000"/>
          <w:sz w:val="24"/>
          <w:szCs w:val="20"/>
          <w:highlight w:val="none"/>
        </w:rPr>
      </w:pPr>
    </w:p>
    <w:p>
      <w:pPr>
        <w:spacing w:line="360" w:lineRule="auto"/>
        <w:ind w:right="420"/>
        <w:rPr>
          <w:rFonts w:ascii="宋体" w:hAnsi="宋体" w:cs="宋体"/>
          <w:color w:val="000000"/>
          <w:sz w:val="24"/>
          <w:szCs w:val="20"/>
          <w:highlight w:val="none"/>
        </w:rPr>
      </w:pPr>
    </w:p>
    <w:p>
      <w:pPr>
        <w:spacing w:line="360" w:lineRule="auto"/>
        <w:ind w:right="420"/>
        <w:rPr>
          <w:rFonts w:ascii="宋体" w:hAnsi="宋体" w:cs="宋体"/>
          <w:color w:val="000000"/>
          <w:sz w:val="24"/>
          <w:szCs w:val="20"/>
          <w:highlight w:val="none"/>
        </w:rPr>
      </w:pPr>
    </w:p>
    <w:p>
      <w:pPr>
        <w:spacing w:line="360" w:lineRule="auto"/>
        <w:ind w:right="420"/>
        <w:rPr>
          <w:rFonts w:ascii="宋体" w:hAnsi="宋体" w:cs="宋体"/>
          <w:b/>
          <w:kern w:val="0"/>
          <w:sz w:val="36"/>
          <w:szCs w:val="36"/>
          <w:highlight w:val="none"/>
        </w:rPr>
      </w:pPr>
    </w:p>
    <w:p>
      <w:pPr>
        <w:rPr>
          <w:rFonts w:ascii="宋体" w:hAnsi="宋体" w:cs="宋体"/>
          <w:b/>
          <w:kern w:val="0"/>
          <w:sz w:val="24"/>
          <w:highlight w:val="none"/>
        </w:rPr>
      </w:pPr>
    </w:p>
    <w:p>
      <w:pPr>
        <w:jc w:val="center"/>
        <w:rPr>
          <w:rFonts w:ascii="宋体" w:hAnsi="宋体" w:cs="宋体"/>
          <w:b/>
          <w:kern w:val="0"/>
          <w:sz w:val="28"/>
          <w:szCs w:val="28"/>
          <w:highlight w:val="none"/>
        </w:rPr>
      </w:pPr>
      <w:r>
        <w:rPr>
          <w:rFonts w:hint="eastAsia" w:ascii="宋体" w:hAnsi="宋体" w:cs="宋体"/>
          <w:b/>
          <w:kern w:val="0"/>
          <w:sz w:val="28"/>
          <w:szCs w:val="28"/>
          <w:highlight w:val="none"/>
        </w:rPr>
        <w:t>商务文件目录</w:t>
      </w:r>
    </w:p>
    <w:p>
      <w:pPr>
        <w:pStyle w:val="38"/>
        <w:spacing w:line="360" w:lineRule="auto"/>
        <w:rPr>
          <w:rFonts w:ascii="宋体" w:hAnsi="宋体" w:eastAsia="宋体" w:cs="宋体"/>
          <w:highlight w:val="none"/>
        </w:rPr>
      </w:pPr>
      <w:r>
        <w:rPr>
          <w:rFonts w:hint="eastAsia" w:ascii="宋体" w:hAnsi="宋体" w:eastAsia="宋体" w:cs="宋体"/>
          <w:highlight w:val="none"/>
        </w:rPr>
        <w:t>一、无串标行为承诺函…………………………………………………………………（页码）</w:t>
      </w:r>
    </w:p>
    <w:p>
      <w:pPr>
        <w:pStyle w:val="38"/>
        <w:spacing w:line="360" w:lineRule="auto"/>
        <w:rPr>
          <w:rFonts w:ascii="宋体" w:hAnsi="宋体" w:eastAsia="宋体" w:cs="宋体"/>
          <w:highlight w:val="none"/>
        </w:rPr>
      </w:pPr>
      <w:r>
        <w:rPr>
          <w:rFonts w:hint="eastAsia" w:ascii="宋体" w:hAnsi="宋体" w:eastAsia="宋体" w:cs="宋体"/>
          <w:highlight w:val="none"/>
        </w:rPr>
        <w:t>二、法定代表人身份证明及法定代表人有效身份证正反面复印件…………………（页码）</w:t>
      </w:r>
    </w:p>
    <w:p>
      <w:pPr>
        <w:pStyle w:val="38"/>
        <w:spacing w:line="360" w:lineRule="auto"/>
        <w:rPr>
          <w:rFonts w:ascii="宋体" w:hAnsi="宋体" w:eastAsia="宋体" w:cs="宋体"/>
          <w:highlight w:val="none"/>
        </w:rPr>
      </w:pPr>
      <w:r>
        <w:rPr>
          <w:rFonts w:hint="eastAsia" w:ascii="宋体" w:hAnsi="宋体" w:eastAsia="宋体" w:cs="宋体"/>
          <w:highlight w:val="none"/>
        </w:rPr>
        <w:t>三、法定代表人授权委托书（如有委托时）…………………………………………（页码）</w:t>
      </w:r>
    </w:p>
    <w:p>
      <w:pPr>
        <w:pStyle w:val="38"/>
        <w:spacing w:line="360" w:lineRule="auto"/>
        <w:rPr>
          <w:rFonts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zh-CN"/>
        </w:rPr>
        <w:t>商务条款偏离表………………………………</w:t>
      </w:r>
      <w:r>
        <w:rPr>
          <w:rFonts w:hint="eastAsia" w:ascii="宋体" w:hAnsi="宋体" w:eastAsia="宋体" w:cs="宋体"/>
          <w:highlight w:val="none"/>
        </w:rPr>
        <w:t>……………………………………（页码）</w:t>
      </w:r>
    </w:p>
    <w:p>
      <w:pPr>
        <w:pStyle w:val="38"/>
        <w:spacing w:line="360" w:lineRule="auto"/>
        <w:rPr>
          <w:rFonts w:ascii="宋体" w:hAnsi="宋体" w:eastAsia="宋体" w:cs="宋体"/>
          <w:highlight w:val="none"/>
        </w:rPr>
      </w:pPr>
      <w:bookmarkStart w:id="332" w:name="OLE_LINK7"/>
      <w:bookmarkStart w:id="333" w:name="OLE_LINK6"/>
      <w:bookmarkStart w:id="334" w:name="OLE_LINK5"/>
      <w:r>
        <w:rPr>
          <w:rFonts w:hint="eastAsia" w:ascii="宋体" w:hAnsi="宋体" w:eastAsia="宋体" w:cs="宋体"/>
          <w:highlight w:val="none"/>
        </w:rPr>
        <w:t>五、投标人情况介绍</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38"/>
        <w:spacing w:line="360" w:lineRule="auto"/>
        <w:rPr>
          <w:rFonts w:ascii="宋体" w:hAnsi="宋体" w:eastAsia="宋体" w:cs="宋体"/>
          <w:highlight w:val="none"/>
        </w:rPr>
      </w:pPr>
      <w:r>
        <w:rPr>
          <w:rFonts w:hint="eastAsia" w:ascii="宋体" w:hAnsi="宋体" w:eastAsia="宋体" w:cs="宋体"/>
          <w:highlight w:val="none"/>
        </w:rPr>
        <w:t>六、投标人类似业绩的证明文件（如有要求）</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bookmarkEnd w:id="332"/>
      <w:bookmarkEnd w:id="333"/>
    </w:p>
    <w:p>
      <w:pPr>
        <w:pStyle w:val="38"/>
        <w:spacing w:line="360" w:lineRule="auto"/>
        <w:rPr>
          <w:rFonts w:ascii="宋体" w:hAnsi="宋体" w:eastAsia="宋体" w:cs="宋体"/>
          <w:highlight w:val="none"/>
        </w:rPr>
      </w:pPr>
      <w:r>
        <w:rPr>
          <w:rFonts w:hint="eastAsia" w:ascii="宋体" w:hAnsi="宋体" w:eastAsia="宋体" w:cs="宋体"/>
          <w:highlight w:val="none"/>
        </w:rPr>
        <w:t>七、其他商务文件或说明</w:t>
      </w:r>
      <w:r>
        <w:rPr>
          <w:rFonts w:hint="eastAsia" w:ascii="宋体" w:hAnsi="宋体" w:eastAsia="宋体" w:cs="宋体"/>
          <w:highlight w:val="none"/>
          <w:lang w:val="zh-CN"/>
        </w:rPr>
        <w:t>…………………………………………………………</w:t>
      </w:r>
      <w:r>
        <w:rPr>
          <w:rFonts w:hint="eastAsia" w:ascii="宋体" w:hAnsi="宋体" w:eastAsia="宋体" w:cs="宋体"/>
          <w:highlight w:val="none"/>
        </w:rPr>
        <w:t>……（页码）</w:t>
      </w:r>
    </w:p>
    <w:bookmarkEnd w:id="334"/>
    <w:p>
      <w:pPr>
        <w:spacing w:line="360" w:lineRule="auto"/>
        <w:rPr>
          <w:rFonts w:ascii="宋体" w:hAnsi="宋体" w:cs="宋体"/>
          <w:b/>
          <w:bCs/>
          <w:sz w:val="24"/>
          <w:highlight w:val="none"/>
        </w:rPr>
      </w:pPr>
      <w:r>
        <w:rPr>
          <w:rFonts w:hint="eastAsia" w:ascii="宋体" w:hAnsi="宋体" w:cs="宋体"/>
          <w:b/>
          <w:bCs/>
          <w:sz w:val="24"/>
          <w:highlight w:val="none"/>
        </w:rPr>
        <w:t>注：以上目录是基本格式要求，各投标人可根据自身情况进一步向下增加内容或细化。</w:t>
      </w:r>
    </w:p>
    <w:p>
      <w:pPr>
        <w:widowControl/>
        <w:spacing w:line="360" w:lineRule="auto"/>
        <w:jc w:val="left"/>
        <w:rPr>
          <w:rFonts w:ascii="宋体" w:hAnsi="宋体" w:cs="宋体"/>
          <w:color w:val="000000"/>
          <w:highlight w:val="none"/>
        </w:rPr>
        <w:sectPr>
          <w:pgSz w:w="11906" w:h="16838"/>
          <w:pgMar w:top="1134" w:right="1134" w:bottom="1134" w:left="1134" w:header="720" w:footer="720" w:gutter="0"/>
          <w:cols w:space="720" w:num="1"/>
          <w:docGrid w:type="lines" w:linePitch="331" w:charSpace="0"/>
        </w:sectPr>
      </w:pPr>
    </w:p>
    <w:p>
      <w:pPr>
        <w:snapToGrid w:val="0"/>
        <w:spacing w:beforeLines="50" w:after="50"/>
        <w:ind w:left="420"/>
        <w:jc w:val="center"/>
        <w:rPr>
          <w:rFonts w:ascii="宋体" w:hAnsi="宋体" w:cs="宋体"/>
          <w:b/>
          <w:bCs/>
          <w:sz w:val="30"/>
          <w:szCs w:val="30"/>
          <w:highlight w:val="none"/>
        </w:rPr>
      </w:pPr>
      <w:r>
        <w:rPr>
          <w:rFonts w:hint="eastAsia" w:ascii="宋体" w:hAnsi="宋体" w:cs="宋体"/>
          <w:b/>
          <w:bCs/>
          <w:sz w:val="30"/>
          <w:szCs w:val="30"/>
          <w:highlight w:val="none"/>
        </w:rPr>
        <w:t>一、无串标行为承诺函</w:t>
      </w:r>
    </w:p>
    <w:p>
      <w:pPr>
        <w:snapToGrid w:val="0"/>
        <w:spacing w:beforeLines="50" w:after="50"/>
        <w:ind w:left="42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投标人参加本项目无围标串标行为的承诺函</w:t>
      </w:r>
    </w:p>
    <w:p>
      <w:pPr>
        <w:snapToGrid w:val="0"/>
        <w:spacing w:beforeLines="50" w:after="50"/>
        <w:rPr>
          <w:rFonts w:ascii="宋体" w:hAnsi="宋体" w:cs="宋体"/>
          <w:b/>
          <w:color w:val="000000"/>
          <w:szCs w:val="21"/>
          <w:highlight w:val="none"/>
        </w:rPr>
      </w:pPr>
    </w:p>
    <w:p>
      <w:pPr>
        <w:snapToGrid w:val="0"/>
        <w:spacing w:beforeLines="50" w:after="50" w:line="360" w:lineRule="auto"/>
        <w:jc w:val="left"/>
        <w:rPr>
          <w:rFonts w:ascii="宋体" w:hAnsi="宋体" w:cs="宋体"/>
          <w:b/>
          <w:color w:val="000000"/>
          <w:szCs w:val="21"/>
          <w:highlight w:val="none"/>
        </w:rPr>
      </w:pPr>
      <w:r>
        <w:rPr>
          <w:rFonts w:hint="eastAsia" w:ascii="宋体" w:hAnsi="宋体" w:cs="宋体"/>
          <w:b/>
          <w:color w:val="000000"/>
          <w:szCs w:val="21"/>
          <w:highlight w:val="none"/>
        </w:rPr>
        <w:t>一、我方承诺无下列相互串通投标的情形：</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1.不同投标人的投标文件由同一单位或者个人编制；或者不同投标人报名的IP地址一致的；或者编制标书硬件设备CPU编号、硬盘编号、网卡地址一致的情况。</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2.不同投标人委托同一单位或者个人办理投标事宜；</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3.不同的投标人的投标文件载明的项目管理员为同一个人；</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4.不同投标人的投标文件异常一致或者投标报价呈规律性差异；</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5.不同投标人的投标文件相互混装；</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6.不同投标人的投标保证金从同一单位或者个人账户转出。</w:t>
      </w:r>
    </w:p>
    <w:p>
      <w:pPr>
        <w:snapToGrid w:val="0"/>
        <w:spacing w:beforeLines="50" w:after="50" w:line="360" w:lineRule="auto"/>
        <w:jc w:val="left"/>
        <w:rPr>
          <w:rFonts w:ascii="宋体" w:hAnsi="宋体" w:cs="宋体"/>
          <w:color w:val="000000"/>
          <w:szCs w:val="21"/>
          <w:highlight w:val="none"/>
        </w:rPr>
      </w:pPr>
      <w:r>
        <w:rPr>
          <w:rFonts w:hint="eastAsia" w:ascii="宋体" w:hAnsi="宋体" w:cs="宋体"/>
          <w:b/>
          <w:color w:val="000000"/>
          <w:szCs w:val="21"/>
          <w:highlight w:val="none"/>
        </w:rPr>
        <w:t>二、我方承诺无下列恶意串通的情形：</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1.投标人直接或者间接从采购人或者采购代理机构处获得其他投标人的相关信息并修改其投标文件或者投标文件；</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2.投标人按照采购人或者采购代理机构的授意撤换、修改投标文件或者投标文件；</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3.投标人之间协商报价、技术方案等投标文件或者投标文件的实质性内容；</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4.属于同一集团、协会、商会等组织成员的投标人按照该组织要求协同参加政府采购活动；</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5.投标人之间事先约定一致抬高或者压低投标报价，或者在招标项目中事先约定轮流以高价位或者低价位中标，或者事先约定由某一特定投标人中标，然后再参加投标；</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6.投标人之间商定部分投标人放弃参加政府采购活动或者放弃中标；</w:t>
      </w:r>
    </w:p>
    <w:p>
      <w:pPr>
        <w:snapToGrid w:val="0"/>
        <w:spacing w:beforeLines="50" w:after="50" w:line="360" w:lineRule="auto"/>
        <w:ind w:firstLine="411" w:firstLineChars="196"/>
        <w:jc w:val="left"/>
        <w:rPr>
          <w:rFonts w:ascii="宋体" w:hAnsi="宋体" w:cs="宋体"/>
          <w:color w:val="000000"/>
          <w:szCs w:val="21"/>
          <w:highlight w:val="none"/>
        </w:rPr>
      </w:pPr>
      <w:r>
        <w:rPr>
          <w:rFonts w:hint="eastAsia" w:ascii="宋体" w:hAnsi="宋体" w:cs="宋体"/>
          <w:color w:val="000000"/>
          <w:szCs w:val="21"/>
          <w:highlight w:val="none"/>
        </w:rPr>
        <w:t>7.投标人与采购人或者采购代理机构之间、投标人相互之间，为谋求特定投标人中标或者排斥其他投标人的其他串通行为。</w:t>
      </w:r>
    </w:p>
    <w:p>
      <w:pPr>
        <w:snapToGrid w:val="0"/>
        <w:spacing w:beforeLines="50" w:after="50" w:line="360" w:lineRule="auto"/>
        <w:ind w:firstLine="413" w:firstLineChars="196"/>
        <w:jc w:val="left"/>
        <w:rPr>
          <w:rFonts w:ascii="宋体" w:hAnsi="宋体" w:cs="宋体"/>
          <w:b/>
          <w:color w:val="000000"/>
          <w:szCs w:val="21"/>
          <w:highlight w:val="none"/>
        </w:rPr>
      </w:pPr>
      <w:r>
        <w:rPr>
          <w:rFonts w:hint="eastAsia" w:ascii="宋体" w:hAnsi="宋体" w:cs="宋体"/>
          <w:b/>
          <w:color w:val="000000"/>
          <w:szCs w:val="21"/>
          <w:highlight w:val="none"/>
        </w:rPr>
        <w:t>以上情形一经核查属实，我方愿意承担一切后果，接受政府采购监管部门对我方认定存在围标串标行为，并不再寻求任何旨在减轻或者免除法律责任的辩解。</w:t>
      </w:r>
    </w:p>
    <w:p>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pStyle w:val="13"/>
        <w:rPr>
          <w:rFonts w:hint="eastAsia" w:ascii="宋体" w:hAnsi="宋体" w:eastAsia="宋体" w:cs="宋体"/>
          <w:b/>
          <w:bCs/>
          <w:kern w:val="2"/>
          <w:sz w:val="30"/>
          <w:szCs w:val="30"/>
          <w:highlight w:val="none"/>
          <w:lang w:val="en-US" w:eastAsia="zh-CN" w:bidi="ar-SA"/>
        </w:rPr>
      </w:pPr>
      <w:r>
        <w:rPr>
          <w:rFonts w:hint="eastAsia"/>
          <w:color w:val="000000"/>
          <w:sz w:val="24"/>
          <w:highlight w:val="none"/>
        </w:rPr>
        <w:br w:type="page"/>
      </w:r>
      <w:r>
        <w:rPr>
          <w:rFonts w:hint="eastAsia" w:ascii="宋体" w:hAnsi="宋体" w:eastAsia="宋体" w:cs="宋体"/>
          <w:b/>
          <w:bCs/>
          <w:kern w:val="2"/>
          <w:sz w:val="30"/>
          <w:szCs w:val="30"/>
          <w:highlight w:val="none"/>
          <w:lang w:val="en-US" w:eastAsia="zh-CN" w:bidi="ar-SA"/>
        </w:rPr>
        <w:t>二、法定代表人身份证明</w:t>
      </w:r>
    </w:p>
    <w:p>
      <w:pPr>
        <w:spacing w:beforeLines="100" w:afterLines="50"/>
        <w:ind w:left="540"/>
        <w:jc w:val="center"/>
        <w:rPr>
          <w:rFonts w:ascii="宋体" w:hAnsi="宋体" w:cs="宋体"/>
          <w:b/>
          <w:color w:val="000000"/>
          <w:sz w:val="32"/>
          <w:szCs w:val="32"/>
          <w:highlight w:val="none"/>
        </w:rPr>
      </w:pPr>
    </w:p>
    <w:p>
      <w:pPr>
        <w:spacing w:beforeLines="100" w:afterLines="50"/>
        <w:ind w:left="540"/>
        <w:jc w:val="center"/>
        <w:rPr>
          <w:rFonts w:ascii="宋体" w:hAnsi="宋体" w:cs="宋体"/>
          <w:color w:val="000000"/>
          <w:sz w:val="32"/>
          <w:szCs w:val="32"/>
          <w:highlight w:val="none"/>
        </w:rPr>
      </w:pPr>
      <w:r>
        <w:rPr>
          <w:rFonts w:hint="eastAsia" w:ascii="宋体" w:hAnsi="宋体" w:cs="宋体"/>
          <w:b/>
          <w:color w:val="000000"/>
          <w:sz w:val="32"/>
          <w:szCs w:val="32"/>
          <w:highlight w:val="none"/>
        </w:rPr>
        <w:t>法定代表人身份证明</w:t>
      </w:r>
    </w:p>
    <w:p>
      <w:pPr>
        <w:spacing w:line="500" w:lineRule="exact"/>
        <w:ind w:left="540"/>
        <w:rPr>
          <w:rFonts w:ascii="宋体" w:hAnsi="宋体" w:cs="宋体"/>
          <w:color w:val="000000"/>
          <w:sz w:val="24"/>
          <w:highlight w:val="none"/>
        </w:rPr>
      </w:pPr>
      <w:r>
        <w:rPr>
          <w:rFonts w:hint="eastAsia" w:ascii="宋体" w:hAnsi="宋体" w:cs="宋体"/>
          <w:color w:val="000000"/>
          <w:sz w:val="24"/>
          <w:highlight w:val="none"/>
        </w:rPr>
        <w:t>投 标 人：</w:t>
      </w:r>
    </w:p>
    <w:p>
      <w:pPr>
        <w:spacing w:line="500" w:lineRule="exact"/>
        <w:ind w:left="540"/>
        <w:rPr>
          <w:rFonts w:ascii="宋体" w:hAnsi="宋体" w:cs="宋体"/>
          <w:color w:val="000000"/>
          <w:sz w:val="24"/>
          <w:highlight w:val="none"/>
        </w:rPr>
      </w:pPr>
      <w:r>
        <w:rPr>
          <w:rFonts w:hint="eastAsia" w:ascii="宋体" w:hAnsi="宋体" w:cs="宋体"/>
          <w:color w:val="000000"/>
          <w:sz w:val="24"/>
          <w:highlight w:val="none"/>
        </w:rPr>
        <w:t>地    址：</w:t>
      </w:r>
    </w:p>
    <w:p>
      <w:pPr>
        <w:spacing w:line="500" w:lineRule="exact"/>
        <w:ind w:left="540"/>
        <w:rPr>
          <w:rFonts w:ascii="宋体" w:hAnsi="宋体" w:cs="宋体"/>
          <w:color w:val="000000"/>
          <w:sz w:val="24"/>
          <w:highlight w:val="none"/>
        </w:rPr>
      </w:pPr>
      <w:r>
        <w:rPr>
          <w:rFonts w:hint="eastAsia" w:ascii="宋体" w:hAnsi="宋体" w:cs="宋体"/>
          <w:color w:val="000000"/>
          <w:sz w:val="24"/>
          <w:highlight w:val="none"/>
        </w:rPr>
        <w:t>姓    名：性      别：</w:t>
      </w:r>
    </w:p>
    <w:p>
      <w:pPr>
        <w:spacing w:line="500" w:lineRule="exact"/>
        <w:ind w:left="540"/>
        <w:rPr>
          <w:rFonts w:ascii="宋体" w:hAnsi="宋体" w:cs="宋体"/>
          <w:color w:val="000000"/>
          <w:sz w:val="24"/>
          <w:highlight w:val="none"/>
          <w:u w:val="single"/>
        </w:rPr>
      </w:pPr>
      <w:r>
        <w:rPr>
          <w:rFonts w:hint="eastAsia" w:ascii="宋体" w:hAnsi="宋体" w:cs="宋体"/>
          <w:color w:val="000000"/>
          <w:sz w:val="24"/>
          <w:highlight w:val="none"/>
        </w:rPr>
        <w:t>年    龄：职      务：</w:t>
      </w:r>
    </w:p>
    <w:p>
      <w:pPr>
        <w:spacing w:line="500" w:lineRule="exact"/>
        <w:ind w:left="540"/>
        <w:rPr>
          <w:rFonts w:ascii="宋体" w:hAnsi="宋体" w:cs="宋体"/>
          <w:color w:val="000000"/>
          <w:sz w:val="24"/>
          <w:highlight w:val="none"/>
        </w:rPr>
      </w:pPr>
      <w:r>
        <w:rPr>
          <w:rFonts w:hint="eastAsia" w:ascii="宋体" w:hAnsi="宋体" w:cs="宋体"/>
          <w:color w:val="000000"/>
          <w:sz w:val="24"/>
          <w:highlight w:val="none"/>
        </w:rPr>
        <w:t>身份证号码：</w:t>
      </w:r>
    </w:p>
    <w:p>
      <w:pPr>
        <w:spacing w:line="500" w:lineRule="exact"/>
        <w:ind w:left="540"/>
        <w:rPr>
          <w:rFonts w:ascii="宋体" w:hAnsi="宋体" w:cs="宋体"/>
          <w:color w:val="000000"/>
          <w:sz w:val="24"/>
          <w:highlight w:val="none"/>
        </w:rPr>
      </w:pPr>
      <w:r>
        <w:rPr>
          <w:rFonts w:hint="eastAsia" w:ascii="宋体" w:hAnsi="宋体" w:cs="宋体"/>
          <w:color w:val="000000"/>
          <w:sz w:val="24"/>
          <w:highlight w:val="none"/>
        </w:rPr>
        <w:t>系</w:t>
      </w:r>
      <w:r>
        <w:rPr>
          <w:rFonts w:hint="eastAsia" w:ascii="宋体" w:hAnsi="宋体" w:cs="宋体"/>
          <w:color w:val="000000"/>
          <w:sz w:val="24"/>
          <w:highlight w:val="none"/>
          <w:u w:val="single"/>
        </w:rPr>
        <w:t xml:space="preserve">            （投标人名称）              </w:t>
      </w:r>
      <w:r>
        <w:rPr>
          <w:rFonts w:hint="eastAsia" w:ascii="宋体" w:hAnsi="宋体" w:cs="宋体"/>
          <w:color w:val="000000"/>
          <w:sz w:val="24"/>
          <w:highlight w:val="none"/>
        </w:rPr>
        <w:t>的法定代表人。</w:t>
      </w:r>
    </w:p>
    <w:p>
      <w:pPr>
        <w:spacing w:line="500" w:lineRule="exact"/>
        <w:ind w:left="540"/>
        <w:rPr>
          <w:rFonts w:ascii="宋体" w:hAnsi="宋体" w:cs="宋体"/>
          <w:color w:val="000000"/>
          <w:sz w:val="24"/>
          <w:highlight w:val="none"/>
        </w:rPr>
      </w:pPr>
      <w:r>
        <w:rPr>
          <w:rFonts w:hint="eastAsia" w:ascii="宋体" w:hAnsi="宋体" w:cs="宋体"/>
          <w:color w:val="000000"/>
          <w:sz w:val="24"/>
          <w:highlight w:val="none"/>
        </w:rPr>
        <w:t>特此证明。</w:t>
      </w:r>
    </w:p>
    <w:p>
      <w:pPr>
        <w:spacing w:line="500" w:lineRule="exact"/>
        <w:ind w:left="540"/>
        <w:rPr>
          <w:rFonts w:ascii="宋体" w:hAnsi="宋体" w:cs="宋体"/>
          <w:color w:val="000000"/>
          <w:sz w:val="24"/>
          <w:highlight w:val="none"/>
        </w:rPr>
      </w:pPr>
    </w:p>
    <w:p>
      <w:pPr>
        <w:spacing w:line="500" w:lineRule="exact"/>
        <w:ind w:left="540"/>
        <w:rPr>
          <w:rFonts w:ascii="宋体" w:hAnsi="宋体" w:cs="宋体"/>
          <w:color w:val="000000"/>
          <w:sz w:val="24"/>
          <w:highlight w:val="none"/>
        </w:rPr>
      </w:pPr>
    </w:p>
    <w:p>
      <w:pPr>
        <w:spacing w:line="500" w:lineRule="exact"/>
        <w:ind w:left="540"/>
        <w:rPr>
          <w:rFonts w:ascii="宋体" w:hAnsi="宋体" w:cs="宋体"/>
          <w:color w:val="000000"/>
          <w:sz w:val="24"/>
          <w:highlight w:val="none"/>
        </w:rPr>
      </w:pPr>
      <w:r>
        <w:rPr>
          <w:rFonts w:hint="eastAsia" w:ascii="宋体" w:hAnsi="宋体" w:cs="宋体"/>
          <w:color w:val="000000"/>
          <w:sz w:val="24"/>
          <w:highlight w:val="none"/>
        </w:rPr>
        <w:t>附件：法定代表人有效身份证正反面复印件</w:t>
      </w:r>
    </w:p>
    <w:p>
      <w:pPr>
        <w:spacing w:line="500" w:lineRule="exact"/>
        <w:ind w:left="540"/>
        <w:rPr>
          <w:rFonts w:ascii="宋体" w:hAnsi="宋体" w:cs="宋体"/>
          <w:color w:val="000000"/>
          <w:sz w:val="24"/>
          <w:highlight w:val="none"/>
        </w:rPr>
      </w:pPr>
    </w:p>
    <w:p>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beforeLines="50" w:after="50"/>
        <w:jc w:val="center"/>
        <w:rPr>
          <w:rFonts w:ascii="宋体" w:hAnsi="宋体" w:cs="宋体"/>
          <w:b/>
          <w:color w:val="000000"/>
          <w:sz w:val="24"/>
          <w:highlight w:val="none"/>
        </w:rPr>
      </w:pPr>
    </w:p>
    <w:p>
      <w:pPr>
        <w:snapToGrid w:val="0"/>
        <w:spacing w:beforeLines="50" w:after="50"/>
        <w:ind w:firstLine="600" w:firstLineChars="250"/>
        <w:jc w:val="left"/>
        <w:rPr>
          <w:rFonts w:ascii="宋体" w:hAnsi="宋体" w:cs="宋体"/>
          <w:color w:val="000000"/>
          <w:sz w:val="24"/>
          <w:highlight w:val="none"/>
        </w:rPr>
      </w:pPr>
      <w:r>
        <w:rPr>
          <w:rFonts w:hint="eastAsia" w:ascii="宋体" w:hAnsi="宋体" w:cs="宋体"/>
          <w:color w:val="000000"/>
          <w:sz w:val="24"/>
          <w:highlight w:val="none"/>
        </w:rPr>
        <w:t>注：自然人投标的无需提供</w:t>
      </w:r>
    </w:p>
    <w:p>
      <w:pPr>
        <w:snapToGrid w:val="0"/>
        <w:spacing w:beforeLines="50" w:after="50"/>
        <w:ind w:firstLine="600" w:firstLineChars="250"/>
        <w:jc w:val="left"/>
        <w:rPr>
          <w:rFonts w:ascii="宋体" w:hAnsi="宋体" w:cs="宋体"/>
          <w:color w:val="000000"/>
          <w:sz w:val="24"/>
          <w:highlight w:val="none"/>
        </w:rPr>
      </w:pPr>
    </w:p>
    <w:p>
      <w:pPr>
        <w:snapToGrid w:val="0"/>
        <w:spacing w:beforeLines="50" w:after="50"/>
        <w:ind w:firstLine="602" w:firstLineChars="250"/>
        <w:jc w:val="left"/>
        <w:rPr>
          <w:rFonts w:ascii="宋体" w:hAnsi="宋体" w:cs="宋体"/>
          <w:b/>
          <w:color w:val="000000"/>
          <w:sz w:val="24"/>
          <w:szCs w:val="20"/>
          <w:highlight w:val="none"/>
        </w:r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法定代表身份证复印件粘帖处（正、反面）</w:t>
            </w:r>
          </w:p>
        </w:tc>
      </w:tr>
    </w:tbl>
    <w:p>
      <w:pPr>
        <w:pStyle w:val="13"/>
        <w:rPr>
          <w:rFonts w:hint="eastAsia" w:ascii="宋体" w:hAnsi="宋体" w:eastAsia="宋体" w:cs="宋体"/>
          <w:b/>
          <w:bCs/>
          <w:kern w:val="2"/>
          <w:sz w:val="30"/>
          <w:szCs w:val="30"/>
          <w:highlight w:val="none"/>
          <w:lang w:val="en-US" w:eastAsia="zh-CN" w:bidi="ar-SA"/>
        </w:rPr>
      </w:pPr>
      <w:r>
        <w:rPr>
          <w:rFonts w:hint="eastAsia"/>
          <w:color w:val="000000"/>
          <w:sz w:val="24"/>
          <w:highlight w:val="none"/>
        </w:rPr>
        <w:t>附件：</w:t>
      </w:r>
      <w:r>
        <w:rPr>
          <w:rFonts w:hint="eastAsia"/>
          <w:color w:val="000000"/>
          <w:sz w:val="24"/>
          <w:highlight w:val="none"/>
        </w:rPr>
        <w:br w:type="page"/>
      </w:r>
      <w:r>
        <w:rPr>
          <w:rFonts w:hint="eastAsia" w:ascii="宋体" w:hAnsi="宋体" w:eastAsia="宋体" w:cs="宋体"/>
          <w:b/>
          <w:bCs/>
          <w:kern w:val="2"/>
          <w:sz w:val="30"/>
          <w:szCs w:val="30"/>
          <w:highlight w:val="none"/>
          <w:lang w:val="en-US" w:eastAsia="zh-CN" w:bidi="ar-SA"/>
        </w:rPr>
        <w:t>三、法定代表人授权委托书（如有委托时）</w:t>
      </w:r>
    </w:p>
    <w:p>
      <w:pPr>
        <w:snapToGrid w:val="0"/>
        <w:spacing w:beforeLines="50" w:after="50"/>
        <w:jc w:val="center"/>
        <w:rPr>
          <w:rFonts w:ascii="宋体" w:hAnsi="宋体" w:cs="宋体"/>
          <w:b/>
          <w:color w:val="000000"/>
          <w:sz w:val="32"/>
          <w:szCs w:val="32"/>
          <w:highlight w:val="none"/>
        </w:rPr>
      </w:pPr>
      <w:r>
        <w:rPr>
          <w:rFonts w:hint="eastAsia" w:ascii="宋体" w:hAnsi="宋体" w:cs="宋体"/>
          <w:b/>
          <w:color w:val="000000"/>
          <w:sz w:val="32"/>
          <w:szCs w:val="32"/>
          <w:highlight w:val="none"/>
        </w:rPr>
        <w:t>法定代表人授权委托书</w:t>
      </w:r>
    </w:p>
    <w:p>
      <w:pPr>
        <w:snapToGrid w:val="0"/>
        <w:spacing w:beforeLines="50" w:after="50"/>
        <w:jc w:val="center"/>
        <w:rPr>
          <w:rFonts w:ascii="宋体" w:hAnsi="宋体" w:cs="宋体"/>
          <w:b/>
          <w:color w:val="000000"/>
          <w:sz w:val="24"/>
          <w:highlight w:val="none"/>
        </w:rPr>
      </w:pPr>
    </w:p>
    <w:p>
      <w:pPr>
        <w:pStyle w:val="13"/>
        <w:rPr>
          <w:highlight w:val="none"/>
        </w:rPr>
      </w:pPr>
      <w:r>
        <w:rPr>
          <w:rFonts w:hint="eastAsia"/>
          <w:highlight w:val="none"/>
        </w:rPr>
        <w:t>致：</w:t>
      </w:r>
    </w:p>
    <w:p>
      <w:pPr>
        <w:pStyle w:val="13"/>
        <w:rPr>
          <w:highlight w:val="none"/>
        </w:rPr>
      </w:pPr>
      <w:r>
        <w:rPr>
          <w:rFonts w:hint="eastAsia"/>
          <w:highlight w:val="none"/>
        </w:rPr>
        <w:t>本人（姓名）系（投标人名称）的法定代表人，现授权我单位在职正式员工（姓名和职务）为我方代理人。代理人根据授权，以我方名义签署、澄清、说明、补正、递交、撤回、修改贵方组织的项目（项目编号：）的投标文件、签订合同和处理一切有关事宜，其法律后果由我方承担。</w:t>
      </w:r>
    </w:p>
    <w:p>
      <w:pPr>
        <w:pStyle w:val="13"/>
        <w:rPr>
          <w:highlight w:val="none"/>
        </w:rPr>
      </w:pPr>
      <w:r>
        <w:rPr>
          <w:rFonts w:hint="eastAsia"/>
          <w:highlight w:val="none"/>
        </w:rPr>
        <w:t>本授权书于年月日签字生效，委托期限：。</w:t>
      </w:r>
    </w:p>
    <w:p>
      <w:pPr>
        <w:pStyle w:val="13"/>
        <w:rPr>
          <w:highlight w:val="none"/>
        </w:rPr>
      </w:pPr>
      <w:r>
        <w:rPr>
          <w:rFonts w:hint="eastAsia"/>
          <w:highlight w:val="none"/>
        </w:rPr>
        <w:t>代理人无转委托权。</w:t>
      </w:r>
    </w:p>
    <w:p>
      <w:pPr>
        <w:pStyle w:val="13"/>
        <w:rPr>
          <w:highlight w:val="none"/>
        </w:rPr>
      </w:pPr>
    </w:p>
    <w:p>
      <w:pPr>
        <w:pStyle w:val="13"/>
        <w:rPr>
          <w:highlight w:val="none"/>
          <w:u w:val="single"/>
        </w:rPr>
      </w:pPr>
      <w:r>
        <w:rPr>
          <w:rFonts w:hint="eastAsia"/>
          <w:highlight w:val="none"/>
        </w:rPr>
        <w:t>投标人（或联合体投标</w:t>
      </w:r>
      <w:r>
        <w:rPr>
          <w:rFonts w:hint="eastAsia"/>
          <w:kern w:val="0"/>
          <w:szCs w:val="21"/>
          <w:highlight w:val="none"/>
        </w:rPr>
        <w:t>牵头人名称</w:t>
      </w:r>
      <w:r>
        <w:rPr>
          <w:rFonts w:hint="eastAsia"/>
          <w:highlight w:val="none"/>
        </w:rPr>
        <w:t>）（盖单位公章）：</w:t>
      </w:r>
    </w:p>
    <w:p>
      <w:pPr>
        <w:pStyle w:val="13"/>
        <w:rPr>
          <w:highlight w:val="none"/>
          <w:u w:val="single"/>
        </w:rPr>
      </w:pPr>
      <w:r>
        <w:rPr>
          <w:rFonts w:hint="eastAsia"/>
          <w:highlight w:val="none"/>
        </w:rPr>
        <w:t>法定代表人（签字）：</w:t>
      </w:r>
    </w:p>
    <w:p>
      <w:pPr>
        <w:pStyle w:val="13"/>
        <w:rPr>
          <w:highlight w:val="none"/>
          <w:u w:val="single"/>
        </w:rPr>
      </w:pPr>
      <w:r>
        <w:rPr>
          <w:rFonts w:hint="eastAsia"/>
          <w:highlight w:val="none"/>
        </w:rPr>
        <w:t>法定代表人身份证号码：</w:t>
      </w:r>
    </w:p>
    <w:p>
      <w:pPr>
        <w:pStyle w:val="13"/>
        <w:rPr>
          <w:highlight w:val="none"/>
        </w:rPr>
      </w:pPr>
      <w:r>
        <w:rPr>
          <w:rFonts w:hint="eastAsia"/>
          <w:highlight w:val="none"/>
        </w:rPr>
        <w:t>委托代理人（签字）：</w:t>
      </w:r>
    </w:p>
    <w:p>
      <w:pPr>
        <w:pStyle w:val="13"/>
        <w:rPr>
          <w:highlight w:val="none"/>
          <w:u w:val="single"/>
        </w:rPr>
      </w:pPr>
      <w:r>
        <w:rPr>
          <w:rFonts w:hint="eastAsia"/>
          <w:highlight w:val="none"/>
        </w:rPr>
        <w:t>委托代理人身份证号码：</w:t>
      </w:r>
    </w:p>
    <w:p>
      <w:pPr>
        <w:pStyle w:val="13"/>
        <w:rPr>
          <w:highlight w:val="none"/>
        </w:rPr>
      </w:pPr>
    </w:p>
    <w:p>
      <w:pPr>
        <w:pStyle w:val="13"/>
        <w:rPr>
          <w:highlight w:val="none"/>
          <w:u w:val="single"/>
        </w:rPr>
      </w:pPr>
      <w:r>
        <w:rPr>
          <w:rFonts w:hint="eastAsia"/>
          <w:kern w:val="0"/>
          <w:szCs w:val="21"/>
          <w:highlight w:val="none"/>
        </w:rPr>
        <w:t>成员一名称：</w:t>
      </w:r>
      <w:r>
        <w:rPr>
          <w:rFonts w:hint="eastAsia"/>
          <w:highlight w:val="none"/>
        </w:rPr>
        <w:t>（盖单位公章）：</w:t>
      </w:r>
    </w:p>
    <w:p>
      <w:pPr>
        <w:pStyle w:val="13"/>
        <w:rPr>
          <w:highlight w:val="none"/>
          <w:u w:val="single"/>
        </w:rPr>
      </w:pPr>
      <w:r>
        <w:rPr>
          <w:rFonts w:hint="eastAsia"/>
          <w:highlight w:val="none"/>
        </w:rPr>
        <w:t>法定代表人（签字）：</w:t>
      </w:r>
    </w:p>
    <w:p>
      <w:pPr>
        <w:pStyle w:val="13"/>
        <w:rPr>
          <w:highlight w:val="none"/>
        </w:rPr>
      </w:pPr>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成员二名称：（盖单位公章）</w:t>
      </w:r>
    </w:p>
    <w:p>
      <w:pPr>
        <w:autoSpaceDE w:val="0"/>
        <w:autoSpaceDN w:val="0"/>
        <w:adjustRightIn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法定代表人或其委托代理人：（签字）</w:t>
      </w:r>
    </w:p>
    <w:p>
      <w:pPr>
        <w:pStyle w:val="13"/>
        <w:rPr>
          <w:highlight w:val="none"/>
        </w:rPr>
      </w:pPr>
      <w:r>
        <w:rPr>
          <w:rFonts w:hint="eastAsia"/>
          <w:highlight w:val="none"/>
        </w:rPr>
        <w:t>......</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注：</w:t>
      </w:r>
    </w:p>
    <w:p>
      <w:pPr>
        <w:spacing w:line="360" w:lineRule="auto"/>
        <w:rPr>
          <w:rFonts w:ascii="宋体" w:hAnsi="宋体" w:cs="宋体"/>
          <w:color w:val="000000"/>
          <w:szCs w:val="21"/>
          <w:highlight w:val="none"/>
        </w:rPr>
      </w:pPr>
      <w:r>
        <w:rPr>
          <w:rFonts w:hint="eastAsia" w:ascii="宋体" w:hAnsi="宋体" w:cs="宋体"/>
          <w:color w:val="000000"/>
          <w:szCs w:val="21"/>
          <w:highlight w:val="none"/>
        </w:rPr>
        <w:t>1.法定代表人和委托代理人必须在授权委托书上亲笔签名，不得使用印章、签名章或者其他电子制版签名代替，</w:t>
      </w:r>
      <w:r>
        <w:rPr>
          <w:rFonts w:hint="eastAsia" w:ascii="宋体" w:hAnsi="宋体" w:cs="宋体"/>
          <w:b/>
          <w:bCs/>
          <w:color w:val="000000"/>
          <w:szCs w:val="21"/>
          <w:highlight w:val="none"/>
        </w:rPr>
        <w:t>否则作无效投标处理</w:t>
      </w:r>
      <w:r>
        <w:rPr>
          <w:rFonts w:hint="eastAsia" w:ascii="宋体" w:hAnsi="宋体" w:cs="宋体"/>
          <w:color w:val="000000"/>
          <w:szCs w:val="21"/>
          <w:highlight w:val="none"/>
        </w:rPr>
        <w:t>；</w:t>
      </w:r>
    </w:p>
    <w:p>
      <w:pPr>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2.以联合体形式投标的，本授权委托书应由联合体牵头人的法定代表人按上述规定签署。</w:t>
      </w:r>
    </w:p>
    <w:p>
      <w:pPr>
        <w:snapToGrid w:val="0"/>
        <w:spacing w:before="50" w:afterLines="50" w:line="360" w:lineRule="auto"/>
        <w:jc w:val="left"/>
        <w:rPr>
          <w:rFonts w:ascii="宋体" w:hAnsi="宋体" w:cs="宋体"/>
          <w:color w:val="000000"/>
          <w:szCs w:val="21"/>
          <w:highlight w:val="none"/>
        </w:rPr>
      </w:pPr>
      <w:r>
        <w:rPr>
          <w:rFonts w:hint="eastAsia" w:ascii="宋体" w:hAnsi="宋体" w:cs="宋体"/>
          <w:color w:val="000000"/>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napToGrid w:val="0"/>
        <w:spacing w:before="50" w:afterLines="50" w:line="360" w:lineRule="auto"/>
        <w:jc w:val="left"/>
        <w:rPr>
          <w:rFonts w:ascii="宋体" w:hAnsi="宋体" w:cs="宋体"/>
          <w:color w:val="000000"/>
          <w:szCs w:val="21"/>
          <w:highlight w:val="none"/>
        </w:rPr>
      </w:pPr>
      <w:r>
        <w:rPr>
          <w:rFonts w:hint="eastAsia" w:ascii="宋体" w:hAnsi="宋体" w:cs="宋体"/>
          <w:color w:val="000000"/>
          <w:szCs w:val="21"/>
          <w:highlight w:val="none"/>
        </w:rPr>
        <w:t>4. 若为联合体投标须各方签字或盖章。</w:t>
      </w:r>
    </w:p>
    <w:p>
      <w:pPr>
        <w:spacing w:line="360" w:lineRule="auto"/>
        <w:rPr>
          <w:rFonts w:ascii="宋体" w:hAnsi="宋体" w:cs="宋体"/>
          <w:b/>
          <w:sz w:val="24"/>
          <w:highlight w:val="none"/>
        </w:rPr>
      </w:pPr>
    </w:p>
    <w:p>
      <w:pPr>
        <w:spacing w:line="360" w:lineRule="auto"/>
        <w:rPr>
          <w:rFonts w:hint="eastAsia"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附件：</w:t>
      </w:r>
    </w:p>
    <w:tbl>
      <w:tblPr>
        <w:tblStyle w:val="21"/>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9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highlight w:val="none"/>
              </w:rPr>
            </w:pPr>
          </w:p>
          <w:p>
            <w:pPr>
              <w:spacing w:line="360" w:lineRule="auto"/>
              <w:rPr>
                <w:rFonts w:ascii="宋体" w:hAnsi="宋体" w:cs="宋体"/>
                <w:b/>
                <w:sz w:val="24"/>
                <w:highlight w:val="none"/>
              </w:rPr>
            </w:pPr>
            <w:r>
              <w:rPr>
                <w:rFonts w:hint="eastAsia" w:ascii="宋体" w:hAnsi="宋体" w:cs="宋体"/>
                <w:b/>
                <w:sz w:val="24"/>
                <w:highlight w:val="none"/>
              </w:rPr>
              <w:t>全权代表身份证复印件粘帖处（正、反面）</w:t>
            </w:r>
          </w:p>
        </w:tc>
      </w:tr>
    </w:tbl>
    <w:p>
      <w:pPr>
        <w:snapToGrid w:val="0"/>
        <w:spacing w:before="50" w:afterLines="50" w:line="360" w:lineRule="auto"/>
        <w:jc w:val="left"/>
        <w:rPr>
          <w:rFonts w:ascii="宋体" w:hAnsi="宋体" w:cs="宋体"/>
          <w:color w:val="000000"/>
          <w:szCs w:val="21"/>
          <w:highlight w:val="none"/>
        </w:rPr>
      </w:pPr>
    </w:p>
    <w:p>
      <w:pPr>
        <w:snapToGrid w:val="0"/>
        <w:spacing w:beforeLines="50" w:after="50"/>
        <w:ind w:firstLine="566" w:firstLineChars="236"/>
        <w:jc w:val="center"/>
        <w:rPr>
          <w:rFonts w:ascii="宋体" w:hAnsi="宋体" w:cs="宋体"/>
          <w:color w:val="000000"/>
          <w:highlight w:val="none"/>
        </w:rPr>
      </w:pPr>
      <w:r>
        <w:rPr>
          <w:rFonts w:hint="eastAsia" w:ascii="宋体" w:hAnsi="宋体" w:cs="宋体"/>
          <w:color w:val="000000"/>
          <w:sz w:val="24"/>
          <w:highlight w:val="none"/>
        </w:rPr>
        <w:br w:type="page"/>
      </w:r>
    </w:p>
    <w:p>
      <w:pPr>
        <w:jc w:val="center"/>
        <w:rPr>
          <w:rFonts w:ascii="宋体" w:hAnsi="宋体" w:cs="宋体"/>
          <w:b/>
          <w:bCs/>
          <w:sz w:val="30"/>
          <w:szCs w:val="30"/>
          <w:highlight w:val="none"/>
        </w:rPr>
      </w:pPr>
      <w:r>
        <w:rPr>
          <w:rFonts w:hint="eastAsia" w:ascii="宋体" w:hAnsi="宋体" w:cs="宋体"/>
          <w:b/>
          <w:bCs/>
          <w:sz w:val="30"/>
          <w:szCs w:val="30"/>
          <w:highlight w:val="none"/>
        </w:rPr>
        <w:t>四、商务条款偏离表</w:t>
      </w:r>
    </w:p>
    <w:p>
      <w:pPr>
        <w:jc w:val="center"/>
        <w:rPr>
          <w:rFonts w:ascii="宋体" w:hAnsi="宋体" w:cs="宋体"/>
          <w:b/>
          <w:color w:val="000000"/>
          <w:sz w:val="24"/>
          <w:szCs w:val="20"/>
          <w:highlight w:val="none"/>
        </w:rPr>
      </w:pPr>
      <w:r>
        <w:rPr>
          <w:rFonts w:hint="eastAsia" w:ascii="宋体" w:hAnsi="宋体" w:cs="宋体"/>
          <w:color w:val="000000"/>
          <w:sz w:val="30"/>
          <w:szCs w:val="20"/>
          <w:highlight w:val="none"/>
        </w:rPr>
        <w:t>（注：按项目需求表具体项目修改）</w:t>
      </w:r>
    </w:p>
    <w:p>
      <w:pPr>
        <w:snapToGrid w:val="0"/>
        <w:spacing w:before="50"/>
        <w:jc w:val="left"/>
        <w:rPr>
          <w:rFonts w:ascii="宋体" w:hAnsi="宋体" w:cs="宋体"/>
          <w:color w:val="000000"/>
          <w:sz w:val="24"/>
          <w:highlight w:val="none"/>
        </w:rPr>
      </w:pPr>
    </w:p>
    <w:p>
      <w:pPr>
        <w:pStyle w:val="13"/>
        <w:rPr>
          <w:color w:val="000000"/>
          <w:sz w:val="24"/>
          <w:szCs w:val="24"/>
          <w:highlight w:val="none"/>
        </w:rPr>
      </w:pPr>
      <w:r>
        <w:rPr>
          <w:rFonts w:hint="eastAsia"/>
          <w:highlight w:val="none"/>
        </w:rPr>
        <w:t>请逐条对应本项目招标文件第二章“服务需求一览表”中“商务条款”的要求，详细填写相应的具体内容。“偏离说明”一栏应当选择“正偏离”、“负偏离”或“无偏离”进行填写。</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tcPr>
          <w:p>
            <w:pPr>
              <w:spacing w:line="340" w:lineRule="exact"/>
              <w:jc w:val="center"/>
              <w:rPr>
                <w:rFonts w:ascii="宋体" w:hAnsi="宋体" w:cs="宋体"/>
                <w:szCs w:val="21"/>
                <w:highlight w:val="none"/>
              </w:rPr>
            </w:pPr>
            <w:r>
              <w:rPr>
                <w:rFonts w:hint="eastAsia" w:ascii="宋体" w:hAnsi="宋体" w:cs="宋体"/>
                <w:szCs w:val="21"/>
                <w:highlight w:val="none"/>
              </w:rPr>
              <w:t>项号</w:t>
            </w:r>
          </w:p>
        </w:tc>
        <w:tc>
          <w:tcPr>
            <w:tcW w:w="3757" w:type="dxa"/>
            <w:tcBorders>
              <w:top w:val="single" w:color="auto" w:sz="4" w:space="0"/>
              <w:left w:val="single" w:color="auto" w:sz="4" w:space="0"/>
              <w:bottom w:val="single" w:color="auto" w:sz="4" w:space="0"/>
              <w:right w:val="single" w:color="auto" w:sz="4" w:space="0"/>
            </w:tcBorders>
          </w:tcPr>
          <w:p>
            <w:pPr>
              <w:spacing w:line="340" w:lineRule="exact"/>
              <w:jc w:val="center"/>
              <w:rPr>
                <w:rFonts w:ascii="宋体" w:hAnsi="宋体" w:cs="宋体"/>
                <w:szCs w:val="21"/>
                <w:highlight w:val="none"/>
              </w:rPr>
            </w:pPr>
            <w:r>
              <w:rPr>
                <w:rFonts w:hint="eastAsia" w:ascii="宋体" w:hAnsi="宋体" w:cs="宋体"/>
                <w:szCs w:val="21"/>
                <w:highlight w:val="none"/>
              </w:rPr>
              <w:t>招标文件的商务需求</w:t>
            </w:r>
          </w:p>
        </w:tc>
        <w:tc>
          <w:tcPr>
            <w:tcW w:w="2516" w:type="dxa"/>
            <w:tcBorders>
              <w:top w:val="single" w:color="auto" w:sz="4" w:space="0"/>
              <w:left w:val="single" w:color="auto" w:sz="4" w:space="0"/>
              <w:right w:val="single" w:color="auto" w:sz="4" w:space="0"/>
            </w:tcBorders>
          </w:tcPr>
          <w:p>
            <w:pPr>
              <w:spacing w:line="340" w:lineRule="exact"/>
              <w:jc w:val="center"/>
              <w:rPr>
                <w:rFonts w:ascii="宋体" w:hAnsi="宋体" w:cs="宋体"/>
                <w:szCs w:val="21"/>
                <w:highlight w:val="none"/>
              </w:rPr>
            </w:pPr>
            <w:r>
              <w:rPr>
                <w:rFonts w:hint="eastAsia" w:ascii="宋体" w:hAnsi="宋体" w:cs="宋体"/>
                <w:szCs w:val="21"/>
                <w:highlight w:val="none"/>
              </w:rPr>
              <w:t>投标文件承诺的商务条款</w:t>
            </w:r>
          </w:p>
        </w:tc>
        <w:tc>
          <w:tcPr>
            <w:tcW w:w="2516" w:type="dxa"/>
            <w:tcBorders>
              <w:top w:val="single" w:color="auto" w:sz="4" w:space="0"/>
              <w:left w:val="single" w:color="auto" w:sz="4" w:space="0"/>
              <w:right w:val="single" w:color="auto" w:sz="4" w:space="0"/>
            </w:tcBorders>
          </w:tcPr>
          <w:p>
            <w:pPr>
              <w:spacing w:line="300" w:lineRule="exact"/>
              <w:jc w:val="center"/>
              <w:rPr>
                <w:rFonts w:ascii="宋体" w:hAnsi="宋体" w:cs="宋体"/>
                <w:szCs w:val="21"/>
                <w:highlight w:val="none"/>
              </w:rPr>
            </w:pPr>
            <w:r>
              <w:rPr>
                <w:rFonts w:hint="eastAsia" w:ascii="宋体" w:hAnsi="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一</w:t>
            </w:r>
          </w:p>
        </w:tc>
        <w:tc>
          <w:tcPr>
            <w:tcW w:w="3757"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r>
              <w:rPr>
                <w:rFonts w:hint="eastAsia" w:ascii="宋体" w:hAnsi="宋体" w:cs="宋体"/>
                <w:szCs w:val="21"/>
                <w:highlight w:val="none"/>
              </w:rPr>
              <w:t>1  ……</w:t>
            </w:r>
          </w:p>
        </w:tc>
        <w:tc>
          <w:tcPr>
            <w:tcW w:w="2516" w:type="dxa"/>
            <w:tcBorders>
              <w:top w:val="single" w:color="auto" w:sz="4" w:space="0"/>
              <w:left w:val="single" w:color="auto" w:sz="4" w:space="0"/>
              <w:right w:val="single" w:color="auto" w:sz="4" w:space="0"/>
            </w:tcBorders>
          </w:tcPr>
          <w:p>
            <w:pPr>
              <w:rPr>
                <w:rFonts w:ascii="宋体" w:hAnsi="宋体" w:cs="宋体"/>
                <w:szCs w:val="21"/>
                <w:highlight w:val="none"/>
              </w:rPr>
            </w:pPr>
            <w:r>
              <w:rPr>
                <w:rFonts w:hint="eastAsia" w:ascii="宋体" w:hAnsi="宋体" w:cs="宋体"/>
                <w:szCs w:val="21"/>
                <w:highlight w:val="none"/>
              </w:rPr>
              <w:t>1  ……</w:t>
            </w:r>
          </w:p>
        </w:tc>
        <w:tc>
          <w:tcPr>
            <w:tcW w:w="2516" w:type="dxa"/>
            <w:tcBorders>
              <w:top w:val="single" w:color="auto" w:sz="4" w:space="0"/>
              <w:left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pPr>
              <w:spacing w:line="340" w:lineRule="exact"/>
              <w:rPr>
                <w:rFonts w:ascii="宋体" w:hAnsi="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2  ……</w:t>
            </w:r>
          </w:p>
          <w:p>
            <w:pPr>
              <w:spacing w:line="34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2  ……</w:t>
            </w:r>
          </w:p>
          <w:p>
            <w:pPr>
              <w:spacing w:line="30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pPr>
              <w:spacing w:line="340" w:lineRule="exact"/>
              <w:rPr>
                <w:rFonts w:ascii="宋体" w:hAnsi="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3  ……</w:t>
            </w:r>
          </w:p>
          <w:p>
            <w:pPr>
              <w:spacing w:line="34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3  ……</w:t>
            </w:r>
          </w:p>
          <w:p>
            <w:pPr>
              <w:spacing w:line="30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pPr>
              <w:spacing w:line="340" w:lineRule="exact"/>
              <w:rPr>
                <w:rFonts w:ascii="宋体" w:hAnsi="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w:t>
            </w:r>
          </w:p>
        </w:tc>
        <w:tc>
          <w:tcPr>
            <w:tcW w:w="2516" w:type="dxa"/>
            <w:tcBorders>
              <w:left w:val="single" w:color="auto" w:sz="4" w:space="0"/>
              <w:bottom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w:t>
            </w:r>
          </w:p>
        </w:tc>
        <w:tc>
          <w:tcPr>
            <w:tcW w:w="2516" w:type="dxa"/>
            <w:tcBorders>
              <w:left w:val="single" w:color="auto" w:sz="4" w:space="0"/>
              <w:bottom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二</w:t>
            </w:r>
          </w:p>
        </w:tc>
        <w:tc>
          <w:tcPr>
            <w:tcW w:w="3757"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r>
              <w:rPr>
                <w:rFonts w:hint="eastAsia" w:ascii="宋体" w:hAnsi="宋体" w:cs="宋体"/>
                <w:szCs w:val="21"/>
                <w:highlight w:val="none"/>
              </w:rPr>
              <w:t>1  ……</w:t>
            </w:r>
          </w:p>
        </w:tc>
        <w:tc>
          <w:tcPr>
            <w:tcW w:w="2516" w:type="dxa"/>
            <w:tcBorders>
              <w:top w:val="single" w:color="auto" w:sz="4" w:space="0"/>
              <w:left w:val="single" w:color="auto" w:sz="4" w:space="0"/>
              <w:right w:val="single" w:color="auto" w:sz="4" w:space="0"/>
            </w:tcBorders>
          </w:tcPr>
          <w:p>
            <w:pPr>
              <w:rPr>
                <w:rFonts w:ascii="宋体" w:hAnsi="宋体" w:cs="宋体"/>
                <w:szCs w:val="21"/>
                <w:highlight w:val="none"/>
              </w:rPr>
            </w:pPr>
            <w:r>
              <w:rPr>
                <w:rFonts w:hint="eastAsia" w:ascii="宋体" w:hAnsi="宋体" w:cs="宋体"/>
                <w:szCs w:val="21"/>
                <w:highlight w:val="none"/>
              </w:rPr>
              <w:t>1  ……</w:t>
            </w:r>
          </w:p>
        </w:tc>
        <w:tc>
          <w:tcPr>
            <w:tcW w:w="2516" w:type="dxa"/>
            <w:tcBorders>
              <w:top w:val="single" w:color="auto" w:sz="4" w:space="0"/>
              <w:left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pPr>
              <w:spacing w:line="340" w:lineRule="exact"/>
              <w:rPr>
                <w:rFonts w:ascii="宋体" w:hAnsi="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2  ……</w:t>
            </w:r>
          </w:p>
          <w:p>
            <w:pPr>
              <w:spacing w:line="34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2  ……</w:t>
            </w:r>
          </w:p>
          <w:p>
            <w:pPr>
              <w:spacing w:line="30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pPr>
              <w:spacing w:line="340" w:lineRule="exact"/>
              <w:rPr>
                <w:rFonts w:ascii="宋体" w:hAnsi="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3  ……</w:t>
            </w:r>
          </w:p>
          <w:p>
            <w:pPr>
              <w:spacing w:line="34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3  ……</w:t>
            </w:r>
          </w:p>
          <w:p>
            <w:pPr>
              <w:spacing w:line="30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pPr>
              <w:spacing w:line="340" w:lineRule="exact"/>
              <w:rPr>
                <w:rFonts w:ascii="宋体" w:hAnsi="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w:t>
            </w:r>
          </w:p>
        </w:tc>
        <w:tc>
          <w:tcPr>
            <w:tcW w:w="2516" w:type="dxa"/>
            <w:tcBorders>
              <w:left w:val="single" w:color="auto" w:sz="4" w:space="0"/>
              <w:bottom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w:t>
            </w:r>
          </w:p>
        </w:tc>
        <w:tc>
          <w:tcPr>
            <w:tcW w:w="2516" w:type="dxa"/>
            <w:tcBorders>
              <w:left w:val="single" w:color="auto" w:sz="4" w:space="0"/>
              <w:bottom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w:t>
            </w:r>
          </w:p>
        </w:tc>
        <w:tc>
          <w:tcPr>
            <w:tcW w:w="3757"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r>
              <w:rPr>
                <w:rFonts w:hint="eastAsia" w:ascii="宋体" w:hAnsi="宋体" w:cs="宋体"/>
                <w:szCs w:val="21"/>
                <w:highlight w:val="none"/>
              </w:rPr>
              <w:t>1  ……</w:t>
            </w:r>
          </w:p>
        </w:tc>
        <w:tc>
          <w:tcPr>
            <w:tcW w:w="2516" w:type="dxa"/>
            <w:tcBorders>
              <w:top w:val="single" w:color="auto" w:sz="4" w:space="0"/>
              <w:left w:val="single" w:color="auto" w:sz="4" w:space="0"/>
              <w:right w:val="single" w:color="auto" w:sz="4" w:space="0"/>
            </w:tcBorders>
          </w:tcPr>
          <w:p>
            <w:pPr>
              <w:rPr>
                <w:rFonts w:ascii="宋体" w:hAnsi="宋体" w:cs="宋体"/>
                <w:szCs w:val="21"/>
                <w:highlight w:val="none"/>
              </w:rPr>
            </w:pPr>
            <w:r>
              <w:rPr>
                <w:rFonts w:hint="eastAsia" w:ascii="宋体" w:hAnsi="宋体" w:cs="宋体"/>
                <w:szCs w:val="21"/>
                <w:highlight w:val="none"/>
              </w:rPr>
              <w:t>1  ……</w:t>
            </w:r>
          </w:p>
        </w:tc>
        <w:tc>
          <w:tcPr>
            <w:tcW w:w="2516" w:type="dxa"/>
            <w:tcBorders>
              <w:top w:val="single" w:color="auto" w:sz="4" w:space="0"/>
              <w:left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pPr>
              <w:spacing w:line="340" w:lineRule="exact"/>
              <w:rPr>
                <w:rFonts w:ascii="宋体" w:hAnsi="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2  ……</w:t>
            </w:r>
          </w:p>
          <w:p>
            <w:pPr>
              <w:spacing w:line="34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2  ……</w:t>
            </w:r>
          </w:p>
          <w:p>
            <w:pPr>
              <w:spacing w:line="30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tcPr>
          <w:p>
            <w:pPr>
              <w:spacing w:line="340" w:lineRule="exact"/>
              <w:rPr>
                <w:rFonts w:ascii="宋体" w:hAnsi="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3  ……</w:t>
            </w:r>
          </w:p>
          <w:p>
            <w:pPr>
              <w:spacing w:line="34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3  ……</w:t>
            </w:r>
          </w:p>
          <w:p>
            <w:pPr>
              <w:spacing w:line="300" w:lineRule="exact"/>
              <w:rPr>
                <w:rFonts w:ascii="宋体" w:hAnsi="宋体" w:cs="宋体"/>
                <w:szCs w:val="21"/>
                <w:highlight w:val="none"/>
              </w:rPr>
            </w:pPr>
          </w:p>
        </w:tc>
        <w:tc>
          <w:tcPr>
            <w:tcW w:w="2516" w:type="dxa"/>
            <w:tcBorders>
              <w:left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tcPr>
          <w:p>
            <w:pPr>
              <w:spacing w:line="340" w:lineRule="exact"/>
              <w:rPr>
                <w:rFonts w:ascii="宋体" w:hAnsi="宋体" w:cs="宋体"/>
                <w:szCs w:val="21"/>
                <w:highlight w:val="none"/>
              </w:rPr>
            </w:pPr>
          </w:p>
        </w:tc>
        <w:tc>
          <w:tcPr>
            <w:tcW w:w="3757"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rPr>
              <w:t>……</w:t>
            </w:r>
          </w:p>
        </w:tc>
        <w:tc>
          <w:tcPr>
            <w:tcW w:w="2516" w:type="dxa"/>
            <w:tcBorders>
              <w:left w:val="single" w:color="auto" w:sz="4" w:space="0"/>
              <w:bottom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w:t>
            </w:r>
          </w:p>
        </w:tc>
        <w:tc>
          <w:tcPr>
            <w:tcW w:w="2516" w:type="dxa"/>
            <w:tcBorders>
              <w:left w:val="single" w:color="auto" w:sz="4" w:space="0"/>
              <w:bottom w:val="single" w:color="auto" w:sz="4" w:space="0"/>
              <w:right w:val="single" w:color="auto" w:sz="4" w:space="0"/>
            </w:tcBorders>
          </w:tcPr>
          <w:p>
            <w:pPr>
              <w:spacing w:line="300" w:lineRule="exact"/>
              <w:rPr>
                <w:rFonts w:ascii="宋体" w:hAnsi="宋体" w:cs="宋体"/>
                <w:szCs w:val="21"/>
                <w:highlight w:val="none"/>
              </w:rPr>
            </w:pPr>
            <w:r>
              <w:rPr>
                <w:rFonts w:hint="eastAsia" w:ascii="宋体" w:hAnsi="宋体" w:cs="宋体"/>
                <w:szCs w:val="21"/>
                <w:highlight w:val="none"/>
              </w:rPr>
              <w:t>正偏离（负偏离或无偏离）</w:t>
            </w:r>
          </w:p>
          <w:p>
            <w:pPr>
              <w:spacing w:line="300" w:lineRule="exac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szCs w:val="21"/>
                <w:highlight w:val="none"/>
              </w:rPr>
            </w:pPr>
            <w:r>
              <w:rPr>
                <w:rFonts w:hint="eastAsia" w:ascii="宋体" w:hAnsi="宋体" w:cs="宋体"/>
                <w:szCs w:val="21"/>
                <w:highlight w:val="none"/>
                <w:u w:val="single"/>
              </w:rPr>
              <w:t>　　</w:t>
            </w:r>
            <w:r>
              <w:rPr>
                <w:rFonts w:hint="eastAsia" w:ascii="宋体" w:hAnsi="宋体" w:cs="宋体"/>
                <w:szCs w:val="21"/>
                <w:highlight w:val="none"/>
              </w:rPr>
              <w:t>分标（此处有分标时填写具体分标号，无分标时填写“无”）</w:t>
            </w:r>
          </w:p>
        </w:tc>
      </w:tr>
    </w:tbl>
    <w:p>
      <w:pPr>
        <w:pStyle w:val="13"/>
        <w:rPr>
          <w:highlight w:val="none"/>
        </w:rPr>
      </w:pPr>
    </w:p>
    <w:p>
      <w:pPr>
        <w:pStyle w:val="13"/>
        <w:rPr>
          <w:highlight w:val="none"/>
        </w:rPr>
      </w:pPr>
      <w:r>
        <w:rPr>
          <w:rFonts w:hint="eastAsia"/>
          <w:highlight w:val="none"/>
        </w:rPr>
        <w:t>注：</w:t>
      </w:r>
    </w:p>
    <w:p>
      <w:pPr>
        <w:pStyle w:val="13"/>
        <w:rPr>
          <w:highlight w:val="none"/>
        </w:rPr>
      </w:pPr>
      <w:r>
        <w:rPr>
          <w:rFonts w:hint="eastAsia"/>
          <w:highlight w:val="none"/>
        </w:rPr>
        <w:t>1.表格内容均需按要求填写并盖章，不得留空，否则按投标无效处理。</w:t>
      </w:r>
    </w:p>
    <w:p>
      <w:pPr>
        <w:pStyle w:val="13"/>
        <w:rPr>
          <w:highlight w:val="none"/>
        </w:rPr>
      </w:pPr>
      <w:r>
        <w:rPr>
          <w:rFonts w:hint="eastAsia"/>
          <w:highlight w:val="none"/>
        </w:rPr>
        <w:t>2.当投标文件的商务内容低于招标文件要求时，投标人应当如实写明“负偏离”，否则视为虚假应标。</w:t>
      </w:r>
    </w:p>
    <w:p>
      <w:pPr>
        <w:pStyle w:val="13"/>
        <w:rPr>
          <w:highlight w:val="none"/>
        </w:rPr>
      </w:pPr>
      <w:r>
        <w:rPr>
          <w:rFonts w:hint="eastAsia"/>
          <w:highlight w:val="none"/>
        </w:rPr>
        <w:t>3.如果采购需求为小于、小于等于、大于或大于等于某个数值标准时，响应文件承诺不得直接复制采购需求，响应文件承诺内容应当写明磋商货物具体参数或商务响应承诺的具体数值，否则按磋商无效处理。如该采购需求属于不能明确具体数值的，采购人应在此采购需求的数值后标注◆号，对标注◆号的采购需求不适用上述“磋商无效”条款。</w:t>
      </w:r>
    </w:p>
    <w:p>
      <w:pPr>
        <w:pStyle w:val="13"/>
        <w:rPr>
          <w:highlight w:val="none"/>
        </w:rPr>
      </w:pPr>
      <w:r>
        <w:rPr>
          <w:rFonts w:hint="eastAsia"/>
          <w:highlight w:val="none"/>
          <w:lang w:val="en-US" w:eastAsia="zh-CN"/>
        </w:rPr>
        <w:t>4</w:t>
      </w:r>
      <w:r>
        <w:rPr>
          <w:rFonts w:hint="eastAsia"/>
          <w:highlight w:val="none"/>
        </w:rPr>
        <w:t>.采购需求中带“▲”及“★”的条款，也要分别在本表“投标文件的商务需求”、“投标文件承诺的商务条款”中标记。</w:t>
      </w:r>
    </w:p>
    <w:p>
      <w:pPr>
        <w:snapToGrid w:val="0"/>
        <w:spacing w:before="50" w:after="50"/>
        <w:rPr>
          <w:rFonts w:ascii="宋体" w:hAnsi="宋体" w:cs="宋体"/>
          <w:color w:val="000000"/>
          <w:sz w:val="24"/>
          <w:highlight w:val="none"/>
        </w:rPr>
      </w:pPr>
    </w:p>
    <w:p>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widowControl/>
        <w:jc w:val="left"/>
        <w:rPr>
          <w:rFonts w:ascii="宋体" w:hAnsi="宋体" w:cs="宋体"/>
          <w:szCs w:val="21"/>
          <w:highlight w:val="none"/>
        </w:rPr>
        <w:sectPr>
          <w:pgSz w:w="11906" w:h="16838"/>
          <w:pgMar w:top="1440" w:right="1797" w:bottom="1440" w:left="1797" w:header="851" w:footer="992" w:gutter="0"/>
          <w:cols w:space="720" w:num="1"/>
        </w:sectPr>
      </w:pPr>
    </w:p>
    <w:p>
      <w:pPr>
        <w:snapToGrid w:val="0"/>
        <w:spacing w:beforeLines="50" w:after="50"/>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五、投标人情况介绍</w:t>
      </w:r>
    </w:p>
    <w:p>
      <w:pPr>
        <w:spacing w:line="360" w:lineRule="auto"/>
        <w:ind w:firstLine="4048" w:firstLineChars="1687"/>
        <w:rPr>
          <w:rFonts w:ascii="宋体" w:hAnsi="宋体" w:cs="宋体"/>
          <w:kern w:val="0"/>
          <w:sz w:val="24"/>
          <w:highlight w:val="none"/>
        </w:rPr>
      </w:pPr>
      <w:r>
        <w:rPr>
          <w:rFonts w:hint="eastAsia" w:ascii="宋体" w:hAnsi="宋体" w:cs="宋体"/>
          <w:sz w:val="24"/>
          <w:highlight w:val="none"/>
        </w:rPr>
        <w:t>（格式自拟）</w:t>
      </w:r>
    </w:p>
    <w:p>
      <w:pPr>
        <w:snapToGrid w:val="0"/>
        <w:spacing w:line="360" w:lineRule="auto"/>
        <w:ind w:firstLine="4935" w:firstLineChars="2350"/>
        <w:rPr>
          <w:rFonts w:ascii="宋体" w:hAnsi="宋体" w:cs="宋体"/>
          <w:color w:val="000000"/>
          <w:szCs w:val="21"/>
          <w:highlight w:val="none"/>
        </w:rPr>
      </w:pPr>
    </w:p>
    <w:p>
      <w:pPr>
        <w:snapToGrid w:val="0"/>
        <w:spacing w:line="360" w:lineRule="auto"/>
        <w:ind w:firstLine="4935" w:firstLineChars="2350"/>
        <w:rPr>
          <w:rFonts w:ascii="宋体" w:hAnsi="宋体" w:cs="宋体"/>
          <w:color w:val="000000"/>
          <w:szCs w:val="21"/>
          <w:highlight w:val="none"/>
        </w:rPr>
      </w:pPr>
    </w:p>
    <w:p>
      <w:pPr>
        <w:snapToGrid w:val="0"/>
        <w:spacing w:line="360" w:lineRule="auto"/>
        <w:ind w:firstLine="4935" w:firstLineChars="2350"/>
        <w:rPr>
          <w:rFonts w:ascii="宋体" w:hAnsi="宋体" w:cs="宋体"/>
          <w:color w:val="000000"/>
          <w:szCs w:val="21"/>
          <w:highlight w:val="none"/>
        </w:rPr>
      </w:pPr>
    </w:p>
    <w:p>
      <w:pPr>
        <w:snapToGrid w:val="0"/>
        <w:spacing w:line="360" w:lineRule="auto"/>
        <w:ind w:firstLine="4935" w:firstLineChars="2350"/>
        <w:rPr>
          <w:rFonts w:ascii="宋体" w:hAnsi="宋体" w:cs="宋体"/>
          <w:color w:val="000000"/>
          <w:szCs w:val="21"/>
          <w:highlight w:val="none"/>
        </w:rPr>
      </w:pPr>
    </w:p>
    <w:p>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beforeLines="50" w:after="50"/>
        <w:ind w:firstLine="602" w:firstLineChars="200"/>
        <w:jc w:val="center"/>
        <w:rPr>
          <w:rFonts w:ascii="宋体" w:hAnsi="宋体" w:cs="宋体"/>
          <w:b/>
          <w:bCs/>
          <w:sz w:val="30"/>
          <w:szCs w:val="30"/>
          <w:highlight w:val="none"/>
        </w:rPr>
      </w:pPr>
    </w:p>
    <w:p>
      <w:pPr>
        <w:widowControl/>
        <w:jc w:val="left"/>
        <w:rPr>
          <w:rFonts w:ascii="宋体" w:hAnsi="宋体" w:cs="宋体"/>
          <w:b/>
          <w:bCs/>
          <w:sz w:val="30"/>
          <w:szCs w:val="30"/>
          <w:highlight w:val="none"/>
        </w:rPr>
        <w:sectPr>
          <w:pgSz w:w="11906" w:h="16838"/>
          <w:pgMar w:top="1134" w:right="1134" w:bottom="1134" w:left="1134" w:header="720" w:footer="720" w:gutter="0"/>
          <w:cols w:space="720" w:num="1"/>
          <w:docGrid w:type="lines" w:linePitch="331" w:charSpace="0"/>
        </w:sectPr>
      </w:pPr>
    </w:p>
    <w:p>
      <w:pPr>
        <w:snapToGrid w:val="0"/>
        <w:spacing w:beforeLines="50" w:after="50"/>
        <w:ind w:firstLine="602" w:firstLineChars="200"/>
        <w:jc w:val="center"/>
        <w:rPr>
          <w:rFonts w:ascii="宋体" w:hAnsi="宋体" w:cs="宋体"/>
          <w:b/>
          <w:bCs/>
          <w:sz w:val="30"/>
          <w:szCs w:val="30"/>
          <w:highlight w:val="none"/>
        </w:rPr>
      </w:pPr>
      <w:r>
        <w:rPr>
          <w:rFonts w:hint="eastAsia" w:ascii="宋体" w:hAnsi="宋体" w:cs="宋体"/>
          <w:b/>
          <w:bCs/>
          <w:sz w:val="30"/>
          <w:szCs w:val="30"/>
          <w:highlight w:val="none"/>
        </w:rPr>
        <w:t>六、投标人类似的业绩证明文件（如有要求）</w:t>
      </w:r>
    </w:p>
    <w:p>
      <w:pPr>
        <w:pStyle w:val="18"/>
        <w:snapToGrid w:val="0"/>
        <w:ind w:left="480" w:hanging="480"/>
        <w:rPr>
          <w:rFonts w:ascii="宋体" w:hAnsi="宋体" w:cs="宋体"/>
          <w:color w:val="000000"/>
          <w:sz w:val="24"/>
          <w:highlight w:val="none"/>
        </w:rPr>
      </w:pPr>
    </w:p>
    <w:p>
      <w:pPr>
        <w:pStyle w:val="18"/>
        <w:snapToGrid w:val="0"/>
        <w:ind w:left="480" w:hanging="480"/>
        <w:rPr>
          <w:rFonts w:ascii="宋体" w:hAnsi="宋体" w:cs="宋体"/>
          <w:color w:val="000000"/>
          <w:sz w:val="24"/>
          <w:highlight w:val="none"/>
        </w:rPr>
      </w:pPr>
    </w:p>
    <w:p>
      <w:pPr>
        <w:pStyle w:val="18"/>
        <w:snapToGrid w:val="0"/>
        <w:ind w:left="480" w:hanging="480"/>
        <w:rPr>
          <w:rFonts w:ascii="宋体" w:hAnsi="宋体" w:cs="宋体"/>
          <w:color w:val="000000"/>
          <w:sz w:val="24"/>
          <w:highlight w:val="none"/>
        </w:rPr>
      </w:pPr>
    </w:p>
    <w:p>
      <w:pPr>
        <w:autoSpaceDE w:val="0"/>
        <w:autoSpaceDN w:val="0"/>
        <w:spacing w:line="360" w:lineRule="auto"/>
        <w:ind w:firstLine="120"/>
        <w:rPr>
          <w:rFonts w:ascii="宋体" w:hAnsi="宋体" w:cs="宋体"/>
          <w:color w:val="000000"/>
          <w:sz w:val="24"/>
          <w:highlight w:val="none"/>
        </w:rPr>
      </w:pPr>
      <w:r>
        <w:rPr>
          <w:rFonts w:hint="eastAsia" w:ascii="宋体" w:hAnsi="宋体" w:cs="宋体"/>
          <w:b/>
          <w:sz w:val="24"/>
          <w:highlight w:val="none"/>
        </w:rPr>
        <w:t>附表 :相关项目业绩一览表（投标人同类项目合同复印件、用户验收报告、用户评价意见格式自拟）</w:t>
      </w:r>
    </w:p>
    <w:tbl>
      <w:tblPr>
        <w:tblStyle w:val="21"/>
        <w:tblW w:w="14567"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合同</w:t>
            </w:r>
          </w:p>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金额</w:t>
            </w:r>
          </w:p>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采购人联系人及</w:t>
            </w:r>
          </w:p>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highlight w:val="none"/>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highlight w:val="none"/>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合同</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000000"/>
                <w:sz w:val="24"/>
                <w:highlight w:val="none"/>
              </w:rPr>
            </w:pPr>
            <w:r>
              <w:rPr>
                <w:rFonts w:hint="eastAsia" w:ascii="宋体" w:hAnsi="宋体" w:cs="宋体"/>
                <w:color w:val="000000"/>
                <w:sz w:val="24"/>
                <w:highlight w:val="none"/>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34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71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559"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c>
          <w:tcPr>
            <w:tcW w:w="226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cs="宋体"/>
                <w:color w:val="000000"/>
                <w:sz w:val="24"/>
                <w:highlight w:val="none"/>
              </w:rPr>
            </w:pPr>
          </w:p>
        </w:tc>
      </w:tr>
    </w:tbl>
    <w:p>
      <w:pPr>
        <w:pStyle w:val="13"/>
        <w:rPr>
          <w:highlight w:val="none"/>
        </w:rPr>
      </w:pPr>
      <w:r>
        <w:rPr>
          <w:rFonts w:hint="eastAsia"/>
          <w:highlight w:val="none"/>
        </w:rPr>
        <w:t>注：投标人可按上述的格式自行编制，须随表提交相应的合同复印件和用户单位验收证明并注明所在投标人商务技术文件页码。</w:t>
      </w:r>
    </w:p>
    <w:p>
      <w:pPr>
        <w:snapToGrid w:val="0"/>
        <w:spacing w:line="360" w:lineRule="auto"/>
        <w:ind w:firstLine="4935" w:firstLineChars="2350"/>
        <w:rPr>
          <w:rFonts w:ascii="宋体" w:hAnsi="宋体" w:cs="宋体"/>
          <w:color w:val="000000"/>
          <w:szCs w:val="21"/>
          <w:highlight w:val="none"/>
        </w:rPr>
      </w:pPr>
    </w:p>
    <w:p>
      <w:pPr>
        <w:snapToGrid w:val="0"/>
        <w:spacing w:line="360" w:lineRule="auto"/>
        <w:ind w:firstLine="4935" w:firstLineChars="2350"/>
        <w:rPr>
          <w:rFonts w:ascii="宋体" w:hAnsi="宋体" w:cs="宋体"/>
          <w:color w:val="000000"/>
          <w:szCs w:val="21"/>
          <w:highlight w:val="none"/>
        </w:rPr>
      </w:pPr>
    </w:p>
    <w:p>
      <w:pPr>
        <w:snapToGrid w:val="0"/>
        <w:spacing w:line="360" w:lineRule="auto"/>
        <w:ind w:firstLine="11520" w:firstLineChars="48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10080" w:firstLineChars="420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widowControl/>
        <w:spacing w:line="360" w:lineRule="auto"/>
        <w:jc w:val="left"/>
        <w:rPr>
          <w:rFonts w:ascii="宋体" w:hAnsi="宋体" w:cs="宋体"/>
          <w:kern w:val="0"/>
          <w:sz w:val="24"/>
          <w:highlight w:val="none"/>
          <w:lang w:val="zh-CN"/>
        </w:rPr>
        <w:sectPr>
          <w:pgSz w:w="16838" w:h="11906" w:orient="landscape"/>
          <w:pgMar w:top="1134" w:right="1134" w:bottom="1134" w:left="1134" w:header="720" w:footer="720" w:gutter="0"/>
          <w:cols w:space="720" w:num="1"/>
          <w:docGrid w:type="lines" w:linePitch="331" w:charSpace="0"/>
        </w:sectPr>
      </w:pPr>
    </w:p>
    <w:p>
      <w:pPr>
        <w:pStyle w:val="4"/>
        <w:bidi w:val="0"/>
        <w:jc w:val="center"/>
        <w:rPr>
          <w:rFonts w:hint="eastAsia" w:asciiTheme="minorEastAsia" w:hAnsiTheme="minorEastAsia" w:eastAsiaTheme="minorEastAsia" w:cstheme="minorEastAsia"/>
          <w:highlight w:val="none"/>
        </w:rPr>
      </w:pPr>
      <w:bookmarkStart w:id="335" w:name="_Toc30696"/>
      <w:bookmarkStart w:id="336" w:name="_Toc19686839"/>
      <w:bookmarkStart w:id="337" w:name="_Toc17437"/>
      <w:r>
        <w:rPr>
          <w:rFonts w:hint="eastAsia" w:asciiTheme="minorEastAsia" w:hAnsiTheme="minorEastAsia" w:eastAsiaTheme="minorEastAsia" w:cstheme="minorEastAsia"/>
          <w:highlight w:val="none"/>
        </w:rPr>
        <w:t>第四节 技术文件格式</w:t>
      </w:r>
      <w:bookmarkEnd w:id="335"/>
      <w:bookmarkEnd w:id="336"/>
      <w:bookmarkEnd w:id="337"/>
    </w:p>
    <w:p>
      <w:pPr>
        <w:snapToGrid w:val="0"/>
        <w:spacing w:beforeLines="50" w:after="50"/>
        <w:rPr>
          <w:rFonts w:ascii="宋体" w:hAnsi="宋体" w:cs="宋体"/>
          <w:bCs/>
          <w:color w:val="000000"/>
          <w:sz w:val="32"/>
          <w:szCs w:val="20"/>
          <w:highlight w:val="none"/>
        </w:rPr>
      </w:pPr>
      <w:r>
        <w:rPr>
          <w:rFonts w:hint="eastAsia" w:ascii="宋体" w:hAnsi="宋体" w:cs="宋体"/>
          <w:bCs/>
          <w:color w:val="000000"/>
          <w:highlight w:val="none"/>
        </w:rPr>
        <w:t>电子投标文件</w:t>
      </w:r>
    </w:p>
    <w:p>
      <w:pPr>
        <w:snapToGrid w:val="0"/>
        <w:spacing w:beforeLines="50" w:after="50"/>
        <w:rPr>
          <w:rFonts w:ascii="宋体" w:hAnsi="宋体" w:cs="宋体"/>
          <w:color w:val="000000"/>
          <w:sz w:val="24"/>
          <w:szCs w:val="20"/>
          <w:highlight w:val="none"/>
        </w:rPr>
      </w:pPr>
    </w:p>
    <w:p>
      <w:pPr>
        <w:snapToGrid w:val="0"/>
        <w:spacing w:beforeLines="50" w:after="50"/>
        <w:jc w:val="center"/>
        <w:rPr>
          <w:rFonts w:ascii="宋体" w:hAnsi="宋体" w:cs="宋体"/>
          <w:b/>
          <w:bCs/>
          <w:color w:val="000000"/>
          <w:sz w:val="32"/>
          <w:szCs w:val="32"/>
          <w:highlight w:val="none"/>
        </w:rPr>
      </w:pPr>
    </w:p>
    <w:p>
      <w:pPr>
        <w:snapToGrid w:val="0"/>
        <w:spacing w:beforeLines="50" w:after="50"/>
        <w:jc w:val="center"/>
        <w:rPr>
          <w:rFonts w:ascii="宋体" w:hAnsi="宋体" w:cs="宋体"/>
          <w:b/>
          <w:bCs/>
          <w:color w:val="000000"/>
          <w:sz w:val="32"/>
          <w:szCs w:val="32"/>
          <w:highlight w:val="none"/>
        </w:rPr>
      </w:pPr>
    </w:p>
    <w:p>
      <w:pPr>
        <w:snapToGrid w:val="0"/>
        <w:spacing w:beforeLines="50" w:after="50"/>
        <w:jc w:val="center"/>
        <w:rPr>
          <w:rFonts w:ascii="宋体" w:hAnsi="宋体" w:cs="宋体"/>
          <w:b/>
          <w:bCs/>
          <w:color w:val="000000"/>
          <w:sz w:val="32"/>
          <w:szCs w:val="32"/>
          <w:highlight w:val="none"/>
        </w:rPr>
      </w:pPr>
    </w:p>
    <w:p>
      <w:pPr>
        <w:snapToGrid w:val="0"/>
        <w:spacing w:beforeLines="50" w:after="50"/>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技术文件（封面）</w:t>
      </w:r>
    </w:p>
    <w:p>
      <w:pPr>
        <w:snapToGrid w:val="0"/>
        <w:spacing w:beforeLines="50" w:after="50"/>
        <w:rPr>
          <w:rFonts w:ascii="宋体" w:hAnsi="宋体" w:cs="宋体"/>
          <w:bCs/>
          <w:color w:val="000000"/>
          <w:sz w:val="24"/>
          <w:szCs w:val="20"/>
          <w:highlight w:val="none"/>
        </w:rPr>
      </w:pPr>
    </w:p>
    <w:p>
      <w:pPr>
        <w:snapToGrid w:val="0"/>
        <w:spacing w:beforeLines="50" w:after="50" w:line="400" w:lineRule="exact"/>
        <w:ind w:firstLine="360" w:firstLineChars="150"/>
        <w:rPr>
          <w:rFonts w:ascii="宋体" w:hAnsi="宋体" w:cs="宋体"/>
          <w:bCs/>
          <w:color w:val="000000"/>
          <w:sz w:val="24"/>
          <w:szCs w:val="20"/>
          <w:highlight w:val="none"/>
        </w:rPr>
      </w:pPr>
      <w:r>
        <w:rPr>
          <w:rFonts w:hint="eastAsia" w:ascii="宋体" w:hAnsi="宋体" w:cs="宋体"/>
          <w:bCs/>
          <w:color w:val="000000"/>
          <w:sz w:val="24"/>
          <w:highlight w:val="none"/>
        </w:rPr>
        <w:t xml:space="preserve">项目名称： </w:t>
      </w:r>
    </w:p>
    <w:p>
      <w:pPr>
        <w:snapToGrid w:val="0"/>
        <w:spacing w:beforeLines="50" w:after="50" w:line="400" w:lineRule="exact"/>
        <w:ind w:firstLine="360" w:firstLineChars="150"/>
        <w:rPr>
          <w:rFonts w:ascii="宋体" w:hAnsi="宋体" w:cs="宋体"/>
          <w:bCs/>
          <w:color w:val="000000"/>
          <w:sz w:val="24"/>
          <w:highlight w:val="none"/>
        </w:rPr>
      </w:pPr>
      <w:r>
        <w:rPr>
          <w:rFonts w:hint="eastAsia" w:ascii="宋体" w:hAnsi="宋体" w:cs="宋体"/>
          <w:bCs/>
          <w:color w:val="000000"/>
          <w:sz w:val="24"/>
          <w:highlight w:val="none"/>
        </w:rPr>
        <w:t xml:space="preserve">项目编号： </w:t>
      </w:r>
    </w:p>
    <w:p>
      <w:pPr>
        <w:snapToGrid w:val="0"/>
        <w:spacing w:beforeLines="50" w:after="50" w:line="400" w:lineRule="exact"/>
        <w:ind w:firstLine="360" w:firstLineChars="150"/>
        <w:rPr>
          <w:rFonts w:ascii="宋体" w:hAnsi="宋体" w:cs="宋体"/>
          <w:bCs/>
          <w:color w:val="000000"/>
          <w:sz w:val="24"/>
          <w:highlight w:val="none"/>
        </w:rPr>
      </w:pPr>
      <w:r>
        <w:rPr>
          <w:rFonts w:hint="eastAsia" w:ascii="宋体" w:hAnsi="宋体" w:cs="宋体"/>
          <w:bCs/>
          <w:color w:val="000000"/>
          <w:sz w:val="24"/>
          <w:highlight w:val="none"/>
        </w:rPr>
        <w:t>所投分标：</w:t>
      </w:r>
    </w:p>
    <w:p>
      <w:pPr>
        <w:snapToGrid w:val="0"/>
        <w:spacing w:beforeLines="50" w:after="50" w:line="400" w:lineRule="exact"/>
        <w:ind w:firstLine="360" w:firstLineChars="150"/>
        <w:rPr>
          <w:rFonts w:ascii="宋体" w:hAnsi="宋体" w:cs="宋体"/>
          <w:bCs/>
          <w:color w:val="000000"/>
          <w:sz w:val="24"/>
          <w:highlight w:val="none"/>
        </w:rPr>
      </w:pPr>
      <w:r>
        <w:rPr>
          <w:rFonts w:hint="eastAsia" w:ascii="宋体" w:hAnsi="宋体" w:cs="宋体"/>
          <w:bCs/>
          <w:color w:val="000000"/>
          <w:sz w:val="24"/>
          <w:highlight w:val="none"/>
        </w:rPr>
        <w:t>投标人名称：</w:t>
      </w:r>
    </w:p>
    <w:p>
      <w:pPr>
        <w:snapToGrid w:val="0"/>
        <w:spacing w:beforeLines="50" w:after="50" w:line="400" w:lineRule="exact"/>
        <w:ind w:firstLine="360" w:firstLineChars="150"/>
        <w:rPr>
          <w:rFonts w:ascii="宋体" w:hAnsi="宋体" w:cs="宋体"/>
          <w:bCs/>
          <w:color w:val="000000"/>
          <w:sz w:val="24"/>
          <w:highlight w:val="none"/>
        </w:rPr>
      </w:pPr>
      <w:r>
        <w:rPr>
          <w:rFonts w:hint="eastAsia" w:ascii="宋体" w:hAnsi="宋体" w:cs="宋体"/>
          <w:bCs/>
          <w:color w:val="000000"/>
          <w:sz w:val="24"/>
          <w:highlight w:val="none"/>
        </w:rPr>
        <w:t>投标人地址：</w:t>
      </w:r>
    </w:p>
    <w:p>
      <w:pPr>
        <w:snapToGrid w:val="0"/>
        <w:spacing w:beforeLines="50" w:after="50"/>
        <w:ind w:firstLine="645"/>
        <w:jc w:val="center"/>
        <w:rPr>
          <w:rFonts w:ascii="宋体" w:hAnsi="宋体" w:cs="宋体"/>
          <w:color w:val="000000"/>
          <w:sz w:val="24"/>
          <w:highlight w:val="none"/>
        </w:rPr>
      </w:pPr>
      <w:r>
        <w:rPr>
          <w:rFonts w:hint="eastAsia" w:ascii="宋体" w:hAnsi="宋体" w:cs="宋体"/>
          <w:color w:val="000000"/>
          <w:sz w:val="24"/>
          <w:highlight w:val="none"/>
        </w:rPr>
        <w:t xml:space="preserve">                        年    月    日</w:t>
      </w:r>
    </w:p>
    <w:p>
      <w:pPr>
        <w:snapToGrid w:val="0"/>
        <w:spacing w:beforeLines="50" w:after="50"/>
        <w:ind w:firstLine="645"/>
        <w:jc w:val="center"/>
        <w:rPr>
          <w:rFonts w:ascii="宋体" w:hAnsi="宋体" w:cs="宋体"/>
          <w:color w:val="000000"/>
          <w:sz w:val="24"/>
          <w:szCs w:val="20"/>
          <w:highlight w:val="none"/>
        </w:rPr>
      </w:pPr>
    </w:p>
    <w:p>
      <w:pPr>
        <w:jc w:val="center"/>
        <w:rPr>
          <w:rFonts w:ascii="宋体" w:hAnsi="宋体" w:cs="宋体"/>
          <w:b/>
          <w:kern w:val="0"/>
          <w:sz w:val="28"/>
          <w:szCs w:val="28"/>
          <w:highlight w:val="none"/>
        </w:rPr>
      </w:pPr>
      <w:r>
        <w:rPr>
          <w:rFonts w:hint="eastAsia" w:ascii="宋体" w:hAnsi="宋体" w:cs="宋体"/>
          <w:b/>
          <w:bCs/>
          <w:color w:val="000000"/>
          <w:sz w:val="24"/>
          <w:highlight w:val="none"/>
        </w:rPr>
        <w:br w:type="page"/>
      </w:r>
      <w:r>
        <w:rPr>
          <w:rFonts w:hint="eastAsia" w:ascii="宋体" w:hAnsi="宋体" w:cs="宋体"/>
          <w:b/>
          <w:kern w:val="0"/>
          <w:sz w:val="28"/>
          <w:szCs w:val="28"/>
          <w:highlight w:val="none"/>
        </w:rPr>
        <w:t>技术文件目录</w:t>
      </w:r>
    </w:p>
    <w:p>
      <w:pPr>
        <w:pStyle w:val="38"/>
        <w:spacing w:line="360" w:lineRule="auto"/>
        <w:rPr>
          <w:rFonts w:ascii="宋体" w:hAnsi="宋体" w:eastAsia="宋体" w:cs="宋体"/>
          <w:highlight w:val="none"/>
        </w:rPr>
      </w:pPr>
      <w:r>
        <w:rPr>
          <w:rFonts w:hint="eastAsia" w:ascii="宋体" w:hAnsi="宋体" w:eastAsia="宋体" w:cs="宋体"/>
          <w:highlight w:val="none"/>
        </w:rPr>
        <w:t>一、投标服务技术需求偏离表……………………………………………………（页码）</w:t>
      </w:r>
    </w:p>
    <w:p>
      <w:pPr>
        <w:pStyle w:val="38"/>
        <w:spacing w:line="360" w:lineRule="auto"/>
        <w:rPr>
          <w:rFonts w:ascii="宋体" w:hAnsi="宋体" w:eastAsia="宋体" w:cs="宋体"/>
          <w:highlight w:val="none"/>
        </w:rPr>
      </w:pPr>
      <w:r>
        <w:rPr>
          <w:rFonts w:hint="eastAsia" w:ascii="宋体" w:hAnsi="宋体" w:eastAsia="宋体" w:cs="宋体"/>
          <w:highlight w:val="none"/>
        </w:rPr>
        <w:t>二、组织服务方案…………………………………………………………………（页码）</w:t>
      </w:r>
    </w:p>
    <w:p>
      <w:pPr>
        <w:pStyle w:val="38"/>
        <w:spacing w:line="360" w:lineRule="auto"/>
        <w:rPr>
          <w:rFonts w:ascii="宋体" w:hAnsi="宋体" w:eastAsia="宋体" w:cs="宋体"/>
          <w:highlight w:val="none"/>
        </w:rPr>
      </w:pPr>
      <w:r>
        <w:rPr>
          <w:rFonts w:hint="eastAsia" w:ascii="宋体" w:hAnsi="宋体" w:eastAsia="宋体" w:cs="宋体"/>
          <w:highlight w:val="none"/>
        </w:rPr>
        <w:t>三、售后服务方案………………………………</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38"/>
        <w:spacing w:line="360" w:lineRule="auto"/>
        <w:rPr>
          <w:rFonts w:ascii="宋体" w:hAnsi="宋体" w:eastAsia="宋体" w:cs="宋体"/>
          <w:highlight w:val="none"/>
        </w:rPr>
      </w:pPr>
      <w:r>
        <w:rPr>
          <w:rFonts w:hint="eastAsia" w:ascii="宋体" w:hAnsi="宋体" w:eastAsia="宋体" w:cs="宋体"/>
          <w:highlight w:val="none"/>
        </w:rPr>
        <w:t>四、</w:t>
      </w:r>
      <w:r>
        <w:rPr>
          <w:rFonts w:hint="eastAsia" w:ascii="宋体" w:hAnsi="宋体" w:eastAsia="宋体" w:cs="宋体"/>
          <w:highlight w:val="none"/>
          <w:lang w:val="zh-CN"/>
        </w:rPr>
        <w:t>项目实施人员一览表………………………………</w:t>
      </w:r>
      <w:r>
        <w:rPr>
          <w:rFonts w:hint="eastAsia" w:ascii="宋体" w:hAnsi="宋体" w:eastAsia="宋体" w:cs="宋体"/>
          <w:highlight w:val="none"/>
        </w:rPr>
        <w:t>…………………………（页码）</w:t>
      </w:r>
    </w:p>
    <w:p>
      <w:pPr>
        <w:pStyle w:val="38"/>
        <w:spacing w:line="360" w:lineRule="auto"/>
        <w:rPr>
          <w:rFonts w:ascii="宋体" w:hAnsi="宋体" w:eastAsia="宋体" w:cs="宋体"/>
          <w:highlight w:val="none"/>
        </w:rPr>
      </w:pPr>
      <w:r>
        <w:rPr>
          <w:rFonts w:hint="eastAsia" w:ascii="宋体" w:hAnsi="宋体" w:eastAsia="宋体" w:cs="宋体"/>
          <w:highlight w:val="none"/>
        </w:rPr>
        <w:t>五、投标人对项目的合理化建议和改进措施</w:t>
      </w:r>
      <w:r>
        <w:rPr>
          <w:rFonts w:hint="eastAsia" w:ascii="宋体" w:hAnsi="宋体" w:eastAsia="宋体" w:cs="宋体"/>
          <w:highlight w:val="none"/>
          <w:lang w:val="zh-CN"/>
        </w:rPr>
        <w:t>………………………</w:t>
      </w:r>
      <w:r>
        <w:rPr>
          <w:rFonts w:hint="eastAsia" w:ascii="宋体" w:hAnsi="宋体" w:eastAsia="宋体" w:cs="宋体"/>
          <w:highlight w:val="none"/>
        </w:rPr>
        <w:t>……………（页码）</w:t>
      </w:r>
    </w:p>
    <w:p>
      <w:pPr>
        <w:pStyle w:val="38"/>
        <w:spacing w:line="360" w:lineRule="auto"/>
        <w:rPr>
          <w:rFonts w:ascii="宋体" w:hAnsi="宋体" w:eastAsia="宋体" w:cs="宋体"/>
          <w:highlight w:val="none"/>
        </w:rPr>
      </w:pPr>
      <w:r>
        <w:rPr>
          <w:rFonts w:hint="eastAsia" w:ascii="宋体" w:hAnsi="宋体" w:eastAsia="宋体" w:cs="宋体"/>
          <w:highlight w:val="none"/>
        </w:rPr>
        <w:t>六、认为需要的其他技术文件或说明（如有）</w:t>
      </w:r>
      <w:r>
        <w:rPr>
          <w:rFonts w:hint="eastAsia" w:ascii="宋体" w:hAnsi="宋体" w:eastAsia="宋体" w:cs="宋体"/>
          <w:highlight w:val="none"/>
          <w:lang w:val="zh-CN"/>
        </w:rPr>
        <w:t>……………………………</w:t>
      </w:r>
      <w:r>
        <w:rPr>
          <w:rFonts w:hint="eastAsia" w:ascii="宋体" w:hAnsi="宋体" w:eastAsia="宋体" w:cs="宋体"/>
          <w:highlight w:val="none"/>
        </w:rPr>
        <w:t>…</w:t>
      </w:r>
      <w:r>
        <w:rPr>
          <w:rFonts w:hint="eastAsia" w:ascii="宋体" w:hAnsi="宋体" w:eastAsia="宋体" w:cs="宋体"/>
          <w:highlight w:val="none"/>
          <w:lang w:val="zh-CN"/>
        </w:rPr>
        <w:t>…</w:t>
      </w:r>
      <w:r>
        <w:rPr>
          <w:rFonts w:hint="eastAsia" w:ascii="宋体" w:hAnsi="宋体" w:eastAsia="宋体" w:cs="宋体"/>
          <w:highlight w:val="none"/>
        </w:rPr>
        <w:t>（页码）</w:t>
      </w:r>
    </w:p>
    <w:p>
      <w:pPr>
        <w:spacing w:line="360" w:lineRule="auto"/>
        <w:rPr>
          <w:rFonts w:ascii="宋体" w:hAnsi="宋体" w:cs="宋体"/>
          <w:b/>
          <w:bCs/>
          <w:sz w:val="24"/>
          <w:highlight w:val="none"/>
        </w:rPr>
      </w:pPr>
      <w:r>
        <w:rPr>
          <w:rFonts w:hint="eastAsia" w:ascii="宋体" w:hAnsi="宋体" w:cs="宋体"/>
          <w:b/>
          <w:bCs/>
          <w:sz w:val="24"/>
          <w:highlight w:val="none"/>
        </w:rPr>
        <w:t>注：以上目录是基本格式要求，各投标人可根据自身情况进一步向下增加内容或细化。</w:t>
      </w:r>
    </w:p>
    <w:p>
      <w:pPr>
        <w:snapToGrid w:val="0"/>
        <w:spacing w:beforeLines="50" w:after="50"/>
        <w:ind w:left="143" w:leftChars="68" w:firstLine="472" w:firstLineChars="196"/>
        <w:jc w:val="left"/>
        <w:rPr>
          <w:rFonts w:ascii="宋体" w:hAnsi="宋体" w:cs="宋体"/>
          <w:b/>
          <w:color w:val="000000"/>
          <w:sz w:val="24"/>
          <w:highlight w:val="none"/>
        </w:rPr>
      </w:pPr>
    </w:p>
    <w:p>
      <w:pPr>
        <w:snapToGrid w:val="0"/>
        <w:spacing w:beforeLines="50" w:after="50"/>
        <w:ind w:left="143" w:leftChars="68" w:firstLine="472" w:firstLineChars="196"/>
        <w:jc w:val="left"/>
        <w:rPr>
          <w:rFonts w:ascii="宋体" w:hAnsi="宋体" w:cs="宋体"/>
          <w:b/>
          <w:color w:val="000000"/>
          <w:sz w:val="24"/>
          <w:highlight w:val="none"/>
        </w:rPr>
      </w:pPr>
      <w:r>
        <w:rPr>
          <w:rFonts w:hint="eastAsia" w:ascii="宋体" w:hAnsi="宋体" w:cs="宋体"/>
          <w:b/>
          <w:color w:val="000000"/>
          <w:sz w:val="24"/>
          <w:highlight w:val="none"/>
        </w:rPr>
        <w:br w:type="page"/>
      </w:r>
    </w:p>
    <w:p>
      <w:pPr>
        <w:snapToGrid w:val="0"/>
        <w:spacing w:beforeLines="50" w:after="50"/>
        <w:ind w:firstLine="602" w:firstLineChars="200"/>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一、投标服务技术需求偏离表</w:t>
      </w:r>
    </w:p>
    <w:p>
      <w:pPr>
        <w:pStyle w:val="13"/>
        <w:rPr>
          <w:highlight w:val="none"/>
        </w:rPr>
      </w:pPr>
    </w:p>
    <w:p>
      <w:pPr>
        <w:pStyle w:val="13"/>
        <w:rPr>
          <w:highlight w:val="none"/>
        </w:rPr>
      </w:pPr>
      <w:r>
        <w:rPr>
          <w:rFonts w:hint="eastAsia"/>
          <w:highlight w:val="none"/>
        </w:rPr>
        <w:t>请根据所投服务的实际技术参数，</w:t>
      </w:r>
      <w:r>
        <w:rPr>
          <w:rFonts w:hint="eastAsia"/>
          <w:b/>
          <w:sz w:val="28"/>
          <w:szCs w:val="28"/>
          <w:highlight w:val="none"/>
        </w:rPr>
        <w:t>逐条对应</w:t>
      </w:r>
      <w:r>
        <w:rPr>
          <w:rFonts w:hint="eastAsia"/>
          <w:highlight w:val="none"/>
        </w:rPr>
        <w:t>本项目招标文件第二章“服务需求一览表”中的</w:t>
      </w:r>
      <w:r>
        <w:rPr>
          <w:rFonts w:hint="eastAsia"/>
          <w:b/>
          <w:sz w:val="28"/>
          <w:szCs w:val="28"/>
          <w:highlight w:val="none"/>
        </w:rPr>
        <w:t>采购清单及服务参数</w:t>
      </w:r>
      <w:r>
        <w:rPr>
          <w:rFonts w:hint="eastAsia"/>
          <w:highlight w:val="none"/>
        </w:rPr>
        <w:t>详细填写相应的具体内容。“偏离说明”一栏应当选择“正偏离”、“负偏离”或“无偏离”进行填写。</w:t>
      </w:r>
    </w:p>
    <w:tbl>
      <w:tblPr>
        <w:tblStyle w:val="21"/>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服务名称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服务名称</w:t>
            </w:r>
          </w:p>
        </w:tc>
        <w:tc>
          <w:tcPr>
            <w:tcW w:w="32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1  ……</w:t>
            </w:r>
          </w:p>
          <w:p>
            <w:pPr>
              <w:rPr>
                <w:rFonts w:ascii="宋体" w:hAnsi="宋体" w:cs="宋体"/>
                <w:szCs w:val="21"/>
                <w:highlight w:val="none"/>
              </w:rPr>
            </w:pPr>
            <w:r>
              <w:rPr>
                <w:rFonts w:hint="eastAsia" w:ascii="宋体" w:hAnsi="宋体" w:cs="宋体"/>
                <w:szCs w:val="21"/>
                <w:highlight w:val="none"/>
              </w:rPr>
              <w:t>2  ……</w:t>
            </w:r>
          </w:p>
          <w:p>
            <w:pPr>
              <w:rPr>
                <w:rFonts w:ascii="宋体" w:hAnsi="宋体" w:cs="宋体"/>
                <w:szCs w:val="21"/>
                <w:highlight w:val="none"/>
              </w:rPr>
            </w:pPr>
            <w:r>
              <w:rPr>
                <w:rFonts w:hint="eastAsia" w:ascii="宋体" w:hAnsi="宋体" w:cs="宋体"/>
                <w:szCs w:val="21"/>
                <w:highlight w:val="none"/>
              </w:rPr>
              <w:t>3  ……</w:t>
            </w:r>
          </w:p>
          <w:p>
            <w:pPr>
              <w:rPr>
                <w:rFonts w:ascii="宋体" w:hAnsi="宋体" w:cs="宋体"/>
                <w:szCs w:val="21"/>
                <w:highlight w:val="none"/>
              </w:rPr>
            </w:pPr>
            <w:r>
              <w:rPr>
                <w:rFonts w:hint="eastAsia" w:ascii="宋体" w:hAnsi="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1  ……</w:t>
            </w:r>
          </w:p>
          <w:p>
            <w:pPr>
              <w:rPr>
                <w:rFonts w:ascii="宋体" w:hAnsi="宋体" w:cs="宋体"/>
                <w:szCs w:val="21"/>
                <w:highlight w:val="none"/>
              </w:rPr>
            </w:pPr>
            <w:r>
              <w:rPr>
                <w:rFonts w:hint="eastAsia" w:ascii="宋体" w:hAnsi="宋体" w:cs="宋体"/>
                <w:szCs w:val="21"/>
                <w:highlight w:val="none"/>
              </w:rPr>
              <w:t>2  ……</w:t>
            </w:r>
          </w:p>
          <w:p>
            <w:pPr>
              <w:rPr>
                <w:rFonts w:ascii="宋体" w:hAnsi="宋体" w:cs="宋体"/>
                <w:szCs w:val="21"/>
                <w:highlight w:val="none"/>
              </w:rPr>
            </w:pPr>
            <w:r>
              <w:rPr>
                <w:rFonts w:hint="eastAsia" w:ascii="宋体" w:hAnsi="宋体" w:cs="宋体"/>
                <w:szCs w:val="21"/>
                <w:highlight w:val="none"/>
              </w:rPr>
              <w:t>3  ……</w:t>
            </w:r>
          </w:p>
          <w:p>
            <w:pPr>
              <w:rPr>
                <w:rFonts w:ascii="宋体" w:hAnsi="宋体" w:cs="宋体"/>
                <w:szCs w:val="21"/>
                <w:highlight w:val="none"/>
              </w:rPr>
            </w:pPr>
            <w:r>
              <w:rPr>
                <w:rFonts w:hint="eastAsia" w:ascii="宋体" w:hAnsi="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w:t>
            </w: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1  ……</w:t>
            </w:r>
          </w:p>
          <w:p>
            <w:pPr>
              <w:rPr>
                <w:rFonts w:ascii="宋体" w:hAnsi="宋体" w:cs="宋体"/>
                <w:szCs w:val="21"/>
                <w:highlight w:val="none"/>
              </w:rPr>
            </w:pPr>
            <w:r>
              <w:rPr>
                <w:rFonts w:hint="eastAsia" w:ascii="宋体" w:hAnsi="宋体" w:cs="宋体"/>
                <w:szCs w:val="21"/>
                <w:highlight w:val="none"/>
              </w:rPr>
              <w:t>2  ……</w:t>
            </w:r>
          </w:p>
          <w:p>
            <w:pPr>
              <w:rPr>
                <w:rFonts w:ascii="宋体" w:hAnsi="宋体" w:cs="宋体"/>
                <w:szCs w:val="21"/>
                <w:highlight w:val="none"/>
              </w:rPr>
            </w:pPr>
            <w:r>
              <w:rPr>
                <w:rFonts w:hint="eastAsia" w:ascii="宋体" w:hAnsi="宋体" w:cs="宋体"/>
                <w:szCs w:val="21"/>
                <w:highlight w:val="none"/>
              </w:rPr>
              <w:t>3  ……</w:t>
            </w:r>
          </w:p>
          <w:p>
            <w:pPr>
              <w:rPr>
                <w:rFonts w:ascii="宋体" w:hAnsi="宋体" w:cs="宋体"/>
                <w:szCs w:val="21"/>
                <w:highlight w:val="none"/>
              </w:rPr>
            </w:pPr>
            <w:r>
              <w:rPr>
                <w:rFonts w:hint="eastAsia" w:ascii="宋体" w:hAnsi="宋体" w:cs="宋体"/>
                <w:szCs w:val="21"/>
                <w:highlight w:val="none"/>
              </w:rPr>
              <w:t>……</w:t>
            </w: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w:t>
            </w: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1  ……</w:t>
            </w:r>
          </w:p>
          <w:p>
            <w:pPr>
              <w:rPr>
                <w:rFonts w:ascii="宋体" w:hAnsi="宋体" w:cs="宋体"/>
                <w:szCs w:val="21"/>
                <w:highlight w:val="none"/>
              </w:rPr>
            </w:pPr>
            <w:r>
              <w:rPr>
                <w:rFonts w:hint="eastAsia" w:ascii="宋体" w:hAnsi="宋体" w:cs="宋体"/>
                <w:szCs w:val="21"/>
                <w:highlight w:val="none"/>
              </w:rPr>
              <w:t>2  ……</w:t>
            </w:r>
          </w:p>
          <w:p>
            <w:pPr>
              <w:rPr>
                <w:rFonts w:ascii="宋体" w:hAnsi="宋体" w:cs="宋体"/>
                <w:szCs w:val="21"/>
                <w:highlight w:val="none"/>
              </w:rPr>
            </w:pPr>
            <w:r>
              <w:rPr>
                <w:rFonts w:hint="eastAsia" w:ascii="宋体" w:hAnsi="宋体" w:cs="宋体"/>
                <w:szCs w:val="21"/>
                <w:highlight w:val="none"/>
              </w:rPr>
              <w:t>3  ……</w:t>
            </w:r>
          </w:p>
          <w:p>
            <w:pPr>
              <w:rPr>
                <w:rFonts w:ascii="宋体" w:hAnsi="宋体" w:cs="宋体"/>
                <w:szCs w:val="21"/>
                <w:highlight w:val="none"/>
              </w:rPr>
            </w:pPr>
            <w:r>
              <w:rPr>
                <w:rFonts w:hint="eastAsia" w:ascii="宋体" w:hAnsi="宋体" w:cs="宋体"/>
                <w:szCs w:val="21"/>
                <w:highlight w:val="none"/>
              </w:rPr>
              <w:t>……</w:t>
            </w: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23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32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c>
          <w:tcPr>
            <w:tcW w:w="116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highlight w:val="none"/>
              </w:rPr>
            </w:pPr>
            <w:r>
              <w:rPr>
                <w:rFonts w:hint="eastAsia" w:ascii="宋体" w:hAnsi="宋体" w:cs="宋体"/>
                <w:szCs w:val="21"/>
                <w:highlight w:val="none"/>
                <w:u w:val="single"/>
              </w:rPr>
              <w:t>　　</w:t>
            </w:r>
            <w:r>
              <w:rPr>
                <w:rFonts w:hint="eastAsia" w:ascii="宋体" w:hAnsi="宋体" w:cs="宋体"/>
                <w:szCs w:val="21"/>
                <w:highlight w:val="none"/>
              </w:rPr>
              <w:t>分标（此处有分标时填写具体分标号，无分标时填写“无”）</w:t>
            </w:r>
          </w:p>
        </w:tc>
      </w:tr>
    </w:tbl>
    <w:p>
      <w:pPr>
        <w:pStyle w:val="13"/>
        <w:rPr>
          <w:highlight w:val="none"/>
        </w:rPr>
      </w:pPr>
      <w:r>
        <w:rPr>
          <w:rFonts w:hint="eastAsia"/>
          <w:highlight w:val="none"/>
        </w:rPr>
        <w:t>注：</w:t>
      </w:r>
    </w:p>
    <w:p>
      <w:pPr>
        <w:pStyle w:val="13"/>
        <w:rPr>
          <w:highlight w:val="none"/>
        </w:rPr>
      </w:pPr>
      <w:r>
        <w:rPr>
          <w:rFonts w:hint="eastAsia"/>
          <w:highlight w:val="none"/>
        </w:rPr>
        <w:t>1.表格内容均需按要求填写并盖章，不得留空，</w:t>
      </w:r>
      <w:r>
        <w:rPr>
          <w:rFonts w:hint="eastAsia"/>
          <w:bCs/>
          <w:highlight w:val="none"/>
        </w:rPr>
        <w:t>否则按投标无效处理</w:t>
      </w:r>
      <w:r>
        <w:rPr>
          <w:rFonts w:hint="eastAsia"/>
          <w:highlight w:val="none"/>
        </w:rPr>
        <w:t>。</w:t>
      </w:r>
    </w:p>
    <w:p>
      <w:pPr>
        <w:pStyle w:val="13"/>
        <w:rPr>
          <w:highlight w:val="none"/>
        </w:rPr>
      </w:pPr>
      <w:r>
        <w:rPr>
          <w:rFonts w:hint="eastAsia"/>
          <w:highlight w:val="none"/>
        </w:rPr>
        <w:t>2.当投标文件的服务内容低于招标文件要求时，投标人应当如实写明“负偏离”，否则视为虚假应标。</w:t>
      </w:r>
    </w:p>
    <w:p>
      <w:pPr>
        <w:pStyle w:val="13"/>
        <w:rPr>
          <w:highlight w:val="none"/>
        </w:rPr>
      </w:pPr>
      <w:r>
        <w:rPr>
          <w:rFonts w:hint="eastAsia"/>
          <w:highlight w:val="none"/>
        </w:rPr>
        <w:t>3.如果采购需求为小于、小于等于、大于或大于等于某个数值标准时，响应文件承诺不得直接复制采购需求，响应文件承诺内容应当写明磋商货物具体参数或商务响应承诺的具体数值，否则按磋商无效处理。如该采购需求属于不能明确具体数值的，采购人应在此采购需求的数值后标注◆号，对标注◆号的采购需求不适用上述“磋商无效”条款。</w:t>
      </w:r>
    </w:p>
    <w:p>
      <w:pPr>
        <w:pStyle w:val="13"/>
        <w:rPr>
          <w:highlight w:val="none"/>
        </w:rPr>
      </w:pPr>
      <w:r>
        <w:rPr>
          <w:rFonts w:hint="eastAsia"/>
          <w:highlight w:val="none"/>
        </w:rPr>
        <w:t>4.采购需求中带“▲”及“★”的条款，也要分别在本表“服务参数”、“所提供服务的内容”中标记。</w:t>
      </w:r>
    </w:p>
    <w:p>
      <w:pPr>
        <w:snapToGrid w:val="0"/>
        <w:spacing w:line="360" w:lineRule="auto"/>
        <w:ind w:firstLine="5640" w:firstLineChars="2350"/>
        <w:rPr>
          <w:rFonts w:ascii="宋体" w:hAnsi="宋体" w:cs="宋体"/>
          <w:kern w:val="0"/>
          <w:sz w:val="24"/>
          <w:highlight w:val="none"/>
          <w:lang w:val="zh-CN"/>
        </w:rPr>
      </w:pPr>
    </w:p>
    <w:p>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widowControl/>
        <w:jc w:val="left"/>
        <w:rPr>
          <w:rFonts w:ascii="宋体" w:hAnsi="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pPr>
        <w:snapToGrid w:val="0"/>
        <w:spacing w:beforeLines="50" w:after="50"/>
        <w:jc w:val="center"/>
        <w:rPr>
          <w:rFonts w:ascii="宋体" w:hAnsi="宋体" w:cs="宋体"/>
          <w:b/>
          <w:bCs/>
          <w:sz w:val="30"/>
          <w:szCs w:val="30"/>
          <w:highlight w:val="none"/>
        </w:rPr>
      </w:pPr>
      <w:r>
        <w:rPr>
          <w:rFonts w:hint="eastAsia" w:ascii="宋体" w:hAnsi="宋体" w:cs="宋体"/>
          <w:b/>
          <w:bCs/>
          <w:sz w:val="30"/>
          <w:szCs w:val="30"/>
          <w:highlight w:val="none"/>
        </w:rPr>
        <w:t>二、组织服务方案</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（由投标人根据采购需求及招标文件要求编制）</w:t>
      </w:r>
    </w:p>
    <w:p>
      <w:pPr>
        <w:rPr>
          <w:rFonts w:ascii="宋体" w:hAnsi="宋体" w:cs="宋体"/>
          <w:b/>
          <w:bCs/>
          <w:kern w:val="0"/>
          <w:sz w:val="24"/>
          <w:highlight w:val="none"/>
          <w:lang w:val="zh-CN"/>
        </w:rPr>
      </w:pPr>
    </w:p>
    <w:p>
      <w:pPr>
        <w:rPr>
          <w:rFonts w:ascii="宋体" w:hAnsi="宋体" w:cs="宋体"/>
          <w:b/>
          <w:bCs/>
          <w:kern w:val="0"/>
          <w:sz w:val="24"/>
          <w:highlight w:val="none"/>
          <w:lang w:val="zh-CN"/>
        </w:rPr>
      </w:pPr>
    </w:p>
    <w:p>
      <w:pPr>
        <w:rPr>
          <w:rFonts w:ascii="宋体" w:hAnsi="宋体" w:cs="宋体"/>
          <w:b/>
          <w:bCs/>
          <w:kern w:val="0"/>
          <w:sz w:val="24"/>
          <w:highlight w:val="none"/>
          <w:lang w:val="zh-CN"/>
        </w:rPr>
      </w:pPr>
    </w:p>
    <w:p>
      <w:pPr>
        <w:snapToGrid w:val="0"/>
        <w:spacing w:line="360" w:lineRule="auto"/>
        <w:ind w:firstLine="4935" w:firstLineChars="2350"/>
        <w:rPr>
          <w:rFonts w:ascii="宋体" w:hAnsi="宋体" w:cs="宋体"/>
          <w:color w:val="000000"/>
          <w:szCs w:val="21"/>
          <w:highlight w:val="none"/>
        </w:rPr>
      </w:pPr>
    </w:p>
    <w:p>
      <w:pPr>
        <w:snapToGrid w:val="0"/>
        <w:spacing w:beforeLines="50" w:after="50"/>
        <w:jc w:val="center"/>
        <w:rPr>
          <w:rFonts w:ascii="宋体" w:hAnsi="宋体" w:cs="宋体"/>
          <w:b/>
          <w:bCs/>
          <w:sz w:val="30"/>
          <w:szCs w:val="30"/>
          <w:highlight w:val="none"/>
        </w:rPr>
      </w:pPr>
      <w:r>
        <w:rPr>
          <w:rFonts w:hint="eastAsia" w:ascii="宋体" w:hAnsi="宋体" w:cs="宋体"/>
          <w:b/>
          <w:bCs/>
          <w:sz w:val="30"/>
          <w:szCs w:val="30"/>
          <w:highlight w:val="none"/>
        </w:rPr>
        <w:t>三、售后服务方案</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（由投标人根据采购需求及招标文件要求编制）</w:t>
      </w:r>
    </w:p>
    <w:p>
      <w:pPr>
        <w:snapToGrid w:val="0"/>
        <w:spacing w:beforeLines="50" w:after="50"/>
        <w:ind w:left="142"/>
        <w:jc w:val="center"/>
        <w:rPr>
          <w:rFonts w:ascii="宋体" w:hAnsi="宋体" w:cs="宋体"/>
          <w:b/>
          <w:color w:val="000000"/>
          <w:sz w:val="32"/>
          <w:szCs w:val="32"/>
          <w:highlight w:val="none"/>
        </w:rPr>
      </w:pPr>
    </w:p>
    <w:p>
      <w:pPr>
        <w:snapToGrid w:val="0"/>
        <w:spacing w:beforeLines="50" w:after="50"/>
        <w:ind w:left="142"/>
        <w:jc w:val="center"/>
        <w:rPr>
          <w:rFonts w:ascii="宋体" w:hAnsi="宋体" w:cs="宋体"/>
          <w:b/>
          <w:color w:val="000000"/>
          <w:sz w:val="32"/>
          <w:szCs w:val="32"/>
          <w:highlight w:val="none"/>
        </w:rPr>
      </w:pPr>
      <w:r>
        <w:rPr>
          <w:rFonts w:hint="eastAsia" w:ascii="宋体" w:hAnsi="宋体" w:cs="宋体"/>
          <w:b/>
          <w:color w:val="000000"/>
          <w:sz w:val="32"/>
          <w:szCs w:val="32"/>
          <w:highlight w:val="none"/>
        </w:rPr>
        <w:t>1、售后服务承诺</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（由投标人根据采购需求及招标文件要求编制）</w:t>
      </w:r>
    </w:p>
    <w:p>
      <w:pPr>
        <w:autoSpaceDE w:val="0"/>
        <w:autoSpaceDN w:val="0"/>
        <w:spacing w:line="360" w:lineRule="auto"/>
        <w:rPr>
          <w:rFonts w:ascii="宋体" w:hAnsi="宋体" w:cs="宋体"/>
          <w:b/>
          <w:sz w:val="24"/>
          <w:highlight w:val="none"/>
        </w:rPr>
      </w:pPr>
    </w:p>
    <w:p>
      <w:pPr>
        <w:autoSpaceDE w:val="0"/>
        <w:autoSpaceDN w:val="0"/>
        <w:spacing w:line="360" w:lineRule="auto"/>
        <w:rPr>
          <w:rFonts w:hint="eastAsia" w:ascii="宋体" w:hAnsi="宋体" w:cs="宋体"/>
          <w:b/>
          <w:sz w:val="24"/>
          <w:highlight w:val="none"/>
        </w:rPr>
      </w:pPr>
    </w:p>
    <w:p>
      <w:pPr>
        <w:autoSpaceDE w:val="0"/>
        <w:autoSpaceDN w:val="0"/>
        <w:spacing w:line="360" w:lineRule="auto"/>
        <w:rPr>
          <w:rFonts w:hint="eastAsia" w:ascii="宋体" w:hAnsi="宋体" w:cs="宋体"/>
          <w:b/>
          <w:sz w:val="24"/>
          <w:highlight w:val="none"/>
        </w:rPr>
      </w:pPr>
    </w:p>
    <w:p>
      <w:pPr>
        <w:autoSpaceDE w:val="0"/>
        <w:autoSpaceDN w:val="0"/>
        <w:spacing w:line="360" w:lineRule="auto"/>
        <w:rPr>
          <w:rFonts w:hint="eastAsia" w:ascii="宋体" w:hAnsi="宋体" w:cs="宋体"/>
          <w:b/>
          <w:sz w:val="24"/>
          <w:highlight w:val="none"/>
        </w:rPr>
      </w:pPr>
    </w:p>
    <w:p>
      <w:pPr>
        <w:autoSpaceDE w:val="0"/>
        <w:autoSpaceDN w:val="0"/>
        <w:spacing w:line="360" w:lineRule="auto"/>
        <w:rPr>
          <w:rFonts w:ascii="宋体" w:hAnsi="宋体" w:cs="宋体"/>
          <w:b/>
          <w:sz w:val="24"/>
          <w:highlight w:val="none"/>
        </w:rPr>
      </w:pPr>
      <w:r>
        <w:rPr>
          <w:rFonts w:hint="eastAsia" w:ascii="宋体" w:hAnsi="宋体" w:cs="宋体"/>
          <w:b/>
          <w:sz w:val="24"/>
          <w:highlight w:val="none"/>
        </w:rPr>
        <w:t>附表A:售后服务机构情况表</w:t>
      </w:r>
      <w:r>
        <w:rPr>
          <w:rFonts w:hint="eastAsia" w:ascii="宋体" w:hAnsi="宋体" w:cs="宋体"/>
          <w:sz w:val="24"/>
          <w:highlight w:val="none"/>
        </w:rPr>
        <w:t>（按此格式自制）</w:t>
      </w:r>
    </w:p>
    <w:tbl>
      <w:tblPr>
        <w:tblStyle w:val="21"/>
        <w:tblW w:w="874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sz w:val="24"/>
                <w:highlight w:val="none"/>
              </w:rPr>
            </w:pPr>
            <w:r>
              <w:rPr>
                <w:rFonts w:hint="eastAsia" w:ascii="宋体" w:hAnsi="宋体" w:cs="宋体"/>
                <w:b/>
                <w:sz w:val="24"/>
                <w:highlight w:val="none"/>
              </w:rPr>
              <w:t>机构名称</w:t>
            </w: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sz w:val="24"/>
                <w:highlight w:val="none"/>
              </w:rPr>
            </w:pPr>
            <w:r>
              <w:rPr>
                <w:rFonts w:hint="eastAsia" w:ascii="宋体" w:hAnsi="宋体" w:cs="宋体"/>
                <w:b/>
                <w:sz w:val="24"/>
                <w:highlight w:val="none"/>
              </w:rPr>
              <w:t>机构性质</w:t>
            </w: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sz w:val="24"/>
                <w:highlight w:val="none"/>
              </w:rPr>
            </w:pPr>
            <w:r>
              <w:rPr>
                <w:rFonts w:hint="eastAsia" w:ascii="宋体" w:hAnsi="宋体" w:cs="宋体"/>
                <w:b/>
                <w:sz w:val="24"/>
                <w:highlight w:val="none"/>
              </w:rPr>
              <w:t>注册地址</w:t>
            </w: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sz w:val="24"/>
                <w:highlight w:val="none"/>
              </w:rPr>
            </w:pPr>
            <w:r>
              <w:rPr>
                <w:rFonts w:hint="eastAsia" w:ascii="宋体" w:hAnsi="宋体" w:cs="宋体"/>
                <w:b/>
                <w:sz w:val="24"/>
                <w:highlight w:val="none"/>
              </w:rPr>
              <w:t>服务技术人员数量</w:t>
            </w: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b/>
                <w:sz w:val="24"/>
                <w:highlight w:val="none"/>
              </w:rPr>
            </w:pPr>
            <w:r>
              <w:rPr>
                <w:rFonts w:hint="eastAsia" w:ascii="宋体" w:hAnsi="宋体" w:cs="宋体"/>
                <w:b/>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09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245"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98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tcPr>
          <w:p>
            <w:pPr>
              <w:autoSpaceDE w:val="0"/>
              <w:autoSpaceDN w:val="0"/>
              <w:spacing w:line="360" w:lineRule="auto"/>
              <w:jc w:val="center"/>
              <w:rPr>
                <w:rFonts w:ascii="宋体" w:hAnsi="宋体" w:cs="宋体"/>
                <w:sz w:val="24"/>
                <w:highlight w:val="none"/>
              </w:rPr>
            </w:pPr>
          </w:p>
        </w:tc>
      </w:tr>
    </w:tbl>
    <w:p>
      <w:pPr>
        <w:autoSpaceDE w:val="0"/>
        <w:autoSpaceDN w:val="0"/>
        <w:spacing w:line="360" w:lineRule="auto"/>
        <w:rPr>
          <w:rFonts w:ascii="宋体" w:hAnsi="宋体" w:cs="宋体"/>
          <w:b/>
          <w:sz w:val="24"/>
          <w:highlight w:val="none"/>
        </w:rPr>
      </w:pPr>
      <w:r>
        <w:rPr>
          <w:rFonts w:hint="eastAsia" w:ascii="宋体" w:hAnsi="宋体" w:cs="宋体"/>
          <w:b/>
          <w:sz w:val="24"/>
          <w:highlight w:val="none"/>
        </w:rPr>
        <w:t>注：关于项目涉及的所有售后服务机构均在本表注明，包括投标人本单位和符合条件的第三方服务机构；</w:t>
      </w:r>
    </w:p>
    <w:p>
      <w:pPr>
        <w:autoSpaceDE w:val="0"/>
        <w:autoSpaceDN w:val="0"/>
        <w:spacing w:line="360" w:lineRule="auto"/>
        <w:rPr>
          <w:rFonts w:ascii="宋体" w:hAnsi="宋体" w:cs="宋体"/>
          <w:kern w:val="0"/>
          <w:sz w:val="24"/>
          <w:highlight w:val="none"/>
        </w:rPr>
      </w:pPr>
    </w:p>
    <w:p>
      <w:pPr>
        <w:autoSpaceDE w:val="0"/>
        <w:autoSpaceDN w:val="0"/>
        <w:spacing w:line="360" w:lineRule="auto"/>
        <w:rPr>
          <w:rFonts w:ascii="宋体" w:hAnsi="宋体" w:cs="宋体"/>
          <w:kern w:val="0"/>
          <w:sz w:val="24"/>
          <w:highlight w:val="none"/>
        </w:rPr>
      </w:pPr>
      <w:r>
        <w:rPr>
          <w:rFonts w:hint="eastAsia" w:ascii="宋体" w:hAnsi="宋体" w:cs="宋体"/>
          <w:b/>
          <w:kern w:val="0"/>
          <w:sz w:val="24"/>
          <w:highlight w:val="none"/>
        </w:rPr>
        <w:t>附表B：售后服务人员情况表</w:t>
      </w:r>
      <w:r>
        <w:rPr>
          <w:rFonts w:hint="eastAsia" w:ascii="宋体" w:hAnsi="宋体" w:cs="宋体"/>
          <w:sz w:val="24"/>
          <w:highlight w:val="none"/>
        </w:rPr>
        <w:t>（按此格式自制）</w:t>
      </w:r>
    </w:p>
    <w:tbl>
      <w:tblPr>
        <w:tblStyle w:val="21"/>
        <w:tblW w:w="10002" w:type="dxa"/>
        <w:jc w:val="center"/>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序号</w:t>
            </w:r>
          </w:p>
          <w:p>
            <w:pPr>
              <w:autoSpaceDE w:val="0"/>
              <w:autoSpaceDN w:val="0"/>
              <w:spacing w:line="360" w:lineRule="auto"/>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类别</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性别</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学历</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专业</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职称</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响应时间</w:t>
            </w:r>
          </w:p>
        </w:tc>
        <w:tc>
          <w:tcPr>
            <w:tcW w:w="11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到达现场时间</w:t>
            </w:r>
          </w:p>
        </w:tc>
      </w:tr>
      <w:tr>
        <w:tblPrEx>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总协调人</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售后人员</w:t>
            </w: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r>
      <w:tr>
        <w:tblPrEx>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tcPr>
          <w:p>
            <w:pPr>
              <w:autoSpaceDE w:val="0"/>
              <w:autoSpaceDN w:val="0"/>
              <w:spacing w:line="360" w:lineRule="auto"/>
              <w:jc w:val="center"/>
              <w:rPr>
                <w:rFonts w:ascii="宋体" w:hAnsi="宋体" w:cs="宋体"/>
                <w:sz w:val="24"/>
                <w:highlight w:val="none"/>
              </w:rPr>
            </w:pPr>
          </w:p>
        </w:tc>
        <w:tc>
          <w:tcPr>
            <w:tcW w:w="746" w:type="dxa"/>
            <w:tcBorders>
              <w:top w:val="single" w:color="auto" w:sz="6" w:space="0"/>
              <w:left w:val="single" w:color="auto" w:sz="4" w:space="0"/>
              <w:bottom w:val="single" w:color="auto" w:sz="6" w:space="0"/>
              <w:right w:val="single" w:color="auto" w:sz="6" w:space="0"/>
            </w:tcBorders>
          </w:tcPr>
          <w:p>
            <w:pPr>
              <w:autoSpaceDE w:val="0"/>
              <w:autoSpaceDN w:val="0"/>
              <w:spacing w:line="360" w:lineRule="auto"/>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11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r>
    </w:tbl>
    <w:p>
      <w:pPr>
        <w:snapToGrid w:val="0"/>
        <w:spacing w:beforeLines="50" w:after="50"/>
        <w:ind w:left="142"/>
        <w:jc w:val="center"/>
        <w:rPr>
          <w:rFonts w:ascii="宋体" w:hAnsi="宋体" w:cs="宋体"/>
          <w:b/>
          <w:color w:val="000000"/>
          <w:sz w:val="32"/>
          <w:szCs w:val="32"/>
          <w:highlight w:val="none"/>
        </w:rPr>
      </w:pPr>
    </w:p>
    <w:p>
      <w:pPr>
        <w:snapToGrid w:val="0"/>
        <w:spacing w:beforeLines="50" w:line="360" w:lineRule="auto"/>
        <w:ind w:right="480" w:firstLine="3967" w:firstLineChars="1653"/>
        <w:rPr>
          <w:rFonts w:ascii="宋体" w:hAnsi="宋体" w:cs="宋体"/>
          <w:color w:val="000000"/>
          <w:sz w:val="24"/>
          <w:highlight w:val="none"/>
        </w:rPr>
      </w:pPr>
    </w:p>
    <w:p>
      <w:pPr>
        <w:snapToGrid w:val="0"/>
        <w:spacing w:line="360" w:lineRule="auto"/>
        <w:ind w:firstLine="5160" w:firstLineChars="215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widowControl/>
        <w:spacing w:line="360" w:lineRule="auto"/>
        <w:jc w:val="left"/>
        <w:rPr>
          <w:rFonts w:ascii="宋体" w:hAnsi="宋体" w:cs="宋体"/>
          <w:sz w:val="24"/>
          <w:highlight w:val="none"/>
        </w:rPr>
        <w:sectPr>
          <w:pgSz w:w="11906" w:h="16838"/>
          <w:pgMar w:top="1134" w:right="1134" w:bottom="1134" w:left="1134" w:header="720" w:footer="720" w:gutter="0"/>
          <w:cols w:space="720" w:num="1"/>
          <w:docGrid w:type="lines" w:linePitch="331" w:charSpace="0"/>
        </w:sectPr>
      </w:pPr>
    </w:p>
    <w:p>
      <w:pPr>
        <w:snapToGrid w:val="0"/>
        <w:spacing w:beforeLines="50" w:after="50"/>
        <w:ind w:left="142"/>
        <w:jc w:val="center"/>
        <w:rPr>
          <w:rFonts w:ascii="宋体" w:hAnsi="宋体" w:cs="宋体"/>
          <w:b/>
          <w:color w:val="000000"/>
          <w:sz w:val="32"/>
          <w:szCs w:val="32"/>
          <w:highlight w:val="none"/>
        </w:rPr>
      </w:pPr>
      <w:r>
        <w:rPr>
          <w:rFonts w:hint="eastAsia" w:ascii="宋体" w:hAnsi="宋体" w:cs="宋体"/>
          <w:b/>
          <w:color w:val="000000"/>
          <w:sz w:val="32"/>
          <w:szCs w:val="32"/>
          <w:highlight w:val="none"/>
        </w:rPr>
        <w:t>四、项目实施人员一览表</w:t>
      </w:r>
    </w:p>
    <w:p>
      <w:pPr>
        <w:spacing w:line="360" w:lineRule="auto"/>
        <w:jc w:val="center"/>
        <w:rPr>
          <w:rFonts w:ascii="宋体" w:hAnsi="宋体" w:cs="宋体"/>
          <w:b/>
          <w:bCs/>
          <w:sz w:val="24"/>
          <w:highlight w:val="none"/>
        </w:rPr>
      </w:pPr>
      <w:r>
        <w:rPr>
          <w:rFonts w:hint="eastAsia" w:ascii="宋体" w:hAnsi="宋体" w:cs="宋体"/>
          <w:sz w:val="24"/>
          <w:highlight w:val="none"/>
        </w:rPr>
        <w:t>（由投标人根据采购需求及招标文件要求编制）</w:t>
      </w:r>
    </w:p>
    <w:p>
      <w:pPr>
        <w:autoSpaceDE w:val="0"/>
        <w:autoSpaceDN w:val="0"/>
        <w:spacing w:line="360" w:lineRule="auto"/>
        <w:rPr>
          <w:rFonts w:ascii="宋体" w:hAnsi="宋体" w:cs="宋体"/>
          <w:b/>
          <w:sz w:val="24"/>
          <w:highlight w:val="none"/>
        </w:rPr>
      </w:pPr>
    </w:p>
    <w:p>
      <w:pPr>
        <w:autoSpaceDE w:val="0"/>
        <w:autoSpaceDN w:val="0"/>
        <w:spacing w:line="360" w:lineRule="auto"/>
        <w:rPr>
          <w:rFonts w:ascii="宋体" w:hAnsi="宋体" w:cs="宋体"/>
          <w:b/>
          <w:sz w:val="24"/>
          <w:highlight w:val="none"/>
        </w:rPr>
      </w:pPr>
    </w:p>
    <w:p>
      <w:pPr>
        <w:autoSpaceDE w:val="0"/>
        <w:autoSpaceDN w:val="0"/>
        <w:spacing w:line="360" w:lineRule="auto"/>
        <w:rPr>
          <w:rFonts w:ascii="宋体" w:hAnsi="宋体" w:cs="宋体"/>
          <w:b/>
          <w:sz w:val="24"/>
          <w:highlight w:val="none"/>
        </w:rPr>
      </w:pPr>
    </w:p>
    <w:p>
      <w:pPr>
        <w:autoSpaceDE w:val="0"/>
        <w:autoSpaceDN w:val="0"/>
        <w:spacing w:line="360" w:lineRule="auto"/>
        <w:rPr>
          <w:rFonts w:ascii="宋体" w:hAnsi="宋体" w:cs="宋体"/>
          <w:b/>
          <w:sz w:val="24"/>
          <w:highlight w:val="none"/>
        </w:rPr>
      </w:pPr>
    </w:p>
    <w:p>
      <w:pPr>
        <w:autoSpaceDE w:val="0"/>
        <w:autoSpaceDN w:val="0"/>
        <w:spacing w:line="360" w:lineRule="auto"/>
        <w:jc w:val="center"/>
        <w:rPr>
          <w:rFonts w:hint="eastAsia" w:ascii="宋体" w:hAnsi="宋体" w:cs="宋体"/>
          <w:b/>
          <w:sz w:val="24"/>
          <w:highlight w:val="none"/>
        </w:rPr>
      </w:pPr>
      <w:r>
        <w:rPr>
          <w:rFonts w:hint="eastAsia" w:ascii="宋体" w:hAnsi="宋体" w:cs="宋体"/>
          <w:b/>
          <w:sz w:val="24"/>
          <w:highlight w:val="none"/>
        </w:rPr>
        <w:t>项目实施人员一览表</w:t>
      </w:r>
    </w:p>
    <w:p>
      <w:pPr>
        <w:autoSpaceDE w:val="0"/>
        <w:autoSpaceDN w:val="0"/>
        <w:spacing w:line="360" w:lineRule="auto"/>
        <w:jc w:val="center"/>
        <w:rPr>
          <w:rFonts w:ascii="宋体" w:hAnsi="宋体" w:cs="宋体"/>
          <w:b/>
          <w:sz w:val="24"/>
          <w:highlight w:val="none"/>
        </w:rPr>
      </w:pPr>
      <w:r>
        <w:rPr>
          <w:rFonts w:hint="eastAsia" w:ascii="宋体" w:hAnsi="宋体" w:cs="宋体"/>
          <w:sz w:val="24"/>
          <w:highlight w:val="none"/>
        </w:rPr>
        <w:t>（按此格式自制）</w:t>
      </w:r>
    </w:p>
    <w:tbl>
      <w:tblPr>
        <w:tblStyle w:val="21"/>
        <w:tblW w:w="8130" w:type="dxa"/>
        <w:jc w:val="center"/>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1470"/>
      </w:tblGrid>
      <w:tr>
        <w:tblPrEx>
          <w:tblCellMar>
            <w:top w:w="0" w:type="dxa"/>
            <w:left w:w="108" w:type="dxa"/>
            <w:bottom w:w="0" w:type="dxa"/>
            <w:right w:w="108" w:type="dxa"/>
          </w:tblCellMar>
        </w:tblPrEx>
        <w:trPr>
          <w:jc w:val="center"/>
        </w:trPr>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学历</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专业</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职称</w:t>
            </w:r>
          </w:p>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本项目中的职责</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sz w:val="24"/>
                <w:highlight w:val="none"/>
              </w:rPr>
            </w:pPr>
            <w:r>
              <w:rPr>
                <w:rFonts w:hint="eastAsia" w:ascii="宋体" w:hAnsi="宋体" w:cs="宋体"/>
                <w:sz w:val="24"/>
                <w:highlight w:val="none"/>
              </w:rPr>
              <w:t>参与本项目的到位情况</w:t>
            </w:r>
          </w:p>
        </w:tc>
      </w:tr>
      <w:tr>
        <w:tblPrEx>
          <w:tblCellMar>
            <w:top w:w="0" w:type="dxa"/>
            <w:left w:w="108" w:type="dxa"/>
            <w:bottom w:w="0" w:type="dxa"/>
            <w:right w:w="108" w:type="dxa"/>
          </w:tblCellMar>
        </w:tblPrEx>
        <w:trPr>
          <w:trHeight w:val="479" w:hRule="atLeast"/>
          <w:jc w:val="center"/>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r>
      <w:tr>
        <w:tblPrEx>
          <w:tblCellMar>
            <w:top w:w="0" w:type="dxa"/>
            <w:left w:w="108" w:type="dxa"/>
            <w:bottom w:w="0" w:type="dxa"/>
            <w:right w:w="108" w:type="dxa"/>
          </w:tblCellMar>
        </w:tblPrEx>
        <w:trPr>
          <w:trHeight w:val="473" w:hRule="atLeast"/>
          <w:jc w:val="center"/>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sz w:val="24"/>
                <w:highlight w:val="none"/>
              </w:rPr>
            </w:pPr>
          </w:p>
        </w:tc>
      </w:tr>
    </w:tbl>
    <w:p>
      <w:pPr>
        <w:spacing w:line="360" w:lineRule="auto"/>
        <w:rPr>
          <w:rFonts w:ascii="宋体" w:hAnsi="宋体" w:cs="宋体"/>
          <w:b/>
          <w:bCs/>
          <w:sz w:val="24"/>
          <w:highlight w:val="none"/>
        </w:rPr>
      </w:pPr>
      <w:r>
        <w:rPr>
          <w:rFonts w:hint="eastAsia" w:ascii="宋体" w:hAnsi="宋体" w:cs="宋体"/>
          <w:b/>
          <w:sz w:val="24"/>
          <w:highlight w:val="none"/>
        </w:rPr>
        <w:t>注：投标人可按上述的格式自行编制，随表提交相应的证书应注明所在投标技术文件页码（如有要求请提供）。</w:t>
      </w:r>
    </w:p>
    <w:p>
      <w:pPr>
        <w:spacing w:line="360" w:lineRule="auto"/>
        <w:rPr>
          <w:rFonts w:ascii="宋体" w:hAnsi="宋体" w:cs="宋体"/>
          <w:b/>
          <w:sz w:val="24"/>
          <w:highlight w:val="none"/>
        </w:rPr>
      </w:pPr>
    </w:p>
    <w:p>
      <w:pPr>
        <w:snapToGrid w:val="0"/>
        <w:spacing w:line="360" w:lineRule="auto"/>
        <w:ind w:firstLine="4320" w:firstLineChars="18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autoSpaceDE w:val="0"/>
        <w:autoSpaceDN w:val="0"/>
        <w:spacing w:line="360" w:lineRule="auto"/>
        <w:jc w:val="right"/>
        <w:rPr>
          <w:rFonts w:ascii="宋体" w:hAnsi="宋体" w:cs="宋体"/>
          <w:kern w:val="0"/>
          <w:sz w:val="24"/>
          <w:highlight w:val="none"/>
        </w:rPr>
      </w:pPr>
      <w:r>
        <w:rPr>
          <w:rFonts w:hint="eastAsia" w:ascii="宋体" w:hAnsi="宋体" w:cs="宋体"/>
          <w:kern w:val="0"/>
          <w:sz w:val="24"/>
          <w:highlight w:val="none"/>
          <w:lang w:val="zh-CN"/>
        </w:rPr>
        <w:t>日期：  年  月   日</w:t>
      </w:r>
    </w:p>
    <w:p>
      <w:pPr>
        <w:snapToGrid w:val="0"/>
        <w:spacing w:beforeLines="50" w:after="50"/>
        <w:jc w:val="left"/>
        <w:rPr>
          <w:rFonts w:ascii="宋体" w:hAnsi="宋体" w:cs="宋体"/>
          <w:color w:val="000000"/>
          <w:sz w:val="24"/>
          <w:highlight w:val="none"/>
        </w:rPr>
      </w:pPr>
    </w:p>
    <w:p>
      <w:pPr>
        <w:snapToGrid w:val="0"/>
        <w:spacing w:beforeLines="50" w:after="50"/>
        <w:ind w:left="142"/>
        <w:jc w:val="center"/>
        <w:rPr>
          <w:rFonts w:hint="eastAsia" w:ascii="宋体" w:hAnsi="宋体" w:cs="宋体"/>
          <w:b/>
          <w:color w:val="000000"/>
          <w:sz w:val="32"/>
          <w:szCs w:val="32"/>
          <w:highlight w:val="none"/>
        </w:rPr>
      </w:pPr>
    </w:p>
    <w:p>
      <w:pPr>
        <w:snapToGrid w:val="0"/>
        <w:spacing w:beforeLines="50" w:after="50"/>
        <w:ind w:left="142"/>
        <w:jc w:val="center"/>
        <w:rPr>
          <w:rFonts w:hint="eastAsia" w:ascii="宋体" w:hAnsi="宋体" w:cs="宋体"/>
          <w:b/>
          <w:color w:val="000000"/>
          <w:sz w:val="32"/>
          <w:szCs w:val="32"/>
          <w:highlight w:val="none"/>
        </w:rPr>
      </w:pPr>
    </w:p>
    <w:p>
      <w:pPr>
        <w:snapToGrid w:val="0"/>
        <w:spacing w:beforeLines="50" w:after="50"/>
        <w:ind w:left="142"/>
        <w:jc w:val="center"/>
        <w:rPr>
          <w:rFonts w:hint="eastAsia" w:ascii="宋体" w:hAnsi="宋体" w:cs="宋体"/>
          <w:b/>
          <w:color w:val="000000"/>
          <w:sz w:val="32"/>
          <w:szCs w:val="32"/>
          <w:highlight w:val="none"/>
        </w:rPr>
      </w:pPr>
    </w:p>
    <w:p>
      <w:pPr>
        <w:snapToGrid w:val="0"/>
        <w:spacing w:beforeLines="50" w:after="50"/>
        <w:ind w:left="142"/>
        <w:jc w:val="center"/>
        <w:rPr>
          <w:rFonts w:ascii="宋体" w:hAnsi="宋体" w:cs="宋体"/>
          <w:b/>
          <w:color w:val="000000"/>
          <w:sz w:val="32"/>
          <w:szCs w:val="32"/>
          <w:highlight w:val="none"/>
        </w:rPr>
      </w:pPr>
      <w:r>
        <w:rPr>
          <w:rFonts w:hint="eastAsia" w:ascii="宋体" w:hAnsi="宋体" w:cs="宋体"/>
          <w:b/>
          <w:color w:val="000000"/>
          <w:sz w:val="32"/>
          <w:szCs w:val="32"/>
          <w:highlight w:val="none"/>
        </w:rPr>
        <w:t>五、投标人对项目的合理化建议和改进措施</w:t>
      </w:r>
    </w:p>
    <w:p>
      <w:pPr>
        <w:spacing w:line="360" w:lineRule="auto"/>
        <w:ind w:firstLine="4048" w:firstLineChars="1687"/>
        <w:rPr>
          <w:rFonts w:ascii="宋体" w:hAnsi="宋体" w:cs="宋体"/>
          <w:sz w:val="24"/>
          <w:highlight w:val="none"/>
        </w:rPr>
      </w:pPr>
      <w:r>
        <w:rPr>
          <w:rFonts w:hint="eastAsia" w:ascii="宋体" w:hAnsi="宋体" w:cs="宋体"/>
          <w:sz w:val="24"/>
          <w:highlight w:val="none"/>
        </w:rPr>
        <w:t>（格式自拟）</w:t>
      </w:r>
    </w:p>
    <w:p>
      <w:pPr>
        <w:snapToGrid w:val="0"/>
        <w:spacing w:line="360" w:lineRule="auto"/>
        <w:rPr>
          <w:rFonts w:ascii="宋体" w:hAnsi="宋体" w:cs="宋体"/>
          <w:color w:val="000000"/>
          <w:szCs w:val="21"/>
          <w:highlight w:val="none"/>
        </w:rPr>
      </w:pPr>
    </w:p>
    <w:p>
      <w:pPr>
        <w:snapToGrid w:val="0"/>
        <w:spacing w:line="360" w:lineRule="auto"/>
        <w:ind w:firstLine="4935" w:firstLineChars="2350"/>
        <w:rPr>
          <w:rFonts w:ascii="宋体" w:hAnsi="宋体" w:cs="宋体"/>
          <w:color w:val="000000"/>
          <w:szCs w:val="21"/>
          <w:highlight w:val="none"/>
        </w:rPr>
      </w:pPr>
    </w:p>
    <w:p>
      <w:pPr>
        <w:snapToGrid w:val="0"/>
        <w:spacing w:line="360" w:lineRule="auto"/>
        <w:ind w:firstLine="4935" w:firstLineChars="2350"/>
        <w:rPr>
          <w:rFonts w:ascii="宋体" w:hAnsi="宋体" w:cs="宋体"/>
          <w:color w:val="000000"/>
          <w:szCs w:val="21"/>
          <w:highlight w:val="none"/>
        </w:rPr>
      </w:pPr>
    </w:p>
    <w:p>
      <w:pPr>
        <w:snapToGrid w:val="0"/>
        <w:spacing w:line="360" w:lineRule="auto"/>
        <w:ind w:firstLine="5640" w:firstLineChars="235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lang w:val="zh-CN"/>
        </w:rPr>
        <w:t>日</w:t>
      </w:r>
    </w:p>
    <w:p>
      <w:pPr>
        <w:autoSpaceDE w:val="0"/>
        <w:autoSpaceDN w:val="0"/>
        <w:spacing w:line="360" w:lineRule="auto"/>
        <w:ind w:firstLine="120"/>
        <w:rPr>
          <w:rFonts w:ascii="宋体" w:hAnsi="宋体" w:cs="宋体"/>
          <w:sz w:val="24"/>
          <w:highlight w:val="none"/>
        </w:rPr>
      </w:pPr>
    </w:p>
    <w:p>
      <w:pPr>
        <w:spacing w:line="360" w:lineRule="auto"/>
        <w:jc w:val="center"/>
        <w:rPr>
          <w:rFonts w:ascii="宋体" w:hAnsi="宋体" w:cs="宋体"/>
          <w:b/>
          <w:color w:val="000000"/>
          <w:sz w:val="32"/>
          <w:szCs w:val="32"/>
          <w:highlight w:val="none"/>
        </w:rPr>
      </w:pPr>
      <w:r>
        <w:rPr>
          <w:rFonts w:hint="eastAsia" w:ascii="宋体" w:hAnsi="宋体" w:cs="宋体"/>
          <w:b/>
          <w:color w:val="000000"/>
          <w:sz w:val="32"/>
          <w:szCs w:val="32"/>
          <w:highlight w:val="none"/>
          <w:lang w:val="en-US" w:eastAsia="zh-CN"/>
        </w:rPr>
        <w:t>六</w:t>
      </w:r>
      <w:r>
        <w:rPr>
          <w:rFonts w:hint="eastAsia" w:ascii="宋体" w:hAnsi="宋体" w:cs="宋体"/>
          <w:b/>
          <w:color w:val="000000"/>
          <w:sz w:val="32"/>
          <w:szCs w:val="32"/>
          <w:highlight w:val="none"/>
        </w:rPr>
        <w:t>、认为需要的其他技术文件或说明</w:t>
      </w:r>
    </w:p>
    <w:p>
      <w:pPr>
        <w:spacing w:line="360" w:lineRule="auto"/>
        <w:jc w:val="center"/>
        <w:outlineLvl w:val="1"/>
        <w:rPr>
          <w:rFonts w:ascii="宋体" w:hAnsi="宋体" w:cs="宋体"/>
          <w:sz w:val="24"/>
          <w:highlight w:val="none"/>
        </w:rPr>
      </w:pPr>
      <w:bookmarkStart w:id="338" w:name="_Toc4376"/>
      <w:r>
        <w:rPr>
          <w:rFonts w:hint="eastAsia" w:ascii="宋体" w:hAnsi="宋体" w:cs="宋体"/>
          <w:sz w:val="24"/>
          <w:highlight w:val="none"/>
        </w:rPr>
        <w:t>（由投标人根据采购需求自行编制）</w:t>
      </w:r>
      <w:bookmarkEnd w:id="338"/>
    </w:p>
    <w:p>
      <w:pPr>
        <w:spacing w:line="360" w:lineRule="auto"/>
        <w:jc w:val="center"/>
        <w:rPr>
          <w:rFonts w:ascii="宋体" w:hAnsi="宋体" w:cs="宋体"/>
          <w:sz w:val="24"/>
          <w:highlight w:val="none"/>
        </w:rPr>
      </w:pPr>
    </w:p>
    <w:p>
      <w:pPr>
        <w:autoSpaceDE w:val="0"/>
        <w:autoSpaceDN w:val="0"/>
        <w:spacing w:line="360" w:lineRule="auto"/>
        <w:ind w:firstLine="4800" w:firstLineChars="2000"/>
        <w:rPr>
          <w:rFonts w:ascii="宋体" w:hAnsi="宋体" w:cs="宋体"/>
          <w:sz w:val="24"/>
          <w:highlight w:val="none"/>
        </w:rPr>
      </w:pPr>
      <w:r>
        <w:rPr>
          <w:rFonts w:hint="eastAsia" w:ascii="宋体" w:hAnsi="宋体" w:cs="宋体"/>
          <w:kern w:val="0"/>
          <w:sz w:val="24"/>
          <w:highlight w:val="none"/>
        </w:rPr>
        <w:t>投标人名称（电子</w:t>
      </w:r>
      <w:r>
        <w:rPr>
          <w:rFonts w:hint="eastAsia" w:ascii="宋体" w:hAnsi="宋体" w:cs="宋体"/>
          <w:kern w:val="0"/>
          <w:sz w:val="24"/>
          <w:highlight w:val="none"/>
          <w:lang w:val="zh-CN"/>
        </w:rPr>
        <w:t>签章</w:t>
      </w:r>
      <w:r>
        <w:rPr>
          <w:rFonts w:hint="eastAsia" w:ascii="宋体" w:hAnsi="宋体" w:cs="宋体"/>
          <w:kern w:val="0"/>
          <w:sz w:val="24"/>
          <w:highlight w:val="none"/>
        </w:rPr>
        <w:t xml:space="preserve">）：                       </w:t>
      </w:r>
    </w:p>
    <w:p>
      <w:pPr>
        <w:autoSpaceDE w:val="0"/>
        <w:autoSpaceDN w:val="0"/>
        <w:spacing w:line="360" w:lineRule="auto"/>
        <w:jc w:val="right"/>
        <w:rPr>
          <w:rFonts w:ascii="宋体" w:hAnsi="宋体" w:cs="宋体"/>
          <w:b/>
          <w:bCs/>
          <w:sz w:val="30"/>
          <w:szCs w:val="30"/>
          <w:highlight w:val="none"/>
        </w:rPr>
      </w:pPr>
      <w:r>
        <w:rPr>
          <w:rFonts w:hint="eastAsia" w:ascii="宋体" w:hAnsi="宋体" w:cs="宋体"/>
          <w:kern w:val="0"/>
          <w:sz w:val="24"/>
          <w:highlight w:val="none"/>
          <w:lang w:val="zh-CN"/>
        </w:rPr>
        <w:t>日期：  年  月   日</w:t>
      </w:r>
    </w:p>
    <w:p>
      <w:pPr>
        <w:widowControl/>
        <w:jc w:val="left"/>
        <w:rPr>
          <w:rFonts w:ascii="宋体" w:hAnsi="宋体" w:cs="宋体"/>
          <w:b/>
          <w:bCs/>
          <w:color w:val="000000"/>
          <w:sz w:val="24"/>
          <w:highlight w:val="none"/>
        </w:rPr>
        <w:sectPr>
          <w:pgSz w:w="11906" w:h="16838"/>
          <w:pgMar w:top="1134" w:right="1134" w:bottom="1134" w:left="1134" w:header="720" w:footer="720" w:gutter="0"/>
          <w:cols w:space="720" w:num="1"/>
          <w:docGrid w:type="lines" w:linePitch="331" w:charSpace="0"/>
        </w:sectPr>
      </w:pPr>
    </w:p>
    <w:p>
      <w:pPr>
        <w:pStyle w:val="4"/>
        <w:bidi w:val="0"/>
        <w:jc w:val="center"/>
        <w:rPr>
          <w:rFonts w:hint="eastAsia" w:asciiTheme="minorEastAsia" w:hAnsiTheme="minorEastAsia" w:eastAsiaTheme="minorEastAsia" w:cstheme="minorEastAsia"/>
          <w:highlight w:val="none"/>
        </w:rPr>
      </w:pPr>
      <w:bookmarkStart w:id="339" w:name="_Toc16610"/>
      <w:bookmarkStart w:id="340" w:name="_Toc22926"/>
      <w:r>
        <w:rPr>
          <w:rFonts w:hint="eastAsia" w:asciiTheme="minorEastAsia" w:hAnsiTheme="minorEastAsia" w:eastAsiaTheme="minorEastAsia" w:cstheme="minorEastAsia"/>
          <w:highlight w:val="none"/>
        </w:rPr>
        <w:t>第五节 报价文件格式</w:t>
      </w:r>
      <w:bookmarkEnd w:id="339"/>
      <w:bookmarkEnd w:id="340"/>
    </w:p>
    <w:p>
      <w:pPr>
        <w:snapToGrid w:val="0"/>
        <w:spacing w:beforeLines="50" w:after="50" w:line="400" w:lineRule="exact"/>
        <w:rPr>
          <w:rFonts w:ascii="宋体" w:hAnsi="宋体" w:cs="宋体"/>
          <w:bCs/>
          <w:color w:val="000000"/>
          <w:sz w:val="32"/>
          <w:szCs w:val="20"/>
          <w:highlight w:val="none"/>
        </w:rPr>
      </w:pPr>
      <w:r>
        <w:rPr>
          <w:rFonts w:hint="eastAsia" w:ascii="宋体" w:hAnsi="宋体" w:cs="宋体"/>
          <w:bCs/>
          <w:color w:val="000000"/>
          <w:highlight w:val="none"/>
        </w:rPr>
        <w:t>电子投标文件</w:t>
      </w:r>
    </w:p>
    <w:p>
      <w:pPr>
        <w:snapToGrid w:val="0"/>
        <w:spacing w:beforeLines="50" w:after="50" w:line="400" w:lineRule="exact"/>
        <w:jc w:val="center"/>
        <w:rPr>
          <w:rFonts w:ascii="宋体" w:hAnsi="宋体" w:cs="宋体"/>
          <w:bCs/>
          <w:color w:val="000000"/>
          <w:sz w:val="24"/>
          <w:szCs w:val="20"/>
          <w:highlight w:val="none"/>
        </w:rPr>
      </w:pPr>
    </w:p>
    <w:p>
      <w:pPr>
        <w:snapToGrid w:val="0"/>
        <w:spacing w:beforeLines="50" w:after="50" w:line="400" w:lineRule="exact"/>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报价文件（封面）</w:t>
      </w:r>
    </w:p>
    <w:p>
      <w:pPr>
        <w:snapToGrid w:val="0"/>
        <w:spacing w:beforeLines="50" w:after="50" w:line="400" w:lineRule="exact"/>
        <w:rPr>
          <w:rFonts w:ascii="宋体" w:hAnsi="宋体" w:cs="宋体"/>
          <w:bCs/>
          <w:color w:val="000000"/>
          <w:sz w:val="24"/>
          <w:szCs w:val="20"/>
          <w:highlight w:val="none"/>
        </w:rPr>
      </w:pPr>
    </w:p>
    <w:p>
      <w:pPr>
        <w:snapToGrid w:val="0"/>
        <w:spacing w:beforeLines="50" w:after="50" w:line="400" w:lineRule="exact"/>
        <w:rPr>
          <w:rFonts w:ascii="宋体" w:hAnsi="宋体" w:cs="宋体"/>
          <w:bCs/>
          <w:color w:val="000000"/>
          <w:sz w:val="24"/>
          <w:szCs w:val="20"/>
          <w:highlight w:val="none"/>
        </w:rPr>
      </w:pPr>
    </w:p>
    <w:p>
      <w:pPr>
        <w:snapToGrid w:val="0"/>
        <w:spacing w:beforeLines="50" w:after="50" w:line="400" w:lineRule="exact"/>
        <w:rPr>
          <w:rFonts w:ascii="宋体" w:hAnsi="宋体" w:cs="宋体"/>
          <w:bCs/>
          <w:color w:val="000000"/>
          <w:sz w:val="24"/>
          <w:szCs w:val="20"/>
          <w:highlight w:val="none"/>
        </w:rPr>
      </w:pPr>
    </w:p>
    <w:p>
      <w:pPr>
        <w:snapToGrid w:val="0"/>
        <w:spacing w:beforeLines="50" w:after="50" w:line="400" w:lineRule="exact"/>
        <w:rPr>
          <w:rFonts w:ascii="宋体" w:hAnsi="宋体" w:cs="宋体"/>
          <w:bCs/>
          <w:color w:val="000000"/>
          <w:sz w:val="24"/>
          <w:szCs w:val="20"/>
          <w:highlight w:val="none"/>
        </w:rPr>
      </w:pPr>
    </w:p>
    <w:p>
      <w:pPr>
        <w:snapToGrid w:val="0"/>
        <w:spacing w:beforeLines="50" w:after="50" w:line="400" w:lineRule="exact"/>
        <w:ind w:firstLine="360" w:firstLineChars="150"/>
        <w:rPr>
          <w:rFonts w:ascii="宋体" w:hAnsi="宋体" w:cs="宋体"/>
          <w:bCs/>
          <w:color w:val="000000"/>
          <w:sz w:val="24"/>
          <w:highlight w:val="none"/>
        </w:rPr>
      </w:pPr>
      <w:r>
        <w:rPr>
          <w:rFonts w:hint="eastAsia" w:ascii="宋体" w:hAnsi="宋体" w:cs="宋体"/>
          <w:bCs/>
          <w:color w:val="000000"/>
          <w:sz w:val="24"/>
          <w:highlight w:val="none"/>
        </w:rPr>
        <w:t xml:space="preserve">项目名称： </w:t>
      </w:r>
    </w:p>
    <w:p>
      <w:pPr>
        <w:snapToGrid w:val="0"/>
        <w:spacing w:beforeLines="50" w:after="50" w:line="400" w:lineRule="exact"/>
        <w:ind w:firstLine="360" w:firstLineChars="150"/>
        <w:rPr>
          <w:rFonts w:ascii="宋体" w:hAnsi="宋体" w:cs="宋体"/>
          <w:bCs/>
          <w:color w:val="000000"/>
          <w:sz w:val="24"/>
          <w:highlight w:val="none"/>
        </w:rPr>
      </w:pPr>
    </w:p>
    <w:p>
      <w:pPr>
        <w:snapToGrid w:val="0"/>
        <w:spacing w:beforeLines="50" w:after="50" w:line="400" w:lineRule="exact"/>
        <w:ind w:firstLine="360" w:firstLineChars="150"/>
        <w:rPr>
          <w:rFonts w:ascii="宋体" w:hAnsi="宋体" w:cs="宋体"/>
          <w:bCs/>
          <w:color w:val="000000"/>
          <w:sz w:val="24"/>
          <w:highlight w:val="none"/>
        </w:rPr>
      </w:pPr>
      <w:r>
        <w:rPr>
          <w:rFonts w:hint="eastAsia" w:ascii="宋体" w:hAnsi="宋体" w:cs="宋体"/>
          <w:bCs/>
          <w:color w:val="000000"/>
          <w:sz w:val="24"/>
          <w:highlight w:val="none"/>
        </w:rPr>
        <w:t xml:space="preserve">项目编号： </w:t>
      </w:r>
    </w:p>
    <w:p>
      <w:pPr>
        <w:snapToGrid w:val="0"/>
        <w:spacing w:beforeLines="50" w:after="50" w:line="400" w:lineRule="exact"/>
        <w:ind w:firstLine="360" w:firstLineChars="150"/>
        <w:rPr>
          <w:rFonts w:ascii="宋体" w:hAnsi="宋体" w:cs="宋体"/>
          <w:bCs/>
          <w:color w:val="000000"/>
          <w:sz w:val="24"/>
          <w:highlight w:val="none"/>
        </w:rPr>
      </w:pPr>
    </w:p>
    <w:p>
      <w:pPr>
        <w:snapToGrid w:val="0"/>
        <w:spacing w:beforeLines="50" w:after="50" w:line="400" w:lineRule="exact"/>
        <w:ind w:firstLine="360" w:firstLineChars="150"/>
        <w:rPr>
          <w:rFonts w:ascii="宋体" w:hAnsi="宋体" w:cs="宋体"/>
          <w:bCs/>
          <w:color w:val="000000"/>
          <w:sz w:val="24"/>
          <w:highlight w:val="none"/>
        </w:rPr>
      </w:pPr>
      <w:r>
        <w:rPr>
          <w:rFonts w:hint="eastAsia" w:ascii="宋体" w:hAnsi="宋体" w:cs="宋体"/>
          <w:bCs/>
          <w:color w:val="000000"/>
          <w:sz w:val="24"/>
          <w:highlight w:val="none"/>
        </w:rPr>
        <w:t>所投分标：</w:t>
      </w:r>
    </w:p>
    <w:p>
      <w:pPr>
        <w:snapToGrid w:val="0"/>
        <w:spacing w:beforeLines="50" w:after="50" w:line="400" w:lineRule="exact"/>
        <w:ind w:firstLine="360" w:firstLineChars="150"/>
        <w:rPr>
          <w:rFonts w:ascii="宋体" w:hAnsi="宋体" w:cs="宋体"/>
          <w:bCs/>
          <w:color w:val="000000"/>
          <w:sz w:val="24"/>
          <w:highlight w:val="none"/>
        </w:rPr>
      </w:pPr>
    </w:p>
    <w:p>
      <w:pPr>
        <w:snapToGrid w:val="0"/>
        <w:spacing w:beforeLines="50" w:after="50" w:line="400" w:lineRule="exact"/>
        <w:ind w:firstLine="360" w:firstLineChars="150"/>
        <w:rPr>
          <w:rFonts w:ascii="宋体" w:hAnsi="宋体" w:cs="宋体"/>
          <w:bCs/>
          <w:color w:val="000000"/>
          <w:sz w:val="24"/>
          <w:highlight w:val="none"/>
        </w:rPr>
      </w:pPr>
      <w:r>
        <w:rPr>
          <w:rFonts w:hint="eastAsia" w:ascii="宋体" w:hAnsi="宋体" w:cs="宋体"/>
          <w:bCs/>
          <w:color w:val="000000"/>
          <w:sz w:val="24"/>
          <w:highlight w:val="none"/>
        </w:rPr>
        <w:t>投标人名称：</w:t>
      </w:r>
    </w:p>
    <w:p>
      <w:pPr>
        <w:snapToGrid w:val="0"/>
        <w:spacing w:beforeLines="50" w:after="50" w:line="400" w:lineRule="exact"/>
        <w:ind w:firstLine="360" w:firstLineChars="150"/>
        <w:rPr>
          <w:rFonts w:ascii="宋体" w:hAnsi="宋体" w:cs="宋体"/>
          <w:bCs/>
          <w:color w:val="000000"/>
          <w:sz w:val="24"/>
          <w:highlight w:val="none"/>
        </w:rPr>
      </w:pPr>
    </w:p>
    <w:p>
      <w:pPr>
        <w:snapToGrid w:val="0"/>
        <w:spacing w:beforeLines="50" w:after="50" w:line="400" w:lineRule="exact"/>
        <w:ind w:firstLine="360" w:firstLineChars="150"/>
        <w:rPr>
          <w:rFonts w:ascii="宋体" w:hAnsi="宋体" w:cs="宋体"/>
          <w:bCs/>
          <w:color w:val="000000"/>
          <w:sz w:val="24"/>
          <w:highlight w:val="none"/>
        </w:rPr>
      </w:pPr>
      <w:r>
        <w:rPr>
          <w:rFonts w:hint="eastAsia" w:ascii="宋体" w:hAnsi="宋体" w:cs="宋体"/>
          <w:bCs/>
          <w:color w:val="000000"/>
          <w:sz w:val="24"/>
          <w:highlight w:val="none"/>
        </w:rPr>
        <w:t>投标人地址：</w:t>
      </w:r>
    </w:p>
    <w:p>
      <w:pPr>
        <w:pStyle w:val="9"/>
        <w:snapToGrid w:val="0"/>
        <w:spacing w:before="50" w:after="50" w:line="400" w:lineRule="exact"/>
        <w:ind w:firstLine="960" w:firstLineChars="400"/>
        <w:rPr>
          <w:rFonts w:ascii="宋体" w:hAnsi="宋体" w:cs="宋体"/>
          <w:bCs/>
          <w:color w:val="000000"/>
          <w:sz w:val="24"/>
          <w:szCs w:val="24"/>
          <w:highlight w:val="none"/>
        </w:rPr>
      </w:pPr>
    </w:p>
    <w:p>
      <w:pPr>
        <w:snapToGrid w:val="0"/>
        <w:spacing w:beforeLines="50" w:after="50" w:line="400" w:lineRule="exact"/>
        <w:rPr>
          <w:rFonts w:ascii="宋体" w:hAnsi="宋体" w:cs="宋体"/>
          <w:color w:val="000000"/>
          <w:sz w:val="24"/>
          <w:highlight w:val="none"/>
        </w:rPr>
      </w:pPr>
      <w:r>
        <w:rPr>
          <w:rFonts w:hint="eastAsia" w:ascii="宋体" w:hAnsi="宋体" w:cs="宋体"/>
          <w:color w:val="000000"/>
          <w:sz w:val="24"/>
          <w:highlight w:val="none"/>
        </w:rPr>
        <w:t xml:space="preserve">                                                       年  月  日</w:t>
      </w:r>
    </w:p>
    <w:p>
      <w:pPr>
        <w:widowControl/>
        <w:jc w:val="left"/>
        <w:rPr>
          <w:rFonts w:ascii="宋体" w:hAnsi="宋体" w:cs="宋体"/>
          <w:color w:val="000000"/>
          <w:sz w:val="24"/>
          <w:highlight w:val="none"/>
        </w:rPr>
        <w:sectPr>
          <w:pgSz w:w="11906" w:h="16838"/>
          <w:pgMar w:top="1134" w:right="1134" w:bottom="1134" w:left="1134" w:header="720" w:footer="720" w:gutter="0"/>
          <w:cols w:space="720" w:num="1"/>
          <w:docGrid w:type="lines" w:linePitch="331" w:charSpace="0"/>
        </w:sectPr>
      </w:pPr>
    </w:p>
    <w:p>
      <w:pPr>
        <w:rPr>
          <w:rFonts w:ascii="宋体" w:hAnsi="宋体" w:cs="宋体"/>
          <w:highlight w:val="none"/>
        </w:rPr>
      </w:pPr>
    </w:p>
    <w:p>
      <w:pPr>
        <w:snapToGrid w:val="0"/>
        <w:spacing w:beforeLines="50" w:after="50" w:line="400" w:lineRule="exact"/>
        <w:jc w:val="center"/>
        <w:rPr>
          <w:rFonts w:ascii="宋体" w:hAnsi="宋体" w:cs="宋体"/>
          <w:b/>
          <w:bCs/>
          <w:color w:val="000000"/>
          <w:sz w:val="32"/>
          <w:szCs w:val="32"/>
          <w:highlight w:val="none"/>
        </w:rPr>
      </w:pPr>
      <w:r>
        <w:rPr>
          <w:rFonts w:hint="eastAsia" w:ascii="宋体" w:hAnsi="宋体" w:cs="宋体"/>
          <w:b/>
          <w:bCs/>
          <w:color w:val="000000"/>
          <w:sz w:val="32"/>
          <w:szCs w:val="32"/>
          <w:highlight w:val="none"/>
        </w:rPr>
        <w:t>报价文件目录</w:t>
      </w:r>
    </w:p>
    <w:p>
      <w:pPr>
        <w:rPr>
          <w:rFonts w:ascii="宋体" w:hAnsi="宋体" w:cs="宋体"/>
          <w:highlight w:val="none"/>
        </w:rPr>
      </w:pPr>
    </w:p>
    <w:p>
      <w:pPr>
        <w:spacing w:line="360" w:lineRule="auto"/>
        <w:rPr>
          <w:rFonts w:ascii="宋体" w:hAnsi="宋体" w:cs="宋体"/>
          <w:kern w:val="0"/>
          <w:sz w:val="24"/>
          <w:highlight w:val="none"/>
        </w:rPr>
      </w:pPr>
      <w:r>
        <w:rPr>
          <w:rFonts w:hint="eastAsia" w:ascii="宋体" w:hAnsi="宋体" w:cs="宋体"/>
          <w:kern w:val="0"/>
          <w:sz w:val="24"/>
          <w:highlight w:val="none"/>
        </w:rPr>
        <w:t>一、投标函………………………………………………………（页码）</w:t>
      </w:r>
    </w:p>
    <w:p>
      <w:pPr>
        <w:spacing w:line="360" w:lineRule="auto"/>
        <w:rPr>
          <w:rFonts w:ascii="宋体" w:hAnsi="宋体" w:cs="宋体"/>
          <w:kern w:val="0"/>
          <w:sz w:val="24"/>
          <w:highlight w:val="none"/>
        </w:rPr>
      </w:pPr>
      <w:r>
        <w:rPr>
          <w:rFonts w:hint="eastAsia" w:ascii="宋体" w:hAnsi="宋体" w:cs="宋体"/>
          <w:kern w:val="0"/>
          <w:sz w:val="24"/>
          <w:highlight w:val="none"/>
        </w:rPr>
        <w:t>二、开标一览表…………………………………………………（页码）</w:t>
      </w: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6"/>
        <w:rPr>
          <w:highlight w:val="none"/>
        </w:rPr>
      </w:pPr>
    </w:p>
    <w:p>
      <w:pPr>
        <w:rPr>
          <w:highlight w:val="none"/>
        </w:rPr>
      </w:pPr>
    </w:p>
    <w:p>
      <w:pPr>
        <w:pStyle w:val="11"/>
        <w:rPr>
          <w:highlight w:val="none"/>
        </w:rPr>
      </w:pPr>
    </w:p>
    <w:p>
      <w:pPr>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spacing w:line="360" w:lineRule="auto"/>
        <w:jc w:val="center"/>
        <w:rPr>
          <w:rFonts w:hint="default" w:ascii="宋体" w:hAnsi="宋体" w:eastAsia="宋体" w:cs="宋体"/>
          <w:b/>
          <w:color w:val="000000"/>
          <w:sz w:val="32"/>
          <w:szCs w:val="32"/>
          <w:highlight w:val="none"/>
          <w:lang w:val="en-US"/>
        </w:rPr>
      </w:pPr>
      <w:r>
        <w:rPr>
          <w:rFonts w:hint="eastAsia" w:ascii="宋体" w:hAnsi="宋体" w:eastAsia="宋体" w:cs="宋体"/>
          <w:b/>
          <w:color w:val="000000"/>
          <w:sz w:val="32"/>
          <w:szCs w:val="32"/>
          <w:highlight w:val="none"/>
          <w:lang w:val="en-US"/>
        </w:rPr>
        <w:t>一、投标函</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致：</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我方已仔细阅读了贵方组织的</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项目（项目编号：</w:t>
      </w:r>
      <w:r>
        <w:rPr>
          <w:rFonts w:hint="eastAsia"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）的招标文件的全部内容，授权</w:t>
      </w:r>
      <w:r>
        <w:rPr>
          <w:rFonts w:hint="eastAsia" w:ascii="宋体" w:hAnsi="宋体" w:eastAsia="宋体" w:cs="宋体"/>
          <w:highlight w:val="none"/>
          <w:u w:val="single"/>
        </w:rPr>
        <w:t xml:space="preserve">                      </w:t>
      </w:r>
      <w:r>
        <w:rPr>
          <w:rFonts w:hint="eastAsia" w:ascii="宋体" w:hAnsi="宋体" w:eastAsia="宋体" w:cs="宋体"/>
          <w:highlight w:val="none"/>
          <w:lang w:eastAsia="zh-CN"/>
        </w:rPr>
        <w:t>（</w:t>
      </w:r>
      <w:r>
        <w:rPr>
          <w:rFonts w:hint="eastAsia" w:ascii="宋体" w:hAnsi="宋体" w:eastAsia="宋体" w:cs="宋体"/>
          <w:highlight w:val="none"/>
        </w:rPr>
        <w:t>全权代表姓名</w:t>
      </w:r>
      <w:r>
        <w:rPr>
          <w:rFonts w:hint="eastAsia" w:ascii="宋体" w:hAnsi="宋体" w:eastAsia="宋体" w:cs="宋体"/>
          <w:highlight w:val="none"/>
          <w:lang w:eastAsia="zh-CN"/>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r>
        <w:rPr>
          <w:rFonts w:hint="eastAsia" w:ascii="宋体" w:hAnsi="宋体" w:eastAsia="宋体" w:cs="宋体"/>
          <w:highlight w:val="none"/>
          <w:lang w:eastAsia="zh-CN"/>
        </w:rPr>
        <w:t>（</w:t>
      </w:r>
      <w:r>
        <w:rPr>
          <w:rFonts w:hint="eastAsia" w:ascii="宋体" w:hAnsi="宋体" w:eastAsia="宋体" w:cs="宋体"/>
          <w:highlight w:val="none"/>
        </w:rPr>
        <w:t>职务、职称</w:t>
      </w:r>
      <w:r>
        <w:rPr>
          <w:rFonts w:hint="eastAsia" w:ascii="宋体" w:hAnsi="宋体" w:eastAsia="宋体" w:cs="宋体"/>
          <w:highlight w:val="none"/>
          <w:lang w:eastAsia="zh-CN"/>
        </w:rPr>
        <w:t>）</w:t>
      </w:r>
      <w:r>
        <w:rPr>
          <w:rFonts w:hint="eastAsia" w:ascii="宋体" w:hAnsi="宋体" w:eastAsia="宋体" w:cs="宋体"/>
          <w:highlight w:val="none"/>
        </w:rPr>
        <w:t xml:space="preserve">为全权代表，现正式递交下述文件参加贵方组织的本次政府采购活动： </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一、报价文件电子版一份（包含按投标人须知前附表要求提交的全部文件）；</w:t>
      </w:r>
    </w:p>
    <w:p>
      <w:pPr>
        <w:pStyle w:val="13"/>
        <w:spacing w:line="440" w:lineRule="exact"/>
        <w:ind w:firstLine="482"/>
        <w:rPr>
          <w:rFonts w:hint="eastAsia" w:ascii="宋体" w:hAnsi="宋体" w:eastAsia="宋体" w:cs="宋体"/>
          <w:highlight w:val="none"/>
        </w:rPr>
      </w:pPr>
      <w:r>
        <w:rPr>
          <w:rFonts w:hint="eastAsia" w:ascii="宋体" w:hAnsi="宋体" w:eastAsia="宋体" w:cs="宋体"/>
          <w:highlight w:val="none"/>
        </w:rPr>
        <w:t>二、资格文件电子版一份（包含按投标人须知前附表要求提交的全部文件）；</w:t>
      </w:r>
    </w:p>
    <w:p>
      <w:pPr>
        <w:pStyle w:val="13"/>
        <w:spacing w:line="440" w:lineRule="exact"/>
        <w:ind w:firstLine="482"/>
        <w:rPr>
          <w:rFonts w:hint="eastAsia" w:ascii="宋体" w:hAnsi="宋体" w:eastAsia="宋体" w:cs="宋体"/>
          <w:highlight w:val="none"/>
        </w:rPr>
      </w:pPr>
      <w:r>
        <w:rPr>
          <w:rFonts w:hint="eastAsia" w:ascii="宋体" w:hAnsi="宋体" w:eastAsia="宋体" w:cs="宋体"/>
          <w:highlight w:val="none"/>
        </w:rPr>
        <w:t>三、技术文件电子版一份（包含按投标人须知前附表要求提交的全部文件）；</w:t>
      </w:r>
    </w:p>
    <w:p>
      <w:pPr>
        <w:pStyle w:val="13"/>
        <w:spacing w:line="440" w:lineRule="exact"/>
        <w:ind w:firstLine="482"/>
        <w:rPr>
          <w:rFonts w:hint="eastAsia" w:ascii="宋体" w:hAnsi="宋体" w:eastAsia="宋体" w:cs="宋体"/>
          <w:highlight w:val="none"/>
        </w:rPr>
      </w:pPr>
      <w:r>
        <w:rPr>
          <w:rFonts w:hint="eastAsia" w:ascii="宋体" w:hAnsi="宋体" w:eastAsia="宋体" w:cs="宋体"/>
          <w:highlight w:val="none"/>
        </w:rPr>
        <w:t>四、商务文件电子版一份（包含按投标人须知前附表要求提交的全部文件）；</w:t>
      </w:r>
    </w:p>
    <w:p>
      <w:pPr>
        <w:pStyle w:val="13"/>
        <w:spacing w:line="440" w:lineRule="exact"/>
        <w:ind w:firstLine="482"/>
        <w:rPr>
          <w:rFonts w:hint="eastAsia" w:ascii="宋体" w:hAnsi="宋体" w:eastAsia="宋体" w:cs="宋体"/>
          <w:highlight w:val="none"/>
        </w:rPr>
      </w:pPr>
      <w:r>
        <w:rPr>
          <w:rFonts w:hint="eastAsia" w:ascii="宋体" w:hAnsi="宋体" w:eastAsia="宋体" w:cs="宋体"/>
          <w:highlight w:val="none"/>
        </w:rPr>
        <w:t>据此函，签字人兹宣布：</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1、我方愿意以（大写）人民币</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元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的投标总报价，</w:t>
      </w:r>
      <w:r>
        <w:rPr>
          <w:rFonts w:hint="eastAsia" w:ascii="宋体" w:hAnsi="宋体" w:eastAsia="宋体" w:cs="宋体"/>
          <w:highlight w:val="none"/>
          <w:lang w:val="en-US" w:eastAsia="zh-CN"/>
        </w:rPr>
        <w:t>服务</w:t>
      </w:r>
      <w:r>
        <w:rPr>
          <w:rFonts w:hint="eastAsia" w:ascii="宋体" w:hAnsi="宋体" w:eastAsia="宋体" w:cs="宋体"/>
          <w:highlight w:val="none"/>
        </w:rPr>
        <w:t>时间（无分标时填写）</w:t>
      </w:r>
      <w:r>
        <w:rPr>
          <w:rFonts w:hint="eastAsia" w:ascii="宋体" w:hAnsi="宋体" w:eastAsia="宋体" w:cs="宋体"/>
          <w:highlight w:val="none"/>
          <w:u w:val="single"/>
        </w:rPr>
        <w:t xml:space="preserve">              </w:t>
      </w:r>
      <w:r>
        <w:rPr>
          <w:rFonts w:hint="eastAsia" w:ascii="宋体" w:hAnsi="宋体" w:eastAsia="宋体" w:cs="宋体"/>
          <w:highlight w:val="none"/>
        </w:rPr>
        <w:t>，提供本项目招标文件第二章“服务需求”中的相应的采购内容。</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其中（有分标时填写）：</w:t>
      </w:r>
    </w:p>
    <w:p>
      <w:pPr>
        <w:pStyle w:val="13"/>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u w:val="single"/>
        </w:rPr>
        <w:t xml:space="preserve">  </w:t>
      </w:r>
      <w:r>
        <w:rPr>
          <w:rFonts w:hint="eastAsia" w:ascii="宋体" w:hAnsi="宋体" w:eastAsia="宋体" w:cs="宋体"/>
          <w:highlight w:val="none"/>
        </w:rPr>
        <w:t>分标报价为（大写）人民币</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元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val="en-US" w:eastAsia="zh-CN"/>
        </w:rPr>
        <w:t>服务</w:t>
      </w:r>
      <w:r>
        <w:rPr>
          <w:rFonts w:hint="eastAsia" w:ascii="宋体" w:hAnsi="宋体" w:eastAsia="宋体" w:cs="宋体"/>
          <w:highlight w:val="none"/>
        </w:rPr>
        <w:t>时间：</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13"/>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u w:val="single"/>
        </w:rPr>
        <w:t xml:space="preserve">  </w:t>
      </w:r>
      <w:r>
        <w:rPr>
          <w:rFonts w:hint="eastAsia" w:ascii="宋体" w:hAnsi="宋体" w:eastAsia="宋体" w:cs="宋体"/>
          <w:highlight w:val="none"/>
        </w:rPr>
        <w:t>分标报价为（大写）人民币</w:t>
      </w:r>
      <w:r>
        <w:rPr>
          <w:rFonts w:hint="eastAsia" w:ascii="宋体" w:hAnsi="宋体" w:eastAsia="宋体" w:cs="宋体"/>
          <w:highlight w:val="none"/>
          <w:u w:val="single"/>
        </w:rPr>
        <w:t xml:space="preserve">              </w:t>
      </w:r>
      <w:r>
        <w:rPr>
          <w:rFonts w:hint="eastAsia" w:ascii="宋体" w:hAnsi="宋体" w:eastAsia="宋体" w:cs="宋体"/>
          <w:highlight w:val="none"/>
        </w:rPr>
        <w:t xml:space="preserve">元 </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val="en-US" w:eastAsia="zh-CN"/>
        </w:rPr>
        <w:t>服务</w:t>
      </w:r>
      <w:r>
        <w:rPr>
          <w:rFonts w:hint="eastAsia" w:ascii="宋体" w:hAnsi="宋体" w:eastAsia="宋体" w:cs="宋体"/>
          <w:highlight w:val="none"/>
        </w:rPr>
        <w:t>时间：</w:t>
      </w:r>
      <w:r>
        <w:rPr>
          <w:rFonts w:hint="eastAsia" w:ascii="宋体" w:hAnsi="宋体" w:eastAsia="宋体" w:cs="宋体"/>
          <w:highlight w:val="none"/>
          <w:u w:val="single"/>
        </w:rPr>
        <w:t xml:space="preserve">          </w:t>
      </w:r>
      <w:r>
        <w:rPr>
          <w:rFonts w:hint="eastAsia" w:ascii="宋体" w:hAnsi="宋体" w:eastAsia="宋体" w:cs="宋体"/>
          <w:highlight w:val="none"/>
        </w:rPr>
        <w:t>；</w:t>
      </w:r>
    </w:p>
    <w:p>
      <w:pPr>
        <w:pStyle w:val="13"/>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rPr>
        <w:t>......</w:t>
      </w:r>
    </w:p>
    <w:p>
      <w:pPr>
        <w:pStyle w:val="13"/>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pPr>
        <w:pStyle w:val="13"/>
        <w:spacing w:line="360" w:lineRule="exact"/>
        <w:ind w:firstLine="420" w:firstLineChars="200"/>
        <w:rPr>
          <w:rFonts w:hint="eastAsia" w:ascii="宋体" w:hAnsi="宋体" w:eastAsia="宋体" w:cs="宋体"/>
          <w:highlight w:val="none"/>
          <w:u w:val="single"/>
        </w:rPr>
      </w:pPr>
      <w:r>
        <w:rPr>
          <w:rFonts w:hint="eastAsia" w:ascii="宋体" w:hAnsi="宋体" w:eastAsia="宋体" w:cs="宋体"/>
          <w:highlight w:val="none"/>
        </w:rPr>
        <w:t>3、我方所递交的投标文件及有关资料都是内容完整、真实和准确的。</w:t>
      </w:r>
    </w:p>
    <w:p>
      <w:pPr>
        <w:pStyle w:val="13"/>
        <w:spacing w:line="440" w:lineRule="exact"/>
        <w:ind w:firstLine="482"/>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szCs w:val="21"/>
          <w:highlight w:val="none"/>
        </w:rPr>
        <w:t>如本项目采购内容涉及须符合国家强制规定的，我方承诺我方本次投标（包括资格条件和所投产品）均符合国家有关强制规定。</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6、我方已详细审核招标文件，我方知道必须放弃提出含糊不清或误解问题的权利。</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7、我方同意应贵方要求提供与本投标有关的任何数据或资料。若贵方需要，我方愿意提供我方作出的一切承诺的证明材料。</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8、我方完全理解贵方不一定接受投标报价最低的投标人为中标供应商的行为。</w:t>
      </w:r>
    </w:p>
    <w:p>
      <w:pPr>
        <w:pStyle w:val="13"/>
        <w:spacing w:line="440" w:lineRule="exact"/>
        <w:ind w:firstLine="420" w:firstLineChars="200"/>
        <w:rPr>
          <w:rFonts w:hint="eastAsia" w:ascii="宋体" w:hAnsi="宋体" w:eastAsia="宋体" w:cs="宋体"/>
          <w:highlight w:val="none"/>
        </w:rPr>
      </w:pPr>
      <w:r>
        <w:rPr>
          <w:rFonts w:hint="eastAsia" w:ascii="宋体" w:hAnsi="宋体" w:eastAsia="宋体" w:cs="宋体"/>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3"/>
        <w:numPr>
          <w:ilvl w:val="0"/>
          <w:numId w:val="5"/>
        </w:numPr>
        <w:spacing w:line="440" w:lineRule="exact"/>
        <w:rPr>
          <w:rFonts w:hint="eastAsia" w:ascii="宋体" w:hAnsi="宋体" w:eastAsia="宋体" w:cs="宋体"/>
          <w:highlight w:val="none"/>
        </w:rPr>
      </w:pPr>
      <w:r>
        <w:rPr>
          <w:rFonts w:hint="eastAsia" w:ascii="宋体" w:hAnsi="宋体" w:eastAsia="宋体" w:cs="宋体"/>
          <w:highlight w:val="none"/>
        </w:rPr>
        <w:t>提供虚假材料谋取中标、成交的；</w:t>
      </w:r>
    </w:p>
    <w:p>
      <w:pPr>
        <w:pStyle w:val="13"/>
        <w:numPr>
          <w:ilvl w:val="0"/>
          <w:numId w:val="5"/>
        </w:numPr>
        <w:spacing w:line="440" w:lineRule="exact"/>
        <w:rPr>
          <w:rFonts w:hint="eastAsia" w:ascii="宋体" w:hAnsi="宋体" w:eastAsia="宋体" w:cs="宋体"/>
          <w:highlight w:val="none"/>
        </w:rPr>
      </w:pPr>
      <w:r>
        <w:rPr>
          <w:rFonts w:hint="eastAsia" w:ascii="宋体" w:hAnsi="宋体" w:eastAsia="宋体" w:cs="宋体"/>
          <w:highlight w:val="none"/>
        </w:rPr>
        <w:t>采取不正当手段诋毁、排挤其他供应商的；</w:t>
      </w:r>
    </w:p>
    <w:p>
      <w:pPr>
        <w:pStyle w:val="13"/>
        <w:numPr>
          <w:ilvl w:val="0"/>
          <w:numId w:val="5"/>
        </w:numPr>
        <w:spacing w:line="440" w:lineRule="exact"/>
        <w:rPr>
          <w:rFonts w:hint="eastAsia" w:ascii="宋体" w:hAnsi="宋体" w:eastAsia="宋体" w:cs="宋体"/>
          <w:highlight w:val="none"/>
        </w:rPr>
      </w:pPr>
      <w:r>
        <w:rPr>
          <w:rFonts w:hint="eastAsia" w:ascii="宋体" w:hAnsi="宋体" w:eastAsia="宋体" w:cs="宋体"/>
          <w:highlight w:val="none"/>
        </w:rPr>
        <w:t>与采购人、其他供应商或者采购代理机构恶意串通的；</w:t>
      </w:r>
    </w:p>
    <w:p>
      <w:pPr>
        <w:pStyle w:val="13"/>
        <w:numPr>
          <w:ilvl w:val="0"/>
          <w:numId w:val="5"/>
        </w:numPr>
        <w:spacing w:line="440" w:lineRule="exact"/>
        <w:rPr>
          <w:rFonts w:hint="eastAsia" w:ascii="宋体" w:hAnsi="宋体" w:eastAsia="宋体" w:cs="宋体"/>
          <w:highlight w:val="none"/>
        </w:rPr>
      </w:pPr>
      <w:r>
        <w:rPr>
          <w:rFonts w:hint="eastAsia" w:ascii="宋体" w:hAnsi="宋体" w:eastAsia="宋体" w:cs="宋体"/>
          <w:highlight w:val="none"/>
        </w:rPr>
        <w:t>向采购人、采购代理机构行贿或者提供其他不正当利益的；</w:t>
      </w:r>
    </w:p>
    <w:p>
      <w:pPr>
        <w:pStyle w:val="13"/>
        <w:numPr>
          <w:ilvl w:val="0"/>
          <w:numId w:val="5"/>
        </w:numPr>
        <w:spacing w:line="440" w:lineRule="exact"/>
        <w:rPr>
          <w:rFonts w:hint="eastAsia" w:ascii="宋体" w:hAnsi="宋体" w:eastAsia="宋体" w:cs="宋体"/>
          <w:highlight w:val="none"/>
        </w:rPr>
      </w:pPr>
      <w:r>
        <w:rPr>
          <w:rFonts w:hint="eastAsia" w:ascii="宋体" w:hAnsi="宋体" w:eastAsia="宋体" w:cs="宋体"/>
          <w:highlight w:val="none"/>
        </w:rPr>
        <w:t>在招标采购过程中与采购人进行协商谈判的；</w:t>
      </w:r>
    </w:p>
    <w:p>
      <w:pPr>
        <w:pStyle w:val="13"/>
        <w:numPr>
          <w:ilvl w:val="0"/>
          <w:numId w:val="5"/>
        </w:numPr>
        <w:spacing w:line="440" w:lineRule="exact"/>
        <w:rPr>
          <w:rFonts w:hint="eastAsia" w:ascii="宋体" w:hAnsi="宋体" w:eastAsia="宋体" w:cs="宋体"/>
          <w:highlight w:val="none"/>
        </w:rPr>
      </w:pPr>
      <w:r>
        <w:rPr>
          <w:rFonts w:hint="eastAsia" w:ascii="宋体" w:hAnsi="宋体" w:eastAsia="宋体" w:cs="宋体"/>
          <w:highlight w:val="none"/>
        </w:rPr>
        <w:t>拒绝有关部门监督检查或提供虚假情况的。</w:t>
      </w:r>
    </w:p>
    <w:p>
      <w:pPr>
        <w:pStyle w:val="13"/>
        <w:spacing w:line="440" w:lineRule="exact"/>
        <w:ind w:left="420"/>
        <w:rPr>
          <w:rFonts w:hint="eastAsia" w:ascii="宋体" w:hAnsi="宋体" w:eastAsia="宋体" w:cs="宋体"/>
          <w:color w:val="000000"/>
          <w:highlight w:val="none"/>
        </w:rPr>
      </w:pPr>
      <w:r>
        <w:rPr>
          <w:rFonts w:hint="eastAsia" w:ascii="宋体" w:hAnsi="宋体" w:eastAsia="宋体" w:cs="宋体"/>
          <w:color w:val="000000"/>
          <w:highlight w:val="none"/>
        </w:rPr>
        <w:t>10、我方及由本人担任法定代表人的其他机构最近三年内被处罚的违法行为有：</w:t>
      </w:r>
      <w:r>
        <w:rPr>
          <w:rFonts w:hint="eastAsia" w:ascii="宋体" w:hAnsi="宋体" w:eastAsia="宋体" w:cs="宋体"/>
          <w:color w:val="000000"/>
          <w:highlight w:val="none"/>
          <w:u w:val="single"/>
        </w:rPr>
        <w:t xml:space="preserve">                                        </w:t>
      </w:r>
    </w:p>
    <w:p>
      <w:pPr>
        <w:pStyle w:val="13"/>
        <w:spacing w:line="440" w:lineRule="exact"/>
        <w:ind w:left="420"/>
        <w:rPr>
          <w:rFonts w:hint="eastAsia" w:ascii="宋体" w:hAnsi="宋体" w:eastAsia="宋体" w:cs="宋体"/>
          <w:color w:val="000000"/>
          <w:highlight w:val="none"/>
        </w:rPr>
      </w:pPr>
      <w:r>
        <w:rPr>
          <w:rFonts w:hint="eastAsia" w:ascii="宋体" w:hAnsi="宋体" w:eastAsia="宋体" w:cs="宋体"/>
          <w:color w:val="000000"/>
          <w:highlight w:val="none"/>
          <w:u w:val="single"/>
        </w:rPr>
        <w:t xml:space="preserve">                                                                                                                        </w:t>
      </w:r>
    </w:p>
    <w:p>
      <w:pPr>
        <w:pStyle w:val="13"/>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11、以上事项如有虚假或隐瞒，我方愿意承担一切后果，并不再寻求任何旨在减轻或免除法律责任的辩解。</w:t>
      </w:r>
    </w:p>
    <w:p>
      <w:pPr>
        <w:pStyle w:val="13"/>
        <w:spacing w:line="360" w:lineRule="auto"/>
        <w:ind w:firstLine="420"/>
        <w:rPr>
          <w:rFonts w:hint="eastAsia" w:ascii="宋体" w:hAnsi="宋体" w:eastAsia="宋体" w:cs="宋体"/>
          <w:color w:val="000000"/>
          <w:highlight w:val="none"/>
        </w:rPr>
      </w:pPr>
      <w:r>
        <w:rPr>
          <w:rFonts w:hint="eastAsia" w:ascii="宋体" w:hAnsi="宋体" w:eastAsia="宋体" w:cs="宋体"/>
          <w:color w:val="000000"/>
          <w:highlight w:val="none"/>
        </w:rPr>
        <w:t>12、与本投标有关的一切正式往来信函请寄：</w:t>
      </w:r>
      <w:r>
        <w:rPr>
          <w:rFonts w:hint="eastAsia" w:ascii="宋体" w:hAnsi="宋体" w:eastAsia="宋体" w:cs="宋体"/>
          <w:highlight w:val="none"/>
          <w:u w:val="single"/>
        </w:rPr>
        <w:t xml:space="preserve"> </w:t>
      </w:r>
    </w:p>
    <w:p>
      <w:pPr>
        <w:pStyle w:val="13"/>
        <w:spacing w:line="360" w:lineRule="auto"/>
        <w:ind w:firstLine="420"/>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pPr>
        <w:pStyle w:val="13"/>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电话：</w:t>
      </w:r>
      <w:r>
        <w:rPr>
          <w:rFonts w:hint="eastAsia" w:ascii="宋体" w:hAnsi="宋体" w:eastAsia="宋体" w:cs="宋体"/>
          <w:highlight w:val="none"/>
          <w:u w:val="single"/>
        </w:rPr>
        <w:t xml:space="preserve">                                      　　　　　　　　　</w:t>
      </w:r>
    </w:p>
    <w:p>
      <w:pPr>
        <w:pStyle w:val="13"/>
        <w:spacing w:line="360" w:lineRule="auto"/>
        <w:ind w:firstLine="420"/>
        <w:rPr>
          <w:rFonts w:hint="eastAsia" w:ascii="宋体" w:hAnsi="宋体" w:eastAsia="宋体" w:cs="宋体"/>
          <w:highlight w:val="none"/>
        </w:rPr>
      </w:pPr>
      <w:r>
        <w:rPr>
          <w:rFonts w:hint="eastAsia" w:ascii="宋体" w:hAnsi="宋体" w:eastAsia="宋体" w:cs="宋体"/>
          <w:highlight w:val="none"/>
        </w:rPr>
        <w:t>传真：</w:t>
      </w:r>
      <w:r>
        <w:rPr>
          <w:rFonts w:hint="eastAsia" w:ascii="宋体" w:hAnsi="宋体" w:eastAsia="宋体" w:cs="宋体"/>
          <w:highlight w:val="none"/>
          <w:u w:val="single"/>
        </w:rPr>
        <w:t>　　　　　　　　　　　　　　　　　　　　　　　　　　　　</w:t>
      </w:r>
    </w:p>
    <w:p>
      <w:pPr>
        <w:pStyle w:val="13"/>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邮政编码：</w:t>
      </w:r>
      <w:r>
        <w:rPr>
          <w:rFonts w:hint="eastAsia" w:ascii="宋体" w:hAnsi="宋体" w:eastAsia="宋体" w:cs="宋体"/>
          <w:highlight w:val="none"/>
          <w:u w:val="single"/>
        </w:rPr>
        <w:t xml:space="preserve">                                                    </w:t>
      </w:r>
    </w:p>
    <w:p>
      <w:pPr>
        <w:pStyle w:val="13"/>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开户名称：</w:t>
      </w:r>
      <w:r>
        <w:rPr>
          <w:rFonts w:hint="eastAsia" w:ascii="宋体" w:hAnsi="宋体" w:eastAsia="宋体" w:cs="宋体"/>
          <w:highlight w:val="none"/>
          <w:u w:val="single"/>
        </w:rPr>
        <w:t xml:space="preserve">                                                    </w:t>
      </w:r>
    </w:p>
    <w:p>
      <w:pPr>
        <w:pStyle w:val="13"/>
        <w:spacing w:line="360" w:lineRule="auto"/>
        <w:ind w:firstLine="420"/>
        <w:rPr>
          <w:rFonts w:hint="eastAsia" w:ascii="宋体" w:hAnsi="宋体" w:eastAsia="宋体" w:cs="宋体"/>
          <w:highlight w:val="none"/>
          <w:u w:val="single"/>
        </w:rPr>
      </w:pPr>
      <w:r>
        <w:rPr>
          <w:rFonts w:hint="eastAsia" w:ascii="宋体" w:hAnsi="宋体" w:eastAsia="宋体" w:cs="宋体"/>
          <w:highlight w:val="none"/>
        </w:rPr>
        <w:t>开户银行：</w:t>
      </w:r>
      <w:r>
        <w:rPr>
          <w:rFonts w:hint="eastAsia" w:ascii="宋体" w:hAnsi="宋体" w:eastAsia="宋体" w:cs="宋体"/>
          <w:highlight w:val="none"/>
          <w:u w:val="single"/>
        </w:rPr>
        <w:t xml:space="preserve">                                                    </w:t>
      </w:r>
    </w:p>
    <w:p>
      <w:pPr>
        <w:pStyle w:val="13"/>
        <w:ind w:firstLine="420" w:firstLineChars="200"/>
        <w:rPr>
          <w:highlight w:val="none"/>
          <w:u w:val="single"/>
        </w:rPr>
      </w:pPr>
      <w:r>
        <w:rPr>
          <w:rFonts w:hint="eastAsia" w:ascii="宋体" w:hAnsi="宋体" w:eastAsia="宋体" w:cs="宋体"/>
          <w:highlight w:val="none"/>
        </w:rPr>
        <w:t>银行账号：</w:t>
      </w:r>
      <w:r>
        <w:rPr>
          <w:rFonts w:hint="eastAsia" w:ascii="宋体" w:hAnsi="宋体" w:eastAsia="宋体" w:cs="宋体"/>
          <w:highlight w:val="none"/>
          <w:u w:val="single"/>
        </w:rPr>
        <w:t xml:space="preserve">                                                    </w:t>
      </w:r>
    </w:p>
    <w:p>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widowControl/>
        <w:spacing w:line="360" w:lineRule="auto"/>
        <w:jc w:val="left"/>
        <w:rPr>
          <w:rFonts w:ascii="宋体" w:hAnsi="宋体" w:cs="宋体"/>
          <w:kern w:val="0"/>
          <w:sz w:val="24"/>
          <w:highlight w:val="none"/>
          <w:lang w:val="zh-CN"/>
        </w:rPr>
        <w:sectPr>
          <w:pgSz w:w="11906" w:h="16838"/>
          <w:pgMar w:top="1134" w:right="1134" w:bottom="1134" w:left="1134" w:header="720" w:footer="720" w:gutter="0"/>
          <w:cols w:space="720" w:num="1"/>
          <w:docGrid w:type="lines" w:linePitch="331" w:charSpace="0"/>
        </w:sectPr>
      </w:pPr>
    </w:p>
    <w:p>
      <w:pPr>
        <w:spacing w:line="360" w:lineRule="auto"/>
        <w:jc w:val="center"/>
        <w:rPr>
          <w:rFonts w:hint="eastAsia" w:ascii="宋体" w:hAnsi="宋体" w:eastAsia="宋体" w:cs="宋体"/>
          <w:b/>
          <w:color w:val="000000"/>
          <w:sz w:val="32"/>
          <w:szCs w:val="32"/>
          <w:highlight w:val="none"/>
          <w:lang w:val="en-US"/>
        </w:rPr>
      </w:pPr>
      <w:r>
        <w:rPr>
          <w:rFonts w:hint="eastAsia" w:ascii="宋体" w:hAnsi="宋体" w:eastAsia="宋体" w:cs="宋体"/>
          <w:b/>
          <w:color w:val="000000"/>
          <w:sz w:val="32"/>
          <w:szCs w:val="32"/>
          <w:highlight w:val="none"/>
          <w:lang w:val="en-US"/>
        </w:rPr>
        <w:t>二、开标一览表</w:t>
      </w:r>
      <w:r>
        <w:rPr>
          <w:rFonts w:hint="eastAsia" w:ascii="宋体" w:hAnsi="宋体" w:eastAsia="宋体" w:cs="宋体"/>
          <w:b/>
          <w:color w:val="000000"/>
          <w:sz w:val="32"/>
          <w:szCs w:val="32"/>
          <w:highlight w:val="none"/>
          <w:lang w:val="zh-CN"/>
        </w:rPr>
        <w:t>（单位均为人民币元）</w:t>
      </w:r>
    </w:p>
    <w:p>
      <w:pPr>
        <w:snapToGrid w:val="0"/>
        <w:spacing w:before="50" w:after="50" w:line="360" w:lineRule="auto"/>
        <w:rPr>
          <w:rFonts w:ascii="宋体" w:hAnsi="宋体" w:cs="宋体"/>
          <w:sz w:val="24"/>
          <w:highlight w:val="none"/>
          <w:u w:val="single"/>
        </w:rPr>
      </w:pPr>
      <w:r>
        <w:rPr>
          <w:rFonts w:hint="eastAsia" w:ascii="宋体" w:hAnsi="宋体" w:cs="宋体"/>
          <w:sz w:val="24"/>
          <w:highlight w:val="none"/>
        </w:rPr>
        <w:t>项目名称：  项目编号： 分标：</w:t>
      </w:r>
    </w:p>
    <w:p>
      <w:pPr>
        <w:pStyle w:val="13"/>
        <w:rPr>
          <w:b/>
          <w:sz w:val="32"/>
          <w:highlight w:val="none"/>
        </w:rPr>
      </w:pPr>
      <w:r>
        <w:rPr>
          <w:rFonts w:hint="eastAsia"/>
          <w:highlight w:val="none"/>
        </w:rPr>
        <w:t>投标人名称：</w:t>
      </w:r>
    </w:p>
    <w:tbl>
      <w:tblPr>
        <w:tblStyle w:val="21"/>
        <w:tblW w:w="9813"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1516"/>
        <w:gridCol w:w="957"/>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highlight w:val="none"/>
              </w:rPr>
            </w:pPr>
            <w:r>
              <w:rPr>
                <w:rFonts w:hint="eastAsia" w:ascii="宋体" w:hAnsi="宋体" w:cs="宋体"/>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highlight w:val="none"/>
              </w:rPr>
            </w:pPr>
            <w:r>
              <w:rPr>
                <w:rFonts w:hint="eastAsia" w:ascii="宋体" w:hAnsi="宋体" w:cs="宋体"/>
                <w:szCs w:val="22"/>
                <w:highlight w:val="none"/>
              </w:rPr>
              <w:t>服务名称</w:t>
            </w:r>
          </w:p>
        </w:tc>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highlight w:val="none"/>
              </w:rPr>
            </w:pPr>
            <w:r>
              <w:rPr>
                <w:rFonts w:hint="eastAsia" w:ascii="宋体" w:hAnsi="宋体" w:cs="宋体"/>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highlight w:val="none"/>
              </w:rPr>
            </w:pPr>
            <w:r>
              <w:rPr>
                <w:rFonts w:hint="eastAsia" w:ascii="宋体" w:hAnsi="宋体" w:cs="宋体"/>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highlight w:val="none"/>
              </w:rPr>
            </w:pPr>
            <w:r>
              <w:rPr>
                <w:rFonts w:hint="eastAsia" w:ascii="宋体" w:hAnsi="宋体" w:cs="宋体"/>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highlight w:val="none"/>
              </w:rPr>
            </w:pPr>
            <w:r>
              <w:rPr>
                <w:rFonts w:hint="eastAsia" w:ascii="宋体" w:hAnsi="宋体" w:cs="宋体"/>
                <w:szCs w:val="22"/>
                <w:highlight w:val="none"/>
              </w:rPr>
              <w:t>单项合价（元）</w:t>
            </w:r>
          </w:p>
          <w:p>
            <w:pPr>
              <w:jc w:val="center"/>
              <w:rPr>
                <w:rFonts w:ascii="宋体" w:hAnsi="宋体" w:cs="宋体"/>
                <w:szCs w:val="22"/>
                <w:highlight w:val="none"/>
              </w:rPr>
            </w:pPr>
            <w:r>
              <w:rPr>
                <w:rFonts w:hint="eastAsia" w:ascii="宋体" w:hAnsi="宋体" w:cs="宋体"/>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2"/>
                <w:highlight w:val="none"/>
              </w:rPr>
            </w:pPr>
            <w:r>
              <w:rPr>
                <w:rFonts w:hint="eastAsia" w:ascii="宋体" w:hAnsi="宋体" w:cs="宋体"/>
                <w:szCs w:val="22"/>
                <w:highlight w:val="none"/>
              </w:rPr>
              <w:t>服务时间</w:t>
            </w:r>
          </w:p>
        </w:tc>
        <w:tc>
          <w:tcPr>
            <w:tcW w:w="9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2"/>
                <w:highlight w:val="none"/>
              </w:rPr>
            </w:pPr>
            <w:r>
              <w:rPr>
                <w:rFonts w:hint="eastAsia" w:ascii="宋体" w:hAnsi="宋体" w:cs="宋体"/>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r>
              <w:rPr>
                <w:rFonts w:hint="eastAsia" w:ascii="宋体" w:hAnsi="宋体" w:cs="宋体"/>
                <w:szCs w:val="22"/>
                <w:highlight w:val="none"/>
              </w:rPr>
              <w:t>1</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r>
              <w:rPr>
                <w:rFonts w:hint="eastAsia" w:ascii="宋体" w:hAnsi="宋体" w:cs="宋体"/>
                <w:szCs w:val="22"/>
                <w:highlight w:val="none"/>
              </w:rPr>
              <w:t>2</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r>
              <w:rPr>
                <w:rFonts w:hint="eastAsia" w:ascii="宋体" w:hAnsi="宋体" w:cs="宋体"/>
                <w:szCs w:val="22"/>
                <w:highlight w:val="none"/>
              </w:rPr>
              <w:t>...</w:t>
            </w: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tcPr>
          <w:p>
            <w:pPr>
              <w:rPr>
                <w:rFonts w:ascii="宋体" w:hAnsi="宋体" w:cs="宋体"/>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jc w:val="left"/>
              <w:rPr>
                <w:rFonts w:ascii="宋体" w:hAnsi="宋体" w:cs="宋体"/>
                <w:szCs w:val="22"/>
                <w:highlight w:val="none"/>
              </w:rPr>
            </w:pPr>
            <w:r>
              <w:rPr>
                <w:rFonts w:hint="eastAsia" w:ascii="宋体" w:hAnsi="宋体" w:cs="宋体"/>
                <w:szCs w:val="21"/>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cs="宋体"/>
                <w:szCs w:val="22"/>
                <w:highlight w:val="none"/>
              </w:rPr>
            </w:pPr>
            <w:r>
              <w:rPr>
                <w:rFonts w:hint="eastAsia" w:ascii="宋体" w:hAnsi="宋体" w:cs="宋体"/>
                <w:szCs w:val="21"/>
                <w:highlight w:val="none"/>
                <w:u w:val="single"/>
              </w:rPr>
              <w:t>　　</w:t>
            </w:r>
            <w:r>
              <w:rPr>
                <w:rFonts w:hint="eastAsia" w:ascii="宋体" w:hAnsi="宋体" w:cs="宋体"/>
                <w:szCs w:val="21"/>
                <w:highlight w:val="none"/>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cs="宋体"/>
                <w:szCs w:val="22"/>
                <w:highlight w:val="none"/>
              </w:rPr>
            </w:pPr>
            <w:r>
              <w:rPr>
                <w:rFonts w:hint="eastAsia" w:ascii="宋体" w:hAnsi="宋体" w:cs="宋体"/>
                <w:szCs w:val="22"/>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tcPr>
          <w:p>
            <w:pPr>
              <w:rPr>
                <w:rFonts w:ascii="宋体" w:hAnsi="宋体" w:cs="宋体"/>
                <w:szCs w:val="22"/>
                <w:highlight w:val="none"/>
              </w:rPr>
            </w:pPr>
            <w:r>
              <w:rPr>
                <w:rFonts w:hint="eastAsia" w:ascii="宋体" w:hAnsi="宋体" w:cs="宋体"/>
                <w:szCs w:val="22"/>
                <w:highlight w:val="none"/>
              </w:rPr>
              <w:t>优惠及其它：</w:t>
            </w:r>
          </w:p>
        </w:tc>
      </w:tr>
    </w:tbl>
    <w:p>
      <w:pPr>
        <w:snapToGrid w:val="0"/>
        <w:spacing w:before="50" w:after="5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 xml:space="preserve">注： </w:t>
      </w:r>
    </w:p>
    <w:p>
      <w:pPr>
        <w:snapToGrid w:val="0"/>
        <w:spacing w:before="50" w:after="5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1、 投标人需按本表格式填写，不得自行更改，也不得留空, 如有多分标，按分标分别提供开标一览表，必须加盖投标人有效电子公章</w:t>
      </w:r>
      <w:r>
        <w:rPr>
          <w:rFonts w:hint="eastAsia" w:ascii="宋体" w:hAnsi="宋体" w:cs="宋体"/>
          <w:b/>
          <w:kern w:val="0"/>
          <w:sz w:val="24"/>
          <w:highlight w:val="none"/>
          <w:lang w:val="zh-CN"/>
        </w:rPr>
        <w:t>。</w:t>
      </w:r>
    </w:p>
    <w:p>
      <w:pPr>
        <w:snapToGrid w:val="0"/>
        <w:spacing w:before="50" w:after="50"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2、本表内容均不能涂改</w:t>
      </w:r>
      <w:r>
        <w:rPr>
          <w:rFonts w:hint="eastAsia" w:ascii="宋体" w:hAnsi="宋体" w:cs="宋体"/>
          <w:b/>
          <w:kern w:val="0"/>
          <w:sz w:val="24"/>
          <w:highlight w:val="none"/>
          <w:lang w:val="zh-CN"/>
        </w:rPr>
        <w:t>。</w:t>
      </w:r>
    </w:p>
    <w:p>
      <w:pPr>
        <w:snapToGrid w:val="0"/>
        <w:spacing w:before="50" w:after="50" w:line="360" w:lineRule="auto"/>
        <w:ind w:firstLine="480" w:firstLineChars="200"/>
        <w:jc w:val="left"/>
        <w:rPr>
          <w:rFonts w:ascii="宋体" w:hAnsi="宋体" w:cs="宋体"/>
          <w:b/>
          <w:kern w:val="0"/>
          <w:sz w:val="24"/>
          <w:highlight w:val="none"/>
          <w:lang w:val="zh-CN"/>
        </w:rPr>
      </w:pPr>
      <w:r>
        <w:rPr>
          <w:rFonts w:hint="eastAsia" w:ascii="宋体" w:hAnsi="宋体" w:cs="宋体"/>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kern w:val="0"/>
          <w:sz w:val="24"/>
          <w:highlight w:val="none"/>
          <w:lang w:val="zh-CN"/>
        </w:rPr>
        <w:t>否则其投标作无效标处理。</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4、以上表格要求细分项目及报价，在“具体服务内容”一栏中，填写具体服务范围、服务标准。</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highlight w:val="none"/>
          <w:lang w:val="zh-CN"/>
        </w:rPr>
        <w:t>5、特别提示：采购机构将对项目名称和项目编号，中标供应商名称、地址和中标金额，主要中标标的的名称、服务范围、服务要求、服务时间、服务标准等予以公示。</w:t>
      </w:r>
    </w:p>
    <w:p>
      <w:pPr>
        <w:snapToGrid w:val="0"/>
        <w:spacing w:line="360" w:lineRule="auto"/>
        <w:ind w:firstLine="480" w:firstLineChars="200"/>
        <w:jc w:val="left"/>
        <w:rPr>
          <w:rFonts w:ascii="宋体" w:hAnsi="宋体" w:cs="宋体"/>
          <w:kern w:val="0"/>
          <w:sz w:val="24"/>
          <w:highlight w:val="none"/>
          <w:lang w:val="zh-CN"/>
        </w:rPr>
      </w:pPr>
      <w:r>
        <w:rPr>
          <w:rFonts w:hint="eastAsia" w:ascii="宋体" w:hAnsi="宋体" w:cs="宋体"/>
          <w:kern w:val="0"/>
          <w:sz w:val="24"/>
          <w:szCs w:val="22"/>
          <w:highlight w:val="none"/>
          <w:lang w:val="zh-CN"/>
        </w:rPr>
        <w:t>6、</w:t>
      </w:r>
      <w:r>
        <w:rPr>
          <w:rFonts w:hint="eastAsia" w:ascii="宋体" w:hAnsi="宋体" w:cs="宋体"/>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napToGrid w:val="0"/>
        <w:spacing w:line="360" w:lineRule="auto"/>
        <w:ind w:firstLine="5040" w:firstLineChars="2100"/>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widowControl/>
        <w:jc w:val="left"/>
        <w:rPr>
          <w:rFonts w:ascii="宋体" w:hAnsi="宋体" w:cs="宋体"/>
          <w:color w:val="000000"/>
          <w:sz w:val="30"/>
          <w:szCs w:val="20"/>
          <w:highlight w:val="none"/>
        </w:rPr>
        <w:sectPr>
          <w:pgSz w:w="11906" w:h="16838"/>
          <w:pgMar w:top="1134" w:right="1134" w:bottom="1134" w:left="1134" w:header="720" w:footer="720" w:gutter="0"/>
          <w:cols w:space="720" w:num="1"/>
          <w:docGrid w:type="lines" w:linePitch="331" w:charSpace="0"/>
        </w:sectPr>
      </w:pPr>
    </w:p>
    <w:p>
      <w:pPr>
        <w:snapToGrid w:val="0"/>
        <w:spacing w:beforeLines="50" w:after="50"/>
        <w:jc w:val="center"/>
        <w:outlineLvl w:val="1"/>
        <w:rPr>
          <w:rFonts w:ascii="宋体" w:hAnsi="宋体" w:cs="宋体"/>
          <w:b/>
          <w:bCs/>
          <w:color w:val="000000"/>
          <w:sz w:val="28"/>
          <w:szCs w:val="28"/>
          <w:highlight w:val="none"/>
        </w:rPr>
      </w:pPr>
      <w:bookmarkStart w:id="341" w:name="_Toc27494"/>
      <w:bookmarkStart w:id="342" w:name="_Toc19686840"/>
      <w:bookmarkStart w:id="343" w:name="_Toc16384"/>
      <w:r>
        <w:rPr>
          <w:rFonts w:hint="eastAsia" w:ascii="宋体" w:hAnsi="宋体" w:cs="宋体"/>
          <w:b/>
          <w:bCs/>
          <w:color w:val="000000"/>
          <w:sz w:val="28"/>
          <w:szCs w:val="28"/>
          <w:highlight w:val="none"/>
        </w:rPr>
        <w:t>第六节 其他文书、文件格式</w:t>
      </w:r>
      <w:bookmarkEnd w:id="341"/>
      <w:bookmarkEnd w:id="342"/>
      <w:bookmarkEnd w:id="343"/>
    </w:p>
    <w:p>
      <w:pPr>
        <w:jc w:val="center"/>
        <w:rPr>
          <w:rFonts w:ascii="宋体" w:hAnsi="宋体" w:cs="宋体"/>
          <w:b/>
          <w:bCs/>
          <w:sz w:val="32"/>
          <w:szCs w:val="32"/>
          <w:highlight w:val="none"/>
        </w:rPr>
      </w:pPr>
    </w:p>
    <w:p>
      <w:pPr>
        <w:jc w:val="center"/>
        <w:rPr>
          <w:rFonts w:ascii="宋体" w:hAnsi="宋体" w:cs="宋体"/>
          <w:b/>
          <w:bCs/>
          <w:sz w:val="32"/>
          <w:szCs w:val="32"/>
          <w:highlight w:val="none"/>
        </w:rPr>
      </w:pPr>
      <w:r>
        <w:rPr>
          <w:rFonts w:hint="eastAsia" w:ascii="宋体" w:hAnsi="宋体" w:cs="宋体"/>
          <w:b/>
          <w:bCs/>
          <w:sz w:val="32"/>
          <w:szCs w:val="32"/>
          <w:highlight w:val="none"/>
        </w:rPr>
        <w:t>知识产权合规性声明</w:t>
      </w:r>
    </w:p>
    <w:p>
      <w:pPr>
        <w:rPr>
          <w:rFonts w:ascii="宋体" w:hAnsi="宋体" w:cs="宋体"/>
          <w:sz w:val="30"/>
          <w:szCs w:val="30"/>
          <w:highlight w:val="none"/>
        </w:rPr>
      </w:pPr>
    </w:p>
    <w:p>
      <w:pPr>
        <w:rPr>
          <w:rFonts w:ascii="宋体" w:hAnsi="宋体" w:cs="宋体"/>
          <w:sz w:val="30"/>
          <w:szCs w:val="30"/>
          <w:highlight w:val="none"/>
        </w:rPr>
      </w:pPr>
      <w:r>
        <w:rPr>
          <w:rFonts w:hint="eastAsia" w:ascii="宋体" w:hAnsi="宋体" w:cs="宋体"/>
          <w:sz w:val="30"/>
          <w:szCs w:val="30"/>
          <w:highlight w:val="none"/>
        </w:rPr>
        <w:t>本企业自愿参与政府投资政府采购的项目，</w:t>
      </w:r>
      <w:r>
        <w:rPr>
          <w:rFonts w:hint="eastAsia" w:ascii="宋体" w:hAnsi="宋体" w:cs="宋体"/>
          <w:b/>
          <w:bCs/>
          <w:sz w:val="30"/>
          <w:szCs w:val="30"/>
          <w:highlight w:val="none"/>
        </w:rPr>
        <w:t>在此郑重承诺：</w:t>
      </w:r>
      <w:r>
        <w:rPr>
          <w:rFonts w:hint="eastAsia" w:ascii="宋体" w:hAnsi="宋体" w:cs="宋体"/>
          <w:sz w:val="30"/>
          <w:szCs w:val="30"/>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将承担由此产生的全部责任。</w:t>
      </w:r>
    </w:p>
    <w:p>
      <w:pPr>
        <w:snapToGrid w:val="0"/>
        <w:spacing w:line="360" w:lineRule="auto"/>
        <w:ind w:left="5137" w:leftChars="1736" w:hanging="1491" w:hangingChars="825"/>
        <w:rPr>
          <w:rFonts w:ascii="宋体" w:hAnsi="宋体" w:cs="宋体"/>
          <w:b/>
          <w:sz w:val="18"/>
          <w:szCs w:val="18"/>
          <w:highlight w:val="none"/>
        </w:rPr>
      </w:pPr>
    </w:p>
    <w:p>
      <w:pPr>
        <w:snapToGrid w:val="0"/>
        <w:spacing w:line="360" w:lineRule="auto"/>
        <w:ind w:left="5137" w:leftChars="1736" w:hanging="1491" w:hangingChars="825"/>
        <w:rPr>
          <w:rFonts w:ascii="宋体" w:hAnsi="宋体" w:cs="宋体"/>
          <w:b/>
          <w:sz w:val="18"/>
          <w:szCs w:val="18"/>
          <w:highlight w:val="none"/>
        </w:rPr>
      </w:pPr>
    </w:p>
    <w:p>
      <w:pPr>
        <w:snapToGrid w:val="0"/>
        <w:spacing w:line="360" w:lineRule="auto"/>
        <w:ind w:left="5137" w:leftChars="1736" w:hanging="1491" w:hangingChars="825"/>
        <w:rPr>
          <w:rFonts w:ascii="宋体" w:hAnsi="宋体" w:cs="宋体"/>
          <w:b/>
          <w:sz w:val="18"/>
          <w:szCs w:val="18"/>
          <w:highlight w:val="none"/>
        </w:rPr>
      </w:pPr>
    </w:p>
    <w:p>
      <w:pPr>
        <w:snapToGrid w:val="0"/>
        <w:spacing w:line="360" w:lineRule="auto"/>
        <w:ind w:left="5137" w:leftChars="1736" w:hanging="1491" w:hangingChars="825"/>
        <w:rPr>
          <w:rFonts w:ascii="宋体" w:hAnsi="宋体" w:cs="宋体"/>
          <w:b/>
          <w:sz w:val="18"/>
          <w:szCs w:val="18"/>
          <w:highlight w:val="none"/>
        </w:rPr>
      </w:pPr>
    </w:p>
    <w:p>
      <w:pPr>
        <w:snapToGrid w:val="0"/>
        <w:spacing w:line="360" w:lineRule="auto"/>
        <w:ind w:left="5626" w:leftChars="1736" w:hanging="1980" w:hangingChars="825"/>
        <w:rPr>
          <w:rFonts w:ascii="宋体" w:hAnsi="宋体" w:cs="宋体"/>
          <w:kern w:val="0"/>
          <w:sz w:val="24"/>
          <w:highlight w:val="none"/>
        </w:rPr>
      </w:pPr>
      <w:r>
        <w:rPr>
          <w:rFonts w:hint="eastAsia" w:ascii="宋体" w:hAnsi="宋体" w:cs="宋体"/>
          <w:kern w:val="0"/>
          <w:sz w:val="24"/>
          <w:highlight w:val="none"/>
          <w:lang w:val="zh-CN"/>
        </w:rPr>
        <w:t>投标人名称（电子签章）：</w:t>
      </w:r>
    </w:p>
    <w:p>
      <w:pPr>
        <w:snapToGrid w:val="0"/>
        <w:spacing w:line="360" w:lineRule="auto"/>
        <w:ind w:firstLine="5160" w:firstLineChars="2150"/>
        <w:rPr>
          <w:rFonts w:ascii="宋体" w:hAnsi="宋体" w:cs="宋体"/>
          <w:kern w:val="0"/>
          <w:sz w:val="24"/>
          <w:highlight w:val="none"/>
          <w:lang w:val="zh-CN"/>
        </w:rPr>
      </w:pPr>
      <w:r>
        <w:rPr>
          <w:rFonts w:hint="eastAsia" w:ascii="宋体" w:hAnsi="宋体" w:cs="宋体"/>
          <w:kern w:val="0"/>
          <w:sz w:val="24"/>
          <w:highlight w:val="none"/>
          <w:lang w:val="zh-CN"/>
        </w:rPr>
        <w:t>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月日</w:t>
      </w:r>
    </w:p>
    <w:p>
      <w:pPr>
        <w:snapToGrid w:val="0"/>
        <w:spacing w:before="50" w:afterLines="50" w:line="360" w:lineRule="auto"/>
        <w:jc w:val="left"/>
        <w:rPr>
          <w:rFonts w:ascii="宋体" w:hAnsi="宋体" w:cs="宋体"/>
          <w:sz w:val="20"/>
          <w:highlight w:val="none"/>
        </w:rPr>
      </w:pPr>
      <w:r>
        <w:rPr>
          <w:rFonts w:hint="eastAsia" w:ascii="宋体" w:hAnsi="宋体" w:cs="宋体"/>
          <w:b/>
          <w:sz w:val="30"/>
          <w:szCs w:val="30"/>
          <w:highlight w:val="none"/>
        </w:rPr>
        <w:br w:type="page"/>
      </w: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13"/>
        <w:rPr>
          <w:highlight w:val="none"/>
        </w:rPr>
      </w:pPr>
    </w:p>
    <w:p>
      <w:pPr>
        <w:pStyle w:val="3"/>
        <w:bidi w:val="0"/>
        <w:jc w:val="center"/>
        <w:rPr>
          <w:highlight w:val="none"/>
        </w:rPr>
      </w:pPr>
      <w:bookmarkStart w:id="344" w:name="_Toc17736"/>
      <w:bookmarkStart w:id="345" w:name="_Toc11573"/>
      <w:r>
        <w:rPr>
          <w:rFonts w:hint="eastAsia"/>
          <w:highlight w:val="none"/>
        </w:rPr>
        <w:t>第七章 质疑、投诉证明材料格式</w:t>
      </w:r>
      <w:bookmarkEnd w:id="344"/>
      <w:bookmarkEnd w:id="345"/>
    </w:p>
    <w:p>
      <w:pPr>
        <w:pStyle w:val="3"/>
        <w:bidi w:val="0"/>
        <w:jc w:val="center"/>
        <w:rPr>
          <w:highlight w:val="none"/>
        </w:rPr>
        <w:sectPr>
          <w:pgSz w:w="11906" w:h="16838"/>
          <w:pgMar w:top="1134" w:right="1134" w:bottom="1134" w:left="1134" w:header="720" w:footer="720" w:gutter="0"/>
          <w:cols w:space="720" w:num="1"/>
          <w:docGrid w:type="lines" w:linePitch="331" w:charSpace="0"/>
        </w:sectPr>
      </w:pPr>
    </w:p>
    <w:p>
      <w:pPr>
        <w:widowControl/>
        <w:shd w:val="clear" w:color="auto" w:fill="FFFFFF"/>
        <w:spacing w:line="260" w:lineRule="exact"/>
        <w:jc w:val="left"/>
        <w:rPr>
          <w:rFonts w:ascii="宋体" w:hAnsi="宋体" w:cs="宋体"/>
          <w:b/>
          <w:bCs/>
          <w:color w:val="000000"/>
          <w:sz w:val="28"/>
          <w:szCs w:val="28"/>
          <w:highlight w:val="none"/>
        </w:rPr>
      </w:pPr>
    </w:p>
    <w:p>
      <w:pPr>
        <w:pStyle w:val="4"/>
        <w:jc w:val="center"/>
        <w:rPr>
          <w:rFonts w:ascii="宋体" w:hAnsi="宋体" w:eastAsia="宋体" w:cs="宋体"/>
          <w:b w:val="0"/>
          <w:bCs w:val="0"/>
          <w:color w:val="000000"/>
          <w:highlight w:val="none"/>
        </w:rPr>
      </w:pPr>
      <w:bookmarkStart w:id="346" w:name="_Toc17610"/>
      <w:bookmarkStart w:id="347" w:name="_Toc4880"/>
      <w:r>
        <w:rPr>
          <w:rFonts w:hint="eastAsia" w:ascii="宋体" w:hAnsi="宋体" w:eastAsia="宋体" w:cs="宋体"/>
          <w:b w:val="0"/>
          <w:bCs w:val="0"/>
          <w:color w:val="000000"/>
          <w:highlight w:val="none"/>
        </w:rPr>
        <w:t>第一节 质疑函（格式）</w:t>
      </w:r>
      <w:bookmarkEnd w:id="346"/>
      <w:bookmarkEnd w:id="347"/>
    </w:p>
    <w:p>
      <w:pPr>
        <w:jc w:val="center"/>
        <w:rPr>
          <w:rFonts w:ascii="宋体" w:hAnsi="宋体" w:cs="宋体"/>
          <w:b/>
          <w:bCs/>
          <w:sz w:val="44"/>
          <w:szCs w:val="44"/>
          <w:highlight w:val="none"/>
        </w:rPr>
      </w:pPr>
      <w:r>
        <w:rPr>
          <w:rFonts w:hint="eastAsia" w:ascii="宋体" w:hAnsi="宋体" w:cs="宋体"/>
          <w:b/>
          <w:bCs/>
          <w:sz w:val="44"/>
          <w:szCs w:val="44"/>
          <w:highlight w:val="none"/>
        </w:rPr>
        <w:t>质疑函范本</w:t>
      </w:r>
    </w:p>
    <w:p>
      <w:pPr>
        <w:adjustRightInd w:val="0"/>
        <w:snapToGrid w:val="0"/>
        <w:spacing w:beforeLines="100" w:line="360" w:lineRule="auto"/>
        <w:rPr>
          <w:rFonts w:ascii="宋体" w:hAnsi="宋体" w:cs="宋体"/>
          <w:bCs/>
          <w:sz w:val="32"/>
          <w:szCs w:val="32"/>
          <w:highlight w:val="none"/>
        </w:rPr>
      </w:pPr>
      <w:r>
        <w:rPr>
          <w:rFonts w:hint="eastAsia" w:ascii="宋体" w:hAnsi="宋体" w:cs="宋体"/>
          <w:bCs/>
          <w:sz w:val="32"/>
          <w:szCs w:val="32"/>
          <w:highlight w:val="none"/>
        </w:rPr>
        <w:t>一、质疑供应商基本信息</w:t>
      </w:r>
    </w:p>
    <w:p>
      <w:pPr>
        <w:adjustRightInd w:val="0"/>
        <w:snapToGrid w:val="0"/>
        <w:spacing w:line="360" w:lineRule="auto"/>
        <w:rPr>
          <w:rFonts w:ascii="宋体" w:hAnsi="宋体" w:cs="宋体"/>
          <w:sz w:val="32"/>
          <w:szCs w:val="32"/>
          <w:highlight w:val="none"/>
          <w:u w:val="dotted"/>
        </w:rPr>
      </w:pPr>
      <w:r>
        <w:rPr>
          <w:rFonts w:hint="eastAsia" w:ascii="宋体" w:hAnsi="宋体" w:cs="宋体"/>
          <w:sz w:val="32"/>
          <w:szCs w:val="32"/>
          <w:highlight w:val="none"/>
        </w:rPr>
        <w:t>质疑供应商：</w:t>
      </w:r>
    </w:p>
    <w:p>
      <w:pPr>
        <w:adjustRightInd w:val="0"/>
        <w:snapToGrid w:val="0"/>
        <w:spacing w:line="360" w:lineRule="auto"/>
        <w:rPr>
          <w:rFonts w:ascii="宋体" w:hAnsi="宋体" w:cs="宋体"/>
          <w:sz w:val="32"/>
          <w:szCs w:val="32"/>
          <w:highlight w:val="none"/>
        </w:rPr>
      </w:pPr>
      <w:r>
        <w:rPr>
          <w:rFonts w:hint="eastAsia" w:ascii="宋体" w:hAnsi="宋体" w:cs="宋体"/>
          <w:sz w:val="32"/>
          <w:szCs w:val="32"/>
          <w:highlight w:val="none"/>
        </w:rPr>
        <w:t>地址：邮编：</w:t>
      </w:r>
    </w:p>
    <w:p>
      <w:pPr>
        <w:adjustRightInd w:val="0"/>
        <w:snapToGrid w:val="0"/>
        <w:spacing w:line="360" w:lineRule="auto"/>
        <w:rPr>
          <w:rFonts w:ascii="宋体" w:hAnsi="宋体" w:cs="宋体"/>
          <w:sz w:val="32"/>
          <w:szCs w:val="32"/>
          <w:highlight w:val="none"/>
        </w:rPr>
      </w:pPr>
      <w:r>
        <w:rPr>
          <w:rFonts w:hint="eastAsia" w:ascii="宋体" w:hAnsi="宋体" w:cs="宋体"/>
          <w:sz w:val="32"/>
          <w:szCs w:val="32"/>
          <w:highlight w:val="none"/>
        </w:rPr>
        <w:t>联系人：联系电话：</w:t>
      </w:r>
    </w:p>
    <w:p>
      <w:pPr>
        <w:adjustRightInd w:val="0"/>
        <w:snapToGrid w:val="0"/>
        <w:spacing w:line="360" w:lineRule="auto"/>
        <w:rPr>
          <w:rFonts w:ascii="宋体" w:hAnsi="宋体" w:cs="宋体"/>
          <w:sz w:val="32"/>
          <w:szCs w:val="32"/>
          <w:highlight w:val="none"/>
          <w:u w:val="dotted"/>
        </w:rPr>
      </w:pPr>
      <w:r>
        <w:rPr>
          <w:rFonts w:hint="eastAsia" w:ascii="宋体" w:hAnsi="宋体" w:cs="宋体"/>
          <w:sz w:val="32"/>
          <w:szCs w:val="32"/>
          <w:highlight w:val="none"/>
        </w:rPr>
        <w:t>授权代表：</w:t>
      </w:r>
    </w:p>
    <w:p>
      <w:pPr>
        <w:adjustRightInd w:val="0"/>
        <w:snapToGrid w:val="0"/>
        <w:spacing w:line="360" w:lineRule="auto"/>
        <w:rPr>
          <w:rFonts w:ascii="宋体" w:hAnsi="宋体" w:cs="宋体"/>
          <w:sz w:val="32"/>
          <w:szCs w:val="32"/>
          <w:highlight w:val="none"/>
        </w:rPr>
      </w:pPr>
      <w:r>
        <w:rPr>
          <w:rFonts w:hint="eastAsia" w:ascii="宋体" w:hAnsi="宋体" w:cs="宋体"/>
          <w:sz w:val="32"/>
          <w:szCs w:val="32"/>
          <w:highlight w:val="none"/>
        </w:rPr>
        <w:t>联系电话：</w:t>
      </w:r>
    </w:p>
    <w:p>
      <w:pPr>
        <w:adjustRightInd w:val="0"/>
        <w:snapToGrid w:val="0"/>
        <w:spacing w:line="360" w:lineRule="auto"/>
        <w:rPr>
          <w:rFonts w:ascii="宋体" w:hAnsi="宋体" w:cs="宋体"/>
          <w:sz w:val="32"/>
          <w:szCs w:val="32"/>
          <w:highlight w:val="none"/>
        </w:rPr>
      </w:pPr>
      <w:r>
        <w:rPr>
          <w:rFonts w:hint="eastAsia" w:ascii="宋体" w:hAnsi="宋体" w:cs="宋体"/>
          <w:sz w:val="32"/>
          <w:szCs w:val="32"/>
          <w:highlight w:val="none"/>
        </w:rPr>
        <w:t>地址： 邮编：</w:t>
      </w:r>
    </w:p>
    <w:p>
      <w:pPr>
        <w:adjustRightInd w:val="0"/>
        <w:snapToGrid w:val="0"/>
        <w:spacing w:line="360" w:lineRule="auto"/>
        <w:rPr>
          <w:rFonts w:ascii="宋体" w:hAnsi="宋体" w:cs="宋体"/>
          <w:bCs/>
          <w:sz w:val="32"/>
          <w:szCs w:val="32"/>
          <w:highlight w:val="none"/>
        </w:rPr>
      </w:pPr>
      <w:r>
        <w:rPr>
          <w:rFonts w:hint="eastAsia" w:ascii="宋体" w:hAnsi="宋体" w:cs="宋体"/>
          <w:bCs/>
          <w:sz w:val="32"/>
          <w:szCs w:val="32"/>
          <w:highlight w:val="none"/>
        </w:rPr>
        <w:t>二、质疑项目基本情况</w:t>
      </w:r>
    </w:p>
    <w:p>
      <w:pPr>
        <w:adjustRightInd w:val="0"/>
        <w:snapToGrid w:val="0"/>
        <w:spacing w:line="360" w:lineRule="auto"/>
        <w:rPr>
          <w:rFonts w:ascii="宋体" w:hAnsi="宋体" w:cs="宋体"/>
          <w:sz w:val="32"/>
          <w:szCs w:val="32"/>
          <w:highlight w:val="none"/>
        </w:rPr>
      </w:pPr>
      <w:r>
        <w:rPr>
          <w:rFonts w:hint="eastAsia" w:ascii="宋体" w:hAnsi="宋体" w:cs="宋体"/>
          <w:sz w:val="32"/>
          <w:szCs w:val="32"/>
          <w:highlight w:val="none"/>
        </w:rPr>
        <w:t>质疑项目的名称：</w:t>
      </w:r>
    </w:p>
    <w:p>
      <w:pPr>
        <w:adjustRightInd w:val="0"/>
        <w:snapToGrid w:val="0"/>
        <w:spacing w:line="360" w:lineRule="auto"/>
        <w:rPr>
          <w:rFonts w:ascii="宋体" w:hAnsi="宋体" w:cs="宋体"/>
          <w:sz w:val="32"/>
          <w:szCs w:val="32"/>
          <w:highlight w:val="none"/>
        </w:rPr>
      </w:pPr>
      <w:r>
        <w:rPr>
          <w:rFonts w:hint="eastAsia" w:ascii="宋体" w:hAnsi="宋体" w:cs="宋体"/>
          <w:sz w:val="32"/>
          <w:szCs w:val="32"/>
          <w:highlight w:val="none"/>
        </w:rPr>
        <w:t>质疑项目的编号：包号：</w:t>
      </w:r>
    </w:p>
    <w:p>
      <w:pPr>
        <w:adjustRightInd w:val="0"/>
        <w:snapToGrid w:val="0"/>
        <w:spacing w:line="360" w:lineRule="auto"/>
        <w:rPr>
          <w:rFonts w:ascii="宋体" w:hAnsi="宋体" w:cs="宋体"/>
          <w:sz w:val="32"/>
          <w:szCs w:val="32"/>
          <w:highlight w:val="none"/>
          <w:u w:val="dotted"/>
        </w:rPr>
      </w:pPr>
      <w:r>
        <w:rPr>
          <w:rFonts w:hint="eastAsia" w:ascii="宋体" w:hAnsi="宋体" w:cs="宋体"/>
          <w:sz w:val="32"/>
          <w:szCs w:val="32"/>
          <w:highlight w:val="none"/>
        </w:rPr>
        <w:t>采购人名称：</w:t>
      </w:r>
    </w:p>
    <w:p>
      <w:pPr>
        <w:adjustRightInd w:val="0"/>
        <w:snapToGrid w:val="0"/>
        <w:spacing w:line="360" w:lineRule="auto"/>
        <w:rPr>
          <w:rFonts w:ascii="宋体" w:hAnsi="宋体" w:cs="宋体"/>
          <w:sz w:val="32"/>
          <w:szCs w:val="32"/>
          <w:highlight w:val="none"/>
        </w:rPr>
      </w:pPr>
      <w:r>
        <w:rPr>
          <w:rFonts w:hint="eastAsia" w:ascii="宋体" w:hAnsi="宋体" w:cs="宋体"/>
          <w:sz w:val="32"/>
          <w:szCs w:val="32"/>
          <w:highlight w:val="none"/>
        </w:rPr>
        <w:t>采购文件获取日期：</w:t>
      </w:r>
    </w:p>
    <w:p>
      <w:pPr>
        <w:adjustRightInd w:val="0"/>
        <w:snapToGrid w:val="0"/>
        <w:spacing w:line="360" w:lineRule="auto"/>
        <w:rPr>
          <w:rFonts w:ascii="宋体" w:hAnsi="宋体" w:cs="宋体"/>
          <w:bCs/>
          <w:sz w:val="32"/>
          <w:szCs w:val="32"/>
          <w:highlight w:val="none"/>
        </w:rPr>
      </w:pPr>
      <w:r>
        <w:rPr>
          <w:rFonts w:hint="eastAsia" w:ascii="宋体" w:hAnsi="宋体" w:cs="宋体"/>
          <w:bCs/>
          <w:sz w:val="32"/>
          <w:szCs w:val="32"/>
          <w:highlight w:val="none"/>
        </w:rPr>
        <w:t>三、质疑事项具体内容</w:t>
      </w:r>
    </w:p>
    <w:p>
      <w:pPr>
        <w:adjustRightInd w:val="0"/>
        <w:snapToGrid w:val="0"/>
        <w:spacing w:line="360" w:lineRule="auto"/>
        <w:rPr>
          <w:rFonts w:ascii="宋体" w:hAnsi="宋体" w:cs="宋体"/>
          <w:sz w:val="32"/>
          <w:szCs w:val="32"/>
          <w:highlight w:val="none"/>
          <w:u w:val="dotted"/>
        </w:rPr>
      </w:pPr>
      <w:r>
        <w:rPr>
          <w:rFonts w:hint="eastAsia" w:ascii="宋体" w:hAnsi="宋体" w:cs="宋体"/>
          <w:sz w:val="32"/>
          <w:szCs w:val="32"/>
          <w:highlight w:val="none"/>
        </w:rPr>
        <w:t>质疑事项1：</w:t>
      </w:r>
    </w:p>
    <w:p>
      <w:pPr>
        <w:adjustRightInd w:val="0"/>
        <w:snapToGrid w:val="0"/>
        <w:spacing w:line="360" w:lineRule="auto"/>
        <w:rPr>
          <w:rFonts w:ascii="宋体" w:hAnsi="宋体" w:cs="宋体"/>
          <w:sz w:val="32"/>
          <w:szCs w:val="32"/>
          <w:highlight w:val="none"/>
          <w:u w:val="dotted"/>
        </w:rPr>
      </w:pPr>
      <w:r>
        <w:rPr>
          <w:rFonts w:hint="eastAsia" w:ascii="宋体" w:hAnsi="宋体" w:cs="宋体"/>
          <w:sz w:val="32"/>
          <w:szCs w:val="32"/>
          <w:highlight w:val="none"/>
        </w:rPr>
        <w:t>事实依据：</w:t>
      </w:r>
    </w:p>
    <w:p>
      <w:pPr>
        <w:adjustRightInd w:val="0"/>
        <w:snapToGrid w:val="0"/>
        <w:spacing w:line="360" w:lineRule="auto"/>
        <w:rPr>
          <w:rFonts w:ascii="宋体" w:hAnsi="宋体" w:cs="宋体"/>
          <w:sz w:val="32"/>
          <w:szCs w:val="32"/>
          <w:highlight w:val="none"/>
        </w:rPr>
      </w:pPr>
    </w:p>
    <w:p>
      <w:pPr>
        <w:adjustRightInd w:val="0"/>
        <w:snapToGrid w:val="0"/>
        <w:spacing w:line="360" w:lineRule="auto"/>
        <w:rPr>
          <w:rFonts w:ascii="宋体" w:hAnsi="宋体" w:cs="宋体"/>
          <w:sz w:val="32"/>
          <w:szCs w:val="32"/>
          <w:highlight w:val="none"/>
          <w:u w:val="dotted"/>
        </w:rPr>
      </w:pPr>
      <w:r>
        <w:rPr>
          <w:rFonts w:hint="eastAsia" w:ascii="宋体" w:hAnsi="宋体" w:cs="宋体"/>
          <w:sz w:val="32"/>
          <w:szCs w:val="32"/>
          <w:highlight w:val="none"/>
        </w:rPr>
        <w:t>法律依据：</w:t>
      </w:r>
    </w:p>
    <w:p>
      <w:pPr>
        <w:adjustRightInd w:val="0"/>
        <w:snapToGrid w:val="0"/>
        <w:spacing w:line="360" w:lineRule="auto"/>
        <w:rPr>
          <w:rFonts w:ascii="宋体" w:hAnsi="宋体" w:cs="宋体"/>
          <w:sz w:val="32"/>
          <w:szCs w:val="32"/>
          <w:highlight w:val="none"/>
          <w:u w:val="dotted"/>
        </w:rPr>
      </w:pPr>
    </w:p>
    <w:p>
      <w:pPr>
        <w:adjustRightInd w:val="0"/>
        <w:snapToGrid w:val="0"/>
        <w:spacing w:line="360" w:lineRule="auto"/>
        <w:rPr>
          <w:rFonts w:ascii="宋体" w:hAnsi="宋体" w:cs="宋体"/>
          <w:sz w:val="32"/>
          <w:szCs w:val="32"/>
          <w:highlight w:val="none"/>
          <w:u w:val="dotted"/>
        </w:rPr>
      </w:pPr>
      <w:r>
        <w:rPr>
          <w:rFonts w:hint="eastAsia" w:ascii="宋体" w:hAnsi="宋体" w:cs="宋体"/>
          <w:sz w:val="32"/>
          <w:szCs w:val="32"/>
          <w:highlight w:val="none"/>
        </w:rPr>
        <w:t>质疑事项2</w:t>
      </w:r>
    </w:p>
    <w:p>
      <w:pPr>
        <w:adjustRightInd w:val="0"/>
        <w:snapToGrid w:val="0"/>
        <w:spacing w:line="360" w:lineRule="auto"/>
        <w:rPr>
          <w:rFonts w:ascii="宋体" w:hAnsi="宋体" w:cs="宋体"/>
          <w:sz w:val="32"/>
          <w:szCs w:val="32"/>
          <w:highlight w:val="none"/>
        </w:rPr>
      </w:pPr>
      <w:r>
        <w:rPr>
          <w:rFonts w:hint="eastAsia" w:ascii="宋体" w:hAnsi="宋体" w:cs="宋体"/>
          <w:sz w:val="32"/>
          <w:szCs w:val="32"/>
          <w:highlight w:val="none"/>
        </w:rPr>
        <w:t>……</w:t>
      </w:r>
    </w:p>
    <w:p>
      <w:pPr>
        <w:adjustRightInd w:val="0"/>
        <w:snapToGrid w:val="0"/>
        <w:spacing w:line="360" w:lineRule="auto"/>
        <w:rPr>
          <w:rFonts w:ascii="宋体" w:hAnsi="宋体" w:cs="宋体"/>
          <w:bCs/>
          <w:sz w:val="32"/>
          <w:szCs w:val="32"/>
          <w:highlight w:val="none"/>
        </w:rPr>
      </w:pPr>
      <w:r>
        <w:rPr>
          <w:rFonts w:hint="eastAsia" w:ascii="宋体" w:hAnsi="宋体" w:cs="宋体"/>
          <w:bCs/>
          <w:sz w:val="32"/>
          <w:szCs w:val="32"/>
          <w:highlight w:val="none"/>
        </w:rPr>
        <w:t>四、与质疑事项相关的质疑请求</w:t>
      </w:r>
    </w:p>
    <w:p>
      <w:pPr>
        <w:adjustRightInd w:val="0"/>
        <w:snapToGrid w:val="0"/>
        <w:spacing w:line="360" w:lineRule="auto"/>
        <w:rPr>
          <w:rFonts w:ascii="宋体" w:hAnsi="宋体" w:cs="宋体"/>
          <w:sz w:val="32"/>
          <w:szCs w:val="32"/>
          <w:highlight w:val="none"/>
          <w:u w:val="dotted"/>
        </w:rPr>
      </w:pPr>
      <w:r>
        <w:rPr>
          <w:rFonts w:hint="eastAsia" w:ascii="宋体" w:hAnsi="宋体" w:cs="宋体"/>
          <w:sz w:val="32"/>
          <w:szCs w:val="32"/>
          <w:highlight w:val="none"/>
        </w:rPr>
        <w:t>请求：</w:t>
      </w:r>
    </w:p>
    <w:p>
      <w:pPr>
        <w:rPr>
          <w:rFonts w:ascii="宋体" w:hAnsi="宋体" w:cs="宋体"/>
          <w:sz w:val="30"/>
          <w:szCs w:val="30"/>
          <w:highlight w:val="none"/>
        </w:rPr>
      </w:pPr>
      <w:r>
        <w:rPr>
          <w:rFonts w:hint="eastAsia" w:ascii="宋体" w:hAnsi="宋体" w:cs="宋体"/>
          <w:sz w:val="30"/>
          <w:szCs w:val="30"/>
          <w:highlight w:val="none"/>
        </w:rPr>
        <w:t xml:space="preserve">签字（签章）：                   公章：                      </w:t>
      </w:r>
    </w:p>
    <w:p>
      <w:pPr>
        <w:rPr>
          <w:rFonts w:ascii="宋体" w:hAnsi="宋体" w:cs="宋体"/>
          <w:sz w:val="30"/>
          <w:szCs w:val="30"/>
          <w:highlight w:val="none"/>
        </w:rPr>
      </w:pPr>
      <w:r>
        <w:rPr>
          <w:rFonts w:hint="eastAsia" w:ascii="宋体" w:hAnsi="宋体" w:cs="宋体"/>
          <w:sz w:val="30"/>
          <w:szCs w:val="30"/>
          <w:highlight w:val="none"/>
        </w:rPr>
        <w:t xml:space="preserve">日期：    </w:t>
      </w:r>
    </w:p>
    <w:p>
      <w:pPr>
        <w:adjustRightInd w:val="0"/>
        <w:snapToGrid w:val="0"/>
        <w:spacing w:line="360" w:lineRule="auto"/>
        <w:rPr>
          <w:rFonts w:ascii="宋体" w:hAnsi="宋体" w:cs="宋体"/>
          <w:sz w:val="32"/>
          <w:szCs w:val="32"/>
          <w:highlight w:val="none"/>
        </w:rPr>
      </w:pPr>
    </w:p>
    <w:p>
      <w:pPr>
        <w:adjustRightInd w:val="0"/>
        <w:snapToGrid w:val="0"/>
        <w:spacing w:line="360" w:lineRule="auto"/>
        <w:rPr>
          <w:rFonts w:ascii="宋体" w:hAnsi="宋体" w:cs="宋体"/>
          <w:sz w:val="32"/>
          <w:szCs w:val="32"/>
          <w:highlight w:val="none"/>
        </w:rPr>
      </w:pPr>
    </w:p>
    <w:p>
      <w:pPr>
        <w:jc w:val="center"/>
        <w:rPr>
          <w:rFonts w:ascii="宋体" w:hAnsi="宋体" w:cs="宋体"/>
          <w:b/>
          <w:bCs/>
          <w:sz w:val="32"/>
          <w:szCs w:val="32"/>
          <w:highlight w:val="none"/>
        </w:rPr>
      </w:pPr>
    </w:p>
    <w:p>
      <w:pPr>
        <w:jc w:val="center"/>
        <w:rPr>
          <w:rFonts w:ascii="宋体" w:hAnsi="宋体" w:cs="宋体"/>
          <w:b/>
          <w:bCs/>
          <w:sz w:val="32"/>
          <w:szCs w:val="32"/>
          <w:highlight w:val="none"/>
        </w:rPr>
      </w:pPr>
    </w:p>
    <w:p>
      <w:pPr>
        <w:jc w:val="center"/>
        <w:rPr>
          <w:rFonts w:ascii="宋体" w:hAnsi="宋体" w:cs="宋体"/>
          <w:b/>
          <w:bCs/>
          <w:sz w:val="32"/>
          <w:szCs w:val="32"/>
          <w:highlight w:val="none"/>
        </w:rPr>
      </w:pPr>
    </w:p>
    <w:p>
      <w:pPr>
        <w:jc w:val="center"/>
        <w:rPr>
          <w:rFonts w:ascii="宋体" w:hAnsi="宋体" w:cs="宋体"/>
          <w:b/>
          <w:bCs/>
          <w:sz w:val="32"/>
          <w:szCs w:val="32"/>
          <w:highlight w:val="none"/>
        </w:rPr>
      </w:pPr>
    </w:p>
    <w:p>
      <w:pPr>
        <w:jc w:val="center"/>
        <w:rPr>
          <w:rFonts w:ascii="宋体" w:hAnsi="宋体" w:cs="宋体"/>
          <w:b/>
          <w:bCs/>
          <w:sz w:val="32"/>
          <w:szCs w:val="32"/>
          <w:highlight w:val="none"/>
        </w:rPr>
      </w:pPr>
    </w:p>
    <w:p>
      <w:pPr>
        <w:jc w:val="center"/>
        <w:rPr>
          <w:rFonts w:ascii="宋体" w:hAnsi="宋体" w:cs="宋体"/>
          <w:b/>
          <w:bCs/>
          <w:sz w:val="32"/>
          <w:szCs w:val="32"/>
          <w:highlight w:val="none"/>
        </w:rPr>
      </w:pPr>
    </w:p>
    <w:p>
      <w:pPr>
        <w:jc w:val="center"/>
        <w:rPr>
          <w:rFonts w:ascii="宋体" w:hAnsi="宋体" w:cs="宋体"/>
          <w:b/>
          <w:bCs/>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p>
    <w:p>
      <w:pPr>
        <w:rPr>
          <w:rFonts w:ascii="宋体" w:hAnsi="宋体" w:cs="宋体"/>
          <w:b/>
          <w:sz w:val="32"/>
          <w:szCs w:val="32"/>
          <w:highlight w:val="none"/>
        </w:rPr>
      </w:pPr>
      <w:r>
        <w:rPr>
          <w:rFonts w:hint="eastAsia" w:ascii="宋体" w:hAnsi="宋体" w:cs="宋体"/>
          <w:b/>
          <w:sz w:val="32"/>
          <w:szCs w:val="32"/>
          <w:highlight w:val="none"/>
        </w:rPr>
        <w:t>质疑函制作说明：</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1.供应商提出质疑时，应提交质疑函和必要的证明材料。</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2.质疑供应商若委托代理人进行质疑的，质疑函应按要求列明“授权代表”的有关内容，并在附件中提交由质疑</w:t>
      </w:r>
      <w:r>
        <w:rPr>
          <w:rFonts w:hint="eastAsia" w:ascii="宋体" w:hAnsi="宋体" w:cs="宋体"/>
          <w:kern w:val="0"/>
          <w:sz w:val="32"/>
          <w:szCs w:val="32"/>
          <w:highlight w:val="none"/>
        </w:rPr>
        <w:t>供应商签署的授权委托书。授权委托书应载明代理人的姓名或者名称、代理事项、具体权限、期限和相关事项。</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3.质疑供应商若对项目的某一分包进行质疑，质疑函中应列明具体分包号。</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4.质疑函的质疑事项应具体、明确，并有必要的事实依据和法律依据。</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5.质疑函的质疑请求应与质疑事项相关。</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6.质疑供应商为自然人的，质疑函应由本人签字；质疑供应商为法人或者其他组织的，质疑函应由法定代表人、主要负责人，或者其授权代表签字或者盖章，并加盖公章。</w:t>
      </w:r>
    </w:p>
    <w:p>
      <w:pPr>
        <w:widowControl/>
        <w:ind w:firstLine="600" w:firstLineChars="200"/>
        <w:jc w:val="left"/>
        <w:rPr>
          <w:rFonts w:ascii="宋体" w:hAnsi="宋体" w:cs="宋体"/>
          <w:sz w:val="30"/>
          <w:szCs w:val="30"/>
          <w:highlight w:val="none"/>
        </w:rPr>
      </w:pPr>
    </w:p>
    <w:p>
      <w:pPr>
        <w:widowControl/>
        <w:spacing w:line="360" w:lineRule="auto"/>
        <w:jc w:val="left"/>
        <w:rPr>
          <w:rFonts w:ascii="宋体" w:hAnsi="宋体" w:cs="宋体"/>
          <w:color w:val="000000"/>
          <w:kern w:val="0"/>
          <w:sz w:val="24"/>
          <w:highlight w:val="none"/>
        </w:rPr>
        <w:sectPr>
          <w:pgSz w:w="11906" w:h="16838"/>
          <w:pgMar w:top="1134" w:right="1134" w:bottom="1134" w:left="1134" w:header="720" w:footer="720" w:gutter="0"/>
          <w:cols w:space="720" w:num="1"/>
          <w:docGrid w:type="lines" w:linePitch="331" w:charSpace="0"/>
        </w:sectPr>
      </w:pPr>
    </w:p>
    <w:p>
      <w:pPr>
        <w:pStyle w:val="4"/>
        <w:jc w:val="center"/>
        <w:rPr>
          <w:rFonts w:ascii="宋体" w:hAnsi="宋体" w:eastAsia="宋体" w:cs="宋体"/>
          <w:b w:val="0"/>
          <w:bCs w:val="0"/>
          <w:color w:val="000000"/>
          <w:highlight w:val="none"/>
        </w:rPr>
      </w:pPr>
      <w:bookmarkStart w:id="348" w:name="_Toc19849"/>
      <w:bookmarkStart w:id="349" w:name="_Toc11428"/>
      <w:r>
        <w:rPr>
          <w:rFonts w:hint="eastAsia" w:ascii="宋体" w:hAnsi="宋体" w:eastAsia="宋体" w:cs="宋体"/>
          <w:b w:val="0"/>
          <w:bCs w:val="0"/>
          <w:color w:val="000000"/>
          <w:highlight w:val="none"/>
        </w:rPr>
        <w:t>第二节 投诉书（格式）</w:t>
      </w:r>
      <w:bookmarkEnd w:id="348"/>
      <w:bookmarkEnd w:id="349"/>
    </w:p>
    <w:p>
      <w:pPr>
        <w:jc w:val="center"/>
        <w:rPr>
          <w:rFonts w:ascii="宋体" w:hAnsi="宋体" w:cs="宋体"/>
          <w:b/>
          <w:sz w:val="44"/>
          <w:szCs w:val="44"/>
          <w:highlight w:val="none"/>
        </w:rPr>
      </w:pPr>
      <w:r>
        <w:rPr>
          <w:rFonts w:hint="eastAsia" w:ascii="宋体" w:hAnsi="宋体" w:cs="宋体"/>
          <w:b/>
          <w:sz w:val="44"/>
          <w:szCs w:val="44"/>
          <w:highlight w:val="none"/>
        </w:rPr>
        <w:t>投诉书范本</w:t>
      </w:r>
    </w:p>
    <w:p>
      <w:pPr>
        <w:rPr>
          <w:rFonts w:ascii="宋体" w:hAnsi="宋体" w:cs="宋体"/>
          <w:sz w:val="32"/>
          <w:szCs w:val="32"/>
          <w:highlight w:val="none"/>
        </w:rPr>
      </w:pPr>
      <w:r>
        <w:rPr>
          <w:rFonts w:hint="eastAsia" w:ascii="宋体" w:hAnsi="宋体" w:cs="宋体"/>
          <w:sz w:val="32"/>
          <w:szCs w:val="32"/>
          <w:highlight w:val="none"/>
        </w:rPr>
        <w:t>一、投诉相关主体基本情况</w:t>
      </w:r>
    </w:p>
    <w:p>
      <w:pPr>
        <w:rPr>
          <w:rFonts w:ascii="宋体" w:hAnsi="宋体" w:cs="宋体"/>
          <w:sz w:val="32"/>
          <w:szCs w:val="32"/>
          <w:highlight w:val="none"/>
          <w:u w:val="dotted"/>
        </w:rPr>
      </w:pPr>
      <w:r>
        <w:rPr>
          <w:rFonts w:hint="eastAsia" w:ascii="宋体" w:hAnsi="宋体" w:cs="宋体"/>
          <w:sz w:val="32"/>
          <w:szCs w:val="32"/>
          <w:highlight w:val="none"/>
        </w:rPr>
        <w:t>投诉人：</w:t>
      </w:r>
    </w:p>
    <w:p>
      <w:pPr>
        <w:rPr>
          <w:rFonts w:ascii="宋体" w:hAnsi="宋体" w:cs="宋体"/>
          <w:sz w:val="32"/>
          <w:szCs w:val="32"/>
          <w:highlight w:val="none"/>
          <w:u w:val="single"/>
        </w:rPr>
      </w:pPr>
      <w:r>
        <w:rPr>
          <w:rFonts w:hint="eastAsia" w:ascii="宋体" w:hAnsi="宋体" w:cs="宋体"/>
          <w:sz w:val="32"/>
          <w:szCs w:val="32"/>
          <w:highlight w:val="none"/>
        </w:rPr>
        <w:t>地     址：邮编：</w:t>
      </w:r>
    </w:p>
    <w:p>
      <w:pPr>
        <w:tabs>
          <w:tab w:val="left" w:pos="6510"/>
        </w:tabs>
        <w:jc w:val="left"/>
        <w:rPr>
          <w:rFonts w:ascii="宋体" w:hAnsi="宋体" w:cs="宋体"/>
          <w:sz w:val="32"/>
          <w:szCs w:val="32"/>
          <w:highlight w:val="none"/>
        </w:rPr>
      </w:pPr>
      <w:r>
        <w:rPr>
          <w:rFonts w:hint="eastAsia" w:ascii="宋体" w:hAnsi="宋体" w:cs="宋体"/>
          <w:sz w:val="32"/>
          <w:szCs w:val="32"/>
          <w:highlight w:val="none"/>
        </w:rPr>
        <w:t>法定代表人/主要负责人：</w:t>
      </w:r>
    </w:p>
    <w:p>
      <w:pPr>
        <w:tabs>
          <w:tab w:val="left" w:pos="6510"/>
        </w:tabs>
        <w:rPr>
          <w:rFonts w:ascii="宋体" w:hAnsi="宋体" w:cs="宋体"/>
          <w:sz w:val="32"/>
          <w:szCs w:val="32"/>
          <w:highlight w:val="none"/>
          <w:u w:val="dotted"/>
        </w:rPr>
      </w:pPr>
      <w:r>
        <w:rPr>
          <w:rFonts w:hint="eastAsia" w:ascii="宋体" w:hAnsi="宋体" w:cs="宋体"/>
          <w:sz w:val="32"/>
          <w:szCs w:val="32"/>
          <w:highlight w:val="none"/>
        </w:rPr>
        <w:t>联系电话：</w:t>
      </w:r>
    </w:p>
    <w:p>
      <w:pPr>
        <w:rPr>
          <w:rFonts w:ascii="宋体" w:hAnsi="宋体" w:cs="宋体"/>
          <w:sz w:val="32"/>
          <w:szCs w:val="32"/>
          <w:highlight w:val="none"/>
          <w:u w:val="dotted"/>
        </w:rPr>
      </w:pPr>
      <w:r>
        <w:rPr>
          <w:rFonts w:hint="eastAsia" w:ascii="宋体" w:hAnsi="宋体" w:cs="宋体"/>
          <w:sz w:val="32"/>
          <w:szCs w:val="32"/>
          <w:highlight w:val="none"/>
        </w:rPr>
        <w:t>授权代表：联系电话</w:t>
      </w:r>
      <w:r>
        <w:rPr>
          <w:rFonts w:hint="eastAsia" w:ascii="宋体" w:hAnsi="宋体" w:cs="宋体"/>
          <w:sz w:val="32"/>
          <w:szCs w:val="32"/>
          <w:highlight w:val="none"/>
          <w:u w:val="dotted"/>
        </w:rPr>
        <w:t xml:space="preserve">：                  </w:t>
      </w:r>
    </w:p>
    <w:p>
      <w:pPr>
        <w:rPr>
          <w:rFonts w:ascii="宋体" w:hAnsi="宋体" w:cs="宋体"/>
          <w:sz w:val="32"/>
          <w:szCs w:val="32"/>
          <w:highlight w:val="none"/>
          <w:u w:val="dotted"/>
        </w:rPr>
      </w:pPr>
      <w:r>
        <w:rPr>
          <w:rFonts w:hint="eastAsia" w:ascii="宋体" w:hAnsi="宋体" w:cs="宋体"/>
          <w:sz w:val="32"/>
          <w:szCs w:val="32"/>
          <w:highlight w:val="none"/>
        </w:rPr>
        <w:t>地     址：邮编：</w:t>
      </w:r>
    </w:p>
    <w:p>
      <w:pPr>
        <w:rPr>
          <w:rFonts w:ascii="宋体" w:hAnsi="宋体" w:cs="宋体"/>
          <w:sz w:val="32"/>
          <w:szCs w:val="32"/>
          <w:highlight w:val="none"/>
          <w:u w:val="single"/>
        </w:rPr>
      </w:pPr>
      <w:r>
        <w:rPr>
          <w:rFonts w:hint="eastAsia" w:ascii="宋体" w:hAnsi="宋体" w:cs="宋体"/>
          <w:sz w:val="32"/>
          <w:szCs w:val="32"/>
          <w:highlight w:val="none"/>
        </w:rPr>
        <w:t>被投诉人1：</w:t>
      </w:r>
    </w:p>
    <w:p>
      <w:pPr>
        <w:rPr>
          <w:rFonts w:ascii="宋体" w:hAnsi="宋体" w:cs="宋体"/>
          <w:sz w:val="32"/>
          <w:szCs w:val="32"/>
          <w:highlight w:val="none"/>
          <w:u w:val="single"/>
        </w:rPr>
      </w:pPr>
      <w:r>
        <w:rPr>
          <w:rFonts w:hint="eastAsia" w:ascii="宋体" w:hAnsi="宋体" w:cs="宋体"/>
          <w:sz w:val="32"/>
          <w:szCs w:val="32"/>
          <w:highlight w:val="none"/>
        </w:rPr>
        <w:t>地     址：邮编：</w:t>
      </w:r>
    </w:p>
    <w:p>
      <w:pPr>
        <w:rPr>
          <w:rFonts w:ascii="宋体" w:hAnsi="宋体" w:cs="宋体"/>
          <w:sz w:val="32"/>
          <w:szCs w:val="32"/>
          <w:highlight w:val="none"/>
          <w:u w:val="single"/>
        </w:rPr>
      </w:pPr>
      <w:r>
        <w:rPr>
          <w:rFonts w:hint="eastAsia" w:ascii="宋体" w:hAnsi="宋体" w:cs="宋体"/>
          <w:sz w:val="32"/>
          <w:szCs w:val="32"/>
          <w:highlight w:val="none"/>
        </w:rPr>
        <w:t>联系人：联系电话：</w:t>
      </w:r>
    </w:p>
    <w:p>
      <w:pPr>
        <w:rPr>
          <w:rFonts w:ascii="宋体" w:hAnsi="宋体" w:cs="宋体"/>
          <w:sz w:val="32"/>
          <w:szCs w:val="32"/>
          <w:highlight w:val="none"/>
        </w:rPr>
      </w:pPr>
      <w:r>
        <w:rPr>
          <w:rFonts w:hint="eastAsia" w:ascii="宋体" w:hAnsi="宋体" w:cs="宋体"/>
          <w:sz w:val="32"/>
          <w:szCs w:val="32"/>
          <w:highlight w:val="none"/>
        </w:rPr>
        <w:t>被投诉人2</w:t>
      </w:r>
    </w:p>
    <w:p>
      <w:pPr>
        <w:rPr>
          <w:rFonts w:ascii="宋体" w:hAnsi="宋体" w:cs="宋体"/>
          <w:sz w:val="32"/>
          <w:szCs w:val="32"/>
          <w:highlight w:val="none"/>
          <w:u w:val="dotted"/>
        </w:rPr>
      </w:pPr>
      <w:r>
        <w:rPr>
          <w:rFonts w:hint="eastAsia" w:ascii="宋体" w:hAnsi="宋体" w:cs="宋体"/>
          <w:sz w:val="32"/>
          <w:szCs w:val="32"/>
          <w:highlight w:val="none"/>
        </w:rPr>
        <w:t>……</w:t>
      </w:r>
    </w:p>
    <w:p>
      <w:pPr>
        <w:rPr>
          <w:rFonts w:ascii="宋体" w:hAnsi="宋体" w:cs="宋体"/>
          <w:sz w:val="32"/>
          <w:szCs w:val="32"/>
          <w:highlight w:val="none"/>
          <w:u w:val="single"/>
        </w:rPr>
      </w:pPr>
      <w:r>
        <w:rPr>
          <w:rFonts w:hint="eastAsia" w:ascii="宋体" w:hAnsi="宋体" w:cs="宋体"/>
          <w:sz w:val="32"/>
          <w:szCs w:val="32"/>
          <w:highlight w:val="none"/>
        </w:rPr>
        <w:t>相关供应商：</w:t>
      </w:r>
    </w:p>
    <w:p>
      <w:pPr>
        <w:rPr>
          <w:rFonts w:ascii="宋体" w:hAnsi="宋体" w:cs="宋体"/>
          <w:sz w:val="32"/>
          <w:szCs w:val="32"/>
          <w:highlight w:val="none"/>
          <w:u w:val="single"/>
        </w:rPr>
      </w:pPr>
      <w:r>
        <w:rPr>
          <w:rFonts w:hint="eastAsia" w:ascii="宋体" w:hAnsi="宋体" w:cs="宋体"/>
          <w:sz w:val="32"/>
          <w:szCs w:val="32"/>
          <w:highlight w:val="none"/>
        </w:rPr>
        <w:t>地     址：邮编：</w:t>
      </w:r>
    </w:p>
    <w:p>
      <w:pPr>
        <w:rPr>
          <w:rFonts w:ascii="宋体" w:hAnsi="宋体" w:cs="宋体"/>
          <w:sz w:val="32"/>
          <w:szCs w:val="32"/>
          <w:highlight w:val="none"/>
          <w:u w:val="single"/>
        </w:rPr>
      </w:pPr>
      <w:r>
        <w:rPr>
          <w:rFonts w:hint="eastAsia" w:ascii="宋体" w:hAnsi="宋体" w:cs="宋体"/>
          <w:sz w:val="32"/>
          <w:szCs w:val="32"/>
          <w:highlight w:val="none"/>
        </w:rPr>
        <w:t>联系人：联系电话：</w:t>
      </w:r>
    </w:p>
    <w:p>
      <w:pPr>
        <w:rPr>
          <w:rFonts w:ascii="宋体" w:hAnsi="宋体" w:cs="宋体"/>
          <w:sz w:val="32"/>
          <w:szCs w:val="32"/>
          <w:highlight w:val="none"/>
        </w:rPr>
      </w:pPr>
      <w:r>
        <w:rPr>
          <w:rFonts w:hint="eastAsia" w:ascii="宋体" w:hAnsi="宋体" w:cs="宋体"/>
          <w:sz w:val="32"/>
          <w:szCs w:val="32"/>
          <w:highlight w:val="none"/>
        </w:rPr>
        <w:t>二、投诉项目基本情况</w:t>
      </w:r>
    </w:p>
    <w:p>
      <w:pPr>
        <w:rPr>
          <w:rFonts w:ascii="宋体" w:hAnsi="宋体" w:cs="宋体"/>
          <w:sz w:val="32"/>
          <w:szCs w:val="32"/>
          <w:highlight w:val="none"/>
          <w:u w:val="dotted"/>
        </w:rPr>
      </w:pPr>
      <w:r>
        <w:rPr>
          <w:rFonts w:hint="eastAsia" w:ascii="宋体" w:hAnsi="宋体" w:cs="宋体"/>
          <w:sz w:val="32"/>
          <w:szCs w:val="32"/>
          <w:highlight w:val="none"/>
        </w:rPr>
        <w:t>采购项目名称：</w:t>
      </w:r>
    </w:p>
    <w:p>
      <w:pPr>
        <w:rPr>
          <w:rFonts w:ascii="宋体" w:hAnsi="宋体" w:cs="宋体"/>
          <w:sz w:val="32"/>
          <w:szCs w:val="32"/>
          <w:highlight w:val="none"/>
          <w:u w:val="single"/>
        </w:rPr>
      </w:pPr>
      <w:r>
        <w:rPr>
          <w:rFonts w:hint="eastAsia" w:ascii="宋体" w:hAnsi="宋体" w:cs="宋体"/>
          <w:sz w:val="32"/>
          <w:szCs w:val="32"/>
          <w:highlight w:val="none"/>
        </w:rPr>
        <w:t>采购项目编号：包号：</w:t>
      </w:r>
    </w:p>
    <w:p>
      <w:pPr>
        <w:rPr>
          <w:rFonts w:ascii="宋体" w:hAnsi="宋体" w:cs="宋体"/>
          <w:sz w:val="32"/>
          <w:szCs w:val="32"/>
          <w:highlight w:val="none"/>
        </w:rPr>
      </w:pPr>
      <w:r>
        <w:rPr>
          <w:rFonts w:hint="eastAsia" w:ascii="宋体" w:hAnsi="宋体" w:cs="宋体"/>
          <w:sz w:val="32"/>
          <w:szCs w:val="32"/>
          <w:highlight w:val="none"/>
        </w:rPr>
        <w:t>采购人名称：</w:t>
      </w:r>
    </w:p>
    <w:p>
      <w:pPr>
        <w:rPr>
          <w:rFonts w:ascii="宋体" w:hAnsi="宋体" w:cs="宋体"/>
          <w:sz w:val="32"/>
          <w:szCs w:val="32"/>
          <w:highlight w:val="none"/>
          <w:u w:val="single"/>
        </w:rPr>
      </w:pPr>
      <w:r>
        <w:rPr>
          <w:rFonts w:hint="eastAsia" w:ascii="宋体" w:hAnsi="宋体" w:cs="宋体"/>
          <w:sz w:val="32"/>
          <w:szCs w:val="32"/>
          <w:highlight w:val="none"/>
        </w:rPr>
        <w:t>代理机构名称：</w:t>
      </w:r>
    </w:p>
    <w:p>
      <w:pPr>
        <w:rPr>
          <w:rFonts w:ascii="宋体" w:hAnsi="宋体" w:cs="宋体"/>
          <w:sz w:val="32"/>
          <w:szCs w:val="32"/>
          <w:highlight w:val="none"/>
          <w:u w:val="dotted"/>
        </w:rPr>
      </w:pPr>
      <w:r>
        <w:rPr>
          <w:rFonts w:hint="eastAsia" w:ascii="宋体" w:hAnsi="宋体" w:cs="宋体"/>
          <w:sz w:val="32"/>
          <w:szCs w:val="32"/>
          <w:highlight w:val="none"/>
        </w:rPr>
        <w:t>采购文件公告:</w:t>
      </w:r>
      <w:r>
        <w:rPr>
          <w:rFonts w:hint="eastAsia" w:ascii="宋体" w:hAnsi="宋体" w:cs="宋体"/>
          <w:sz w:val="32"/>
          <w:szCs w:val="32"/>
          <w:highlight w:val="none"/>
          <w:u w:val="dotted"/>
        </w:rPr>
        <w:t xml:space="preserve">是/否 </w:t>
      </w:r>
      <w:r>
        <w:rPr>
          <w:rFonts w:hint="eastAsia" w:ascii="宋体" w:hAnsi="宋体" w:cs="宋体"/>
          <w:sz w:val="32"/>
          <w:szCs w:val="32"/>
          <w:highlight w:val="none"/>
        </w:rPr>
        <w:t>公告期限：</w:t>
      </w:r>
    </w:p>
    <w:p>
      <w:pPr>
        <w:rPr>
          <w:rFonts w:ascii="宋体" w:hAnsi="宋体" w:cs="宋体"/>
          <w:sz w:val="32"/>
          <w:szCs w:val="32"/>
          <w:highlight w:val="none"/>
          <w:u w:val="single"/>
        </w:rPr>
      </w:pPr>
      <w:r>
        <w:rPr>
          <w:rFonts w:hint="eastAsia" w:ascii="宋体" w:hAnsi="宋体" w:cs="宋体"/>
          <w:sz w:val="32"/>
          <w:szCs w:val="32"/>
          <w:highlight w:val="none"/>
        </w:rPr>
        <w:t>采购结果公告:</w:t>
      </w:r>
      <w:r>
        <w:rPr>
          <w:rFonts w:hint="eastAsia" w:ascii="宋体" w:hAnsi="宋体" w:cs="宋体"/>
          <w:sz w:val="32"/>
          <w:szCs w:val="32"/>
          <w:highlight w:val="none"/>
          <w:u w:val="dotted"/>
        </w:rPr>
        <w:t xml:space="preserve">是/否 </w:t>
      </w:r>
      <w:r>
        <w:rPr>
          <w:rFonts w:hint="eastAsia" w:ascii="宋体" w:hAnsi="宋体" w:cs="宋体"/>
          <w:sz w:val="32"/>
          <w:szCs w:val="32"/>
          <w:highlight w:val="none"/>
        </w:rPr>
        <w:t>公告期限：</w:t>
      </w:r>
    </w:p>
    <w:p>
      <w:pPr>
        <w:rPr>
          <w:rFonts w:ascii="宋体" w:hAnsi="宋体" w:cs="宋体"/>
          <w:sz w:val="32"/>
          <w:szCs w:val="32"/>
          <w:highlight w:val="none"/>
        </w:rPr>
      </w:pPr>
      <w:r>
        <w:rPr>
          <w:rFonts w:hint="eastAsia" w:ascii="宋体" w:hAnsi="宋体" w:cs="宋体"/>
          <w:sz w:val="32"/>
          <w:szCs w:val="32"/>
          <w:highlight w:val="none"/>
        </w:rPr>
        <w:t>三、质疑基本情况</w:t>
      </w:r>
    </w:p>
    <w:p>
      <w:pPr>
        <w:ind w:firstLine="640" w:firstLineChars="200"/>
        <w:rPr>
          <w:rFonts w:ascii="宋体" w:hAnsi="宋体" w:cs="宋体"/>
          <w:sz w:val="32"/>
          <w:szCs w:val="32"/>
          <w:highlight w:val="none"/>
          <w:u w:val="dotted"/>
        </w:rPr>
      </w:pPr>
      <w:r>
        <w:rPr>
          <w:rFonts w:hint="eastAsia" w:ascii="宋体" w:hAnsi="宋体" w:cs="宋体"/>
          <w:sz w:val="32"/>
          <w:szCs w:val="32"/>
          <w:highlight w:val="none"/>
        </w:rPr>
        <w:t>投诉人于年月日,向提出质疑，质疑事项为：</w:t>
      </w:r>
    </w:p>
    <w:p>
      <w:pPr>
        <w:rPr>
          <w:rFonts w:ascii="宋体" w:hAnsi="宋体" w:cs="宋体"/>
          <w:sz w:val="32"/>
          <w:szCs w:val="32"/>
          <w:highlight w:val="none"/>
          <w:u w:val="dotted"/>
        </w:rPr>
      </w:pPr>
    </w:p>
    <w:p>
      <w:pPr>
        <w:ind w:firstLine="480" w:firstLineChars="150"/>
        <w:rPr>
          <w:rFonts w:ascii="宋体" w:hAnsi="宋体" w:cs="宋体"/>
          <w:sz w:val="32"/>
          <w:szCs w:val="32"/>
          <w:highlight w:val="none"/>
        </w:rPr>
      </w:pPr>
      <w:r>
        <w:rPr>
          <w:rFonts w:hint="eastAsia" w:ascii="宋体" w:hAnsi="宋体" w:cs="宋体"/>
          <w:sz w:val="32"/>
          <w:szCs w:val="32"/>
          <w:highlight w:val="none"/>
          <w:u w:val="dotted"/>
        </w:rPr>
        <w:t>采购人/代理机构</w:t>
      </w:r>
      <w:r>
        <w:rPr>
          <w:rFonts w:hint="eastAsia" w:ascii="宋体" w:hAnsi="宋体" w:cs="宋体"/>
          <w:sz w:val="32"/>
          <w:szCs w:val="32"/>
          <w:highlight w:val="none"/>
        </w:rPr>
        <w:t>于年月日,就质疑事项作出了答复/没有在法定期限内作出答复。</w:t>
      </w:r>
    </w:p>
    <w:p>
      <w:pPr>
        <w:rPr>
          <w:rFonts w:ascii="宋体" w:hAnsi="宋体" w:cs="宋体"/>
          <w:sz w:val="32"/>
          <w:szCs w:val="32"/>
          <w:highlight w:val="none"/>
        </w:rPr>
      </w:pPr>
      <w:r>
        <w:rPr>
          <w:rFonts w:hint="eastAsia" w:ascii="宋体" w:hAnsi="宋体" w:cs="宋体"/>
          <w:sz w:val="32"/>
          <w:szCs w:val="32"/>
          <w:highlight w:val="none"/>
        </w:rPr>
        <w:t>四、投诉事项具体内容</w:t>
      </w:r>
    </w:p>
    <w:p>
      <w:pPr>
        <w:rPr>
          <w:rFonts w:ascii="宋体" w:hAnsi="宋体" w:cs="宋体"/>
          <w:sz w:val="32"/>
          <w:szCs w:val="32"/>
          <w:highlight w:val="none"/>
          <w:u w:val="single"/>
        </w:rPr>
      </w:pPr>
      <w:r>
        <w:rPr>
          <w:rFonts w:hint="eastAsia" w:ascii="宋体" w:hAnsi="宋体" w:cs="宋体"/>
          <w:sz w:val="32"/>
          <w:szCs w:val="32"/>
          <w:highlight w:val="none"/>
        </w:rPr>
        <w:t>投诉事项 1：</w:t>
      </w:r>
    </w:p>
    <w:p>
      <w:pPr>
        <w:rPr>
          <w:rFonts w:ascii="宋体" w:hAnsi="宋体" w:cs="宋体"/>
          <w:sz w:val="32"/>
          <w:szCs w:val="32"/>
          <w:highlight w:val="none"/>
        </w:rPr>
      </w:pPr>
      <w:r>
        <w:rPr>
          <w:rFonts w:hint="eastAsia" w:ascii="宋体" w:hAnsi="宋体" w:cs="宋体"/>
          <w:sz w:val="32"/>
          <w:szCs w:val="32"/>
          <w:highlight w:val="none"/>
        </w:rPr>
        <w:t>事实依据：</w:t>
      </w:r>
    </w:p>
    <w:p>
      <w:pPr>
        <w:rPr>
          <w:rFonts w:ascii="宋体" w:hAnsi="宋体" w:cs="宋体"/>
          <w:sz w:val="32"/>
          <w:szCs w:val="32"/>
          <w:highlight w:val="none"/>
          <w:u w:val="dotted"/>
        </w:rPr>
      </w:pPr>
    </w:p>
    <w:p>
      <w:pPr>
        <w:rPr>
          <w:rFonts w:ascii="宋体" w:hAnsi="宋体" w:cs="宋体"/>
          <w:sz w:val="32"/>
          <w:szCs w:val="32"/>
          <w:highlight w:val="none"/>
          <w:u w:val="single"/>
        </w:rPr>
      </w:pPr>
      <w:r>
        <w:rPr>
          <w:rFonts w:hint="eastAsia" w:ascii="宋体" w:hAnsi="宋体" w:cs="宋体"/>
          <w:sz w:val="32"/>
          <w:szCs w:val="32"/>
          <w:highlight w:val="none"/>
        </w:rPr>
        <w:t>法律依据：</w:t>
      </w:r>
    </w:p>
    <w:p>
      <w:pPr>
        <w:rPr>
          <w:rFonts w:ascii="宋体" w:hAnsi="宋体" w:cs="宋体"/>
          <w:sz w:val="32"/>
          <w:szCs w:val="32"/>
          <w:highlight w:val="none"/>
          <w:u w:val="dotted"/>
        </w:rPr>
      </w:pPr>
    </w:p>
    <w:p>
      <w:pPr>
        <w:rPr>
          <w:rFonts w:ascii="宋体" w:hAnsi="宋体" w:cs="宋体"/>
          <w:sz w:val="32"/>
          <w:szCs w:val="32"/>
          <w:highlight w:val="none"/>
        </w:rPr>
      </w:pPr>
      <w:r>
        <w:rPr>
          <w:rFonts w:hint="eastAsia" w:ascii="宋体" w:hAnsi="宋体" w:cs="宋体"/>
          <w:sz w:val="32"/>
          <w:szCs w:val="32"/>
          <w:highlight w:val="none"/>
        </w:rPr>
        <w:t>投诉事项2</w:t>
      </w:r>
    </w:p>
    <w:p>
      <w:pPr>
        <w:rPr>
          <w:rFonts w:ascii="宋体" w:hAnsi="宋体" w:cs="宋体"/>
          <w:sz w:val="32"/>
          <w:szCs w:val="32"/>
          <w:highlight w:val="none"/>
          <w:u w:val="dotted"/>
        </w:rPr>
      </w:pPr>
      <w:r>
        <w:rPr>
          <w:rFonts w:hint="eastAsia" w:ascii="宋体" w:hAnsi="宋体" w:cs="宋体"/>
          <w:sz w:val="32"/>
          <w:szCs w:val="32"/>
          <w:highlight w:val="none"/>
        </w:rPr>
        <w:t>……</w:t>
      </w:r>
    </w:p>
    <w:p>
      <w:pPr>
        <w:rPr>
          <w:rFonts w:ascii="宋体" w:hAnsi="宋体" w:cs="宋体"/>
          <w:sz w:val="32"/>
          <w:szCs w:val="32"/>
          <w:highlight w:val="none"/>
        </w:rPr>
      </w:pPr>
      <w:r>
        <w:rPr>
          <w:rFonts w:hint="eastAsia" w:ascii="宋体" w:hAnsi="宋体" w:cs="宋体"/>
          <w:sz w:val="32"/>
          <w:szCs w:val="32"/>
          <w:highlight w:val="none"/>
        </w:rPr>
        <w:t>五、与投诉事项相关的投诉请求</w:t>
      </w:r>
    </w:p>
    <w:p>
      <w:pPr>
        <w:rPr>
          <w:rFonts w:ascii="宋体" w:hAnsi="宋体" w:cs="宋体"/>
          <w:sz w:val="32"/>
          <w:szCs w:val="32"/>
          <w:highlight w:val="none"/>
        </w:rPr>
      </w:pPr>
      <w:r>
        <w:rPr>
          <w:rFonts w:hint="eastAsia" w:ascii="宋体" w:hAnsi="宋体" w:cs="宋体"/>
          <w:sz w:val="32"/>
          <w:szCs w:val="32"/>
          <w:highlight w:val="none"/>
        </w:rPr>
        <w:t>请求：</w:t>
      </w:r>
    </w:p>
    <w:p>
      <w:pPr>
        <w:rPr>
          <w:rFonts w:ascii="宋体" w:hAnsi="宋体" w:cs="宋体"/>
          <w:sz w:val="32"/>
          <w:szCs w:val="32"/>
          <w:highlight w:val="none"/>
          <w:u w:val="single"/>
        </w:rPr>
      </w:pPr>
    </w:p>
    <w:p>
      <w:pPr>
        <w:rPr>
          <w:rFonts w:ascii="宋体" w:hAnsi="宋体" w:cs="宋体"/>
          <w:sz w:val="32"/>
          <w:szCs w:val="32"/>
          <w:highlight w:val="none"/>
        </w:rPr>
      </w:pPr>
      <w:r>
        <w:rPr>
          <w:rFonts w:hint="eastAsia" w:ascii="宋体" w:hAnsi="宋体" w:cs="宋体"/>
          <w:sz w:val="32"/>
          <w:szCs w:val="32"/>
          <w:highlight w:val="none"/>
        </w:rPr>
        <w:t xml:space="preserve">签字（签章）：                   公章：                      </w:t>
      </w:r>
    </w:p>
    <w:p>
      <w:pPr>
        <w:rPr>
          <w:rFonts w:ascii="宋体" w:hAnsi="宋体" w:cs="宋体"/>
          <w:sz w:val="32"/>
          <w:szCs w:val="32"/>
          <w:highlight w:val="none"/>
        </w:rPr>
      </w:pPr>
      <w:r>
        <w:rPr>
          <w:rFonts w:hint="eastAsia" w:ascii="宋体" w:hAnsi="宋体" w:cs="宋体"/>
          <w:sz w:val="32"/>
          <w:szCs w:val="32"/>
          <w:highlight w:val="none"/>
        </w:rPr>
        <w:t xml:space="preserve">日期：    </w:t>
      </w:r>
    </w:p>
    <w:p>
      <w:pPr>
        <w:rPr>
          <w:rFonts w:ascii="宋体" w:hAnsi="宋体" w:cs="宋体"/>
          <w:b/>
          <w:sz w:val="32"/>
          <w:szCs w:val="32"/>
          <w:highlight w:val="none"/>
        </w:rPr>
      </w:pPr>
    </w:p>
    <w:p>
      <w:pPr>
        <w:rPr>
          <w:rFonts w:hint="eastAsia" w:ascii="宋体" w:hAnsi="宋体" w:cs="宋体"/>
          <w:b/>
          <w:sz w:val="32"/>
          <w:szCs w:val="32"/>
          <w:highlight w:val="none"/>
        </w:rPr>
      </w:pPr>
    </w:p>
    <w:p>
      <w:pPr>
        <w:rPr>
          <w:rFonts w:ascii="宋体" w:hAnsi="宋体" w:cs="宋体"/>
          <w:b/>
          <w:sz w:val="32"/>
          <w:szCs w:val="32"/>
          <w:highlight w:val="none"/>
        </w:rPr>
      </w:pPr>
      <w:r>
        <w:rPr>
          <w:rFonts w:hint="eastAsia" w:ascii="宋体" w:hAnsi="宋体" w:cs="宋体"/>
          <w:b/>
          <w:sz w:val="32"/>
          <w:szCs w:val="32"/>
          <w:highlight w:val="none"/>
        </w:rPr>
        <w:t>投诉书制作说明：</w:t>
      </w:r>
    </w:p>
    <w:p>
      <w:pPr>
        <w:widowControl/>
        <w:ind w:firstLine="640" w:firstLineChars="200"/>
        <w:rPr>
          <w:rFonts w:ascii="宋体" w:hAnsi="宋体" w:cs="宋体"/>
          <w:kern w:val="0"/>
          <w:sz w:val="32"/>
          <w:szCs w:val="32"/>
          <w:highlight w:val="none"/>
        </w:rPr>
      </w:pPr>
      <w:r>
        <w:rPr>
          <w:rFonts w:hint="eastAsia" w:ascii="宋体" w:hAnsi="宋体" w:cs="宋体"/>
          <w:sz w:val="32"/>
          <w:szCs w:val="32"/>
          <w:highlight w:val="none"/>
        </w:rPr>
        <w:t>1.投诉人提起投诉时，应当提交投诉书和必要的证明材料，并按照被投诉人和与投诉事项有关的供应商数量提供投诉书副本。</w:t>
      </w:r>
    </w:p>
    <w:p>
      <w:pPr>
        <w:widowControl/>
        <w:ind w:firstLine="640" w:firstLineChars="200"/>
        <w:jc w:val="left"/>
        <w:rPr>
          <w:rFonts w:ascii="宋体" w:hAnsi="宋体" w:cs="宋体"/>
          <w:kern w:val="0"/>
          <w:sz w:val="32"/>
          <w:szCs w:val="32"/>
          <w:highlight w:val="none"/>
        </w:rPr>
      </w:pPr>
      <w:r>
        <w:rPr>
          <w:rFonts w:hint="eastAsia" w:ascii="宋体" w:hAnsi="宋体" w:cs="宋体"/>
          <w:sz w:val="32"/>
          <w:szCs w:val="32"/>
          <w:highlight w:val="none"/>
        </w:rPr>
        <w:t>2.投诉人若委托代理人进行投诉的，投诉书应按照要求列明“授权代表”的有关内容，并在附件中提交由</w:t>
      </w:r>
      <w:r>
        <w:rPr>
          <w:rFonts w:hint="eastAsia" w:ascii="宋体" w:hAnsi="宋体" w:cs="宋体"/>
          <w:kern w:val="0"/>
          <w:sz w:val="32"/>
          <w:szCs w:val="32"/>
          <w:highlight w:val="none"/>
        </w:rPr>
        <w:t>投诉人签署的授权委托书。授权委托书应当载明代理人的姓名或者名称、代理事项、具体权限、期限和相关事项。</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3.投诉人若对项目的某一分包进行投诉，投诉书应列明具体分包号。</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4.投诉书应简要列明质疑事项，质疑函、质疑答复等作为附件材料提供。</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5.投诉书的投诉事项应具体、明确，并有必要的事实依据和法律依据。</w:t>
      </w:r>
    </w:p>
    <w:p>
      <w:pPr>
        <w:widowControl/>
        <w:ind w:firstLine="640" w:firstLineChars="200"/>
        <w:jc w:val="left"/>
        <w:rPr>
          <w:rFonts w:ascii="宋体" w:hAnsi="宋体" w:cs="宋体"/>
          <w:sz w:val="32"/>
          <w:szCs w:val="32"/>
          <w:highlight w:val="none"/>
        </w:rPr>
      </w:pPr>
      <w:r>
        <w:rPr>
          <w:rFonts w:hint="eastAsia" w:ascii="宋体" w:hAnsi="宋体" w:cs="宋体"/>
          <w:sz w:val="32"/>
          <w:szCs w:val="32"/>
          <w:highlight w:val="none"/>
        </w:rPr>
        <w:t>6.投诉书的投诉请求应与投诉事项相关。</w:t>
      </w:r>
    </w:p>
    <w:p>
      <w:pPr>
        <w:widowControl/>
        <w:ind w:firstLine="640" w:firstLineChars="200"/>
        <w:jc w:val="left"/>
        <w:rPr>
          <w:rFonts w:ascii="宋体" w:hAnsi="宋体" w:cs="宋体"/>
          <w:kern w:val="0"/>
          <w:sz w:val="32"/>
          <w:szCs w:val="32"/>
          <w:highlight w:val="none"/>
        </w:rPr>
      </w:pPr>
      <w:r>
        <w:rPr>
          <w:rFonts w:hint="eastAsia" w:ascii="宋体" w:hAnsi="宋体" w:cs="宋体"/>
          <w:sz w:val="32"/>
          <w:szCs w:val="32"/>
          <w:highlight w:val="none"/>
        </w:rPr>
        <w:t>7.投诉人为自然人的，投诉书应当由本人签字；投诉人为法人或者其他组织的，投诉书应当由法定代表人、主要负责人，或者其授权代表签字或者盖章，并加盖公章。</w:t>
      </w:r>
    </w:p>
    <w:p>
      <w:pPr>
        <w:snapToGrid w:val="0"/>
        <w:spacing w:before="50" w:afterLines="50" w:line="360" w:lineRule="auto"/>
        <w:ind w:firstLine="480" w:firstLineChars="200"/>
        <w:jc w:val="left"/>
        <w:rPr>
          <w:rFonts w:ascii="宋体" w:hAnsi="宋体" w:cs="宋体"/>
          <w:sz w:val="24"/>
          <w:highlight w:val="none"/>
        </w:rPr>
      </w:pPr>
    </w:p>
    <w:p>
      <w:pPr>
        <w:rPr>
          <w:rFonts w:ascii="宋体" w:hAnsi="宋体" w:cs="宋体"/>
          <w:highlight w:val="none"/>
        </w:rPr>
      </w:pPr>
    </w:p>
    <w:p>
      <w:pPr>
        <w:rPr>
          <w:rFonts w:ascii="宋体" w:hAnsi="宋体" w:cs="宋体"/>
          <w:highlight w:val="none"/>
        </w:rPr>
      </w:pPr>
    </w:p>
    <w:sectPr>
      <w:footerReference r:id="rId8" w:type="first"/>
      <w:headerReference r:id="rId5" w:type="default"/>
      <w:footerReference r:id="rId6" w:type="default"/>
      <w:footerReference r:id="rId7"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O2jeE+IBAADMAwAADgAA&#10;AAAAAAABACAAAAAeAQAAZHJzL2Uyb0RvYy54bWxQSwUGAAAAAAYABgBZAQAAcgU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6"/>
                            <w:jc w:val="center"/>
                          </w:pPr>
                          <w:r>
                            <w:fldChar w:fldCharType="begin"/>
                          </w:r>
                          <w:r>
                            <w:instrText xml:space="preserve"> PAGE   \* MERGEFORMAT </w:instrText>
                          </w:r>
                          <w:r>
                            <w:fldChar w:fldCharType="separate"/>
                          </w:r>
                          <w:r>
                            <w:rPr>
                              <w:lang w:val="zh-CN"/>
                            </w:rPr>
                            <w:t>158</w:t>
                          </w:r>
                          <w:r>
                            <w:rPr>
                              <w:lang w:val="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pStyle w:val="16"/>
                      <w:jc w:val="center"/>
                    </w:pPr>
                    <w:r>
                      <w:fldChar w:fldCharType="begin"/>
                    </w:r>
                    <w:r>
                      <w:instrText xml:space="preserve"> PAGE   \* MERGEFORMAT </w:instrText>
                    </w:r>
                    <w:r>
                      <w:fldChar w:fldCharType="separate"/>
                    </w:r>
                    <w:r>
                      <w:rPr>
                        <w:lang w:val="zh-CN"/>
                      </w:rPr>
                      <w:t>158</w:t>
                    </w:r>
                    <w:r>
                      <w:rPr>
                        <w:lang w:val="zh-CN"/>
                      </w:rPr>
                      <w:fldChar w:fldCharType="end"/>
                    </w:r>
                  </w:p>
                </w:txbxContent>
              </v:textbox>
            </v:shape>
          </w:pict>
        </mc:Fallback>
      </mc:AlternateContent>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6"/>
      </w:rPr>
    </w:pPr>
    <w:r>
      <w:fldChar w:fldCharType="begin"/>
    </w:r>
    <w:r>
      <w:rPr>
        <w:rStyle w:val="26"/>
      </w:rPr>
      <w:instrText xml:space="preserve">PAGE  </w:instrText>
    </w:r>
    <w: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6"/>
      </w:rPr>
    </w:pPr>
    <w:r>
      <w:fldChar w:fldCharType="begin"/>
    </w:r>
    <w:r>
      <w:rPr>
        <w:rStyle w:val="26"/>
      </w:rPr>
      <w:instrText xml:space="preserve">PAGE  </w:instrText>
    </w:r>
    <w:r>
      <w:fldChar w:fldCharType="separate"/>
    </w:r>
    <w:r>
      <w:rPr>
        <w:rStyle w:val="26"/>
      </w:rPr>
      <w:t>122</w:t>
    </w:r>
    <w:r>
      <w:fldChar w:fldCharType="end"/>
    </w:r>
  </w:p>
  <w:p>
    <w:pPr>
      <w:pStyle w:val="16"/>
      <w:ind w:right="360"/>
      <w:jc w:val="both"/>
    </w:pPr>
    <w:r>
      <w:rPr>
        <w:rFonts w:hint="eastAsia"/>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南宁市政府采购公开招标采购文件（项目编号：</w:t>
    </w:r>
    <w:r>
      <w:rPr>
        <w:rFonts w:hint="eastAsia"/>
        <w:lang w:eastAsia="zh-CN"/>
      </w:rPr>
      <w:t>NNZC2024-G3-990743-GXHM</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0"/>
        <w:tab w:val="clear" w:pos="4153"/>
      </w:tabs>
    </w:pPr>
    <w:r>
      <w:rPr>
        <w:rFonts w:hint="eastAsia"/>
      </w:rPr>
      <w:t>项目编号：@采购文件模板实体.项目编号1@</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3C4FD3"/>
    <w:multiLevelType w:val="singleLevel"/>
    <w:tmpl w:val="DC3C4FD3"/>
    <w:lvl w:ilvl="0" w:tentative="0">
      <w:start w:val="1"/>
      <w:numFmt w:val="decimal"/>
      <w:suff w:val="nothing"/>
      <w:lvlText w:val="（%1）"/>
      <w:lvlJc w:val="left"/>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1536378"/>
    <w:multiLevelType w:val="singleLevel"/>
    <w:tmpl w:val="51536378"/>
    <w:lvl w:ilvl="0" w:tentative="0">
      <w:start w:val="1"/>
      <w:numFmt w:val="decimal"/>
      <w:suff w:val="nothing"/>
      <w:lvlText w:val="（%1）"/>
      <w:lvlJc w:val="left"/>
      <w:pPr>
        <w:ind w:left="0" w:firstLine="0"/>
      </w:pPr>
    </w:lvl>
  </w:abstractNum>
  <w:abstractNum w:abstractNumId="3">
    <w:nsid w:val="704FD9C0"/>
    <w:multiLevelType w:val="singleLevel"/>
    <w:tmpl w:val="704FD9C0"/>
    <w:lvl w:ilvl="0" w:tentative="0">
      <w:start w:val="2"/>
      <w:numFmt w:val="decimal"/>
      <w:lvlText w:val="%1."/>
      <w:lvlJc w:val="left"/>
      <w:pPr>
        <w:tabs>
          <w:tab w:val="left" w:pos="312"/>
        </w:tabs>
      </w:pPr>
    </w:lvl>
  </w:abstractNum>
  <w:abstractNum w:abstractNumId="4">
    <w:nsid w:val="72962756"/>
    <w:multiLevelType w:val="multilevel"/>
    <w:tmpl w:val="72962756"/>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3"/>
  </w:num>
  <w:num w:numId="2">
    <w:abstractNumId w:val="0"/>
  </w:num>
  <w:num w:numId="3">
    <w:abstractNumId w:val="2"/>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llMzkwNzIyMjJiZGFlY2Y0NmNiOTcwZjBkZGQifQ=="/>
  </w:docVars>
  <w:rsids>
    <w:rsidRoot w:val="35653D79"/>
    <w:rsid w:val="000332D9"/>
    <w:rsid w:val="00051A38"/>
    <w:rsid w:val="00055864"/>
    <w:rsid w:val="000722B8"/>
    <w:rsid w:val="000A3AE3"/>
    <w:rsid w:val="001C43F8"/>
    <w:rsid w:val="00217706"/>
    <w:rsid w:val="00226C73"/>
    <w:rsid w:val="00232990"/>
    <w:rsid w:val="002446A6"/>
    <w:rsid w:val="002B1DC5"/>
    <w:rsid w:val="002D379A"/>
    <w:rsid w:val="002D503D"/>
    <w:rsid w:val="00314A01"/>
    <w:rsid w:val="003D664B"/>
    <w:rsid w:val="004060E8"/>
    <w:rsid w:val="004176DC"/>
    <w:rsid w:val="0043742E"/>
    <w:rsid w:val="004B128D"/>
    <w:rsid w:val="0050537B"/>
    <w:rsid w:val="005325D6"/>
    <w:rsid w:val="005427EC"/>
    <w:rsid w:val="005556C0"/>
    <w:rsid w:val="00563B1E"/>
    <w:rsid w:val="005B5D4F"/>
    <w:rsid w:val="005D7060"/>
    <w:rsid w:val="006159BD"/>
    <w:rsid w:val="00617DF9"/>
    <w:rsid w:val="006935DE"/>
    <w:rsid w:val="00696DE6"/>
    <w:rsid w:val="007039AA"/>
    <w:rsid w:val="00706220"/>
    <w:rsid w:val="00710FCF"/>
    <w:rsid w:val="007169A8"/>
    <w:rsid w:val="00741E32"/>
    <w:rsid w:val="00742B8E"/>
    <w:rsid w:val="007809CF"/>
    <w:rsid w:val="00787EA1"/>
    <w:rsid w:val="007A5FCB"/>
    <w:rsid w:val="007E6D26"/>
    <w:rsid w:val="007F69CA"/>
    <w:rsid w:val="00811968"/>
    <w:rsid w:val="00826252"/>
    <w:rsid w:val="00867BCF"/>
    <w:rsid w:val="008A08E7"/>
    <w:rsid w:val="008E0143"/>
    <w:rsid w:val="008F30C5"/>
    <w:rsid w:val="00903EB6"/>
    <w:rsid w:val="00966002"/>
    <w:rsid w:val="00A17E96"/>
    <w:rsid w:val="00A80287"/>
    <w:rsid w:val="00AB5AE0"/>
    <w:rsid w:val="00AE45E9"/>
    <w:rsid w:val="00B23D46"/>
    <w:rsid w:val="00B36961"/>
    <w:rsid w:val="00B75CA0"/>
    <w:rsid w:val="00BC0A7A"/>
    <w:rsid w:val="00BC72E6"/>
    <w:rsid w:val="00C07ED1"/>
    <w:rsid w:val="00C17130"/>
    <w:rsid w:val="00C954FB"/>
    <w:rsid w:val="00CD48A3"/>
    <w:rsid w:val="00CD722C"/>
    <w:rsid w:val="00D0283C"/>
    <w:rsid w:val="00D34562"/>
    <w:rsid w:val="00D40A22"/>
    <w:rsid w:val="00D503BA"/>
    <w:rsid w:val="00D5327F"/>
    <w:rsid w:val="00D74881"/>
    <w:rsid w:val="00DC4568"/>
    <w:rsid w:val="00E01E1F"/>
    <w:rsid w:val="00EA56E1"/>
    <w:rsid w:val="00F05EEC"/>
    <w:rsid w:val="00F2046B"/>
    <w:rsid w:val="00F50C09"/>
    <w:rsid w:val="00F653AE"/>
    <w:rsid w:val="00FF4EAD"/>
    <w:rsid w:val="02450842"/>
    <w:rsid w:val="02D97086"/>
    <w:rsid w:val="03191B07"/>
    <w:rsid w:val="04247A3E"/>
    <w:rsid w:val="046E4892"/>
    <w:rsid w:val="05AA03D1"/>
    <w:rsid w:val="06BA6DAD"/>
    <w:rsid w:val="0748283D"/>
    <w:rsid w:val="07F74137"/>
    <w:rsid w:val="08C534D0"/>
    <w:rsid w:val="092654A8"/>
    <w:rsid w:val="09F04BF7"/>
    <w:rsid w:val="0A715EC3"/>
    <w:rsid w:val="0BB13DD9"/>
    <w:rsid w:val="0E2A646C"/>
    <w:rsid w:val="0F3865A4"/>
    <w:rsid w:val="0F625510"/>
    <w:rsid w:val="106A6FF4"/>
    <w:rsid w:val="10A1053B"/>
    <w:rsid w:val="129D61F8"/>
    <w:rsid w:val="13792D78"/>
    <w:rsid w:val="13C12D12"/>
    <w:rsid w:val="14AE102E"/>
    <w:rsid w:val="15A85EC8"/>
    <w:rsid w:val="15BF7741"/>
    <w:rsid w:val="15EE2D41"/>
    <w:rsid w:val="15FD705D"/>
    <w:rsid w:val="16E21AEE"/>
    <w:rsid w:val="18786866"/>
    <w:rsid w:val="187F3A59"/>
    <w:rsid w:val="19500EB9"/>
    <w:rsid w:val="1B7D0841"/>
    <w:rsid w:val="1E9A4F48"/>
    <w:rsid w:val="1FE55E27"/>
    <w:rsid w:val="21010877"/>
    <w:rsid w:val="2169593A"/>
    <w:rsid w:val="2483022C"/>
    <w:rsid w:val="24F4362A"/>
    <w:rsid w:val="25A113CC"/>
    <w:rsid w:val="25EA7504"/>
    <w:rsid w:val="25F82554"/>
    <w:rsid w:val="2628108B"/>
    <w:rsid w:val="27030EB0"/>
    <w:rsid w:val="27752A93"/>
    <w:rsid w:val="28B250E9"/>
    <w:rsid w:val="2907142C"/>
    <w:rsid w:val="298A2467"/>
    <w:rsid w:val="29E8368F"/>
    <w:rsid w:val="2B0C582D"/>
    <w:rsid w:val="2BE27137"/>
    <w:rsid w:val="2C8B5ED0"/>
    <w:rsid w:val="2EAE198B"/>
    <w:rsid w:val="2F27024F"/>
    <w:rsid w:val="2F4B06C8"/>
    <w:rsid w:val="31F25C3E"/>
    <w:rsid w:val="32D80744"/>
    <w:rsid w:val="32E46260"/>
    <w:rsid w:val="33CC0578"/>
    <w:rsid w:val="34A55F9D"/>
    <w:rsid w:val="35571211"/>
    <w:rsid w:val="35653D79"/>
    <w:rsid w:val="35774962"/>
    <w:rsid w:val="36F6663C"/>
    <w:rsid w:val="37B3452D"/>
    <w:rsid w:val="38312021"/>
    <w:rsid w:val="389A6CD6"/>
    <w:rsid w:val="39C271AC"/>
    <w:rsid w:val="3B3E144C"/>
    <w:rsid w:val="3C333E8E"/>
    <w:rsid w:val="3C5979A7"/>
    <w:rsid w:val="3C743954"/>
    <w:rsid w:val="3D155515"/>
    <w:rsid w:val="3EC25994"/>
    <w:rsid w:val="3EFF80CA"/>
    <w:rsid w:val="3FFD5829"/>
    <w:rsid w:val="3FFFC4A1"/>
    <w:rsid w:val="40560FE0"/>
    <w:rsid w:val="40C136BD"/>
    <w:rsid w:val="4178626F"/>
    <w:rsid w:val="42864D18"/>
    <w:rsid w:val="42CF1CE3"/>
    <w:rsid w:val="44B86946"/>
    <w:rsid w:val="450A6DE4"/>
    <w:rsid w:val="451C6362"/>
    <w:rsid w:val="4645313C"/>
    <w:rsid w:val="47271ACB"/>
    <w:rsid w:val="47F00E85"/>
    <w:rsid w:val="47F22E5F"/>
    <w:rsid w:val="48751710"/>
    <w:rsid w:val="4963654B"/>
    <w:rsid w:val="499618FC"/>
    <w:rsid w:val="49F5266D"/>
    <w:rsid w:val="4B1F21AD"/>
    <w:rsid w:val="4B4903D0"/>
    <w:rsid w:val="4B7C6D62"/>
    <w:rsid w:val="4D310A8D"/>
    <w:rsid w:val="4D863AFE"/>
    <w:rsid w:val="4DBF2BE4"/>
    <w:rsid w:val="4E2E734F"/>
    <w:rsid w:val="510A5C44"/>
    <w:rsid w:val="512B73C6"/>
    <w:rsid w:val="51FA302C"/>
    <w:rsid w:val="527A416D"/>
    <w:rsid w:val="52C11B46"/>
    <w:rsid w:val="53C02C3D"/>
    <w:rsid w:val="56CD18F4"/>
    <w:rsid w:val="577A2526"/>
    <w:rsid w:val="57DF5F8B"/>
    <w:rsid w:val="57DF6DD5"/>
    <w:rsid w:val="58586CFE"/>
    <w:rsid w:val="59355667"/>
    <w:rsid w:val="59401B3D"/>
    <w:rsid w:val="5ACB37B8"/>
    <w:rsid w:val="5B2C7AD8"/>
    <w:rsid w:val="5BAB338F"/>
    <w:rsid w:val="5CA54909"/>
    <w:rsid w:val="5EAA7B89"/>
    <w:rsid w:val="5EDC6E45"/>
    <w:rsid w:val="5F5A0DF4"/>
    <w:rsid w:val="61BA1C46"/>
    <w:rsid w:val="61F2A027"/>
    <w:rsid w:val="63975485"/>
    <w:rsid w:val="63F82BBA"/>
    <w:rsid w:val="641A6652"/>
    <w:rsid w:val="6467424A"/>
    <w:rsid w:val="646C72C6"/>
    <w:rsid w:val="660364FC"/>
    <w:rsid w:val="6A5F58D0"/>
    <w:rsid w:val="6ABB3975"/>
    <w:rsid w:val="6B39476E"/>
    <w:rsid w:val="6BFC4E08"/>
    <w:rsid w:val="6D08089B"/>
    <w:rsid w:val="6D113C78"/>
    <w:rsid w:val="6E084D32"/>
    <w:rsid w:val="6E1C70A2"/>
    <w:rsid w:val="6E3547AC"/>
    <w:rsid w:val="6E4B5E68"/>
    <w:rsid w:val="6EF68499"/>
    <w:rsid w:val="6F956CC4"/>
    <w:rsid w:val="70074E3A"/>
    <w:rsid w:val="700D42D6"/>
    <w:rsid w:val="70577A90"/>
    <w:rsid w:val="710C559B"/>
    <w:rsid w:val="72421DFA"/>
    <w:rsid w:val="74176924"/>
    <w:rsid w:val="75A66EA3"/>
    <w:rsid w:val="76627BBE"/>
    <w:rsid w:val="76A1485B"/>
    <w:rsid w:val="76D552CD"/>
    <w:rsid w:val="776F6FC2"/>
    <w:rsid w:val="782D2DDA"/>
    <w:rsid w:val="78A35F4E"/>
    <w:rsid w:val="797C23F5"/>
    <w:rsid w:val="7AF34939"/>
    <w:rsid w:val="7D1E37C3"/>
    <w:rsid w:val="7DAC6794"/>
    <w:rsid w:val="7E5E165D"/>
    <w:rsid w:val="F9FF08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44"/>
    <w:autoRedefine/>
    <w:qFormat/>
    <w:uiPriority w:val="0"/>
    <w:pPr>
      <w:keepNext/>
      <w:keepLines/>
      <w:spacing w:line="413"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line="600" w:lineRule="exact"/>
      <w:ind w:firstLine="643" w:firstLineChars="200"/>
      <w:outlineLvl w:val="2"/>
    </w:pPr>
    <w:rPr>
      <w:b/>
      <w:bCs/>
      <w:sz w:val="32"/>
      <w:szCs w:val="32"/>
    </w:rPr>
  </w:style>
  <w:style w:type="paragraph" w:styleId="6">
    <w:name w:val="heading 4"/>
    <w:basedOn w:val="1"/>
    <w:next w:val="1"/>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autoRedefine/>
    <w:qFormat/>
    <w:uiPriority w:val="9"/>
    <w:pPr>
      <w:keepNext/>
      <w:keepLines/>
      <w:spacing w:before="280" w:after="290" w:line="376" w:lineRule="auto"/>
      <w:outlineLvl w:val="4"/>
    </w:pPr>
    <w:rPr>
      <w:b/>
      <w:bCs/>
      <w:sz w:val="28"/>
      <w:szCs w:val="28"/>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115"/>
    <w:basedOn w:val="1"/>
    <w:autoRedefine/>
    <w:qFormat/>
    <w:uiPriority w:val="0"/>
    <w:pPr>
      <w:jc w:val="left"/>
    </w:pPr>
    <w:rPr>
      <w:bCs/>
      <w:spacing w:val="10"/>
      <w:kern w:val="0"/>
      <w:sz w:val="24"/>
    </w:rPr>
  </w:style>
  <w:style w:type="paragraph" w:styleId="8">
    <w:name w:val="index 8"/>
    <w:basedOn w:val="1"/>
    <w:next w:val="1"/>
    <w:autoRedefine/>
    <w:qFormat/>
    <w:uiPriority w:val="99"/>
    <w:pPr>
      <w:ind w:left="1400" w:leftChars="1400"/>
    </w:pPr>
  </w:style>
  <w:style w:type="paragraph" w:styleId="9">
    <w:name w:val="Normal Indent"/>
    <w:basedOn w:val="1"/>
    <w:autoRedefine/>
    <w:qFormat/>
    <w:uiPriority w:val="0"/>
    <w:pPr>
      <w:ind w:firstLine="420"/>
    </w:pPr>
    <w:rPr>
      <w:szCs w:val="20"/>
    </w:rPr>
  </w:style>
  <w:style w:type="paragraph" w:styleId="10">
    <w:name w:val="annotation text"/>
    <w:basedOn w:val="1"/>
    <w:link w:val="41"/>
    <w:autoRedefine/>
    <w:qFormat/>
    <w:uiPriority w:val="0"/>
    <w:pPr>
      <w:jc w:val="left"/>
    </w:pPr>
  </w:style>
  <w:style w:type="paragraph" w:styleId="11">
    <w:name w:val="Body Text"/>
    <w:basedOn w:val="1"/>
    <w:autoRedefine/>
    <w:unhideWhenUsed/>
    <w:qFormat/>
    <w:uiPriority w:val="99"/>
    <w:pPr>
      <w:spacing w:after="120"/>
    </w:pPr>
  </w:style>
  <w:style w:type="paragraph" w:styleId="12">
    <w:name w:val="Body Text Indent"/>
    <w:basedOn w:val="1"/>
    <w:autoRedefine/>
    <w:qFormat/>
    <w:uiPriority w:val="0"/>
    <w:pPr>
      <w:spacing w:line="200" w:lineRule="exact"/>
      <w:ind w:firstLine="301"/>
    </w:pPr>
    <w:rPr>
      <w:rFonts w:ascii="宋体" w:hAnsi="Courier New"/>
      <w:spacing w:val="-4"/>
      <w:sz w:val="18"/>
      <w:szCs w:val="20"/>
    </w:rPr>
  </w:style>
  <w:style w:type="paragraph" w:styleId="13">
    <w:name w:val="Plain Text"/>
    <w:basedOn w:val="1"/>
    <w:next w:val="1"/>
    <w:link w:val="43"/>
    <w:autoRedefine/>
    <w:qFormat/>
    <w:uiPriority w:val="0"/>
    <w:pPr>
      <w:spacing w:line="400" w:lineRule="exact"/>
      <w:contextualSpacing/>
    </w:pPr>
    <w:rPr>
      <w:rFonts w:ascii="宋体" w:hAnsi="Courier New"/>
      <w:szCs w:val="20"/>
    </w:rPr>
  </w:style>
  <w:style w:type="paragraph" w:styleId="14">
    <w:name w:val="endnote text"/>
    <w:basedOn w:val="1"/>
    <w:link w:val="40"/>
    <w:autoRedefine/>
    <w:qFormat/>
    <w:uiPriority w:val="0"/>
    <w:pPr>
      <w:snapToGrid w:val="0"/>
      <w:jc w:val="left"/>
    </w:pPr>
  </w:style>
  <w:style w:type="paragraph" w:styleId="15">
    <w:name w:val="Balloon Text"/>
    <w:basedOn w:val="1"/>
    <w:link w:val="39"/>
    <w:autoRedefine/>
    <w:qFormat/>
    <w:uiPriority w:val="0"/>
    <w:rPr>
      <w:sz w:val="18"/>
      <w:szCs w:val="18"/>
    </w:rPr>
  </w:style>
  <w:style w:type="paragraph" w:styleId="16">
    <w:name w:val="footer"/>
    <w:basedOn w:val="1"/>
    <w:autoRedefine/>
    <w:qFormat/>
    <w:uiPriority w:val="99"/>
    <w:pPr>
      <w:tabs>
        <w:tab w:val="center" w:pos="4153"/>
        <w:tab w:val="right" w:pos="8306"/>
      </w:tabs>
      <w:snapToGrid w:val="0"/>
      <w:jc w:val="left"/>
    </w:pPr>
    <w:rPr>
      <w:sz w:val="18"/>
      <w:szCs w:val="18"/>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8">
    <w:name w:val="List"/>
    <w:basedOn w:val="1"/>
    <w:autoRedefine/>
    <w:qFormat/>
    <w:uiPriority w:val="0"/>
    <w:pPr>
      <w:ind w:left="200" w:hanging="200" w:hangingChars="200"/>
    </w:pPr>
    <w:rPr>
      <w:sz w:val="28"/>
    </w:rPr>
  </w:style>
  <w:style w:type="paragraph" w:styleId="19">
    <w:name w:val="Normal (Web)"/>
    <w:basedOn w:val="1"/>
    <w:autoRedefine/>
    <w:qFormat/>
    <w:uiPriority w:val="0"/>
    <w:pPr>
      <w:spacing w:beforeAutospacing="1" w:afterAutospacing="1"/>
      <w:jc w:val="left"/>
    </w:pPr>
    <w:rPr>
      <w:kern w:val="0"/>
      <w:sz w:val="24"/>
    </w:rPr>
  </w:style>
  <w:style w:type="paragraph" w:styleId="20">
    <w:name w:val="annotation subject"/>
    <w:basedOn w:val="10"/>
    <w:next w:val="10"/>
    <w:link w:val="42"/>
    <w:autoRedefine/>
    <w:qFormat/>
    <w:uiPriority w:val="0"/>
    <w:rPr>
      <w:b/>
      <w:bCs/>
    </w:rPr>
  </w:style>
  <w:style w:type="table" w:styleId="22">
    <w:name w:val="Table Grid"/>
    <w:basedOn w:val="2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0"/>
    <w:rPr>
      <w:b/>
    </w:rPr>
  </w:style>
  <w:style w:type="character" w:styleId="25">
    <w:name w:val="endnote reference"/>
    <w:basedOn w:val="23"/>
    <w:autoRedefine/>
    <w:qFormat/>
    <w:uiPriority w:val="0"/>
    <w:rPr>
      <w:vertAlign w:val="superscript"/>
    </w:rPr>
  </w:style>
  <w:style w:type="character" w:styleId="26">
    <w:name w:val="page number"/>
    <w:autoRedefine/>
    <w:qFormat/>
    <w:uiPriority w:val="0"/>
  </w:style>
  <w:style w:type="character" w:styleId="27">
    <w:name w:val="Emphasis"/>
    <w:basedOn w:val="23"/>
    <w:autoRedefine/>
    <w:qFormat/>
    <w:uiPriority w:val="0"/>
  </w:style>
  <w:style w:type="character" w:styleId="28">
    <w:name w:val="Hyperlink"/>
    <w:autoRedefine/>
    <w:qFormat/>
    <w:uiPriority w:val="99"/>
    <w:rPr>
      <w:color w:val="0000FF"/>
      <w:u w:val="single"/>
    </w:rPr>
  </w:style>
  <w:style w:type="character" w:styleId="29">
    <w:name w:val="annotation reference"/>
    <w:basedOn w:val="23"/>
    <w:autoRedefine/>
    <w:qFormat/>
    <w:uiPriority w:val="99"/>
    <w:rPr>
      <w:sz w:val="21"/>
      <w:szCs w:val="21"/>
    </w:rPr>
  </w:style>
  <w:style w:type="character" w:styleId="30">
    <w:name w:val="HTML Cite"/>
    <w:basedOn w:val="23"/>
    <w:autoRedefine/>
    <w:qFormat/>
    <w:uiPriority w:val="0"/>
  </w:style>
  <w:style w:type="paragraph" w:customStyle="1" w:styleId="31">
    <w:name w:val="Title1"/>
    <w:basedOn w:val="1"/>
    <w:next w:val="1"/>
    <w:autoRedefine/>
    <w:qFormat/>
    <w:uiPriority w:val="0"/>
    <w:pPr>
      <w:jc w:val="center"/>
      <w:outlineLvl w:val="0"/>
    </w:pPr>
    <w:rPr>
      <w:rFonts w:ascii="Calibri Light" w:hAnsi="Calibri Light" w:eastAsia="Arial Unicode MS"/>
      <w:b/>
    </w:rPr>
  </w:style>
  <w:style w:type="paragraph" w:customStyle="1" w:styleId="32">
    <w:name w:val="Default"/>
    <w:autoRedefine/>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33">
    <w:name w:val="WPSOffice手动目录 1"/>
    <w:autoRedefine/>
    <w:qFormat/>
    <w:uiPriority w:val="0"/>
    <w:rPr>
      <w:rFonts w:ascii="Times New Roman" w:hAnsi="Times New Roman" w:eastAsia="宋体" w:cs="Times New Roman"/>
      <w:lang w:val="en-US" w:eastAsia="zh-CN" w:bidi="ar-SA"/>
    </w:rPr>
  </w:style>
  <w:style w:type="paragraph" w:customStyle="1" w:styleId="34">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35">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6">
    <w:name w:val="正文2"/>
    <w:basedOn w:val="1"/>
    <w:autoRedefine/>
    <w:qFormat/>
    <w:uiPriority w:val="0"/>
    <w:pPr>
      <w:adjustRightInd w:val="0"/>
      <w:spacing w:before="156" w:line="360" w:lineRule="auto"/>
      <w:ind w:firstLine="510" w:firstLineChars="200"/>
    </w:pPr>
    <w:rPr>
      <w:sz w:val="24"/>
      <w:szCs w:val="20"/>
    </w:rPr>
  </w:style>
  <w:style w:type="paragraph" w:customStyle="1" w:styleId="37">
    <w:name w:val="正文缩进1"/>
    <w:basedOn w:val="1"/>
    <w:next w:val="12"/>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38">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character" w:customStyle="1" w:styleId="39">
    <w:name w:val="批注框文本 Char"/>
    <w:basedOn w:val="23"/>
    <w:link w:val="15"/>
    <w:autoRedefine/>
    <w:qFormat/>
    <w:uiPriority w:val="0"/>
    <w:rPr>
      <w:kern w:val="2"/>
      <w:sz w:val="18"/>
      <w:szCs w:val="18"/>
    </w:rPr>
  </w:style>
  <w:style w:type="character" w:customStyle="1" w:styleId="40">
    <w:name w:val="尾注文本 Char"/>
    <w:basedOn w:val="23"/>
    <w:link w:val="14"/>
    <w:autoRedefine/>
    <w:qFormat/>
    <w:uiPriority w:val="0"/>
    <w:rPr>
      <w:kern w:val="2"/>
      <w:sz w:val="21"/>
      <w:szCs w:val="24"/>
    </w:rPr>
  </w:style>
  <w:style w:type="character" w:customStyle="1" w:styleId="41">
    <w:name w:val="批注文字 Char"/>
    <w:basedOn w:val="23"/>
    <w:link w:val="10"/>
    <w:autoRedefine/>
    <w:qFormat/>
    <w:uiPriority w:val="0"/>
    <w:rPr>
      <w:kern w:val="2"/>
      <w:sz w:val="21"/>
      <w:szCs w:val="24"/>
    </w:rPr>
  </w:style>
  <w:style w:type="character" w:customStyle="1" w:styleId="42">
    <w:name w:val="批注主题 Char"/>
    <w:basedOn w:val="41"/>
    <w:link w:val="20"/>
    <w:autoRedefine/>
    <w:qFormat/>
    <w:uiPriority w:val="0"/>
  </w:style>
  <w:style w:type="character" w:customStyle="1" w:styleId="43">
    <w:name w:val="纯文本 Char"/>
    <w:link w:val="13"/>
    <w:autoRedefine/>
    <w:qFormat/>
    <w:uiPriority w:val="0"/>
    <w:rPr>
      <w:rFonts w:ascii="宋体" w:hAnsi="Courier New"/>
      <w:kern w:val="2"/>
      <w:sz w:val="21"/>
    </w:rPr>
  </w:style>
  <w:style w:type="character" w:customStyle="1" w:styleId="44">
    <w:name w:val="标题 2 Char"/>
    <w:link w:val="4"/>
    <w:autoRedefine/>
    <w:qFormat/>
    <w:uiPriority w:val="0"/>
    <w:rPr>
      <w:rFonts w:ascii="Arial" w:hAnsi="Arial" w:eastAsia="黑体"/>
      <w:b/>
      <w:bCs/>
      <w:sz w:val="32"/>
      <w:szCs w:val="32"/>
    </w:rPr>
  </w:style>
  <w:style w:type="paragraph" w:styleId="4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B1A204-10B8-43B8-A4F3-BD2FAAE442F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159</Pages>
  <Words>98826</Words>
  <Characters>11143</Characters>
  <Lines>92</Lines>
  <Paragraphs>219</Paragraphs>
  <TotalTime>27</TotalTime>
  <ScaleCrop>false</ScaleCrop>
  <LinksUpToDate>false</LinksUpToDate>
  <CharactersWithSpaces>109750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2022-12-30T03:11:00Z</dcterms:created>
  <dc:creator>Max</dc:creator>
  <cp:lastModifiedBy>Max</cp:lastModifiedBy>
  <cp:lastPrinted>2024-05-23T01:33:00Z</cp:lastPrinted>
  <dcterms:modified xsi:type="dcterms:W3CDTF">2024-05-23T08:50:26Z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4F8FA2E007304DA7ABB7702E21AC3395_13</vt:lpwstr>
  </property>
</Properties>
</file>